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footer3.xml" ContentType="application/vnd.openxmlformats-officedocument.wordprocessingml.foot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981D0" w14:textId="404F5A59" w:rsidR="002455B4" w:rsidRPr="00E97C45" w:rsidRDefault="00540A11" w:rsidP="001346F0">
      <w:pPr>
        <w:rPr>
          <w:rFonts w:asciiTheme="majorHAnsi" w:hAnsiTheme="majorHAnsi" w:cstheme="majorHAnsi"/>
        </w:rPr>
      </w:pPr>
      <w:r w:rsidRPr="00E97C45">
        <w:rPr>
          <w:rFonts w:asciiTheme="majorHAnsi" w:hAnsiTheme="majorHAnsi" w:cstheme="majorHAnsi"/>
          <w:noProof/>
        </w:rPr>
        <mc:AlternateContent>
          <mc:Choice Requires="wps">
            <w:drawing>
              <wp:anchor distT="0" distB="0" distL="114300" distR="114300" simplePos="0" relativeHeight="251658242" behindDoc="1" locked="0" layoutInCell="1" allowOverlap="1" wp14:anchorId="1322DE0E" wp14:editId="68C129EB">
                <wp:simplePos x="0" y="0"/>
                <wp:positionH relativeFrom="column">
                  <wp:posOffset>-1071880</wp:posOffset>
                </wp:positionH>
                <wp:positionV relativeFrom="paragraph">
                  <wp:posOffset>-897890</wp:posOffset>
                </wp:positionV>
                <wp:extent cx="7545705" cy="10692130"/>
                <wp:effectExtent l="0" t="1905" r="0" b="2540"/>
                <wp:wrapNone/>
                <wp:docPr id="35" name="Retângulo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45705" cy="10692130"/>
                        </a:xfrm>
                        <a:prstGeom prst="rect">
                          <a:avLst/>
                        </a:prstGeom>
                        <a:gradFill rotWithShape="0">
                          <a:gsLst>
                            <a:gs pos="0">
                              <a:srgbClr val="54BBAB"/>
                            </a:gs>
                            <a:gs pos="3999">
                              <a:srgbClr val="54BBAB"/>
                            </a:gs>
                            <a:gs pos="100000">
                              <a:srgbClr val="005CA9"/>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pic="http://schemas.openxmlformats.org/drawingml/2006/picture" xmlns:a14="http://schemas.microsoft.com/office/drawing/2010/main" xmlns:a="http://schemas.openxmlformats.org/drawingml/2006/main" xmlns:arto="http://schemas.microsoft.com/office/word/2006/arto">
            <w:pict w14:anchorId="7AA95968">
              <v:rect id="Rectangle 35" style="position:absolute;margin-left:-84.4pt;margin-top:-70.7pt;width:594.15pt;height:841.9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54bbab" stroked="f" strokeweight="1pt" w14:anchorId="3B5BD1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Z7ZMAIAAG8EAAAOAAAAZHJzL2Uyb0RvYy54bWysVMtu2zAQvBfoPxC815IcO6kFy4HtIEWB&#10;9AGkRc80RUlEKS67pC2nX58l/YjRXIqiPhBaLnc4M7v0/HbfG7ZT6DXYihejnDNlJdTathX//u3+&#10;3XvOfBC2FgasqviT8vx28fbNfHClGkMHplbICMT6cnAV70JwZZZ52ale+BE4ZSnZAPYiUIhtVqMY&#10;CL032TjPr7MBsHYIUnlPu3eHJF8k/KZRMnxpGq8CMxUnbiGtmNZNXLPFXJQtCtdpeaQh/oFFL7Sl&#10;S89QdyIItkX9CqrXEsFDE0YS+gyaRkuVNJCaIv9DzWMnnEpayBzvzjb5/wcrP+8e3VeM1L17APnT&#10;MwvrTthWLRFh6JSo6boiGpUNzpfnghh4KmWb4RPU1FqxDZA82DfYR0BSx/bJ6qez1WofmKTNm+lk&#10;epNPOZOUK/Lr2bi4St3IRHmqd+jDBwU9ix8VR2pmwhe7Bx8iH1Gejhytr++1MQwh/NChS+7Fi1PS&#10;U83hgzkgRYdtj+1mbZDtBM3HdLJaLVdJKTXSX56+ms1mCedvC4o8/l6X5Pl0vZxd3EEi2hM3oy0j&#10;5yM55qUwqj45nwYrqYusjI2rhaj24EPcSe2JHYnD78sN1E/UHTIj4dEbpY8O8DdnA817xf2vrUDF&#10;mfloyY9ZMZnEB5IC6s2YArzMbC4zwkqCqrgMyIlyDNbh8Ky2DnXb0V1FUm9hSXPR6NSwF15HujTV&#10;qY/HFxifzWWcTr38TyyeAQAA//8DAFBLAwQUAAYACAAAACEA8H4BHOUAAAAPAQAADwAAAGRycy9k&#10;b3ducmV2LnhtbEyPzWrDMBCE74W+g9hCb4ls44TUtRxKSqAUeshPmxwVa2u7lVbGUhzn7Suf0tss&#10;M8x8my8Ho1mPnWssCYinETCk0qqGKgH73XqyAOa8JCW1JRRwRQfL4v4ul5myF9pgv/UVCyXkMimg&#10;9r7NOHdljUa6qW2RgvdtOyN9OLuKq05eQrnRPImiOTeyobBQyxZXNZa/27MRsEo+6aC/+v1x17y+&#10;X80m/Vj/vAnx+DC8PAPzOPhbGEb8gA5FYDrZMynHtIBJPF8Edj+qNE6BjZkofpoBOwU1S5MUeJHz&#10;/38UfwAAAP//AwBQSwECLQAUAAYACAAAACEAtoM4kv4AAADhAQAAEwAAAAAAAAAAAAAAAAAAAAAA&#10;W0NvbnRlbnRfVHlwZXNdLnhtbFBLAQItABQABgAIAAAAIQA4/SH/1gAAAJQBAAALAAAAAAAAAAAA&#10;AAAAAC8BAABfcmVscy8ucmVsc1BLAQItABQABgAIAAAAIQDlkZ7ZMAIAAG8EAAAOAAAAAAAAAAAA&#10;AAAAAC4CAABkcnMvZTJvRG9jLnhtbFBLAQItABQABgAIAAAAIQDwfgEc5QAAAA8BAAAPAAAAAAAA&#10;AAAAAAAAAIoEAABkcnMvZG93bnJldi54bWxQSwUGAAAAAAQABADzAAAAnAUAAAAA&#10;">
                <v:fill type="gradient" color2="#005ca9" colors="0 #54bbab;2621f #54bbab;1 #005ca9" angle="90" focus="100%"/>
              </v:rect>
            </w:pict>
          </mc:Fallback>
        </mc:AlternateContent>
      </w:r>
    </w:p>
    <w:p w14:paraId="32FCD781" w14:textId="2CAFAC70" w:rsidR="007C6341" w:rsidRPr="00E97C45" w:rsidRDefault="007C6341" w:rsidP="00FE1962">
      <w:pPr>
        <w:spacing w:line="240" w:lineRule="auto"/>
        <w:rPr>
          <w:rFonts w:asciiTheme="majorHAnsi" w:hAnsiTheme="majorHAnsi" w:cstheme="majorHAnsi"/>
        </w:rPr>
      </w:pPr>
    </w:p>
    <w:p w14:paraId="28E445CF" w14:textId="77777777" w:rsidR="00A11A6D" w:rsidRPr="00E97C45" w:rsidRDefault="00A11A6D" w:rsidP="00FE1962">
      <w:pPr>
        <w:spacing w:line="240" w:lineRule="auto"/>
        <w:rPr>
          <w:rFonts w:asciiTheme="majorHAnsi" w:hAnsiTheme="majorHAnsi" w:cstheme="majorHAnsi"/>
        </w:rPr>
      </w:pPr>
    </w:p>
    <w:p w14:paraId="5856D6C9" w14:textId="77777777" w:rsidR="00A11A6D" w:rsidRPr="00E97C45" w:rsidRDefault="00A11A6D" w:rsidP="00FE1962">
      <w:pPr>
        <w:spacing w:line="240" w:lineRule="auto"/>
        <w:rPr>
          <w:rFonts w:asciiTheme="majorHAnsi" w:hAnsiTheme="majorHAnsi" w:cstheme="majorHAnsi"/>
        </w:rPr>
      </w:pPr>
    </w:p>
    <w:p w14:paraId="167ACCE4" w14:textId="77777777" w:rsidR="00A11A6D" w:rsidRPr="00E97C45" w:rsidRDefault="00A11A6D" w:rsidP="00FE1962">
      <w:pPr>
        <w:spacing w:line="240" w:lineRule="auto"/>
        <w:rPr>
          <w:rFonts w:asciiTheme="majorHAnsi" w:hAnsiTheme="majorHAnsi" w:cstheme="majorHAnsi"/>
        </w:rPr>
      </w:pPr>
    </w:p>
    <w:p w14:paraId="1FD4A850" w14:textId="77777777" w:rsidR="00812CAA" w:rsidRDefault="00BB72E4" w:rsidP="00FE1962">
      <w:pPr>
        <w:spacing w:after="0" w:line="240" w:lineRule="auto"/>
        <w:ind w:left="-992" w:right="-1"/>
        <w:rPr>
          <w:rFonts w:asciiTheme="majorHAnsi" w:eastAsia="Arial" w:hAnsiTheme="majorHAnsi" w:cstheme="majorHAnsi"/>
          <w:bCs/>
          <w:color w:val="FFFFFF"/>
          <w:sz w:val="72"/>
          <w:szCs w:val="96"/>
        </w:rPr>
      </w:pPr>
      <w:r w:rsidRPr="00E97C45">
        <w:rPr>
          <w:rFonts w:asciiTheme="majorHAnsi" w:eastAsia="Arial" w:hAnsiTheme="majorHAnsi" w:cstheme="majorHAnsi"/>
          <w:bCs/>
          <w:color w:val="FFFFFF"/>
          <w:spacing w:val="-3"/>
          <w:sz w:val="72"/>
          <w:szCs w:val="96"/>
        </w:rPr>
        <w:t>D</w:t>
      </w:r>
      <w:r w:rsidRPr="00E97C45">
        <w:rPr>
          <w:rFonts w:asciiTheme="majorHAnsi" w:eastAsia="Arial" w:hAnsiTheme="majorHAnsi" w:cstheme="majorHAnsi"/>
          <w:bCs/>
          <w:color w:val="FFFFFF"/>
          <w:spacing w:val="-1"/>
          <w:sz w:val="72"/>
          <w:szCs w:val="96"/>
        </w:rPr>
        <w:t>e</w:t>
      </w:r>
      <w:r w:rsidRPr="00E97C45">
        <w:rPr>
          <w:rFonts w:asciiTheme="majorHAnsi" w:eastAsia="Arial" w:hAnsiTheme="majorHAnsi" w:cstheme="majorHAnsi"/>
          <w:bCs/>
          <w:color w:val="FFFFFF"/>
          <w:spacing w:val="4"/>
          <w:sz w:val="72"/>
          <w:szCs w:val="96"/>
        </w:rPr>
        <w:t>m</w:t>
      </w:r>
      <w:r w:rsidRPr="00E97C45">
        <w:rPr>
          <w:rFonts w:asciiTheme="majorHAnsi" w:eastAsia="Arial" w:hAnsiTheme="majorHAnsi" w:cstheme="majorHAnsi"/>
          <w:bCs/>
          <w:color w:val="FFFFFF"/>
          <w:spacing w:val="-8"/>
          <w:sz w:val="72"/>
          <w:szCs w:val="96"/>
        </w:rPr>
        <w:t>o</w:t>
      </w:r>
      <w:r w:rsidRPr="00E97C45">
        <w:rPr>
          <w:rFonts w:asciiTheme="majorHAnsi" w:eastAsia="Arial" w:hAnsiTheme="majorHAnsi" w:cstheme="majorHAnsi"/>
          <w:bCs/>
          <w:color w:val="FFFFFF"/>
          <w:spacing w:val="-3"/>
          <w:sz w:val="72"/>
          <w:szCs w:val="96"/>
        </w:rPr>
        <w:t>n</w:t>
      </w:r>
      <w:r w:rsidRPr="00E97C45">
        <w:rPr>
          <w:rFonts w:asciiTheme="majorHAnsi" w:eastAsia="Arial" w:hAnsiTheme="majorHAnsi" w:cstheme="majorHAnsi"/>
          <w:bCs/>
          <w:color w:val="FFFFFF"/>
          <w:sz w:val="72"/>
          <w:szCs w:val="96"/>
        </w:rPr>
        <w:t>s</w:t>
      </w:r>
      <w:r w:rsidRPr="00E97C45">
        <w:rPr>
          <w:rFonts w:asciiTheme="majorHAnsi" w:eastAsia="Arial" w:hAnsiTheme="majorHAnsi" w:cstheme="majorHAnsi"/>
          <w:bCs/>
          <w:color w:val="FFFFFF"/>
          <w:spacing w:val="-5"/>
          <w:sz w:val="72"/>
          <w:szCs w:val="96"/>
        </w:rPr>
        <w:t>t</w:t>
      </w:r>
      <w:r w:rsidRPr="00E97C45">
        <w:rPr>
          <w:rFonts w:asciiTheme="majorHAnsi" w:eastAsia="Arial" w:hAnsiTheme="majorHAnsi" w:cstheme="majorHAnsi"/>
          <w:bCs/>
          <w:color w:val="FFFFFF"/>
          <w:spacing w:val="6"/>
          <w:sz w:val="72"/>
          <w:szCs w:val="96"/>
        </w:rPr>
        <w:t>r</w:t>
      </w:r>
      <w:r w:rsidRPr="00E97C45">
        <w:rPr>
          <w:rFonts w:asciiTheme="majorHAnsi" w:eastAsia="Arial" w:hAnsiTheme="majorHAnsi" w:cstheme="majorHAnsi"/>
          <w:bCs/>
          <w:color w:val="FFFFFF"/>
          <w:spacing w:val="-6"/>
          <w:sz w:val="72"/>
          <w:szCs w:val="96"/>
        </w:rPr>
        <w:t>a</w:t>
      </w:r>
      <w:r w:rsidRPr="00E97C45">
        <w:rPr>
          <w:rFonts w:asciiTheme="majorHAnsi" w:eastAsia="Arial" w:hAnsiTheme="majorHAnsi" w:cstheme="majorHAnsi"/>
          <w:bCs/>
          <w:color w:val="FFFFFF"/>
          <w:spacing w:val="-1"/>
          <w:sz w:val="72"/>
          <w:szCs w:val="96"/>
        </w:rPr>
        <w:t>ç</w:t>
      </w:r>
      <w:r w:rsidRPr="00E97C45">
        <w:rPr>
          <w:rFonts w:asciiTheme="majorHAnsi" w:eastAsia="Arial" w:hAnsiTheme="majorHAnsi" w:cstheme="majorHAnsi"/>
          <w:bCs/>
          <w:color w:val="FFFFFF"/>
          <w:spacing w:val="-3"/>
          <w:sz w:val="72"/>
          <w:szCs w:val="96"/>
        </w:rPr>
        <w:t>õ</w:t>
      </w:r>
      <w:r w:rsidRPr="00E97C45">
        <w:rPr>
          <w:rFonts w:asciiTheme="majorHAnsi" w:eastAsia="Arial" w:hAnsiTheme="majorHAnsi" w:cstheme="majorHAnsi"/>
          <w:bCs/>
          <w:color w:val="FFFFFF"/>
          <w:sz w:val="72"/>
          <w:szCs w:val="96"/>
        </w:rPr>
        <w:t>es</w:t>
      </w:r>
      <w:r w:rsidRPr="00E97C45">
        <w:rPr>
          <w:rFonts w:asciiTheme="majorHAnsi" w:eastAsia="Arial" w:hAnsiTheme="majorHAnsi" w:cstheme="majorHAnsi"/>
          <w:bCs/>
          <w:color w:val="FFFFFF"/>
          <w:spacing w:val="-3"/>
          <w:sz w:val="72"/>
          <w:szCs w:val="96"/>
        </w:rPr>
        <w:t xml:space="preserve"> C</w:t>
      </w:r>
      <w:r w:rsidRPr="00E97C45">
        <w:rPr>
          <w:rFonts w:asciiTheme="majorHAnsi" w:eastAsia="Arial" w:hAnsiTheme="majorHAnsi" w:cstheme="majorHAnsi"/>
          <w:bCs/>
          <w:color w:val="FFFFFF"/>
          <w:spacing w:val="2"/>
          <w:sz w:val="72"/>
          <w:szCs w:val="96"/>
        </w:rPr>
        <w:t>o</w:t>
      </w:r>
      <w:r w:rsidRPr="00E97C45">
        <w:rPr>
          <w:rFonts w:asciiTheme="majorHAnsi" w:eastAsia="Arial" w:hAnsiTheme="majorHAnsi" w:cstheme="majorHAnsi"/>
          <w:bCs/>
          <w:color w:val="FFFFFF"/>
          <w:spacing w:val="-3"/>
          <w:sz w:val="72"/>
          <w:szCs w:val="96"/>
        </w:rPr>
        <w:t>n</w:t>
      </w:r>
      <w:r w:rsidRPr="00E97C45">
        <w:rPr>
          <w:rFonts w:asciiTheme="majorHAnsi" w:eastAsia="Arial" w:hAnsiTheme="majorHAnsi" w:cstheme="majorHAnsi"/>
          <w:bCs/>
          <w:color w:val="FFFFFF"/>
          <w:spacing w:val="-5"/>
          <w:sz w:val="72"/>
          <w:szCs w:val="96"/>
        </w:rPr>
        <w:t>t</w:t>
      </w:r>
      <w:r w:rsidRPr="00E97C45">
        <w:rPr>
          <w:rFonts w:asciiTheme="majorHAnsi" w:eastAsia="Arial" w:hAnsiTheme="majorHAnsi" w:cstheme="majorHAnsi"/>
          <w:bCs/>
          <w:color w:val="FFFFFF"/>
          <w:spacing w:val="4"/>
          <w:sz w:val="72"/>
          <w:szCs w:val="96"/>
        </w:rPr>
        <w:t>á</w:t>
      </w:r>
      <w:r w:rsidRPr="00E97C45">
        <w:rPr>
          <w:rFonts w:asciiTheme="majorHAnsi" w:eastAsia="Arial" w:hAnsiTheme="majorHAnsi" w:cstheme="majorHAnsi"/>
          <w:bCs/>
          <w:color w:val="FFFFFF"/>
          <w:spacing w:val="-3"/>
          <w:sz w:val="72"/>
          <w:szCs w:val="96"/>
        </w:rPr>
        <w:t>b</w:t>
      </w:r>
      <w:r w:rsidRPr="00E97C45">
        <w:rPr>
          <w:rFonts w:asciiTheme="majorHAnsi" w:eastAsia="Arial" w:hAnsiTheme="majorHAnsi" w:cstheme="majorHAnsi"/>
          <w:bCs/>
          <w:color w:val="FFFFFF"/>
          <w:spacing w:val="-6"/>
          <w:sz w:val="72"/>
          <w:szCs w:val="96"/>
        </w:rPr>
        <w:t>e</w:t>
      </w:r>
      <w:r w:rsidRPr="00E97C45">
        <w:rPr>
          <w:rFonts w:asciiTheme="majorHAnsi" w:eastAsia="Arial" w:hAnsiTheme="majorHAnsi" w:cstheme="majorHAnsi"/>
          <w:bCs/>
          <w:color w:val="FFFFFF"/>
          <w:spacing w:val="2"/>
          <w:sz w:val="72"/>
          <w:szCs w:val="96"/>
        </w:rPr>
        <w:t>i</w:t>
      </w:r>
      <w:r w:rsidRPr="00E97C45">
        <w:rPr>
          <w:rFonts w:asciiTheme="majorHAnsi" w:eastAsia="Arial" w:hAnsiTheme="majorHAnsi" w:cstheme="majorHAnsi"/>
          <w:bCs/>
          <w:color w:val="FFFFFF"/>
          <w:sz w:val="72"/>
          <w:szCs w:val="96"/>
        </w:rPr>
        <w:t>s</w:t>
      </w:r>
    </w:p>
    <w:p w14:paraId="26D4425B" w14:textId="7ED4BDCA" w:rsidR="00053F49" w:rsidRPr="00E97C45" w:rsidRDefault="00053F49" w:rsidP="00FE1962">
      <w:pPr>
        <w:spacing w:after="0" w:line="240" w:lineRule="auto"/>
        <w:ind w:left="-992" w:right="-1"/>
        <w:rPr>
          <w:rFonts w:asciiTheme="majorHAnsi" w:eastAsia="Arial" w:hAnsiTheme="majorHAnsi" w:cstheme="majorHAnsi"/>
          <w:bCs/>
          <w:color w:val="FFFFFF"/>
          <w:sz w:val="72"/>
          <w:szCs w:val="96"/>
        </w:rPr>
      </w:pPr>
      <w:r>
        <w:rPr>
          <w:rFonts w:asciiTheme="majorHAnsi" w:eastAsia="Arial" w:hAnsiTheme="majorHAnsi" w:cstheme="majorHAnsi"/>
          <w:bCs/>
          <w:color w:val="FFFFFF"/>
          <w:sz w:val="72"/>
          <w:szCs w:val="96"/>
        </w:rPr>
        <w:t>Intermediárias</w:t>
      </w:r>
    </w:p>
    <w:p w14:paraId="74302776" w14:textId="26CEA989" w:rsidR="001701FF" w:rsidRPr="00E97C45" w:rsidRDefault="00540A11" w:rsidP="00FE1962">
      <w:pPr>
        <w:spacing w:after="0" w:line="240" w:lineRule="auto"/>
        <w:ind w:left="-992" w:right="-1"/>
        <w:rPr>
          <w:rFonts w:asciiTheme="majorHAnsi" w:eastAsia="Arial" w:hAnsiTheme="majorHAnsi" w:cstheme="majorHAnsi"/>
          <w:bCs/>
          <w:color w:val="FFFFFF"/>
          <w:sz w:val="52"/>
          <w:szCs w:val="68"/>
        </w:rPr>
      </w:pPr>
      <w:r w:rsidRPr="00E97C45">
        <w:rPr>
          <w:rFonts w:asciiTheme="majorHAnsi" w:hAnsiTheme="majorHAnsi" w:cstheme="majorHAnsi"/>
          <w:noProof/>
        </w:rPr>
        <mc:AlternateContent>
          <mc:Choice Requires="wps">
            <w:drawing>
              <wp:anchor distT="0" distB="0" distL="114300" distR="114300" simplePos="0" relativeHeight="251658241" behindDoc="0" locked="0" layoutInCell="1" allowOverlap="1" wp14:anchorId="3BAD8D16" wp14:editId="79EA265D">
                <wp:simplePos x="0" y="0"/>
                <wp:positionH relativeFrom="column">
                  <wp:posOffset>-1093470</wp:posOffset>
                </wp:positionH>
                <wp:positionV relativeFrom="paragraph">
                  <wp:posOffset>587375</wp:posOffset>
                </wp:positionV>
                <wp:extent cx="6291580" cy="0"/>
                <wp:effectExtent l="24765" t="29845" r="27305" b="27305"/>
                <wp:wrapNone/>
                <wp:docPr id="34" name="Conector de Seta Reta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1580" cy="0"/>
                        </a:xfrm>
                        <a:prstGeom prst="straightConnector1">
                          <a:avLst/>
                        </a:prstGeom>
                        <a:noFill/>
                        <a:ln w="47625">
                          <a:solidFill>
                            <a:srgbClr val="F9B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pic="http://schemas.openxmlformats.org/drawingml/2006/picture" xmlns:a14="http://schemas.microsoft.com/office/drawing/2010/main" xmlns:a="http://schemas.openxmlformats.org/drawingml/2006/main" xmlns:arto="http://schemas.microsoft.com/office/word/2006/arto">
            <w:pict w14:anchorId="35BB3A3F">
              <v:shapetype id="_x0000_t32" coordsize="21600,21600" o:oned="t" filled="f" o:spt="32" path="m,l21600,21600e" w14:anchorId="56EAEF2B">
                <v:path fillok="f" arrowok="t" o:connecttype="none"/>
                <o:lock v:ext="edit" shapetype="t"/>
              </v:shapetype>
              <v:shape id="Straight Arrow Connector 34" style="position:absolute;margin-left:-86.1pt;margin-top:46.25pt;width:495.4pt;height:0;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f9b000" strokeweight="3.7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rqcvQEAAFcDAAAOAAAAZHJzL2Uyb0RvYy54bWysU01v2zAMvQ/YfxB0X2wHa9YacQosXXbp&#10;tgDtfgAjy7YwWRRIJU7+/SQ1SfdxG3YhRJF8enyklvfH0YqDJjboGlnNSim0U9ga1zfy+/Pm3a0U&#10;HMC1YNHpRp40y/vV2zfLydd6jgPaVpOIII7ryTdyCMHXRcFq0CPwDL12MdghjRCiS33REkwRfbTF&#10;vCwXxYTUekKlmePtw0tQrjJ+12kVvnUd6yBsIyO3kC1lu0u2WC2h7gn8YNSZBvwDixGMi49eoR4g&#10;gNiT+QtqNIqQsQszhWOBXWeUzj3Ebqryj26eBvA69xLFYX+Vif8frPp6WLstJerq6J78I6ofLByu&#10;B3C9zgSeTz4OrkpSFZPn+lqSHPZbErvpC7YxB/YBswrHjsYEGfsTxyz26Sq2Pgah4uViflfd3MaZ&#10;qEusgPpS6InDZ42jSIdGciAw/RDW6FwcKVKVn4HDI4dEC+pLQXrV4cZYmydrnZga+f7DYn6TKxit&#10;aVM05TH1u7UlcYC4HJu7j2WZ9yGi/ZZGuHdtRhs0tJ/O5wDGvpxjvnVnbZIcafe43mF72tJFszi9&#10;TPO8aWk9fvVz9et/WP0EAAD//wMAUEsDBBQABgAIAAAAIQBAWM/w4AAAAAoBAAAPAAAAZHJzL2Rv&#10;d25yZXYueG1sTI/LbsIwEEX3lfgHa5C6qcBJEDSEOAihdltEmkWXJp48IB5HsYHw93XVRbucmaM7&#10;56bbUXfshoNtDQkI5wEwpNKolmoBxef7LAZmnSQlO0Mo4IEWttnkKZWJMnc64i13NfMhZBMpoHGu&#10;Tzi3ZYNa2rnpkfytMoOWzo9DzdUg7z5cdzwKghXXsiX/oZE97hssL/lVC/jYfa3bx7h8O5xfFnlx&#10;6KtiUVVCPE/H3QaYw9H9wfCj79Uh804ncyVlWSdgFr5GkWcFrKMlME/EYbwCdvpd8Czl/ytk3wAA&#10;AP//AwBQSwECLQAUAAYACAAAACEAtoM4kv4AAADhAQAAEwAAAAAAAAAAAAAAAAAAAAAAW0NvbnRl&#10;bnRfVHlwZXNdLnhtbFBLAQItABQABgAIAAAAIQA4/SH/1gAAAJQBAAALAAAAAAAAAAAAAAAAAC8B&#10;AABfcmVscy8ucmVsc1BLAQItABQABgAIAAAAIQDzPrqcvQEAAFcDAAAOAAAAAAAAAAAAAAAAAC4C&#10;AABkcnMvZTJvRG9jLnhtbFBLAQItABQABgAIAAAAIQBAWM/w4AAAAAoBAAAPAAAAAAAAAAAAAAAA&#10;ABcEAABkcnMvZG93bnJldi54bWxQSwUGAAAAAAQABADzAAAAJAUAAAAA&#10;"/>
            </w:pict>
          </mc:Fallback>
        </mc:AlternateContent>
      </w:r>
      <w:r w:rsidR="001701FF" w:rsidRPr="00E97C45">
        <w:rPr>
          <w:rFonts w:asciiTheme="majorHAnsi" w:eastAsia="Arial" w:hAnsiTheme="majorHAnsi" w:cstheme="majorHAnsi"/>
          <w:bCs/>
          <w:color w:val="FFFFFF"/>
          <w:sz w:val="72"/>
          <w:szCs w:val="96"/>
        </w:rPr>
        <w:t>Controladora e Consolidado</w:t>
      </w:r>
    </w:p>
    <w:p w14:paraId="7666C982" w14:textId="77777777" w:rsidR="001701FF" w:rsidRPr="00E97C45" w:rsidRDefault="001701FF" w:rsidP="00FE1962">
      <w:pPr>
        <w:spacing w:after="0" w:line="240" w:lineRule="auto"/>
        <w:ind w:left="-992" w:right="-1"/>
        <w:rPr>
          <w:rFonts w:asciiTheme="majorHAnsi" w:eastAsia="Arial" w:hAnsiTheme="majorHAnsi" w:cstheme="majorHAnsi"/>
          <w:bCs/>
          <w:color w:val="FFFFFF"/>
          <w:sz w:val="52"/>
          <w:szCs w:val="68"/>
        </w:rPr>
      </w:pPr>
    </w:p>
    <w:p w14:paraId="604D8094" w14:textId="77777777" w:rsidR="001701FF" w:rsidRPr="00E97C45" w:rsidRDefault="001701FF" w:rsidP="00FE1962">
      <w:pPr>
        <w:spacing w:after="0" w:line="240" w:lineRule="auto"/>
        <w:ind w:left="-992" w:right="-1"/>
        <w:rPr>
          <w:rFonts w:asciiTheme="majorHAnsi" w:eastAsia="Arial" w:hAnsiTheme="majorHAnsi" w:cstheme="majorHAnsi"/>
          <w:bCs/>
          <w:color w:val="FFFFFF"/>
          <w:sz w:val="52"/>
          <w:szCs w:val="68"/>
        </w:rPr>
      </w:pPr>
    </w:p>
    <w:p w14:paraId="184A8D74" w14:textId="77777777" w:rsidR="001701FF" w:rsidRPr="00E97C45" w:rsidRDefault="001701FF" w:rsidP="00FE1962">
      <w:pPr>
        <w:spacing w:after="0" w:line="240" w:lineRule="auto"/>
        <w:ind w:left="-992" w:right="-1"/>
        <w:rPr>
          <w:rFonts w:asciiTheme="majorHAnsi" w:eastAsia="Arial" w:hAnsiTheme="majorHAnsi" w:cstheme="majorHAnsi"/>
          <w:bCs/>
          <w:color w:val="FFFFFF"/>
          <w:sz w:val="52"/>
          <w:szCs w:val="68"/>
        </w:rPr>
      </w:pPr>
    </w:p>
    <w:p w14:paraId="7F214CE4" w14:textId="77777777" w:rsidR="001701FF" w:rsidRPr="00E97C45" w:rsidRDefault="001701FF" w:rsidP="00FE1962">
      <w:pPr>
        <w:spacing w:after="0" w:line="240" w:lineRule="auto"/>
        <w:ind w:left="-992" w:right="-1"/>
        <w:rPr>
          <w:rFonts w:asciiTheme="majorHAnsi" w:eastAsia="Arial" w:hAnsiTheme="majorHAnsi" w:cstheme="majorHAnsi"/>
          <w:bCs/>
          <w:color w:val="FFFFFF"/>
          <w:sz w:val="52"/>
          <w:szCs w:val="68"/>
        </w:rPr>
      </w:pPr>
    </w:p>
    <w:p w14:paraId="3B8FB80C" w14:textId="77777777" w:rsidR="001701FF" w:rsidRPr="00E97C45" w:rsidRDefault="001701FF" w:rsidP="00FE1962">
      <w:pPr>
        <w:spacing w:after="0" w:line="240" w:lineRule="auto"/>
        <w:ind w:left="-992" w:right="-1"/>
        <w:rPr>
          <w:rFonts w:asciiTheme="majorHAnsi" w:eastAsia="Arial" w:hAnsiTheme="majorHAnsi" w:cstheme="majorHAnsi"/>
          <w:bCs/>
          <w:color w:val="FFFFFF"/>
          <w:sz w:val="52"/>
          <w:szCs w:val="68"/>
        </w:rPr>
      </w:pPr>
    </w:p>
    <w:p w14:paraId="13946985" w14:textId="77777777" w:rsidR="001701FF" w:rsidRPr="00E97C45" w:rsidRDefault="001701FF" w:rsidP="00FE1962">
      <w:pPr>
        <w:spacing w:after="0" w:line="240" w:lineRule="auto"/>
        <w:ind w:left="-992" w:right="-1"/>
        <w:rPr>
          <w:rFonts w:asciiTheme="majorHAnsi" w:eastAsia="Arial" w:hAnsiTheme="majorHAnsi" w:cstheme="majorHAnsi"/>
          <w:bCs/>
          <w:color w:val="FFFFFF"/>
          <w:sz w:val="52"/>
          <w:szCs w:val="68"/>
        </w:rPr>
      </w:pPr>
    </w:p>
    <w:p w14:paraId="3FA0DFE5" w14:textId="77777777" w:rsidR="001701FF" w:rsidRPr="00E97C45" w:rsidRDefault="001701FF" w:rsidP="00FE1962">
      <w:pPr>
        <w:spacing w:after="0" w:line="240" w:lineRule="auto"/>
        <w:ind w:left="-992" w:right="-1"/>
        <w:rPr>
          <w:rFonts w:asciiTheme="majorHAnsi" w:eastAsia="Arial" w:hAnsiTheme="majorHAnsi" w:cstheme="majorHAnsi"/>
          <w:bCs/>
          <w:color w:val="FFFFFF"/>
          <w:sz w:val="52"/>
          <w:szCs w:val="68"/>
        </w:rPr>
      </w:pPr>
    </w:p>
    <w:p w14:paraId="19BA2019" w14:textId="77777777" w:rsidR="00D15BB3" w:rsidRPr="00E97C45" w:rsidRDefault="00D15BB3" w:rsidP="00FE1962">
      <w:pPr>
        <w:spacing w:after="0" w:line="240" w:lineRule="auto"/>
        <w:ind w:left="-992" w:right="-1"/>
        <w:jc w:val="right"/>
        <w:rPr>
          <w:rFonts w:asciiTheme="majorHAnsi" w:eastAsia="Arial" w:hAnsiTheme="majorHAnsi" w:cstheme="majorHAnsi"/>
          <w:bCs/>
          <w:color w:val="FFFFFF"/>
          <w:sz w:val="96"/>
          <w:szCs w:val="144"/>
        </w:rPr>
      </w:pPr>
    </w:p>
    <w:p w14:paraId="146E12A3" w14:textId="64992B1F" w:rsidR="00A11A6D" w:rsidRPr="00E97C45" w:rsidRDefault="00540A11" w:rsidP="00FE1962">
      <w:pPr>
        <w:spacing w:after="0" w:line="240" w:lineRule="auto"/>
        <w:ind w:left="-992" w:right="-1"/>
        <w:jc w:val="right"/>
        <w:rPr>
          <w:rFonts w:asciiTheme="majorHAnsi" w:hAnsiTheme="majorHAnsi" w:cstheme="majorHAnsi"/>
          <w:sz w:val="56"/>
          <w:szCs w:val="56"/>
        </w:rPr>
        <w:sectPr w:rsidR="00A11A6D" w:rsidRPr="00E97C45" w:rsidSect="00BB72E4">
          <w:headerReference w:type="even" r:id="rId12"/>
          <w:headerReference w:type="default" r:id="rId13"/>
          <w:footerReference w:type="default" r:id="rId14"/>
          <w:headerReference w:type="first" r:id="rId15"/>
          <w:pgSz w:w="11906" w:h="16838"/>
          <w:pgMar w:top="1417" w:right="1701" w:bottom="1417" w:left="1701" w:header="0" w:footer="708" w:gutter="0"/>
          <w:cols w:space="708"/>
          <w:docGrid w:linePitch="360"/>
        </w:sectPr>
      </w:pPr>
      <w:r w:rsidRPr="00E97C45">
        <w:rPr>
          <w:rFonts w:asciiTheme="majorHAnsi" w:hAnsiTheme="majorHAnsi" w:cstheme="majorHAnsi"/>
          <w:noProof/>
          <w:sz w:val="56"/>
          <w:szCs w:val="56"/>
        </w:rPr>
        <mc:AlternateContent>
          <mc:Choice Requires="wps">
            <w:drawing>
              <wp:anchor distT="0" distB="0" distL="114300" distR="114300" simplePos="0" relativeHeight="251658240" behindDoc="0" locked="0" layoutInCell="1" allowOverlap="1" wp14:anchorId="05663D3C" wp14:editId="2BFF36BC">
                <wp:simplePos x="0" y="0"/>
                <wp:positionH relativeFrom="column">
                  <wp:posOffset>4838700</wp:posOffset>
                </wp:positionH>
                <wp:positionV relativeFrom="paragraph">
                  <wp:posOffset>2231390</wp:posOffset>
                </wp:positionV>
                <wp:extent cx="1932940" cy="1337945"/>
                <wp:effectExtent l="5715" t="1270" r="8890" b="8890"/>
                <wp:wrapNone/>
                <wp:docPr id="33" name="Triângulo Retângulo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1932940" cy="1337945"/>
                        </a:xfrm>
                        <a:prstGeom prst="rtTriangle">
                          <a:avLst/>
                        </a:prstGeom>
                        <a:solidFill>
                          <a:srgbClr val="F9B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pic="http://schemas.openxmlformats.org/drawingml/2006/picture" xmlns:a14="http://schemas.microsoft.com/office/drawing/2010/main" xmlns:a="http://schemas.openxmlformats.org/drawingml/2006/main" xmlns:arto="http://schemas.microsoft.com/office/word/2006/arto">
            <w:pict w14:anchorId="45558B88">
              <v:shapetype id="_x0000_t6" coordsize="21600,21600" o:spt="6" path="m,l,21600r21600,xe" w14:anchorId="19030423">
                <v:stroke joinstyle="miter"/>
                <v:path textboxrect="1800,12600,12600,19800" gradientshapeok="t" o:connecttype="custom" o:connectlocs="0,0;0,10800;0,21600;10800,21600;21600,21600;10800,10800"/>
              </v:shapetype>
              <v:shape id="Right Triangle 33" style="position:absolute;margin-left:381pt;margin-top:175.7pt;width:152.2pt;height:105.35pt;rotation:-9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f9b000" stroked="f" type="#_x0000_t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px69gEAAMsDAAAOAAAAZHJzL2Uyb0RvYy54bWysU8tu2zAQvBfoPxC817JsJ6kEy0HqwEWB&#10;9AEk+QCaoiSiFJdd0pbdr++SMmyjvRXRgdDucoczw+Xy/tAbtlfoNdiK55MpZ8pKqLVtK/76svnw&#10;kTMfhK2FAasqflSe36/ev1sOrlQz6MDUChmBWF8OruJdCK7MMi871Qs/AacsFRvAXgQKsc1qFAOh&#10;9yabTae32QBYOwSpvKfs41jkq4TfNEqG703jVWCm4sQtpBXTuo1rtlqKskXhOi1PNMR/sOiFtnTo&#10;GepRBMF2qP+B6rVE8NCEiYQ+g6bRUiUNpCaf/qXmuRNOJS1kjndnm/zbwcpv+2f3AyN1755A/vTM&#10;wroTtlUPiDB0StR0XB6Nygbny3NDDDy1su3wFWq6WrELkDw4NNgzBPI6v6U7oi+lSSw7JOePZ+fV&#10;ITBJybyYz4oFXZCkWj6f3xWLm3SkKCNapOfQh88KehZ/Ko7hBTXRNNEgUYr9kw+R42Vj0gRG1xtt&#10;TAqw3a4Nsr2gYdgUnyKxscVfbzM2brYQ28ZyzCTxUW8cLV9uoT6S9qSSaNMLIE4d4G/OBpqmivtf&#10;O4GKM/PFkn9FvojqQgoWN3czCvC6sr2uCCsJquKBs/F3HcaR3TnUbReNTaItPJDnjU7CL6xOZGli&#10;kh+n6Y4jeR2nXZc3uPoDAAD//wMAUEsDBBQABgAIAAAAIQAXIzuj3gAAAAwBAAAPAAAAZHJzL2Rv&#10;d25yZXYueG1sTI/BboMwEETvlfoP1lbKrbHTtAgoS1RF4gOa5pKbg7eAgm1gTUL/vs6pPY5mNPOm&#10;2C22F1eauPMOYbNWIMjV3nSuQTh+Vc8pCA7aGd17Rwg/xLArHx8KnRt/c590PYRGxBLHuUZoQxhy&#10;KbluyWpe+4Fc9L79ZHWIcmqkmfQtltteviiVSKs7FxdaPdC+pfpymC3C6chVtowzj6Ebu0H59LKt&#10;GHH1tHy8gwi0hL8w3PEjOpSR6exnZ1j0CKlKI3pA2KrXBMQ9oTbZG4gzQqIyBbIs5P8T5S8AAAD/&#10;/wMAUEsBAi0AFAAGAAgAAAAhALaDOJL+AAAA4QEAABMAAAAAAAAAAAAAAAAAAAAAAFtDb250ZW50&#10;X1R5cGVzXS54bWxQSwECLQAUAAYACAAAACEAOP0h/9YAAACUAQAACwAAAAAAAAAAAAAAAAAvAQAA&#10;X3JlbHMvLnJlbHNQSwECLQAUAAYACAAAACEABjKcevYBAADLAwAADgAAAAAAAAAAAAAAAAAuAgAA&#10;ZHJzL2Uyb0RvYy54bWxQSwECLQAUAAYACAAAACEAFyM7o94AAAAMAQAADwAAAAAAAAAAAAAAAABQ&#10;BAAAZHJzL2Rvd25yZXYueG1sUEsFBgAAAAAEAAQA8wAAAFsFAAAAAA==&#10;"/>
            </w:pict>
          </mc:Fallback>
        </mc:AlternateContent>
      </w:r>
      <w:r w:rsidRPr="00E97C45">
        <w:rPr>
          <w:rFonts w:asciiTheme="majorHAnsi" w:hAnsiTheme="majorHAnsi" w:cstheme="majorHAnsi"/>
          <w:noProof/>
          <w:sz w:val="56"/>
          <w:szCs w:val="56"/>
        </w:rPr>
        <w:drawing>
          <wp:anchor distT="0" distB="0" distL="114300" distR="114300" simplePos="0" relativeHeight="251658243" behindDoc="0" locked="0" layoutInCell="1" allowOverlap="1" wp14:anchorId="0C0A6235" wp14:editId="658D18D4">
            <wp:simplePos x="0" y="0"/>
            <wp:positionH relativeFrom="column">
              <wp:posOffset>3115945</wp:posOffset>
            </wp:positionH>
            <wp:positionV relativeFrom="paragraph">
              <wp:posOffset>2380615</wp:posOffset>
            </wp:positionV>
            <wp:extent cx="2361565" cy="1125855"/>
            <wp:effectExtent l="0" t="0" r="0" b="0"/>
            <wp:wrapSquare wrapText="bothSides"/>
            <wp:docPr id="32" name="Imagem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361565" cy="1125855"/>
                    </a:xfrm>
                    <a:prstGeom prst="rect">
                      <a:avLst/>
                    </a:prstGeom>
                    <a:noFill/>
                  </pic:spPr>
                </pic:pic>
              </a:graphicData>
            </a:graphic>
            <wp14:sizeRelH relativeFrom="page">
              <wp14:pctWidth>0</wp14:pctWidth>
            </wp14:sizeRelH>
            <wp14:sizeRelV relativeFrom="page">
              <wp14:pctHeight>0</wp14:pctHeight>
            </wp14:sizeRelV>
          </wp:anchor>
        </w:drawing>
      </w:r>
      <w:r w:rsidR="005D0508" w:rsidRPr="00E97C45">
        <w:rPr>
          <w:rFonts w:asciiTheme="majorHAnsi" w:eastAsia="Arial" w:hAnsiTheme="majorHAnsi" w:cstheme="majorHAnsi"/>
          <w:bCs/>
          <w:color w:val="FFFFFF"/>
          <w:sz w:val="56"/>
          <w:szCs w:val="56"/>
        </w:rPr>
        <w:t>3</w:t>
      </w:r>
      <w:r w:rsidR="00766545">
        <w:rPr>
          <w:rFonts w:asciiTheme="majorHAnsi" w:eastAsia="Arial" w:hAnsiTheme="majorHAnsi" w:cstheme="majorHAnsi"/>
          <w:bCs/>
          <w:color w:val="FFFFFF"/>
          <w:sz w:val="56"/>
          <w:szCs w:val="56"/>
        </w:rPr>
        <w:t>0</w:t>
      </w:r>
      <w:r w:rsidR="005D0508" w:rsidRPr="00E97C45">
        <w:rPr>
          <w:rFonts w:asciiTheme="majorHAnsi" w:eastAsia="Arial" w:hAnsiTheme="majorHAnsi" w:cstheme="majorHAnsi"/>
          <w:bCs/>
          <w:color w:val="FFFFFF"/>
          <w:sz w:val="56"/>
          <w:szCs w:val="56"/>
        </w:rPr>
        <w:t xml:space="preserve"> de </w:t>
      </w:r>
      <w:r w:rsidR="00487083">
        <w:rPr>
          <w:rFonts w:asciiTheme="majorHAnsi" w:eastAsia="Arial" w:hAnsiTheme="majorHAnsi" w:cstheme="majorHAnsi"/>
          <w:bCs/>
          <w:color w:val="FFFFFF"/>
          <w:sz w:val="56"/>
          <w:szCs w:val="56"/>
        </w:rPr>
        <w:t>setembr</w:t>
      </w:r>
      <w:r w:rsidR="00766545">
        <w:rPr>
          <w:rFonts w:asciiTheme="majorHAnsi" w:eastAsia="Arial" w:hAnsiTheme="majorHAnsi" w:cstheme="majorHAnsi"/>
          <w:bCs/>
          <w:color w:val="FFFFFF"/>
          <w:sz w:val="56"/>
          <w:szCs w:val="56"/>
        </w:rPr>
        <w:t>o</w:t>
      </w:r>
      <w:r w:rsidR="00613AA4" w:rsidRPr="00E97C45">
        <w:rPr>
          <w:rFonts w:asciiTheme="majorHAnsi" w:eastAsia="Arial" w:hAnsiTheme="majorHAnsi" w:cstheme="majorHAnsi"/>
          <w:bCs/>
          <w:color w:val="FFFFFF"/>
          <w:sz w:val="56"/>
          <w:szCs w:val="56"/>
        </w:rPr>
        <w:t xml:space="preserve"> de 202</w:t>
      </w:r>
      <w:r w:rsidR="00A74302">
        <w:rPr>
          <w:rFonts w:asciiTheme="majorHAnsi" w:eastAsia="Arial" w:hAnsiTheme="majorHAnsi" w:cstheme="majorHAnsi"/>
          <w:bCs/>
          <w:color w:val="FFFFFF"/>
          <w:sz w:val="56"/>
          <w:szCs w:val="56"/>
        </w:rPr>
        <w:t>4</w:t>
      </w:r>
    </w:p>
    <w:p w14:paraId="5DCDA97E" w14:textId="77777777" w:rsidR="00254E56" w:rsidRPr="00E97C45" w:rsidRDefault="00254E56" w:rsidP="00FE1962">
      <w:pPr>
        <w:pStyle w:val="CabealhodoSumrio"/>
        <w:spacing w:line="240" w:lineRule="auto"/>
        <w:jc w:val="both"/>
        <w:rPr>
          <w:rFonts w:asciiTheme="majorHAnsi" w:hAnsiTheme="majorHAnsi" w:cstheme="majorHAnsi"/>
          <w:b/>
          <w:color w:val="2F75B5"/>
        </w:rPr>
      </w:pPr>
      <w:r w:rsidRPr="00E97C45">
        <w:rPr>
          <w:rFonts w:asciiTheme="majorHAnsi" w:hAnsiTheme="majorHAnsi" w:cstheme="majorHAnsi"/>
          <w:b/>
          <w:color w:val="2F75B5"/>
        </w:rPr>
        <w:lastRenderedPageBreak/>
        <w:t>Sumário</w:t>
      </w:r>
    </w:p>
    <w:p w14:paraId="5F5BFD23" w14:textId="7803B6C0" w:rsidR="000F660B" w:rsidRDefault="00DF4212">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r w:rsidRPr="00E97C45">
        <w:rPr>
          <w:rFonts w:asciiTheme="majorHAnsi" w:hAnsiTheme="majorHAnsi" w:cstheme="majorHAnsi"/>
          <w:lang w:val="pt-BR"/>
        </w:rPr>
        <w:fldChar w:fldCharType="begin"/>
      </w:r>
      <w:r w:rsidRPr="00E97C45">
        <w:rPr>
          <w:rFonts w:asciiTheme="majorHAnsi" w:hAnsiTheme="majorHAnsi" w:cstheme="majorHAnsi"/>
          <w:lang w:val="pt-BR"/>
        </w:rPr>
        <w:instrText xml:space="preserve"> TOC \o "1-1" \h \z \u </w:instrText>
      </w:r>
      <w:r w:rsidRPr="00E97C45">
        <w:rPr>
          <w:rFonts w:asciiTheme="majorHAnsi" w:hAnsiTheme="majorHAnsi" w:cstheme="majorHAnsi"/>
          <w:lang w:val="pt-BR"/>
        </w:rPr>
        <w:fldChar w:fldCharType="separate"/>
      </w:r>
      <w:hyperlink w:anchor="_Toc181867194" w:history="1">
        <w:r w:rsidR="000F660B" w:rsidRPr="00F82E66">
          <w:rPr>
            <w:rStyle w:val="Hyperlink"/>
            <w:rFonts w:asciiTheme="majorHAnsi" w:hAnsiTheme="majorHAnsi" w:cstheme="majorHAnsi"/>
            <w:noProof/>
            <w:lang w:val="pt-BR"/>
          </w:rPr>
          <w:t>Balanço patrimonial</w:t>
        </w:r>
        <w:r w:rsidR="000F660B">
          <w:rPr>
            <w:noProof/>
            <w:webHidden/>
          </w:rPr>
          <w:tab/>
        </w:r>
        <w:r w:rsidR="000F660B">
          <w:rPr>
            <w:noProof/>
            <w:webHidden/>
          </w:rPr>
          <w:fldChar w:fldCharType="begin"/>
        </w:r>
        <w:r w:rsidR="000F660B">
          <w:rPr>
            <w:noProof/>
            <w:webHidden/>
          </w:rPr>
          <w:instrText xml:space="preserve"> PAGEREF _Toc181867194 \h </w:instrText>
        </w:r>
        <w:r w:rsidR="000F660B">
          <w:rPr>
            <w:noProof/>
            <w:webHidden/>
          </w:rPr>
        </w:r>
        <w:r w:rsidR="000F660B">
          <w:rPr>
            <w:noProof/>
            <w:webHidden/>
          </w:rPr>
          <w:fldChar w:fldCharType="separate"/>
        </w:r>
        <w:r w:rsidR="000F660B">
          <w:rPr>
            <w:noProof/>
            <w:webHidden/>
          </w:rPr>
          <w:t>3</w:t>
        </w:r>
        <w:r w:rsidR="000F660B">
          <w:rPr>
            <w:noProof/>
            <w:webHidden/>
          </w:rPr>
          <w:fldChar w:fldCharType="end"/>
        </w:r>
      </w:hyperlink>
    </w:p>
    <w:p w14:paraId="670B1F26" w14:textId="54144590" w:rsidR="000F660B" w:rsidRDefault="000F660B">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81867195" w:history="1">
        <w:r w:rsidRPr="00F82E66">
          <w:rPr>
            <w:rStyle w:val="Hyperlink"/>
            <w:rFonts w:asciiTheme="majorHAnsi" w:hAnsiTheme="majorHAnsi" w:cstheme="majorHAnsi"/>
            <w:noProof/>
            <w:lang w:val="pt-BR"/>
          </w:rPr>
          <w:t>Demonstração do resultado do período</w:t>
        </w:r>
        <w:r>
          <w:rPr>
            <w:noProof/>
            <w:webHidden/>
          </w:rPr>
          <w:tab/>
        </w:r>
        <w:r>
          <w:rPr>
            <w:noProof/>
            <w:webHidden/>
          </w:rPr>
          <w:fldChar w:fldCharType="begin"/>
        </w:r>
        <w:r>
          <w:rPr>
            <w:noProof/>
            <w:webHidden/>
          </w:rPr>
          <w:instrText xml:space="preserve"> PAGEREF _Toc181867195 \h </w:instrText>
        </w:r>
        <w:r>
          <w:rPr>
            <w:noProof/>
            <w:webHidden/>
          </w:rPr>
        </w:r>
        <w:r>
          <w:rPr>
            <w:noProof/>
            <w:webHidden/>
          </w:rPr>
          <w:fldChar w:fldCharType="separate"/>
        </w:r>
        <w:r>
          <w:rPr>
            <w:noProof/>
            <w:webHidden/>
          </w:rPr>
          <w:t>4</w:t>
        </w:r>
        <w:r>
          <w:rPr>
            <w:noProof/>
            <w:webHidden/>
          </w:rPr>
          <w:fldChar w:fldCharType="end"/>
        </w:r>
      </w:hyperlink>
    </w:p>
    <w:p w14:paraId="30B6E32D" w14:textId="7DCB1F7F" w:rsidR="000F660B" w:rsidRDefault="000F660B">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81867196" w:history="1">
        <w:r w:rsidRPr="00F82E66">
          <w:rPr>
            <w:rStyle w:val="Hyperlink"/>
            <w:rFonts w:asciiTheme="majorHAnsi" w:hAnsiTheme="majorHAnsi" w:cstheme="majorHAnsi"/>
            <w:noProof/>
            <w:lang w:val="pt-BR"/>
          </w:rPr>
          <w:t>Demonstração do resultado abrangente do período</w:t>
        </w:r>
        <w:r>
          <w:rPr>
            <w:noProof/>
            <w:webHidden/>
          </w:rPr>
          <w:tab/>
        </w:r>
        <w:r>
          <w:rPr>
            <w:noProof/>
            <w:webHidden/>
          </w:rPr>
          <w:fldChar w:fldCharType="begin"/>
        </w:r>
        <w:r>
          <w:rPr>
            <w:noProof/>
            <w:webHidden/>
          </w:rPr>
          <w:instrText xml:space="preserve"> PAGEREF _Toc181867196 \h </w:instrText>
        </w:r>
        <w:r>
          <w:rPr>
            <w:noProof/>
            <w:webHidden/>
          </w:rPr>
        </w:r>
        <w:r>
          <w:rPr>
            <w:noProof/>
            <w:webHidden/>
          </w:rPr>
          <w:fldChar w:fldCharType="separate"/>
        </w:r>
        <w:r>
          <w:rPr>
            <w:noProof/>
            <w:webHidden/>
          </w:rPr>
          <w:t>4</w:t>
        </w:r>
        <w:r>
          <w:rPr>
            <w:noProof/>
            <w:webHidden/>
          </w:rPr>
          <w:fldChar w:fldCharType="end"/>
        </w:r>
      </w:hyperlink>
    </w:p>
    <w:p w14:paraId="7335FE2D" w14:textId="44CEC436" w:rsidR="000F660B" w:rsidRDefault="000F660B">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81867197" w:history="1">
        <w:r w:rsidRPr="00F82E66">
          <w:rPr>
            <w:rStyle w:val="Hyperlink"/>
            <w:rFonts w:asciiTheme="majorHAnsi" w:hAnsiTheme="majorHAnsi" w:cstheme="majorHAnsi"/>
            <w:noProof/>
            <w:lang w:val="pt-BR"/>
          </w:rPr>
          <w:t>Demonstração das mutações do patrimônio líquido do período</w:t>
        </w:r>
        <w:r>
          <w:rPr>
            <w:noProof/>
            <w:webHidden/>
          </w:rPr>
          <w:tab/>
        </w:r>
        <w:r>
          <w:rPr>
            <w:noProof/>
            <w:webHidden/>
          </w:rPr>
          <w:fldChar w:fldCharType="begin"/>
        </w:r>
        <w:r>
          <w:rPr>
            <w:noProof/>
            <w:webHidden/>
          </w:rPr>
          <w:instrText xml:space="preserve"> PAGEREF _Toc181867197 \h </w:instrText>
        </w:r>
        <w:r>
          <w:rPr>
            <w:noProof/>
            <w:webHidden/>
          </w:rPr>
        </w:r>
        <w:r>
          <w:rPr>
            <w:noProof/>
            <w:webHidden/>
          </w:rPr>
          <w:fldChar w:fldCharType="separate"/>
        </w:r>
        <w:r>
          <w:rPr>
            <w:noProof/>
            <w:webHidden/>
          </w:rPr>
          <w:t>5</w:t>
        </w:r>
        <w:r>
          <w:rPr>
            <w:noProof/>
            <w:webHidden/>
          </w:rPr>
          <w:fldChar w:fldCharType="end"/>
        </w:r>
      </w:hyperlink>
    </w:p>
    <w:p w14:paraId="7964F377" w14:textId="0FCEDA48" w:rsidR="000F660B" w:rsidRDefault="000F660B">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81867198" w:history="1">
        <w:r w:rsidRPr="00F82E66">
          <w:rPr>
            <w:rStyle w:val="Hyperlink"/>
            <w:rFonts w:asciiTheme="majorHAnsi" w:hAnsiTheme="majorHAnsi" w:cstheme="majorHAnsi"/>
            <w:noProof/>
            <w:lang w:val="pt-BR"/>
          </w:rPr>
          <w:t>Demonstração dos fluxos de caixa do período – Método indireto</w:t>
        </w:r>
        <w:r>
          <w:rPr>
            <w:noProof/>
            <w:webHidden/>
          </w:rPr>
          <w:tab/>
        </w:r>
        <w:r>
          <w:rPr>
            <w:noProof/>
            <w:webHidden/>
          </w:rPr>
          <w:fldChar w:fldCharType="begin"/>
        </w:r>
        <w:r>
          <w:rPr>
            <w:noProof/>
            <w:webHidden/>
          </w:rPr>
          <w:instrText xml:space="preserve"> PAGEREF _Toc181867198 \h </w:instrText>
        </w:r>
        <w:r>
          <w:rPr>
            <w:noProof/>
            <w:webHidden/>
          </w:rPr>
        </w:r>
        <w:r>
          <w:rPr>
            <w:noProof/>
            <w:webHidden/>
          </w:rPr>
          <w:fldChar w:fldCharType="separate"/>
        </w:r>
        <w:r>
          <w:rPr>
            <w:noProof/>
            <w:webHidden/>
          </w:rPr>
          <w:t>6</w:t>
        </w:r>
        <w:r>
          <w:rPr>
            <w:noProof/>
            <w:webHidden/>
          </w:rPr>
          <w:fldChar w:fldCharType="end"/>
        </w:r>
      </w:hyperlink>
    </w:p>
    <w:p w14:paraId="30DD0475" w14:textId="785711C0" w:rsidR="000F660B" w:rsidRDefault="000F660B">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81867199" w:history="1">
        <w:r w:rsidRPr="00F82E66">
          <w:rPr>
            <w:rStyle w:val="Hyperlink"/>
            <w:rFonts w:asciiTheme="majorHAnsi" w:hAnsiTheme="majorHAnsi" w:cstheme="majorHAnsi"/>
            <w:noProof/>
            <w:lang w:val="pt-BR"/>
          </w:rPr>
          <w:t>Demonstração do valor adicionado do período</w:t>
        </w:r>
        <w:r>
          <w:rPr>
            <w:noProof/>
            <w:webHidden/>
          </w:rPr>
          <w:tab/>
        </w:r>
        <w:r>
          <w:rPr>
            <w:noProof/>
            <w:webHidden/>
          </w:rPr>
          <w:fldChar w:fldCharType="begin"/>
        </w:r>
        <w:r>
          <w:rPr>
            <w:noProof/>
            <w:webHidden/>
          </w:rPr>
          <w:instrText xml:space="preserve"> PAGEREF _Toc181867199 \h </w:instrText>
        </w:r>
        <w:r>
          <w:rPr>
            <w:noProof/>
            <w:webHidden/>
          </w:rPr>
        </w:r>
        <w:r>
          <w:rPr>
            <w:noProof/>
            <w:webHidden/>
          </w:rPr>
          <w:fldChar w:fldCharType="separate"/>
        </w:r>
        <w:r>
          <w:rPr>
            <w:noProof/>
            <w:webHidden/>
          </w:rPr>
          <w:t>7</w:t>
        </w:r>
        <w:r>
          <w:rPr>
            <w:noProof/>
            <w:webHidden/>
          </w:rPr>
          <w:fldChar w:fldCharType="end"/>
        </w:r>
      </w:hyperlink>
    </w:p>
    <w:p w14:paraId="2A00C975" w14:textId="487734D5" w:rsidR="000F660B" w:rsidRDefault="000F660B">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81867200" w:history="1">
        <w:r w:rsidRPr="00F82E66">
          <w:rPr>
            <w:rStyle w:val="Hyperlink"/>
            <w:rFonts w:asciiTheme="majorHAnsi" w:hAnsiTheme="majorHAnsi" w:cstheme="majorHAnsi"/>
            <w:noProof/>
            <w:lang w:val="pt-BR"/>
          </w:rPr>
          <w:t>Nota 1 - Contexto operacional e informações gerais</w:t>
        </w:r>
        <w:r>
          <w:rPr>
            <w:noProof/>
            <w:webHidden/>
          </w:rPr>
          <w:tab/>
        </w:r>
        <w:r>
          <w:rPr>
            <w:noProof/>
            <w:webHidden/>
          </w:rPr>
          <w:fldChar w:fldCharType="begin"/>
        </w:r>
        <w:r>
          <w:rPr>
            <w:noProof/>
            <w:webHidden/>
          </w:rPr>
          <w:instrText xml:space="preserve"> PAGEREF _Toc181867200 \h </w:instrText>
        </w:r>
        <w:r>
          <w:rPr>
            <w:noProof/>
            <w:webHidden/>
          </w:rPr>
        </w:r>
        <w:r>
          <w:rPr>
            <w:noProof/>
            <w:webHidden/>
          </w:rPr>
          <w:fldChar w:fldCharType="separate"/>
        </w:r>
        <w:r>
          <w:rPr>
            <w:noProof/>
            <w:webHidden/>
          </w:rPr>
          <w:t>8</w:t>
        </w:r>
        <w:r>
          <w:rPr>
            <w:noProof/>
            <w:webHidden/>
          </w:rPr>
          <w:fldChar w:fldCharType="end"/>
        </w:r>
      </w:hyperlink>
    </w:p>
    <w:p w14:paraId="7B3D55E2" w14:textId="727BC8C2" w:rsidR="000F660B" w:rsidRDefault="000F660B">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81867201" w:history="1">
        <w:r w:rsidRPr="00F82E66">
          <w:rPr>
            <w:rStyle w:val="Hyperlink"/>
            <w:rFonts w:asciiTheme="majorHAnsi" w:hAnsiTheme="majorHAnsi" w:cstheme="majorHAnsi"/>
            <w:noProof/>
            <w:lang w:val="pt-BR"/>
          </w:rPr>
          <w:t>Nota 2 - Apresentação das demonstrações contábeis individuais e consolidadas</w:t>
        </w:r>
        <w:r>
          <w:rPr>
            <w:noProof/>
            <w:webHidden/>
          </w:rPr>
          <w:tab/>
        </w:r>
        <w:r>
          <w:rPr>
            <w:noProof/>
            <w:webHidden/>
          </w:rPr>
          <w:fldChar w:fldCharType="begin"/>
        </w:r>
        <w:r>
          <w:rPr>
            <w:noProof/>
            <w:webHidden/>
          </w:rPr>
          <w:instrText xml:space="preserve"> PAGEREF _Toc181867201 \h </w:instrText>
        </w:r>
        <w:r>
          <w:rPr>
            <w:noProof/>
            <w:webHidden/>
          </w:rPr>
        </w:r>
        <w:r>
          <w:rPr>
            <w:noProof/>
            <w:webHidden/>
          </w:rPr>
          <w:fldChar w:fldCharType="separate"/>
        </w:r>
        <w:r>
          <w:rPr>
            <w:noProof/>
            <w:webHidden/>
          </w:rPr>
          <w:t>13</w:t>
        </w:r>
        <w:r>
          <w:rPr>
            <w:noProof/>
            <w:webHidden/>
          </w:rPr>
          <w:fldChar w:fldCharType="end"/>
        </w:r>
      </w:hyperlink>
    </w:p>
    <w:p w14:paraId="7B14AAC5" w14:textId="56DF02B4" w:rsidR="000F660B" w:rsidRDefault="000F660B">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81867202" w:history="1">
        <w:r w:rsidRPr="00F82E66">
          <w:rPr>
            <w:rStyle w:val="Hyperlink"/>
            <w:rFonts w:asciiTheme="majorHAnsi" w:hAnsiTheme="majorHAnsi" w:cstheme="majorHAnsi"/>
            <w:noProof/>
            <w:lang w:val="pt-BR"/>
          </w:rPr>
          <w:t>Nota 3 - Práticas contábeis materiais</w:t>
        </w:r>
        <w:r>
          <w:rPr>
            <w:noProof/>
            <w:webHidden/>
          </w:rPr>
          <w:tab/>
        </w:r>
        <w:r>
          <w:rPr>
            <w:noProof/>
            <w:webHidden/>
          </w:rPr>
          <w:fldChar w:fldCharType="begin"/>
        </w:r>
        <w:r>
          <w:rPr>
            <w:noProof/>
            <w:webHidden/>
          </w:rPr>
          <w:instrText xml:space="preserve"> PAGEREF _Toc181867202 \h </w:instrText>
        </w:r>
        <w:r>
          <w:rPr>
            <w:noProof/>
            <w:webHidden/>
          </w:rPr>
        </w:r>
        <w:r>
          <w:rPr>
            <w:noProof/>
            <w:webHidden/>
          </w:rPr>
          <w:fldChar w:fldCharType="separate"/>
        </w:r>
        <w:r>
          <w:rPr>
            <w:noProof/>
            <w:webHidden/>
          </w:rPr>
          <w:t>13</w:t>
        </w:r>
        <w:r>
          <w:rPr>
            <w:noProof/>
            <w:webHidden/>
          </w:rPr>
          <w:fldChar w:fldCharType="end"/>
        </w:r>
      </w:hyperlink>
    </w:p>
    <w:p w14:paraId="62E84884" w14:textId="66EEE59A" w:rsidR="000F660B" w:rsidRDefault="000F660B">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81867203" w:history="1">
        <w:r w:rsidRPr="00F82E66">
          <w:rPr>
            <w:rStyle w:val="Hyperlink"/>
            <w:rFonts w:asciiTheme="majorHAnsi" w:hAnsiTheme="majorHAnsi" w:cstheme="majorHAnsi"/>
            <w:noProof/>
            <w:lang w:val="pt-BR"/>
          </w:rPr>
          <w:t>Nota 4 – Pronunciamentos e leis recentemente emitidos</w:t>
        </w:r>
        <w:r>
          <w:rPr>
            <w:noProof/>
            <w:webHidden/>
          </w:rPr>
          <w:tab/>
        </w:r>
        <w:r>
          <w:rPr>
            <w:noProof/>
            <w:webHidden/>
          </w:rPr>
          <w:fldChar w:fldCharType="begin"/>
        </w:r>
        <w:r>
          <w:rPr>
            <w:noProof/>
            <w:webHidden/>
          </w:rPr>
          <w:instrText xml:space="preserve"> PAGEREF _Toc181867203 \h </w:instrText>
        </w:r>
        <w:r>
          <w:rPr>
            <w:noProof/>
            <w:webHidden/>
          </w:rPr>
        </w:r>
        <w:r>
          <w:rPr>
            <w:noProof/>
            <w:webHidden/>
          </w:rPr>
          <w:fldChar w:fldCharType="separate"/>
        </w:r>
        <w:r>
          <w:rPr>
            <w:noProof/>
            <w:webHidden/>
          </w:rPr>
          <w:t>17</w:t>
        </w:r>
        <w:r>
          <w:rPr>
            <w:noProof/>
            <w:webHidden/>
          </w:rPr>
          <w:fldChar w:fldCharType="end"/>
        </w:r>
      </w:hyperlink>
    </w:p>
    <w:p w14:paraId="0432E106" w14:textId="4C1148C2" w:rsidR="000F660B" w:rsidRDefault="000F660B">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81867204" w:history="1">
        <w:r w:rsidRPr="00F82E66">
          <w:rPr>
            <w:rStyle w:val="Hyperlink"/>
            <w:rFonts w:asciiTheme="majorHAnsi" w:hAnsiTheme="majorHAnsi" w:cstheme="majorHAnsi"/>
            <w:noProof/>
            <w:lang w:val="pt-BR"/>
          </w:rPr>
          <w:t>Nota 5 - Principais julgamentos e estimativas contábeis</w:t>
        </w:r>
        <w:r>
          <w:rPr>
            <w:noProof/>
            <w:webHidden/>
          </w:rPr>
          <w:tab/>
        </w:r>
        <w:r>
          <w:rPr>
            <w:noProof/>
            <w:webHidden/>
          </w:rPr>
          <w:fldChar w:fldCharType="begin"/>
        </w:r>
        <w:r>
          <w:rPr>
            <w:noProof/>
            <w:webHidden/>
          </w:rPr>
          <w:instrText xml:space="preserve"> PAGEREF _Toc181867204 \h </w:instrText>
        </w:r>
        <w:r>
          <w:rPr>
            <w:noProof/>
            <w:webHidden/>
          </w:rPr>
        </w:r>
        <w:r>
          <w:rPr>
            <w:noProof/>
            <w:webHidden/>
          </w:rPr>
          <w:fldChar w:fldCharType="separate"/>
        </w:r>
        <w:r>
          <w:rPr>
            <w:noProof/>
            <w:webHidden/>
          </w:rPr>
          <w:t>21</w:t>
        </w:r>
        <w:r>
          <w:rPr>
            <w:noProof/>
            <w:webHidden/>
          </w:rPr>
          <w:fldChar w:fldCharType="end"/>
        </w:r>
      </w:hyperlink>
    </w:p>
    <w:p w14:paraId="2EEF5A54" w14:textId="0637EF2F" w:rsidR="000F660B" w:rsidRDefault="000F660B">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81867205" w:history="1">
        <w:r w:rsidRPr="00F82E66">
          <w:rPr>
            <w:rStyle w:val="Hyperlink"/>
            <w:rFonts w:asciiTheme="majorHAnsi" w:hAnsiTheme="majorHAnsi" w:cstheme="majorHAnsi"/>
            <w:noProof/>
            <w:lang w:val="pt-BR"/>
          </w:rPr>
          <w:t>Nota 6 - Gerenciamento de riscos</w:t>
        </w:r>
        <w:r>
          <w:rPr>
            <w:noProof/>
            <w:webHidden/>
          </w:rPr>
          <w:tab/>
        </w:r>
        <w:r>
          <w:rPr>
            <w:noProof/>
            <w:webHidden/>
          </w:rPr>
          <w:fldChar w:fldCharType="begin"/>
        </w:r>
        <w:r>
          <w:rPr>
            <w:noProof/>
            <w:webHidden/>
          </w:rPr>
          <w:instrText xml:space="preserve"> PAGEREF _Toc181867205 \h </w:instrText>
        </w:r>
        <w:r>
          <w:rPr>
            <w:noProof/>
            <w:webHidden/>
          </w:rPr>
        </w:r>
        <w:r>
          <w:rPr>
            <w:noProof/>
            <w:webHidden/>
          </w:rPr>
          <w:fldChar w:fldCharType="separate"/>
        </w:r>
        <w:r>
          <w:rPr>
            <w:noProof/>
            <w:webHidden/>
          </w:rPr>
          <w:t>22</w:t>
        </w:r>
        <w:r>
          <w:rPr>
            <w:noProof/>
            <w:webHidden/>
          </w:rPr>
          <w:fldChar w:fldCharType="end"/>
        </w:r>
      </w:hyperlink>
    </w:p>
    <w:p w14:paraId="2F69165E" w14:textId="007A310F" w:rsidR="000F660B" w:rsidRDefault="000F660B">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81867206" w:history="1">
        <w:r w:rsidRPr="00F82E66">
          <w:rPr>
            <w:rStyle w:val="Hyperlink"/>
            <w:rFonts w:asciiTheme="majorHAnsi" w:hAnsiTheme="majorHAnsi" w:cstheme="majorHAnsi"/>
            <w:noProof/>
            <w:lang w:val="pt-BR"/>
          </w:rPr>
          <w:t>Nota 7 - Informações por segmento</w:t>
        </w:r>
        <w:r>
          <w:rPr>
            <w:noProof/>
            <w:webHidden/>
          </w:rPr>
          <w:tab/>
        </w:r>
        <w:r>
          <w:rPr>
            <w:noProof/>
            <w:webHidden/>
          </w:rPr>
          <w:fldChar w:fldCharType="begin"/>
        </w:r>
        <w:r>
          <w:rPr>
            <w:noProof/>
            <w:webHidden/>
          </w:rPr>
          <w:instrText xml:space="preserve"> PAGEREF _Toc181867206 \h </w:instrText>
        </w:r>
        <w:r>
          <w:rPr>
            <w:noProof/>
            <w:webHidden/>
          </w:rPr>
        </w:r>
        <w:r>
          <w:rPr>
            <w:noProof/>
            <w:webHidden/>
          </w:rPr>
          <w:fldChar w:fldCharType="separate"/>
        </w:r>
        <w:r>
          <w:rPr>
            <w:noProof/>
            <w:webHidden/>
          </w:rPr>
          <w:t>25</w:t>
        </w:r>
        <w:r>
          <w:rPr>
            <w:noProof/>
            <w:webHidden/>
          </w:rPr>
          <w:fldChar w:fldCharType="end"/>
        </w:r>
      </w:hyperlink>
    </w:p>
    <w:p w14:paraId="6D8BE36C" w14:textId="0737AEB6" w:rsidR="000F660B" w:rsidRDefault="000F660B">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81867207" w:history="1">
        <w:r w:rsidRPr="00F82E66">
          <w:rPr>
            <w:rStyle w:val="Hyperlink"/>
            <w:rFonts w:asciiTheme="majorHAnsi" w:hAnsiTheme="majorHAnsi" w:cstheme="majorHAnsi"/>
            <w:noProof/>
            <w:lang w:val="pt-BR"/>
          </w:rPr>
          <w:t>Nota 8 – Caixa e equivalentes de caixa</w:t>
        </w:r>
        <w:r>
          <w:rPr>
            <w:noProof/>
            <w:webHidden/>
          </w:rPr>
          <w:tab/>
        </w:r>
        <w:r>
          <w:rPr>
            <w:noProof/>
            <w:webHidden/>
          </w:rPr>
          <w:fldChar w:fldCharType="begin"/>
        </w:r>
        <w:r>
          <w:rPr>
            <w:noProof/>
            <w:webHidden/>
          </w:rPr>
          <w:instrText xml:space="preserve"> PAGEREF _Toc181867207 \h </w:instrText>
        </w:r>
        <w:r>
          <w:rPr>
            <w:noProof/>
            <w:webHidden/>
          </w:rPr>
        </w:r>
        <w:r>
          <w:rPr>
            <w:noProof/>
            <w:webHidden/>
          </w:rPr>
          <w:fldChar w:fldCharType="separate"/>
        </w:r>
        <w:r>
          <w:rPr>
            <w:noProof/>
            <w:webHidden/>
          </w:rPr>
          <w:t>30</w:t>
        </w:r>
        <w:r>
          <w:rPr>
            <w:noProof/>
            <w:webHidden/>
          </w:rPr>
          <w:fldChar w:fldCharType="end"/>
        </w:r>
      </w:hyperlink>
    </w:p>
    <w:p w14:paraId="2AA086D2" w14:textId="1963396E" w:rsidR="000F660B" w:rsidRDefault="000F660B">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81867208" w:history="1">
        <w:r w:rsidRPr="00F82E66">
          <w:rPr>
            <w:rStyle w:val="Hyperlink"/>
            <w:rFonts w:asciiTheme="majorHAnsi" w:hAnsiTheme="majorHAnsi" w:cstheme="majorHAnsi"/>
            <w:noProof/>
            <w:lang w:val="pt-BR"/>
          </w:rPr>
          <w:t>Nota 9 – Instrumentos financeiros ao valor justo</w:t>
        </w:r>
        <w:r>
          <w:rPr>
            <w:noProof/>
            <w:webHidden/>
          </w:rPr>
          <w:tab/>
        </w:r>
        <w:r>
          <w:rPr>
            <w:noProof/>
            <w:webHidden/>
          </w:rPr>
          <w:fldChar w:fldCharType="begin"/>
        </w:r>
        <w:r>
          <w:rPr>
            <w:noProof/>
            <w:webHidden/>
          </w:rPr>
          <w:instrText xml:space="preserve"> PAGEREF _Toc181867208 \h </w:instrText>
        </w:r>
        <w:r>
          <w:rPr>
            <w:noProof/>
            <w:webHidden/>
          </w:rPr>
        </w:r>
        <w:r>
          <w:rPr>
            <w:noProof/>
            <w:webHidden/>
          </w:rPr>
          <w:fldChar w:fldCharType="separate"/>
        </w:r>
        <w:r>
          <w:rPr>
            <w:noProof/>
            <w:webHidden/>
          </w:rPr>
          <w:t>30</w:t>
        </w:r>
        <w:r>
          <w:rPr>
            <w:noProof/>
            <w:webHidden/>
          </w:rPr>
          <w:fldChar w:fldCharType="end"/>
        </w:r>
      </w:hyperlink>
    </w:p>
    <w:p w14:paraId="6B60DF02" w14:textId="7F055C33" w:rsidR="000F660B" w:rsidRDefault="000F660B">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81867209" w:history="1">
        <w:r w:rsidRPr="00F82E66">
          <w:rPr>
            <w:rStyle w:val="Hyperlink"/>
            <w:rFonts w:asciiTheme="majorHAnsi" w:hAnsiTheme="majorHAnsi" w:cstheme="majorHAnsi"/>
            <w:noProof/>
            <w:lang w:val="pt-BR"/>
          </w:rPr>
          <w:t>Nota 10 – Valores a receber</w:t>
        </w:r>
        <w:r>
          <w:rPr>
            <w:noProof/>
            <w:webHidden/>
          </w:rPr>
          <w:tab/>
        </w:r>
        <w:r>
          <w:rPr>
            <w:noProof/>
            <w:webHidden/>
          </w:rPr>
          <w:fldChar w:fldCharType="begin"/>
        </w:r>
        <w:r>
          <w:rPr>
            <w:noProof/>
            <w:webHidden/>
          </w:rPr>
          <w:instrText xml:space="preserve"> PAGEREF _Toc181867209 \h </w:instrText>
        </w:r>
        <w:r>
          <w:rPr>
            <w:noProof/>
            <w:webHidden/>
          </w:rPr>
        </w:r>
        <w:r>
          <w:rPr>
            <w:noProof/>
            <w:webHidden/>
          </w:rPr>
          <w:fldChar w:fldCharType="separate"/>
        </w:r>
        <w:r>
          <w:rPr>
            <w:noProof/>
            <w:webHidden/>
          </w:rPr>
          <w:t>31</w:t>
        </w:r>
        <w:r>
          <w:rPr>
            <w:noProof/>
            <w:webHidden/>
          </w:rPr>
          <w:fldChar w:fldCharType="end"/>
        </w:r>
      </w:hyperlink>
    </w:p>
    <w:p w14:paraId="7E583CD2" w14:textId="2D525285" w:rsidR="000F660B" w:rsidRDefault="000F660B">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81867210" w:history="1">
        <w:r w:rsidRPr="00F82E66">
          <w:rPr>
            <w:rStyle w:val="Hyperlink"/>
            <w:rFonts w:asciiTheme="majorHAnsi" w:hAnsiTheme="majorHAnsi" w:cstheme="majorHAnsi"/>
            <w:noProof/>
            <w:lang w:val="pt-BR"/>
          </w:rPr>
          <w:t>Nota 11 – Outros ativos</w:t>
        </w:r>
        <w:r>
          <w:rPr>
            <w:noProof/>
            <w:webHidden/>
          </w:rPr>
          <w:tab/>
        </w:r>
        <w:r>
          <w:rPr>
            <w:noProof/>
            <w:webHidden/>
          </w:rPr>
          <w:fldChar w:fldCharType="begin"/>
        </w:r>
        <w:r>
          <w:rPr>
            <w:noProof/>
            <w:webHidden/>
          </w:rPr>
          <w:instrText xml:space="preserve"> PAGEREF _Toc181867210 \h </w:instrText>
        </w:r>
        <w:r>
          <w:rPr>
            <w:noProof/>
            <w:webHidden/>
          </w:rPr>
        </w:r>
        <w:r>
          <w:rPr>
            <w:noProof/>
            <w:webHidden/>
          </w:rPr>
          <w:fldChar w:fldCharType="separate"/>
        </w:r>
        <w:r>
          <w:rPr>
            <w:noProof/>
            <w:webHidden/>
          </w:rPr>
          <w:t>31</w:t>
        </w:r>
        <w:r>
          <w:rPr>
            <w:noProof/>
            <w:webHidden/>
          </w:rPr>
          <w:fldChar w:fldCharType="end"/>
        </w:r>
      </w:hyperlink>
    </w:p>
    <w:p w14:paraId="1A22301D" w14:textId="7FB52C5F" w:rsidR="000F660B" w:rsidRDefault="000F660B">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81867211" w:history="1">
        <w:r w:rsidRPr="00F82E66">
          <w:rPr>
            <w:rStyle w:val="Hyperlink"/>
            <w:rFonts w:asciiTheme="majorHAnsi" w:hAnsiTheme="majorHAnsi" w:cstheme="majorHAnsi"/>
            <w:noProof/>
            <w:lang w:val="pt-BR"/>
          </w:rPr>
          <w:t>Nota 12 - Investimentos em participações societárias</w:t>
        </w:r>
        <w:r>
          <w:rPr>
            <w:noProof/>
            <w:webHidden/>
          </w:rPr>
          <w:tab/>
        </w:r>
        <w:r>
          <w:rPr>
            <w:noProof/>
            <w:webHidden/>
          </w:rPr>
          <w:fldChar w:fldCharType="begin"/>
        </w:r>
        <w:r>
          <w:rPr>
            <w:noProof/>
            <w:webHidden/>
          </w:rPr>
          <w:instrText xml:space="preserve"> PAGEREF _Toc181867211 \h </w:instrText>
        </w:r>
        <w:r>
          <w:rPr>
            <w:noProof/>
            <w:webHidden/>
          </w:rPr>
        </w:r>
        <w:r>
          <w:rPr>
            <w:noProof/>
            <w:webHidden/>
          </w:rPr>
          <w:fldChar w:fldCharType="separate"/>
        </w:r>
        <w:r>
          <w:rPr>
            <w:noProof/>
            <w:webHidden/>
          </w:rPr>
          <w:t>32</w:t>
        </w:r>
        <w:r>
          <w:rPr>
            <w:noProof/>
            <w:webHidden/>
          </w:rPr>
          <w:fldChar w:fldCharType="end"/>
        </w:r>
      </w:hyperlink>
    </w:p>
    <w:p w14:paraId="2C9C8AB3" w14:textId="702480B9" w:rsidR="000F660B" w:rsidRDefault="000F660B">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81867212" w:history="1">
        <w:r w:rsidRPr="00F82E66">
          <w:rPr>
            <w:rStyle w:val="Hyperlink"/>
            <w:rFonts w:asciiTheme="majorHAnsi" w:hAnsiTheme="majorHAnsi" w:cstheme="majorHAnsi"/>
            <w:noProof/>
            <w:lang w:val="pt-BR"/>
          </w:rPr>
          <w:t>Nota 13 – Tributos</w:t>
        </w:r>
        <w:r>
          <w:rPr>
            <w:noProof/>
            <w:webHidden/>
          </w:rPr>
          <w:tab/>
        </w:r>
        <w:r>
          <w:rPr>
            <w:noProof/>
            <w:webHidden/>
          </w:rPr>
          <w:fldChar w:fldCharType="begin"/>
        </w:r>
        <w:r>
          <w:rPr>
            <w:noProof/>
            <w:webHidden/>
          </w:rPr>
          <w:instrText xml:space="preserve"> PAGEREF _Toc181867212 \h </w:instrText>
        </w:r>
        <w:r>
          <w:rPr>
            <w:noProof/>
            <w:webHidden/>
          </w:rPr>
        </w:r>
        <w:r>
          <w:rPr>
            <w:noProof/>
            <w:webHidden/>
          </w:rPr>
          <w:fldChar w:fldCharType="separate"/>
        </w:r>
        <w:r>
          <w:rPr>
            <w:noProof/>
            <w:webHidden/>
          </w:rPr>
          <w:t>52</w:t>
        </w:r>
        <w:r>
          <w:rPr>
            <w:noProof/>
            <w:webHidden/>
          </w:rPr>
          <w:fldChar w:fldCharType="end"/>
        </w:r>
      </w:hyperlink>
    </w:p>
    <w:p w14:paraId="0C81B76B" w14:textId="4D317745" w:rsidR="000F660B" w:rsidRDefault="000F660B">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81867213" w:history="1">
        <w:r w:rsidRPr="00F82E66">
          <w:rPr>
            <w:rStyle w:val="Hyperlink"/>
            <w:rFonts w:asciiTheme="majorHAnsi" w:hAnsiTheme="majorHAnsi" w:cstheme="majorHAnsi"/>
            <w:noProof/>
            <w:lang w:val="pt-BR"/>
          </w:rPr>
          <w:t>Nota 14 – Valores a pagar</w:t>
        </w:r>
        <w:r>
          <w:rPr>
            <w:noProof/>
            <w:webHidden/>
          </w:rPr>
          <w:tab/>
        </w:r>
        <w:r>
          <w:rPr>
            <w:noProof/>
            <w:webHidden/>
          </w:rPr>
          <w:fldChar w:fldCharType="begin"/>
        </w:r>
        <w:r>
          <w:rPr>
            <w:noProof/>
            <w:webHidden/>
          </w:rPr>
          <w:instrText xml:space="preserve"> PAGEREF _Toc181867213 \h </w:instrText>
        </w:r>
        <w:r>
          <w:rPr>
            <w:noProof/>
            <w:webHidden/>
          </w:rPr>
        </w:r>
        <w:r>
          <w:rPr>
            <w:noProof/>
            <w:webHidden/>
          </w:rPr>
          <w:fldChar w:fldCharType="separate"/>
        </w:r>
        <w:r>
          <w:rPr>
            <w:noProof/>
            <w:webHidden/>
          </w:rPr>
          <w:t>54</w:t>
        </w:r>
        <w:r>
          <w:rPr>
            <w:noProof/>
            <w:webHidden/>
          </w:rPr>
          <w:fldChar w:fldCharType="end"/>
        </w:r>
      </w:hyperlink>
    </w:p>
    <w:p w14:paraId="676634CC" w14:textId="1BCF0FC5" w:rsidR="000F660B" w:rsidRDefault="000F660B">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81867214" w:history="1">
        <w:r w:rsidRPr="00F82E66">
          <w:rPr>
            <w:rStyle w:val="Hyperlink"/>
            <w:rFonts w:asciiTheme="majorHAnsi" w:hAnsiTheme="majorHAnsi" w:cstheme="majorHAnsi"/>
            <w:noProof/>
            <w:lang w:val="pt-BR"/>
          </w:rPr>
          <w:t>Nota 15 – Provisões e passivos contingentes</w:t>
        </w:r>
        <w:r>
          <w:rPr>
            <w:noProof/>
            <w:webHidden/>
          </w:rPr>
          <w:tab/>
        </w:r>
        <w:r>
          <w:rPr>
            <w:noProof/>
            <w:webHidden/>
          </w:rPr>
          <w:fldChar w:fldCharType="begin"/>
        </w:r>
        <w:r>
          <w:rPr>
            <w:noProof/>
            <w:webHidden/>
          </w:rPr>
          <w:instrText xml:space="preserve"> PAGEREF _Toc181867214 \h </w:instrText>
        </w:r>
        <w:r>
          <w:rPr>
            <w:noProof/>
            <w:webHidden/>
          </w:rPr>
        </w:r>
        <w:r>
          <w:rPr>
            <w:noProof/>
            <w:webHidden/>
          </w:rPr>
          <w:fldChar w:fldCharType="separate"/>
        </w:r>
        <w:r>
          <w:rPr>
            <w:noProof/>
            <w:webHidden/>
          </w:rPr>
          <w:t>54</w:t>
        </w:r>
        <w:r>
          <w:rPr>
            <w:noProof/>
            <w:webHidden/>
          </w:rPr>
          <w:fldChar w:fldCharType="end"/>
        </w:r>
      </w:hyperlink>
    </w:p>
    <w:p w14:paraId="57046766" w14:textId="049AD8F6" w:rsidR="000F660B" w:rsidRDefault="000F660B">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81867215" w:history="1">
        <w:r w:rsidRPr="00F82E66">
          <w:rPr>
            <w:rStyle w:val="Hyperlink"/>
            <w:rFonts w:asciiTheme="majorHAnsi" w:hAnsiTheme="majorHAnsi" w:cstheme="majorHAnsi"/>
            <w:noProof/>
            <w:lang w:val="pt-BR"/>
          </w:rPr>
          <w:t>Nota 16 – Patrimônio líquido</w:t>
        </w:r>
        <w:r>
          <w:rPr>
            <w:noProof/>
            <w:webHidden/>
          </w:rPr>
          <w:tab/>
        </w:r>
        <w:r>
          <w:rPr>
            <w:noProof/>
            <w:webHidden/>
          </w:rPr>
          <w:fldChar w:fldCharType="begin"/>
        </w:r>
        <w:r>
          <w:rPr>
            <w:noProof/>
            <w:webHidden/>
          </w:rPr>
          <w:instrText xml:space="preserve"> PAGEREF _Toc181867215 \h </w:instrText>
        </w:r>
        <w:r>
          <w:rPr>
            <w:noProof/>
            <w:webHidden/>
          </w:rPr>
        </w:r>
        <w:r>
          <w:rPr>
            <w:noProof/>
            <w:webHidden/>
          </w:rPr>
          <w:fldChar w:fldCharType="separate"/>
        </w:r>
        <w:r>
          <w:rPr>
            <w:noProof/>
            <w:webHidden/>
          </w:rPr>
          <w:t>54</w:t>
        </w:r>
        <w:r>
          <w:rPr>
            <w:noProof/>
            <w:webHidden/>
          </w:rPr>
          <w:fldChar w:fldCharType="end"/>
        </w:r>
      </w:hyperlink>
    </w:p>
    <w:p w14:paraId="5EFFA678" w14:textId="7BC67308" w:rsidR="000F660B" w:rsidRDefault="000F660B">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81867216" w:history="1">
        <w:r w:rsidRPr="00F82E66">
          <w:rPr>
            <w:rStyle w:val="Hyperlink"/>
            <w:rFonts w:asciiTheme="majorHAnsi" w:hAnsiTheme="majorHAnsi" w:cstheme="majorHAnsi"/>
            <w:noProof/>
            <w:lang w:val="pt-BR"/>
          </w:rPr>
          <w:t>Nota 17 – Receitas de distribuição</w:t>
        </w:r>
        <w:r>
          <w:rPr>
            <w:noProof/>
            <w:webHidden/>
          </w:rPr>
          <w:tab/>
        </w:r>
        <w:r>
          <w:rPr>
            <w:noProof/>
            <w:webHidden/>
          </w:rPr>
          <w:fldChar w:fldCharType="begin"/>
        </w:r>
        <w:r>
          <w:rPr>
            <w:noProof/>
            <w:webHidden/>
          </w:rPr>
          <w:instrText xml:space="preserve"> PAGEREF _Toc181867216 \h </w:instrText>
        </w:r>
        <w:r>
          <w:rPr>
            <w:noProof/>
            <w:webHidden/>
          </w:rPr>
        </w:r>
        <w:r>
          <w:rPr>
            <w:noProof/>
            <w:webHidden/>
          </w:rPr>
          <w:fldChar w:fldCharType="separate"/>
        </w:r>
        <w:r>
          <w:rPr>
            <w:noProof/>
            <w:webHidden/>
          </w:rPr>
          <w:t>57</w:t>
        </w:r>
        <w:r>
          <w:rPr>
            <w:noProof/>
            <w:webHidden/>
          </w:rPr>
          <w:fldChar w:fldCharType="end"/>
        </w:r>
      </w:hyperlink>
    </w:p>
    <w:p w14:paraId="10A23173" w14:textId="598AF65C" w:rsidR="000F660B" w:rsidRDefault="000F660B">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81867217" w:history="1">
        <w:r w:rsidRPr="00F82E66">
          <w:rPr>
            <w:rStyle w:val="Hyperlink"/>
            <w:rFonts w:asciiTheme="majorHAnsi" w:hAnsiTheme="majorHAnsi" w:cstheme="majorHAnsi"/>
            <w:noProof/>
            <w:lang w:val="pt-BR"/>
          </w:rPr>
          <w:t>Nota 18 – Custo do serviço prestado</w:t>
        </w:r>
        <w:r>
          <w:rPr>
            <w:noProof/>
            <w:webHidden/>
          </w:rPr>
          <w:tab/>
        </w:r>
        <w:r>
          <w:rPr>
            <w:noProof/>
            <w:webHidden/>
          </w:rPr>
          <w:fldChar w:fldCharType="begin"/>
        </w:r>
        <w:r>
          <w:rPr>
            <w:noProof/>
            <w:webHidden/>
          </w:rPr>
          <w:instrText xml:space="preserve"> PAGEREF _Toc181867217 \h </w:instrText>
        </w:r>
        <w:r>
          <w:rPr>
            <w:noProof/>
            <w:webHidden/>
          </w:rPr>
        </w:r>
        <w:r>
          <w:rPr>
            <w:noProof/>
            <w:webHidden/>
          </w:rPr>
          <w:fldChar w:fldCharType="separate"/>
        </w:r>
        <w:r>
          <w:rPr>
            <w:noProof/>
            <w:webHidden/>
          </w:rPr>
          <w:t>58</w:t>
        </w:r>
        <w:r>
          <w:rPr>
            <w:noProof/>
            <w:webHidden/>
          </w:rPr>
          <w:fldChar w:fldCharType="end"/>
        </w:r>
      </w:hyperlink>
    </w:p>
    <w:p w14:paraId="394FB2D0" w14:textId="4C9FD094" w:rsidR="000F660B" w:rsidRDefault="000F660B">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81867218" w:history="1">
        <w:r w:rsidRPr="00F82E66">
          <w:rPr>
            <w:rStyle w:val="Hyperlink"/>
            <w:rFonts w:asciiTheme="majorHAnsi" w:hAnsiTheme="majorHAnsi" w:cstheme="majorHAnsi"/>
            <w:noProof/>
            <w:lang w:val="pt-BR"/>
          </w:rPr>
          <w:t>Nota 19 – Despesas administrativas</w:t>
        </w:r>
        <w:r>
          <w:rPr>
            <w:noProof/>
            <w:webHidden/>
          </w:rPr>
          <w:tab/>
        </w:r>
        <w:r>
          <w:rPr>
            <w:noProof/>
            <w:webHidden/>
          </w:rPr>
          <w:fldChar w:fldCharType="begin"/>
        </w:r>
        <w:r>
          <w:rPr>
            <w:noProof/>
            <w:webHidden/>
          </w:rPr>
          <w:instrText xml:space="preserve"> PAGEREF _Toc181867218 \h </w:instrText>
        </w:r>
        <w:r>
          <w:rPr>
            <w:noProof/>
            <w:webHidden/>
          </w:rPr>
        </w:r>
        <w:r>
          <w:rPr>
            <w:noProof/>
            <w:webHidden/>
          </w:rPr>
          <w:fldChar w:fldCharType="separate"/>
        </w:r>
        <w:r>
          <w:rPr>
            <w:noProof/>
            <w:webHidden/>
          </w:rPr>
          <w:t>59</w:t>
        </w:r>
        <w:r>
          <w:rPr>
            <w:noProof/>
            <w:webHidden/>
          </w:rPr>
          <w:fldChar w:fldCharType="end"/>
        </w:r>
      </w:hyperlink>
    </w:p>
    <w:p w14:paraId="418BAB95" w14:textId="53092AFE" w:rsidR="000F660B" w:rsidRDefault="000F660B">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81867219" w:history="1">
        <w:r w:rsidRPr="00F82E66">
          <w:rPr>
            <w:rStyle w:val="Hyperlink"/>
            <w:rFonts w:asciiTheme="majorHAnsi" w:hAnsiTheme="majorHAnsi" w:cstheme="majorHAnsi"/>
            <w:noProof/>
            <w:lang w:val="pt-BR"/>
          </w:rPr>
          <w:t>Nota 20 – Outras receitas/Despesas operacionais</w:t>
        </w:r>
        <w:r>
          <w:rPr>
            <w:noProof/>
            <w:webHidden/>
          </w:rPr>
          <w:tab/>
        </w:r>
        <w:r>
          <w:rPr>
            <w:noProof/>
            <w:webHidden/>
          </w:rPr>
          <w:fldChar w:fldCharType="begin"/>
        </w:r>
        <w:r>
          <w:rPr>
            <w:noProof/>
            <w:webHidden/>
          </w:rPr>
          <w:instrText xml:space="preserve"> PAGEREF _Toc181867219 \h </w:instrText>
        </w:r>
        <w:r>
          <w:rPr>
            <w:noProof/>
            <w:webHidden/>
          </w:rPr>
        </w:r>
        <w:r>
          <w:rPr>
            <w:noProof/>
            <w:webHidden/>
          </w:rPr>
          <w:fldChar w:fldCharType="separate"/>
        </w:r>
        <w:r>
          <w:rPr>
            <w:noProof/>
            <w:webHidden/>
          </w:rPr>
          <w:t>59</w:t>
        </w:r>
        <w:r>
          <w:rPr>
            <w:noProof/>
            <w:webHidden/>
          </w:rPr>
          <w:fldChar w:fldCharType="end"/>
        </w:r>
      </w:hyperlink>
    </w:p>
    <w:p w14:paraId="26423AB0" w14:textId="5A9303B4" w:rsidR="000F660B" w:rsidRDefault="000F660B">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81867220" w:history="1">
        <w:r w:rsidRPr="00F82E66">
          <w:rPr>
            <w:rStyle w:val="Hyperlink"/>
            <w:rFonts w:asciiTheme="majorHAnsi" w:hAnsiTheme="majorHAnsi" w:cstheme="majorHAnsi"/>
            <w:noProof/>
            <w:lang w:val="pt-BR"/>
          </w:rPr>
          <w:t>Nota 21 – Resultado financeiro</w:t>
        </w:r>
        <w:r>
          <w:rPr>
            <w:noProof/>
            <w:webHidden/>
          </w:rPr>
          <w:tab/>
        </w:r>
        <w:r>
          <w:rPr>
            <w:noProof/>
            <w:webHidden/>
          </w:rPr>
          <w:fldChar w:fldCharType="begin"/>
        </w:r>
        <w:r>
          <w:rPr>
            <w:noProof/>
            <w:webHidden/>
          </w:rPr>
          <w:instrText xml:space="preserve"> PAGEREF _Toc181867220 \h </w:instrText>
        </w:r>
        <w:r>
          <w:rPr>
            <w:noProof/>
            <w:webHidden/>
          </w:rPr>
        </w:r>
        <w:r>
          <w:rPr>
            <w:noProof/>
            <w:webHidden/>
          </w:rPr>
          <w:fldChar w:fldCharType="separate"/>
        </w:r>
        <w:r>
          <w:rPr>
            <w:noProof/>
            <w:webHidden/>
          </w:rPr>
          <w:t>60</w:t>
        </w:r>
        <w:r>
          <w:rPr>
            <w:noProof/>
            <w:webHidden/>
          </w:rPr>
          <w:fldChar w:fldCharType="end"/>
        </w:r>
      </w:hyperlink>
    </w:p>
    <w:p w14:paraId="55D23752" w14:textId="60F7C678" w:rsidR="000F660B" w:rsidRDefault="000F660B">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81867221" w:history="1">
        <w:r w:rsidRPr="00F82E66">
          <w:rPr>
            <w:rStyle w:val="Hyperlink"/>
            <w:rFonts w:asciiTheme="majorHAnsi" w:hAnsiTheme="majorHAnsi" w:cstheme="majorHAnsi"/>
            <w:noProof/>
            <w:lang w:val="pt-BR"/>
          </w:rPr>
          <w:t>Nota 22 - Partes relacionadas</w:t>
        </w:r>
        <w:r>
          <w:rPr>
            <w:noProof/>
            <w:webHidden/>
          </w:rPr>
          <w:tab/>
        </w:r>
        <w:r>
          <w:rPr>
            <w:noProof/>
            <w:webHidden/>
          </w:rPr>
          <w:fldChar w:fldCharType="begin"/>
        </w:r>
        <w:r>
          <w:rPr>
            <w:noProof/>
            <w:webHidden/>
          </w:rPr>
          <w:instrText xml:space="preserve"> PAGEREF _Toc181867221 \h </w:instrText>
        </w:r>
        <w:r>
          <w:rPr>
            <w:noProof/>
            <w:webHidden/>
          </w:rPr>
        </w:r>
        <w:r>
          <w:rPr>
            <w:noProof/>
            <w:webHidden/>
          </w:rPr>
          <w:fldChar w:fldCharType="separate"/>
        </w:r>
        <w:r>
          <w:rPr>
            <w:noProof/>
            <w:webHidden/>
          </w:rPr>
          <w:t>61</w:t>
        </w:r>
        <w:r>
          <w:rPr>
            <w:noProof/>
            <w:webHidden/>
          </w:rPr>
          <w:fldChar w:fldCharType="end"/>
        </w:r>
      </w:hyperlink>
    </w:p>
    <w:p w14:paraId="7CA12644" w14:textId="05EDD854" w:rsidR="000F660B" w:rsidRDefault="000F660B">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81867222" w:history="1">
        <w:r w:rsidRPr="00F82E66">
          <w:rPr>
            <w:rStyle w:val="Hyperlink"/>
            <w:rFonts w:asciiTheme="majorHAnsi" w:hAnsiTheme="majorHAnsi" w:cstheme="majorHAnsi"/>
            <w:noProof/>
            <w:lang w:val="pt-BR"/>
          </w:rPr>
          <w:t>Nota 23 – Eventos subsequentes</w:t>
        </w:r>
        <w:r>
          <w:rPr>
            <w:noProof/>
            <w:webHidden/>
          </w:rPr>
          <w:tab/>
        </w:r>
        <w:r>
          <w:rPr>
            <w:noProof/>
            <w:webHidden/>
          </w:rPr>
          <w:fldChar w:fldCharType="begin"/>
        </w:r>
        <w:r>
          <w:rPr>
            <w:noProof/>
            <w:webHidden/>
          </w:rPr>
          <w:instrText xml:space="preserve"> PAGEREF _Toc181867222 \h </w:instrText>
        </w:r>
        <w:r>
          <w:rPr>
            <w:noProof/>
            <w:webHidden/>
          </w:rPr>
        </w:r>
        <w:r>
          <w:rPr>
            <w:noProof/>
            <w:webHidden/>
          </w:rPr>
          <w:fldChar w:fldCharType="separate"/>
        </w:r>
        <w:r>
          <w:rPr>
            <w:noProof/>
            <w:webHidden/>
          </w:rPr>
          <w:t>69</w:t>
        </w:r>
        <w:r>
          <w:rPr>
            <w:noProof/>
            <w:webHidden/>
          </w:rPr>
          <w:fldChar w:fldCharType="end"/>
        </w:r>
      </w:hyperlink>
    </w:p>
    <w:p w14:paraId="69F3BF99" w14:textId="4D460AF8" w:rsidR="00674AB0" w:rsidRPr="00E97C45" w:rsidRDefault="00DF4212" w:rsidP="00FE1962">
      <w:pPr>
        <w:spacing w:line="240" w:lineRule="auto"/>
        <w:jc w:val="both"/>
        <w:rPr>
          <w:rFonts w:asciiTheme="majorHAnsi" w:hAnsiTheme="majorHAnsi" w:cstheme="majorHAnsi"/>
          <w:i/>
        </w:rPr>
        <w:sectPr w:rsidR="00674AB0" w:rsidRPr="00E97C45" w:rsidSect="004173B9">
          <w:headerReference w:type="even" r:id="rId17"/>
          <w:headerReference w:type="default" r:id="rId18"/>
          <w:footerReference w:type="default" r:id="rId19"/>
          <w:headerReference w:type="first" r:id="rId20"/>
          <w:pgSz w:w="11906" w:h="16838" w:code="9"/>
          <w:pgMar w:top="976" w:right="1701" w:bottom="1417" w:left="1701" w:header="0" w:footer="0" w:gutter="0"/>
          <w:cols w:space="708"/>
          <w:titlePg/>
          <w:docGrid w:linePitch="360"/>
        </w:sectPr>
      </w:pPr>
      <w:r w:rsidRPr="00E97C45">
        <w:rPr>
          <w:rFonts w:asciiTheme="majorHAnsi" w:eastAsia="Arial" w:hAnsiTheme="majorHAnsi" w:cstheme="majorHAnsi"/>
          <w:color w:val="2F75B5"/>
          <w:sz w:val="20"/>
        </w:rPr>
        <w:fldChar w:fldCharType="end"/>
      </w:r>
    </w:p>
    <w:p w14:paraId="470A3A4E" w14:textId="77777777" w:rsidR="00B64402" w:rsidRPr="00CF6902" w:rsidRDefault="009353C2" w:rsidP="00FE1962">
      <w:pPr>
        <w:pStyle w:val="Ttulo1Leo"/>
        <w:jc w:val="both"/>
        <w:outlineLvl w:val="0"/>
        <w:rPr>
          <w:rFonts w:asciiTheme="majorHAnsi" w:hAnsiTheme="majorHAnsi" w:cstheme="majorHAnsi"/>
          <w:b w:val="0"/>
          <w:color w:val="F2F2F2" w:themeColor="background1" w:themeShade="F2"/>
          <w:sz w:val="14"/>
          <w:szCs w:val="10"/>
          <w:lang w:val="pt-BR"/>
        </w:rPr>
      </w:pPr>
      <w:bookmarkStart w:id="0" w:name="_Toc450826375"/>
      <w:bookmarkStart w:id="1" w:name="_Toc181867194"/>
      <w:r w:rsidRPr="00CF6902">
        <w:rPr>
          <w:rFonts w:asciiTheme="majorHAnsi" w:hAnsiTheme="majorHAnsi" w:cstheme="majorHAnsi"/>
          <w:b w:val="0"/>
          <w:color w:val="F2F2F2" w:themeColor="background1" w:themeShade="F2"/>
          <w:sz w:val="14"/>
          <w:szCs w:val="10"/>
          <w:lang w:val="pt-BR"/>
        </w:rPr>
        <w:lastRenderedPageBreak/>
        <w:t>Balanço patrimonial</w:t>
      </w:r>
      <w:bookmarkEnd w:id="1"/>
    </w:p>
    <w:tbl>
      <w:tblPr>
        <w:tblW w:w="5000" w:type="pct"/>
        <w:tblCellMar>
          <w:left w:w="70" w:type="dxa"/>
          <w:right w:w="70" w:type="dxa"/>
        </w:tblCellMar>
        <w:tblLook w:val="04A0" w:firstRow="1" w:lastRow="0" w:firstColumn="1" w:lastColumn="0" w:noHBand="0" w:noVBand="1"/>
      </w:tblPr>
      <w:tblGrid>
        <w:gridCol w:w="4356"/>
        <w:gridCol w:w="1409"/>
        <w:gridCol w:w="1222"/>
        <w:gridCol w:w="1326"/>
        <w:gridCol w:w="1324"/>
      </w:tblGrid>
      <w:tr w:rsidR="00885390" w:rsidRPr="00885390" w14:paraId="6E1586E8" w14:textId="77777777" w:rsidTr="00FF72B9">
        <w:trPr>
          <w:trHeight w:val="227"/>
        </w:trPr>
        <w:tc>
          <w:tcPr>
            <w:tcW w:w="2260" w:type="pct"/>
            <w:vMerge w:val="restart"/>
            <w:tcBorders>
              <w:top w:val="single" w:sz="4" w:space="0" w:color="54BBAB"/>
              <w:left w:val="nil"/>
              <w:bottom w:val="single" w:sz="4" w:space="0" w:color="54BBAB"/>
              <w:right w:val="nil"/>
            </w:tcBorders>
            <w:shd w:val="clear" w:color="auto" w:fill="auto"/>
            <w:vAlign w:val="center"/>
            <w:hideMark/>
          </w:tcPr>
          <w:bookmarkEnd w:id="0"/>
          <w:p w14:paraId="1F0A070D" w14:textId="77777777" w:rsidR="00885390" w:rsidRPr="00885390" w:rsidRDefault="00885390" w:rsidP="00885390">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ATIVO</w:t>
            </w:r>
          </w:p>
        </w:tc>
        <w:tc>
          <w:tcPr>
            <w:tcW w:w="1365" w:type="pct"/>
            <w:gridSpan w:val="2"/>
            <w:tcBorders>
              <w:top w:val="single" w:sz="4" w:space="0" w:color="54BBAB"/>
              <w:left w:val="nil"/>
              <w:bottom w:val="single" w:sz="4" w:space="0" w:color="54BBAB"/>
              <w:right w:val="nil"/>
            </w:tcBorders>
            <w:shd w:val="clear" w:color="auto" w:fill="auto"/>
            <w:vAlign w:val="center"/>
            <w:hideMark/>
          </w:tcPr>
          <w:p w14:paraId="5EBD3EE9" w14:textId="0F673099" w:rsidR="00885390" w:rsidRPr="00885390" w:rsidRDefault="00885390" w:rsidP="00885390">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30/0</w:t>
            </w:r>
            <w:r w:rsidR="00D17888">
              <w:rPr>
                <w:rFonts w:ascii="Calibri Light" w:eastAsia="Times New Roman" w:hAnsi="Calibri Light" w:cs="Calibri Light"/>
                <w:b/>
                <w:bCs/>
                <w:color w:val="005CA9"/>
                <w:sz w:val="18"/>
                <w:szCs w:val="18"/>
                <w:lang w:eastAsia="pt-BR"/>
              </w:rPr>
              <w:t>9</w:t>
            </w:r>
            <w:r w:rsidRPr="00885390">
              <w:rPr>
                <w:rFonts w:ascii="Calibri Light" w:eastAsia="Times New Roman" w:hAnsi="Calibri Light" w:cs="Calibri Light"/>
                <w:b/>
                <w:bCs/>
                <w:color w:val="005CA9"/>
                <w:sz w:val="18"/>
                <w:szCs w:val="18"/>
                <w:lang w:eastAsia="pt-BR"/>
              </w:rPr>
              <w:t>/2024</w:t>
            </w:r>
          </w:p>
        </w:tc>
        <w:tc>
          <w:tcPr>
            <w:tcW w:w="1375" w:type="pct"/>
            <w:gridSpan w:val="2"/>
            <w:tcBorders>
              <w:top w:val="single" w:sz="4" w:space="0" w:color="54BBAB"/>
              <w:left w:val="nil"/>
              <w:bottom w:val="single" w:sz="4" w:space="0" w:color="54BBAB"/>
              <w:right w:val="nil"/>
            </w:tcBorders>
            <w:shd w:val="clear" w:color="auto" w:fill="auto"/>
            <w:vAlign w:val="center"/>
            <w:hideMark/>
          </w:tcPr>
          <w:p w14:paraId="1D234B89" w14:textId="77777777" w:rsidR="00885390" w:rsidRPr="00885390" w:rsidRDefault="00885390" w:rsidP="00885390">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31/12/2023</w:t>
            </w:r>
          </w:p>
        </w:tc>
      </w:tr>
      <w:tr w:rsidR="00885390" w:rsidRPr="00885390" w14:paraId="5D4DD9DE" w14:textId="77777777" w:rsidTr="00FF72B9">
        <w:trPr>
          <w:trHeight w:val="227"/>
        </w:trPr>
        <w:tc>
          <w:tcPr>
            <w:tcW w:w="2260" w:type="pct"/>
            <w:vMerge/>
            <w:tcBorders>
              <w:top w:val="nil"/>
              <w:left w:val="nil"/>
              <w:bottom w:val="single" w:sz="4" w:space="0" w:color="54BBAB"/>
              <w:right w:val="nil"/>
            </w:tcBorders>
            <w:shd w:val="clear" w:color="auto" w:fill="auto"/>
            <w:vAlign w:val="center"/>
            <w:hideMark/>
          </w:tcPr>
          <w:p w14:paraId="4AE55EB4" w14:textId="77777777" w:rsidR="00885390" w:rsidRPr="00885390" w:rsidRDefault="00885390" w:rsidP="00885390">
            <w:pPr>
              <w:spacing w:after="0" w:line="240" w:lineRule="auto"/>
              <w:rPr>
                <w:rFonts w:ascii="Calibri Light" w:eastAsia="Times New Roman" w:hAnsi="Calibri Light" w:cs="Calibri Light"/>
                <w:b/>
                <w:bCs/>
                <w:color w:val="005CA9"/>
                <w:sz w:val="18"/>
                <w:szCs w:val="18"/>
                <w:lang w:eastAsia="pt-BR"/>
              </w:rPr>
            </w:pPr>
          </w:p>
        </w:tc>
        <w:tc>
          <w:tcPr>
            <w:tcW w:w="731" w:type="pct"/>
            <w:tcBorders>
              <w:top w:val="nil"/>
              <w:left w:val="nil"/>
              <w:bottom w:val="single" w:sz="4" w:space="0" w:color="54BBAB"/>
              <w:right w:val="nil"/>
            </w:tcBorders>
            <w:shd w:val="clear" w:color="auto" w:fill="auto"/>
            <w:vAlign w:val="center"/>
            <w:hideMark/>
          </w:tcPr>
          <w:p w14:paraId="5C6EF2EF" w14:textId="77777777" w:rsidR="00885390" w:rsidRPr="00885390" w:rsidRDefault="00885390" w:rsidP="00885390">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Controladora</w:t>
            </w:r>
          </w:p>
        </w:tc>
        <w:tc>
          <w:tcPr>
            <w:tcW w:w="634" w:type="pct"/>
            <w:tcBorders>
              <w:top w:val="nil"/>
              <w:left w:val="nil"/>
              <w:bottom w:val="single" w:sz="4" w:space="0" w:color="54BBAB"/>
              <w:right w:val="nil"/>
            </w:tcBorders>
            <w:shd w:val="clear" w:color="auto" w:fill="auto"/>
            <w:vAlign w:val="center"/>
            <w:hideMark/>
          </w:tcPr>
          <w:p w14:paraId="276AA8F8" w14:textId="77777777" w:rsidR="00885390" w:rsidRPr="00885390" w:rsidRDefault="00885390" w:rsidP="00885390">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Consolidado</w:t>
            </w:r>
          </w:p>
        </w:tc>
        <w:tc>
          <w:tcPr>
            <w:tcW w:w="688" w:type="pct"/>
            <w:tcBorders>
              <w:top w:val="nil"/>
              <w:left w:val="nil"/>
              <w:bottom w:val="single" w:sz="4" w:space="0" w:color="54BBAB"/>
              <w:right w:val="nil"/>
            </w:tcBorders>
            <w:shd w:val="clear" w:color="auto" w:fill="auto"/>
            <w:vAlign w:val="center"/>
            <w:hideMark/>
          </w:tcPr>
          <w:p w14:paraId="41E10C62" w14:textId="77777777" w:rsidR="00885390" w:rsidRPr="00885390" w:rsidRDefault="00885390" w:rsidP="00885390">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Controladora</w:t>
            </w:r>
          </w:p>
        </w:tc>
        <w:tc>
          <w:tcPr>
            <w:tcW w:w="687" w:type="pct"/>
            <w:tcBorders>
              <w:top w:val="nil"/>
              <w:left w:val="nil"/>
              <w:bottom w:val="single" w:sz="4" w:space="0" w:color="54BBAB"/>
              <w:right w:val="nil"/>
            </w:tcBorders>
            <w:shd w:val="clear" w:color="auto" w:fill="auto"/>
            <w:vAlign w:val="center"/>
            <w:hideMark/>
          </w:tcPr>
          <w:p w14:paraId="71A4E0B8" w14:textId="77777777" w:rsidR="00885390" w:rsidRPr="00885390" w:rsidRDefault="00885390" w:rsidP="00885390">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Consolidado</w:t>
            </w:r>
          </w:p>
        </w:tc>
      </w:tr>
      <w:tr w:rsidR="00645D09" w:rsidRPr="00885390" w14:paraId="1E95FD52" w14:textId="77777777" w:rsidTr="00645D09">
        <w:trPr>
          <w:trHeight w:val="227"/>
        </w:trPr>
        <w:tc>
          <w:tcPr>
            <w:tcW w:w="2260" w:type="pct"/>
            <w:tcBorders>
              <w:top w:val="nil"/>
              <w:left w:val="nil"/>
              <w:bottom w:val="nil"/>
              <w:right w:val="nil"/>
            </w:tcBorders>
            <w:shd w:val="clear" w:color="auto" w:fill="auto"/>
            <w:vAlign w:val="center"/>
            <w:hideMark/>
          </w:tcPr>
          <w:p w14:paraId="0EAC1090" w14:textId="77777777" w:rsidR="00645D09" w:rsidRPr="00885390" w:rsidRDefault="00645D09" w:rsidP="00645D09">
            <w:pPr>
              <w:spacing w:after="0" w:line="240" w:lineRule="auto"/>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Circulante</w:t>
            </w:r>
          </w:p>
        </w:tc>
        <w:tc>
          <w:tcPr>
            <w:tcW w:w="731" w:type="pct"/>
            <w:tcBorders>
              <w:top w:val="nil"/>
              <w:left w:val="nil"/>
              <w:bottom w:val="nil"/>
              <w:right w:val="nil"/>
            </w:tcBorders>
            <w:shd w:val="clear" w:color="auto" w:fill="auto"/>
            <w:vAlign w:val="center"/>
          </w:tcPr>
          <w:p w14:paraId="7A0421E6" w14:textId="10318DDB" w:rsidR="00645D09" w:rsidRPr="00885390" w:rsidRDefault="00645D09" w:rsidP="00645D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1.155.135</w:t>
            </w:r>
          </w:p>
        </w:tc>
        <w:tc>
          <w:tcPr>
            <w:tcW w:w="634" w:type="pct"/>
            <w:tcBorders>
              <w:top w:val="nil"/>
              <w:left w:val="nil"/>
              <w:bottom w:val="nil"/>
              <w:right w:val="nil"/>
            </w:tcBorders>
            <w:shd w:val="clear" w:color="auto" w:fill="auto"/>
            <w:vAlign w:val="center"/>
          </w:tcPr>
          <w:p w14:paraId="0B958099" w14:textId="581BB2A5" w:rsidR="00645D09" w:rsidRPr="00885390" w:rsidRDefault="00645D09" w:rsidP="00645D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1.284.485</w:t>
            </w:r>
          </w:p>
        </w:tc>
        <w:tc>
          <w:tcPr>
            <w:tcW w:w="688" w:type="pct"/>
            <w:tcBorders>
              <w:top w:val="nil"/>
              <w:left w:val="nil"/>
              <w:bottom w:val="nil"/>
              <w:right w:val="nil"/>
            </w:tcBorders>
            <w:shd w:val="clear" w:color="auto" w:fill="auto"/>
            <w:vAlign w:val="center"/>
            <w:hideMark/>
          </w:tcPr>
          <w:p w14:paraId="017333CB" w14:textId="77777777" w:rsidR="00645D09" w:rsidRPr="00885390" w:rsidRDefault="00645D09" w:rsidP="00645D09">
            <w:pPr>
              <w:spacing w:after="0" w:line="240" w:lineRule="auto"/>
              <w:jc w:val="right"/>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1.028.510</w:t>
            </w:r>
          </w:p>
        </w:tc>
        <w:tc>
          <w:tcPr>
            <w:tcW w:w="687" w:type="pct"/>
            <w:tcBorders>
              <w:top w:val="nil"/>
              <w:left w:val="nil"/>
              <w:bottom w:val="nil"/>
              <w:right w:val="nil"/>
            </w:tcBorders>
            <w:shd w:val="clear" w:color="auto" w:fill="auto"/>
            <w:vAlign w:val="center"/>
            <w:hideMark/>
          </w:tcPr>
          <w:p w14:paraId="3B96ADCA" w14:textId="77777777" w:rsidR="00645D09" w:rsidRPr="00885390" w:rsidRDefault="00645D09" w:rsidP="00645D09">
            <w:pPr>
              <w:spacing w:after="0" w:line="240" w:lineRule="auto"/>
              <w:jc w:val="right"/>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1.464.596</w:t>
            </w:r>
          </w:p>
        </w:tc>
      </w:tr>
      <w:tr w:rsidR="00645D09" w:rsidRPr="00885390" w14:paraId="60FD3D68" w14:textId="77777777" w:rsidTr="00645D09">
        <w:trPr>
          <w:trHeight w:val="227"/>
        </w:trPr>
        <w:tc>
          <w:tcPr>
            <w:tcW w:w="2260" w:type="pct"/>
            <w:tcBorders>
              <w:top w:val="nil"/>
              <w:left w:val="nil"/>
              <w:bottom w:val="nil"/>
              <w:right w:val="nil"/>
            </w:tcBorders>
            <w:shd w:val="clear" w:color="auto" w:fill="auto"/>
            <w:vAlign w:val="center"/>
            <w:hideMark/>
          </w:tcPr>
          <w:p w14:paraId="7B23F70C" w14:textId="77777777" w:rsidR="00645D09" w:rsidRPr="00885390" w:rsidRDefault="00645D09" w:rsidP="00645D09">
            <w:pPr>
              <w:spacing w:after="0" w:line="240" w:lineRule="auto"/>
              <w:ind w:firstLineChars="100" w:firstLine="180"/>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Caixa e equivalentes de caixa (nota 8)</w:t>
            </w:r>
          </w:p>
        </w:tc>
        <w:tc>
          <w:tcPr>
            <w:tcW w:w="731" w:type="pct"/>
            <w:tcBorders>
              <w:top w:val="nil"/>
              <w:left w:val="nil"/>
              <w:bottom w:val="nil"/>
              <w:right w:val="nil"/>
            </w:tcBorders>
            <w:shd w:val="clear" w:color="auto" w:fill="auto"/>
            <w:vAlign w:val="center"/>
          </w:tcPr>
          <w:p w14:paraId="2DC97368" w14:textId="39A1449A" w:rsidR="00645D09" w:rsidRPr="00885390" w:rsidRDefault="00645D09" w:rsidP="00645D09">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151</w:t>
            </w:r>
          </w:p>
        </w:tc>
        <w:tc>
          <w:tcPr>
            <w:tcW w:w="634" w:type="pct"/>
            <w:tcBorders>
              <w:top w:val="nil"/>
              <w:left w:val="nil"/>
              <w:bottom w:val="nil"/>
              <w:right w:val="nil"/>
            </w:tcBorders>
            <w:shd w:val="clear" w:color="auto" w:fill="auto"/>
            <w:vAlign w:val="center"/>
          </w:tcPr>
          <w:p w14:paraId="245D33ED" w14:textId="7AD1878E" w:rsidR="00645D09" w:rsidRPr="00885390" w:rsidRDefault="00645D09" w:rsidP="00645D09">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474</w:t>
            </w:r>
          </w:p>
        </w:tc>
        <w:tc>
          <w:tcPr>
            <w:tcW w:w="688" w:type="pct"/>
            <w:tcBorders>
              <w:top w:val="nil"/>
              <w:left w:val="nil"/>
              <w:bottom w:val="nil"/>
              <w:right w:val="nil"/>
            </w:tcBorders>
            <w:shd w:val="clear" w:color="auto" w:fill="auto"/>
            <w:vAlign w:val="center"/>
            <w:hideMark/>
          </w:tcPr>
          <w:p w14:paraId="269DC817" w14:textId="77777777" w:rsidR="00645D09" w:rsidRPr="00885390" w:rsidRDefault="00645D09" w:rsidP="00645D09">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81</w:t>
            </w:r>
          </w:p>
        </w:tc>
        <w:tc>
          <w:tcPr>
            <w:tcW w:w="687" w:type="pct"/>
            <w:tcBorders>
              <w:top w:val="nil"/>
              <w:left w:val="nil"/>
              <w:bottom w:val="nil"/>
              <w:right w:val="nil"/>
            </w:tcBorders>
            <w:shd w:val="clear" w:color="auto" w:fill="auto"/>
            <w:vAlign w:val="center"/>
            <w:hideMark/>
          </w:tcPr>
          <w:p w14:paraId="0E11EEA7" w14:textId="77777777" w:rsidR="00645D09" w:rsidRPr="00885390" w:rsidRDefault="00645D09" w:rsidP="00645D09">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430</w:t>
            </w:r>
          </w:p>
        </w:tc>
      </w:tr>
      <w:tr w:rsidR="00645D09" w:rsidRPr="00885390" w14:paraId="7AD5479A" w14:textId="77777777" w:rsidTr="00645D09">
        <w:trPr>
          <w:trHeight w:val="227"/>
        </w:trPr>
        <w:tc>
          <w:tcPr>
            <w:tcW w:w="2260" w:type="pct"/>
            <w:tcBorders>
              <w:top w:val="nil"/>
              <w:left w:val="nil"/>
              <w:bottom w:val="nil"/>
              <w:right w:val="nil"/>
            </w:tcBorders>
            <w:shd w:val="clear" w:color="auto" w:fill="auto"/>
            <w:vAlign w:val="center"/>
            <w:hideMark/>
          </w:tcPr>
          <w:p w14:paraId="6E299638" w14:textId="77777777" w:rsidR="00645D09" w:rsidRPr="00885390" w:rsidRDefault="00645D09" w:rsidP="00645D09">
            <w:pPr>
              <w:spacing w:after="0" w:line="240" w:lineRule="auto"/>
              <w:ind w:firstLineChars="100" w:firstLine="180"/>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Instrumentos financeiros (nota 9)</w:t>
            </w:r>
          </w:p>
        </w:tc>
        <w:tc>
          <w:tcPr>
            <w:tcW w:w="731" w:type="pct"/>
            <w:tcBorders>
              <w:top w:val="nil"/>
              <w:left w:val="nil"/>
              <w:bottom w:val="nil"/>
              <w:right w:val="nil"/>
            </w:tcBorders>
            <w:shd w:val="clear" w:color="auto" w:fill="auto"/>
            <w:vAlign w:val="center"/>
          </w:tcPr>
          <w:p w14:paraId="4C74E192" w14:textId="534A5AF4" w:rsidR="00645D09" w:rsidRPr="00885390" w:rsidRDefault="00645D09" w:rsidP="00645D09">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465.207</w:t>
            </w:r>
          </w:p>
        </w:tc>
        <w:tc>
          <w:tcPr>
            <w:tcW w:w="634" w:type="pct"/>
            <w:tcBorders>
              <w:top w:val="nil"/>
              <w:left w:val="nil"/>
              <w:bottom w:val="nil"/>
              <w:right w:val="nil"/>
            </w:tcBorders>
            <w:shd w:val="clear" w:color="auto" w:fill="auto"/>
            <w:vAlign w:val="center"/>
          </w:tcPr>
          <w:p w14:paraId="3AFE885D" w14:textId="669032F5" w:rsidR="00645D09" w:rsidRPr="00885390" w:rsidRDefault="00645D09" w:rsidP="00645D09">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913.018</w:t>
            </w:r>
          </w:p>
        </w:tc>
        <w:tc>
          <w:tcPr>
            <w:tcW w:w="688" w:type="pct"/>
            <w:tcBorders>
              <w:top w:val="nil"/>
              <w:left w:val="nil"/>
              <w:bottom w:val="nil"/>
              <w:right w:val="nil"/>
            </w:tcBorders>
            <w:shd w:val="clear" w:color="auto" w:fill="auto"/>
            <w:vAlign w:val="center"/>
            <w:hideMark/>
          </w:tcPr>
          <w:p w14:paraId="51C227F5" w14:textId="77777777" w:rsidR="00645D09" w:rsidRPr="00885390" w:rsidRDefault="00645D09" w:rsidP="00645D09">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261.855</w:t>
            </w:r>
          </w:p>
        </w:tc>
        <w:tc>
          <w:tcPr>
            <w:tcW w:w="687" w:type="pct"/>
            <w:tcBorders>
              <w:top w:val="nil"/>
              <w:left w:val="nil"/>
              <w:bottom w:val="nil"/>
              <w:right w:val="nil"/>
            </w:tcBorders>
            <w:shd w:val="clear" w:color="auto" w:fill="auto"/>
            <w:vAlign w:val="center"/>
            <w:hideMark/>
          </w:tcPr>
          <w:p w14:paraId="2083C97B" w14:textId="77777777" w:rsidR="00645D09" w:rsidRPr="00885390" w:rsidRDefault="00645D09" w:rsidP="00645D09">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850.819</w:t>
            </w:r>
          </w:p>
        </w:tc>
      </w:tr>
      <w:tr w:rsidR="00645D09" w:rsidRPr="00885390" w14:paraId="137C0580" w14:textId="77777777" w:rsidTr="00645D09">
        <w:trPr>
          <w:trHeight w:val="227"/>
        </w:trPr>
        <w:tc>
          <w:tcPr>
            <w:tcW w:w="2260" w:type="pct"/>
            <w:tcBorders>
              <w:top w:val="nil"/>
              <w:left w:val="nil"/>
              <w:bottom w:val="nil"/>
              <w:right w:val="nil"/>
            </w:tcBorders>
            <w:shd w:val="clear" w:color="auto" w:fill="auto"/>
            <w:vAlign w:val="center"/>
            <w:hideMark/>
          </w:tcPr>
          <w:p w14:paraId="6328C991" w14:textId="77777777" w:rsidR="00645D09" w:rsidRPr="00885390" w:rsidRDefault="00645D09" w:rsidP="00645D09">
            <w:pPr>
              <w:spacing w:after="0" w:line="240" w:lineRule="auto"/>
              <w:ind w:firstLineChars="100" w:firstLine="180"/>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Dividendos a receber (nota 22 (d))</w:t>
            </w:r>
          </w:p>
        </w:tc>
        <w:tc>
          <w:tcPr>
            <w:tcW w:w="731" w:type="pct"/>
            <w:tcBorders>
              <w:top w:val="nil"/>
              <w:left w:val="nil"/>
              <w:bottom w:val="nil"/>
              <w:right w:val="nil"/>
            </w:tcBorders>
            <w:shd w:val="clear" w:color="auto" w:fill="auto"/>
            <w:vAlign w:val="center"/>
          </w:tcPr>
          <w:p w14:paraId="2EC9ABCC" w14:textId="44FFC58F" w:rsidR="00645D09" w:rsidRPr="00885390" w:rsidRDefault="00645D09" w:rsidP="00645D09">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635.221</w:t>
            </w:r>
          </w:p>
        </w:tc>
        <w:tc>
          <w:tcPr>
            <w:tcW w:w="634" w:type="pct"/>
            <w:tcBorders>
              <w:top w:val="nil"/>
              <w:left w:val="nil"/>
              <w:bottom w:val="nil"/>
              <w:right w:val="nil"/>
            </w:tcBorders>
            <w:shd w:val="clear" w:color="auto" w:fill="auto"/>
            <w:vAlign w:val="center"/>
          </w:tcPr>
          <w:p w14:paraId="09D08F13" w14:textId="234ACFA6" w:rsidR="00645D09" w:rsidRPr="00885390" w:rsidRDefault="00645D09" w:rsidP="00645D09">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212.165</w:t>
            </w:r>
          </w:p>
        </w:tc>
        <w:tc>
          <w:tcPr>
            <w:tcW w:w="688" w:type="pct"/>
            <w:tcBorders>
              <w:top w:val="nil"/>
              <w:left w:val="nil"/>
              <w:bottom w:val="nil"/>
              <w:right w:val="nil"/>
            </w:tcBorders>
            <w:shd w:val="clear" w:color="auto" w:fill="auto"/>
            <w:vAlign w:val="center"/>
            <w:hideMark/>
          </w:tcPr>
          <w:p w14:paraId="210D76D7" w14:textId="77777777" w:rsidR="00645D09" w:rsidRPr="00885390" w:rsidRDefault="00645D09" w:rsidP="00645D09">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714.126</w:t>
            </w:r>
          </w:p>
        </w:tc>
        <w:tc>
          <w:tcPr>
            <w:tcW w:w="687" w:type="pct"/>
            <w:tcBorders>
              <w:top w:val="nil"/>
              <w:left w:val="nil"/>
              <w:bottom w:val="nil"/>
              <w:right w:val="nil"/>
            </w:tcBorders>
            <w:shd w:val="clear" w:color="auto" w:fill="auto"/>
            <w:vAlign w:val="center"/>
            <w:hideMark/>
          </w:tcPr>
          <w:p w14:paraId="1C94CCA8" w14:textId="77777777" w:rsidR="00645D09" w:rsidRPr="00885390" w:rsidRDefault="00645D09" w:rsidP="00645D09">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439.963</w:t>
            </w:r>
          </w:p>
        </w:tc>
      </w:tr>
      <w:tr w:rsidR="00645D09" w:rsidRPr="00885390" w14:paraId="495C637A" w14:textId="77777777" w:rsidTr="00645D09">
        <w:trPr>
          <w:trHeight w:val="227"/>
        </w:trPr>
        <w:tc>
          <w:tcPr>
            <w:tcW w:w="2260" w:type="pct"/>
            <w:tcBorders>
              <w:top w:val="nil"/>
              <w:left w:val="nil"/>
              <w:bottom w:val="nil"/>
              <w:right w:val="nil"/>
            </w:tcBorders>
            <w:shd w:val="clear" w:color="auto" w:fill="auto"/>
            <w:vAlign w:val="center"/>
            <w:hideMark/>
          </w:tcPr>
          <w:p w14:paraId="17EBC962" w14:textId="77777777" w:rsidR="00645D09" w:rsidRPr="00885390" w:rsidRDefault="00645D09" w:rsidP="00645D09">
            <w:pPr>
              <w:spacing w:after="0" w:line="240" w:lineRule="auto"/>
              <w:ind w:firstLineChars="100" w:firstLine="180"/>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Juros sobre capital próprio a receber (nota 22 (d))</w:t>
            </w:r>
          </w:p>
        </w:tc>
        <w:tc>
          <w:tcPr>
            <w:tcW w:w="731" w:type="pct"/>
            <w:tcBorders>
              <w:top w:val="nil"/>
              <w:left w:val="nil"/>
              <w:bottom w:val="nil"/>
              <w:right w:val="nil"/>
            </w:tcBorders>
            <w:shd w:val="clear" w:color="auto" w:fill="auto"/>
            <w:vAlign w:val="center"/>
          </w:tcPr>
          <w:p w14:paraId="4B996BD3" w14:textId="080CDED6" w:rsidR="00645D09" w:rsidRPr="00885390" w:rsidRDefault="00645D09" w:rsidP="00645D09">
            <w:pPr>
              <w:spacing w:after="0" w:line="240" w:lineRule="auto"/>
              <w:jc w:val="center"/>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w:t>
            </w:r>
          </w:p>
        </w:tc>
        <w:tc>
          <w:tcPr>
            <w:tcW w:w="634" w:type="pct"/>
            <w:tcBorders>
              <w:top w:val="nil"/>
              <w:left w:val="nil"/>
              <w:bottom w:val="nil"/>
              <w:right w:val="nil"/>
            </w:tcBorders>
            <w:shd w:val="clear" w:color="auto" w:fill="auto"/>
            <w:vAlign w:val="center"/>
          </w:tcPr>
          <w:p w14:paraId="57CA5278" w14:textId="70CD6ED0" w:rsidR="00645D09" w:rsidRPr="00885390" w:rsidRDefault="00645D09" w:rsidP="00645D09">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18.694</w:t>
            </w:r>
          </w:p>
        </w:tc>
        <w:tc>
          <w:tcPr>
            <w:tcW w:w="688" w:type="pct"/>
            <w:tcBorders>
              <w:top w:val="nil"/>
              <w:left w:val="nil"/>
              <w:bottom w:val="nil"/>
              <w:right w:val="nil"/>
            </w:tcBorders>
            <w:shd w:val="clear" w:color="auto" w:fill="auto"/>
            <w:vAlign w:val="center"/>
            <w:hideMark/>
          </w:tcPr>
          <w:p w14:paraId="07CAB71D" w14:textId="77777777" w:rsidR="00645D09" w:rsidRPr="00885390" w:rsidRDefault="00645D09" w:rsidP="00645D09">
            <w:pPr>
              <w:spacing w:after="0" w:line="240" w:lineRule="auto"/>
              <w:jc w:val="center"/>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w:t>
            </w:r>
          </w:p>
        </w:tc>
        <w:tc>
          <w:tcPr>
            <w:tcW w:w="687" w:type="pct"/>
            <w:tcBorders>
              <w:top w:val="nil"/>
              <w:left w:val="nil"/>
              <w:bottom w:val="nil"/>
              <w:right w:val="nil"/>
            </w:tcBorders>
            <w:shd w:val="clear" w:color="auto" w:fill="auto"/>
            <w:vAlign w:val="center"/>
            <w:hideMark/>
          </w:tcPr>
          <w:p w14:paraId="06DF8E22" w14:textId="77777777" w:rsidR="00645D09" w:rsidRPr="00885390" w:rsidRDefault="00645D09" w:rsidP="00645D09">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19.186</w:t>
            </w:r>
          </w:p>
        </w:tc>
      </w:tr>
      <w:tr w:rsidR="00645D09" w:rsidRPr="00885390" w14:paraId="3F8DA98D" w14:textId="77777777" w:rsidTr="00645D09">
        <w:trPr>
          <w:trHeight w:val="227"/>
        </w:trPr>
        <w:tc>
          <w:tcPr>
            <w:tcW w:w="2260" w:type="pct"/>
            <w:tcBorders>
              <w:top w:val="nil"/>
              <w:left w:val="nil"/>
              <w:bottom w:val="nil"/>
              <w:right w:val="nil"/>
            </w:tcBorders>
            <w:shd w:val="clear" w:color="auto" w:fill="auto"/>
            <w:vAlign w:val="center"/>
            <w:hideMark/>
          </w:tcPr>
          <w:p w14:paraId="786110D7" w14:textId="77777777" w:rsidR="00645D09" w:rsidRPr="00885390" w:rsidRDefault="00645D09" w:rsidP="00645D09">
            <w:pPr>
              <w:spacing w:after="0" w:line="240" w:lineRule="auto"/>
              <w:ind w:firstLineChars="100" w:firstLine="180"/>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Valores a receber (nota 10)</w:t>
            </w:r>
          </w:p>
        </w:tc>
        <w:tc>
          <w:tcPr>
            <w:tcW w:w="731" w:type="pct"/>
            <w:tcBorders>
              <w:top w:val="nil"/>
              <w:left w:val="nil"/>
              <w:bottom w:val="nil"/>
              <w:right w:val="nil"/>
            </w:tcBorders>
            <w:shd w:val="clear" w:color="auto" w:fill="auto"/>
            <w:vAlign w:val="center"/>
          </w:tcPr>
          <w:p w14:paraId="3ECFF9EC" w14:textId="14210ED0" w:rsidR="00645D09" w:rsidRPr="00885390" w:rsidRDefault="00645D09" w:rsidP="00645D09">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52.461</w:t>
            </w:r>
          </w:p>
        </w:tc>
        <w:tc>
          <w:tcPr>
            <w:tcW w:w="634" w:type="pct"/>
            <w:tcBorders>
              <w:top w:val="nil"/>
              <w:left w:val="nil"/>
              <w:bottom w:val="nil"/>
              <w:right w:val="nil"/>
            </w:tcBorders>
            <w:shd w:val="clear" w:color="auto" w:fill="auto"/>
            <w:vAlign w:val="center"/>
          </w:tcPr>
          <w:p w14:paraId="4BB3A947" w14:textId="5341EEBE" w:rsidR="00645D09" w:rsidRPr="00885390" w:rsidRDefault="00645D09" w:rsidP="00645D09">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137.307</w:t>
            </w:r>
          </w:p>
        </w:tc>
        <w:tc>
          <w:tcPr>
            <w:tcW w:w="688" w:type="pct"/>
            <w:tcBorders>
              <w:top w:val="nil"/>
              <w:left w:val="nil"/>
              <w:bottom w:val="nil"/>
              <w:right w:val="nil"/>
            </w:tcBorders>
            <w:shd w:val="clear" w:color="auto" w:fill="auto"/>
            <w:vAlign w:val="center"/>
            <w:hideMark/>
          </w:tcPr>
          <w:p w14:paraId="4671DAC4" w14:textId="77777777" w:rsidR="00645D09" w:rsidRPr="00885390" w:rsidRDefault="00645D09" w:rsidP="00645D09">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50.983</w:t>
            </w:r>
          </w:p>
        </w:tc>
        <w:tc>
          <w:tcPr>
            <w:tcW w:w="687" w:type="pct"/>
            <w:tcBorders>
              <w:top w:val="nil"/>
              <w:left w:val="nil"/>
              <w:bottom w:val="nil"/>
              <w:right w:val="nil"/>
            </w:tcBorders>
            <w:shd w:val="clear" w:color="auto" w:fill="auto"/>
            <w:vAlign w:val="center"/>
            <w:hideMark/>
          </w:tcPr>
          <w:p w14:paraId="18E2601B" w14:textId="77777777" w:rsidR="00645D09" w:rsidRPr="00885390" w:rsidRDefault="00645D09" w:rsidP="00645D09">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152.522</w:t>
            </w:r>
          </w:p>
        </w:tc>
      </w:tr>
      <w:tr w:rsidR="00645D09" w:rsidRPr="00885390" w14:paraId="3D1ABB9C" w14:textId="77777777" w:rsidTr="00645D09">
        <w:trPr>
          <w:trHeight w:val="227"/>
        </w:trPr>
        <w:tc>
          <w:tcPr>
            <w:tcW w:w="2260" w:type="pct"/>
            <w:tcBorders>
              <w:top w:val="nil"/>
              <w:left w:val="nil"/>
              <w:bottom w:val="nil"/>
              <w:right w:val="nil"/>
            </w:tcBorders>
            <w:shd w:val="clear" w:color="auto" w:fill="auto"/>
            <w:vAlign w:val="center"/>
            <w:hideMark/>
          </w:tcPr>
          <w:p w14:paraId="38AE5379" w14:textId="77777777" w:rsidR="00645D09" w:rsidRPr="00885390" w:rsidRDefault="00645D09" w:rsidP="00645D09">
            <w:pPr>
              <w:spacing w:after="0" w:line="240" w:lineRule="auto"/>
              <w:ind w:firstLineChars="100" w:firstLine="180"/>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Outros ativos (nota 11)</w:t>
            </w:r>
          </w:p>
        </w:tc>
        <w:tc>
          <w:tcPr>
            <w:tcW w:w="731" w:type="pct"/>
            <w:tcBorders>
              <w:top w:val="nil"/>
              <w:left w:val="nil"/>
              <w:bottom w:val="nil"/>
              <w:right w:val="nil"/>
            </w:tcBorders>
            <w:shd w:val="clear" w:color="auto" w:fill="auto"/>
            <w:vAlign w:val="center"/>
          </w:tcPr>
          <w:p w14:paraId="12C52D37" w14:textId="2370DD2C" w:rsidR="00645D09" w:rsidRPr="00885390" w:rsidRDefault="00645D09" w:rsidP="00645D09">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2.095</w:t>
            </w:r>
          </w:p>
        </w:tc>
        <w:tc>
          <w:tcPr>
            <w:tcW w:w="634" w:type="pct"/>
            <w:tcBorders>
              <w:top w:val="nil"/>
              <w:left w:val="nil"/>
              <w:bottom w:val="nil"/>
              <w:right w:val="nil"/>
            </w:tcBorders>
            <w:shd w:val="clear" w:color="auto" w:fill="auto"/>
            <w:vAlign w:val="center"/>
          </w:tcPr>
          <w:p w14:paraId="31644BCE" w14:textId="3BE194E9" w:rsidR="00645D09" w:rsidRPr="00885390" w:rsidRDefault="00645D09" w:rsidP="00645D09">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2.827</w:t>
            </w:r>
          </w:p>
        </w:tc>
        <w:tc>
          <w:tcPr>
            <w:tcW w:w="688" w:type="pct"/>
            <w:tcBorders>
              <w:top w:val="nil"/>
              <w:left w:val="nil"/>
              <w:bottom w:val="nil"/>
              <w:right w:val="nil"/>
            </w:tcBorders>
            <w:shd w:val="clear" w:color="auto" w:fill="auto"/>
            <w:vAlign w:val="center"/>
            <w:hideMark/>
          </w:tcPr>
          <w:p w14:paraId="6FBCF9D8" w14:textId="77777777" w:rsidR="00645D09" w:rsidRPr="00885390" w:rsidRDefault="00645D09" w:rsidP="00645D09">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1.465</w:t>
            </w:r>
          </w:p>
        </w:tc>
        <w:tc>
          <w:tcPr>
            <w:tcW w:w="687" w:type="pct"/>
            <w:tcBorders>
              <w:top w:val="nil"/>
              <w:left w:val="nil"/>
              <w:bottom w:val="nil"/>
              <w:right w:val="nil"/>
            </w:tcBorders>
            <w:shd w:val="clear" w:color="auto" w:fill="auto"/>
            <w:vAlign w:val="center"/>
            <w:hideMark/>
          </w:tcPr>
          <w:p w14:paraId="3FC9D5C5" w14:textId="77777777" w:rsidR="00645D09" w:rsidRPr="00885390" w:rsidRDefault="00645D09" w:rsidP="00645D09">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1.676</w:t>
            </w:r>
          </w:p>
        </w:tc>
      </w:tr>
      <w:tr w:rsidR="00645D09" w:rsidRPr="00885390" w14:paraId="709C4884" w14:textId="77777777" w:rsidTr="00645D09">
        <w:trPr>
          <w:trHeight w:val="227"/>
        </w:trPr>
        <w:tc>
          <w:tcPr>
            <w:tcW w:w="2260" w:type="pct"/>
            <w:tcBorders>
              <w:top w:val="nil"/>
              <w:left w:val="nil"/>
              <w:bottom w:val="nil"/>
              <w:right w:val="nil"/>
            </w:tcBorders>
            <w:shd w:val="clear" w:color="auto" w:fill="auto"/>
            <w:vAlign w:val="center"/>
            <w:hideMark/>
          </w:tcPr>
          <w:p w14:paraId="459C2FBB" w14:textId="77777777" w:rsidR="00645D09" w:rsidRPr="00885390" w:rsidRDefault="00645D09" w:rsidP="00645D09">
            <w:pPr>
              <w:spacing w:after="0" w:line="240" w:lineRule="auto"/>
              <w:rPr>
                <w:rFonts w:ascii="Calibri Light" w:eastAsia="Times New Roman" w:hAnsi="Calibri Light" w:cs="Calibri Light"/>
                <w:color w:val="203764"/>
                <w:sz w:val="18"/>
                <w:szCs w:val="18"/>
                <w:lang w:eastAsia="pt-BR"/>
              </w:rPr>
            </w:pPr>
            <w:r w:rsidRPr="00885390">
              <w:rPr>
                <w:rFonts w:ascii="Calibri Light" w:eastAsia="Times New Roman" w:hAnsi="Calibri Light" w:cs="Calibri Light"/>
                <w:color w:val="203764"/>
                <w:sz w:val="18"/>
                <w:szCs w:val="18"/>
                <w:lang w:eastAsia="pt-BR"/>
              </w:rPr>
              <w:t> </w:t>
            </w:r>
          </w:p>
        </w:tc>
        <w:tc>
          <w:tcPr>
            <w:tcW w:w="731" w:type="pct"/>
            <w:tcBorders>
              <w:top w:val="nil"/>
              <w:left w:val="nil"/>
              <w:bottom w:val="nil"/>
              <w:right w:val="nil"/>
            </w:tcBorders>
            <w:shd w:val="clear" w:color="auto" w:fill="auto"/>
            <w:vAlign w:val="center"/>
          </w:tcPr>
          <w:p w14:paraId="13DFED88" w14:textId="581A83C3" w:rsidR="00645D09" w:rsidRPr="00885390" w:rsidRDefault="00645D09" w:rsidP="00645D09">
            <w:pPr>
              <w:spacing w:after="0" w:line="240" w:lineRule="auto"/>
              <w:jc w:val="right"/>
              <w:rPr>
                <w:rFonts w:ascii="Calibri Light" w:eastAsia="Times New Roman" w:hAnsi="Calibri Light" w:cs="Calibri Light"/>
                <w:color w:val="203764"/>
                <w:sz w:val="18"/>
                <w:szCs w:val="18"/>
                <w:lang w:eastAsia="pt-BR"/>
              </w:rPr>
            </w:pPr>
            <w:r>
              <w:rPr>
                <w:rFonts w:ascii="Calibri Light" w:hAnsi="Calibri Light" w:cs="Calibri Light"/>
                <w:color w:val="203764"/>
                <w:sz w:val="18"/>
                <w:szCs w:val="18"/>
              </w:rPr>
              <w:t> </w:t>
            </w:r>
          </w:p>
        </w:tc>
        <w:tc>
          <w:tcPr>
            <w:tcW w:w="634" w:type="pct"/>
            <w:tcBorders>
              <w:top w:val="nil"/>
              <w:left w:val="nil"/>
              <w:bottom w:val="nil"/>
              <w:right w:val="nil"/>
            </w:tcBorders>
            <w:shd w:val="clear" w:color="auto" w:fill="auto"/>
            <w:vAlign w:val="center"/>
          </w:tcPr>
          <w:p w14:paraId="10A830A8" w14:textId="0C3DB6DF" w:rsidR="00645D09" w:rsidRPr="00885390" w:rsidRDefault="00645D09" w:rsidP="00645D09">
            <w:pPr>
              <w:spacing w:after="0" w:line="240" w:lineRule="auto"/>
              <w:jc w:val="right"/>
              <w:rPr>
                <w:rFonts w:ascii="Times New Roman" w:eastAsia="Times New Roman" w:hAnsi="Times New Roman"/>
                <w:sz w:val="20"/>
                <w:szCs w:val="20"/>
                <w:lang w:eastAsia="pt-BR"/>
              </w:rPr>
            </w:pPr>
            <w:r>
              <w:rPr>
                <w:rFonts w:ascii="Calibri Light" w:hAnsi="Calibri Light" w:cs="Calibri Light"/>
                <w:color w:val="203764"/>
                <w:sz w:val="18"/>
                <w:szCs w:val="18"/>
              </w:rPr>
              <w:t> </w:t>
            </w:r>
          </w:p>
        </w:tc>
        <w:tc>
          <w:tcPr>
            <w:tcW w:w="688" w:type="pct"/>
            <w:tcBorders>
              <w:top w:val="nil"/>
              <w:left w:val="nil"/>
              <w:bottom w:val="nil"/>
              <w:right w:val="nil"/>
            </w:tcBorders>
            <w:shd w:val="clear" w:color="auto" w:fill="auto"/>
            <w:vAlign w:val="center"/>
            <w:hideMark/>
          </w:tcPr>
          <w:p w14:paraId="1F5F63FE" w14:textId="77777777" w:rsidR="00645D09" w:rsidRPr="00885390" w:rsidRDefault="00645D09" w:rsidP="00645D09">
            <w:pPr>
              <w:spacing w:after="0" w:line="240" w:lineRule="auto"/>
              <w:jc w:val="right"/>
              <w:rPr>
                <w:rFonts w:ascii="Calibri Light" w:eastAsia="Times New Roman" w:hAnsi="Calibri Light" w:cs="Calibri Light"/>
                <w:color w:val="203764"/>
                <w:sz w:val="18"/>
                <w:szCs w:val="18"/>
                <w:lang w:eastAsia="pt-BR"/>
              </w:rPr>
            </w:pPr>
            <w:r w:rsidRPr="00885390">
              <w:rPr>
                <w:rFonts w:ascii="Calibri Light" w:eastAsia="Times New Roman" w:hAnsi="Calibri Light" w:cs="Calibri Light"/>
                <w:color w:val="203764"/>
                <w:sz w:val="18"/>
                <w:szCs w:val="18"/>
                <w:lang w:eastAsia="pt-BR"/>
              </w:rPr>
              <w:t> </w:t>
            </w:r>
          </w:p>
        </w:tc>
        <w:tc>
          <w:tcPr>
            <w:tcW w:w="687" w:type="pct"/>
            <w:tcBorders>
              <w:top w:val="nil"/>
              <w:left w:val="nil"/>
              <w:bottom w:val="nil"/>
              <w:right w:val="nil"/>
            </w:tcBorders>
            <w:shd w:val="clear" w:color="auto" w:fill="auto"/>
            <w:vAlign w:val="center"/>
            <w:hideMark/>
          </w:tcPr>
          <w:p w14:paraId="298BBB46" w14:textId="77777777" w:rsidR="00645D09" w:rsidRPr="00885390" w:rsidRDefault="00645D09" w:rsidP="00645D09">
            <w:pPr>
              <w:spacing w:after="0" w:line="240" w:lineRule="auto"/>
              <w:jc w:val="right"/>
              <w:rPr>
                <w:rFonts w:ascii="Calibri Light" w:eastAsia="Times New Roman" w:hAnsi="Calibri Light" w:cs="Calibri Light"/>
                <w:color w:val="203764"/>
                <w:sz w:val="18"/>
                <w:szCs w:val="18"/>
                <w:lang w:eastAsia="pt-BR"/>
              </w:rPr>
            </w:pPr>
            <w:r w:rsidRPr="00885390">
              <w:rPr>
                <w:rFonts w:ascii="Calibri Light" w:eastAsia="Times New Roman" w:hAnsi="Calibri Light" w:cs="Calibri Light"/>
                <w:color w:val="203764"/>
                <w:sz w:val="18"/>
                <w:szCs w:val="18"/>
                <w:lang w:eastAsia="pt-BR"/>
              </w:rPr>
              <w:t> </w:t>
            </w:r>
          </w:p>
        </w:tc>
      </w:tr>
      <w:tr w:rsidR="00645D09" w:rsidRPr="00885390" w14:paraId="0E75799F" w14:textId="77777777" w:rsidTr="00645D09">
        <w:trPr>
          <w:trHeight w:val="227"/>
        </w:trPr>
        <w:tc>
          <w:tcPr>
            <w:tcW w:w="2260" w:type="pct"/>
            <w:tcBorders>
              <w:top w:val="nil"/>
              <w:left w:val="nil"/>
              <w:bottom w:val="nil"/>
              <w:right w:val="nil"/>
            </w:tcBorders>
            <w:shd w:val="clear" w:color="auto" w:fill="auto"/>
            <w:vAlign w:val="center"/>
            <w:hideMark/>
          </w:tcPr>
          <w:p w14:paraId="3696D2DC" w14:textId="77777777" w:rsidR="00645D09" w:rsidRPr="00885390" w:rsidRDefault="00645D09" w:rsidP="00645D09">
            <w:pPr>
              <w:spacing w:after="0" w:line="240" w:lineRule="auto"/>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Não Circulante</w:t>
            </w:r>
          </w:p>
        </w:tc>
        <w:tc>
          <w:tcPr>
            <w:tcW w:w="731" w:type="pct"/>
            <w:tcBorders>
              <w:top w:val="nil"/>
              <w:left w:val="nil"/>
              <w:bottom w:val="nil"/>
              <w:right w:val="nil"/>
            </w:tcBorders>
            <w:shd w:val="clear" w:color="auto" w:fill="auto"/>
            <w:vAlign w:val="center"/>
          </w:tcPr>
          <w:p w14:paraId="532412C5" w14:textId="369D331F" w:rsidR="00645D09" w:rsidRPr="00885390" w:rsidRDefault="00645D09" w:rsidP="00645D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12.633.821</w:t>
            </w:r>
          </w:p>
        </w:tc>
        <w:tc>
          <w:tcPr>
            <w:tcW w:w="634" w:type="pct"/>
            <w:tcBorders>
              <w:top w:val="nil"/>
              <w:left w:val="nil"/>
              <w:bottom w:val="nil"/>
              <w:right w:val="nil"/>
            </w:tcBorders>
            <w:shd w:val="clear" w:color="auto" w:fill="auto"/>
            <w:vAlign w:val="center"/>
          </w:tcPr>
          <w:p w14:paraId="29F0E908" w14:textId="47BF093F" w:rsidR="00645D09" w:rsidRPr="00885390" w:rsidRDefault="00645D09" w:rsidP="00645D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12.658.750</w:t>
            </w:r>
          </w:p>
        </w:tc>
        <w:tc>
          <w:tcPr>
            <w:tcW w:w="688" w:type="pct"/>
            <w:tcBorders>
              <w:top w:val="nil"/>
              <w:left w:val="nil"/>
              <w:bottom w:val="nil"/>
              <w:right w:val="nil"/>
            </w:tcBorders>
            <w:shd w:val="clear" w:color="auto" w:fill="auto"/>
            <w:vAlign w:val="center"/>
            <w:hideMark/>
          </w:tcPr>
          <w:p w14:paraId="1A28AD1A" w14:textId="77777777" w:rsidR="00645D09" w:rsidRPr="00885390" w:rsidRDefault="00645D09" w:rsidP="00645D09">
            <w:pPr>
              <w:spacing w:after="0" w:line="240" w:lineRule="auto"/>
              <w:jc w:val="right"/>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12.852.581</w:t>
            </w:r>
          </w:p>
        </w:tc>
        <w:tc>
          <w:tcPr>
            <w:tcW w:w="687" w:type="pct"/>
            <w:tcBorders>
              <w:top w:val="nil"/>
              <w:left w:val="nil"/>
              <w:bottom w:val="nil"/>
              <w:right w:val="nil"/>
            </w:tcBorders>
            <w:shd w:val="clear" w:color="auto" w:fill="auto"/>
            <w:vAlign w:val="center"/>
            <w:hideMark/>
          </w:tcPr>
          <w:p w14:paraId="25858614" w14:textId="77777777" w:rsidR="00645D09" w:rsidRPr="00885390" w:rsidRDefault="00645D09" w:rsidP="00645D09">
            <w:pPr>
              <w:spacing w:after="0" w:line="240" w:lineRule="auto"/>
              <w:jc w:val="right"/>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12.539.723</w:t>
            </w:r>
          </w:p>
        </w:tc>
      </w:tr>
      <w:tr w:rsidR="00645D09" w:rsidRPr="00885390" w14:paraId="3D830E15" w14:textId="77777777" w:rsidTr="00645D09">
        <w:trPr>
          <w:trHeight w:val="227"/>
        </w:trPr>
        <w:tc>
          <w:tcPr>
            <w:tcW w:w="2260" w:type="pct"/>
            <w:tcBorders>
              <w:top w:val="nil"/>
              <w:left w:val="nil"/>
              <w:bottom w:val="nil"/>
              <w:right w:val="nil"/>
            </w:tcBorders>
            <w:shd w:val="clear" w:color="auto" w:fill="auto"/>
            <w:vAlign w:val="center"/>
            <w:hideMark/>
          </w:tcPr>
          <w:p w14:paraId="4BC77FC2" w14:textId="77777777" w:rsidR="00645D09" w:rsidRPr="00885390" w:rsidRDefault="00645D09" w:rsidP="00645D09">
            <w:pPr>
              <w:spacing w:after="0" w:line="240" w:lineRule="auto"/>
              <w:ind w:firstLineChars="100" w:firstLine="180"/>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Investimentos em participações societárias (nota 12)</w:t>
            </w:r>
          </w:p>
        </w:tc>
        <w:tc>
          <w:tcPr>
            <w:tcW w:w="731" w:type="pct"/>
            <w:tcBorders>
              <w:top w:val="nil"/>
              <w:left w:val="nil"/>
              <w:bottom w:val="nil"/>
              <w:right w:val="nil"/>
            </w:tcBorders>
            <w:shd w:val="clear" w:color="auto" w:fill="auto"/>
            <w:vAlign w:val="center"/>
          </w:tcPr>
          <w:p w14:paraId="3F7D1BC1" w14:textId="06D29FB0" w:rsidR="00645D09" w:rsidRPr="00885390" w:rsidRDefault="00645D09" w:rsidP="00645D09">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12.633.813</w:t>
            </w:r>
          </w:p>
        </w:tc>
        <w:tc>
          <w:tcPr>
            <w:tcW w:w="634" w:type="pct"/>
            <w:tcBorders>
              <w:top w:val="nil"/>
              <w:left w:val="nil"/>
              <w:bottom w:val="nil"/>
              <w:right w:val="nil"/>
            </w:tcBorders>
            <w:shd w:val="clear" w:color="auto" w:fill="auto"/>
            <w:vAlign w:val="center"/>
          </w:tcPr>
          <w:p w14:paraId="3D9E92A1" w14:textId="5944E8B2" w:rsidR="00645D09" w:rsidRPr="00885390" w:rsidRDefault="00645D09" w:rsidP="00645D09">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12.658.742</w:t>
            </w:r>
          </w:p>
        </w:tc>
        <w:tc>
          <w:tcPr>
            <w:tcW w:w="688" w:type="pct"/>
            <w:tcBorders>
              <w:top w:val="nil"/>
              <w:left w:val="nil"/>
              <w:bottom w:val="nil"/>
              <w:right w:val="nil"/>
            </w:tcBorders>
            <w:shd w:val="clear" w:color="auto" w:fill="auto"/>
            <w:vAlign w:val="center"/>
            <w:hideMark/>
          </w:tcPr>
          <w:p w14:paraId="076C0A53" w14:textId="77777777" w:rsidR="00645D09" w:rsidRPr="00885390" w:rsidRDefault="00645D09" w:rsidP="00645D09">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12.852.570</w:t>
            </w:r>
          </w:p>
        </w:tc>
        <w:tc>
          <w:tcPr>
            <w:tcW w:w="687" w:type="pct"/>
            <w:tcBorders>
              <w:top w:val="nil"/>
              <w:left w:val="nil"/>
              <w:bottom w:val="nil"/>
              <w:right w:val="nil"/>
            </w:tcBorders>
            <w:shd w:val="clear" w:color="auto" w:fill="auto"/>
            <w:vAlign w:val="center"/>
            <w:hideMark/>
          </w:tcPr>
          <w:p w14:paraId="56D4D1D7" w14:textId="77777777" w:rsidR="00645D09" w:rsidRPr="00885390" w:rsidRDefault="00645D09" w:rsidP="00645D09">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12.539.712</w:t>
            </w:r>
          </w:p>
        </w:tc>
      </w:tr>
      <w:tr w:rsidR="00645D09" w:rsidRPr="00885390" w14:paraId="06DF0CF4" w14:textId="77777777" w:rsidTr="00645D09">
        <w:trPr>
          <w:trHeight w:val="227"/>
        </w:trPr>
        <w:tc>
          <w:tcPr>
            <w:tcW w:w="2260" w:type="pct"/>
            <w:tcBorders>
              <w:top w:val="nil"/>
              <w:left w:val="nil"/>
              <w:bottom w:val="nil"/>
              <w:right w:val="nil"/>
            </w:tcBorders>
            <w:shd w:val="clear" w:color="auto" w:fill="auto"/>
            <w:vAlign w:val="center"/>
            <w:hideMark/>
          </w:tcPr>
          <w:p w14:paraId="67C00176" w14:textId="77777777" w:rsidR="00645D09" w:rsidRPr="00885390" w:rsidRDefault="00645D09" w:rsidP="00645D09">
            <w:pPr>
              <w:spacing w:after="0" w:line="240" w:lineRule="auto"/>
              <w:ind w:firstLineChars="100" w:firstLine="180"/>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Outros ativos (nota 11)</w:t>
            </w:r>
          </w:p>
        </w:tc>
        <w:tc>
          <w:tcPr>
            <w:tcW w:w="731" w:type="pct"/>
            <w:tcBorders>
              <w:top w:val="nil"/>
              <w:left w:val="nil"/>
              <w:bottom w:val="nil"/>
              <w:right w:val="nil"/>
            </w:tcBorders>
            <w:shd w:val="clear" w:color="auto" w:fill="auto"/>
            <w:vAlign w:val="center"/>
          </w:tcPr>
          <w:p w14:paraId="4C04F0CC" w14:textId="439FD2A0" w:rsidR="00645D09" w:rsidRPr="00885390" w:rsidRDefault="00645D09" w:rsidP="00645D09">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8</w:t>
            </w:r>
          </w:p>
        </w:tc>
        <w:tc>
          <w:tcPr>
            <w:tcW w:w="634" w:type="pct"/>
            <w:tcBorders>
              <w:top w:val="nil"/>
              <w:left w:val="nil"/>
              <w:bottom w:val="nil"/>
              <w:right w:val="nil"/>
            </w:tcBorders>
            <w:shd w:val="clear" w:color="auto" w:fill="auto"/>
            <w:vAlign w:val="center"/>
          </w:tcPr>
          <w:p w14:paraId="74968F48" w14:textId="6560156C" w:rsidR="00645D09" w:rsidRPr="00885390" w:rsidRDefault="00645D09" w:rsidP="00645D09">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8</w:t>
            </w:r>
          </w:p>
        </w:tc>
        <w:tc>
          <w:tcPr>
            <w:tcW w:w="688" w:type="pct"/>
            <w:tcBorders>
              <w:top w:val="nil"/>
              <w:left w:val="nil"/>
              <w:bottom w:val="nil"/>
              <w:right w:val="nil"/>
            </w:tcBorders>
            <w:shd w:val="clear" w:color="auto" w:fill="auto"/>
            <w:vAlign w:val="center"/>
            <w:hideMark/>
          </w:tcPr>
          <w:p w14:paraId="4F03C0CE" w14:textId="77777777" w:rsidR="00645D09" w:rsidRPr="00885390" w:rsidRDefault="00645D09" w:rsidP="00645D09">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11</w:t>
            </w:r>
          </w:p>
        </w:tc>
        <w:tc>
          <w:tcPr>
            <w:tcW w:w="687" w:type="pct"/>
            <w:tcBorders>
              <w:top w:val="nil"/>
              <w:left w:val="nil"/>
              <w:bottom w:val="nil"/>
              <w:right w:val="nil"/>
            </w:tcBorders>
            <w:shd w:val="clear" w:color="auto" w:fill="auto"/>
            <w:vAlign w:val="center"/>
            <w:hideMark/>
          </w:tcPr>
          <w:p w14:paraId="5E087E38" w14:textId="77777777" w:rsidR="00645D09" w:rsidRPr="00885390" w:rsidRDefault="00645D09" w:rsidP="00645D09">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11</w:t>
            </w:r>
          </w:p>
        </w:tc>
      </w:tr>
      <w:tr w:rsidR="00645D09" w:rsidRPr="00885390" w14:paraId="6BE772E8" w14:textId="77777777" w:rsidTr="00645D09">
        <w:trPr>
          <w:trHeight w:val="227"/>
        </w:trPr>
        <w:tc>
          <w:tcPr>
            <w:tcW w:w="2260" w:type="pct"/>
            <w:tcBorders>
              <w:top w:val="nil"/>
              <w:left w:val="nil"/>
              <w:bottom w:val="nil"/>
              <w:right w:val="nil"/>
            </w:tcBorders>
            <w:shd w:val="clear" w:color="auto" w:fill="auto"/>
            <w:vAlign w:val="center"/>
            <w:hideMark/>
          </w:tcPr>
          <w:p w14:paraId="3600A19E" w14:textId="77777777" w:rsidR="00645D09" w:rsidRPr="00885390" w:rsidRDefault="00645D09" w:rsidP="00645D09">
            <w:pPr>
              <w:spacing w:after="0" w:line="240" w:lineRule="auto"/>
              <w:rPr>
                <w:rFonts w:ascii="Calibri Light" w:eastAsia="Times New Roman" w:hAnsi="Calibri Light" w:cs="Calibri Light"/>
                <w:color w:val="203764"/>
                <w:sz w:val="18"/>
                <w:szCs w:val="18"/>
                <w:lang w:eastAsia="pt-BR"/>
              </w:rPr>
            </w:pPr>
            <w:r w:rsidRPr="00885390">
              <w:rPr>
                <w:rFonts w:ascii="Calibri Light" w:eastAsia="Times New Roman" w:hAnsi="Calibri Light" w:cs="Calibri Light"/>
                <w:color w:val="203764"/>
                <w:sz w:val="18"/>
                <w:szCs w:val="18"/>
                <w:lang w:eastAsia="pt-BR"/>
              </w:rPr>
              <w:t> </w:t>
            </w:r>
          </w:p>
        </w:tc>
        <w:tc>
          <w:tcPr>
            <w:tcW w:w="731" w:type="pct"/>
            <w:tcBorders>
              <w:top w:val="nil"/>
              <w:left w:val="nil"/>
              <w:bottom w:val="nil"/>
              <w:right w:val="nil"/>
            </w:tcBorders>
            <w:shd w:val="clear" w:color="auto" w:fill="auto"/>
            <w:vAlign w:val="center"/>
          </w:tcPr>
          <w:p w14:paraId="5144EDFC" w14:textId="3222AD26" w:rsidR="00645D09" w:rsidRPr="00885390" w:rsidRDefault="00645D09" w:rsidP="00645D09">
            <w:pPr>
              <w:spacing w:after="0" w:line="240" w:lineRule="auto"/>
              <w:jc w:val="right"/>
              <w:rPr>
                <w:rFonts w:ascii="Calibri Light" w:eastAsia="Times New Roman" w:hAnsi="Calibri Light" w:cs="Calibri Light"/>
                <w:color w:val="203764"/>
                <w:sz w:val="18"/>
                <w:szCs w:val="18"/>
                <w:lang w:eastAsia="pt-BR"/>
              </w:rPr>
            </w:pPr>
            <w:r>
              <w:rPr>
                <w:rFonts w:ascii="Calibri Light" w:hAnsi="Calibri Light" w:cs="Calibri Light"/>
                <w:color w:val="203764"/>
                <w:sz w:val="18"/>
                <w:szCs w:val="18"/>
              </w:rPr>
              <w:t> </w:t>
            </w:r>
          </w:p>
        </w:tc>
        <w:tc>
          <w:tcPr>
            <w:tcW w:w="634" w:type="pct"/>
            <w:tcBorders>
              <w:top w:val="nil"/>
              <w:left w:val="nil"/>
              <w:bottom w:val="nil"/>
              <w:right w:val="nil"/>
            </w:tcBorders>
            <w:shd w:val="clear" w:color="auto" w:fill="auto"/>
            <w:vAlign w:val="center"/>
          </w:tcPr>
          <w:p w14:paraId="5C6AB03E" w14:textId="77594745" w:rsidR="00645D09" w:rsidRPr="00885390" w:rsidRDefault="00645D09" w:rsidP="00645D09">
            <w:pPr>
              <w:spacing w:after="0" w:line="240" w:lineRule="auto"/>
              <w:jc w:val="right"/>
              <w:rPr>
                <w:rFonts w:ascii="Times New Roman" w:eastAsia="Times New Roman" w:hAnsi="Times New Roman"/>
                <w:sz w:val="20"/>
                <w:szCs w:val="20"/>
                <w:lang w:eastAsia="pt-BR"/>
              </w:rPr>
            </w:pPr>
            <w:r>
              <w:rPr>
                <w:rFonts w:ascii="Calibri Light" w:hAnsi="Calibri Light" w:cs="Calibri Light"/>
                <w:color w:val="203764"/>
                <w:sz w:val="18"/>
                <w:szCs w:val="18"/>
              </w:rPr>
              <w:t> </w:t>
            </w:r>
          </w:p>
        </w:tc>
        <w:tc>
          <w:tcPr>
            <w:tcW w:w="688" w:type="pct"/>
            <w:tcBorders>
              <w:top w:val="nil"/>
              <w:left w:val="nil"/>
              <w:bottom w:val="nil"/>
              <w:right w:val="nil"/>
            </w:tcBorders>
            <w:shd w:val="clear" w:color="auto" w:fill="auto"/>
            <w:vAlign w:val="center"/>
            <w:hideMark/>
          </w:tcPr>
          <w:p w14:paraId="03F8103F" w14:textId="77777777" w:rsidR="00645D09" w:rsidRPr="00885390" w:rsidRDefault="00645D09" w:rsidP="00645D09">
            <w:pPr>
              <w:spacing w:after="0" w:line="240" w:lineRule="auto"/>
              <w:jc w:val="right"/>
              <w:rPr>
                <w:rFonts w:ascii="Calibri Light" w:eastAsia="Times New Roman" w:hAnsi="Calibri Light" w:cs="Calibri Light"/>
                <w:color w:val="203764"/>
                <w:sz w:val="18"/>
                <w:szCs w:val="18"/>
                <w:lang w:eastAsia="pt-BR"/>
              </w:rPr>
            </w:pPr>
            <w:r w:rsidRPr="00885390">
              <w:rPr>
                <w:rFonts w:ascii="Calibri Light" w:eastAsia="Times New Roman" w:hAnsi="Calibri Light" w:cs="Calibri Light"/>
                <w:color w:val="203764"/>
                <w:sz w:val="18"/>
                <w:szCs w:val="18"/>
                <w:lang w:eastAsia="pt-BR"/>
              </w:rPr>
              <w:t> </w:t>
            </w:r>
          </w:p>
        </w:tc>
        <w:tc>
          <w:tcPr>
            <w:tcW w:w="687" w:type="pct"/>
            <w:tcBorders>
              <w:top w:val="nil"/>
              <w:left w:val="nil"/>
              <w:bottom w:val="nil"/>
              <w:right w:val="nil"/>
            </w:tcBorders>
            <w:shd w:val="clear" w:color="auto" w:fill="auto"/>
            <w:vAlign w:val="center"/>
            <w:hideMark/>
          </w:tcPr>
          <w:p w14:paraId="5E93EC92" w14:textId="77777777" w:rsidR="00645D09" w:rsidRPr="00885390" w:rsidRDefault="00645D09" w:rsidP="00645D09">
            <w:pPr>
              <w:spacing w:after="0" w:line="240" w:lineRule="auto"/>
              <w:jc w:val="right"/>
              <w:rPr>
                <w:rFonts w:ascii="Calibri Light" w:eastAsia="Times New Roman" w:hAnsi="Calibri Light" w:cs="Calibri Light"/>
                <w:color w:val="203764"/>
                <w:sz w:val="18"/>
                <w:szCs w:val="18"/>
                <w:lang w:eastAsia="pt-BR"/>
              </w:rPr>
            </w:pPr>
            <w:r w:rsidRPr="00885390">
              <w:rPr>
                <w:rFonts w:ascii="Calibri Light" w:eastAsia="Times New Roman" w:hAnsi="Calibri Light" w:cs="Calibri Light"/>
                <w:color w:val="203764"/>
                <w:sz w:val="18"/>
                <w:szCs w:val="18"/>
                <w:lang w:eastAsia="pt-BR"/>
              </w:rPr>
              <w:t> </w:t>
            </w:r>
          </w:p>
        </w:tc>
      </w:tr>
      <w:tr w:rsidR="00645D09" w:rsidRPr="00885390" w14:paraId="603E8366" w14:textId="77777777" w:rsidTr="00645D09">
        <w:trPr>
          <w:trHeight w:val="227"/>
        </w:trPr>
        <w:tc>
          <w:tcPr>
            <w:tcW w:w="2260" w:type="pct"/>
            <w:tcBorders>
              <w:top w:val="nil"/>
              <w:left w:val="nil"/>
              <w:bottom w:val="single" w:sz="4" w:space="0" w:color="54BBAB"/>
              <w:right w:val="nil"/>
            </w:tcBorders>
            <w:shd w:val="clear" w:color="auto" w:fill="auto"/>
            <w:vAlign w:val="center"/>
            <w:hideMark/>
          </w:tcPr>
          <w:p w14:paraId="29300E44" w14:textId="77777777" w:rsidR="00645D09" w:rsidRPr="00885390" w:rsidRDefault="00645D09" w:rsidP="00645D09">
            <w:pPr>
              <w:spacing w:after="0" w:line="240" w:lineRule="auto"/>
              <w:rPr>
                <w:rFonts w:ascii="Calibri Light" w:eastAsia="Times New Roman" w:hAnsi="Calibri Light" w:cs="Calibri Light"/>
                <w:b/>
                <w:bCs/>
                <w:color w:val="005CAA"/>
                <w:sz w:val="18"/>
                <w:szCs w:val="18"/>
                <w:lang w:eastAsia="pt-BR"/>
              </w:rPr>
            </w:pPr>
            <w:r w:rsidRPr="00885390">
              <w:rPr>
                <w:rFonts w:ascii="Calibri Light" w:eastAsia="Times New Roman" w:hAnsi="Calibri Light" w:cs="Calibri Light"/>
                <w:b/>
                <w:bCs/>
                <w:color w:val="005CAA"/>
                <w:sz w:val="18"/>
                <w:szCs w:val="18"/>
                <w:lang w:eastAsia="pt-BR"/>
              </w:rPr>
              <w:t>Total do Ativo</w:t>
            </w:r>
          </w:p>
        </w:tc>
        <w:tc>
          <w:tcPr>
            <w:tcW w:w="731" w:type="pct"/>
            <w:tcBorders>
              <w:top w:val="nil"/>
              <w:left w:val="nil"/>
              <w:bottom w:val="single" w:sz="4" w:space="0" w:color="54BBAB"/>
              <w:right w:val="nil"/>
            </w:tcBorders>
            <w:shd w:val="clear" w:color="auto" w:fill="auto"/>
            <w:vAlign w:val="center"/>
          </w:tcPr>
          <w:p w14:paraId="33A01468" w14:textId="3710124F" w:rsidR="00645D09" w:rsidRPr="00885390" w:rsidRDefault="00645D09" w:rsidP="00645D09">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13.788.956</w:t>
            </w:r>
          </w:p>
        </w:tc>
        <w:tc>
          <w:tcPr>
            <w:tcW w:w="634" w:type="pct"/>
            <w:tcBorders>
              <w:top w:val="nil"/>
              <w:left w:val="nil"/>
              <w:bottom w:val="single" w:sz="4" w:space="0" w:color="54BBAB"/>
              <w:right w:val="nil"/>
            </w:tcBorders>
            <w:shd w:val="clear" w:color="auto" w:fill="auto"/>
            <w:vAlign w:val="center"/>
          </w:tcPr>
          <w:p w14:paraId="1F3B9B1F" w14:textId="7E9B3E6E" w:rsidR="00645D09" w:rsidRPr="00885390" w:rsidRDefault="00645D09" w:rsidP="00645D09">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13.943.235</w:t>
            </w:r>
          </w:p>
        </w:tc>
        <w:tc>
          <w:tcPr>
            <w:tcW w:w="688" w:type="pct"/>
            <w:tcBorders>
              <w:top w:val="nil"/>
              <w:left w:val="nil"/>
              <w:bottom w:val="single" w:sz="4" w:space="0" w:color="54BBAB"/>
              <w:right w:val="nil"/>
            </w:tcBorders>
            <w:shd w:val="clear" w:color="auto" w:fill="auto"/>
            <w:vAlign w:val="center"/>
            <w:hideMark/>
          </w:tcPr>
          <w:p w14:paraId="4CBAB6B9" w14:textId="77777777" w:rsidR="00645D09" w:rsidRPr="00885390" w:rsidRDefault="00645D09" w:rsidP="00645D09">
            <w:pPr>
              <w:spacing w:after="0" w:line="240" w:lineRule="auto"/>
              <w:jc w:val="right"/>
              <w:rPr>
                <w:rFonts w:ascii="Calibri Light" w:eastAsia="Times New Roman" w:hAnsi="Calibri Light" w:cs="Calibri Light"/>
                <w:b/>
                <w:bCs/>
                <w:color w:val="005CAA"/>
                <w:sz w:val="18"/>
                <w:szCs w:val="18"/>
                <w:lang w:eastAsia="pt-BR"/>
              </w:rPr>
            </w:pPr>
            <w:r w:rsidRPr="00885390">
              <w:rPr>
                <w:rFonts w:ascii="Calibri Light" w:eastAsia="Times New Roman" w:hAnsi="Calibri Light" w:cs="Calibri Light"/>
                <w:b/>
                <w:bCs/>
                <w:color w:val="005CAA"/>
                <w:sz w:val="18"/>
                <w:szCs w:val="18"/>
                <w:lang w:eastAsia="pt-BR"/>
              </w:rPr>
              <w:t>13.881.091</w:t>
            </w:r>
          </w:p>
        </w:tc>
        <w:tc>
          <w:tcPr>
            <w:tcW w:w="687" w:type="pct"/>
            <w:tcBorders>
              <w:top w:val="nil"/>
              <w:left w:val="nil"/>
              <w:bottom w:val="single" w:sz="4" w:space="0" w:color="54BBAB"/>
              <w:right w:val="nil"/>
            </w:tcBorders>
            <w:shd w:val="clear" w:color="auto" w:fill="auto"/>
            <w:vAlign w:val="center"/>
            <w:hideMark/>
          </w:tcPr>
          <w:p w14:paraId="3200B578" w14:textId="77777777" w:rsidR="00645D09" w:rsidRPr="00885390" w:rsidRDefault="00645D09" w:rsidP="00645D09">
            <w:pPr>
              <w:spacing w:after="0" w:line="240" w:lineRule="auto"/>
              <w:jc w:val="right"/>
              <w:rPr>
                <w:rFonts w:ascii="Calibri Light" w:eastAsia="Times New Roman" w:hAnsi="Calibri Light" w:cs="Calibri Light"/>
                <w:b/>
                <w:bCs/>
                <w:color w:val="005CAA"/>
                <w:sz w:val="18"/>
                <w:szCs w:val="18"/>
                <w:lang w:eastAsia="pt-BR"/>
              </w:rPr>
            </w:pPr>
            <w:r w:rsidRPr="00885390">
              <w:rPr>
                <w:rFonts w:ascii="Calibri Light" w:eastAsia="Times New Roman" w:hAnsi="Calibri Light" w:cs="Calibri Light"/>
                <w:b/>
                <w:bCs/>
                <w:color w:val="005CAA"/>
                <w:sz w:val="18"/>
                <w:szCs w:val="18"/>
                <w:lang w:eastAsia="pt-BR"/>
              </w:rPr>
              <w:t>14.004.319</w:t>
            </w:r>
          </w:p>
        </w:tc>
      </w:tr>
      <w:tr w:rsidR="00645D09" w:rsidRPr="00885390" w14:paraId="693E41DA" w14:textId="77777777" w:rsidTr="003D7B06">
        <w:trPr>
          <w:trHeight w:val="227"/>
        </w:trPr>
        <w:tc>
          <w:tcPr>
            <w:tcW w:w="2260" w:type="pct"/>
            <w:tcBorders>
              <w:top w:val="nil"/>
              <w:left w:val="nil"/>
              <w:bottom w:val="single" w:sz="4" w:space="0" w:color="54BBAB"/>
              <w:right w:val="nil"/>
            </w:tcBorders>
            <w:shd w:val="clear" w:color="auto" w:fill="auto"/>
            <w:vAlign w:val="center"/>
            <w:hideMark/>
          </w:tcPr>
          <w:p w14:paraId="5943D2D8" w14:textId="77777777" w:rsidR="00645D09" w:rsidRPr="00885390" w:rsidRDefault="00645D09" w:rsidP="00645D09">
            <w:pPr>
              <w:spacing w:after="0" w:line="240" w:lineRule="auto"/>
              <w:rPr>
                <w:rFonts w:ascii="Arial" w:eastAsia="Times New Roman" w:hAnsi="Arial" w:cs="Arial"/>
                <w:color w:val="203764"/>
                <w:sz w:val="18"/>
                <w:szCs w:val="18"/>
                <w:lang w:eastAsia="pt-BR"/>
              </w:rPr>
            </w:pPr>
            <w:r w:rsidRPr="00885390">
              <w:rPr>
                <w:rFonts w:ascii="Arial" w:eastAsia="Times New Roman" w:hAnsi="Arial" w:cs="Arial"/>
                <w:color w:val="203764"/>
                <w:sz w:val="18"/>
                <w:szCs w:val="18"/>
                <w:lang w:eastAsia="pt-BR"/>
              </w:rPr>
              <w:t> </w:t>
            </w:r>
          </w:p>
        </w:tc>
        <w:tc>
          <w:tcPr>
            <w:tcW w:w="731" w:type="pct"/>
            <w:tcBorders>
              <w:top w:val="nil"/>
              <w:left w:val="nil"/>
              <w:bottom w:val="single" w:sz="4" w:space="0" w:color="54BBAB"/>
              <w:right w:val="nil"/>
            </w:tcBorders>
            <w:shd w:val="clear" w:color="auto" w:fill="auto"/>
            <w:vAlign w:val="center"/>
            <w:hideMark/>
          </w:tcPr>
          <w:p w14:paraId="19FC8CCD" w14:textId="77777777" w:rsidR="00645D09" w:rsidRPr="00885390" w:rsidRDefault="00645D09" w:rsidP="00645D09">
            <w:pPr>
              <w:spacing w:after="0" w:line="240" w:lineRule="auto"/>
              <w:jc w:val="right"/>
              <w:rPr>
                <w:rFonts w:ascii="Arial" w:eastAsia="Times New Roman" w:hAnsi="Arial" w:cs="Arial"/>
                <w:color w:val="203764"/>
                <w:sz w:val="18"/>
                <w:szCs w:val="18"/>
                <w:lang w:eastAsia="pt-BR"/>
              </w:rPr>
            </w:pPr>
            <w:r w:rsidRPr="00885390">
              <w:rPr>
                <w:rFonts w:ascii="Arial" w:eastAsia="Times New Roman" w:hAnsi="Arial" w:cs="Arial"/>
                <w:color w:val="203764"/>
                <w:sz w:val="18"/>
                <w:szCs w:val="18"/>
                <w:lang w:eastAsia="pt-BR"/>
              </w:rPr>
              <w:t> </w:t>
            </w:r>
          </w:p>
        </w:tc>
        <w:tc>
          <w:tcPr>
            <w:tcW w:w="634" w:type="pct"/>
            <w:tcBorders>
              <w:top w:val="nil"/>
              <w:left w:val="nil"/>
              <w:bottom w:val="single" w:sz="4" w:space="0" w:color="54BBAB"/>
              <w:right w:val="nil"/>
            </w:tcBorders>
            <w:shd w:val="clear" w:color="auto" w:fill="auto"/>
            <w:vAlign w:val="center"/>
            <w:hideMark/>
          </w:tcPr>
          <w:p w14:paraId="08B25045" w14:textId="77777777" w:rsidR="00645D09" w:rsidRPr="00885390" w:rsidRDefault="00645D09" w:rsidP="00645D09">
            <w:pPr>
              <w:spacing w:after="0" w:line="240" w:lineRule="auto"/>
              <w:jc w:val="right"/>
              <w:rPr>
                <w:rFonts w:ascii="Arial" w:eastAsia="Times New Roman" w:hAnsi="Arial" w:cs="Arial"/>
                <w:color w:val="203764"/>
                <w:sz w:val="18"/>
                <w:szCs w:val="18"/>
                <w:lang w:eastAsia="pt-BR"/>
              </w:rPr>
            </w:pPr>
            <w:r w:rsidRPr="00885390">
              <w:rPr>
                <w:rFonts w:ascii="Arial" w:eastAsia="Times New Roman" w:hAnsi="Arial" w:cs="Arial"/>
                <w:color w:val="203764"/>
                <w:sz w:val="18"/>
                <w:szCs w:val="18"/>
                <w:lang w:eastAsia="pt-BR"/>
              </w:rPr>
              <w:t> </w:t>
            </w:r>
          </w:p>
        </w:tc>
        <w:tc>
          <w:tcPr>
            <w:tcW w:w="688" w:type="pct"/>
            <w:tcBorders>
              <w:top w:val="nil"/>
              <w:left w:val="nil"/>
              <w:bottom w:val="single" w:sz="4" w:space="0" w:color="54BBAB"/>
              <w:right w:val="nil"/>
            </w:tcBorders>
            <w:shd w:val="clear" w:color="auto" w:fill="auto"/>
            <w:vAlign w:val="center"/>
            <w:hideMark/>
          </w:tcPr>
          <w:p w14:paraId="3BBE1898" w14:textId="77777777" w:rsidR="00645D09" w:rsidRPr="00885390" w:rsidRDefault="00645D09" w:rsidP="00645D09">
            <w:pPr>
              <w:spacing w:after="0" w:line="240" w:lineRule="auto"/>
              <w:rPr>
                <w:rFonts w:ascii="Arial" w:eastAsia="Times New Roman" w:hAnsi="Arial" w:cs="Arial"/>
                <w:color w:val="203764"/>
                <w:sz w:val="18"/>
                <w:szCs w:val="18"/>
                <w:lang w:eastAsia="pt-BR"/>
              </w:rPr>
            </w:pPr>
            <w:r w:rsidRPr="00885390">
              <w:rPr>
                <w:rFonts w:ascii="Arial" w:eastAsia="Times New Roman" w:hAnsi="Arial" w:cs="Arial"/>
                <w:color w:val="203764"/>
                <w:sz w:val="18"/>
                <w:szCs w:val="18"/>
                <w:lang w:eastAsia="pt-BR"/>
              </w:rPr>
              <w:t> </w:t>
            </w:r>
          </w:p>
        </w:tc>
        <w:tc>
          <w:tcPr>
            <w:tcW w:w="687" w:type="pct"/>
            <w:tcBorders>
              <w:top w:val="nil"/>
              <w:left w:val="nil"/>
              <w:bottom w:val="single" w:sz="4" w:space="0" w:color="54BBAB"/>
              <w:right w:val="nil"/>
            </w:tcBorders>
            <w:shd w:val="clear" w:color="auto" w:fill="auto"/>
            <w:vAlign w:val="center"/>
            <w:hideMark/>
          </w:tcPr>
          <w:p w14:paraId="06C25B89" w14:textId="77777777" w:rsidR="00645D09" w:rsidRPr="00885390" w:rsidRDefault="00645D09" w:rsidP="00645D09">
            <w:pPr>
              <w:spacing w:after="0" w:line="240" w:lineRule="auto"/>
              <w:rPr>
                <w:rFonts w:ascii="Arial" w:eastAsia="Times New Roman" w:hAnsi="Arial" w:cs="Arial"/>
                <w:color w:val="203764"/>
                <w:sz w:val="18"/>
                <w:szCs w:val="18"/>
                <w:lang w:eastAsia="pt-BR"/>
              </w:rPr>
            </w:pPr>
            <w:r w:rsidRPr="00885390">
              <w:rPr>
                <w:rFonts w:ascii="Arial" w:eastAsia="Times New Roman" w:hAnsi="Arial" w:cs="Arial"/>
                <w:color w:val="203764"/>
                <w:sz w:val="18"/>
                <w:szCs w:val="18"/>
                <w:lang w:eastAsia="pt-BR"/>
              </w:rPr>
              <w:t> </w:t>
            </w:r>
          </w:p>
        </w:tc>
      </w:tr>
      <w:tr w:rsidR="00645D09" w:rsidRPr="00885390" w14:paraId="05100BCF" w14:textId="77777777" w:rsidTr="00FF72B9">
        <w:trPr>
          <w:trHeight w:val="227"/>
        </w:trPr>
        <w:tc>
          <w:tcPr>
            <w:tcW w:w="2260" w:type="pct"/>
            <w:vMerge w:val="restart"/>
            <w:tcBorders>
              <w:top w:val="nil"/>
              <w:left w:val="nil"/>
              <w:bottom w:val="single" w:sz="4" w:space="0" w:color="54BBAB"/>
              <w:right w:val="nil"/>
            </w:tcBorders>
            <w:shd w:val="clear" w:color="auto" w:fill="auto"/>
            <w:vAlign w:val="center"/>
            <w:hideMark/>
          </w:tcPr>
          <w:p w14:paraId="1471330C" w14:textId="77777777" w:rsidR="00645D09" w:rsidRPr="00885390" w:rsidRDefault="00645D09" w:rsidP="00645D09">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PASSIVO E PATRIMÔNIO LÍQUIDO</w:t>
            </w:r>
          </w:p>
        </w:tc>
        <w:tc>
          <w:tcPr>
            <w:tcW w:w="1365" w:type="pct"/>
            <w:gridSpan w:val="2"/>
            <w:tcBorders>
              <w:top w:val="single" w:sz="4" w:space="0" w:color="54BBAB"/>
              <w:left w:val="nil"/>
              <w:bottom w:val="single" w:sz="4" w:space="0" w:color="54BBAB"/>
              <w:right w:val="nil"/>
            </w:tcBorders>
            <w:shd w:val="clear" w:color="auto" w:fill="auto"/>
            <w:vAlign w:val="center"/>
            <w:hideMark/>
          </w:tcPr>
          <w:p w14:paraId="55C00795" w14:textId="0DF766D9" w:rsidR="00645D09" w:rsidRPr="00885390" w:rsidRDefault="00645D09" w:rsidP="00645D09">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30/0</w:t>
            </w:r>
            <w:r>
              <w:rPr>
                <w:rFonts w:ascii="Calibri Light" w:eastAsia="Times New Roman" w:hAnsi="Calibri Light" w:cs="Calibri Light"/>
                <w:b/>
                <w:bCs/>
                <w:color w:val="005CA9"/>
                <w:sz w:val="18"/>
                <w:szCs w:val="18"/>
                <w:lang w:eastAsia="pt-BR"/>
              </w:rPr>
              <w:t>9/</w:t>
            </w:r>
            <w:r w:rsidRPr="00885390">
              <w:rPr>
                <w:rFonts w:ascii="Calibri Light" w:eastAsia="Times New Roman" w:hAnsi="Calibri Light" w:cs="Calibri Light"/>
                <w:b/>
                <w:bCs/>
                <w:color w:val="005CA9"/>
                <w:sz w:val="18"/>
                <w:szCs w:val="18"/>
                <w:lang w:eastAsia="pt-BR"/>
              </w:rPr>
              <w:t>2024</w:t>
            </w:r>
          </w:p>
        </w:tc>
        <w:tc>
          <w:tcPr>
            <w:tcW w:w="1375" w:type="pct"/>
            <w:gridSpan w:val="2"/>
            <w:tcBorders>
              <w:top w:val="single" w:sz="4" w:space="0" w:color="54BBAB"/>
              <w:left w:val="nil"/>
              <w:bottom w:val="single" w:sz="4" w:space="0" w:color="54BBAB"/>
              <w:right w:val="nil"/>
            </w:tcBorders>
            <w:shd w:val="clear" w:color="auto" w:fill="auto"/>
            <w:vAlign w:val="center"/>
            <w:hideMark/>
          </w:tcPr>
          <w:p w14:paraId="42EFD01F" w14:textId="77777777" w:rsidR="00645D09" w:rsidRPr="00885390" w:rsidRDefault="00645D09" w:rsidP="00645D09">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31/12/2023</w:t>
            </w:r>
          </w:p>
        </w:tc>
      </w:tr>
      <w:tr w:rsidR="00645D09" w:rsidRPr="00885390" w14:paraId="1F9A9B24" w14:textId="77777777" w:rsidTr="00FF72B9">
        <w:trPr>
          <w:trHeight w:val="227"/>
        </w:trPr>
        <w:tc>
          <w:tcPr>
            <w:tcW w:w="2260" w:type="pct"/>
            <w:vMerge/>
            <w:tcBorders>
              <w:top w:val="nil"/>
              <w:left w:val="nil"/>
              <w:bottom w:val="single" w:sz="4" w:space="0" w:color="54BBAB"/>
              <w:right w:val="nil"/>
            </w:tcBorders>
            <w:shd w:val="clear" w:color="auto" w:fill="auto"/>
            <w:vAlign w:val="center"/>
            <w:hideMark/>
          </w:tcPr>
          <w:p w14:paraId="53A1AFCE" w14:textId="77777777" w:rsidR="00645D09" w:rsidRPr="00885390" w:rsidRDefault="00645D09" w:rsidP="00645D09">
            <w:pPr>
              <w:spacing w:after="0" w:line="240" w:lineRule="auto"/>
              <w:rPr>
                <w:rFonts w:ascii="Calibri Light" w:eastAsia="Times New Roman" w:hAnsi="Calibri Light" w:cs="Calibri Light"/>
                <w:b/>
                <w:bCs/>
                <w:color w:val="005CA9"/>
                <w:sz w:val="18"/>
                <w:szCs w:val="18"/>
                <w:lang w:eastAsia="pt-BR"/>
              </w:rPr>
            </w:pPr>
          </w:p>
        </w:tc>
        <w:tc>
          <w:tcPr>
            <w:tcW w:w="731" w:type="pct"/>
            <w:tcBorders>
              <w:top w:val="nil"/>
              <w:left w:val="nil"/>
              <w:bottom w:val="single" w:sz="4" w:space="0" w:color="54BBAB"/>
              <w:right w:val="nil"/>
            </w:tcBorders>
            <w:shd w:val="clear" w:color="auto" w:fill="auto"/>
            <w:vAlign w:val="center"/>
            <w:hideMark/>
          </w:tcPr>
          <w:p w14:paraId="7CE26718" w14:textId="77777777" w:rsidR="00645D09" w:rsidRPr="00885390" w:rsidRDefault="00645D09" w:rsidP="00645D09">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Controladora</w:t>
            </w:r>
          </w:p>
        </w:tc>
        <w:tc>
          <w:tcPr>
            <w:tcW w:w="634" w:type="pct"/>
            <w:tcBorders>
              <w:top w:val="nil"/>
              <w:left w:val="nil"/>
              <w:bottom w:val="single" w:sz="4" w:space="0" w:color="54BBAB"/>
              <w:right w:val="nil"/>
            </w:tcBorders>
            <w:shd w:val="clear" w:color="auto" w:fill="auto"/>
            <w:vAlign w:val="center"/>
            <w:hideMark/>
          </w:tcPr>
          <w:p w14:paraId="149A0E30" w14:textId="77777777" w:rsidR="00645D09" w:rsidRPr="00885390" w:rsidRDefault="00645D09" w:rsidP="00645D09">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Consolidado</w:t>
            </w:r>
          </w:p>
        </w:tc>
        <w:tc>
          <w:tcPr>
            <w:tcW w:w="688" w:type="pct"/>
            <w:tcBorders>
              <w:top w:val="nil"/>
              <w:left w:val="nil"/>
              <w:bottom w:val="single" w:sz="4" w:space="0" w:color="54BBAB"/>
              <w:right w:val="nil"/>
            </w:tcBorders>
            <w:shd w:val="clear" w:color="auto" w:fill="auto"/>
            <w:vAlign w:val="center"/>
            <w:hideMark/>
          </w:tcPr>
          <w:p w14:paraId="751F14B0" w14:textId="77777777" w:rsidR="00645D09" w:rsidRPr="00885390" w:rsidRDefault="00645D09" w:rsidP="00645D09">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Controladora</w:t>
            </w:r>
          </w:p>
        </w:tc>
        <w:tc>
          <w:tcPr>
            <w:tcW w:w="687" w:type="pct"/>
            <w:tcBorders>
              <w:top w:val="nil"/>
              <w:left w:val="nil"/>
              <w:bottom w:val="single" w:sz="4" w:space="0" w:color="54BBAB"/>
              <w:right w:val="nil"/>
            </w:tcBorders>
            <w:shd w:val="clear" w:color="auto" w:fill="auto"/>
            <w:vAlign w:val="center"/>
            <w:hideMark/>
          </w:tcPr>
          <w:p w14:paraId="44698831" w14:textId="77777777" w:rsidR="00645D09" w:rsidRPr="00885390" w:rsidRDefault="00645D09" w:rsidP="00645D09">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Consolidado</w:t>
            </w:r>
          </w:p>
        </w:tc>
      </w:tr>
      <w:tr w:rsidR="006272C0" w:rsidRPr="00885390" w14:paraId="7E944C59" w14:textId="77777777" w:rsidTr="006272C0">
        <w:trPr>
          <w:trHeight w:val="227"/>
        </w:trPr>
        <w:tc>
          <w:tcPr>
            <w:tcW w:w="2260" w:type="pct"/>
            <w:tcBorders>
              <w:top w:val="nil"/>
              <w:left w:val="nil"/>
              <w:bottom w:val="nil"/>
              <w:right w:val="nil"/>
            </w:tcBorders>
            <w:shd w:val="clear" w:color="auto" w:fill="auto"/>
            <w:vAlign w:val="center"/>
            <w:hideMark/>
          </w:tcPr>
          <w:p w14:paraId="093E77AB" w14:textId="77777777" w:rsidR="006272C0" w:rsidRPr="00885390" w:rsidRDefault="006272C0" w:rsidP="006272C0">
            <w:pPr>
              <w:spacing w:after="0" w:line="240" w:lineRule="auto"/>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Circulante</w:t>
            </w:r>
          </w:p>
        </w:tc>
        <w:tc>
          <w:tcPr>
            <w:tcW w:w="731" w:type="pct"/>
            <w:tcBorders>
              <w:top w:val="nil"/>
              <w:left w:val="nil"/>
              <w:bottom w:val="nil"/>
              <w:right w:val="nil"/>
            </w:tcBorders>
            <w:shd w:val="clear" w:color="auto" w:fill="auto"/>
            <w:vAlign w:val="center"/>
          </w:tcPr>
          <w:p w14:paraId="3C818874" w14:textId="2B613BE7" w:rsidR="006272C0" w:rsidRPr="00885390" w:rsidRDefault="006272C0" w:rsidP="006272C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717.624</w:t>
            </w:r>
          </w:p>
        </w:tc>
        <w:tc>
          <w:tcPr>
            <w:tcW w:w="634" w:type="pct"/>
            <w:tcBorders>
              <w:top w:val="nil"/>
              <w:left w:val="nil"/>
              <w:bottom w:val="nil"/>
              <w:right w:val="nil"/>
            </w:tcBorders>
            <w:shd w:val="clear" w:color="auto" w:fill="auto"/>
            <w:vAlign w:val="center"/>
          </w:tcPr>
          <w:p w14:paraId="505C9FDC" w14:textId="4C43E45C" w:rsidR="006272C0" w:rsidRPr="00885390" w:rsidRDefault="006272C0" w:rsidP="006272C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870.972</w:t>
            </w:r>
          </w:p>
        </w:tc>
        <w:tc>
          <w:tcPr>
            <w:tcW w:w="688" w:type="pct"/>
            <w:tcBorders>
              <w:top w:val="nil"/>
              <w:left w:val="nil"/>
              <w:bottom w:val="nil"/>
              <w:right w:val="nil"/>
            </w:tcBorders>
            <w:shd w:val="clear" w:color="auto" w:fill="auto"/>
            <w:vAlign w:val="center"/>
            <w:hideMark/>
          </w:tcPr>
          <w:p w14:paraId="0C6D8CF9" w14:textId="77777777" w:rsidR="006272C0" w:rsidRPr="00885390" w:rsidRDefault="006272C0" w:rsidP="006272C0">
            <w:pPr>
              <w:spacing w:after="0" w:line="240" w:lineRule="auto"/>
              <w:jc w:val="right"/>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1.292.752</w:t>
            </w:r>
          </w:p>
        </w:tc>
        <w:tc>
          <w:tcPr>
            <w:tcW w:w="687" w:type="pct"/>
            <w:tcBorders>
              <w:top w:val="nil"/>
              <w:left w:val="nil"/>
              <w:bottom w:val="nil"/>
              <w:right w:val="nil"/>
            </w:tcBorders>
            <w:shd w:val="clear" w:color="auto" w:fill="auto"/>
            <w:vAlign w:val="center"/>
            <w:hideMark/>
          </w:tcPr>
          <w:p w14:paraId="61C5DBF6" w14:textId="77777777" w:rsidR="006272C0" w:rsidRPr="00885390" w:rsidRDefault="006272C0" w:rsidP="006272C0">
            <w:pPr>
              <w:spacing w:after="0" w:line="240" w:lineRule="auto"/>
              <w:jc w:val="right"/>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1.415.172</w:t>
            </w:r>
          </w:p>
        </w:tc>
      </w:tr>
      <w:tr w:rsidR="006272C0" w:rsidRPr="00885390" w14:paraId="001453DF" w14:textId="77777777" w:rsidTr="006272C0">
        <w:trPr>
          <w:trHeight w:val="227"/>
        </w:trPr>
        <w:tc>
          <w:tcPr>
            <w:tcW w:w="2260" w:type="pct"/>
            <w:tcBorders>
              <w:top w:val="nil"/>
              <w:left w:val="nil"/>
              <w:bottom w:val="nil"/>
              <w:right w:val="nil"/>
            </w:tcBorders>
            <w:shd w:val="clear" w:color="auto" w:fill="auto"/>
            <w:vAlign w:val="center"/>
            <w:hideMark/>
          </w:tcPr>
          <w:p w14:paraId="1A41E653" w14:textId="77777777" w:rsidR="006272C0" w:rsidRPr="00885390" w:rsidRDefault="006272C0" w:rsidP="006272C0">
            <w:pPr>
              <w:spacing w:after="0" w:line="240" w:lineRule="auto"/>
              <w:ind w:firstLineChars="100" w:firstLine="180"/>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Valores a pagar (nota 14)</w:t>
            </w:r>
          </w:p>
        </w:tc>
        <w:tc>
          <w:tcPr>
            <w:tcW w:w="731" w:type="pct"/>
            <w:tcBorders>
              <w:top w:val="nil"/>
              <w:left w:val="nil"/>
              <w:bottom w:val="nil"/>
              <w:right w:val="nil"/>
            </w:tcBorders>
            <w:shd w:val="clear" w:color="auto" w:fill="auto"/>
            <w:vAlign w:val="center"/>
          </w:tcPr>
          <w:p w14:paraId="6D2DB885" w14:textId="639C7649" w:rsidR="006272C0" w:rsidRPr="00885390" w:rsidRDefault="006272C0" w:rsidP="006272C0">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13.373</w:t>
            </w:r>
          </w:p>
        </w:tc>
        <w:tc>
          <w:tcPr>
            <w:tcW w:w="634" w:type="pct"/>
            <w:tcBorders>
              <w:top w:val="nil"/>
              <w:left w:val="nil"/>
              <w:bottom w:val="nil"/>
              <w:right w:val="nil"/>
            </w:tcBorders>
            <w:shd w:val="clear" w:color="auto" w:fill="auto"/>
            <w:vAlign w:val="center"/>
          </w:tcPr>
          <w:p w14:paraId="0E0CB344" w14:textId="0472B8B2" w:rsidR="006272C0" w:rsidRPr="00885390" w:rsidRDefault="006272C0" w:rsidP="006272C0">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99.944</w:t>
            </w:r>
          </w:p>
        </w:tc>
        <w:tc>
          <w:tcPr>
            <w:tcW w:w="688" w:type="pct"/>
            <w:tcBorders>
              <w:top w:val="nil"/>
              <w:left w:val="nil"/>
              <w:bottom w:val="nil"/>
              <w:right w:val="nil"/>
            </w:tcBorders>
            <w:shd w:val="clear" w:color="auto" w:fill="auto"/>
            <w:vAlign w:val="center"/>
            <w:hideMark/>
          </w:tcPr>
          <w:p w14:paraId="1845EF61" w14:textId="77777777" w:rsidR="006272C0" w:rsidRPr="00885390" w:rsidRDefault="006272C0" w:rsidP="006272C0">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12.234</w:t>
            </w:r>
          </w:p>
        </w:tc>
        <w:tc>
          <w:tcPr>
            <w:tcW w:w="687" w:type="pct"/>
            <w:tcBorders>
              <w:top w:val="nil"/>
              <w:left w:val="nil"/>
              <w:bottom w:val="nil"/>
              <w:right w:val="nil"/>
            </w:tcBorders>
            <w:shd w:val="clear" w:color="auto" w:fill="auto"/>
            <w:vAlign w:val="center"/>
            <w:hideMark/>
          </w:tcPr>
          <w:p w14:paraId="4DFD0E24" w14:textId="77777777" w:rsidR="006272C0" w:rsidRPr="00885390" w:rsidRDefault="006272C0" w:rsidP="006272C0">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74.572</w:t>
            </w:r>
          </w:p>
        </w:tc>
      </w:tr>
      <w:tr w:rsidR="006272C0" w:rsidRPr="00885390" w14:paraId="3203C5F0" w14:textId="77777777" w:rsidTr="006272C0">
        <w:trPr>
          <w:trHeight w:val="227"/>
        </w:trPr>
        <w:tc>
          <w:tcPr>
            <w:tcW w:w="2260" w:type="pct"/>
            <w:tcBorders>
              <w:top w:val="nil"/>
              <w:left w:val="nil"/>
              <w:bottom w:val="nil"/>
              <w:right w:val="nil"/>
            </w:tcBorders>
            <w:shd w:val="clear" w:color="auto" w:fill="auto"/>
            <w:vAlign w:val="center"/>
            <w:hideMark/>
          </w:tcPr>
          <w:p w14:paraId="26E24EDB" w14:textId="77777777" w:rsidR="006272C0" w:rsidRPr="00885390" w:rsidRDefault="006272C0" w:rsidP="006272C0">
            <w:pPr>
              <w:spacing w:after="0" w:line="240" w:lineRule="auto"/>
              <w:ind w:firstLineChars="100" w:firstLine="180"/>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Dividendos a pagar (nota 22 (d))</w:t>
            </w:r>
          </w:p>
        </w:tc>
        <w:tc>
          <w:tcPr>
            <w:tcW w:w="731" w:type="pct"/>
            <w:tcBorders>
              <w:top w:val="nil"/>
              <w:left w:val="nil"/>
              <w:bottom w:val="nil"/>
              <w:right w:val="nil"/>
            </w:tcBorders>
            <w:shd w:val="clear" w:color="auto" w:fill="auto"/>
            <w:vAlign w:val="center"/>
          </w:tcPr>
          <w:p w14:paraId="52F7EDEB" w14:textId="402446E7" w:rsidR="006272C0" w:rsidRPr="00885390" w:rsidRDefault="006272C0" w:rsidP="006272C0">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702.006</w:t>
            </w:r>
          </w:p>
        </w:tc>
        <w:tc>
          <w:tcPr>
            <w:tcW w:w="634" w:type="pct"/>
            <w:tcBorders>
              <w:top w:val="nil"/>
              <w:left w:val="nil"/>
              <w:bottom w:val="nil"/>
              <w:right w:val="nil"/>
            </w:tcBorders>
            <w:shd w:val="clear" w:color="auto" w:fill="auto"/>
            <w:vAlign w:val="center"/>
          </w:tcPr>
          <w:p w14:paraId="0C6F26FE" w14:textId="4AC0D546" w:rsidR="006272C0" w:rsidRPr="00885390" w:rsidRDefault="006272C0" w:rsidP="006272C0">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702.006</w:t>
            </w:r>
          </w:p>
        </w:tc>
        <w:tc>
          <w:tcPr>
            <w:tcW w:w="688" w:type="pct"/>
            <w:tcBorders>
              <w:top w:val="nil"/>
              <w:left w:val="nil"/>
              <w:bottom w:val="nil"/>
              <w:right w:val="nil"/>
            </w:tcBorders>
            <w:shd w:val="clear" w:color="auto" w:fill="auto"/>
            <w:vAlign w:val="center"/>
            <w:hideMark/>
          </w:tcPr>
          <w:p w14:paraId="1F3790DA" w14:textId="77777777" w:rsidR="006272C0" w:rsidRPr="00885390" w:rsidRDefault="006272C0" w:rsidP="006272C0">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1.278.351</w:t>
            </w:r>
          </w:p>
        </w:tc>
        <w:tc>
          <w:tcPr>
            <w:tcW w:w="687" w:type="pct"/>
            <w:tcBorders>
              <w:top w:val="nil"/>
              <w:left w:val="nil"/>
              <w:bottom w:val="nil"/>
              <w:right w:val="nil"/>
            </w:tcBorders>
            <w:shd w:val="clear" w:color="auto" w:fill="auto"/>
            <w:vAlign w:val="center"/>
            <w:hideMark/>
          </w:tcPr>
          <w:p w14:paraId="31BCC5FA" w14:textId="77777777" w:rsidR="006272C0" w:rsidRPr="00885390" w:rsidRDefault="006272C0" w:rsidP="006272C0">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1.278.351</w:t>
            </w:r>
          </w:p>
        </w:tc>
      </w:tr>
      <w:tr w:rsidR="006272C0" w:rsidRPr="00885390" w14:paraId="3A5F8879" w14:textId="77777777" w:rsidTr="006272C0">
        <w:trPr>
          <w:trHeight w:val="227"/>
        </w:trPr>
        <w:tc>
          <w:tcPr>
            <w:tcW w:w="2260" w:type="pct"/>
            <w:tcBorders>
              <w:top w:val="nil"/>
              <w:left w:val="nil"/>
              <w:bottom w:val="nil"/>
              <w:right w:val="nil"/>
            </w:tcBorders>
            <w:shd w:val="clear" w:color="auto" w:fill="auto"/>
            <w:vAlign w:val="center"/>
            <w:hideMark/>
          </w:tcPr>
          <w:p w14:paraId="55CD51EA" w14:textId="77777777" w:rsidR="006272C0" w:rsidRPr="00885390" w:rsidRDefault="006272C0" w:rsidP="006272C0">
            <w:pPr>
              <w:spacing w:after="0" w:line="240" w:lineRule="auto"/>
              <w:ind w:firstLineChars="100" w:firstLine="180"/>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Passivos por impostos correntes (nota 13 (c))</w:t>
            </w:r>
          </w:p>
        </w:tc>
        <w:tc>
          <w:tcPr>
            <w:tcW w:w="731" w:type="pct"/>
            <w:tcBorders>
              <w:top w:val="nil"/>
              <w:left w:val="nil"/>
              <w:bottom w:val="nil"/>
              <w:right w:val="nil"/>
            </w:tcBorders>
            <w:shd w:val="clear" w:color="auto" w:fill="auto"/>
            <w:vAlign w:val="center"/>
          </w:tcPr>
          <w:p w14:paraId="40CC7405" w14:textId="62C2B199" w:rsidR="006272C0" w:rsidRPr="00885390" w:rsidRDefault="006272C0" w:rsidP="006272C0">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2.217</w:t>
            </w:r>
          </w:p>
        </w:tc>
        <w:tc>
          <w:tcPr>
            <w:tcW w:w="634" w:type="pct"/>
            <w:tcBorders>
              <w:top w:val="nil"/>
              <w:left w:val="nil"/>
              <w:bottom w:val="nil"/>
              <w:right w:val="nil"/>
            </w:tcBorders>
            <w:shd w:val="clear" w:color="auto" w:fill="auto"/>
            <w:vAlign w:val="center"/>
          </w:tcPr>
          <w:p w14:paraId="7E8BC0E0" w14:textId="62242C3F" w:rsidR="006272C0" w:rsidRPr="00885390" w:rsidRDefault="006272C0" w:rsidP="006272C0">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61.404</w:t>
            </w:r>
          </w:p>
        </w:tc>
        <w:tc>
          <w:tcPr>
            <w:tcW w:w="688" w:type="pct"/>
            <w:tcBorders>
              <w:top w:val="nil"/>
              <w:left w:val="nil"/>
              <w:bottom w:val="nil"/>
              <w:right w:val="nil"/>
            </w:tcBorders>
            <w:shd w:val="clear" w:color="auto" w:fill="auto"/>
            <w:vAlign w:val="center"/>
            <w:hideMark/>
          </w:tcPr>
          <w:p w14:paraId="52734224" w14:textId="77777777" w:rsidR="006272C0" w:rsidRPr="00885390" w:rsidRDefault="006272C0" w:rsidP="006272C0">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2.167</w:t>
            </w:r>
          </w:p>
        </w:tc>
        <w:tc>
          <w:tcPr>
            <w:tcW w:w="687" w:type="pct"/>
            <w:tcBorders>
              <w:top w:val="nil"/>
              <w:left w:val="nil"/>
              <w:bottom w:val="nil"/>
              <w:right w:val="nil"/>
            </w:tcBorders>
            <w:shd w:val="clear" w:color="auto" w:fill="auto"/>
            <w:vAlign w:val="center"/>
            <w:hideMark/>
          </w:tcPr>
          <w:p w14:paraId="2ABD4728" w14:textId="77777777" w:rsidR="006272C0" w:rsidRPr="00885390" w:rsidRDefault="006272C0" w:rsidP="006272C0">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62.214</w:t>
            </w:r>
          </w:p>
        </w:tc>
      </w:tr>
      <w:tr w:rsidR="006272C0" w:rsidRPr="00885390" w14:paraId="14C1558E" w14:textId="77777777" w:rsidTr="006272C0">
        <w:trPr>
          <w:trHeight w:val="227"/>
        </w:trPr>
        <w:tc>
          <w:tcPr>
            <w:tcW w:w="2260" w:type="pct"/>
            <w:tcBorders>
              <w:top w:val="nil"/>
              <w:left w:val="nil"/>
              <w:bottom w:val="nil"/>
              <w:right w:val="nil"/>
            </w:tcBorders>
            <w:shd w:val="clear" w:color="auto" w:fill="auto"/>
            <w:vAlign w:val="center"/>
            <w:hideMark/>
          </w:tcPr>
          <w:p w14:paraId="7E03539C" w14:textId="77777777" w:rsidR="006272C0" w:rsidRPr="00885390" w:rsidRDefault="006272C0" w:rsidP="006272C0">
            <w:pPr>
              <w:spacing w:after="0" w:line="240" w:lineRule="auto"/>
              <w:ind w:firstLineChars="100" w:firstLine="180"/>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Passivos por impostos diferidos (nota 13 (d))</w:t>
            </w:r>
          </w:p>
        </w:tc>
        <w:tc>
          <w:tcPr>
            <w:tcW w:w="731" w:type="pct"/>
            <w:tcBorders>
              <w:top w:val="nil"/>
              <w:left w:val="nil"/>
              <w:bottom w:val="nil"/>
              <w:right w:val="nil"/>
            </w:tcBorders>
            <w:shd w:val="clear" w:color="auto" w:fill="auto"/>
            <w:vAlign w:val="center"/>
          </w:tcPr>
          <w:p w14:paraId="60AB76B7" w14:textId="20C25BC8" w:rsidR="006272C0" w:rsidRPr="00885390" w:rsidRDefault="006272C0" w:rsidP="006272C0">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28</w:t>
            </w:r>
          </w:p>
        </w:tc>
        <w:tc>
          <w:tcPr>
            <w:tcW w:w="634" w:type="pct"/>
            <w:tcBorders>
              <w:top w:val="nil"/>
              <w:left w:val="nil"/>
              <w:bottom w:val="nil"/>
              <w:right w:val="nil"/>
            </w:tcBorders>
            <w:shd w:val="clear" w:color="auto" w:fill="auto"/>
            <w:vAlign w:val="center"/>
          </w:tcPr>
          <w:p w14:paraId="2CF62BD0" w14:textId="5B47DAE6" w:rsidR="006272C0" w:rsidRPr="00885390" w:rsidRDefault="006272C0" w:rsidP="006272C0">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7.601</w:t>
            </w:r>
          </w:p>
        </w:tc>
        <w:tc>
          <w:tcPr>
            <w:tcW w:w="688" w:type="pct"/>
            <w:tcBorders>
              <w:top w:val="nil"/>
              <w:left w:val="nil"/>
              <w:bottom w:val="nil"/>
              <w:right w:val="nil"/>
            </w:tcBorders>
            <w:shd w:val="clear" w:color="auto" w:fill="auto"/>
            <w:vAlign w:val="center"/>
            <w:hideMark/>
          </w:tcPr>
          <w:p w14:paraId="7AFBA286" w14:textId="77777777" w:rsidR="006272C0" w:rsidRPr="00885390" w:rsidRDefault="006272C0" w:rsidP="006272C0">
            <w:pPr>
              <w:spacing w:after="0" w:line="240" w:lineRule="auto"/>
              <w:jc w:val="center"/>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w:t>
            </w:r>
          </w:p>
        </w:tc>
        <w:tc>
          <w:tcPr>
            <w:tcW w:w="687" w:type="pct"/>
            <w:tcBorders>
              <w:top w:val="nil"/>
              <w:left w:val="nil"/>
              <w:bottom w:val="nil"/>
              <w:right w:val="nil"/>
            </w:tcBorders>
            <w:shd w:val="clear" w:color="auto" w:fill="auto"/>
            <w:vAlign w:val="center"/>
            <w:hideMark/>
          </w:tcPr>
          <w:p w14:paraId="2296F853" w14:textId="77777777" w:rsidR="006272C0" w:rsidRPr="00885390" w:rsidRDefault="006272C0" w:rsidP="006272C0">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8</w:t>
            </w:r>
          </w:p>
        </w:tc>
      </w:tr>
      <w:tr w:rsidR="006272C0" w:rsidRPr="00885390" w14:paraId="30623431" w14:textId="77777777" w:rsidTr="006272C0">
        <w:trPr>
          <w:trHeight w:val="227"/>
        </w:trPr>
        <w:tc>
          <w:tcPr>
            <w:tcW w:w="2260" w:type="pct"/>
            <w:tcBorders>
              <w:top w:val="nil"/>
              <w:left w:val="nil"/>
              <w:bottom w:val="nil"/>
              <w:right w:val="nil"/>
            </w:tcBorders>
            <w:shd w:val="clear" w:color="auto" w:fill="auto"/>
            <w:vAlign w:val="center"/>
            <w:hideMark/>
          </w:tcPr>
          <w:p w14:paraId="57FBF46A" w14:textId="77777777" w:rsidR="006272C0" w:rsidRPr="00885390" w:rsidRDefault="006272C0" w:rsidP="006272C0">
            <w:pPr>
              <w:spacing w:after="0" w:line="240" w:lineRule="auto"/>
              <w:ind w:firstLineChars="100" w:firstLine="180"/>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Outros passivos</w:t>
            </w:r>
          </w:p>
        </w:tc>
        <w:tc>
          <w:tcPr>
            <w:tcW w:w="731" w:type="pct"/>
            <w:tcBorders>
              <w:top w:val="nil"/>
              <w:left w:val="nil"/>
              <w:bottom w:val="nil"/>
              <w:right w:val="nil"/>
            </w:tcBorders>
            <w:shd w:val="clear" w:color="auto" w:fill="auto"/>
            <w:vAlign w:val="center"/>
          </w:tcPr>
          <w:p w14:paraId="77DC5973" w14:textId="6EA5A230" w:rsidR="006272C0" w:rsidRPr="00885390" w:rsidRDefault="006272C0" w:rsidP="006272C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34" w:type="pct"/>
            <w:tcBorders>
              <w:top w:val="nil"/>
              <w:left w:val="nil"/>
              <w:bottom w:val="nil"/>
              <w:right w:val="nil"/>
            </w:tcBorders>
            <w:shd w:val="clear" w:color="auto" w:fill="auto"/>
            <w:vAlign w:val="center"/>
          </w:tcPr>
          <w:p w14:paraId="5B6093E7" w14:textId="634BF635" w:rsidR="006272C0" w:rsidRPr="00885390" w:rsidRDefault="006272C0" w:rsidP="006272C0">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17</w:t>
            </w:r>
          </w:p>
        </w:tc>
        <w:tc>
          <w:tcPr>
            <w:tcW w:w="688" w:type="pct"/>
            <w:tcBorders>
              <w:top w:val="nil"/>
              <w:left w:val="nil"/>
              <w:bottom w:val="nil"/>
              <w:right w:val="nil"/>
            </w:tcBorders>
            <w:shd w:val="clear" w:color="auto" w:fill="auto"/>
            <w:vAlign w:val="center"/>
            <w:hideMark/>
          </w:tcPr>
          <w:p w14:paraId="2316D9F7" w14:textId="77777777" w:rsidR="006272C0" w:rsidRPr="00885390" w:rsidRDefault="006272C0" w:rsidP="006272C0">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w:t>
            </w:r>
          </w:p>
        </w:tc>
        <w:tc>
          <w:tcPr>
            <w:tcW w:w="687" w:type="pct"/>
            <w:tcBorders>
              <w:top w:val="nil"/>
              <w:left w:val="nil"/>
              <w:bottom w:val="nil"/>
              <w:right w:val="nil"/>
            </w:tcBorders>
            <w:shd w:val="clear" w:color="auto" w:fill="auto"/>
            <w:vAlign w:val="center"/>
            <w:hideMark/>
          </w:tcPr>
          <w:p w14:paraId="3EB4926D" w14:textId="77777777" w:rsidR="006272C0" w:rsidRPr="00885390" w:rsidRDefault="006272C0" w:rsidP="006272C0">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27</w:t>
            </w:r>
          </w:p>
        </w:tc>
      </w:tr>
      <w:tr w:rsidR="006272C0" w:rsidRPr="00885390" w14:paraId="23991960" w14:textId="77777777" w:rsidTr="006272C0">
        <w:trPr>
          <w:trHeight w:val="227"/>
        </w:trPr>
        <w:tc>
          <w:tcPr>
            <w:tcW w:w="2260" w:type="pct"/>
            <w:tcBorders>
              <w:top w:val="nil"/>
              <w:left w:val="nil"/>
              <w:bottom w:val="nil"/>
              <w:right w:val="nil"/>
            </w:tcBorders>
            <w:shd w:val="clear" w:color="auto" w:fill="auto"/>
            <w:vAlign w:val="center"/>
            <w:hideMark/>
          </w:tcPr>
          <w:p w14:paraId="4279186A" w14:textId="77777777" w:rsidR="006272C0" w:rsidRPr="00885390" w:rsidRDefault="006272C0" w:rsidP="006272C0">
            <w:pPr>
              <w:spacing w:after="0" w:line="240" w:lineRule="auto"/>
              <w:rPr>
                <w:rFonts w:ascii="Calibri Light" w:eastAsia="Times New Roman" w:hAnsi="Calibri Light" w:cs="Calibri Light"/>
                <w:color w:val="203764"/>
                <w:sz w:val="18"/>
                <w:szCs w:val="18"/>
                <w:lang w:eastAsia="pt-BR"/>
              </w:rPr>
            </w:pPr>
            <w:r w:rsidRPr="00885390">
              <w:rPr>
                <w:rFonts w:ascii="Calibri Light" w:eastAsia="Times New Roman" w:hAnsi="Calibri Light" w:cs="Calibri Light"/>
                <w:color w:val="203764"/>
                <w:sz w:val="18"/>
                <w:szCs w:val="18"/>
                <w:lang w:eastAsia="pt-BR"/>
              </w:rPr>
              <w:t> </w:t>
            </w:r>
          </w:p>
        </w:tc>
        <w:tc>
          <w:tcPr>
            <w:tcW w:w="731" w:type="pct"/>
            <w:tcBorders>
              <w:top w:val="nil"/>
              <w:left w:val="nil"/>
              <w:bottom w:val="nil"/>
              <w:right w:val="nil"/>
            </w:tcBorders>
            <w:shd w:val="clear" w:color="auto" w:fill="auto"/>
            <w:vAlign w:val="center"/>
          </w:tcPr>
          <w:p w14:paraId="3AAA6177" w14:textId="7431494F" w:rsidR="006272C0" w:rsidRPr="00885390" w:rsidRDefault="006272C0" w:rsidP="006272C0">
            <w:pPr>
              <w:spacing w:after="0" w:line="240" w:lineRule="auto"/>
              <w:jc w:val="right"/>
              <w:rPr>
                <w:rFonts w:ascii="Calibri Light" w:eastAsia="Times New Roman" w:hAnsi="Calibri Light" w:cs="Calibri Light"/>
                <w:color w:val="203764"/>
                <w:sz w:val="18"/>
                <w:szCs w:val="18"/>
                <w:lang w:eastAsia="pt-BR"/>
              </w:rPr>
            </w:pPr>
            <w:r>
              <w:rPr>
                <w:rFonts w:ascii="Calibri Light" w:hAnsi="Calibri Light" w:cs="Calibri Light"/>
                <w:color w:val="203764"/>
                <w:sz w:val="18"/>
                <w:szCs w:val="18"/>
              </w:rPr>
              <w:t> </w:t>
            </w:r>
          </w:p>
        </w:tc>
        <w:tc>
          <w:tcPr>
            <w:tcW w:w="634" w:type="pct"/>
            <w:tcBorders>
              <w:top w:val="nil"/>
              <w:left w:val="nil"/>
              <w:bottom w:val="nil"/>
              <w:right w:val="nil"/>
            </w:tcBorders>
            <w:shd w:val="clear" w:color="auto" w:fill="auto"/>
            <w:vAlign w:val="center"/>
          </w:tcPr>
          <w:p w14:paraId="3569EC98" w14:textId="21D657C8" w:rsidR="006272C0" w:rsidRPr="00885390" w:rsidRDefault="006272C0" w:rsidP="006272C0">
            <w:pPr>
              <w:spacing w:after="0" w:line="240" w:lineRule="auto"/>
              <w:jc w:val="right"/>
              <w:rPr>
                <w:rFonts w:ascii="Times New Roman" w:eastAsia="Times New Roman" w:hAnsi="Times New Roman"/>
                <w:sz w:val="20"/>
                <w:szCs w:val="20"/>
                <w:lang w:eastAsia="pt-BR"/>
              </w:rPr>
            </w:pPr>
            <w:r>
              <w:rPr>
                <w:rFonts w:ascii="Calibri Light" w:hAnsi="Calibri Light" w:cs="Calibri Light"/>
                <w:color w:val="203764"/>
                <w:sz w:val="18"/>
                <w:szCs w:val="18"/>
              </w:rPr>
              <w:t> </w:t>
            </w:r>
          </w:p>
        </w:tc>
        <w:tc>
          <w:tcPr>
            <w:tcW w:w="688" w:type="pct"/>
            <w:tcBorders>
              <w:top w:val="nil"/>
              <w:left w:val="nil"/>
              <w:bottom w:val="nil"/>
              <w:right w:val="nil"/>
            </w:tcBorders>
            <w:shd w:val="clear" w:color="auto" w:fill="auto"/>
            <w:vAlign w:val="center"/>
            <w:hideMark/>
          </w:tcPr>
          <w:p w14:paraId="3BA65F4E" w14:textId="77777777" w:rsidR="006272C0" w:rsidRPr="00885390" w:rsidRDefault="006272C0" w:rsidP="006272C0">
            <w:pPr>
              <w:spacing w:after="0" w:line="240" w:lineRule="auto"/>
              <w:jc w:val="right"/>
              <w:rPr>
                <w:rFonts w:ascii="Calibri Light" w:eastAsia="Times New Roman" w:hAnsi="Calibri Light" w:cs="Calibri Light"/>
                <w:color w:val="203764"/>
                <w:sz w:val="18"/>
                <w:szCs w:val="18"/>
                <w:lang w:eastAsia="pt-BR"/>
              </w:rPr>
            </w:pPr>
            <w:r w:rsidRPr="00885390">
              <w:rPr>
                <w:rFonts w:ascii="Calibri Light" w:eastAsia="Times New Roman" w:hAnsi="Calibri Light" w:cs="Calibri Light"/>
                <w:color w:val="203764"/>
                <w:sz w:val="18"/>
                <w:szCs w:val="18"/>
                <w:lang w:eastAsia="pt-BR"/>
              </w:rPr>
              <w:t> </w:t>
            </w:r>
          </w:p>
        </w:tc>
        <w:tc>
          <w:tcPr>
            <w:tcW w:w="687" w:type="pct"/>
            <w:tcBorders>
              <w:top w:val="nil"/>
              <w:left w:val="nil"/>
              <w:bottom w:val="nil"/>
              <w:right w:val="nil"/>
            </w:tcBorders>
            <w:shd w:val="clear" w:color="auto" w:fill="auto"/>
            <w:vAlign w:val="center"/>
            <w:hideMark/>
          </w:tcPr>
          <w:p w14:paraId="78A3163D" w14:textId="77777777" w:rsidR="006272C0" w:rsidRPr="00885390" w:rsidRDefault="006272C0" w:rsidP="006272C0">
            <w:pPr>
              <w:spacing w:after="0" w:line="240" w:lineRule="auto"/>
              <w:jc w:val="right"/>
              <w:rPr>
                <w:rFonts w:ascii="Calibri Light" w:eastAsia="Times New Roman" w:hAnsi="Calibri Light" w:cs="Calibri Light"/>
                <w:color w:val="203764"/>
                <w:sz w:val="18"/>
                <w:szCs w:val="18"/>
                <w:lang w:eastAsia="pt-BR"/>
              </w:rPr>
            </w:pPr>
            <w:r w:rsidRPr="00885390">
              <w:rPr>
                <w:rFonts w:ascii="Calibri Light" w:eastAsia="Times New Roman" w:hAnsi="Calibri Light" w:cs="Calibri Light"/>
                <w:color w:val="203764"/>
                <w:sz w:val="18"/>
                <w:szCs w:val="18"/>
                <w:lang w:eastAsia="pt-BR"/>
              </w:rPr>
              <w:t> </w:t>
            </w:r>
          </w:p>
        </w:tc>
      </w:tr>
      <w:tr w:rsidR="006272C0" w:rsidRPr="00885390" w14:paraId="1EB023B4" w14:textId="77777777" w:rsidTr="006272C0">
        <w:trPr>
          <w:trHeight w:val="227"/>
        </w:trPr>
        <w:tc>
          <w:tcPr>
            <w:tcW w:w="2260" w:type="pct"/>
            <w:tcBorders>
              <w:top w:val="nil"/>
              <w:left w:val="nil"/>
              <w:bottom w:val="nil"/>
              <w:right w:val="nil"/>
            </w:tcBorders>
            <w:shd w:val="clear" w:color="auto" w:fill="auto"/>
            <w:vAlign w:val="center"/>
            <w:hideMark/>
          </w:tcPr>
          <w:p w14:paraId="436F2B0D" w14:textId="77777777" w:rsidR="006272C0" w:rsidRPr="00885390" w:rsidRDefault="006272C0" w:rsidP="006272C0">
            <w:pPr>
              <w:spacing w:after="0" w:line="240" w:lineRule="auto"/>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Não Circulante</w:t>
            </w:r>
          </w:p>
        </w:tc>
        <w:tc>
          <w:tcPr>
            <w:tcW w:w="731" w:type="pct"/>
            <w:tcBorders>
              <w:top w:val="nil"/>
              <w:left w:val="nil"/>
              <w:bottom w:val="nil"/>
              <w:right w:val="nil"/>
            </w:tcBorders>
            <w:shd w:val="clear" w:color="auto" w:fill="auto"/>
            <w:vAlign w:val="center"/>
          </w:tcPr>
          <w:p w14:paraId="1AD36DE3" w14:textId="36F265B4" w:rsidR="006272C0" w:rsidRPr="00885390" w:rsidRDefault="006272C0" w:rsidP="006272C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2.321</w:t>
            </w:r>
          </w:p>
        </w:tc>
        <w:tc>
          <w:tcPr>
            <w:tcW w:w="634" w:type="pct"/>
            <w:tcBorders>
              <w:top w:val="nil"/>
              <w:left w:val="nil"/>
              <w:bottom w:val="nil"/>
              <w:right w:val="nil"/>
            </w:tcBorders>
            <w:shd w:val="clear" w:color="auto" w:fill="auto"/>
            <w:vAlign w:val="center"/>
          </w:tcPr>
          <w:p w14:paraId="3C2B60FA" w14:textId="0C348043" w:rsidR="006272C0" w:rsidRPr="00885390" w:rsidRDefault="006272C0" w:rsidP="006272C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3.252</w:t>
            </w:r>
          </w:p>
        </w:tc>
        <w:tc>
          <w:tcPr>
            <w:tcW w:w="688" w:type="pct"/>
            <w:tcBorders>
              <w:top w:val="nil"/>
              <w:left w:val="nil"/>
              <w:bottom w:val="nil"/>
              <w:right w:val="nil"/>
            </w:tcBorders>
            <w:shd w:val="clear" w:color="auto" w:fill="auto"/>
            <w:vAlign w:val="center"/>
            <w:hideMark/>
          </w:tcPr>
          <w:p w14:paraId="6734238B" w14:textId="77777777" w:rsidR="006272C0" w:rsidRPr="00885390" w:rsidRDefault="006272C0" w:rsidP="006272C0">
            <w:pPr>
              <w:spacing w:after="0" w:line="240" w:lineRule="auto"/>
              <w:jc w:val="right"/>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2.459</w:t>
            </w:r>
          </w:p>
        </w:tc>
        <w:tc>
          <w:tcPr>
            <w:tcW w:w="687" w:type="pct"/>
            <w:tcBorders>
              <w:top w:val="nil"/>
              <w:left w:val="nil"/>
              <w:bottom w:val="nil"/>
              <w:right w:val="nil"/>
            </w:tcBorders>
            <w:shd w:val="clear" w:color="auto" w:fill="auto"/>
            <w:vAlign w:val="center"/>
            <w:hideMark/>
          </w:tcPr>
          <w:p w14:paraId="56448BB3" w14:textId="77777777" w:rsidR="006272C0" w:rsidRPr="00885390" w:rsidRDefault="006272C0" w:rsidP="006272C0">
            <w:pPr>
              <w:spacing w:after="0" w:line="240" w:lineRule="auto"/>
              <w:jc w:val="right"/>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3.267</w:t>
            </w:r>
          </w:p>
        </w:tc>
      </w:tr>
      <w:tr w:rsidR="006272C0" w:rsidRPr="00885390" w14:paraId="192BE02B" w14:textId="77777777" w:rsidTr="006272C0">
        <w:trPr>
          <w:trHeight w:val="227"/>
        </w:trPr>
        <w:tc>
          <w:tcPr>
            <w:tcW w:w="2260" w:type="pct"/>
            <w:tcBorders>
              <w:top w:val="nil"/>
              <w:left w:val="nil"/>
              <w:bottom w:val="nil"/>
              <w:right w:val="nil"/>
            </w:tcBorders>
            <w:shd w:val="clear" w:color="auto" w:fill="auto"/>
            <w:vAlign w:val="center"/>
            <w:hideMark/>
          </w:tcPr>
          <w:p w14:paraId="6656636A" w14:textId="77777777" w:rsidR="006272C0" w:rsidRPr="00885390" w:rsidRDefault="006272C0" w:rsidP="006272C0">
            <w:pPr>
              <w:spacing w:after="0" w:line="240" w:lineRule="auto"/>
              <w:ind w:firstLineChars="100" w:firstLine="180"/>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Valores a pagar (nota 14)</w:t>
            </w:r>
          </w:p>
        </w:tc>
        <w:tc>
          <w:tcPr>
            <w:tcW w:w="731" w:type="pct"/>
            <w:tcBorders>
              <w:top w:val="nil"/>
              <w:left w:val="nil"/>
              <w:bottom w:val="nil"/>
              <w:right w:val="nil"/>
            </w:tcBorders>
            <w:shd w:val="clear" w:color="auto" w:fill="auto"/>
            <w:vAlign w:val="center"/>
          </w:tcPr>
          <w:p w14:paraId="1B30CE19" w14:textId="552943F5" w:rsidR="006272C0" w:rsidRPr="00885390" w:rsidRDefault="006272C0" w:rsidP="006272C0">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2.321</w:t>
            </w:r>
          </w:p>
        </w:tc>
        <w:tc>
          <w:tcPr>
            <w:tcW w:w="634" w:type="pct"/>
            <w:tcBorders>
              <w:top w:val="nil"/>
              <w:left w:val="nil"/>
              <w:bottom w:val="nil"/>
              <w:right w:val="nil"/>
            </w:tcBorders>
            <w:shd w:val="clear" w:color="auto" w:fill="auto"/>
            <w:vAlign w:val="center"/>
          </w:tcPr>
          <w:p w14:paraId="3A5F60D6" w14:textId="2B2101FF" w:rsidR="006272C0" w:rsidRPr="00885390" w:rsidRDefault="006272C0" w:rsidP="006272C0">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3.252</w:t>
            </w:r>
          </w:p>
        </w:tc>
        <w:tc>
          <w:tcPr>
            <w:tcW w:w="688" w:type="pct"/>
            <w:tcBorders>
              <w:top w:val="nil"/>
              <w:left w:val="nil"/>
              <w:bottom w:val="nil"/>
              <w:right w:val="nil"/>
            </w:tcBorders>
            <w:shd w:val="clear" w:color="auto" w:fill="auto"/>
            <w:vAlign w:val="center"/>
            <w:hideMark/>
          </w:tcPr>
          <w:p w14:paraId="7812BDB7" w14:textId="77777777" w:rsidR="006272C0" w:rsidRPr="00885390" w:rsidRDefault="006272C0" w:rsidP="006272C0">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2.459</w:t>
            </w:r>
          </w:p>
        </w:tc>
        <w:tc>
          <w:tcPr>
            <w:tcW w:w="687" w:type="pct"/>
            <w:tcBorders>
              <w:top w:val="nil"/>
              <w:left w:val="nil"/>
              <w:bottom w:val="nil"/>
              <w:right w:val="nil"/>
            </w:tcBorders>
            <w:shd w:val="clear" w:color="auto" w:fill="auto"/>
            <w:vAlign w:val="center"/>
            <w:hideMark/>
          </w:tcPr>
          <w:p w14:paraId="02051CBB" w14:textId="77777777" w:rsidR="006272C0" w:rsidRPr="00885390" w:rsidRDefault="006272C0" w:rsidP="006272C0">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3.267</w:t>
            </w:r>
          </w:p>
        </w:tc>
      </w:tr>
      <w:tr w:rsidR="006272C0" w:rsidRPr="00885390" w14:paraId="72447B0B" w14:textId="77777777" w:rsidTr="006272C0">
        <w:trPr>
          <w:trHeight w:val="227"/>
        </w:trPr>
        <w:tc>
          <w:tcPr>
            <w:tcW w:w="2260" w:type="pct"/>
            <w:tcBorders>
              <w:top w:val="nil"/>
              <w:left w:val="nil"/>
              <w:bottom w:val="nil"/>
              <w:right w:val="nil"/>
            </w:tcBorders>
            <w:shd w:val="clear" w:color="auto" w:fill="auto"/>
            <w:vAlign w:val="center"/>
            <w:hideMark/>
          </w:tcPr>
          <w:p w14:paraId="434387DF" w14:textId="77777777" w:rsidR="006272C0" w:rsidRPr="00885390" w:rsidRDefault="006272C0" w:rsidP="006272C0">
            <w:pPr>
              <w:spacing w:after="0" w:line="240" w:lineRule="auto"/>
              <w:rPr>
                <w:rFonts w:ascii="Calibri Light" w:eastAsia="Times New Roman" w:hAnsi="Calibri Light" w:cs="Calibri Light"/>
                <w:color w:val="203764"/>
                <w:sz w:val="18"/>
                <w:szCs w:val="18"/>
                <w:lang w:eastAsia="pt-BR"/>
              </w:rPr>
            </w:pPr>
            <w:r w:rsidRPr="00885390">
              <w:rPr>
                <w:rFonts w:ascii="Calibri Light" w:eastAsia="Times New Roman" w:hAnsi="Calibri Light" w:cs="Calibri Light"/>
                <w:color w:val="203764"/>
                <w:sz w:val="18"/>
                <w:szCs w:val="18"/>
                <w:lang w:eastAsia="pt-BR"/>
              </w:rPr>
              <w:t> </w:t>
            </w:r>
          </w:p>
        </w:tc>
        <w:tc>
          <w:tcPr>
            <w:tcW w:w="731" w:type="pct"/>
            <w:tcBorders>
              <w:top w:val="nil"/>
              <w:left w:val="nil"/>
              <w:bottom w:val="nil"/>
              <w:right w:val="nil"/>
            </w:tcBorders>
            <w:shd w:val="clear" w:color="auto" w:fill="auto"/>
            <w:vAlign w:val="center"/>
          </w:tcPr>
          <w:p w14:paraId="10C053FA" w14:textId="2C564E02" w:rsidR="006272C0" w:rsidRPr="00885390" w:rsidRDefault="006272C0" w:rsidP="006272C0">
            <w:pPr>
              <w:spacing w:after="0" w:line="240" w:lineRule="auto"/>
              <w:jc w:val="right"/>
              <w:rPr>
                <w:rFonts w:ascii="Calibri Light" w:eastAsia="Times New Roman" w:hAnsi="Calibri Light" w:cs="Calibri Light"/>
                <w:color w:val="203764"/>
                <w:sz w:val="18"/>
                <w:szCs w:val="18"/>
                <w:lang w:eastAsia="pt-BR"/>
              </w:rPr>
            </w:pPr>
            <w:r>
              <w:rPr>
                <w:rFonts w:ascii="Calibri Light" w:hAnsi="Calibri Light" w:cs="Calibri Light"/>
                <w:color w:val="203764"/>
                <w:sz w:val="18"/>
                <w:szCs w:val="18"/>
              </w:rPr>
              <w:t> </w:t>
            </w:r>
          </w:p>
        </w:tc>
        <w:tc>
          <w:tcPr>
            <w:tcW w:w="634" w:type="pct"/>
            <w:tcBorders>
              <w:top w:val="nil"/>
              <w:left w:val="nil"/>
              <w:bottom w:val="nil"/>
              <w:right w:val="nil"/>
            </w:tcBorders>
            <w:shd w:val="clear" w:color="auto" w:fill="auto"/>
            <w:vAlign w:val="center"/>
          </w:tcPr>
          <w:p w14:paraId="3D6248C1" w14:textId="05FB6950" w:rsidR="006272C0" w:rsidRPr="00885390" w:rsidRDefault="006272C0" w:rsidP="006272C0">
            <w:pPr>
              <w:spacing w:after="0" w:line="240" w:lineRule="auto"/>
              <w:jc w:val="right"/>
              <w:rPr>
                <w:rFonts w:ascii="Times New Roman" w:eastAsia="Times New Roman" w:hAnsi="Times New Roman"/>
                <w:sz w:val="20"/>
                <w:szCs w:val="20"/>
                <w:lang w:eastAsia="pt-BR"/>
              </w:rPr>
            </w:pPr>
            <w:r>
              <w:rPr>
                <w:rFonts w:ascii="Calibri Light" w:hAnsi="Calibri Light" w:cs="Calibri Light"/>
                <w:color w:val="203764"/>
                <w:sz w:val="18"/>
                <w:szCs w:val="18"/>
              </w:rPr>
              <w:t> </w:t>
            </w:r>
          </w:p>
        </w:tc>
        <w:tc>
          <w:tcPr>
            <w:tcW w:w="688" w:type="pct"/>
            <w:tcBorders>
              <w:top w:val="nil"/>
              <w:left w:val="nil"/>
              <w:bottom w:val="nil"/>
              <w:right w:val="nil"/>
            </w:tcBorders>
            <w:shd w:val="clear" w:color="auto" w:fill="auto"/>
            <w:vAlign w:val="center"/>
            <w:hideMark/>
          </w:tcPr>
          <w:p w14:paraId="7E8DF105" w14:textId="77777777" w:rsidR="006272C0" w:rsidRPr="00885390" w:rsidRDefault="006272C0" w:rsidP="006272C0">
            <w:pPr>
              <w:spacing w:after="0" w:line="240" w:lineRule="auto"/>
              <w:jc w:val="right"/>
              <w:rPr>
                <w:rFonts w:ascii="Calibri Light" w:eastAsia="Times New Roman" w:hAnsi="Calibri Light" w:cs="Calibri Light"/>
                <w:color w:val="203764"/>
                <w:sz w:val="18"/>
                <w:szCs w:val="18"/>
                <w:lang w:eastAsia="pt-BR"/>
              </w:rPr>
            </w:pPr>
            <w:r w:rsidRPr="00885390">
              <w:rPr>
                <w:rFonts w:ascii="Calibri Light" w:eastAsia="Times New Roman" w:hAnsi="Calibri Light" w:cs="Calibri Light"/>
                <w:color w:val="203764"/>
                <w:sz w:val="18"/>
                <w:szCs w:val="18"/>
                <w:lang w:eastAsia="pt-BR"/>
              </w:rPr>
              <w:t> </w:t>
            </w:r>
          </w:p>
        </w:tc>
        <w:tc>
          <w:tcPr>
            <w:tcW w:w="687" w:type="pct"/>
            <w:tcBorders>
              <w:top w:val="nil"/>
              <w:left w:val="nil"/>
              <w:bottom w:val="nil"/>
              <w:right w:val="nil"/>
            </w:tcBorders>
            <w:shd w:val="clear" w:color="auto" w:fill="auto"/>
            <w:vAlign w:val="center"/>
            <w:hideMark/>
          </w:tcPr>
          <w:p w14:paraId="26645603" w14:textId="77777777" w:rsidR="006272C0" w:rsidRPr="00885390" w:rsidRDefault="006272C0" w:rsidP="006272C0">
            <w:pPr>
              <w:spacing w:after="0" w:line="240" w:lineRule="auto"/>
              <w:jc w:val="right"/>
              <w:rPr>
                <w:rFonts w:ascii="Calibri Light" w:eastAsia="Times New Roman" w:hAnsi="Calibri Light" w:cs="Calibri Light"/>
                <w:color w:val="203764"/>
                <w:sz w:val="18"/>
                <w:szCs w:val="18"/>
                <w:lang w:eastAsia="pt-BR"/>
              </w:rPr>
            </w:pPr>
            <w:r w:rsidRPr="00885390">
              <w:rPr>
                <w:rFonts w:ascii="Calibri Light" w:eastAsia="Times New Roman" w:hAnsi="Calibri Light" w:cs="Calibri Light"/>
                <w:color w:val="203764"/>
                <w:sz w:val="18"/>
                <w:szCs w:val="18"/>
                <w:lang w:eastAsia="pt-BR"/>
              </w:rPr>
              <w:t> </w:t>
            </w:r>
          </w:p>
        </w:tc>
      </w:tr>
      <w:tr w:rsidR="006272C0" w:rsidRPr="00885390" w14:paraId="7B1E877B" w14:textId="77777777" w:rsidTr="006272C0">
        <w:trPr>
          <w:trHeight w:val="227"/>
        </w:trPr>
        <w:tc>
          <w:tcPr>
            <w:tcW w:w="2260" w:type="pct"/>
            <w:tcBorders>
              <w:top w:val="nil"/>
              <w:left w:val="nil"/>
              <w:bottom w:val="nil"/>
              <w:right w:val="nil"/>
            </w:tcBorders>
            <w:shd w:val="clear" w:color="auto" w:fill="auto"/>
            <w:vAlign w:val="center"/>
            <w:hideMark/>
          </w:tcPr>
          <w:p w14:paraId="4831398D" w14:textId="77777777" w:rsidR="006272C0" w:rsidRPr="00885390" w:rsidRDefault="006272C0" w:rsidP="006272C0">
            <w:pPr>
              <w:spacing w:after="0" w:line="240" w:lineRule="auto"/>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Patrimônio Líquido (nota 16)</w:t>
            </w:r>
          </w:p>
        </w:tc>
        <w:tc>
          <w:tcPr>
            <w:tcW w:w="731" w:type="pct"/>
            <w:tcBorders>
              <w:top w:val="nil"/>
              <w:left w:val="nil"/>
              <w:bottom w:val="nil"/>
              <w:right w:val="nil"/>
            </w:tcBorders>
            <w:shd w:val="clear" w:color="auto" w:fill="auto"/>
            <w:vAlign w:val="center"/>
          </w:tcPr>
          <w:p w14:paraId="2379A713" w14:textId="1903D996" w:rsidR="006272C0" w:rsidRPr="00885390" w:rsidRDefault="006272C0" w:rsidP="006272C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13.069.011</w:t>
            </w:r>
          </w:p>
        </w:tc>
        <w:tc>
          <w:tcPr>
            <w:tcW w:w="634" w:type="pct"/>
            <w:tcBorders>
              <w:top w:val="nil"/>
              <w:left w:val="nil"/>
              <w:bottom w:val="nil"/>
              <w:right w:val="nil"/>
            </w:tcBorders>
            <w:shd w:val="clear" w:color="auto" w:fill="auto"/>
            <w:vAlign w:val="center"/>
          </w:tcPr>
          <w:p w14:paraId="0D0B3702" w14:textId="43BF19D2" w:rsidR="006272C0" w:rsidRPr="00885390" w:rsidRDefault="006272C0" w:rsidP="006272C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13.069.011</w:t>
            </w:r>
          </w:p>
        </w:tc>
        <w:tc>
          <w:tcPr>
            <w:tcW w:w="688" w:type="pct"/>
            <w:tcBorders>
              <w:top w:val="nil"/>
              <w:left w:val="nil"/>
              <w:bottom w:val="nil"/>
              <w:right w:val="nil"/>
            </w:tcBorders>
            <w:shd w:val="clear" w:color="auto" w:fill="auto"/>
            <w:vAlign w:val="center"/>
            <w:hideMark/>
          </w:tcPr>
          <w:p w14:paraId="0249F690" w14:textId="77777777" w:rsidR="006272C0" w:rsidRPr="00885390" w:rsidRDefault="006272C0" w:rsidP="006272C0">
            <w:pPr>
              <w:spacing w:after="0" w:line="240" w:lineRule="auto"/>
              <w:jc w:val="right"/>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12.585.880</w:t>
            </w:r>
          </w:p>
        </w:tc>
        <w:tc>
          <w:tcPr>
            <w:tcW w:w="687" w:type="pct"/>
            <w:tcBorders>
              <w:top w:val="nil"/>
              <w:left w:val="nil"/>
              <w:bottom w:val="nil"/>
              <w:right w:val="nil"/>
            </w:tcBorders>
            <w:shd w:val="clear" w:color="auto" w:fill="auto"/>
            <w:vAlign w:val="center"/>
            <w:hideMark/>
          </w:tcPr>
          <w:p w14:paraId="6A849394" w14:textId="77777777" w:rsidR="006272C0" w:rsidRPr="00885390" w:rsidRDefault="006272C0" w:rsidP="006272C0">
            <w:pPr>
              <w:spacing w:after="0" w:line="240" w:lineRule="auto"/>
              <w:jc w:val="right"/>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12.585.880</w:t>
            </w:r>
          </w:p>
        </w:tc>
      </w:tr>
      <w:tr w:rsidR="006272C0" w:rsidRPr="00885390" w14:paraId="5E5FEC2D" w14:textId="77777777" w:rsidTr="006272C0">
        <w:trPr>
          <w:trHeight w:val="227"/>
        </w:trPr>
        <w:tc>
          <w:tcPr>
            <w:tcW w:w="2260" w:type="pct"/>
            <w:tcBorders>
              <w:top w:val="nil"/>
              <w:left w:val="nil"/>
              <w:bottom w:val="nil"/>
              <w:right w:val="nil"/>
            </w:tcBorders>
            <w:shd w:val="clear" w:color="auto" w:fill="auto"/>
            <w:vAlign w:val="center"/>
            <w:hideMark/>
          </w:tcPr>
          <w:p w14:paraId="5D406E0C" w14:textId="77777777" w:rsidR="006272C0" w:rsidRPr="00885390" w:rsidRDefault="006272C0" w:rsidP="006272C0">
            <w:pPr>
              <w:spacing w:after="0" w:line="240" w:lineRule="auto"/>
              <w:ind w:firstLineChars="100" w:firstLine="180"/>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 xml:space="preserve">Capital social </w:t>
            </w:r>
          </w:p>
        </w:tc>
        <w:tc>
          <w:tcPr>
            <w:tcW w:w="731" w:type="pct"/>
            <w:tcBorders>
              <w:top w:val="nil"/>
              <w:left w:val="nil"/>
              <w:bottom w:val="nil"/>
              <w:right w:val="nil"/>
            </w:tcBorders>
            <w:shd w:val="clear" w:color="auto" w:fill="auto"/>
            <w:vAlign w:val="center"/>
          </w:tcPr>
          <w:p w14:paraId="0BCA9FA6" w14:textId="154E6E53" w:rsidR="006272C0" w:rsidRPr="00885390" w:rsidRDefault="006272C0" w:rsidP="006272C0">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2.756.687</w:t>
            </w:r>
          </w:p>
        </w:tc>
        <w:tc>
          <w:tcPr>
            <w:tcW w:w="634" w:type="pct"/>
            <w:tcBorders>
              <w:top w:val="nil"/>
              <w:left w:val="nil"/>
              <w:bottom w:val="nil"/>
              <w:right w:val="nil"/>
            </w:tcBorders>
            <w:shd w:val="clear" w:color="auto" w:fill="auto"/>
            <w:vAlign w:val="center"/>
          </w:tcPr>
          <w:p w14:paraId="775B5C3F" w14:textId="7CEB223E" w:rsidR="006272C0" w:rsidRPr="00885390" w:rsidRDefault="006272C0" w:rsidP="006272C0">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2.756.687</w:t>
            </w:r>
          </w:p>
        </w:tc>
        <w:tc>
          <w:tcPr>
            <w:tcW w:w="688" w:type="pct"/>
            <w:tcBorders>
              <w:top w:val="nil"/>
              <w:left w:val="nil"/>
              <w:bottom w:val="nil"/>
              <w:right w:val="nil"/>
            </w:tcBorders>
            <w:shd w:val="clear" w:color="auto" w:fill="auto"/>
            <w:vAlign w:val="center"/>
            <w:hideMark/>
          </w:tcPr>
          <w:p w14:paraId="06EEDEE4" w14:textId="77777777" w:rsidR="006272C0" w:rsidRPr="00885390" w:rsidRDefault="006272C0" w:rsidP="006272C0">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2.756.687</w:t>
            </w:r>
          </w:p>
        </w:tc>
        <w:tc>
          <w:tcPr>
            <w:tcW w:w="687" w:type="pct"/>
            <w:tcBorders>
              <w:top w:val="nil"/>
              <w:left w:val="nil"/>
              <w:bottom w:val="nil"/>
              <w:right w:val="nil"/>
            </w:tcBorders>
            <w:shd w:val="clear" w:color="auto" w:fill="auto"/>
            <w:vAlign w:val="center"/>
            <w:hideMark/>
          </w:tcPr>
          <w:p w14:paraId="14E98A00" w14:textId="77777777" w:rsidR="006272C0" w:rsidRPr="00885390" w:rsidRDefault="006272C0" w:rsidP="006272C0">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2.756.687</w:t>
            </w:r>
          </w:p>
        </w:tc>
      </w:tr>
      <w:tr w:rsidR="006272C0" w:rsidRPr="00885390" w14:paraId="0E93700A" w14:textId="77777777" w:rsidTr="006272C0">
        <w:trPr>
          <w:trHeight w:val="227"/>
        </w:trPr>
        <w:tc>
          <w:tcPr>
            <w:tcW w:w="2260" w:type="pct"/>
            <w:tcBorders>
              <w:top w:val="nil"/>
              <w:left w:val="nil"/>
              <w:bottom w:val="nil"/>
              <w:right w:val="nil"/>
            </w:tcBorders>
            <w:shd w:val="clear" w:color="auto" w:fill="auto"/>
            <w:vAlign w:val="center"/>
            <w:hideMark/>
          </w:tcPr>
          <w:p w14:paraId="20F473CF" w14:textId="77777777" w:rsidR="006272C0" w:rsidRPr="00885390" w:rsidRDefault="006272C0" w:rsidP="006272C0">
            <w:pPr>
              <w:spacing w:after="0" w:line="240" w:lineRule="auto"/>
              <w:ind w:firstLineChars="100" w:firstLine="180"/>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 xml:space="preserve">Reservas </w:t>
            </w:r>
          </w:p>
        </w:tc>
        <w:tc>
          <w:tcPr>
            <w:tcW w:w="731" w:type="pct"/>
            <w:tcBorders>
              <w:top w:val="nil"/>
              <w:left w:val="nil"/>
              <w:bottom w:val="nil"/>
              <w:right w:val="nil"/>
            </w:tcBorders>
            <w:shd w:val="clear" w:color="auto" w:fill="auto"/>
            <w:vAlign w:val="center"/>
          </w:tcPr>
          <w:p w14:paraId="5D0B9088" w14:textId="638D9849" w:rsidR="006272C0" w:rsidRPr="00885390" w:rsidRDefault="006272C0" w:rsidP="006272C0">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3.630.535</w:t>
            </w:r>
          </w:p>
        </w:tc>
        <w:tc>
          <w:tcPr>
            <w:tcW w:w="634" w:type="pct"/>
            <w:tcBorders>
              <w:top w:val="nil"/>
              <w:left w:val="nil"/>
              <w:bottom w:val="nil"/>
              <w:right w:val="nil"/>
            </w:tcBorders>
            <w:shd w:val="clear" w:color="auto" w:fill="auto"/>
            <w:vAlign w:val="center"/>
          </w:tcPr>
          <w:p w14:paraId="1FB4A46C" w14:textId="4A181AC9" w:rsidR="006272C0" w:rsidRPr="00885390" w:rsidRDefault="006272C0" w:rsidP="006272C0">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3.630.535</w:t>
            </w:r>
          </w:p>
        </w:tc>
        <w:tc>
          <w:tcPr>
            <w:tcW w:w="688" w:type="pct"/>
            <w:tcBorders>
              <w:top w:val="nil"/>
              <w:left w:val="nil"/>
              <w:bottom w:val="nil"/>
              <w:right w:val="nil"/>
            </w:tcBorders>
            <w:shd w:val="clear" w:color="auto" w:fill="auto"/>
            <w:vAlign w:val="center"/>
            <w:hideMark/>
          </w:tcPr>
          <w:p w14:paraId="7014961A" w14:textId="77777777" w:rsidR="006272C0" w:rsidRPr="00885390" w:rsidRDefault="006272C0" w:rsidP="006272C0">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3.678.772</w:t>
            </w:r>
          </w:p>
        </w:tc>
        <w:tc>
          <w:tcPr>
            <w:tcW w:w="687" w:type="pct"/>
            <w:tcBorders>
              <w:top w:val="nil"/>
              <w:left w:val="nil"/>
              <w:bottom w:val="nil"/>
              <w:right w:val="nil"/>
            </w:tcBorders>
            <w:shd w:val="clear" w:color="auto" w:fill="auto"/>
            <w:vAlign w:val="center"/>
            <w:hideMark/>
          </w:tcPr>
          <w:p w14:paraId="60CF5F9A" w14:textId="77777777" w:rsidR="006272C0" w:rsidRPr="00885390" w:rsidRDefault="006272C0" w:rsidP="006272C0">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3.678.772</w:t>
            </w:r>
          </w:p>
        </w:tc>
      </w:tr>
      <w:tr w:rsidR="006272C0" w:rsidRPr="00885390" w14:paraId="5979DA54" w14:textId="77777777" w:rsidTr="006272C0">
        <w:trPr>
          <w:trHeight w:val="227"/>
        </w:trPr>
        <w:tc>
          <w:tcPr>
            <w:tcW w:w="2260" w:type="pct"/>
            <w:tcBorders>
              <w:top w:val="nil"/>
              <w:left w:val="nil"/>
              <w:bottom w:val="nil"/>
              <w:right w:val="nil"/>
            </w:tcBorders>
            <w:shd w:val="clear" w:color="auto" w:fill="auto"/>
            <w:vAlign w:val="center"/>
            <w:hideMark/>
          </w:tcPr>
          <w:p w14:paraId="493DE1FC" w14:textId="77777777" w:rsidR="006272C0" w:rsidRPr="00885390" w:rsidRDefault="006272C0" w:rsidP="006272C0">
            <w:pPr>
              <w:spacing w:after="0" w:line="240" w:lineRule="auto"/>
              <w:ind w:firstLineChars="100" w:firstLine="180"/>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Dividendos adicionais propostos</w:t>
            </w:r>
          </w:p>
        </w:tc>
        <w:tc>
          <w:tcPr>
            <w:tcW w:w="731" w:type="pct"/>
            <w:tcBorders>
              <w:top w:val="nil"/>
              <w:left w:val="nil"/>
              <w:bottom w:val="nil"/>
              <w:right w:val="nil"/>
            </w:tcBorders>
            <w:shd w:val="clear" w:color="auto" w:fill="auto"/>
            <w:vAlign w:val="center"/>
          </w:tcPr>
          <w:p w14:paraId="66135CC8" w14:textId="19C86AF0" w:rsidR="006272C0" w:rsidRPr="00885390" w:rsidRDefault="006272C0" w:rsidP="006272C0">
            <w:pPr>
              <w:spacing w:after="0" w:line="240" w:lineRule="auto"/>
              <w:jc w:val="center"/>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w:t>
            </w:r>
          </w:p>
        </w:tc>
        <w:tc>
          <w:tcPr>
            <w:tcW w:w="634" w:type="pct"/>
            <w:tcBorders>
              <w:top w:val="nil"/>
              <w:left w:val="nil"/>
              <w:bottom w:val="nil"/>
              <w:right w:val="nil"/>
            </w:tcBorders>
            <w:shd w:val="clear" w:color="auto" w:fill="auto"/>
            <w:vAlign w:val="center"/>
          </w:tcPr>
          <w:p w14:paraId="0FDB5580" w14:textId="38BB2B77" w:rsidR="006272C0" w:rsidRPr="00885390" w:rsidRDefault="006272C0" w:rsidP="006272C0">
            <w:pPr>
              <w:spacing w:after="0" w:line="240" w:lineRule="auto"/>
              <w:jc w:val="center"/>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w:t>
            </w:r>
          </w:p>
        </w:tc>
        <w:tc>
          <w:tcPr>
            <w:tcW w:w="688" w:type="pct"/>
            <w:tcBorders>
              <w:top w:val="nil"/>
              <w:left w:val="nil"/>
              <w:bottom w:val="nil"/>
              <w:right w:val="nil"/>
            </w:tcBorders>
            <w:shd w:val="clear" w:color="auto" w:fill="auto"/>
            <w:vAlign w:val="center"/>
            <w:hideMark/>
          </w:tcPr>
          <w:p w14:paraId="6C6BD81A" w14:textId="77777777" w:rsidR="006272C0" w:rsidRPr="00885390" w:rsidRDefault="006272C0" w:rsidP="006272C0">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373.393</w:t>
            </w:r>
          </w:p>
        </w:tc>
        <w:tc>
          <w:tcPr>
            <w:tcW w:w="687" w:type="pct"/>
            <w:tcBorders>
              <w:top w:val="nil"/>
              <w:left w:val="nil"/>
              <w:bottom w:val="nil"/>
              <w:right w:val="nil"/>
            </w:tcBorders>
            <w:shd w:val="clear" w:color="auto" w:fill="auto"/>
            <w:vAlign w:val="center"/>
            <w:hideMark/>
          </w:tcPr>
          <w:p w14:paraId="004E5E07" w14:textId="77777777" w:rsidR="006272C0" w:rsidRPr="00885390" w:rsidRDefault="006272C0" w:rsidP="006272C0">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373.393</w:t>
            </w:r>
          </w:p>
        </w:tc>
      </w:tr>
      <w:tr w:rsidR="006272C0" w:rsidRPr="00885390" w14:paraId="6833FD7C" w14:textId="77777777" w:rsidTr="006272C0">
        <w:trPr>
          <w:trHeight w:val="227"/>
        </w:trPr>
        <w:tc>
          <w:tcPr>
            <w:tcW w:w="2260" w:type="pct"/>
            <w:tcBorders>
              <w:top w:val="nil"/>
              <w:left w:val="nil"/>
              <w:bottom w:val="nil"/>
              <w:right w:val="nil"/>
            </w:tcBorders>
            <w:shd w:val="clear" w:color="auto" w:fill="auto"/>
            <w:vAlign w:val="center"/>
            <w:hideMark/>
          </w:tcPr>
          <w:p w14:paraId="32B9B3AA" w14:textId="77777777" w:rsidR="006272C0" w:rsidRPr="00885390" w:rsidRDefault="006272C0" w:rsidP="006272C0">
            <w:pPr>
              <w:spacing w:after="0" w:line="240" w:lineRule="auto"/>
              <w:ind w:firstLineChars="100" w:firstLine="180"/>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Ajuste de avaliação patrimonial</w:t>
            </w:r>
          </w:p>
        </w:tc>
        <w:tc>
          <w:tcPr>
            <w:tcW w:w="731" w:type="pct"/>
            <w:tcBorders>
              <w:top w:val="nil"/>
              <w:left w:val="nil"/>
              <w:bottom w:val="nil"/>
              <w:right w:val="nil"/>
            </w:tcBorders>
            <w:shd w:val="clear" w:color="auto" w:fill="auto"/>
            <w:vAlign w:val="center"/>
          </w:tcPr>
          <w:p w14:paraId="192E5F3F" w14:textId="7F7F497F" w:rsidR="006272C0" w:rsidRPr="00885390" w:rsidRDefault="006272C0" w:rsidP="006272C0">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5.577.367</w:t>
            </w:r>
          </w:p>
        </w:tc>
        <w:tc>
          <w:tcPr>
            <w:tcW w:w="634" w:type="pct"/>
            <w:tcBorders>
              <w:top w:val="nil"/>
              <w:left w:val="nil"/>
              <w:bottom w:val="nil"/>
              <w:right w:val="nil"/>
            </w:tcBorders>
            <w:shd w:val="clear" w:color="auto" w:fill="auto"/>
            <w:vAlign w:val="center"/>
          </w:tcPr>
          <w:p w14:paraId="2308A93D" w14:textId="51338219" w:rsidR="006272C0" w:rsidRPr="00885390" w:rsidRDefault="006272C0" w:rsidP="006272C0">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5.577.367</w:t>
            </w:r>
          </w:p>
        </w:tc>
        <w:tc>
          <w:tcPr>
            <w:tcW w:w="688" w:type="pct"/>
            <w:tcBorders>
              <w:top w:val="nil"/>
              <w:left w:val="nil"/>
              <w:bottom w:val="nil"/>
              <w:right w:val="nil"/>
            </w:tcBorders>
            <w:shd w:val="clear" w:color="auto" w:fill="auto"/>
            <w:vAlign w:val="center"/>
            <w:hideMark/>
          </w:tcPr>
          <w:p w14:paraId="1E51493A" w14:textId="77777777" w:rsidR="006272C0" w:rsidRPr="00885390" w:rsidRDefault="006272C0" w:rsidP="006272C0">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5.777.028</w:t>
            </w:r>
          </w:p>
        </w:tc>
        <w:tc>
          <w:tcPr>
            <w:tcW w:w="687" w:type="pct"/>
            <w:tcBorders>
              <w:top w:val="nil"/>
              <w:left w:val="nil"/>
              <w:bottom w:val="nil"/>
              <w:right w:val="nil"/>
            </w:tcBorders>
            <w:shd w:val="clear" w:color="auto" w:fill="auto"/>
            <w:vAlign w:val="center"/>
            <w:hideMark/>
          </w:tcPr>
          <w:p w14:paraId="2F72F529" w14:textId="77777777" w:rsidR="006272C0" w:rsidRPr="00885390" w:rsidRDefault="006272C0" w:rsidP="006272C0">
            <w:pPr>
              <w:spacing w:after="0" w:line="240" w:lineRule="auto"/>
              <w:jc w:val="right"/>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5.777.028</w:t>
            </w:r>
          </w:p>
        </w:tc>
      </w:tr>
      <w:tr w:rsidR="006272C0" w:rsidRPr="00885390" w14:paraId="58ED3CF8" w14:textId="77777777" w:rsidTr="006272C0">
        <w:trPr>
          <w:trHeight w:val="227"/>
        </w:trPr>
        <w:tc>
          <w:tcPr>
            <w:tcW w:w="2260" w:type="pct"/>
            <w:tcBorders>
              <w:top w:val="nil"/>
              <w:left w:val="nil"/>
              <w:bottom w:val="nil"/>
              <w:right w:val="nil"/>
            </w:tcBorders>
            <w:shd w:val="clear" w:color="auto" w:fill="auto"/>
            <w:vAlign w:val="center"/>
            <w:hideMark/>
          </w:tcPr>
          <w:p w14:paraId="2D9064DA" w14:textId="77777777" w:rsidR="006272C0" w:rsidRPr="00885390" w:rsidRDefault="006272C0" w:rsidP="006272C0">
            <w:pPr>
              <w:spacing w:after="0" w:line="240" w:lineRule="auto"/>
              <w:ind w:firstLineChars="100" w:firstLine="180"/>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Lucros acumulados</w:t>
            </w:r>
          </w:p>
        </w:tc>
        <w:tc>
          <w:tcPr>
            <w:tcW w:w="731" w:type="pct"/>
            <w:tcBorders>
              <w:top w:val="nil"/>
              <w:left w:val="nil"/>
              <w:bottom w:val="nil"/>
              <w:right w:val="nil"/>
            </w:tcBorders>
            <w:shd w:val="clear" w:color="auto" w:fill="auto"/>
            <w:vAlign w:val="center"/>
          </w:tcPr>
          <w:p w14:paraId="1779BAC4" w14:textId="4012E7C0" w:rsidR="006272C0" w:rsidRPr="00885390" w:rsidRDefault="006272C0" w:rsidP="006272C0">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1.104.422</w:t>
            </w:r>
          </w:p>
        </w:tc>
        <w:tc>
          <w:tcPr>
            <w:tcW w:w="634" w:type="pct"/>
            <w:tcBorders>
              <w:top w:val="nil"/>
              <w:left w:val="nil"/>
              <w:bottom w:val="nil"/>
              <w:right w:val="nil"/>
            </w:tcBorders>
            <w:shd w:val="clear" w:color="auto" w:fill="auto"/>
            <w:vAlign w:val="center"/>
          </w:tcPr>
          <w:p w14:paraId="33FEB431" w14:textId="30519574" w:rsidR="006272C0" w:rsidRPr="00885390" w:rsidRDefault="006272C0" w:rsidP="006272C0">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1.104.422</w:t>
            </w:r>
          </w:p>
        </w:tc>
        <w:tc>
          <w:tcPr>
            <w:tcW w:w="688" w:type="pct"/>
            <w:tcBorders>
              <w:top w:val="nil"/>
              <w:left w:val="nil"/>
              <w:bottom w:val="nil"/>
              <w:right w:val="nil"/>
            </w:tcBorders>
            <w:shd w:val="clear" w:color="auto" w:fill="auto"/>
            <w:vAlign w:val="center"/>
            <w:hideMark/>
          </w:tcPr>
          <w:p w14:paraId="4D537E1D" w14:textId="77777777" w:rsidR="006272C0" w:rsidRPr="00885390" w:rsidRDefault="006272C0" w:rsidP="006272C0">
            <w:pPr>
              <w:spacing w:after="0" w:line="240" w:lineRule="auto"/>
              <w:jc w:val="center"/>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w:t>
            </w:r>
          </w:p>
        </w:tc>
        <w:tc>
          <w:tcPr>
            <w:tcW w:w="687" w:type="pct"/>
            <w:tcBorders>
              <w:top w:val="nil"/>
              <w:left w:val="nil"/>
              <w:bottom w:val="nil"/>
              <w:right w:val="nil"/>
            </w:tcBorders>
            <w:shd w:val="clear" w:color="auto" w:fill="auto"/>
            <w:vAlign w:val="center"/>
            <w:hideMark/>
          </w:tcPr>
          <w:p w14:paraId="1719EEDC" w14:textId="77777777" w:rsidR="006272C0" w:rsidRPr="00885390" w:rsidRDefault="006272C0" w:rsidP="006272C0">
            <w:pPr>
              <w:spacing w:after="0" w:line="240" w:lineRule="auto"/>
              <w:jc w:val="center"/>
              <w:rPr>
                <w:rFonts w:ascii="Calibri Light" w:eastAsia="Times New Roman" w:hAnsi="Calibri Light" w:cs="Calibri Light"/>
                <w:color w:val="005CAA"/>
                <w:sz w:val="18"/>
                <w:szCs w:val="18"/>
                <w:lang w:eastAsia="pt-BR"/>
              </w:rPr>
            </w:pPr>
            <w:r w:rsidRPr="00885390">
              <w:rPr>
                <w:rFonts w:ascii="Calibri Light" w:eastAsia="Times New Roman" w:hAnsi="Calibri Light" w:cs="Calibri Light"/>
                <w:color w:val="005CAA"/>
                <w:sz w:val="18"/>
                <w:szCs w:val="18"/>
                <w:lang w:eastAsia="pt-BR"/>
              </w:rPr>
              <w:t>-</w:t>
            </w:r>
          </w:p>
        </w:tc>
      </w:tr>
      <w:tr w:rsidR="006272C0" w:rsidRPr="00885390" w14:paraId="15F0640D" w14:textId="77777777" w:rsidTr="006272C0">
        <w:trPr>
          <w:trHeight w:val="227"/>
        </w:trPr>
        <w:tc>
          <w:tcPr>
            <w:tcW w:w="2260" w:type="pct"/>
            <w:tcBorders>
              <w:top w:val="nil"/>
              <w:left w:val="nil"/>
              <w:bottom w:val="nil"/>
              <w:right w:val="nil"/>
            </w:tcBorders>
            <w:shd w:val="clear" w:color="auto" w:fill="auto"/>
            <w:vAlign w:val="center"/>
            <w:hideMark/>
          </w:tcPr>
          <w:p w14:paraId="2048E823" w14:textId="77777777" w:rsidR="006272C0" w:rsidRPr="00885390" w:rsidRDefault="006272C0" w:rsidP="006272C0">
            <w:pPr>
              <w:spacing w:after="0" w:line="240" w:lineRule="auto"/>
              <w:rPr>
                <w:rFonts w:ascii="Calibri Light" w:eastAsia="Times New Roman" w:hAnsi="Calibri Light" w:cs="Calibri Light"/>
                <w:color w:val="203764"/>
                <w:sz w:val="18"/>
                <w:szCs w:val="18"/>
                <w:lang w:eastAsia="pt-BR"/>
              </w:rPr>
            </w:pPr>
            <w:r w:rsidRPr="00885390">
              <w:rPr>
                <w:rFonts w:ascii="Calibri Light" w:eastAsia="Times New Roman" w:hAnsi="Calibri Light" w:cs="Calibri Light"/>
                <w:color w:val="203764"/>
                <w:sz w:val="18"/>
                <w:szCs w:val="18"/>
                <w:lang w:eastAsia="pt-BR"/>
              </w:rPr>
              <w:t> </w:t>
            </w:r>
          </w:p>
        </w:tc>
        <w:tc>
          <w:tcPr>
            <w:tcW w:w="731" w:type="pct"/>
            <w:tcBorders>
              <w:top w:val="nil"/>
              <w:left w:val="nil"/>
              <w:bottom w:val="nil"/>
              <w:right w:val="nil"/>
            </w:tcBorders>
            <w:shd w:val="clear" w:color="auto" w:fill="auto"/>
            <w:vAlign w:val="center"/>
          </w:tcPr>
          <w:p w14:paraId="27FE4BBA" w14:textId="44DF61C6" w:rsidR="006272C0" w:rsidRPr="00885390" w:rsidRDefault="006272C0" w:rsidP="006272C0">
            <w:pPr>
              <w:spacing w:after="0" w:line="240" w:lineRule="auto"/>
              <w:jc w:val="right"/>
              <w:rPr>
                <w:rFonts w:ascii="Calibri Light" w:eastAsia="Times New Roman" w:hAnsi="Calibri Light" w:cs="Calibri Light"/>
                <w:color w:val="203764"/>
                <w:sz w:val="18"/>
                <w:szCs w:val="18"/>
                <w:lang w:eastAsia="pt-BR"/>
              </w:rPr>
            </w:pPr>
            <w:r>
              <w:rPr>
                <w:rFonts w:ascii="Calibri Light" w:hAnsi="Calibri Light" w:cs="Calibri Light"/>
                <w:color w:val="203764"/>
                <w:sz w:val="18"/>
                <w:szCs w:val="18"/>
              </w:rPr>
              <w:t> </w:t>
            </w:r>
          </w:p>
        </w:tc>
        <w:tc>
          <w:tcPr>
            <w:tcW w:w="634" w:type="pct"/>
            <w:tcBorders>
              <w:top w:val="nil"/>
              <w:left w:val="nil"/>
              <w:bottom w:val="nil"/>
              <w:right w:val="nil"/>
            </w:tcBorders>
            <w:shd w:val="clear" w:color="auto" w:fill="auto"/>
            <w:vAlign w:val="center"/>
          </w:tcPr>
          <w:p w14:paraId="61ABDD35" w14:textId="48B6D294" w:rsidR="006272C0" w:rsidRPr="00885390" w:rsidRDefault="006272C0" w:rsidP="006272C0">
            <w:pPr>
              <w:spacing w:after="0" w:line="240" w:lineRule="auto"/>
              <w:jc w:val="right"/>
              <w:rPr>
                <w:rFonts w:ascii="Times New Roman" w:eastAsia="Times New Roman" w:hAnsi="Times New Roman"/>
                <w:sz w:val="20"/>
                <w:szCs w:val="20"/>
                <w:lang w:eastAsia="pt-BR"/>
              </w:rPr>
            </w:pPr>
            <w:r>
              <w:rPr>
                <w:rFonts w:ascii="Calibri Light" w:hAnsi="Calibri Light" w:cs="Calibri Light"/>
                <w:color w:val="203764"/>
                <w:sz w:val="18"/>
                <w:szCs w:val="18"/>
              </w:rPr>
              <w:t> </w:t>
            </w:r>
          </w:p>
        </w:tc>
        <w:tc>
          <w:tcPr>
            <w:tcW w:w="688" w:type="pct"/>
            <w:tcBorders>
              <w:top w:val="nil"/>
              <w:left w:val="nil"/>
              <w:bottom w:val="nil"/>
              <w:right w:val="nil"/>
            </w:tcBorders>
            <w:shd w:val="clear" w:color="auto" w:fill="auto"/>
            <w:vAlign w:val="center"/>
            <w:hideMark/>
          </w:tcPr>
          <w:p w14:paraId="195234C4" w14:textId="77777777" w:rsidR="006272C0" w:rsidRPr="00885390" w:rsidRDefault="006272C0" w:rsidP="006272C0">
            <w:pPr>
              <w:spacing w:after="0" w:line="240" w:lineRule="auto"/>
              <w:jc w:val="right"/>
              <w:rPr>
                <w:rFonts w:ascii="Calibri Light" w:eastAsia="Times New Roman" w:hAnsi="Calibri Light" w:cs="Calibri Light"/>
                <w:color w:val="203764"/>
                <w:sz w:val="18"/>
                <w:szCs w:val="18"/>
                <w:lang w:eastAsia="pt-BR"/>
              </w:rPr>
            </w:pPr>
            <w:r w:rsidRPr="00885390">
              <w:rPr>
                <w:rFonts w:ascii="Calibri Light" w:eastAsia="Times New Roman" w:hAnsi="Calibri Light" w:cs="Calibri Light"/>
                <w:color w:val="203764"/>
                <w:sz w:val="18"/>
                <w:szCs w:val="18"/>
                <w:lang w:eastAsia="pt-BR"/>
              </w:rPr>
              <w:t> </w:t>
            </w:r>
          </w:p>
        </w:tc>
        <w:tc>
          <w:tcPr>
            <w:tcW w:w="687" w:type="pct"/>
            <w:tcBorders>
              <w:top w:val="nil"/>
              <w:left w:val="nil"/>
              <w:bottom w:val="nil"/>
              <w:right w:val="nil"/>
            </w:tcBorders>
            <w:shd w:val="clear" w:color="auto" w:fill="auto"/>
            <w:vAlign w:val="center"/>
            <w:hideMark/>
          </w:tcPr>
          <w:p w14:paraId="01BEF602" w14:textId="77777777" w:rsidR="006272C0" w:rsidRPr="00885390" w:rsidRDefault="006272C0" w:rsidP="006272C0">
            <w:pPr>
              <w:spacing w:after="0" w:line="240" w:lineRule="auto"/>
              <w:jc w:val="right"/>
              <w:rPr>
                <w:rFonts w:ascii="Calibri Light" w:eastAsia="Times New Roman" w:hAnsi="Calibri Light" w:cs="Calibri Light"/>
                <w:color w:val="203764"/>
                <w:sz w:val="18"/>
                <w:szCs w:val="18"/>
                <w:lang w:eastAsia="pt-BR"/>
              </w:rPr>
            </w:pPr>
            <w:r w:rsidRPr="00885390">
              <w:rPr>
                <w:rFonts w:ascii="Calibri Light" w:eastAsia="Times New Roman" w:hAnsi="Calibri Light" w:cs="Calibri Light"/>
                <w:color w:val="203764"/>
                <w:sz w:val="18"/>
                <w:szCs w:val="18"/>
                <w:lang w:eastAsia="pt-BR"/>
              </w:rPr>
              <w:t> </w:t>
            </w:r>
          </w:p>
        </w:tc>
      </w:tr>
      <w:tr w:rsidR="006272C0" w:rsidRPr="00885390" w14:paraId="5F55B78B" w14:textId="77777777" w:rsidTr="006272C0">
        <w:trPr>
          <w:trHeight w:val="227"/>
        </w:trPr>
        <w:tc>
          <w:tcPr>
            <w:tcW w:w="2260" w:type="pct"/>
            <w:tcBorders>
              <w:top w:val="nil"/>
              <w:left w:val="nil"/>
              <w:bottom w:val="single" w:sz="4" w:space="0" w:color="54BBAB"/>
              <w:right w:val="nil"/>
            </w:tcBorders>
            <w:shd w:val="clear" w:color="auto" w:fill="auto"/>
            <w:vAlign w:val="center"/>
            <w:hideMark/>
          </w:tcPr>
          <w:p w14:paraId="423AF87A" w14:textId="77777777" w:rsidR="006272C0" w:rsidRPr="00885390" w:rsidRDefault="006272C0" w:rsidP="006272C0">
            <w:pPr>
              <w:spacing w:after="0" w:line="240" w:lineRule="auto"/>
              <w:rPr>
                <w:rFonts w:ascii="Calibri Light" w:eastAsia="Times New Roman" w:hAnsi="Calibri Light" w:cs="Calibri Light"/>
                <w:b/>
                <w:bCs/>
                <w:color w:val="005CAA"/>
                <w:sz w:val="18"/>
                <w:szCs w:val="18"/>
                <w:lang w:eastAsia="pt-BR"/>
              </w:rPr>
            </w:pPr>
            <w:r w:rsidRPr="00885390">
              <w:rPr>
                <w:rFonts w:ascii="Calibri Light" w:eastAsia="Times New Roman" w:hAnsi="Calibri Light" w:cs="Calibri Light"/>
                <w:b/>
                <w:bCs/>
                <w:color w:val="005CAA"/>
                <w:sz w:val="18"/>
                <w:szCs w:val="18"/>
                <w:lang w:eastAsia="pt-BR"/>
              </w:rPr>
              <w:t>Total do Passivo e do Patrimônio Líquido</w:t>
            </w:r>
          </w:p>
        </w:tc>
        <w:tc>
          <w:tcPr>
            <w:tcW w:w="731" w:type="pct"/>
            <w:tcBorders>
              <w:top w:val="nil"/>
              <w:left w:val="nil"/>
              <w:bottom w:val="single" w:sz="4" w:space="0" w:color="54BBAB"/>
              <w:right w:val="nil"/>
            </w:tcBorders>
            <w:shd w:val="clear" w:color="auto" w:fill="auto"/>
            <w:vAlign w:val="center"/>
          </w:tcPr>
          <w:p w14:paraId="6B5B422D" w14:textId="28B955F4" w:rsidR="006272C0" w:rsidRPr="00885390" w:rsidRDefault="006272C0" w:rsidP="006272C0">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13.788.956</w:t>
            </w:r>
          </w:p>
        </w:tc>
        <w:tc>
          <w:tcPr>
            <w:tcW w:w="634" w:type="pct"/>
            <w:tcBorders>
              <w:top w:val="nil"/>
              <w:left w:val="nil"/>
              <w:bottom w:val="single" w:sz="4" w:space="0" w:color="54BBAB"/>
              <w:right w:val="nil"/>
            </w:tcBorders>
            <w:shd w:val="clear" w:color="auto" w:fill="auto"/>
            <w:vAlign w:val="center"/>
          </w:tcPr>
          <w:p w14:paraId="27069ABB" w14:textId="6923317A" w:rsidR="006272C0" w:rsidRPr="00885390" w:rsidRDefault="006272C0" w:rsidP="006272C0">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13.943.235</w:t>
            </w:r>
          </w:p>
        </w:tc>
        <w:tc>
          <w:tcPr>
            <w:tcW w:w="688" w:type="pct"/>
            <w:tcBorders>
              <w:top w:val="nil"/>
              <w:left w:val="nil"/>
              <w:bottom w:val="single" w:sz="4" w:space="0" w:color="54BBAB"/>
              <w:right w:val="nil"/>
            </w:tcBorders>
            <w:shd w:val="clear" w:color="auto" w:fill="auto"/>
            <w:vAlign w:val="center"/>
            <w:hideMark/>
          </w:tcPr>
          <w:p w14:paraId="436ABE71" w14:textId="77777777" w:rsidR="006272C0" w:rsidRPr="00885390" w:rsidRDefault="006272C0" w:rsidP="006272C0">
            <w:pPr>
              <w:spacing w:after="0" w:line="240" w:lineRule="auto"/>
              <w:jc w:val="right"/>
              <w:rPr>
                <w:rFonts w:ascii="Calibri Light" w:eastAsia="Times New Roman" w:hAnsi="Calibri Light" w:cs="Calibri Light"/>
                <w:b/>
                <w:bCs/>
                <w:color w:val="005CAA"/>
                <w:sz w:val="18"/>
                <w:szCs w:val="18"/>
                <w:lang w:eastAsia="pt-BR"/>
              </w:rPr>
            </w:pPr>
            <w:r w:rsidRPr="00885390">
              <w:rPr>
                <w:rFonts w:ascii="Calibri Light" w:eastAsia="Times New Roman" w:hAnsi="Calibri Light" w:cs="Calibri Light"/>
                <w:b/>
                <w:bCs/>
                <w:color w:val="005CAA"/>
                <w:sz w:val="18"/>
                <w:szCs w:val="18"/>
                <w:lang w:eastAsia="pt-BR"/>
              </w:rPr>
              <w:t>13.881.091</w:t>
            </w:r>
          </w:p>
        </w:tc>
        <w:tc>
          <w:tcPr>
            <w:tcW w:w="687" w:type="pct"/>
            <w:tcBorders>
              <w:top w:val="nil"/>
              <w:left w:val="nil"/>
              <w:bottom w:val="single" w:sz="4" w:space="0" w:color="54BBAB"/>
              <w:right w:val="nil"/>
            </w:tcBorders>
            <w:shd w:val="clear" w:color="auto" w:fill="auto"/>
            <w:vAlign w:val="center"/>
            <w:hideMark/>
          </w:tcPr>
          <w:p w14:paraId="7118CBF7" w14:textId="77777777" w:rsidR="006272C0" w:rsidRPr="00885390" w:rsidRDefault="006272C0" w:rsidP="006272C0">
            <w:pPr>
              <w:spacing w:after="0" w:line="240" w:lineRule="auto"/>
              <w:jc w:val="right"/>
              <w:rPr>
                <w:rFonts w:ascii="Calibri Light" w:eastAsia="Times New Roman" w:hAnsi="Calibri Light" w:cs="Calibri Light"/>
                <w:b/>
                <w:bCs/>
                <w:color w:val="005CAA"/>
                <w:sz w:val="18"/>
                <w:szCs w:val="18"/>
                <w:lang w:eastAsia="pt-BR"/>
              </w:rPr>
            </w:pPr>
            <w:r w:rsidRPr="00885390">
              <w:rPr>
                <w:rFonts w:ascii="Calibri Light" w:eastAsia="Times New Roman" w:hAnsi="Calibri Light" w:cs="Calibri Light"/>
                <w:b/>
                <w:bCs/>
                <w:color w:val="005CAA"/>
                <w:sz w:val="18"/>
                <w:szCs w:val="18"/>
                <w:lang w:eastAsia="pt-BR"/>
              </w:rPr>
              <w:t>14.004.319</w:t>
            </w:r>
          </w:p>
        </w:tc>
      </w:tr>
    </w:tbl>
    <w:p w14:paraId="4711CB90" w14:textId="77777777" w:rsidR="00897626" w:rsidRPr="00365E9E" w:rsidRDefault="00365E9E" w:rsidP="00FE1962">
      <w:pPr>
        <w:spacing w:line="240" w:lineRule="auto"/>
        <w:rPr>
          <w:rFonts w:ascii="Calibri Light" w:eastAsia="Times New Roman" w:hAnsi="Calibri Light" w:cs="Calibri Light"/>
          <w:color w:val="005CAA"/>
          <w:sz w:val="18"/>
          <w:szCs w:val="18"/>
          <w:lang w:eastAsia="pt-BR"/>
        </w:rPr>
      </w:pPr>
      <w:r w:rsidRPr="00365E9E">
        <w:rPr>
          <w:rFonts w:ascii="Calibri Light" w:eastAsia="Times New Roman" w:hAnsi="Calibri Light" w:cs="Calibri Light"/>
          <w:color w:val="005CAA"/>
          <w:sz w:val="18"/>
          <w:szCs w:val="18"/>
          <w:lang w:eastAsia="pt-BR"/>
        </w:rPr>
        <w:t>As notas explicativas da administração são parte integrante das demonstrações contábeis intermediárias.</w:t>
      </w:r>
    </w:p>
    <w:p w14:paraId="11B0B6A3" w14:textId="77777777" w:rsidR="00365E9E" w:rsidRDefault="00365E9E" w:rsidP="00FE1962">
      <w:pPr>
        <w:spacing w:line="240" w:lineRule="auto"/>
        <w:rPr>
          <w:rFonts w:asciiTheme="majorHAnsi" w:hAnsiTheme="majorHAnsi" w:cstheme="majorHAnsi"/>
        </w:rPr>
      </w:pPr>
    </w:p>
    <w:p w14:paraId="4D557EEE" w14:textId="1462CF03" w:rsidR="00365E9E" w:rsidRPr="00E97C45" w:rsidRDefault="00365E9E" w:rsidP="00FE1962">
      <w:pPr>
        <w:spacing w:line="240" w:lineRule="auto"/>
        <w:rPr>
          <w:rFonts w:asciiTheme="majorHAnsi" w:hAnsiTheme="majorHAnsi" w:cstheme="majorHAnsi"/>
        </w:rPr>
        <w:sectPr w:rsidR="00365E9E" w:rsidRPr="00E97C45" w:rsidSect="00FD37B6">
          <w:headerReference w:type="even" r:id="rId21"/>
          <w:headerReference w:type="default" r:id="rId22"/>
          <w:headerReference w:type="first" r:id="rId23"/>
          <w:pgSz w:w="11906" w:h="16838" w:code="9"/>
          <w:pgMar w:top="1418" w:right="851" w:bottom="851" w:left="1418" w:header="0" w:footer="0" w:gutter="0"/>
          <w:cols w:space="708"/>
          <w:docGrid w:linePitch="360"/>
        </w:sectPr>
      </w:pPr>
    </w:p>
    <w:p w14:paraId="1B89B57A" w14:textId="3005731E" w:rsidR="00F646E8" w:rsidRPr="000236B4" w:rsidRDefault="007F7C9B" w:rsidP="00FE1962">
      <w:pPr>
        <w:pStyle w:val="Ttulo1Leo"/>
        <w:jc w:val="both"/>
        <w:outlineLvl w:val="0"/>
        <w:rPr>
          <w:rFonts w:asciiTheme="majorHAnsi" w:hAnsiTheme="majorHAnsi" w:cstheme="majorHAnsi"/>
          <w:b w:val="0"/>
          <w:color w:val="F2F2F2" w:themeColor="background1" w:themeShade="F2"/>
          <w:sz w:val="14"/>
          <w:szCs w:val="10"/>
          <w:lang w:val="pt-BR"/>
        </w:rPr>
      </w:pPr>
      <w:bookmarkStart w:id="2" w:name="_Toc181867195"/>
      <w:r w:rsidRPr="000236B4">
        <w:rPr>
          <w:rFonts w:asciiTheme="majorHAnsi" w:hAnsiTheme="majorHAnsi" w:cstheme="majorHAnsi"/>
          <w:b w:val="0"/>
          <w:color w:val="F2F2F2" w:themeColor="background1" w:themeShade="F2"/>
          <w:sz w:val="14"/>
          <w:szCs w:val="10"/>
          <w:lang w:val="pt-BR"/>
        </w:rPr>
        <w:lastRenderedPageBreak/>
        <w:t xml:space="preserve">Demonstração do resultado do </w:t>
      </w:r>
      <w:r w:rsidR="00B1242A" w:rsidRPr="000236B4">
        <w:rPr>
          <w:rFonts w:asciiTheme="majorHAnsi" w:hAnsiTheme="majorHAnsi" w:cstheme="majorHAnsi"/>
          <w:b w:val="0"/>
          <w:color w:val="F2F2F2" w:themeColor="background1" w:themeShade="F2"/>
          <w:sz w:val="14"/>
          <w:szCs w:val="10"/>
          <w:lang w:val="pt-BR"/>
        </w:rPr>
        <w:t>período</w:t>
      </w:r>
      <w:bookmarkEnd w:id="2"/>
    </w:p>
    <w:tbl>
      <w:tblPr>
        <w:tblW w:w="5000" w:type="pct"/>
        <w:tblCellMar>
          <w:left w:w="70" w:type="dxa"/>
          <w:right w:w="70" w:type="dxa"/>
        </w:tblCellMar>
        <w:tblLook w:val="04A0" w:firstRow="1" w:lastRow="0" w:firstColumn="1" w:lastColumn="0" w:noHBand="0" w:noVBand="1"/>
      </w:tblPr>
      <w:tblGrid>
        <w:gridCol w:w="5205"/>
        <w:gridCol w:w="1172"/>
        <w:gridCol w:w="1171"/>
        <w:gridCol w:w="1171"/>
        <w:gridCol w:w="1171"/>
        <w:gridCol w:w="1171"/>
        <w:gridCol w:w="1171"/>
        <w:gridCol w:w="1171"/>
        <w:gridCol w:w="1166"/>
      </w:tblGrid>
      <w:tr w:rsidR="000A6453" w:rsidRPr="000A6453" w14:paraId="24E7549A" w14:textId="77777777" w:rsidTr="00FF72B9">
        <w:trPr>
          <w:trHeight w:val="227"/>
        </w:trPr>
        <w:tc>
          <w:tcPr>
            <w:tcW w:w="1786" w:type="pct"/>
            <w:vMerge w:val="restart"/>
            <w:tcBorders>
              <w:top w:val="single" w:sz="4" w:space="0" w:color="54BBAB"/>
              <w:left w:val="nil"/>
              <w:bottom w:val="single" w:sz="4" w:space="0" w:color="54BBAB"/>
              <w:right w:val="nil"/>
            </w:tcBorders>
            <w:shd w:val="clear" w:color="auto" w:fill="auto"/>
            <w:vAlign w:val="center"/>
            <w:hideMark/>
          </w:tcPr>
          <w:p w14:paraId="690EC71A" w14:textId="77777777" w:rsidR="000A6453" w:rsidRPr="000A6453" w:rsidRDefault="000A6453" w:rsidP="000A6453">
            <w:pPr>
              <w:spacing w:after="0" w:line="240" w:lineRule="auto"/>
              <w:jc w:val="center"/>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DEMONSTRAÇÃO DO RESULTADO</w:t>
            </w:r>
          </w:p>
        </w:tc>
        <w:tc>
          <w:tcPr>
            <w:tcW w:w="804" w:type="pct"/>
            <w:gridSpan w:val="2"/>
            <w:tcBorders>
              <w:top w:val="single" w:sz="4" w:space="0" w:color="54BBAB"/>
              <w:left w:val="nil"/>
              <w:bottom w:val="single" w:sz="4" w:space="0" w:color="54BBAB"/>
              <w:right w:val="nil"/>
            </w:tcBorders>
            <w:shd w:val="clear" w:color="auto" w:fill="auto"/>
            <w:vAlign w:val="center"/>
            <w:hideMark/>
          </w:tcPr>
          <w:p w14:paraId="76F90FD3" w14:textId="51385562" w:rsidR="000A6453" w:rsidRPr="000A6453" w:rsidRDefault="00D17888" w:rsidP="000A6453">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3</w:t>
            </w:r>
            <w:r w:rsidR="000A6453" w:rsidRPr="000A6453">
              <w:rPr>
                <w:rFonts w:ascii="Calibri Light" w:eastAsia="Times New Roman" w:hAnsi="Calibri Light" w:cs="Calibri Light"/>
                <w:b/>
                <w:bCs/>
                <w:color w:val="005CA9"/>
                <w:sz w:val="18"/>
                <w:szCs w:val="18"/>
                <w:lang w:eastAsia="pt-BR"/>
              </w:rPr>
              <w:t>º trimestre de 2024</w:t>
            </w:r>
          </w:p>
        </w:tc>
        <w:tc>
          <w:tcPr>
            <w:tcW w:w="804" w:type="pct"/>
            <w:gridSpan w:val="2"/>
            <w:tcBorders>
              <w:top w:val="single" w:sz="4" w:space="0" w:color="54BBAB"/>
              <w:left w:val="nil"/>
              <w:bottom w:val="single" w:sz="4" w:space="0" w:color="54BBAB"/>
              <w:right w:val="nil"/>
            </w:tcBorders>
            <w:shd w:val="clear" w:color="auto" w:fill="auto"/>
            <w:vAlign w:val="center"/>
            <w:hideMark/>
          </w:tcPr>
          <w:p w14:paraId="4BE11A9F" w14:textId="5472A010" w:rsidR="000A6453" w:rsidRPr="000A6453" w:rsidRDefault="00D17888" w:rsidP="000A6453">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3</w:t>
            </w:r>
            <w:r w:rsidR="000A6453" w:rsidRPr="000A6453">
              <w:rPr>
                <w:rFonts w:ascii="Calibri Light" w:eastAsia="Times New Roman" w:hAnsi="Calibri Light" w:cs="Calibri Light"/>
                <w:b/>
                <w:bCs/>
                <w:color w:val="005CA9"/>
                <w:sz w:val="18"/>
                <w:szCs w:val="18"/>
                <w:lang w:eastAsia="pt-BR"/>
              </w:rPr>
              <w:t>º trimestre de 2023</w:t>
            </w:r>
          </w:p>
        </w:tc>
        <w:tc>
          <w:tcPr>
            <w:tcW w:w="804" w:type="pct"/>
            <w:gridSpan w:val="2"/>
            <w:tcBorders>
              <w:top w:val="single" w:sz="4" w:space="0" w:color="54BBAB"/>
              <w:left w:val="nil"/>
              <w:bottom w:val="single" w:sz="4" w:space="0" w:color="54BBAB"/>
              <w:right w:val="nil"/>
            </w:tcBorders>
            <w:shd w:val="clear" w:color="auto" w:fill="auto"/>
            <w:vAlign w:val="center"/>
            <w:hideMark/>
          </w:tcPr>
          <w:p w14:paraId="15C7211A" w14:textId="45517AF9" w:rsidR="000A6453" w:rsidRPr="000A6453" w:rsidRDefault="004A3B1F" w:rsidP="000A6453">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01 de janeiro a 30 de setembro</w:t>
            </w:r>
            <w:r w:rsidR="000A6453" w:rsidRPr="000A6453">
              <w:rPr>
                <w:rFonts w:ascii="Calibri Light" w:eastAsia="Times New Roman" w:hAnsi="Calibri Light" w:cs="Calibri Light"/>
                <w:b/>
                <w:bCs/>
                <w:color w:val="005CA9"/>
                <w:sz w:val="18"/>
                <w:szCs w:val="18"/>
                <w:lang w:eastAsia="pt-BR"/>
              </w:rPr>
              <w:t xml:space="preserve"> de 2024</w:t>
            </w:r>
          </w:p>
        </w:tc>
        <w:tc>
          <w:tcPr>
            <w:tcW w:w="802" w:type="pct"/>
            <w:gridSpan w:val="2"/>
            <w:tcBorders>
              <w:top w:val="single" w:sz="4" w:space="0" w:color="54BBAB"/>
              <w:left w:val="nil"/>
              <w:bottom w:val="single" w:sz="4" w:space="0" w:color="54BBAB"/>
              <w:right w:val="nil"/>
            </w:tcBorders>
            <w:shd w:val="clear" w:color="auto" w:fill="auto"/>
            <w:vAlign w:val="center"/>
            <w:hideMark/>
          </w:tcPr>
          <w:p w14:paraId="134DA609" w14:textId="159779A8" w:rsidR="000A6453" w:rsidRPr="000A6453" w:rsidRDefault="00782904" w:rsidP="000A6453">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01 de janeiro a 30 de setembro</w:t>
            </w:r>
            <w:r w:rsidR="000A6453" w:rsidRPr="000A6453">
              <w:rPr>
                <w:rFonts w:ascii="Calibri Light" w:eastAsia="Times New Roman" w:hAnsi="Calibri Light" w:cs="Calibri Light"/>
                <w:b/>
                <w:bCs/>
                <w:color w:val="005CA9"/>
                <w:sz w:val="18"/>
                <w:szCs w:val="18"/>
                <w:lang w:eastAsia="pt-BR"/>
              </w:rPr>
              <w:t xml:space="preserve"> de 2023</w:t>
            </w:r>
          </w:p>
        </w:tc>
      </w:tr>
      <w:tr w:rsidR="000A6453" w:rsidRPr="000A6453" w14:paraId="3F069094" w14:textId="77777777" w:rsidTr="00FF72B9">
        <w:trPr>
          <w:trHeight w:val="227"/>
        </w:trPr>
        <w:tc>
          <w:tcPr>
            <w:tcW w:w="1786" w:type="pct"/>
            <w:vMerge/>
            <w:tcBorders>
              <w:top w:val="nil"/>
              <w:left w:val="nil"/>
              <w:bottom w:val="single" w:sz="4" w:space="0" w:color="54BBAB"/>
              <w:right w:val="nil"/>
            </w:tcBorders>
            <w:shd w:val="clear" w:color="auto" w:fill="auto"/>
            <w:vAlign w:val="center"/>
            <w:hideMark/>
          </w:tcPr>
          <w:p w14:paraId="59A56DA9" w14:textId="77777777" w:rsidR="000A6453" w:rsidRPr="000A6453" w:rsidRDefault="000A6453" w:rsidP="000A6453">
            <w:pPr>
              <w:spacing w:after="0" w:line="240" w:lineRule="auto"/>
              <w:rPr>
                <w:rFonts w:ascii="Calibri Light" w:eastAsia="Times New Roman" w:hAnsi="Calibri Light" w:cs="Calibri Light"/>
                <w:b/>
                <w:bCs/>
                <w:color w:val="005CA9"/>
                <w:sz w:val="18"/>
                <w:szCs w:val="18"/>
                <w:lang w:eastAsia="pt-BR"/>
              </w:rPr>
            </w:pPr>
          </w:p>
        </w:tc>
        <w:tc>
          <w:tcPr>
            <w:tcW w:w="402" w:type="pct"/>
            <w:tcBorders>
              <w:top w:val="nil"/>
              <w:left w:val="nil"/>
              <w:bottom w:val="single" w:sz="4" w:space="0" w:color="54BBAB"/>
              <w:right w:val="nil"/>
            </w:tcBorders>
            <w:shd w:val="clear" w:color="auto" w:fill="auto"/>
            <w:vAlign w:val="center"/>
            <w:hideMark/>
          </w:tcPr>
          <w:p w14:paraId="3A6CE4CE" w14:textId="77777777" w:rsidR="000A6453" w:rsidRPr="000A6453" w:rsidRDefault="000A6453" w:rsidP="000A6453">
            <w:pPr>
              <w:spacing w:after="0" w:line="240" w:lineRule="auto"/>
              <w:jc w:val="center"/>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Controladora</w:t>
            </w:r>
          </w:p>
        </w:tc>
        <w:tc>
          <w:tcPr>
            <w:tcW w:w="402" w:type="pct"/>
            <w:tcBorders>
              <w:top w:val="nil"/>
              <w:left w:val="nil"/>
              <w:bottom w:val="single" w:sz="4" w:space="0" w:color="54BBAB"/>
              <w:right w:val="nil"/>
            </w:tcBorders>
            <w:shd w:val="clear" w:color="auto" w:fill="auto"/>
            <w:vAlign w:val="center"/>
            <w:hideMark/>
          </w:tcPr>
          <w:p w14:paraId="7E9288B3" w14:textId="77777777" w:rsidR="000A6453" w:rsidRPr="000A6453" w:rsidRDefault="000A6453" w:rsidP="000A6453">
            <w:pPr>
              <w:spacing w:after="0" w:line="240" w:lineRule="auto"/>
              <w:jc w:val="center"/>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Consolidado</w:t>
            </w:r>
          </w:p>
        </w:tc>
        <w:tc>
          <w:tcPr>
            <w:tcW w:w="402" w:type="pct"/>
            <w:tcBorders>
              <w:top w:val="nil"/>
              <w:left w:val="nil"/>
              <w:bottom w:val="single" w:sz="4" w:space="0" w:color="54BBAB"/>
              <w:right w:val="nil"/>
            </w:tcBorders>
            <w:shd w:val="clear" w:color="auto" w:fill="auto"/>
            <w:vAlign w:val="center"/>
            <w:hideMark/>
          </w:tcPr>
          <w:p w14:paraId="5693415F" w14:textId="77777777" w:rsidR="000A6453" w:rsidRPr="000A6453" w:rsidRDefault="000A6453" w:rsidP="000A6453">
            <w:pPr>
              <w:spacing w:after="0" w:line="240" w:lineRule="auto"/>
              <w:jc w:val="center"/>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Controladora</w:t>
            </w:r>
          </w:p>
        </w:tc>
        <w:tc>
          <w:tcPr>
            <w:tcW w:w="402" w:type="pct"/>
            <w:tcBorders>
              <w:top w:val="nil"/>
              <w:left w:val="nil"/>
              <w:bottom w:val="single" w:sz="4" w:space="0" w:color="54BBAB"/>
              <w:right w:val="nil"/>
            </w:tcBorders>
            <w:shd w:val="clear" w:color="auto" w:fill="auto"/>
            <w:vAlign w:val="center"/>
            <w:hideMark/>
          </w:tcPr>
          <w:p w14:paraId="6A3FCD93" w14:textId="77777777" w:rsidR="000A6453" w:rsidRPr="000A6453" w:rsidRDefault="000A6453" w:rsidP="000A6453">
            <w:pPr>
              <w:spacing w:after="0" w:line="240" w:lineRule="auto"/>
              <w:jc w:val="center"/>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Consolidado</w:t>
            </w:r>
          </w:p>
        </w:tc>
        <w:tc>
          <w:tcPr>
            <w:tcW w:w="402" w:type="pct"/>
            <w:tcBorders>
              <w:top w:val="nil"/>
              <w:left w:val="nil"/>
              <w:bottom w:val="single" w:sz="4" w:space="0" w:color="54BBAB"/>
              <w:right w:val="nil"/>
            </w:tcBorders>
            <w:shd w:val="clear" w:color="auto" w:fill="auto"/>
            <w:vAlign w:val="center"/>
            <w:hideMark/>
          </w:tcPr>
          <w:p w14:paraId="2CBE681B" w14:textId="77777777" w:rsidR="000A6453" w:rsidRPr="000A6453" w:rsidRDefault="000A6453" w:rsidP="000A6453">
            <w:pPr>
              <w:spacing w:after="0" w:line="240" w:lineRule="auto"/>
              <w:jc w:val="center"/>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Controladora</w:t>
            </w:r>
          </w:p>
        </w:tc>
        <w:tc>
          <w:tcPr>
            <w:tcW w:w="402" w:type="pct"/>
            <w:tcBorders>
              <w:top w:val="nil"/>
              <w:left w:val="nil"/>
              <w:bottom w:val="single" w:sz="4" w:space="0" w:color="54BBAB"/>
              <w:right w:val="nil"/>
            </w:tcBorders>
            <w:shd w:val="clear" w:color="auto" w:fill="auto"/>
            <w:vAlign w:val="center"/>
            <w:hideMark/>
          </w:tcPr>
          <w:p w14:paraId="1FAC9646" w14:textId="77777777" w:rsidR="000A6453" w:rsidRPr="000A6453" w:rsidRDefault="000A6453" w:rsidP="000A6453">
            <w:pPr>
              <w:spacing w:after="0" w:line="240" w:lineRule="auto"/>
              <w:jc w:val="center"/>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Consolidado</w:t>
            </w:r>
          </w:p>
        </w:tc>
        <w:tc>
          <w:tcPr>
            <w:tcW w:w="402" w:type="pct"/>
            <w:tcBorders>
              <w:top w:val="nil"/>
              <w:left w:val="nil"/>
              <w:bottom w:val="single" w:sz="4" w:space="0" w:color="54BBAB"/>
              <w:right w:val="nil"/>
            </w:tcBorders>
            <w:shd w:val="clear" w:color="auto" w:fill="auto"/>
            <w:vAlign w:val="center"/>
            <w:hideMark/>
          </w:tcPr>
          <w:p w14:paraId="3B0DB354" w14:textId="77777777" w:rsidR="000A6453" w:rsidRPr="000A6453" w:rsidRDefault="000A6453" w:rsidP="000A6453">
            <w:pPr>
              <w:spacing w:after="0" w:line="240" w:lineRule="auto"/>
              <w:jc w:val="center"/>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Controladora</w:t>
            </w:r>
          </w:p>
        </w:tc>
        <w:tc>
          <w:tcPr>
            <w:tcW w:w="400" w:type="pct"/>
            <w:tcBorders>
              <w:top w:val="nil"/>
              <w:left w:val="nil"/>
              <w:bottom w:val="single" w:sz="4" w:space="0" w:color="54BBAB"/>
              <w:right w:val="nil"/>
            </w:tcBorders>
            <w:shd w:val="clear" w:color="auto" w:fill="auto"/>
            <w:vAlign w:val="center"/>
            <w:hideMark/>
          </w:tcPr>
          <w:p w14:paraId="17A56453" w14:textId="77777777" w:rsidR="000A6453" w:rsidRPr="000A6453" w:rsidRDefault="000A6453" w:rsidP="000A6453">
            <w:pPr>
              <w:spacing w:after="0" w:line="240" w:lineRule="auto"/>
              <w:jc w:val="center"/>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Consolidado</w:t>
            </w:r>
          </w:p>
        </w:tc>
      </w:tr>
      <w:tr w:rsidR="000B0CC8" w:rsidRPr="000A6453" w14:paraId="076F0FEC" w14:textId="77777777" w:rsidTr="00BB17EC">
        <w:trPr>
          <w:trHeight w:val="227"/>
        </w:trPr>
        <w:tc>
          <w:tcPr>
            <w:tcW w:w="1786" w:type="pct"/>
            <w:tcBorders>
              <w:top w:val="nil"/>
              <w:left w:val="nil"/>
              <w:bottom w:val="nil"/>
              <w:right w:val="nil"/>
            </w:tcBorders>
            <w:shd w:val="clear" w:color="auto" w:fill="auto"/>
            <w:vAlign w:val="center"/>
            <w:hideMark/>
          </w:tcPr>
          <w:p w14:paraId="79E56217" w14:textId="77777777" w:rsidR="000B0CC8" w:rsidRPr="000A6453" w:rsidRDefault="000B0CC8" w:rsidP="000B0CC8">
            <w:pPr>
              <w:spacing w:after="0" w:line="240" w:lineRule="auto"/>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Receitas operacionais</w:t>
            </w:r>
          </w:p>
        </w:tc>
        <w:tc>
          <w:tcPr>
            <w:tcW w:w="402" w:type="pct"/>
            <w:tcBorders>
              <w:top w:val="nil"/>
              <w:left w:val="nil"/>
              <w:bottom w:val="nil"/>
              <w:right w:val="nil"/>
            </w:tcBorders>
            <w:shd w:val="clear" w:color="auto" w:fill="auto"/>
            <w:vAlign w:val="center"/>
          </w:tcPr>
          <w:p w14:paraId="6FF114DF" w14:textId="352F0B12"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1.032.804</w:t>
            </w:r>
          </w:p>
        </w:tc>
        <w:tc>
          <w:tcPr>
            <w:tcW w:w="402" w:type="pct"/>
            <w:tcBorders>
              <w:top w:val="nil"/>
              <w:left w:val="nil"/>
              <w:bottom w:val="nil"/>
              <w:right w:val="nil"/>
            </w:tcBorders>
            <w:shd w:val="clear" w:color="auto" w:fill="auto"/>
            <w:vAlign w:val="center"/>
          </w:tcPr>
          <w:p w14:paraId="0EBAAD6B" w14:textId="6DC93A3D"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1.335.536</w:t>
            </w:r>
          </w:p>
        </w:tc>
        <w:tc>
          <w:tcPr>
            <w:tcW w:w="402" w:type="pct"/>
            <w:tcBorders>
              <w:top w:val="nil"/>
              <w:left w:val="nil"/>
              <w:bottom w:val="nil"/>
              <w:right w:val="nil"/>
            </w:tcBorders>
            <w:shd w:val="clear" w:color="auto" w:fill="auto"/>
            <w:vAlign w:val="center"/>
          </w:tcPr>
          <w:p w14:paraId="2A9BA5D5" w14:textId="436869E1"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999.427</w:t>
            </w:r>
          </w:p>
        </w:tc>
        <w:tc>
          <w:tcPr>
            <w:tcW w:w="402" w:type="pct"/>
            <w:tcBorders>
              <w:top w:val="nil"/>
              <w:left w:val="nil"/>
              <w:bottom w:val="nil"/>
              <w:right w:val="nil"/>
            </w:tcBorders>
            <w:shd w:val="clear" w:color="auto" w:fill="auto"/>
            <w:vAlign w:val="center"/>
          </w:tcPr>
          <w:p w14:paraId="3035AC8E" w14:textId="3CB74D16"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1.260.640</w:t>
            </w:r>
          </w:p>
        </w:tc>
        <w:tc>
          <w:tcPr>
            <w:tcW w:w="402" w:type="pct"/>
            <w:tcBorders>
              <w:top w:val="nil"/>
              <w:left w:val="nil"/>
              <w:bottom w:val="nil"/>
              <w:right w:val="nil"/>
            </w:tcBorders>
            <w:shd w:val="clear" w:color="auto" w:fill="auto"/>
            <w:vAlign w:val="center"/>
          </w:tcPr>
          <w:p w14:paraId="162984B4" w14:textId="483883F5"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2.629.639</w:t>
            </w:r>
          </w:p>
        </w:tc>
        <w:tc>
          <w:tcPr>
            <w:tcW w:w="402" w:type="pct"/>
            <w:tcBorders>
              <w:top w:val="nil"/>
              <w:left w:val="nil"/>
              <w:bottom w:val="nil"/>
              <w:right w:val="nil"/>
            </w:tcBorders>
            <w:shd w:val="clear" w:color="auto" w:fill="auto"/>
            <w:vAlign w:val="center"/>
          </w:tcPr>
          <w:p w14:paraId="51D49AF2" w14:textId="00260C58"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3.476.194</w:t>
            </w:r>
          </w:p>
        </w:tc>
        <w:tc>
          <w:tcPr>
            <w:tcW w:w="402" w:type="pct"/>
            <w:tcBorders>
              <w:top w:val="nil"/>
              <w:left w:val="nil"/>
              <w:bottom w:val="nil"/>
              <w:right w:val="nil"/>
            </w:tcBorders>
            <w:shd w:val="clear" w:color="auto" w:fill="auto"/>
            <w:vAlign w:val="center"/>
          </w:tcPr>
          <w:p w14:paraId="64492089" w14:textId="758817D9"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2.715.002</w:t>
            </w:r>
          </w:p>
        </w:tc>
        <w:tc>
          <w:tcPr>
            <w:tcW w:w="400" w:type="pct"/>
            <w:tcBorders>
              <w:top w:val="nil"/>
              <w:left w:val="nil"/>
              <w:bottom w:val="nil"/>
              <w:right w:val="nil"/>
            </w:tcBorders>
            <w:shd w:val="clear" w:color="auto" w:fill="auto"/>
            <w:vAlign w:val="center"/>
          </w:tcPr>
          <w:p w14:paraId="647213D0" w14:textId="27699CBD"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3.454.017</w:t>
            </w:r>
          </w:p>
        </w:tc>
      </w:tr>
      <w:tr w:rsidR="000B0CC8" w:rsidRPr="000A6453" w14:paraId="008E620D" w14:textId="77777777" w:rsidTr="00BB17EC">
        <w:trPr>
          <w:trHeight w:val="227"/>
        </w:trPr>
        <w:tc>
          <w:tcPr>
            <w:tcW w:w="1786" w:type="pct"/>
            <w:tcBorders>
              <w:top w:val="nil"/>
              <w:left w:val="nil"/>
              <w:bottom w:val="nil"/>
              <w:right w:val="nil"/>
            </w:tcBorders>
            <w:shd w:val="clear" w:color="auto" w:fill="auto"/>
            <w:vAlign w:val="center"/>
            <w:hideMark/>
          </w:tcPr>
          <w:p w14:paraId="4AC27FCA" w14:textId="77777777" w:rsidR="000B0CC8" w:rsidRPr="000A6453" w:rsidRDefault="000B0CC8" w:rsidP="000B0CC8">
            <w:pPr>
              <w:spacing w:after="0" w:line="240" w:lineRule="auto"/>
              <w:ind w:firstLineChars="100" w:firstLine="180"/>
              <w:rPr>
                <w:rFonts w:ascii="Calibri Light" w:eastAsia="Times New Roman" w:hAnsi="Calibri Light" w:cs="Calibri Light"/>
                <w:color w:val="005CAA"/>
                <w:sz w:val="18"/>
                <w:szCs w:val="18"/>
                <w:lang w:eastAsia="pt-BR"/>
              </w:rPr>
            </w:pPr>
            <w:r w:rsidRPr="000A6453">
              <w:rPr>
                <w:rFonts w:ascii="Calibri Light" w:eastAsia="Times New Roman" w:hAnsi="Calibri Light" w:cs="Calibri Light"/>
                <w:color w:val="005CAA"/>
                <w:sz w:val="18"/>
                <w:szCs w:val="18"/>
                <w:lang w:eastAsia="pt-BR"/>
              </w:rPr>
              <w:t>Resultado de investimentos em participações societárias (nota 12)</w:t>
            </w:r>
          </w:p>
        </w:tc>
        <w:tc>
          <w:tcPr>
            <w:tcW w:w="402" w:type="pct"/>
            <w:tcBorders>
              <w:top w:val="nil"/>
              <w:left w:val="nil"/>
              <w:bottom w:val="nil"/>
              <w:right w:val="nil"/>
            </w:tcBorders>
            <w:shd w:val="clear" w:color="auto" w:fill="auto"/>
            <w:vAlign w:val="center"/>
          </w:tcPr>
          <w:p w14:paraId="22AD44EC" w14:textId="606A4990"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991.571</w:t>
            </w:r>
          </w:p>
        </w:tc>
        <w:tc>
          <w:tcPr>
            <w:tcW w:w="402" w:type="pct"/>
            <w:tcBorders>
              <w:top w:val="nil"/>
              <w:left w:val="nil"/>
              <w:bottom w:val="nil"/>
              <w:right w:val="nil"/>
            </w:tcBorders>
            <w:shd w:val="clear" w:color="auto" w:fill="auto"/>
            <w:vAlign w:val="center"/>
          </w:tcPr>
          <w:p w14:paraId="6C39D1B9" w14:textId="3A1C28DF"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762.395</w:t>
            </w:r>
          </w:p>
        </w:tc>
        <w:tc>
          <w:tcPr>
            <w:tcW w:w="402" w:type="pct"/>
            <w:tcBorders>
              <w:top w:val="nil"/>
              <w:left w:val="nil"/>
              <w:bottom w:val="nil"/>
              <w:right w:val="nil"/>
            </w:tcBorders>
            <w:shd w:val="clear" w:color="auto" w:fill="auto"/>
            <w:vAlign w:val="center"/>
          </w:tcPr>
          <w:p w14:paraId="012F84B2" w14:textId="177BBE1E"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960.956</w:t>
            </w:r>
          </w:p>
        </w:tc>
        <w:tc>
          <w:tcPr>
            <w:tcW w:w="402" w:type="pct"/>
            <w:tcBorders>
              <w:top w:val="nil"/>
              <w:left w:val="nil"/>
              <w:bottom w:val="nil"/>
              <w:right w:val="nil"/>
            </w:tcBorders>
            <w:shd w:val="clear" w:color="auto" w:fill="auto"/>
            <w:vAlign w:val="center"/>
          </w:tcPr>
          <w:p w14:paraId="17025617" w14:textId="0AC75177"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749.785</w:t>
            </w:r>
          </w:p>
        </w:tc>
        <w:tc>
          <w:tcPr>
            <w:tcW w:w="402" w:type="pct"/>
            <w:tcBorders>
              <w:top w:val="nil"/>
              <w:left w:val="nil"/>
              <w:bottom w:val="nil"/>
              <w:right w:val="nil"/>
            </w:tcBorders>
            <w:shd w:val="clear" w:color="auto" w:fill="auto"/>
            <w:vAlign w:val="center"/>
          </w:tcPr>
          <w:p w14:paraId="4FAD7763" w14:textId="0A227946"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2.495.785</w:t>
            </w:r>
          </w:p>
        </w:tc>
        <w:tc>
          <w:tcPr>
            <w:tcW w:w="402" w:type="pct"/>
            <w:tcBorders>
              <w:top w:val="nil"/>
              <w:left w:val="nil"/>
              <w:bottom w:val="nil"/>
              <w:right w:val="nil"/>
            </w:tcBorders>
            <w:shd w:val="clear" w:color="auto" w:fill="auto"/>
            <w:vAlign w:val="center"/>
          </w:tcPr>
          <w:p w14:paraId="4CC9FDCC" w14:textId="160635A8"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1.814.570</w:t>
            </w:r>
          </w:p>
        </w:tc>
        <w:tc>
          <w:tcPr>
            <w:tcW w:w="402" w:type="pct"/>
            <w:tcBorders>
              <w:top w:val="nil"/>
              <w:left w:val="nil"/>
              <w:bottom w:val="nil"/>
              <w:right w:val="nil"/>
            </w:tcBorders>
            <w:shd w:val="clear" w:color="auto" w:fill="auto"/>
            <w:vAlign w:val="center"/>
          </w:tcPr>
          <w:p w14:paraId="7C1A61C2" w14:textId="0123756A"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2.597.920</w:t>
            </w:r>
          </w:p>
        </w:tc>
        <w:tc>
          <w:tcPr>
            <w:tcW w:w="400" w:type="pct"/>
            <w:tcBorders>
              <w:top w:val="nil"/>
              <w:left w:val="nil"/>
              <w:bottom w:val="nil"/>
              <w:right w:val="nil"/>
            </w:tcBorders>
            <w:shd w:val="clear" w:color="auto" w:fill="auto"/>
            <w:vAlign w:val="center"/>
          </w:tcPr>
          <w:p w14:paraId="1B2549D6" w14:textId="0D529119"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1.988.705</w:t>
            </w:r>
          </w:p>
        </w:tc>
      </w:tr>
      <w:tr w:rsidR="000B0CC8" w:rsidRPr="000A6453" w14:paraId="64F926D6" w14:textId="77777777" w:rsidTr="00BB17EC">
        <w:trPr>
          <w:trHeight w:val="227"/>
        </w:trPr>
        <w:tc>
          <w:tcPr>
            <w:tcW w:w="1786" w:type="pct"/>
            <w:tcBorders>
              <w:top w:val="nil"/>
              <w:left w:val="nil"/>
              <w:bottom w:val="nil"/>
              <w:right w:val="nil"/>
            </w:tcBorders>
            <w:shd w:val="clear" w:color="auto" w:fill="auto"/>
            <w:vAlign w:val="center"/>
            <w:hideMark/>
          </w:tcPr>
          <w:p w14:paraId="71542EE3" w14:textId="77777777" w:rsidR="000B0CC8" w:rsidRPr="000A6453" w:rsidRDefault="000B0CC8" w:rsidP="000B0CC8">
            <w:pPr>
              <w:spacing w:after="0" w:line="240" w:lineRule="auto"/>
              <w:ind w:firstLineChars="100" w:firstLine="180"/>
              <w:rPr>
                <w:rFonts w:ascii="Calibri Light" w:eastAsia="Times New Roman" w:hAnsi="Calibri Light" w:cs="Calibri Light"/>
                <w:color w:val="005CAA"/>
                <w:sz w:val="18"/>
                <w:szCs w:val="18"/>
                <w:lang w:eastAsia="pt-BR"/>
              </w:rPr>
            </w:pPr>
            <w:r w:rsidRPr="000A6453">
              <w:rPr>
                <w:rFonts w:ascii="Calibri Light" w:eastAsia="Times New Roman" w:hAnsi="Calibri Light" w:cs="Calibri Light"/>
                <w:color w:val="005CAA"/>
                <w:sz w:val="18"/>
                <w:szCs w:val="18"/>
                <w:lang w:eastAsia="pt-BR"/>
              </w:rPr>
              <w:t>Receitas de acesso à rede de distribuição e uso da marca (nota 17)</w:t>
            </w:r>
          </w:p>
        </w:tc>
        <w:tc>
          <w:tcPr>
            <w:tcW w:w="402" w:type="pct"/>
            <w:tcBorders>
              <w:top w:val="nil"/>
              <w:left w:val="nil"/>
              <w:bottom w:val="nil"/>
              <w:right w:val="nil"/>
            </w:tcBorders>
            <w:shd w:val="clear" w:color="auto" w:fill="auto"/>
            <w:vAlign w:val="center"/>
          </w:tcPr>
          <w:p w14:paraId="4597B413" w14:textId="7B7DFBE5"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41.233</w:t>
            </w:r>
          </w:p>
        </w:tc>
        <w:tc>
          <w:tcPr>
            <w:tcW w:w="402" w:type="pct"/>
            <w:tcBorders>
              <w:top w:val="nil"/>
              <w:left w:val="nil"/>
              <w:bottom w:val="nil"/>
              <w:right w:val="nil"/>
            </w:tcBorders>
            <w:shd w:val="clear" w:color="auto" w:fill="auto"/>
            <w:vAlign w:val="center"/>
          </w:tcPr>
          <w:p w14:paraId="67E41AC9" w14:textId="3B1BDC03"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41.233</w:t>
            </w:r>
          </w:p>
        </w:tc>
        <w:tc>
          <w:tcPr>
            <w:tcW w:w="402" w:type="pct"/>
            <w:tcBorders>
              <w:top w:val="nil"/>
              <w:left w:val="nil"/>
              <w:bottom w:val="nil"/>
              <w:right w:val="nil"/>
            </w:tcBorders>
            <w:shd w:val="clear" w:color="auto" w:fill="auto"/>
            <w:vAlign w:val="center"/>
          </w:tcPr>
          <w:p w14:paraId="34E481B6" w14:textId="06D5316C"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38.471</w:t>
            </w:r>
          </w:p>
        </w:tc>
        <w:tc>
          <w:tcPr>
            <w:tcW w:w="402" w:type="pct"/>
            <w:tcBorders>
              <w:top w:val="nil"/>
              <w:left w:val="nil"/>
              <w:bottom w:val="nil"/>
              <w:right w:val="nil"/>
            </w:tcBorders>
            <w:shd w:val="clear" w:color="auto" w:fill="auto"/>
            <w:vAlign w:val="center"/>
          </w:tcPr>
          <w:p w14:paraId="3D510426" w14:textId="0E38DC83"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38.471</w:t>
            </w:r>
          </w:p>
        </w:tc>
        <w:tc>
          <w:tcPr>
            <w:tcW w:w="402" w:type="pct"/>
            <w:tcBorders>
              <w:top w:val="nil"/>
              <w:left w:val="nil"/>
              <w:bottom w:val="nil"/>
              <w:right w:val="nil"/>
            </w:tcBorders>
            <w:shd w:val="clear" w:color="auto" w:fill="auto"/>
            <w:vAlign w:val="center"/>
          </w:tcPr>
          <w:p w14:paraId="68190842" w14:textId="09CAEE61"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133.854</w:t>
            </w:r>
          </w:p>
        </w:tc>
        <w:tc>
          <w:tcPr>
            <w:tcW w:w="402" w:type="pct"/>
            <w:tcBorders>
              <w:top w:val="nil"/>
              <w:left w:val="nil"/>
              <w:bottom w:val="nil"/>
              <w:right w:val="nil"/>
            </w:tcBorders>
            <w:shd w:val="clear" w:color="auto" w:fill="auto"/>
            <w:vAlign w:val="center"/>
          </w:tcPr>
          <w:p w14:paraId="235EBFBE" w14:textId="14337A51"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133.854</w:t>
            </w:r>
          </w:p>
        </w:tc>
        <w:tc>
          <w:tcPr>
            <w:tcW w:w="402" w:type="pct"/>
            <w:tcBorders>
              <w:top w:val="nil"/>
              <w:left w:val="nil"/>
              <w:bottom w:val="nil"/>
              <w:right w:val="nil"/>
            </w:tcBorders>
            <w:shd w:val="clear" w:color="auto" w:fill="auto"/>
            <w:vAlign w:val="center"/>
          </w:tcPr>
          <w:p w14:paraId="04EEA7DB" w14:textId="094D36E0"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117.082</w:t>
            </w:r>
          </w:p>
        </w:tc>
        <w:tc>
          <w:tcPr>
            <w:tcW w:w="400" w:type="pct"/>
            <w:tcBorders>
              <w:top w:val="nil"/>
              <w:left w:val="nil"/>
              <w:bottom w:val="nil"/>
              <w:right w:val="nil"/>
            </w:tcBorders>
            <w:shd w:val="clear" w:color="auto" w:fill="auto"/>
            <w:vAlign w:val="center"/>
          </w:tcPr>
          <w:p w14:paraId="52AA2924" w14:textId="707AC369"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117.082</w:t>
            </w:r>
          </w:p>
        </w:tc>
      </w:tr>
      <w:tr w:rsidR="000B0CC8" w:rsidRPr="000A6453" w14:paraId="0D45A677" w14:textId="77777777" w:rsidTr="00BB17EC">
        <w:trPr>
          <w:trHeight w:val="227"/>
        </w:trPr>
        <w:tc>
          <w:tcPr>
            <w:tcW w:w="1786" w:type="pct"/>
            <w:tcBorders>
              <w:top w:val="nil"/>
              <w:left w:val="nil"/>
              <w:bottom w:val="nil"/>
              <w:right w:val="nil"/>
            </w:tcBorders>
            <w:shd w:val="clear" w:color="auto" w:fill="auto"/>
            <w:vAlign w:val="center"/>
            <w:hideMark/>
          </w:tcPr>
          <w:p w14:paraId="4553DB00" w14:textId="77777777" w:rsidR="000B0CC8" w:rsidRPr="000A6453" w:rsidRDefault="000B0CC8" w:rsidP="000B0CC8">
            <w:pPr>
              <w:spacing w:after="0" w:line="240" w:lineRule="auto"/>
              <w:ind w:firstLineChars="100" w:firstLine="180"/>
              <w:rPr>
                <w:rFonts w:ascii="Calibri Light" w:eastAsia="Times New Roman" w:hAnsi="Calibri Light" w:cs="Calibri Light"/>
                <w:color w:val="005CAA"/>
                <w:sz w:val="18"/>
                <w:szCs w:val="18"/>
                <w:lang w:eastAsia="pt-BR"/>
              </w:rPr>
            </w:pPr>
            <w:r w:rsidRPr="000A6453">
              <w:rPr>
                <w:rFonts w:ascii="Calibri Light" w:eastAsia="Times New Roman" w:hAnsi="Calibri Light" w:cs="Calibri Light"/>
                <w:color w:val="005CAA"/>
                <w:sz w:val="18"/>
                <w:szCs w:val="18"/>
                <w:lang w:eastAsia="pt-BR"/>
              </w:rPr>
              <w:t>Receitas de prestação de serviços (nota 17)</w:t>
            </w:r>
          </w:p>
        </w:tc>
        <w:tc>
          <w:tcPr>
            <w:tcW w:w="402" w:type="pct"/>
            <w:tcBorders>
              <w:top w:val="nil"/>
              <w:left w:val="nil"/>
              <w:bottom w:val="nil"/>
              <w:right w:val="nil"/>
            </w:tcBorders>
            <w:shd w:val="clear" w:color="auto" w:fill="auto"/>
            <w:vAlign w:val="center"/>
          </w:tcPr>
          <w:p w14:paraId="3D05611F" w14:textId="24687623" w:rsidR="000B0CC8" w:rsidRPr="000A6453" w:rsidRDefault="000B0CC8" w:rsidP="000B0CC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02" w:type="pct"/>
            <w:tcBorders>
              <w:top w:val="nil"/>
              <w:left w:val="nil"/>
              <w:bottom w:val="nil"/>
              <w:right w:val="nil"/>
            </w:tcBorders>
            <w:shd w:val="clear" w:color="auto" w:fill="auto"/>
            <w:vAlign w:val="center"/>
          </w:tcPr>
          <w:p w14:paraId="126BBF1A" w14:textId="5D2B70FE"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531.908</w:t>
            </w:r>
          </w:p>
        </w:tc>
        <w:tc>
          <w:tcPr>
            <w:tcW w:w="402" w:type="pct"/>
            <w:tcBorders>
              <w:top w:val="nil"/>
              <w:left w:val="nil"/>
              <w:bottom w:val="nil"/>
              <w:right w:val="nil"/>
            </w:tcBorders>
            <w:shd w:val="clear" w:color="auto" w:fill="auto"/>
            <w:vAlign w:val="center"/>
          </w:tcPr>
          <w:p w14:paraId="4A8EFDF2" w14:textId="5630A406" w:rsidR="000B0CC8" w:rsidRPr="000A6453" w:rsidRDefault="000B0CC8" w:rsidP="000B0CC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02" w:type="pct"/>
            <w:tcBorders>
              <w:top w:val="nil"/>
              <w:left w:val="nil"/>
              <w:bottom w:val="nil"/>
              <w:right w:val="nil"/>
            </w:tcBorders>
            <w:shd w:val="clear" w:color="auto" w:fill="auto"/>
            <w:vAlign w:val="center"/>
          </w:tcPr>
          <w:p w14:paraId="6AB0FAEA" w14:textId="6A3E7C15"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472.384</w:t>
            </w:r>
          </w:p>
        </w:tc>
        <w:tc>
          <w:tcPr>
            <w:tcW w:w="402" w:type="pct"/>
            <w:tcBorders>
              <w:top w:val="nil"/>
              <w:left w:val="nil"/>
              <w:bottom w:val="nil"/>
              <w:right w:val="nil"/>
            </w:tcBorders>
            <w:shd w:val="clear" w:color="auto" w:fill="auto"/>
            <w:vAlign w:val="center"/>
          </w:tcPr>
          <w:p w14:paraId="2296C039" w14:textId="6312CD5B" w:rsidR="000B0CC8" w:rsidRPr="000A6453" w:rsidRDefault="000B0CC8" w:rsidP="000B0CC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02" w:type="pct"/>
            <w:tcBorders>
              <w:top w:val="nil"/>
              <w:left w:val="nil"/>
              <w:bottom w:val="nil"/>
              <w:right w:val="nil"/>
            </w:tcBorders>
            <w:shd w:val="clear" w:color="auto" w:fill="auto"/>
            <w:vAlign w:val="center"/>
          </w:tcPr>
          <w:p w14:paraId="0C58FCB0" w14:textId="0223F548"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1.527.770</w:t>
            </w:r>
          </w:p>
        </w:tc>
        <w:tc>
          <w:tcPr>
            <w:tcW w:w="402" w:type="pct"/>
            <w:tcBorders>
              <w:top w:val="nil"/>
              <w:left w:val="nil"/>
              <w:bottom w:val="nil"/>
              <w:right w:val="nil"/>
            </w:tcBorders>
            <w:shd w:val="clear" w:color="auto" w:fill="auto"/>
            <w:vAlign w:val="center"/>
          </w:tcPr>
          <w:p w14:paraId="4CE2A555" w14:textId="71F679F1" w:rsidR="000B0CC8" w:rsidRPr="000A6453" w:rsidRDefault="000B0CC8" w:rsidP="000B0CC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00" w:type="pct"/>
            <w:tcBorders>
              <w:top w:val="nil"/>
              <w:left w:val="nil"/>
              <w:bottom w:val="nil"/>
              <w:right w:val="nil"/>
            </w:tcBorders>
            <w:shd w:val="clear" w:color="auto" w:fill="auto"/>
            <w:vAlign w:val="center"/>
          </w:tcPr>
          <w:p w14:paraId="2DED8CF7" w14:textId="7B7D5212"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1.348.230</w:t>
            </w:r>
          </w:p>
        </w:tc>
      </w:tr>
      <w:tr w:rsidR="000B0CC8" w:rsidRPr="000A6453" w14:paraId="0484F590" w14:textId="77777777" w:rsidTr="00BB17EC">
        <w:trPr>
          <w:trHeight w:val="227"/>
        </w:trPr>
        <w:tc>
          <w:tcPr>
            <w:tcW w:w="1786" w:type="pct"/>
            <w:tcBorders>
              <w:top w:val="nil"/>
              <w:left w:val="nil"/>
              <w:bottom w:val="nil"/>
              <w:right w:val="nil"/>
            </w:tcBorders>
            <w:shd w:val="clear" w:color="auto" w:fill="auto"/>
            <w:vAlign w:val="center"/>
            <w:hideMark/>
          </w:tcPr>
          <w:p w14:paraId="440FE8B0" w14:textId="77777777" w:rsidR="000B0CC8" w:rsidRPr="000A6453" w:rsidRDefault="000B0CC8" w:rsidP="000B0CC8">
            <w:pPr>
              <w:spacing w:after="0" w:line="240" w:lineRule="auto"/>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Custo dos serviços prestados (nota 18)</w:t>
            </w:r>
          </w:p>
        </w:tc>
        <w:tc>
          <w:tcPr>
            <w:tcW w:w="402" w:type="pct"/>
            <w:tcBorders>
              <w:top w:val="nil"/>
              <w:left w:val="nil"/>
              <w:bottom w:val="nil"/>
              <w:right w:val="nil"/>
            </w:tcBorders>
            <w:shd w:val="clear" w:color="auto" w:fill="auto"/>
            <w:vAlign w:val="center"/>
          </w:tcPr>
          <w:p w14:paraId="315E9064" w14:textId="6DE1EF36" w:rsidR="000B0CC8" w:rsidRPr="000A6453" w:rsidRDefault="000B0CC8" w:rsidP="000B0CC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02" w:type="pct"/>
            <w:tcBorders>
              <w:top w:val="nil"/>
              <w:left w:val="nil"/>
              <w:bottom w:val="nil"/>
              <w:right w:val="nil"/>
            </w:tcBorders>
            <w:shd w:val="clear" w:color="auto" w:fill="auto"/>
            <w:vAlign w:val="center"/>
          </w:tcPr>
          <w:p w14:paraId="13D607C0" w14:textId="782B6B34"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(120.386)</w:t>
            </w:r>
          </w:p>
        </w:tc>
        <w:tc>
          <w:tcPr>
            <w:tcW w:w="402" w:type="pct"/>
            <w:tcBorders>
              <w:top w:val="nil"/>
              <w:left w:val="nil"/>
              <w:bottom w:val="nil"/>
              <w:right w:val="nil"/>
            </w:tcBorders>
            <w:shd w:val="clear" w:color="auto" w:fill="auto"/>
            <w:vAlign w:val="center"/>
          </w:tcPr>
          <w:p w14:paraId="14F405CD" w14:textId="4288E70D" w:rsidR="000B0CC8" w:rsidRPr="000A6453" w:rsidRDefault="000B0CC8" w:rsidP="000B0CC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02" w:type="pct"/>
            <w:tcBorders>
              <w:top w:val="nil"/>
              <w:left w:val="nil"/>
              <w:bottom w:val="nil"/>
              <w:right w:val="nil"/>
            </w:tcBorders>
            <w:shd w:val="clear" w:color="auto" w:fill="auto"/>
            <w:vAlign w:val="center"/>
          </w:tcPr>
          <w:p w14:paraId="708F5406" w14:textId="4CF7E848"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(104.196)</w:t>
            </w:r>
          </w:p>
        </w:tc>
        <w:tc>
          <w:tcPr>
            <w:tcW w:w="402" w:type="pct"/>
            <w:tcBorders>
              <w:top w:val="nil"/>
              <w:left w:val="nil"/>
              <w:bottom w:val="nil"/>
              <w:right w:val="nil"/>
            </w:tcBorders>
            <w:shd w:val="clear" w:color="auto" w:fill="auto"/>
            <w:vAlign w:val="center"/>
          </w:tcPr>
          <w:p w14:paraId="4597601E" w14:textId="049D2825" w:rsidR="000B0CC8" w:rsidRPr="000A6453" w:rsidRDefault="000B0CC8" w:rsidP="000B0CC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02" w:type="pct"/>
            <w:tcBorders>
              <w:top w:val="nil"/>
              <w:left w:val="nil"/>
              <w:bottom w:val="nil"/>
              <w:right w:val="nil"/>
            </w:tcBorders>
            <w:shd w:val="clear" w:color="auto" w:fill="auto"/>
            <w:vAlign w:val="center"/>
          </w:tcPr>
          <w:p w14:paraId="5B4F3524" w14:textId="24839073"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(322.275)</w:t>
            </w:r>
          </w:p>
        </w:tc>
        <w:tc>
          <w:tcPr>
            <w:tcW w:w="402" w:type="pct"/>
            <w:tcBorders>
              <w:top w:val="nil"/>
              <w:left w:val="nil"/>
              <w:bottom w:val="nil"/>
              <w:right w:val="nil"/>
            </w:tcBorders>
            <w:shd w:val="clear" w:color="auto" w:fill="auto"/>
            <w:vAlign w:val="center"/>
          </w:tcPr>
          <w:p w14:paraId="08B6828B" w14:textId="25FAB088" w:rsidR="000B0CC8" w:rsidRPr="000A6453" w:rsidRDefault="000B0CC8" w:rsidP="000B0CC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00" w:type="pct"/>
            <w:tcBorders>
              <w:top w:val="nil"/>
              <w:left w:val="nil"/>
              <w:bottom w:val="nil"/>
              <w:right w:val="nil"/>
            </w:tcBorders>
            <w:shd w:val="clear" w:color="auto" w:fill="auto"/>
            <w:vAlign w:val="center"/>
          </w:tcPr>
          <w:p w14:paraId="5CBAC784" w14:textId="1A6704CB"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(282.174)</w:t>
            </w:r>
          </w:p>
        </w:tc>
      </w:tr>
      <w:tr w:rsidR="000B0CC8" w:rsidRPr="000A6453" w14:paraId="2AD8A87A" w14:textId="77777777" w:rsidTr="00BB17EC">
        <w:trPr>
          <w:trHeight w:val="227"/>
        </w:trPr>
        <w:tc>
          <w:tcPr>
            <w:tcW w:w="1786" w:type="pct"/>
            <w:tcBorders>
              <w:top w:val="nil"/>
              <w:left w:val="nil"/>
              <w:bottom w:val="nil"/>
              <w:right w:val="nil"/>
            </w:tcBorders>
            <w:shd w:val="clear" w:color="auto" w:fill="auto"/>
            <w:vAlign w:val="center"/>
            <w:hideMark/>
          </w:tcPr>
          <w:p w14:paraId="7BCD4A49" w14:textId="77777777" w:rsidR="000B0CC8" w:rsidRPr="000A6453" w:rsidRDefault="000B0CC8" w:rsidP="000B0CC8">
            <w:pPr>
              <w:spacing w:after="0" w:line="240" w:lineRule="auto"/>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Resultado bruto</w:t>
            </w:r>
          </w:p>
        </w:tc>
        <w:tc>
          <w:tcPr>
            <w:tcW w:w="402" w:type="pct"/>
            <w:tcBorders>
              <w:top w:val="nil"/>
              <w:left w:val="nil"/>
              <w:bottom w:val="nil"/>
              <w:right w:val="nil"/>
            </w:tcBorders>
            <w:shd w:val="clear" w:color="auto" w:fill="auto"/>
            <w:vAlign w:val="center"/>
          </w:tcPr>
          <w:p w14:paraId="0DA7BC79" w14:textId="290F76C3"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1.032.804</w:t>
            </w:r>
          </w:p>
        </w:tc>
        <w:tc>
          <w:tcPr>
            <w:tcW w:w="402" w:type="pct"/>
            <w:tcBorders>
              <w:top w:val="nil"/>
              <w:left w:val="nil"/>
              <w:bottom w:val="nil"/>
              <w:right w:val="nil"/>
            </w:tcBorders>
            <w:shd w:val="clear" w:color="auto" w:fill="auto"/>
            <w:vAlign w:val="center"/>
          </w:tcPr>
          <w:p w14:paraId="76F61B6F" w14:textId="68F59989"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1.215.150</w:t>
            </w:r>
          </w:p>
        </w:tc>
        <w:tc>
          <w:tcPr>
            <w:tcW w:w="402" w:type="pct"/>
            <w:tcBorders>
              <w:top w:val="nil"/>
              <w:left w:val="nil"/>
              <w:bottom w:val="nil"/>
              <w:right w:val="nil"/>
            </w:tcBorders>
            <w:shd w:val="clear" w:color="auto" w:fill="auto"/>
            <w:vAlign w:val="center"/>
          </w:tcPr>
          <w:p w14:paraId="5A877B57" w14:textId="515F97B3"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999.427</w:t>
            </w:r>
          </w:p>
        </w:tc>
        <w:tc>
          <w:tcPr>
            <w:tcW w:w="402" w:type="pct"/>
            <w:tcBorders>
              <w:top w:val="nil"/>
              <w:left w:val="nil"/>
              <w:bottom w:val="nil"/>
              <w:right w:val="nil"/>
            </w:tcBorders>
            <w:shd w:val="clear" w:color="auto" w:fill="auto"/>
            <w:vAlign w:val="center"/>
          </w:tcPr>
          <w:p w14:paraId="1A93A8ED" w14:textId="7B4C2575"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1.156.444</w:t>
            </w:r>
          </w:p>
        </w:tc>
        <w:tc>
          <w:tcPr>
            <w:tcW w:w="402" w:type="pct"/>
            <w:tcBorders>
              <w:top w:val="nil"/>
              <w:left w:val="nil"/>
              <w:bottom w:val="nil"/>
              <w:right w:val="nil"/>
            </w:tcBorders>
            <w:shd w:val="clear" w:color="auto" w:fill="auto"/>
            <w:vAlign w:val="center"/>
          </w:tcPr>
          <w:p w14:paraId="2DC44A4A" w14:textId="1B3C4C86"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2.629.639</w:t>
            </w:r>
          </w:p>
        </w:tc>
        <w:tc>
          <w:tcPr>
            <w:tcW w:w="402" w:type="pct"/>
            <w:tcBorders>
              <w:top w:val="nil"/>
              <w:left w:val="nil"/>
              <w:bottom w:val="nil"/>
              <w:right w:val="nil"/>
            </w:tcBorders>
            <w:shd w:val="clear" w:color="auto" w:fill="auto"/>
            <w:vAlign w:val="center"/>
          </w:tcPr>
          <w:p w14:paraId="5E62C994" w14:textId="7271D269"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3.153.919</w:t>
            </w:r>
          </w:p>
        </w:tc>
        <w:tc>
          <w:tcPr>
            <w:tcW w:w="402" w:type="pct"/>
            <w:tcBorders>
              <w:top w:val="nil"/>
              <w:left w:val="nil"/>
              <w:bottom w:val="nil"/>
              <w:right w:val="nil"/>
            </w:tcBorders>
            <w:shd w:val="clear" w:color="auto" w:fill="auto"/>
            <w:vAlign w:val="center"/>
          </w:tcPr>
          <w:p w14:paraId="0EDC24A9" w14:textId="47BDEE64"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2.715.002</w:t>
            </w:r>
          </w:p>
        </w:tc>
        <w:tc>
          <w:tcPr>
            <w:tcW w:w="400" w:type="pct"/>
            <w:tcBorders>
              <w:top w:val="nil"/>
              <w:left w:val="nil"/>
              <w:bottom w:val="nil"/>
              <w:right w:val="nil"/>
            </w:tcBorders>
            <w:shd w:val="clear" w:color="auto" w:fill="auto"/>
            <w:vAlign w:val="center"/>
          </w:tcPr>
          <w:p w14:paraId="2E771E78" w14:textId="36E3671C"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3.171.843</w:t>
            </w:r>
          </w:p>
        </w:tc>
      </w:tr>
      <w:tr w:rsidR="000B0CC8" w:rsidRPr="000A6453" w14:paraId="1F6817A0" w14:textId="77777777" w:rsidTr="00BB17EC">
        <w:trPr>
          <w:trHeight w:val="227"/>
        </w:trPr>
        <w:tc>
          <w:tcPr>
            <w:tcW w:w="1786" w:type="pct"/>
            <w:tcBorders>
              <w:top w:val="nil"/>
              <w:left w:val="nil"/>
              <w:bottom w:val="nil"/>
              <w:right w:val="nil"/>
            </w:tcBorders>
            <w:shd w:val="clear" w:color="auto" w:fill="auto"/>
            <w:vAlign w:val="center"/>
            <w:hideMark/>
          </w:tcPr>
          <w:p w14:paraId="54C423B7" w14:textId="77777777" w:rsidR="000B0CC8" w:rsidRPr="000A6453" w:rsidRDefault="000B0CC8" w:rsidP="000B0CC8">
            <w:pPr>
              <w:spacing w:after="0" w:line="240" w:lineRule="auto"/>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Outras receitas/(despesas) operacionais</w:t>
            </w:r>
          </w:p>
        </w:tc>
        <w:tc>
          <w:tcPr>
            <w:tcW w:w="402" w:type="pct"/>
            <w:tcBorders>
              <w:top w:val="nil"/>
              <w:left w:val="nil"/>
              <w:bottom w:val="nil"/>
              <w:right w:val="nil"/>
            </w:tcBorders>
            <w:shd w:val="clear" w:color="auto" w:fill="auto"/>
            <w:vAlign w:val="center"/>
          </w:tcPr>
          <w:p w14:paraId="039B03B1" w14:textId="4C0AE65B"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49.340</w:t>
            </w:r>
          </w:p>
        </w:tc>
        <w:tc>
          <w:tcPr>
            <w:tcW w:w="402" w:type="pct"/>
            <w:tcBorders>
              <w:top w:val="nil"/>
              <w:left w:val="nil"/>
              <w:bottom w:val="nil"/>
              <w:right w:val="nil"/>
            </w:tcBorders>
            <w:shd w:val="clear" w:color="auto" w:fill="auto"/>
            <w:vAlign w:val="center"/>
          </w:tcPr>
          <w:p w14:paraId="6CE95977" w14:textId="3F41EC51"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(22.927)</w:t>
            </w:r>
          </w:p>
        </w:tc>
        <w:tc>
          <w:tcPr>
            <w:tcW w:w="402" w:type="pct"/>
            <w:tcBorders>
              <w:top w:val="nil"/>
              <w:left w:val="nil"/>
              <w:bottom w:val="nil"/>
              <w:right w:val="nil"/>
            </w:tcBorders>
            <w:shd w:val="clear" w:color="auto" w:fill="auto"/>
            <w:vAlign w:val="center"/>
          </w:tcPr>
          <w:p w14:paraId="4F1A24F6" w14:textId="1486028E"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(29.728)</w:t>
            </w:r>
          </w:p>
        </w:tc>
        <w:tc>
          <w:tcPr>
            <w:tcW w:w="402" w:type="pct"/>
            <w:tcBorders>
              <w:top w:val="nil"/>
              <w:left w:val="nil"/>
              <w:bottom w:val="nil"/>
              <w:right w:val="nil"/>
            </w:tcBorders>
            <w:shd w:val="clear" w:color="auto" w:fill="auto"/>
            <w:vAlign w:val="center"/>
          </w:tcPr>
          <w:p w14:paraId="3908DF96" w14:textId="10576A94"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(94.269)</w:t>
            </w:r>
          </w:p>
        </w:tc>
        <w:tc>
          <w:tcPr>
            <w:tcW w:w="402" w:type="pct"/>
            <w:tcBorders>
              <w:top w:val="nil"/>
              <w:left w:val="nil"/>
              <w:bottom w:val="nil"/>
              <w:right w:val="nil"/>
            </w:tcBorders>
            <w:shd w:val="clear" w:color="auto" w:fill="auto"/>
            <w:vAlign w:val="center"/>
          </w:tcPr>
          <w:p w14:paraId="24765EC0" w14:textId="17375CC5"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(11.759)</w:t>
            </w:r>
          </w:p>
        </w:tc>
        <w:tc>
          <w:tcPr>
            <w:tcW w:w="402" w:type="pct"/>
            <w:tcBorders>
              <w:top w:val="nil"/>
              <w:left w:val="nil"/>
              <w:bottom w:val="nil"/>
              <w:right w:val="nil"/>
            </w:tcBorders>
            <w:shd w:val="clear" w:color="auto" w:fill="auto"/>
            <w:vAlign w:val="center"/>
          </w:tcPr>
          <w:p w14:paraId="6C1DBCBF" w14:textId="7AE26CCE"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(219.695)</w:t>
            </w:r>
          </w:p>
        </w:tc>
        <w:tc>
          <w:tcPr>
            <w:tcW w:w="402" w:type="pct"/>
            <w:tcBorders>
              <w:top w:val="nil"/>
              <w:left w:val="nil"/>
              <w:bottom w:val="nil"/>
              <w:right w:val="nil"/>
            </w:tcBorders>
            <w:shd w:val="clear" w:color="auto" w:fill="auto"/>
            <w:vAlign w:val="center"/>
          </w:tcPr>
          <w:p w14:paraId="4BDED2CA" w14:textId="334E0667"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(53.054)</w:t>
            </w:r>
          </w:p>
        </w:tc>
        <w:tc>
          <w:tcPr>
            <w:tcW w:w="400" w:type="pct"/>
            <w:tcBorders>
              <w:top w:val="nil"/>
              <w:left w:val="nil"/>
              <w:bottom w:val="nil"/>
              <w:right w:val="nil"/>
            </w:tcBorders>
            <w:shd w:val="clear" w:color="auto" w:fill="auto"/>
            <w:vAlign w:val="center"/>
          </w:tcPr>
          <w:p w14:paraId="3E495C56" w14:textId="0276E114"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(237.606)</w:t>
            </w:r>
          </w:p>
        </w:tc>
      </w:tr>
      <w:tr w:rsidR="000B0CC8" w:rsidRPr="000A6453" w14:paraId="455D7AE9" w14:textId="77777777" w:rsidTr="00BB17EC">
        <w:trPr>
          <w:trHeight w:val="227"/>
        </w:trPr>
        <w:tc>
          <w:tcPr>
            <w:tcW w:w="1786" w:type="pct"/>
            <w:tcBorders>
              <w:top w:val="nil"/>
              <w:left w:val="nil"/>
              <w:bottom w:val="nil"/>
              <w:right w:val="nil"/>
            </w:tcBorders>
            <w:shd w:val="clear" w:color="auto" w:fill="auto"/>
            <w:vAlign w:val="center"/>
            <w:hideMark/>
          </w:tcPr>
          <w:p w14:paraId="775F1A6E" w14:textId="77777777" w:rsidR="000B0CC8" w:rsidRPr="000A6453" w:rsidRDefault="000B0CC8" w:rsidP="000B0CC8">
            <w:pPr>
              <w:spacing w:after="0" w:line="240" w:lineRule="auto"/>
              <w:ind w:firstLineChars="100" w:firstLine="180"/>
              <w:rPr>
                <w:rFonts w:ascii="Calibri Light" w:eastAsia="Times New Roman" w:hAnsi="Calibri Light" w:cs="Calibri Light"/>
                <w:color w:val="005CAA"/>
                <w:sz w:val="18"/>
                <w:szCs w:val="18"/>
                <w:lang w:eastAsia="pt-BR"/>
              </w:rPr>
            </w:pPr>
            <w:r w:rsidRPr="000A6453">
              <w:rPr>
                <w:rFonts w:ascii="Calibri Light" w:eastAsia="Times New Roman" w:hAnsi="Calibri Light" w:cs="Calibri Light"/>
                <w:color w:val="005CAA"/>
                <w:sz w:val="18"/>
                <w:szCs w:val="18"/>
                <w:lang w:eastAsia="pt-BR"/>
              </w:rPr>
              <w:t>Despesas administrativas (nota 19)</w:t>
            </w:r>
          </w:p>
        </w:tc>
        <w:tc>
          <w:tcPr>
            <w:tcW w:w="402" w:type="pct"/>
            <w:tcBorders>
              <w:top w:val="nil"/>
              <w:left w:val="nil"/>
              <w:bottom w:val="nil"/>
              <w:right w:val="nil"/>
            </w:tcBorders>
            <w:shd w:val="clear" w:color="auto" w:fill="auto"/>
            <w:vAlign w:val="center"/>
          </w:tcPr>
          <w:p w14:paraId="1685EED7" w14:textId="549D5624"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(23.886)</w:t>
            </w:r>
          </w:p>
        </w:tc>
        <w:tc>
          <w:tcPr>
            <w:tcW w:w="402" w:type="pct"/>
            <w:tcBorders>
              <w:top w:val="nil"/>
              <w:left w:val="nil"/>
              <w:bottom w:val="nil"/>
              <w:right w:val="nil"/>
            </w:tcBorders>
            <w:shd w:val="clear" w:color="auto" w:fill="auto"/>
            <w:vAlign w:val="center"/>
          </w:tcPr>
          <w:p w14:paraId="2B2871C4" w14:textId="676A1C48"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(29.870)</w:t>
            </w:r>
          </w:p>
        </w:tc>
        <w:tc>
          <w:tcPr>
            <w:tcW w:w="402" w:type="pct"/>
            <w:tcBorders>
              <w:top w:val="nil"/>
              <w:left w:val="nil"/>
              <w:bottom w:val="nil"/>
              <w:right w:val="nil"/>
            </w:tcBorders>
            <w:shd w:val="clear" w:color="auto" w:fill="auto"/>
            <w:vAlign w:val="center"/>
          </w:tcPr>
          <w:p w14:paraId="49A146DE" w14:textId="67BCB8D5"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(25.591)</w:t>
            </w:r>
          </w:p>
        </w:tc>
        <w:tc>
          <w:tcPr>
            <w:tcW w:w="402" w:type="pct"/>
            <w:tcBorders>
              <w:top w:val="nil"/>
              <w:left w:val="nil"/>
              <w:bottom w:val="nil"/>
              <w:right w:val="nil"/>
            </w:tcBorders>
            <w:shd w:val="clear" w:color="auto" w:fill="auto"/>
            <w:vAlign w:val="center"/>
          </w:tcPr>
          <w:p w14:paraId="4B28843F" w14:textId="330D8BCE"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(30.628)</w:t>
            </w:r>
          </w:p>
        </w:tc>
        <w:tc>
          <w:tcPr>
            <w:tcW w:w="402" w:type="pct"/>
            <w:tcBorders>
              <w:top w:val="nil"/>
              <w:left w:val="nil"/>
              <w:bottom w:val="nil"/>
              <w:right w:val="nil"/>
            </w:tcBorders>
            <w:shd w:val="clear" w:color="auto" w:fill="auto"/>
            <w:vAlign w:val="center"/>
          </w:tcPr>
          <w:p w14:paraId="6C66374E" w14:textId="3E6F1DFD"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(78.369)</w:t>
            </w:r>
          </w:p>
        </w:tc>
        <w:tc>
          <w:tcPr>
            <w:tcW w:w="402" w:type="pct"/>
            <w:tcBorders>
              <w:top w:val="nil"/>
              <w:left w:val="nil"/>
              <w:bottom w:val="nil"/>
              <w:right w:val="nil"/>
            </w:tcBorders>
            <w:shd w:val="clear" w:color="auto" w:fill="auto"/>
            <w:vAlign w:val="center"/>
          </w:tcPr>
          <w:p w14:paraId="2864A40C" w14:textId="37D120CD"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(98.104)</w:t>
            </w:r>
          </w:p>
        </w:tc>
        <w:tc>
          <w:tcPr>
            <w:tcW w:w="402" w:type="pct"/>
            <w:tcBorders>
              <w:top w:val="nil"/>
              <w:left w:val="nil"/>
              <w:bottom w:val="nil"/>
              <w:right w:val="nil"/>
            </w:tcBorders>
            <w:shd w:val="clear" w:color="auto" w:fill="auto"/>
            <w:vAlign w:val="center"/>
          </w:tcPr>
          <w:p w14:paraId="37F62BD0" w14:textId="06A7D88D"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(70.517)</w:t>
            </w:r>
          </w:p>
        </w:tc>
        <w:tc>
          <w:tcPr>
            <w:tcW w:w="400" w:type="pct"/>
            <w:tcBorders>
              <w:top w:val="nil"/>
              <w:left w:val="nil"/>
              <w:bottom w:val="nil"/>
              <w:right w:val="nil"/>
            </w:tcBorders>
            <w:shd w:val="clear" w:color="auto" w:fill="auto"/>
            <w:vAlign w:val="center"/>
          </w:tcPr>
          <w:p w14:paraId="79FBA107" w14:textId="4A8BA548"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(86.481)</w:t>
            </w:r>
          </w:p>
        </w:tc>
      </w:tr>
      <w:tr w:rsidR="000B0CC8" w:rsidRPr="000A6453" w14:paraId="3E4E0C83" w14:textId="77777777" w:rsidTr="00BB17EC">
        <w:trPr>
          <w:trHeight w:val="227"/>
        </w:trPr>
        <w:tc>
          <w:tcPr>
            <w:tcW w:w="1786" w:type="pct"/>
            <w:tcBorders>
              <w:top w:val="nil"/>
              <w:left w:val="nil"/>
              <w:bottom w:val="nil"/>
              <w:right w:val="nil"/>
            </w:tcBorders>
            <w:shd w:val="clear" w:color="auto" w:fill="auto"/>
            <w:vAlign w:val="center"/>
            <w:hideMark/>
          </w:tcPr>
          <w:p w14:paraId="2E410FBE" w14:textId="77777777" w:rsidR="000B0CC8" w:rsidRPr="000A6453" w:rsidRDefault="000B0CC8" w:rsidP="000B0CC8">
            <w:pPr>
              <w:spacing w:after="0" w:line="240" w:lineRule="auto"/>
              <w:ind w:firstLineChars="100" w:firstLine="180"/>
              <w:rPr>
                <w:rFonts w:ascii="Calibri Light" w:eastAsia="Times New Roman" w:hAnsi="Calibri Light" w:cs="Calibri Light"/>
                <w:color w:val="005CAA"/>
                <w:sz w:val="18"/>
                <w:szCs w:val="18"/>
                <w:lang w:eastAsia="pt-BR"/>
              </w:rPr>
            </w:pPr>
            <w:r w:rsidRPr="000A6453">
              <w:rPr>
                <w:rFonts w:ascii="Calibri Light" w:eastAsia="Times New Roman" w:hAnsi="Calibri Light" w:cs="Calibri Light"/>
                <w:color w:val="005CAA"/>
                <w:sz w:val="18"/>
                <w:szCs w:val="18"/>
                <w:lang w:eastAsia="pt-BR"/>
              </w:rPr>
              <w:t>Despesas tributárias (nota 13 (b))</w:t>
            </w:r>
          </w:p>
        </w:tc>
        <w:tc>
          <w:tcPr>
            <w:tcW w:w="402" w:type="pct"/>
            <w:tcBorders>
              <w:top w:val="nil"/>
              <w:left w:val="nil"/>
              <w:bottom w:val="nil"/>
              <w:right w:val="nil"/>
            </w:tcBorders>
            <w:shd w:val="clear" w:color="auto" w:fill="auto"/>
            <w:vAlign w:val="center"/>
          </w:tcPr>
          <w:p w14:paraId="1105B05C" w14:textId="31B2BDD3"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(16.707)</w:t>
            </w:r>
          </w:p>
        </w:tc>
        <w:tc>
          <w:tcPr>
            <w:tcW w:w="402" w:type="pct"/>
            <w:tcBorders>
              <w:top w:val="nil"/>
              <w:left w:val="nil"/>
              <w:bottom w:val="nil"/>
              <w:right w:val="nil"/>
            </w:tcBorders>
            <w:shd w:val="clear" w:color="auto" w:fill="auto"/>
            <w:vAlign w:val="center"/>
          </w:tcPr>
          <w:p w14:paraId="224B8613" w14:textId="11B7734B"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(82.650)</w:t>
            </w:r>
          </w:p>
        </w:tc>
        <w:tc>
          <w:tcPr>
            <w:tcW w:w="402" w:type="pct"/>
            <w:tcBorders>
              <w:top w:val="nil"/>
              <w:left w:val="nil"/>
              <w:bottom w:val="nil"/>
              <w:right w:val="nil"/>
            </w:tcBorders>
            <w:shd w:val="clear" w:color="auto" w:fill="auto"/>
            <w:vAlign w:val="center"/>
          </w:tcPr>
          <w:p w14:paraId="466359C6" w14:textId="28706E9A"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(4.137)</w:t>
            </w:r>
          </w:p>
        </w:tc>
        <w:tc>
          <w:tcPr>
            <w:tcW w:w="402" w:type="pct"/>
            <w:tcBorders>
              <w:top w:val="nil"/>
              <w:left w:val="nil"/>
              <w:bottom w:val="nil"/>
              <w:right w:val="nil"/>
            </w:tcBorders>
            <w:shd w:val="clear" w:color="auto" w:fill="auto"/>
            <w:vAlign w:val="center"/>
          </w:tcPr>
          <w:p w14:paraId="6C77D6B8" w14:textId="1DE2BEB7"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(63.421)</w:t>
            </w:r>
          </w:p>
        </w:tc>
        <w:tc>
          <w:tcPr>
            <w:tcW w:w="402" w:type="pct"/>
            <w:tcBorders>
              <w:top w:val="nil"/>
              <w:left w:val="nil"/>
              <w:bottom w:val="nil"/>
              <w:right w:val="nil"/>
            </w:tcBorders>
            <w:shd w:val="clear" w:color="auto" w:fill="auto"/>
            <w:vAlign w:val="center"/>
          </w:tcPr>
          <w:p w14:paraId="4C755039" w14:textId="0D4CF270"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(26.430)</w:t>
            </w:r>
          </w:p>
        </w:tc>
        <w:tc>
          <w:tcPr>
            <w:tcW w:w="402" w:type="pct"/>
            <w:tcBorders>
              <w:top w:val="nil"/>
              <w:left w:val="nil"/>
              <w:bottom w:val="nil"/>
              <w:right w:val="nil"/>
            </w:tcBorders>
            <w:shd w:val="clear" w:color="auto" w:fill="auto"/>
            <w:vAlign w:val="center"/>
          </w:tcPr>
          <w:p w14:paraId="4B936C74" w14:textId="231CECBE"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(216.252)</w:t>
            </w:r>
          </w:p>
        </w:tc>
        <w:tc>
          <w:tcPr>
            <w:tcW w:w="402" w:type="pct"/>
            <w:tcBorders>
              <w:top w:val="nil"/>
              <w:left w:val="nil"/>
              <w:bottom w:val="nil"/>
              <w:right w:val="nil"/>
            </w:tcBorders>
            <w:shd w:val="clear" w:color="auto" w:fill="auto"/>
            <w:vAlign w:val="center"/>
          </w:tcPr>
          <w:p w14:paraId="71B47E7F" w14:textId="1862A796"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(13.219)</w:t>
            </w:r>
          </w:p>
        </w:tc>
        <w:tc>
          <w:tcPr>
            <w:tcW w:w="400" w:type="pct"/>
            <w:tcBorders>
              <w:top w:val="nil"/>
              <w:left w:val="nil"/>
              <w:bottom w:val="nil"/>
              <w:right w:val="nil"/>
            </w:tcBorders>
            <w:shd w:val="clear" w:color="auto" w:fill="auto"/>
            <w:vAlign w:val="center"/>
          </w:tcPr>
          <w:p w14:paraId="3465BE9B" w14:textId="42EEB933"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(181.587)</w:t>
            </w:r>
          </w:p>
        </w:tc>
      </w:tr>
      <w:tr w:rsidR="000B0CC8" w:rsidRPr="000A6453" w14:paraId="5F8CCF4E" w14:textId="77777777" w:rsidTr="00BB17EC">
        <w:trPr>
          <w:trHeight w:val="227"/>
        </w:trPr>
        <w:tc>
          <w:tcPr>
            <w:tcW w:w="1786" w:type="pct"/>
            <w:tcBorders>
              <w:top w:val="nil"/>
              <w:left w:val="nil"/>
              <w:bottom w:val="nil"/>
              <w:right w:val="nil"/>
            </w:tcBorders>
            <w:shd w:val="clear" w:color="auto" w:fill="auto"/>
            <w:vAlign w:val="center"/>
            <w:hideMark/>
          </w:tcPr>
          <w:p w14:paraId="5342CD03" w14:textId="77777777" w:rsidR="000B0CC8" w:rsidRPr="000A6453" w:rsidRDefault="000B0CC8" w:rsidP="000B0CC8">
            <w:pPr>
              <w:spacing w:after="0" w:line="240" w:lineRule="auto"/>
              <w:ind w:firstLineChars="100" w:firstLine="180"/>
              <w:rPr>
                <w:rFonts w:ascii="Calibri Light" w:eastAsia="Times New Roman" w:hAnsi="Calibri Light" w:cs="Calibri Light"/>
                <w:color w:val="005CAA"/>
                <w:sz w:val="18"/>
                <w:szCs w:val="18"/>
                <w:lang w:eastAsia="pt-BR"/>
              </w:rPr>
            </w:pPr>
            <w:r w:rsidRPr="000A6453">
              <w:rPr>
                <w:rFonts w:ascii="Calibri Light" w:eastAsia="Times New Roman" w:hAnsi="Calibri Light" w:cs="Calibri Light"/>
                <w:color w:val="005CAA"/>
                <w:sz w:val="18"/>
                <w:szCs w:val="18"/>
                <w:lang w:eastAsia="pt-BR"/>
              </w:rPr>
              <w:t>Outras receitas/despesas operacionais (nota 20)</w:t>
            </w:r>
          </w:p>
        </w:tc>
        <w:tc>
          <w:tcPr>
            <w:tcW w:w="402" w:type="pct"/>
            <w:tcBorders>
              <w:top w:val="nil"/>
              <w:left w:val="nil"/>
              <w:bottom w:val="nil"/>
              <w:right w:val="nil"/>
            </w:tcBorders>
            <w:shd w:val="clear" w:color="auto" w:fill="auto"/>
            <w:vAlign w:val="center"/>
          </w:tcPr>
          <w:p w14:paraId="44BFDA9C" w14:textId="4C650FED"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89.933</w:t>
            </w:r>
          </w:p>
        </w:tc>
        <w:tc>
          <w:tcPr>
            <w:tcW w:w="402" w:type="pct"/>
            <w:tcBorders>
              <w:top w:val="nil"/>
              <w:left w:val="nil"/>
              <w:bottom w:val="nil"/>
              <w:right w:val="nil"/>
            </w:tcBorders>
            <w:shd w:val="clear" w:color="auto" w:fill="auto"/>
            <w:vAlign w:val="center"/>
          </w:tcPr>
          <w:p w14:paraId="0F326971" w14:textId="74CAF886"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89.593</w:t>
            </w:r>
          </w:p>
        </w:tc>
        <w:tc>
          <w:tcPr>
            <w:tcW w:w="402" w:type="pct"/>
            <w:tcBorders>
              <w:top w:val="nil"/>
              <w:left w:val="nil"/>
              <w:bottom w:val="nil"/>
              <w:right w:val="nil"/>
            </w:tcBorders>
            <w:shd w:val="clear" w:color="auto" w:fill="auto"/>
            <w:vAlign w:val="center"/>
          </w:tcPr>
          <w:p w14:paraId="1C03D491" w14:textId="7463230D" w:rsidR="000B0CC8" w:rsidRPr="000A6453" w:rsidRDefault="000B0CC8" w:rsidP="000B0CC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02" w:type="pct"/>
            <w:tcBorders>
              <w:top w:val="nil"/>
              <w:left w:val="nil"/>
              <w:bottom w:val="nil"/>
              <w:right w:val="nil"/>
            </w:tcBorders>
            <w:shd w:val="clear" w:color="auto" w:fill="auto"/>
            <w:vAlign w:val="center"/>
          </w:tcPr>
          <w:p w14:paraId="59FE8136" w14:textId="567163D7"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(220)</w:t>
            </w:r>
          </w:p>
        </w:tc>
        <w:tc>
          <w:tcPr>
            <w:tcW w:w="402" w:type="pct"/>
            <w:tcBorders>
              <w:top w:val="nil"/>
              <w:left w:val="nil"/>
              <w:bottom w:val="nil"/>
              <w:right w:val="nil"/>
            </w:tcBorders>
            <w:shd w:val="clear" w:color="auto" w:fill="auto"/>
            <w:vAlign w:val="center"/>
          </w:tcPr>
          <w:p w14:paraId="13AFD9D9" w14:textId="2197EB06"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93.040</w:t>
            </w:r>
          </w:p>
        </w:tc>
        <w:tc>
          <w:tcPr>
            <w:tcW w:w="402" w:type="pct"/>
            <w:tcBorders>
              <w:top w:val="nil"/>
              <w:left w:val="nil"/>
              <w:bottom w:val="nil"/>
              <w:right w:val="nil"/>
            </w:tcBorders>
            <w:shd w:val="clear" w:color="auto" w:fill="auto"/>
            <w:vAlign w:val="center"/>
          </w:tcPr>
          <w:p w14:paraId="5C451C84" w14:textId="517EF79C"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94.661</w:t>
            </w:r>
          </w:p>
        </w:tc>
        <w:tc>
          <w:tcPr>
            <w:tcW w:w="402" w:type="pct"/>
            <w:tcBorders>
              <w:top w:val="nil"/>
              <w:left w:val="nil"/>
              <w:bottom w:val="nil"/>
              <w:right w:val="nil"/>
            </w:tcBorders>
            <w:shd w:val="clear" w:color="auto" w:fill="auto"/>
            <w:vAlign w:val="center"/>
          </w:tcPr>
          <w:p w14:paraId="6263E71E" w14:textId="58722576"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30.682</w:t>
            </w:r>
          </w:p>
        </w:tc>
        <w:tc>
          <w:tcPr>
            <w:tcW w:w="400" w:type="pct"/>
            <w:tcBorders>
              <w:top w:val="nil"/>
              <w:left w:val="nil"/>
              <w:bottom w:val="nil"/>
              <w:right w:val="nil"/>
            </w:tcBorders>
            <w:shd w:val="clear" w:color="auto" w:fill="auto"/>
            <w:vAlign w:val="center"/>
          </w:tcPr>
          <w:p w14:paraId="2DA64AB5" w14:textId="50F4B431"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30.462</w:t>
            </w:r>
          </w:p>
        </w:tc>
      </w:tr>
      <w:tr w:rsidR="000B0CC8" w:rsidRPr="000A6453" w14:paraId="01DD9B45" w14:textId="77777777" w:rsidTr="00BB17EC">
        <w:trPr>
          <w:trHeight w:val="227"/>
        </w:trPr>
        <w:tc>
          <w:tcPr>
            <w:tcW w:w="1786" w:type="pct"/>
            <w:tcBorders>
              <w:top w:val="nil"/>
              <w:left w:val="nil"/>
              <w:bottom w:val="nil"/>
              <w:right w:val="nil"/>
            </w:tcBorders>
            <w:shd w:val="clear" w:color="auto" w:fill="auto"/>
            <w:vAlign w:val="center"/>
            <w:hideMark/>
          </w:tcPr>
          <w:p w14:paraId="37F9BD1A" w14:textId="77777777" w:rsidR="000B0CC8" w:rsidRPr="000A6453" w:rsidRDefault="000B0CC8" w:rsidP="000B0CC8">
            <w:pPr>
              <w:spacing w:after="0" w:line="240" w:lineRule="auto"/>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Resultado antes das receitas e despesas financeiras</w:t>
            </w:r>
          </w:p>
        </w:tc>
        <w:tc>
          <w:tcPr>
            <w:tcW w:w="402" w:type="pct"/>
            <w:tcBorders>
              <w:top w:val="nil"/>
              <w:left w:val="nil"/>
              <w:bottom w:val="nil"/>
              <w:right w:val="nil"/>
            </w:tcBorders>
            <w:shd w:val="clear" w:color="auto" w:fill="auto"/>
            <w:vAlign w:val="center"/>
          </w:tcPr>
          <w:p w14:paraId="02D85927" w14:textId="74DDB0B9"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1.082.144</w:t>
            </w:r>
          </w:p>
        </w:tc>
        <w:tc>
          <w:tcPr>
            <w:tcW w:w="402" w:type="pct"/>
            <w:tcBorders>
              <w:top w:val="nil"/>
              <w:left w:val="nil"/>
              <w:bottom w:val="nil"/>
              <w:right w:val="nil"/>
            </w:tcBorders>
            <w:shd w:val="clear" w:color="auto" w:fill="auto"/>
            <w:vAlign w:val="center"/>
          </w:tcPr>
          <w:p w14:paraId="40E0E451" w14:textId="3F93E761"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1.192.223</w:t>
            </w:r>
          </w:p>
        </w:tc>
        <w:tc>
          <w:tcPr>
            <w:tcW w:w="402" w:type="pct"/>
            <w:tcBorders>
              <w:top w:val="nil"/>
              <w:left w:val="nil"/>
              <w:bottom w:val="nil"/>
              <w:right w:val="nil"/>
            </w:tcBorders>
            <w:shd w:val="clear" w:color="auto" w:fill="auto"/>
            <w:vAlign w:val="center"/>
          </w:tcPr>
          <w:p w14:paraId="0EA3C548" w14:textId="7AC7A247"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969.699</w:t>
            </w:r>
          </w:p>
        </w:tc>
        <w:tc>
          <w:tcPr>
            <w:tcW w:w="402" w:type="pct"/>
            <w:tcBorders>
              <w:top w:val="nil"/>
              <w:left w:val="nil"/>
              <w:bottom w:val="nil"/>
              <w:right w:val="nil"/>
            </w:tcBorders>
            <w:shd w:val="clear" w:color="auto" w:fill="auto"/>
            <w:vAlign w:val="center"/>
          </w:tcPr>
          <w:p w14:paraId="3BD41B12" w14:textId="1D05A95E"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1.062.175</w:t>
            </w:r>
          </w:p>
        </w:tc>
        <w:tc>
          <w:tcPr>
            <w:tcW w:w="402" w:type="pct"/>
            <w:tcBorders>
              <w:top w:val="nil"/>
              <w:left w:val="nil"/>
              <w:bottom w:val="nil"/>
              <w:right w:val="nil"/>
            </w:tcBorders>
            <w:shd w:val="clear" w:color="auto" w:fill="auto"/>
            <w:vAlign w:val="center"/>
          </w:tcPr>
          <w:p w14:paraId="531F590E" w14:textId="7EDAC00A"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2.617.880</w:t>
            </w:r>
          </w:p>
        </w:tc>
        <w:tc>
          <w:tcPr>
            <w:tcW w:w="402" w:type="pct"/>
            <w:tcBorders>
              <w:top w:val="nil"/>
              <w:left w:val="nil"/>
              <w:bottom w:val="nil"/>
              <w:right w:val="nil"/>
            </w:tcBorders>
            <w:shd w:val="clear" w:color="auto" w:fill="auto"/>
            <w:vAlign w:val="center"/>
          </w:tcPr>
          <w:p w14:paraId="74A84DEB" w14:textId="6F86C997"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2.934.224</w:t>
            </w:r>
          </w:p>
        </w:tc>
        <w:tc>
          <w:tcPr>
            <w:tcW w:w="402" w:type="pct"/>
            <w:tcBorders>
              <w:top w:val="nil"/>
              <w:left w:val="nil"/>
              <w:bottom w:val="nil"/>
              <w:right w:val="nil"/>
            </w:tcBorders>
            <w:shd w:val="clear" w:color="auto" w:fill="auto"/>
            <w:vAlign w:val="center"/>
          </w:tcPr>
          <w:p w14:paraId="77C2166C" w14:textId="49AC8FF4"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2.661.948</w:t>
            </w:r>
          </w:p>
        </w:tc>
        <w:tc>
          <w:tcPr>
            <w:tcW w:w="400" w:type="pct"/>
            <w:tcBorders>
              <w:top w:val="nil"/>
              <w:left w:val="nil"/>
              <w:bottom w:val="nil"/>
              <w:right w:val="nil"/>
            </w:tcBorders>
            <w:shd w:val="clear" w:color="auto" w:fill="auto"/>
            <w:vAlign w:val="center"/>
          </w:tcPr>
          <w:p w14:paraId="6BE3165B" w14:textId="42119B85"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2.934.237</w:t>
            </w:r>
          </w:p>
        </w:tc>
      </w:tr>
      <w:tr w:rsidR="000B0CC8" w:rsidRPr="000A6453" w14:paraId="5567A699" w14:textId="77777777" w:rsidTr="00BB17EC">
        <w:trPr>
          <w:trHeight w:val="227"/>
        </w:trPr>
        <w:tc>
          <w:tcPr>
            <w:tcW w:w="1786" w:type="pct"/>
            <w:tcBorders>
              <w:top w:val="nil"/>
              <w:left w:val="nil"/>
              <w:bottom w:val="nil"/>
              <w:right w:val="nil"/>
            </w:tcBorders>
            <w:shd w:val="clear" w:color="auto" w:fill="auto"/>
            <w:vAlign w:val="center"/>
            <w:hideMark/>
          </w:tcPr>
          <w:p w14:paraId="2D9A636F" w14:textId="77777777" w:rsidR="000B0CC8" w:rsidRPr="000A6453" w:rsidRDefault="000B0CC8" w:rsidP="000B0CC8">
            <w:pPr>
              <w:spacing w:after="0" w:line="240" w:lineRule="auto"/>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Resultado financeiro (nota 21)</w:t>
            </w:r>
          </w:p>
        </w:tc>
        <w:tc>
          <w:tcPr>
            <w:tcW w:w="402" w:type="pct"/>
            <w:tcBorders>
              <w:top w:val="nil"/>
              <w:left w:val="nil"/>
              <w:bottom w:val="nil"/>
              <w:right w:val="nil"/>
            </w:tcBorders>
            <w:shd w:val="clear" w:color="auto" w:fill="auto"/>
            <w:vAlign w:val="center"/>
          </w:tcPr>
          <w:p w14:paraId="16E56A1A" w14:textId="55078C91"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56.621</w:t>
            </w:r>
          </w:p>
        </w:tc>
        <w:tc>
          <w:tcPr>
            <w:tcW w:w="402" w:type="pct"/>
            <w:tcBorders>
              <w:top w:val="nil"/>
              <w:left w:val="nil"/>
              <w:bottom w:val="nil"/>
              <w:right w:val="nil"/>
            </w:tcBorders>
            <w:shd w:val="clear" w:color="auto" w:fill="auto"/>
            <w:vAlign w:val="center"/>
          </w:tcPr>
          <w:p w14:paraId="7A242A94" w14:textId="65FC1B11"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67.893</w:t>
            </w:r>
          </w:p>
        </w:tc>
        <w:tc>
          <w:tcPr>
            <w:tcW w:w="402" w:type="pct"/>
            <w:tcBorders>
              <w:top w:val="nil"/>
              <w:left w:val="nil"/>
              <w:bottom w:val="nil"/>
              <w:right w:val="nil"/>
            </w:tcBorders>
            <w:shd w:val="clear" w:color="auto" w:fill="auto"/>
            <w:vAlign w:val="center"/>
          </w:tcPr>
          <w:p w14:paraId="58826660" w14:textId="127B572D"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12.435</w:t>
            </w:r>
          </w:p>
        </w:tc>
        <w:tc>
          <w:tcPr>
            <w:tcW w:w="402" w:type="pct"/>
            <w:tcBorders>
              <w:top w:val="nil"/>
              <w:left w:val="nil"/>
              <w:bottom w:val="nil"/>
              <w:right w:val="nil"/>
            </w:tcBorders>
            <w:shd w:val="clear" w:color="auto" w:fill="auto"/>
            <w:vAlign w:val="center"/>
          </w:tcPr>
          <w:p w14:paraId="1D9E5F66" w14:textId="52732587"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31.653</w:t>
            </w:r>
          </w:p>
        </w:tc>
        <w:tc>
          <w:tcPr>
            <w:tcW w:w="402" w:type="pct"/>
            <w:tcBorders>
              <w:top w:val="nil"/>
              <w:left w:val="nil"/>
              <w:bottom w:val="nil"/>
              <w:right w:val="nil"/>
            </w:tcBorders>
            <w:shd w:val="clear" w:color="auto" w:fill="auto"/>
            <w:vAlign w:val="center"/>
          </w:tcPr>
          <w:p w14:paraId="5FBE7C75" w14:textId="3785508D"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33.912</w:t>
            </w:r>
          </w:p>
        </w:tc>
        <w:tc>
          <w:tcPr>
            <w:tcW w:w="402" w:type="pct"/>
            <w:tcBorders>
              <w:top w:val="nil"/>
              <w:left w:val="nil"/>
              <w:bottom w:val="nil"/>
              <w:right w:val="nil"/>
            </w:tcBorders>
            <w:shd w:val="clear" w:color="auto" w:fill="auto"/>
            <w:vAlign w:val="center"/>
          </w:tcPr>
          <w:p w14:paraId="29B97B62" w14:textId="35EF3047"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78.369</w:t>
            </w:r>
          </w:p>
        </w:tc>
        <w:tc>
          <w:tcPr>
            <w:tcW w:w="402" w:type="pct"/>
            <w:tcBorders>
              <w:top w:val="nil"/>
              <w:left w:val="nil"/>
              <w:bottom w:val="nil"/>
              <w:right w:val="nil"/>
            </w:tcBorders>
            <w:shd w:val="clear" w:color="auto" w:fill="auto"/>
            <w:vAlign w:val="center"/>
          </w:tcPr>
          <w:p w14:paraId="4BBF2123" w14:textId="2D80FCA6"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28.086</w:t>
            </w:r>
          </w:p>
        </w:tc>
        <w:tc>
          <w:tcPr>
            <w:tcW w:w="400" w:type="pct"/>
            <w:tcBorders>
              <w:top w:val="nil"/>
              <w:left w:val="nil"/>
              <w:bottom w:val="nil"/>
              <w:right w:val="nil"/>
            </w:tcBorders>
            <w:shd w:val="clear" w:color="auto" w:fill="auto"/>
            <w:vAlign w:val="center"/>
          </w:tcPr>
          <w:p w14:paraId="7E6720F1" w14:textId="05427E55"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78.689</w:t>
            </w:r>
          </w:p>
        </w:tc>
      </w:tr>
      <w:tr w:rsidR="000B0CC8" w:rsidRPr="000A6453" w14:paraId="75A37C0C" w14:textId="77777777" w:rsidTr="00BB17EC">
        <w:trPr>
          <w:trHeight w:val="227"/>
        </w:trPr>
        <w:tc>
          <w:tcPr>
            <w:tcW w:w="1786" w:type="pct"/>
            <w:tcBorders>
              <w:top w:val="nil"/>
              <w:left w:val="nil"/>
              <w:bottom w:val="nil"/>
              <w:right w:val="nil"/>
            </w:tcBorders>
            <w:shd w:val="clear" w:color="auto" w:fill="auto"/>
            <w:vAlign w:val="center"/>
            <w:hideMark/>
          </w:tcPr>
          <w:p w14:paraId="046F2EE7" w14:textId="77777777" w:rsidR="000B0CC8" w:rsidRPr="000A6453" w:rsidRDefault="000B0CC8" w:rsidP="000B0CC8">
            <w:pPr>
              <w:spacing w:after="0" w:line="240" w:lineRule="auto"/>
              <w:ind w:firstLineChars="100" w:firstLine="180"/>
              <w:rPr>
                <w:rFonts w:ascii="Calibri Light" w:eastAsia="Times New Roman" w:hAnsi="Calibri Light" w:cs="Calibri Light"/>
                <w:color w:val="005CAA"/>
                <w:sz w:val="18"/>
                <w:szCs w:val="18"/>
                <w:lang w:eastAsia="pt-BR"/>
              </w:rPr>
            </w:pPr>
            <w:r w:rsidRPr="000A6453">
              <w:rPr>
                <w:rFonts w:ascii="Calibri Light" w:eastAsia="Times New Roman" w:hAnsi="Calibri Light" w:cs="Calibri Light"/>
                <w:color w:val="005CAA"/>
                <w:sz w:val="18"/>
                <w:szCs w:val="18"/>
                <w:lang w:eastAsia="pt-BR"/>
              </w:rPr>
              <w:t>Receitas financeiras</w:t>
            </w:r>
          </w:p>
        </w:tc>
        <w:tc>
          <w:tcPr>
            <w:tcW w:w="402" w:type="pct"/>
            <w:tcBorders>
              <w:top w:val="nil"/>
              <w:left w:val="nil"/>
              <w:bottom w:val="nil"/>
              <w:right w:val="nil"/>
            </w:tcBorders>
            <w:shd w:val="clear" w:color="auto" w:fill="auto"/>
            <w:vAlign w:val="center"/>
          </w:tcPr>
          <w:p w14:paraId="3866F5F0" w14:textId="717B7206"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56.622</w:t>
            </w:r>
          </w:p>
        </w:tc>
        <w:tc>
          <w:tcPr>
            <w:tcW w:w="402" w:type="pct"/>
            <w:tcBorders>
              <w:top w:val="nil"/>
              <w:left w:val="nil"/>
              <w:bottom w:val="nil"/>
              <w:right w:val="nil"/>
            </w:tcBorders>
            <w:shd w:val="clear" w:color="auto" w:fill="auto"/>
            <w:vAlign w:val="center"/>
          </w:tcPr>
          <w:p w14:paraId="60F5BD7F" w14:textId="4A4B9262"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69.993</w:t>
            </w:r>
          </w:p>
        </w:tc>
        <w:tc>
          <w:tcPr>
            <w:tcW w:w="402" w:type="pct"/>
            <w:tcBorders>
              <w:top w:val="nil"/>
              <w:left w:val="nil"/>
              <w:bottom w:val="nil"/>
              <w:right w:val="nil"/>
            </w:tcBorders>
            <w:shd w:val="clear" w:color="auto" w:fill="auto"/>
            <w:vAlign w:val="center"/>
          </w:tcPr>
          <w:p w14:paraId="4E738BA6" w14:textId="18BF45C9"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12.435</w:t>
            </w:r>
          </w:p>
        </w:tc>
        <w:tc>
          <w:tcPr>
            <w:tcW w:w="402" w:type="pct"/>
            <w:tcBorders>
              <w:top w:val="nil"/>
              <w:left w:val="nil"/>
              <w:bottom w:val="nil"/>
              <w:right w:val="nil"/>
            </w:tcBorders>
            <w:shd w:val="clear" w:color="auto" w:fill="auto"/>
            <w:vAlign w:val="center"/>
          </w:tcPr>
          <w:p w14:paraId="41C14954" w14:textId="762317D8"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32.508</w:t>
            </w:r>
          </w:p>
        </w:tc>
        <w:tc>
          <w:tcPr>
            <w:tcW w:w="402" w:type="pct"/>
            <w:tcBorders>
              <w:top w:val="nil"/>
              <w:left w:val="nil"/>
              <w:bottom w:val="nil"/>
              <w:right w:val="nil"/>
            </w:tcBorders>
            <w:shd w:val="clear" w:color="auto" w:fill="auto"/>
            <w:vAlign w:val="center"/>
          </w:tcPr>
          <w:p w14:paraId="2F26F62E" w14:textId="0A993C2A"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81.425</w:t>
            </w:r>
          </w:p>
        </w:tc>
        <w:tc>
          <w:tcPr>
            <w:tcW w:w="402" w:type="pct"/>
            <w:tcBorders>
              <w:top w:val="nil"/>
              <w:left w:val="nil"/>
              <w:bottom w:val="nil"/>
              <w:right w:val="nil"/>
            </w:tcBorders>
            <w:shd w:val="clear" w:color="auto" w:fill="auto"/>
            <w:vAlign w:val="center"/>
          </w:tcPr>
          <w:p w14:paraId="04BF1450" w14:textId="7A51009D"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132.715</w:t>
            </w:r>
          </w:p>
        </w:tc>
        <w:tc>
          <w:tcPr>
            <w:tcW w:w="402" w:type="pct"/>
            <w:tcBorders>
              <w:top w:val="nil"/>
              <w:left w:val="nil"/>
              <w:bottom w:val="nil"/>
              <w:right w:val="nil"/>
            </w:tcBorders>
            <w:shd w:val="clear" w:color="auto" w:fill="auto"/>
            <w:vAlign w:val="center"/>
          </w:tcPr>
          <w:p w14:paraId="317AED1F" w14:textId="37438042"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59.195</w:t>
            </w:r>
          </w:p>
        </w:tc>
        <w:tc>
          <w:tcPr>
            <w:tcW w:w="400" w:type="pct"/>
            <w:tcBorders>
              <w:top w:val="nil"/>
              <w:left w:val="nil"/>
              <w:bottom w:val="nil"/>
              <w:right w:val="nil"/>
            </w:tcBorders>
            <w:shd w:val="clear" w:color="auto" w:fill="auto"/>
            <w:vAlign w:val="center"/>
          </w:tcPr>
          <w:p w14:paraId="53E7909B" w14:textId="0C836686"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110.674</w:t>
            </w:r>
          </w:p>
        </w:tc>
      </w:tr>
      <w:tr w:rsidR="000B0CC8" w:rsidRPr="000A6453" w14:paraId="46A03F2E" w14:textId="77777777" w:rsidTr="00BB17EC">
        <w:trPr>
          <w:trHeight w:val="227"/>
        </w:trPr>
        <w:tc>
          <w:tcPr>
            <w:tcW w:w="1786" w:type="pct"/>
            <w:tcBorders>
              <w:top w:val="nil"/>
              <w:left w:val="nil"/>
              <w:bottom w:val="nil"/>
              <w:right w:val="nil"/>
            </w:tcBorders>
            <w:shd w:val="clear" w:color="auto" w:fill="auto"/>
            <w:vAlign w:val="center"/>
            <w:hideMark/>
          </w:tcPr>
          <w:p w14:paraId="1BDACE39" w14:textId="77777777" w:rsidR="000B0CC8" w:rsidRPr="000A6453" w:rsidRDefault="000B0CC8" w:rsidP="000B0CC8">
            <w:pPr>
              <w:spacing w:after="0" w:line="240" w:lineRule="auto"/>
              <w:ind w:firstLineChars="100" w:firstLine="180"/>
              <w:rPr>
                <w:rFonts w:ascii="Calibri Light" w:eastAsia="Times New Roman" w:hAnsi="Calibri Light" w:cs="Calibri Light"/>
                <w:color w:val="005CAA"/>
                <w:sz w:val="18"/>
                <w:szCs w:val="18"/>
                <w:lang w:eastAsia="pt-BR"/>
              </w:rPr>
            </w:pPr>
            <w:r w:rsidRPr="000A6453">
              <w:rPr>
                <w:rFonts w:ascii="Calibri Light" w:eastAsia="Times New Roman" w:hAnsi="Calibri Light" w:cs="Calibri Light"/>
                <w:color w:val="005CAA"/>
                <w:sz w:val="18"/>
                <w:szCs w:val="18"/>
                <w:lang w:eastAsia="pt-BR"/>
              </w:rPr>
              <w:t>Despesas financeiras</w:t>
            </w:r>
          </w:p>
        </w:tc>
        <w:tc>
          <w:tcPr>
            <w:tcW w:w="402" w:type="pct"/>
            <w:tcBorders>
              <w:top w:val="nil"/>
              <w:left w:val="nil"/>
              <w:bottom w:val="nil"/>
              <w:right w:val="nil"/>
            </w:tcBorders>
            <w:shd w:val="clear" w:color="auto" w:fill="auto"/>
            <w:vAlign w:val="center"/>
          </w:tcPr>
          <w:p w14:paraId="34262FE8" w14:textId="42CB7236"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w:t>
            </w:r>
          </w:p>
        </w:tc>
        <w:tc>
          <w:tcPr>
            <w:tcW w:w="402" w:type="pct"/>
            <w:tcBorders>
              <w:top w:val="nil"/>
              <w:left w:val="nil"/>
              <w:bottom w:val="nil"/>
              <w:right w:val="nil"/>
            </w:tcBorders>
            <w:shd w:val="clear" w:color="auto" w:fill="auto"/>
            <w:vAlign w:val="center"/>
          </w:tcPr>
          <w:p w14:paraId="3808B0E5" w14:textId="423AF419"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(2.100)</w:t>
            </w:r>
          </w:p>
        </w:tc>
        <w:tc>
          <w:tcPr>
            <w:tcW w:w="402" w:type="pct"/>
            <w:tcBorders>
              <w:top w:val="nil"/>
              <w:left w:val="nil"/>
              <w:bottom w:val="nil"/>
              <w:right w:val="nil"/>
            </w:tcBorders>
            <w:shd w:val="clear" w:color="auto" w:fill="auto"/>
            <w:vAlign w:val="center"/>
          </w:tcPr>
          <w:p w14:paraId="40772452" w14:textId="76357DEF" w:rsidR="000B0CC8" w:rsidRPr="000A6453" w:rsidRDefault="000B0CC8" w:rsidP="000B0CC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02" w:type="pct"/>
            <w:tcBorders>
              <w:top w:val="nil"/>
              <w:left w:val="nil"/>
              <w:bottom w:val="nil"/>
              <w:right w:val="nil"/>
            </w:tcBorders>
            <w:shd w:val="clear" w:color="auto" w:fill="auto"/>
            <w:vAlign w:val="center"/>
          </w:tcPr>
          <w:p w14:paraId="35B9438B" w14:textId="49322638"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(855)</w:t>
            </w:r>
          </w:p>
        </w:tc>
        <w:tc>
          <w:tcPr>
            <w:tcW w:w="402" w:type="pct"/>
            <w:tcBorders>
              <w:top w:val="nil"/>
              <w:left w:val="nil"/>
              <w:bottom w:val="nil"/>
              <w:right w:val="nil"/>
            </w:tcBorders>
            <w:shd w:val="clear" w:color="auto" w:fill="auto"/>
            <w:vAlign w:val="center"/>
          </w:tcPr>
          <w:p w14:paraId="1F60F89A" w14:textId="7458971E"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(47.513)</w:t>
            </w:r>
          </w:p>
        </w:tc>
        <w:tc>
          <w:tcPr>
            <w:tcW w:w="402" w:type="pct"/>
            <w:tcBorders>
              <w:top w:val="nil"/>
              <w:left w:val="nil"/>
              <w:bottom w:val="nil"/>
              <w:right w:val="nil"/>
            </w:tcBorders>
            <w:shd w:val="clear" w:color="auto" w:fill="auto"/>
            <w:vAlign w:val="center"/>
          </w:tcPr>
          <w:p w14:paraId="662DDBE6" w14:textId="73A5A54F"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(54.346)</w:t>
            </w:r>
          </w:p>
        </w:tc>
        <w:tc>
          <w:tcPr>
            <w:tcW w:w="402" w:type="pct"/>
            <w:tcBorders>
              <w:top w:val="nil"/>
              <w:left w:val="nil"/>
              <w:bottom w:val="nil"/>
              <w:right w:val="nil"/>
            </w:tcBorders>
            <w:shd w:val="clear" w:color="auto" w:fill="auto"/>
            <w:vAlign w:val="center"/>
          </w:tcPr>
          <w:p w14:paraId="0859E9FD" w14:textId="558B1E15"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(31.109)</w:t>
            </w:r>
          </w:p>
        </w:tc>
        <w:tc>
          <w:tcPr>
            <w:tcW w:w="400" w:type="pct"/>
            <w:tcBorders>
              <w:top w:val="nil"/>
              <w:left w:val="nil"/>
              <w:bottom w:val="nil"/>
              <w:right w:val="nil"/>
            </w:tcBorders>
            <w:shd w:val="clear" w:color="auto" w:fill="auto"/>
            <w:vAlign w:val="center"/>
          </w:tcPr>
          <w:p w14:paraId="7C7243CE" w14:textId="108525A4"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(31.985)</w:t>
            </w:r>
          </w:p>
        </w:tc>
      </w:tr>
      <w:tr w:rsidR="000B0CC8" w:rsidRPr="000A6453" w14:paraId="75EEE9FA" w14:textId="77777777" w:rsidTr="00BB17EC">
        <w:trPr>
          <w:trHeight w:val="227"/>
        </w:trPr>
        <w:tc>
          <w:tcPr>
            <w:tcW w:w="1786" w:type="pct"/>
            <w:tcBorders>
              <w:top w:val="nil"/>
              <w:left w:val="nil"/>
              <w:bottom w:val="nil"/>
              <w:right w:val="nil"/>
            </w:tcBorders>
            <w:shd w:val="clear" w:color="auto" w:fill="auto"/>
            <w:vAlign w:val="center"/>
            <w:hideMark/>
          </w:tcPr>
          <w:p w14:paraId="0CA49F9B" w14:textId="77777777" w:rsidR="000B0CC8" w:rsidRPr="000A6453" w:rsidRDefault="000B0CC8" w:rsidP="000B0CC8">
            <w:pPr>
              <w:spacing w:after="0" w:line="240" w:lineRule="auto"/>
              <w:rPr>
                <w:rFonts w:ascii="Calibri Light" w:eastAsia="Times New Roman" w:hAnsi="Calibri Light" w:cs="Calibri Light"/>
                <w:b/>
                <w:bCs/>
                <w:color w:val="005CA9"/>
                <w:sz w:val="20"/>
                <w:szCs w:val="20"/>
                <w:lang w:eastAsia="pt-BR"/>
              </w:rPr>
            </w:pPr>
            <w:r w:rsidRPr="000A6453">
              <w:rPr>
                <w:rFonts w:ascii="Calibri Light" w:eastAsia="Times New Roman" w:hAnsi="Calibri Light" w:cs="Calibri Light"/>
                <w:b/>
                <w:bCs/>
                <w:color w:val="005CA9"/>
                <w:sz w:val="20"/>
                <w:szCs w:val="20"/>
                <w:lang w:eastAsia="pt-BR"/>
              </w:rPr>
              <w:t>Resultado antes de impostos e participações</w:t>
            </w:r>
          </w:p>
        </w:tc>
        <w:tc>
          <w:tcPr>
            <w:tcW w:w="402" w:type="pct"/>
            <w:tcBorders>
              <w:top w:val="nil"/>
              <w:left w:val="nil"/>
              <w:bottom w:val="nil"/>
              <w:right w:val="nil"/>
            </w:tcBorders>
            <w:shd w:val="clear" w:color="auto" w:fill="auto"/>
            <w:vAlign w:val="center"/>
          </w:tcPr>
          <w:p w14:paraId="228BB342" w14:textId="60A29B62"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1.138.765</w:t>
            </w:r>
          </w:p>
        </w:tc>
        <w:tc>
          <w:tcPr>
            <w:tcW w:w="402" w:type="pct"/>
            <w:tcBorders>
              <w:top w:val="nil"/>
              <w:left w:val="nil"/>
              <w:bottom w:val="nil"/>
              <w:right w:val="nil"/>
            </w:tcBorders>
            <w:shd w:val="clear" w:color="auto" w:fill="auto"/>
            <w:vAlign w:val="center"/>
          </w:tcPr>
          <w:p w14:paraId="6468BC6C" w14:textId="20889F6F"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1.260.116</w:t>
            </w:r>
          </w:p>
        </w:tc>
        <w:tc>
          <w:tcPr>
            <w:tcW w:w="402" w:type="pct"/>
            <w:tcBorders>
              <w:top w:val="nil"/>
              <w:left w:val="nil"/>
              <w:bottom w:val="nil"/>
              <w:right w:val="nil"/>
            </w:tcBorders>
            <w:shd w:val="clear" w:color="auto" w:fill="auto"/>
            <w:vAlign w:val="center"/>
          </w:tcPr>
          <w:p w14:paraId="21116616" w14:textId="5B6687A2"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982.134</w:t>
            </w:r>
          </w:p>
        </w:tc>
        <w:tc>
          <w:tcPr>
            <w:tcW w:w="402" w:type="pct"/>
            <w:tcBorders>
              <w:top w:val="nil"/>
              <w:left w:val="nil"/>
              <w:bottom w:val="nil"/>
              <w:right w:val="nil"/>
            </w:tcBorders>
            <w:shd w:val="clear" w:color="auto" w:fill="auto"/>
            <w:vAlign w:val="center"/>
          </w:tcPr>
          <w:p w14:paraId="33860E38" w14:textId="285E192C"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1.093.828</w:t>
            </w:r>
          </w:p>
        </w:tc>
        <w:tc>
          <w:tcPr>
            <w:tcW w:w="402" w:type="pct"/>
            <w:tcBorders>
              <w:top w:val="nil"/>
              <w:left w:val="nil"/>
              <w:bottom w:val="nil"/>
              <w:right w:val="nil"/>
            </w:tcBorders>
            <w:shd w:val="clear" w:color="auto" w:fill="auto"/>
            <w:vAlign w:val="center"/>
          </w:tcPr>
          <w:p w14:paraId="38DC44F9" w14:textId="24480A9D"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2.651.792</w:t>
            </w:r>
          </w:p>
        </w:tc>
        <w:tc>
          <w:tcPr>
            <w:tcW w:w="402" w:type="pct"/>
            <w:tcBorders>
              <w:top w:val="nil"/>
              <w:left w:val="nil"/>
              <w:bottom w:val="nil"/>
              <w:right w:val="nil"/>
            </w:tcBorders>
            <w:shd w:val="clear" w:color="auto" w:fill="auto"/>
            <w:vAlign w:val="center"/>
          </w:tcPr>
          <w:p w14:paraId="754EDAFF" w14:textId="7AF3F275"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3.012.593</w:t>
            </w:r>
          </w:p>
        </w:tc>
        <w:tc>
          <w:tcPr>
            <w:tcW w:w="402" w:type="pct"/>
            <w:tcBorders>
              <w:top w:val="nil"/>
              <w:left w:val="nil"/>
              <w:bottom w:val="nil"/>
              <w:right w:val="nil"/>
            </w:tcBorders>
            <w:shd w:val="clear" w:color="auto" w:fill="auto"/>
            <w:vAlign w:val="center"/>
          </w:tcPr>
          <w:p w14:paraId="6D3460F8" w14:textId="2AEDC62E"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2.690.034</w:t>
            </w:r>
          </w:p>
        </w:tc>
        <w:tc>
          <w:tcPr>
            <w:tcW w:w="400" w:type="pct"/>
            <w:tcBorders>
              <w:top w:val="nil"/>
              <w:left w:val="nil"/>
              <w:bottom w:val="nil"/>
              <w:right w:val="nil"/>
            </w:tcBorders>
            <w:shd w:val="clear" w:color="auto" w:fill="auto"/>
            <w:vAlign w:val="center"/>
          </w:tcPr>
          <w:p w14:paraId="0D78FF83" w14:textId="5732C7FC"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3.012.926</w:t>
            </w:r>
          </w:p>
        </w:tc>
      </w:tr>
      <w:tr w:rsidR="000B0CC8" w:rsidRPr="000A6453" w14:paraId="45CB4EE7" w14:textId="77777777" w:rsidTr="00BB17EC">
        <w:trPr>
          <w:trHeight w:val="227"/>
        </w:trPr>
        <w:tc>
          <w:tcPr>
            <w:tcW w:w="1786" w:type="pct"/>
            <w:tcBorders>
              <w:top w:val="nil"/>
              <w:left w:val="nil"/>
              <w:bottom w:val="nil"/>
              <w:right w:val="nil"/>
            </w:tcBorders>
            <w:shd w:val="clear" w:color="auto" w:fill="auto"/>
            <w:vAlign w:val="center"/>
            <w:hideMark/>
          </w:tcPr>
          <w:p w14:paraId="69930E29" w14:textId="77777777" w:rsidR="000B0CC8" w:rsidRPr="000A6453" w:rsidRDefault="000B0CC8" w:rsidP="000B0CC8">
            <w:pPr>
              <w:spacing w:after="0" w:line="240" w:lineRule="auto"/>
              <w:ind w:firstLineChars="100" w:firstLine="180"/>
              <w:rPr>
                <w:rFonts w:ascii="Calibri Light" w:eastAsia="Times New Roman" w:hAnsi="Calibri Light" w:cs="Calibri Light"/>
                <w:color w:val="005CAA"/>
                <w:sz w:val="18"/>
                <w:szCs w:val="18"/>
                <w:lang w:eastAsia="pt-BR"/>
              </w:rPr>
            </w:pPr>
            <w:r w:rsidRPr="000A6453">
              <w:rPr>
                <w:rFonts w:ascii="Calibri Light" w:eastAsia="Times New Roman" w:hAnsi="Calibri Light" w:cs="Calibri Light"/>
                <w:color w:val="005CAA"/>
                <w:sz w:val="18"/>
                <w:szCs w:val="18"/>
                <w:lang w:eastAsia="pt-BR"/>
              </w:rPr>
              <w:t>Imposto de renda e contribuição social (nota 13 (a))</w:t>
            </w:r>
          </w:p>
        </w:tc>
        <w:tc>
          <w:tcPr>
            <w:tcW w:w="402" w:type="pct"/>
            <w:tcBorders>
              <w:top w:val="nil"/>
              <w:left w:val="nil"/>
              <w:bottom w:val="nil"/>
              <w:right w:val="nil"/>
            </w:tcBorders>
            <w:shd w:val="clear" w:color="auto" w:fill="auto"/>
            <w:vAlign w:val="center"/>
          </w:tcPr>
          <w:p w14:paraId="49931BED" w14:textId="6B98FB04" w:rsidR="000B0CC8" w:rsidRPr="000A6453" w:rsidRDefault="000B0CC8" w:rsidP="000B0CC8">
            <w:pPr>
              <w:spacing w:after="0" w:line="240" w:lineRule="auto"/>
              <w:jc w:val="right"/>
              <w:rPr>
                <w:rFonts w:ascii="Calibri Light" w:eastAsia="Times New Roman" w:hAnsi="Calibri Light" w:cs="Calibri Light"/>
                <w:color w:val="005CA9"/>
                <w:sz w:val="18"/>
                <w:szCs w:val="18"/>
                <w:u w:val="single"/>
                <w:lang w:eastAsia="pt-BR"/>
              </w:rPr>
            </w:pPr>
            <w:r>
              <w:rPr>
                <w:rFonts w:ascii="Calibri Light" w:hAnsi="Calibri Light" w:cs="Calibri Light"/>
                <w:color w:val="005CA9"/>
                <w:sz w:val="18"/>
                <w:szCs w:val="18"/>
                <w:u w:val="single"/>
              </w:rPr>
              <w:t>(50.052)</w:t>
            </w:r>
          </w:p>
        </w:tc>
        <w:tc>
          <w:tcPr>
            <w:tcW w:w="402" w:type="pct"/>
            <w:tcBorders>
              <w:top w:val="nil"/>
              <w:left w:val="nil"/>
              <w:bottom w:val="nil"/>
              <w:right w:val="nil"/>
            </w:tcBorders>
            <w:shd w:val="clear" w:color="auto" w:fill="auto"/>
            <w:vAlign w:val="center"/>
          </w:tcPr>
          <w:p w14:paraId="2BA3358E" w14:textId="22028BC4" w:rsidR="000B0CC8" w:rsidRPr="000A6453" w:rsidRDefault="000B0CC8" w:rsidP="000B0CC8">
            <w:pPr>
              <w:spacing w:after="0" w:line="240" w:lineRule="auto"/>
              <w:jc w:val="right"/>
              <w:rPr>
                <w:rFonts w:ascii="Calibri Light" w:eastAsia="Times New Roman" w:hAnsi="Calibri Light" w:cs="Calibri Light"/>
                <w:color w:val="005CA9"/>
                <w:sz w:val="18"/>
                <w:szCs w:val="18"/>
                <w:u w:val="single"/>
                <w:lang w:eastAsia="pt-BR"/>
              </w:rPr>
            </w:pPr>
            <w:r>
              <w:rPr>
                <w:rFonts w:ascii="Calibri Light" w:hAnsi="Calibri Light" w:cs="Calibri Light"/>
                <w:color w:val="005CA9"/>
                <w:sz w:val="18"/>
                <w:szCs w:val="18"/>
                <w:u w:val="single"/>
              </w:rPr>
              <w:t>(171.403)</w:t>
            </w:r>
          </w:p>
        </w:tc>
        <w:tc>
          <w:tcPr>
            <w:tcW w:w="402" w:type="pct"/>
            <w:tcBorders>
              <w:top w:val="nil"/>
              <w:left w:val="nil"/>
              <w:bottom w:val="nil"/>
              <w:right w:val="nil"/>
            </w:tcBorders>
            <w:shd w:val="clear" w:color="auto" w:fill="auto"/>
            <w:vAlign w:val="center"/>
          </w:tcPr>
          <w:p w14:paraId="2F4A55FD" w14:textId="06DB36C9" w:rsidR="000B0CC8" w:rsidRPr="000A6453" w:rsidRDefault="000B0CC8" w:rsidP="000B0CC8">
            <w:pPr>
              <w:spacing w:after="0" w:line="240" w:lineRule="auto"/>
              <w:jc w:val="right"/>
              <w:rPr>
                <w:rFonts w:ascii="Calibri Light" w:eastAsia="Times New Roman" w:hAnsi="Calibri Light" w:cs="Calibri Light"/>
                <w:color w:val="005CA9"/>
                <w:sz w:val="18"/>
                <w:szCs w:val="18"/>
                <w:u w:val="single"/>
                <w:lang w:eastAsia="pt-BR"/>
              </w:rPr>
            </w:pPr>
            <w:r>
              <w:rPr>
                <w:rFonts w:ascii="Calibri Light" w:hAnsi="Calibri Light" w:cs="Calibri Light"/>
                <w:color w:val="005CA9"/>
                <w:sz w:val="18"/>
                <w:szCs w:val="18"/>
                <w:u w:val="single"/>
              </w:rPr>
              <w:t>(7.821)</w:t>
            </w:r>
          </w:p>
        </w:tc>
        <w:tc>
          <w:tcPr>
            <w:tcW w:w="402" w:type="pct"/>
            <w:tcBorders>
              <w:top w:val="nil"/>
              <w:left w:val="nil"/>
              <w:bottom w:val="nil"/>
              <w:right w:val="nil"/>
            </w:tcBorders>
            <w:shd w:val="clear" w:color="auto" w:fill="auto"/>
            <w:vAlign w:val="center"/>
          </w:tcPr>
          <w:p w14:paraId="51D196BD" w14:textId="573D30A9" w:rsidR="000B0CC8" w:rsidRPr="000A6453" w:rsidRDefault="000B0CC8" w:rsidP="000B0CC8">
            <w:pPr>
              <w:spacing w:after="0" w:line="240" w:lineRule="auto"/>
              <w:jc w:val="right"/>
              <w:rPr>
                <w:rFonts w:ascii="Calibri Light" w:eastAsia="Times New Roman" w:hAnsi="Calibri Light" w:cs="Calibri Light"/>
                <w:color w:val="005CA9"/>
                <w:sz w:val="18"/>
                <w:szCs w:val="18"/>
                <w:u w:val="single"/>
                <w:lang w:eastAsia="pt-BR"/>
              </w:rPr>
            </w:pPr>
            <w:r>
              <w:rPr>
                <w:rFonts w:ascii="Calibri Light" w:hAnsi="Calibri Light" w:cs="Calibri Light"/>
                <w:color w:val="005CA9"/>
                <w:sz w:val="18"/>
                <w:szCs w:val="18"/>
                <w:u w:val="single"/>
              </w:rPr>
              <w:t>(119.515)</w:t>
            </w:r>
          </w:p>
        </w:tc>
        <w:tc>
          <w:tcPr>
            <w:tcW w:w="402" w:type="pct"/>
            <w:tcBorders>
              <w:top w:val="nil"/>
              <w:left w:val="nil"/>
              <w:bottom w:val="nil"/>
              <w:right w:val="nil"/>
            </w:tcBorders>
            <w:shd w:val="clear" w:color="auto" w:fill="auto"/>
            <w:vAlign w:val="center"/>
          </w:tcPr>
          <w:p w14:paraId="7090A39A" w14:textId="22080B56" w:rsidR="000B0CC8" w:rsidRPr="000A6453" w:rsidRDefault="000B0CC8" w:rsidP="000B0CC8">
            <w:pPr>
              <w:spacing w:after="0" w:line="240" w:lineRule="auto"/>
              <w:jc w:val="right"/>
              <w:rPr>
                <w:rFonts w:ascii="Calibri Light" w:eastAsia="Times New Roman" w:hAnsi="Calibri Light" w:cs="Calibri Light"/>
                <w:color w:val="005CA9"/>
                <w:sz w:val="18"/>
                <w:szCs w:val="18"/>
                <w:u w:val="single"/>
                <w:lang w:eastAsia="pt-BR"/>
              </w:rPr>
            </w:pPr>
            <w:r>
              <w:rPr>
                <w:rFonts w:ascii="Calibri Light" w:hAnsi="Calibri Light" w:cs="Calibri Light"/>
                <w:color w:val="005CA9"/>
                <w:sz w:val="18"/>
                <w:szCs w:val="18"/>
                <w:u w:val="single"/>
              </w:rPr>
              <w:t>(53.607)</w:t>
            </w:r>
          </w:p>
        </w:tc>
        <w:tc>
          <w:tcPr>
            <w:tcW w:w="402" w:type="pct"/>
            <w:tcBorders>
              <w:top w:val="nil"/>
              <w:left w:val="nil"/>
              <w:bottom w:val="nil"/>
              <w:right w:val="nil"/>
            </w:tcBorders>
            <w:shd w:val="clear" w:color="auto" w:fill="auto"/>
            <w:vAlign w:val="center"/>
          </w:tcPr>
          <w:p w14:paraId="77E14E11" w14:textId="2004848A" w:rsidR="000B0CC8" w:rsidRPr="000A6453" w:rsidRDefault="000B0CC8" w:rsidP="000B0CC8">
            <w:pPr>
              <w:spacing w:after="0" w:line="240" w:lineRule="auto"/>
              <w:jc w:val="right"/>
              <w:rPr>
                <w:rFonts w:ascii="Calibri Light" w:eastAsia="Times New Roman" w:hAnsi="Calibri Light" w:cs="Calibri Light"/>
                <w:color w:val="005CA9"/>
                <w:sz w:val="18"/>
                <w:szCs w:val="18"/>
                <w:u w:val="single"/>
                <w:lang w:eastAsia="pt-BR"/>
              </w:rPr>
            </w:pPr>
            <w:r>
              <w:rPr>
                <w:rFonts w:ascii="Calibri Light" w:hAnsi="Calibri Light" w:cs="Calibri Light"/>
                <w:color w:val="005CA9"/>
                <w:sz w:val="18"/>
                <w:szCs w:val="18"/>
                <w:u w:val="single"/>
              </w:rPr>
              <w:t>(414.408)</w:t>
            </w:r>
          </w:p>
        </w:tc>
        <w:tc>
          <w:tcPr>
            <w:tcW w:w="402" w:type="pct"/>
            <w:tcBorders>
              <w:top w:val="nil"/>
              <w:left w:val="nil"/>
              <w:bottom w:val="nil"/>
              <w:right w:val="nil"/>
            </w:tcBorders>
            <w:shd w:val="clear" w:color="auto" w:fill="auto"/>
            <w:vAlign w:val="center"/>
          </w:tcPr>
          <w:p w14:paraId="197CDD96" w14:textId="6316CBE6" w:rsidR="000B0CC8" w:rsidRPr="000A6453" w:rsidRDefault="000B0CC8" w:rsidP="000B0CC8">
            <w:pPr>
              <w:spacing w:after="0" w:line="240" w:lineRule="auto"/>
              <w:jc w:val="right"/>
              <w:rPr>
                <w:rFonts w:ascii="Calibri Light" w:eastAsia="Times New Roman" w:hAnsi="Calibri Light" w:cs="Calibri Light"/>
                <w:color w:val="005CA9"/>
                <w:sz w:val="18"/>
                <w:szCs w:val="18"/>
                <w:u w:val="single"/>
                <w:lang w:eastAsia="pt-BR"/>
              </w:rPr>
            </w:pPr>
            <w:r>
              <w:rPr>
                <w:rFonts w:ascii="Calibri Light" w:hAnsi="Calibri Light" w:cs="Calibri Light"/>
                <w:color w:val="005CA9"/>
                <w:sz w:val="18"/>
                <w:szCs w:val="18"/>
                <w:u w:val="single"/>
              </w:rPr>
              <w:t>(31.941)</w:t>
            </w:r>
          </w:p>
        </w:tc>
        <w:tc>
          <w:tcPr>
            <w:tcW w:w="400" w:type="pct"/>
            <w:tcBorders>
              <w:top w:val="nil"/>
              <w:left w:val="nil"/>
              <w:bottom w:val="nil"/>
              <w:right w:val="nil"/>
            </w:tcBorders>
            <w:shd w:val="clear" w:color="auto" w:fill="auto"/>
            <w:vAlign w:val="center"/>
          </w:tcPr>
          <w:p w14:paraId="664D7D43" w14:textId="1861557E" w:rsidR="000B0CC8" w:rsidRPr="000A6453" w:rsidRDefault="000B0CC8" w:rsidP="000B0CC8">
            <w:pPr>
              <w:spacing w:after="0" w:line="240" w:lineRule="auto"/>
              <w:jc w:val="right"/>
              <w:rPr>
                <w:rFonts w:ascii="Calibri Light" w:eastAsia="Times New Roman" w:hAnsi="Calibri Light" w:cs="Calibri Light"/>
                <w:color w:val="005CA9"/>
                <w:sz w:val="18"/>
                <w:szCs w:val="18"/>
                <w:u w:val="single"/>
                <w:lang w:eastAsia="pt-BR"/>
              </w:rPr>
            </w:pPr>
            <w:r>
              <w:rPr>
                <w:rFonts w:ascii="Calibri Light" w:hAnsi="Calibri Light" w:cs="Calibri Light"/>
                <w:color w:val="005CA9"/>
                <w:sz w:val="18"/>
                <w:szCs w:val="18"/>
                <w:u w:val="single"/>
              </w:rPr>
              <w:t>(354.833)</w:t>
            </w:r>
          </w:p>
        </w:tc>
      </w:tr>
      <w:tr w:rsidR="000B0CC8" w:rsidRPr="000A6453" w14:paraId="207C05E3" w14:textId="77777777" w:rsidTr="00BB17EC">
        <w:trPr>
          <w:trHeight w:val="227"/>
        </w:trPr>
        <w:tc>
          <w:tcPr>
            <w:tcW w:w="1786" w:type="pct"/>
            <w:tcBorders>
              <w:top w:val="nil"/>
              <w:left w:val="nil"/>
              <w:bottom w:val="nil"/>
              <w:right w:val="nil"/>
            </w:tcBorders>
            <w:shd w:val="clear" w:color="auto" w:fill="auto"/>
            <w:vAlign w:val="center"/>
            <w:hideMark/>
          </w:tcPr>
          <w:p w14:paraId="239ECC69" w14:textId="77777777" w:rsidR="000B0CC8" w:rsidRPr="000A6453" w:rsidRDefault="000B0CC8" w:rsidP="000B0CC8">
            <w:pPr>
              <w:spacing w:after="0" w:line="240" w:lineRule="auto"/>
              <w:ind w:firstLineChars="200" w:firstLine="360"/>
              <w:rPr>
                <w:rFonts w:ascii="Calibri Light" w:eastAsia="Times New Roman" w:hAnsi="Calibri Light" w:cs="Calibri Light"/>
                <w:color w:val="005CAA"/>
                <w:sz w:val="18"/>
                <w:szCs w:val="18"/>
                <w:lang w:eastAsia="pt-BR"/>
              </w:rPr>
            </w:pPr>
            <w:r w:rsidRPr="000A6453">
              <w:rPr>
                <w:rFonts w:ascii="Calibri Light" w:eastAsia="Times New Roman" w:hAnsi="Calibri Light" w:cs="Calibri Light"/>
                <w:color w:val="005CAA"/>
                <w:sz w:val="18"/>
                <w:szCs w:val="18"/>
                <w:lang w:eastAsia="pt-BR"/>
              </w:rPr>
              <w:t>Impostos correntes</w:t>
            </w:r>
          </w:p>
        </w:tc>
        <w:tc>
          <w:tcPr>
            <w:tcW w:w="402" w:type="pct"/>
            <w:tcBorders>
              <w:top w:val="nil"/>
              <w:left w:val="nil"/>
              <w:bottom w:val="nil"/>
              <w:right w:val="nil"/>
            </w:tcBorders>
            <w:shd w:val="clear" w:color="auto" w:fill="auto"/>
            <w:vAlign w:val="center"/>
          </w:tcPr>
          <w:p w14:paraId="1E149F7B" w14:textId="14835CC4"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(49.997)</w:t>
            </w:r>
          </w:p>
        </w:tc>
        <w:tc>
          <w:tcPr>
            <w:tcW w:w="402" w:type="pct"/>
            <w:tcBorders>
              <w:top w:val="nil"/>
              <w:left w:val="nil"/>
              <w:bottom w:val="nil"/>
              <w:right w:val="nil"/>
            </w:tcBorders>
            <w:shd w:val="clear" w:color="auto" w:fill="auto"/>
            <w:vAlign w:val="center"/>
          </w:tcPr>
          <w:p w14:paraId="1836E22A" w14:textId="71FCACF3"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(169.296)</w:t>
            </w:r>
          </w:p>
        </w:tc>
        <w:tc>
          <w:tcPr>
            <w:tcW w:w="402" w:type="pct"/>
            <w:tcBorders>
              <w:top w:val="nil"/>
              <w:left w:val="nil"/>
              <w:bottom w:val="nil"/>
              <w:right w:val="nil"/>
            </w:tcBorders>
            <w:shd w:val="clear" w:color="auto" w:fill="auto"/>
            <w:vAlign w:val="center"/>
          </w:tcPr>
          <w:p w14:paraId="0C8F2CBE" w14:textId="2E7EA1D5"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(7.820)</w:t>
            </w:r>
          </w:p>
        </w:tc>
        <w:tc>
          <w:tcPr>
            <w:tcW w:w="402" w:type="pct"/>
            <w:tcBorders>
              <w:top w:val="nil"/>
              <w:left w:val="nil"/>
              <w:bottom w:val="nil"/>
              <w:right w:val="nil"/>
            </w:tcBorders>
            <w:shd w:val="clear" w:color="auto" w:fill="auto"/>
            <w:vAlign w:val="center"/>
          </w:tcPr>
          <w:p w14:paraId="6BB43370" w14:textId="38C13F7B"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(117.756)</w:t>
            </w:r>
          </w:p>
        </w:tc>
        <w:tc>
          <w:tcPr>
            <w:tcW w:w="402" w:type="pct"/>
            <w:tcBorders>
              <w:top w:val="nil"/>
              <w:left w:val="nil"/>
              <w:bottom w:val="nil"/>
              <w:right w:val="nil"/>
            </w:tcBorders>
            <w:shd w:val="clear" w:color="auto" w:fill="auto"/>
            <w:vAlign w:val="center"/>
          </w:tcPr>
          <w:p w14:paraId="7B263549" w14:textId="530A4C47"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(53.755)</w:t>
            </w:r>
          </w:p>
        </w:tc>
        <w:tc>
          <w:tcPr>
            <w:tcW w:w="402" w:type="pct"/>
            <w:tcBorders>
              <w:top w:val="nil"/>
              <w:left w:val="nil"/>
              <w:bottom w:val="nil"/>
              <w:right w:val="nil"/>
            </w:tcBorders>
            <w:shd w:val="clear" w:color="auto" w:fill="auto"/>
            <w:vAlign w:val="center"/>
          </w:tcPr>
          <w:p w14:paraId="03D73D6A" w14:textId="7247782F"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(408.768)</w:t>
            </w:r>
          </w:p>
        </w:tc>
        <w:tc>
          <w:tcPr>
            <w:tcW w:w="402" w:type="pct"/>
            <w:tcBorders>
              <w:top w:val="nil"/>
              <w:left w:val="nil"/>
              <w:bottom w:val="nil"/>
              <w:right w:val="nil"/>
            </w:tcBorders>
            <w:shd w:val="clear" w:color="auto" w:fill="auto"/>
            <w:vAlign w:val="center"/>
          </w:tcPr>
          <w:p w14:paraId="735BC3C7" w14:textId="6C7AFD5E"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(31.939)</w:t>
            </w:r>
          </w:p>
        </w:tc>
        <w:tc>
          <w:tcPr>
            <w:tcW w:w="400" w:type="pct"/>
            <w:tcBorders>
              <w:top w:val="nil"/>
              <w:left w:val="nil"/>
              <w:bottom w:val="nil"/>
              <w:right w:val="nil"/>
            </w:tcBorders>
            <w:shd w:val="clear" w:color="auto" w:fill="auto"/>
            <w:vAlign w:val="center"/>
          </w:tcPr>
          <w:p w14:paraId="227292F2" w14:textId="34B19B7A"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(349.330)</w:t>
            </w:r>
          </w:p>
        </w:tc>
      </w:tr>
      <w:tr w:rsidR="000B0CC8" w:rsidRPr="000A6453" w14:paraId="2CA0E821" w14:textId="77777777" w:rsidTr="00BB17EC">
        <w:trPr>
          <w:trHeight w:val="227"/>
        </w:trPr>
        <w:tc>
          <w:tcPr>
            <w:tcW w:w="1786" w:type="pct"/>
            <w:tcBorders>
              <w:top w:val="nil"/>
              <w:left w:val="nil"/>
              <w:bottom w:val="nil"/>
              <w:right w:val="nil"/>
            </w:tcBorders>
            <w:shd w:val="clear" w:color="auto" w:fill="auto"/>
            <w:vAlign w:val="center"/>
            <w:hideMark/>
          </w:tcPr>
          <w:p w14:paraId="50FAA33D" w14:textId="77777777" w:rsidR="000B0CC8" w:rsidRPr="000A6453" w:rsidRDefault="000B0CC8" w:rsidP="000B0CC8">
            <w:pPr>
              <w:spacing w:after="0" w:line="240" w:lineRule="auto"/>
              <w:ind w:firstLineChars="200" w:firstLine="360"/>
              <w:rPr>
                <w:rFonts w:ascii="Calibri Light" w:eastAsia="Times New Roman" w:hAnsi="Calibri Light" w:cs="Calibri Light"/>
                <w:color w:val="005CAA"/>
                <w:sz w:val="18"/>
                <w:szCs w:val="18"/>
                <w:lang w:eastAsia="pt-BR"/>
              </w:rPr>
            </w:pPr>
            <w:r w:rsidRPr="000A6453">
              <w:rPr>
                <w:rFonts w:ascii="Calibri Light" w:eastAsia="Times New Roman" w:hAnsi="Calibri Light" w:cs="Calibri Light"/>
                <w:color w:val="005CAA"/>
                <w:sz w:val="18"/>
                <w:szCs w:val="18"/>
                <w:lang w:eastAsia="pt-BR"/>
              </w:rPr>
              <w:t>Impostos diferidos</w:t>
            </w:r>
          </w:p>
        </w:tc>
        <w:tc>
          <w:tcPr>
            <w:tcW w:w="402" w:type="pct"/>
            <w:tcBorders>
              <w:top w:val="nil"/>
              <w:left w:val="nil"/>
              <w:bottom w:val="nil"/>
              <w:right w:val="nil"/>
            </w:tcBorders>
            <w:shd w:val="clear" w:color="auto" w:fill="auto"/>
            <w:vAlign w:val="center"/>
          </w:tcPr>
          <w:p w14:paraId="3A5549D4" w14:textId="36253C87"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w:t>
            </w:r>
          </w:p>
        </w:tc>
        <w:tc>
          <w:tcPr>
            <w:tcW w:w="402" w:type="pct"/>
            <w:tcBorders>
              <w:top w:val="nil"/>
              <w:left w:val="nil"/>
              <w:bottom w:val="nil"/>
              <w:right w:val="nil"/>
            </w:tcBorders>
            <w:shd w:val="clear" w:color="auto" w:fill="auto"/>
            <w:vAlign w:val="center"/>
          </w:tcPr>
          <w:p w14:paraId="74FE2EB7" w14:textId="22180245"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(2.107)</w:t>
            </w:r>
          </w:p>
        </w:tc>
        <w:tc>
          <w:tcPr>
            <w:tcW w:w="402" w:type="pct"/>
            <w:tcBorders>
              <w:top w:val="nil"/>
              <w:left w:val="nil"/>
              <w:bottom w:val="nil"/>
              <w:right w:val="nil"/>
            </w:tcBorders>
            <w:shd w:val="clear" w:color="auto" w:fill="auto"/>
            <w:vAlign w:val="center"/>
          </w:tcPr>
          <w:p w14:paraId="5653277A" w14:textId="5C526304"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w:t>
            </w:r>
          </w:p>
        </w:tc>
        <w:tc>
          <w:tcPr>
            <w:tcW w:w="402" w:type="pct"/>
            <w:tcBorders>
              <w:top w:val="nil"/>
              <w:left w:val="nil"/>
              <w:bottom w:val="nil"/>
              <w:right w:val="nil"/>
            </w:tcBorders>
            <w:shd w:val="clear" w:color="auto" w:fill="auto"/>
            <w:vAlign w:val="center"/>
          </w:tcPr>
          <w:p w14:paraId="4F1E5D0B" w14:textId="1F31BE9D"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(1.759)</w:t>
            </w:r>
          </w:p>
        </w:tc>
        <w:tc>
          <w:tcPr>
            <w:tcW w:w="402" w:type="pct"/>
            <w:tcBorders>
              <w:top w:val="nil"/>
              <w:left w:val="nil"/>
              <w:bottom w:val="nil"/>
              <w:right w:val="nil"/>
            </w:tcBorders>
            <w:shd w:val="clear" w:color="auto" w:fill="auto"/>
            <w:vAlign w:val="center"/>
          </w:tcPr>
          <w:p w14:paraId="5AE45426" w14:textId="5261C5F1"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148</w:t>
            </w:r>
          </w:p>
        </w:tc>
        <w:tc>
          <w:tcPr>
            <w:tcW w:w="402" w:type="pct"/>
            <w:tcBorders>
              <w:top w:val="nil"/>
              <w:left w:val="nil"/>
              <w:bottom w:val="nil"/>
              <w:right w:val="nil"/>
            </w:tcBorders>
            <w:shd w:val="clear" w:color="auto" w:fill="auto"/>
            <w:vAlign w:val="center"/>
          </w:tcPr>
          <w:p w14:paraId="047D17E4" w14:textId="18541B0C"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(5.640)</w:t>
            </w:r>
          </w:p>
        </w:tc>
        <w:tc>
          <w:tcPr>
            <w:tcW w:w="402" w:type="pct"/>
            <w:tcBorders>
              <w:top w:val="nil"/>
              <w:left w:val="nil"/>
              <w:bottom w:val="nil"/>
              <w:right w:val="nil"/>
            </w:tcBorders>
            <w:shd w:val="clear" w:color="auto" w:fill="auto"/>
            <w:vAlign w:val="center"/>
          </w:tcPr>
          <w:p w14:paraId="4E0A3063" w14:textId="6E48CDA5"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w:t>
            </w:r>
          </w:p>
        </w:tc>
        <w:tc>
          <w:tcPr>
            <w:tcW w:w="400" w:type="pct"/>
            <w:tcBorders>
              <w:top w:val="nil"/>
              <w:left w:val="nil"/>
              <w:bottom w:val="nil"/>
              <w:right w:val="nil"/>
            </w:tcBorders>
            <w:shd w:val="clear" w:color="auto" w:fill="auto"/>
            <w:vAlign w:val="center"/>
          </w:tcPr>
          <w:p w14:paraId="77EF2665" w14:textId="5661582D" w:rsidR="000B0CC8" w:rsidRPr="000A6453" w:rsidRDefault="000B0CC8" w:rsidP="000B0C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(5.503)</w:t>
            </w:r>
          </w:p>
        </w:tc>
      </w:tr>
      <w:tr w:rsidR="000B0CC8" w:rsidRPr="000A6453" w14:paraId="568BFFCF" w14:textId="77777777" w:rsidTr="00BB17EC">
        <w:trPr>
          <w:trHeight w:val="227"/>
        </w:trPr>
        <w:tc>
          <w:tcPr>
            <w:tcW w:w="1786" w:type="pct"/>
            <w:tcBorders>
              <w:top w:val="nil"/>
              <w:left w:val="nil"/>
              <w:bottom w:val="single" w:sz="4" w:space="0" w:color="54BBAB"/>
              <w:right w:val="nil"/>
            </w:tcBorders>
            <w:shd w:val="clear" w:color="auto" w:fill="auto"/>
            <w:vAlign w:val="center"/>
            <w:hideMark/>
          </w:tcPr>
          <w:p w14:paraId="2943B228" w14:textId="77777777" w:rsidR="000B0CC8" w:rsidRPr="000A6453" w:rsidRDefault="000B0CC8" w:rsidP="000B0CC8">
            <w:pPr>
              <w:spacing w:after="0" w:line="240" w:lineRule="auto"/>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Lucro líquido do período</w:t>
            </w:r>
          </w:p>
        </w:tc>
        <w:tc>
          <w:tcPr>
            <w:tcW w:w="402" w:type="pct"/>
            <w:tcBorders>
              <w:top w:val="nil"/>
              <w:left w:val="nil"/>
              <w:bottom w:val="single" w:sz="4" w:space="0" w:color="54BBAB"/>
              <w:right w:val="nil"/>
            </w:tcBorders>
            <w:shd w:val="clear" w:color="auto" w:fill="auto"/>
            <w:vAlign w:val="center"/>
          </w:tcPr>
          <w:p w14:paraId="25166C1F" w14:textId="34337B93"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1.088.713</w:t>
            </w:r>
          </w:p>
        </w:tc>
        <w:tc>
          <w:tcPr>
            <w:tcW w:w="402" w:type="pct"/>
            <w:tcBorders>
              <w:top w:val="nil"/>
              <w:left w:val="nil"/>
              <w:bottom w:val="single" w:sz="4" w:space="0" w:color="54BBAB"/>
              <w:right w:val="nil"/>
            </w:tcBorders>
            <w:shd w:val="clear" w:color="auto" w:fill="auto"/>
            <w:vAlign w:val="center"/>
          </w:tcPr>
          <w:p w14:paraId="683EA598" w14:textId="64269170"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1.088.713</w:t>
            </w:r>
          </w:p>
        </w:tc>
        <w:tc>
          <w:tcPr>
            <w:tcW w:w="402" w:type="pct"/>
            <w:tcBorders>
              <w:top w:val="nil"/>
              <w:left w:val="nil"/>
              <w:bottom w:val="single" w:sz="4" w:space="0" w:color="54BBAB"/>
              <w:right w:val="nil"/>
            </w:tcBorders>
            <w:shd w:val="clear" w:color="auto" w:fill="auto"/>
            <w:vAlign w:val="center"/>
          </w:tcPr>
          <w:p w14:paraId="4663AB3C" w14:textId="2A98426A"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974.313</w:t>
            </w:r>
          </w:p>
        </w:tc>
        <w:tc>
          <w:tcPr>
            <w:tcW w:w="402" w:type="pct"/>
            <w:tcBorders>
              <w:top w:val="nil"/>
              <w:left w:val="nil"/>
              <w:bottom w:val="single" w:sz="4" w:space="0" w:color="54BBAB"/>
              <w:right w:val="nil"/>
            </w:tcBorders>
            <w:shd w:val="clear" w:color="auto" w:fill="auto"/>
            <w:vAlign w:val="center"/>
          </w:tcPr>
          <w:p w14:paraId="78ACEFAA" w14:textId="511FC159"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974.313</w:t>
            </w:r>
          </w:p>
        </w:tc>
        <w:tc>
          <w:tcPr>
            <w:tcW w:w="402" w:type="pct"/>
            <w:tcBorders>
              <w:top w:val="nil"/>
              <w:left w:val="nil"/>
              <w:bottom w:val="single" w:sz="4" w:space="0" w:color="54BBAB"/>
              <w:right w:val="nil"/>
            </w:tcBorders>
            <w:shd w:val="clear" w:color="auto" w:fill="auto"/>
            <w:vAlign w:val="center"/>
          </w:tcPr>
          <w:p w14:paraId="1D7348EB" w14:textId="79D49AA3"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2.598.185</w:t>
            </w:r>
          </w:p>
        </w:tc>
        <w:tc>
          <w:tcPr>
            <w:tcW w:w="402" w:type="pct"/>
            <w:tcBorders>
              <w:top w:val="nil"/>
              <w:left w:val="nil"/>
              <w:bottom w:val="single" w:sz="4" w:space="0" w:color="54BBAB"/>
              <w:right w:val="nil"/>
            </w:tcBorders>
            <w:shd w:val="clear" w:color="auto" w:fill="auto"/>
            <w:vAlign w:val="center"/>
          </w:tcPr>
          <w:p w14:paraId="6AC11218" w14:textId="05A58A1C"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2.598.185</w:t>
            </w:r>
          </w:p>
        </w:tc>
        <w:tc>
          <w:tcPr>
            <w:tcW w:w="402" w:type="pct"/>
            <w:tcBorders>
              <w:top w:val="nil"/>
              <w:left w:val="nil"/>
              <w:bottom w:val="single" w:sz="4" w:space="0" w:color="54BBAB"/>
              <w:right w:val="nil"/>
            </w:tcBorders>
            <w:shd w:val="clear" w:color="auto" w:fill="auto"/>
            <w:vAlign w:val="center"/>
          </w:tcPr>
          <w:p w14:paraId="0BE021CD" w14:textId="0EDA34B4"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2.658.093</w:t>
            </w:r>
          </w:p>
        </w:tc>
        <w:tc>
          <w:tcPr>
            <w:tcW w:w="400" w:type="pct"/>
            <w:tcBorders>
              <w:top w:val="nil"/>
              <w:left w:val="nil"/>
              <w:bottom w:val="single" w:sz="4" w:space="0" w:color="54BBAB"/>
              <w:right w:val="nil"/>
            </w:tcBorders>
            <w:shd w:val="clear" w:color="auto" w:fill="auto"/>
            <w:vAlign w:val="center"/>
          </w:tcPr>
          <w:p w14:paraId="307D6B59" w14:textId="6A7D1ED1" w:rsidR="000B0CC8" w:rsidRPr="000A6453" w:rsidRDefault="000B0CC8" w:rsidP="000B0C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2.658.093</w:t>
            </w:r>
          </w:p>
        </w:tc>
      </w:tr>
      <w:tr w:rsidR="000B0CC8" w:rsidRPr="000A6453" w14:paraId="671ED8FE" w14:textId="77777777" w:rsidTr="00BB17EC">
        <w:trPr>
          <w:trHeight w:val="227"/>
        </w:trPr>
        <w:tc>
          <w:tcPr>
            <w:tcW w:w="1786" w:type="pct"/>
            <w:tcBorders>
              <w:top w:val="nil"/>
              <w:left w:val="nil"/>
              <w:bottom w:val="nil"/>
              <w:right w:val="nil"/>
            </w:tcBorders>
            <w:shd w:val="clear" w:color="auto" w:fill="auto"/>
            <w:vAlign w:val="center"/>
            <w:hideMark/>
          </w:tcPr>
          <w:p w14:paraId="53E1972B" w14:textId="77777777" w:rsidR="000B0CC8" w:rsidRPr="000A6453" w:rsidRDefault="000B0CC8" w:rsidP="000B0CC8">
            <w:pPr>
              <w:spacing w:after="0" w:line="240" w:lineRule="auto"/>
              <w:ind w:firstLineChars="200" w:firstLine="360"/>
              <w:rPr>
                <w:rFonts w:ascii="Calibri Light" w:eastAsia="Times New Roman" w:hAnsi="Calibri Light" w:cs="Calibri Light"/>
                <w:color w:val="005CAA"/>
                <w:sz w:val="18"/>
                <w:szCs w:val="18"/>
                <w:lang w:eastAsia="pt-BR"/>
              </w:rPr>
            </w:pPr>
            <w:r w:rsidRPr="000A6453">
              <w:rPr>
                <w:rFonts w:ascii="Calibri Light" w:eastAsia="Times New Roman" w:hAnsi="Calibri Light" w:cs="Calibri Light"/>
                <w:color w:val="005CAA"/>
                <w:sz w:val="18"/>
                <w:szCs w:val="18"/>
                <w:lang w:eastAsia="pt-BR"/>
              </w:rPr>
              <w:t>Quantidade de ações - em milhares</w:t>
            </w:r>
          </w:p>
        </w:tc>
        <w:tc>
          <w:tcPr>
            <w:tcW w:w="402" w:type="pct"/>
            <w:tcBorders>
              <w:top w:val="nil"/>
              <w:left w:val="nil"/>
              <w:bottom w:val="nil"/>
              <w:right w:val="single" w:sz="4" w:space="0" w:color="FFFFFF"/>
            </w:tcBorders>
            <w:shd w:val="clear" w:color="auto" w:fill="auto"/>
            <w:vAlign w:val="center"/>
          </w:tcPr>
          <w:p w14:paraId="107126D7" w14:textId="6635B93F" w:rsidR="000B0CC8" w:rsidRPr="000A6453" w:rsidRDefault="000B0CC8" w:rsidP="00BB17E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c>
          <w:tcPr>
            <w:tcW w:w="402" w:type="pct"/>
            <w:tcBorders>
              <w:top w:val="nil"/>
              <w:left w:val="nil"/>
              <w:bottom w:val="nil"/>
              <w:right w:val="single" w:sz="4" w:space="0" w:color="FFFFFF"/>
            </w:tcBorders>
            <w:shd w:val="clear" w:color="auto" w:fill="auto"/>
            <w:vAlign w:val="center"/>
          </w:tcPr>
          <w:p w14:paraId="5FEBADE4" w14:textId="34429A40" w:rsidR="000B0CC8" w:rsidRPr="000A6453" w:rsidRDefault="000B0CC8" w:rsidP="00BB17E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c>
          <w:tcPr>
            <w:tcW w:w="402" w:type="pct"/>
            <w:tcBorders>
              <w:top w:val="nil"/>
              <w:left w:val="nil"/>
              <w:bottom w:val="nil"/>
              <w:right w:val="nil"/>
            </w:tcBorders>
            <w:shd w:val="clear" w:color="auto" w:fill="auto"/>
            <w:vAlign w:val="center"/>
          </w:tcPr>
          <w:p w14:paraId="6F7AEEF9" w14:textId="5D8202FD" w:rsidR="000B0CC8" w:rsidRPr="000A6453" w:rsidRDefault="000B0CC8" w:rsidP="00BB17E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c>
          <w:tcPr>
            <w:tcW w:w="402" w:type="pct"/>
            <w:tcBorders>
              <w:top w:val="nil"/>
              <w:left w:val="nil"/>
              <w:bottom w:val="nil"/>
              <w:right w:val="nil"/>
            </w:tcBorders>
            <w:shd w:val="clear" w:color="auto" w:fill="auto"/>
            <w:vAlign w:val="center"/>
          </w:tcPr>
          <w:p w14:paraId="5A2EBCEB" w14:textId="6B283443" w:rsidR="000B0CC8" w:rsidRPr="000A6453" w:rsidRDefault="000B0CC8" w:rsidP="00BB17E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c>
          <w:tcPr>
            <w:tcW w:w="402" w:type="pct"/>
            <w:tcBorders>
              <w:top w:val="nil"/>
              <w:left w:val="nil"/>
              <w:bottom w:val="nil"/>
              <w:right w:val="nil"/>
            </w:tcBorders>
            <w:shd w:val="clear" w:color="auto" w:fill="auto"/>
            <w:vAlign w:val="center"/>
          </w:tcPr>
          <w:p w14:paraId="4E1263F4" w14:textId="7A50237B" w:rsidR="000B0CC8" w:rsidRPr="000A6453" w:rsidRDefault="000B0CC8" w:rsidP="00BB17E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c>
          <w:tcPr>
            <w:tcW w:w="402" w:type="pct"/>
            <w:tcBorders>
              <w:top w:val="nil"/>
              <w:left w:val="nil"/>
              <w:bottom w:val="nil"/>
              <w:right w:val="nil"/>
            </w:tcBorders>
            <w:shd w:val="clear" w:color="auto" w:fill="auto"/>
            <w:vAlign w:val="center"/>
          </w:tcPr>
          <w:p w14:paraId="329166A7" w14:textId="70C1693C" w:rsidR="000B0CC8" w:rsidRPr="000A6453" w:rsidRDefault="000B0CC8" w:rsidP="00BB17E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c>
          <w:tcPr>
            <w:tcW w:w="402" w:type="pct"/>
            <w:tcBorders>
              <w:top w:val="nil"/>
              <w:left w:val="nil"/>
              <w:bottom w:val="nil"/>
              <w:right w:val="nil"/>
            </w:tcBorders>
            <w:shd w:val="clear" w:color="auto" w:fill="auto"/>
            <w:vAlign w:val="center"/>
          </w:tcPr>
          <w:p w14:paraId="0F1BD46F" w14:textId="5D2A5F3F" w:rsidR="000B0CC8" w:rsidRPr="000A6453" w:rsidRDefault="000B0CC8" w:rsidP="00BB17E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c>
          <w:tcPr>
            <w:tcW w:w="400" w:type="pct"/>
            <w:tcBorders>
              <w:top w:val="nil"/>
              <w:left w:val="nil"/>
              <w:bottom w:val="nil"/>
              <w:right w:val="nil"/>
            </w:tcBorders>
            <w:shd w:val="clear" w:color="auto" w:fill="auto"/>
            <w:vAlign w:val="center"/>
          </w:tcPr>
          <w:p w14:paraId="39B16FE8" w14:textId="1598D136" w:rsidR="000B0CC8" w:rsidRPr="000A6453" w:rsidRDefault="000B0CC8" w:rsidP="00BB17E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r>
      <w:tr w:rsidR="000B0CC8" w:rsidRPr="000A6453" w14:paraId="023309C2" w14:textId="77777777" w:rsidTr="00BB17EC">
        <w:trPr>
          <w:trHeight w:val="227"/>
        </w:trPr>
        <w:tc>
          <w:tcPr>
            <w:tcW w:w="1786" w:type="pct"/>
            <w:tcBorders>
              <w:top w:val="nil"/>
              <w:left w:val="nil"/>
              <w:bottom w:val="single" w:sz="4" w:space="0" w:color="54BBAB"/>
              <w:right w:val="nil"/>
            </w:tcBorders>
            <w:shd w:val="clear" w:color="auto" w:fill="auto"/>
            <w:vAlign w:val="center"/>
            <w:hideMark/>
          </w:tcPr>
          <w:p w14:paraId="25776D94" w14:textId="77777777" w:rsidR="000B0CC8" w:rsidRPr="000A6453" w:rsidRDefault="000B0CC8" w:rsidP="000B0CC8">
            <w:pPr>
              <w:spacing w:after="0" w:line="240" w:lineRule="auto"/>
              <w:rPr>
                <w:rFonts w:ascii="Calibri Light" w:eastAsia="Times New Roman" w:hAnsi="Calibri Light" w:cs="Calibri Light"/>
                <w:b/>
                <w:bCs/>
                <w:color w:val="005CA9"/>
                <w:sz w:val="18"/>
                <w:szCs w:val="18"/>
                <w:lang w:eastAsia="pt-BR"/>
              </w:rPr>
            </w:pPr>
            <w:r w:rsidRPr="000A6453">
              <w:rPr>
                <w:rFonts w:ascii="Calibri Light" w:eastAsia="Times New Roman" w:hAnsi="Calibri Light" w:cs="Calibri Light"/>
                <w:b/>
                <w:bCs/>
                <w:color w:val="005CA9"/>
                <w:sz w:val="18"/>
                <w:szCs w:val="18"/>
                <w:lang w:eastAsia="pt-BR"/>
              </w:rPr>
              <w:t>Lucro por ação - R$ (nota 16 (e))</w:t>
            </w:r>
          </w:p>
        </w:tc>
        <w:tc>
          <w:tcPr>
            <w:tcW w:w="402" w:type="pct"/>
            <w:tcBorders>
              <w:top w:val="nil"/>
              <w:left w:val="nil"/>
              <w:bottom w:val="single" w:sz="4" w:space="0" w:color="54BBAB"/>
              <w:right w:val="nil"/>
            </w:tcBorders>
            <w:shd w:val="clear" w:color="auto" w:fill="auto"/>
            <w:vAlign w:val="center"/>
          </w:tcPr>
          <w:p w14:paraId="71B3906B" w14:textId="4192B9A7" w:rsidR="000B0CC8" w:rsidRPr="000A6453" w:rsidRDefault="000B0CC8" w:rsidP="00BB17E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0,36290</w:t>
            </w:r>
          </w:p>
        </w:tc>
        <w:tc>
          <w:tcPr>
            <w:tcW w:w="402" w:type="pct"/>
            <w:tcBorders>
              <w:top w:val="nil"/>
              <w:left w:val="nil"/>
              <w:bottom w:val="single" w:sz="4" w:space="0" w:color="54BBAB"/>
              <w:right w:val="nil"/>
            </w:tcBorders>
            <w:shd w:val="clear" w:color="auto" w:fill="auto"/>
            <w:vAlign w:val="center"/>
          </w:tcPr>
          <w:p w14:paraId="10B847EB" w14:textId="6DC843F0" w:rsidR="000B0CC8" w:rsidRPr="000A6453" w:rsidRDefault="000B0CC8" w:rsidP="00BB17E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0,36290</w:t>
            </w:r>
          </w:p>
        </w:tc>
        <w:tc>
          <w:tcPr>
            <w:tcW w:w="402" w:type="pct"/>
            <w:tcBorders>
              <w:top w:val="nil"/>
              <w:left w:val="nil"/>
              <w:bottom w:val="single" w:sz="4" w:space="0" w:color="54BBAB"/>
              <w:right w:val="nil"/>
            </w:tcBorders>
            <w:shd w:val="clear" w:color="auto" w:fill="auto"/>
            <w:vAlign w:val="center"/>
          </w:tcPr>
          <w:p w14:paraId="08ABBD58" w14:textId="47A256E7" w:rsidR="000B0CC8" w:rsidRPr="000A6453" w:rsidRDefault="000B0CC8" w:rsidP="00BB17E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0,32477</w:t>
            </w:r>
          </w:p>
        </w:tc>
        <w:tc>
          <w:tcPr>
            <w:tcW w:w="402" w:type="pct"/>
            <w:tcBorders>
              <w:top w:val="nil"/>
              <w:left w:val="nil"/>
              <w:bottom w:val="single" w:sz="4" w:space="0" w:color="54BBAB"/>
              <w:right w:val="nil"/>
            </w:tcBorders>
            <w:shd w:val="clear" w:color="auto" w:fill="auto"/>
            <w:vAlign w:val="center"/>
          </w:tcPr>
          <w:p w14:paraId="3F8B8A92" w14:textId="489B49EF" w:rsidR="000B0CC8" w:rsidRPr="000A6453" w:rsidRDefault="000B0CC8" w:rsidP="00BB17E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0,32477</w:t>
            </w:r>
          </w:p>
        </w:tc>
        <w:tc>
          <w:tcPr>
            <w:tcW w:w="402" w:type="pct"/>
            <w:tcBorders>
              <w:top w:val="nil"/>
              <w:left w:val="nil"/>
              <w:bottom w:val="single" w:sz="4" w:space="0" w:color="54BBAB"/>
              <w:right w:val="nil"/>
            </w:tcBorders>
            <w:shd w:val="clear" w:color="auto" w:fill="auto"/>
            <w:vAlign w:val="center"/>
          </w:tcPr>
          <w:p w14:paraId="674FE651" w14:textId="52AAC0E3" w:rsidR="000B0CC8" w:rsidRPr="000A6453" w:rsidRDefault="000B0CC8" w:rsidP="00BB17E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0,86606</w:t>
            </w:r>
          </w:p>
        </w:tc>
        <w:tc>
          <w:tcPr>
            <w:tcW w:w="402" w:type="pct"/>
            <w:tcBorders>
              <w:top w:val="nil"/>
              <w:left w:val="nil"/>
              <w:bottom w:val="single" w:sz="4" w:space="0" w:color="54BBAB"/>
              <w:right w:val="nil"/>
            </w:tcBorders>
            <w:shd w:val="clear" w:color="auto" w:fill="auto"/>
            <w:vAlign w:val="center"/>
          </w:tcPr>
          <w:p w14:paraId="7F43A51D" w14:textId="280F0612" w:rsidR="000B0CC8" w:rsidRPr="000A6453" w:rsidRDefault="000B0CC8" w:rsidP="00BB17E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0,86606</w:t>
            </w:r>
          </w:p>
        </w:tc>
        <w:tc>
          <w:tcPr>
            <w:tcW w:w="402" w:type="pct"/>
            <w:tcBorders>
              <w:top w:val="nil"/>
              <w:left w:val="nil"/>
              <w:bottom w:val="single" w:sz="4" w:space="0" w:color="54BBAB"/>
              <w:right w:val="nil"/>
            </w:tcBorders>
            <w:shd w:val="clear" w:color="auto" w:fill="auto"/>
            <w:vAlign w:val="center"/>
          </w:tcPr>
          <w:p w14:paraId="612234C1" w14:textId="4030D609" w:rsidR="000B0CC8" w:rsidRPr="000A6453" w:rsidRDefault="000B0CC8" w:rsidP="00BB17E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0,88603</w:t>
            </w:r>
          </w:p>
        </w:tc>
        <w:tc>
          <w:tcPr>
            <w:tcW w:w="400" w:type="pct"/>
            <w:tcBorders>
              <w:top w:val="nil"/>
              <w:left w:val="nil"/>
              <w:bottom w:val="single" w:sz="4" w:space="0" w:color="54BBAB"/>
              <w:right w:val="nil"/>
            </w:tcBorders>
            <w:shd w:val="clear" w:color="auto" w:fill="auto"/>
            <w:vAlign w:val="center"/>
          </w:tcPr>
          <w:p w14:paraId="784ECD9D" w14:textId="29FC0704" w:rsidR="000B0CC8" w:rsidRPr="000A6453" w:rsidRDefault="000B0CC8" w:rsidP="00BB17E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0,88603</w:t>
            </w:r>
          </w:p>
        </w:tc>
      </w:tr>
    </w:tbl>
    <w:p w14:paraId="435C73D1" w14:textId="2BB6449B" w:rsidR="00DF4AB3" w:rsidRPr="00E97C45" w:rsidRDefault="0015107E" w:rsidP="00FE1962">
      <w:pPr>
        <w:pStyle w:val="Ttulo1Leo"/>
        <w:spacing w:before="0"/>
        <w:jc w:val="both"/>
        <w:rPr>
          <w:rFonts w:asciiTheme="majorHAnsi" w:eastAsia="Times New Roman" w:hAnsiTheme="majorHAnsi" w:cstheme="majorHAnsi"/>
          <w:b w:val="0"/>
          <w:color w:val="005CA9"/>
          <w:sz w:val="14"/>
          <w:szCs w:val="14"/>
          <w:lang w:val="pt-BR" w:eastAsia="pt-BR"/>
        </w:rPr>
      </w:pPr>
      <w:r w:rsidRPr="0015107E">
        <w:rPr>
          <w:rFonts w:eastAsia="Times New Roman" w:cs="Calibri Light"/>
          <w:b w:val="0"/>
          <w:bCs w:val="0"/>
          <w:color w:val="005CA9"/>
          <w:sz w:val="18"/>
          <w:szCs w:val="18"/>
          <w:lang w:val="pt-BR" w:eastAsia="pt-BR"/>
        </w:rPr>
        <w:t>As notas explicativas da administração são parte integrante das demonstrações contábeis</w:t>
      </w:r>
      <w:r w:rsidR="00411BF4">
        <w:rPr>
          <w:rFonts w:eastAsia="Times New Roman" w:cs="Calibri Light"/>
          <w:b w:val="0"/>
          <w:bCs w:val="0"/>
          <w:color w:val="005CA9"/>
          <w:sz w:val="18"/>
          <w:szCs w:val="18"/>
          <w:lang w:val="pt-BR" w:eastAsia="pt-BR"/>
        </w:rPr>
        <w:t xml:space="preserve"> intermediárias</w:t>
      </w:r>
      <w:r w:rsidRPr="0015107E">
        <w:rPr>
          <w:rFonts w:eastAsia="Times New Roman" w:cs="Calibri Light"/>
          <w:b w:val="0"/>
          <w:bCs w:val="0"/>
          <w:color w:val="005CA9"/>
          <w:sz w:val="18"/>
          <w:szCs w:val="18"/>
          <w:lang w:val="pt-BR" w:eastAsia="pt-BR"/>
        </w:rPr>
        <w:t>.</w:t>
      </w:r>
    </w:p>
    <w:p w14:paraId="5A50C510" w14:textId="77777777" w:rsidR="00DF4AB3" w:rsidRDefault="00DF4AB3" w:rsidP="0022656A">
      <w:pPr>
        <w:pStyle w:val="Ttulo1Leo"/>
        <w:spacing w:before="0"/>
        <w:jc w:val="both"/>
        <w:rPr>
          <w:rFonts w:asciiTheme="majorHAnsi" w:eastAsia="Times New Roman" w:hAnsiTheme="majorHAnsi" w:cstheme="majorHAnsi"/>
          <w:b w:val="0"/>
          <w:bCs w:val="0"/>
          <w:color w:val="005CA9"/>
          <w:sz w:val="18"/>
          <w:szCs w:val="18"/>
          <w:lang w:val="pt-BR" w:eastAsia="pt-BR"/>
        </w:rPr>
      </w:pPr>
    </w:p>
    <w:p w14:paraId="1CBC69A6" w14:textId="7ABD1A50" w:rsidR="0022656A" w:rsidRPr="000236B4" w:rsidRDefault="0068622A" w:rsidP="00D54525">
      <w:pPr>
        <w:pStyle w:val="Ttulo1Leo"/>
        <w:spacing w:before="0"/>
        <w:jc w:val="both"/>
        <w:outlineLvl w:val="0"/>
        <w:rPr>
          <w:rFonts w:asciiTheme="majorHAnsi" w:hAnsiTheme="majorHAnsi" w:cstheme="majorHAnsi"/>
          <w:b w:val="0"/>
          <w:color w:val="F2F2F2" w:themeColor="background1" w:themeShade="F2"/>
          <w:sz w:val="14"/>
          <w:szCs w:val="10"/>
          <w:lang w:val="pt-BR"/>
        </w:rPr>
      </w:pPr>
      <w:bookmarkStart w:id="3" w:name="_Toc181867196"/>
      <w:r w:rsidRPr="000236B4">
        <w:rPr>
          <w:rFonts w:asciiTheme="majorHAnsi" w:hAnsiTheme="majorHAnsi" w:cstheme="majorHAnsi"/>
          <w:b w:val="0"/>
          <w:color w:val="F2F2F2" w:themeColor="background1" w:themeShade="F2"/>
          <w:sz w:val="14"/>
          <w:szCs w:val="10"/>
          <w:lang w:val="pt-BR"/>
        </w:rPr>
        <w:t>D</w:t>
      </w:r>
      <w:r w:rsidR="0046702B" w:rsidRPr="000236B4">
        <w:rPr>
          <w:rFonts w:asciiTheme="majorHAnsi" w:hAnsiTheme="majorHAnsi" w:cstheme="majorHAnsi"/>
          <w:b w:val="0"/>
          <w:color w:val="F2F2F2" w:themeColor="background1" w:themeShade="F2"/>
          <w:sz w:val="14"/>
          <w:szCs w:val="10"/>
          <w:lang w:val="pt-BR"/>
        </w:rPr>
        <w:t xml:space="preserve">emonstração do resultado abrangente do </w:t>
      </w:r>
      <w:r w:rsidR="006B2C21" w:rsidRPr="000236B4">
        <w:rPr>
          <w:rFonts w:asciiTheme="majorHAnsi" w:hAnsiTheme="majorHAnsi" w:cstheme="majorHAnsi"/>
          <w:b w:val="0"/>
          <w:color w:val="F2F2F2" w:themeColor="background1" w:themeShade="F2"/>
          <w:sz w:val="14"/>
          <w:szCs w:val="10"/>
          <w:lang w:val="pt-BR"/>
        </w:rPr>
        <w:t>período</w:t>
      </w:r>
      <w:bookmarkEnd w:id="3"/>
    </w:p>
    <w:tbl>
      <w:tblPr>
        <w:tblW w:w="5000" w:type="pct"/>
        <w:tblCellMar>
          <w:left w:w="70" w:type="dxa"/>
          <w:right w:w="70" w:type="dxa"/>
        </w:tblCellMar>
        <w:tblLook w:val="04A0" w:firstRow="1" w:lastRow="0" w:firstColumn="1" w:lastColumn="0" w:noHBand="0" w:noVBand="1"/>
      </w:tblPr>
      <w:tblGrid>
        <w:gridCol w:w="7214"/>
        <w:gridCol w:w="1838"/>
        <w:gridCol w:w="1839"/>
        <w:gridCol w:w="1839"/>
        <w:gridCol w:w="1839"/>
      </w:tblGrid>
      <w:tr w:rsidR="00412BFF" w:rsidRPr="00412BFF" w14:paraId="2B581846" w14:textId="77777777" w:rsidTr="00FF72B9">
        <w:trPr>
          <w:trHeight w:val="227"/>
        </w:trPr>
        <w:tc>
          <w:tcPr>
            <w:tcW w:w="2476" w:type="pct"/>
            <w:vMerge w:val="restart"/>
            <w:tcBorders>
              <w:top w:val="single" w:sz="4" w:space="0" w:color="54BBAB"/>
              <w:left w:val="nil"/>
              <w:bottom w:val="single" w:sz="4" w:space="0" w:color="54BBAB"/>
              <w:right w:val="nil"/>
            </w:tcBorders>
            <w:shd w:val="clear" w:color="auto" w:fill="auto"/>
            <w:vAlign w:val="center"/>
            <w:hideMark/>
          </w:tcPr>
          <w:p w14:paraId="6DE07F18" w14:textId="77777777" w:rsidR="00412BFF" w:rsidRPr="00412BFF" w:rsidRDefault="00412BFF" w:rsidP="00412BFF">
            <w:pPr>
              <w:spacing w:after="0" w:line="240" w:lineRule="auto"/>
              <w:jc w:val="center"/>
              <w:rPr>
                <w:rFonts w:ascii="Calibri Light" w:eastAsia="Times New Roman" w:hAnsi="Calibri Light" w:cs="Calibri Light"/>
                <w:b/>
                <w:bCs/>
                <w:color w:val="005CA9"/>
                <w:sz w:val="18"/>
                <w:szCs w:val="18"/>
                <w:lang w:eastAsia="pt-BR"/>
              </w:rPr>
            </w:pPr>
            <w:r w:rsidRPr="00412BFF">
              <w:rPr>
                <w:rFonts w:ascii="Calibri Light" w:eastAsia="Times New Roman" w:hAnsi="Calibri Light" w:cs="Calibri Light"/>
                <w:b/>
                <w:bCs/>
                <w:color w:val="005CA9"/>
                <w:sz w:val="18"/>
                <w:szCs w:val="18"/>
                <w:lang w:eastAsia="pt-BR"/>
              </w:rPr>
              <w:t>DEMONSTRAÇÃO DO RESULTADO ABRANGENTE</w:t>
            </w:r>
          </w:p>
        </w:tc>
        <w:tc>
          <w:tcPr>
            <w:tcW w:w="2524" w:type="pct"/>
            <w:gridSpan w:val="4"/>
            <w:tcBorders>
              <w:top w:val="single" w:sz="4" w:space="0" w:color="54BBAB"/>
              <w:left w:val="nil"/>
              <w:bottom w:val="single" w:sz="4" w:space="0" w:color="54BBAB"/>
              <w:right w:val="nil"/>
            </w:tcBorders>
            <w:shd w:val="clear" w:color="auto" w:fill="auto"/>
            <w:vAlign w:val="center"/>
            <w:hideMark/>
          </w:tcPr>
          <w:p w14:paraId="5878BF84" w14:textId="77777777" w:rsidR="00412BFF" w:rsidRPr="00412BFF" w:rsidRDefault="00412BFF" w:rsidP="00412BFF">
            <w:pPr>
              <w:spacing w:after="0" w:line="240" w:lineRule="auto"/>
              <w:jc w:val="center"/>
              <w:rPr>
                <w:rFonts w:ascii="Calibri Light" w:eastAsia="Times New Roman" w:hAnsi="Calibri Light" w:cs="Calibri Light"/>
                <w:b/>
                <w:bCs/>
                <w:color w:val="005CA9"/>
                <w:sz w:val="18"/>
                <w:szCs w:val="18"/>
                <w:lang w:eastAsia="pt-BR"/>
              </w:rPr>
            </w:pPr>
            <w:r w:rsidRPr="00412BFF">
              <w:rPr>
                <w:rFonts w:ascii="Calibri Light" w:eastAsia="Times New Roman" w:hAnsi="Calibri Light" w:cs="Calibri Light"/>
                <w:b/>
                <w:bCs/>
                <w:color w:val="005CA9"/>
                <w:sz w:val="18"/>
                <w:szCs w:val="18"/>
                <w:lang w:eastAsia="pt-BR"/>
              </w:rPr>
              <w:t>Controladora / Consolidado</w:t>
            </w:r>
          </w:p>
        </w:tc>
      </w:tr>
      <w:tr w:rsidR="00412BFF" w:rsidRPr="00412BFF" w14:paraId="3126E86F" w14:textId="77777777" w:rsidTr="00FF72B9">
        <w:trPr>
          <w:trHeight w:val="227"/>
        </w:trPr>
        <w:tc>
          <w:tcPr>
            <w:tcW w:w="2476" w:type="pct"/>
            <w:vMerge/>
            <w:tcBorders>
              <w:top w:val="single" w:sz="4" w:space="0" w:color="54BBAB"/>
              <w:left w:val="nil"/>
              <w:bottom w:val="single" w:sz="4" w:space="0" w:color="54BBAB"/>
              <w:right w:val="nil"/>
            </w:tcBorders>
            <w:shd w:val="clear" w:color="auto" w:fill="auto"/>
            <w:vAlign w:val="center"/>
            <w:hideMark/>
          </w:tcPr>
          <w:p w14:paraId="6DA80FCA" w14:textId="77777777" w:rsidR="00412BFF" w:rsidRPr="00412BFF" w:rsidRDefault="00412BFF" w:rsidP="00412BFF">
            <w:pPr>
              <w:spacing w:after="0" w:line="240" w:lineRule="auto"/>
              <w:rPr>
                <w:rFonts w:ascii="Calibri Light" w:eastAsia="Times New Roman" w:hAnsi="Calibri Light" w:cs="Calibri Light"/>
                <w:b/>
                <w:bCs/>
                <w:color w:val="005CA9"/>
                <w:sz w:val="18"/>
                <w:szCs w:val="18"/>
                <w:lang w:eastAsia="pt-BR"/>
              </w:rPr>
            </w:pPr>
          </w:p>
        </w:tc>
        <w:tc>
          <w:tcPr>
            <w:tcW w:w="631" w:type="pct"/>
            <w:tcBorders>
              <w:top w:val="nil"/>
              <w:left w:val="nil"/>
              <w:bottom w:val="single" w:sz="4" w:space="0" w:color="54BBAB"/>
              <w:right w:val="nil"/>
            </w:tcBorders>
            <w:shd w:val="clear" w:color="auto" w:fill="auto"/>
            <w:vAlign w:val="center"/>
            <w:hideMark/>
          </w:tcPr>
          <w:p w14:paraId="6372BAD5" w14:textId="0EB77D5A" w:rsidR="00412BFF" w:rsidRPr="00412BFF" w:rsidRDefault="00782904" w:rsidP="00412BFF">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3</w:t>
            </w:r>
            <w:r w:rsidR="00412BFF" w:rsidRPr="00412BFF">
              <w:rPr>
                <w:rFonts w:ascii="Calibri Light" w:eastAsia="Times New Roman" w:hAnsi="Calibri Light" w:cs="Calibri Light"/>
                <w:b/>
                <w:bCs/>
                <w:color w:val="005CA9"/>
                <w:sz w:val="18"/>
                <w:szCs w:val="18"/>
                <w:lang w:eastAsia="pt-BR"/>
              </w:rPr>
              <w:t>º trimestre de 2024</w:t>
            </w:r>
          </w:p>
        </w:tc>
        <w:tc>
          <w:tcPr>
            <w:tcW w:w="631" w:type="pct"/>
            <w:tcBorders>
              <w:top w:val="nil"/>
              <w:left w:val="nil"/>
              <w:bottom w:val="single" w:sz="4" w:space="0" w:color="54BBAB"/>
              <w:right w:val="nil"/>
            </w:tcBorders>
            <w:shd w:val="clear" w:color="auto" w:fill="auto"/>
            <w:vAlign w:val="center"/>
            <w:hideMark/>
          </w:tcPr>
          <w:p w14:paraId="4376605C" w14:textId="2194E1B0" w:rsidR="00412BFF" w:rsidRPr="00412BFF" w:rsidRDefault="00782904" w:rsidP="00412BFF">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3</w:t>
            </w:r>
            <w:r w:rsidR="00412BFF" w:rsidRPr="00412BFF">
              <w:rPr>
                <w:rFonts w:ascii="Calibri Light" w:eastAsia="Times New Roman" w:hAnsi="Calibri Light" w:cs="Calibri Light"/>
                <w:b/>
                <w:bCs/>
                <w:color w:val="005CA9"/>
                <w:sz w:val="18"/>
                <w:szCs w:val="18"/>
                <w:lang w:eastAsia="pt-BR"/>
              </w:rPr>
              <w:t>º trimestre de 2023</w:t>
            </w:r>
          </w:p>
        </w:tc>
        <w:tc>
          <w:tcPr>
            <w:tcW w:w="631" w:type="pct"/>
            <w:tcBorders>
              <w:top w:val="nil"/>
              <w:left w:val="nil"/>
              <w:bottom w:val="single" w:sz="4" w:space="0" w:color="54BBAB"/>
              <w:right w:val="nil"/>
            </w:tcBorders>
            <w:shd w:val="clear" w:color="auto" w:fill="auto"/>
            <w:vAlign w:val="center"/>
            <w:hideMark/>
          </w:tcPr>
          <w:p w14:paraId="2F5B813D" w14:textId="4F51DE26" w:rsidR="00412BFF" w:rsidRPr="00412BFF" w:rsidRDefault="00782904" w:rsidP="00412BFF">
            <w:pPr>
              <w:spacing w:after="0" w:line="240" w:lineRule="auto"/>
              <w:jc w:val="center"/>
              <w:rPr>
                <w:rFonts w:ascii="Calibri Light" w:eastAsia="Times New Roman" w:hAnsi="Calibri Light" w:cs="Calibri Light"/>
                <w:b/>
                <w:bCs/>
                <w:color w:val="005CA9"/>
                <w:sz w:val="18"/>
                <w:szCs w:val="18"/>
                <w:lang w:eastAsia="pt-BR"/>
              </w:rPr>
            </w:pPr>
            <w:r w:rsidRPr="00782904">
              <w:rPr>
                <w:rFonts w:ascii="Calibri Light" w:eastAsia="Times New Roman" w:hAnsi="Calibri Light" w:cs="Calibri Light"/>
                <w:b/>
                <w:bCs/>
                <w:color w:val="005CA9"/>
                <w:sz w:val="18"/>
                <w:szCs w:val="18"/>
                <w:lang w:eastAsia="pt-BR"/>
              </w:rPr>
              <w:t>01 de janeiro a 30 de setembro de 2024</w:t>
            </w:r>
          </w:p>
        </w:tc>
        <w:tc>
          <w:tcPr>
            <w:tcW w:w="631" w:type="pct"/>
            <w:tcBorders>
              <w:top w:val="nil"/>
              <w:left w:val="nil"/>
              <w:bottom w:val="single" w:sz="4" w:space="0" w:color="54BBAB"/>
              <w:right w:val="nil"/>
            </w:tcBorders>
            <w:shd w:val="clear" w:color="auto" w:fill="auto"/>
            <w:vAlign w:val="center"/>
            <w:hideMark/>
          </w:tcPr>
          <w:p w14:paraId="6479D680" w14:textId="46DCFEA0" w:rsidR="00412BFF" w:rsidRPr="00412BFF" w:rsidRDefault="00782904" w:rsidP="00412BFF">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01 de janeiro a 30 de setembro</w:t>
            </w:r>
            <w:r w:rsidRPr="000A6453">
              <w:rPr>
                <w:rFonts w:ascii="Calibri Light" w:eastAsia="Times New Roman" w:hAnsi="Calibri Light" w:cs="Calibri Light"/>
                <w:b/>
                <w:bCs/>
                <w:color w:val="005CA9"/>
                <w:sz w:val="18"/>
                <w:szCs w:val="18"/>
                <w:lang w:eastAsia="pt-BR"/>
              </w:rPr>
              <w:t xml:space="preserve"> de 2023</w:t>
            </w:r>
          </w:p>
        </w:tc>
      </w:tr>
      <w:tr w:rsidR="00C4786F" w:rsidRPr="00412BFF" w14:paraId="1AD7A87C" w14:textId="77777777" w:rsidTr="00C4786F">
        <w:trPr>
          <w:trHeight w:val="227"/>
        </w:trPr>
        <w:tc>
          <w:tcPr>
            <w:tcW w:w="2476" w:type="pct"/>
            <w:tcBorders>
              <w:top w:val="nil"/>
              <w:left w:val="nil"/>
              <w:bottom w:val="nil"/>
              <w:right w:val="nil"/>
            </w:tcBorders>
            <w:shd w:val="clear" w:color="auto" w:fill="auto"/>
            <w:noWrap/>
            <w:vAlign w:val="center"/>
            <w:hideMark/>
          </w:tcPr>
          <w:p w14:paraId="3CAFAE6F" w14:textId="77777777" w:rsidR="00C4786F" w:rsidRPr="00412BFF" w:rsidRDefault="00C4786F" w:rsidP="00C4786F">
            <w:pPr>
              <w:spacing w:after="0" w:line="240" w:lineRule="auto"/>
              <w:rPr>
                <w:rFonts w:ascii="Calibri Light" w:eastAsia="Times New Roman" w:hAnsi="Calibri Light" w:cs="Calibri Light"/>
                <w:b/>
                <w:bCs/>
                <w:color w:val="005CA9"/>
                <w:sz w:val="18"/>
                <w:szCs w:val="18"/>
                <w:lang w:eastAsia="pt-BR"/>
              </w:rPr>
            </w:pPr>
            <w:r w:rsidRPr="00412BFF">
              <w:rPr>
                <w:rFonts w:ascii="Calibri Light" w:eastAsia="Times New Roman" w:hAnsi="Calibri Light" w:cs="Calibri Light"/>
                <w:b/>
                <w:bCs/>
                <w:color w:val="005CA9"/>
                <w:sz w:val="18"/>
                <w:szCs w:val="18"/>
                <w:lang w:eastAsia="pt-BR"/>
              </w:rPr>
              <w:t>Lucro líquido do período</w:t>
            </w:r>
          </w:p>
        </w:tc>
        <w:tc>
          <w:tcPr>
            <w:tcW w:w="631" w:type="pct"/>
            <w:tcBorders>
              <w:top w:val="nil"/>
              <w:left w:val="nil"/>
              <w:bottom w:val="nil"/>
              <w:right w:val="nil"/>
            </w:tcBorders>
            <w:shd w:val="clear" w:color="auto" w:fill="auto"/>
            <w:noWrap/>
            <w:vAlign w:val="center"/>
          </w:tcPr>
          <w:p w14:paraId="3AC3B66F" w14:textId="081769ED" w:rsidR="00C4786F" w:rsidRPr="00412BFF" w:rsidRDefault="00C4786F" w:rsidP="00C4786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1.088.713</w:t>
            </w:r>
          </w:p>
        </w:tc>
        <w:tc>
          <w:tcPr>
            <w:tcW w:w="631" w:type="pct"/>
            <w:tcBorders>
              <w:top w:val="nil"/>
              <w:left w:val="nil"/>
              <w:bottom w:val="nil"/>
              <w:right w:val="nil"/>
            </w:tcBorders>
            <w:shd w:val="clear" w:color="auto" w:fill="auto"/>
            <w:noWrap/>
            <w:vAlign w:val="center"/>
          </w:tcPr>
          <w:p w14:paraId="013A9F90" w14:textId="64446CA2" w:rsidR="00C4786F" w:rsidRPr="00412BFF" w:rsidRDefault="00C4786F" w:rsidP="00C4786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974.313</w:t>
            </w:r>
          </w:p>
        </w:tc>
        <w:tc>
          <w:tcPr>
            <w:tcW w:w="631" w:type="pct"/>
            <w:tcBorders>
              <w:top w:val="nil"/>
              <w:left w:val="nil"/>
              <w:bottom w:val="nil"/>
              <w:right w:val="nil"/>
            </w:tcBorders>
            <w:shd w:val="clear" w:color="auto" w:fill="auto"/>
            <w:noWrap/>
            <w:vAlign w:val="center"/>
          </w:tcPr>
          <w:p w14:paraId="4108059E" w14:textId="466DFABD" w:rsidR="00C4786F" w:rsidRPr="00412BFF" w:rsidRDefault="00C4786F" w:rsidP="00C4786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2.598.185</w:t>
            </w:r>
          </w:p>
        </w:tc>
        <w:tc>
          <w:tcPr>
            <w:tcW w:w="631" w:type="pct"/>
            <w:tcBorders>
              <w:top w:val="nil"/>
              <w:left w:val="nil"/>
              <w:bottom w:val="nil"/>
              <w:right w:val="nil"/>
            </w:tcBorders>
            <w:shd w:val="clear" w:color="auto" w:fill="auto"/>
            <w:noWrap/>
            <w:vAlign w:val="center"/>
          </w:tcPr>
          <w:p w14:paraId="6BCC61FA" w14:textId="78EEC8D6" w:rsidR="00C4786F" w:rsidRPr="00412BFF" w:rsidRDefault="00C4786F" w:rsidP="00C4786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2.658.093</w:t>
            </w:r>
          </w:p>
        </w:tc>
      </w:tr>
      <w:tr w:rsidR="00C4786F" w:rsidRPr="00412BFF" w14:paraId="1A36E7C5" w14:textId="77777777" w:rsidTr="00C4786F">
        <w:trPr>
          <w:trHeight w:val="227"/>
        </w:trPr>
        <w:tc>
          <w:tcPr>
            <w:tcW w:w="2476" w:type="pct"/>
            <w:tcBorders>
              <w:top w:val="nil"/>
              <w:left w:val="nil"/>
              <w:bottom w:val="nil"/>
              <w:right w:val="nil"/>
            </w:tcBorders>
            <w:shd w:val="clear" w:color="auto" w:fill="auto"/>
            <w:noWrap/>
            <w:vAlign w:val="center"/>
            <w:hideMark/>
          </w:tcPr>
          <w:p w14:paraId="5E676FD7" w14:textId="77777777" w:rsidR="00C4786F" w:rsidRPr="00412BFF" w:rsidRDefault="00C4786F" w:rsidP="00C4786F">
            <w:pPr>
              <w:spacing w:after="0" w:line="240" w:lineRule="auto"/>
              <w:rPr>
                <w:rFonts w:ascii="Calibri Light" w:eastAsia="Times New Roman" w:hAnsi="Calibri Light" w:cs="Calibri Light"/>
                <w:b/>
                <w:bCs/>
                <w:color w:val="005CA9"/>
                <w:sz w:val="20"/>
                <w:szCs w:val="20"/>
                <w:lang w:eastAsia="pt-BR"/>
              </w:rPr>
            </w:pPr>
            <w:r w:rsidRPr="00412BFF">
              <w:rPr>
                <w:rFonts w:ascii="Calibri Light" w:eastAsia="Times New Roman" w:hAnsi="Calibri Light" w:cs="Calibri Light"/>
                <w:b/>
                <w:bCs/>
                <w:color w:val="005CA9"/>
                <w:sz w:val="20"/>
                <w:szCs w:val="20"/>
                <w:lang w:eastAsia="pt-BR"/>
              </w:rPr>
              <w:t> </w:t>
            </w:r>
          </w:p>
        </w:tc>
        <w:tc>
          <w:tcPr>
            <w:tcW w:w="631" w:type="pct"/>
            <w:tcBorders>
              <w:top w:val="nil"/>
              <w:left w:val="nil"/>
              <w:bottom w:val="nil"/>
              <w:right w:val="nil"/>
            </w:tcBorders>
            <w:shd w:val="clear" w:color="auto" w:fill="auto"/>
            <w:noWrap/>
            <w:vAlign w:val="center"/>
          </w:tcPr>
          <w:p w14:paraId="413A804B" w14:textId="05476438" w:rsidR="00C4786F" w:rsidRPr="00412BFF" w:rsidRDefault="00C4786F" w:rsidP="00C4786F">
            <w:pPr>
              <w:spacing w:after="0" w:line="240" w:lineRule="auto"/>
              <w:jc w:val="right"/>
              <w:rPr>
                <w:rFonts w:ascii="Calibri Light" w:eastAsia="Times New Roman" w:hAnsi="Calibri Light" w:cs="Calibri Light"/>
                <w:b/>
                <w:bCs/>
                <w:color w:val="005CA9"/>
                <w:sz w:val="20"/>
                <w:szCs w:val="20"/>
                <w:lang w:eastAsia="pt-BR"/>
              </w:rPr>
            </w:pPr>
            <w:r>
              <w:rPr>
                <w:rFonts w:ascii="Calibri Light" w:hAnsi="Calibri Light" w:cs="Calibri Light"/>
                <w:b/>
                <w:bCs/>
                <w:color w:val="005CA9"/>
                <w:sz w:val="18"/>
                <w:szCs w:val="18"/>
              </w:rPr>
              <w:t> </w:t>
            </w:r>
          </w:p>
        </w:tc>
        <w:tc>
          <w:tcPr>
            <w:tcW w:w="631" w:type="pct"/>
            <w:tcBorders>
              <w:top w:val="nil"/>
              <w:left w:val="nil"/>
              <w:bottom w:val="nil"/>
              <w:right w:val="nil"/>
            </w:tcBorders>
            <w:shd w:val="clear" w:color="auto" w:fill="auto"/>
            <w:noWrap/>
            <w:vAlign w:val="center"/>
          </w:tcPr>
          <w:p w14:paraId="7C589A61" w14:textId="30087FC2" w:rsidR="00C4786F" w:rsidRPr="00412BFF" w:rsidRDefault="00C4786F" w:rsidP="00C4786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31" w:type="pct"/>
            <w:tcBorders>
              <w:top w:val="nil"/>
              <w:left w:val="nil"/>
              <w:bottom w:val="nil"/>
              <w:right w:val="nil"/>
            </w:tcBorders>
            <w:shd w:val="clear" w:color="auto" w:fill="auto"/>
            <w:noWrap/>
            <w:vAlign w:val="center"/>
          </w:tcPr>
          <w:p w14:paraId="6E2772F9" w14:textId="0438F344" w:rsidR="00C4786F" w:rsidRPr="00412BFF" w:rsidRDefault="00C4786F" w:rsidP="00C4786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31" w:type="pct"/>
            <w:tcBorders>
              <w:top w:val="nil"/>
              <w:left w:val="nil"/>
              <w:bottom w:val="nil"/>
              <w:right w:val="nil"/>
            </w:tcBorders>
            <w:shd w:val="clear" w:color="auto" w:fill="auto"/>
            <w:noWrap/>
            <w:vAlign w:val="center"/>
          </w:tcPr>
          <w:p w14:paraId="7A729E7C" w14:textId="7B9BC508" w:rsidR="00C4786F" w:rsidRPr="00412BFF" w:rsidRDefault="00C4786F" w:rsidP="00C4786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r>
      <w:tr w:rsidR="00C4786F" w:rsidRPr="00412BFF" w14:paraId="36E8AC52" w14:textId="77777777" w:rsidTr="00C4786F">
        <w:trPr>
          <w:trHeight w:val="227"/>
        </w:trPr>
        <w:tc>
          <w:tcPr>
            <w:tcW w:w="2476" w:type="pct"/>
            <w:tcBorders>
              <w:top w:val="nil"/>
              <w:left w:val="nil"/>
              <w:bottom w:val="nil"/>
              <w:right w:val="nil"/>
            </w:tcBorders>
            <w:shd w:val="clear" w:color="auto" w:fill="auto"/>
            <w:noWrap/>
            <w:vAlign w:val="center"/>
            <w:hideMark/>
          </w:tcPr>
          <w:p w14:paraId="4766399F" w14:textId="77777777" w:rsidR="00C4786F" w:rsidRPr="00412BFF" w:rsidRDefault="00C4786F" w:rsidP="00C4786F">
            <w:pPr>
              <w:spacing w:after="0" w:line="240" w:lineRule="auto"/>
              <w:rPr>
                <w:rFonts w:ascii="Calibri Light" w:eastAsia="Times New Roman" w:hAnsi="Calibri Light" w:cs="Calibri Light"/>
                <w:b/>
                <w:bCs/>
                <w:color w:val="005CA9"/>
                <w:sz w:val="18"/>
                <w:szCs w:val="18"/>
                <w:lang w:eastAsia="pt-BR"/>
              </w:rPr>
            </w:pPr>
            <w:r w:rsidRPr="00412BFF">
              <w:rPr>
                <w:rFonts w:ascii="Calibri Light" w:eastAsia="Times New Roman" w:hAnsi="Calibri Light" w:cs="Calibri Light"/>
                <w:b/>
                <w:bCs/>
                <w:color w:val="005CA9"/>
                <w:sz w:val="18"/>
                <w:szCs w:val="18"/>
                <w:lang w:eastAsia="pt-BR"/>
              </w:rPr>
              <w:t>Itens passíveis de reclassificação para resultado</w:t>
            </w:r>
          </w:p>
        </w:tc>
        <w:tc>
          <w:tcPr>
            <w:tcW w:w="631" w:type="pct"/>
            <w:tcBorders>
              <w:top w:val="nil"/>
              <w:left w:val="nil"/>
              <w:bottom w:val="nil"/>
              <w:right w:val="nil"/>
            </w:tcBorders>
            <w:shd w:val="clear" w:color="auto" w:fill="auto"/>
            <w:noWrap/>
            <w:vAlign w:val="center"/>
          </w:tcPr>
          <w:p w14:paraId="37BD666C" w14:textId="1EDC77E3" w:rsidR="00C4786F" w:rsidRPr="00412BFF" w:rsidRDefault="00C4786F" w:rsidP="00C4786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(8.134)</w:t>
            </w:r>
          </w:p>
        </w:tc>
        <w:tc>
          <w:tcPr>
            <w:tcW w:w="631" w:type="pct"/>
            <w:tcBorders>
              <w:top w:val="nil"/>
              <w:left w:val="nil"/>
              <w:bottom w:val="nil"/>
              <w:right w:val="nil"/>
            </w:tcBorders>
            <w:shd w:val="clear" w:color="auto" w:fill="auto"/>
            <w:noWrap/>
            <w:vAlign w:val="center"/>
          </w:tcPr>
          <w:p w14:paraId="780F1905" w14:textId="511A0773" w:rsidR="00C4786F" w:rsidRPr="00412BFF" w:rsidRDefault="00C4786F" w:rsidP="00C4786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(13.257)</w:t>
            </w:r>
          </w:p>
        </w:tc>
        <w:tc>
          <w:tcPr>
            <w:tcW w:w="631" w:type="pct"/>
            <w:tcBorders>
              <w:top w:val="nil"/>
              <w:left w:val="nil"/>
              <w:bottom w:val="nil"/>
              <w:right w:val="nil"/>
            </w:tcBorders>
            <w:shd w:val="clear" w:color="auto" w:fill="auto"/>
            <w:noWrap/>
            <w:vAlign w:val="center"/>
          </w:tcPr>
          <w:p w14:paraId="763FC235" w14:textId="17D91993" w:rsidR="00C4786F" w:rsidRPr="00412BFF" w:rsidRDefault="00C4786F" w:rsidP="00C4786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(199.661)</w:t>
            </w:r>
          </w:p>
        </w:tc>
        <w:tc>
          <w:tcPr>
            <w:tcW w:w="631" w:type="pct"/>
            <w:tcBorders>
              <w:top w:val="nil"/>
              <w:left w:val="nil"/>
              <w:bottom w:val="nil"/>
              <w:right w:val="nil"/>
            </w:tcBorders>
            <w:shd w:val="clear" w:color="auto" w:fill="auto"/>
            <w:noWrap/>
            <w:vAlign w:val="center"/>
          </w:tcPr>
          <w:p w14:paraId="070A72F4" w14:textId="21E2B786" w:rsidR="00C4786F" w:rsidRPr="00412BFF" w:rsidRDefault="00C4786F" w:rsidP="00C4786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99.970</w:t>
            </w:r>
          </w:p>
        </w:tc>
      </w:tr>
      <w:tr w:rsidR="00C4786F" w:rsidRPr="00412BFF" w14:paraId="69A86577" w14:textId="77777777" w:rsidTr="00C4786F">
        <w:trPr>
          <w:trHeight w:val="227"/>
        </w:trPr>
        <w:tc>
          <w:tcPr>
            <w:tcW w:w="2476" w:type="pct"/>
            <w:tcBorders>
              <w:top w:val="nil"/>
              <w:left w:val="nil"/>
              <w:bottom w:val="nil"/>
              <w:right w:val="nil"/>
            </w:tcBorders>
            <w:shd w:val="clear" w:color="auto" w:fill="auto"/>
            <w:noWrap/>
            <w:vAlign w:val="center"/>
            <w:hideMark/>
          </w:tcPr>
          <w:p w14:paraId="172789AD" w14:textId="77777777" w:rsidR="00C4786F" w:rsidRPr="00412BFF" w:rsidRDefault="00C4786F" w:rsidP="00C4786F">
            <w:pPr>
              <w:spacing w:after="0" w:line="240" w:lineRule="auto"/>
              <w:ind w:firstLineChars="100" w:firstLine="180"/>
              <w:rPr>
                <w:rFonts w:ascii="Calibri Light" w:eastAsia="Times New Roman" w:hAnsi="Calibri Light" w:cs="Calibri Light"/>
                <w:color w:val="005CA9"/>
                <w:sz w:val="18"/>
                <w:szCs w:val="18"/>
                <w:lang w:eastAsia="pt-BR"/>
              </w:rPr>
            </w:pPr>
            <w:r w:rsidRPr="00412BFF">
              <w:rPr>
                <w:rFonts w:ascii="Calibri Light" w:eastAsia="Times New Roman" w:hAnsi="Calibri Light" w:cs="Calibri Light"/>
                <w:color w:val="005CA9"/>
                <w:sz w:val="18"/>
                <w:szCs w:val="18"/>
                <w:lang w:eastAsia="pt-BR"/>
              </w:rPr>
              <w:t>(+/-) Ganhos não realizados sobre ativos financeiros disponíveis para venda</w:t>
            </w:r>
          </w:p>
        </w:tc>
        <w:tc>
          <w:tcPr>
            <w:tcW w:w="631" w:type="pct"/>
            <w:tcBorders>
              <w:top w:val="nil"/>
              <w:left w:val="nil"/>
              <w:bottom w:val="nil"/>
              <w:right w:val="nil"/>
            </w:tcBorders>
            <w:shd w:val="clear" w:color="auto" w:fill="auto"/>
            <w:noWrap/>
            <w:vAlign w:val="center"/>
          </w:tcPr>
          <w:p w14:paraId="62D97B0D" w14:textId="0AEFF425" w:rsidR="00C4786F" w:rsidRPr="00412BFF" w:rsidRDefault="00C4786F" w:rsidP="00C4786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(14.082)</w:t>
            </w:r>
          </w:p>
        </w:tc>
        <w:tc>
          <w:tcPr>
            <w:tcW w:w="631" w:type="pct"/>
            <w:tcBorders>
              <w:top w:val="nil"/>
              <w:left w:val="nil"/>
              <w:bottom w:val="nil"/>
              <w:right w:val="nil"/>
            </w:tcBorders>
            <w:shd w:val="clear" w:color="auto" w:fill="auto"/>
            <w:noWrap/>
            <w:vAlign w:val="center"/>
          </w:tcPr>
          <w:p w14:paraId="4C528D52" w14:textId="6E9C95AD" w:rsidR="00C4786F" w:rsidRPr="00412BFF" w:rsidRDefault="00C4786F" w:rsidP="00C4786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30.481</w:t>
            </w:r>
          </w:p>
        </w:tc>
        <w:tc>
          <w:tcPr>
            <w:tcW w:w="631" w:type="pct"/>
            <w:tcBorders>
              <w:top w:val="nil"/>
              <w:left w:val="nil"/>
              <w:bottom w:val="nil"/>
              <w:right w:val="nil"/>
            </w:tcBorders>
            <w:shd w:val="clear" w:color="auto" w:fill="auto"/>
            <w:noWrap/>
            <w:vAlign w:val="center"/>
          </w:tcPr>
          <w:p w14:paraId="16045656" w14:textId="7EB6D3C5" w:rsidR="00C4786F" w:rsidRPr="00412BFF" w:rsidRDefault="00C4786F" w:rsidP="00C4786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(143.364)</w:t>
            </w:r>
          </w:p>
        </w:tc>
        <w:tc>
          <w:tcPr>
            <w:tcW w:w="631" w:type="pct"/>
            <w:tcBorders>
              <w:top w:val="nil"/>
              <w:left w:val="nil"/>
              <w:bottom w:val="nil"/>
              <w:right w:val="nil"/>
            </w:tcBorders>
            <w:shd w:val="clear" w:color="auto" w:fill="auto"/>
            <w:noWrap/>
            <w:vAlign w:val="center"/>
          </w:tcPr>
          <w:p w14:paraId="3F70E906" w14:textId="11A74DA6" w:rsidR="00C4786F" w:rsidRPr="00412BFF" w:rsidRDefault="00C4786F" w:rsidP="00C4786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118.000</w:t>
            </w:r>
          </w:p>
        </w:tc>
      </w:tr>
      <w:tr w:rsidR="00C4786F" w:rsidRPr="00412BFF" w14:paraId="2CBAC6DD" w14:textId="77777777" w:rsidTr="00C4786F">
        <w:trPr>
          <w:trHeight w:val="227"/>
        </w:trPr>
        <w:tc>
          <w:tcPr>
            <w:tcW w:w="2476" w:type="pct"/>
            <w:tcBorders>
              <w:top w:val="nil"/>
              <w:left w:val="nil"/>
              <w:bottom w:val="nil"/>
              <w:right w:val="nil"/>
            </w:tcBorders>
            <w:shd w:val="clear" w:color="auto" w:fill="auto"/>
            <w:noWrap/>
            <w:vAlign w:val="center"/>
            <w:hideMark/>
          </w:tcPr>
          <w:p w14:paraId="7C4981B5" w14:textId="77777777" w:rsidR="00C4786F" w:rsidRPr="00412BFF" w:rsidRDefault="00C4786F" w:rsidP="00C4786F">
            <w:pPr>
              <w:spacing w:after="0" w:line="240" w:lineRule="auto"/>
              <w:ind w:firstLineChars="100" w:firstLine="180"/>
              <w:rPr>
                <w:rFonts w:ascii="Calibri Light" w:eastAsia="Times New Roman" w:hAnsi="Calibri Light" w:cs="Calibri Light"/>
                <w:color w:val="005CA9"/>
                <w:sz w:val="18"/>
                <w:szCs w:val="18"/>
                <w:lang w:eastAsia="pt-BR"/>
              </w:rPr>
            </w:pPr>
            <w:r w:rsidRPr="00412BFF">
              <w:rPr>
                <w:rFonts w:ascii="Calibri Light" w:eastAsia="Times New Roman" w:hAnsi="Calibri Light" w:cs="Calibri Light"/>
                <w:color w:val="005CA9"/>
                <w:sz w:val="18"/>
                <w:szCs w:val="18"/>
                <w:lang w:eastAsia="pt-BR"/>
              </w:rPr>
              <w:t>(+/-) Outros ajustes de avaliação patrimonial reflexo</w:t>
            </w:r>
          </w:p>
        </w:tc>
        <w:tc>
          <w:tcPr>
            <w:tcW w:w="631" w:type="pct"/>
            <w:tcBorders>
              <w:top w:val="nil"/>
              <w:left w:val="nil"/>
              <w:bottom w:val="nil"/>
              <w:right w:val="nil"/>
            </w:tcBorders>
            <w:shd w:val="clear" w:color="auto" w:fill="auto"/>
            <w:noWrap/>
            <w:vAlign w:val="center"/>
          </w:tcPr>
          <w:p w14:paraId="2B020A25" w14:textId="3275D728" w:rsidR="00C4786F" w:rsidRPr="00412BFF" w:rsidRDefault="00C4786F" w:rsidP="00C4786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5.948</w:t>
            </w:r>
          </w:p>
        </w:tc>
        <w:tc>
          <w:tcPr>
            <w:tcW w:w="631" w:type="pct"/>
            <w:tcBorders>
              <w:top w:val="nil"/>
              <w:left w:val="nil"/>
              <w:bottom w:val="nil"/>
              <w:right w:val="nil"/>
            </w:tcBorders>
            <w:shd w:val="clear" w:color="auto" w:fill="auto"/>
            <w:noWrap/>
            <w:vAlign w:val="center"/>
          </w:tcPr>
          <w:p w14:paraId="084BFDFE" w14:textId="0826F1F5" w:rsidR="00C4786F" w:rsidRPr="00412BFF" w:rsidRDefault="00C4786F" w:rsidP="00C4786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(43.738)</w:t>
            </w:r>
          </w:p>
        </w:tc>
        <w:tc>
          <w:tcPr>
            <w:tcW w:w="631" w:type="pct"/>
            <w:tcBorders>
              <w:top w:val="nil"/>
              <w:left w:val="nil"/>
              <w:bottom w:val="nil"/>
              <w:right w:val="nil"/>
            </w:tcBorders>
            <w:shd w:val="clear" w:color="auto" w:fill="auto"/>
            <w:noWrap/>
            <w:vAlign w:val="center"/>
          </w:tcPr>
          <w:p w14:paraId="665BB6DD" w14:textId="46E735AF" w:rsidR="00C4786F" w:rsidRPr="00412BFF" w:rsidRDefault="00C4786F" w:rsidP="00C4786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(56.297)</w:t>
            </w:r>
          </w:p>
        </w:tc>
        <w:tc>
          <w:tcPr>
            <w:tcW w:w="631" w:type="pct"/>
            <w:tcBorders>
              <w:top w:val="nil"/>
              <w:left w:val="nil"/>
              <w:bottom w:val="nil"/>
              <w:right w:val="nil"/>
            </w:tcBorders>
            <w:shd w:val="clear" w:color="auto" w:fill="auto"/>
            <w:noWrap/>
            <w:vAlign w:val="center"/>
          </w:tcPr>
          <w:p w14:paraId="678321F6" w14:textId="5A5A9519" w:rsidR="00C4786F" w:rsidRPr="00412BFF" w:rsidRDefault="00C4786F" w:rsidP="00C4786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(18.030)</w:t>
            </w:r>
          </w:p>
        </w:tc>
      </w:tr>
      <w:tr w:rsidR="00C4786F" w:rsidRPr="00412BFF" w14:paraId="4F3197E1" w14:textId="77777777" w:rsidTr="00C4786F">
        <w:trPr>
          <w:trHeight w:val="227"/>
        </w:trPr>
        <w:tc>
          <w:tcPr>
            <w:tcW w:w="2476" w:type="pct"/>
            <w:tcBorders>
              <w:top w:val="nil"/>
              <w:left w:val="nil"/>
              <w:bottom w:val="single" w:sz="4" w:space="0" w:color="54BBAB"/>
              <w:right w:val="nil"/>
            </w:tcBorders>
            <w:shd w:val="clear" w:color="auto" w:fill="auto"/>
            <w:noWrap/>
            <w:vAlign w:val="center"/>
            <w:hideMark/>
          </w:tcPr>
          <w:p w14:paraId="146BE6BA" w14:textId="77777777" w:rsidR="00C4786F" w:rsidRPr="00412BFF" w:rsidRDefault="00C4786F" w:rsidP="00C4786F">
            <w:pPr>
              <w:spacing w:after="0" w:line="240" w:lineRule="auto"/>
              <w:rPr>
                <w:rFonts w:ascii="Calibri Light" w:eastAsia="Times New Roman" w:hAnsi="Calibri Light" w:cs="Calibri Light"/>
                <w:b/>
                <w:bCs/>
                <w:color w:val="005CA9"/>
                <w:sz w:val="20"/>
                <w:szCs w:val="20"/>
                <w:lang w:eastAsia="pt-BR"/>
              </w:rPr>
            </w:pPr>
            <w:r w:rsidRPr="00412BFF">
              <w:rPr>
                <w:rFonts w:ascii="Calibri Light" w:eastAsia="Times New Roman" w:hAnsi="Calibri Light" w:cs="Calibri Light"/>
                <w:b/>
                <w:bCs/>
                <w:color w:val="005CA9"/>
                <w:sz w:val="20"/>
                <w:szCs w:val="20"/>
                <w:lang w:eastAsia="pt-BR"/>
              </w:rPr>
              <w:t>Resultado abrangente do período</w:t>
            </w:r>
          </w:p>
        </w:tc>
        <w:tc>
          <w:tcPr>
            <w:tcW w:w="631" w:type="pct"/>
            <w:tcBorders>
              <w:top w:val="nil"/>
              <w:left w:val="nil"/>
              <w:bottom w:val="single" w:sz="4" w:space="0" w:color="54BBAB"/>
              <w:right w:val="nil"/>
            </w:tcBorders>
            <w:shd w:val="clear" w:color="auto" w:fill="auto"/>
            <w:noWrap/>
            <w:vAlign w:val="center"/>
          </w:tcPr>
          <w:p w14:paraId="0A7F2A44" w14:textId="6DCBD758" w:rsidR="00C4786F" w:rsidRPr="00412BFF" w:rsidRDefault="00C4786F" w:rsidP="00C4786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xml:space="preserve">             1.080.579 </w:t>
            </w:r>
          </w:p>
        </w:tc>
        <w:tc>
          <w:tcPr>
            <w:tcW w:w="631" w:type="pct"/>
            <w:tcBorders>
              <w:top w:val="nil"/>
              <w:left w:val="nil"/>
              <w:bottom w:val="single" w:sz="4" w:space="0" w:color="54BBAB"/>
              <w:right w:val="nil"/>
            </w:tcBorders>
            <w:shd w:val="clear" w:color="auto" w:fill="auto"/>
            <w:noWrap/>
            <w:vAlign w:val="center"/>
          </w:tcPr>
          <w:p w14:paraId="4B852B20" w14:textId="70470F5A" w:rsidR="00C4786F" w:rsidRPr="00412BFF" w:rsidRDefault="00C4786F" w:rsidP="00C4786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961.056</w:t>
            </w:r>
          </w:p>
        </w:tc>
        <w:tc>
          <w:tcPr>
            <w:tcW w:w="631" w:type="pct"/>
            <w:tcBorders>
              <w:top w:val="nil"/>
              <w:left w:val="nil"/>
              <w:bottom w:val="single" w:sz="4" w:space="0" w:color="54BBAB"/>
              <w:right w:val="nil"/>
            </w:tcBorders>
            <w:shd w:val="clear" w:color="auto" w:fill="auto"/>
            <w:noWrap/>
            <w:vAlign w:val="center"/>
          </w:tcPr>
          <w:p w14:paraId="4ED43BD9" w14:textId="2F036400" w:rsidR="00C4786F" w:rsidRPr="00412BFF" w:rsidRDefault="00C4786F" w:rsidP="00C4786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xml:space="preserve">             2.398.524 </w:t>
            </w:r>
          </w:p>
        </w:tc>
        <w:tc>
          <w:tcPr>
            <w:tcW w:w="631" w:type="pct"/>
            <w:tcBorders>
              <w:top w:val="nil"/>
              <w:left w:val="nil"/>
              <w:bottom w:val="single" w:sz="4" w:space="0" w:color="54BBAB"/>
              <w:right w:val="nil"/>
            </w:tcBorders>
            <w:shd w:val="clear" w:color="auto" w:fill="auto"/>
            <w:noWrap/>
            <w:vAlign w:val="center"/>
          </w:tcPr>
          <w:p w14:paraId="3F08C9C6" w14:textId="3102DD14" w:rsidR="00C4786F" w:rsidRPr="00412BFF" w:rsidRDefault="00C4786F" w:rsidP="00C4786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2.758.063</w:t>
            </w:r>
          </w:p>
        </w:tc>
      </w:tr>
    </w:tbl>
    <w:p w14:paraId="05649230" w14:textId="77777777" w:rsidR="007B2CE1" w:rsidRDefault="00D54525" w:rsidP="00D54525">
      <w:pPr>
        <w:pStyle w:val="Ttulo1Leo"/>
        <w:spacing w:before="0"/>
        <w:jc w:val="both"/>
        <w:rPr>
          <w:rFonts w:eastAsia="Times New Roman" w:cs="Calibri Light"/>
          <w:b w:val="0"/>
          <w:bCs w:val="0"/>
          <w:color w:val="005CA9"/>
          <w:sz w:val="18"/>
          <w:szCs w:val="18"/>
          <w:lang w:val="pt-BR" w:eastAsia="pt-BR"/>
        </w:rPr>
      </w:pPr>
      <w:r w:rsidRPr="0015107E">
        <w:rPr>
          <w:rFonts w:eastAsia="Times New Roman" w:cs="Calibri Light"/>
          <w:b w:val="0"/>
          <w:bCs w:val="0"/>
          <w:color w:val="005CA9"/>
          <w:sz w:val="18"/>
          <w:szCs w:val="18"/>
          <w:lang w:val="pt-BR" w:eastAsia="pt-BR"/>
        </w:rPr>
        <w:t>As notas explicativas da administração são parte integrante das demonstrações contábeis</w:t>
      </w:r>
      <w:r w:rsidR="00CE25F7">
        <w:rPr>
          <w:rFonts w:eastAsia="Times New Roman" w:cs="Calibri Light"/>
          <w:b w:val="0"/>
          <w:bCs w:val="0"/>
          <w:color w:val="005CA9"/>
          <w:sz w:val="18"/>
          <w:szCs w:val="18"/>
          <w:lang w:val="pt-BR" w:eastAsia="pt-BR"/>
        </w:rPr>
        <w:t xml:space="preserve"> intermediárias.</w:t>
      </w:r>
      <w:r w:rsidR="007B2CE1">
        <w:rPr>
          <w:rFonts w:eastAsia="Times New Roman" w:cs="Calibri Light"/>
          <w:b w:val="0"/>
          <w:bCs w:val="0"/>
          <w:color w:val="005CA9"/>
          <w:sz w:val="18"/>
          <w:szCs w:val="18"/>
          <w:lang w:val="pt-BR" w:eastAsia="pt-BR"/>
        </w:rPr>
        <w:t xml:space="preserve"> </w:t>
      </w:r>
    </w:p>
    <w:p w14:paraId="5A5F641F" w14:textId="77777777" w:rsidR="000E36DA" w:rsidRDefault="000E36DA" w:rsidP="00D54525">
      <w:pPr>
        <w:pStyle w:val="Ttulo1Leo"/>
        <w:spacing w:before="0"/>
        <w:jc w:val="both"/>
        <w:rPr>
          <w:rFonts w:eastAsia="Times New Roman" w:cs="Calibri Light"/>
          <w:b w:val="0"/>
          <w:bCs w:val="0"/>
          <w:color w:val="005CA9"/>
          <w:sz w:val="18"/>
          <w:szCs w:val="18"/>
          <w:lang w:val="pt-BR" w:eastAsia="pt-BR"/>
        </w:rPr>
      </w:pPr>
    </w:p>
    <w:p w14:paraId="132C33D6" w14:textId="77777777" w:rsidR="000E36DA" w:rsidRDefault="000E36DA" w:rsidP="00FE1962">
      <w:pPr>
        <w:pStyle w:val="Ttulo1Leo"/>
        <w:jc w:val="both"/>
        <w:outlineLvl w:val="0"/>
        <w:rPr>
          <w:rFonts w:asciiTheme="majorHAnsi" w:hAnsiTheme="majorHAnsi" w:cstheme="majorHAnsi"/>
          <w:b w:val="0"/>
          <w:bCs w:val="0"/>
          <w:color w:val="000000" w:themeColor="text1"/>
          <w:sz w:val="14"/>
          <w:szCs w:val="8"/>
          <w:lang w:val="pt-BR"/>
        </w:rPr>
        <w:sectPr w:rsidR="000E36DA" w:rsidSect="004173B9">
          <w:headerReference w:type="even" r:id="rId24"/>
          <w:headerReference w:type="default" r:id="rId25"/>
          <w:headerReference w:type="first" r:id="rId26"/>
          <w:pgSz w:w="16838" w:h="11906" w:orient="landscape" w:code="9"/>
          <w:pgMar w:top="1418" w:right="851" w:bottom="851" w:left="1418" w:header="0" w:footer="0" w:gutter="0"/>
          <w:cols w:space="708"/>
          <w:docGrid w:linePitch="360"/>
        </w:sectPr>
      </w:pPr>
    </w:p>
    <w:p w14:paraId="2F9F81EC" w14:textId="5F5671FE" w:rsidR="009353C2" w:rsidRPr="00001746" w:rsidRDefault="004229D1" w:rsidP="00FE1962">
      <w:pPr>
        <w:pStyle w:val="Ttulo1Leo"/>
        <w:jc w:val="both"/>
        <w:outlineLvl w:val="0"/>
        <w:rPr>
          <w:rFonts w:asciiTheme="majorHAnsi" w:hAnsiTheme="majorHAnsi" w:cstheme="majorHAnsi"/>
          <w:b w:val="0"/>
          <w:bCs w:val="0"/>
          <w:color w:val="000000" w:themeColor="text1"/>
          <w:sz w:val="14"/>
          <w:szCs w:val="8"/>
          <w:lang w:val="pt-BR"/>
        </w:rPr>
      </w:pPr>
      <w:bookmarkStart w:id="4" w:name="_Toc181867197"/>
      <w:r w:rsidRPr="000236B4">
        <w:rPr>
          <w:rFonts w:asciiTheme="majorHAnsi" w:hAnsiTheme="majorHAnsi" w:cstheme="majorHAnsi"/>
          <w:b w:val="0"/>
          <w:bCs w:val="0"/>
          <w:color w:val="F2F2F2" w:themeColor="background1" w:themeShade="F2"/>
          <w:sz w:val="14"/>
          <w:szCs w:val="8"/>
          <w:lang w:val="pt-BR"/>
        </w:rPr>
        <w:lastRenderedPageBreak/>
        <w:t>D</w:t>
      </w:r>
      <w:r w:rsidR="009353C2" w:rsidRPr="000236B4">
        <w:rPr>
          <w:rFonts w:asciiTheme="majorHAnsi" w:hAnsiTheme="majorHAnsi" w:cstheme="majorHAnsi"/>
          <w:b w:val="0"/>
          <w:bCs w:val="0"/>
          <w:color w:val="F2F2F2" w:themeColor="background1" w:themeShade="F2"/>
          <w:sz w:val="14"/>
          <w:szCs w:val="8"/>
          <w:lang w:val="pt-BR"/>
        </w:rPr>
        <w:t>emonstração das mutações do patrimônio líquido</w:t>
      </w:r>
      <w:r w:rsidR="00974C7A" w:rsidRPr="000236B4">
        <w:rPr>
          <w:rFonts w:asciiTheme="majorHAnsi" w:hAnsiTheme="majorHAnsi" w:cstheme="majorHAnsi"/>
          <w:b w:val="0"/>
          <w:bCs w:val="0"/>
          <w:color w:val="F2F2F2" w:themeColor="background1" w:themeShade="F2"/>
          <w:sz w:val="14"/>
          <w:szCs w:val="8"/>
          <w:lang w:val="pt-BR"/>
        </w:rPr>
        <w:t xml:space="preserve"> do </w:t>
      </w:r>
      <w:r w:rsidR="00AE33D2" w:rsidRPr="000236B4">
        <w:rPr>
          <w:rFonts w:asciiTheme="majorHAnsi" w:hAnsiTheme="majorHAnsi" w:cstheme="majorHAnsi"/>
          <w:b w:val="0"/>
          <w:bCs w:val="0"/>
          <w:color w:val="F2F2F2" w:themeColor="background1" w:themeShade="F2"/>
          <w:sz w:val="14"/>
          <w:szCs w:val="8"/>
          <w:lang w:val="pt-BR"/>
        </w:rPr>
        <w:t>período</w:t>
      </w:r>
      <w:bookmarkEnd w:id="4"/>
    </w:p>
    <w:tbl>
      <w:tblPr>
        <w:tblW w:w="5000" w:type="pct"/>
        <w:tblCellMar>
          <w:left w:w="70" w:type="dxa"/>
          <w:right w:w="70" w:type="dxa"/>
        </w:tblCellMar>
        <w:tblLook w:val="04A0" w:firstRow="1" w:lastRow="0" w:firstColumn="1" w:lastColumn="0" w:noHBand="0" w:noVBand="1"/>
      </w:tblPr>
      <w:tblGrid>
        <w:gridCol w:w="5671"/>
        <w:gridCol w:w="1781"/>
        <w:gridCol w:w="1780"/>
        <w:gridCol w:w="1780"/>
        <w:gridCol w:w="1780"/>
        <w:gridCol w:w="1777"/>
      </w:tblGrid>
      <w:tr w:rsidR="00111444" w:rsidRPr="00111444" w14:paraId="23CB092B" w14:textId="77777777" w:rsidTr="00486B2E">
        <w:trPr>
          <w:trHeight w:val="227"/>
        </w:trPr>
        <w:tc>
          <w:tcPr>
            <w:tcW w:w="1946" w:type="pct"/>
            <w:tcBorders>
              <w:top w:val="single" w:sz="4" w:space="0" w:color="54BBAB"/>
              <w:left w:val="nil"/>
              <w:bottom w:val="single" w:sz="4" w:space="0" w:color="54BBAB"/>
              <w:right w:val="nil"/>
            </w:tcBorders>
            <w:shd w:val="clear" w:color="auto" w:fill="auto"/>
            <w:vAlign w:val="center"/>
            <w:hideMark/>
          </w:tcPr>
          <w:p w14:paraId="78272C0B" w14:textId="77777777" w:rsidR="00111444" w:rsidRPr="00111444" w:rsidRDefault="00111444" w:rsidP="00111444">
            <w:pPr>
              <w:spacing w:after="0" w:line="240" w:lineRule="auto"/>
              <w:jc w:val="center"/>
              <w:rPr>
                <w:rFonts w:ascii="Calibri Light" w:eastAsia="Times New Roman" w:hAnsi="Calibri Light" w:cs="Calibri Light"/>
                <w:b/>
                <w:bCs/>
                <w:color w:val="005CA9"/>
                <w:sz w:val="18"/>
                <w:szCs w:val="18"/>
                <w:lang w:eastAsia="pt-BR"/>
              </w:rPr>
            </w:pPr>
            <w:bookmarkStart w:id="5" w:name="_Hlk156912322"/>
            <w:bookmarkStart w:id="6" w:name="_Toc450826379"/>
            <w:r w:rsidRPr="00111444">
              <w:rPr>
                <w:rFonts w:ascii="Calibri Light" w:eastAsia="Times New Roman" w:hAnsi="Calibri Light" w:cs="Calibri Light"/>
                <w:b/>
                <w:bCs/>
                <w:color w:val="005CA9"/>
                <w:sz w:val="18"/>
                <w:szCs w:val="18"/>
                <w:lang w:eastAsia="pt-BR"/>
              </w:rPr>
              <w:t>DEMONSTRAÇÃO DAS MUTAÇÕES DO PATRIMÔNIO LÍQUIDO</w:t>
            </w:r>
          </w:p>
        </w:tc>
        <w:tc>
          <w:tcPr>
            <w:tcW w:w="611" w:type="pct"/>
            <w:tcBorders>
              <w:top w:val="single" w:sz="4" w:space="0" w:color="54BBAB"/>
              <w:left w:val="nil"/>
              <w:bottom w:val="single" w:sz="4" w:space="0" w:color="54BBAB"/>
              <w:right w:val="nil"/>
            </w:tcBorders>
            <w:shd w:val="clear" w:color="auto" w:fill="auto"/>
            <w:vAlign w:val="center"/>
            <w:hideMark/>
          </w:tcPr>
          <w:p w14:paraId="11D1AA72" w14:textId="77777777" w:rsidR="00111444" w:rsidRPr="00111444" w:rsidRDefault="00111444" w:rsidP="00111444">
            <w:pPr>
              <w:spacing w:after="0" w:line="240" w:lineRule="auto"/>
              <w:jc w:val="center"/>
              <w:rPr>
                <w:rFonts w:ascii="Calibri Light" w:eastAsia="Times New Roman" w:hAnsi="Calibri Light" w:cs="Calibri Light"/>
                <w:b/>
                <w:bCs/>
                <w:color w:val="005CA9"/>
                <w:sz w:val="18"/>
                <w:szCs w:val="18"/>
                <w:lang w:eastAsia="pt-BR"/>
              </w:rPr>
            </w:pPr>
            <w:r w:rsidRPr="00111444">
              <w:rPr>
                <w:rFonts w:ascii="Calibri Light" w:eastAsia="Times New Roman" w:hAnsi="Calibri Light" w:cs="Calibri Light"/>
                <w:b/>
                <w:bCs/>
                <w:color w:val="005CA9"/>
                <w:sz w:val="18"/>
                <w:szCs w:val="18"/>
                <w:lang w:eastAsia="pt-BR"/>
              </w:rPr>
              <w:t>Capital social</w:t>
            </w:r>
          </w:p>
        </w:tc>
        <w:tc>
          <w:tcPr>
            <w:tcW w:w="611" w:type="pct"/>
            <w:tcBorders>
              <w:top w:val="single" w:sz="4" w:space="0" w:color="54BBAB"/>
              <w:left w:val="nil"/>
              <w:bottom w:val="single" w:sz="4" w:space="0" w:color="54BBAB"/>
              <w:right w:val="nil"/>
            </w:tcBorders>
            <w:shd w:val="clear" w:color="auto" w:fill="auto"/>
            <w:vAlign w:val="center"/>
            <w:hideMark/>
          </w:tcPr>
          <w:p w14:paraId="3384820D" w14:textId="77777777" w:rsidR="00111444" w:rsidRPr="00111444" w:rsidRDefault="00111444" w:rsidP="00111444">
            <w:pPr>
              <w:spacing w:after="0" w:line="240" w:lineRule="auto"/>
              <w:jc w:val="center"/>
              <w:rPr>
                <w:rFonts w:ascii="Calibri Light" w:eastAsia="Times New Roman" w:hAnsi="Calibri Light" w:cs="Calibri Light"/>
                <w:b/>
                <w:bCs/>
                <w:color w:val="005CA9"/>
                <w:sz w:val="18"/>
                <w:szCs w:val="18"/>
                <w:lang w:eastAsia="pt-BR"/>
              </w:rPr>
            </w:pPr>
            <w:r w:rsidRPr="00111444">
              <w:rPr>
                <w:rFonts w:ascii="Calibri Light" w:eastAsia="Times New Roman" w:hAnsi="Calibri Light" w:cs="Calibri Light"/>
                <w:b/>
                <w:bCs/>
                <w:color w:val="005CA9"/>
                <w:sz w:val="18"/>
                <w:szCs w:val="18"/>
                <w:lang w:eastAsia="pt-BR"/>
              </w:rPr>
              <w:t>Reservas</w:t>
            </w:r>
          </w:p>
        </w:tc>
        <w:tc>
          <w:tcPr>
            <w:tcW w:w="611" w:type="pct"/>
            <w:tcBorders>
              <w:top w:val="single" w:sz="4" w:space="0" w:color="54BBAB"/>
              <w:left w:val="nil"/>
              <w:bottom w:val="single" w:sz="4" w:space="0" w:color="54BBAB"/>
              <w:right w:val="nil"/>
            </w:tcBorders>
            <w:shd w:val="clear" w:color="auto" w:fill="auto"/>
            <w:vAlign w:val="center"/>
            <w:hideMark/>
          </w:tcPr>
          <w:p w14:paraId="7D7DEDC2" w14:textId="77777777" w:rsidR="00111444" w:rsidRPr="00111444" w:rsidRDefault="00111444" w:rsidP="00111444">
            <w:pPr>
              <w:spacing w:after="0" w:line="240" w:lineRule="auto"/>
              <w:jc w:val="center"/>
              <w:rPr>
                <w:rFonts w:ascii="Calibri Light" w:eastAsia="Times New Roman" w:hAnsi="Calibri Light" w:cs="Calibri Light"/>
                <w:b/>
                <w:bCs/>
                <w:color w:val="005CA9"/>
                <w:sz w:val="18"/>
                <w:szCs w:val="18"/>
                <w:lang w:eastAsia="pt-BR"/>
              </w:rPr>
            </w:pPr>
            <w:r w:rsidRPr="00111444">
              <w:rPr>
                <w:rFonts w:ascii="Calibri Light" w:eastAsia="Times New Roman" w:hAnsi="Calibri Light" w:cs="Calibri Light"/>
                <w:b/>
                <w:bCs/>
                <w:color w:val="005CA9"/>
                <w:sz w:val="18"/>
                <w:szCs w:val="18"/>
                <w:lang w:eastAsia="pt-BR"/>
              </w:rPr>
              <w:t>Ajuste de Avaliação Patrimonial</w:t>
            </w:r>
          </w:p>
        </w:tc>
        <w:tc>
          <w:tcPr>
            <w:tcW w:w="611" w:type="pct"/>
            <w:tcBorders>
              <w:top w:val="single" w:sz="4" w:space="0" w:color="54BBAB"/>
              <w:left w:val="nil"/>
              <w:bottom w:val="single" w:sz="4" w:space="0" w:color="54BBAB"/>
              <w:right w:val="nil"/>
            </w:tcBorders>
            <w:shd w:val="clear" w:color="auto" w:fill="auto"/>
            <w:vAlign w:val="center"/>
            <w:hideMark/>
          </w:tcPr>
          <w:p w14:paraId="63171ECA" w14:textId="77777777" w:rsidR="00111444" w:rsidRPr="00111444" w:rsidRDefault="00111444" w:rsidP="00111444">
            <w:pPr>
              <w:spacing w:after="0" w:line="240" w:lineRule="auto"/>
              <w:jc w:val="center"/>
              <w:rPr>
                <w:rFonts w:ascii="Calibri Light" w:eastAsia="Times New Roman" w:hAnsi="Calibri Light" w:cs="Calibri Light"/>
                <w:b/>
                <w:bCs/>
                <w:color w:val="005CA9"/>
                <w:sz w:val="18"/>
                <w:szCs w:val="18"/>
                <w:lang w:eastAsia="pt-BR"/>
              </w:rPr>
            </w:pPr>
            <w:r w:rsidRPr="00111444">
              <w:rPr>
                <w:rFonts w:ascii="Calibri Light" w:eastAsia="Times New Roman" w:hAnsi="Calibri Light" w:cs="Calibri Light"/>
                <w:b/>
                <w:bCs/>
                <w:color w:val="005CA9"/>
                <w:sz w:val="18"/>
                <w:szCs w:val="18"/>
                <w:lang w:eastAsia="pt-BR"/>
              </w:rPr>
              <w:t>Lucros/Prejuízos Acumulados</w:t>
            </w:r>
          </w:p>
        </w:tc>
        <w:tc>
          <w:tcPr>
            <w:tcW w:w="610" w:type="pct"/>
            <w:tcBorders>
              <w:top w:val="single" w:sz="4" w:space="0" w:color="54BBAB"/>
              <w:left w:val="nil"/>
              <w:bottom w:val="single" w:sz="4" w:space="0" w:color="54BBAB"/>
              <w:right w:val="nil"/>
            </w:tcBorders>
            <w:shd w:val="clear" w:color="auto" w:fill="auto"/>
            <w:vAlign w:val="center"/>
            <w:hideMark/>
          </w:tcPr>
          <w:p w14:paraId="09051A35" w14:textId="77777777" w:rsidR="00111444" w:rsidRPr="00111444" w:rsidRDefault="00111444" w:rsidP="00111444">
            <w:pPr>
              <w:spacing w:after="0" w:line="240" w:lineRule="auto"/>
              <w:jc w:val="center"/>
              <w:rPr>
                <w:rFonts w:ascii="Calibri Light" w:eastAsia="Times New Roman" w:hAnsi="Calibri Light" w:cs="Calibri Light"/>
                <w:b/>
                <w:bCs/>
                <w:color w:val="005CA9"/>
                <w:sz w:val="18"/>
                <w:szCs w:val="18"/>
                <w:lang w:eastAsia="pt-BR"/>
              </w:rPr>
            </w:pPr>
            <w:r w:rsidRPr="00111444">
              <w:rPr>
                <w:rFonts w:ascii="Calibri Light" w:eastAsia="Times New Roman" w:hAnsi="Calibri Light" w:cs="Calibri Light"/>
                <w:b/>
                <w:bCs/>
                <w:color w:val="005CA9"/>
                <w:sz w:val="18"/>
                <w:szCs w:val="18"/>
                <w:lang w:eastAsia="pt-BR"/>
              </w:rPr>
              <w:t>Patrimônio Líquido</w:t>
            </w:r>
          </w:p>
        </w:tc>
      </w:tr>
      <w:tr w:rsidR="00D07BD7" w:rsidRPr="00111444" w14:paraId="34077CAA" w14:textId="77777777" w:rsidTr="00D07BD7">
        <w:trPr>
          <w:trHeight w:val="227"/>
        </w:trPr>
        <w:tc>
          <w:tcPr>
            <w:tcW w:w="1946" w:type="pct"/>
            <w:tcBorders>
              <w:top w:val="nil"/>
              <w:left w:val="nil"/>
              <w:bottom w:val="nil"/>
              <w:right w:val="nil"/>
            </w:tcBorders>
            <w:shd w:val="clear" w:color="auto" w:fill="auto"/>
            <w:vAlign w:val="center"/>
            <w:hideMark/>
          </w:tcPr>
          <w:p w14:paraId="3F2B8D04" w14:textId="77777777" w:rsidR="00D07BD7" w:rsidRPr="00111444" w:rsidRDefault="00D07BD7" w:rsidP="00D07BD7">
            <w:pPr>
              <w:spacing w:after="0" w:line="240" w:lineRule="auto"/>
              <w:rPr>
                <w:rFonts w:ascii="Calibri Light" w:eastAsia="Times New Roman" w:hAnsi="Calibri Light" w:cs="Calibri Light"/>
                <w:b/>
                <w:bCs/>
                <w:color w:val="005CA9"/>
                <w:sz w:val="18"/>
                <w:szCs w:val="18"/>
                <w:lang w:eastAsia="pt-BR"/>
              </w:rPr>
            </w:pPr>
            <w:r w:rsidRPr="00111444">
              <w:rPr>
                <w:rFonts w:ascii="Calibri Light" w:eastAsia="Times New Roman" w:hAnsi="Calibri Light" w:cs="Calibri Light"/>
                <w:b/>
                <w:bCs/>
                <w:color w:val="005CA9"/>
                <w:sz w:val="18"/>
                <w:szCs w:val="18"/>
                <w:lang w:eastAsia="pt-BR"/>
              </w:rPr>
              <w:t>Saldos ajustados em 31 de dezembro de 2022</w:t>
            </w:r>
          </w:p>
        </w:tc>
        <w:tc>
          <w:tcPr>
            <w:tcW w:w="611" w:type="pct"/>
            <w:tcBorders>
              <w:top w:val="nil"/>
              <w:left w:val="nil"/>
              <w:bottom w:val="nil"/>
              <w:right w:val="nil"/>
            </w:tcBorders>
            <w:shd w:val="clear" w:color="auto" w:fill="auto"/>
            <w:vAlign w:val="center"/>
          </w:tcPr>
          <w:p w14:paraId="04CD967E" w14:textId="5ABA19A7" w:rsidR="00D07BD7" w:rsidRPr="00111444" w:rsidRDefault="00D07BD7" w:rsidP="00D07BD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2.756.687</w:t>
            </w:r>
          </w:p>
        </w:tc>
        <w:tc>
          <w:tcPr>
            <w:tcW w:w="611" w:type="pct"/>
            <w:tcBorders>
              <w:top w:val="nil"/>
              <w:left w:val="nil"/>
              <w:bottom w:val="nil"/>
              <w:right w:val="nil"/>
            </w:tcBorders>
            <w:shd w:val="clear" w:color="auto" w:fill="auto"/>
            <w:vAlign w:val="center"/>
          </w:tcPr>
          <w:p w14:paraId="5E13108D" w14:textId="3076F402" w:rsidR="00D07BD7" w:rsidRPr="00111444" w:rsidRDefault="00D07BD7" w:rsidP="00D07BD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2.520.163</w:t>
            </w:r>
          </w:p>
        </w:tc>
        <w:tc>
          <w:tcPr>
            <w:tcW w:w="611" w:type="pct"/>
            <w:tcBorders>
              <w:top w:val="nil"/>
              <w:left w:val="nil"/>
              <w:bottom w:val="nil"/>
              <w:right w:val="nil"/>
            </w:tcBorders>
            <w:shd w:val="clear" w:color="auto" w:fill="auto"/>
            <w:vAlign w:val="center"/>
          </w:tcPr>
          <w:p w14:paraId="1C6ED494" w14:textId="5E7BD07C" w:rsidR="00D07BD7" w:rsidRPr="00111444" w:rsidRDefault="00D07BD7" w:rsidP="00D07BD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5.519.370</w:t>
            </w:r>
          </w:p>
        </w:tc>
        <w:tc>
          <w:tcPr>
            <w:tcW w:w="611" w:type="pct"/>
            <w:tcBorders>
              <w:top w:val="nil"/>
              <w:left w:val="nil"/>
              <w:bottom w:val="nil"/>
              <w:right w:val="nil"/>
            </w:tcBorders>
            <w:shd w:val="clear" w:color="auto" w:fill="auto"/>
            <w:vAlign w:val="center"/>
          </w:tcPr>
          <w:p w14:paraId="62DE060F" w14:textId="4EFA0421" w:rsidR="00D07BD7" w:rsidRPr="00111444" w:rsidRDefault="00D07BD7" w:rsidP="00D07BD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1.531.150</w:t>
            </w:r>
          </w:p>
        </w:tc>
        <w:tc>
          <w:tcPr>
            <w:tcW w:w="610" w:type="pct"/>
            <w:tcBorders>
              <w:top w:val="nil"/>
              <w:left w:val="nil"/>
              <w:bottom w:val="nil"/>
              <w:right w:val="nil"/>
            </w:tcBorders>
            <w:shd w:val="clear" w:color="auto" w:fill="auto"/>
            <w:vAlign w:val="center"/>
          </w:tcPr>
          <w:p w14:paraId="7A9B548C" w14:textId="687D5315" w:rsidR="00D07BD7" w:rsidRPr="00111444" w:rsidRDefault="00D07BD7" w:rsidP="00D07BD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12.327.370</w:t>
            </w:r>
          </w:p>
        </w:tc>
      </w:tr>
      <w:tr w:rsidR="00D07BD7" w:rsidRPr="00111444" w14:paraId="1FE2AC7C" w14:textId="77777777" w:rsidTr="00D07BD7">
        <w:trPr>
          <w:trHeight w:val="227"/>
        </w:trPr>
        <w:tc>
          <w:tcPr>
            <w:tcW w:w="1946" w:type="pct"/>
            <w:tcBorders>
              <w:top w:val="nil"/>
              <w:left w:val="nil"/>
              <w:bottom w:val="nil"/>
              <w:right w:val="nil"/>
            </w:tcBorders>
            <w:shd w:val="clear" w:color="auto" w:fill="auto"/>
            <w:vAlign w:val="center"/>
            <w:hideMark/>
          </w:tcPr>
          <w:p w14:paraId="1E465EB3" w14:textId="77777777" w:rsidR="00D07BD7" w:rsidRPr="00111444" w:rsidRDefault="00D07BD7" w:rsidP="00D07BD7">
            <w:pPr>
              <w:spacing w:after="0" w:line="240" w:lineRule="auto"/>
              <w:ind w:firstLineChars="100" w:firstLine="180"/>
              <w:rPr>
                <w:rFonts w:ascii="Calibri Light" w:eastAsia="Times New Roman" w:hAnsi="Calibri Light" w:cs="Calibri Light"/>
                <w:color w:val="005CA9"/>
                <w:sz w:val="18"/>
                <w:szCs w:val="18"/>
                <w:lang w:eastAsia="pt-BR"/>
              </w:rPr>
            </w:pPr>
            <w:r w:rsidRPr="00111444">
              <w:rPr>
                <w:rFonts w:ascii="Calibri Light" w:eastAsia="Times New Roman" w:hAnsi="Calibri Light" w:cs="Calibri Light"/>
                <w:color w:val="005CA9"/>
                <w:sz w:val="18"/>
                <w:szCs w:val="18"/>
                <w:lang w:eastAsia="pt-BR"/>
              </w:rPr>
              <w:t>Pagamento de dividendos adicionais</w:t>
            </w:r>
          </w:p>
        </w:tc>
        <w:tc>
          <w:tcPr>
            <w:tcW w:w="611" w:type="pct"/>
            <w:tcBorders>
              <w:top w:val="nil"/>
              <w:left w:val="nil"/>
              <w:bottom w:val="nil"/>
              <w:right w:val="nil"/>
            </w:tcBorders>
            <w:shd w:val="clear" w:color="auto" w:fill="auto"/>
            <w:vAlign w:val="center"/>
          </w:tcPr>
          <w:p w14:paraId="0CABC3CF" w14:textId="2AE93874" w:rsidR="00D07BD7" w:rsidRPr="00111444" w:rsidRDefault="00D07BD7" w:rsidP="00D07BD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11" w:type="pct"/>
            <w:tcBorders>
              <w:top w:val="nil"/>
              <w:left w:val="nil"/>
              <w:bottom w:val="nil"/>
              <w:right w:val="nil"/>
            </w:tcBorders>
            <w:shd w:val="clear" w:color="auto" w:fill="auto"/>
            <w:vAlign w:val="center"/>
          </w:tcPr>
          <w:p w14:paraId="34839A51" w14:textId="50277C3A" w:rsidR="00D07BD7" w:rsidRPr="00111444" w:rsidRDefault="00D07BD7" w:rsidP="00D07BD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(803.044)</w:t>
            </w:r>
          </w:p>
        </w:tc>
        <w:tc>
          <w:tcPr>
            <w:tcW w:w="611" w:type="pct"/>
            <w:tcBorders>
              <w:top w:val="nil"/>
              <w:left w:val="nil"/>
              <w:bottom w:val="nil"/>
              <w:right w:val="nil"/>
            </w:tcBorders>
            <w:shd w:val="clear" w:color="auto" w:fill="auto"/>
            <w:vAlign w:val="center"/>
          </w:tcPr>
          <w:p w14:paraId="37C3DF28" w14:textId="15D59EDB" w:rsidR="00D07BD7" w:rsidRPr="00111444" w:rsidRDefault="00D07BD7" w:rsidP="00D07BD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11" w:type="pct"/>
            <w:tcBorders>
              <w:top w:val="nil"/>
              <w:left w:val="nil"/>
              <w:bottom w:val="nil"/>
              <w:right w:val="nil"/>
            </w:tcBorders>
            <w:shd w:val="clear" w:color="auto" w:fill="auto"/>
            <w:vAlign w:val="center"/>
          </w:tcPr>
          <w:p w14:paraId="7054D12D" w14:textId="3F3BEC9C" w:rsidR="00D07BD7" w:rsidRPr="00111444" w:rsidRDefault="00D07BD7" w:rsidP="00D07BD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10" w:type="pct"/>
            <w:tcBorders>
              <w:top w:val="nil"/>
              <w:left w:val="nil"/>
              <w:bottom w:val="nil"/>
              <w:right w:val="nil"/>
            </w:tcBorders>
            <w:shd w:val="clear" w:color="auto" w:fill="auto"/>
            <w:vAlign w:val="center"/>
          </w:tcPr>
          <w:p w14:paraId="00E9AEC7" w14:textId="78F0E739" w:rsidR="00D07BD7" w:rsidRPr="00111444" w:rsidRDefault="00D07BD7" w:rsidP="00D07BD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(803.044)</w:t>
            </w:r>
          </w:p>
        </w:tc>
      </w:tr>
      <w:tr w:rsidR="00D07BD7" w:rsidRPr="00111444" w14:paraId="696586F7" w14:textId="77777777" w:rsidTr="00D07BD7">
        <w:trPr>
          <w:trHeight w:val="227"/>
        </w:trPr>
        <w:tc>
          <w:tcPr>
            <w:tcW w:w="1946" w:type="pct"/>
            <w:tcBorders>
              <w:top w:val="nil"/>
              <w:left w:val="nil"/>
              <w:bottom w:val="nil"/>
              <w:right w:val="nil"/>
            </w:tcBorders>
            <w:shd w:val="clear" w:color="auto" w:fill="auto"/>
            <w:vAlign w:val="center"/>
            <w:hideMark/>
          </w:tcPr>
          <w:p w14:paraId="55FFE09F" w14:textId="77777777" w:rsidR="00D07BD7" w:rsidRPr="00111444" w:rsidRDefault="00D07BD7" w:rsidP="00D07BD7">
            <w:pPr>
              <w:spacing w:after="0" w:line="240" w:lineRule="auto"/>
              <w:ind w:firstLineChars="100" w:firstLine="180"/>
              <w:rPr>
                <w:rFonts w:ascii="Calibri Light" w:eastAsia="Times New Roman" w:hAnsi="Calibri Light" w:cs="Calibri Light"/>
                <w:color w:val="005CA9"/>
                <w:sz w:val="18"/>
                <w:szCs w:val="18"/>
                <w:lang w:eastAsia="pt-BR"/>
              </w:rPr>
            </w:pPr>
            <w:r w:rsidRPr="00111444">
              <w:rPr>
                <w:rFonts w:ascii="Calibri Light" w:eastAsia="Times New Roman" w:hAnsi="Calibri Light" w:cs="Calibri Light"/>
                <w:color w:val="005CA9"/>
                <w:sz w:val="18"/>
                <w:szCs w:val="18"/>
                <w:lang w:eastAsia="pt-BR"/>
              </w:rPr>
              <w:t>Ajuste de avaliação patrimonial de investidas</w:t>
            </w:r>
          </w:p>
        </w:tc>
        <w:tc>
          <w:tcPr>
            <w:tcW w:w="611" w:type="pct"/>
            <w:tcBorders>
              <w:top w:val="nil"/>
              <w:left w:val="nil"/>
              <w:bottom w:val="nil"/>
              <w:right w:val="nil"/>
            </w:tcBorders>
            <w:shd w:val="clear" w:color="auto" w:fill="auto"/>
            <w:vAlign w:val="center"/>
          </w:tcPr>
          <w:p w14:paraId="5459155B" w14:textId="4CE36BA5" w:rsidR="00D07BD7" w:rsidRPr="00111444" w:rsidRDefault="00D07BD7" w:rsidP="00D07BD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11" w:type="pct"/>
            <w:tcBorders>
              <w:top w:val="nil"/>
              <w:left w:val="nil"/>
              <w:bottom w:val="nil"/>
              <w:right w:val="nil"/>
            </w:tcBorders>
            <w:shd w:val="clear" w:color="auto" w:fill="auto"/>
            <w:vAlign w:val="center"/>
          </w:tcPr>
          <w:p w14:paraId="78952144" w14:textId="4BA56F2F" w:rsidR="00D07BD7" w:rsidRPr="00111444" w:rsidRDefault="00D07BD7" w:rsidP="00D07BD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11" w:type="pct"/>
            <w:tcBorders>
              <w:top w:val="nil"/>
              <w:left w:val="nil"/>
              <w:bottom w:val="nil"/>
              <w:right w:val="nil"/>
            </w:tcBorders>
            <w:shd w:val="clear" w:color="auto" w:fill="auto"/>
            <w:vAlign w:val="center"/>
          </w:tcPr>
          <w:p w14:paraId="0C2A2C69" w14:textId="24A73A8A" w:rsidR="00D07BD7" w:rsidRPr="00111444" w:rsidRDefault="00D07BD7" w:rsidP="00D07BD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99.970</w:t>
            </w:r>
          </w:p>
        </w:tc>
        <w:tc>
          <w:tcPr>
            <w:tcW w:w="611" w:type="pct"/>
            <w:tcBorders>
              <w:top w:val="nil"/>
              <w:left w:val="nil"/>
              <w:bottom w:val="nil"/>
              <w:right w:val="nil"/>
            </w:tcBorders>
            <w:shd w:val="clear" w:color="auto" w:fill="auto"/>
            <w:vAlign w:val="center"/>
          </w:tcPr>
          <w:p w14:paraId="48F6719D" w14:textId="3E7D7927" w:rsidR="00D07BD7" w:rsidRPr="00111444" w:rsidRDefault="00D07BD7" w:rsidP="00D07BD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10" w:type="pct"/>
            <w:tcBorders>
              <w:top w:val="nil"/>
              <w:left w:val="nil"/>
              <w:bottom w:val="nil"/>
              <w:right w:val="nil"/>
            </w:tcBorders>
            <w:shd w:val="clear" w:color="auto" w:fill="auto"/>
            <w:vAlign w:val="center"/>
          </w:tcPr>
          <w:p w14:paraId="31717A17" w14:textId="6E9DAFC5" w:rsidR="00D07BD7" w:rsidRPr="00111444" w:rsidRDefault="00D07BD7" w:rsidP="00D07BD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99.970</w:t>
            </w:r>
          </w:p>
        </w:tc>
      </w:tr>
      <w:tr w:rsidR="00D07BD7" w:rsidRPr="00111444" w14:paraId="17BD06B8" w14:textId="77777777" w:rsidTr="00D07BD7">
        <w:trPr>
          <w:trHeight w:val="227"/>
        </w:trPr>
        <w:tc>
          <w:tcPr>
            <w:tcW w:w="1946" w:type="pct"/>
            <w:tcBorders>
              <w:top w:val="nil"/>
              <w:left w:val="nil"/>
              <w:bottom w:val="nil"/>
              <w:right w:val="nil"/>
            </w:tcBorders>
            <w:shd w:val="clear" w:color="auto" w:fill="auto"/>
            <w:vAlign w:val="center"/>
            <w:hideMark/>
          </w:tcPr>
          <w:p w14:paraId="76F79DED" w14:textId="77777777" w:rsidR="00D07BD7" w:rsidRPr="00111444" w:rsidRDefault="00D07BD7" w:rsidP="00D07BD7">
            <w:pPr>
              <w:spacing w:after="0" w:line="240" w:lineRule="auto"/>
              <w:ind w:firstLineChars="100" w:firstLine="180"/>
              <w:rPr>
                <w:rFonts w:ascii="Calibri Light" w:eastAsia="Times New Roman" w:hAnsi="Calibri Light" w:cs="Calibri Light"/>
                <w:color w:val="005CA9"/>
                <w:sz w:val="18"/>
                <w:szCs w:val="18"/>
                <w:lang w:eastAsia="pt-BR"/>
              </w:rPr>
            </w:pPr>
            <w:r w:rsidRPr="00111444">
              <w:rPr>
                <w:rFonts w:ascii="Calibri Light" w:eastAsia="Times New Roman" w:hAnsi="Calibri Light" w:cs="Calibri Light"/>
                <w:color w:val="005CA9"/>
                <w:sz w:val="18"/>
                <w:szCs w:val="18"/>
                <w:lang w:eastAsia="pt-BR"/>
              </w:rPr>
              <w:t>Lucro líquido do período</w:t>
            </w:r>
          </w:p>
        </w:tc>
        <w:tc>
          <w:tcPr>
            <w:tcW w:w="611" w:type="pct"/>
            <w:tcBorders>
              <w:top w:val="nil"/>
              <w:left w:val="nil"/>
              <w:bottom w:val="nil"/>
              <w:right w:val="nil"/>
            </w:tcBorders>
            <w:shd w:val="clear" w:color="auto" w:fill="auto"/>
            <w:vAlign w:val="center"/>
          </w:tcPr>
          <w:p w14:paraId="14727207" w14:textId="326D1A45" w:rsidR="00D07BD7" w:rsidRPr="00111444" w:rsidRDefault="00D07BD7" w:rsidP="00D07BD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11" w:type="pct"/>
            <w:tcBorders>
              <w:top w:val="nil"/>
              <w:left w:val="nil"/>
              <w:bottom w:val="nil"/>
              <w:right w:val="nil"/>
            </w:tcBorders>
            <w:shd w:val="clear" w:color="auto" w:fill="auto"/>
            <w:vAlign w:val="center"/>
          </w:tcPr>
          <w:p w14:paraId="058D43CC" w14:textId="1E958CBB" w:rsidR="00D07BD7" w:rsidRPr="00111444" w:rsidRDefault="00D07BD7" w:rsidP="00D07BD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11" w:type="pct"/>
            <w:tcBorders>
              <w:top w:val="nil"/>
              <w:left w:val="nil"/>
              <w:bottom w:val="nil"/>
              <w:right w:val="nil"/>
            </w:tcBorders>
            <w:shd w:val="clear" w:color="auto" w:fill="auto"/>
            <w:vAlign w:val="center"/>
          </w:tcPr>
          <w:p w14:paraId="176EA701" w14:textId="6A44963B" w:rsidR="00D07BD7" w:rsidRPr="00111444" w:rsidRDefault="00D07BD7" w:rsidP="00D07BD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11" w:type="pct"/>
            <w:tcBorders>
              <w:top w:val="nil"/>
              <w:left w:val="nil"/>
              <w:bottom w:val="nil"/>
              <w:right w:val="nil"/>
            </w:tcBorders>
            <w:shd w:val="clear" w:color="auto" w:fill="auto"/>
            <w:vAlign w:val="center"/>
          </w:tcPr>
          <w:p w14:paraId="0B098631" w14:textId="64444D64" w:rsidR="00D07BD7" w:rsidRPr="00111444" w:rsidRDefault="00D07BD7" w:rsidP="00D07BD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2.658.093</w:t>
            </w:r>
          </w:p>
        </w:tc>
        <w:tc>
          <w:tcPr>
            <w:tcW w:w="610" w:type="pct"/>
            <w:tcBorders>
              <w:top w:val="nil"/>
              <w:left w:val="nil"/>
              <w:bottom w:val="nil"/>
              <w:right w:val="nil"/>
            </w:tcBorders>
            <w:shd w:val="clear" w:color="auto" w:fill="auto"/>
            <w:vAlign w:val="center"/>
          </w:tcPr>
          <w:p w14:paraId="076DBB74" w14:textId="2B59EE1D" w:rsidR="00D07BD7" w:rsidRPr="00111444" w:rsidRDefault="00D07BD7" w:rsidP="00D07BD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2.658.093</w:t>
            </w:r>
          </w:p>
        </w:tc>
      </w:tr>
      <w:tr w:rsidR="00D07BD7" w:rsidRPr="00111444" w14:paraId="739AF9F4" w14:textId="77777777" w:rsidTr="00D07BD7">
        <w:trPr>
          <w:trHeight w:val="227"/>
        </w:trPr>
        <w:tc>
          <w:tcPr>
            <w:tcW w:w="1946" w:type="pct"/>
            <w:tcBorders>
              <w:top w:val="nil"/>
              <w:left w:val="nil"/>
              <w:bottom w:val="single" w:sz="4" w:space="0" w:color="54BBAB"/>
              <w:right w:val="nil"/>
            </w:tcBorders>
            <w:shd w:val="clear" w:color="auto" w:fill="auto"/>
            <w:vAlign w:val="center"/>
            <w:hideMark/>
          </w:tcPr>
          <w:p w14:paraId="49B76F73" w14:textId="659C54F7" w:rsidR="00D07BD7" w:rsidRPr="00111444" w:rsidRDefault="00D07BD7" w:rsidP="00D07BD7">
            <w:pPr>
              <w:spacing w:after="0" w:line="240" w:lineRule="auto"/>
              <w:rPr>
                <w:rFonts w:ascii="Calibri Light" w:eastAsia="Times New Roman" w:hAnsi="Calibri Light" w:cs="Calibri Light"/>
                <w:b/>
                <w:bCs/>
                <w:color w:val="005CA9"/>
                <w:sz w:val="18"/>
                <w:szCs w:val="18"/>
                <w:lang w:eastAsia="pt-BR"/>
              </w:rPr>
            </w:pPr>
            <w:r w:rsidRPr="00111444">
              <w:rPr>
                <w:rFonts w:ascii="Calibri Light" w:eastAsia="Times New Roman" w:hAnsi="Calibri Light" w:cs="Calibri Light"/>
                <w:b/>
                <w:bCs/>
                <w:color w:val="005CA9"/>
                <w:sz w:val="18"/>
                <w:szCs w:val="18"/>
                <w:lang w:eastAsia="pt-BR"/>
              </w:rPr>
              <w:t xml:space="preserve">Saldos em 30 de </w:t>
            </w:r>
            <w:r>
              <w:rPr>
                <w:rFonts w:ascii="Calibri Light" w:eastAsia="Times New Roman" w:hAnsi="Calibri Light" w:cs="Calibri Light"/>
                <w:b/>
                <w:bCs/>
                <w:color w:val="005CA9"/>
                <w:sz w:val="18"/>
                <w:szCs w:val="18"/>
                <w:lang w:eastAsia="pt-BR"/>
              </w:rPr>
              <w:t>setembr</w:t>
            </w:r>
            <w:r w:rsidRPr="00111444">
              <w:rPr>
                <w:rFonts w:ascii="Calibri Light" w:eastAsia="Times New Roman" w:hAnsi="Calibri Light" w:cs="Calibri Light"/>
                <w:b/>
                <w:bCs/>
                <w:color w:val="005CA9"/>
                <w:sz w:val="18"/>
                <w:szCs w:val="18"/>
                <w:lang w:eastAsia="pt-BR"/>
              </w:rPr>
              <w:t>o de 2023</w:t>
            </w:r>
          </w:p>
        </w:tc>
        <w:tc>
          <w:tcPr>
            <w:tcW w:w="611" w:type="pct"/>
            <w:tcBorders>
              <w:top w:val="nil"/>
              <w:left w:val="nil"/>
              <w:bottom w:val="single" w:sz="4" w:space="0" w:color="54BBAB"/>
              <w:right w:val="nil"/>
            </w:tcBorders>
            <w:shd w:val="clear" w:color="auto" w:fill="auto"/>
            <w:vAlign w:val="center"/>
          </w:tcPr>
          <w:p w14:paraId="1D3B67DF" w14:textId="3410A0E2" w:rsidR="00D07BD7" w:rsidRPr="00111444" w:rsidRDefault="00D07BD7" w:rsidP="00D07BD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2.756.687</w:t>
            </w:r>
          </w:p>
        </w:tc>
        <w:tc>
          <w:tcPr>
            <w:tcW w:w="611" w:type="pct"/>
            <w:tcBorders>
              <w:top w:val="nil"/>
              <w:left w:val="nil"/>
              <w:bottom w:val="single" w:sz="4" w:space="0" w:color="54BBAB"/>
              <w:right w:val="nil"/>
            </w:tcBorders>
            <w:shd w:val="clear" w:color="auto" w:fill="auto"/>
            <w:vAlign w:val="center"/>
          </w:tcPr>
          <w:p w14:paraId="0B0C885E" w14:textId="7CF8C97A" w:rsidR="00D07BD7" w:rsidRPr="00111444" w:rsidRDefault="00D07BD7" w:rsidP="00D07BD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1.717.119</w:t>
            </w:r>
          </w:p>
        </w:tc>
        <w:tc>
          <w:tcPr>
            <w:tcW w:w="611" w:type="pct"/>
            <w:tcBorders>
              <w:top w:val="nil"/>
              <w:left w:val="nil"/>
              <w:bottom w:val="single" w:sz="4" w:space="0" w:color="54BBAB"/>
              <w:right w:val="nil"/>
            </w:tcBorders>
            <w:shd w:val="clear" w:color="auto" w:fill="auto"/>
            <w:vAlign w:val="center"/>
          </w:tcPr>
          <w:p w14:paraId="7AD83405" w14:textId="6F56432E" w:rsidR="00D07BD7" w:rsidRPr="00111444" w:rsidRDefault="00D07BD7" w:rsidP="00D07BD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5.619.340</w:t>
            </w:r>
          </w:p>
        </w:tc>
        <w:tc>
          <w:tcPr>
            <w:tcW w:w="611" w:type="pct"/>
            <w:tcBorders>
              <w:top w:val="nil"/>
              <w:left w:val="nil"/>
              <w:bottom w:val="single" w:sz="4" w:space="0" w:color="54BBAB"/>
              <w:right w:val="nil"/>
            </w:tcBorders>
            <w:shd w:val="clear" w:color="auto" w:fill="auto"/>
            <w:vAlign w:val="center"/>
          </w:tcPr>
          <w:p w14:paraId="535094A8" w14:textId="5B5C3146" w:rsidR="00D07BD7" w:rsidRPr="00111444" w:rsidRDefault="00D07BD7" w:rsidP="00D07BD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4.189.243</w:t>
            </w:r>
          </w:p>
        </w:tc>
        <w:tc>
          <w:tcPr>
            <w:tcW w:w="610" w:type="pct"/>
            <w:tcBorders>
              <w:top w:val="nil"/>
              <w:left w:val="nil"/>
              <w:bottom w:val="single" w:sz="4" w:space="0" w:color="54BBAB"/>
              <w:right w:val="nil"/>
            </w:tcBorders>
            <w:shd w:val="clear" w:color="auto" w:fill="auto"/>
            <w:vAlign w:val="center"/>
          </w:tcPr>
          <w:p w14:paraId="5563E026" w14:textId="7ADB241E" w:rsidR="00D07BD7" w:rsidRPr="00111444" w:rsidRDefault="00D07BD7" w:rsidP="00D07BD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14.282.389</w:t>
            </w:r>
          </w:p>
        </w:tc>
      </w:tr>
      <w:tr w:rsidR="00D07BD7" w:rsidRPr="00111444" w14:paraId="2CFB73E7" w14:textId="77777777" w:rsidTr="00D07BD7">
        <w:trPr>
          <w:trHeight w:val="227"/>
        </w:trPr>
        <w:tc>
          <w:tcPr>
            <w:tcW w:w="1946" w:type="pct"/>
            <w:tcBorders>
              <w:top w:val="nil"/>
              <w:left w:val="nil"/>
              <w:bottom w:val="nil"/>
              <w:right w:val="nil"/>
            </w:tcBorders>
            <w:shd w:val="clear" w:color="auto" w:fill="auto"/>
            <w:vAlign w:val="center"/>
            <w:hideMark/>
          </w:tcPr>
          <w:p w14:paraId="1B73F1EA" w14:textId="77777777" w:rsidR="00D07BD7" w:rsidRPr="00111444" w:rsidRDefault="00D07BD7" w:rsidP="00D07BD7">
            <w:pPr>
              <w:spacing w:after="0" w:line="240" w:lineRule="auto"/>
              <w:rPr>
                <w:rFonts w:ascii="Calibri Light" w:eastAsia="Times New Roman" w:hAnsi="Calibri Light" w:cs="Calibri Light"/>
                <w:b/>
                <w:bCs/>
                <w:color w:val="005CA9"/>
                <w:sz w:val="18"/>
                <w:szCs w:val="18"/>
                <w:lang w:eastAsia="pt-BR"/>
              </w:rPr>
            </w:pPr>
            <w:r w:rsidRPr="00111444">
              <w:rPr>
                <w:rFonts w:ascii="Calibri Light" w:eastAsia="Times New Roman" w:hAnsi="Calibri Light" w:cs="Calibri Light"/>
                <w:b/>
                <w:bCs/>
                <w:color w:val="005CA9"/>
                <w:sz w:val="18"/>
                <w:szCs w:val="18"/>
                <w:lang w:eastAsia="pt-BR"/>
              </w:rPr>
              <w:t>Saldos em 31 de dezembro de 2023</w:t>
            </w:r>
          </w:p>
        </w:tc>
        <w:tc>
          <w:tcPr>
            <w:tcW w:w="611" w:type="pct"/>
            <w:tcBorders>
              <w:top w:val="nil"/>
              <w:left w:val="nil"/>
              <w:bottom w:val="nil"/>
              <w:right w:val="nil"/>
            </w:tcBorders>
            <w:shd w:val="clear" w:color="auto" w:fill="auto"/>
            <w:vAlign w:val="center"/>
          </w:tcPr>
          <w:p w14:paraId="4A14639E" w14:textId="44057CFF" w:rsidR="00D07BD7" w:rsidRPr="00111444" w:rsidRDefault="00D07BD7" w:rsidP="00D07BD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2.756.687</w:t>
            </w:r>
          </w:p>
        </w:tc>
        <w:tc>
          <w:tcPr>
            <w:tcW w:w="611" w:type="pct"/>
            <w:tcBorders>
              <w:top w:val="nil"/>
              <w:left w:val="nil"/>
              <w:bottom w:val="nil"/>
              <w:right w:val="nil"/>
            </w:tcBorders>
            <w:shd w:val="clear" w:color="auto" w:fill="auto"/>
            <w:vAlign w:val="center"/>
          </w:tcPr>
          <w:p w14:paraId="0B3E746D" w14:textId="21992445" w:rsidR="00D07BD7" w:rsidRPr="00111444" w:rsidRDefault="00D07BD7" w:rsidP="00D07BD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4.052.165</w:t>
            </w:r>
          </w:p>
        </w:tc>
        <w:tc>
          <w:tcPr>
            <w:tcW w:w="611" w:type="pct"/>
            <w:tcBorders>
              <w:top w:val="nil"/>
              <w:left w:val="nil"/>
              <w:bottom w:val="nil"/>
              <w:right w:val="nil"/>
            </w:tcBorders>
            <w:shd w:val="clear" w:color="auto" w:fill="auto"/>
            <w:vAlign w:val="center"/>
          </w:tcPr>
          <w:p w14:paraId="76052CC5" w14:textId="0B11388C" w:rsidR="00D07BD7" w:rsidRPr="00111444" w:rsidRDefault="00D07BD7" w:rsidP="00D07BD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5.777.028</w:t>
            </w:r>
          </w:p>
        </w:tc>
        <w:tc>
          <w:tcPr>
            <w:tcW w:w="611" w:type="pct"/>
            <w:tcBorders>
              <w:top w:val="nil"/>
              <w:left w:val="nil"/>
              <w:bottom w:val="nil"/>
              <w:right w:val="nil"/>
            </w:tcBorders>
            <w:shd w:val="clear" w:color="auto" w:fill="auto"/>
            <w:vAlign w:val="center"/>
          </w:tcPr>
          <w:p w14:paraId="3F938418" w14:textId="2EB2FF4B" w:rsidR="00D07BD7" w:rsidRPr="00111444" w:rsidRDefault="00D07BD7" w:rsidP="00D07BD7">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10" w:type="pct"/>
            <w:tcBorders>
              <w:top w:val="nil"/>
              <w:left w:val="nil"/>
              <w:bottom w:val="nil"/>
              <w:right w:val="nil"/>
            </w:tcBorders>
            <w:shd w:val="clear" w:color="auto" w:fill="auto"/>
            <w:vAlign w:val="center"/>
          </w:tcPr>
          <w:p w14:paraId="193F5062" w14:textId="23F8AF13" w:rsidR="00D07BD7" w:rsidRPr="00111444" w:rsidRDefault="00D07BD7" w:rsidP="00D07BD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12.585.880</w:t>
            </w:r>
          </w:p>
        </w:tc>
      </w:tr>
      <w:tr w:rsidR="00A13246" w:rsidRPr="00111444" w14:paraId="1AC03834" w14:textId="77777777" w:rsidTr="00A13246">
        <w:trPr>
          <w:trHeight w:val="227"/>
        </w:trPr>
        <w:tc>
          <w:tcPr>
            <w:tcW w:w="1946" w:type="pct"/>
            <w:tcBorders>
              <w:top w:val="nil"/>
              <w:left w:val="nil"/>
              <w:bottom w:val="nil"/>
              <w:right w:val="nil"/>
            </w:tcBorders>
            <w:shd w:val="clear" w:color="auto" w:fill="auto"/>
            <w:vAlign w:val="center"/>
            <w:hideMark/>
          </w:tcPr>
          <w:p w14:paraId="459A3684" w14:textId="6B74E1A1" w:rsidR="00A13246" w:rsidRPr="00111444" w:rsidRDefault="00A13246" w:rsidP="00A13246">
            <w:pPr>
              <w:spacing w:after="0" w:line="240" w:lineRule="auto"/>
              <w:ind w:firstLineChars="100" w:firstLine="180"/>
              <w:rPr>
                <w:rFonts w:ascii="Calibri Light" w:eastAsia="Times New Roman" w:hAnsi="Calibri Light" w:cs="Calibri Light"/>
                <w:color w:val="005CA9"/>
                <w:sz w:val="18"/>
                <w:szCs w:val="18"/>
                <w:lang w:eastAsia="pt-BR"/>
              </w:rPr>
            </w:pPr>
            <w:r w:rsidRPr="004F33CA">
              <w:rPr>
                <w:rFonts w:ascii="Calibri Light" w:eastAsia="Times New Roman" w:hAnsi="Calibri Light" w:cs="Calibri Light"/>
                <w:color w:val="005CA9"/>
                <w:sz w:val="18"/>
                <w:szCs w:val="18"/>
                <w:lang w:eastAsia="pt-BR"/>
              </w:rPr>
              <w:t>Dividendos</w:t>
            </w:r>
          </w:p>
        </w:tc>
        <w:tc>
          <w:tcPr>
            <w:tcW w:w="611" w:type="pct"/>
            <w:tcBorders>
              <w:top w:val="nil"/>
              <w:left w:val="nil"/>
              <w:bottom w:val="nil"/>
              <w:right w:val="nil"/>
            </w:tcBorders>
            <w:shd w:val="clear" w:color="auto" w:fill="auto"/>
            <w:vAlign w:val="center"/>
          </w:tcPr>
          <w:p w14:paraId="482A3860" w14:textId="09E66FDD" w:rsidR="00A13246" w:rsidRPr="00111444" w:rsidRDefault="00A13246" w:rsidP="00A132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11" w:type="pct"/>
            <w:tcBorders>
              <w:top w:val="nil"/>
              <w:left w:val="nil"/>
              <w:bottom w:val="nil"/>
              <w:right w:val="nil"/>
            </w:tcBorders>
            <w:shd w:val="clear" w:color="auto" w:fill="auto"/>
            <w:vAlign w:val="center"/>
          </w:tcPr>
          <w:p w14:paraId="16C18D39" w14:textId="685E1CAB" w:rsidR="00A13246" w:rsidRPr="00111444" w:rsidRDefault="00A13246" w:rsidP="00A1324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(421.630)</w:t>
            </w:r>
          </w:p>
        </w:tc>
        <w:tc>
          <w:tcPr>
            <w:tcW w:w="611" w:type="pct"/>
            <w:tcBorders>
              <w:top w:val="nil"/>
              <w:left w:val="nil"/>
              <w:bottom w:val="nil"/>
              <w:right w:val="nil"/>
            </w:tcBorders>
            <w:shd w:val="clear" w:color="auto" w:fill="auto"/>
            <w:vAlign w:val="center"/>
          </w:tcPr>
          <w:p w14:paraId="1A538F16" w14:textId="7D7EAC7A" w:rsidR="00A13246" w:rsidRPr="00111444" w:rsidRDefault="00A13246" w:rsidP="00A132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11" w:type="pct"/>
            <w:tcBorders>
              <w:top w:val="nil"/>
              <w:left w:val="nil"/>
              <w:bottom w:val="nil"/>
              <w:right w:val="nil"/>
            </w:tcBorders>
            <w:shd w:val="clear" w:color="auto" w:fill="auto"/>
            <w:vAlign w:val="center"/>
          </w:tcPr>
          <w:p w14:paraId="12A50E7F" w14:textId="7FABB4C9" w:rsidR="00A13246" w:rsidRPr="00111444" w:rsidRDefault="00A13246" w:rsidP="00A1324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(1.493.763)</w:t>
            </w:r>
          </w:p>
        </w:tc>
        <w:tc>
          <w:tcPr>
            <w:tcW w:w="610" w:type="pct"/>
            <w:tcBorders>
              <w:top w:val="nil"/>
              <w:left w:val="nil"/>
              <w:bottom w:val="nil"/>
              <w:right w:val="nil"/>
            </w:tcBorders>
            <w:shd w:val="clear" w:color="auto" w:fill="auto"/>
            <w:vAlign w:val="center"/>
          </w:tcPr>
          <w:p w14:paraId="6129C6E5" w14:textId="79437595" w:rsidR="00A13246" w:rsidRPr="00111444" w:rsidRDefault="00A13246" w:rsidP="00A1324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(1.915.393)</w:t>
            </w:r>
          </w:p>
        </w:tc>
      </w:tr>
      <w:tr w:rsidR="00A13246" w:rsidRPr="00111444" w14:paraId="05583379" w14:textId="77777777" w:rsidTr="00A13246">
        <w:trPr>
          <w:trHeight w:val="227"/>
        </w:trPr>
        <w:tc>
          <w:tcPr>
            <w:tcW w:w="1946" w:type="pct"/>
            <w:tcBorders>
              <w:top w:val="nil"/>
              <w:left w:val="nil"/>
              <w:bottom w:val="nil"/>
              <w:right w:val="nil"/>
            </w:tcBorders>
            <w:shd w:val="clear" w:color="auto" w:fill="auto"/>
            <w:vAlign w:val="center"/>
          </w:tcPr>
          <w:p w14:paraId="738877E0" w14:textId="662EC178" w:rsidR="00A13246" w:rsidRPr="00111444" w:rsidRDefault="00A13246" w:rsidP="00A13246">
            <w:pPr>
              <w:spacing w:after="0" w:line="240" w:lineRule="auto"/>
              <w:ind w:firstLineChars="100" w:firstLine="180"/>
              <w:rPr>
                <w:rFonts w:ascii="Calibri Light" w:eastAsia="Times New Roman" w:hAnsi="Calibri Light" w:cs="Calibri Light"/>
                <w:color w:val="005CA9"/>
                <w:sz w:val="18"/>
                <w:szCs w:val="18"/>
                <w:lang w:eastAsia="pt-BR"/>
              </w:rPr>
            </w:pPr>
            <w:r w:rsidRPr="00111444">
              <w:rPr>
                <w:rFonts w:ascii="Calibri Light" w:eastAsia="Times New Roman" w:hAnsi="Calibri Light" w:cs="Calibri Light"/>
                <w:color w:val="005CA9"/>
                <w:sz w:val="18"/>
                <w:szCs w:val="18"/>
                <w:lang w:eastAsia="pt-BR"/>
              </w:rPr>
              <w:t>Ajuste de avaliação patrimonial de investidas</w:t>
            </w:r>
          </w:p>
        </w:tc>
        <w:tc>
          <w:tcPr>
            <w:tcW w:w="611" w:type="pct"/>
            <w:tcBorders>
              <w:top w:val="nil"/>
              <w:left w:val="nil"/>
              <w:bottom w:val="nil"/>
              <w:right w:val="nil"/>
            </w:tcBorders>
            <w:shd w:val="clear" w:color="auto" w:fill="auto"/>
            <w:vAlign w:val="center"/>
          </w:tcPr>
          <w:p w14:paraId="556BBAE5" w14:textId="2C02CAFE" w:rsidR="00A13246" w:rsidRPr="00111444" w:rsidRDefault="00A13246" w:rsidP="00A132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11" w:type="pct"/>
            <w:tcBorders>
              <w:top w:val="nil"/>
              <w:left w:val="nil"/>
              <w:bottom w:val="nil"/>
              <w:right w:val="nil"/>
            </w:tcBorders>
            <w:shd w:val="clear" w:color="auto" w:fill="auto"/>
            <w:vAlign w:val="center"/>
          </w:tcPr>
          <w:p w14:paraId="20EDBA09" w14:textId="0232417A" w:rsidR="00A13246" w:rsidRPr="00111444" w:rsidRDefault="00A13246" w:rsidP="00A132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11" w:type="pct"/>
            <w:tcBorders>
              <w:top w:val="nil"/>
              <w:left w:val="nil"/>
              <w:bottom w:val="nil"/>
              <w:right w:val="nil"/>
            </w:tcBorders>
            <w:shd w:val="clear" w:color="auto" w:fill="auto"/>
            <w:vAlign w:val="center"/>
          </w:tcPr>
          <w:p w14:paraId="5B06B2C0" w14:textId="5D069892" w:rsidR="00A13246" w:rsidRPr="00111444" w:rsidRDefault="00A13246" w:rsidP="00A1324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(199.661)</w:t>
            </w:r>
          </w:p>
        </w:tc>
        <w:tc>
          <w:tcPr>
            <w:tcW w:w="611" w:type="pct"/>
            <w:tcBorders>
              <w:top w:val="nil"/>
              <w:left w:val="nil"/>
              <w:bottom w:val="nil"/>
              <w:right w:val="nil"/>
            </w:tcBorders>
            <w:shd w:val="clear" w:color="auto" w:fill="auto"/>
            <w:vAlign w:val="center"/>
          </w:tcPr>
          <w:p w14:paraId="2B045488" w14:textId="6117FC2B" w:rsidR="00A13246" w:rsidRPr="00111444" w:rsidRDefault="00A13246" w:rsidP="00A132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10" w:type="pct"/>
            <w:tcBorders>
              <w:top w:val="nil"/>
              <w:left w:val="nil"/>
              <w:bottom w:val="nil"/>
              <w:right w:val="nil"/>
            </w:tcBorders>
            <w:shd w:val="clear" w:color="auto" w:fill="auto"/>
            <w:vAlign w:val="center"/>
          </w:tcPr>
          <w:p w14:paraId="602BA4A5" w14:textId="7031FA60" w:rsidR="00A13246" w:rsidRPr="00111444" w:rsidRDefault="00A13246" w:rsidP="00A1324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(199.661)</w:t>
            </w:r>
          </w:p>
        </w:tc>
      </w:tr>
      <w:tr w:rsidR="00A13246" w:rsidRPr="00111444" w14:paraId="18EA72D1" w14:textId="77777777" w:rsidTr="00A13246">
        <w:trPr>
          <w:trHeight w:val="227"/>
        </w:trPr>
        <w:tc>
          <w:tcPr>
            <w:tcW w:w="1946" w:type="pct"/>
            <w:tcBorders>
              <w:top w:val="nil"/>
              <w:left w:val="nil"/>
              <w:bottom w:val="nil"/>
              <w:right w:val="nil"/>
            </w:tcBorders>
            <w:shd w:val="clear" w:color="auto" w:fill="auto"/>
            <w:vAlign w:val="center"/>
            <w:hideMark/>
          </w:tcPr>
          <w:p w14:paraId="5B38E3C7" w14:textId="77777777" w:rsidR="00A13246" w:rsidRPr="00111444" w:rsidRDefault="00A13246" w:rsidP="00A13246">
            <w:pPr>
              <w:spacing w:after="0" w:line="240" w:lineRule="auto"/>
              <w:ind w:firstLineChars="100" w:firstLine="180"/>
              <w:rPr>
                <w:rFonts w:ascii="Calibri Light" w:eastAsia="Times New Roman" w:hAnsi="Calibri Light" w:cs="Calibri Light"/>
                <w:color w:val="005CA9"/>
                <w:sz w:val="18"/>
                <w:szCs w:val="18"/>
                <w:lang w:eastAsia="pt-BR"/>
              </w:rPr>
            </w:pPr>
            <w:r w:rsidRPr="00111444">
              <w:rPr>
                <w:rFonts w:ascii="Calibri Light" w:eastAsia="Times New Roman" w:hAnsi="Calibri Light" w:cs="Calibri Light"/>
                <w:color w:val="005CA9"/>
                <w:sz w:val="18"/>
                <w:szCs w:val="18"/>
                <w:lang w:eastAsia="pt-BR"/>
              </w:rPr>
              <w:t>Lucro líquido do período</w:t>
            </w:r>
          </w:p>
        </w:tc>
        <w:tc>
          <w:tcPr>
            <w:tcW w:w="611" w:type="pct"/>
            <w:tcBorders>
              <w:top w:val="nil"/>
              <w:left w:val="nil"/>
              <w:bottom w:val="nil"/>
              <w:right w:val="nil"/>
            </w:tcBorders>
            <w:shd w:val="clear" w:color="auto" w:fill="auto"/>
            <w:vAlign w:val="center"/>
          </w:tcPr>
          <w:p w14:paraId="30872EAC" w14:textId="485F1F46" w:rsidR="00A13246" w:rsidRPr="00111444" w:rsidRDefault="00A13246" w:rsidP="00A132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11" w:type="pct"/>
            <w:tcBorders>
              <w:top w:val="nil"/>
              <w:left w:val="nil"/>
              <w:bottom w:val="nil"/>
              <w:right w:val="nil"/>
            </w:tcBorders>
            <w:shd w:val="clear" w:color="auto" w:fill="auto"/>
            <w:vAlign w:val="center"/>
          </w:tcPr>
          <w:p w14:paraId="4D164D1B" w14:textId="043F9793" w:rsidR="00A13246" w:rsidRPr="00111444" w:rsidRDefault="00A13246" w:rsidP="00A132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11" w:type="pct"/>
            <w:tcBorders>
              <w:top w:val="nil"/>
              <w:left w:val="nil"/>
              <w:bottom w:val="nil"/>
              <w:right w:val="nil"/>
            </w:tcBorders>
            <w:shd w:val="clear" w:color="auto" w:fill="auto"/>
            <w:vAlign w:val="center"/>
          </w:tcPr>
          <w:p w14:paraId="6B98EFBB" w14:textId="16A69F66" w:rsidR="00A13246" w:rsidRPr="00111444" w:rsidRDefault="00A13246" w:rsidP="00A1324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11" w:type="pct"/>
            <w:tcBorders>
              <w:top w:val="nil"/>
              <w:left w:val="nil"/>
              <w:bottom w:val="nil"/>
              <w:right w:val="nil"/>
            </w:tcBorders>
            <w:shd w:val="clear" w:color="auto" w:fill="auto"/>
            <w:vAlign w:val="center"/>
          </w:tcPr>
          <w:p w14:paraId="6531BA7D" w14:textId="113DB9FD" w:rsidR="00A13246" w:rsidRPr="00111444" w:rsidRDefault="00A13246" w:rsidP="00A1324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2.598.185</w:t>
            </w:r>
          </w:p>
        </w:tc>
        <w:tc>
          <w:tcPr>
            <w:tcW w:w="610" w:type="pct"/>
            <w:tcBorders>
              <w:top w:val="nil"/>
              <w:left w:val="nil"/>
              <w:bottom w:val="nil"/>
              <w:right w:val="nil"/>
            </w:tcBorders>
            <w:shd w:val="clear" w:color="auto" w:fill="auto"/>
            <w:vAlign w:val="center"/>
          </w:tcPr>
          <w:p w14:paraId="3FCC3A6E" w14:textId="0814DFA7" w:rsidR="00A13246" w:rsidRPr="00111444" w:rsidRDefault="00A13246" w:rsidP="00A1324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2.598.185</w:t>
            </w:r>
          </w:p>
        </w:tc>
      </w:tr>
      <w:tr w:rsidR="00A13246" w:rsidRPr="00111444" w14:paraId="1425B838" w14:textId="77777777" w:rsidTr="00A13246">
        <w:trPr>
          <w:trHeight w:val="227"/>
        </w:trPr>
        <w:tc>
          <w:tcPr>
            <w:tcW w:w="1946" w:type="pct"/>
            <w:tcBorders>
              <w:top w:val="nil"/>
              <w:left w:val="nil"/>
              <w:bottom w:val="single" w:sz="4" w:space="0" w:color="54BBAB"/>
              <w:right w:val="nil"/>
            </w:tcBorders>
            <w:shd w:val="clear" w:color="auto" w:fill="auto"/>
            <w:vAlign w:val="center"/>
            <w:hideMark/>
          </w:tcPr>
          <w:p w14:paraId="75438221" w14:textId="1B9B97E7" w:rsidR="00A13246" w:rsidRPr="00111444" w:rsidRDefault="00A13246" w:rsidP="00A13246">
            <w:pPr>
              <w:spacing w:after="0" w:line="240" w:lineRule="auto"/>
              <w:rPr>
                <w:rFonts w:ascii="Calibri Light" w:eastAsia="Times New Roman" w:hAnsi="Calibri Light" w:cs="Calibri Light"/>
                <w:b/>
                <w:bCs/>
                <w:color w:val="005CA9"/>
                <w:sz w:val="18"/>
                <w:szCs w:val="18"/>
                <w:lang w:eastAsia="pt-BR"/>
              </w:rPr>
            </w:pPr>
            <w:r w:rsidRPr="00111444">
              <w:rPr>
                <w:rFonts w:ascii="Calibri Light" w:eastAsia="Times New Roman" w:hAnsi="Calibri Light" w:cs="Calibri Light"/>
                <w:b/>
                <w:bCs/>
                <w:color w:val="005CA9"/>
                <w:sz w:val="18"/>
                <w:szCs w:val="18"/>
                <w:lang w:eastAsia="pt-BR"/>
              </w:rPr>
              <w:t xml:space="preserve">Saldos em 30 de </w:t>
            </w:r>
            <w:r>
              <w:rPr>
                <w:rFonts w:ascii="Calibri Light" w:eastAsia="Times New Roman" w:hAnsi="Calibri Light" w:cs="Calibri Light"/>
                <w:b/>
                <w:bCs/>
                <w:color w:val="005CA9"/>
                <w:sz w:val="18"/>
                <w:szCs w:val="18"/>
                <w:lang w:eastAsia="pt-BR"/>
              </w:rPr>
              <w:t>setembro</w:t>
            </w:r>
            <w:r w:rsidRPr="00111444">
              <w:rPr>
                <w:rFonts w:ascii="Calibri Light" w:eastAsia="Times New Roman" w:hAnsi="Calibri Light" w:cs="Calibri Light"/>
                <w:b/>
                <w:bCs/>
                <w:color w:val="005CA9"/>
                <w:sz w:val="18"/>
                <w:szCs w:val="18"/>
                <w:lang w:eastAsia="pt-BR"/>
              </w:rPr>
              <w:t xml:space="preserve"> de 2024</w:t>
            </w:r>
          </w:p>
        </w:tc>
        <w:tc>
          <w:tcPr>
            <w:tcW w:w="611" w:type="pct"/>
            <w:tcBorders>
              <w:top w:val="nil"/>
              <w:left w:val="nil"/>
              <w:bottom w:val="single" w:sz="4" w:space="0" w:color="54BBAB"/>
              <w:right w:val="nil"/>
            </w:tcBorders>
            <w:shd w:val="clear" w:color="auto" w:fill="auto"/>
            <w:vAlign w:val="center"/>
          </w:tcPr>
          <w:p w14:paraId="39E433C2" w14:textId="23D4BAC0" w:rsidR="00A13246" w:rsidRPr="00111444" w:rsidRDefault="00A13246" w:rsidP="00A1324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2.756.687</w:t>
            </w:r>
          </w:p>
        </w:tc>
        <w:tc>
          <w:tcPr>
            <w:tcW w:w="611" w:type="pct"/>
            <w:tcBorders>
              <w:top w:val="nil"/>
              <w:left w:val="nil"/>
              <w:bottom w:val="single" w:sz="4" w:space="0" w:color="54BBAB"/>
              <w:right w:val="nil"/>
            </w:tcBorders>
            <w:shd w:val="clear" w:color="auto" w:fill="auto"/>
            <w:vAlign w:val="center"/>
          </w:tcPr>
          <w:p w14:paraId="02A2786A" w14:textId="330D0A41" w:rsidR="00A13246" w:rsidRPr="00111444" w:rsidRDefault="00A13246" w:rsidP="00A1324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3.630.535</w:t>
            </w:r>
          </w:p>
        </w:tc>
        <w:tc>
          <w:tcPr>
            <w:tcW w:w="611" w:type="pct"/>
            <w:tcBorders>
              <w:top w:val="nil"/>
              <w:left w:val="nil"/>
              <w:bottom w:val="single" w:sz="4" w:space="0" w:color="54BBAB"/>
              <w:right w:val="nil"/>
            </w:tcBorders>
            <w:shd w:val="clear" w:color="auto" w:fill="auto"/>
            <w:vAlign w:val="center"/>
          </w:tcPr>
          <w:p w14:paraId="2DF2334E" w14:textId="164F236D" w:rsidR="00A13246" w:rsidRPr="00111444" w:rsidRDefault="00A13246" w:rsidP="00A1324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5.577.367</w:t>
            </w:r>
          </w:p>
        </w:tc>
        <w:tc>
          <w:tcPr>
            <w:tcW w:w="611" w:type="pct"/>
            <w:tcBorders>
              <w:top w:val="nil"/>
              <w:left w:val="nil"/>
              <w:bottom w:val="single" w:sz="4" w:space="0" w:color="54BBAB"/>
              <w:right w:val="nil"/>
            </w:tcBorders>
            <w:shd w:val="clear" w:color="auto" w:fill="auto"/>
            <w:vAlign w:val="center"/>
          </w:tcPr>
          <w:p w14:paraId="3FA7050A" w14:textId="750ECED5" w:rsidR="00A13246" w:rsidRPr="00111444" w:rsidRDefault="00A13246" w:rsidP="00A1324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1.104.422</w:t>
            </w:r>
          </w:p>
        </w:tc>
        <w:tc>
          <w:tcPr>
            <w:tcW w:w="610" w:type="pct"/>
            <w:tcBorders>
              <w:top w:val="nil"/>
              <w:left w:val="nil"/>
              <w:bottom w:val="single" w:sz="4" w:space="0" w:color="54BBAB"/>
              <w:right w:val="nil"/>
            </w:tcBorders>
            <w:shd w:val="clear" w:color="auto" w:fill="auto"/>
            <w:vAlign w:val="center"/>
          </w:tcPr>
          <w:p w14:paraId="057928FA" w14:textId="5421B119" w:rsidR="00A13246" w:rsidRPr="00111444" w:rsidRDefault="00A13246" w:rsidP="00A1324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13.069.011</w:t>
            </w:r>
          </w:p>
        </w:tc>
      </w:tr>
    </w:tbl>
    <w:p w14:paraId="0F172678" w14:textId="21721B8D" w:rsidR="005823D8" w:rsidRDefault="005823D8" w:rsidP="005823D8">
      <w:pPr>
        <w:pStyle w:val="Ttulo1Leo"/>
        <w:spacing w:before="0"/>
        <w:jc w:val="both"/>
        <w:rPr>
          <w:rFonts w:eastAsia="Times New Roman" w:cs="Calibri Light"/>
          <w:b w:val="0"/>
          <w:bCs w:val="0"/>
          <w:color w:val="005CA9"/>
          <w:sz w:val="18"/>
          <w:szCs w:val="18"/>
          <w:lang w:val="pt-BR" w:eastAsia="pt-BR"/>
        </w:rPr>
      </w:pPr>
      <w:r w:rsidRPr="0015107E">
        <w:rPr>
          <w:rFonts w:eastAsia="Times New Roman" w:cs="Calibri Light"/>
          <w:b w:val="0"/>
          <w:bCs w:val="0"/>
          <w:color w:val="005CA9"/>
          <w:sz w:val="18"/>
          <w:szCs w:val="18"/>
          <w:lang w:val="pt-BR" w:eastAsia="pt-BR"/>
        </w:rPr>
        <w:t>As notas explicativas da administração são parte integrante das demonstrações contábeis</w:t>
      </w:r>
      <w:r>
        <w:rPr>
          <w:rFonts w:eastAsia="Times New Roman" w:cs="Calibri Light"/>
          <w:b w:val="0"/>
          <w:bCs w:val="0"/>
          <w:color w:val="005CA9"/>
          <w:sz w:val="18"/>
          <w:szCs w:val="18"/>
          <w:lang w:val="pt-BR" w:eastAsia="pt-BR"/>
        </w:rPr>
        <w:t xml:space="preserve"> intermediárias.</w:t>
      </w:r>
    </w:p>
    <w:p w14:paraId="4813BBFF" w14:textId="77777777" w:rsidR="009C0603" w:rsidRDefault="009C0603" w:rsidP="0015107E">
      <w:pPr>
        <w:pStyle w:val="Ttulo1Leo"/>
        <w:spacing w:before="0"/>
        <w:jc w:val="both"/>
        <w:rPr>
          <w:rFonts w:eastAsia="Times New Roman" w:cs="Calibri Light"/>
          <w:b w:val="0"/>
          <w:bCs w:val="0"/>
          <w:color w:val="005CA9"/>
          <w:sz w:val="18"/>
          <w:szCs w:val="18"/>
          <w:lang w:val="pt-BR" w:eastAsia="pt-BR"/>
        </w:rPr>
      </w:pPr>
    </w:p>
    <w:p w14:paraId="6C4855A3" w14:textId="2ED5778A" w:rsidR="005823D8" w:rsidRPr="0015107E" w:rsidRDefault="005823D8" w:rsidP="0015107E">
      <w:pPr>
        <w:pStyle w:val="Ttulo1Leo"/>
        <w:spacing w:before="0"/>
        <w:jc w:val="both"/>
        <w:rPr>
          <w:rFonts w:eastAsia="Times New Roman" w:cs="Calibri Light"/>
          <w:b w:val="0"/>
          <w:bCs w:val="0"/>
          <w:color w:val="005CA9"/>
          <w:sz w:val="18"/>
          <w:szCs w:val="18"/>
          <w:lang w:val="pt-BR" w:eastAsia="pt-BR"/>
        </w:rPr>
        <w:sectPr w:rsidR="005823D8" w:rsidRPr="0015107E" w:rsidSect="004173B9">
          <w:headerReference w:type="even" r:id="rId27"/>
          <w:headerReference w:type="default" r:id="rId28"/>
          <w:headerReference w:type="first" r:id="rId29"/>
          <w:pgSz w:w="16838" w:h="11906" w:orient="landscape" w:code="9"/>
          <w:pgMar w:top="1418" w:right="851" w:bottom="851" w:left="1418" w:header="0" w:footer="0" w:gutter="0"/>
          <w:cols w:space="708"/>
          <w:docGrid w:linePitch="360"/>
        </w:sectPr>
      </w:pPr>
    </w:p>
    <w:p w14:paraId="50F7F02C" w14:textId="781F8C57" w:rsidR="00F12A92" w:rsidRPr="000236B4" w:rsidRDefault="00C543E9" w:rsidP="00FE1962">
      <w:pPr>
        <w:pStyle w:val="Ttulo1Leo"/>
        <w:jc w:val="both"/>
        <w:outlineLvl w:val="0"/>
        <w:rPr>
          <w:rFonts w:asciiTheme="majorHAnsi" w:hAnsiTheme="majorHAnsi" w:cstheme="majorHAnsi"/>
          <w:b w:val="0"/>
          <w:bCs w:val="0"/>
          <w:color w:val="F2F2F2" w:themeColor="background1" w:themeShade="F2"/>
          <w:sz w:val="14"/>
          <w:szCs w:val="10"/>
          <w:lang w:val="pt-BR"/>
        </w:rPr>
      </w:pPr>
      <w:bookmarkStart w:id="7" w:name="_Toc181867198"/>
      <w:bookmarkEnd w:id="5"/>
      <w:r w:rsidRPr="00B857C5">
        <w:rPr>
          <w:rFonts w:asciiTheme="majorHAnsi" w:hAnsiTheme="majorHAnsi" w:cstheme="majorHAnsi"/>
          <w:b w:val="0"/>
          <w:bCs w:val="0"/>
          <w:color w:val="FFFFFF" w:themeColor="background1"/>
          <w:sz w:val="14"/>
          <w:szCs w:val="10"/>
          <w:lang w:val="pt-BR"/>
        </w:rPr>
        <w:lastRenderedPageBreak/>
        <w:t>Demonstração do</w:t>
      </w:r>
      <w:r w:rsidR="00453029" w:rsidRPr="00B857C5">
        <w:rPr>
          <w:rFonts w:asciiTheme="majorHAnsi" w:hAnsiTheme="majorHAnsi" w:cstheme="majorHAnsi"/>
          <w:b w:val="0"/>
          <w:bCs w:val="0"/>
          <w:color w:val="FFFFFF" w:themeColor="background1"/>
          <w:sz w:val="14"/>
          <w:szCs w:val="10"/>
          <w:lang w:val="pt-BR"/>
        </w:rPr>
        <w:t>s</w:t>
      </w:r>
      <w:r w:rsidRPr="00B857C5">
        <w:rPr>
          <w:rFonts w:asciiTheme="majorHAnsi" w:hAnsiTheme="majorHAnsi" w:cstheme="majorHAnsi"/>
          <w:b w:val="0"/>
          <w:bCs w:val="0"/>
          <w:color w:val="FFFFFF" w:themeColor="background1"/>
          <w:sz w:val="14"/>
          <w:szCs w:val="10"/>
          <w:lang w:val="pt-BR"/>
        </w:rPr>
        <w:t xml:space="preserve"> fluxo</w:t>
      </w:r>
      <w:r w:rsidR="00453029" w:rsidRPr="00B857C5">
        <w:rPr>
          <w:rFonts w:asciiTheme="majorHAnsi" w:hAnsiTheme="majorHAnsi" w:cstheme="majorHAnsi"/>
          <w:b w:val="0"/>
          <w:bCs w:val="0"/>
          <w:color w:val="FFFFFF" w:themeColor="background1"/>
          <w:sz w:val="14"/>
          <w:szCs w:val="10"/>
          <w:lang w:val="pt-BR"/>
        </w:rPr>
        <w:t>s</w:t>
      </w:r>
      <w:r w:rsidRPr="00B857C5">
        <w:rPr>
          <w:rFonts w:asciiTheme="majorHAnsi" w:hAnsiTheme="majorHAnsi" w:cstheme="majorHAnsi"/>
          <w:b w:val="0"/>
          <w:bCs w:val="0"/>
          <w:color w:val="FFFFFF" w:themeColor="background1"/>
          <w:sz w:val="14"/>
          <w:szCs w:val="10"/>
          <w:lang w:val="pt-BR"/>
        </w:rPr>
        <w:t xml:space="preserve"> de caixa </w:t>
      </w:r>
      <w:r w:rsidR="000C0FDE" w:rsidRPr="00B857C5">
        <w:rPr>
          <w:rFonts w:asciiTheme="majorHAnsi" w:hAnsiTheme="majorHAnsi" w:cstheme="majorHAnsi"/>
          <w:b w:val="0"/>
          <w:bCs w:val="0"/>
          <w:color w:val="FFFFFF" w:themeColor="background1"/>
          <w:sz w:val="14"/>
          <w:szCs w:val="10"/>
          <w:lang w:val="pt-BR"/>
        </w:rPr>
        <w:t xml:space="preserve">do </w:t>
      </w:r>
      <w:r w:rsidR="00AE33D2" w:rsidRPr="00B857C5">
        <w:rPr>
          <w:rFonts w:asciiTheme="majorHAnsi" w:hAnsiTheme="majorHAnsi" w:cstheme="majorHAnsi"/>
          <w:b w:val="0"/>
          <w:bCs w:val="0"/>
          <w:color w:val="FFFFFF" w:themeColor="background1"/>
          <w:sz w:val="14"/>
          <w:szCs w:val="10"/>
          <w:lang w:val="pt-BR"/>
        </w:rPr>
        <w:t>períod</w:t>
      </w:r>
      <w:r w:rsidR="00F65C5D" w:rsidRPr="00B857C5">
        <w:rPr>
          <w:rFonts w:asciiTheme="majorHAnsi" w:hAnsiTheme="majorHAnsi" w:cstheme="majorHAnsi"/>
          <w:b w:val="0"/>
          <w:bCs w:val="0"/>
          <w:color w:val="FFFFFF" w:themeColor="background1"/>
          <w:sz w:val="14"/>
          <w:szCs w:val="10"/>
          <w:lang w:val="pt-BR"/>
        </w:rPr>
        <w:t>o</w:t>
      </w:r>
      <w:r w:rsidR="000C0FDE" w:rsidRPr="00B857C5">
        <w:rPr>
          <w:rFonts w:asciiTheme="majorHAnsi" w:hAnsiTheme="majorHAnsi" w:cstheme="majorHAnsi"/>
          <w:b w:val="0"/>
          <w:bCs w:val="0"/>
          <w:color w:val="FFFFFF" w:themeColor="background1"/>
          <w:sz w:val="14"/>
          <w:szCs w:val="10"/>
          <w:lang w:val="pt-BR"/>
        </w:rPr>
        <w:t xml:space="preserve"> – Método </w:t>
      </w:r>
      <w:r w:rsidR="000C0FDE" w:rsidRPr="000236B4">
        <w:rPr>
          <w:rFonts w:asciiTheme="majorHAnsi" w:hAnsiTheme="majorHAnsi" w:cstheme="majorHAnsi"/>
          <w:b w:val="0"/>
          <w:bCs w:val="0"/>
          <w:color w:val="F2F2F2" w:themeColor="background1" w:themeShade="F2"/>
          <w:sz w:val="14"/>
          <w:szCs w:val="10"/>
          <w:lang w:val="pt-BR"/>
        </w:rPr>
        <w:t>indireto</w:t>
      </w:r>
      <w:bookmarkEnd w:id="6"/>
      <w:bookmarkEnd w:id="7"/>
    </w:p>
    <w:tbl>
      <w:tblPr>
        <w:tblW w:w="5000" w:type="pct"/>
        <w:tblCellMar>
          <w:left w:w="70" w:type="dxa"/>
          <w:right w:w="70" w:type="dxa"/>
        </w:tblCellMar>
        <w:tblLook w:val="04A0" w:firstRow="1" w:lastRow="0" w:firstColumn="1" w:lastColumn="0" w:noHBand="0" w:noVBand="1"/>
      </w:tblPr>
      <w:tblGrid>
        <w:gridCol w:w="6978"/>
        <w:gridCol w:w="1897"/>
        <w:gridCol w:w="1897"/>
        <w:gridCol w:w="1897"/>
        <w:gridCol w:w="1900"/>
      </w:tblGrid>
      <w:tr w:rsidR="00F372F5" w:rsidRPr="00F372F5" w14:paraId="73E1A38E" w14:textId="77777777" w:rsidTr="001F7B88">
        <w:trPr>
          <w:trHeight w:val="240"/>
        </w:trPr>
        <w:tc>
          <w:tcPr>
            <w:tcW w:w="2395" w:type="pct"/>
            <w:vMerge w:val="restart"/>
            <w:tcBorders>
              <w:top w:val="single" w:sz="4" w:space="0" w:color="54BBAB"/>
              <w:left w:val="nil"/>
              <w:bottom w:val="nil"/>
              <w:right w:val="nil"/>
            </w:tcBorders>
            <w:shd w:val="clear" w:color="auto" w:fill="auto"/>
            <w:vAlign w:val="center"/>
            <w:hideMark/>
          </w:tcPr>
          <w:p w14:paraId="12265B51" w14:textId="77777777" w:rsidR="00F372F5" w:rsidRPr="00F372F5" w:rsidRDefault="00F372F5" w:rsidP="00F372F5">
            <w:pPr>
              <w:spacing w:after="0" w:line="240" w:lineRule="auto"/>
              <w:jc w:val="center"/>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DEMONSTRAÇÃO DOS FLUXOS DE CAIXA</w:t>
            </w:r>
          </w:p>
        </w:tc>
        <w:tc>
          <w:tcPr>
            <w:tcW w:w="1302" w:type="pct"/>
            <w:gridSpan w:val="2"/>
            <w:tcBorders>
              <w:top w:val="single" w:sz="4" w:space="0" w:color="54BBAB"/>
              <w:left w:val="nil"/>
              <w:bottom w:val="single" w:sz="4" w:space="0" w:color="54BBAB"/>
              <w:right w:val="nil"/>
            </w:tcBorders>
            <w:shd w:val="clear" w:color="auto" w:fill="auto"/>
            <w:vAlign w:val="center"/>
            <w:hideMark/>
          </w:tcPr>
          <w:p w14:paraId="6489E500" w14:textId="2F5F3684" w:rsidR="00F372F5" w:rsidRPr="00F372F5" w:rsidRDefault="008E3F05" w:rsidP="00F372F5">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01 de janeiro a 30 setembro</w:t>
            </w:r>
            <w:r w:rsidR="00F372F5" w:rsidRPr="00F372F5">
              <w:rPr>
                <w:rFonts w:ascii="Calibri Light" w:eastAsia="Times New Roman" w:hAnsi="Calibri Light" w:cs="Calibri Light"/>
                <w:b/>
                <w:bCs/>
                <w:color w:val="005CA9"/>
                <w:sz w:val="18"/>
                <w:szCs w:val="18"/>
                <w:lang w:eastAsia="pt-BR"/>
              </w:rPr>
              <w:t xml:space="preserve"> de 2024</w:t>
            </w:r>
          </w:p>
        </w:tc>
        <w:tc>
          <w:tcPr>
            <w:tcW w:w="1303" w:type="pct"/>
            <w:gridSpan w:val="2"/>
            <w:tcBorders>
              <w:top w:val="single" w:sz="4" w:space="0" w:color="54BBAB"/>
              <w:left w:val="nil"/>
              <w:bottom w:val="single" w:sz="4" w:space="0" w:color="54BBAB"/>
              <w:right w:val="nil"/>
            </w:tcBorders>
            <w:shd w:val="clear" w:color="auto" w:fill="auto"/>
            <w:vAlign w:val="center"/>
            <w:hideMark/>
          </w:tcPr>
          <w:p w14:paraId="19232225" w14:textId="7FC29F72" w:rsidR="00F372F5" w:rsidRPr="00F372F5" w:rsidRDefault="008E3F05" w:rsidP="00F372F5">
            <w:pPr>
              <w:spacing w:after="0" w:line="240" w:lineRule="auto"/>
              <w:jc w:val="center"/>
              <w:rPr>
                <w:rFonts w:ascii="Calibri Light" w:eastAsia="Times New Roman" w:hAnsi="Calibri Light" w:cs="Calibri Light"/>
                <w:b/>
                <w:bCs/>
                <w:color w:val="005CA9"/>
                <w:sz w:val="18"/>
                <w:szCs w:val="18"/>
                <w:lang w:eastAsia="pt-BR"/>
              </w:rPr>
            </w:pPr>
            <w:r w:rsidRPr="008E3F05">
              <w:rPr>
                <w:rFonts w:ascii="Calibri Light" w:eastAsia="Times New Roman" w:hAnsi="Calibri Light" w:cs="Calibri Light"/>
                <w:b/>
                <w:bCs/>
                <w:color w:val="005CA9"/>
                <w:sz w:val="18"/>
                <w:szCs w:val="18"/>
                <w:lang w:eastAsia="pt-BR"/>
              </w:rPr>
              <w:t xml:space="preserve">01 de janeiro a 30 setembro </w:t>
            </w:r>
            <w:r w:rsidR="00F372F5" w:rsidRPr="00F372F5">
              <w:rPr>
                <w:rFonts w:ascii="Calibri Light" w:eastAsia="Times New Roman" w:hAnsi="Calibri Light" w:cs="Calibri Light"/>
                <w:b/>
                <w:bCs/>
                <w:color w:val="005CA9"/>
                <w:sz w:val="18"/>
                <w:szCs w:val="18"/>
                <w:lang w:eastAsia="pt-BR"/>
              </w:rPr>
              <w:t>de 2023</w:t>
            </w:r>
          </w:p>
        </w:tc>
      </w:tr>
      <w:tr w:rsidR="00F372F5" w:rsidRPr="00F372F5" w14:paraId="44B37D21" w14:textId="77777777" w:rsidTr="00AF6F7F">
        <w:trPr>
          <w:trHeight w:val="240"/>
        </w:trPr>
        <w:tc>
          <w:tcPr>
            <w:tcW w:w="2395" w:type="pct"/>
            <w:vMerge/>
            <w:tcBorders>
              <w:top w:val="nil"/>
              <w:left w:val="nil"/>
              <w:bottom w:val="nil"/>
              <w:right w:val="nil"/>
            </w:tcBorders>
            <w:vAlign w:val="center"/>
            <w:hideMark/>
          </w:tcPr>
          <w:p w14:paraId="324C6EAE" w14:textId="77777777" w:rsidR="00F372F5" w:rsidRPr="00F372F5" w:rsidRDefault="00F372F5" w:rsidP="00F372F5">
            <w:pPr>
              <w:spacing w:after="0" w:line="240" w:lineRule="auto"/>
              <w:rPr>
                <w:rFonts w:ascii="Calibri Light" w:eastAsia="Times New Roman" w:hAnsi="Calibri Light" w:cs="Calibri Light"/>
                <w:b/>
                <w:bCs/>
                <w:color w:val="005CA9"/>
                <w:sz w:val="18"/>
                <w:szCs w:val="18"/>
                <w:lang w:eastAsia="pt-BR"/>
              </w:rPr>
            </w:pPr>
          </w:p>
        </w:tc>
        <w:tc>
          <w:tcPr>
            <w:tcW w:w="651" w:type="pct"/>
            <w:tcBorders>
              <w:top w:val="nil"/>
              <w:left w:val="nil"/>
              <w:bottom w:val="nil"/>
              <w:right w:val="nil"/>
            </w:tcBorders>
            <w:shd w:val="clear" w:color="auto" w:fill="auto"/>
            <w:vAlign w:val="center"/>
            <w:hideMark/>
          </w:tcPr>
          <w:p w14:paraId="393ED8DC" w14:textId="77777777" w:rsidR="00F372F5" w:rsidRPr="00F372F5" w:rsidRDefault="00F372F5" w:rsidP="00F372F5">
            <w:pPr>
              <w:spacing w:after="0" w:line="240" w:lineRule="auto"/>
              <w:jc w:val="center"/>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Controladora</w:t>
            </w:r>
          </w:p>
        </w:tc>
        <w:tc>
          <w:tcPr>
            <w:tcW w:w="651" w:type="pct"/>
            <w:tcBorders>
              <w:top w:val="nil"/>
              <w:left w:val="nil"/>
              <w:bottom w:val="nil"/>
              <w:right w:val="nil"/>
            </w:tcBorders>
            <w:shd w:val="clear" w:color="auto" w:fill="auto"/>
            <w:vAlign w:val="center"/>
            <w:hideMark/>
          </w:tcPr>
          <w:p w14:paraId="3B124CFC" w14:textId="77777777" w:rsidR="00F372F5" w:rsidRPr="00F372F5" w:rsidRDefault="00F372F5" w:rsidP="00F372F5">
            <w:pPr>
              <w:spacing w:after="0" w:line="240" w:lineRule="auto"/>
              <w:jc w:val="center"/>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Consolidado</w:t>
            </w:r>
          </w:p>
        </w:tc>
        <w:tc>
          <w:tcPr>
            <w:tcW w:w="651" w:type="pct"/>
            <w:tcBorders>
              <w:top w:val="nil"/>
              <w:left w:val="nil"/>
              <w:bottom w:val="nil"/>
              <w:right w:val="nil"/>
            </w:tcBorders>
            <w:shd w:val="clear" w:color="auto" w:fill="auto"/>
            <w:vAlign w:val="center"/>
            <w:hideMark/>
          </w:tcPr>
          <w:p w14:paraId="482029F3" w14:textId="77777777" w:rsidR="00F372F5" w:rsidRPr="00F372F5" w:rsidRDefault="00F372F5" w:rsidP="00F372F5">
            <w:pPr>
              <w:spacing w:after="0" w:line="240" w:lineRule="auto"/>
              <w:jc w:val="center"/>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Controladora</w:t>
            </w:r>
          </w:p>
        </w:tc>
        <w:tc>
          <w:tcPr>
            <w:tcW w:w="652" w:type="pct"/>
            <w:tcBorders>
              <w:top w:val="nil"/>
              <w:left w:val="nil"/>
              <w:bottom w:val="nil"/>
              <w:right w:val="nil"/>
            </w:tcBorders>
            <w:shd w:val="clear" w:color="auto" w:fill="auto"/>
            <w:vAlign w:val="center"/>
            <w:hideMark/>
          </w:tcPr>
          <w:p w14:paraId="14F63748" w14:textId="77777777" w:rsidR="00F372F5" w:rsidRPr="00F372F5" w:rsidRDefault="00F372F5" w:rsidP="00F372F5">
            <w:pPr>
              <w:spacing w:after="0" w:line="240" w:lineRule="auto"/>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Consolidado</w:t>
            </w:r>
          </w:p>
        </w:tc>
      </w:tr>
      <w:tr w:rsidR="00F372F5" w:rsidRPr="00F372F5" w14:paraId="50647955" w14:textId="77777777" w:rsidTr="00A75A52">
        <w:trPr>
          <w:trHeight w:val="240"/>
        </w:trPr>
        <w:tc>
          <w:tcPr>
            <w:tcW w:w="2395" w:type="pct"/>
            <w:tcBorders>
              <w:top w:val="single" w:sz="4" w:space="0" w:color="54BBAB"/>
              <w:left w:val="nil"/>
              <w:bottom w:val="nil"/>
              <w:right w:val="nil"/>
            </w:tcBorders>
            <w:shd w:val="clear" w:color="auto" w:fill="auto"/>
            <w:vAlign w:val="center"/>
            <w:hideMark/>
          </w:tcPr>
          <w:p w14:paraId="34D428C4" w14:textId="77777777" w:rsidR="00F372F5" w:rsidRPr="00F372F5" w:rsidRDefault="00F372F5" w:rsidP="00F372F5">
            <w:pPr>
              <w:spacing w:after="0" w:line="240" w:lineRule="auto"/>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Fluxos de caixa proveniente das atividades operacionais</w:t>
            </w:r>
          </w:p>
        </w:tc>
        <w:tc>
          <w:tcPr>
            <w:tcW w:w="651" w:type="pct"/>
            <w:tcBorders>
              <w:top w:val="single" w:sz="4" w:space="0" w:color="54BBAB"/>
              <w:left w:val="nil"/>
              <w:bottom w:val="nil"/>
              <w:right w:val="nil"/>
            </w:tcBorders>
            <w:shd w:val="clear" w:color="auto" w:fill="auto"/>
            <w:vAlign w:val="center"/>
            <w:hideMark/>
          </w:tcPr>
          <w:p w14:paraId="4A2CAF82" w14:textId="77777777" w:rsidR="00F372F5" w:rsidRPr="00F372F5" w:rsidRDefault="00F372F5" w:rsidP="00A75A52">
            <w:pPr>
              <w:spacing w:after="0" w:line="240" w:lineRule="auto"/>
              <w:jc w:val="right"/>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 </w:t>
            </w:r>
          </w:p>
        </w:tc>
        <w:tc>
          <w:tcPr>
            <w:tcW w:w="651" w:type="pct"/>
            <w:tcBorders>
              <w:top w:val="single" w:sz="4" w:space="0" w:color="54BBAB"/>
              <w:left w:val="nil"/>
              <w:bottom w:val="nil"/>
              <w:right w:val="nil"/>
            </w:tcBorders>
            <w:shd w:val="clear" w:color="auto" w:fill="auto"/>
            <w:vAlign w:val="center"/>
            <w:hideMark/>
          </w:tcPr>
          <w:p w14:paraId="2F55F2EE" w14:textId="77777777" w:rsidR="00F372F5" w:rsidRPr="00F372F5" w:rsidRDefault="00F372F5" w:rsidP="00A75A52">
            <w:pPr>
              <w:spacing w:after="0" w:line="240" w:lineRule="auto"/>
              <w:jc w:val="right"/>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 </w:t>
            </w:r>
          </w:p>
        </w:tc>
        <w:tc>
          <w:tcPr>
            <w:tcW w:w="651" w:type="pct"/>
            <w:tcBorders>
              <w:top w:val="single" w:sz="4" w:space="0" w:color="54BBAB"/>
              <w:left w:val="nil"/>
              <w:bottom w:val="nil"/>
              <w:right w:val="nil"/>
            </w:tcBorders>
            <w:shd w:val="clear" w:color="auto" w:fill="auto"/>
            <w:vAlign w:val="center"/>
            <w:hideMark/>
          </w:tcPr>
          <w:p w14:paraId="0F557319" w14:textId="77777777" w:rsidR="00F372F5" w:rsidRPr="00F372F5" w:rsidRDefault="00F372F5" w:rsidP="00A75A52">
            <w:pPr>
              <w:spacing w:after="0" w:line="240" w:lineRule="auto"/>
              <w:jc w:val="right"/>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 </w:t>
            </w:r>
          </w:p>
        </w:tc>
        <w:tc>
          <w:tcPr>
            <w:tcW w:w="652" w:type="pct"/>
            <w:tcBorders>
              <w:top w:val="single" w:sz="4" w:space="0" w:color="54BBAB"/>
              <w:left w:val="nil"/>
              <w:bottom w:val="nil"/>
              <w:right w:val="nil"/>
            </w:tcBorders>
            <w:shd w:val="clear" w:color="auto" w:fill="auto"/>
            <w:vAlign w:val="center"/>
            <w:hideMark/>
          </w:tcPr>
          <w:p w14:paraId="5C2D495E" w14:textId="77777777" w:rsidR="00F372F5" w:rsidRPr="00F372F5" w:rsidRDefault="00F372F5" w:rsidP="00A75A52">
            <w:pPr>
              <w:spacing w:after="0" w:line="240" w:lineRule="auto"/>
              <w:jc w:val="right"/>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 </w:t>
            </w:r>
          </w:p>
        </w:tc>
      </w:tr>
      <w:tr w:rsidR="00182EE5" w:rsidRPr="00F372F5" w14:paraId="6AD76DC8" w14:textId="77777777" w:rsidTr="003A0FA3">
        <w:trPr>
          <w:trHeight w:val="240"/>
        </w:trPr>
        <w:tc>
          <w:tcPr>
            <w:tcW w:w="2395" w:type="pct"/>
            <w:tcBorders>
              <w:top w:val="nil"/>
              <w:left w:val="nil"/>
              <w:bottom w:val="nil"/>
              <w:right w:val="nil"/>
            </w:tcBorders>
            <w:shd w:val="clear" w:color="auto" w:fill="auto"/>
            <w:vAlign w:val="center"/>
            <w:hideMark/>
          </w:tcPr>
          <w:p w14:paraId="398F9815" w14:textId="77777777" w:rsidR="00182EE5" w:rsidRPr="00F372F5" w:rsidRDefault="00182EE5" w:rsidP="00182EE5">
            <w:pPr>
              <w:spacing w:after="0" w:line="240" w:lineRule="auto"/>
              <w:ind w:firstLineChars="100" w:firstLine="181"/>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Lucro líquido do período:</w:t>
            </w:r>
          </w:p>
        </w:tc>
        <w:tc>
          <w:tcPr>
            <w:tcW w:w="651" w:type="pct"/>
            <w:tcBorders>
              <w:top w:val="nil"/>
              <w:left w:val="nil"/>
              <w:bottom w:val="nil"/>
              <w:right w:val="nil"/>
            </w:tcBorders>
            <w:shd w:val="clear" w:color="auto" w:fill="auto"/>
            <w:vAlign w:val="center"/>
          </w:tcPr>
          <w:p w14:paraId="54CA2E2D" w14:textId="757F0053" w:rsidR="00182EE5" w:rsidRPr="00F372F5" w:rsidRDefault="00182EE5" w:rsidP="00182E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2.598.185</w:t>
            </w:r>
          </w:p>
        </w:tc>
        <w:tc>
          <w:tcPr>
            <w:tcW w:w="651" w:type="pct"/>
            <w:tcBorders>
              <w:top w:val="nil"/>
              <w:left w:val="nil"/>
              <w:bottom w:val="nil"/>
              <w:right w:val="nil"/>
            </w:tcBorders>
            <w:shd w:val="clear" w:color="auto" w:fill="auto"/>
            <w:vAlign w:val="center"/>
          </w:tcPr>
          <w:p w14:paraId="6B5A584D" w14:textId="243C6112" w:rsidR="00182EE5" w:rsidRPr="00F372F5" w:rsidRDefault="00182EE5" w:rsidP="00182E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2.598.185</w:t>
            </w:r>
          </w:p>
        </w:tc>
        <w:tc>
          <w:tcPr>
            <w:tcW w:w="651" w:type="pct"/>
            <w:tcBorders>
              <w:top w:val="nil"/>
              <w:left w:val="nil"/>
              <w:bottom w:val="nil"/>
              <w:right w:val="nil"/>
            </w:tcBorders>
            <w:shd w:val="clear" w:color="auto" w:fill="auto"/>
            <w:vAlign w:val="center"/>
          </w:tcPr>
          <w:p w14:paraId="03FA67A8" w14:textId="2DCF4C4E" w:rsidR="00182EE5" w:rsidRPr="00F372F5" w:rsidRDefault="00182EE5" w:rsidP="00182E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2.658.093</w:t>
            </w:r>
          </w:p>
        </w:tc>
        <w:tc>
          <w:tcPr>
            <w:tcW w:w="652" w:type="pct"/>
            <w:tcBorders>
              <w:top w:val="nil"/>
              <w:left w:val="nil"/>
              <w:bottom w:val="nil"/>
              <w:right w:val="nil"/>
            </w:tcBorders>
            <w:shd w:val="clear" w:color="auto" w:fill="auto"/>
            <w:vAlign w:val="center"/>
          </w:tcPr>
          <w:p w14:paraId="386737E0" w14:textId="04AF2774" w:rsidR="00182EE5" w:rsidRPr="00F372F5" w:rsidRDefault="00182EE5" w:rsidP="00182E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2.658.093</w:t>
            </w:r>
          </w:p>
        </w:tc>
      </w:tr>
      <w:tr w:rsidR="00182EE5" w:rsidRPr="00F372F5" w14:paraId="224C5A97" w14:textId="77777777" w:rsidTr="003A0FA3">
        <w:trPr>
          <w:trHeight w:val="240"/>
        </w:trPr>
        <w:tc>
          <w:tcPr>
            <w:tcW w:w="2395" w:type="pct"/>
            <w:tcBorders>
              <w:top w:val="nil"/>
              <w:left w:val="nil"/>
              <w:bottom w:val="nil"/>
              <w:right w:val="nil"/>
            </w:tcBorders>
            <w:shd w:val="clear" w:color="auto" w:fill="auto"/>
            <w:vAlign w:val="center"/>
            <w:hideMark/>
          </w:tcPr>
          <w:p w14:paraId="659B7097" w14:textId="77777777" w:rsidR="00182EE5" w:rsidRPr="00F372F5" w:rsidRDefault="00182EE5" w:rsidP="00182EE5">
            <w:pPr>
              <w:spacing w:after="0" w:line="240" w:lineRule="auto"/>
              <w:ind w:firstLineChars="100" w:firstLine="181"/>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Ajustes ao lucro:</w:t>
            </w:r>
          </w:p>
        </w:tc>
        <w:tc>
          <w:tcPr>
            <w:tcW w:w="651" w:type="pct"/>
            <w:tcBorders>
              <w:top w:val="nil"/>
              <w:left w:val="nil"/>
              <w:bottom w:val="nil"/>
              <w:right w:val="nil"/>
            </w:tcBorders>
            <w:shd w:val="clear" w:color="auto" w:fill="auto"/>
            <w:vAlign w:val="center"/>
          </w:tcPr>
          <w:p w14:paraId="173B3018" w14:textId="3B64BF30" w:rsidR="00182EE5" w:rsidRPr="00F372F5" w:rsidRDefault="00182EE5" w:rsidP="00182E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(2.495.926)</w:t>
            </w:r>
          </w:p>
        </w:tc>
        <w:tc>
          <w:tcPr>
            <w:tcW w:w="651" w:type="pct"/>
            <w:tcBorders>
              <w:top w:val="nil"/>
              <w:left w:val="nil"/>
              <w:bottom w:val="nil"/>
              <w:right w:val="nil"/>
            </w:tcBorders>
            <w:shd w:val="clear" w:color="auto" w:fill="auto"/>
            <w:vAlign w:val="center"/>
          </w:tcPr>
          <w:p w14:paraId="54B0B706" w14:textId="23077180" w:rsidR="00182EE5" w:rsidRPr="00F372F5" w:rsidRDefault="00182EE5" w:rsidP="00182E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(1.808.908)</w:t>
            </w:r>
          </w:p>
        </w:tc>
        <w:tc>
          <w:tcPr>
            <w:tcW w:w="651" w:type="pct"/>
            <w:tcBorders>
              <w:top w:val="nil"/>
              <w:left w:val="nil"/>
              <w:bottom w:val="nil"/>
              <w:right w:val="nil"/>
            </w:tcBorders>
            <w:shd w:val="clear" w:color="auto" w:fill="auto"/>
            <w:vAlign w:val="center"/>
          </w:tcPr>
          <w:p w14:paraId="1A6A44C3" w14:textId="4E893BD2" w:rsidR="00182EE5" w:rsidRPr="00F372F5" w:rsidRDefault="00182EE5" w:rsidP="00182E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(2.598.639)</w:t>
            </w:r>
          </w:p>
        </w:tc>
        <w:tc>
          <w:tcPr>
            <w:tcW w:w="652" w:type="pct"/>
            <w:tcBorders>
              <w:top w:val="nil"/>
              <w:left w:val="nil"/>
              <w:bottom w:val="nil"/>
              <w:right w:val="nil"/>
            </w:tcBorders>
            <w:shd w:val="clear" w:color="auto" w:fill="auto"/>
            <w:vAlign w:val="center"/>
          </w:tcPr>
          <w:p w14:paraId="79DCAFAC" w14:textId="01C8C75A" w:rsidR="00182EE5" w:rsidRPr="00F372F5" w:rsidRDefault="00182EE5" w:rsidP="00182E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(1.983.919)</w:t>
            </w:r>
          </w:p>
        </w:tc>
      </w:tr>
      <w:tr w:rsidR="00182EE5" w:rsidRPr="00F372F5" w14:paraId="73F60F31" w14:textId="77777777" w:rsidTr="003A0FA3">
        <w:trPr>
          <w:trHeight w:val="240"/>
        </w:trPr>
        <w:tc>
          <w:tcPr>
            <w:tcW w:w="2395" w:type="pct"/>
            <w:tcBorders>
              <w:top w:val="nil"/>
              <w:left w:val="nil"/>
              <w:bottom w:val="nil"/>
              <w:right w:val="nil"/>
            </w:tcBorders>
            <w:shd w:val="clear" w:color="auto" w:fill="auto"/>
            <w:vAlign w:val="center"/>
            <w:hideMark/>
          </w:tcPr>
          <w:p w14:paraId="663C0521" w14:textId="77777777" w:rsidR="00182EE5" w:rsidRPr="00F372F5" w:rsidRDefault="00182EE5" w:rsidP="00182EE5">
            <w:pPr>
              <w:spacing w:after="0" w:line="240" w:lineRule="auto"/>
              <w:ind w:firstLineChars="200" w:firstLine="360"/>
              <w:rPr>
                <w:rFonts w:ascii="Calibri Light" w:eastAsia="Times New Roman" w:hAnsi="Calibri Light" w:cs="Calibri Light"/>
                <w:color w:val="005CA9"/>
                <w:sz w:val="18"/>
                <w:szCs w:val="18"/>
                <w:lang w:eastAsia="pt-BR"/>
              </w:rPr>
            </w:pPr>
            <w:r w:rsidRPr="00F372F5">
              <w:rPr>
                <w:rFonts w:ascii="Calibri Light" w:eastAsia="Times New Roman" w:hAnsi="Calibri Light" w:cs="Calibri Light"/>
                <w:color w:val="005CA9"/>
                <w:sz w:val="18"/>
                <w:szCs w:val="18"/>
                <w:lang w:eastAsia="pt-BR"/>
              </w:rPr>
              <w:t>Resultado de investimentos em participações societárias</w:t>
            </w:r>
          </w:p>
        </w:tc>
        <w:tc>
          <w:tcPr>
            <w:tcW w:w="651" w:type="pct"/>
            <w:tcBorders>
              <w:top w:val="nil"/>
              <w:left w:val="nil"/>
              <w:bottom w:val="nil"/>
              <w:right w:val="nil"/>
            </w:tcBorders>
            <w:shd w:val="clear" w:color="auto" w:fill="auto"/>
            <w:vAlign w:val="center"/>
          </w:tcPr>
          <w:p w14:paraId="279DBE9F" w14:textId="6F9A05E7" w:rsidR="00182EE5" w:rsidRPr="00F372F5" w:rsidRDefault="00182EE5" w:rsidP="00182E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(2.495.785)</w:t>
            </w:r>
          </w:p>
        </w:tc>
        <w:tc>
          <w:tcPr>
            <w:tcW w:w="651" w:type="pct"/>
            <w:tcBorders>
              <w:top w:val="nil"/>
              <w:left w:val="nil"/>
              <w:bottom w:val="nil"/>
              <w:right w:val="nil"/>
            </w:tcBorders>
            <w:shd w:val="clear" w:color="auto" w:fill="auto"/>
            <w:vAlign w:val="center"/>
          </w:tcPr>
          <w:p w14:paraId="69A6A85C" w14:textId="02E156EC" w:rsidR="00182EE5" w:rsidRPr="00F372F5" w:rsidRDefault="00182EE5" w:rsidP="00182E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(1.814.570)</w:t>
            </w:r>
          </w:p>
        </w:tc>
        <w:tc>
          <w:tcPr>
            <w:tcW w:w="651" w:type="pct"/>
            <w:tcBorders>
              <w:top w:val="nil"/>
              <w:left w:val="nil"/>
              <w:bottom w:val="nil"/>
              <w:right w:val="nil"/>
            </w:tcBorders>
            <w:shd w:val="clear" w:color="auto" w:fill="auto"/>
            <w:vAlign w:val="center"/>
          </w:tcPr>
          <w:p w14:paraId="3995C004" w14:textId="0E9475EE" w:rsidR="00182EE5" w:rsidRPr="00F372F5" w:rsidRDefault="00182EE5" w:rsidP="00182E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(2.597.920)</w:t>
            </w:r>
          </w:p>
        </w:tc>
        <w:tc>
          <w:tcPr>
            <w:tcW w:w="652" w:type="pct"/>
            <w:tcBorders>
              <w:top w:val="nil"/>
              <w:left w:val="nil"/>
              <w:bottom w:val="nil"/>
              <w:right w:val="nil"/>
            </w:tcBorders>
            <w:shd w:val="clear" w:color="auto" w:fill="auto"/>
            <w:vAlign w:val="center"/>
          </w:tcPr>
          <w:p w14:paraId="40F43730" w14:textId="707CE1B5" w:rsidR="00182EE5" w:rsidRPr="00F372F5" w:rsidRDefault="00182EE5" w:rsidP="00182E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(1.988.705)</w:t>
            </w:r>
          </w:p>
        </w:tc>
      </w:tr>
      <w:tr w:rsidR="00182EE5" w:rsidRPr="00F372F5" w14:paraId="49E8239F" w14:textId="77777777" w:rsidTr="003A0FA3">
        <w:trPr>
          <w:trHeight w:val="240"/>
        </w:trPr>
        <w:tc>
          <w:tcPr>
            <w:tcW w:w="2395" w:type="pct"/>
            <w:tcBorders>
              <w:top w:val="nil"/>
              <w:left w:val="nil"/>
              <w:bottom w:val="nil"/>
              <w:right w:val="nil"/>
            </w:tcBorders>
            <w:shd w:val="clear" w:color="auto" w:fill="auto"/>
            <w:vAlign w:val="center"/>
            <w:hideMark/>
          </w:tcPr>
          <w:p w14:paraId="783E3EFC" w14:textId="77777777" w:rsidR="00182EE5" w:rsidRPr="00F372F5" w:rsidRDefault="00182EE5" w:rsidP="00182EE5">
            <w:pPr>
              <w:spacing w:after="0" w:line="240" w:lineRule="auto"/>
              <w:ind w:firstLineChars="200" w:firstLine="360"/>
              <w:rPr>
                <w:rFonts w:ascii="Calibri Light" w:eastAsia="Times New Roman" w:hAnsi="Calibri Light" w:cs="Calibri Light"/>
                <w:color w:val="005CA9"/>
                <w:sz w:val="18"/>
                <w:szCs w:val="18"/>
                <w:lang w:eastAsia="pt-BR"/>
              </w:rPr>
            </w:pPr>
            <w:r w:rsidRPr="00F372F5">
              <w:rPr>
                <w:rFonts w:ascii="Calibri Light" w:eastAsia="Times New Roman" w:hAnsi="Calibri Light" w:cs="Calibri Light"/>
                <w:color w:val="005CA9"/>
                <w:sz w:val="18"/>
                <w:szCs w:val="18"/>
                <w:lang w:eastAsia="pt-BR"/>
              </w:rPr>
              <w:t>Tributos diferidos - diferenças temporárias</w:t>
            </w:r>
          </w:p>
        </w:tc>
        <w:tc>
          <w:tcPr>
            <w:tcW w:w="651" w:type="pct"/>
            <w:tcBorders>
              <w:top w:val="nil"/>
              <w:left w:val="nil"/>
              <w:bottom w:val="nil"/>
              <w:right w:val="nil"/>
            </w:tcBorders>
            <w:shd w:val="clear" w:color="auto" w:fill="auto"/>
            <w:vAlign w:val="center"/>
          </w:tcPr>
          <w:p w14:paraId="0703312D" w14:textId="19D053B5" w:rsidR="00182EE5" w:rsidRPr="00F372F5" w:rsidRDefault="00182EE5" w:rsidP="00182E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(143)</w:t>
            </w:r>
          </w:p>
        </w:tc>
        <w:tc>
          <w:tcPr>
            <w:tcW w:w="651" w:type="pct"/>
            <w:tcBorders>
              <w:top w:val="nil"/>
              <w:left w:val="nil"/>
              <w:bottom w:val="nil"/>
              <w:right w:val="nil"/>
            </w:tcBorders>
            <w:shd w:val="clear" w:color="auto" w:fill="auto"/>
            <w:vAlign w:val="center"/>
          </w:tcPr>
          <w:p w14:paraId="208246EB" w14:textId="68281488" w:rsidR="00182EE5" w:rsidRPr="00F372F5" w:rsidRDefault="00182EE5" w:rsidP="00182E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5.659</w:t>
            </w:r>
          </w:p>
        </w:tc>
        <w:tc>
          <w:tcPr>
            <w:tcW w:w="651" w:type="pct"/>
            <w:tcBorders>
              <w:top w:val="nil"/>
              <w:left w:val="nil"/>
              <w:bottom w:val="nil"/>
              <w:right w:val="nil"/>
            </w:tcBorders>
            <w:shd w:val="clear" w:color="auto" w:fill="auto"/>
            <w:vAlign w:val="center"/>
          </w:tcPr>
          <w:p w14:paraId="40E7685B" w14:textId="01EBE115" w:rsidR="00182EE5" w:rsidRPr="00F372F5" w:rsidRDefault="00182EE5" w:rsidP="00182E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w:t>
            </w:r>
          </w:p>
        </w:tc>
        <w:tc>
          <w:tcPr>
            <w:tcW w:w="652" w:type="pct"/>
            <w:tcBorders>
              <w:top w:val="nil"/>
              <w:left w:val="nil"/>
              <w:bottom w:val="nil"/>
              <w:right w:val="nil"/>
            </w:tcBorders>
            <w:shd w:val="clear" w:color="auto" w:fill="auto"/>
            <w:vAlign w:val="center"/>
          </w:tcPr>
          <w:p w14:paraId="089B53BD" w14:textId="51268DB6" w:rsidR="00182EE5" w:rsidRPr="00F372F5" w:rsidRDefault="00182EE5" w:rsidP="00182E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5.506</w:t>
            </w:r>
          </w:p>
        </w:tc>
      </w:tr>
      <w:tr w:rsidR="00182EE5" w:rsidRPr="00F372F5" w14:paraId="3E55F6F0" w14:textId="77777777" w:rsidTr="003A0FA3">
        <w:trPr>
          <w:trHeight w:val="240"/>
        </w:trPr>
        <w:tc>
          <w:tcPr>
            <w:tcW w:w="2395" w:type="pct"/>
            <w:tcBorders>
              <w:top w:val="nil"/>
              <w:left w:val="nil"/>
              <w:bottom w:val="nil"/>
              <w:right w:val="nil"/>
            </w:tcBorders>
            <w:shd w:val="clear" w:color="auto" w:fill="auto"/>
            <w:vAlign w:val="center"/>
            <w:hideMark/>
          </w:tcPr>
          <w:p w14:paraId="69AB59CF" w14:textId="77777777" w:rsidR="00182EE5" w:rsidRPr="00F372F5" w:rsidRDefault="00182EE5" w:rsidP="00182EE5">
            <w:pPr>
              <w:spacing w:after="0" w:line="240" w:lineRule="auto"/>
              <w:ind w:firstLineChars="200" w:firstLine="360"/>
              <w:rPr>
                <w:rFonts w:ascii="Calibri Light" w:eastAsia="Times New Roman" w:hAnsi="Calibri Light" w:cs="Calibri Light"/>
                <w:color w:val="005CA9"/>
                <w:sz w:val="18"/>
                <w:szCs w:val="18"/>
                <w:lang w:eastAsia="pt-BR"/>
              </w:rPr>
            </w:pPr>
            <w:r w:rsidRPr="00F372F5">
              <w:rPr>
                <w:rFonts w:ascii="Calibri Light" w:eastAsia="Times New Roman" w:hAnsi="Calibri Light" w:cs="Calibri Light"/>
                <w:color w:val="005CA9"/>
                <w:sz w:val="18"/>
                <w:szCs w:val="18"/>
                <w:lang w:eastAsia="pt-BR"/>
              </w:rPr>
              <w:t>Outros ajustes (Depreciação / Tributos retidos)</w:t>
            </w:r>
          </w:p>
        </w:tc>
        <w:tc>
          <w:tcPr>
            <w:tcW w:w="651" w:type="pct"/>
            <w:tcBorders>
              <w:top w:val="nil"/>
              <w:left w:val="nil"/>
              <w:bottom w:val="nil"/>
              <w:right w:val="nil"/>
            </w:tcBorders>
            <w:shd w:val="clear" w:color="auto" w:fill="auto"/>
            <w:vAlign w:val="center"/>
          </w:tcPr>
          <w:p w14:paraId="6DA14C3D" w14:textId="64A884B7" w:rsidR="00182EE5" w:rsidRPr="00F372F5" w:rsidRDefault="00182EE5" w:rsidP="00182E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w:t>
            </w:r>
          </w:p>
        </w:tc>
        <w:tc>
          <w:tcPr>
            <w:tcW w:w="651" w:type="pct"/>
            <w:tcBorders>
              <w:top w:val="nil"/>
              <w:left w:val="nil"/>
              <w:bottom w:val="nil"/>
              <w:right w:val="nil"/>
            </w:tcBorders>
            <w:shd w:val="clear" w:color="auto" w:fill="auto"/>
            <w:vAlign w:val="center"/>
          </w:tcPr>
          <w:p w14:paraId="5FF6AB88" w14:textId="2FF83C1E" w:rsidR="00182EE5" w:rsidRPr="00F372F5" w:rsidRDefault="00182EE5" w:rsidP="00182E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w:t>
            </w:r>
          </w:p>
        </w:tc>
        <w:tc>
          <w:tcPr>
            <w:tcW w:w="651" w:type="pct"/>
            <w:tcBorders>
              <w:top w:val="nil"/>
              <w:left w:val="nil"/>
              <w:bottom w:val="nil"/>
              <w:right w:val="nil"/>
            </w:tcBorders>
            <w:shd w:val="clear" w:color="auto" w:fill="auto"/>
            <w:vAlign w:val="center"/>
          </w:tcPr>
          <w:p w14:paraId="151F657D" w14:textId="4F1769F7" w:rsidR="00182EE5" w:rsidRPr="00F372F5" w:rsidRDefault="00182EE5" w:rsidP="00182E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(722)</w:t>
            </w:r>
          </w:p>
        </w:tc>
        <w:tc>
          <w:tcPr>
            <w:tcW w:w="652" w:type="pct"/>
            <w:tcBorders>
              <w:top w:val="nil"/>
              <w:left w:val="nil"/>
              <w:bottom w:val="nil"/>
              <w:right w:val="nil"/>
            </w:tcBorders>
            <w:shd w:val="clear" w:color="auto" w:fill="auto"/>
            <w:vAlign w:val="center"/>
          </w:tcPr>
          <w:p w14:paraId="70852128" w14:textId="50491A52" w:rsidR="00182EE5" w:rsidRPr="00F372F5" w:rsidRDefault="00182EE5" w:rsidP="00182E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(720)</w:t>
            </w:r>
          </w:p>
        </w:tc>
      </w:tr>
      <w:tr w:rsidR="00182EE5" w:rsidRPr="00F372F5" w14:paraId="79149335" w14:textId="77777777" w:rsidTr="003A0FA3">
        <w:trPr>
          <w:trHeight w:val="240"/>
        </w:trPr>
        <w:tc>
          <w:tcPr>
            <w:tcW w:w="2395" w:type="pct"/>
            <w:tcBorders>
              <w:top w:val="nil"/>
              <w:left w:val="nil"/>
              <w:bottom w:val="nil"/>
              <w:right w:val="nil"/>
            </w:tcBorders>
            <w:shd w:val="clear" w:color="auto" w:fill="auto"/>
            <w:vAlign w:val="center"/>
            <w:hideMark/>
          </w:tcPr>
          <w:p w14:paraId="02EF3553" w14:textId="77777777" w:rsidR="00182EE5" w:rsidRPr="00F372F5" w:rsidRDefault="00182EE5" w:rsidP="00182EE5">
            <w:pPr>
              <w:spacing w:after="0" w:line="240" w:lineRule="auto"/>
              <w:ind w:firstLineChars="100" w:firstLine="181"/>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Lucro líquido ajustado do período:</w:t>
            </w:r>
          </w:p>
        </w:tc>
        <w:tc>
          <w:tcPr>
            <w:tcW w:w="651" w:type="pct"/>
            <w:tcBorders>
              <w:top w:val="nil"/>
              <w:left w:val="nil"/>
              <w:bottom w:val="nil"/>
              <w:right w:val="nil"/>
            </w:tcBorders>
            <w:shd w:val="clear" w:color="auto" w:fill="auto"/>
            <w:vAlign w:val="center"/>
          </w:tcPr>
          <w:p w14:paraId="2DDD665A" w14:textId="61272A5B" w:rsidR="00182EE5" w:rsidRPr="00F372F5" w:rsidRDefault="00182EE5" w:rsidP="00182E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102.259</w:t>
            </w:r>
          </w:p>
        </w:tc>
        <w:tc>
          <w:tcPr>
            <w:tcW w:w="651" w:type="pct"/>
            <w:tcBorders>
              <w:top w:val="nil"/>
              <w:left w:val="nil"/>
              <w:bottom w:val="nil"/>
              <w:right w:val="nil"/>
            </w:tcBorders>
            <w:shd w:val="clear" w:color="auto" w:fill="auto"/>
            <w:vAlign w:val="center"/>
          </w:tcPr>
          <w:p w14:paraId="21AC6331" w14:textId="3690CEA2" w:rsidR="00182EE5" w:rsidRPr="00F372F5" w:rsidRDefault="00182EE5" w:rsidP="00182E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789.277</w:t>
            </w:r>
          </w:p>
        </w:tc>
        <w:tc>
          <w:tcPr>
            <w:tcW w:w="651" w:type="pct"/>
            <w:tcBorders>
              <w:top w:val="nil"/>
              <w:left w:val="nil"/>
              <w:bottom w:val="nil"/>
              <w:right w:val="nil"/>
            </w:tcBorders>
            <w:shd w:val="clear" w:color="auto" w:fill="auto"/>
            <w:vAlign w:val="center"/>
          </w:tcPr>
          <w:p w14:paraId="6D6606C5" w14:textId="1F83A3B8" w:rsidR="00182EE5" w:rsidRPr="00F372F5" w:rsidRDefault="00182EE5" w:rsidP="00182E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59.454</w:t>
            </w:r>
          </w:p>
        </w:tc>
        <w:tc>
          <w:tcPr>
            <w:tcW w:w="652" w:type="pct"/>
            <w:tcBorders>
              <w:top w:val="nil"/>
              <w:left w:val="nil"/>
              <w:bottom w:val="nil"/>
              <w:right w:val="nil"/>
            </w:tcBorders>
            <w:shd w:val="clear" w:color="auto" w:fill="auto"/>
            <w:vAlign w:val="center"/>
          </w:tcPr>
          <w:p w14:paraId="7E1EA7B4" w14:textId="182C7ADA" w:rsidR="00182EE5" w:rsidRPr="00F372F5" w:rsidRDefault="00182EE5" w:rsidP="00182E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674.174</w:t>
            </w:r>
          </w:p>
        </w:tc>
      </w:tr>
      <w:tr w:rsidR="00182EE5" w:rsidRPr="00F372F5" w14:paraId="08506551" w14:textId="77777777" w:rsidTr="003A0FA3">
        <w:trPr>
          <w:trHeight w:val="240"/>
        </w:trPr>
        <w:tc>
          <w:tcPr>
            <w:tcW w:w="2395" w:type="pct"/>
            <w:tcBorders>
              <w:top w:val="nil"/>
              <w:left w:val="nil"/>
              <w:bottom w:val="nil"/>
              <w:right w:val="nil"/>
            </w:tcBorders>
            <w:shd w:val="clear" w:color="auto" w:fill="auto"/>
            <w:vAlign w:val="center"/>
            <w:hideMark/>
          </w:tcPr>
          <w:p w14:paraId="25604AF9" w14:textId="77777777" w:rsidR="00182EE5" w:rsidRPr="00F372F5" w:rsidRDefault="00182EE5" w:rsidP="00182EE5">
            <w:pPr>
              <w:spacing w:after="0" w:line="240" w:lineRule="auto"/>
              <w:jc w:val="right"/>
              <w:rPr>
                <w:rFonts w:ascii="Calibri Light" w:eastAsia="Times New Roman" w:hAnsi="Calibri Light" w:cs="Calibri Light"/>
                <w:b/>
                <w:bCs/>
                <w:color w:val="005CA9"/>
                <w:sz w:val="18"/>
                <w:szCs w:val="18"/>
                <w:lang w:eastAsia="pt-BR"/>
              </w:rPr>
            </w:pPr>
          </w:p>
        </w:tc>
        <w:tc>
          <w:tcPr>
            <w:tcW w:w="651" w:type="pct"/>
            <w:tcBorders>
              <w:top w:val="nil"/>
              <w:left w:val="nil"/>
              <w:bottom w:val="nil"/>
              <w:right w:val="nil"/>
            </w:tcBorders>
            <w:shd w:val="clear" w:color="auto" w:fill="auto"/>
            <w:vAlign w:val="center"/>
          </w:tcPr>
          <w:p w14:paraId="7A28E987" w14:textId="6C53F411" w:rsidR="00182EE5" w:rsidRPr="00F372F5" w:rsidRDefault="00182EE5" w:rsidP="00182EE5">
            <w:pPr>
              <w:spacing w:after="0" w:line="240" w:lineRule="auto"/>
              <w:ind w:firstLineChars="100" w:firstLine="181"/>
              <w:jc w:val="right"/>
              <w:rPr>
                <w:rFonts w:ascii="Times New Roman" w:eastAsia="Times New Roman" w:hAnsi="Times New Roman"/>
                <w:sz w:val="20"/>
                <w:szCs w:val="20"/>
                <w:lang w:eastAsia="pt-BR"/>
              </w:rPr>
            </w:pPr>
            <w:r>
              <w:rPr>
                <w:rFonts w:ascii="Calibri Light" w:hAnsi="Calibri Light" w:cs="Calibri Light"/>
                <w:b/>
                <w:bCs/>
                <w:color w:val="005CA9"/>
                <w:sz w:val="18"/>
                <w:szCs w:val="18"/>
              </w:rPr>
              <w:t> </w:t>
            </w:r>
          </w:p>
        </w:tc>
        <w:tc>
          <w:tcPr>
            <w:tcW w:w="651" w:type="pct"/>
            <w:tcBorders>
              <w:top w:val="nil"/>
              <w:left w:val="nil"/>
              <w:bottom w:val="nil"/>
              <w:right w:val="nil"/>
            </w:tcBorders>
            <w:shd w:val="clear" w:color="auto" w:fill="auto"/>
            <w:vAlign w:val="center"/>
          </w:tcPr>
          <w:p w14:paraId="0E93CD4B" w14:textId="6BC71A7F" w:rsidR="00182EE5" w:rsidRPr="00F372F5" w:rsidRDefault="00182EE5" w:rsidP="00182EE5">
            <w:pPr>
              <w:spacing w:after="0" w:line="240" w:lineRule="auto"/>
              <w:jc w:val="right"/>
              <w:rPr>
                <w:rFonts w:ascii="Times New Roman" w:eastAsia="Times New Roman" w:hAnsi="Times New Roman"/>
                <w:sz w:val="20"/>
                <w:szCs w:val="20"/>
                <w:lang w:eastAsia="pt-BR"/>
              </w:rPr>
            </w:pPr>
            <w:r>
              <w:rPr>
                <w:rFonts w:ascii="Calibri Light" w:hAnsi="Calibri Light" w:cs="Calibri Light"/>
                <w:b/>
                <w:bCs/>
                <w:color w:val="005CA9"/>
                <w:sz w:val="18"/>
                <w:szCs w:val="18"/>
              </w:rPr>
              <w:t> </w:t>
            </w:r>
          </w:p>
        </w:tc>
        <w:tc>
          <w:tcPr>
            <w:tcW w:w="651" w:type="pct"/>
            <w:tcBorders>
              <w:top w:val="nil"/>
              <w:left w:val="nil"/>
              <w:bottom w:val="nil"/>
              <w:right w:val="nil"/>
            </w:tcBorders>
            <w:shd w:val="clear" w:color="auto" w:fill="auto"/>
            <w:vAlign w:val="center"/>
          </w:tcPr>
          <w:p w14:paraId="5737636D" w14:textId="7D71A8BA" w:rsidR="00182EE5" w:rsidRPr="00F372F5" w:rsidRDefault="00182EE5" w:rsidP="00182EE5">
            <w:pPr>
              <w:spacing w:after="0" w:line="240" w:lineRule="auto"/>
              <w:jc w:val="right"/>
              <w:rPr>
                <w:rFonts w:ascii="Times New Roman" w:eastAsia="Times New Roman" w:hAnsi="Times New Roman"/>
                <w:sz w:val="20"/>
                <w:szCs w:val="20"/>
                <w:lang w:eastAsia="pt-BR"/>
              </w:rPr>
            </w:pPr>
            <w:r>
              <w:rPr>
                <w:rFonts w:ascii="Calibri Light" w:hAnsi="Calibri Light" w:cs="Calibri Light"/>
                <w:b/>
                <w:bCs/>
                <w:color w:val="005CA9"/>
                <w:sz w:val="18"/>
                <w:szCs w:val="18"/>
              </w:rPr>
              <w:t> </w:t>
            </w:r>
          </w:p>
        </w:tc>
        <w:tc>
          <w:tcPr>
            <w:tcW w:w="652" w:type="pct"/>
            <w:tcBorders>
              <w:top w:val="nil"/>
              <w:left w:val="nil"/>
              <w:bottom w:val="nil"/>
              <w:right w:val="nil"/>
            </w:tcBorders>
            <w:shd w:val="clear" w:color="auto" w:fill="auto"/>
            <w:vAlign w:val="center"/>
          </w:tcPr>
          <w:p w14:paraId="02EE3ABF" w14:textId="0C62D5DE" w:rsidR="00182EE5" w:rsidRPr="00F372F5" w:rsidRDefault="00182EE5" w:rsidP="00182EE5">
            <w:pPr>
              <w:spacing w:after="0" w:line="240" w:lineRule="auto"/>
              <w:jc w:val="right"/>
              <w:rPr>
                <w:rFonts w:ascii="Times New Roman" w:eastAsia="Times New Roman" w:hAnsi="Times New Roman"/>
                <w:sz w:val="20"/>
                <w:szCs w:val="20"/>
                <w:lang w:eastAsia="pt-BR"/>
              </w:rPr>
            </w:pPr>
            <w:r>
              <w:rPr>
                <w:rFonts w:ascii="Calibri Light" w:hAnsi="Calibri Light" w:cs="Calibri Light"/>
                <w:b/>
                <w:bCs/>
                <w:color w:val="005CA9"/>
                <w:sz w:val="18"/>
                <w:szCs w:val="18"/>
              </w:rPr>
              <w:t> </w:t>
            </w:r>
          </w:p>
        </w:tc>
      </w:tr>
      <w:tr w:rsidR="00182EE5" w:rsidRPr="00F372F5" w14:paraId="5E427332" w14:textId="77777777" w:rsidTr="003A0FA3">
        <w:trPr>
          <w:trHeight w:val="240"/>
        </w:trPr>
        <w:tc>
          <w:tcPr>
            <w:tcW w:w="2395" w:type="pct"/>
            <w:tcBorders>
              <w:top w:val="nil"/>
              <w:left w:val="nil"/>
              <w:bottom w:val="nil"/>
              <w:right w:val="nil"/>
            </w:tcBorders>
            <w:shd w:val="clear" w:color="auto" w:fill="auto"/>
            <w:vAlign w:val="center"/>
            <w:hideMark/>
          </w:tcPr>
          <w:p w14:paraId="0F4B8330" w14:textId="77777777" w:rsidR="00182EE5" w:rsidRPr="00F372F5" w:rsidRDefault="00182EE5" w:rsidP="00182EE5">
            <w:pPr>
              <w:spacing w:after="0" w:line="240" w:lineRule="auto"/>
              <w:ind w:firstLineChars="100" w:firstLine="181"/>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Recebimento de dividendos</w:t>
            </w:r>
          </w:p>
        </w:tc>
        <w:tc>
          <w:tcPr>
            <w:tcW w:w="651" w:type="pct"/>
            <w:tcBorders>
              <w:top w:val="nil"/>
              <w:left w:val="nil"/>
              <w:bottom w:val="nil"/>
              <w:right w:val="nil"/>
            </w:tcBorders>
            <w:shd w:val="clear" w:color="auto" w:fill="auto"/>
            <w:vAlign w:val="center"/>
          </w:tcPr>
          <w:p w14:paraId="5EF479BB" w14:textId="505070BF" w:rsidR="00182EE5" w:rsidRPr="00780276" w:rsidRDefault="00182EE5" w:rsidP="00182E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2.593.787</w:t>
            </w:r>
          </w:p>
        </w:tc>
        <w:tc>
          <w:tcPr>
            <w:tcW w:w="651" w:type="pct"/>
            <w:tcBorders>
              <w:top w:val="nil"/>
              <w:left w:val="nil"/>
              <w:bottom w:val="nil"/>
              <w:right w:val="nil"/>
            </w:tcBorders>
            <w:shd w:val="clear" w:color="auto" w:fill="auto"/>
            <w:vAlign w:val="center"/>
          </w:tcPr>
          <w:p w14:paraId="63EED974" w14:textId="39023DE8" w:rsidR="00182EE5" w:rsidRPr="00780276" w:rsidRDefault="00182EE5" w:rsidP="00182E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1.704.984</w:t>
            </w:r>
          </w:p>
        </w:tc>
        <w:tc>
          <w:tcPr>
            <w:tcW w:w="651" w:type="pct"/>
            <w:tcBorders>
              <w:top w:val="nil"/>
              <w:left w:val="nil"/>
              <w:bottom w:val="nil"/>
              <w:right w:val="nil"/>
            </w:tcBorders>
            <w:shd w:val="clear" w:color="auto" w:fill="auto"/>
            <w:vAlign w:val="center"/>
          </w:tcPr>
          <w:p w14:paraId="5D19297B" w14:textId="46B36783" w:rsidR="00182EE5" w:rsidRPr="00F372F5" w:rsidRDefault="00182EE5" w:rsidP="00182E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1.878.975</w:t>
            </w:r>
          </w:p>
        </w:tc>
        <w:tc>
          <w:tcPr>
            <w:tcW w:w="652" w:type="pct"/>
            <w:tcBorders>
              <w:top w:val="nil"/>
              <w:left w:val="nil"/>
              <w:bottom w:val="nil"/>
              <w:right w:val="nil"/>
            </w:tcBorders>
            <w:shd w:val="clear" w:color="auto" w:fill="auto"/>
            <w:vAlign w:val="center"/>
          </w:tcPr>
          <w:p w14:paraId="29593491" w14:textId="6B96D977" w:rsidR="00182EE5" w:rsidRPr="00F372F5" w:rsidRDefault="00182EE5" w:rsidP="00182E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1.667.314</w:t>
            </w:r>
          </w:p>
        </w:tc>
      </w:tr>
      <w:tr w:rsidR="00182EE5" w:rsidRPr="00F372F5" w14:paraId="0C0EC22C" w14:textId="77777777" w:rsidTr="003A0FA3">
        <w:trPr>
          <w:trHeight w:val="240"/>
        </w:trPr>
        <w:tc>
          <w:tcPr>
            <w:tcW w:w="2395" w:type="pct"/>
            <w:tcBorders>
              <w:top w:val="nil"/>
              <w:left w:val="nil"/>
              <w:bottom w:val="nil"/>
              <w:right w:val="nil"/>
            </w:tcBorders>
            <w:shd w:val="clear" w:color="auto" w:fill="auto"/>
            <w:vAlign w:val="center"/>
            <w:hideMark/>
          </w:tcPr>
          <w:p w14:paraId="364A1ACF" w14:textId="77777777" w:rsidR="00182EE5" w:rsidRPr="00F372F5" w:rsidRDefault="00182EE5" w:rsidP="00182EE5">
            <w:pPr>
              <w:spacing w:after="0" w:line="240" w:lineRule="auto"/>
              <w:ind w:firstLineChars="100" w:firstLine="181"/>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Recebimento de juros sobre capital próprio</w:t>
            </w:r>
          </w:p>
        </w:tc>
        <w:tc>
          <w:tcPr>
            <w:tcW w:w="651" w:type="pct"/>
            <w:tcBorders>
              <w:top w:val="nil"/>
              <w:left w:val="nil"/>
              <w:bottom w:val="nil"/>
              <w:right w:val="nil"/>
            </w:tcBorders>
            <w:shd w:val="clear" w:color="auto" w:fill="auto"/>
            <w:vAlign w:val="center"/>
          </w:tcPr>
          <w:p w14:paraId="53F34247" w14:textId="260DC40D" w:rsidR="00182EE5" w:rsidRPr="0000066D" w:rsidRDefault="00182EE5" w:rsidP="003A0FA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51" w:type="pct"/>
            <w:tcBorders>
              <w:top w:val="nil"/>
              <w:left w:val="nil"/>
              <w:bottom w:val="nil"/>
              <w:right w:val="nil"/>
            </w:tcBorders>
            <w:shd w:val="clear" w:color="auto" w:fill="auto"/>
            <w:vAlign w:val="center"/>
          </w:tcPr>
          <w:p w14:paraId="364277C8" w14:textId="7926E73C" w:rsidR="00182EE5" w:rsidRPr="0000066D" w:rsidRDefault="00182EE5" w:rsidP="00182E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19.186</w:t>
            </w:r>
          </w:p>
        </w:tc>
        <w:tc>
          <w:tcPr>
            <w:tcW w:w="651" w:type="pct"/>
            <w:tcBorders>
              <w:top w:val="nil"/>
              <w:left w:val="nil"/>
              <w:bottom w:val="nil"/>
              <w:right w:val="nil"/>
            </w:tcBorders>
            <w:shd w:val="clear" w:color="auto" w:fill="auto"/>
            <w:vAlign w:val="center"/>
          </w:tcPr>
          <w:p w14:paraId="2EFA1344" w14:textId="15219202" w:rsidR="00182EE5" w:rsidRPr="0000066D" w:rsidRDefault="00182EE5" w:rsidP="00182EE5">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52" w:type="pct"/>
            <w:tcBorders>
              <w:top w:val="nil"/>
              <w:left w:val="nil"/>
              <w:bottom w:val="nil"/>
              <w:right w:val="nil"/>
            </w:tcBorders>
            <w:shd w:val="clear" w:color="auto" w:fill="auto"/>
            <w:vAlign w:val="center"/>
          </w:tcPr>
          <w:p w14:paraId="4AC1E8DA" w14:textId="43EB203B" w:rsidR="00182EE5" w:rsidRPr="00F372F5" w:rsidRDefault="00182EE5" w:rsidP="00182E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15.523</w:t>
            </w:r>
          </w:p>
        </w:tc>
      </w:tr>
      <w:tr w:rsidR="00182EE5" w:rsidRPr="00F372F5" w14:paraId="490EF19E" w14:textId="77777777" w:rsidTr="003A0FA3">
        <w:trPr>
          <w:trHeight w:val="240"/>
        </w:trPr>
        <w:tc>
          <w:tcPr>
            <w:tcW w:w="2395" w:type="pct"/>
            <w:tcBorders>
              <w:top w:val="nil"/>
              <w:left w:val="nil"/>
              <w:bottom w:val="nil"/>
              <w:right w:val="nil"/>
            </w:tcBorders>
            <w:shd w:val="clear" w:color="auto" w:fill="auto"/>
            <w:vAlign w:val="center"/>
            <w:hideMark/>
          </w:tcPr>
          <w:p w14:paraId="2D3BD6B2" w14:textId="77777777" w:rsidR="00182EE5" w:rsidRPr="00F372F5" w:rsidRDefault="00182EE5" w:rsidP="00182EE5">
            <w:pPr>
              <w:spacing w:after="0" w:line="240" w:lineRule="auto"/>
              <w:ind w:firstLineChars="100" w:firstLine="181"/>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Variações patrimoniais:</w:t>
            </w:r>
          </w:p>
        </w:tc>
        <w:tc>
          <w:tcPr>
            <w:tcW w:w="651" w:type="pct"/>
            <w:tcBorders>
              <w:top w:val="nil"/>
              <w:left w:val="nil"/>
              <w:bottom w:val="nil"/>
              <w:right w:val="nil"/>
            </w:tcBorders>
            <w:shd w:val="clear" w:color="auto" w:fill="auto"/>
            <w:vAlign w:val="center"/>
          </w:tcPr>
          <w:p w14:paraId="6BA833CB" w14:textId="6481D1B2" w:rsidR="00182EE5" w:rsidRPr="00F372F5" w:rsidRDefault="00182EE5" w:rsidP="00182E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46.390</w:t>
            </w:r>
          </w:p>
        </w:tc>
        <w:tc>
          <w:tcPr>
            <w:tcW w:w="651" w:type="pct"/>
            <w:tcBorders>
              <w:top w:val="nil"/>
              <w:left w:val="nil"/>
              <w:bottom w:val="nil"/>
              <w:right w:val="nil"/>
            </w:tcBorders>
            <w:shd w:val="clear" w:color="auto" w:fill="auto"/>
            <w:vAlign w:val="center"/>
          </w:tcPr>
          <w:p w14:paraId="2ED7D760" w14:textId="63567EE4" w:rsidR="00182EE5" w:rsidRPr="00F372F5" w:rsidRDefault="00182EE5" w:rsidP="00182E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87.820</w:t>
            </w:r>
          </w:p>
        </w:tc>
        <w:tc>
          <w:tcPr>
            <w:tcW w:w="651" w:type="pct"/>
            <w:tcBorders>
              <w:top w:val="nil"/>
              <w:left w:val="nil"/>
              <w:bottom w:val="nil"/>
              <w:right w:val="nil"/>
            </w:tcBorders>
            <w:shd w:val="clear" w:color="auto" w:fill="auto"/>
            <w:vAlign w:val="center"/>
          </w:tcPr>
          <w:p w14:paraId="296E559E" w14:textId="2E40588B" w:rsidR="00182EE5" w:rsidRPr="00F372F5" w:rsidRDefault="00182EE5" w:rsidP="00182E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23.906</w:t>
            </w:r>
          </w:p>
        </w:tc>
        <w:tc>
          <w:tcPr>
            <w:tcW w:w="652" w:type="pct"/>
            <w:tcBorders>
              <w:top w:val="nil"/>
              <w:left w:val="nil"/>
              <w:bottom w:val="nil"/>
              <w:right w:val="nil"/>
            </w:tcBorders>
            <w:shd w:val="clear" w:color="auto" w:fill="auto"/>
            <w:vAlign w:val="center"/>
          </w:tcPr>
          <w:p w14:paraId="08D75CC7" w14:textId="75918F8E" w:rsidR="00182EE5" w:rsidRPr="00F372F5" w:rsidRDefault="00182EE5" w:rsidP="00182E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(1.640)</w:t>
            </w:r>
          </w:p>
        </w:tc>
      </w:tr>
      <w:tr w:rsidR="00182EE5" w:rsidRPr="00F372F5" w14:paraId="13EB140C" w14:textId="77777777" w:rsidTr="003A0FA3">
        <w:trPr>
          <w:trHeight w:val="240"/>
        </w:trPr>
        <w:tc>
          <w:tcPr>
            <w:tcW w:w="2395" w:type="pct"/>
            <w:tcBorders>
              <w:top w:val="nil"/>
              <w:left w:val="nil"/>
              <w:bottom w:val="nil"/>
              <w:right w:val="nil"/>
            </w:tcBorders>
            <w:shd w:val="clear" w:color="auto" w:fill="auto"/>
            <w:vAlign w:val="center"/>
            <w:hideMark/>
          </w:tcPr>
          <w:p w14:paraId="5D58247F" w14:textId="77777777" w:rsidR="00182EE5" w:rsidRPr="00F372F5" w:rsidRDefault="00182EE5" w:rsidP="00182EE5">
            <w:pPr>
              <w:spacing w:after="0" w:line="240" w:lineRule="auto"/>
              <w:ind w:firstLineChars="200" w:firstLine="360"/>
              <w:rPr>
                <w:rFonts w:ascii="Calibri Light" w:eastAsia="Times New Roman" w:hAnsi="Calibri Light" w:cs="Calibri Light"/>
                <w:color w:val="005CA9"/>
                <w:sz w:val="18"/>
                <w:szCs w:val="18"/>
                <w:lang w:eastAsia="pt-BR"/>
              </w:rPr>
            </w:pPr>
            <w:r w:rsidRPr="00F372F5">
              <w:rPr>
                <w:rFonts w:ascii="Calibri Light" w:eastAsia="Times New Roman" w:hAnsi="Calibri Light" w:cs="Calibri Light"/>
                <w:color w:val="005CA9"/>
                <w:sz w:val="18"/>
                <w:szCs w:val="18"/>
                <w:lang w:eastAsia="pt-BR"/>
              </w:rPr>
              <w:t>Valores a receber</w:t>
            </w:r>
          </w:p>
        </w:tc>
        <w:tc>
          <w:tcPr>
            <w:tcW w:w="651" w:type="pct"/>
            <w:tcBorders>
              <w:top w:val="nil"/>
              <w:left w:val="nil"/>
              <w:bottom w:val="nil"/>
              <w:right w:val="nil"/>
            </w:tcBorders>
            <w:shd w:val="clear" w:color="auto" w:fill="auto"/>
            <w:vAlign w:val="center"/>
          </w:tcPr>
          <w:p w14:paraId="197CFDC5" w14:textId="084ED9E2" w:rsidR="00182EE5" w:rsidRPr="00F372F5" w:rsidRDefault="00182EE5" w:rsidP="00182E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(1.478)</w:t>
            </w:r>
          </w:p>
        </w:tc>
        <w:tc>
          <w:tcPr>
            <w:tcW w:w="651" w:type="pct"/>
            <w:tcBorders>
              <w:top w:val="nil"/>
              <w:left w:val="nil"/>
              <w:bottom w:val="nil"/>
              <w:right w:val="nil"/>
            </w:tcBorders>
            <w:shd w:val="clear" w:color="auto" w:fill="auto"/>
            <w:vAlign w:val="center"/>
          </w:tcPr>
          <w:p w14:paraId="6B203C0A" w14:textId="5409598A" w:rsidR="00182EE5" w:rsidRPr="00F372F5" w:rsidRDefault="00182EE5" w:rsidP="00182E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15.215</w:t>
            </w:r>
          </w:p>
        </w:tc>
        <w:tc>
          <w:tcPr>
            <w:tcW w:w="651" w:type="pct"/>
            <w:tcBorders>
              <w:top w:val="nil"/>
              <w:left w:val="nil"/>
              <w:bottom w:val="nil"/>
              <w:right w:val="nil"/>
            </w:tcBorders>
            <w:shd w:val="clear" w:color="auto" w:fill="auto"/>
            <w:vAlign w:val="center"/>
          </w:tcPr>
          <w:p w14:paraId="4EAC44CB" w14:textId="6C3D2A3A" w:rsidR="00182EE5" w:rsidRPr="00F372F5" w:rsidRDefault="00182EE5" w:rsidP="00182E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(4.147)</w:t>
            </w:r>
          </w:p>
        </w:tc>
        <w:tc>
          <w:tcPr>
            <w:tcW w:w="652" w:type="pct"/>
            <w:tcBorders>
              <w:top w:val="nil"/>
              <w:left w:val="nil"/>
              <w:bottom w:val="nil"/>
              <w:right w:val="nil"/>
            </w:tcBorders>
            <w:shd w:val="clear" w:color="auto" w:fill="auto"/>
            <w:vAlign w:val="center"/>
          </w:tcPr>
          <w:p w14:paraId="41D7EEA5" w14:textId="0189E5CA" w:rsidR="00182EE5" w:rsidRPr="00F372F5" w:rsidRDefault="00182EE5" w:rsidP="00182E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(19.185)</w:t>
            </w:r>
          </w:p>
        </w:tc>
      </w:tr>
      <w:tr w:rsidR="00182EE5" w:rsidRPr="00F372F5" w14:paraId="68BC51EF" w14:textId="77777777" w:rsidTr="003A0FA3">
        <w:trPr>
          <w:trHeight w:val="240"/>
        </w:trPr>
        <w:tc>
          <w:tcPr>
            <w:tcW w:w="2395" w:type="pct"/>
            <w:tcBorders>
              <w:top w:val="nil"/>
              <w:left w:val="nil"/>
              <w:bottom w:val="nil"/>
              <w:right w:val="nil"/>
            </w:tcBorders>
            <w:shd w:val="clear" w:color="auto" w:fill="auto"/>
            <w:vAlign w:val="center"/>
            <w:hideMark/>
          </w:tcPr>
          <w:p w14:paraId="3C6CDD9C" w14:textId="77777777" w:rsidR="00182EE5" w:rsidRPr="00F372F5" w:rsidRDefault="00182EE5" w:rsidP="00182EE5">
            <w:pPr>
              <w:spacing w:after="0" w:line="240" w:lineRule="auto"/>
              <w:ind w:firstLineChars="200" w:firstLine="360"/>
              <w:rPr>
                <w:rFonts w:ascii="Calibri Light" w:eastAsia="Times New Roman" w:hAnsi="Calibri Light" w:cs="Calibri Light"/>
                <w:color w:val="005CA9"/>
                <w:sz w:val="18"/>
                <w:szCs w:val="18"/>
                <w:lang w:eastAsia="pt-BR"/>
              </w:rPr>
            </w:pPr>
            <w:r w:rsidRPr="00F372F5">
              <w:rPr>
                <w:rFonts w:ascii="Calibri Light" w:eastAsia="Times New Roman" w:hAnsi="Calibri Light" w:cs="Calibri Light"/>
                <w:color w:val="005CA9"/>
                <w:sz w:val="18"/>
                <w:szCs w:val="18"/>
                <w:lang w:eastAsia="pt-BR"/>
              </w:rPr>
              <w:t>Outros ativos</w:t>
            </w:r>
          </w:p>
        </w:tc>
        <w:tc>
          <w:tcPr>
            <w:tcW w:w="651" w:type="pct"/>
            <w:tcBorders>
              <w:top w:val="nil"/>
              <w:left w:val="nil"/>
              <w:bottom w:val="nil"/>
              <w:right w:val="nil"/>
            </w:tcBorders>
            <w:shd w:val="clear" w:color="auto" w:fill="auto"/>
            <w:vAlign w:val="center"/>
          </w:tcPr>
          <w:p w14:paraId="377E8DED" w14:textId="05BCE3F2" w:rsidR="00182EE5" w:rsidRPr="00F372F5" w:rsidRDefault="00182EE5" w:rsidP="00182E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(487)</w:t>
            </w:r>
          </w:p>
        </w:tc>
        <w:tc>
          <w:tcPr>
            <w:tcW w:w="651" w:type="pct"/>
            <w:tcBorders>
              <w:top w:val="nil"/>
              <w:left w:val="nil"/>
              <w:bottom w:val="nil"/>
              <w:right w:val="nil"/>
            </w:tcBorders>
            <w:shd w:val="clear" w:color="auto" w:fill="auto"/>
            <w:vAlign w:val="center"/>
          </w:tcPr>
          <w:p w14:paraId="0D17984A" w14:textId="3A81621A" w:rsidR="00182EE5" w:rsidRPr="00F372F5" w:rsidRDefault="00182EE5" w:rsidP="00182E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(6.811)</w:t>
            </w:r>
          </w:p>
        </w:tc>
        <w:tc>
          <w:tcPr>
            <w:tcW w:w="651" w:type="pct"/>
            <w:tcBorders>
              <w:top w:val="nil"/>
              <w:left w:val="nil"/>
              <w:bottom w:val="nil"/>
              <w:right w:val="nil"/>
            </w:tcBorders>
            <w:shd w:val="clear" w:color="auto" w:fill="auto"/>
            <w:vAlign w:val="center"/>
          </w:tcPr>
          <w:p w14:paraId="5D3A0488" w14:textId="22412D75" w:rsidR="00182EE5" w:rsidRPr="00F372F5" w:rsidRDefault="00182EE5" w:rsidP="00182E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(2.591)</w:t>
            </w:r>
          </w:p>
        </w:tc>
        <w:tc>
          <w:tcPr>
            <w:tcW w:w="652" w:type="pct"/>
            <w:tcBorders>
              <w:top w:val="nil"/>
              <w:left w:val="nil"/>
              <w:bottom w:val="nil"/>
              <w:right w:val="nil"/>
            </w:tcBorders>
            <w:shd w:val="clear" w:color="auto" w:fill="auto"/>
            <w:vAlign w:val="center"/>
          </w:tcPr>
          <w:p w14:paraId="15CCB159" w14:textId="3979A863" w:rsidR="00182EE5" w:rsidRPr="00F372F5" w:rsidRDefault="00182EE5" w:rsidP="00182E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(3.425)</w:t>
            </w:r>
          </w:p>
        </w:tc>
      </w:tr>
      <w:tr w:rsidR="00182EE5" w:rsidRPr="00F372F5" w14:paraId="284F322F" w14:textId="77777777" w:rsidTr="003A0FA3">
        <w:trPr>
          <w:trHeight w:val="240"/>
        </w:trPr>
        <w:tc>
          <w:tcPr>
            <w:tcW w:w="2395" w:type="pct"/>
            <w:tcBorders>
              <w:top w:val="nil"/>
              <w:left w:val="nil"/>
              <w:bottom w:val="nil"/>
              <w:right w:val="nil"/>
            </w:tcBorders>
            <w:shd w:val="clear" w:color="auto" w:fill="auto"/>
            <w:vAlign w:val="center"/>
            <w:hideMark/>
          </w:tcPr>
          <w:p w14:paraId="1BA03D48" w14:textId="77777777" w:rsidR="00182EE5" w:rsidRPr="00F372F5" w:rsidRDefault="00182EE5" w:rsidP="00182EE5">
            <w:pPr>
              <w:spacing w:after="0" w:line="240" w:lineRule="auto"/>
              <w:ind w:firstLineChars="200" w:firstLine="360"/>
              <w:rPr>
                <w:rFonts w:ascii="Calibri Light" w:eastAsia="Times New Roman" w:hAnsi="Calibri Light" w:cs="Calibri Light"/>
                <w:color w:val="005CA9"/>
                <w:sz w:val="18"/>
                <w:szCs w:val="18"/>
                <w:lang w:eastAsia="pt-BR"/>
              </w:rPr>
            </w:pPr>
            <w:r w:rsidRPr="00F372F5">
              <w:rPr>
                <w:rFonts w:ascii="Calibri Light" w:eastAsia="Times New Roman" w:hAnsi="Calibri Light" w:cs="Calibri Light"/>
                <w:color w:val="005CA9"/>
                <w:sz w:val="18"/>
                <w:szCs w:val="18"/>
                <w:lang w:eastAsia="pt-BR"/>
              </w:rPr>
              <w:t>Valores a pagar</w:t>
            </w:r>
          </w:p>
        </w:tc>
        <w:tc>
          <w:tcPr>
            <w:tcW w:w="651" w:type="pct"/>
            <w:tcBorders>
              <w:top w:val="nil"/>
              <w:left w:val="nil"/>
              <w:bottom w:val="nil"/>
              <w:right w:val="nil"/>
            </w:tcBorders>
            <w:shd w:val="clear" w:color="auto" w:fill="auto"/>
            <w:vAlign w:val="center"/>
          </w:tcPr>
          <w:p w14:paraId="6D5BA581" w14:textId="109D5936" w:rsidR="00182EE5" w:rsidRPr="00F372F5" w:rsidRDefault="00182EE5" w:rsidP="00182E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1.001</w:t>
            </w:r>
          </w:p>
        </w:tc>
        <w:tc>
          <w:tcPr>
            <w:tcW w:w="651" w:type="pct"/>
            <w:tcBorders>
              <w:top w:val="nil"/>
              <w:left w:val="nil"/>
              <w:bottom w:val="nil"/>
              <w:right w:val="nil"/>
            </w:tcBorders>
            <w:shd w:val="clear" w:color="auto" w:fill="auto"/>
            <w:vAlign w:val="center"/>
          </w:tcPr>
          <w:p w14:paraId="6FE94876" w14:textId="7F743751" w:rsidR="00182EE5" w:rsidRPr="00F372F5" w:rsidRDefault="00182EE5" w:rsidP="00182E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25.357</w:t>
            </w:r>
          </w:p>
        </w:tc>
        <w:tc>
          <w:tcPr>
            <w:tcW w:w="651" w:type="pct"/>
            <w:tcBorders>
              <w:top w:val="nil"/>
              <w:left w:val="nil"/>
              <w:bottom w:val="nil"/>
              <w:right w:val="nil"/>
            </w:tcBorders>
            <w:shd w:val="clear" w:color="auto" w:fill="auto"/>
            <w:vAlign w:val="center"/>
          </w:tcPr>
          <w:p w14:paraId="638DC7C8" w14:textId="0B3DBCDD" w:rsidR="00182EE5" w:rsidRPr="00F372F5" w:rsidRDefault="00182EE5" w:rsidP="00182E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4.567</w:t>
            </w:r>
          </w:p>
        </w:tc>
        <w:tc>
          <w:tcPr>
            <w:tcW w:w="652" w:type="pct"/>
            <w:tcBorders>
              <w:top w:val="nil"/>
              <w:left w:val="nil"/>
              <w:bottom w:val="nil"/>
              <w:right w:val="nil"/>
            </w:tcBorders>
            <w:shd w:val="clear" w:color="auto" w:fill="auto"/>
            <w:vAlign w:val="center"/>
          </w:tcPr>
          <w:p w14:paraId="513639AB" w14:textId="5A8332D0" w:rsidR="00182EE5" w:rsidRPr="00F372F5" w:rsidRDefault="00182EE5" w:rsidP="00182E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(20.400)</w:t>
            </w:r>
          </w:p>
        </w:tc>
      </w:tr>
      <w:tr w:rsidR="00182EE5" w:rsidRPr="00F372F5" w14:paraId="74160E54" w14:textId="77777777" w:rsidTr="003A0FA3">
        <w:trPr>
          <w:trHeight w:val="240"/>
        </w:trPr>
        <w:tc>
          <w:tcPr>
            <w:tcW w:w="2395" w:type="pct"/>
            <w:tcBorders>
              <w:top w:val="nil"/>
              <w:left w:val="nil"/>
              <w:bottom w:val="nil"/>
              <w:right w:val="nil"/>
            </w:tcBorders>
            <w:shd w:val="clear" w:color="auto" w:fill="auto"/>
            <w:vAlign w:val="center"/>
            <w:hideMark/>
          </w:tcPr>
          <w:p w14:paraId="0144FF7B" w14:textId="77777777" w:rsidR="00182EE5" w:rsidRPr="00F372F5" w:rsidRDefault="00182EE5" w:rsidP="00182EE5">
            <w:pPr>
              <w:spacing w:after="0" w:line="240" w:lineRule="auto"/>
              <w:ind w:firstLineChars="200" w:firstLine="360"/>
              <w:rPr>
                <w:rFonts w:ascii="Calibri Light" w:eastAsia="Times New Roman" w:hAnsi="Calibri Light" w:cs="Calibri Light"/>
                <w:color w:val="005CA9"/>
                <w:sz w:val="18"/>
                <w:szCs w:val="18"/>
                <w:lang w:eastAsia="pt-BR"/>
              </w:rPr>
            </w:pPr>
            <w:r w:rsidRPr="00F372F5">
              <w:rPr>
                <w:rFonts w:ascii="Calibri Light" w:eastAsia="Times New Roman" w:hAnsi="Calibri Light" w:cs="Calibri Light"/>
                <w:color w:val="005CA9"/>
                <w:sz w:val="18"/>
                <w:szCs w:val="18"/>
                <w:lang w:eastAsia="pt-BR"/>
              </w:rPr>
              <w:t>Dividendos a pagar - Atualização monetária</w:t>
            </w:r>
          </w:p>
        </w:tc>
        <w:tc>
          <w:tcPr>
            <w:tcW w:w="651" w:type="pct"/>
            <w:tcBorders>
              <w:top w:val="nil"/>
              <w:left w:val="nil"/>
              <w:bottom w:val="nil"/>
              <w:right w:val="nil"/>
            </w:tcBorders>
            <w:shd w:val="clear" w:color="auto" w:fill="auto"/>
            <w:vAlign w:val="center"/>
          </w:tcPr>
          <w:p w14:paraId="4F09D352" w14:textId="287B224D" w:rsidR="00182EE5" w:rsidRPr="00F372F5" w:rsidRDefault="00182EE5" w:rsidP="00182E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47.276</w:t>
            </w:r>
          </w:p>
        </w:tc>
        <w:tc>
          <w:tcPr>
            <w:tcW w:w="651" w:type="pct"/>
            <w:tcBorders>
              <w:top w:val="nil"/>
              <w:left w:val="nil"/>
              <w:bottom w:val="nil"/>
              <w:right w:val="nil"/>
            </w:tcBorders>
            <w:shd w:val="clear" w:color="auto" w:fill="auto"/>
            <w:vAlign w:val="center"/>
          </w:tcPr>
          <w:p w14:paraId="46FCCF20" w14:textId="16DFB1D3" w:rsidR="00182EE5" w:rsidRPr="00F372F5" w:rsidRDefault="00182EE5" w:rsidP="00182E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47.276</w:t>
            </w:r>
          </w:p>
        </w:tc>
        <w:tc>
          <w:tcPr>
            <w:tcW w:w="651" w:type="pct"/>
            <w:tcBorders>
              <w:top w:val="nil"/>
              <w:left w:val="nil"/>
              <w:bottom w:val="nil"/>
              <w:right w:val="nil"/>
            </w:tcBorders>
            <w:shd w:val="clear" w:color="auto" w:fill="auto"/>
            <w:vAlign w:val="center"/>
          </w:tcPr>
          <w:p w14:paraId="6BA2D7DD" w14:textId="76414F2B" w:rsidR="00182EE5" w:rsidRPr="00F372F5" w:rsidRDefault="00182EE5" w:rsidP="00182E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31.108</w:t>
            </w:r>
          </w:p>
        </w:tc>
        <w:tc>
          <w:tcPr>
            <w:tcW w:w="652" w:type="pct"/>
            <w:tcBorders>
              <w:top w:val="nil"/>
              <w:left w:val="nil"/>
              <w:bottom w:val="nil"/>
              <w:right w:val="nil"/>
            </w:tcBorders>
            <w:shd w:val="clear" w:color="auto" w:fill="auto"/>
            <w:vAlign w:val="center"/>
          </w:tcPr>
          <w:p w14:paraId="61401FEF" w14:textId="42871D41" w:rsidR="00182EE5" w:rsidRPr="00F372F5" w:rsidRDefault="00182EE5" w:rsidP="00182E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31.108</w:t>
            </w:r>
          </w:p>
        </w:tc>
      </w:tr>
      <w:tr w:rsidR="00182EE5" w:rsidRPr="00F372F5" w14:paraId="70FC4FED" w14:textId="77777777" w:rsidTr="003A0FA3">
        <w:trPr>
          <w:trHeight w:val="240"/>
        </w:trPr>
        <w:tc>
          <w:tcPr>
            <w:tcW w:w="2395" w:type="pct"/>
            <w:tcBorders>
              <w:top w:val="nil"/>
              <w:left w:val="nil"/>
              <w:bottom w:val="nil"/>
              <w:right w:val="nil"/>
            </w:tcBorders>
            <w:shd w:val="clear" w:color="auto" w:fill="auto"/>
            <w:vAlign w:val="center"/>
            <w:hideMark/>
          </w:tcPr>
          <w:p w14:paraId="0D30AC0C" w14:textId="77777777" w:rsidR="00182EE5" w:rsidRPr="00F372F5" w:rsidRDefault="00182EE5" w:rsidP="00182EE5">
            <w:pPr>
              <w:spacing w:after="0" w:line="240" w:lineRule="auto"/>
              <w:ind w:firstLineChars="200" w:firstLine="360"/>
              <w:rPr>
                <w:rFonts w:ascii="Calibri Light" w:eastAsia="Times New Roman" w:hAnsi="Calibri Light" w:cs="Calibri Light"/>
                <w:color w:val="005CA9"/>
                <w:sz w:val="18"/>
                <w:szCs w:val="18"/>
                <w:lang w:eastAsia="pt-BR"/>
              </w:rPr>
            </w:pPr>
            <w:r w:rsidRPr="00F372F5">
              <w:rPr>
                <w:rFonts w:ascii="Calibri Light" w:eastAsia="Times New Roman" w:hAnsi="Calibri Light" w:cs="Calibri Light"/>
                <w:color w:val="005CA9"/>
                <w:sz w:val="18"/>
                <w:szCs w:val="18"/>
                <w:lang w:eastAsia="pt-BR"/>
              </w:rPr>
              <w:t>Passivos por impostos correntes</w:t>
            </w:r>
          </w:p>
        </w:tc>
        <w:tc>
          <w:tcPr>
            <w:tcW w:w="651" w:type="pct"/>
            <w:tcBorders>
              <w:top w:val="nil"/>
              <w:left w:val="nil"/>
              <w:bottom w:val="nil"/>
              <w:right w:val="nil"/>
            </w:tcBorders>
            <w:shd w:val="clear" w:color="auto" w:fill="auto"/>
            <w:vAlign w:val="center"/>
          </w:tcPr>
          <w:p w14:paraId="1F4501D5" w14:textId="1EB5BAEE" w:rsidR="00182EE5" w:rsidRPr="00F372F5" w:rsidRDefault="00182EE5" w:rsidP="00182E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w:t>
            </w:r>
          </w:p>
        </w:tc>
        <w:tc>
          <w:tcPr>
            <w:tcW w:w="651" w:type="pct"/>
            <w:tcBorders>
              <w:top w:val="nil"/>
              <w:left w:val="nil"/>
              <w:bottom w:val="nil"/>
              <w:right w:val="nil"/>
            </w:tcBorders>
            <w:shd w:val="clear" w:color="auto" w:fill="auto"/>
            <w:vAlign w:val="center"/>
          </w:tcPr>
          <w:p w14:paraId="35640812" w14:textId="3CD0F6AE" w:rsidR="00182EE5" w:rsidRPr="00F372F5" w:rsidRDefault="00182EE5" w:rsidP="00182E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(810)</w:t>
            </w:r>
          </w:p>
        </w:tc>
        <w:tc>
          <w:tcPr>
            <w:tcW w:w="651" w:type="pct"/>
            <w:tcBorders>
              <w:top w:val="nil"/>
              <w:left w:val="nil"/>
              <w:bottom w:val="nil"/>
              <w:right w:val="nil"/>
            </w:tcBorders>
            <w:shd w:val="clear" w:color="auto" w:fill="auto"/>
            <w:vAlign w:val="center"/>
          </w:tcPr>
          <w:p w14:paraId="59965D26" w14:textId="547A3189" w:rsidR="00182EE5" w:rsidRPr="00F372F5" w:rsidRDefault="00182EE5" w:rsidP="00182E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(5.031)</w:t>
            </w:r>
          </w:p>
        </w:tc>
        <w:tc>
          <w:tcPr>
            <w:tcW w:w="652" w:type="pct"/>
            <w:tcBorders>
              <w:top w:val="nil"/>
              <w:left w:val="nil"/>
              <w:bottom w:val="nil"/>
              <w:right w:val="nil"/>
            </w:tcBorders>
            <w:shd w:val="clear" w:color="auto" w:fill="auto"/>
            <w:vAlign w:val="center"/>
          </w:tcPr>
          <w:p w14:paraId="788066FF" w14:textId="6ECB3653" w:rsidR="00182EE5" w:rsidRPr="00F372F5" w:rsidRDefault="00182EE5" w:rsidP="00182E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8.666</w:t>
            </w:r>
          </w:p>
        </w:tc>
      </w:tr>
      <w:tr w:rsidR="00182EE5" w:rsidRPr="00F372F5" w14:paraId="3B1DA261" w14:textId="77777777" w:rsidTr="003A0FA3">
        <w:trPr>
          <w:trHeight w:val="240"/>
        </w:trPr>
        <w:tc>
          <w:tcPr>
            <w:tcW w:w="2395" w:type="pct"/>
            <w:tcBorders>
              <w:top w:val="nil"/>
              <w:left w:val="nil"/>
              <w:bottom w:val="nil"/>
              <w:right w:val="nil"/>
            </w:tcBorders>
            <w:shd w:val="clear" w:color="auto" w:fill="auto"/>
            <w:vAlign w:val="center"/>
            <w:hideMark/>
          </w:tcPr>
          <w:p w14:paraId="1A932AB7" w14:textId="77777777" w:rsidR="00182EE5" w:rsidRPr="00F372F5" w:rsidRDefault="00182EE5" w:rsidP="00182EE5">
            <w:pPr>
              <w:spacing w:after="0" w:line="240" w:lineRule="auto"/>
              <w:ind w:firstLineChars="200" w:firstLine="360"/>
              <w:rPr>
                <w:rFonts w:ascii="Calibri Light" w:eastAsia="Times New Roman" w:hAnsi="Calibri Light" w:cs="Calibri Light"/>
                <w:color w:val="005CA9"/>
                <w:sz w:val="18"/>
                <w:szCs w:val="18"/>
                <w:lang w:eastAsia="pt-BR"/>
              </w:rPr>
            </w:pPr>
            <w:r w:rsidRPr="00F372F5">
              <w:rPr>
                <w:rFonts w:ascii="Calibri Light" w:eastAsia="Times New Roman" w:hAnsi="Calibri Light" w:cs="Calibri Light"/>
                <w:color w:val="005CA9"/>
                <w:sz w:val="18"/>
                <w:szCs w:val="18"/>
                <w:lang w:eastAsia="pt-BR"/>
              </w:rPr>
              <w:t>Passivos por impostos diferidos</w:t>
            </w:r>
          </w:p>
        </w:tc>
        <w:tc>
          <w:tcPr>
            <w:tcW w:w="651" w:type="pct"/>
            <w:tcBorders>
              <w:top w:val="nil"/>
              <w:left w:val="nil"/>
              <w:bottom w:val="nil"/>
              <w:right w:val="nil"/>
            </w:tcBorders>
            <w:shd w:val="clear" w:color="auto" w:fill="auto"/>
            <w:vAlign w:val="center"/>
          </w:tcPr>
          <w:p w14:paraId="1ADA6C73" w14:textId="37945039" w:rsidR="00182EE5" w:rsidRPr="00F372F5" w:rsidRDefault="00182EE5" w:rsidP="00182E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28</w:t>
            </w:r>
          </w:p>
        </w:tc>
        <w:tc>
          <w:tcPr>
            <w:tcW w:w="651" w:type="pct"/>
            <w:tcBorders>
              <w:top w:val="nil"/>
              <w:left w:val="nil"/>
              <w:bottom w:val="nil"/>
              <w:right w:val="nil"/>
            </w:tcBorders>
            <w:shd w:val="clear" w:color="auto" w:fill="auto"/>
            <w:vAlign w:val="center"/>
          </w:tcPr>
          <w:p w14:paraId="487F3392" w14:textId="4FD65A78" w:rsidR="00182EE5" w:rsidRPr="00F372F5" w:rsidRDefault="00182EE5" w:rsidP="00182E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7.593</w:t>
            </w:r>
          </w:p>
        </w:tc>
        <w:tc>
          <w:tcPr>
            <w:tcW w:w="651" w:type="pct"/>
            <w:tcBorders>
              <w:top w:val="nil"/>
              <w:left w:val="nil"/>
              <w:bottom w:val="nil"/>
              <w:right w:val="nil"/>
            </w:tcBorders>
            <w:shd w:val="clear" w:color="auto" w:fill="auto"/>
            <w:vAlign w:val="center"/>
          </w:tcPr>
          <w:p w14:paraId="52EA3FEE" w14:textId="04EFFB07" w:rsidR="00182EE5" w:rsidRPr="00F372F5" w:rsidRDefault="00182EE5" w:rsidP="00182EE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52" w:type="pct"/>
            <w:tcBorders>
              <w:top w:val="nil"/>
              <w:left w:val="nil"/>
              <w:bottom w:val="nil"/>
              <w:right w:val="nil"/>
            </w:tcBorders>
            <w:shd w:val="clear" w:color="auto" w:fill="auto"/>
            <w:vAlign w:val="center"/>
          </w:tcPr>
          <w:p w14:paraId="7FA369C5" w14:textId="057DEC2D" w:rsidR="00182EE5" w:rsidRPr="00F372F5" w:rsidRDefault="00182EE5" w:rsidP="00182E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1.596</w:t>
            </w:r>
          </w:p>
        </w:tc>
      </w:tr>
      <w:tr w:rsidR="00182EE5" w:rsidRPr="00F372F5" w14:paraId="36BC977F" w14:textId="77777777" w:rsidTr="003A0FA3">
        <w:trPr>
          <w:trHeight w:val="240"/>
        </w:trPr>
        <w:tc>
          <w:tcPr>
            <w:tcW w:w="2395" w:type="pct"/>
            <w:tcBorders>
              <w:top w:val="nil"/>
              <w:left w:val="nil"/>
              <w:bottom w:val="single" w:sz="4" w:space="0" w:color="54BBAB"/>
              <w:right w:val="nil"/>
            </w:tcBorders>
            <w:shd w:val="clear" w:color="auto" w:fill="auto"/>
            <w:vAlign w:val="center"/>
            <w:hideMark/>
          </w:tcPr>
          <w:p w14:paraId="7AEB27CB" w14:textId="77777777" w:rsidR="00182EE5" w:rsidRPr="00F372F5" w:rsidRDefault="00182EE5" w:rsidP="00182EE5">
            <w:pPr>
              <w:spacing w:after="0" w:line="240" w:lineRule="auto"/>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Caixa líquido proveniente das atividades operacionais</w:t>
            </w:r>
          </w:p>
        </w:tc>
        <w:tc>
          <w:tcPr>
            <w:tcW w:w="651" w:type="pct"/>
            <w:tcBorders>
              <w:top w:val="nil"/>
              <w:left w:val="nil"/>
              <w:bottom w:val="single" w:sz="4" w:space="0" w:color="54BBAB"/>
              <w:right w:val="nil"/>
            </w:tcBorders>
            <w:shd w:val="clear" w:color="auto" w:fill="auto"/>
            <w:vAlign w:val="center"/>
          </w:tcPr>
          <w:p w14:paraId="2A629EAB" w14:textId="6D599D89" w:rsidR="00182EE5" w:rsidRPr="00F372F5" w:rsidRDefault="00182EE5" w:rsidP="00182E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2.742.436</w:t>
            </w:r>
          </w:p>
        </w:tc>
        <w:tc>
          <w:tcPr>
            <w:tcW w:w="651" w:type="pct"/>
            <w:tcBorders>
              <w:top w:val="nil"/>
              <w:left w:val="nil"/>
              <w:bottom w:val="single" w:sz="4" w:space="0" w:color="54BBAB"/>
              <w:right w:val="nil"/>
            </w:tcBorders>
            <w:shd w:val="clear" w:color="auto" w:fill="auto"/>
            <w:vAlign w:val="center"/>
          </w:tcPr>
          <w:p w14:paraId="246DCCC8" w14:textId="21FD78D9" w:rsidR="00182EE5" w:rsidRPr="00F372F5" w:rsidRDefault="00182EE5" w:rsidP="00182E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2.601.267</w:t>
            </w:r>
          </w:p>
        </w:tc>
        <w:tc>
          <w:tcPr>
            <w:tcW w:w="651" w:type="pct"/>
            <w:tcBorders>
              <w:top w:val="nil"/>
              <w:left w:val="nil"/>
              <w:bottom w:val="single" w:sz="4" w:space="0" w:color="54BBAB"/>
              <w:right w:val="nil"/>
            </w:tcBorders>
            <w:shd w:val="clear" w:color="auto" w:fill="auto"/>
            <w:vAlign w:val="center"/>
          </w:tcPr>
          <w:p w14:paraId="2355D326" w14:textId="4ADA2967" w:rsidR="00182EE5" w:rsidRPr="00F372F5" w:rsidRDefault="00182EE5" w:rsidP="00182E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1.962.335</w:t>
            </w:r>
          </w:p>
        </w:tc>
        <w:tc>
          <w:tcPr>
            <w:tcW w:w="652" w:type="pct"/>
            <w:tcBorders>
              <w:top w:val="nil"/>
              <w:left w:val="nil"/>
              <w:bottom w:val="single" w:sz="4" w:space="0" w:color="54BBAB"/>
              <w:right w:val="nil"/>
            </w:tcBorders>
            <w:shd w:val="clear" w:color="auto" w:fill="auto"/>
            <w:vAlign w:val="center"/>
          </w:tcPr>
          <w:p w14:paraId="2E921F04" w14:textId="2E7330F5" w:rsidR="00182EE5" w:rsidRPr="00F372F5" w:rsidRDefault="00182EE5" w:rsidP="00182E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2.355.371</w:t>
            </w:r>
          </w:p>
        </w:tc>
      </w:tr>
      <w:tr w:rsidR="00182EE5" w:rsidRPr="00F372F5" w14:paraId="3D9CE67E" w14:textId="77777777" w:rsidTr="003A0FA3">
        <w:trPr>
          <w:trHeight w:val="240"/>
        </w:trPr>
        <w:tc>
          <w:tcPr>
            <w:tcW w:w="2395" w:type="pct"/>
            <w:tcBorders>
              <w:top w:val="nil"/>
              <w:left w:val="nil"/>
              <w:bottom w:val="nil"/>
              <w:right w:val="nil"/>
            </w:tcBorders>
            <w:shd w:val="clear" w:color="auto" w:fill="auto"/>
            <w:vAlign w:val="center"/>
            <w:hideMark/>
          </w:tcPr>
          <w:p w14:paraId="7C0CC211" w14:textId="77777777" w:rsidR="00182EE5" w:rsidRPr="00F372F5" w:rsidRDefault="00182EE5" w:rsidP="00182EE5">
            <w:pPr>
              <w:spacing w:after="0" w:line="240" w:lineRule="auto"/>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Fluxos de caixa proveniente das atividades de investimento</w:t>
            </w:r>
          </w:p>
        </w:tc>
        <w:tc>
          <w:tcPr>
            <w:tcW w:w="651" w:type="pct"/>
            <w:tcBorders>
              <w:top w:val="nil"/>
              <w:left w:val="nil"/>
              <w:bottom w:val="nil"/>
              <w:right w:val="nil"/>
            </w:tcBorders>
            <w:shd w:val="clear" w:color="auto" w:fill="auto"/>
            <w:vAlign w:val="center"/>
            <w:hideMark/>
          </w:tcPr>
          <w:p w14:paraId="107E0BB4" w14:textId="0C2BE475" w:rsidR="00182EE5" w:rsidRPr="00F372F5" w:rsidRDefault="00182EE5" w:rsidP="00182E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51" w:type="pct"/>
            <w:tcBorders>
              <w:top w:val="nil"/>
              <w:left w:val="nil"/>
              <w:bottom w:val="nil"/>
              <w:right w:val="nil"/>
            </w:tcBorders>
            <w:shd w:val="clear" w:color="auto" w:fill="auto"/>
            <w:vAlign w:val="center"/>
            <w:hideMark/>
          </w:tcPr>
          <w:p w14:paraId="4E939FE1" w14:textId="0649445F" w:rsidR="00182EE5" w:rsidRPr="00F372F5" w:rsidRDefault="00182EE5" w:rsidP="00182EE5">
            <w:pPr>
              <w:spacing w:after="0" w:line="240" w:lineRule="auto"/>
              <w:jc w:val="right"/>
              <w:rPr>
                <w:rFonts w:ascii="Times New Roman" w:eastAsia="Times New Roman" w:hAnsi="Times New Roman"/>
                <w:sz w:val="20"/>
                <w:szCs w:val="20"/>
                <w:lang w:eastAsia="pt-BR"/>
              </w:rPr>
            </w:pPr>
            <w:r>
              <w:rPr>
                <w:rFonts w:ascii="Calibri Light" w:hAnsi="Calibri Light" w:cs="Calibri Light"/>
                <w:b/>
                <w:bCs/>
                <w:color w:val="005CA9"/>
                <w:sz w:val="18"/>
                <w:szCs w:val="18"/>
              </w:rPr>
              <w:t> </w:t>
            </w:r>
          </w:p>
        </w:tc>
        <w:tc>
          <w:tcPr>
            <w:tcW w:w="651" w:type="pct"/>
            <w:tcBorders>
              <w:top w:val="nil"/>
              <w:left w:val="nil"/>
              <w:bottom w:val="nil"/>
              <w:right w:val="nil"/>
            </w:tcBorders>
            <w:shd w:val="clear" w:color="auto" w:fill="auto"/>
            <w:vAlign w:val="center"/>
            <w:hideMark/>
          </w:tcPr>
          <w:p w14:paraId="10694A04" w14:textId="1429E6FF" w:rsidR="00182EE5" w:rsidRPr="00F372F5" w:rsidRDefault="00182EE5" w:rsidP="00182EE5">
            <w:pPr>
              <w:spacing w:after="0" w:line="240" w:lineRule="auto"/>
              <w:jc w:val="right"/>
              <w:rPr>
                <w:rFonts w:ascii="Times New Roman" w:eastAsia="Times New Roman" w:hAnsi="Times New Roman"/>
                <w:sz w:val="20"/>
                <w:szCs w:val="20"/>
                <w:lang w:eastAsia="pt-BR"/>
              </w:rPr>
            </w:pPr>
            <w:r>
              <w:rPr>
                <w:rFonts w:ascii="Calibri Light" w:hAnsi="Calibri Light" w:cs="Calibri Light"/>
                <w:b/>
                <w:bCs/>
                <w:color w:val="005CA9"/>
                <w:sz w:val="18"/>
                <w:szCs w:val="18"/>
              </w:rPr>
              <w:t> </w:t>
            </w:r>
          </w:p>
        </w:tc>
        <w:tc>
          <w:tcPr>
            <w:tcW w:w="652" w:type="pct"/>
            <w:tcBorders>
              <w:top w:val="nil"/>
              <w:left w:val="nil"/>
              <w:bottom w:val="nil"/>
              <w:right w:val="nil"/>
            </w:tcBorders>
            <w:shd w:val="clear" w:color="auto" w:fill="auto"/>
            <w:vAlign w:val="center"/>
            <w:hideMark/>
          </w:tcPr>
          <w:p w14:paraId="324935AC" w14:textId="268F7CC3" w:rsidR="00182EE5" w:rsidRPr="00F372F5" w:rsidRDefault="00182EE5" w:rsidP="00182EE5">
            <w:pPr>
              <w:spacing w:after="0" w:line="240" w:lineRule="auto"/>
              <w:jc w:val="right"/>
              <w:rPr>
                <w:rFonts w:ascii="Times New Roman" w:eastAsia="Times New Roman" w:hAnsi="Times New Roman"/>
                <w:sz w:val="20"/>
                <w:szCs w:val="20"/>
                <w:lang w:eastAsia="pt-BR"/>
              </w:rPr>
            </w:pPr>
            <w:r>
              <w:rPr>
                <w:rFonts w:ascii="Calibri Light" w:hAnsi="Calibri Light" w:cs="Calibri Light"/>
                <w:b/>
                <w:bCs/>
                <w:color w:val="005CA9"/>
                <w:sz w:val="18"/>
                <w:szCs w:val="18"/>
              </w:rPr>
              <w:t> </w:t>
            </w:r>
          </w:p>
        </w:tc>
      </w:tr>
      <w:tr w:rsidR="00182EE5" w:rsidRPr="00F372F5" w14:paraId="7635ADE5" w14:textId="77777777" w:rsidTr="003A0FA3">
        <w:trPr>
          <w:trHeight w:val="240"/>
        </w:trPr>
        <w:tc>
          <w:tcPr>
            <w:tcW w:w="2395" w:type="pct"/>
            <w:tcBorders>
              <w:top w:val="nil"/>
              <w:left w:val="nil"/>
              <w:bottom w:val="nil"/>
              <w:right w:val="nil"/>
            </w:tcBorders>
            <w:shd w:val="clear" w:color="auto" w:fill="auto"/>
            <w:vAlign w:val="center"/>
            <w:hideMark/>
          </w:tcPr>
          <w:p w14:paraId="474355E7" w14:textId="77777777" w:rsidR="00182EE5" w:rsidRPr="00F372F5" w:rsidRDefault="00182EE5" w:rsidP="00182EE5">
            <w:pPr>
              <w:spacing w:after="0" w:line="240" w:lineRule="auto"/>
              <w:ind w:firstLineChars="100" w:firstLine="180"/>
              <w:rPr>
                <w:rFonts w:ascii="Calibri Light" w:eastAsia="Times New Roman" w:hAnsi="Calibri Light" w:cs="Calibri Light"/>
                <w:color w:val="005CA9"/>
                <w:sz w:val="18"/>
                <w:szCs w:val="18"/>
                <w:lang w:eastAsia="pt-BR"/>
              </w:rPr>
            </w:pPr>
            <w:r w:rsidRPr="00F372F5">
              <w:rPr>
                <w:rFonts w:ascii="Calibri Light" w:eastAsia="Times New Roman" w:hAnsi="Calibri Light" w:cs="Calibri Light"/>
                <w:color w:val="005CA9"/>
                <w:sz w:val="18"/>
                <w:szCs w:val="18"/>
                <w:lang w:eastAsia="pt-BR"/>
              </w:rPr>
              <w:t>Aplicação financeira</w:t>
            </w:r>
          </w:p>
        </w:tc>
        <w:tc>
          <w:tcPr>
            <w:tcW w:w="651" w:type="pct"/>
            <w:tcBorders>
              <w:top w:val="nil"/>
              <w:left w:val="nil"/>
              <w:bottom w:val="nil"/>
              <w:right w:val="nil"/>
            </w:tcBorders>
            <w:shd w:val="clear" w:color="auto" w:fill="auto"/>
            <w:vAlign w:val="center"/>
          </w:tcPr>
          <w:p w14:paraId="7D43487E" w14:textId="43D0B705" w:rsidR="00182EE5" w:rsidRPr="00F372F5" w:rsidRDefault="00182EE5" w:rsidP="00182E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(2.330.785)</w:t>
            </w:r>
          </w:p>
        </w:tc>
        <w:tc>
          <w:tcPr>
            <w:tcW w:w="651" w:type="pct"/>
            <w:tcBorders>
              <w:top w:val="nil"/>
              <w:left w:val="nil"/>
              <w:bottom w:val="nil"/>
              <w:right w:val="nil"/>
            </w:tcBorders>
            <w:shd w:val="clear" w:color="auto" w:fill="auto"/>
            <w:vAlign w:val="center"/>
          </w:tcPr>
          <w:p w14:paraId="19411837" w14:textId="390A11BC" w:rsidR="00182EE5" w:rsidRPr="00F372F5" w:rsidRDefault="00182EE5" w:rsidP="00182E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(20.731.878)</w:t>
            </w:r>
          </w:p>
        </w:tc>
        <w:tc>
          <w:tcPr>
            <w:tcW w:w="651" w:type="pct"/>
            <w:tcBorders>
              <w:top w:val="nil"/>
              <w:left w:val="nil"/>
              <w:bottom w:val="nil"/>
              <w:right w:val="nil"/>
            </w:tcBorders>
            <w:shd w:val="clear" w:color="auto" w:fill="auto"/>
            <w:vAlign w:val="center"/>
          </w:tcPr>
          <w:p w14:paraId="714AB4FE" w14:textId="69B1FA30" w:rsidR="00182EE5" w:rsidRPr="00F372F5" w:rsidRDefault="00182EE5" w:rsidP="00182E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(2.052.662)</w:t>
            </w:r>
          </w:p>
        </w:tc>
        <w:tc>
          <w:tcPr>
            <w:tcW w:w="652" w:type="pct"/>
            <w:tcBorders>
              <w:top w:val="nil"/>
              <w:left w:val="nil"/>
              <w:bottom w:val="nil"/>
              <w:right w:val="nil"/>
            </w:tcBorders>
            <w:shd w:val="clear" w:color="auto" w:fill="auto"/>
            <w:vAlign w:val="center"/>
          </w:tcPr>
          <w:p w14:paraId="5A0E6B42" w14:textId="6BD7E9DD" w:rsidR="00182EE5" w:rsidRPr="00F372F5" w:rsidRDefault="00182EE5" w:rsidP="00182E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(7.531.260)</w:t>
            </w:r>
          </w:p>
        </w:tc>
      </w:tr>
      <w:tr w:rsidR="00182EE5" w:rsidRPr="00F372F5" w14:paraId="76CAFA9B" w14:textId="77777777" w:rsidTr="003A0FA3">
        <w:trPr>
          <w:trHeight w:val="240"/>
        </w:trPr>
        <w:tc>
          <w:tcPr>
            <w:tcW w:w="2395" w:type="pct"/>
            <w:tcBorders>
              <w:top w:val="nil"/>
              <w:left w:val="nil"/>
              <w:bottom w:val="nil"/>
              <w:right w:val="nil"/>
            </w:tcBorders>
            <w:shd w:val="clear" w:color="auto" w:fill="auto"/>
            <w:vAlign w:val="center"/>
            <w:hideMark/>
          </w:tcPr>
          <w:p w14:paraId="045D321E" w14:textId="77777777" w:rsidR="00182EE5" w:rsidRPr="00F372F5" w:rsidRDefault="00182EE5" w:rsidP="00182EE5">
            <w:pPr>
              <w:spacing w:after="0" w:line="240" w:lineRule="auto"/>
              <w:ind w:firstLineChars="100" w:firstLine="180"/>
              <w:rPr>
                <w:rFonts w:ascii="Calibri Light" w:eastAsia="Times New Roman" w:hAnsi="Calibri Light" w:cs="Calibri Light"/>
                <w:color w:val="005CA9"/>
                <w:sz w:val="18"/>
                <w:szCs w:val="18"/>
                <w:lang w:eastAsia="pt-BR"/>
              </w:rPr>
            </w:pPr>
            <w:r w:rsidRPr="00F372F5">
              <w:rPr>
                <w:rFonts w:ascii="Calibri Light" w:eastAsia="Times New Roman" w:hAnsi="Calibri Light" w:cs="Calibri Light"/>
                <w:color w:val="005CA9"/>
                <w:sz w:val="18"/>
                <w:szCs w:val="18"/>
                <w:lang w:eastAsia="pt-BR"/>
              </w:rPr>
              <w:t>Resgate de Aplicações Financeiras</w:t>
            </w:r>
          </w:p>
        </w:tc>
        <w:tc>
          <w:tcPr>
            <w:tcW w:w="651" w:type="pct"/>
            <w:tcBorders>
              <w:top w:val="nil"/>
              <w:left w:val="nil"/>
              <w:bottom w:val="nil"/>
              <w:right w:val="nil"/>
            </w:tcBorders>
            <w:shd w:val="clear" w:color="auto" w:fill="auto"/>
            <w:vAlign w:val="center"/>
          </w:tcPr>
          <w:p w14:paraId="06584932" w14:textId="525727BF" w:rsidR="00182EE5" w:rsidRPr="00F372F5" w:rsidRDefault="00182EE5" w:rsidP="00182E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2.127.433</w:t>
            </w:r>
          </w:p>
        </w:tc>
        <w:tc>
          <w:tcPr>
            <w:tcW w:w="651" w:type="pct"/>
            <w:tcBorders>
              <w:top w:val="nil"/>
              <w:left w:val="nil"/>
              <w:bottom w:val="nil"/>
              <w:right w:val="nil"/>
            </w:tcBorders>
            <w:shd w:val="clear" w:color="auto" w:fill="auto"/>
            <w:vAlign w:val="center"/>
          </w:tcPr>
          <w:p w14:paraId="03FCC1A9" w14:textId="749CAB0B" w:rsidR="00182EE5" w:rsidRPr="00F372F5" w:rsidRDefault="00182EE5" w:rsidP="00182E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20.669.669</w:t>
            </w:r>
          </w:p>
        </w:tc>
        <w:tc>
          <w:tcPr>
            <w:tcW w:w="651" w:type="pct"/>
            <w:tcBorders>
              <w:top w:val="nil"/>
              <w:left w:val="nil"/>
              <w:bottom w:val="nil"/>
              <w:right w:val="nil"/>
            </w:tcBorders>
            <w:shd w:val="clear" w:color="auto" w:fill="auto"/>
            <w:vAlign w:val="center"/>
          </w:tcPr>
          <w:p w14:paraId="129E103E" w14:textId="5533A8BD" w:rsidR="00182EE5" w:rsidRPr="00F372F5" w:rsidRDefault="00182EE5" w:rsidP="00182E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1.484.599</w:t>
            </w:r>
          </w:p>
        </w:tc>
        <w:tc>
          <w:tcPr>
            <w:tcW w:w="652" w:type="pct"/>
            <w:tcBorders>
              <w:top w:val="nil"/>
              <w:left w:val="nil"/>
              <w:bottom w:val="nil"/>
              <w:right w:val="nil"/>
            </w:tcBorders>
            <w:shd w:val="clear" w:color="auto" w:fill="auto"/>
            <w:vAlign w:val="center"/>
          </w:tcPr>
          <w:p w14:paraId="54E1D591" w14:textId="39DD3267" w:rsidR="00182EE5" w:rsidRPr="00F372F5" w:rsidRDefault="00182EE5" w:rsidP="00182E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6.569.752</w:t>
            </w:r>
          </w:p>
        </w:tc>
      </w:tr>
      <w:tr w:rsidR="00182EE5" w:rsidRPr="00F372F5" w14:paraId="0605CF2A" w14:textId="77777777" w:rsidTr="003A0FA3">
        <w:trPr>
          <w:trHeight w:val="240"/>
        </w:trPr>
        <w:tc>
          <w:tcPr>
            <w:tcW w:w="2395" w:type="pct"/>
            <w:tcBorders>
              <w:top w:val="nil"/>
              <w:left w:val="nil"/>
              <w:bottom w:val="nil"/>
              <w:right w:val="nil"/>
            </w:tcBorders>
            <w:shd w:val="clear" w:color="auto" w:fill="auto"/>
            <w:vAlign w:val="center"/>
            <w:hideMark/>
          </w:tcPr>
          <w:p w14:paraId="63FD11D4" w14:textId="77777777" w:rsidR="00182EE5" w:rsidRPr="00F372F5" w:rsidRDefault="00182EE5" w:rsidP="00182EE5">
            <w:pPr>
              <w:spacing w:after="0" w:line="240" w:lineRule="auto"/>
              <w:ind w:firstLineChars="100" w:firstLine="180"/>
              <w:rPr>
                <w:rFonts w:ascii="Calibri Light" w:eastAsia="Times New Roman" w:hAnsi="Calibri Light" w:cs="Calibri Light"/>
                <w:color w:val="005CA9"/>
                <w:sz w:val="18"/>
                <w:szCs w:val="18"/>
                <w:lang w:eastAsia="pt-BR"/>
              </w:rPr>
            </w:pPr>
            <w:r w:rsidRPr="00F372F5">
              <w:rPr>
                <w:rFonts w:ascii="Calibri Light" w:eastAsia="Times New Roman" w:hAnsi="Calibri Light" w:cs="Calibri Light"/>
                <w:color w:val="005CA9"/>
                <w:sz w:val="18"/>
                <w:szCs w:val="18"/>
                <w:lang w:eastAsia="pt-BR"/>
              </w:rPr>
              <w:t>Alienação de participações societárias</w:t>
            </w:r>
          </w:p>
        </w:tc>
        <w:tc>
          <w:tcPr>
            <w:tcW w:w="651" w:type="pct"/>
            <w:tcBorders>
              <w:top w:val="nil"/>
              <w:left w:val="nil"/>
              <w:bottom w:val="nil"/>
              <w:right w:val="nil"/>
            </w:tcBorders>
            <w:shd w:val="clear" w:color="auto" w:fill="auto"/>
            <w:vAlign w:val="center"/>
          </w:tcPr>
          <w:p w14:paraId="7EA1E63A" w14:textId="395AAAF9" w:rsidR="00182EE5" w:rsidRPr="00F372F5" w:rsidRDefault="00182EE5" w:rsidP="003A0FA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51" w:type="pct"/>
            <w:tcBorders>
              <w:top w:val="nil"/>
              <w:left w:val="nil"/>
              <w:bottom w:val="nil"/>
              <w:right w:val="nil"/>
            </w:tcBorders>
            <w:shd w:val="clear" w:color="auto" w:fill="auto"/>
            <w:vAlign w:val="center"/>
          </w:tcPr>
          <w:p w14:paraId="240A34B6" w14:textId="665DF489" w:rsidR="00182EE5" w:rsidRPr="00F372F5" w:rsidRDefault="00182EE5" w:rsidP="003A0FA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51" w:type="pct"/>
            <w:tcBorders>
              <w:top w:val="nil"/>
              <w:left w:val="nil"/>
              <w:bottom w:val="nil"/>
              <w:right w:val="nil"/>
            </w:tcBorders>
            <w:shd w:val="clear" w:color="auto" w:fill="auto"/>
            <w:vAlign w:val="center"/>
          </w:tcPr>
          <w:p w14:paraId="3694E47D" w14:textId="75E367CA" w:rsidR="00182EE5" w:rsidRPr="00F372F5" w:rsidRDefault="00182EE5" w:rsidP="00182E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136.096</w:t>
            </w:r>
          </w:p>
        </w:tc>
        <w:tc>
          <w:tcPr>
            <w:tcW w:w="652" w:type="pct"/>
            <w:tcBorders>
              <w:top w:val="nil"/>
              <w:left w:val="nil"/>
              <w:bottom w:val="nil"/>
              <w:right w:val="nil"/>
            </w:tcBorders>
            <w:shd w:val="clear" w:color="auto" w:fill="auto"/>
            <w:vAlign w:val="center"/>
          </w:tcPr>
          <w:p w14:paraId="090E55FF" w14:textId="3011B070" w:rsidR="00182EE5" w:rsidRPr="00F372F5" w:rsidRDefault="00182EE5" w:rsidP="00182E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136.096</w:t>
            </w:r>
          </w:p>
        </w:tc>
      </w:tr>
      <w:tr w:rsidR="00182EE5" w:rsidRPr="00F372F5" w14:paraId="0FDFD65E" w14:textId="77777777" w:rsidTr="003A0FA3">
        <w:trPr>
          <w:trHeight w:val="240"/>
        </w:trPr>
        <w:tc>
          <w:tcPr>
            <w:tcW w:w="2395" w:type="pct"/>
            <w:tcBorders>
              <w:top w:val="nil"/>
              <w:left w:val="nil"/>
              <w:bottom w:val="single" w:sz="4" w:space="0" w:color="54BBAB"/>
              <w:right w:val="nil"/>
            </w:tcBorders>
            <w:shd w:val="clear" w:color="auto" w:fill="auto"/>
            <w:vAlign w:val="center"/>
            <w:hideMark/>
          </w:tcPr>
          <w:p w14:paraId="27E9223A" w14:textId="77777777" w:rsidR="00182EE5" w:rsidRPr="00F372F5" w:rsidRDefault="00182EE5" w:rsidP="00182EE5">
            <w:pPr>
              <w:spacing w:after="0" w:line="240" w:lineRule="auto"/>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Caixa líquido proveniente das atividades de investimento</w:t>
            </w:r>
          </w:p>
        </w:tc>
        <w:tc>
          <w:tcPr>
            <w:tcW w:w="651" w:type="pct"/>
            <w:tcBorders>
              <w:top w:val="nil"/>
              <w:left w:val="nil"/>
              <w:bottom w:val="single" w:sz="4" w:space="0" w:color="54BBAB"/>
              <w:right w:val="nil"/>
            </w:tcBorders>
            <w:shd w:val="clear" w:color="auto" w:fill="auto"/>
            <w:vAlign w:val="center"/>
          </w:tcPr>
          <w:p w14:paraId="35D2C5BD" w14:textId="3D7B230E" w:rsidR="00182EE5" w:rsidRPr="00F372F5" w:rsidRDefault="00182EE5" w:rsidP="00182E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(203.352)</w:t>
            </w:r>
          </w:p>
        </w:tc>
        <w:tc>
          <w:tcPr>
            <w:tcW w:w="651" w:type="pct"/>
            <w:tcBorders>
              <w:top w:val="nil"/>
              <w:left w:val="nil"/>
              <w:bottom w:val="single" w:sz="4" w:space="0" w:color="54BBAB"/>
              <w:right w:val="nil"/>
            </w:tcBorders>
            <w:shd w:val="clear" w:color="auto" w:fill="auto"/>
            <w:vAlign w:val="center"/>
          </w:tcPr>
          <w:p w14:paraId="71F8C61D" w14:textId="37FCB085" w:rsidR="00182EE5" w:rsidRPr="00F372F5" w:rsidRDefault="00182EE5" w:rsidP="00182E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(62.209)</w:t>
            </w:r>
          </w:p>
        </w:tc>
        <w:tc>
          <w:tcPr>
            <w:tcW w:w="651" w:type="pct"/>
            <w:tcBorders>
              <w:top w:val="nil"/>
              <w:left w:val="nil"/>
              <w:bottom w:val="single" w:sz="4" w:space="0" w:color="54BBAB"/>
              <w:right w:val="nil"/>
            </w:tcBorders>
            <w:shd w:val="clear" w:color="auto" w:fill="auto"/>
            <w:vAlign w:val="center"/>
          </w:tcPr>
          <w:p w14:paraId="6FD53A4C" w14:textId="31AA7C80" w:rsidR="00182EE5" w:rsidRPr="00F372F5" w:rsidRDefault="00182EE5" w:rsidP="00182E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(431.967)</w:t>
            </w:r>
          </w:p>
        </w:tc>
        <w:tc>
          <w:tcPr>
            <w:tcW w:w="652" w:type="pct"/>
            <w:tcBorders>
              <w:top w:val="nil"/>
              <w:left w:val="nil"/>
              <w:bottom w:val="single" w:sz="4" w:space="0" w:color="54BBAB"/>
              <w:right w:val="nil"/>
            </w:tcBorders>
            <w:shd w:val="clear" w:color="auto" w:fill="auto"/>
            <w:vAlign w:val="center"/>
          </w:tcPr>
          <w:p w14:paraId="622A67E0" w14:textId="7476FCBC" w:rsidR="00182EE5" w:rsidRPr="00F372F5" w:rsidRDefault="00182EE5" w:rsidP="00182E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(825.412)</w:t>
            </w:r>
          </w:p>
        </w:tc>
      </w:tr>
      <w:tr w:rsidR="00182EE5" w:rsidRPr="00F372F5" w14:paraId="2B7823ED" w14:textId="77777777" w:rsidTr="003A0FA3">
        <w:trPr>
          <w:trHeight w:val="240"/>
        </w:trPr>
        <w:tc>
          <w:tcPr>
            <w:tcW w:w="2395" w:type="pct"/>
            <w:tcBorders>
              <w:top w:val="nil"/>
              <w:left w:val="nil"/>
              <w:bottom w:val="nil"/>
              <w:right w:val="nil"/>
            </w:tcBorders>
            <w:shd w:val="clear" w:color="auto" w:fill="auto"/>
            <w:vAlign w:val="center"/>
            <w:hideMark/>
          </w:tcPr>
          <w:p w14:paraId="192F8D65" w14:textId="77777777" w:rsidR="00182EE5" w:rsidRPr="00F372F5" w:rsidRDefault="00182EE5" w:rsidP="00182EE5">
            <w:pPr>
              <w:spacing w:after="0" w:line="240" w:lineRule="auto"/>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Fluxos de caixa proveniente das atividades de financiamento</w:t>
            </w:r>
          </w:p>
        </w:tc>
        <w:tc>
          <w:tcPr>
            <w:tcW w:w="651" w:type="pct"/>
            <w:tcBorders>
              <w:top w:val="nil"/>
              <w:left w:val="nil"/>
              <w:bottom w:val="nil"/>
              <w:right w:val="nil"/>
            </w:tcBorders>
            <w:shd w:val="clear" w:color="auto" w:fill="auto"/>
            <w:vAlign w:val="center"/>
            <w:hideMark/>
          </w:tcPr>
          <w:p w14:paraId="50502CD7" w14:textId="25B15756" w:rsidR="00182EE5" w:rsidRPr="00F372F5" w:rsidRDefault="00182EE5" w:rsidP="00182E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51" w:type="pct"/>
            <w:tcBorders>
              <w:top w:val="nil"/>
              <w:left w:val="nil"/>
              <w:bottom w:val="nil"/>
              <w:right w:val="nil"/>
            </w:tcBorders>
            <w:shd w:val="clear" w:color="auto" w:fill="auto"/>
            <w:vAlign w:val="center"/>
            <w:hideMark/>
          </w:tcPr>
          <w:p w14:paraId="2ED50315" w14:textId="31664C88" w:rsidR="00182EE5" w:rsidRPr="00F372F5" w:rsidRDefault="00182EE5" w:rsidP="00182EE5">
            <w:pPr>
              <w:spacing w:after="0" w:line="240" w:lineRule="auto"/>
              <w:jc w:val="right"/>
              <w:rPr>
                <w:rFonts w:ascii="Times New Roman" w:eastAsia="Times New Roman" w:hAnsi="Times New Roman"/>
                <w:sz w:val="20"/>
                <w:szCs w:val="20"/>
                <w:lang w:eastAsia="pt-BR"/>
              </w:rPr>
            </w:pPr>
            <w:r>
              <w:rPr>
                <w:rFonts w:ascii="Calibri Light" w:hAnsi="Calibri Light" w:cs="Calibri Light"/>
                <w:b/>
                <w:bCs/>
                <w:color w:val="005CA9"/>
                <w:sz w:val="18"/>
                <w:szCs w:val="18"/>
              </w:rPr>
              <w:t> </w:t>
            </w:r>
          </w:p>
        </w:tc>
        <w:tc>
          <w:tcPr>
            <w:tcW w:w="651" w:type="pct"/>
            <w:tcBorders>
              <w:top w:val="nil"/>
              <w:left w:val="nil"/>
              <w:bottom w:val="nil"/>
              <w:right w:val="nil"/>
            </w:tcBorders>
            <w:shd w:val="clear" w:color="auto" w:fill="auto"/>
            <w:vAlign w:val="center"/>
            <w:hideMark/>
          </w:tcPr>
          <w:p w14:paraId="3CE40157" w14:textId="13CAA805" w:rsidR="00182EE5" w:rsidRPr="00F372F5" w:rsidRDefault="00182EE5" w:rsidP="00182EE5">
            <w:pPr>
              <w:spacing w:after="0" w:line="240" w:lineRule="auto"/>
              <w:jc w:val="right"/>
              <w:rPr>
                <w:rFonts w:ascii="Times New Roman" w:eastAsia="Times New Roman" w:hAnsi="Times New Roman"/>
                <w:sz w:val="20"/>
                <w:szCs w:val="20"/>
                <w:lang w:eastAsia="pt-BR"/>
              </w:rPr>
            </w:pPr>
            <w:r>
              <w:rPr>
                <w:rFonts w:ascii="Calibri Light" w:hAnsi="Calibri Light" w:cs="Calibri Light"/>
                <w:b/>
                <w:bCs/>
                <w:color w:val="005CA9"/>
                <w:sz w:val="18"/>
                <w:szCs w:val="18"/>
              </w:rPr>
              <w:t> </w:t>
            </w:r>
          </w:p>
        </w:tc>
        <w:tc>
          <w:tcPr>
            <w:tcW w:w="652" w:type="pct"/>
            <w:tcBorders>
              <w:top w:val="nil"/>
              <w:left w:val="nil"/>
              <w:bottom w:val="nil"/>
              <w:right w:val="nil"/>
            </w:tcBorders>
            <w:shd w:val="clear" w:color="auto" w:fill="auto"/>
            <w:vAlign w:val="center"/>
            <w:hideMark/>
          </w:tcPr>
          <w:p w14:paraId="12142FBD" w14:textId="609C74B2" w:rsidR="00182EE5" w:rsidRPr="00F372F5" w:rsidRDefault="00182EE5" w:rsidP="00182EE5">
            <w:pPr>
              <w:spacing w:after="0" w:line="240" w:lineRule="auto"/>
              <w:jc w:val="right"/>
              <w:rPr>
                <w:rFonts w:ascii="Times New Roman" w:eastAsia="Times New Roman" w:hAnsi="Times New Roman"/>
                <w:sz w:val="20"/>
                <w:szCs w:val="20"/>
                <w:lang w:eastAsia="pt-BR"/>
              </w:rPr>
            </w:pPr>
            <w:r>
              <w:rPr>
                <w:rFonts w:ascii="Calibri Light" w:hAnsi="Calibri Light" w:cs="Calibri Light"/>
                <w:b/>
                <w:bCs/>
                <w:color w:val="005CA9"/>
                <w:sz w:val="18"/>
                <w:szCs w:val="18"/>
              </w:rPr>
              <w:t> </w:t>
            </w:r>
          </w:p>
        </w:tc>
      </w:tr>
      <w:tr w:rsidR="00182EE5" w:rsidRPr="00F372F5" w14:paraId="2DD502E8" w14:textId="77777777" w:rsidTr="003A0FA3">
        <w:trPr>
          <w:trHeight w:val="240"/>
        </w:trPr>
        <w:tc>
          <w:tcPr>
            <w:tcW w:w="2395" w:type="pct"/>
            <w:tcBorders>
              <w:top w:val="nil"/>
              <w:left w:val="nil"/>
              <w:bottom w:val="nil"/>
              <w:right w:val="nil"/>
            </w:tcBorders>
            <w:shd w:val="clear" w:color="auto" w:fill="auto"/>
            <w:vAlign w:val="center"/>
            <w:hideMark/>
          </w:tcPr>
          <w:p w14:paraId="3B0712C4" w14:textId="77777777" w:rsidR="00182EE5" w:rsidRPr="00F372F5" w:rsidRDefault="00182EE5" w:rsidP="00182EE5">
            <w:pPr>
              <w:spacing w:after="0" w:line="240" w:lineRule="auto"/>
              <w:ind w:firstLineChars="100" w:firstLine="180"/>
              <w:rPr>
                <w:rFonts w:ascii="Calibri Light" w:eastAsia="Times New Roman" w:hAnsi="Calibri Light" w:cs="Calibri Light"/>
                <w:color w:val="005CA9"/>
                <w:sz w:val="18"/>
                <w:szCs w:val="18"/>
                <w:lang w:eastAsia="pt-BR"/>
              </w:rPr>
            </w:pPr>
            <w:r w:rsidRPr="00F372F5">
              <w:rPr>
                <w:rFonts w:ascii="Calibri Light" w:eastAsia="Times New Roman" w:hAnsi="Calibri Light" w:cs="Calibri Light"/>
                <w:color w:val="005CA9"/>
                <w:sz w:val="18"/>
                <w:szCs w:val="18"/>
                <w:lang w:eastAsia="pt-BR"/>
              </w:rPr>
              <w:t>Pagamento de dividendos (nota 16 (f))</w:t>
            </w:r>
          </w:p>
        </w:tc>
        <w:tc>
          <w:tcPr>
            <w:tcW w:w="651" w:type="pct"/>
            <w:tcBorders>
              <w:top w:val="nil"/>
              <w:left w:val="nil"/>
              <w:bottom w:val="nil"/>
              <w:right w:val="nil"/>
            </w:tcBorders>
            <w:shd w:val="clear" w:color="auto" w:fill="auto"/>
            <w:vAlign w:val="center"/>
          </w:tcPr>
          <w:p w14:paraId="1967B09D" w14:textId="3C92BB13" w:rsidR="00182EE5" w:rsidRPr="00F372F5" w:rsidRDefault="00182EE5" w:rsidP="00182E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(2.539.014)</w:t>
            </w:r>
          </w:p>
        </w:tc>
        <w:tc>
          <w:tcPr>
            <w:tcW w:w="651" w:type="pct"/>
            <w:tcBorders>
              <w:top w:val="nil"/>
              <w:left w:val="nil"/>
              <w:bottom w:val="nil"/>
              <w:right w:val="nil"/>
            </w:tcBorders>
            <w:shd w:val="clear" w:color="auto" w:fill="auto"/>
            <w:vAlign w:val="center"/>
          </w:tcPr>
          <w:p w14:paraId="39EF2E7C" w14:textId="641F8E2F" w:rsidR="00182EE5" w:rsidRPr="00F372F5" w:rsidRDefault="00182EE5" w:rsidP="00182E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(2.539.014)</w:t>
            </w:r>
          </w:p>
        </w:tc>
        <w:tc>
          <w:tcPr>
            <w:tcW w:w="651" w:type="pct"/>
            <w:tcBorders>
              <w:top w:val="nil"/>
              <w:left w:val="nil"/>
              <w:bottom w:val="nil"/>
              <w:right w:val="nil"/>
            </w:tcBorders>
            <w:shd w:val="clear" w:color="auto" w:fill="auto"/>
            <w:vAlign w:val="center"/>
          </w:tcPr>
          <w:p w14:paraId="27D70E69" w14:textId="6D35C94C" w:rsidR="00182EE5" w:rsidRPr="00F372F5" w:rsidRDefault="00182EE5" w:rsidP="00182E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(1.530.376)</w:t>
            </w:r>
          </w:p>
        </w:tc>
        <w:tc>
          <w:tcPr>
            <w:tcW w:w="652" w:type="pct"/>
            <w:tcBorders>
              <w:top w:val="nil"/>
              <w:left w:val="nil"/>
              <w:bottom w:val="nil"/>
              <w:right w:val="nil"/>
            </w:tcBorders>
            <w:shd w:val="clear" w:color="auto" w:fill="auto"/>
            <w:vAlign w:val="center"/>
          </w:tcPr>
          <w:p w14:paraId="005090F0" w14:textId="43785362" w:rsidR="00182EE5" w:rsidRPr="00F372F5" w:rsidRDefault="00182EE5" w:rsidP="00182EE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(1.530.376)</w:t>
            </w:r>
          </w:p>
        </w:tc>
      </w:tr>
      <w:tr w:rsidR="00182EE5" w:rsidRPr="00F372F5" w14:paraId="3F27BAAF" w14:textId="77777777" w:rsidTr="003A0FA3">
        <w:trPr>
          <w:trHeight w:val="240"/>
        </w:trPr>
        <w:tc>
          <w:tcPr>
            <w:tcW w:w="2395" w:type="pct"/>
            <w:tcBorders>
              <w:top w:val="nil"/>
              <w:left w:val="nil"/>
              <w:bottom w:val="single" w:sz="4" w:space="0" w:color="54BBAB"/>
              <w:right w:val="nil"/>
            </w:tcBorders>
            <w:shd w:val="clear" w:color="auto" w:fill="auto"/>
            <w:vAlign w:val="center"/>
            <w:hideMark/>
          </w:tcPr>
          <w:p w14:paraId="5FDD4F34" w14:textId="77777777" w:rsidR="00182EE5" w:rsidRPr="00F372F5" w:rsidRDefault="00182EE5" w:rsidP="00182EE5">
            <w:pPr>
              <w:spacing w:after="0" w:line="240" w:lineRule="auto"/>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Caixa líquido proveniente das atividades de financiamento</w:t>
            </w:r>
          </w:p>
        </w:tc>
        <w:tc>
          <w:tcPr>
            <w:tcW w:w="651" w:type="pct"/>
            <w:tcBorders>
              <w:top w:val="nil"/>
              <w:left w:val="nil"/>
              <w:bottom w:val="single" w:sz="4" w:space="0" w:color="54BBAB"/>
              <w:right w:val="nil"/>
            </w:tcBorders>
            <w:shd w:val="clear" w:color="auto" w:fill="auto"/>
            <w:vAlign w:val="center"/>
          </w:tcPr>
          <w:p w14:paraId="48346CB6" w14:textId="299E8973" w:rsidR="00182EE5" w:rsidRPr="00F372F5" w:rsidRDefault="00182EE5" w:rsidP="00182E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(2.539.014)</w:t>
            </w:r>
          </w:p>
        </w:tc>
        <w:tc>
          <w:tcPr>
            <w:tcW w:w="651" w:type="pct"/>
            <w:tcBorders>
              <w:top w:val="nil"/>
              <w:left w:val="nil"/>
              <w:bottom w:val="single" w:sz="4" w:space="0" w:color="54BBAB"/>
              <w:right w:val="nil"/>
            </w:tcBorders>
            <w:shd w:val="clear" w:color="auto" w:fill="auto"/>
            <w:vAlign w:val="center"/>
          </w:tcPr>
          <w:p w14:paraId="1E3B4E66" w14:textId="420BDB97" w:rsidR="00182EE5" w:rsidRPr="00F372F5" w:rsidRDefault="00182EE5" w:rsidP="00182E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(2.539.014)</w:t>
            </w:r>
          </w:p>
        </w:tc>
        <w:tc>
          <w:tcPr>
            <w:tcW w:w="651" w:type="pct"/>
            <w:tcBorders>
              <w:top w:val="nil"/>
              <w:left w:val="nil"/>
              <w:bottom w:val="single" w:sz="4" w:space="0" w:color="54BBAB"/>
              <w:right w:val="nil"/>
            </w:tcBorders>
            <w:shd w:val="clear" w:color="auto" w:fill="auto"/>
            <w:vAlign w:val="center"/>
          </w:tcPr>
          <w:p w14:paraId="643B4F15" w14:textId="7A23AA4B" w:rsidR="00182EE5" w:rsidRPr="00F372F5" w:rsidRDefault="00182EE5" w:rsidP="00182E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(1.530.376)</w:t>
            </w:r>
          </w:p>
        </w:tc>
        <w:tc>
          <w:tcPr>
            <w:tcW w:w="652" w:type="pct"/>
            <w:tcBorders>
              <w:top w:val="nil"/>
              <w:left w:val="nil"/>
              <w:bottom w:val="single" w:sz="4" w:space="0" w:color="54BBAB"/>
              <w:right w:val="nil"/>
            </w:tcBorders>
            <w:shd w:val="clear" w:color="auto" w:fill="auto"/>
            <w:vAlign w:val="center"/>
          </w:tcPr>
          <w:p w14:paraId="5255C307" w14:textId="4548FB54" w:rsidR="00182EE5" w:rsidRPr="00F372F5" w:rsidRDefault="00182EE5" w:rsidP="00182E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(1.530.376)</w:t>
            </w:r>
          </w:p>
        </w:tc>
      </w:tr>
      <w:tr w:rsidR="00182EE5" w:rsidRPr="00F372F5" w14:paraId="3F25DB59" w14:textId="77777777" w:rsidTr="003A0FA3">
        <w:trPr>
          <w:trHeight w:val="240"/>
        </w:trPr>
        <w:tc>
          <w:tcPr>
            <w:tcW w:w="2395" w:type="pct"/>
            <w:tcBorders>
              <w:top w:val="nil"/>
              <w:left w:val="nil"/>
              <w:bottom w:val="nil"/>
              <w:right w:val="nil"/>
            </w:tcBorders>
            <w:shd w:val="clear" w:color="auto" w:fill="auto"/>
            <w:vAlign w:val="center"/>
            <w:hideMark/>
          </w:tcPr>
          <w:p w14:paraId="7231AEED" w14:textId="77777777" w:rsidR="00182EE5" w:rsidRPr="00F372F5" w:rsidRDefault="00182EE5" w:rsidP="00182EE5">
            <w:pPr>
              <w:spacing w:after="0" w:line="240" w:lineRule="auto"/>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Aumento/(redução) líquido em caixa e equivalentes de caixa</w:t>
            </w:r>
          </w:p>
        </w:tc>
        <w:tc>
          <w:tcPr>
            <w:tcW w:w="651" w:type="pct"/>
            <w:tcBorders>
              <w:top w:val="nil"/>
              <w:left w:val="nil"/>
              <w:bottom w:val="nil"/>
              <w:right w:val="nil"/>
            </w:tcBorders>
            <w:shd w:val="clear" w:color="auto" w:fill="auto"/>
            <w:vAlign w:val="center"/>
          </w:tcPr>
          <w:p w14:paraId="7710B4C1" w14:textId="5BF40F63" w:rsidR="00182EE5" w:rsidRPr="00F372F5" w:rsidRDefault="00182EE5" w:rsidP="00182E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70</w:t>
            </w:r>
          </w:p>
        </w:tc>
        <w:tc>
          <w:tcPr>
            <w:tcW w:w="651" w:type="pct"/>
            <w:tcBorders>
              <w:top w:val="nil"/>
              <w:left w:val="nil"/>
              <w:bottom w:val="nil"/>
              <w:right w:val="nil"/>
            </w:tcBorders>
            <w:shd w:val="clear" w:color="auto" w:fill="auto"/>
            <w:vAlign w:val="center"/>
          </w:tcPr>
          <w:p w14:paraId="56F3374A" w14:textId="3CFF3982" w:rsidR="00182EE5" w:rsidRPr="00F372F5" w:rsidRDefault="00182EE5" w:rsidP="00182E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w:t>
            </w:r>
          </w:p>
        </w:tc>
        <w:tc>
          <w:tcPr>
            <w:tcW w:w="651" w:type="pct"/>
            <w:tcBorders>
              <w:top w:val="nil"/>
              <w:left w:val="nil"/>
              <w:bottom w:val="nil"/>
              <w:right w:val="nil"/>
            </w:tcBorders>
            <w:shd w:val="clear" w:color="auto" w:fill="auto"/>
            <w:vAlign w:val="center"/>
          </w:tcPr>
          <w:p w14:paraId="4B9CF05E" w14:textId="1BDE9791" w:rsidR="00182EE5" w:rsidRPr="00F372F5" w:rsidRDefault="00182EE5" w:rsidP="00182E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w:t>
            </w:r>
          </w:p>
        </w:tc>
        <w:tc>
          <w:tcPr>
            <w:tcW w:w="652" w:type="pct"/>
            <w:tcBorders>
              <w:top w:val="nil"/>
              <w:left w:val="nil"/>
              <w:bottom w:val="nil"/>
              <w:right w:val="nil"/>
            </w:tcBorders>
            <w:shd w:val="clear" w:color="auto" w:fill="auto"/>
            <w:vAlign w:val="center"/>
          </w:tcPr>
          <w:p w14:paraId="5EBE21DC" w14:textId="4569452E" w:rsidR="00182EE5" w:rsidRPr="00F372F5" w:rsidRDefault="00182EE5" w:rsidP="00182E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(417)</w:t>
            </w:r>
          </w:p>
        </w:tc>
      </w:tr>
      <w:tr w:rsidR="00182EE5" w:rsidRPr="00F372F5" w14:paraId="236FC33D" w14:textId="77777777" w:rsidTr="003A0FA3">
        <w:trPr>
          <w:trHeight w:val="240"/>
        </w:trPr>
        <w:tc>
          <w:tcPr>
            <w:tcW w:w="2395" w:type="pct"/>
            <w:tcBorders>
              <w:top w:val="nil"/>
              <w:left w:val="nil"/>
              <w:bottom w:val="nil"/>
              <w:right w:val="nil"/>
            </w:tcBorders>
            <w:shd w:val="clear" w:color="auto" w:fill="auto"/>
            <w:vAlign w:val="center"/>
            <w:hideMark/>
          </w:tcPr>
          <w:p w14:paraId="2A5CCAC9" w14:textId="77777777" w:rsidR="00182EE5" w:rsidRPr="00F372F5" w:rsidRDefault="00182EE5" w:rsidP="00182EE5">
            <w:pPr>
              <w:spacing w:after="0" w:line="240" w:lineRule="auto"/>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Caixa e equivalentes de caixa no início do período</w:t>
            </w:r>
          </w:p>
        </w:tc>
        <w:tc>
          <w:tcPr>
            <w:tcW w:w="651" w:type="pct"/>
            <w:tcBorders>
              <w:top w:val="nil"/>
              <w:left w:val="nil"/>
              <w:bottom w:val="nil"/>
              <w:right w:val="nil"/>
            </w:tcBorders>
            <w:shd w:val="clear" w:color="auto" w:fill="auto"/>
            <w:vAlign w:val="center"/>
          </w:tcPr>
          <w:p w14:paraId="44DC589C" w14:textId="264E0353" w:rsidR="00182EE5" w:rsidRPr="00F372F5" w:rsidRDefault="00182EE5" w:rsidP="00182E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81</w:t>
            </w:r>
          </w:p>
        </w:tc>
        <w:tc>
          <w:tcPr>
            <w:tcW w:w="651" w:type="pct"/>
            <w:tcBorders>
              <w:top w:val="nil"/>
              <w:left w:val="nil"/>
              <w:bottom w:val="nil"/>
              <w:right w:val="nil"/>
            </w:tcBorders>
            <w:shd w:val="clear" w:color="auto" w:fill="auto"/>
            <w:vAlign w:val="center"/>
          </w:tcPr>
          <w:p w14:paraId="54403F79" w14:textId="19E24B7D" w:rsidR="00182EE5" w:rsidRPr="00F372F5" w:rsidRDefault="00182EE5" w:rsidP="00182E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430</w:t>
            </w:r>
          </w:p>
        </w:tc>
        <w:tc>
          <w:tcPr>
            <w:tcW w:w="651" w:type="pct"/>
            <w:tcBorders>
              <w:top w:val="nil"/>
              <w:left w:val="nil"/>
              <w:bottom w:val="nil"/>
              <w:right w:val="nil"/>
            </w:tcBorders>
            <w:shd w:val="clear" w:color="auto" w:fill="auto"/>
            <w:vAlign w:val="center"/>
          </w:tcPr>
          <w:p w14:paraId="3FCFE6E3" w14:textId="728FD5B1" w:rsidR="00182EE5" w:rsidRPr="00F372F5" w:rsidRDefault="00182EE5" w:rsidP="00182E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64</w:t>
            </w:r>
          </w:p>
        </w:tc>
        <w:tc>
          <w:tcPr>
            <w:tcW w:w="652" w:type="pct"/>
            <w:tcBorders>
              <w:top w:val="nil"/>
              <w:left w:val="nil"/>
              <w:bottom w:val="nil"/>
              <w:right w:val="nil"/>
            </w:tcBorders>
            <w:shd w:val="clear" w:color="auto" w:fill="auto"/>
            <w:vAlign w:val="center"/>
          </w:tcPr>
          <w:p w14:paraId="25D97BD1" w14:textId="1305DB4B" w:rsidR="00182EE5" w:rsidRPr="00F372F5" w:rsidRDefault="00182EE5" w:rsidP="00182E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716</w:t>
            </w:r>
          </w:p>
        </w:tc>
      </w:tr>
      <w:tr w:rsidR="00182EE5" w:rsidRPr="00F372F5" w14:paraId="63DEF4E3" w14:textId="77777777" w:rsidTr="003A0FA3">
        <w:trPr>
          <w:trHeight w:val="240"/>
        </w:trPr>
        <w:tc>
          <w:tcPr>
            <w:tcW w:w="2395" w:type="pct"/>
            <w:tcBorders>
              <w:top w:val="nil"/>
              <w:left w:val="nil"/>
              <w:bottom w:val="single" w:sz="4" w:space="0" w:color="54BBAB"/>
              <w:right w:val="nil"/>
            </w:tcBorders>
            <w:shd w:val="clear" w:color="auto" w:fill="auto"/>
            <w:vAlign w:val="center"/>
            <w:hideMark/>
          </w:tcPr>
          <w:p w14:paraId="11A1CB7D" w14:textId="77777777" w:rsidR="00182EE5" w:rsidRPr="00F372F5" w:rsidRDefault="00182EE5" w:rsidP="00182EE5">
            <w:pPr>
              <w:spacing w:after="0" w:line="240" w:lineRule="auto"/>
              <w:rPr>
                <w:rFonts w:ascii="Calibri Light" w:eastAsia="Times New Roman" w:hAnsi="Calibri Light" w:cs="Calibri Light"/>
                <w:b/>
                <w:bCs/>
                <w:color w:val="005CA9"/>
                <w:sz w:val="18"/>
                <w:szCs w:val="18"/>
                <w:lang w:eastAsia="pt-BR"/>
              </w:rPr>
            </w:pPr>
            <w:r w:rsidRPr="00F372F5">
              <w:rPr>
                <w:rFonts w:ascii="Calibri Light" w:eastAsia="Times New Roman" w:hAnsi="Calibri Light" w:cs="Calibri Light"/>
                <w:b/>
                <w:bCs/>
                <w:color w:val="005CA9"/>
                <w:sz w:val="18"/>
                <w:szCs w:val="18"/>
                <w:lang w:eastAsia="pt-BR"/>
              </w:rPr>
              <w:t>Caixa e equivalentes de caixa no fim do período</w:t>
            </w:r>
          </w:p>
        </w:tc>
        <w:tc>
          <w:tcPr>
            <w:tcW w:w="651" w:type="pct"/>
            <w:tcBorders>
              <w:top w:val="nil"/>
              <w:left w:val="nil"/>
              <w:bottom w:val="single" w:sz="4" w:space="0" w:color="54BBAB"/>
              <w:right w:val="nil"/>
            </w:tcBorders>
            <w:shd w:val="clear" w:color="auto" w:fill="auto"/>
            <w:vAlign w:val="center"/>
          </w:tcPr>
          <w:p w14:paraId="0708231A" w14:textId="1976C711" w:rsidR="00182EE5" w:rsidRPr="00F372F5" w:rsidRDefault="00182EE5" w:rsidP="00182E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151</w:t>
            </w:r>
          </w:p>
        </w:tc>
        <w:tc>
          <w:tcPr>
            <w:tcW w:w="651" w:type="pct"/>
            <w:tcBorders>
              <w:top w:val="nil"/>
              <w:left w:val="nil"/>
              <w:bottom w:val="single" w:sz="4" w:space="0" w:color="54BBAB"/>
              <w:right w:val="nil"/>
            </w:tcBorders>
            <w:shd w:val="clear" w:color="auto" w:fill="auto"/>
            <w:vAlign w:val="center"/>
          </w:tcPr>
          <w:p w14:paraId="5E3741C2" w14:textId="7CBF83AE" w:rsidR="00182EE5" w:rsidRPr="00F372F5" w:rsidRDefault="00182EE5" w:rsidP="00182E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474</w:t>
            </w:r>
          </w:p>
        </w:tc>
        <w:tc>
          <w:tcPr>
            <w:tcW w:w="651" w:type="pct"/>
            <w:tcBorders>
              <w:top w:val="nil"/>
              <w:left w:val="nil"/>
              <w:bottom w:val="single" w:sz="4" w:space="0" w:color="54BBAB"/>
              <w:right w:val="nil"/>
            </w:tcBorders>
            <w:shd w:val="clear" w:color="auto" w:fill="auto"/>
            <w:vAlign w:val="center"/>
          </w:tcPr>
          <w:p w14:paraId="08E29ADA" w14:textId="62BA869D" w:rsidR="00182EE5" w:rsidRPr="00F372F5" w:rsidRDefault="00182EE5" w:rsidP="00182E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w:t>
            </w:r>
          </w:p>
        </w:tc>
        <w:tc>
          <w:tcPr>
            <w:tcW w:w="652" w:type="pct"/>
            <w:tcBorders>
              <w:top w:val="nil"/>
              <w:left w:val="nil"/>
              <w:bottom w:val="single" w:sz="4" w:space="0" w:color="54BBAB"/>
              <w:right w:val="nil"/>
            </w:tcBorders>
            <w:shd w:val="clear" w:color="auto" w:fill="auto"/>
            <w:vAlign w:val="center"/>
          </w:tcPr>
          <w:p w14:paraId="785B5BD5" w14:textId="28CB21FC" w:rsidR="00182EE5" w:rsidRPr="00F372F5" w:rsidRDefault="00182EE5" w:rsidP="00182EE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299</w:t>
            </w:r>
          </w:p>
        </w:tc>
      </w:tr>
    </w:tbl>
    <w:p w14:paraId="3E8C9F3F" w14:textId="77777777" w:rsidR="00DC1DF2" w:rsidRDefault="00DC1DF2" w:rsidP="00DC1DF2">
      <w:pPr>
        <w:pStyle w:val="Ttulo1Leo"/>
        <w:spacing w:before="0"/>
        <w:jc w:val="both"/>
        <w:rPr>
          <w:rFonts w:eastAsia="Times New Roman" w:cs="Calibri Light"/>
          <w:b w:val="0"/>
          <w:bCs w:val="0"/>
          <w:color w:val="005CA9"/>
          <w:sz w:val="18"/>
          <w:szCs w:val="18"/>
          <w:lang w:val="pt-BR" w:eastAsia="pt-BR"/>
        </w:rPr>
      </w:pPr>
      <w:r w:rsidRPr="0015107E">
        <w:rPr>
          <w:rFonts w:eastAsia="Times New Roman" w:cs="Calibri Light"/>
          <w:b w:val="0"/>
          <w:bCs w:val="0"/>
          <w:color w:val="005CA9"/>
          <w:sz w:val="18"/>
          <w:szCs w:val="18"/>
          <w:lang w:val="pt-BR" w:eastAsia="pt-BR"/>
        </w:rPr>
        <w:t>As notas explicativas da administração são parte integrante das demonstrações contábeis</w:t>
      </w:r>
      <w:r>
        <w:rPr>
          <w:rFonts w:eastAsia="Times New Roman" w:cs="Calibri Light"/>
          <w:b w:val="0"/>
          <w:bCs w:val="0"/>
          <w:color w:val="005CA9"/>
          <w:sz w:val="18"/>
          <w:szCs w:val="18"/>
          <w:lang w:val="pt-BR" w:eastAsia="pt-BR"/>
        </w:rPr>
        <w:t xml:space="preserve"> intermediárias.</w:t>
      </w:r>
    </w:p>
    <w:p w14:paraId="78C36144" w14:textId="77777777" w:rsidR="009D2647" w:rsidRDefault="009D2647" w:rsidP="0015107E">
      <w:pPr>
        <w:pStyle w:val="Ttulo1Leo"/>
        <w:spacing w:before="0"/>
        <w:jc w:val="both"/>
        <w:rPr>
          <w:rFonts w:asciiTheme="majorHAnsi" w:hAnsiTheme="majorHAnsi" w:cstheme="majorHAnsi"/>
          <w:color w:val="FFFFFF"/>
          <w:lang w:val="pt-BR"/>
        </w:rPr>
      </w:pPr>
    </w:p>
    <w:p w14:paraId="2E2A5655" w14:textId="09D8C8FB" w:rsidR="00DC1DF2" w:rsidRPr="00E97C45" w:rsidRDefault="00DC1DF2" w:rsidP="0015107E">
      <w:pPr>
        <w:pStyle w:val="Ttulo1Leo"/>
        <w:spacing w:before="0"/>
        <w:jc w:val="both"/>
        <w:rPr>
          <w:rFonts w:asciiTheme="majorHAnsi" w:hAnsiTheme="majorHAnsi" w:cstheme="majorHAnsi"/>
          <w:color w:val="FFFFFF"/>
          <w:lang w:val="pt-BR"/>
        </w:rPr>
        <w:sectPr w:rsidR="00DC1DF2" w:rsidRPr="00E97C45" w:rsidSect="004173B9">
          <w:headerReference w:type="even" r:id="rId30"/>
          <w:headerReference w:type="default" r:id="rId31"/>
          <w:headerReference w:type="first" r:id="rId32"/>
          <w:pgSz w:w="16838" w:h="11906" w:orient="landscape" w:code="9"/>
          <w:pgMar w:top="1418" w:right="851" w:bottom="851" w:left="1418" w:header="0" w:footer="0" w:gutter="0"/>
          <w:cols w:space="708"/>
          <w:docGrid w:linePitch="360"/>
        </w:sectPr>
      </w:pPr>
    </w:p>
    <w:p w14:paraId="293ED4CB" w14:textId="084C0768" w:rsidR="00E3062F" w:rsidRPr="000236B4" w:rsidRDefault="00C543E9" w:rsidP="00FE1962">
      <w:pPr>
        <w:pStyle w:val="Ttulo1Leo"/>
        <w:jc w:val="both"/>
        <w:outlineLvl w:val="0"/>
        <w:rPr>
          <w:rFonts w:asciiTheme="majorHAnsi" w:hAnsiTheme="majorHAnsi" w:cstheme="majorHAnsi"/>
          <w:b w:val="0"/>
          <w:bCs w:val="0"/>
          <w:color w:val="F2F2F2" w:themeColor="background1" w:themeShade="F2"/>
          <w:sz w:val="14"/>
          <w:szCs w:val="8"/>
          <w:lang w:val="pt-BR"/>
        </w:rPr>
      </w:pPr>
      <w:bookmarkStart w:id="8" w:name="_Toc181867199"/>
      <w:r w:rsidRPr="000236B4">
        <w:rPr>
          <w:rFonts w:asciiTheme="majorHAnsi" w:hAnsiTheme="majorHAnsi" w:cstheme="majorHAnsi"/>
          <w:b w:val="0"/>
          <w:bCs w:val="0"/>
          <w:color w:val="F2F2F2" w:themeColor="background1" w:themeShade="F2"/>
          <w:sz w:val="14"/>
          <w:szCs w:val="8"/>
          <w:lang w:val="pt-BR"/>
        </w:rPr>
        <w:lastRenderedPageBreak/>
        <w:t xml:space="preserve">Demonstração do valor adicionado </w:t>
      </w:r>
      <w:r w:rsidR="00AD6DFD" w:rsidRPr="000236B4">
        <w:rPr>
          <w:rFonts w:asciiTheme="majorHAnsi" w:hAnsiTheme="majorHAnsi" w:cstheme="majorHAnsi"/>
          <w:b w:val="0"/>
          <w:bCs w:val="0"/>
          <w:color w:val="F2F2F2" w:themeColor="background1" w:themeShade="F2"/>
          <w:sz w:val="14"/>
          <w:szCs w:val="8"/>
          <w:lang w:val="pt-BR"/>
        </w:rPr>
        <w:t xml:space="preserve">do </w:t>
      </w:r>
      <w:r w:rsidR="00A4632D" w:rsidRPr="000236B4">
        <w:rPr>
          <w:rFonts w:asciiTheme="majorHAnsi" w:hAnsiTheme="majorHAnsi" w:cstheme="majorHAnsi"/>
          <w:b w:val="0"/>
          <w:bCs w:val="0"/>
          <w:color w:val="F2F2F2" w:themeColor="background1" w:themeShade="F2"/>
          <w:sz w:val="14"/>
          <w:szCs w:val="8"/>
          <w:lang w:val="pt-BR"/>
        </w:rPr>
        <w:t>período</w:t>
      </w:r>
      <w:bookmarkEnd w:id="8"/>
    </w:p>
    <w:tbl>
      <w:tblPr>
        <w:tblW w:w="5000" w:type="pct"/>
        <w:tblCellMar>
          <w:left w:w="70" w:type="dxa"/>
          <w:right w:w="70" w:type="dxa"/>
        </w:tblCellMar>
        <w:tblLook w:val="04A0" w:firstRow="1" w:lastRow="0" w:firstColumn="1" w:lastColumn="0" w:noHBand="0" w:noVBand="1"/>
      </w:tblPr>
      <w:tblGrid>
        <w:gridCol w:w="6539"/>
        <w:gridCol w:w="1990"/>
        <w:gridCol w:w="2060"/>
        <w:gridCol w:w="1990"/>
        <w:gridCol w:w="1990"/>
      </w:tblGrid>
      <w:tr w:rsidR="00697FCB" w:rsidRPr="00697FCB" w14:paraId="326471E4" w14:textId="77777777" w:rsidTr="006408B1">
        <w:trPr>
          <w:trHeight w:val="240"/>
        </w:trPr>
        <w:tc>
          <w:tcPr>
            <w:tcW w:w="2244" w:type="pct"/>
            <w:vMerge w:val="restart"/>
            <w:tcBorders>
              <w:top w:val="single" w:sz="4" w:space="0" w:color="54BBAB"/>
              <w:left w:val="nil"/>
              <w:bottom w:val="single" w:sz="4" w:space="0" w:color="54BBAB"/>
              <w:right w:val="nil"/>
            </w:tcBorders>
            <w:shd w:val="clear" w:color="auto" w:fill="auto"/>
            <w:vAlign w:val="center"/>
            <w:hideMark/>
          </w:tcPr>
          <w:p w14:paraId="3365AEC2" w14:textId="77777777" w:rsidR="00697FCB" w:rsidRPr="00697FCB" w:rsidRDefault="00697FCB" w:rsidP="00697FCB">
            <w:pPr>
              <w:spacing w:after="0" w:line="240" w:lineRule="auto"/>
              <w:jc w:val="center"/>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DEMONSTRAÇÃO DO VALOR ADICIONADO</w:t>
            </w:r>
          </w:p>
        </w:tc>
        <w:tc>
          <w:tcPr>
            <w:tcW w:w="1390" w:type="pct"/>
            <w:gridSpan w:val="2"/>
            <w:tcBorders>
              <w:top w:val="single" w:sz="4" w:space="0" w:color="54BBAB"/>
              <w:left w:val="nil"/>
              <w:bottom w:val="nil"/>
              <w:right w:val="nil"/>
            </w:tcBorders>
            <w:shd w:val="clear" w:color="auto" w:fill="auto"/>
            <w:vAlign w:val="center"/>
            <w:hideMark/>
          </w:tcPr>
          <w:p w14:paraId="5EEE1C8B" w14:textId="5B849BCF" w:rsidR="00697FCB" w:rsidRPr="00697FCB" w:rsidRDefault="00152B49" w:rsidP="00697FCB">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01 de janeiro a 30 setembro</w:t>
            </w:r>
            <w:r w:rsidRPr="00F372F5">
              <w:rPr>
                <w:rFonts w:ascii="Calibri Light" w:eastAsia="Times New Roman" w:hAnsi="Calibri Light" w:cs="Calibri Light"/>
                <w:b/>
                <w:bCs/>
                <w:color w:val="005CA9"/>
                <w:sz w:val="18"/>
                <w:szCs w:val="18"/>
                <w:lang w:eastAsia="pt-BR"/>
              </w:rPr>
              <w:t xml:space="preserve"> de 2024</w:t>
            </w:r>
          </w:p>
        </w:tc>
        <w:tc>
          <w:tcPr>
            <w:tcW w:w="1366" w:type="pct"/>
            <w:gridSpan w:val="2"/>
            <w:tcBorders>
              <w:top w:val="single" w:sz="4" w:space="0" w:color="54BBAB"/>
              <w:left w:val="nil"/>
              <w:bottom w:val="nil"/>
              <w:right w:val="nil"/>
            </w:tcBorders>
            <w:shd w:val="clear" w:color="auto" w:fill="auto"/>
            <w:vAlign w:val="center"/>
            <w:hideMark/>
          </w:tcPr>
          <w:p w14:paraId="6FC9F90E" w14:textId="531D6006" w:rsidR="00697FCB" w:rsidRPr="00697FCB" w:rsidRDefault="00152B49" w:rsidP="00697FCB">
            <w:pPr>
              <w:spacing w:after="0" w:line="240" w:lineRule="auto"/>
              <w:jc w:val="center"/>
              <w:rPr>
                <w:rFonts w:ascii="Calibri Light" w:eastAsia="Times New Roman" w:hAnsi="Calibri Light" w:cs="Calibri Light"/>
                <w:b/>
                <w:bCs/>
                <w:color w:val="005CA9"/>
                <w:sz w:val="18"/>
                <w:szCs w:val="18"/>
                <w:lang w:eastAsia="pt-BR"/>
              </w:rPr>
            </w:pPr>
            <w:r w:rsidRPr="008E3F05">
              <w:rPr>
                <w:rFonts w:ascii="Calibri Light" w:eastAsia="Times New Roman" w:hAnsi="Calibri Light" w:cs="Calibri Light"/>
                <w:b/>
                <w:bCs/>
                <w:color w:val="005CA9"/>
                <w:sz w:val="18"/>
                <w:szCs w:val="18"/>
                <w:lang w:eastAsia="pt-BR"/>
              </w:rPr>
              <w:t xml:space="preserve">01 de janeiro a 30 setembro </w:t>
            </w:r>
            <w:r w:rsidRPr="00F372F5">
              <w:rPr>
                <w:rFonts w:ascii="Calibri Light" w:eastAsia="Times New Roman" w:hAnsi="Calibri Light" w:cs="Calibri Light"/>
                <w:b/>
                <w:bCs/>
                <w:color w:val="005CA9"/>
                <w:sz w:val="18"/>
                <w:szCs w:val="18"/>
                <w:lang w:eastAsia="pt-BR"/>
              </w:rPr>
              <w:t>de 2023</w:t>
            </w:r>
          </w:p>
        </w:tc>
      </w:tr>
      <w:tr w:rsidR="00697FCB" w:rsidRPr="00697FCB" w14:paraId="6640FCD2" w14:textId="77777777" w:rsidTr="00697FCB">
        <w:trPr>
          <w:trHeight w:val="240"/>
        </w:trPr>
        <w:tc>
          <w:tcPr>
            <w:tcW w:w="2244" w:type="pct"/>
            <w:vMerge/>
            <w:tcBorders>
              <w:top w:val="nil"/>
              <w:left w:val="nil"/>
              <w:bottom w:val="single" w:sz="4" w:space="0" w:color="54BBAB"/>
              <w:right w:val="nil"/>
            </w:tcBorders>
            <w:vAlign w:val="center"/>
            <w:hideMark/>
          </w:tcPr>
          <w:p w14:paraId="52720F91" w14:textId="77777777" w:rsidR="00697FCB" w:rsidRPr="00697FCB" w:rsidRDefault="00697FCB" w:rsidP="00697FCB">
            <w:pPr>
              <w:spacing w:after="0" w:line="240" w:lineRule="auto"/>
              <w:rPr>
                <w:rFonts w:ascii="Calibri Light" w:eastAsia="Times New Roman" w:hAnsi="Calibri Light" w:cs="Calibri Light"/>
                <w:b/>
                <w:bCs/>
                <w:color w:val="005CA9"/>
                <w:sz w:val="18"/>
                <w:szCs w:val="18"/>
                <w:lang w:eastAsia="pt-BR"/>
              </w:rPr>
            </w:pPr>
          </w:p>
        </w:tc>
        <w:tc>
          <w:tcPr>
            <w:tcW w:w="683" w:type="pct"/>
            <w:tcBorders>
              <w:top w:val="single" w:sz="4" w:space="0" w:color="54BBAB"/>
              <w:left w:val="nil"/>
              <w:bottom w:val="single" w:sz="4" w:space="0" w:color="54BBAB"/>
              <w:right w:val="nil"/>
            </w:tcBorders>
            <w:shd w:val="clear" w:color="auto" w:fill="auto"/>
            <w:vAlign w:val="center"/>
            <w:hideMark/>
          </w:tcPr>
          <w:p w14:paraId="7CCC2269" w14:textId="77777777" w:rsidR="00697FCB" w:rsidRPr="00697FCB" w:rsidRDefault="00697FCB" w:rsidP="00697FCB">
            <w:pPr>
              <w:spacing w:after="0" w:line="240" w:lineRule="auto"/>
              <w:jc w:val="center"/>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Controladora</w:t>
            </w:r>
          </w:p>
        </w:tc>
        <w:tc>
          <w:tcPr>
            <w:tcW w:w="707" w:type="pct"/>
            <w:tcBorders>
              <w:top w:val="single" w:sz="4" w:space="0" w:color="54BBAB"/>
              <w:left w:val="nil"/>
              <w:bottom w:val="single" w:sz="4" w:space="0" w:color="54BBAB"/>
              <w:right w:val="nil"/>
            </w:tcBorders>
            <w:shd w:val="clear" w:color="auto" w:fill="auto"/>
            <w:vAlign w:val="center"/>
            <w:hideMark/>
          </w:tcPr>
          <w:p w14:paraId="3E511633" w14:textId="77777777" w:rsidR="00697FCB" w:rsidRPr="00697FCB" w:rsidRDefault="00697FCB" w:rsidP="00697FCB">
            <w:pPr>
              <w:spacing w:after="0" w:line="240" w:lineRule="auto"/>
              <w:jc w:val="center"/>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Consolidado</w:t>
            </w:r>
          </w:p>
        </w:tc>
        <w:tc>
          <w:tcPr>
            <w:tcW w:w="683" w:type="pct"/>
            <w:tcBorders>
              <w:top w:val="single" w:sz="4" w:space="0" w:color="54BBAB"/>
              <w:left w:val="nil"/>
              <w:bottom w:val="single" w:sz="4" w:space="0" w:color="54BBAB"/>
              <w:right w:val="nil"/>
            </w:tcBorders>
            <w:shd w:val="clear" w:color="auto" w:fill="auto"/>
            <w:vAlign w:val="center"/>
            <w:hideMark/>
          </w:tcPr>
          <w:p w14:paraId="47CD6656" w14:textId="77777777" w:rsidR="00697FCB" w:rsidRPr="00697FCB" w:rsidRDefault="00697FCB" w:rsidP="00697FCB">
            <w:pPr>
              <w:spacing w:after="0" w:line="240" w:lineRule="auto"/>
              <w:jc w:val="center"/>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Controladora</w:t>
            </w:r>
          </w:p>
        </w:tc>
        <w:tc>
          <w:tcPr>
            <w:tcW w:w="683" w:type="pct"/>
            <w:tcBorders>
              <w:top w:val="single" w:sz="4" w:space="0" w:color="54BBAB"/>
              <w:left w:val="nil"/>
              <w:bottom w:val="single" w:sz="4" w:space="0" w:color="54BBAB"/>
              <w:right w:val="nil"/>
            </w:tcBorders>
            <w:shd w:val="clear" w:color="auto" w:fill="auto"/>
            <w:vAlign w:val="center"/>
            <w:hideMark/>
          </w:tcPr>
          <w:p w14:paraId="2DDBD9D8" w14:textId="77777777" w:rsidR="00697FCB" w:rsidRPr="00697FCB" w:rsidRDefault="00697FCB" w:rsidP="00697FCB">
            <w:pPr>
              <w:spacing w:after="0" w:line="240" w:lineRule="auto"/>
              <w:jc w:val="center"/>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Consolidado</w:t>
            </w:r>
          </w:p>
        </w:tc>
      </w:tr>
      <w:tr w:rsidR="00E8094E" w:rsidRPr="00697FCB" w14:paraId="1B3642DA" w14:textId="77777777" w:rsidTr="00E8094E">
        <w:trPr>
          <w:trHeight w:val="240"/>
        </w:trPr>
        <w:tc>
          <w:tcPr>
            <w:tcW w:w="2244" w:type="pct"/>
            <w:tcBorders>
              <w:top w:val="nil"/>
              <w:left w:val="nil"/>
              <w:bottom w:val="nil"/>
              <w:right w:val="nil"/>
            </w:tcBorders>
            <w:shd w:val="clear" w:color="auto" w:fill="auto"/>
            <w:vAlign w:val="center"/>
            <w:hideMark/>
          </w:tcPr>
          <w:p w14:paraId="662FFDD2" w14:textId="77777777" w:rsidR="00E8094E" w:rsidRPr="00697FCB" w:rsidRDefault="00E8094E" w:rsidP="00E8094E">
            <w:pPr>
              <w:spacing w:after="0" w:line="240" w:lineRule="auto"/>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Receitas</w:t>
            </w:r>
          </w:p>
        </w:tc>
        <w:tc>
          <w:tcPr>
            <w:tcW w:w="683" w:type="pct"/>
            <w:tcBorders>
              <w:top w:val="nil"/>
              <w:left w:val="nil"/>
              <w:bottom w:val="nil"/>
              <w:right w:val="nil"/>
            </w:tcBorders>
            <w:shd w:val="clear" w:color="auto" w:fill="auto"/>
            <w:vAlign w:val="center"/>
          </w:tcPr>
          <w:p w14:paraId="5A2952F4" w14:textId="472A55E8" w:rsidR="00E8094E" w:rsidRPr="00697FCB" w:rsidRDefault="00E8094E" w:rsidP="00E809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226.894</w:t>
            </w:r>
          </w:p>
        </w:tc>
        <w:tc>
          <w:tcPr>
            <w:tcW w:w="707" w:type="pct"/>
            <w:tcBorders>
              <w:top w:val="nil"/>
              <w:left w:val="nil"/>
              <w:bottom w:val="nil"/>
              <w:right w:val="nil"/>
            </w:tcBorders>
            <w:shd w:val="clear" w:color="auto" w:fill="auto"/>
            <w:vAlign w:val="center"/>
          </w:tcPr>
          <w:p w14:paraId="7E604988" w14:textId="3E2E78C0" w:rsidR="00E8094E" w:rsidRPr="00697FCB" w:rsidRDefault="00E8094E" w:rsidP="00E809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1.757.075</w:t>
            </w:r>
          </w:p>
        </w:tc>
        <w:tc>
          <w:tcPr>
            <w:tcW w:w="683" w:type="pct"/>
            <w:tcBorders>
              <w:top w:val="nil"/>
              <w:left w:val="nil"/>
              <w:bottom w:val="nil"/>
              <w:right w:val="nil"/>
            </w:tcBorders>
            <w:shd w:val="clear" w:color="auto" w:fill="auto"/>
            <w:vAlign w:val="center"/>
          </w:tcPr>
          <w:p w14:paraId="4EF1E004" w14:textId="277183FC" w:rsidR="00E8094E" w:rsidRPr="00697FCB" w:rsidRDefault="00E8094E" w:rsidP="00E809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147.764</w:t>
            </w:r>
          </w:p>
        </w:tc>
        <w:tc>
          <w:tcPr>
            <w:tcW w:w="683" w:type="pct"/>
            <w:tcBorders>
              <w:top w:val="nil"/>
              <w:left w:val="nil"/>
              <w:bottom w:val="nil"/>
              <w:right w:val="nil"/>
            </w:tcBorders>
            <w:shd w:val="clear" w:color="auto" w:fill="auto"/>
            <w:vAlign w:val="center"/>
          </w:tcPr>
          <w:p w14:paraId="302BCBCD" w14:textId="48E11717" w:rsidR="00E8094E" w:rsidRPr="00697FCB" w:rsidRDefault="00E8094E" w:rsidP="00E809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1.496.002</w:t>
            </w:r>
          </w:p>
        </w:tc>
      </w:tr>
      <w:tr w:rsidR="00E8094E" w:rsidRPr="00697FCB" w14:paraId="2A1D1B40" w14:textId="77777777" w:rsidTr="00E8094E">
        <w:trPr>
          <w:trHeight w:val="240"/>
        </w:trPr>
        <w:tc>
          <w:tcPr>
            <w:tcW w:w="2244" w:type="pct"/>
            <w:tcBorders>
              <w:top w:val="nil"/>
              <w:left w:val="nil"/>
              <w:bottom w:val="nil"/>
              <w:right w:val="nil"/>
            </w:tcBorders>
            <w:shd w:val="clear" w:color="auto" w:fill="auto"/>
            <w:vAlign w:val="center"/>
            <w:hideMark/>
          </w:tcPr>
          <w:p w14:paraId="0BAF74B3" w14:textId="77777777" w:rsidR="00E8094E" w:rsidRPr="00697FCB" w:rsidRDefault="00E8094E" w:rsidP="00E8094E">
            <w:pPr>
              <w:spacing w:after="0" w:line="240" w:lineRule="auto"/>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 xml:space="preserve">Receitas de acesso à rede de distribuição e uso da marca </w:t>
            </w:r>
          </w:p>
        </w:tc>
        <w:tc>
          <w:tcPr>
            <w:tcW w:w="683" w:type="pct"/>
            <w:tcBorders>
              <w:top w:val="nil"/>
              <w:left w:val="nil"/>
              <w:bottom w:val="nil"/>
              <w:right w:val="nil"/>
            </w:tcBorders>
            <w:shd w:val="clear" w:color="auto" w:fill="auto"/>
            <w:vAlign w:val="center"/>
          </w:tcPr>
          <w:p w14:paraId="651C9FC9" w14:textId="17DB44EE"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133.854</w:t>
            </w:r>
          </w:p>
        </w:tc>
        <w:tc>
          <w:tcPr>
            <w:tcW w:w="707" w:type="pct"/>
            <w:tcBorders>
              <w:top w:val="nil"/>
              <w:left w:val="nil"/>
              <w:bottom w:val="nil"/>
              <w:right w:val="nil"/>
            </w:tcBorders>
            <w:shd w:val="clear" w:color="auto" w:fill="auto"/>
            <w:vAlign w:val="center"/>
          </w:tcPr>
          <w:p w14:paraId="162ADB08" w14:textId="51F01682"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133.854</w:t>
            </w:r>
          </w:p>
        </w:tc>
        <w:tc>
          <w:tcPr>
            <w:tcW w:w="683" w:type="pct"/>
            <w:tcBorders>
              <w:top w:val="nil"/>
              <w:left w:val="nil"/>
              <w:bottom w:val="nil"/>
              <w:right w:val="nil"/>
            </w:tcBorders>
            <w:shd w:val="clear" w:color="auto" w:fill="auto"/>
            <w:vAlign w:val="center"/>
          </w:tcPr>
          <w:p w14:paraId="052182CC" w14:textId="7E3F9E33"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117.082</w:t>
            </w:r>
          </w:p>
        </w:tc>
        <w:tc>
          <w:tcPr>
            <w:tcW w:w="683" w:type="pct"/>
            <w:tcBorders>
              <w:top w:val="nil"/>
              <w:left w:val="nil"/>
              <w:bottom w:val="nil"/>
              <w:right w:val="nil"/>
            </w:tcBorders>
            <w:shd w:val="clear" w:color="auto" w:fill="auto"/>
            <w:vAlign w:val="center"/>
          </w:tcPr>
          <w:p w14:paraId="71A38B1F" w14:textId="69A50A5A"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117.082</w:t>
            </w:r>
          </w:p>
        </w:tc>
      </w:tr>
      <w:tr w:rsidR="00E8094E" w:rsidRPr="00697FCB" w14:paraId="07703EB5" w14:textId="77777777" w:rsidTr="00E8094E">
        <w:trPr>
          <w:trHeight w:val="240"/>
        </w:trPr>
        <w:tc>
          <w:tcPr>
            <w:tcW w:w="2244" w:type="pct"/>
            <w:tcBorders>
              <w:top w:val="nil"/>
              <w:left w:val="nil"/>
              <w:bottom w:val="nil"/>
              <w:right w:val="nil"/>
            </w:tcBorders>
            <w:shd w:val="clear" w:color="auto" w:fill="auto"/>
            <w:vAlign w:val="center"/>
            <w:hideMark/>
          </w:tcPr>
          <w:p w14:paraId="39AB2ACF" w14:textId="77777777" w:rsidR="00E8094E" w:rsidRPr="00697FCB" w:rsidRDefault="00E8094E" w:rsidP="00E8094E">
            <w:pPr>
              <w:spacing w:after="0" w:line="240" w:lineRule="auto"/>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Receitas de prestação de serviços</w:t>
            </w:r>
          </w:p>
        </w:tc>
        <w:tc>
          <w:tcPr>
            <w:tcW w:w="683" w:type="pct"/>
            <w:tcBorders>
              <w:top w:val="nil"/>
              <w:left w:val="nil"/>
              <w:bottom w:val="nil"/>
              <w:right w:val="nil"/>
            </w:tcBorders>
            <w:shd w:val="clear" w:color="auto" w:fill="auto"/>
            <w:vAlign w:val="center"/>
          </w:tcPr>
          <w:p w14:paraId="769628C1" w14:textId="029C4DF9" w:rsidR="00E8094E" w:rsidRPr="00697FCB" w:rsidRDefault="00E8094E" w:rsidP="00E8094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07" w:type="pct"/>
            <w:tcBorders>
              <w:top w:val="nil"/>
              <w:left w:val="nil"/>
              <w:bottom w:val="nil"/>
              <w:right w:val="nil"/>
            </w:tcBorders>
            <w:shd w:val="clear" w:color="auto" w:fill="auto"/>
            <w:vAlign w:val="center"/>
          </w:tcPr>
          <w:p w14:paraId="79A660FB" w14:textId="41680DA4"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1.527.770</w:t>
            </w:r>
          </w:p>
        </w:tc>
        <w:tc>
          <w:tcPr>
            <w:tcW w:w="683" w:type="pct"/>
            <w:tcBorders>
              <w:top w:val="nil"/>
              <w:left w:val="nil"/>
              <w:bottom w:val="nil"/>
              <w:right w:val="nil"/>
            </w:tcBorders>
            <w:shd w:val="clear" w:color="auto" w:fill="auto"/>
            <w:vAlign w:val="center"/>
          </w:tcPr>
          <w:p w14:paraId="7EE37A89" w14:textId="7B8B1A66" w:rsidR="00E8094E" w:rsidRPr="00697FCB" w:rsidRDefault="00E8094E" w:rsidP="00E8094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3" w:type="pct"/>
            <w:tcBorders>
              <w:top w:val="nil"/>
              <w:left w:val="nil"/>
              <w:bottom w:val="nil"/>
              <w:right w:val="nil"/>
            </w:tcBorders>
            <w:shd w:val="clear" w:color="auto" w:fill="auto"/>
            <w:vAlign w:val="center"/>
          </w:tcPr>
          <w:p w14:paraId="77E0D59F" w14:textId="2280B6FD"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1.348.230</w:t>
            </w:r>
          </w:p>
        </w:tc>
      </w:tr>
      <w:tr w:rsidR="00E8094E" w:rsidRPr="00697FCB" w14:paraId="32197B2C" w14:textId="77777777" w:rsidTr="00E8094E">
        <w:trPr>
          <w:trHeight w:val="240"/>
        </w:trPr>
        <w:tc>
          <w:tcPr>
            <w:tcW w:w="2244" w:type="pct"/>
            <w:tcBorders>
              <w:top w:val="nil"/>
              <w:left w:val="nil"/>
              <w:bottom w:val="nil"/>
              <w:right w:val="nil"/>
            </w:tcBorders>
            <w:shd w:val="clear" w:color="auto" w:fill="auto"/>
            <w:vAlign w:val="center"/>
            <w:hideMark/>
          </w:tcPr>
          <w:p w14:paraId="782268A9" w14:textId="77777777" w:rsidR="00E8094E" w:rsidRPr="00697FCB" w:rsidRDefault="00E8094E" w:rsidP="00E8094E">
            <w:pPr>
              <w:spacing w:after="0" w:line="240" w:lineRule="auto"/>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Outras receitas</w:t>
            </w:r>
          </w:p>
        </w:tc>
        <w:tc>
          <w:tcPr>
            <w:tcW w:w="683" w:type="pct"/>
            <w:tcBorders>
              <w:top w:val="nil"/>
              <w:left w:val="nil"/>
              <w:bottom w:val="nil"/>
              <w:right w:val="nil"/>
            </w:tcBorders>
            <w:shd w:val="clear" w:color="auto" w:fill="auto"/>
            <w:vAlign w:val="center"/>
          </w:tcPr>
          <w:p w14:paraId="5B162377" w14:textId="4FE031A8"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93.040</w:t>
            </w:r>
          </w:p>
        </w:tc>
        <w:tc>
          <w:tcPr>
            <w:tcW w:w="707" w:type="pct"/>
            <w:tcBorders>
              <w:top w:val="nil"/>
              <w:left w:val="nil"/>
              <w:bottom w:val="nil"/>
              <w:right w:val="nil"/>
            </w:tcBorders>
            <w:shd w:val="clear" w:color="auto" w:fill="auto"/>
            <w:vAlign w:val="center"/>
          </w:tcPr>
          <w:p w14:paraId="7B5B60AC" w14:textId="66DDEC25"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95.451</w:t>
            </w:r>
          </w:p>
        </w:tc>
        <w:tc>
          <w:tcPr>
            <w:tcW w:w="683" w:type="pct"/>
            <w:tcBorders>
              <w:top w:val="nil"/>
              <w:left w:val="nil"/>
              <w:bottom w:val="nil"/>
              <w:right w:val="nil"/>
            </w:tcBorders>
            <w:shd w:val="clear" w:color="auto" w:fill="auto"/>
            <w:vAlign w:val="center"/>
          </w:tcPr>
          <w:p w14:paraId="7B989B85" w14:textId="3EF8CC2C"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30.682</w:t>
            </w:r>
          </w:p>
        </w:tc>
        <w:tc>
          <w:tcPr>
            <w:tcW w:w="683" w:type="pct"/>
            <w:tcBorders>
              <w:top w:val="nil"/>
              <w:left w:val="nil"/>
              <w:bottom w:val="nil"/>
              <w:right w:val="nil"/>
            </w:tcBorders>
            <w:shd w:val="clear" w:color="auto" w:fill="auto"/>
            <w:vAlign w:val="center"/>
          </w:tcPr>
          <w:p w14:paraId="28933308" w14:textId="69BD79AA"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30.690</w:t>
            </w:r>
          </w:p>
        </w:tc>
      </w:tr>
      <w:tr w:rsidR="00E8094E" w:rsidRPr="00697FCB" w14:paraId="1C02733D" w14:textId="77777777" w:rsidTr="00E8094E">
        <w:trPr>
          <w:trHeight w:val="240"/>
        </w:trPr>
        <w:tc>
          <w:tcPr>
            <w:tcW w:w="2244" w:type="pct"/>
            <w:tcBorders>
              <w:top w:val="nil"/>
              <w:left w:val="nil"/>
              <w:bottom w:val="nil"/>
              <w:right w:val="nil"/>
            </w:tcBorders>
            <w:shd w:val="clear" w:color="auto" w:fill="auto"/>
            <w:vAlign w:val="center"/>
            <w:hideMark/>
          </w:tcPr>
          <w:p w14:paraId="1697027B" w14:textId="77777777" w:rsidR="00E8094E" w:rsidRPr="00697FCB" w:rsidRDefault="00E8094E" w:rsidP="00E8094E">
            <w:pPr>
              <w:spacing w:after="0" w:line="240" w:lineRule="auto"/>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Insumos adquiridos de terceiros</w:t>
            </w:r>
          </w:p>
        </w:tc>
        <w:tc>
          <w:tcPr>
            <w:tcW w:w="683" w:type="pct"/>
            <w:tcBorders>
              <w:top w:val="nil"/>
              <w:left w:val="nil"/>
              <w:bottom w:val="nil"/>
              <w:right w:val="nil"/>
            </w:tcBorders>
            <w:shd w:val="clear" w:color="auto" w:fill="auto"/>
            <w:vAlign w:val="center"/>
          </w:tcPr>
          <w:p w14:paraId="3A46E4B4" w14:textId="6AB939C8" w:rsidR="00E8094E" w:rsidRPr="00697FCB" w:rsidRDefault="00E8094E" w:rsidP="00E809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(14.635)</w:t>
            </w:r>
          </w:p>
        </w:tc>
        <w:tc>
          <w:tcPr>
            <w:tcW w:w="707" w:type="pct"/>
            <w:tcBorders>
              <w:top w:val="nil"/>
              <w:left w:val="nil"/>
              <w:bottom w:val="nil"/>
              <w:right w:val="nil"/>
            </w:tcBorders>
            <w:shd w:val="clear" w:color="auto" w:fill="auto"/>
            <w:vAlign w:val="center"/>
          </w:tcPr>
          <w:p w14:paraId="4CC093D3" w14:textId="5EEA8E89" w:rsidR="00E8094E" w:rsidRPr="00697FCB" w:rsidRDefault="00E8094E" w:rsidP="00E809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(341.115)</w:t>
            </w:r>
          </w:p>
        </w:tc>
        <w:tc>
          <w:tcPr>
            <w:tcW w:w="683" w:type="pct"/>
            <w:tcBorders>
              <w:top w:val="nil"/>
              <w:left w:val="nil"/>
              <w:bottom w:val="nil"/>
              <w:right w:val="nil"/>
            </w:tcBorders>
            <w:shd w:val="clear" w:color="auto" w:fill="auto"/>
            <w:vAlign w:val="center"/>
          </w:tcPr>
          <w:p w14:paraId="12F3D59B" w14:textId="24F16C1D" w:rsidR="00E8094E" w:rsidRPr="00697FCB" w:rsidRDefault="00E8094E" w:rsidP="00E809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(11.577)</w:t>
            </w:r>
          </w:p>
        </w:tc>
        <w:tc>
          <w:tcPr>
            <w:tcW w:w="683" w:type="pct"/>
            <w:tcBorders>
              <w:top w:val="nil"/>
              <w:left w:val="nil"/>
              <w:bottom w:val="nil"/>
              <w:right w:val="nil"/>
            </w:tcBorders>
            <w:shd w:val="clear" w:color="auto" w:fill="auto"/>
            <w:vAlign w:val="center"/>
          </w:tcPr>
          <w:p w14:paraId="2F564785" w14:textId="5CCD69F4" w:rsidR="00E8094E" w:rsidRPr="00697FCB" w:rsidRDefault="00E8094E" w:rsidP="00E809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(296.414)</w:t>
            </w:r>
          </w:p>
        </w:tc>
      </w:tr>
      <w:tr w:rsidR="00E8094E" w:rsidRPr="00697FCB" w14:paraId="02E4255B" w14:textId="77777777" w:rsidTr="00E8094E">
        <w:trPr>
          <w:trHeight w:val="240"/>
        </w:trPr>
        <w:tc>
          <w:tcPr>
            <w:tcW w:w="2244" w:type="pct"/>
            <w:tcBorders>
              <w:top w:val="nil"/>
              <w:left w:val="nil"/>
              <w:bottom w:val="nil"/>
              <w:right w:val="nil"/>
            </w:tcBorders>
            <w:shd w:val="clear" w:color="auto" w:fill="auto"/>
            <w:vAlign w:val="center"/>
            <w:hideMark/>
          </w:tcPr>
          <w:p w14:paraId="250BAE4C" w14:textId="77777777" w:rsidR="00E8094E" w:rsidRPr="00697FCB" w:rsidRDefault="00E8094E" w:rsidP="00E8094E">
            <w:pPr>
              <w:spacing w:after="0" w:line="240" w:lineRule="auto"/>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Custos dos produtos, das mercadorias e dos serviços vendidos</w:t>
            </w:r>
          </w:p>
        </w:tc>
        <w:tc>
          <w:tcPr>
            <w:tcW w:w="683" w:type="pct"/>
            <w:tcBorders>
              <w:top w:val="nil"/>
              <w:left w:val="nil"/>
              <w:bottom w:val="nil"/>
              <w:right w:val="nil"/>
            </w:tcBorders>
            <w:shd w:val="clear" w:color="auto" w:fill="auto"/>
            <w:vAlign w:val="center"/>
          </w:tcPr>
          <w:p w14:paraId="4C2A69DB" w14:textId="676B18A6" w:rsidR="00E8094E" w:rsidRPr="00697FCB" w:rsidRDefault="00E8094E" w:rsidP="00E8094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07" w:type="pct"/>
            <w:tcBorders>
              <w:top w:val="nil"/>
              <w:left w:val="nil"/>
              <w:bottom w:val="nil"/>
              <w:right w:val="nil"/>
            </w:tcBorders>
            <w:shd w:val="clear" w:color="auto" w:fill="auto"/>
            <w:vAlign w:val="center"/>
          </w:tcPr>
          <w:p w14:paraId="122BE502" w14:textId="129D9450"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(322.275)</w:t>
            </w:r>
          </w:p>
        </w:tc>
        <w:tc>
          <w:tcPr>
            <w:tcW w:w="683" w:type="pct"/>
            <w:tcBorders>
              <w:top w:val="nil"/>
              <w:left w:val="nil"/>
              <w:bottom w:val="nil"/>
              <w:right w:val="nil"/>
            </w:tcBorders>
            <w:shd w:val="clear" w:color="auto" w:fill="auto"/>
            <w:vAlign w:val="center"/>
          </w:tcPr>
          <w:p w14:paraId="38FD272A" w14:textId="4F66922D" w:rsidR="00E8094E" w:rsidRPr="00697FCB" w:rsidRDefault="00E8094E" w:rsidP="00E8094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3" w:type="pct"/>
            <w:tcBorders>
              <w:top w:val="nil"/>
              <w:left w:val="nil"/>
              <w:bottom w:val="nil"/>
              <w:right w:val="nil"/>
            </w:tcBorders>
            <w:shd w:val="clear" w:color="auto" w:fill="auto"/>
            <w:vAlign w:val="center"/>
          </w:tcPr>
          <w:p w14:paraId="62D43AE4" w14:textId="2D02AEB4"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(282.174)</w:t>
            </w:r>
          </w:p>
        </w:tc>
      </w:tr>
      <w:tr w:rsidR="00E8094E" w:rsidRPr="00697FCB" w14:paraId="3F232E9D" w14:textId="77777777" w:rsidTr="00E8094E">
        <w:trPr>
          <w:trHeight w:val="240"/>
        </w:trPr>
        <w:tc>
          <w:tcPr>
            <w:tcW w:w="2244" w:type="pct"/>
            <w:tcBorders>
              <w:top w:val="nil"/>
              <w:left w:val="nil"/>
              <w:bottom w:val="nil"/>
              <w:right w:val="nil"/>
            </w:tcBorders>
            <w:shd w:val="clear" w:color="auto" w:fill="auto"/>
            <w:vAlign w:val="center"/>
            <w:hideMark/>
          </w:tcPr>
          <w:p w14:paraId="0579D673" w14:textId="77777777" w:rsidR="00E8094E" w:rsidRPr="00697FCB" w:rsidRDefault="00E8094E" w:rsidP="00E8094E">
            <w:pPr>
              <w:spacing w:after="0" w:line="240" w:lineRule="auto"/>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Materiais, energia, serviços de terceiros e outros</w:t>
            </w:r>
          </w:p>
        </w:tc>
        <w:tc>
          <w:tcPr>
            <w:tcW w:w="683" w:type="pct"/>
            <w:tcBorders>
              <w:top w:val="nil"/>
              <w:left w:val="nil"/>
              <w:bottom w:val="nil"/>
              <w:right w:val="nil"/>
            </w:tcBorders>
            <w:shd w:val="clear" w:color="auto" w:fill="auto"/>
            <w:vAlign w:val="center"/>
          </w:tcPr>
          <w:p w14:paraId="2E24AAB6" w14:textId="424F8C24"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(14.635)</w:t>
            </w:r>
          </w:p>
        </w:tc>
        <w:tc>
          <w:tcPr>
            <w:tcW w:w="707" w:type="pct"/>
            <w:tcBorders>
              <w:top w:val="nil"/>
              <w:left w:val="nil"/>
              <w:bottom w:val="nil"/>
              <w:right w:val="nil"/>
            </w:tcBorders>
            <w:shd w:val="clear" w:color="auto" w:fill="auto"/>
            <w:vAlign w:val="center"/>
          </w:tcPr>
          <w:p w14:paraId="4FB5C3AD" w14:textId="00C01B12"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(18.840)</w:t>
            </w:r>
          </w:p>
        </w:tc>
        <w:tc>
          <w:tcPr>
            <w:tcW w:w="683" w:type="pct"/>
            <w:tcBorders>
              <w:top w:val="nil"/>
              <w:left w:val="nil"/>
              <w:bottom w:val="nil"/>
              <w:right w:val="nil"/>
            </w:tcBorders>
            <w:shd w:val="clear" w:color="auto" w:fill="auto"/>
            <w:vAlign w:val="center"/>
          </w:tcPr>
          <w:p w14:paraId="0B209DF4" w14:textId="5AF4E783"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(11.577)</w:t>
            </w:r>
          </w:p>
        </w:tc>
        <w:tc>
          <w:tcPr>
            <w:tcW w:w="683" w:type="pct"/>
            <w:tcBorders>
              <w:top w:val="nil"/>
              <w:left w:val="nil"/>
              <w:bottom w:val="nil"/>
              <w:right w:val="nil"/>
            </w:tcBorders>
            <w:shd w:val="clear" w:color="auto" w:fill="auto"/>
            <w:vAlign w:val="center"/>
          </w:tcPr>
          <w:p w14:paraId="7D584A31" w14:textId="0062684E"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(14.240)</w:t>
            </w:r>
          </w:p>
        </w:tc>
      </w:tr>
      <w:tr w:rsidR="00E8094E" w:rsidRPr="00697FCB" w14:paraId="17FDADC6" w14:textId="77777777" w:rsidTr="00E8094E">
        <w:trPr>
          <w:trHeight w:val="240"/>
        </w:trPr>
        <w:tc>
          <w:tcPr>
            <w:tcW w:w="2244" w:type="pct"/>
            <w:tcBorders>
              <w:top w:val="nil"/>
              <w:left w:val="nil"/>
              <w:bottom w:val="nil"/>
              <w:right w:val="nil"/>
            </w:tcBorders>
            <w:shd w:val="clear" w:color="auto" w:fill="auto"/>
            <w:vAlign w:val="center"/>
            <w:hideMark/>
          </w:tcPr>
          <w:p w14:paraId="43C01DC5" w14:textId="77777777" w:rsidR="00E8094E" w:rsidRPr="00697FCB" w:rsidRDefault="00E8094E" w:rsidP="00E8094E">
            <w:pPr>
              <w:spacing w:after="0" w:line="240" w:lineRule="auto"/>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Valor adicionado bruto</w:t>
            </w:r>
          </w:p>
        </w:tc>
        <w:tc>
          <w:tcPr>
            <w:tcW w:w="683" w:type="pct"/>
            <w:tcBorders>
              <w:top w:val="nil"/>
              <w:left w:val="nil"/>
              <w:bottom w:val="nil"/>
              <w:right w:val="nil"/>
            </w:tcBorders>
            <w:shd w:val="clear" w:color="auto" w:fill="auto"/>
            <w:vAlign w:val="center"/>
          </w:tcPr>
          <w:p w14:paraId="3C42D526" w14:textId="64DB3AC8" w:rsidR="00E8094E" w:rsidRPr="00697FCB" w:rsidRDefault="00E8094E" w:rsidP="00E809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212.259</w:t>
            </w:r>
          </w:p>
        </w:tc>
        <w:tc>
          <w:tcPr>
            <w:tcW w:w="707" w:type="pct"/>
            <w:tcBorders>
              <w:top w:val="nil"/>
              <w:left w:val="nil"/>
              <w:bottom w:val="nil"/>
              <w:right w:val="nil"/>
            </w:tcBorders>
            <w:shd w:val="clear" w:color="auto" w:fill="auto"/>
            <w:vAlign w:val="center"/>
          </w:tcPr>
          <w:p w14:paraId="6AF7F0B0" w14:textId="496B022B" w:rsidR="00E8094E" w:rsidRPr="00697FCB" w:rsidRDefault="00E8094E" w:rsidP="00E809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1.415.960</w:t>
            </w:r>
          </w:p>
        </w:tc>
        <w:tc>
          <w:tcPr>
            <w:tcW w:w="683" w:type="pct"/>
            <w:tcBorders>
              <w:top w:val="nil"/>
              <w:left w:val="nil"/>
              <w:bottom w:val="nil"/>
              <w:right w:val="nil"/>
            </w:tcBorders>
            <w:shd w:val="clear" w:color="auto" w:fill="auto"/>
            <w:vAlign w:val="center"/>
          </w:tcPr>
          <w:p w14:paraId="44D980A1" w14:textId="5A483866" w:rsidR="00E8094E" w:rsidRPr="00697FCB" w:rsidRDefault="00E8094E" w:rsidP="00E809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136.187</w:t>
            </w:r>
          </w:p>
        </w:tc>
        <w:tc>
          <w:tcPr>
            <w:tcW w:w="683" w:type="pct"/>
            <w:tcBorders>
              <w:top w:val="nil"/>
              <w:left w:val="nil"/>
              <w:bottom w:val="nil"/>
              <w:right w:val="nil"/>
            </w:tcBorders>
            <w:shd w:val="clear" w:color="auto" w:fill="auto"/>
            <w:vAlign w:val="center"/>
          </w:tcPr>
          <w:p w14:paraId="67288185" w14:textId="1FA88683" w:rsidR="00E8094E" w:rsidRPr="00697FCB" w:rsidRDefault="00E8094E" w:rsidP="00E809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1.199.588</w:t>
            </w:r>
          </w:p>
        </w:tc>
      </w:tr>
      <w:tr w:rsidR="00E8094E" w:rsidRPr="00697FCB" w14:paraId="002C44AE" w14:textId="77777777" w:rsidTr="00E8094E">
        <w:trPr>
          <w:trHeight w:val="240"/>
        </w:trPr>
        <w:tc>
          <w:tcPr>
            <w:tcW w:w="2244" w:type="pct"/>
            <w:tcBorders>
              <w:top w:val="nil"/>
              <w:left w:val="nil"/>
              <w:bottom w:val="nil"/>
              <w:right w:val="nil"/>
            </w:tcBorders>
            <w:shd w:val="clear" w:color="auto" w:fill="auto"/>
            <w:vAlign w:val="center"/>
            <w:hideMark/>
          </w:tcPr>
          <w:p w14:paraId="7A005254" w14:textId="77777777" w:rsidR="00E8094E" w:rsidRPr="00697FCB" w:rsidRDefault="00E8094E" w:rsidP="00E8094E">
            <w:pPr>
              <w:spacing w:after="0" w:line="240" w:lineRule="auto"/>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Depreciação, amortização e exaustão</w:t>
            </w:r>
          </w:p>
        </w:tc>
        <w:tc>
          <w:tcPr>
            <w:tcW w:w="683" w:type="pct"/>
            <w:tcBorders>
              <w:top w:val="nil"/>
              <w:left w:val="nil"/>
              <w:bottom w:val="nil"/>
              <w:right w:val="nil"/>
            </w:tcBorders>
            <w:shd w:val="clear" w:color="auto" w:fill="auto"/>
            <w:vAlign w:val="center"/>
          </w:tcPr>
          <w:p w14:paraId="796352B4" w14:textId="293F0610"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w:t>
            </w:r>
          </w:p>
        </w:tc>
        <w:tc>
          <w:tcPr>
            <w:tcW w:w="707" w:type="pct"/>
            <w:tcBorders>
              <w:top w:val="nil"/>
              <w:left w:val="nil"/>
              <w:bottom w:val="nil"/>
              <w:right w:val="nil"/>
            </w:tcBorders>
            <w:shd w:val="clear" w:color="auto" w:fill="auto"/>
            <w:vAlign w:val="center"/>
          </w:tcPr>
          <w:p w14:paraId="7268BCB2" w14:textId="71D85080"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w:t>
            </w:r>
          </w:p>
        </w:tc>
        <w:tc>
          <w:tcPr>
            <w:tcW w:w="683" w:type="pct"/>
            <w:tcBorders>
              <w:top w:val="nil"/>
              <w:left w:val="nil"/>
              <w:bottom w:val="nil"/>
              <w:right w:val="nil"/>
            </w:tcBorders>
            <w:shd w:val="clear" w:color="auto" w:fill="auto"/>
            <w:vAlign w:val="center"/>
          </w:tcPr>
          <w:p w14:paraId="371BFBDD" w14:textId="1F3D0F35"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w:t>
            </w:r>
          </w:p>
        </w:tc>
        <w:tc>
          <w:tcPr>
            <w:tcW w:w="683" w:type="pct"/>
            <w:tcBorders>
              <w:top w:val="nil"/>
              <w:left w:val="nil"/>
              <w:bottom w:val="nil"/>
              <w:right w:val="nil"/>
            </w:tcBorders>
            <w:shd w:val="clear" w:color="auto" w:fill="auto"/>
            <w:vAlign w:val="center"/>
          </w:tcPr>
          <w:p w14:paraId="479A2939" w14:textId="047D1FE7"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w:t>
            </w:r>
          </w:p>
        </w:tc>
      </w:tr>
      <w:tr w:rsidR="00E8094E" w:rsidRPr="00697FCB" w14:paraId="2A9B53D0" w14:textId="77777777" w:rsidTr="00E8094E">
        <w:trPr>
          <w:trHeight w:val="240"/>
        </w:trPr>
        <w:tc>
          <w:tcPr>
            <w:tcW w:w="2244" w:type="pct"/>
            <w:tcBorders>
              <w:top w:val="nil"/>
              <w:left w:val="nil"/>
              <w:bottom w:val="nil"/>
              <w:right w:val="nil"/>
            </w:tcBorders>
            <w:shd w:val="clear" w:color="auto" w:fill="auto"/>
            <w:vAlign w:val="center"/>
            <w:hideMark/>
          </w:tcPr>
          <w:p w14:paraId="3D5379F0" w14:textId="77777777" w:rsidR="00E8094E" w:rsidRPr="00697FCB" w:rsidRDefault="00E8094E" w:rsidP="00E8094E">
            <w:pPr>
              <w:spacing w:after="0" w:line="240" w:lineRule="auto"/>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Valor adicionado líquido produzido pela entidade</w:t>
            </w:r>
          </w:p>
        </w:tc>
        <w:tc>
          <w:tcPr>
            <w:tcW w:w="683" w:type="pct"/>
            <w:tcBorders>
              <w:top w:val="nil"/>
              <w:left w:val="nil"/>
              <w:bottom w:val="nil"/>
              <w:right w:val="nil"/>
            </w:tcBorders>
            <w:shd w:val="clear" w:color="auto" w:fill="auto"/>
            <w:vAlign w:val="center"/>
          </w:tcPr>
          <w:p w14:paraId="4679C4E7" w14:textId="129543A7" w:rsidR="00E8094E" w:rsidRPr="00697FCB" w:rsidRDefault="00E8094E" w:rsidP="00E809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212.243</w:t>
            </w:r>
          </w:p>
        </w:tc>
        <w:tc>
          <w:tcPr>
            <w:tcW w:w="707" w:type="pct"/>
            <w:tcBorders>
              <w:top w:val="nil"/>
              <w:left w:val="nil"/>
              <w:bottom w:val="nil"/>
              <w:right w:val="nil"/>
            </w:tcBorders>
            <w:shd w:val="clear" w:color="auto" w:fill="auto"/>
            <w:vAlign w:val="center"/>
          </w:tcPr>
          <w:p w14:paraId="4883BC8A" w14:textId="0351089B" w:rsidR="00E8094E" w:rsidRPr="00697FCB" w:rsidRDefault="00E8094E" w:rsidP="00E809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1.415.944</w:t>
            </w:r>
          </w:p>
        </w:tc>
        <w:tc>
          <w:tcPr>
            <w:tcW w:w="683" w:type="pct"/>
            <w:tcBorders>
              <w:top w:val="nil"/>
              <w:left w:val="nil"/>
              <w:bottom w:val="nil"/>
              <w:right w:val="nil"/>
            </w:tcBorders>
            <w:shd w:val="clear" w:color="auto" w:fill="auto"/>
            <w:vAlign w:val="center"/>
          </w:tcPr>
          <w:p w14:paraId="00E4E62F" w14:textId="4F3D8482" w:rsidR="00E8094E" w:rsidRPr="00697FCB" w:rsidRDefault="00E8094E" w:rsidP="00E809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136.178</w:t>
            </w:r>
          </w:p>
        </w:tc>
        <w:tc>
          <w:tcPr>
            <w:tcW w:w="683" w:type="pct"/>
            <w:tcBorders>
              <w:top w:val="nil"/>
              <w:left w:val="nil"/>
              <w:bottom w:val="nil"/>
              <w:right w:val="nil"/>
            </w:tcBorders>
            <w:shd w:val="clear" w:color="auto" w:fill="auto"/>
            <w:vAlign w:val="center"/>
          </w:tcPr>
          <w:p w14:paraId="685F49B3" w14:textId="061153C9" w:rsidR="00E8094E" w:rsidRPr="00697FCB" w:rsidRDefault="00E8094E" w:rsidP="00E809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1.199.578</w:t>
            </w:r>
          </w:p>
        </w:tc>
      </w:tr>
      <w:tr w:rsidR="00E8094E" w:rsidRPr="00697FCB" w14:paraId="4EAB4994" w14:textId="77777777" w:rsidTr="00E8094E">
        <w:trPr>
          <w:trHeight w:val="240"/>
        </w:trPr>
        <w:tc>
          <w:tcPr>
            <w:tcW w:w="2244" w:type="pct"/>
            <w:tcBorders>
              <w:top w:val="nil"/>
              <w:left w:val="nil"/>
              <w:bottom w:val="nil"/>
              <w:right w:val="nil"/>
            </w:tcBorders>
            <w:shd w:val="clear" w:color="auto" w:fill="auto"/>
            <w:vAlign w:val="center"/>
            <w:hideMark/>
          </w:tcPr>
          <w:p w14:paraId="23EB1434" w14:textId="77777777" w:rsidR="00E8094E" w:rsidRPr="00697FCB" w:rsidRDefault="00E8094E" w:rsidP="00E8094E">
            <w:pPr>
              <w:spacing w:after="0" w:line="240" w:lineRule="auto"/>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Valor adicionado recebido em transferência</w:t>
            </w:r>
          </w:p>
        </w:tc>
        <w:tc>
          <w:tcPr>
            <w:tcW w:w="683" w:type="pct"/>
            <w:tcBorders>
              <w:top w:val="nil"/>
              <w:left w:val="nil"/>
              <w:bottom w:val="nil"/>
              <w:right w:val="nil"/>
            </w:tcBorders>
            <w:shd w:val="clear" w:color="auto" w:fill="auto"/>
            <w:vAlign w:val="center"/>
          </w:tcPr>
          <w:p w14:paraId="0C72C6DE" w14:textId="56C3D8DB" w:rsidR="00E8094E" w:rsidRPr="00697FCB" w:rsidRDefault="00E8094E" w:rsidP="00E809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2.577.210</w:t>
            </w:r>
          </w:p>
        </w:tc>
        <w:tc>
          <w:tcPr>
            <w:tcW w:w="707" w:type="pct"/>
            <w:tcBorders>
              <w:top w:val="nil"/>
              <w:left w:val="nil"/>
              <w:bottom w:val="nil"/>
              <w:right w:val="nil"/>
            </w:tcBorders>
            <w:shd w:val="clear" w:color="auto" w:fill="auto"/>
            <w:vAlign w:val="center"/>
          </w:tcPr>
          <w:p w14:paraId="2A43DA10" w14:textId="32632C64" w:rsidR="00E8094E" w:rsidRPr="00697FCB" w:rsidRDefault="00E8094E" w:rsidP="00E809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1.947.285</w:t>
            </w:r>
          </w:p>
        </w:tc>
        <w:tc>
          <w:tcPr>
            <w:tcW w:w="683" w:type="pct"/>
            <w:tcBorders>
              <w:top w:val="nil"/>
              <w:left w:val="nil"/>
              <w:bottom w:val="nil"/>
              <w:right w:val="nil"/>
            </w:tcBorders>
            <w:shd w:val="clear" w:color="auto" w:fill="auto"/>
            <w:vAlign w:val="center"/>
          </w:tcPr>
          <w:p w14:paraId="0811601F" w14:textId="61C7F05A" w:rsidR="00E8094E" w:rsidRPr="00697FCB" w:rsidRDefault="00E8094E" w:rsidP="00E809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2.657.116</w:t>
            </w:r>
          </w:p>
        </w:tc>
        <w:tc>
          <w:tcPr>
            <w:tcW w:w="683" w:type="pct"/>
            <w:tcBorders>
              <w:top w:val="nil"/>
              <w:left w:val="nil"/>
              <w:bottom w:val="nil"/>
              <w:right w:val="nil"/>
            </w:tcBorders>
            <w:shd w:val="clear" w:color="auto" w:fill="auto"/>
            <w:vAlign w:val="center"/>
          </w:tcPr>
          <w:p w14:paraId="1DA1439B" w14:textId="4E5C9E96" w:rsidR="00E8094E" w:rsidRPr="00697FCB" w:rsidRDefault="00E8094E" w:rsidP="00E809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2.099.380</w:t>
            </w:r>
          </w:p>
        </w:tc>
      </w:tr>
      <w:tr w:rsidR="00E8094E" w:rsidRPr="00697FCB" w14:paraId="300D19C3" w14:textId="77777777" w:rsidTr="00E8094E">
        <w:trPr>
          <w:trHeight w:val="240"/>
        </w:trPr>
        <w:tc>
          <w:tcPr>
            <w:tcW w:w="2244" w:type="pct"/>
            <w:tcBorders>
              <w:top w:val="nil"/>
              <w:left w:val="nil"/>
              <w:bottom w:val="nil"/>
              <w:right w:val="nil"/>
            </w:tcBorders>
            <w:shd w:val="clear" w:color="auto" w:fill="auto"/>
            <w:vAlign w:val="center"/>
            <w:hideMark/>
          </w:tcPr>
          <w:p w14:paraId="1C329C6B" w14:textId="77777777" w:rsidR="00E8094E" w:rsidRPr="00697FCB" w:rsidRDefault="00E8094E" w:rsidP="00E8094E">
            <w:pPr>
              <w:spacing w:after="0" w:line="240" w:lineRule="auto"/>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Resultado de equivalência patrimonial</w:t>
            </w:r>
          </w:p>
        </w:tc>
        <w:tc>
          <w:tcPr>
            <w:tcW w:w="683" w:type="pct"/>
            <w:tcBorders>
              <w:top w:val="nil"/>
              <w:left w:val="nil"/>
              <w:bottom w:val="nil"/>
              <w:right w:val="nil"/>
            </w:tcBorders>
            <w:shd w:val="clear" w:color="auto" w:fill="auto"/>
            <w:vAlign w:val="center"/>
          </w:tcPr>
          <w:p w14:paraId="5CA76CB1" w14:textId="21AAD936"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2.495.785</w:t>
            </w:r>
          </w:p>
        </w:tc>
        <w:tc>
          <w:tcPr>
            <w:tcW w:w="707" w:type="pct"/>
            <w:tcBorders>
              <w:top w:val="nil"/>
              <w:left w:val="nil"/>
              <w:bottom w:val="nil"/>
              <w:right w:val="nil"/>
            </w:tcBorders>
            <w:shd w:val="clear" w:color="auto" w:fill="auto"/>
            <w:vAlign w:val="center"/>
          </w:tcPr>
          <w:p w14:paraId="1E01A881" w14:textId="325BC123"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1.814.570</w:t>
            </w:r>
          </w:p>
        </w:tc>
        <w:tc>
          <w:tcPr>
            <w:tcW w:w="683" w:type="pct"/>
            <w:tcBorders>
              <w:top w:val="nil"/>
              <w:left w:val="nil"/>
              <w:bottom w:val="nil"/>
              <w:right w:val="nil"/>
            </w:tcBorders>
            <w:shd w:val="clear" w:color="auto" w:fill="auto"/>
            <w:vAlign w:val="center"/>
          </w:tcPr>
          <w:p w14:paraId="40AA2D69" w14:textId="523CBDED"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2.597.920</w:t>
            </w:r>
          </w:p>
        </w:tc>
        <w:tc>
          <w:tcPr>
            <w:tcW w:w="683" w:type="pct"/>
            <w:tcBorders>
              <w:top w:val="nil"/>
              <w:left w:val="nil"/>
              <w:bottom w:val="nil"/>
              <w:right w:val="nil"/>
            </w:tcBorders>
            <w:shd w:val="clear" w:color="auto" w:fill="auto"/>
            <w:vAlign w:val="center"/>
          </w:tcPr>
          <w:p w14:paraId="5B9CF919" w14:textId="7F4F1A57"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1.988.705</w:t>
            </w:r>
          </w:p>
        </w:tc>
      </w:tr>
      <w:tr w:rsidR="00E8094E" w:rsidRPr="00697FCB" w14:paraId="22E905F8" w14:textId="77777777" w:rsidTr="00E8094E">
        <w:trPr>
          <w:trHeight w:val="240"/>
        </w:trPr>
        <w:tc>
          <w:tcPr>
            <w:tcW w:w="2244" w:type="pct"/>
            <w:tcBorders>
              <w:top w:val="nil"/>
              <w:left w:val="nil"/>
              <w:bottom w:val="nil"/>
              <w:right w:val="nil"/>
            </w:tcBorders>
            <w:shd w:val="clear" w:color="auto" w:fill="auto"/>
            <w:vAlign w:val="center"/>
            <w:hideMark/>
          </w:tcPr>
          <w:p w14:paraId="01A213FA" w14:textId="77777777" w:rsidR="00E8094E" w:rsidRPr="00697FCB" w:rsidRDefault="00E8094E" w:rsidP="00E8094E">
            <w:pPr>
              <w:spacing w:after="0" w:line="240" w:lineRule="auto"/>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Receitas financeiras</w:t>
            </w:r>
          </w:p>
        </w:tc>
        <w:tc>
          <w:tcPr>
            <w:tcW w:w="683" w:type="pct"/>
            <w:tcBorders>
              <w:top w:val="nil"/>
              <w:left w:val="nil"/>
              <w:bottom w:val="nil"/>
              <w:right w:val="nil"/>
            </w:tcBorders>
            <w:shd w:val="clear" w:color="auto" w:fill="auto"/>
            <w:vAlign w:val="center"/>
          </w:tcPr>
          <w:p w14:paraId="41E511E5" w14:textId="050D315D"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81.425</w:t>
            </w:r>
          </w:p>
        </w:tc>
        <w:tc>
          <w:tcPr>
            <w:tcW w:w="707" w:type="pct"/>
            <w:tcBorders>
              <w:top w:val="nil"/>
              <w:left w:val="nil"/>
              <w:bottom w:val="nil"/>
              <w:right w:val="nil"/>
            </w:tcBorders>
            <w:shd w:val="clear" w:color="auto" w:fill="auto"/>
            <w:vAlign w:val="center"/>
          </w:tcPr>
          <w:p w14:paraId="0BEC6140" w14:textId="662B617F"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132.715</w:t>
            </w:r>
          </w:p>
        </w:tc>
        <w:tc>
          <w:tcPr>
            <w:tcW w:w="683" w:type="pct"/>
            <w:tcBorders>
              <w:top w:val="nil"/>
              <w:left w:val="nil"/>
              <w:bottom w:val="nil"/>
              <w:right w:val="nil"/>
            </w:tcBorders>
            <w:shd w:val="clear" w:color="auto" w:fill="auto"/>
            <w:vAlign w:val="center"/>
          </w:tcPr>
          <w:p w14:paraId="065B9824" w14:textId="18B2755E"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59.196</w:t>
            </w:r>
          </w:p>
        </w:tc>
        <w:tc>
          <w:tcPr>
            <w:tcW w:w="683" w:type="pct"/>
            <w:tcBorders>
              <w:top w:val="nil"/>
              <w:left w:val="nil"/>
              <w:bottom w:val="nil"/>
              <w:right w:val="nil"/>
            </w:tcBorders>
            <w:shd w:val="clear" w:color="auto" w:fill="auto"/>
            <w:vAlign w:val="center"/>
          </w:tcPr>
          <w:p w14:paraId="02E83FED" w14:textId="114D5112"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110.675</w:t>
            </w:r>
          </w:p>
        </w:tc>
      </w:tr>
      <w:tr w:rsidR="00E8094E" w:rsidRPr="00697FCB" w14:paraId="2824EC8F" w14:textId="77777777" w:rsidTr="00E8094E">
        <w:trPr>
          <w:trHeight w:val="240"/>
        </w:trPr>
        <w:tc>
          <w:tcPr>
            <w:tcW w:w="2244" w:type="pct"/>
            <w:tcBorders>
              <w:top w:val="nil"/>
              <w:left w:val="nil"/>
              <w:bottom w:val="nil"/>
              <w:right w:val="nil"/>
            </w:tcBorders>
            <w:shd w:val="clear" w:color="auto" w:fill="auto"/>
            <w:vAlign w:val="center"/>
            <w:hideMark/>
          </w:tcPr>
          <w:p w14:paraId="6096CEA4" w14:textId="77777777" w:rsidR="00E8094E" w:rsidRPr="00697FCB" w:rsidRDefault="00E8094E" w:rsidP="00E8094E">
            <w:pPr>
              <w:spacing w:after="0" w:line="240" w:lineRule="auto"/>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Valor adicionado total a distribuir</w:t>
            </w:r>
          </w:p>
        </w:tc>
        <w:tc>
          <w:tcPr>
            <w:tcW w:w="683" w:type="pct"/>
            <w:tcBorders>
              <w:top w:val="nil"/>
              <w:left w:val="nil"/>
              <w:bottom w:val="nil"/>
              <w:right w:val="nil"/>
            </w:tcBorders>
            <w:shd w:val="clear" w:color="auto" w:fill="auto"/>
            <w:vAlign w:val="center"/>
          </w:tcPr>
          <w:p w14:paraId="1482485E" w14:textId="2948457E" w:rsidR="00E8094E" w:rsidRPr="00697FCB" w:rsidRDefault="00E8094E" w:rsidP="00E809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2.789.453</w:t>
            </w:r>
          </w:p>
        </w:tc>
        <w:tc>
          <w:tcPr>
            <w:tcW w:w="707" w:type="pct"/>
            <w:tcBorders>
              <w:top w:val="nil"/>
              <w:left w:val="nil"/>
              <w:bottom w:val="nil"/>
              <w:right w:val="nil"/>
            </w:tcBorders>
            <w:shd w:val="clear" w:color="auto" w:fill="auto"/>
            <w:vAlign w:val="center"/>
          </w:tcPr>
          <w:p w14:paraId="651EE901" w14:textId="549EAC05" w:rsidR="00E8094E" w:rsidRPr="00697FCB" w:rsidRDefault="00E8094E" w:rsidP="00E809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3.363.229</w:t>
            </w:r>
          </w:p>
        </w:tc>
        <w:tc>
          <w:tcPr>
            <w:tcW w:w="683" w:type="pct"/>
            <w:tcBorders>
              <w:top w:val="nil"/>
              <w:left w:val="nil"/>
              <w:bottom w:val="nil"/>
              <w:right w:val="nil"/>
            </w:tcBorders>
            <w:shd w:val="clear" w:color="auto" w:fill="auto"/>
            <w:vAlign w:val="center"/>
          </w:tcPr>
          <w:p w14:paraId="6DDDC7AB" w14:textId="5E2BE2AC" w:rsidR="00E8094E" w:rsidRPr="00697FCB" w:rsidRDefault="00E8094E" w:rsidP="00E809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2.793.294</w:t>
            </w:r>
          </w:p>
        </w:tc>
        <w:tc>
          <w:tcPr>
            <w:tcW w:w="683" w:type="pct"/>
            <w:tcBorders>
              <w:top w:val="nil"/>
              <w:left w:val="nil"/>
              <w:bottom w:val="nil"/>
              <w:right w:val="nil"/>
            </w:tcBorders>
            <w:shd w:val="clear" w:color="auto" w:fill="auto"/>
            <w:vAlign w:val="center"/>
          </w:tcPr>
          <w:p w14:paraId="7041D212" w14:textId="54A3D718" w:rsidR="00E8094E" w:rsidRPr="00697FCB" w:rsidRDefault="00E8094E" w:rsidP="00E809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3.298.958</w:t>
            </w:r>
          </w:p>
        </w:tc>
      </w:tr>
      <w:tr w:rsidR="00E8094E" w:rsidRPr="00697FCB" w14:paraId="4A64386B" w14:textId="77777777" w:rsidTr="00E8094E">
        <w:trPr>
          <w:trHeight w:val="240"/>
        </w:trPr>
        <w:tc>
          <w:tcPr>
            <w:tcW w:w="2244" w:type="pct"/>
            <w:tcBorders>
              <w:top w:val="nil"/>
              <w:left w:val="nil"/>
              <w:bottom w:val="nil"/>
              <w:right w:val="nil"/>
            </w:tcBorders>
            <w:shd w:val="clear" w:color="auto" w:fill="auto"/>
            <w:vAlign w:val="center"/>
            <w:hideMark/>
          </w:tcPr>
          <w:p w14:paraId="2B93F2B5" w14:textId="77777777" w:rsidR="00E8094E" w:rsidRPr="00697FCB" w:rsidRDefault="00E8094E" w:rsidP="00E8094E">
            <w:pPr>
              <w:spacing w:after="0" w:line="240" w:lineRule="auto"/>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Distribuição do valor adicionado</w:t>
            </w:r>
          </w:p>
        </w:tc>
        <w:tc>
          <w:tcPr>
            <w:tcW w:w="683" w:type="pct"/>
            <w:tcBorders>
              <w:top w:val="nil"/>
              <w:left w:val="nil"/>
              <w:bottom w:val="nil"/>
              <w:right w:val="nil"/>
            </w:tcBorders>
            <w:shd w:val="clear" w:color="auto" w:fill="auto"/>
            <w:vAlign w:val="center"/>
          </w:tcPr>
          <w:p w14:paraId="65D2CB8A" w14:textId="663A0CF6" w:rsidR="00E8094E" w:rsidRPr="00697FCB" w:rsidRDefault="00E8094E" w:rsidP="00E809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2.789.453</w:t>
            </w:r>
          </w:p>
        </w:tc>
        <w:tc>
          <w:tcPr>
            <w:tcW w:w="707" w:type="pct"/>
            <w:tcBorders>
              <w:top w:val="nil"/>
              <w:left w:val="nil"/>
              <w:bottom w:val="nil"/>
              <w:right w:val="nil"/>
            </w:tcBorders>
            <w:shd w:val="clear" w:color="auto" w:fill="auto"/>
            <w:vAlign w:val="center"/>
          </w:tcPr>
          <w:p w14:paraId="62D75967" w14:textId="5C102EB4" w:rsidR="00E8094E" w:rsidRPr="00697FCB" w:rsidRDefault="00E8094E" w:rsidP="00E809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3.363.229</w:t>
            </w:r>
          </w:p>
        </w:tc>
        <w:tc>
          <w:tcPr>
            <w:tcW w:w="683" w:type="pct"/>
            <w:tcBorders>
              <w:top w:val="nil"/>
              <w:left w:val="nil"/>
              <w:bottom w:val="nil"/>
              <w:right w:val="nil"/>
            </w:tcBorders>
            <w:shd w:val="clear" w:color="auto" w:fill="auto"/>
            <w:vAlign w:val="center"/>
          </w:tcPr>
          <w:p w14:paraId="7A8DB050" w14:textId="2C7FA22A" w:rsidR="00E8094E" w:rsidRPr="00697FCB" w:rsidRDefault="00E8094E" w:rsidP="00E809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2.793.294</w:t>
            </w:r>
          </w:p>
        </w:tc>
        <w:tc>
          <w:tcPr>
            <w:tcW w:w="683" w:type="pct"/>
            <w:tcBorders>
              <w:top w:val="nil"/>
              <w:left w:val="nil"/>
              <w:bottom w:val="nil"/>
              <w:right w:val="nil"/>
            </w:tcBorders>
            <w:shd w:val="clear" w:color="auto" w:fill="auto"/>
            <w:vAlign w:val="center"/>
          </w:tcPr>
          <w:p w14:paraId="28B1DC7C" w14:textId="377CF50F" w:rsidR="00E8094E" w:rsidRPr="00697FCB" w:rsidRDefault="00E8094E" w:rsidP="00E809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3.298.958</w:t>
            </w:r>
          </w:p>
        </w:tc>
      </w:tr>
      <w:tr w:rsidR="00E8094E" w:rsidRPr="00697FCB" w14:paraId="18D577B1" w14:textId="77777777" w:rsidTr="00E8094E">
        <w:trPr>
          <w:trHeight w:val="240"/>
        </w:trPr>
        <w:tc>
          <w:tcPr>
            <w:tcW w:w="2244" w:type="pct"/>
            <w:tcBorders>
              <w:top w:val="nil"/>
              <w:left w:val="nil"/>
              <w:bottom w:val="nil"/>
              <w:right w:val="nil"/>
            </w:tcBorders>
            <w:shd w:val="clear" w:color="auto" w:fill="auto"/>
            <w:vAlign w:val="center"/>
            <w:hideMark/>
          </w:tcPr>
          <w:p w14:paraId="01D543A1" w14:textId="77777777" w:rsidR="00E8094E" w:rsidRPr="00697FCB" w:rsidRDefault="00E8094E" w:rsidP="00E8094E">
            <w:pPr>
              <w:spacing w:after="0" w:line="240" w:lineRule="auto"/>
              <w:ind w:firstLineChars="100" w:firstLine="181"/>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Pessoal</w:t>
            </w:r>
          </w:p>
        </w:tc>
        <w:tc>
          <w:tcPr>
            <w:tcW w:w="683" w:type="pct"/>
            <w:tcBorders>
              <w:top w:val="nil"/>
              <w:left w:val="nil"/>
              <w:bottom w:val="nil"/>
              <w:right w:val="nil"/>
            </w:tcBorders>
            <w:shd w:val="clear" w:color="auto" w:fill="auto"/>
            <w:vAlign w:val="center"/>
          </w:tcPr>
          <w:p w14:paraId="6D903A66" w14:textId="73DC9A76" w:rsidR="00E8094E" w:rsidRPr="00697FCB" w:rsidRDefault="00E8094E" w:rsidP="00E809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52.218</w:t>
            </w:r>
          </w:p>
        </w:tc>
        <w:tc>
          <w:tcPr>
            <w:tcW w:w="707" w:type="pct"/>
            <w:tcBorders>
              <w:top w:val="nil"/>
              <w:left w:val="nil"/>
              <w:bottom w:val="nil"/>
              <w:right w:val="nil"/>
            </w:tcBorders>
            <w:shd w:val="clear" w:color="auto" w:fill="auto"/>
            <w:vAlign w:val="center"/>
          </w:tcPr>
          <w:p w14:paraId="511D3CC3" w14:textId="711E905C" w:rsidR="00E8094E" w:rsidRPr="00697FCB" w:rsidRDefault="00E8094E" w:rsidP="00E809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65.465</w:t>
            </w:r>
          </w:p>
        </w:tc>
        <w:tc>
          <w:tcPr>
            <w:tcW w:w="683" w:type="pct"/>
            <w:tcBorders>
              <w:top w:val="nil"/>
              <w:left w:val="nil"/>
              <w:bottom w:val="nil"/>
              <w:right w:val="nil"/>
            </w:tcBorders>
            <w:shd w:val="clear" w:color="auto" w:fill="auto"/>
            <w:vAlign w:val="center"/>
          </w:tcPr>
          <w:p w14:paraId="69B0F05C" w14:textId="4FD20515" w:rsidR="00E8094E" w:rsidRPr="00697FCB" w:rsidRDefault="00E8094E" w:rsidP="00E809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47.453</w:t>
            </w:r>
          </w:p>
        </w:tc>
        <w:tc>
          <w:tcPr>
            <w:tcW w:w="683" w:type="pct"/>
            <w:tcBorders>
              <w:top w:val="nil"/>
              <w:left w:val="nil"/>
              <w:bottom w:val="nil"/>
              <w:right w:val="nil"/>
            </w:tcBorders>
            <w:shd w:val="clear" w:color="auto" w:fill="auto"/>
            <w:vAlign w:val="center"/>
          </w:tcPr>
          <w:p w14:paraId="4401EC5D" w14:textId="4719DF27" w:rsidR="00E8094E" w:rsidRPr="00697FCB" w:rsidRDefault="00E8094E" w:rsidP="00E809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58.867</w:t>
            </w:r>
          </w:p>
        </w:tc>
      </w:tr>
      <w:tr w:rsidR="00E8094E" w:rsidRPr="00697FCB" w14:paraId="144B7826" w14:textId="77777777" w:rsidTr="00E8094E">
        <w:trPr>
          <w:trHeight w:val="240"/>
        </w:trPr>
        <w:tc>
          <w:tcPr>
            <w:tcW w:w="2244" w:type="pct"/>
            <w:tcBorders>
              <w:top w:val="nil"/>
              <w:left w:val="nil"/>
              <w:bottom w:val="nil"/>
              <w:right w:val="nil"/>
            </w:tcBorders>
            <w:shd w:val="clear" w:color="auto" w:fill="auto"/>
            <w:vAlign w:val="center"/>
            <w:hideMark/>
          </w:tcPr>
          <w:p w14:paraId="505D74DA" w14:textId="77777777" w:rsidR="00E8094E" w:rsidRPr="00697FCB" w:rsidRDefault="00E8094E" w:rsidP="00E8094E">
            <w:pPr>
              <w:spacing w:after="0" w:line="240" w:lineRule="auto"/>
              <w:ind w:firstLineChars="200" w:firstLine="360"/>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Remuneração direta</w:t>
            </w:r>
          </w:p>
        </w:tc>
        <w:tc>
          <w:tcPr>
            <w:tcW w:w="683" w:type="pct"/>
            <w:tcBorders>
              <w:top w:val="nil"/>
              <w:left w:val="nil"/>
              <w:bottom w:val="nil"/>
              <w:right w:val="nil"/>
            </w:tcBorders>
            <w:shd w:val="clear" w:color="auto" w:fill="auto"/>
            <w:vAlign w:val="center"/>
          </w:tcPr>
          <w:p w14:paraId="2C58A7D6" w14:textId="3C94FE0D"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40.584</w:t>
            </w:r>
          </w:p>
        </w:tc>
        <w:tc>
          <w:tcPr>
            <w:tcW w:w="707" w:type="pct"/>
            <w:tcBorders>
              <w:top w:val="nil"/>
              <w:left w:val="nil"/>
              <w:bottom w:val="nil"/>
              <w:right w:val="nil"/>
            </w:tcBorders>
            <w:shd w:val="clear" w:color="auto" w:fill="auto"/>
            <w:vAlign w:val="center"/>
          </w:tcPr>
          <w:p w14:paraId="602B9202" w14:textId="3AE31077"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50.548</w:t>
            </w:r>
          </w:p>
        </w:tc>
        <w:tc>
          <w:tcPr>
            <w:tcW w:w="683" w:type="pct"/>
            <w:tcBorders>
              <w:top w:val="nil"/>
              <w:left w:val="nil"/>
              <w:bottom w:val="nil"/>
              <w:right w:val="nil"/>
            </w:tcBorders>
            <w:shd w:val="clear" w:color="auto" w:fill="auto"/>
            <w:vAlign w:val="center"/>
          </w:tcPr>
          <w:p w14:paraId="028D4BB2" w14:textId="4692C3EB"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36.553</w:t>
            </w:r>
          </w:p>
        </w:tc>
        <w:tc>
          <w:tcPr>
            <w:tcW w:w="683" w:type="pct"/>
            <w:tcBorders>
              <w:top w:val="nil"/>
              <w:left w:val="nil"/>
              <w:bottom w:val="nil"/>
              <w:right w:val="nil"/>
            </w:tcBorders>
            <w:shd w:val="clear" w:color="auto" w:fill="auto"/>
            <w:vAlign w:val="center"/>
          </w:tcPr>
          <w:p w14:paraId="019D8D89" w14:textId="0772E5AB"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44.974</w:t>
            </w:r>
          </w:p>
        </w:tc>
      </w:tr>
      <w:tr w:rsidR="00E8094E" w:rsidRPr="00697FCB" w14:paraId="647E70E5" w14:textId="77777777" w:rsidTr="00E8094E">
        <w:trPr>
          <w:trHeight w:val="240"/>
        </w:trPr>
        <w:tc>
          <w:tcPr>
            <w:tcW w:w="2244" w:type="pct"/>
            <w:tcBorders>
              <w:top w:val="nil"/>
              <w:left w:val="nil"/>
              <w:bottom w:val="nil"/>
              <w:right w:val="nil"/>
            </w:tcBorders>
            <w:shd w:val="clear" w:color="auto" w:fill="auto"/>
            <w:vAlign w:val="center"/>
            <w:hideMark/>
          </w:tcPr>
          <w:p w14:paraId="2E4CF6D5" w14:textId="77777777" w:rsidR="00E8094E" w:rsidRPr="00697FCB" w:rsidRDefault="00E8094E" w:rsidP="00E8094E">
            <w:pPr>
              <w:spacing w:after="0" w:line="240" w:lineRule="auto"/>
              <w:ind w:firstLineChars="200" w:firstLine="360"/>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Benefícios</w:t>
            </w:r>
          </w:p>
        </w:tc>
        <w:tc>
          <w:tcPr>
            <w:tcW w:w="683" w:type="pct"/>
            <w:tcBorders>
              <w:top w:val="nil"/>
              <w:left w:val="nil"/>
              <w:bottom w:val="nil"/>
              <w:right w:val="nil"/>
            </w:tcBorders>
            <w:shd w:val="clear" w:color="auto" w:fill="auto"/>
            <w:vAlign w:val="center"/>
          </w:tcPr>
          <w:p w14:paraId="59A61676" w14:textId="33FB739B"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8.816</w:t>
            </w:r>
          </w:p>
        </w:tc>
        <w:tc>
          <w:tcPr>
            <w:tcW w:w="707" w:type="pct"/>
            <w:tcBorders>
              <w:top w:val="nil"/>
              <w:left w:val="nil"/>
              <w:bottom w:val="nil"/>
              <w:right w:val="nil"/>
            </w:tcBorders>
            <w:shd w:val="clear" w:color="auto" w:fill="auto"/>
            <w:vAlign w:val="center"/>
          </w:tcPr>
          <w:p w14:paraId="53B88B0D" w14:textId="508EDAFF"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11.422</w:t>
            </w:r>
          </w:p>
        </w:tc>
        <w:tc>
          <w:tcPr>
            <w:tcW w:w="683" w:type="pct"/>
            <w:tcBorders>
              <w:top w:val="nil"/>
              <w:left w:val="nil"/>
              <w:bottom w:val="nil"/>
              <w:right w:val="nil"/>
            </w:tcBorders>
            <w:shd w:val="clear" w:color="auto" w:fill="auto"/>
            <w:vAlign w:val="center"/>
          </w:tcPr>
          <w:p w14:paraId="69BB57EC" w14:textId="5DE175AF"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8.291</w:t>
            </w:r>
          </w:p>
        </w:tc>
        <w:tc>
          <w:tcPr>
            <w:tcW w:w="683" w:type="pct"/>
            <w:tcBorders>
              <w:top w:val="nil"/>
              <w:left w:val="nil"/>
              <w:bottom w:val="nil"/>
              <w:right w:val="nil"/>
            </w:tcBorders>
            <w:shd w:val="clear" w:color="auto" w:fill="auto"/>
            <w:vAlign w:val="center"/>
          </w:tcPr>
          <w:p w14:paraId="5328EFA5" w14:textId="2D6CACFE"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10.679</w:t>
            </w:r>
          </w:p>
        </w:tc>
      </w:tr>
      <w:tr w:rsidR="00E8094E" w:rsidRPr="00697FCB" w14:paraId="5D86E6A1" w14:textId="77777777" w:rsidTr="00E8094E">
        <w:trPr>
          <w:trHeight w:val="240"/>
        </w:trPr>
        <w:tc>
          <w:tcPr>
            <w:tcW w:w="2244" w:type="pct"/>
            <w:tcBorders>
              <w:top w:val="nil"/>
              <w:left w:val="nil"/>
              <w:bottom w:val="nil"/>
              <w:right w:val="nil"/>
            </w:tcBorders>
            <w:shd w:val="clear" w:color="auto" w:fill="auto"/>
            <w:vAlign w:val="center"/>
            <w:hideMark/>
          </w:tcPr>
          <w:p w14:paraId="61BDE6DE" w14:textId="77777777" w:rsidR="00E8094E" w:rsidRPr="00697FCB" w:rsidRDefault="00E8094E" w:rsidP="00E8094E">
            <w:pPr>
              <w:spacing w:after="0" w:line="240" w:lineRule="auto"/>
              <w:ind w:firstLineChars="200" w:firstLine="360"/>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FGTS</w:t>
            </w:r>
          </w:p>
        </w:tc>
        <w:tc>
          <w:tcPr>
            <w:tcW w:w="683" w:type="pct"/>
            <w:tcBorders>
              <w:top w:val="nil"/>
              <w:left w:val="nil"/>
              <w:bottom w:val="nil"/>
              <w:right w:val="nil"/>
            </w:tcBorders>
            <w:shd w:val="clear" w:color="auto" w:fill="auto"/>
            <w:vAlign w:val="center"/>
          </w:tcPr>
          <w:p w14:paraId="4D4EBF25" w14:textId="137452BD"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2.818</w:t>
            </w:r>
          </w:p>
        </w:tc>
        <w:tc>
          <w:tcPr>
            <w:tcW w:w="707" w:type="pct"/>
            <w:tcBorders>
              <w:top w:val="nil"/>
              <w:left w:val="nil"/>
              <w:bottom w:val="nil"/>
              <w:right w:val="nil"/>
            </w:tcBorders>
            <w:shd w:val="clear" w:color="auto" w:fill="auto"/>
            <w:vAlign w:val="center"/>
          </w:tcPr>
          <w:p w14:paraId="6107C8E1" w14:textId="7096D7ED"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3.495</w:t>
            </w:r>
          </w:p>
        </w:tc>
        <w:tc>
          <w:tcPr>
            <w:tcW w:w="683" w:type="pct"/>
            <w:tcBorders>
              <w:top w:val="nil"/>
              <w:left w:val="nil"/>
              <w:bottom w:val="nil"/>
              <w:right w:val="nil"/>
            </w:tcBorders>
            <w:shd w:val="clear" w:color="auto" w:fill="auto"/>
            <w:vAlign w:val="center"/>
          </w:tcPr>
          <w:p w14:paraId="02B242CC" w14:textId="3D354DC3"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2.609</w:t>
            </w:r>
          </w:p>
        </w:tc>
        <w:tc>
          <w:tcPr>
            <w:tcW w:w="683" w:type="pct"/>
            <w:tcBorders>
              <w:top w:val="nil"/>
              <w:left w:val="nil"/>
              <w:bottom w:val="nil"/>
              <w:right w:val="nil"/>
            </w:tcBorders>
            <w:shd w:val="clear" w:color="auto" w:fill="auto"/>
            <w:vAlign w:val="center"/>
          </w:tcPr>
          <w:p w14:paraId="0BB94489" w14:textId="40F5023D"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3.214</w:t>
            </w:r>
          </w:p>
        </w:tc>
      </w:tr>
      <w:tr w:rsidR="00E8094E" w:rsidRPr="00697FCB" w14:paraId="2CE846A8" w14:textId="77777777" w:rsidTr="00E8094E">
        <w:trPr>
          <w:trHeight w:val="240"/>
        </w:trPr>
        <w:tc>
          <w:tcPr>
            <w:tcW w:w="2244" w:type="pct"/>
            <w:tcBorders>
              <w:top w:val="nil"/>
              <w:left w:val="nil"/>
              <w:bottom w:val="nil"/>
              <w:right w:val="nil"/>
            </w:tcBorders>
            <w:shd w:val="clear" w:color="auto" w:fill="auto"/>
            <w:vAlign w:val="center"/>
            <w:hideMark/>
          </w:tcPr>
          <w:p w14:paraId="1B4A9B6D" w14:textId="77777777" w:rsidR="00E8094E" w:rsidRPr="00697FCB" w:rsidRDefault="00E8094E" w:rsidP="00E8094E">
            <w:pPr>
              <w:spacing w:after="0" w:line="240" w:lineRule="auto"/>
              <w:ind w:firstLineChars="100" w:firstLine="181"/>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Impostos, taxas e contribuições</w:t>
            </w:r>
          </w:p>
        </w:tc>
        <w:tc>
          <w:tcPr>
            <w:tcW w:w="683" w:type="pct"/>
            <w:tcBorders>
              <w:top w:val="nil"/>
              <w:left w:val="nil"/>
              <w:bottom w:val="nil"/>
              <w:right w:val="nil"/>
            </w:tcBorders>
            <w:shd w:val="clear" w:color="auto" w:fill="auto"/>
            <w:vAlign w:val="center"/>
          </w:tcPr>
          <w:p w14:paraId="18397333" w14:textId="65E692EF" w:rsidR="00E8094E" w:rsidRPr="00697FCB" w:rsidRDefault="00E8094E" w:rsidP="00E809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88.379</w:t>
            </w:r>
          </w:p>
        </w:tc>
        <w:tc>
          <w:tcPr>
            <w:tcW w:w="707" w:type="pct"/>
            <w:tcBorders>
              <w:top w:val="nil"/>
              <w:left w:val="nil"/>
              <w:bottom w:val="nil"/>
              <w:right w:val="nil"/>
            </w:tcBorders>
            <w:shd w:val="clear" w:color="auto" w:fill="auto"/>
            <w:vAlign w:val="center"/>
          </w:tcPr>
          <w:p w14:paraId="6F0533C1" w14:textId="599FD422" w:rsidR="00E8094E" w:rsidRPr="00697FCB" w:rsidRDefault="00E8094E" w:rsidP="00E809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641.089</w:t>
            </w:r>
          </w:p>
        </w:tc>
        <w:tc>
          <w:tcPr>
            <w:tcW w:w="683" w:type="pct"/>
            <w:tcBorders>
              <w:top w:val="nil"/>
              <w:left w:val="nil"/>
              <w:bottom w:val="nil"/>
              <w:right w:val="nil"/>
            </w:tcBorders>
            <w:shd w:val="clear" w:color="auto" w:fill="auto"/>
            <w:vAlign w:val="center"/>
          </w:tcPr>
          <w:p w14:paraId="359F7736" w14:textId="1263B42E" w:rsidR="00E8094E" w:rsidRPr="00697FCB" w:rsidRDefault="00E8094E" w:rsidP="00E809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53.090</w:t>
            </w:r>
          </w:p>
        </w:tc>
        <w:tc>
          <w:tcPr>
            <w:tcW w:w="683" w:type="pct"/>
            <w:tcBorders>
              <w:top w:val="nil"/>
              <w:left w:val="nil"/>
              <w:bottom w:val="nil"/>
              <w:right w:val="nil"/>
            </w:tcBorders>
            <w:shd w:val="clear" w:color="auto" w:fill="auto"/>
            <w:vAlign w:val="center"/>
          </w:tcPr>
          <w:p w14:paraId="41AD3573" w14:textId="16041045" w:rsidR="00E8094E" w:rsidRPr="00697FCB" w:rsidRDefault="00E8094E" w:rsidP="00E809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546.200</w:t>
            </w:r>
          </w:p>
        </w:tc>
      </w:tr>
      <w:tr w:rsidR="00E8094E" w:rsidRPr="00697FCB" w14:paraId="54B5FCC6" w14:textId="77777777" w:rsidTr="00E8094E">
        <w:trPr>
          <w:trHeight w:val="240"/>
        </w:trPr>
        <w:tc>
          <w:tcPr>
            <w:tcW w:w="2244" w:type="pct"/>
            <w:tcBorders>
              <w:top w:val="nil"/>
              <w:left w:val="nil"/>
              <w:bottom w:val="nil"/>
              <w:right w:val="nil"/>
            </w:tcBorders>
            <w:shd w:val="clear" w:color="auto" w:fill="auto"/>
            <w:vAlign w:val="center"/>
            <w:hideMark/>
          </w:tcPr>
          <w:p w14:paraId="65EB789D" w14:textId="77777777" w:rsidR="00E8094E" w:rsidRPr="00697FCB" w:rsidRDefault="00E8094E" w:rsidP="00E8094E">
            <w:pPr>
              <w:spacing w:after="0" w:line="240" w:lineRule="auto"/>
              <w:ind w:firstLineChars="200" w:firstLine="360"/>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Federais</w:t>
            </w:r>
          </w:p>
        </w:tc>
        <w:tc>
          <w:tcPr>
            <w:tcW w:w="683" w:type="pct"/>
            <w:tcBorders>
              <w:top w:val="nil"/>
              <w:left w:val="nil"/>
              <w:bottom w:val="nil"/>
              <w:right w:val="nil"/>
            </w:tcBorders>
            <w:shd w:val="clear" w:color="auto" w:fill="auto"/>
            <w:vAlign w:val="center"/>
          </w:tcPr>
          <w:p w14:paraId="157F1A38" w14:textId="6399F91C"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86.435</w:t>
            </w:r>
          </w:p>
        </w:tc>
        <w:tc>
          <w:tcPr>
            <w:tcW w:w="707" w:type="pct"/>
            <w:tcBorders>
              <w:top w:val="nil"/>
              <w:left w:val="nil"/>
              <w:bottom w:val="nil"/>
              <w:right w:val="nil"/>
            </w:tcBorders>
            <w:shd w:val="clear" w:color="auto" w:fill="auto"/>
            <w:vAlign w:val="center"/>
          </w:tcPr>
          <w:p w14:paraId="481DA17F" w14:textId="24F6A26E"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594.729</w:t>
            </w:r>
          </w:p>
        </w:tc>
        <w:tc>
          <w:tcPr>
            <w:tcW w:w="683" w:type="pct"/>
            <w:tcBorders>
              <w:top w:val="nil"/>
              <w:left w:val="nil"/>
              <w:bottom w:val="nil"/>
              <w:right w:val="nil"/>
            </w:tcBorders>
            <w:shd w:val="clear" w:color="auto" w:fill="auto"/>
            <w:vAlign w:val="center"/>
          </w:tcPr>
          <w:p w14:paraId="33C96618" w14:textId="34F0EC73"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53.090</w:t>
            </w:r>
          </w:p>
        </w:tc>
        <w:tc>
          <w:tcPr>
            <w:tcW w:w="683" w:type="pct"/>
            <w:tcBorders>
              <w:top w:val="nil"/>
              <w:left w:val="nil"/>
              <w:bottom w:val="nil"/>
              <w:right w:val="nil"/>
            </w:tcBorders>
            <w:shd w:val="clear" w:color="auto" w:fill="auto"/>
            <w:vAlign w:val="center"/>
          </w:tcPr>
          <w:p w14:paraId="505E8235" w14:textId="19ABD943"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506.518</w:t>
            </w:r>
          </w:p>
        </w:tc>
      </w:tr>
      <w:tr w:rsidR="00E8094E" w:rsidRPr="00697FCB" w14:paraId="3D35B672" w14:textId="77777777" w:rsidTr="00E8094E">
        <w:trPr>
          <w:trHeight w:val="240"/>
        </w:trPr>
        <w:tc>
          <w:tcPr>
            <w:tcW w:w="2244" w:type="pct"/>
            <w:tcBorders>
              <w:top w:val="nil"/>
              <w:left w:val="nil"/>
              <w:bottom w:val="nil"/>
              <w:right w:val="nil"/>
            </w:tcBorders>
            <w:shd w:val="clear" w:color="auto" w:fill="auto"/>
            <w:vAlign w:val="center"/>
            <w:hideMark/>
          </w:tcPr>
          <w:p w14:paraId="64AF29BE" w14:textId="77777777" w:rsidR="00E8094E" w:rsidRPr="00697FCB" w:rsidRDefault="00E8094E" w:rsidP="00E8094E">
            <w:pPr>
              <w:spacing w:after="0" w:line="240" w:lineRule="auto"/>
              <w:ind w:firstLineChars="200" w:firstLine="360"/>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Municipais</w:t>
            </w:r>
          </w:p>
        </w:tc>
        <w:tc>
          <w:tcPr>
            <w:tcW w:w="683" w:type="pct"/>
            <w:tcBorders>
              <w:top w:val="nil"/>
              <w:left w:val="nil"/>
              <w:bottom w:val="nil"/>
              <w:right w:val="nil"/>
            </w:tcBorders>
            <w:shd w:val="clear" w:color="auto" w:fill="auto"/>
            <w:vAlign w:val="center"/>
          </w:tcPr>
          <w:p w14:paraId="2EE15ADB" w14:textId="24C22816"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1.944</w:t>
            </w:r>
          </w:p>
        </w:tc>
        <w:tc>
          <w:tcPr>
            <w:tcW w:w="707" w:type="pct"/>
            <w:tcBorders>
              <w:top w:val="nil"/>
              <w:left w:val="nil"/>
              <w:bottom w:val="nil"/>
              <w:right w:val="nil"/>
            </w:tcBorders>
            <w:shd w:val="clear" w:color="auto" w:fill="auto"/>
            <w:vAlign w:val="center"/>
          </w:tcPr>
          <w:p w14:paraId="16674E91" w14:textId="47888A77"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46.360</w:t>
            </w:r>
          </w:p>
        </w:tc>
        <w:tc>
          <w:tcPr>
            <w:tcW w:w="683" w:type="pct"/>
            <w:tcBorders>
              <w:top w:val="nil"/>
              <w:left w:val="nil"/>
              <w:bottom w:val="nil"/>
              <w:right w:val="nil"/>
            </w:tcBorders>
            <w:shd w:val="clear" w:color="auto" w:fill="auto"/>
            <w:vAlign w:val="center"/>
          </w:tcPr>
          <w:p w14:paraId="143DBD56" w14:textId="70BA9EE0" w:rsidR="00E8094E" w:rsidRPr="00697FCB" w:rsidRDefault="00E8094E" w:rsidP="00E8094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3" w:type="pct"/>
            <w:tcBorders>
              <w:top w:val="nil"/>
              <w:left w:val="nil"/>
              <w:bottom w:val="nil"/>
              <w:right w:val="nil"/>
            </w:tcBorders>
            <w:shd w:val="clear" w:color="auto" w:fill="auto"/>
            <w:vAlign w:val="center"/>
          </w:tcPr>
          <w:p w14:paraId="1F95499C" w14:textId="426DF8C7"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39.682</w:t>
            </w:r>
          </w:p>
        </w:tc>
      </w:tr>
      <w:tr w:rsidR="00E8094E" w:rsidRPr="00697FCB" w14:paraId="07F31918" w14:textId="77777777" w:rsidTr="00E8094E">
        <w:trPr>
          <w:trHeight w:val="240"/>
        </w:trPr>
        <w:tc>
          <w:tcPr>
            <w:tcW w:w="2244" w:type="pct"/>
            <w:tcBorders>
              <w:top w:val="nil"/>
              <w:left w:val="nil"/>
              <w:bottom w:val="nil"/>
              <w:right w:val="nil"/>
            </w:tcBorders>
            <w:shd w:val="clear" w:color="auto" w:fill="auto"/>
            <w:vAlign w:val="center"/>
            <w:hideMark/>
          </w:tcPr>
          <w:p w14:paraId="50A505E9" w14:textId="77777777" w:rsidR="00E8094E" w:rsidRPr="00697FCB" w:rsidRDefault="00E8094E" w:rsidP="00E8094E">
            <w:pPr>
              <w:spacing w:after="0" w:line="240" w:lineRule="auto"/>
              <w:ind w:firstLineChars="100" w:firstLine="181"/>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Remuneração de capital de terceiros</w:t>
            </w:r>
          </w:p>
        </w:tc>
        <w:tc>
          <w:tcPr>
            <w:tcW w:w="683" w:type="pct"/>
            <w:tcBorders>
              <w:top w:val="nil"/>
              <w:left w:val="nil"/>
              <w:bottom w:val="nil"/>
              <w:right w:val="nil"/>
            </w:tcBorders>
            <w:shd w:val="clear" w:color="auto" w:fill="auto"/>
            <w:vAlign w:val="center"/>
          </w:tcPr>
          <w:p w14:paraId="65E094F5" w14:textId="5C34D317" w:rsidR="00E8094E" w:rsidRPr="00697FCB" w:rsidRDefault="00E8094E" w:rsidP="00E809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3.395</w:t>
            </w:r>
          </w:p>
        </w:tc>
        <w:tc>
          <w:tcPr>
            <w:tcW w:w="707" w:type="pct"/>
            <w:tcBorders>
              <w:top w:val="nil"/>
              <w:left w:val="nil"/>
              <w:bottom w:val="nil"/>
              <w:right w:val="nil"/>
            </w:tcBorders>
            <w:shd w:val="clear" w:color="auto" w:fill="auto"/>
            <w:vAlign w:val="center"/>
          </w:tcPr>
          <w:p w14:paraId="73BF689F" w14:textId="71930DB7" w:rsidR="00E8094E" w:rsidRPr="00697FCB" w:rsidRDefault="00E8094E" w:rsidP="00E809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11.214</w:t>
            </w:r>
          </w:p>
        </w:tc>
        <w:tc>
          <w:tcPr>
            <w:tcW w:w="683" w:type="pct"/>
            <w:tcBorders>
              <w:top w:val="nil"/>
              <w:left w:val="nil"/>
              <w:bottom w:val="nil"/>
              <w:right w:val="nil"/>
            </w:tcBorders>
            <w:shd w:val="clear" w:color="auto" w:fill="auto"/>
            <w:vAlign w:val="center"/>
          </w:tcPr>
          <w:p w14:paraId="111D9200" w14:textId="0FEDB872" w:rsidR="00E8094E" w:rsidRPr="00697FCB" w:rsidRDefault="00E8094E" w:rsidP="00E809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3.550</w:t>
            </w:r>
          </w:p>
        </w:tc>
        <w:tc>
          <w:tcPr>
            <w:tcW w:w="683" w:type="pct"/>
            <w:tcBorders>
              <w:top w:val="nil"/>
              <w:left w:val="nil"/>
              <w:bottom w:val="nil"/>
              <w:right w:val="nil"/>
            </w:tcBorders>
            <w:shd w:val="clear" w:color="auto" w:fill="auto"/>
            <w:vAlign w:val="center"/>
          </w:tcPr>
          <w:p w14:paraId="3676D5C1" w14:textId="2DC9B233" w:rsidR="00E8094E" w:rsidRPr="00697FCB" w:rsidRDefault="00E8094E" w:rsidP="00E809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4.690</w:t>
            </w:r>
          </w:p>
        </w:tc>
      </w:tr>
      <w:tr w:rsidR="00E8094E" w:rsidRPr="00697FCB" w14:paraId="3CFD3980" w14:textId="77777777" w:rsidTr="00E8094E">
        <w:trPr>
          <w:trHeight w:val="240"/>
        </w:trPr>
        <w:tc>
          <w:tcPr>
            <w:tcW w:w="2244" w:type="pct"/>
            <w:tcBorders>
              <w:top w:val="nil"/>
              <w:left w:val="nil"/>
              <w:bottom w:val="nil"/>
              <w:right w:val="nil"/>
            </w:tcBorders>
            <w:shd w:val="clear" w:color="auto" w:fill="auto"/>
            <w:vAlign w:val="center"/>
            <w:hideMark/>
          </w:tcPr>
          <w:p w14:paraId="1416683E" w14:textId="77777777" w:rsidR="00E8094E" w:rsidRPr="00697FCB" w:rsidRDefault="00E8094E" w:rsidP="00E8094E">
            <w:pPr>
              <w:spacing w:after="0" w:line="240" w:lineRule="auto"/>
              <w:ind w:firstLineChars="200" w:firstLine="360"/>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Aluguéis</w:t>
            </w:r>
          </w:p>
        </w:tc>
        <w:tc>
          <w:tcPr>
            <w:tcW w:w="683" w:type="pct"/>
            <w:tcBorders>
              <w:top w:val="nil"/>
              <w:left w:val="nil"/>
              <w:bottom w:val="nil"/>
              <w:right w:val="nil"/>
            </w:tcBorders>
            <w:shd w:val="clear" w:color="auto" w:fill="auto"/>
            <w:vAlign w:val="center"/>
          </w:tcPr>
          <w:p w14:paraId="3AA9C0AE" w14:textId="3182290E"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1.082</w:t>
            </w:r>
          </w:p>
        </w:tc>
        <w:tc>
          <w:tcPr>
            <w:tcW w:w="707" w:type="pct"/>
            <w:tcBorders>
              <w:top w:val="nil"/>
              <w:left w:val="nil"/>
              <w:bottom w:val="nil"/>
              <w:right w:val="nil"/>
            </w:tcBorders>
            <w:shd w:val="clear" w:color="auto" w:fill="auto"/>
            <w:vAlign w:val="center"/>
          </w:tcPr>
          <w:p w14:paraId="1D51A8DB" w14:textId="696DD66D"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1.384</w:t>
            </w:r>
          </w:p>
        </w:tc>
        <w:tc>
          <w:tcPr>
            <w:tcW w:w="683" w:type="pct"/>
            <w:tcBorders>
              <w:top w:val="nil"/>
              <w:left w:val="nil"/>
              <w:bottom w:val="nil"/>
              <w:right w:val="nil"/>
            </w:tcBorders>
            <w:shd w:val="clear" w:color="auto" w:fill="auto"/>
            <w:vAlign w:val="center"/>
          </w:tcPr>
          <w:p w14:paraId="60C7A4A3" w14:textId="2DC61EA1"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1.100</w:t>
            </w:r>
          </w:p>
        </w:tc>
        <w:tc>
          <w:tcPr>
            <w:tcW w:w="683" w:type="pct"/>
            <w:tcBorders>
              <w:top w:val="nil"/>
              <w:left w:val="nil"/>
              <w:bottom w:val="nil"/>
              <w:right w:val="nil"/>
            </w:tcBorders>
            <w:shd w:val="clear" w:color="auto" w:fill="auto"/>
            <w:vAlign w:val="center"/>
          </w:tcPr>
          <w:p w14:paraId="6603DB34" w14:textId="2491C0A2"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1.349</w:t>
            </w:r>
          </w:p>
        </w:tc>
      </w:tr>
      <w:tr w:rsidR="00E8094E" w:rsidRPr="00697FCB" w14:paraId="43F9D167" w14:textId="77777777" w:rsidTr="00E8094E">
        <w:trPr>
          <w:trHeight w:val="240"/>
        </w:trPr>
        <w:tc>
          <w:tcPr>
            <w:tcW w:w="2244" w:type="pct"/>
            <w:tcBorders>
              <w:top w:val="nil"/>
              <w:left w:val="nil"/>
              <w:bottom w:val="nil"/>
              <w:right w:val="nil"/>
            </w:tcBorders>
            <w:shd w:val="clear" w:color="auto" w:fill="auto"/>
            <w:vAlign w:val="center"/>
            <w:hideMark/>
          </w:tcPr>
          <w:p w14:paraId="5993B4A5" w14:textId="77777777" w:rsidR="00E8094E" w:rsidRPr="00697FCB" w:rsidRDefault="00E8094E" w:rsidP="00E8094E">
            <w:pPr>
              <w:spacing w:after="0" w:line="240" w:lineRule="auto"/>
              <w:ind w:firstLineChars="200" w:firstLine="360"/>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Outras</w:t>
            </w:r>
          </w:p>
        </w:tc>
        <w:tc>
          <w:tcPr>
            <w:tcW w:w="683" w:type="pct"/>
            <w:tcBorders>
              <w:top w:val="nil"/>
              <w:left w:val="nil"/>
              <w:bottom w:val="nil"/>
              <w:right w:val="nil"/>
            </w:tcBorders>
            <w:shd w:val="clear" w:color="auto" w:fill="auto"/>
            <w:vAlign w:val="center"/>
          </w:tcPr>
          <w:p w14:paraId="12861348" w14:textId="35C7F35B"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2.313</w:t>
            </w:r>
          </w:p>
        </w:tc>
        <w:tc>
          <w:tcPr>
            <w:tcW w:w="707" w:type="pct"/>
            <w:tcBorders>
              <w:top w:val="nil"/>
              <w:left w:val="nil"/>
              <w:bottom w:val="nil"/>
              <w:right w:val="nil"/>
            </w:tcBorders>
            <w:shd w:val="clear" w:color="auto" w:fill="auto"/>
            <w:vAlign w:val="center"/>
          </w:tcPr>
          <w:p w14:paraId="3C9E75DE" w14:textId="52CFC924"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9.830</w:t>
            </w:r>
          </w:p>
        </w:tc>
        <w:tc>
          <w:tcPr>
            <w:tcW w:w="683" w:type="pct"/>
            <w:tcBorders>
              <w:top w:val="nil"/>
              <w:left w:val="nil"/>
              <w:bottom w:val="nil"/>
              <w:right w:val="nil"/>
            </w:tcBorders>
            <w:shd w:val="clear" w:color="auto" w:fill="auto"/>
            <w:vAlign w:val="center"/>
          </w:tcPr>
          <w:p w14:paraId="261C8EC8" w14:textId="0697DEE5"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2.450</w:t>
            </w:r>
          </w:p>
        </w:tc>
        <w:tc>
          <w:tcPr>
            <w:tcW w:w="683" w:type="pct"/>
            <w:tcBorders>
              <w:top w:val="nil"/>
              <w:left w:val="nil"/>
              <w:bottom w:val="nil"/>
              <w:right w:val="nil"/>
            </w:tcBorders>
            <w:shd w:val="clear" w:color="auto" w:fill="auto"/>
            <w:vAlign w:val="center"/>
          </w:tcPr>
          <w:p w14:paraId="309E4CEC" w14:textId="0B4EBB14"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3.341</w:t>
            </w:r>
          </w:p>
        </w:tc>
      </w:tr>
      <w:tr w:rsidR="00E8094E" w:rsidRPr="00697FCB" w14:paraId="69255D1F" w14:textId="77777777" w:rsidTr="00E8094E">
        <w:trPr>
          <w:trHeight w:val="240"/>
        </w:trPr>
        <w:tc>
          <w:tcPr>
            <w:tcW w:w="2244" w:type="pct"/>
            <w:tcBorders>
              <w:top w:val="nil"/>
              <w:left w:val="nil"/>
              <w:bottom w:val="nil"/>
              <w:right w:val="nil"/>
            </w:tcBorders>
            <w:shd w:val="clear" w:color="auto" w:fill="auto"/>
            <w:noWrap/>
            <w:vAlign w:val="bottom"/>
            <w:hideMark/>
          </w:tcPr>
          <w:p w14:paraId="61E323D3" w14:textId="77777777" w:rsidR="00E8094E" w:rsidRPr="00697FCB" w:rsidRDefault="00E8094E" w:rsidP="00E8094E">
            <w:pPr>
              <w:spacing w:after="0" w:line="240" w:lineRule="auto"/>
              <w:ind w:firstLineChars="100" w:firstLine="181"/>
              <w:rPr>
                <w:rFonts w:ascii="Calibri Light" w:eastAsia="Times New Roman" w:hAnsi="Calibri Light" w:cs="Calibri Light"/>
                <w:b/>
                <w:bCs/>
                <w:color w:val="005CA9"/>
                <w:sz w:val="18"/>
                <w:szCs w:val="18"/>
                <w:lang w:eastAsia="pt-BR"/>
              </w:rPr>
            </w:pPr>
            <w:r w:rsidRPr="00697FCB">
              <w:rPr>
                <w:rFonts w:ascii="Calibri Light" w:eastAsia="Times New Roman" w:hAnsi="Calibri Light" w:cs="Calibri Light"/>
                <w:b/>
                <w:bCs/>
                <w:color w:val="005CA9"/>
                <w:sz w:val="18"/>
                <w:szCs w:val="18"/>
                <w:lang w:eastAsia="pt-BR"/>
              </w:rPr>
              <w:t>Remuneração de capitais próprios</w:t>
            </w:r>
          </w:p>
        </w:tc>
        <w:tc>
          <w:tcPr>
            <w:tcW w:w="683" w:type="pct"/>
            <w:tcBorders>
              <w:top w:val="nil"/>
              <w:left w:val="nil"/>
              <w:bottom w:val="nil"/>
              <w:right w:val="nil"/>
            </w:tcBorders>
            <w:shd w:val="clear" w:color="auto" w:fill="auto"/>
            <w:vAlign w:val="center"/>
          </w:tcPr>
          <w:p w14:paraId="61E23376" w14:textId="0864572D" w:rsidR="00E8094E" w:rsidRPr="00697FCB" w:rsidRDefault="00E8094E" w:rsidP="00E809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2.645.461</w:t>
            </w:r>
          </w:p>
        </w:tc>
        <w:tc>
          <w:tcPr>
            <w:tcW w:w="707" w:type="pct"/>
            <w:tcBorders>
              <w:top w:val="nil"/>
              <w:left w:val="nil"/>
              <w:bottom w:val="nil"/>
              <w:right w:val="nil"/>
            </w:tcBorders>
            <w:shd w:val="clear" w:color="auto" w:fill="auto"/>
            <w:vAlign w:val="center"/>
          </w:tcPr>
          <w:p w14:paraId="3DDD1F97" w14:textId="0C711ECF" w:rsidR="00E8094E" w:rsidRPr="00697FCB" w:rsidRDefault="00E8094E" w:rsidP="00E809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2.645.461</w:t>
            </w:r>
          </w:p>
        </w:tc>
        <w:tc>
          <w:tcPr>
            <w:tcW w:w="683" w:type="pct"/>
            <w:tcBorders>
              <w:top w:val="nil"/>
              <w:left w:val="nil"/>
              <w:bottom w:val="nil"/>
              <w:right w:val="nil"/>
            </w:tcBorders>
            <w:shd w:val="clear" w:color="auto" w:fill="auto"/>
            <w:vAlign w:val="center"/>
          </w:tcPr>
          <w:p w14:paraId="6711C902" w14:textId="666BB778" w:rsidR="00E8094E" w:rsidRPr="00697FCB" w:rsidRDefault="00E8094E" w:rsidP="00E809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2.689.201</w:t>
            </w:r>
          </w:p>
        </w:tc>
        <w:tc>
          <w:tcPr>
            <w:tcW w:w="683" w:type="pct"/>
            <w:tcBorders>
              <w:top w:val="nil"/>
              <w:left w:val="nil"/>
              <w:bottom w:val="nil"/>
              <w:right w:val="nil"/>
            </w:tcBorders>
            <w:shd w:val="clear" w:color="auto" w:fill="auto"/>
            <w:vAlign w:val="center"/>
          </w:tcPr>
          <w:p w14:paraId="305933CF" w14:textId="4D6A6231" w:rsidR="00E8094E" w:rsidRPr="00697FCB" w:rsidRDefault="00E8094E" w:rsidP="00E8094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2.689.201</w:t>
            </w:r>
          </w:p>
        </w:tc>
      </w:tr>
      <w:tr w:rsidR="00E8094E" w:rsidRPr="00697FCB" w14:paraId="17EECCD8" w14:textId="77777777" w:rsidTr="00E8094E">
        <w:trPr>
          <w:trHeight w:val="240"/>
        </w:trPr>
        <w:tc>
          <w:tcPr>
            <w:tcW w:w="2244" w:type="pct"/>
            <w:tcBorders>
              <w:top w:val="nil"/>
              <w:left w:val="nil"/>
              <w:bottom w:val="nil"/>
              <w:right w:val="nil"/>
            </w:tcBorders>
            <w:shd w:val="clear" w:color="auto" w:fill="auto"/>
            <w:vAlign w:val="center"/>
            <w:hideMark/>
          </w:tcPr>
          <w:p w14:paraId="59724EB1" w14:textId="77777777" w:rsidR="00E8094E" w:rsidRPr="00697FCB" w:rsidRDefault="00E8094E" w:rsidP="00E8094E">
            <w:pPr>
              <w:spacing w:after="0" w:line="240" w:lineRule="auto"/>
              <w:ind w:firstLineChars="200" w:firstLine="360"/>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Dividendos</w:t>
            </w:r>
          </w:p>
        </w:tc>
        <w:tc>
          <w:tcPr>
            <w:tcW w:w="683" w:type="pct"/>
            <w:tcBorders>
              <w:top w:val="nil"/>
              <w:left w:val="nil"/>
              <w:bottom w:val="nil"/>
              <w:right w:val="nil"/>
            </w:tcBorders>
            <w:shd w:val="clear" w:color="auto" w:fill="auto"/>
            <w:vAlign w:val="center"/>
          </w:tcPr>
          <w:p w14:paraId="1141D3BD" w14:textId="6AB7AD49"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1.541.039</w:t>
            </w:r>
          </w:p>
        </w:tc>
        <w:tc>
          <w:tcPr>
            <w:tcW w:w="707" w:type="pct"/>
            <w:tcBorders>
              <w:top w:val="nil"/>
              <w:left w:val="nil"/>
              <w:bottom w:val="nil"/>
              <w:right w:val="nil"/>
            </w:tcBorders>
            <w:shd w:val="clear" w:color="auto" w:fill="auto"/>
            <w:vAlign w:val="center"/>
          </w:tcPr>
          <w:p w14:paraId="2564C1AB" w14:textId="237FAB4E"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1.541.039</w:t>
            </w:r>
          </w:p>
        </w:tc>
        <w:tc>
          <w:tcPr>
            <w:tcW w:w="683" w:type="pct"/>
            <w:tcBorders>
              <w:top w:val="nil"/>
              <w:left w:val="nil"/>
              <w:bottom w:val="nil"/>
              <w:right w:val="nil"/>
            </w:tcBorders>
            <w:shd w:val="clear" w:color="auto" w:fill="auto"/>
            <w:vAlign w:val="center"/>
          </w:tcPr>
          <w:p w14:paraId="256685F4" w14:textId="0545C55A"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31.108</w:t>
            </w:r>
          </w:p>
        </w:tc>
        <w:tc>
          <w:tcPr>
            <w:tcW w:w="683" w:type="pct"/>
            <w:tcBorders>
              <w:top w:val="nil"/>
              <w:left w:val="nil"/>
              <w:bottom w:val="nil"/>
              <w:right w:val="nil"/>
            </w:tcBorders>
            <w:shd w:val="clear" w:color="auto" w:fill="auto"/>
            <w:vAlign w:val="center"/>
          </w:tcPr>
          <w:p w14:paraId="692DAA65" w14:textId="60B0AF1D"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31.108</w:t>
            </w:r>
          </w:p>
        </w:tc>
      </w:tr>
      <w:tr w:rsidR="00E8094E" w:rsidRPr="00697FCB" w14:paraId="1C5BEB12" w14:textId="77777777" w:rsidTr="00A707FA">
        <w:trPr>
          <w:trHeight w:val="240"/>
        </w:trPr>
        <w:tc>
          <w:tcPr>
            <w:tcW w:w="2244" w:type="pct"/>
            <w:tcBorders>
              <w:top w:val="nil"/>
              <w:left w:val="nil"/>
              <w:bottom w:val="single" w:sz="4" w:space="0" w:color="54BBAB"/>
              <w:right w:val="nil"/>
            </w:tcBorders>
            <w:shd w:val="clear" w:color="auto" w:fill="auto"/>
            <w:vAlign w:val="center"/>
            <w:hideMark/>
          </w:tcPr>
          <w:p w14:paraId="3F354061" w14:textId="77777777" w:rsidR="00E8094E" w:rsidRPr="00697FCB" w:rsidRDefault="00E8094E" w:rsidP="00E8094E">
            <w:pPr>
              <w:spacing w:after="0" w:line="240" w:lineRule="auto"/>
              <w:ind w:firstLineChars="200" w:firstLine="360"/>
              <w:rPr>
                <w:rFonts w:ascii="Calibri Light" w:eastAsia="Times New Roman" w:hAnsi="Calibri Light" w:cs="Calibri Light"/>
                <w:color w:val="005CA9"/>
                <w:sz w:val="18"/>
                <w:szCs w:val="18"/>
                <w:lang w:eastAsia="pt-BR"/>
              </w:rPr>
            </w:pPr>
            <w:r w:rsidRPr="00697FCB">
              <w:rPr>
                <w:rFonts w:ascii="Calibri Light" w:eastAsia="Times New Roman" w:hAnsi="Calibri Light" w:cs="Calibri Light"/>
                <w:color w:val="005CA9"/>
                <w:sz w:val="18"/>
                <w:szCs w:val="18"/>
                <w:lang w:eastAsia="pt-BR"/>
              </w:rPr>
              <w:t>Lucros retidos/ Prejuízo do período</w:t>
            </w:r>
          </w:p>
        </w:tc>
        <w:tc>
          <w:tcPr>
            <w:tcW w:w="683" w:type="pct"/>
            <w:tcBorders>
              <w:top w:val="nil"/>
              <w:left w:val="nil"/>
              <w:bottom w:val="single" w:sz="4" w:space="0" w:color="54BBAB"/>
              <w:right w:val="nil"/>
            </w:tcBorders>
            <w:shd w:val="clear" w:color="auto" w:fill="auto"/>
            <w:vAlign w:val="center"/>
          </w:tcPr>
          <w:p w14:paraId="78F38EC5" w14:textId="73DB8462"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1.104.422</w:t>
            </w:r>
          </w:p>
        </w:tc>
        <w:tc>
          <w:tcPr>
            <w:tcW w:w="707" w:type="pct"/>
            <w:tcBorders>
              <w:top w:val="nil"/>
              <w:left w:val="nil"/>
              <w:bottom w:val="single" w:sz="4" w:space="0" w:color="54BBAB"/>
              <w:right w:val="nil"/>
            </w:tcBorders>
            <w:shd w:val="clear" w:color="auto" w:fill="auto"/>
            <w:vAlign w:val="center"/>
          </w:tcPr>
          <w:p w14:paraId="32B90AFC" w14:textId="47729485"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1.104.422</w:t>
            </w:r>
          </w:p>
        </w:tc>
        <w:tc>
          <w:tcPr>
            <w:tcW w:w="683" w:type="pct"/>
            <w:tcBorders>
              <w:top w:val="nil"/>
              <w:left w:val="nil"/>
              <w:bottom w:val="single" w:sz="4" w:space="0" w:color="54BBAB"/>
              <w:right w:val="nil"/>
            </w:tcBorders>
            <w:shd w:val="clear" w:color="auto" w:fill="auto"/>
            <w:vAlign w:val="center"/>
          </w:tcPr>
          <w:p w14:paraId="7FE74347" w14:textId="753AC5D2"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2.658.093</w:t>
            </w:r>
          </w:p>
        </w:tc>
        <w:tc>
          <w:tcPr>
            <w:tcW w:w="683" w:type="pct"/>
            <w:tcBorders>
              <w:top w:val="nil"/>
              <w:left w:val="nil"/>
              <w:bottom w:val="single" w:sz="4" w:space="0" w:color="54BBAB"/>
              <w:right w:val="nil"/>
            </w:tcBorders>
            <w:shd w:val="clear" w:color="auto" w:fill="auto"/>
            <w:vAlign w:val="center"/>
          </w:tcPr>
          <w:p w14:paraId="660D03E9" w14:textId="6AC404C5" w:rsidR="00E8094E" w:rsidRPr="00697FCB" w:rsidRDefault="00E8094E" w:rsidP="00E8094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2.658.093</w:t>
            </w:r>
          </w:p>
        </w:tc>
      </w:tr>
    </w:tbl>
    <w:p w14:paraId="442CCAE2" w14:textId="77777777" w:rsidR="004B6763" w:rsidRDefault="004B6763" w:rsidP="004B6763">
      <w:pPr>
        <w:pStyle w:val="Ttulo1Leo"/>
        <w:spacing w:before="0"/>
        <w:jc w:val="both"/>
        <w:rPr>
          <w:rFonts w:eastAsia="Times New Roman" w:cs="Calibri Light"/>
          <w:b w:val="0"/>
          <w:bCs w:val="0"/>
          <w:color w:val="005CA9"/>
          <w:sz w:val="18"/>
          <w:szCs w:val="18"/>
          <w:lang w:val="pt-BR" w:eastAsia="pt-BR"/>
        </w:rPr>
      </w:pPr>
      <w:r w:rsidRPr="0015107E">
        <w:rPr>
          <w:rFonts w:eastAsia="Times New Roman" w:cs="Calibri Light"/>
          <w:b w:val="0"/>
          <w:bCs w:val="0"/>
          <w:color w:val="005CA9"/>
          <w:sz w:val="18"/>
          <w:szCs w:val="18"/>
          <w:lang w:val="pt-BR" w:eastAsia="pt-BR"/>
        </w:rPr>
        <w:t>As notas explicativas da administração são parte integrante das demonstrações contábeis</w:t>
      </w:r>
      <w:r>
        <w:rPr>
          <w:rFonts w:eastAsia="Times New Roman" w:cs="Calibri Light"/>
          <w:b w:val="0"/>
          <w:bCs w:val="0"/>
          <w:color w:val="005CA9"/>
          <w:sz w:val="18"/>
          <w:szCs w:val="18"/>
          <w:lang w:val="pt-BR" w:eastAsia="pt-BR"/>
        </w:rPr>
        <w:t xml:space="preserve"> intermediárias.</w:t>
      </w:r>
    </w:p>
    <w:p w14:paraId="3AA816F1" w14:textId="77777777" w:rsidR="00F76EB4" w:rsidRDefault="00F76EB4" w:rsidP="0015107E">
      <w:pPr>
        <w:pStyle w:val="Ttulo1Leo"/>
        <w:spacing w:before="0"/>
        <w:jc w:val="both"/>
        <w:rPr>
          <w:rFonts w:asciiTheme="majorHAnsi" w:hAnsiTheme="majorHAnsi" w:cstheme="majorHAnsi"/>
          <w:color w:val="1F4E79"/>
          <w:sz w:val="18"/>
          <w:szCs w:val="18"/>
          <w:lang w:val="pt-BR"/>
        </w:rPr>
      </w:pPr>
    </w:p>
    <w:p w14:paraId="112E6094" w14:textId="1706C2B1" w:rsidR="004B6763" w:rsidRPr="003B6C09" w:rsidRDefault="004B6763" w:rsidP="0015107E">
      <w:pPr>
        <w:pStyle w:val="Ttulo1Leo"/>
        <w:spacing w:before="0"/>
        <w:jc w:val="both"/>
        <w:rPr>
          <w:rFonts w:asciiTheme="majorHAnsi" w:hAnsiTheme="majorHAnsi" w:cstheme="majorHAnsi"/>
          <w:color w:val="1F4E79"/>
          <w:sz w:val="18"/>
          <w:szCs w:val="18"/>
          <w:lang w:val="pt-BR"/>
        </w:rPr>
        <w:sectPr w:rsidR="004B6763" w:rsidRPr="003B6C09" w:rsidSect="004173B9">
          <w:headerReference w:type="even" r:id="rId33"/>
          <w:headerReference w:type="default" r:id="rId34"/>
          <w:headerReference w:type="first" r:id="rId35"/>
          <w:pgSz w:w="16838" w:h="11906" w:orient="landscape" w:code="9"/>
          <w:pgMar w:top="1418" w:right="851" w:bottom="851" w:left="1418" w:header="0" w:footer="0" w:gutter="0"/>
          <w:cols w:space="708"/>
          <w:docGrid w:linePitch="360"/>
        </w:sectPr>
      </w:pPr>
    </w:p>
    <w:p w14:paraId="3B3BBD59" w14:textId="4EF7A069" w:rsidR="0042452E" w:rsidRPr="00E97C45" w:rsidRDefault="00CC199F" w:rsidP="00FB3733">
      <w:pPr>
        <w:pStyle w:val="Ttulo1Leo"/>
        <w:spacing w:before="360" w:after="360"/>
        <w:jc w:val="both"/>
        <w:outlineLvl w:val="0"/>
        <w:rPr>
          <w:rFonts w:asciiTheme="majorHAnsi" w:hAnsiTheme="majorHAnsi" w:cstheme="majorHAnsi"/>
          <w:lang w:val="pt-BR"/>
        </w:rPr>
      </w:pPr>
      <w:bookmarkStart w:id="9" w:name="_Toc181867200"/>
      <w:r w:rsidRPr="00E97C45">
        <w:rPr>
          <w:rFonts w:asciiTheme="majorHAnsi" w:hAnsiTheme="majorHAnsi" w:cstheme="majorHAnsi"/>
          <w:lang w:val="pt-BR"/>
        </w:rPr>
        <w:lastRenderedPageBreak/>
        <w:t xml:space="preserve">Nota </w:t>
      </w:r>
      <w:r w:rsidR="0042452E" w:rsidRPr="00E97C45">
        <w:rPr>
          <w:rFonts w:asciiTheme="majorHAnsi" w:hAnsiTheme="majorHAnsi" w:cstheme="majorHAnsi"/>
          <w:lang w:val="pt-BR"/>
        </w:rPr>
        <w:t>1</w:t>
      </w:r>
      <w:r w:rsidRPr="00E97C45">
        <w:rPr>
          <w:rFonts w:asciiTheme="majorHAnsi" w:hAnsiTheme="majorHAnsi" w:cstheme="majorHAnsi"/>
          <w:lang w:val="pt-BR"/>
        </w:rPr>
        <w:t xml:space="preserve"> - </w:t>
      </w:r>
      <w:r w:rsidR="0042452E" w:rsidRPr="00E97C45">
        <w:rPr>
          <w:rFonts w:asciiTheme="majorHAnsi" w:hAnsiTheme="majorHAnsi" w:cstheme="majorHAnsi"/>
          <w:lang w:val="pt-BR"/>
        </w:rPr>
        <w:t xml:space="preserve">Contexto </w:t>
      </w:r>
      <w:r w:rsidR="00C43176" w:rsidRPr="00E97C45">
        <w:rPr>
          <w:rFonts w:asciiTheme="majorHAnsi" w:hAnsiTheme="majorHAnsi" w:cstheme="majorHAnsi"/>
          <w:lang w:val="pt-BR"/>
        </w:rPr>
        <w:t>o</w:t>
      </w:r>
      <w:r w:rsidR="0042452E" w:rsidRPr="00E97C45">
        <w:rPr>
          <w:rFonts w:asciiTheme="majorHAnsi" w:hAnsiTheme="majorHAnsi" w:cstheme="majorHAnsi"/>
          <w:lang w:val="pt-BR"/>
        </w:rPr>
        <w:t>peracional</w:t>
      </w:r>
      <w:r w:rsidR="0086152F" w:rsidRPr="00E97C45">
        <w:rPr>
          <w:rFonts w:asciiTheme="majorHAnsi" w:hAnsiTheme="majorHAnsi" w:cstheme="majorHAnsi"/>
          <w:lang w:val="pt-BR"/>
        </w:rPr>
        <w:t xml:space="preserve"> e </w:t>
      </w:r>
      <w:r w:rsidR="00C43176" w:rsidRPr="00E97C45">
        <w:rPr>
          <w:rFonts w:asciiTheme="majorHAnsi" w:hAnsiTheme="majorHAnsi" w:cstheme="majorHAnsi"/>
          <w:lang w:val="pt-BR"/>
        </w:rPr>
        <w:t>i</w:t>
      </w:r>
      <w:r w:rsidR="0086152F" w:rsidRPr="00E97C45">
        <w:rPr>
          <w:rFonts w:asciiTheme="majorHAnsi" w:hAnsiTheme="majorHAnsi" w:cstheme="majorHAnsi"/>
          <w:lang w:val="pt-BR"/>
        </w:rPr>
        <w:t xml:space="preserve">nformações </w:t>
      </w:r>
      <w:r w:rsidR="00C43176" w:rsidRPr="00E97C45">
        <w:rPr>
          <w:rFonts w:asciiTheme="majorHAnsi" w:hAnsiTheme="majorHAnsi" w:cstheme="majorHAnsi"/>
          <w:lang w:val="pt-BR"/>
        </w:rPr>
        <w:t>g</w:t>
      </w:r>
      <w:r w:rsidR="0086152F" w:rsidRPr="00E97C45">
        <w:rPr>
          <w:rFonts w:asciiTheme="majorHAnsi" w:hAnsiTheme="majorHAnsi" w:cstheme="majorHAnsi"/>
          <w:lang w:val="pt-BR"/>
        </w:rPr>
        <w:t>erais</w:t>
      </w:r>
      <w:bookmarkEnd w:id="9"/>
    </w:p>
    <w:p w14:paraId="0092EF92" w14:textId="06A304B7" w:rsidR="00305FE0" w:rsidRPr="00E97C45" w:rsidRDefault="00A66853"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 Caixa Seguridade Participações S.A. (“CAIXA Seguridade”, “Companhia”, ou “Controladora”), empresa líder do Conglomerado da CAIXA Seguridade (“Conglomerado”) foi constituída como subsidiária da Caixa Econômica Federal (“CAIXA”) em 21 de maio de 2015, em conformidade com a legislação brasileira, por prazo </w:t>
      </w:r>
      <w:r w:rsidRPr="00E97C45">
        <w:rPr>
          <w:rFonts w:asciiTheme="majorHAnsi" w:hAnsiTheme="majorHAnsi" w:cstheme="majorHAnsi"/>
          <w:sz w:val="20"/>
          <w:szCs w:val="20"/>
        </w:rPr>
        <w:t>indeterminado</w:t>
      </w:r>
      <w:r w:rsidRPr="00E97C45">
        <w:rPr>
          <w:rFonts w:asciiTheme="majorHAnsi" w:hAnsiTheme="majorHAnsi" w:cstheme="majorHAnsi"/>
          <w:color w:val="222A35"/>
          <w:sz w:val="20"/>
          <w:szCs w:val="20"/>
        </w:rPr>
        <w:t>, tendo por objeto social a aquisição de participações societárias ou a participação, direta ou indireta, como sócia ou quotista do capital de outras sociedades, no Brasil ou no exterior, cujo objeto social seja a estruturação e comercialização de seguros nos diversos ramos, planos de previdência complementar e planos de capitalização, administração, comercialização e disponibilização de planos privados de assistência médica e odontológica, corretagem desses produtos, além da estruturação, administração e comercialização de consórcios e realização de operações de resseguro e retrocessão no País e no Exterior.</w:t>
      </w:r>
    </w:p>
    <w:p w14:paraId="3C1155F4" w14:textId="466DE264" w:rsidR="00A66853" w:rsidRPr="00E97C45" w:rsidRDefault="00A66853"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CAIXA Seguridade, neste contexto, acompanha a evolução de cenários macroeconômicos que podem trazer reflexos à dinâmica de seus negócios e dos negócios de suas participações societárias.</w:t>
      </w:r>
    </w:p>
    <w:p w14:paraId="725E8A3C" w14:textId="165FDE5A" w:rsidR="00FB5BF9" w:rsidRPr="00E97C45" w:rsidRDefault="00A66853"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Companhia, inscrita sob o CNPJ nº 22.543.331/0001-00, tem sua sede localizada no Setor de Autarquias Sul – SAUS, Quadra 3, Bloco E, Edifício CAIXA Matriz II, 3º andar – Brasília – Distrito Federal – Brasil</w:t>
      </w:r>
      <w:r w:rsidR="00DB46E0" w:rsidRPr="00E97C45">
        <w:rPr>
          <w:rFonts w:asciiTheme="majorHAnsi" w:hAnsiTheme="majorHAnsi" w:cstheme="majorHAnsi"/>
          <w:color w:val="222A35"/>
          <w:sz w:val="20"/>
          <w:szCs w:val="20"/>
        </w:rPr>
        <w:t>.</w:t>
      </w:r>
    </w:p>
    <w:p w14:paraId="403CF95D" w14:textId="77777777" w:rsidR="00574206" w:rsidRPr="00E97C45" w:rsidRDefault="00574206" w:rsidP="00D83314">
      <w:pPr>
        <w:pStyle w:val="Ttulo2"/>
        <w:numPr>
          <w:ilvl w:val="0"/>
          <w:numId w:val="20"/>
        </w:numPr>
        <w:spacing w:before="240" w:after="240"/>
        <w:ind w:hanging="720"/>
        <w:jc w:val="both"/>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Participações societárias</w:t>
      </w:r>
    </w:p>
    <w:p w14:paraId="7E37310F" w14:textId="73CD7826" w:rsidR="00C61B1E" w:rsidRPr="00E97C45" w:rsidRDefault="00574206"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Descrevemos a seguir as principais participações diretas</w:t>
      </w:r>
      <w:r w:rsidR="00824053" w:rsidRPr="00E97C45">
        <w:rPr>
          <w:rFonts w:asciiTheme="majorHAnsi" w:hAnsiTheme="majorHAnsi" w:cstheme="majorHAnsi"/>
          <w:color w:val="222A35"/>
          <w:sz w:val="20"/>
          <w:szCs w:val="20"/>
        </w:rPr>
        <w:t xml:space="preserve"> e indiretas</w:t>
      </w:r>
      <w:r w:rsidRPr="00E97C45">
        <w:rPr>
          <w:rFonts w:asciiTheme="majorHAnsi" w:hAnsiTheme="majorHAnsi" w:cstheme="majorHAnsi"/>
          <w:color w:val="222A35"/>
          <w:sz w:val="20"/>
          <w:szCs w:val="20"/>
        </w:rPr>
        <w:t xml:space="preserve"> da </w:t>
      </w:r>
      <w:r w:rsidR="00C61B1E" w:rsidRPr="00E97C45">
        <w:rPr>
          <w:rFonts w:asciiTheme="majorHAnsi" w:hAnsiTheme="majorHAnsi" w:cstheme="majorHAnsi"/>
          <w:color w:val="222A35"/>
          <w:sz w:val="20"/>
          <w:szCs w:val="20"/>
        </w:rPr>
        <w:t>CAIXA</w:t>
      </w:r>
      <w:r w:rsidRPr="00E97C45">
        <w:rPr>
          <w:rFonts w:asciiTheme="majorHAnsi" w:hAnsiTheme="majorHAnsi" w:cstheme="majorHAnsi"/>
          <w:color w:val="222A35"/>
          <w:sz w:val="20"/>
          <w:szCs w:val="20"/>
        </w:rPr>
        <w:t xml:space="preserve"> Seguridade que compõem estas demonstrações contábeis</w:t>
      </w:r>
      <w:r w:rsidR="00BD3CEE"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da Controladora e Consolidadas:</w:t>
      </w:r>
    </w:p>
    <w:p w14:paraId="26620935" w14:textId="3E69ED58" w:rsidR="00574206" w:rsidRPr="00E97C45" w:rsidRDefault="00895C7D" w:rsidP="00352731">
      <w:pPr>
        <w:pStyle w:val="PargrafodaLista"/>
        <w:spacing w:before="240" w:after="240"/>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t>a</w:t>
      </w:r>
      <w:r w:rsidR="00574206" w:rsidRPr="00E97C45">
        <w:rPr>
          <w:rFonts w:asciiTheme="majorHAnsi" w:hAnsiTheme="majorHAnsi" w:cstheme="majorHAnsi"/>
          <w:b/>
          <w:color w:val="2F75B5"/>
          <w:sz w:val="24"/>
          <w:szCs w:val="24"/>
          <w:lang w:val="pt-BR"/>
        </w:rPr>
        <w:t>.1)</w:t>
      </w:r>
      <w:r w:rsidR="00590000" w:rsidRPr="00E97C45">
        <w:rPr>
          <w:rFonts w:asciiTheme="majorHAnsi" w:hAnsiTheme="majorHAnsi" w:cstheme="majorHAnsi"/>
          <w:b/>
          <w:color w:val="2F75B5"/>
          <w:sz w:val="24"/>
          <w:szCs w:val="24"/>
          <w:lang w:val="pt-BR"/>
        </w:rPr>
        <w:tab/>
      </w:r>
      <w:r w:rsidR="000F694C" w:rsidRPr="00E97C45">
        <w:rPr>
          <w:rFonts w:asciiTheme="majorHAnsi" w:hAnsiTheme="majorHAnsi" w:cstheme="majorHAnsi"/>
          <w:b/>
          <w:color w:val="2F75B5"/>
          <w:sz w:val="24"/>
          <w:szCs w:val="24"/>
          <w:lang w:val="pt-BR"/>
        </w:rPr>
        <w:t>CNP Seguros Holding Brasil S.A.</w:t>
      </w:r>
      <w:r w:rsidR="00574206" w:rsidRPr="00E97C45">
        <w:rPr>
          <w:rFonts w:asciiTheme="majorHAnsi" w:hAnsiTheme="majorHAnsi" w:cstheme="majorHAnsi"/>
          <w:b/>
          <w:color w:val="2F75B5"/>
          <w:sz w:val="24"/>
          <w:szCs w:val="24"/>
          <w:lang w:val="pt-BR"/>
        </w:rPr>
        <w:t xml:space="preserve"> (“</w:t>
      </w:r>
      <w:bookmarkStart w:id="10" w:name="_Hlk70426537"/>
      <w:r w:rsidR="000F694C" w:rsidRPr="00E97C45">
        <w:rPr>
          <w:rFonts w:asciiTheme="majorHAnsi" w:hAnsiTheme="majorHAnsi" w:cstheme="majorHAnsi"/>
          <w:b/>
          <w:color w:val="2F75B5"/>
          <w:sz w:val="24"/>
          <w:szCs w:val="24"/>
          <w:lang w:val="pt-BR"/>
        </w:rPr>
        <w:t>CNP Brasil</w:t>
      </w:r>
      <w:bookmarkEnd w:id="10"/>
      <w:r w:rsidR="00574206" w:rsidRPr="00E97C45">
        <w:rPr>
          <w:rFonts w:asciiTheme="majorHAnsi" w:hAnsiTheme="majorHAnsi" w:cstheme="majorHAnsi"/>
          <w:b/>
          <w:color w:val="2F75B5"/>
          <w:sz w:val="24"/>
          <w:szCs w:val="24"/>
          <w:lang w:val="pt-BR"/>
        </w:rPr>
        <w:t>”</w:t>
      </w:r>
      <w:r w:rsidR="000F694C" w:rsidRPr="00E97C45">
        <w:rPr>
          <w:rFonts w:asciiTheme="majorHAnsi" w:hAnsiTheme="majorHAnsi" w:cstheme="majorHAnsi"/>
          <w:b/>
          <w:color w:val="2F75B5"/>
          <w:sz w:val="24"/>
          <w:szCs w:val="24"/>
          <w:lang w:val="pt-BR"/>
        </w:rPr>
        <w:t>)</w:t>
      </w:r>
    </w:p>
    <w:p w14:paraId="1A07FA5E" w14:textId="77777777" w:rsidR="00574206" w:rsidRPr="00E97C45" w:rsidRDefault="001A4461"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Anteriormente denominada Caixa Seguros Holding S.A. (“CSH”), trata-se de c</w:t>
      </w:r>
      <w:r w:rsidR="00F334A9" w:rsidRPr="00E97C45">
        <w:rPr>
          <w:rFonts w:asciiTheme="majorHAnsi" w:hAnsiTheme="majorHAnsi" w:cstheme="majorHAnsi"/>
          <w:color w:val="222A35"/>
          <w:sz w:val="20"/>
          <w:szCs w:val="20"/>
        </w:rPr>
        <w:t>ompanhia</w:t>
      </w:r>
      <w:r w:rsidR="00574206" w:rsidRPr="00E97C45">
        <w:rPr>
          <w:rFonts w:asciiTheme="majorHAnsi" w:hAnsiTheme="majorHAnsi" w:cstheme="majorHAnsi"/>
          <w:color w:val="222A35"/>
          <w:sz w:val="20"/>
          <w:szCs w:val="20"/>
        </w:rPr>
        <w:t xml:space="preserve"> constituída sob a forma de sociedade anônima de capital fechado,</w:t>
      </w:r>
      <w:r w:rsidR="00EC19A7" w:rsidRPr="00E97C45">
        <w:rPr>
          <w:rFonts w:asciiTheme="majorHAnsi" w:hAnsiTheme="majorHAnsi" w:cstheme="majorHAnsi"/>
          <w:color w:val="222A35"/>
          <w:sz w:val="20"/>
          <w:szCs w:val="20"/>
        </w:rPr>
        <w:t xml:space="preserve"> tendo </w:t>
      </w:r>
      <w:r w:rsidR="00574206" w:rsidRPr="00E97C45">
        <w:rPr>
          <w:rFonts w:asciiTheme="majorHAnsi" w:hAnsiTheme="majorHAnsi" w:cstheme="majorHAnsi"/>
          <w:color w:val="222A35"/>
          <w:sz w:val="20"/>
          <w:szCs w:val="20"/>
        </w:rPr>
        <w:t>por objeto social a participação como acionista ou sócia em sociedades empresariais que exploram atividades de seguro em todos os ramos, incluindo planos de saúde e dental; planos de capitalização; planos de previdência privada aberta, nas modalidades pecúlio e renda; a administração de consórcio; e atividades correlatas ou complementares às descritas anteriormente.</w:t>
      </w:r>
    </w:p>
    <w:p w14:paraId="3F1C9FE5" w14:textId="77777777" w:rsidR="00574206" w:rsidRPr="00E97C45" w:rsidRDefault="00574206"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Esta empresa apresenta o capital social dividido em 51,75% das ações em nome do grupo francês CNP </w:t>
      </w:r>
      <w:proofErr w:type="spellStart"/>
      <w:r w:rsidRPr="00E97C45">
        <w:rPr>
          <w:rFonts w:asciiTheme="majorHAnsi" w:hAnsiTheme="majorHAnsi" w:cstheme="majorHAnsi"/>
          <w:color w:val="222A35"/>
          <w:sz w:val="20"/>
          <w:szCs w:val="20"/>
        </w:rPr>
        <w:t>Assurances</w:t>
      </w:r>
      <w:proofErr w:type="spellEnd"/>
      <w:r w:rsidR="00590000" w:rsidRPr="00E97C45">
        <w:rPr>
          <w:rFonts w:asciiTheme="majorHAnsi" w:hAnsiTheme="majorHAnsi" w:cstheme="majorHAnsi"/>
          <w:color w:val="222A35"/>
          <w:sz w:val="20"/>
          <w:szCs w:val="20"/>
        </w:rPr>
        <w:t xml:space="preserve"> e</w:t>
      </w:r>
      <w:r w:rsidRPr="00E97C45">
        <w:rPr>
          <w:rFonts w:asciiTheme="majorHAnsi" w:hAnsiTheme="majorHAnsi" w:cstheme="majorHAnsi"/>
          <w:color w:val="222A35"/>
          <w:sz w:val="20"/>
          <w:szCs w:val="20"/>
        </w:rPr>
        <w:t xml:space="preserve"> 48,2</w:t>
      </w:r>
      <w:r w:rsidR="00590000" w:rsidRPr="00E97C45">
        <w:rPr>
          <w:rFonts w:asciiTheme="majorHAnsi" w:hAnsiTheme="majorHAnsi" w:cstheme="majorHAnsi"/>
          <w:color w:val="222A35"/>
          <w:sz w:val="20"/>
          <w:szCs w:val="20"/>
        </w:rPr>
        <w:t>5</w:t>
      </w:r>
      <w:r w:rsidRPr="00E97C45">
        <w:rPr>
          <w:rFonts w:asciiTheme="majorHAnsi" w:hAnsiTheme="majorHAnsi" w:cstheme="majorHAnsi"/>
          <w:color w:val="222A35"/>
          <w:sz w:val="20"/>
          <w:szCs w:val="20"/>
        </w:rPr>
        <w:t>% das ações em nome da C</w:t>
      </w:r>
      <w:r w:rsidR="00590000" w:rsidRPr="00E97C45">
        <w:rPr>
          <w:rFonts w:asciiTheme="majorHAnsi" w:hAnsiTheme="majorHAnsi" w:cstheme="majorHAnsi"/>
          <w:color w:val="222A35"/>
          <w:sz w:val="20"/>
          <w:szCs w:val="20"/>
        </w:rPr>
        <w:t>AIXA</w:t>
      </w:r>
      <w:r w:rsidRPr="00E97C45">
        <w:rPr>
          <w:rFonts w:asciiTheme="majorHAnsi" w:hAnsiTheme="majorHAnsi" w:cstheme="majorHAnsi"/>
          <w:color w:val="222A35"/>
          <w:sz w:val="20"/>
          <w:szCs w:val="20"/>
        </w:rPr>
        <w:t xml:space="preserve"> Seguridade</w:t>
      </w:r>
      <w:r w:rsidR="00590000" w:rsidRPr="00E97C45">
        <w:rPr>
          <w:rFonts w:asciiTheme="majorHAnsi" w:hAnsiTheme="majorHAnsi" w:cstheme="majorHAnsi"/>
          <w:color w:val="222A35"/>
          <w:sz w:val="20"/>
          <w:szCs w:val="20"/>
        </w:rPr>
        <w:t>.</w:t>
      </w:r>
    </w:p>
    <w:p w14:paraId="482EF36D" w14:textId="58FE722A" w:rsidR="00574206" w:rsidRPr="00E97C45" w:rsidRDefault="00895C7D" w:rsidP="00352731">
      <w:pPr>
        <w:pStyle w:val="PargrafodaLista"/>
        <w:spacing w:before="240" w:after="240"/>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t>a</w:t>
      </w:r>
      <w:r w:rsidR="00574206" w:rsidRPr="00E97C45">
        <w:rPr>
          <w:rFonts w:asciiTheme="majorHAnsi" w:hAnsiTheme="majorHAnsi" w:cstheme="majorHAnsi"/>
          <w:b/>
          <w:color w:val="2F75B5"/>
          <w:sz w:val="24"/>
          <w:szCs w:val="24"/>
          <w:lang w:val="pt-BR"/>
        </w:rPr>
        <w:t>.2)</w:t>
      </w:r>
      <w:r w:rsidR="00574206" w:rsidRPr="00E97C45">
        <w:rPr>
          <w:rFonts w:asciiTheme="majorHAnsi" w:hAnsiTheme="majorHAnsi" w:cstheme="majorHAnsi"/>
          <w:b/>
          <w:color w:val="2F75B5"/>
          <w:sz w:val="24"/>
          <w:szCs w:val="24"/>
          <w:lang w:val="pt-BR"/>
        </w:rPr>
        <w:tab/>
        <w:t>Caixa Holding Securitária S.A. (“CAIXA Holding”)</w:t>
      </w:r>
    </w:p>
    <w:p w14:paraId="4C3D7144" w14:textId="77777777" w:rsidR="00574206" w:rsidRPr="00E97C45" w:rsidRDefault="00F334A9"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Companhia</w:t>
      </w:r>
      <w:r w:rsidR="00574206" w:rsidRPr="00E97C45">
        <w:rPr>
          <w:rFonts w:asciiTheme="majorHAnsi" w:hAnsiTheme="majorHAnsi" w:cstheme="majorHAnsi"/>
          <w:color w:val="222A35"/>
          <w:sz w:val="20"/>
          <w:szCs w:val="20"/>
        </w:rPr>
        <w:t xml:space="preserve"> subsidiária integral da C</w:t>
      </w:r>
      <w:r w:rsidR="000D345D" w:rsidRPr="00E97C45">
        <w:rPr>
          <w:rFonts w:asciiTheme="majorHAnsi" w:hAnsiTheme="majorHAnsi" w:cstheme="majorHAnsi"/>
          <w:color w:val="222A35"/>
          <w:sz w:val="20"/>
          <w:szCs w:val="20"/>
        </w:rPr>
        <w:t>AIXA</w:t>
      </w:r>
      <w:r w:rsidR="00574206" w:rsidRPr="00E97C45">
        <w:rPr>
          <w:rFonts w:asciiTheme="majorHAnsi" w:hAnsiTheme="majorHAnsi" w:cstheme="majorHAnsi"/>
          <w:color w:val="222A35"/>
          <w:sz w:val="20"/>
          <w:szCs w:val="20"/>
        </w:rPr>
        <w:t xml:space="preserve"> Seguridade, constituída em 21 de maio de 2015 com o objetivo social de adquirir participações em entidades autorizadas a funcionar pela Superintendência Nacional de Seguros Privados (SUSEP).</w:t>
      </w:r>
    </w:p>
    <w:p w14:paraId="6C2F2148" w14:textId="10D08B15" w:rsidR="00EB26FB" w:rsidRPr="00E97C45" w:rsidRDefault="00895C7D" w:rsidP="00352731">
      <w:pPr>
        <w:pStyle w:val="PargrafodaLista"/>
        <w:spacing w:before="240" w:after="240"/>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t>a</w:t>
      </w:r>
      <w:r w:rsidR="00EB26FB" w:rsidRPr="00E97C45">
        <w:rPr>
          <w:rFonts w:asciiTheme="majorHAnsi" w:hAnsiTheme="majorHAnsi" w:cstheme="majorHAnsi"/>
          <w:b/>
          <w:color w:val="2F75B5"/>
          <w:sz w:val="24"/>
          <w:szCs w:val="24"/>
          <w:lang w:val="pt-BR"/>
        </w:rPr>
        <w:t>.2.1)</w:t>
      </w:r>
      <w:r w:rsidR="00EB26FB" w:rsidRPr="00E97C45">
        <w:rPr>
          <w:rFonts w:asciiTheme="majorHAnsi" w:hAnsiTheme="majorHAnsi" w:cstheme="majorHAnsi"/>
          <w:b/>
          <w:color w:val="2F75B5"/>
          <w:sz w:val="24"/>
          <w:szCs w:val="24"/>
          <w:lang w:val="pt-BR"/>
        </w:rPr>
        <w:tab/>
        <w:t>XS3 Seguros S.A. (“XS3</w:t>
      </w:r>
      <w:r w:rsidR="00045E2A" w:rsidRPr="00E97C45">
        <w:rPr>
          <w:rFonts w:asciiTheme="majorHAnsi" w:hAnsiTheme="majorHAnsi" w:cstheme="majorHAnsi"/>
          <w:b/>
          <w:color w:val="2F75B5"/>
          <w:sz w:val="24"/>
          <w:szCs w:val="24"/>
          <w:lang w:val="pt-BR"/>
        </w:rPr>
        <w:t xml:space="preserve"> Seguros</w:t>
      </w:r>
      <w:r w:rsidR="00EB26FB" w:rsidRPr="00E97C45">
        <w:rPr>
          <w:rFonts w:asciiTheme="majorHAnsi" w:hAnsiTheme="majorHAnsi" w:cstheme="majorHAnsi"/>
          <w:b/>
          <w:color w:val="2F75B5"/>
          <w:sz w:val="24"/>
          <w:szCs w:val="24"/>
          <w:lang w:val="pt-BR"/>
        </w:rPr>
        <w:t>”)</w:t>
      </w:r>
    </w:p>
    <w:p w14:paraId="671CB05A" w14:textId="77777777" w:rsidR="00385FA1" w:rsidRPr="00E97C45" w:rsidRDefault="00F334A9"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Companhia</w:t>
      </w:r>
      <w:r w:rsidR="00EB26FB" w:rsidRPr="00E97C45">
        <w:rPr>
          <w:rFonts w:asciiTheme="majorHAnsi" w:hAnsiTheme="majorHAnsi" w:cstheme="majorHAnsi"/>
          <w:color w:val="222A35"/>
          <w:sz w:val="20"/>
          <w:szCs w:val="20"/>
        </w:rPr>
        <w:t xml:space="preserve"> </w:t>
      </w:r>
      <w:r w:rsidR="00FD2EF8" w:rsidRPr="00E97C45">
        <w:rPr>
          <w:rFonts w:asciiTheme="majorHAnsi" w:hAnsiTheme="majorHAnsi" w:cstheme="majorHAnsi"/>
          <w:color w:val="222A35"/>
          <w:sz w:val="20"/>
          <w:szCs w:val="20"/>
        </w:rPr>
        <w:t>constituída</w:t>
      </w:r>
      <w:r w:rsidR="004A7B5D" w:rsidRPr="00E97C45">
        <w:rPr>
          <w:rFonts w:asciiTheme="majorHAnsi" w:hAnsiTheme="majorHAnsi" w:cstheme="majorHAnsi"/>
          <w:color w:val="222A35"/>
          <w:sz w:val="20"/>
          <w:szCs w:val="20"/>
        </w:rPr>
        <w:t xml:space="preserve"> em 19 de agosto de 2020</w:t>
      </w:r>
      <w:r w:rsidR="00FD2EF8" w:rsidRPr="00E97C45">
        <w:rPr>
          <w:rFonts w:asciiTheme="majorHAnsi" w:hAnsiTheme="majorHAnsi" w:cstheme="majorHAnsi"/>
          <w:color w:val="222A35"/>
          <w:sz w:val="20"/>
          <w:szCs w:val="20"/>
        </w:rPr>
        <w:t xml:space="preserve"> sob a forma de sociedade por ações, de capital fechado,</w:t>
      </w:r>
      <w:r w:rsidR="00EB26FB" w:rsidRPr="00E97C45">
        <w:rPr>
          <w:rFonts w:asciiTheme="majorHAnsi" w:hAnsiTheme="majorHAnsi" w:cstheme="majorHAnsi"/>
          <w:color w:val="222A35"/>
          <w:sz w:val="20"/>
          <w:szCs w:val="20"/>
        </w:rPr>
        <w:t xml:space="preserve"> </w:t>
      </w:r>
      <w:r w:rsidR="00385FA1" w:rsidRPr="00E97C45">
        <w:rPr>
          <w:rFonts w:asciiTheme="majorHAnsi" w:hAnsiTheme="majorHAnsi" w:cstheme="majorHAnsi"/>
          <w:color w:val="222A35"/>
          <w:sz w:val="20"/>
          <w:szCs w:val="20"/>
        </w:rPr>
        <w:t>tem por objeto a distribuição, a divulgação, a oferta, a venda e o pós-venda de produtos de seguros habitacional e residencial desenvolvidos ou que possam vir a ser desenvolvidos pela XS3</w:t>
      </w:r>
      <w:r w:rsidR="00707069" w:rsidRPr="00E97C45">
        <w:rPr>
          <w:rFonts w:asciiTheme="majorHAnsi" w:hAnsiTheme="majorHAnsi" w:cstheme="majorHAnsi"/>
          <w:color w:val="222A35"/>
          <w:sz w:val="20"/>
          <w:szCs w:val="20"/>
        </w:rPr>
        <w:t xml:space="preserve"> Seguros</w:t>
      </w:r>
      <w:r w:rsidR="00385FA1" w:rsidRPr="00E97C45">
        <w:rPr>
          <w:rFonts w:asciiTheme="majorHAnsi" w:hAnsiTheme="majorHAnsi" w:cstheme="majorHAnsi"/>
          <w:color w:val="222A35"/>
          <w:sz w:val="20"/>
          <w:szCs w:val="20"/>
        </w:rPr>
        <w:t>.</w:t>
      </w:r>
    </w:p>
    <w:p w14:paraId="52A66DCC" w14:textId="77777777" w:rsidR="00EB26FB" w:rsidRPr="00E97C45" w:rsidRDefault="00385FA1"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Trata-se de</w:t>
      </w:r>
      <w:r w:rsidR="001167F5" w:rsidRPr="00E97C45">
        <w:rPr>
          <w:rFonts w:asciiTheme="majorHAnsi" w:hAnsiTheme="majorHAnsi" w:cstheme="majorHAnsi"/>
          <w:color w:val="222A35"/>
          <w:sz w:val="20"/>
          <w:szCs w:val="20"/>
        </w:rPr>
        <w:t xml:space="preserve"> companhia</w:t>
      </w:r>
      <w:r w:rsidRPr="00E97C45">
        <w:rPr>
          <w:rFonts w:asciiTheme="majorHAnsi" w:hAnsiTheme="majorHAnsi" w:cstheme="majorHAnsi"/>
          <w:color w:val="222A35"/>
          <w:sz w:val="20"/>
          <w:szCs w:val="20"/>
        </w:rPr>
        <w:t xml:space="preserve"> constituída com vistas a consecução </w:t>
      </w:r>
      <w:r w:rsidR="00FD2EF8" w:rsidRPr="00E97C45">
        <w:rPr>
          <w:rFonts w:asciiTheme="majorHAnsi" w:hAnsiTheme="majorHAnsi" w:cstheme="majorHAnsi"/>
          <w:color w:val="222A35"/>
          <w:sz w:val="20"/>
          <w:szCs w:val="20"/>
        </w:rPr>
        <w:t>d</w:t>
      </w:r>
      <w:r w:rsidRPr="00E97C45">
        <w:rPr>
          <w:rFonts w:asciiTheme="majorHAnsi" w:hAnsiTheme="majorHAnsi" w:cstheme="majorHAnsi"/>
          <w:color w:val="222A35"/>
          <w:sz w:val="20"/>
          <w:szCs w:val="20"/>
        </w:rPr>
        <w:t>o acordo de associação firmado com a Tokio Marine (Acordo Tokio Marine) para exploração dos ramos de seguros Habitacional e Residencial na rede de distribuição Balcão CAIXA.</w:t>
      </w:r>
    </w:p>
    <w:p w14:paraId="55CF03AC" w14:textId="2B5BDEDA" w:rsidR="00EB26FB" w:rsidRPr="00E97C45" w:rsidRDefault="00895C7D" w:rsidP="00352731">
      <w:pPr>
        <w:pStyle w:val="PargrafodaLista"/>
        <w:spacing w:before="240" w:after="240"/>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t>a</w:t>
      </w:r>
      <w:r w:rsidR="00EB26FB" w:rsidRPr="00E97C45">
        <w:rPr>
          <w:rFonts w:asciiTheme="majorHAnsi" w:hAnsiTheme="majorHAnsi" w:cstheme="majorHAnsi"/>
          <w:b/>
          <w:color w:val="2F75B5"/>
          <w:sz w:val="24"/>
          <w:szCs w:val="24"/>
          <w:lang w:val="pt-BR"/>
        </w:rPr>
        <w:t>.2.</w:t>
      </w:r>
      <w:r w:rsidR="00DB7F3B" w:rsidRPr="00E97C45">
        <w:rPr>
          <w:rFonts w:asciiTheme="majorHAnsi" w:hAnsiTheme="majorHAnsi" w:cstheme="majorHAnsi"/>
          <w:b/>
          <w:color w:val="2F75B5"/>
          <w:sz w:val="24"/>
          <w:szCs w:val="24"/>
          <w:lang w:val="pt-BR"/>
        </w:rPr>
        <w:t>2</w:t>
      </w:r>
      <w:r w:rsidR="00EB26FB" w:rsidRPr="00E97C45">
        <w:rPr>
          <w:rFonts w:asciiTheme="majorHAnsi" w:hAnsiTheme="majorHAnsi" w:cstheme="majorHAnsi"/>
          <w:b/>
          <w:color w:val="2F75B5"/>
          <w:sz w:val="24"/>
          <w:szCs w:val="24"/>
          <w:lang w:val="pt-BR"/>
        </w:rPr>
        <w:t>)</w:t>
      </w:r>
      <w:r w:rsidR="00EB26FB" w:rsidRPr="00E97C45">
        <w:rPr>
          <w:rFonts w:asciiTheme="majorHAnsi" w:hAnsiTheme="majorHAnsi" w:cstheme="majorHAnsi"/>
          <w:b/>
          <w:color w:val="2F75B5"/>
          <w:sz w:val="24"/>
          <w:szCs w:val="24"/>
          <w:lang w:val="pt-BR"/>
        </w:rPr>
        <w:tab/>
        <w:t>XS4 Capitalização S.A. (“XS4</w:t>
      </w:r>
      <w:r w:rsidR="00045E2A" w:rsidRPr="00E97C45">
        <w:rPr>
          <w:rFonts w:asciiTheme="majorHAnsi" w:hAnsiTheme="majorHAnsi" w:cstheme="majorHAnsi"/>
          <w:b/>
          <w:color w:val="2F75B5"/>
          <w:sz w:val="24"/>
          <w:szCs w:val="24"/>
          <w:lang w:val="pt-BR"/>
        </w:rPr>
        <w:t xml:space="preserve"> Capitalização</w:t>
      </w:r>
      <w:r w:rsidR="00EB26FB" w:rsidRPr="00E97C45">
        <w:rPr>
          <w:rFonts w:asciiTheme="majorHAnsi" w:hAnsiTheme="majorHAnsi" w:cstheme="majorHAnsi"/>
          <w:b/>
          <w:color w:val="2F75B5"/>
          <w:sz w:val="24"/>
          <w:szCs w:val="24"/>
          <w:lang w:val="pt-BR"/>
        </w:rPr>
        <w:t>”)</w:t>
      </w:r>
    </w:p>
    <w:p w14:paraId="01CCD227" w14:textId="77777777" w:rsidR="00385FA1" w:rsidRPr="00E97C45" w:rsidRDefault="00F334A9"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Companhia</w:t>
      </w:r>
      <w:r w:rsidR="00FD2EF8" w:rsidRPr="00E97C45">
        <w:rPr>
          <w:rFonts w:asciiTheme="majorHAnsi" w:hAnsiTheme="majorHAnsi" w:cstheme="majorHAnsi"/>
          <w:color w:val="222A35"/>
          <w:sz w:val="20"/>
          <w:szCs w:val="20"/>
        </w:rPr>
        <w:t xml:space="preserve"> constituída</w:t>
      </w:r>
      <w:r w:rsidR="003F0BE7" w:rsidRPr="00E97C45">
        <w:rPr>
          <w:rFonts w:asciiTheme="majorHAnsi" w:hAnsiTheme="majorHAnsi" w:cstheme="majorHAnsi"/>
          <w:color w:val="222A35"/>
          <w:sz w:val="20"/>
          <w:szCs w:val="20"/>
        </w:rPr>
        <w:t xml:space="preserve"> em 19 de agosto de 2020</w:t>
      </w:r>
      <w:r w:rsidR="00FD2EF8" w:rsidRPr="00E97C45">
        <w:rPr>
          <w:rFonts w:asciiTheme="majorHAnsi" w:hAnsiTheme="majorHAnsi" w:cstheme="majorHAnsi"/>
          <w:color w:val="222A35"/>
          <w:sz w:val="20"/>
          <w:szCs w:val="20"/>
        </w:rPr>
        <w:t xml:space="preserve"> sob a forma de sociedade por ações, de capital fechado,</w:t>
      </w:r>
      <w:r w:rsidR="00385FA1" w:rsidRPr="00E97C45">
        <w:rPr>
          <w:rFonts w:asciiTheme="majorHAnsi" w:hAnsiTheme="majorHAnsi" w:cstheme="majorHAnsi"/>
          <w:color w:val="222A35"/>
          <w:sz w:val="20"/>
          <w:szCs w:val="20"/>
        </w:rPr>
        <w:t xml:space="preserve"> tem por objeto a distribuição, a divulgação, a oferta, a venda e o pós-venda de produtos de capitalização de qualquer modalidade desenvolvidos ou que possam vir a ser desenvolvidos pela XS4</w:t>
      </w:r>
      <w:r w:rsidR="009B2423" w:rsidRPr="00E97C45">
        <w:rPr>
          <w:rFonts w:asciiTheme="majorHAnsi" w:hAnsiTheme="majorHAnsi" w:cstheme="majorHAnsi"/>
          <w:color w:val="222A35"/>
          <w:sz w:val="20"/>
          <w:szCs w:val="20"/>
        </w:rPr>
        <w:t xml:space="preserve"> Capitalização</w:t>
      </w:r>
      <w:r w:rsidR="00385FA1" w:rsidRPr="00E97C45">
        <w:rPr>
          <w:rFonts w:asciiTheme="majorHAnsi" w:hAnsiTheme="majorHAnsi" w:cstheme="majorHAnsi"/>
          <w:color w:val="222A35"/>
          <w:sz w:val="20"/>
          <w:szCs w:val="20"/>
        </w:rPr>
        <w:t>.</w:t>
      </w:r>
    </w:p>
    <w:p w14:paraId="29A6CE87" w14:textId="4D4257CD" w:rsidR="00895C7D" w:rsidRDefault="00385FA1"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Trata-se de </w:t>
      </w:r>
      <w:r w:rsidR="00FD2EF8" w:rsidRPr="00E97C45">
        <w:rPr>
          <w:rFonts w:asciiTheme="majorHAnsi" w:hAnsiTheme="majorHAnsi" w:cstheme="majorHAnsi"/>
          <w:color w:val="222A35"/>
          <w:sz w:val="20"/>
          <w:szCs w:val="20"/>
        </w:rPr>
        <w:t xml:space="preserve">companhia </w:t>
      </w:r>
      <w:r w:rsidRPr="00E97C45">
        <w:rPr>
          <w:rFonts w:asciiTheme="majorHAnsi" w:hAnsiTheme="majorHAnsi" w:cstheme="majorHAnsi"/>
          <w:color w:val="222A35"/>
          <w:sz w:val="20"/>
          <w:szCs w:val="20"/>
        </w:rPr>
        <w:t xml:space="preserve">constituída com vistas a consecução </w:t>
      </w:r>
      <w:r w:rsidR="00FD2EF8" w:rsidRPr="00E97C45">
        <w:rPr>
          <w:rFonts w:asciiTheme="majorHAnsi" w:hAnsiTheme="majorHAnsi" w:cstheme="majorHAnsi"/>
          <w:color w:val="222A35"/>
          <w:sz w:val="20"/>
          <w:szCs w:val="20"/>
        </w:rPr>
        <w:t>d</w:t>
      </w:r>
      <w:r w:rsidRPr="00E97C45">
        <w:rPr>
          <w:rFonts w:asciiTheme="majorHAnsi" w:hAnsiTheme="majorHAnsi" w:cstheme="majorHAnsi"/>
          <w:color w:val="222A35"/>
          <w:sz w:val="20"/>
          <w:szCs w:val="20"/>
        </w:rPr>
        <w:t>o acordo de associação firmado com a Icatu (</w:t>
      </w:r>
      <w:r w:rsidR="0043547D"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Acordo Icatu</w:t>
      </w:r>
      <w:r w:rsidR="0043547D"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 para exploração do ramo de capitalização na rede de distribuição Balcão CAIXA</w:t>
      </w:r>
      <w:r w:rsidR="00DC7E48" w:rsidRPr="00E97C45">
        <w:rPr>
          <w:rFonts w:asciiTheme="majorHAnsi" w:hAnsiTheme="majorHAnsi" w:cstheme="majorHAnsi"/>
          <w:color w:val="222A35"/>
          <w:sz w:val="20"/>
          <w:szCs w:val="20"/>
        </w:rPr>
        <w:t>.</w:t>
      </w:r>
    </w:p>
    <w:p w14:paraId="052F425F" w14:textId="77777777" w:rsidR="00895C7D" w:rsidRDefault="00895C7D">
      <w:pPr>
        <w:spacing w:after="0" w:line="240" w:lineRule="auto"/>
        <w:rPr>
          <w:rFonts w:asciiTheme="majorHAnsi" w:hAnsiTheme="majorHAnsi" w:cstheme="majorHAnsi"/>
          <w:color w:val="222A35"/>
          <w:sz w:val="20"/>
          <w:szCs w:val="20"/>
        </w:rPr>
      </w:pPr>
      <w:r>
        <w:rPr>
          <w:rFonts w:asciiTheme="majorHAnsi" w:hAnsiTheme="majorHAnsi" w:cstheme="majorHAnsi"/>
          <w:color w:val="222A35"/>
          <w:sz w:val="20"/>
          <w:szCs w:val="20"/>
        </w:rPr>
        <w:br w:type="page"/>
      </w:r>
    </w:p>
    <w:p w14:paraId="7F4DD8E6" w14:textId="37B3DF9D" w:rsidR="00574206" w:rsidRPr="00E97C45" w:rsidRDefault="00895C7D" w:rsidP="00352731">
      <w:pPr>
        <w:pStyle w:val="PargrafodaLista"/>
        <w:spacing w:before="240" w:after="240"/>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lastRenderedPageBreak/>
        <w:t>a</w:t>
      </w:r>
      <w:r w:rsidR="00574206" w:rsidRPr="00E97C45">
        <w:rPr>
          <w:rFonts w:asciiTheme="majorHAnsi" w:hAnsiTheme="majorHAnsi" w:cstheme="majorHAnsi"/>
          <w:b/>
          <w:color w:val="2F75B5"/>
          <w:sz w:val="24"/>
          <w:szCs w:val="24"/>
          <w:lang w:val="pt-BR"/>
        </w:rPr>
        <w:t>.2.</w:t>
      </w:r>
      <w:r w:rsidR="00EB26FB" w:rsidRPr="00E97C45">
        <w:rPr>
          <w:rFonts w:asciiTheme="majorHAnsi" w:hAnsiTheme="majorHAnsi" w:cstheme="majorHAnsi"/>
          <w:b/>
          <w:color w:val="2F75B5"/>
          <w:sz w:val="24"/>
          <w:szCs w:val="24"/>
          <w:lang w:val="pt-BR"/>
        </w:rPr>
        <w:t>3</w:t>
      </w:r>
      <w:r w:rsidR="00574206" w:rsidRPr="00E97C45">
        <w:rPr>
          <w:rFonts w:asciiTheme="majorHAnsi" w:hAnsiTheme="majorHAnsi" w:cstheme="majorHAnsi"/>
          <w:b/>
          <w:color w:val="2F75B5"/>
          <w:sz w:val="24"/>
          <w:szCs w:val="24"/>
          <w:lang w:val="pt-BR"/>
        </w:rPr>
        <w:t>)</w:t>
      </w:r>
      <w:r w:rsidR="00574206" w:rsidRPr="00E97C45">
        <w:rPr>
          <w:rFonts w:asciiTheme="majorHAnsi" w:hAnsiTheme="majorHAnsi" w:cstheme="majorHAnsi"/>
          <w:b/>
          <w:color w:val="2F75B5"/>
          <w:sz w:val="24"/>
          <w:szCs w:val="24"/>
          <w:lang w:val="pt-BR"/>
        </w:rPr>
        <w:tab/>
        <w:t>Too Seguros S.A. (“Too Seguros”)</w:t>
      </w:r>
    </w:p>
    <w:p w14:paraId="6886E7D0" w14:textId="77777777" w:rsidR="00574206" w:rsidRPr="00E97C45" w:rsidRDefault="00574206"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Atual denominação da PAN Seguros S.A., é uma empresa de capital fechado e se trata de um empreendimento controlado em conjunto pela C</w:t>
      </w:r>
      <w:r w:rsidR="00ED2AD9" w:rsidRPr="00E97C45">
        <w:rPr>
          <w:rFonts w:asciiTheme="majorHAnsi" w:hAnsiTheme="majorHAnsi" w:cstheme="majorHAnsi"/>
          <w:color w:val="222A35"/>
          <w:sz w:val="20"/>
          <w:szCs w:val="20"/>
        </w:rPr>
        <w:t>AIXA</w:t>
      </w:r>
      <w:r w:rsidRPr="00E97C45">
        <w:rPr>
          <w:rFonts w:asciiTheme="majorHAnsi" w:hAnsiTheme="majorHAnsi" w:cstheme="majorHAnsi"/>
          <w:color w:val="222A35"/>
          <w:sz w:val="20"/>
          <w:szCs w:val="20"/>
        </w:rPr>
        <w:t xml:space="preserve"> Seguridade e pelo BTG Pactual Holding de Seguros Ltda. (“BTG Holding”), com participações de 4</w:t>
      </w:r>
      <w:r w:rsidR="00943370" w:rsidRPr="00E97C45">
        <w:rPr>
          <w:rFonts w:asciiTheme="majorHAnsi" w:hAnsiTheme="majorHAnsi" w:cstheme="majorHAnsi"/>
          <w:color w:val="222A35"/>
          <w:sz w:val="20"/>
          <w:szCs w:val="20"/>
        </w:rPr>
        <w:t>9,00</w:t>
      </w:r>
      <w:r w:rsidRPr="00E97C45">
        <w:rPr>
          <w:rFonts w:asciiTheme="majorHAnsi" w:hAnsiTheme="majorHAnsi" w:cstheme="majorHAnsi"/>
          <w:color w:val="222A35"/>
          <w:sz w:val="20"/>
          <w:szCs w:val="20"/>
        </w:rPr>
        <w:t>% e 51</w:t>
      </w:r>
      <w:r w:rsidR="00943370" w:rsidRPr="00E97C45">
        <w:rPr>
          <w:rFonts w:asciiTheme="majorHAnsi" w:hAnsiTheme="majorHAnsi" w:cstheme="majorHAnsi"/>
          <w:color w:val="222A35"/>
          <w:sz w:val="20"/>
          <w:szCs w:val="20"/>
        </w:rPr>
        <w:t>,00</w:t>
      </w:r>
      <w:r w:rsidRPr="00E97C45">
        <w:rPr>
          <w:rFonts w:asciiTheme="majorHAnsi" w:hAnsiTheme="majorHAnsi" w:cstheme="majorHAnsi"/>
          <w:color w:val="222A35"/>
          <w:sz w:val="20"/>
          <w:szCs w:val="20"/>
        </w:rPr>
        <w:t>%, respectivamente. Tem como objetivo a exploração nos segmentos de seguros de pessoas (jurídicas e físicas), prestamista, habitacional, danos pessoais (DPVAT) e seguros de danos.</w:t>
      </w:r>
    </w:p>
    <w:p w14:paraId="1A7804EF" w14:textId="6F9FEF32" w:rsidR="00574206" w:rsidRPr="00E97C45" w:rsidRDefault="00895C7D" w:rsidP="00352731">
      <w:pPr>
        <w:pStyle w:val="PargrafodaLista"/>
        <w:spacing w:before="240" w:after="240"/>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t>a</w:t>
      </w:r>
      <w:r w:rsidR="00574206" w:rsidRPr="00E97C45">
        <w:rPr>
          <w:rFonts w:asciiTheme="majorHAnsi" w:hAnsiTheme="majorHAnsi" w:cstheme="majorHAnsi"/>
          <w:b/>
          <w:color w:val="2F75B5"/>
          <w:sz w:val="24"/>
          <w:szCs w:val="24"/>
          <w:lang w:val="pt-BR"/>
        </w:rPr>
        <w:t>.2.</w:t>
      </w:r>
      <w:r w:rsidR="00EB26FB" w:rsidRPr="00E97C45">
        <w:rPr>
          <w:rFonts w:asciiTheme="majorHAnsi" w:hAnsiTheme="majorHAnsi" w:cstheme="majorHAnsi"/>
          <w:b/>
          <w:color w:val="2F75B5"/>
          <w:sz w:val="24"/>
          <w:szCs w:val="24"/>
          <w:lang w:val="pt-BR"/>
        </w:rPr>
        <w:t>4</w:t>
      </w:r>
      <w:r w:rsidR="00574206" w:rsidRPr="00E97C45">
        <w:rPr>
          <w:rFonts w:asciiTheme="majorHAnsi" w:hAnsiTheme="majorHAnsi" w:cstheme="majorHAnsi"/>
          <w:b/>
          <w:color w:val="2F75B5"/>
          <w:sz w:val="24"/>
          <w:szCs w:val="24"/>
          <w:lang w:val="pt-BR"/>
        </w:rPr>
        <w:t>)</w:t>
      </w:r>
      <w:r w:rsidR="00574206" w:rsidRPr="00E97C45">
        <w:rPr>
          <w:rFonts w:asciiTheme="majorHAnsi" w:hAnsiTheme="majorHAnsi" w:cstheme="majorHAnsi"/>
          <w:b/>
          <w:color w:val="2F75B5"/>
          <w:sz w:val="24"/>
          <w:szCs w:val="24"/>
          <w:lang w:val="pt-BR"/>
        </w:rPr>
        <w:tab/>
      </w:r>
      <w:r w:rsidR="00CB10CC" w:rsidRPr="00E97C45">
        <w:rPr>
          <w:rFonts w:asciiTheme="majorHAnsi" w:hAnsiTheme="majorHAnsi" w:cstheme="majorHAnsi"/>
          <w:b/>
          <w:color w:val="2F75B5"/>
          <w:sz w:val="24"/>
          <w:szCs w:val="24"/>
          <w:lang w:val="pt-BR"/>
        </w:rPr>
        <w:t>PAN Corretora de Seguros Ltda</w:t>
      </w:r>
      <w:r w:rsidR="00574206" w:rsidRPr="00E97C45">
        <w:rPr>
          <w:rFonts w:asciiTheme="majorHAnsi" w:hAnsiTheme="majorHAnsi" w:cstheme="majorHAnsi"/>
          <w:b/>
          <w:color w:val="2F75B5"/>
          <w:sz w:val="24"/>
          <w:szCs w:val="24"/>
          <w:lang w:val="pt-BR"/>
        </w:rPr>
        <w:t>. (“PAN Corretora”)</w:t>
      </w:r>
    </w:p>
    <w:p w14:paraId="09620DA8" w14:textId="35AB21D7" w:rsidR="00036304" w:rsidRPr="00E97C45" w:rsidRDefault="00A45A42" w:rsidP="00FE1962">
      <w:pPr>
        <w:tabs>
          <w:tab w:val="center" w:pos="4252"/>
        </w:tabs>
        <w:spacing w:before="120" w:after="120" w:line="240" w:lineRule="auto"/>
        <w:jc w:val="both"/>
        <w:rPr>
          <w:rFonts w:asciiTheme="majorHAnsi" w:hAnsiTheme="majorHAnsi" w:cstheme="majorHAnsi"/>
          <w:color w:val="222A35"/>
          <w:sz w:val="20"/>
          <w:szCs w:val="20"/>
        </w:rPr>
      </w:pPr>
      <w:r>
        <w:rPr>
          <w:rFonts w:asciiTheme="majorHAnsi" w:hAnsiTheme="majorHAnsi" w:cstheme="majorHAnsi"/>
          <w:color w:val="222A35"/>
          <w:sz w:val="20"/>
          <w:szCs w:val="20"/>
        </w:rPr>
        <w:t>Trata-se de C</w:t>
      </w:r>
      <w:r w:rsidR="00F334A9" w:rsidRPr="00E97C45">
        <w:rPr>
          <w:rFonts w:asciiTheme="majorHAnsi" w:hAnsiTheme="majorHAnsi" w:cstheme="majorHAnsi"/>
          <w:color w:val="222A35"/>
          <w:sz w:val="20"/>
          <w:szCs w:val="20"/>
        </w:rPr>
        <w:t>ompanhia</w:t>
      </w:r>
      <w:r w:rsidR="00574206" w:rsidRPr="00E97C45">
        <w:rPr>
          <w:rFonts w:asciiTheme="majorHAnsi" w:hAnsiTheme="majorHAnsi" w:cstheme="majorHAnsi"/>
          <w:color w:val="222A35"/>
          <w:sz w:val="20"/>
          <w:szCs w:val="20"/>
        </w:rPr>
        <w:t xml:space="preserve"> de capital fechado e empreendimento controlado em conjunto pela BTG</w:t>
      </w:r>
      <w:r w:rsidR="00CB10CC" w:rsidRPr="00E97C45">
        <w:rPr>
          <w:rFonts w:asciiTheme="majorHAnsi" w:hAnsiTheme="majorHAnsi" w:cstheme="majorHAnsi"/>
          <w:color w:val="222A35"/>
          <w:sz w:val="20"/>
          <w:szCs w:val="20"/>
        </w:rPr>
        <w:t xml:space="preserve"> Pactual </w:t>
      </w:r>
      <w:r w:rsidR="00E52722" w:rsidRPr="00E97C45">
        <w:rPr>
          <w:rFonts w:asciiTheme="majorHAnsi" w:hAnsiTheme="majorHAnsi" w:cstheme="majorHAnsi"/>
          <w:color w:val="222A35"/>
          <w:sz w:val="20"/>
          <w:szCs w:val="20"/>
        </w:rPr>
        <w:t xml:space="preserve">Holding Participações </w:t>
      </w:r>
      <w:r w:rsidR="00CB10CC" w:rsidRPr="00E97C45">
        <w:rPr>
          <w:rFonts w:asciiTheme="majorHAnsi" w:hAnsiTheme="majorHAnsi" w:cstheme="majorHAnsi"/>
          <w:color w:val="222A35"/>
          <w:sz w:val="20"/>
          <w:szCs w:val="20"/>
        </w:rPr>
        <w:t>S.A.</w:t>
      </w:r>
      <w:r w:rsidR="00574206" w:rsidRPr="00E97C45">
        <w:rPr>
          <w:rFonts w:asciiTheme="majorHAnsi" w:hAnsiTheme="majorHAnsi" w:cstheme="majorHAnsi"/>
          <w:color w:val="222A35"/>
          <w:sz w:val="20"/>
          <w:szCs w:val="20"/>
        </w:rPr>
        <w:t xml:space="preserve"> e </w:t>
      </w:r>
      <w:r w:rsidR="008B5121">
        <w:rPr>
          <w:rFonts w:asciiTheme="majorHAnsi" w:hAnsiTheme="majorHAnsi" w:cstheme="majorHAnsi"/>
          <w:color w:val="222A35"/>
          <w:sz w:val="20"/>
          <w:szCs w:val="20"/>
        </w:rPr>
        <w:t xml:space="preserve">pela </w:t>
      </w:r>
      <w:r w:rsidR="00574206" w:rsidRPr="00E97C45">
        <w:rPr>
          <w:rFonts w:asciiTheme="majorHAnsi" w:hAnsiTheme="majorHAnsi" w:cstheme="majorHAnsi"/>
          <w:color w:val="222A35"/>
          <w:sz w:val="20"/>
          <w:szCs w:val="20"/>
        </w:rPr>
        <w:t>C</w:t>
      </w:r>
      <w:r w:rsidR="000D345D" w:rsidRPr="00E97C45">
        <w:rPr>
          <w:rFonts w:asciiTheme="majorHAnsi" w:hAnsiTheme="majorHAnsi" w:cstheme="majorHAnsi"/>
          <w:color w:val="222A35"/>
          <w:sz w:val="20"/>
          <w:szCs w:val="20"/>
        </w:rPr>
        <w:t>AIXA</w:t>
      </w:r>
      <w:r w:rsidR="00574206" w:rsidRPr="00E97C45">
        <w:rPr>
          <w:rFonts w:asciiTheme="majorHAnsi" w:hAnsiTheme="majorHAnsi" w:cstheme="majorHAnsi"/>
          <w:color w:val="222A35"/>
          <w:sz w:val="20"/>
          <w:szCs w:val="20"/>
        </w:rPr>
        <w:t xml:space="preserve"> Seguridade, com as participações de 51,00% e 49,00%, respectivamente. Esta empresa tem como objetivo a administração, orientação e corretagem de seguros dos ramos elementares, seguros do ramo de vida e planos previdenciários</w:t>
      </w:r>
      <w:r w:rsidR="00312F62" w:rsidRPr="00E97C45">
        <w:rPr>
          <w:rFonts w:asciiTheme="majorHAnsi" w:hAnsiTheme="majorHAnsi" w:cstheme="majorHAnsi"/>
          <w:color w:val="222A35"/>
          <w:sz w:val="20"/>
          <w:szCs w:val="20"/>
        </w:rPr>
        <w:t>.</w:t>
      </w:r>
    </w:p>
    <w:p w14:paraId="11B2AECA" w14:textId="05CEF5B9" w:rsidR="00312F62" w:rsidRPr="00E97C45" w:rsidRDefault="00895C7D" w:rsidP="00352731">
      <w:pPr>
        <w:pStyle w:val="PargrafodaLista"/>
        <w:spacing w:before="240" w:after="240"/>
        <w:jc w:val="both"/>
        <w:outlineLvl w:val="1"/>
        <w:rPr>
          <w:rFonts w:asciiTheme="majorHAnsi" w:hAnsiTheme="majorHAnsi" w:cstheme="majorHAnsi"/>
          <w:b/>
          <w:color w:val="2F75B5"/>
          <w:sz w:val="24"/>
          <w:szCs w:val="24"/>
        </w:rPr>
      </w:pPr>
      <w:r>
        <w:rPr>
          <w:rFonts w:asciiTheme="majorHAnsi" w:hAnsiTheme="majorHAnsi" w:cstheme="majorHAnsi"/>
          <w:b/>
          <w:color w:val="2F75B5"/>
          <w:sz w:val="24"/>
          <w:szCs w:val="24"/>
        </w:rPr>
        <w:t>a</w:t>
      </w:r>
      <w:r w:rsidR="00312F62" w:rsidRPr="00E97C45">
        <w:rPr>
          <w:rFonts w:asciiTheme="majorHAnsi" w:hAnsiTheme="majorHAnsi" w:cstheme="majorHAnsi"/>
          <w:b/>
          <w:color w:val="2F75B5"/>
          <w:sz w:val="24"/>
          <w:szCs w:val="24"/>
        </w:rPr>
        <w:t>.</w:t>
      </w:r>
      <w:r w:rsidR="00EB26FB" w:rsidRPr="00E97C45">
        <w:rPr>
          <w:rFonts w:asciiTheme="majorHAnsi" w:hAnsiTheme="majorHAnsi" w:cstheme="majorHAnsi"/>
          <w:b/>
          <w:color w:val="2F75B5"/>
          <w:sz w:val="24"/>
          <w:szCs w:val="24"/>
        </w:rPr>
        <w:t>3</w:t>
      </w:r>
      <w:r w:rsidR="00312F62" w:rsidRPr="00E97C45">
        <w:rPr>
          <w:rFonts w:asciiTheme="majorHAnsi" w:hAnsiTheme="majorHAnsi" w:cstheme="majorHAnsi"/>
          <w:b/>
          <w:color w:val="2F75B5"/>
          <w:sz w:val="24"/>
          <w:szCs w:val="24"/>
        </w:rPr>
        <w:t>)</w:t>
      </w:r>
      <w:r w:rsidR="00312F62" w:rsidRPr="00E97C45">
        <w:rPr>
          <w:rFonts w:asciiTheme="majorHAnsi" w:hAnsiTheme="majorHAnsi" w:cstheme="majorHAnsi"/>
          <w:b/>
          <w:color w:val="2F75B5"/>
          <w:sz w:val="24"/>
          <w:szCs w:val="24"/>
        </w:rPr>
        <w:tab/>
      </w:r>
      <w:r w:rsidR="00EB26FB" w:rsidRPr="00E97C45">
        <w:rPr>
          <w:rFonts w:asciiTheme="majorHAnsi" w:hAnsiTheme="majorHAnsi" w:cstheme="majorHAnsi"/>
          <w:b/>
          <w:color w:val="2F75B5"/>
          <w:sz w:val="24"/>
          <w:szCs w:val="24"/>
        </w:rPr>
        <w:t>Holding XS1</w:t>
      </w:r>
      <w:r w:rsidR="00312F62" w:rsidRPr="00E97C45">
        <w:rPr>
          <w:rFonts w:asciiTheme="majorHAnsi" w:hAnsiTheme="majorHAnsi" w:cstheme="majorHAnsi"/>
          <w:b/>
          <w:color w:val="2F75B5"/>
          <w:sz w:val="24"/>
          <w:szCs w:val="24"/>
        </w:rPr>
        <w:t xml:space="preserve"> S.A. (“</w:t>
      </w:r>
      <w:r w:rsidR="00045E2A" w:rsidRPr="00E97C45">
        <w:rPr>
          <w:rFonts w:asciiTheme="majorHAnsi" w:hAnsiTheme="majorHAnsi" w:cstheme="majorHAnsi"/>
          <w:b/>
          <w:color w:val="2F75B5"/>
          <w:sz w:val="24"/>
          <w:szCs w:val="24"/>
        </w:rPr>
        <w:t xml:space="preserve">Holding </w:t>
      </w:r>
      <w:r w:rsidR="00EB26FB" w:rsidRPr="00E97C45">
        <w:rPr>
          <w:rFonts w:asciiTheme="majorHAnsi" w:hAnsiTheme="majorHAnsi" w:cstheme="majorHAnsi"/>
          <w:b/>
          <w:color w:val="2F75B5"/>
          <w:sz w:val="24"/>
          <w:szCs w:val="24"/>
        </w:rPr>
        <w:t>XS1</w:t>
      </w:r>
      <w:r w:rsidR="00312F62" w:rsidRPr="00E97C45">
        <w:rPr>
          <w:rFonts w:asciiTheme="majorHAnsi" w:hAnsiTheme="majorHAnsi" w:cstheme="majorHAnsi"/>
          <w:b/>
          <w:color w:val="2F75B5"/>
          <w:sz w:val="24"/>
          <w:szCs w:val="24"/>
        </w:rPr>
        <w:t>”)</w:t>
      </w:r>
    </w:p>
    <w:p w14:paraId="0EE83D2C" w14:textId="77777777" w:rsidR="00DB7F3B" w:rsidRPr="00E97C45" w:rsidRDefault="00F334A9"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Companhia</w:t>
      </w:r>
      <w:r w:rsidR="00FD2EF8" w:rsidRPr="00E97C45">
        <w:rPr>
          <w:rFonts w:asciiTheme="majorHAnsi" w:hAnsiTheme="majorHAnsi" w:cstheme="majorHAnsi"/>
          <w:color w:val="222A35"/>
          <w:sz w:val="20"/>
          <w:szCs w:val="20"/>
        </w:rPr>
        <w:t xml:space="preserve"> constituída</w:t>
      </w:r>
      <w:r w:rsidR="00FB5E66" w:rsidRPr="00E97C45">
        <w:rPr>
          <w:rFonts w:asciiTheme="majorHAnsi" w:hAnsiTheme="majorHAnsi" w:cstheme="majorHAnsi"/>
          <w:color w:val="222A35"/>
          <w:sz w:val="20"/>
          <w:szCs w:val="20"/>
        </w:rPr>
        <w:t xml:space="preserve"> em 17 de agosto de 2020,</w:t>
      </w:r>
      <w:r w:rsidR="00FD2EF8" w:rsidRPr="00E97C45">
        <w:rPr>
          <w:rFonts w:asciiTheme="majorHAnsi" w:hAnsiTheme="majorHAnsi" w:cstheme="majorHAnsi"/>
          <w:color w:val="222A35"/>
          <w:sz w:val="20"/>
          <w:szCs w:val="20"/>
        </w:rPr>
        <w:t xml:space="preserve"> sob a forma de sociedade por ações, de capital fechado,</w:t>
      </w:r>
      <w:r w:rsidR="00DB7F3B" w:rsidRPr="00E97C45">
        <w:rPr>
          <w:rFonts w:asciiTheme="majorHAnsi" w:hAnsiTheme="majorHAnsi" w:cstheme="majorHAnsi"/>
          <w:color w:val="222A35"/>
          <w:sz w:val="20"/>
          <w:szCs w:val="20"/>
        </w:rPr>
        <w:t xml:space="preserve"> tem por objeto a </w:t>
      </w:r>
      <w:r w:rsidR="00FD2EF8" w:rsidRPr="00E97C45">
        <w:rPr>
          <w:rFonts w:asciiTheme="majorHAnsi" w:hAnsiTheme="majorHAnsi" w:cstheme="majorHAnsi"/>
          <w:color w:val="222A35"/>
          <w:sz w:val="20"/>
          <w:szCs w:val="20"/>
        </w:rPr>
        <w:t>participação em sociedades seguradoras e entidades abertas de previdência complementar, autorizadas a funcionar pela Superintendência de Seguros Privados – SUSEP.</w:t>
      </w:r>
    </w:p>
    <w:p w14:paraId="7E7F86E4" w14:textId="77777777" w:rsidR="00DB7F3B" w:rsidRPr="00E97C45" w:rsidRDefault="00DB7F3B"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Trata-se de empresa constituída com vistas </w:t>
      </w:r>
      <w:r w:rsidR="00FD2EF8" w:rsidRPr="00E97C45">
        <w:rPr>
          <w:rFonts w:asciiTheme="majorHAnsi" w:hAnsiTheme="majorHAnsi" w:cstheme="majorHAnsi"/>
          <w:color w:val="222A35"/>
          <w:sz w:val="20"/>
          <w:szCs w:val="20"/>
        </w:rPr>
        <w:t xml:space="preserve">a </w:t>
      </w:r>
      <w:r w:rsidRPr="00E97C45">
        <w:rPr>
          <w:rFonts w:asciiTheme="majorHAnsi" w:hAnsiTheme="majorHAnsi" w:cstheme="majorHAnsi"/>
          <w:color w:val="222A35"/>
          <w:sz w:val="20"/>
          <w:szCs w:val="20"/>
        </w:rPr>
        <w:t xml:space="preserve">consecução </w:t>
      </w:r>
      <w:r w:rsidR="00FD2EF8" w:rsidRPr="00E97C45">
        <w:rPr>
          <w:rFonts w:asciiTheme="majorHAnsi" w:hAnsiTheme="majorHAnsi" w:cstheme="majorHAnsi"/>
          <w:color w:val="222A35"/>
          <w:sz w:val="20"/>
          <w:szCs w:val="20"/>
        </w:rPr>
        <w:t>d</w:t>
      </w:r>
      <w:r w:rsidRPr="00E97C45">
        <w:rPr>
          <w:rFonts w:asciiTheme="majorHAnsi" w:hAnsiTheme="majorHAnsi" w:cstheme="majorHAnsi"/>
          <w:color w:val="222A35"/>
          <w:sz w:val="20"/>
          <w:szCs w:val="20"/>
        </w:rPr>
        <w:t xml:space="preserve">o acordo de associação firmado com a </w:t>
      </w:r>
      <w:r w:rsidR="00FD2EF8" w:rsidRPr="00E97C45">
        <w:rPr>
          <w:rFonts w:asciiTheme="majorHAnsi" w:hAnsiTheme="majorHAnsi" w:cstheme="majorHAnsi"/>
          <w:color w:val="222A35"/>
          <w:sz w:val="20"/>
          <w:szCs w:val="20"/>
        </w:rPr>
        <w:t>CNP</w:t>
      </w:r>
      <w:r w:rsidRPr="00E97C45">
        <w:rPr>
          <w:rFonts w:asciiTheme="majorHAnsi" w:hAnsiTheme="majorHAnsi" w:cstheme="majorHAnsi"/>
          <w:color w:val="222A35"/>
          <w:sz w:val="20"/>
          <w:szCs w:val="20"/>
        </w:rPr>
        <w:t xml:space="preserve"> (Acordo </w:t>
      </w:r>
      <w:r w:rsidR="00FD2EF8" w:rsidRPr="00E97C45">
        <w:rPr>
          <w:rFonts w:asciiTheme="majorHAnsi" w:hAnsiTheme="majorHAnsi" w:cstheme="majorHAnsi"/>
          <w:color w:val="222A35"/>
          <w:sz w:val="20"/>
          <w:szCs w:val="20"/>
        </w:rPr>
        <w:t>CNP</w:t>
      </w:r>
      <w:r w:rsidRPr="00E97C45">
        <w:rPr>
          <w:rFonts w:asciiTheme="majorHAnsi" w:hAnsiTheme="majorHAnsi" w:cstheme="majorHAnsi"/>
          <w:color w:val="222A35"/>
          <w:sz w:val="20"/>
          <w:szCs w:val="20"/>
        </w:rPr>
        <w:t xml:space="preserve">) </w:t>
      </w:r>
      <w:r w:rsidR="00FD2EF8" w:rsidRPr="00E97C45">
        <w:rPr>
          <w:rFonts w:asciiTheme="majorHAnsi" w:hAnsiTheme="majorHAnsi" w:cstheme="majorHAnsi"/>
          <w:color w:val="222A35"/>
          <w:sz w:val="20"/>
          <w:szCs w:val="20"/>
        </w:rPr>
        <w:t xml:space="preserve">para exploração, com exclusividade, dos ramos de seguros de vida e prestamista e dos produtos de previdência na rede de distribuição </w:t>
      </w:r>
      <w:r w:rsidR="00C66BF3" w:rsidRPr="00E97C45">
        <w:rPr>
          <w:rFonts w:asciiTheme="majorHAnsi" w:hAnsiTheme="majorHAnsi" w:cstheme="majorHAnsi"/>
          <w:color w:val="222A35"/>
          <w:sz w:val="20"/>
          <w:szCs w:val="20"/>
        </w:rPr>
        <w:t xml:space="preserve">Balcão </w:t>
      </w:r>
      <w:r w:rsidR="00FD2EF8" w:rsidRPr="00E97C45">
        <w:rPr>
          <w:rFonts w:asciiTheme="majorHAnsi" w:hAnsiTheme="majorHAnsi" w:cstheme="majorHAnsi"/>
          <w:color w:val="222A35"/>
          <w:sz w:val="20"/>
          <w:szCs w:val="20"/>
        </w:rPr>
        <w:t>CAIXA</w:t>
      </w:r>
      <w:r w:rsidRPr="00E97C45">
        <w:rPr>
          <w:rFonts w:asciiTheme="majorHAnsi" w:hAnsiTheme="majorHAnsi" w:cstheme="majorHAnsi"/>
          <w:color w:val="222A35"/>
          <w:sz w:val="20"/>
          <w:szCs w:val="20"/>
        </w:rPr>
        <w:t>.</w:t>
      </w:r>
    </w:p>
    <w:p w14:paraId="7D66C4B9" w14:textId="1CBF5573" w:rsidR="00B2463F" w:rsidRPr="00E97C45" w:rsidRDefault="00895C7D" w:rsidP="00352731">
      <w:pPr>
        <w:pStyle w:val="PargrafodaLista"/>
        <w:spacing w:before="240" w:after="240"/>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t>a</w:t>
      </w:r>
      <w:r w:rsidR="00B2463F" w:rsidRPr="00E97C45">
        <w:rPr>
          <w:rFonts w:asciiTheme="majorHAnsi" w:hAnsiTheme="majorHAnsi" w:cstheme="majorHAnsi"/>
          <w:b/>
          <w:color w:val="2F75B5"/>
          <w:sz w:val="24"/>
          <w:szCs w:val="24"/>
          <w:lang w:val="pt-BR"/>
        </w:rPr>
        <w:t>.4)</w:t>
      </w:r>
      <w:r w:rsidR="00B2463F" w:rsidRPr="00E97C45">
        <w:rPr>
          <w:rFonts w:asciiTheme="majorHAnsi" w:hAnsiTheme="majorHAnsi" w:cstheme="majorHAnsi"/>
          <w:b/>
          <w:color w:val="2F75B5"/>
          <w:sz w:val="24"/>
          <w:szCs w:val="24"/>
          <w:lang w:val="pt-BR"/>
        </w:rPr>
        <w:tab/>
        <w:t>XS5 Administradora de Consórcios S.A. (“XS5 Consórcios”)</w:t>
      </w:r>
    </w:p>
    <w:p w14:paraId="6A95DCA0" w14:textId="77777777" w:rsidR="00F334A9" w:rsidRPr="00E97C45" w:rsidRDefault="00F334A9"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Companhia constituída</w:t>
      </w:r>
      <w:r w:rsidR="00FB5E66" w:rsidRPr="00E97C45">
        <w:rPr>
          <w:rFonts w:asciiTheme="majorHAnsi" w:hAnsiTheme="majorHAnsi" w:cstheme="majorHAnsi"/>
          <w:color w:val="222A35"/>
          <w:sz w:val="20"/>
          <w:szCs w:val="20"/>
        </w:rPr>
        <w:t xml:space="preserve"> em 03 de dezembro de 2020,</w:t>
      </w:r>
      <w:r w:rsidRPr="00E97C45">
        <w:rPr>
          <w:rFonts w:asciiTheme="majorHAnsi" w:hAnsiTheme="majorHAnsi" w:cstheme="majorHAnsi"/>
          <w:color w:val="222A35"/>
          <w:sz w:val="20"/>
          <w:szCs w:val="20"/>
        </w:rPr>
        <w:t xml:space="preserve"> sob a forma de sociedade por ações, de capital fechado, </w:t>
      </w:r>
      <w:r w:rsidR="00FB5E66" w:rsidRPr="00E97C45">
        <w:rPr>
          <w:rFonts w:asciiTheme="majorHAnsi" w:hAnsiTheme="majorHAnsi" w:cstheme="majorHAnsi"/>
          <w:color w:val="222A35"/>
          <w:sz w:val="20"/>
          <w:szCs w:val="20"/>
        </w:rPr>
        <w:t>tem por objeto social a administração de grupo de consórcios na forma da legislação em vigor.</w:t>
      </w:r>
    </w:p>
    <w:p w14:paraId="7D54AD0E" w14:textId="39AE2CE6" w:rsidR="007D0B86" w:rsidRPr="00E97C45" w:rsidRDefault="00FB5E66" w:rsidP="0006246A">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Trata-se de companhia constituída com vistas a consecução do acordo de associação firmado com a CNP (Acordo CNP- Consórcios) para exploração</w:t>
      </w:r>
      <w:r w:rsidR="00077915" w:rsidRPr="00E97C45">
        <w:rPr>
          <w:rFonts w:asciiTheme="majorHAnsi" w:hAnsiTheme="majorHAnsi" w:cstheme="majorHAnsi"/>
          <w:color w:val="222A35"/>
          <w:sz w:val="20"/>
          <w:szCs w:val="20"/>
        </w:rPr>
        <w:t>, pelo prazo de 20 anos, o ramo de consórcios na rede de distribuição Balcão CAIXA</w:t>
      </w:r>
      <w:r w:rsidR="00DC7E48" w:rsidRPr="00E97C45">
        <w:rPr>
          <w:rFonts w:asciiTheme="majorHAnsi" w:hAnsiTheme="majorHAnsi" w:cstheme="majorHAnsi"/>
          <w:color w:val="222A35"/>
          <w:sz w:val="20"/>
          <w:szCs w:val="20"/>
        </w:rPr>
        <w:t>.</w:t>
      </w:r>
    </w:p>
    <w:p w14:paraId="668FB1AD" w14:textId="27034CEC" w:rsidR="00B2463F" w:rsidRPr="00E97C45" w:rsidRDefault="00895C7D" w:rsidP="00352731">
      <w:pPr>
        <w:pStyle w:val="PargrafodaLista"/>
        <w:spacing w:before="240" w:after="240"/>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t>a</w:t>
      </w:r>
      <w:r w:rsidR="00B2463F" w:rsidRPr="00E97C45">
        <w:rPr>
          <w:rFonts w:asciiTheme="majorHAnsi" w:hAnsiTheme="majorHAnsi" w:cstheme="majorHAnsi"/>
          <w:b/>
          <w:color w:val="2F75B5"/>
          <w:sz w:val="24"/>
          <w:szCs w:val="24"/>
          <w:lang w:val="pt-BR"/>
        </w:rPr>
        <w:t>.5)</w:t>
      </w:r>
      <w:r w:rsidR="00B2463F" w:rsidRPr="00E97C45">
        <w:rPr>
          <w:rFonts w:asciiTheme="majorHAnsi" w:hAnsiTheme="majorHAnsi" w:cstheme="majorHAnsi"/>
          <w:b/>
          <w:color w:val="2F75B5"/>
          <w:sz w:val="24"/>
          <w:szCs w:val="24"/>
          <w:lang w:val="pt-BR"/>
        </w:rPr>
        <w:tab/>
        <w:t xml:space="preserve">XS6 </w:t>
      </w:r>
      <w:r w:rsidR="00A777D2" w:rsidRPr="00E97C45">
        <w:rPr>
          <w:rFonts w:asciiTheme="majorHAnsi" w:hAnsiTheme="majorHAnsi" w:cstheme="majorHAnsi"/>
          <w:b/>
          <w:color w:val="2F75B5"/>
          <w:sz w:val="24"/>
          <w:szCs w:val="24"/>
          <w:lang w:val="pt-BR"/>
        </w:rPr>
        <w:t>Assistência</w:t>
      </w:r>
      <w:r w:rsidR="00B2463F" w:rsidRPr="00E97C45">
        <w:rPr>
          <w:rFonts w:asciiTheme="majorHAnsi" w:hAnsiTheme="majorHAnsi" w:cstheme="majorHAnsi"/>
          <w:b/>
          <w:color w:val="2F75B5"/>
          <w:sz w:val="24"/>
          <w:szCs w:val="24"/>
          <w:lang w:val="pt-BR"/>
        </w:rPr>
        <w:t xml:space="preserve"> S.A. (“XS6 </w:t>
      </w:r>
      <w:r w:rsidR="00A777D2" w:rsidRPr="00E97C45">
        <w:rPr>
          <w:rFonts w:asciiTheme="majorHAnsi" w:hAnsiTheme="majorHAnsi" w:cstheme="majorHAnsi"/>
          <w:b/>
          <w:color w:val="2F75B5"/>
          <w:sz w:val="24"/>
          <w:szCs w:val="24"/>
          <w:lang w:val="pt-BR"/>
        </w:rPr>
        <w:t>Assistência</w:t>
      </w:r>
      <w:r w:rsidR="00B2463F" w:rsidRPr="00E97C45">
        <w:rPr>
          <w:rFonts w:asciiTheme="majorHAnsi" w:hAnsiTheme="majorHAnsi" w:cstheme="majorHAnsi"/>
          <w:b/>
          <w:color w:val="2F75B5"/>
          <w:sz w:val="24"/>
          <w:szCs w:val="24"/>
          <w:lang w:val="pt-BR"/>
        </w:rPr>
        <w:t>”)</w:t>
      </w:r>
    </w:p>
    <w:p w14:paraId="31A02320" w14:textId="5E8CB280" w:rsidR="006B1A27" w:rsidRPr="00E97C45" w:rsidRDefault="00A777D2"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Anteriormente denominada XS6 Participações S.A. (“XS6 Participações”), trata-se de </w:t>
      </w:r>
      <w:r w:rsidR="00077915" w:rsidRPr="00E97C45">
        <w:rPr>
          <w:rFonts w:asciiTheme="majorHAnsi" w:hAnsiTheme="majorHAnsi" w:cstheme="majorHAnsi"/>
          <w:color w:val="222A35"/>
          <w:sz w:val="20"/>
          <w:szCs w:val="20"/>
        </w:rPr>
        <w:t xml:space="preserve">Companhia constituída em </w:t>
      </w:r>
      <w:r w:rsidR="006B1A27" w:rsidRPr="00E97C45">
        <w:rPr>
          <w:rFonts w:asciiTheme="majorHAnsi" w:hAnsiTheme="majorHAnsi" w:cstheme="majorHAnsi"/>
          <w:color w:val="222A35"/>
          <w:sz w:val="20"/>
          <w:szCs w:val="20"/>
        </w:rPr>
        <w:t>23 de outubro</w:t>
      </w:r>
      <w:r w:rsidR="00077915" w:rsidRPr="00E97C45">
        <w:rPr>
          <w:rFonts w:asciiTheme="majorHAnsi" w:hAnsiTheme="majorHAnsi" w:cstheme="majorHAnsi"/>
          <w:color w:val="222A35"/>
          <w:sz w:val="20"/>
          <w:szCs w:val="20"/>
        </w:rPr>
        <w:t xml:space="preserve"> de 2020, sob a forma de sociedade por ações, de capital fechado, te</w:t>
      </w:r>
      <w:r w:rsidRPr="00E97C45">
        <w:rPr>
          <w:rFonts w:asciiTheme="majorHAnsi" w:hAnsiTheme="majorHAnsi" w:cstheme="majorHAnsi"/>
          <w:color w:val="222A35"/>
          <w:sz w:val="20"/>
          <w:szCs w:val="20"/>
        </w:rPr>
        <w:t>ndo</w:t>
      </w:r>
      <w:r w:rsidR="00077915" w:rsidRPr="00E97C45">
        <w:rPr>
          <w:rFonts w:asciiTheme="majorHAnsi" w:hAnsiTheme="majorHAnsi" w:cstheme="majorHAnsi"/>
          <w:color w:val="222A35"/>
          <w:sz w:val="20"/>
          <w:szCs w:val="20"/>
        </w:rPr>
        <w:t xml:space="preserve"> por objeto social </w:t>
      </w:r>
      <w:r w:rsidR="006B1A27" w:rsidRPr="00E97C45">
        <w:rPr>
          <w:rFonts w:asciiTheme="majorHAnsi" w:hAnsiTheme="majorHAnsi" w:cstheme="majorHAnsi"/>
          <w:color w:val="222A35"/>
          <w:sz w:val="20"/>
          <w:szCs w:val="20"/>
        </w:rPr>
        <w:t>(i) a distribuição, divulgação, oferta, venda e o pós-venda de serviços de assistência, inclusive para seguradoras, sociedades de capitalização, administradoras de consórcios, seguradoras especializadas em saúde e operadoras de plano</w:t>
      </w:r>
      <w:r w:rsidR="00151F60" w:rsidRPr="00E97C45">
        <w:rPr>
          <w:rFonts w:asciiTheme="majorHAnsi" w:hAnsiTheme="majorHAnsi" w:cstheme="majorHAnsi"/>
          <w:color w:val="222A35"/>
          <w:sz w:val="20"/>
          <w:szCs w:val="20"/>
        </w:rPr>
        <w:t>s</w:t>
      </w:r>
      <w:r w:rsidR="006B1A27" w:rsidRPr="00E97C45">
        <w:rPr>
          <w:rFonts w:asciiTheme="majorHAnsi" w:hAnsiTheme="majorHAnsi" w:cstheme="majorHAnsi"/>
          <w:color w:val="222A35"/>
          <w:sz w:val="20"/>
          <w:szCs w:val="20"/>
        </w:rPr>
        <w:t xml:space="preserve"> de assistência à saúde, (</w:t>
      </w:r>
      <w:proofErr w:type="spellStart"/>
      <w:r w:rsidR="006B1A27" w:rsidRPr="00E97C45">
        <w:rPr>
          <w:rFonts w:asciiTheme="majorHAnsi" w:hAnsiTheme="majorHAnsi" w:cstheme="majorHAnsi"/>
          <w:color w:val="222A35"/>
          <w:sz w:val="20"/>
          <w:szCs w:val="20"/>
        </w:rPr>
        <w:t>ii</w:t>
      </w:r>
      <w:proofErr w:type="spellEnd"/>
      <w:r w:rsidR="006B1A27" w:rsidRPr="00E97C45">
        <w:rPr>
          <w:rFonts w:asciiTheme="majorHAnsi" w:hAnsiTheme="majorHAnsi" w:cstheme="majorHAnsi"/>
          <w:color w:val="222A35"/>
          <w:sz w:val="20"/>
          <w:szCs w:val="20"/>
        </w:rPr>
        <w:t>) a prestação de serviços de intermediação de serviços de assistência, (</w:t>
      </w:r>
      <w:proofErr w:type="spellStart"/>
      <w:r w:rsidR="006B1A27" w:rsidRPr="00E97C45">
        <w:rPr>
          <w:rFonts w:asciiTheme="majorHAnsi" w:hAnsiTheme="majorHAnsi" w:cstheme="majorHAnsi"/>
          <w:color w:val="222A35"/>
          <w:sz w:val="20"/>
          <w:szCs w:val="20"/>
        </w:rPr>
        <w:t>iii</w:t>
      </w:r>
      <w:proofErr w:type="spellEnd"/>
      <w:r w:rsidR="006B1A27" w:rsidRPr="00E97C45">
        <w:rPr>
          <w:rFonts w:asciiTheme="majorHAnsi" w:hAnsiTheme="majorHAnsi" w:cstheme="majorHAnsi"/>
          <w:color w:val="222A35"/>
          <w:sz w:val="20"/>
          <w:szCs w:val="20"/>
        </w:rPr>
        <w:t>) assessoria técnica em geral, e (</w:t>
      </w:r>
      <w:proofErr w:type="spellStart"/>
      <w:r w:rsidR="006B1A27" w:rsidRPr="00E97C45">
        <w:rPr>
          <w:rFonts w:asciiTheme="majorHAnsi" w:hAnsiTheme="majorHAnsi" w:cstheme="majorHAnsi"/>
          <w:color w:val="222A35"/>
          <w:sz w:val="20"/>
          <w:szCs w:val="20"/>
        </w:rPr>
        <w:t>iv</w:t>
      </w:r>
      <w:proofErr w:type="spellEnd"/>
      <w:r w:rsidR="006B1A27" w:rsidRPr="00E97C45">
        <w:rPr>
          <w:rFonts w:asciiTheme="majorHAnsi" w:hAnsiTheme="majorHAnsi" w:cstheme="majorHAnsi"/>
          <w:color w:val="222A35"/>
          <w:sz w:val="20"/>
          <w:szCs w:val="20"/>
        </w:rPr>
        <w:t>) participação societária em outras sociedades.</w:t>
      </w:r>
    </w:p>
    <w:p w14:paraId="67703DF7" w14:textId="01F3C274" w:rsidR="00B2463F" w:rsidRPr="00E97C45" w:rsidRDefault="006B1A27"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Trata-se de companhia constituída com vistas a consecução do acordo de associação firmado com a </w:t>
      </w:r>
      <w:r w:rsidR="003750E0" w:rsidRPr="00E97C45">
        <w:rPr>
          <w:rFonts w:asciiTheme="majorHAnsi" w:hAnsiTheme="majorHAnsi" w:cstheme="majorHAnsi"/>
          <w:color w:val="222A35"/>
          <w:sz w:val="20"/>
          <w:szCs w:val="20"/>
        </w:rPr>
        <w:t xml:space="preserve">USS Soluções Gerenciadas S.A. </w:t>
      </w:r>
      <w:r w:rsidR="00777C73" w:rsidRPr="00E97C45">
        <w:rPr>
          <w:rFonts w:asciiTheme="majorHAnsi" w:hAnsiTheme="majorHAnsi" w:cstheme="majorHAnsi"/>
          <w:color w:val="222A35"/>
          <w:sz w:val="20"/>
          <w:szCs w:val="20"/>
        </w:rPr>
        <w:t xml:space="preserve">– </w:t>
      </w:r>
      <w:r w:rsidR="00033AEB" w:rsidRPr="00E97C45">
        <w:rPr>
          <w:rFonts w:asciiTheme="majorHAnsi" w:hAnsiTheme="majorHAnsi" w:cstheme="majorHAnsi"/>
          <w:color w:val="222A35"/>
          <w:sz w:val="20"/>
          <w:szCs w:val="20"/>
        </w:rPr>
        <w:t>Tempo</w:t>
      </w:r>
      <w:r w:rsidR="00777C73" w:rsidRPr="00E97C45">
        <w:rPr>
          <w:rFonts w:asciiTheme="majorHAnsi" w:hAnsiTheme="majorHAnsi" w:cstheme="majorHAnsi"/>
          <w:color w:val="222A35"/>
          <w:sz w:val="20"/>
          <w:szCs w:val="20"/>
        </w:rPr>
        <w:t xml:space="preserve"> </w:t>
      </w:r>
      <w:proofErr w:type="spellStart"/>
      <w:r w:rsidR="00777C73" w:rsidRPr="00E97C45">
        <w:rPr>
          <w:rFonts w:asciiTheme="majorHAnsi" w:hAnsiTheme="majorHAnsi" w:cstheme="majorHAnsi"/>
          <w:color w:val="222A35"/>
          <w:sz w:val="20"/>
          <w:szCs w:val="20"/>
        </w:rPr>
        <w:t>Assist</w:t>
      </w:r>
      <w:proofErr w:type="spellEnd"/>
      <w:r w:rsidRPr="00E97C45">
        <w:rPr>
          <w:rFonts w:asciiTheme="majorHAnsi" w:hAnsiTheme="majorHAnsi" w:cstheme="majorHAnsi"/>
          <w:color w:val="222A35"/>
          <w:sz w:val="20"/>
          <w:szCs w:val="20"/>
        </w:rPr>
        <w:t xml:space="preserve"> (Acordo </w:t>
      </w:r>
      <w:r w:rsidR="00033AEB" w:rsidRPr="00E97C45">
        <w:rPr>
          <w:rFonts w:asciiTheme="majorHAnsi" w:hAnsiTheme="majorHAnsi" w:cstheme="majorHAnsi"/>
          <w:color w:val="222A35"/>
          <w:sz w:val="20"/>
          <w:szCs w:val="20"/>
        </w:rPr>
        <w:t>Tempo</w:t>
      </w:r>
      <w:r w:rsidRPr="00E97C45">
        <w:rPr>
          <w:rFonts w:asciiTheme="majorHAnsi" w:hAnsiTheme="majorHAnsi" w:cstheme="majorHAnsi"/>
          <w:color w:val="222A35"/>
          <w:sz w:val="20"/>
          <w:szCs w:val="20"/>
        </w:rPr>
        <w:t xml:space="preserve">) para exploração, pelo prazo de 20 anos, </w:t>
      </w:r>
      <w:r w:rsidR="0090418B" w:rsidRPr="00E97C45">
        <w:rPr>
          <w:rFonts w:asciiTheme="majorHAnsi" w:hAnsiTheme="majorHAnsi" w:cstheme="majorHAnsi"/>
          <w:color w:val="222A35"/>
          <w:sz w:val="20"/>
          <w:szCs w:val="20"/>
        </w:rPr>
        <w:t>d</w:t>
      </w:r>
      <w:r w:rsidRPr="00E97C45">
        <w:rPr>
          <w:rFonts w:asciiTheme="majorHAnsi" w:hAnsiTheme="majorHAnsi" w:cstheme="majorHAnsi"/>
          <w:color w:val="222A35"/>
          <w:sz w:val="20"/>
          <w:szCs w:val="20"/>
        </w:rPr>
        <w:t xml:space="preserve">o ramo de </w:t>
      </w:r>
      <w:r w:rsidR="00033AEB" w:rsidRPr="00E97C45">
        <w:rPr>
          <w:rFonts w:asciiTheme="majorHAnsi" w:hAnsiTheme="majorHAnsi" w:cstheme="majorHAnsi"/>
          <w:color w:val="222A35"/>
          <w:sz w:val="20"/>
          <w:szCs w:val="20"/>
        </w:rPr>
        <w:t>serviços assistenciais</w:t>
      </w:r>
      <w:r w:rsidRPr="00E97C45">
        <w:rPr>
          <w:rFonts w:asciiTheme="majorHAnsi" w:hAnsiTheme="majorHAnsi" w:cstheme="majorHAnsi"/>
          <w:color w:val="222A35"/>
          <w:sz w:val="20"/>
          <w:szCs w:val="20"/>
        </w:rPr>
        <w:t xml:space="preserve"> na rede de distribuição Balcão CAIXA</w:t>
      </w:r>
      <w:r w:rsidR="000D4444" w:rsidRPr="00E97C45">
        <w:rPr>
          <w:rFonts w:asciiTheme="majorHAnsi" w:hAnsiTheme="majorHAnsi" w:cstheme="majorHAnsi"/>
          <w:color w:val="222A35"/>
          <w:sz w:val="20"/>
          <w:szCs w:val="20"/>
        </w:rPr>
        <w:t xml:space="preserve">. </w:t>
      </w:r>
    </w:p>
    <w:p w14:paraId="58062789" w14:textId="66FC91A9" w:rsidR="00EF5963" w:rsidRPr="00E97C45" w:rsidRDefault="00895C7D" w:rsidP="00352731">
      <w:pPr>
        <w:pStyle w:val="PargrafodaLista"/>
        <w:spacing w:before="240" w:after="240"/>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t>a</w:t>
      </w:r>
      <w:r w:rsidR="00EF5963" w:rsidRPr="00E97C45">
        <w:rPr>
          <w:rFonts w:asciiTheme="majorHAnsi" w:hAnsiTheme="majorHAnsi" w:cstheme="majorHAnsi"/>
          <w:b/>
          <w:color w:val="2F75B5"/>
          <w:sz w:val="24"/>
          <w:szCs w:val="24"/>
          <w:lang w:val="pt-BR"/>
        </w:rPr>
        <w:t>.6)</w:t>
      </w:r>
      <w:r w:rsidR="00EF5963" w:rsidRPr="00E97C45">
        <w:rPr>
          <w:rFonts w:asciiTheme="majorHAnsi" w:hAnsiTheme="majorHAnsi" w:cstheme="majorHAnsi"/>
          <w:b/>
          <w:color w:val="2F75B5"/>
          <w:sz w:val="24"/>
          <w:szCs w:val="24"/>
          <w:lang w:val="pt-BR"/>
        </w:rPr>
        <w:tab/>
        <w:t>Caixa Seguridade Corretagem e Administração de Seguros S.A. (“CAIXA Corret</w:t>
      </w:r>
      <w:r w:rsidR="00B65449" w:rsidRPr="00E97C45">
        <w:rPr>
          <w:rFonts w:asciiTheme="majorHAnsi" w:hAnsiTheme="majorHAnsi" w:cstheme="majorHAnsi"/>
          <w:b/>
          <w:color w:val="2F75B5"/>
          <w:sz w:val="24"/>
          <w:szCs w:val="24"/>
          <w:lang w:val="pt-BR"/>
        </w:rPr>
        <w:t>ora</w:t>
      </w:r>
      <w:r w:rsidR="00EF5963" w:rsidRPr="00E97C45">
        <w:rPr>
          <w:rFonts w:asciiTheme="majorHAnsi" w:hAnsiTheme="majorHAnsi" w:cstheme="majorHAnsi"/>
          <w:b/>
          <w:color w:val="2F75B5"/>
          <w:sz w:val="24"/>
          <w:szCs w:val="24"/>
          <w:lang w:val="pt-BR"/>
        </w:rPr>
        <w:t>”)</w:t>
      </w:r>
    </w:p>
    <w:p w14:paraId="7F27A7CE" w14:textId="77777777" w:rsidR="00EF5963" w:rsidRPr="00E97C45" w:rsidRDefault="003243B7"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Companhia constituída em 17 de agosto de 2020, sob a forma de sociedade por ações, de capital fechado, </w:t>
      </w:r>
      <w:r w:rsidR="00EF5963" w:rsidRPr="00E97C45">
        <w:rPr>
          <w:rFonts w:asciiTheme="majorHAnsi" w:hAnsiTheme="majorHAnsi" w:cstheme="majorHAnsi"/>
          <w:color w:val="222A35"/>
          <w:sz w:val="20"/>
          <w:szCs w:val="20"/>
        </w:rPr>
        <w:t xml:space="preserve">subsidiária integral da </w:t>
      </w:r>
      <w:r w:rsidRPr="00E97C45">
        <w:rPr>
          <w:rFonts w:asciiTheme="majorHAnsi" w:hAnsiTheme="majorHAnsi" w:cstheme="majorHAnsi"/>
          <w:color w:val="222A35"/>
          <w:sz w:val="20"/>
          <w:szCs w:val="20"/>
        </w:rPr>
        <w:t xml:space="preserve">CAIXA </w:t>
      </w:r>
      <w:r w:rsidR="00EF5963" w:rsidRPr="00E97C45">
        <w:rPr>
          <w:rFonts w:asciiTheme="majorHAnsi" w:hAnsiTheme="majorHAnsi" w:cstheme="majorHAnsi"/>
          <w:color w:val="222A35"/>
          <w:sz w:val="20"/>
          <w:szCs w:val="20"/>
        </w:rPr>
        <w:t>Seguridade</w:t>
      </w:r>
      <w:r w:rsidRPr="00E97C45">
        <w:rPr>
          <w:rFonts w:asciiTheme="majorHAnsi" w:hAnsiTheme="majorHAnsi" w:cstheme="majorHAnsi"/>
          <w:color w:val="222A35"/>
          <w:sz w:val="20"/>
          <w:szCs w:val="20"/>
        </w:rPr>
        <w:t>,</w:t>
      </w:r>
      <w:r w:rsidR="00EF5963" w:rsidRPr="00E97C45">
        <w:rPr>
          <w:rFonts w:asciiTheme="majorHAnsi" w:hAnsiTheme="majorHAnsi" w:cstheme="majorHAnsi"/>
          <w:color w:val="222A35"/>
          <w:sz w:val="20"/>
          <w:szCs w:val="20"/>
        </w:rPr>
        <w:t xml:space="preserve"> tem por objeto social: a participação em outras sociedades, nacionais ou estrangeiras; assessoria e consultoria no ramo de seguros; a corretagem e administração de seguros, em todas as modalidades permitidas pela legislação vigente, planos de previdência complementar aberta, títulos de capitalização e outras corretagens fruto dos seguros vendidos no balcão ou extra balcão da CAIXA.</w:t>
      </w:r>
    </w:p>
    <w:p w14:paraId="2F5D7F66" w14:textId="77777777" w:rsidR="0043547D" w:rsidRPr="00E97C45" w:rsidRDefault="0043547D" w:rsidP="00FE1962">
      <w:pPr>
        <w:tabs>
          <w:tab w:val="center" w:pos="4252"/>
        </w:tabs>
        <w:spacing w:before="120" w:after="120" w:line="240" w:lineRule="auto"/>
        <w:jc w:val="both"/>
        <w:rPr>
          <w:rFonts w:asciiTheme="majorHAnsi" w:hAnsiTheme="majorHAnsi" w:cstheme="majorHAnsi"/>
          <w:color w:val="222A35"/>
          <w:sz w:val="20"/>
          <w:szCs w:val="20"/>
        </w:rPr>
      </w:pPr>
    </w:p>
    <w:p w14:paraId="30ED45BF" w14:textId="77777777" w:rsidR="0043547D" w:rsidRPr="00E97C45" w:rsidRDefault="0043547D" w:rsidP="001139F7">
      <w:pPr>
        <w:rPr>
          <w:rFonts w:asciiTheme="majorHAnsi" w:hAnsiTheme="majorHAnsi" w:cstheme="majorHAnsi"/>
          <w:color w:val="222A35"/>
          <w:sz w:val="20"/>
          <w:szCs w:val="20"/>
        </w:rPr>
        <w:sectPr w:rsidR="0043547D" w:rsidRPr="00E97C45" w:rsidSect="004173B9">
          <w:headerReference w:type="even" r:id="rId36"/>
          <w:headerReference w:type="default" r:id="rId37"/>
          <w:headerReference w:type="first" r:id="rId38"/>
          <w:pgSz w:w="11906" w:h="16838" w:code="9"/>
          <w:pgMar w:top="1418" w:right="851" w:bottom="851" w:left="1418" w:header="0" w:footer="0" w:gutter="0"/>
          <w:cols w:space="708"/>
          <w:docGrid w:linePitch="360"/>
        </w:sectPr>
      </w:pPr>
    </w:p>
    <w:p w14:paraId="19997420" w14:textId="77777777" w:rsidR="00574206" w:rsidRPr="00E97C45" w:rsidRDefault="00574206" w:rsidP="00D83314">
      <w:pPr>
        <w:pStyle w:val="PargrafodaLista"/>
        <w:numPr>
          <w:ilvl w:val="0"/>
          <w:numId w:val="20"/>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lastRenderedPageBreak/>
        <w:t>Composição dos investimentos em participações societárias, diretos e indiretos, da C</w:t>
      </w:r>
      <w:r w:rsidR="000D345D" w:rsidRPr="00E97C45">
        <w:rPr>
          <w:rFonts w:asciiTheme="majorHAnsi" w:hAnsiTheme="majorHAnsi" w:cstheme="majorHAnsi"/>
          <w:b/>
          <w:color w:val="2F75B5"/>
          <w:sz w:val="24"/>
          <w:szCs w:val="24"/>
          <w:lang w:val="pt-BR"/>
        </w:rPr>
        <w:t>AIXA</w:t>
      </w:r>
      <w:r w:rsidRPr="00E97C45">
        <w:rPr>
          <w:rFonts w:asciiTheme="majorHAnsi" w:hAnsiTheme="majorHAnsi" w:cstheme="majorHAnsi"/>
          <w:b/>
          <w:color w:val="2F75B5"/>
          <w:sz w:val="24"/>
          <w:szCs w:val="24"/>
          <w:lang w:val="pt-BR"/>
        </w:rPr>
        <w:t xml:space="preserve"> Seguridade:</w:t>
      </w:r>
    </w:p>
    <w:tbl>
      <w:tblPr>
        <w:tblW w:w="5000" w:type="pct"/>
        <w:tblCellMar>
          <w:left w:w="70" w:type="dxa"/>
          <w:right w:w="70" w:type="dxa"/>
        </w:tblCellMar>
        <w:tblLook w:val="04A0" w:firstRow="1" w:lastRow="0" w:firstColumn="1" w:lastColumn="0" w:noHBand="0" w:noVBand="1"/>
      </w:tblPr>
      <w:tblGrid>
        <w:gridCol w:w="2087"/>
        <w:gridCol w:w="10093"/>
        <w:gridCol w:w="1049"/>
        <w:gridCol w:w="1340"/>
      </w:tblGrid>
      <w:tr w:rsidR="001064A6" w:rsidRPr="001064A6" w14:paraId="430A2E80" w14:textId="77777777" w:rsidTr="00C73B17">
        <w:trPr>
          <w:trHeight w:val="240"/>
        </w:trPr>
        <w:tc>
          <w:tcPr>
            <w:tcW w:w="716" w:type="pct"/>
            <w:vMerge w:val="restart"/>
            <w:tcBorders>
              <w:top w:val="single" w:sz="4" w:space="0" w:color="54BBAB"/>
              <w:left w:val="nil"/>
              <w:bottom w:val="single" w:sz="4" w:space="0" w:color="54BBAB"/>
              <w:right w:val="nil"/>
            </w:tcBorders>
            <w:shd w:val="clear" w:color="auto" w:fill="auto"/>
            <w:vAlign w:val="center"/>
            <w:hideMark/>
          </w:tcPr>
          <w:p w14:paraId="12E3D611" w14:textId="77777777" w:rsidR="001064A6" w:rsidRPr="001064A6" w:rsidRDefault="001064A6" w:rsidP="001064A6">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Empresa</w:t>
            </w:r>
          </w:p>
        </w:tc>
        <w:tc>
          <w:tcPr>
            <w:tcW w:w="3464" w:type="pct"/>
            <w:vMerge w:val="restart"/>
            <w:tcBorders>
              <w:top w:val="single" w:sz="4" w:space="0" w:color="54BBAB"/>
              <w:left w:val="nil"/>
              <w:bottom w:val="single" w:sz="4" w:space="0" w:color="54BBAB"/>
              <w:right w:val="nil"/>
            </w:tcBorders>
            <w:shd w:val="clear" w:color="auto" w:fill="auto"/>
            <w:vAlign w:val="center"/>
            <w:hideMark/>
          </w:tcPr>
          <w:p w14:paraId="499809A4" w14:textId="77777777" w:rsidR="001064A6" w:rsidRPr="001064A6" w:rsidRDefault="001064A6" w:rsidP="001064A6">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Descrição</w:t>
            </w:r>
          </w:p>
        </w:tc>
        <w:tc>
          <w:tcPr>
            <w:tcW w:w="820" w:type="pct"/>
            <w:gridSpan w:val="2"/>
            <w:tcBorders>
              <w:top w:val="single" w:sz="4" w:space="0" w:color="54BBAB"/>
              <w:left w:val="nil"/>
              <w:bottom w:val="nil"/>
              <w:right w:val="nil"/>
            </w:tcBorders>
            <w:shd w:val="clear" w:color="auto" w:fill="auto"/>
            <w:vAlign w:val="center"/>
            <w:hideMark/>
          </w:tcPr>
          <w:p w14:paraId="68B6ACA5" w14:textId="77777777" w:rsidR="001064A6" w:rsidRPr="001064A6" w:rsidRDefault="001064A6" w:rsidP="001064A6">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 de participação da Companhia</w:t>
            </w:r>
          </w:p>
        </w:tc>
      </w:tr>
      <w:tr w:rsidR="001064A6" w:rsidRPr="001064A6" w14:paraId="22807624" w14:textId="77777777" w:rsidTr="001064A6">
        <w:trPr>
          <w:trHeight w:val="240"/>
        </w:trPr>
        <w:tc>
          <w:tcPr>
            <w:tcW w:w="716" w:type="pct"/>
            <w:vMerge/>
            <w:tcBorders>
              <w:top w:val="nil"/>
              <w:left w:val="nil"/>
              <w:bottom w:val="single" w:sz="4" w:space="0" w:color="54BBAB"/>
              <w:right w:val="nil"/>
            </w:tcBorders>
            <w:vAlign w:val="center"/>
            <w:hideMark/>
          </w:tcPr>
          <w:p w14:paraId="78A6C84D" w14:textId="77777777" w:rsidR="001064A6" w:rsidRPr="001064A6" w:rsidRDefault="001064A6" w:rsidP="001064A6">
            <w:pPr>
              <w:spacing w:after="0" w:line="240" w:lineRule="auto"/>
              <w:rPr>
                <w:rFonts w:ascii="Calibri Light" w:eastAsia="Times New Roman" w:hAnsi="Calibri Light"/>
                <w:b/>
                <w:bCs/>
                <w:color w:val="005CA9"/>
                <w:sz w:val="18"/>
                <w:szCs w:val="18"/>
                <w:lang w:eastAsia="pt-BR"/>
              </w:rPr>
            </w:pPr>
          </w:p>
        </w:tc>
        <w:tc>
          <w:tcPr>
            <w:tcW w:w="3464" w:type="pct"/>
            <w:vMerge/>
            <w:tcBorders>
              <w:top w:val="nil"/>
              <w:left w:val="nil"/>
              <w:bottom w:val="single" w:sz="4" w:space="0" w:color="54BBAB"/>
              <w:right w:val="nil"/>
            </w:tcBorders>
            <w:vAlign w:val="center"/>
            <w:hideMark/>
          </w:tcPr>
          <w:p w14:paraId="315F3014" w14:textId="77777777" w:rsidR="001064A6" w:rsidRPr="001064A6" w:rsidRDefault="001064A6" w:rsidP="001064A6">
            <w:pPr>
              <w:spacing w:after="0" w:line="240" w:lineRule="auto"/>
              <w:rPr>
                <w:rFonts w:ascii="Calibri Light" w:eastAsia="Times New Roman" w:hAnsi="Calibri Light"/>
                <w:b/>
                <w:bCs/>
                <w:color w:val="005CA9"/>
                <w:sz w:val="18"/>
                <w:szCs w:val="18"/>
                <w:lang w:eastAsia="pt-BR"/>
              </w:rPr>
            </w:pPr>
          </w:p>
        </w:tc>
        <w:tc>
          <w:tcPr>
            <w:tcW w:w="820" w:type="pct"/>
            <w:gridSpan w:val="2"/>
            <w:tcBorders>
              <w:top w:val="nil"/>
              <w:left w:val="nil"/>
              <w:bottom w:val="single" w:sz="4" w:space="0" w:color="54BBAB"/>
              <w:right w:val="nil"/>
            </w:tcBorders>
            <w:shd w:val="clear" w:color="auto" w:fill="auto"/>
            <w:vAlign w:val="center"/>
            <w:hideMark/>
          </w:tcPr>
          <w:p w14:paraId="2BC43DB8" w14:textId="588DE733" w:rsidR="001064A6" w:rsidRPr="001064A6" w:rsidRDefault="001064A6" w:rsidP="001064A6">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3</w:t>
            </w:r>
            <w:r w:rsidR="003B6C09">
              <w:rPr>
                <w:rFonts w:ascii="Calibri Light" w:eastAsia="Times New Roman" w:hAnsi="Calibri Light"/>
                <w:b/>
                <w:bCs/>
                <w:color w:val="005CA9"/>
                <w:sz w:val="18"/>
                <w:szCs w:val="18"/>
                <w:lang w:eastAsia="pt-BR"/>
              </w:rPr>
              <w:t>0</w:t>
            </w:r>
            <w:r w:rsidRPr="001064A6">
              <w:rPr>
                <w:rFonts w:ascii="Calibri Light" w:eastAsia="Times New Roman" w:hAnsi="Calibri Light"/>
                <w:b/>
                <w:bCs/>
                <w:color w:val="005CA9"/>
                <w:sz w:val="18"/>
                <w:szCs w:val="18"/>
                <w:lang w:eastAsia="pt-BR"/>
              </w:rPr>
              <w:t>/</w:t>
            </w:r>
            <w:r w:rsidR="004771B5">
              <w:rPr>
                <w:rFonts w:ascii="Calibri Light" w:eastAsia="Times New Roman" w:hAnsi="Calibri Light"/>
                <w:b/>
                <w:bCs/>
                <w:color w:val="005CA9"/>
                <w:sz w:val="18"/>
                <w:szCs w:val="18"/>
                <w:lang w:eastAsia="pt-BR"/>
              </w:rPr>
              <w:t>0</w:t>
            </w:r>
            <w:r w:rsidR="00F17149">
              <w:rPr>
                <w:rFonts w:ascii="Calibri Light" w:eastAsia="Times New Roman" w:hAnsi="Calibri Light"/>
                <w:b/>
                <w:bCs/>
                <w:color w:val="005CA9"/>
                <w:sz w:val="18"/>
                <w:szCs w:val="18"/>
                <w:lang w:eastAsia="pt-BR"/>
              </w:rPr>
              <w:t>9</w:t>
            </w:r>
            <w:r w:rsidRPr="001064A6">
              <w:rPr>
                <w:rFonts w:ascii="Calibri Light" w:eastAsia="Times New Roman" w:hAnsi="Calibri Light"/>
                <w:b/>
                <w:bCs/>
                <w:color w:val="005CA9"/>
                <w:sz w:val="18"/>
                <w:szCs w:val="18"/>
                <w:lang w:eastAsia="pt-BR"/>
              </w:rPr>
              <w:t>/202</w:t>
            </w:r>
            <w:r w:rsidR="004771B5">
              <w:rPr>
                <w:rFonts w:ascii="Calibri Light" w:eastAsia="Times New Roman" w:hAnsi="Calibri Light"/>
                <w:b/>
                <w:bCs/>
                <w:color w:val="005CA9"/>
                <w:sz w:val="18"/>
                <w:szCs w:val="18"/>
                <w:lang w:eastAsia="pt-BR"/>
              </w:rPr>
              <w:t>4</w:t>
            </w:r>
          </w:p>
        </w:tc>
      </w:tr>
      <w:tr w:rsidR="001064A6" w:rsidRPr="001064A6" w14:paraId="58190467" w14:textId="77777777" w:rsidTr="001064A6">
        <w:trPr>
          <w:trHeight w:val="240"/>
        </w:trPr>
        <w:tc>
          <w:tcPr>
            <w:tcW w:w="716" w:type="pct"/>
            <w:vMerge/>
            <w:tcBorders>
              <w:top w:val="nil"/>
              <w:left w:val="nil"/>
              <w:bottom w:val="single" w:sz="4" w:space="0" w:color="54BBAB"/>
              <w:right w:val="nil"/>
            </w:tcBorders>
            <w:vAlign w:val="center"/>
            <w:hideMark/>
          </w:tcPr>
          <w:p w14:paraId="354102B1" w14:textId="77777777" w:rsidR="001064A6" w:rsidRPr="001064A6" w:rsidRDefault="001064A6" w:rsidP="001064A6">
            <w:pPr>
              <w:spacing w:after="0" w:line="240" w:lineRule="auto"/>
              <w:rPr>
                <w:rFonts w:ascii="Calibri Light" w:eastAsia="Times New Roman" w:hAnsi="Calibri Light"/>
                <w:b/>
                <w:bCs/>
                <w:color w:val="005CA9"/>
                <w:sz w:val="18"/>
                <w:szCs w:val="18"/>
                <w:lang w:eastAsia="pt-BR"/>
              </w:rPr>
            </w:pPr>
          </w:p>
        </w:tc>
        <w:tc>
          <w:tcPr>
            <w:tcW w:w="3464" w:type="pct"/>
            <w:vMerge/>
            <w:tcBorders>
              <w:top w:val="nil"/>
              <w:left w:val="nil"/>
              <w:bottom w:val="single" w:sz="4" w:space="0" w:color="54BBAB"/>
              <w:right w:val="nil"/>
            </w:tcBorders>
            <w:vAlign w:val="center"/>
            <w:hideMark/>
          </w:tcPr>
          <w:p w14:paraId="1A11224F" w14:textId="77777777" w:rsidR="001064A6" w:rsidRPr="001064A6" w:rsidRDefault="001064A6" w:rsidP="001064A6">
            <w:pPr>
              <w:spacing w:after="0" w:line="240" w:lineRule="auto"/>
              <w:rPr>
                <w:rFonts w:ascii="Calibri Light" w:eastAsia="Times New Roman" w:hAnsi="Calibri Light"/>
                <w:b/>
                <w:bCs/>
                <w:color w:val="005CA9"/>
                <w:sz w:val="18"/>
                <w:szCs w:val="18"/>
                <w:lang w:eastAsia="pt-BR"/>
              </w:rPr>
            </w:pPr>
          </w:p>
        </w:tc>
        <w:tc>
          <w:tcPr>
            <w:tcW w:w="360" w:type="pct"/>
            <w:tcBorders>
              <w:top w:val="nil"/>
              <w:left w:val="nil"/>
              <w:bottom w:val="single" w:sz="4" w:space="0" w:color="54BBAB"/>
              <w:right w:val="nil"/>
            </w:tcBorders>
            <w:shd w:val="clear" w:color="auto" w:fill="auto"/>
            <w:vAlign w:val="center"/>
            <w:hideMark/>
          </w:tcPr>
          <w:p w14:paraId="1E5DFAA8" w14:textId="77777777" w:rsidR="001064A6" w:rsidRPr="001064A6" w:rsidRDefault="001064A6" w:rsidP="001064A6">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Direta</w:t>
            </w:r>
          </w:p>
        </w:tc>
        <w:tc>
          <w:tcPr>
            <w:tcW w:w="460" w:type="pct"/>
            <w:tcBorders>
              <w:top w:val="nil"/>
              <w:left w:val="nil"/>
              <w:bottom w:val="single" w:sz="4" w:space="0" w:color="54BBAB"/>
              <w:right w:val="nil"/>
            </w:tcBorders>
            <w:shd w:val="clear" w:color="auto" w:fill="auto"/>
            <w:vAlign w:val="center"/>
            <w:hideMark/>
          </w:tcPr>
          <w:p w14:paraId="1665BD39" w14:textId="77777777" w:rsidR="001064A6" w:rsidRPr="001064A6" w:rsidRDefault="001064A6" w:rsidP="001064A6">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Indireta</w:t>
            </w:r>
          </w:p>
        </w:tc>
      </w:tr>
      <w:tr w:rsidR="00FA0BC5" w:rsidRPr="001064A6" w14:paraId="12EC6D08" w14:textId="77777777" w:rsidTr="001064A6">
        <w:trPr>
          <w:trHeight w:val="480"/>
        </w:trPr>
        <w:tc>
          <w:tcPr>
            <w:tcW w:w="716" w:type="pct"/>
            <w:tcBorders>
              <w:top w:val="nil"/>
              <w:left w:val="nil"/>
              <w:bottom w:val="nil"/>
              <w:right w:val="nil"/>
            </w:tcBorders>
            <w:shd w:val="clear" w:color="auto" w:fill="auto"/>
            <w:vAlign w:val="center"/>
            <w:hideMark/>
          </w:tcPr>
          <w:p w14:paraId="52CAD54F" w14:textId="77777777" w:rsidR="00FA0BC5" w:rsidRPr="001064A6" w:rsidRDefault="00FA0BC5" w:rsidP="00FA0BC5">
            <w:pPr>
              <w:spacing w:after="0" w:line="240" w:lineRule="auto"/>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CAIXA Holding Securitária:</w:t>
            </w:r>
          </w:p>
        </w:tc>
        <w:tc>
          <w:tcPr>
            <w:tcW w:w="3464" w:type="pct"/>
            <w:tcBorders>
              <w:top w:val="nil"/>
              <w:left w:val="nil"/>
              <w:bottom w:val="nil"/>
              <w:right w:val="nil"/>
            </w:tcBorders>
            <w:shd w:val="clear" w:color="auto" w:fill="auto"/>
            <w:vAlign w:val="center"/>
            <w:hideMark/>
          </w:tcPr>
          <w:p w14:paraId="4A661522" w14:textId="657A7E5C" w:rsidR="00FA0BC5" w:rsidRPr="001064A6" w:rsidRDefault="00FA0BC5" w:rsidP="00FA0BC5">
            <w:pPr>
              <w:spacing w:after="0" w:line="240" w:lineRule="auto"/>
              <w:jc w:val="both"/>
              <w:rPr>
                <w:rFonts w:ascii="Calibri Light" w:eastAsia="Times New Roman" w:hAnsi="Calibri Light"/>
                <w:b/>
                <w:bCs/>
                <w:color w:val="005CA9"/>
                <w:sz w:val="18"/>
                <w:szCs w:val="18"/>
                <w:lang w:eastAsia="pt-BR"/>
              </w:rPr>
            </w:pPr>
            <w:r>
              <w:rPr>
                <w:rFonts w:ascii="Calibri Light" w:hAnsi="Calibri Light" w:cs="Calibri Light"/>
                <w:b/>
                <w:bCs/>
                <w:color w:val="005CA9"/>
                <w:sz w:val="18"/>
                <w:szCs w:val="18"/>
              </w:rPr>
              <w:t>A CAIXA Holding Securitária tem por objeto social exclusivo, a participação em sociedades autorizadas a funcionar pela Superintendência Nacional de Seguros Privados (SUSEP).</w:t>
            </w:r>
          </w:p>
        </w:tc>
        <w:tc>
          <w:tcPr>
            <w:tcW w:w="360" w:type="pct"/>
            <w:tcBorders>
              <w:top w:val="nil"/>
              <w:left w:val="nil"/>
              <w:bottom w:val="nil"/>
              <w:right w:val="nil"/>
            </w:tcBorders>
            <w:shd w:val="clear" w:color="auto" w:fill="auto"/>
            <w:vAlign w:val="center"/>
            <w:hideMark/>
          </w:tcPr>
          <w:p w14:paraId="4945A699" w14:textId="77777777" w:rsidR="00FA0BC5" w:rsidRPr="001064A6" w:rsidRDefault="00FA0BC5" w:rsidP="00FA0BC5">
            <w:pPr>
              <w:spacing w:after="0" w:line="240" w:lineRule="auto"/>
              <w:jc w:val="right"/>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100,00</w:t>
            </w:r>
          </w:p>
        </w:tc>
        <w:tc>
          <w:tcPr>
            <w:tcW w:w="460" w:type="pct"/>
            <w:tcBorders>
              <w:top w:val="nil"/>
              <w:left w:val="nil"/>
              <w:bottom w:val="nil"/>
              <w:right w:val="nil"/>
            </w:tcBorders>
            <w:shd w:val="clear" w:color="auto" w:fill="auto"/>
            <w:vAlign w:val="center"/>
            <w:hideMark/>
          </w:tcPr>
          <w:p w14:paraId="10150EFB" w14:textId="77777777" w:rsidR="00FA0BC5" w:rsidRPr="001064A6" w:rsidRDefault="00FA0BC5" w:rsidP="00FA0BC5">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w:t>
            </w:r>
          </w:p>
        </w:tc>
      </w:tr>
      <w:tr w:rsidR="00FA0BC5" w:rsidRPr="001064A6" w14:paraId="376D5283" w14:textId="77777777" w:rsidTr="001064A6">
        <w:trPr>
          <w:trHeight w:val="480"/>
        </w:trPr>
        <w:tc>
          <w:tcPr>
            <w:tcW w:w="716" w:type="pct"/>
            <w:tcBorders>
              <w:top w:val="nil"/>
              <w:left w:val="nil"/>
              <w:bottom w:val="nil"/>
              <w:right w:val="nil"/>
            </w:tcBorders>
            <w:shd w:val="clear" w:color="auto" w:fill="auto"/>
            <w:vAlign w:val="center"/>
            <w:hideMark/>
          </w:tcPr>
          <w:p w14:paraId="131F8814" w14:textId="77777777" w:rsidR="00FA0BC5" w:rsidRPr="001064A6" w:rsidRDefault="00FA0BC5" w:rsidP="00FA0BC5">
            <w:pPr>
              <w:spacing w:after="0" w:line="240" w:lineRule="auto"/>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Too Seguros S.A.</w:t>
            </w:r>
          </w:p>
        </w:tc>
        <w:tc>
          <w:tcPr>
            <w:tcW w:w="3464" w:type="pct"/>
            <w:tcBorders>
              <w:top w:val="nil"/>
              <w:left w:val="nil"/>
              <w:bottom w:val="nil"/>
              <w:right w:val="nil"/>
            </w:tcBorders>
            <w:shd w:val="clear" w:color="auto" w:fill="auto"/>
            <w:vAlign w:val="center"/>
            <w:hideMark/>
          </w:tcPr>
          <w:p w14:paraId="3BB41546" w14:textId="07C40E86" w:rsidR="00FA0BC5" w:rsidRPr="001064A6" w:rsidRDefault="00FA0BC5" w:rsidP="00FA0BC5">
            <w:pPr>
              <w:spacing w:after="0" w:line="240" w:lineRule="auto"/>
              <w:jc w:val="both"/>
              <w:rPr>
                <w:rFonts w:ascii="Calibri Light" w:eastAsia="Times New Roman" w:hAnsi="Calibri Light"/>
                <w:color w:val="005CA9"/>
                <w:sz w:val="18"/>
                <w:szCs w:val="18"/>
                <w:lang w:eastAsia="pt-BR"/>
              </w:rPr>
            </w:pPr>
            <w:r>
              <w:rPr>
                <w:rFonts w:ascii="Calibri Light" w:hAnsi="Calibri Light" w:cs="Calibri Light"/>
                <w:color w:val="005CA9"/>
                <w:sz w:val="18"/>
                <w:szCs w:val="18"/>
              </w:rPr>
              <w:t>Trata-se de uma sociedade anônima fechada, regida pelo Acordo de Acionista celebrado entre a Caixa Holding Securitária e BTG pactual Holding de Seguros Ltda, que tem como objeto social: (a) as operações de seguros de danos e de pessoas; e (b) a participação como acionista ou sócio em outras sociedades ou empreendimentos, exceto em corretora de seguros.</w:t>
            </w:r>
          </w:p>
        </w:tc>
        <w:tc>
          <w:tcPr>
            <w:tcW w:w="360" w:type="pct"/>
            <w:tcBorders>
              <w:top w:val="nil"/>
              <w:left w:val="nil"/>
              <w:bottom w:val="nil"/>
              <w:right w:val="nil"/>
            </w:tcBorders>
            <w:shd w:val="clear" w:color="auto" w:fill="auto"/>
            <w:vAlign w:val="center"/>
            <w:hideMark/>
          </w:tcPr>
          <w:p w14:paraId="06A0E624" w14:textId="77777777" w:rsidR="00FA0BC5" w:rsidRPr="001064A6" w:rsidRDefault="00FA0BC5" w:rsidP="00FA0BC5">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c>
          <w:tcPr>
            <w:tcW w:w="460" w:type="pct"/>
            <w:tcBorders>
              <w:top w:val="nil"/>
              <w:left w:val="nil"/>
              <w:bottom w:val="nil"/>
              <w:right w:val="nil"/>
            </w:tcBorders>
            <w:shd w:val="clear" w:color="auto" w:fill="auto"/>
            <w:vAlign w:val="center"/>
            <w:hideMark/>
          </w:tcPr>
          <w:p w14:paraId="65A9A008" w14:textId="77777777" w:rsidR="00FA0BC5" w:rsidRPr="001064A6" w:rsidRDefault="00FA0BC5" w:rsidP="00FA0BC5">
            <w:pPr>
              <w:spacing w:after="0" w:line="240" w:lineRule="auto"/>
              <w:jc w:val="right"/>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49,00</w:t>
            </w:r>
          </w:p>
        </w:tc>
      </w:tr>
      <w:tr w:rsidR="00FA0BC5" w:rsidRPr="001064A6" w14:paraId="3AB6C891" w14:textId="77777777" w:rsidTr="001064A6">
        <w:trPr>
          <w:trHeight w:val="960"/>
        </w:trPr>
        <w:tc>
          <w:tcPr>
            <w:tcW w:w="716" w:type="pct"/>
            <w:tcBorders>
              <w:top w:val="nil"/>
              <w:left w:val="nil"/>
              <w:bottom w:val="nil"/>
              <w:right w:val="nil"/>
            </w:tcBorders>
            <w:shd w:val="clear" w:color="auto" w:fill="auto"/>
            <w:vAlign w:val="center"/>
            <w:hideMark/>
          </w:tcPr>
          <w:p w14:paraId="78032BE0" w14:textId="77777777" w:rsidR="00FA0BC5" w:rsidRPr="001064A6" w:rsidRDefault="00FA0BC5" w:rsidP="00FA0BC5">
            <w:pPr>
              <w:spacing w:after="0" w:line="240" w:lineRule="auto"/>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PAN Corretora de Seguros Ltda.</w:t>
            </w:r>
          </w:p>
        </w:tc>
        <w:tc>
          <w:tcPr>
            <w:tcW w:w="3464" w:type="pct"/>
            <w:tcBorders>
              <w:top w:val="nil"/>
              <w:left w:val="nil"/>
              <w:bottom w:val="nil"/>
              <w:right w:val="nil"/>
            </w:tcBorders>
            <w:shd w:val="clear" w:color="auto" w:fill="auto"/>
            <w:vAlign w:val="center"/>
            <w:hideMark/>
          </w:tcPr>
          <w:p w14:paraId="2CB72ABC" w14:textId="1ACB6EE8" w:rsidR="00FA0BC5" w:rsidRPr="001064A6" w:rsidRDefault="00FA0BC5" w:rsidP="00FA0BC5">
            <w:pPr>
              <w:spacing w:after="0" w:line="240" w:lineRule="auto"/>
              <w:jc w:val="both"/>
              <w:rPr>
                <w:rFonts w:ascii="Calibri Light" w:eastAsia="Times New Roman" w:hAnsi="Calibri Light"/>
                <w:color w:val="005CA9"/>
                <w:sz w:val="18"/>
                <w:szCs w:val="18"/>
                <w:lang w:eastAsia="pt-BR"/>
              </w:rPr>
            </w:pPr>
            <w:r>
              <w:rPr>
                <w:rFonts w:ascii="Calibri Light" w:hAnsi="Calibri Light" w:cs="Calibri Light"/>
                <w:color w:val="005CA9"/>
                <w:sz w:val="18"/>
                <w:szCs w:val="18"/>
              </w:rPr>
              <w:t>Regida pelo acordo de Sócios celebrado entre a Caixa Holding Securitária S.A. e Banco BTG Pactual S.A., tem por objeto a corretagem e administração, em todas as modalidades permitidas pela legislação vigente, de: (a) seguros; (b) planos de previdência complementar; (c) títulos de capitalização; e, ainda, (d) a participação em outras sociedades, simples ou empresariais, como sócia, acionista, quotista, debenturistas, fundos de investimentos e empreendimentos imobiliários de maneira geral, exceto em sociedades seguradoras, resseguradoras, de capitalização ou entidade aberta de previdência complementar.</w:t>
            </w:r>
          </w:p>
        </w:tc>
        <w:tc>
          <w:tcPr>
            <w:tcW w:w="360" w:type="pct"/>
            <w:tcBorders>
              <w:top w:val="nil"/>
              <w:left w:val="nil"/>
              <w:bottom w:val="nil"/>
              <w:right w:val="nil"/>
            </w:tcBorders>
            <w:shd w:val="clear" w:color="auto" w:fill="auto"/>
            <w:vAlign w:val="center"/>
            <w:hideMark/>
          </w:tcPr>
          <w:p w14:paraId="09EF399A" w14:textId="77777777" w:rsidR="00FA0BC5" w:rsidRPr="001064A6" w:rsidRDefault="00FA0BC5" w:rsidP="00FA0BC5">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c>
          <w:tcPr>
            <w:tcW w:w="460" w:type="pct"/>
            <w:tcBorders>
              <w:top w:val="nil"/>
              <w:left w:val="nil"/>
              <w:bottom w:val="nil"/>
              <w:right w:val="nil"/>
            </w:tcBorders>
            <w:shd w:val="clear" w:color="auto" w:fill="auto"/>
            <w:vAlign w:val="center"/>
            <w:hideMark/>
          </w:tcPr>
          <w:p w14:paraId="3981917A" w14:textId="77777777" w:rsidR="00FA0BC5" w:rsidRPr="001064A6" w:rsidRDefault="00FA0BC5" w:rsidP="00FA0BC5">
            <w:pPr>
              <w:spacing w:after="0" w:line="240" w:lineRule="auto"/>
              <w:jc w:val="right"/>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49,00</w:t>
            </w:r>
          </w:p>
        </w:tc>
      </w:tr>
      <w:tr w:rsidR="00FA0BC5" w:rsidRPr="001064A6" w14:paraId="4C72DA32" w14:textId="77777777" w:rsidTr="001064A6">
        <w:trPr>
          <w:trHeight w:val="480"/>
        </w:trPr>
        <w:tc>
          <w:tcPr>
            <w:tcW w:w="716" w:type="pct"/>
            <w:tcBorders>
              <w:top w:val="nil"/>
              <w:left w:val="nil"/>
              <w:bottom w:val="nil"/>
              <w:right w:val="nil"/>
            </w:tcBorders>
            <w:shd w:val="clear" w:color="auto" w:fill="auto"/>
            <w:vAlign w:val="center"/>
            <w:hideMark/>
          </w:tcPr>
          <w:p w14:paraId="113934F3" w14:textId="77777777" w:rsidR="00FA0BC5" w:rsidRPr="001064A6" w:rsidRDefault="00FA0BC5" w:rsidP="00FA0BC5">
            <w:pPr>
              <w:spacing w:after="0" w:line="240" w:lineRule="auto"/>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XS3 Seguros S.A.</w:t>
            </w:r>
          </w:p>
        </w:tc>
        <w:tc>
          <w:tcPr>
            <w:tcW w:w="3464" w:type="pct"/>
            <w:tcBorders>
              <w:top w:val="nil"/>
              <w:left w:val="nil"/>
              <w:bottom w:val="nil"/>
              <w:right w:val="nil"/>
            </w:tcBorders>
            <w:shd w:val="clear" w:color="auto" w:fill="auto"/>
            <w:vAlign w:val="center"/>
            <w:hideMark/>
          </w:tcPr>
          <w:p w14:paraId="5AB112B0" w14:textId="26E2CD00" w:rsidR="00FA0BC5" w:rsidRPr="001064A6" w:rsidRDefault="00FA0BC5" w:rsidP="00FA0BC5">
            <w:pPr>
              <w:spacing w:after="0" w:line="240" w:lineRule="auto"/>
              <w:jc w:val="both"/>
              <w:rPr>
                <w:rFonts w:ascii="Calibri Light" w:eastAsia="Times New Roman" w:hAnsi="Calibri Light"/>
                <w:color w:val="005CA9"/>
                <w:sz w:val="18"/>
                <w:szCs w:val="18"/>
                <w:lang w:eastAsia="pt-BR"/>
              </w:rPr>
            </w:pPr>
            <w:r>
              <w:rPr>
                <w:rFonts w:ascii="Calibri Light" w:hAnsi="Calibri Light" w:cs="Calibri Light"/>
                <w:color w:val="005CA9"/>
                <w:sz w:val="18"/>
                <w:szCs w:val="18"/>
              </w:rPr>
              <w:t xml:space="preserve">Sociedade Anônima de capital fechado, regida pelo Acordo de Acionista celebrado entre a Caixa Holding Securitária S.A. e a Tokio Marine Seguradora S.A.  que tem por objeto social a distribuição, divulgação, oferta, a venda e </w:t>
            </w:r>
            <w:r w:rsidR="005F07E0">
              <w:rPr>
                <w:rFonts w:ascii="Calibri Light" w:hAnsi="Calibri Light" w:cs="Calibri Light"/>
                <w:color w:val="005CA9"/>
                <w:sz w:val="18"/>
                <w:szCs w:val="18"/>
              </w:rPr>
              <w:t>pós-vendas</w:t>
            </w:r>
            <w:r>
              <w:rPr>
                <w:rFonts w:ascii="Calibri Light" w:hAnsi="Calibri Light" w:cs="Calibri Light"/>
                <w:color w:val="005CA9"/>
                <w:sz w:val="18"/>
                <w:szCs w:val="18"/>
              </w:rPr>
              <w:t xml:space="preserve"> de seguros habitacional e residencial desenvolvidos ou que possam vir a ser desenvolvidos pela companhia.</w:t>
            </w:r>
          </w:p>
        </w:tc>
        <w:tc>
          <w:tcPr>
            <w:tcW w:w="360" w:type="pct"/>
            <w:tcBorders>
              <w:top w:val="nil"/>
              <w:left w:val="nil"/>
              <w:bottom w:val="nil"/>
              <w:right w:val="nil"/>
            </w:tcBorders>
            <w:shd w:val="clear" w:color="auto" w:fill="auto"/>
            <w:vAlign w:val="center"/>
            <w:hideMark/>
          </w:tcPr>
          <w:p w14:paraId="5626BD8E" w14:textId="77777777" w:rsidR="00FA0BC5" w:rsidRPr="001064A6" w:rsidRDefault="00FA0BC5" w:rsidP="00FA0BC5">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c>
          <w:tcPr>
            <w:tcW w:w="460" w:type="pct"/>
            <w:tcBorders>
              <w:top w:val="nil"/>
              <w:left w:val="nil"/>
              <w:bottom w:val="nil"/>
              <w:right w:val="nil"/>
            </w:tcBorders>
            <w:shd w:val="clear" w:color="auto" w:fill="auto"/>
            <w:vAlign w:val="center"/>
            <w:hideMark/>
          </w:tcPr>
          <w:p w14:paraId="2742E5B3" w14:textId="77777777" w:rsidR="00FA0BC5" w:rsidRPr="001064A6" w:rsidRDefault="00FA0BC5" w:rsidP="00FA0BC5">
            <w:pPr>
              <w:spacing w:after="0" w:line="240" w:lineRule="auto"/>
              <w:jc w:val="right"/>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75,00</w:t>
            </w:r>
          </w:p>
        </w:tc>
      </w:tr>
      <w:tr w:rsidR="00FA0BC5" w:rsidRPr="001064A6" w14:paraId="4DF674FC" w14:textId="77777777" w:rsidTr="001064A6">
        <w:trPr>
          <w:trHeight w:val="480"/>
        </w:trPr>
        <w:tc>
          <w:tcPr>
            <w:tcW w:w="716" w:type="pct"/>
            <w:tcBorders>
              <w:top w:val="nil"/>
              <w:left w:val="nil"/>
              <w:bottom w:val="single" w:sz="4" w:space="0" w:color="54BBAB"/>
              <w:right w:val="nil"/>
            </w:tcBorders>
            <w:shd w:val="clear" w:color="auto" w:fill="auto"/>
            <w:vAlign w:val="center"/>
            <w:hideMark/>
          </w:tcPr>
          <w:p w14:paraId="6D2985A8" w14:textId="518341A9" w:rsidR="00FA0BC5" w:rsidRPr="001064A6" w:rsidRDefault="00FA0BC5" w:rsidP="00FA0BC5">
            <w:pPr>
              <w:spacing w:after="0" w:line="240" w:lineRule="auto"/>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XS4 Capitalização S.A</w:t>
            </w:r>
            <w:r w:rsidR="00BC16AD">
              <w:rPr>
                <w:rFonts w:ascii="Calibri Light" w:eastAsia="Times New Roman" w:hAnsi="Calibri Light"/>
                <w:color w:val="005CA9"/>
                <w:sz w:val="18"/>
                <w:szCs w:val="18"/>
                <w:lang w:eastAsia="pt-BR"/>
              </w:rPr>
              <w:t>.</w:t>
            </w:r>
          </w:p>
        </w:tc>
        <w:tc>
          <w:tcPr>
            <w:tcW w:w="3464" w:type="pct"/>
            <w:tcBorders>
              <w:top w:val="nil"/>
              <w:left w:val="nil"/>
              <w:bottom w:val="single" w:sz="4" w:space="0" w:color="54BBAB"/>
              <w:right w:val="nil"/>
            </w:tcBorders>
            <w:shd w:val="clear" w:color="auto" w:fill="auto"/>
            <w:vAlign w:val="center"/>
            <w:hideMark/>
          </w:tcPr>
          <w:p w14:paraId="6CF96189" w14:textId="101C14E9" w:rsidR="00FA0BC5" w:rsidRPr="001064A6" w:rsidRDefault="00FA0BC5" w:rsidP="00FA0BC5">
            <w:pPr>
              <w:spacing w:after="0" w:line="240" w:lineRule="auto"/>
              <w:jc w:val="both"/>
              <w:rPr>
                <w:rFonts w:ascii="Calibri Light" w:eastAsia="Times New Roman" w:hAnsi="Calibri Light"/>
                <w:color w:val="005CA9"/>
                <w:sz w:val="18"/>
                <w:szCs w:val="18"/>
                <w:lang w:eastAsia="pt-BR"/>
              </w:rPr>
            </w:pPr>
            <w:r>
              <w:rPr>
                <w:rFonts w:ascii="Calibri Light" w:hAnsi="Calibri Light" w:cs="Calibri Light"/>
                <w:color w:val="005CA9"/>
                <w:sz w:val="18"/>
                <w:szCs w:val="18"/>
              </w:rPr>
              <w:t>Sociedade Anônima de capital fechado, regida pelo Acordo de Acionista celebrado entre Caixa Holding Securitária S.A e Icatu Seguridade S.A.  que  tem por objeto social a distribuição, divulgação, oferta, a venda e pós vendas de produtos de capitalização de qualquer modalidade, desenvolvidos ou que possam vir a ser desenvolvidos pela companhia.</w:t>
            </w:r>
          </w:p>
        </w:tc>
        <w:tc>
          <w:tcPr>
            <w:tcW w:w="360" w:type="pct"/>
            <w:tcBorders>
              <w:top w:val="nil"/>
              <w:left w:val="nil"/>
              <w:bottom w:val="single" w:sz="4" w:space="0" w:color="54BBAB"/>
              <w:right w:val="nil"/>
            </w:tcBorders>
            <w:shd w:val="clear" w:color="auto" w:fill="auto"/>
            <w:vAlign w:val="center"/>
            <w:hideMark/>
          </w:tcPr>
          <w:p w14:paraId="361FA700" w14:textId="77777777" w:rsidR="00FA0BC5" w:rsidRPr="001064A6" w:rsidRDefault="00FA0BC5" w:rsidP="00FA0BC5">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c>
          <w:tcPr>
            <w:tcW w:w="460" w:type="pct"/>
            <w:tcBorders>
              <w:top w:val="nil"/>
              <w:left w:val="nil"/>
              <w:bottom w:val="single" w:sz="4" w:space="0" w:color="54BBAB"/>
              <w:right w:val="nil"/>
            </w:tcBorders>
            <w:shd w:val="clear" w:color="auto" w:fill="auto"/>
            <w:vAlign w:val="center"/>
            <w:hideMark/>
          </w:tcPr>
          <w:p w14:paraId="775689EE" w14:textId="77777777" w:rsidR="00FA0BC5" w:rsidRPr="001064A6" w:rsidRDefault="00FA0BC5" w:rsidP="00FA0BC5">
            <w:pPr>
              <w:spacing w:after="0" w:line="240" w:lineRule="auto"/>
              <w:jc w:val="right"/>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75,00</w:t>
            </w:r>
          </w:p>
        </w:tc>
      </w:tr>
      <w:tr w:rsidR="00FA0BC5" w:rsidRPr="001064A6" w14:paraId="391EE2C8" w14:textId="77777777" w:rsidTr="001064A6">
        <w:trPr>
          <w:trHeight w:val="720"/>
        </w:trPr>
        <w:tc>
          <w:tcPr>
            <w:tcW w:w="716" w:type="pct"/>
            <w:tcBorders>
              <w:top w:val="nil"/>
              <w:left w:val="nil"/>
              <w:bottom w:val="nil"/>
              <w:right w:val="nil"/>
            </w:tcBorders>
            <w:shd w:val="clear" w:color="auto" w:fill="auto"/>
            <w:vAlign w:val="center"/>
            <w:hideMark/>
          </w:tcPr>
          <w:p w14:paraId="02F2B567" w14:textId="77777777" w:rsidR="00FA0BC5" w:rsidRPr="001064A6" w:rsidRDefault="00FA0BC5" w:rsidP="00FA0BC5">
            <w:pPr>
              <w:spacing w:after="0" w:line="240" w:lineRule="auto"/>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Caixa Seguridade Corretagem e Administração de Seguros S.A.</w:t>
            </w:r>
          </w:p>
        </w:tc>
        <w:tc>
          <w:tcPr>
            <w:tcW w:w="3464" w:type="pct"/>
            <w:tcBorders>
              <w:top w:val="nil"/>
              <w:left w:val="nil"/>
              <w:bottom w:val="nil"/>
              <w:right w:val="nil"/>
            </w:tcBorders>
            <w:shd w:val="clear" w:color="auto" w:fill="auto"/>
            <w:vAlign w:val="center"/>
            <w:hideMark/>
          </w:tcPr>
          <w:p w14:paraId="3425D954" w14:textId="58CFBA60" w:rsidR="00FA0BC5" w:rsidRPr="001064A6" w:rsidRDefault="00FA0BC5" w:rsidP="00FA0BC5">
            <w:pPr>
              <w:spacing w:after="0" w:line="240" w:lineRule="auto"/>
              <w:jc w:val="both"/>
              <w:rPr>
                <w:rFonts w:ascii="Calibri Light" w:eastAsia="Times New Roman" w:hAnsi="Calibri Light"/>
                <w:b/>
                <w:bCs/>
                <w:color w:val="005CA9"/>
                <w:sz w:val="18"/>
                <w:szCs w:val="18"/>
                <w:lang w:eastAsia="pt-BR"/>
              </w:rPr>
            </w:pPr>
            <w:r>
              <w:rPr>
                <w:rFonts w:ascii="Calibri Light" w:hAnsi="Calibri Light" w:cs="Calibri Light"/>
                <w:b/>
                <w:bCs/>
                <w:color w:val="005CA9"/>
                <w:sz w:val="18"/>
                <w:szCs w:val="18"/>
              </w:rPr>
              <w:t>Subsidiária integral da Caixa Seguridade que tem como objeto social: (i) participação em outras sociedades, nacionais ou estrangeiras; (</w:t>
            </w:r>
            <w:proofErr w:type="spellStart"/>
            <w:r>
              <w:rPr>
                <w:rFonts w:ascii="Calibri Light" w:hAnsi="Calibri Light" w:cs="Calibri Light"/>
                <w:b/>
                <w:bCs/>
                <w:color w:val="005CA9"/>
                <w:sz w:val="18"/>
                <w:szCs w:val="18"/>
              </w:rPr>
              <w:t>ii</w:t>
            </w:r>
            <w:proofErr w:type="spellEnd"/>
            <w:r>
              <w:rPr>
                <w:rFonts w:ascii="Calibri Light" w:hAnsi="Calibri Light" w:cs="Calibri Light"/>
                <w:b/>
                <w:bCs/>
                <w:color w:val="005CA9"/>
                <w:sz w:val="18"/>
                <w:szCs w:val="18"/>
              </w:rPr>
              <w:t>) assessoria e consultoria no ramo de seguros; (</w:t>
            </w:r>
            <w:proofErr w:type="spellStart"/>
            <w:r>
              <w:rPr>
                <w:rFonts w:ascii="Calibri Light" w:hAnsi="Calibri Light" w:cs="Calibri Light"/>
                <w:b/>
                <w:bCs/>
                <w:color w:val="005CA9"/>
                <w:sz w:val="18"/>
                <w:szCs w:val="18"/>
              </w:rPr>
              <w:t>iii</w:t>
            </w:r>
            <w:proofErr w:type="spellEnd"/>
            <w:r>
              <w:rPr>
                <w:rFonts w:ascii="Calibri Light" w:hAnsi="Calibri Light" w:cs="Calibri Light"/>
                <w:b/>
                <w:bCs/>
                <w:color w:val="005CA9"/>
                <w:sz w:val="18"/>
                <w:szCs w:val="18"/>
              </w:rPr>
              <w:t>) corretagem e administração de seguros em todas as modalidades permitidas pela legislação vigente, planos de previdência complementar aberta, títulos de capitalização e outras corretagens frutos de seguros vendidos no balcão da CAIXA ou extra balcão da CAIXA.</w:t>
            </w:r>
          </w:p>
        </w:tc>
        <w:tc>
          <w:tcPr>
            <w:tcW w:w="360" w:type="pct"/>
            <w:tcBorders>
              <w:top w:val="nil"/>
              <w:left w:val="nil"/>
              <w:bottom w:val="nil"/>
              <w:right w:val="nil"/>
            </w:tcBorders>
            <w:shd w:val="clear" w:color="auto" w:fill="auto"/>
            <w:vAlign w:val="center"/>
            <w:hideMark/>
          </w:tcPr>
          <w:p w14:paraId="2B0F4C1A" w14:textId="77777777" w:rsidR="00FA0BC5" w:rsidRPr="001064A6" w:rsidRDefault="00FA0BC5" w:rsidP="00FA0BC5">
            <w:pPr>
              <w:spacing w:after="0" w:line="240" w:lineRule="auto"/>
              <w:jc w:val="right"/>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100,00</w:t>
            </w:r>
          </w:p>
        </w:tc>
        <w:tc>
          <w:tcPr>
            <w:tcW w:w="460" w:type="pct"/>
            <w:tcBorders>
              <w:top w:val="nil"/>
              <w:left w:val="nil"/>
              <w:bottom w:val="nil"/>
              <w:right w:val="nil"/>
            </w:tcBorders>
            <w:shd w:val="clear" w:color="auto" w:fill="auto"/>
            <w:vAlign w:val="center"/>
            <w:hideMark/>
          </w:tcPr>
          <w:p w14:paraId="04E75119" w14:textId="77777777" w:rsidR="00FA0BC5" w:rsidRPr="001064A6" w:rsidRDefault="00FA0BC5" w:rsidP="00FA0BC5">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r>
      <w:tr w:rsidR="00FA0BC5" w:rsidRPr="001064A6" w14:paraId="567D2D5E" w14:textId="77777777" w:rsidTr="001064A6">
        <w:trPr>
          <w:trHeight w:val="720"/>
        </w:trPr>
        <w:tc>
          <w:tcPr>
            <w:tcW w:w="716" w:type="pct"/>
            <w:tcBorders>
              <w:top w:val="nil"/>
              <w:left w:val="nil"/>
              <w:bottom w:val="single" w:sz="4" w:space="0" w:color="54BBAB"/>
              <w:right w:val="nil"/>
            </w:tcBorders>
            <w:shd w:val="clear" w:color="auto" w:fill="auto"/>
            <w:vAlign w:val="center"/>
            <w:hideMark/>
          </w:tcPr>
          <w:p w14:paraId="70EEDD0F" w14:textId="77777777" w:rsidR="00FA0BC5" w:rsidRPr="001064A6" w:rsidRDefault="00FA0BC5" w:rsidP="00FA0BC5">
            <w:pPr>
              <w:spacing w:after="0" w:line="240" w:lineRule="auto"/>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Fundo de Investimento CAIXA Extramercado Exclusivo Corretora Renda Fixa</w:t>
            </w:r>
          </w:p>
        </w:tc>
        <w:tc>
          <w:tcPr>
            <w:tcW w:w="3464" w:type="pct"/>
            <w:tcBorders>
              <w:top w:val="nil"/>
              <w:left w:val="nil"/>
              <w:bottom w:val="single" w:sz="4" w:space="0" w:color="54BBAB"/>
              <w:right w:val="nil"/>
            </w:tcBorders>
            <w:shd w:val="clear" w:color="auto" w:fill="auto"/>
            <w:vAlign w:val="center"/>
            <w:hideMark/>
          </w:tcPr>
          <w:p w14:paraId="16A37074" w14:textId="5B65FF67" w:rsidR="00FA0BC5" w:rsidRPr="001064A6" w:rsidRDefault="00FA0BC5" w:rsidP="00FA0BC5">
            <w:pPr>
              <w:spacing w:after="0" w:line="240" w:lineRule="auto"/>
              <w:jc w:val="both"/>
              <w:rPr>
                <w:rFonts w:ascii="Calibri Light" w:eastAsia="Times New Roman" w:hAnsi="Calibri Light"/>
                <w:color w:val="005CA9"/>
                <w:sz w:val="18"/>
                <w:szCs w:val="18"/>
                <w:lang w:eastAsia="pt-BR"/>
              </w:rPr>
            </w:pPr>
            <w:r>
              <w:rPr>
                <w:rFonts w:ascii="Calibri Light" w:hAnsi="Calibri Light" w:cs="Calibri Light"/>
                <w:color w:val="005CA9"/>
                <w:sz w:val="18"/>
                <w:szCs w:val="18"/>
              </w:rPr>
              <w:t>Fundo de Investimento constituído sob a forma de condomínio aberto, com prazo indeterminado de duração e destinado a acolher investimentos exclusivamente da CAIXA Corretora. O fundo é administrado e custodiado pela CAIXA ECONÔMICA FEDERAL, os serviços de gestão da carteira são realizados pela CAIXA Distribuidora de Títulos e Valores Mobiliários S.A.</w:t>
            </w:r>
          </w:p>
        </w:tc>
        <w:tc>
          <w:tcPr>
            <w:tcW w:w="360" w:type="pct"/>
            <w:tcBorders>
              <w:top w:val="nil"/>
              <w:left w:val="nil"/>
              <w:bottom w:val="single" w:sz="4" w:space="0" w:color="54BBAB"/>
              <w:right w:val="nil"/>
            </w:tcBorders>
            <w:shd w:val="clear" w:color="auto" w:fill="auto"/>
            <w:vAlign w:val="center"/>
            <w:hideMark/>
          </w:tcPr>
          <w:p w14:paraId="171DCA1D" w14:textId="77777777" w:rsidR="00FA0BC5" w:rsidRPr="001064A6" w:rsidRDefault="00FA0BC5" w:rsidP="00FA0BC5">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c>
          <w:tcPr>
            <w:tcW w:w="460" w:type="pct"/>
            <w:tcBorders>
              <w:top w:val="nil"/>
              <w:left w:val="nil"/>
              <w:bottom w:val="single" w:sz="4" w:space="0" w:color="54BBAB"/>
              <w:right w:val="nil"/>
            </w:tcBorders>
            <w:shd w:val="clear" w:color="auto" w:fill="auto"/>
            <w:vAlign w:val="center"/>
            <w:hideMark/>
          </w:tcPr>
          <w:p w14:paraId="6CDF884F" w14:textId="77777777" w:rsidR="00FA0BC5" w:rsidRPr="001064A6" w:rsidRDefault="00FA0BC5" w:rsidP="00FA0BC5">
            <w:pPr>
              <w:spacing w:after="0" w:line="240" w:lineRule="auto"/>
              <w:jc w:val="right"/>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100,00</w:t>
            </w:r>
          </w:p>
        </w:tc>
      </w:tr>
      <w:tr w:rsidR="00FA0BC5" w:rsidRPr="001064A6" w14:paraId="2AAA8446" w14:textId="77777777" w:rsidTr="001064A6">
        <w:trPr>
          <w:trHeight w:val="960"/>
        </w:trPr>
        <w:tc>
          <w:tcPr>
            <w:tcW w:w="716" w:type="pct"/>
            <w:tcBorders>
              <w:top w:val="nil"/>
              <w:left w:val="nil"/>
              <w:bottom w:val="nil"/>
              <w:right w:val="nil"/>
            </w:tcBorders>
            <w:shd w:val="clear" w:color="auto" w:fill="auto"/>
            <w:vAlign w:val="center"/>
            <w:hideMark/>
          </w:tcPr>
          <w:p w14:paraId="1B4253EE" w14:textId="77777777" w:rsidR="00FA0BC5" w:rsidRPr="001064A6" w:rsidRDefault="00FA0BC5" w:rsidP="00FA0BC5">
            <w:pPr>
              <w:spacing w:after="0" w:line="240" w:lineRule="auto"/>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CNP Seguros Holding Brasil S.A.</w:t>
            </w:r>
          </w:p>
        </w:tc>
        <w:tc>
          <w:tcPr>
            <w:tcW w:w="3464" w:type="pct"/>
            <w:tcBorders>
              <w:top w:val="nil"/>
              <w:left w:val="nil"/>
              <w:bottom w:val="nil"/>
              <w:right w:val="nil"/>
            </w:tcBorders>
            <w:shd w:val="clear" w:color="auto" w:fill="auto"/>
            <w:vAlign w:val="center"/>
            <w:hideMark/>
          </w:tcPr>
          <w:p w14:paraId="5A9A90B3" w14:textId="248341E6" w:rsidR="00FA0BC5" w:rsidRPr="001064A6" w:rsidRDefault="00FA0BC5" w:rsidP="00FA0BC5">
            <w:pPr>
              <w:spacing w:after="0" w:line="240" w:lineRule="auto"/>
              <w:jc w:val="both"/>
              <w:rPr>
                <w:rFonts w:ascii="Calibri Light" w:eastAsia="Times New Roman" w:hAnsi="Calibri Light"/>
                <w:b/>
                <w:bCs/>
                <w:color w:val="005CA9"/>
                <w:sz w:val="18"/>
                <w:szCs w:val="18"/>
                <w:lang w:eastAsia="pt-BR"/>
              </w:rPr>
            </w:pPr>
            <w:r>
              <w:rPr>
                <w:rFonts w:ascii="Calibri Light" w:hAnsi="Calibri Light" w:cs="Calibri Light"/>
                <w:b/>
                <w:bCs/>
                <w:color w:val="005CA9"/>
                <w:sz w:val="18"/>
                <w:szCs w:val="18"/>
              </w:rPr>
              <w:t xml:space="preserve">A CNP Seguros Holding Brasil, regida pelo Acordo de Acionista celebrado entre a Caixa Seguridade S.A, CNP </w:t>
            </w:r>
            <w:proofErr w:type="spellStart"/>
            <w:r>
              <w:rPr>
                <w:rFonts w:ascii="Calibri Light" w:hAnsi="Calibri Light" w:cs="Calibri Light"/>
                <w:b/>
                <w:bCs/>
                <w:color w:val="005CA9"/>
                <w:sz w:val="18"/>
                <w:szCs w:val="18"/>
              </w:rPr>
              <w:t>Assurances</w:t>
            </w:r>
            <w:proofErr w:type="spellEnd"/>
            <w:r>
              <w:rPr>
                <w:rFonts w:ascii="Calibri Light" w:hAnsi="Calibri Light" w:cs="Calibri Light"/>
                <w:b/>
                <w:bCs/>
                <w:color w:val="005CA9"/>
                <w:sz w:val="18"/>
                <w:szCs w:val="18"/>
              </w:rPr>
              <w:t xml:space="preserve"> S.A. e CNP </w:t>
            </w:r>
            <w:proofErr w:type="spellStart"/>
            <w:r>
              <w:rPr>
                <w:rFonts w:ascii="Calibri Light" w:hAnsi="Calibri Light" w:cs="Calibri Light"/>
                <w:b/>
                <w:bCs/>
                <w:color w:val="005CA9"/>
                <w:sz w:val="18"/>
                <w:szCs w:val="18"/>
              </w:rPr>
              <w:t>Assurances</w:t>
            </w:r>
            <w:proofErr w:type="spellEnd"/>
            <w:r>
              <w:rPr>
                <w:rFonts w:ascii="Calibri Light" w:hAnsi="Calibri Light" w:cs="Calibri Light"/>
                <w:b/>
                <w:bCs/>
                <w:color w:val="005CA9"/>
                <w:sz w:val="18"/>
                <w:szCs w:val="18"/>
              </w:rPr>
              <w:t xml:space="preserve"> Latam Holding Ltda, que tem por objeto social a participação em outras sociedades, nacionais ou estrangeiras, inclusive poderá participar do capital de empresas de Companhia Seguradora, de Capitalização, de Previdência Privada, de Administração de Consórcios, de Consultoria da Área de Previdência Pública para Estados e Municípios, e de Companhia Seguradora Especializada no Ramo Saúde, observada a legislação vigente.</w:t>
            </w:r>
          </w:p>
        </w:tc>
        <w:tc>
          <w:tcPr>
            <w:tcW w:w="360" w:type="pct"/>
            <w:tcBorders>
              <w:top w:val="nil"/>
              <w:left w:val="nil"/>
              <w:bottom w:val="nil"/>
              <w:right w:val="nil"/>
            </w:tcBorders>
            <w:shd w:val="clear" w:color="auto" w:fill="auto"/>
            <w:vAlign w:val="center"/>
            <w:hideMark/>
          </w:tcPr>
          <w:p w14:paraId="76AE088D" w14:textId="77777777" w:rsidR="00FA0BC5" w:rsidRPr="001064A6" w:rsidRDefault="00FA0BC5" w:rsidP="00FA0BC5">
            <w:pPr>
              <w:spacing w:after="0" w:line="240" w:lineRule="auto"/>
              <w:jc w:val="right"/>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48,25</w:t>
            </w:r>
          </w:p>
        </w:tc>
        <w:tc>
          <w:tcPr>
            <w:tcW w:w="460" w:type="pct"/>
            <w:tcBorders>
              <w:top w:val="nil"/>
              <w:left w:val="nil"/>
              <w:bottom w:val="nil"/>
              <w:right w:val="nil"/>
            </w:tcBorders>
            <w:shd w:val="clear" w:color="auto" w:fill="auto"/>
            <w:vAlign w:val="center"/>
            <w:hideMark/>
          </w:tcPr>
          <w:p w14:paraId="0D8B0E26" w14:textId="77777777" w:rsidR="00FA0BC5" w:rsidRPr="001064A6" w:rsidRDefault="00FA0BC5" w:rsidP="00FA0BC5">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w:t>
            </w:r>
          </w:p>
        </w:tc>
      </w:tr>
      <w:tr w:rsidR="00FA0BC5" w:rsidRPr="001064A6" w14:paraId="12985370" w14:textId="77777777" w:rsidTr="00620179">
        <w:trPr>
          <w:trHeight w:val="720"/>
        </w:trPr>
        <w:tc>
          <w:tcPr>
            <w:tcW w:w="716" w:type="pct"/>
            <w:tcBorders>
              <w:top w:val="nil"/>
              <w:left w:val="nil"/>
              <w:bottom w:val="single" w:sz="4" w:space="0" w:color="54BBAB"/>
              <w:right w:val="nil"/>
            </w:tcBorders>
            <w:shd w:val="clear" w:color="auto" w:fill="auto"/>
            <w:vAlign w:val="center"/>
            <w:hideMark/>
          </w:tcPr>
          <w:p w14:paraId="6AA13B4F" w14:textId="77777777" w:rsidR="00FA0BC5" w:rsidRPr="001064A6" w:rsidRDefault="00FA0BC5" w:rsidP="00FA0BC5">
            <w:pPr>
              <w:spacing w:after="0" w:line="240" w:lineRule="auto"/>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Caixa Seguradora Especializada em Saúde S.A.</w:t>
            </w:r>
          </w:p>
        </w:tc>
        <w:tc>
          <w:tcPr>
            <w:tcW w:w="3464" w:type="pct"/>
            <w:tcBorders>
              <w:top w:val="nil"/>
              <w:left w:val="nil"/>
              <w:bottom w:val="single" w:sz="4" w:space="0" w:color="54BBAB"/>
              <w:right w:val="nil"/>
            </w:tcBorders>
            <w:shd w:val="clear" w:color="auto" w:fill="auto"/>
            <w:vAlign w:val="center"/>
            <w:hideMark/>
          </w:tcPr>
          <w:p w14:paraId="466D2349" w14:textId="2C36DB82" w:rsidR="00FA0BC5" w:rsidRPr="001064A6" w:rsidRDefault="00FA0BC5" w:rsidP="00FA0BC5">
            <w:pPr>
              <w:spacing w:after="0" w:line="240" w:lineRule="auto"/>
              <w:jc w:val="both"/>
              <w:rPr>
                <w:rFonts w:ascii="Calibri Light" w:eastAsia="Times New Roman" w:hAnsi="Calibri Light"/>
                <w:color w:val="005CA9"/>
                <w:sz w:val="18"/>
                <w:szCs w:val="18"/>
                <w:lang w:eastAsia="pt-BR"/>
              </w:rPr>
            </w:pPr>
            <w:r>
              <w:rPr>
                <w:rFonts w:ascii="Calibri Light" w:hAnsi="Calibri Light" w:cs="Calibri Light"/>
                <w:color w:val="005CA9"/>
                <w:sz w:val="18"/>
                <w:szCs w:val="18"/>
              </w:rPr>
              <w:t>Subsidiária integral da CNP Seguros Holding Brasil que tem como objeto a exploração e comercialização, em todo território nacional, de seguros no ramo saúde, médicos e odontológicos, em todas as modalidades previstas pela legislação pertinente, incluindo a prestação de serviços de gerenciamento, planejamento, organização e operação de seguros privados de saúde, podendo, ainda, participar do capital social de outras sociedades civis ou comerciais relacionadas ao seu objeto social.</w:t>
            </w:r>
          </w:p>
        </w:tc>
        <w:tc>
          <w:tcPr>
            <w:tcW w:w="360" w:type="pct"/>
            <w:tcBorders>
              <w:top w:val="nil"/>
              <w:left w:val="nil"/>
              <w:bottom w:val="single" w:sz="4" w:space="0" w:color="54BBAB"/>
              <w:right w:val="nil"/>
            </w:tcBorders>
            <w:shd w:val="clear" w:color="auto" w:fill="auto"/>
            <w:vAlign w:val="center"/>
            <w:hideMark/>
          </w:tcPr>
          <w:p w14:paraId="63EF7C56" w14:textId="77777777" w:rsidR="00FA0BC5" w:rsidRPr="001064A6" w:rsidRDefault="00FA0BC5" w:rsidP="00FA0BC5">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c>
          <w:tcPr>
            <w:tcW w:w="460" w:type="pct"/>
            <w:tcBorders>
              <w:top w:val="nil"/>
              <w:left w:val="nil"/>
              <w:bottom w:val="single" w:sz="4" w:space="0" w:color="54BBAB"/>
              <w:right w:val="nil"/>
            </w:tcBorders>
            <w:shd w:val="clear" w:color="auto" w:fill="auto"/>
            <w:vAlign w:val="center"/>
            <w:hideMark/>
          </w:tcPr>
          <w:p w14:paraId="7581E0C1" w14:textId="77777777" w:rsidR="00FA0BC5" w:rsidRPr="001064A6" w:rsidRDefault="00FA0BC5" w:rsidP="00FA0BC5">
            <w:pPr>
              <w:spacing w:after="0" w:line="240" w:lineRule="auto"/>
              <w:jc w:val="right"/>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48,25</w:t>
            </w:r>
          </w:p>
        </w:tc>
      </w:tr>
    </w:tbl>
    <w:p w14:paraId="15146AEC" w14:textId="77777777" w:rsidR="00F9032B" w:rsidRDefault="00F9032B">
      <w:r>
        <w:br w:type="page"/>
      </w:r>
    </w:p>
    <w:p w14:paraId="2A1C505C" w14:textId="77777777" w:rsidR="004771B5" w:rsidRPr="00EF7B81" w:rsidRDefault="004771B5" w:rsidP="00EF7B81">
      <w:pPr>
        <w:spacing w:after="0"/>
        <w:rPr>
          <w:sz w:val="14"/>
          <w:szCs w:val="14"/>
        </w:rPr>
      </w:pPr>
    </w:p>
    <w:tbl>
      <w:tblPr>
        <w:tblW w:w="5000" w:type="pct"/>
        <w:tblCellMar>
          <w:left w:w="70" w:type="dxa"/>
          <w:right w:w="70" w:type="dxa"/>
        </w:tblCellMar>
        <w:tblLook w:val="04A0" w:firstRow="1" w:lastRow="0" w:firstColumn="1" w:lastColumn="0" w:noHBand="0" w:noVBand="1"/>
      </w:tblPr>
      <w:tblGrid>
        <w:gridCol w:w="2087"/>
        <w:gridCol w:w="10093"/>
        <w:gridCol w:w="1049"/>
        <w:gridCol w:w="1340"/>
      </w:tblGrid>
      <w:tr w:rsidR="00F43359" w:rsidRPr="001064A6" w14:paraId="5BBBDA15" w14:textId="77777777" w:rsidTr="00620179">
        <w:trPr>
          <w:trHeight w:val="240"/>
        </w:trPr>
        <w:tc>
          <w:tcPr>
            <w:tcW w:w="716" w:type="pct"/>
            <w:vMerge w:val="restart"/>
            <w:tcBorders>
              <w:top w:val="single" w:sz="4" w:space="0" w:color="54BBAB"/>
              <w:left w:val="nil"/>
              <w:bottom w:val="single" w:sz="4" w:space="0" w:color="54BBAB"/>
              <w:right w:val="nil"/>
            </w:tcBorders>
            <w:shd w:val="clear" w:color="auto" w:fill="auto"/>
            <w:vAlign w:val="center"/>
            <w:hideMark/>
          </w:tcPr>
          <w:p w14:paraId="29D0B951" w14:textId="77777777" w:rsidR="00F43359" w:rsidRPr="001064A6" w:rsidRDefault="00F43359" w:rsidP="00554964">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Empresa</w:t>
            </w:r>
          </w:p>
        </w:tc>
        <w:tc>
          <w:tcPr>
            <w:tcW w:w="3464" w:type="pct"/>
            <w:vMerge w:val="restart"/>
            <w:tcBorders>
              <w:top w:val="single" w:sz="4" w:space="0" w:color="54BBAB"/>
              <w:left w:val="nil"/>
              <w:bottom w:val="single" w:sz="4" w:space="0" w:color="54BBAB"/>
              <w:right w:val="nil"/>
            </w:tcBorders>
            <w:shd w:val="clear" w:color="auto" w:fill="auto"/>
            <w:vAlign w:val="center"/>
            <w:hideMark/>
          </w:tcPr>
          <w:p w14:paraId="47621C76" w14:textId="77777777" w:rsidR="00F43359" w:rsidRPr="001064A6" w:rsidRDefault="00F43359" w:rsidP="00554964">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Descrição</w:t>
            </w:r>
          </w:p>
        </w:tc>
        <w:tc>
          <w:tcPr>
            <w:tcW w:w="820" w:type="pct"/>
            <w:gridSpan w:val="2"/>
            <w:tcBorders>
              <w:top w:val="single" w:sz="4" w:space="0" w:color="54BBAB"/>
              <w:left w:val="nil"/>
              <w:bottom w:val="nil"/>
              <w:right w:val="nil"/>
            </w:tcBorders>
            <w:shd w:val="clear" w:color="auto" w:fill="auto"/>
            <w:vAlign w:val="center"/>
            <w:hideMark/>
          </w:tcPr>
          <w:p w14:paraId="19EAB203" w14:textId="77777777" w:rsidR="00F43359" w:rsidRPr="001064A6" w:rsidRDefault="00F43359" w:rsidP="00554964">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 de participação da Companhia</w:t>
            </w:r>
          </w:p>
        </w:tc>
      </w:tr>
      <w:tr w:rsidR="00F43359" w:rsidRPr="001064A6" w14:paraId="51FEC3F0" w14:textId="77777777" w:rsidTr="00554964">
        <w:trPr>
          <w:trHeight w:val="240"/>
        </w:trPr>
        <w:tc>
          <w:tcPr>
            <w:tcW w:w="716" w:type="pct"/>
            <w:vMerge/>
            <w:tcBorders>
              <w:top w:val="nil"/>
              <w:left w:val="nil"/>
              <w:bottom w:val="single" w:sz="4" w:space="0" w:color="54BBAB"/>
              <w:right w:val="nil"/>
            </w:tcBorders>
            <w:vAlign w:val="center"/>
            <w:hideMark/>
          </w:tcPr>
          <w:p w14:paraId="50AA2BEC" w14:textId="77777777" w:rsidR="00F43359" w:rsidRPr="001064A6" w:rsidRDefault="00F43359" w:rsidP="00554964">
            <w:pPr>
              <w:spacing w:after="0" w:line="240" w:lineRule="auto"/>
              <w:rPr>
                <w:rFonts w:ascii="Calibri Light" w:eastAsia="Times New Roman" w:hAnsi="Calibri Light"/>
                <w:b/>
                <w:bCs/>
                <w:color w:val="005CA9"/>
                <w:sz w:val="18"/>
                <w:szCs w:val="18"/>
                <w:lang w:eastAsia="pt-BR"/>
              </w:rPr>
            </w:pPr>
          </w:p>
        </w:tc>
        <w:tc>
          <w:tcPr>
            <w:tcW w:w="3464" w:type="pct"/>
            <w:vMerge/>
            <w:tcBorders>
              <w:top w:val="nil"/>
              <w:left w:val="nil"/>
              <w:bottom w:val="single" w:sz="4" w:space="0" w:color="54BBAB"/>
              <w:right w:val="nil"/>
            </w:tcBorders>
            <w:vAlign w:val="center"/>
            <w:hideMark/>
          </w:tcPr>
          <w:p w14:paraId="2B63E3D6" w14:textId="77777777" w:rsidR="00F43359" w:rsidRPr="001064A6" w:rsidRDefault="00F43359" w:rsidP="00554964">
            <w:pPr>
              <w:spacing w:after="0" w:line="240" w:lineRule="auto"/>
              <w:rPr>
                <w:rFonts w:ascii="Calibri Light" w:eastAsia="Times New Roman" w:hAnsi="Calibri Light"/>
                <w:b/>
                <w:bCs/>
                <w:color w:val="005CA9"/>
                <w:sz w:val="18"/>
                <w:szCs w:val="18"/>
                <w:lang w:eastAsia="pt-BR"/>
              </w:rPr>
            </w:pPr>
          </w:p>
        </w:tc>
        <w:tc>
          <w:tcPr>
            <w:tcW w:w="820" w:type="pct"/>
            <w:gridSpan w:val="2"/>
            <w:tcBorders>
              <w:top w:val="nil"/>
              <w:left w:val="nil"/>
              <w:bottom w:val="single" w:sz="4" w:space="0" w:color="54BBAB"/>
              <w:right w:val="nil"/>
            </w:tcBorders>
            <w:shd w:val="clear" w:color="auto" w:fill="auto"/>
            <w:vAlign w:val="center"/>
            <w:hideMark/>
          </w:tcPr>
          <w:p w14:paraId="3228602F" w14:textId="21C59AD9" w:rsidR="00F43359" w:rsidRPr="001064A6" w:rsidRDefault="00F43359" w:rsidP="00554964">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3</w:t>
            </w:r>
            <w:r w:rsidR="003B6C09">
              <w:rPr>
                <w:rFonts w:ascii="Calibri Light" w:eastAsia="Times New Roman" w:hAnsi="Calibri Light"/>
                <w:b/>
                <w:bCs/>
                <w:color w:val="005CA9"/>
                <w:sz w:val="18"/>
                <w:szCs w:val="18"/>
                <w:lang w:eastAsia="pt-BR"/>
              </w:rPr>
              <w:t>0</w:t>
            </w:r>
            <w:r w:rsidRPr="001064A6">
              <w:rPr>
                <w:rFonts w:ascii="Calibri Light" w:eastAsia="Times New Roman" w:hAnsi="Calibri Light"/>
                <w:b/>
                <w:bCs/>
                <w:color w:val="005CA9"/>
                <w:sz w:val="18"/>
                <w:szCs w:val="18"/>
                <w:lang w:eastAsia="pt-BR"/>
              </w:rPr>
              <w:t>/</w:t>
            </w:r>
            <w:r w:rsidR="004771B5">
              <w:rPr>
                <w:rFonts w:ascii="Calibri Light" w:eastAsia="Times New Roman" w:hAnsi="Calibri Light"/>
                <w:b/>
                <w:bCs/>
                <w:color w:val="005CA9"/>
                <w:sz w:val="18"/>
                <w:szCs w:val="18"/>
                <w:lang w:eastAsia="pt-BR"/>
              </w:rPr>
              <w:t>0</w:t>
            </w:r>
            <w:r w:rsidR="00F17149">
              <w:rPr>
                <w:rFonts w:ascii="Calibri Light" w:eastAsia="Times New Roman" w:hAnsi="Calibri Light"/>
                <w:b/>
                <w:bCs/>
                <w:color w:val="005CA9"/>
                <w:sz w:val="18"/>
                <w:szCs w:val="18"/>
                <w:lang w:eastAsia="pt-BR"/>
              </w:rPr>
              <w:t>9</w:t>
            </w:r>
            <w:r w:rsidRPr="001064A6">
              <w:rPr>
                <w:rFonts w:ascii="Calibri Light" w:eastAsia="Times New Roman" w:hAnsi="Calibri Light"/>
                <w:b/>
                <w:bCs/>
                <w:color w:val="005CA9"/>
                <w:sz w:val="18"/>
                <w:szCs w:val="18"/>
                <w:lang w:eastAsia="pt-BR"/>
              </w:rPr>
              <w:t>/202</w:t>
            </w:r>
            <w:r w:rsidR="004771B5">
              <w:rPr>
                <w:rFonts w:ascii="Calibri Light" w:eastAsia="Times New Roman" w:hAnsi="Calibri Light"/>
                <w:b/>
                <w:bCs/>
                <w:color w:val="005CA9"/>
                <w:sz w:val="18"/>
                <w:szCs w:val="18"/>
                <w:lang w:eastAsia="pt-BR"/>
              </w:rPr>
              <w:t>4</w:t>
            </w:r>
          </w:p>
        </w:tc>
      </w:tr>
      <w:tr w:rsidR="00F43359" w:rsidRPr="001064A6" w14:paraId="72AEB3DA" w14:textId="77777777" w:rsidTr="00554964">
        <w:trPr>
          <w:trHeight w:val="240"/>
        </w:trPr>
        <w:tc>
          <w:tcPr>
            <w:tcW w:w="716" w:type="pct"/>
            <w:vMerge/>
            <w:tcBorders>
              <w:top w:val="nil"/>
              <w:left w:val="nil"/>
              <w:bottom w:val="single" w:sz="4" w:space="0" w:color="54BBAB"/>
              <w:right w:val="nil"/>
            </w:tcBorders>
            <w:vAlign w:val="center"/>
            <w:hideMark/>
          </w:tcPr>
          <w:p w14:paraId="35AFB85D" w14:textId="77777777" w:rsidR="00F43359" w:rsidRPr="001064A6" w:rsidRDefault="00F43359" w:rsidP="00554964">
            <w:pPr>
              <w:spacing w:after="0" w:line="240" w:lineRule="auto"/>
              <w:rPr>
                <w:rFonts w:ascii="Calibri Light" w:eastAsia="Times New Roman" w:hAnsi="Calibri Light"/>
                <w:b/>
                <w:bCs/>
                <w:color w:val="005CA9"/>
                <w:sz w:val="18"/>
                <w:szCs w:val="18"/>
                <w:lang w:eastAsia="pt-BR"/>
              </w:rPr>
            </w:pPr>
          </w:p>
        </w:tc>
        <w:tc>
          <w:tcPr>
            <w:tcW w:w="3464" w:type="pct"/>
            <w:vMerge/>
            <w:tcBorders>
              <w:top w:val="nil"/>
              <w:left w:val="nil"/>
              <w:bottom w:val="single" w:sz="4" w:space="0" w:color="54BBAB"/>
              <w:right w:val="nil"/>
            </w:tcBorders>
            <w:vAlign w:val="center"/>
            <w:hideMark/>
          </w:tcPr>
          <w:p w14:paraId="31408A06" w14:textId="77777777" w:rsidR="00F43359" w:rsidRPr="001064A6" w:rsidRDefault="00F43359" w:rsidP="00554964">
            <w:pPr>
              <w:spacing w:after="0" w:line="240" w:lineRule="auto"/>
              <w:rPr>
                <w:rFonts w:ascii="Calibri Light" w:eastAsia="Times New Roman" w:hAnsi="Calibri Light"/>
                <w:b/>
                <w:bCs/>
                <w:color w:val="005CA9"/>
                <w:sz w:val="18"/>
                <w:szCs w:val="18"/>
                <w:lang w:eastAsia="pt-BR"/>
              </w:rPr>
            </w:pPr>
          </w:p>
        </w:tc>
        <w:tc>
          <w:tcPr>
            <w:tcW w:w="360" w:type="pct"/>
            <w:tcBorders>
              <w:top w:val="nil"/>
              <w:left w:val="nil"/>
              <w:bottom w:val="single" w:sz="4" w:space="0" w:color="54BBAB"/>
              <w:right w:val="nil"/>
            </w:tcBorders>
            <w:shd w:val="clear" w:color="auto" w:fill="auto"/>
            <w:vAlign w:val="center"/>
            <w:hideMark/>
          </w:tcPr>
          <w:p w14:paraId="13FBD18A" w14:textId="77777777" w:rsidR="00F43359" w:rsidRPr="001064A6" w:rsidRDefault="00F43359" w:rsidP="00554964">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Direta</w:t>
            </w:r>
          </w:p>
        </w:tc>
        <w:tc>
          <w:tcPr>
            <w:tcW w:w="460" w:type="pct"/>
            <w:tcBorders>
              <w:top w:val="nil"/>
              <w:left w:val="nil"/>
              <w:bottom w:val="single" w:sz="4" w:space="0" w:color="54BBAB"/>
              <w:right w:val="nil"/>
            </w:tcBorders>
            <w:shd w:val="clear" w:color="auto" w:fill="auto"/>
            <w:vAlign w:val="center"/>
            <w:hideMark/>
          </w:tcPr>
          <w:p w14:paraId="3EA247F1" w14:textId="77777777" w:rsidR="00F43359" w:rsidRPr="001064A6" w:rsidRDefault="00F43359" w:rsidP="00554964">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Indireta</w:t>
            </w:r>
          </w:p>
        </w:tc>
      </w:tr>
      <w:tr w:rsidR="00313090" w:rsidRPr="001064A6" w14:paraId="24356EC7" w14:textId="77777777" w:rsidTr="00BC16AD">
        <w:trPr>
          <w:trHeight w:val="240"/>
        </w:trPr>
        <w:tc>
          <w:tcPr>
            <w:tcW w:w="716" w:type="pct"/>
            <w:tcBorders>
              <w:top w:val="nil"/>
              <w:left w:val="nil"/>
              <w:bottom w:val="nil"/>
              <w:right w:val="nil"/>
            </w:tcBorders>
            <w:shd w:val="clear" w:color="auto" w:fill="auto"/>
            <w:vAlign w:val="center"/>
            <w:hideMark/>
          </w:tcPr>
          <w:p w14:paraId="78C5A4F5" w14:textId="2E873BF8" w:rsidR="00313090" w:rsidRPr="001064A6" w:rsidRDefault="00313090" w:rsidP="00313090">
            <w:pPr>
              <w:spacing w:after="0" w:line="240" w:lineRule="auto"/>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CNP Participações Securitárias Brasil Ltda.:</w:t>
            </w:r>
          </w:p>
        </w:tc>
        <w:tc>
          <w:tcPr>
            <w:tcW w:w="3464" w:type="pct"/>
            <w:tcBorders>
              <w:top w:val="nil"/>
              <w:left w:val="nil"/>
              <w:bottom w:val="nil"/>
              <w:right w:val="nil"/>
            </w:tcBorders>
            <w:shd w:val="clear" w:color="auto" w:fill="auto"/>
            <w:vAlign w:val="center"/>
            <w:hideMark/>
          </w:tcPr>
          <w:p w14:paraId="515650D3" w14:textId="2FB209F9" w:rsidR="00313090" w:rsidRPr="001064A6" w:rsidRDefault="00313090" w:rsidP="00313090">
            <w:pPr>
              <w:spacing w:after="0" w:line="240" w:lineRule="auto"/>
              <w:jc w:val="both"/>
              <w:rPr>
                <w:rFonts w:ascii="Calibri Light" w:eastAsia="Times New Roman" w:hAnsi="Calibri Light"/>
                <w:color w:val="005CA9"/>
                <w:sz w:val="18"/>
                <w:szCs w:val="18"/>
                <w:lang w:eastAsia="pt-BR"/>
              </w:rPr>
            </w:pPr>
            <w:r>
              <w:rPr>
                <w:rFonts w:ascii="Calibri Light" w:hAnsi="Calibri Light" w:cs="Calibri Light"/>
                <w:color w:val="005CA9"/>
                <w:sz w:val="18"/>
                <w:szCs w:val="18"/>
              </w:rPr>
              <w:t>Subsidiária integral da CNP Seguros Holding Brasil que tem como objeto social a participação em outras sociedades que atuam no segmento regulado pela Superintendência de Seguros Privados - SUSEP.</w:t>
            </w:r>
          </w:p>
        </w:tc>
        <w:tc>
          <w:tcPr>
            <w:tcW w:w="360" w:type="pct"/>
            <w:tcBorders>
              <w:top w:val="nil"/>
              <w:left w:val="nil"/>
              <w:bottom w:val="nil"/>
              <w:right w:val="nil"/>
            </w:tcBorders>
            <w:shd w:val="clear" w:color="auto" w:fill="auto"/>
            <w:vAlign w:val="center"/>
            <w:hideMark/>
          </w:tcPr>
          <w:p w14:paraId="77679860" w14:textId="77777777" w:rsidR="00313090" w:rsidRPr="001064A6" w:rsidRDefault="00313090" w:rsidP="00313090">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c>
          <w:tcPr>
            <w:tcW w:w="460" w:type="pct"/>
            <w:tcBorders>
              <w:top w:val="nil"/>
              <w:left w:val="nil"/>
              <w:bottom w:val="nil"/>
              <w:right w:val="nil"/>
            </w:tcBorders>
            <w:shd w:val="clear" w:color="auto" w:fill="auto"/>
            <w:vAlign w:val="center"/>
            <w:hideMark/>
          </w:tcPr>
          <w:p w14:paraId="5C4D8007" w14:textId="77777777" w:rsidR="00313090" w:rsidRPr="001064A6" w:rsidRDefault="00313090" w:rsidP="00313090">
            <w:pPr>
              <w:spacing w:after="0" w:line="240" w:lineRule="auto"/>
              <w:jc w:val="right"/>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48,25</w:t>
            </w:r>
          </w:p>
        </w:tc>
      </w:tr>
      <w:tr w:rsidR="00313090" w:rsidRPr="001064A6" w14:paraId="3F54FB41" w14:textId="77777777" w:rsidTr="00BC16AD">
        <w:trPr>
          <w:trHeight w:val="480"/>
        </w:trPr>
        <w:tc>
          <w:tcPr>
            <w:tcW w:w="716" w:type="pct"/>
            <w:tcBorders>
              <w:top w:val="nil"/>
              <w:left w:val="nil"/>
              <w:bottom w:val="nil"/>
              <w:right w:val="nil"/>
            </w:tcBorders>
            <w:shd w:val="clear" w:color="auto" w:fill="auto"/>
            <w:vAlign w:val="center"/>
            <w:hideMark/>
          </w:tcPr>
          <w:p w14:paraId="30E780CA" w14:textId="77777777" w:rsidR="00313090" w:rsidRPr="001064A6" w:rsidRDefault="00313090" w:rsidP="00313090">
            <w:pPr>
              <w:spacing w:after="0" w:line="240" w:lineRule="auto"/>
              <w:ind w:firstLineChars="200" w:firstLine="360"/>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Caixa Seguradora S.A.</w:t>
            </w:r>
          </w:p>
        </w:tc>
        <w:tc>
          <w:tcPr>
            <w:tcW w:w="3464" w:type="pct"/>
            <w:tcBorders>
              <w:top w:val="nil"/>
              <w:left w:val="nil"/>
              <w:bottom w:val="nil"/>
              <w:right w:val="nil"/>
            </w:tcBorders>
            <w:shd w:val="clear" w:color="auto" w:fill="auto"/>
            <w:vAlign w:val="center"/>
            <w:hideMark/>
          </w:tcPr>
          <w:p w14:paraId="3C449D93" w14:textId="0740F334" w:rsidR="00313090" w:rsidRPr="001064A6" w:rsidRDefault="00313090" w:rsidP="00313090">
            <w:pPr>
              <w:spacing w:after="0" w:line="240" w:lineRule="auto"/>
              <w:jc w:val="both"/>
              <w:rPr>
                <w:rFonts w:ascii="Calibri Light" w:eastAsia="Times New Roman" w:hAnsi="Calibri Light"/>
                <w:color w:val="005CA9"/>
                <w:sz w:val="18"/>
                <w:szCs w:val="18"/>
                <w:lang w:eastAsia="pt-BR"/>
              </w:rPr>
            </w:pPr>
            <w:r>
              <w:rPr>
                <w:rFonts w:ascii="Calibri Light" w:hAnsi="Calibri Light" w:cs="Calibri Light"/>
                <w:color w:val="005CA9"/>
                <w:sz w:val="18"/>
                <w:szCs w:val="18"/>
              </w:rPr>
              <w:t>Subsidiária integral da CNP Participações Securitárias Brasil Ltda. Tem como objeto social a exploração de seguros, em quaisquer de suas modalidades ou formas, especialmente nos seguros de danos e de pessoas, podendo, ainda, participar do capital social de outras sociedades relacionadas ao seu objeto social.</w:t>
            </w:r>
          </w:p>
        </w:tc>
        <w:tc>
          <w:tcPr>
            <w:tcW w:w="360" w:type="pct"/>
            <w:tcBorders>
              <w:top w:val="nil"/>
              <w:left w:val="nil"/>
              <w:bottom w:val="nil"/>
              <w:right w:val="nil"/>
            </w:tcBorders>
            <w:shd w:val="clear" w:color="auto" w:fill="auto"/>
            <w:vAlign w:val="center"/>
            <w:hideMark/>
          </w:tcPr>
          <w:p w14:paraId="2F5DE23A" w14:textId="77777777" w:rsidR="00313090" w:rsidRPr="001064A6" w:rsidRDefault="00313090" w:rsidP="00313090">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c>
          <w:tcPr>
            <w:tcW w:w="460" w:type="pct"/>
            <w:tcBorders>
              <w:top w:val="nil"/>
              <w:left w:val="nil"/>
              <w:bottom w:val="nil"/>
              <w:right w:val="nil"/>
            </w:tcBorders>
            <w:shd w:val="clear" w:color="auto" w:fill="auto"/>
            <w:vAlign w:val="center"/>
            <w:hideMark/>
          </w:tcPr>
          <w:p w14:paraId="3FBC8C09" w14:textId="77777777" w:rsidR="00313090" w:rsidRPr="001064A6" w:rsidRDefault="00313090" w:rsidP="00313090">
            <w:pPr>
              <w:spacing w:after="0" w:line="240" w:lineRule="auto"/>
              <w:jc w:val="right"/>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48,25</w:t>
            </w:r>
          </w:p>
        </w:tc>
      </w:tr>
      <w:tr w:rsidR="00313090" w:rsidRPr="001064A6" w14:paraId="65603FB8" w14:textId="77777777" w:rsidTr="00BC16AD">
        <w:trPr>
          <w:trHeight w:val="480"/>
        </w:trPr>
        <w:tc>
          <w:tcPr>
            <w:tcW w:w="716" w:type="pct"/>
            <w:tcBorders>
              <w:top w:val="nil"/>
              <w:left w:val="nil"/>
              <w:bottom w:val="nil"/>
              <w:right w:val="nil"/>
            </w:tcBorders>
            <w:shd w:val="clear" w:color="auto" w:fill="auto"/>
            <w:vAlign w:val="center"/>
            <w:hideMark/>
          </w:tcPr>
          <w:p w14:paraId="3A37B91E" w14:textId="77777777" w:rsidR="00313090" w:rsidRPr="001064A6" w:rsidRDefault="00313090" w:rsidP="00313090">
            <w:pPr>
              <w:spacing w:after="0" w:line="240" w:lineRule="auto"/>
              <w:ind w:firstLineChars="200" w:firstLine="360"/>
              <w:rPr>
                <w:rFonts w:ascii="Calibri Light" w:eastAsia="Times New Roman" w:hAnsi="Calibri Light"/>
                <w:color w:val="005CA9"/>
                <w:sz w:val="18"/>
                <w:szCs w:val="18"/>
                <w:lang w:eastAsia="pt-BR"/>
              </w:rPr>
            </w:pPr>
            <w:proofErr w:type="spellStart"/>
            <w:r w:rsidRPr="001064A6">
              <w:rPr>
                <w:rFonts w:ascii="Calibri Light" w:eastAsia="Times New Roman" w:hAnsi="Calibri Light"/>
                <w:color w:val="005CA9"/>
                <w:sz w:val="18"/>
                <w:szCs w:val="18"/>
                <w:lang w:eastAsia="pt-BR"/>
              </w:rPr>
              <w:t>Youse</w:t>
            </w:r>
            <w:proofErr w:type="spellEnd"/>
            <w:r w:rsidRPr="001064A6">
              <w:rPr>
                <w:rFonts w:ascii="Calibri Light" w:eastAsia="Times New Roman" w:hAnsi="Calibri Light"/>
                <w:color w:val="005CA9"/>
                <w:sz w:val="18"/>
                <w:szCs w:val="18"/>
                <w:lang w:eastAsia="pt-BR"/>
              </w:rPr>
              <w:t xml:space="preserve"> Seguradora S.A.</w:t>
            </w:r>
          </w:p>
        </w:tc>
        <w:tc>
          <w:tcPr>
            <w:tcW w:w="3464" w:type="pct"/>
            <w:tcBorders>
              <w:top w:val="nil"/>
              <w:left w:val="nil"/>
              <w:bottom w:val="nil"/>
              <w:right w:val="nil"/>
            </w:tcBorders>
            <w:shd w:val="clear" w:color="auto" w:fill="auto"/>
            <w:vAlign w:val="center"/>
            <w:hideMark/>
          </w:tcPr>
          <w:p w14:paraId="06C578D6" w14:textId="7058854A" w:rsidR="00313090" w:rsidRPr="001064A6" w:rsidRDefault="00313090" w:rsidP="00313090">
            <w:pPr>
              <w:spacing w:after="0" w:line="240" w:lineRule="auto"/>
              <w:jc w:val="both"/>
              <w:rPr>
                <w:rFonts w:ascii="Calibri Light" w:eastAsia="Times New Roman" w:hAnsi="Calibri Light"/>
                <w:color w:val="005CA9"/>
                <w:sz w:val="18"/>
                <w:szCs w:val="18"/>
                <w:lang w:eastAsia="pt-BR"/>
              </w:rPr>
            </w:pPr>
            <w:r>
              <w:rPr>
                <w:rFonts w:ascii="Calibri Light" w:hAnsi="Calibri Light" w:cs="Calibri Light"/>
                <w:color w:val="005CA9"/>
                <w:sz w:val="18"/>
                <w:szCs w:val="18"/>
              </w:rPr>
              <w:t>Subsidiária integral da CNP Participações Securitárias Brasil Ltda. tem como objeto a exploração de operações de seguros de danos e de pessoal, em quaisquer de suas modalidades ou formas, em todo o território nacional, podendo, ainda, participar do capital social de outras sociedades, observadas as disposições legais pertinentes.</w:t>
            </w:r>
          </w:p>
        </w:tc>
        <w:tc>
          <w:tcPr>
            <w:tcW w:w="360" w:type="pct"/>
            <w:tcBorders>
              <w:top w:val="nil"/>
              <w:left w:val="nil"/>
              <w:bottom w:val="nil"/>
              <w:right w:val="nil"/>
            </w:tcBorders>
            <w:shd w:val="clear" w:color="auto" w:fill="auto"/>
            <w:vAlign w:val="center"/>
            <w:hideMark/>
          </w:tcPr>
          <w:p w14:paraId="60B9616A" w14:textId="77777777" w:rsidR="00313090" w:rsidRPr="001064A6" w:rsidRDefault="00313090" w:rsidP="00313090">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c>
          <w:tcPr>
            <w:tcW w:w="460" w:type="pct"/>
            <w:tcBorders>
              <w:top w:val="nil"/>
              <w:left w:val="nil"/>
              <w:bottom w:val="nil"/>
              <w:right w:val="nil"/>
            </w:tcBorders>
            <w:shd w:val="clear" w:color="auto" w:fill="auto"/>
            <w:vAlign w:val="center"/>
            <w:hideMark/>
          </w:tcPr>
          <w:p w14:paraId="42DAF7C6" w14:textId="77777777" w:rsidR="00313090" w:rsidRPr="001064A6" w:rsidRDefault="00313090" w:rsidP="00313090">
            <w:pPr>
              <w:spacing w:after="0" w:line="240" w:lineRule="auto"/>
              <w:jc w:val="right"/>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48,25</w:t>
            </w:r>
          </w:p>
        </w:tc>
      </w:tr>
      <w:tr w:rsidR="00313090" w:rsidRPr="001064A6" w14:paraId="7C56EEC4" w14:textId="77777777" w:rsidTr="00BC16AD">
        <w:trPr>
          <w:trHeight w:val="1680"/>
        </w:trPr>
        <w:tc>
          <w:tcPr>
            <w:tcW w:w="716" w:type="pct"/>
            <w:tcBorders>
              <w:top w:val="nil"/>
              <w:left w:val="nil"/>
              <w:bottom w:val="nil"/>
              <w:right w:val="nil"/>
            </w:tcBorders>
            <w:shd w:val="clear" w:color="auto" w:fill="auto"/>
            <w:vAlign w:val="center"/>
            <w:hideMark/>
          </w:tcPr>
          <w:p w14:paraId="3879590D" w14:textId="77777777" w:rsidR="00313090" w:rsidRPr="001064A6" w:rsidRDefault="00313090" w:rsidP="00313090">
            <w:pPr>
              <w:spacing w:after="0" w:line="240" w:lineRule="auto"/>
              <w:rPr>
                <w:rFonts w:ascii="Calibri Light" w:eastAsia="Times New Roman" w:hAnsi="Calibri Light"/>
                <w:color w:val="005CA9"/>
                <w:sz w:val="18"/>
                <w:szCs w:val="18"/>
                <w:lang w:eastAsia="pt-BR"/>
              </w:rPr>
            </w:pPr>
            <w:proofErr w:type="spellStart"/>
            <w:r w:rsidRPr="001064A6">
              <w:rPr>
                <w:rFonts w:ascii="Calibri Light" w:eastAsia="Times New Roman" w:hAnsi="Calibri Light"/>
                <w:color w:val="005CA9"/>
                <w:sz w:val="18"/>
                <w:szCs w:val="18"/>
                <w:lang w:eastAsia="pt-BR"/>
              </w:rPr>
              <w:t>Youse</w:t>
            </w:r>
            <w:proofErr w:type="spellEnd"/>
            <w:r w:rsidRPr="001064A6">
              <w:rPr>
                <w:rFonts w:ascii="Calibri Light" w:eastAsia="Times New Roman" w:hAnsi="Calibri Light"/>
                <w:color w:val="005CA9"/>
                <w:sz w:val="18"/>
                <w:szCs w:val="18"/>
                <w:lang w:eastAsia="pt-BR"/>
              </w:rPr>
              <w:t xml:space="preserve"> Tecnologia e Assistência em Seguros Ltda. </w:t>
            </w:r>
          </w:p>
        </w:tc>
        <w:tc>
          <w:tcPr>
            <w:tcW w:w="3464" w:type="pct"/>
            <w:tcBorders>
              <w:top w:val="nil"/>
              <w:left w:val="nil"/>
              <w:bottom w:val="nil"/>
              <w:right w:val="nil"/>
            </w:tcBorders>
            <w:shd w:val="clear" w:color="auto" w:fill="auto"/>
            <w:vAlign w:val="center"/>
            <w:hideMark/>
          </w:tcPr>
          <w:p w14:paraId="225A0E15" w14:textId="4F95D50E" w:rsidR="00313090" w:rsidRPr="001064A6" w:rsidRDefault="00313090" w:rsidP="00313090">
            <w:pPr>
              <w:spacing w:after="0" w:line="240" w:lineRule="auto"/>
              <w:jc w:val="both"/>
              <w:rPr>
                <w:rFonts w:ascii="Calibri Light" w:eastAsia="Times New Roman" w:hAnsi="Calibri Light"/>
                <w:color w:val="005CA9"/>
                <w:sz w:val="18"/>
                <w:szCs w:val="18"/>
                <w:lang w:eastAsia="pt-BR"/>
              </w:rPr>
            </w:pPr>
            <w:r>
              <w:rPr>
                <w:rFonts w:ascii="Calibri Light" w:hAnsi="Calibri Light" w:cs="Calibri Light"/>
                <w:color w:val="005CA9"/>
                <w:sz w:val="18"/>
                <w:szCs w:val="18"/>
              </w:rPr>
              <w:t>Subsidiária integral da CNP Seguros Holding Brasil que tem como objeto social a prestação de serviços de assessoria e consultoria em seguros, previdência, saúde, capitalização; gestão de ativos financeiros, de serviços previdenciários, auditoria, avaliação, planejamento, orientação, controle, supervisão e execução de estudos e pesquisas sobre matemáticas contábeis, econômico financeiras, estatísticas, atuarial e organizacional; a realização de estudos e execução de serviços técnicos para estruturação, modelagem, adequação, treinamento e implementação de sistemas de previdências, tributário, fiscal, administrativo e patrimonial para União, DF, Estados e Municípios, na Administração Direta e Indireta; a realização de trabalhos de consultoria e de desenvolvimento de softwares; elaboração de estudos setoriais do mercado de seguros, previdência e capitalização; a cobrança e a prestação de serviços de tele assistência e telemarketing nas modalidades ativa e passiva, a prestação de serviços de assistência a veículos leves e pesados, motocicletas e outros meios de transportes motorizados, e a prestação de assistências especializadas pessoal e patrimonial que consistam em serviços complementares a seguros em geral; e a participação em outras sociedades, nacionais ou estrangeira como acionista ou sócio quotista.</w:t>
            </w:r>
          </w:p>
        </w:tc>
        <w:tc>
          <w:tcPr>
            <w:tcW w:w="360" w:type="pct"/>
            <w:tcBorders>
              <w:top w:val="nil"/>
              <w:left w:val="nil"/>
              <w:bottom w:val="nil"/>
              <w:right w:val="nil"/>
            </w:tcBorders>
            <w:shd w:val="clear" w:color="auto" w:fill="auto"/>
            <w:vAlign w:val="center"/>
            <w:hideMark/>
          </w:tcPr>
          <w:p w14:paraId="73DB049B" w14:textId="77777777" w:rsidR="00313090" w:rsidRPr="001064A6" w:rsidRDefault="00313090" w:rsidP="00313090">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c>
          <w:tcPr>
            <w:tcW w:w="460" w:type="pct"/>
            <w:tcBorders>
              <w:top w:val="nil"/>
              <w:left w:val="nil"/>
              <w:bottom w:val="nil"/>
              <w:right w:val="nil"/>
            </w:tcBorders>
            <w:shd w:val="clear" w:color="auto" w:fill="auto"/>
            <w:vAlign w:val="center"/>
            <w:hideMark/>
          </w:tcPr>
          <w:p w14:paraId="344CAB5D" w14:textId="77777777" w:rsidR="00313090" w:rsidRPr="001064A6" w:rsidRDefault="00313090" w:rsidP="00313090">
            <w:pPr>
              <w:spacing w:after="0" w:line="240" w:lineRule="auto"/>
              <w:jc w:val="right"/>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48,25</w:t>
            </w:r>
          </w:p>
        </w:tc>
      </w:tr>
      <w:tr w:rsidR="00313090" w:rsidRPr="001064A6" w14:paraId="3A283F89" w14:textId="77777777" w:rsidTr="00BC16AD">
        <w:trPr>
          <w:trHeight w:val="1200"/>
        </w:trPr>
        <w:tc>
          <w:tcPr>
            <w:tcW w:w="716" w:type="pct"/>
            <w:tcBorders>
              <w:top w:val="nil"/>
              <w:left w:val="nil"/>
              <w:bottom w:val="single" w:sz="4" w:space="0" w:color="54BBAB"/>
              <w:right w:val="nil"/>
            </w:tcBorders>
            <w:shd w:val="clear" w:color="auto" w:fill="auto"/>
            <w:vAlign w:val="center"/>
            <w:hideMark/>
          </w:tcPr>
          <w:p w14:paraId="2E12C932" w14:textId="77777777" w:rsidR="00313090" w:rsidRPr="001064A6" w:rsidRDefault="00313090" w:rsidP="00313090">
            <w:pPr>
              <w:spacing w:after="0" w:line="240" w:lineRule="auto"/>
              <w:rPr>
                <w:rFonts w:ascii="Calibri Light" w:eastAsia="Times New Roman" w:hAnsi="Calibri Light"/>
                <w:color w:val="005CA9"/>
                <w:sz w:val="18"/>
                <w:szCs w:val="18"/>
                <w:lang w:eastAsia="pt-BR"/>
              </w:rPr>
            </w:pPr>
            <w:proofErr w:type="spellStart"/>
            <w:r w:rsidRPr="001064A6">
              <w:rPr>
                <w:rFonts w:ascii="Calibri Light" w:eastAsia="Times New Roman" w:hAnsi="Calibri Light"/>
                <w:color w:val="005CA9"/>
                <w:sz w:val="18"/>
                <w:szCs w:val="18"/>
                <w:lang w:eastAsia="pt-BR"/>
              </w:rPr>
              <w:t>Wiz</w:t>
            </w:r>
            <w:proofErr w:type="spellEnd"/>
            <w:r w:rsidRPr="001064A6">
              <w:rPr>
                <w:rFonts w:ascii="Calibri Light" w:eastAsia="Times New Roman" w:hAnsi="Calibri Light"/>
                <w:color w:val="005CA9"/>
                <w:sz w:val="18"/>
                <w:szCs w:val="18"/>
                <w:lang w:eastAsia="pt-BR"/>
              </w:rPr>
              <w:t xml:space="preserve"> Co Participações e Corretagem de Seguros S.A.</w:t>
            </w:r>
          </w:p>
        </w:tc>
        <w:tc>
          <w:tcPr>
            <w:tcW w:w="3464" w:type="pct"/>
            <w:tcBorders>
              <w:top w:val="nil"/>
              <w:left w:val="nil"/>
              <w:bottom w:val="single" w:sz="4" w:space="0" w:color="54BBAB"/>
              <w:right w:val="nil"/>
            </w:tcBorders>
            <w:shd w:val="clear" w:color="auto" w:fill="auto"/>
            <w:vAlign w:val="center"/>
            <w:hideMark/>
          </w:tcPr>
          <w:p w14:paraId="21BD3D89" w14:textId="2C1F2BE7" w:rsidR="00313090" w:rsidRPr="001064A6" w:rsidRDefault="00313090" w:rsidP="00313090">
            <w:pPr>
              <w:spacing w:after="0" w:line="240" w:lineRule="auto"/>
              <w:jc w:val="both"/>
              <w:rPr>
                <w:rFonts w:ascii="Calibri Light" w:eastAsia="Times New Roman" w:hAnsi="Calibri Light"/>
                <w:color w:val="005CA9"/>
                <w:sz w:val="18"/>
                <w:szCs w:val="18"/>
                <w:lang w:eastAsia="pt-BR"/>
              </w:rPr>
            </w:pPr>
            <w:r>
              <w:rPr>
                <w:rFonts w:ascii="Calibri Light" w:hAnsi="Calibri Light" w:cs="Calibri Light"/>
                <w:color w:val="005CA9"/>
                <w:sz w:val="18"/>
                <w:szCs w:val="18"/>
              </w:rPr>
              <w:t>Sociedade anônima de capital aberto que tem como objeto social: (i) a corretagem de seguros de todos os ramos; (</w:t>
            </w:r>
            <w:proofErr w:type="spellStart"/>
            <w:r>
              <w:rPr>
                <w:rFonts w:ascii="Calibri Light" w:hAnsi="Calibri Light" w:cs="Calibri Light"/>
                <w:color w:val="005CA9"/>
                <w:sz w:val="18"/>
                <w:szCs w:val="18"/>
              </w:rPr>
              <w:t>ii</w:t>
            </w:r>
            <w:proofErr w:type="spellEnd"/>
            <w:r>
              <w:rPr>
                <w:rFonts w:ascii="Calibri Light" w:hAnsi="Calibri Light" w:cs="Calibri Light"/>
                <w:color w:val="005CA9"/>
                <w:sz w:val="18"/>
                <w:szCs w:val="18"/>
              </w:rPr>
              <w:t>) a assessoria e consultoria na área de seguros em geral; (</w:t>
            </w:r>
            <w:proofErr w:type="spellStart"/>
            <w:r>
              <w:rPr>
                <w:rFonts w:ascii="Calibri Light" w:hAnsi="Calibri Light" w:cs="Calibri Light"/>
                <w:color w:val="005CA9"/>
                <w:sz w:val="18"/>
                <w:szCs w:val="18"/>
              </w:rPr>
              <w:t>iii</w:t>
            </w:r>
            <w:proofErr w:type="spellEnd"/>
            <w:r>
              <w:rPr>
                <w:rFonts w:ascii="Calibri Light" w:hAnsi="Calibri Light" w:cs="Calibri Light"/>
                <w:color w:val="005CA9"/>
                <w:sz w:val="18"/>
                <w:szCs w:val="18"/>
              </w:rPr>
              <w:t>) a intermediação e desenvolvimento de soluções em negócios, sem especificação definida; (</w:t>
            </w:r>
            <w:proofErr w:type="spellStart"/>
            <w:r>
              <w:rPr>
                <w:rFonts w:ascii="Calibri Light" w:hAnsi="Calibri Light" w:cs="Calibri Light"/>
                <w:color w:val="005CA9"/>
                <w:sz w:val="18"/>
                <w:szCs w:val="18"/>
              </w:rPr>
              <w:t>iv</w:t>
            </w:r>
            <w:proofErr w:type="spellEnd"/>
            <w:r>
              <w:rPr>
                <w:rFonts w:ascii="Calibri Light" w:hAnsi="Calibri Light" w:cs="Calibri Light"/>
                <w:color w:val="005CA9"/>
                <w:sz w:val="18"/>
                <w:szCs w:val="18"/>
              </w:rPr>
              <w:t>) a organização de campanhas de incentivo e fidelização de clientes; (v) a administração de bens; (vi) a assessoria e consultoria relacionada a negócios financeiros e tecnologia da informação; (</w:t>
            </w:r>
            <w:proofErr w:type="spellStart"/>
            <w:r>
              <w:rPr>
                <w:rFonts w:ascii="Calibri Light" w:hAnsi="Calibri Light" w:cs="Calibri Light"/>
                <w:color w:val="005CA9"/>
                <w:sz w:val="18"/>
                <w:szCs w:val="18"/>
              </w:rPr>
              <w:t>vii</w:t>
            </w:r>
            <w:proofErr w:type="spellEnd"/>
            <w:r>
              <w:rPr>
                <w:rFonts w:ascii="Calibri Light" w:hAnsi="Calibri Light" w:cs="Calibri Light"/>
                <w:color w:val="005CA9"/>
                <w:sz w:val="18"/>
                <w:szCs w:val="18"/>
              </w:rPr>
              <w:t>) a atuação como correspondente de instituições financeiras; (</w:t>
            </w:r>
            <w:proofErr w:type="spellStart"/>
            <w:r>
              <w:rPr>
                <w:rFonts w:ascii="Calibri Light" w:hAnsi="Calibri Light" w:cs="Calibri Light"/>
                <w:color w:val="005CA9"/>
                <w:sz w:val="18"/>
                <w:szCs w:val="18"/>
              </w:rPr>
              <w:t>viii</w:t>
            </w:r>
            <w:proofErr w:type="spellEnd"/>
            <w:r>
              <w:rPr>
                <w:rFonts w:ascii="Calibri Light" w:hAnsi="Calibri Light" w:cs="Calibri Light"/>
                <w:color w:val="005CA9"/>
                <w:sz w:val="18"/>
                <w:szCs w:val="18"/>
              </w:rPr>
              <w:t>) o gerenciamento de bancos de dados de terceiros; (</w:t>
            </w:r>
            <w:proofErr w:type="spellStart"/>
            <w:r>
              <w:rPr>
                <w:rFonts w:ascii="Calibri Light" w:hAnsi="Calibri Light" w:cs="Calibri Light"/>
                <w:color w:val="005CA9"/>
                <w:sz w:val="18"/>
                <w:szCs w:val="18"/>
              </w:rPr>
              <w:t>ix</w:t>
            </w:r>
            <w:proofErr w:type="spellEnd"/>
            <w:r>
              <w:rPr>
                <w:rFonts w:ascii="Calibri Light" w:hAnsi="Calibri Light" w:cs="Calibri Light"/>
                <w:color w:val="005CA9"/>
                <w:sz w:val="18"/>
                <w:szCs w:val="18"/>
              </w:rPr>
              <w:t>) o desenvolvimento e licenciamento de programas de computador, customizáveis ou não; (x) a assessoria, consultoria e estruturação de sistemas e soluções na área de tecnologia da informação; (xi) a participação no capital social de outras sociedades, nacionais ou estrangeiras, na condição de sócia, acionista ou quotista, em caráter permanente ou temporário, como controladora ou minoritária; e (</w:t>
            </w:r>
            <w:proofErr w:type="spellStart"/>
            <w:r>
              <w:rPr>
                <w:rFonts w:ascii="Calibri Light" w:hAnsi="Calibri Light" w:cs="Calibri Light"/>
                <w:color w:val="005CA9"/>
                <w:sz w:val="18"/>
                <w:szCs w:val="18"/>
              </w:rPr>
              <w:t>xii</w:t>
            </w:r>
            <w:proofErr w:type="spellEnd"/>
            <w:r>
              <w:rPr>
                <w:rFonts w:ascii="Calibri Light" w:hAnsi="Calibri Light" w:cs="Calibri Light"/>
                <w:color w:val="005CA9"/>
                <w:sz w:val="18"/>
                <w:szCs w:val="18"/>
              </w:rPr>
              <w:t>) atividades de teleatendimento.</w:t>
            </w:r>
          </w:p>
        </w:tc>
        <w:tc>
          <w:tcPr>
            <w:tcW w:w="360" w:type="pct"/>
            <w:tcBorders>
              <w:top w:val="nil"/>
              <w:left w:val="nil"/>
              <w:bottom w:val="single" w:sz="4" w:space="0" w:color="54BBAB"/>
              <w:right w:val="nil"/>
            </w:tcBorders>
            <w:shd w:val="clear" w:color="auto" w:fill="auto"/>
            <w:vAlign w:val="center"/>
            <w:hideMark/>
          </w:tcPr>
          <w:p w14:paraId="73EE7759" w14:textId="77777777" w:rsidR="00313090" w:rsidRPr="001064A6" w:rsidRDefault="00313090" w:rsidP="00313090">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c>
          <w:tcPr>
            <w:tcW w:w="460" w:type="pct"/>
            <w:tcBorders>
              <w:top w:val="nil"/>
              <w:left w:val="nil"/>
              <w:bottom w:val="single" w:sz="4" w:space="0" w:color="54BBAB"/>
              <w:right w:val="nil"/>
            </w:tcBorders>
            <w:shd w:val="clear" w:color="auto" w:fill="auto"/>
            <w:vAlign w:val="center"/>
            <w:hideMark/>
          </w:tcPr>
          <w:p w14:paraId="1E659595" w14:textId="77777777" w:rsidR="00313090" w:rsidRPr="001064A6" w:rsidRDefault="00313090" w:rsidP="00313090">
            <w:pPr>
              <w:spacing w:after="0" w:line="240" w:lineRule="auto"/>
              <w:jc w:val="right"/>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12,06</w:t>
            </w:r>
          </w:p>
        </w:tc>
      </w:tr>
      <w:tr w:rsidR="00313090" w:rsidRPr="001064A6" w14:paraId="30F159DF" w14:textId="77777777" w:rsidTr="00BC16AD">
        <w:trPr>
          <w:trHeight w:val="720"/>
        </w:trPr>
        <w:tc>
          <w:tcPr>
            <w:tcW w:w="716" w:type="pct"/>
            <w:tcBorders>
              <w:top w:val="nil"/>
              <w:left w:val="nil"/>
              <w:bottom w:val="single" w:sz="4" w:space="0" w:color="54BBAB"/>
              <w:right w:val="nil"/>
            </w:tcBorders>
            <w:shd w:val="clear" w:color="auto" w:fill="auto"/>
            <w:vAlign w:val="center"/>
            <w:hideMark/>
          </w:tcPr>
          <w:p w14:paraId="351A2C68" w14:textId="77777777" w:rsidR="00313090" w:rsidRPr="001064A6" w:rsidRDefault="00313090" w:rsidP="00313090">
            <w:pPr>
              <w:spacing w:after="0" w:line="240" w:lineRule="auto"/>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Fundo de Investimento CAIXA Extramercado Exclusivo Seguridade Renda Fixa</w:t>
            </w:r>
          </w:p>
        </w:tc>
        <w:tc>
          <w:tcPr>
            <w:tcW w:w="3464" w:type="pct"/>
            <w:tcBorders>
              <w:top w:val="nil"/>
              <w:left w:val="nil"/>
              <w:bottom w:val="single" w:sz="4" w:space="0" w:color="54BBAB"/>
              <w:right w:val="nil"/>
            </w:tcBorders>
            <w:shd w:val="clear" w:color="auto" w:fill="auto"/>
            <w:vAlign w:val="center"/>
            <w:hideMark/>
          </w:tcPr>
          <w:p w14:paraId="4826701E" w14:textId="40BD5F81" w:rsidR="00313090" w:rsidRPr="001064A6" w:rsidRDefault="00313090" w:rsidP="00313090">
            <w:pPr>
              <w:spacing w:after="0" w:line="240" w:lineRule="auto"/>
              <w:jc w:val="both"/>
              <w:rPr>
                <w:rFonts w:ascii="Calibri Light" w:eastAsia="Times New Roman" w:hAnsi="Calibri Light"/>
                <w:b/>
                <w:bCs/>
                <w:color w:val="005CA9"/>
                <w:sz w:val="18"/>
                <w:szCs w:val="18"/>
                <w:lang w:eastAsia="pt-BR"/>
              </w:rPr>
            </w:pPr>
            <w:r>
              <w:rPr>
                <w:rFonts w:ascii="Calibri Light" w:hAnsi="Calibri Light" w:cs="Calibri Light"/>
                <w:b/>
                <w:bCs/>
                <w:color w:val="005CA9"/>
                <w:sz w:val="18"/>
                <w:szCs w:val="18"/>
              </w:rPr>
              <w:t>Fundo de Investimento constituído sob a forma de condomínio aberto, com prazo indeterminado de duração e destinado a acolher investimentos exclusivamente da CAIXA Seguridade. O fundo é administrado e custodiado pela CAIXA ECONÔMICA FEDERAL, os serviços de gestão da carteira são realizados pela CAIXA Distribuidora de Títulos e Valores Mobiliários S.A.</w:t>
            </w:r>
          </w:p>
        </w:tc>
        <w:tc>
          <w:tcPr>
            <w:tcW w:w="360" w:type="pct"/>
            <w:tcBorders>
              <w:top w:val="nil"/>
              <w:left w:val="nil"/>
              <w:bottom w:val="single" w:sz="4" w:space="0" w:color="54BBAB"/>
              <w:right w:val="nil"/>
            </w:tcBorders>
            <w:shd w:val="clear" w:color="auto" w:fill="auto"/>
            <w:vAlign w:val="center"/>
            <w:hideMark/>
          </w:tcPr>
          <w:p w14:paraId="05A7FCAE" w14:textId="77777777" w:rsidR="00313090" w:rsidRPr="001064A6" w:rsidRDefault="00313090" w:rsidP="00313090">
            <w:pPr>
              <w:spacing w:after="0" w:line="240" w:lineRule="auto"/>
              <w:jc w:val="right"/>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100,00</w:t>
            </w:r>
          </w:p>
        </w:tc>
        <w:tc>
          <w:tcPr>
            <w:tcW w:w="460" w:type="pct"/>
            <w:tcBorders>
              <w:top w:val="nil"/>
              <w:left w:val="nil"/>
              <w:bottom w:val="single" w:sz="4" w:space="0" w:color="54BBAB"/>
              <w:right w:val="nil"/>
            </w:tcBorders>
            <w:shd w:val="clear" w:color="auto" w:fill="auto"/>
            <w:vAlign w:val="center"/>
            <w:hideMark/>
          </w:tcPr>
          <w:p w14:paraId="18954128" w14:textId="77777777" w:rsidR="00313090" w:rsidRPr="001064A6" w:rsidRDefault="00313090" w:rsidP="00313090">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r>
      <w:tr w:rsidR="00313090" w:rsidRPr="001064A6" w14:paraId="1A0F774B" w14:textId="77777777" w:rsidTr="00BC16AD">
        <w:trPr>
          <w:trHeight w:val="720"/>
        </w:trPr>
        <w:tc>
          <w:tcPr>
            <w:tcW w:w="716" w:type="pct"/>
            <w:tcBorders>
              <w:top w:val="nil"/>
              <w:left w:val="nil"/>
              <w:bottom w:val="nil"/>
              <w:right w:val="nil"/>
            </w:tcBorders>
            <w:shd w:val="clear" w:color="auto" w:fill="auto"/>
            <w:vAlign w:val="center"/>
            <w:hideMark/>
          </w:tcPr>
          <w:p w14:paraId="36119EA6" w14:textId="48A087B7" w:rsidR="00313090" w:rsidRPr="001064A6" w:rsidRDefault="00313090" w:rsidP="00313090">
            <w:pPr>
              <w:spacing w:after="0" w:line="240" w:lineRule="auto"/>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Holding XS1 S.A</w:t>
            </w:r>
            <w:r w:rsidR="00BC16AD">
              <w:rPr>
                <w:rFonts w:ascii="Calibri Light" w:eastAsia="Times New Roman" w:hAnsi="Calibri Light"/>
                <w:b/>
                <w:bCs/>
                <w:color w:val="005CA9"/>
                <w:sz w:val="18"/>
                <w:szCs w:val="18"/>
                <w:lang w:eastAsia="pt-BR"/>
              </w:rPr>
              <w:t>.</w:t>
            </w:r>
          </w:p>
        </w:tc>
        <w:tc>
          <w:tcPr>
            <w:tcW w:w="3464" w:type="pct"/>
            <w:tcBorders>
              <w:top w:val="nil"/>
              <w:left w:val="nil"/>
              <w:bottom w:val="nil"/>
              <w:right w:val="nil"/>
            </w:tcBorders>
            <w:shd w:val="clear" w:color="auto" w:fill="auto"/>
            <w:vAlign w:val="center"/>
            <w:hideMark/>
          </w:tcPr>
          <w:p w14:paraId="5D000997" w14:textId="7E0FEA4D" w:rsidR="00313090" w:rsidRPr="001064A6" w:rsidRDefault="00313090" w:rsidP="00313090">
            <w:pPr>
              <w:spacing w:after="0" w:line="240" w:lineRule="auto"/>
              <w:jc w:val="both"/>
              <w:rPr>
                <w:rFonts w:ascii="Calibri Light" w:eastAsia="Times New Roman" w:hAnsi="Calibri Light"/>
                <w:b/>
                <w:bCs/>
                <w:color w:val="005CA9"/>
                <w:sz w:val="18"/>
                <w:szCs w:val="18"/>
                <w:lang w:eastAsia="pt-BR"/>
              </w:rPr>
            </w:pPr>
            <w:r>
              <w:rPr>
                <w:rFonts w:ascii="Calibri Light" w:hAnsi="Calibri Light" w:cs="Calibri Light"/>
                <w:b/>
                <w:bCs/>
                <w:color w:val="005CA9"/>
                <w:sz w:val="18"/>
                <w:szCs w:val="18"/>
              </w:rPr>
              <w:t xml:space="preserve">Sociedade anônima de capital fechado, regida pelo Acordo de Acionista celebrado entre a Caixa Seguridade, CNP </w:t>
            </w:r>
            <w:proofErr w:type="spellStart"/>
            <w:r>
              <w:rPr>
                <w:rFonts w:ascii="Calibri Light" w:hAnsi="Calibri Light" w:cs="Calibri Light"/>
                <w:b/>
                <w:bCs/>
                <w:color w:val="005CA9"/>
                <w:sz w:val="18"/>
                <w:szCs w:val="18"/>
              </w:rPr>
              <w:t>Assurances</w:t>
            </w:r>
            <w:proofErr w:type="spellEnd"/>
            <w:r>
              <w:rPr>
                <w:rFonts w:ascii="Calibri Light" w:hAnsi="Calibri Light" w:cs="Calibri Light"/>
                <w:b/>
                <w:bCs/>
                <w:color w:val="005CA9"/>
                <w:sz w:val="18"/>
                <w:szCs w:val="18"/>
              </w:rPr>
              <w:t xml:space="preserve"> Participações Ltda, CNP </w:t>
            </w:r>
            <w:proofErr w:type="spellStart"/>
            <w:r>
              <w:rPr>
                <w:rFonts w:ascii="Calibri Light" w:hAnsi="Calibri Light" w:cs="Calibri Light"/>
                <w:b/>
                <w:bCs/>
                <w:color w:val="005CA9"/>
                <w:sz w:val="18"/>
                <w:szCs w:val="18"/>
              </w:rPr>
              <w:t>Assurances</w:t>
            </w:r>
            <w:proofErr w:type="spellEnd"/>
            <w:r>
              <w:rPr>
                <w:rFonts w:ascii="Calibri Light" w:hAnsi="Calibri Light" w:cs="Calibri Light"/>
                <w:b/>
                <w:bCs/>
                <w:color w:val="005CA9"/>
                <w:sz w:val="18"/>
                <w:szCs w:val="18"/>
              </w:rPr>
              <w:t xml:space="preserve"> Brasil Holding Ltda e CNP </w:t>
            </w:r>
            <w:proofErr w:type="spellStart"/>
            <w:r>
              <w:rPr>
                <w:rFonts w:ascii="Calibri Light" w:hAnsi="Calibri Light" w:cs="Calibri Light"/>
                <w:b/>
                <w:bCs/>
                <w:color w:val="005CA9"/>
                <w:sz w:val="18"/>
                <w:szCs w:val="18"/>
              </w:rPr>
              <w:t>Assurances</w:t>
            </w:r>
            <w:proofErr w:type="spellEnd"/>
            <w:r>
              <w:rPr>
                <w:rFonts w:ascii="Calibri Light" w:hAnsi="Calibri Light" w:cs="Calibri Light"/>
                <w:b/>
                <w:bCs/>
                <w:color w:val="005CA9"/>
                <w:sz w:val="18"/>
                <w:szCs w:val="18"/>
              </w:rPr>
              <w:t xml:space="preserve"> S.A., que tem por objeto a participação em sociedades seguradoras e entidades abertas de previdência complementar, autorizadas a funcionar pela Superintendência de Seguros Privados – SUSEP</w:t>
            </w:r>
          </w:p>
        </w:tc>
        <w:tc>
          <w:tcPr>
            <w:tcW w:w="360" w:type="pct"/>
            <w:tcBorders>
              <w:top w:val="nil"/>
              <w:left w:val="nil"/>
              <w:bottom w:val="nil"/>
              <w:right w:val="nil"/>
            </w:tcBorders>
            <w:shd w:val="clear" w:color="auto" w:fill="auto"/>
            <w:vAlign w:val="center"/>
            <w:hideMark/>
          </w:tcPr>
          <w:p w14:paraId="657CC40A" w14:textId="77777777" w:rsidR="00313090" w:rsidRPr="001064A6" w:rsidRDefault="00313090" w:rsidP="00313090">
            <w:pPr>
              <w:spacing w:after="0" w:line="240" w:lineRule="auto"/>
              <w:jc w:val="right"/>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60,00</w:t>
            </w:r>
          </w:p>
        </w:tc>
        <w:tc>
          <w:tcPr>
            <w:tcW w:w="460" w:type="pct"/>
            <w:tcBorders>
              <w:top w:val="nil"/>
              <w:left w:val="nil"/>
              <w:bottom w:val="nil"/>
              <w:right w:val="nil"/>
            </w:tcBorders>
            <w:shd w:val="clear" w:color="auto" w:fill="auto"/>
            <w:vAlign w:val="center"/>
            <w:hideMark/>
          </w:tcPr>
          <w:p w14:paraId="7E7999D5" w14:textId="77777777" w:rsidR="00313090" w:rsidRPr="001064A6" w:rsidRDefault="00313090" w:rsidP="00313090">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w:t>
            </w:r>
          </w:p>
        </w:tc>
      </w:tr>
      <w:tr w:rsidR="00313090" w:rsidRPr="001064A6" w14:paraId="468126AA" w14:textId="77777777" w:rsidTr="00BC16AD">
        <w:trPr>
          <w:trHeight w:val="480"/>
        </w:trPr>
        <w:tc>
          <w:tcPr>
            <w:tcW w:w="716" w:type="pct"/>
            <w:tcBorders>
              <w:top w:val="nil"/>
              <w:left w:val="nil"/>
              <w:bottom w:val="single" w:sz="4" w:space="0" w:color="54BBAB"/>
              <w:right w:val="nil"/>
            </w:tcBorders>
            <w:shd w:val="clear" w:color="auto" w:fill="auto"/>
            <w:vAlign w:val="center"/>
            <w:hideMark/>
          </w:tcPr>
          <w:p w14:paraId="0391D68E" w14:textId="77777777" w:rsidR="00313090" w:rsidRPr="001064A6" w:rsidRDefault="00313090" w:rsidP="00313090">
            <w:pPr>
              <w:spacing w:after="0" w:line="240" w:lineRule="auto"/>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Caixa Vida e Previdência S.A.</w:t>
            </w:r>
          </w:p>
        </w:tc>
        <w:tc>
          <w:tcPr>
            <w:tcW w:w="3464" w:type="pct"/>
            <w:tcBorders>
              <w:top w:val="nil"/>
              <w:left w:val="nil"/>
              <w:bottom w:val="single" w:sz="4" w:space="0" w:color="54BBAB"/>
              <w:right w:val="nil"/>
            </w:tcBorders>
            <w:shd w:val="clear" w:color="auto" w:fill="auto"/>
            <w:vAlign w:val="center"/>
            <w:hideMark/>
          </w:tcPr>
          <w:p w14:paraId="0CE0B252" w14:textId="526A2AD8" w:rsidR="00313090" w:rsidRPr="001064A6" w:rsidRDefault="00313090" w:rsidP="00313090">
            <w:pPr>
              <w:spacing w:after="0" w:line="240" w:lineRule="auto"/>
              <w:jc w:val="both"/>
              <w:rPr>
                <w:rFonts w:ascii="Calibri Light" w:eastAsia="Times New Roman" w:hAnsi="Calibri Light"/>
                <w:color w:val="005CA9"/>
                <w:sz w:val="18"/>
                <w:szCs w:val="18"/>
                <w:lang w:eastAsia="pt-BR"/>
              </w:rPr>
            </w:pPr>
            <w:r>
              <w:rPr>
                <w:rFonts w:ascii="Calibri Light" w:hAnsi="Calibri Light" w:cs="Calibri Light"/>
                <w:color w:val="005CA9"/>
                <w:sz w:val="18"/>
                <w:szCs w:val="18"/>
              </w:rPr>
              <w:t>Sociedade por ações de capital fechado, subsidiária integral da Holding XS1. Tem por objeto operar no ramo de seguro de vida e planos de previdência privada aberta, nas modalidades de pecúlio e renda, conforme definido na legislação vigente, podendo participar de outras sociedades.</w:t>
            </w:r>
          </w:p>
        </w:tc>
        <w:tc>
          <w:tcPr>
            <w:tcW w:w="360" w:type="pct"/>
            <w:tcBorders>
              <w:top w:val="nil"/>
              <w:left w:val="nil"/>
              <w:bottom w:val="single" w:sz="4" w:space="0" w:color="54BBAB"/>
              <w:right w:val="nil"/>
            </w:tcBorders>
            <w:shd w:val="clear" w:color="auto" w:fill="auto"/>
            <w:vAlign w:val="center"/>
            <w:hideMark/>
          </w:tcPr>
          <w:p w14:paraId="2325B820" w14:textId="77777777" w:rsidR="00313090" w:rsidRPr="001064A6" w:rsidRDefault="00313090" w:rsidP="00313090">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c>
          <w:tcPr>
            <w:tcW w:w="460" w:type="pct"/>
            <w:tcBorders>
              <w:top w:val="nil"/>
              <w:left w:val="nil"/>
              <w:bottom w:val="single" w:sz="4" w:space="0" w:color="54BBAB"/>
              <w:right w:val="nil"/>
            </w:tcBorders>
            <w:shd w:val="clear" w:color="auto" w:fill="auto"/>
            <w:vAlign w:val="center"/>
            <w:hideMark/>
          </w:tcPr>
          <w:p w14:paraId="79157046" w14:textId="77777777" w:rsidR="00313090" w:rsidRPr="001064A6" w:rsidRDefault="00313090" w:rsidP="00313090">
            <w:pPr>
              <w:spacing w:after="0" w:line="240" w:lineRule="auto"/>
              <w:jc w:val="right"/>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60,00</w:t>
            </w:r>
          </w:p>
        </w:tc>
      </w:tr>
    </w:tbl>
    <w:p w14:paraId="62DAE819" w14:textId="77777777" w:rsidR="00EF7B81" w:rsidRDefault="00EF7B81" w:rsidP="001D3C63">
      <w:pPr>
        <w:spacing w:after="0"/>
      </w:pPr>
    </w:p>
    <w:p w14:paraId="75D7FCA9" w14:textId="77777777" w:rsidR="00BC16AD" w:rsidRDefault="00BC16AD" w:rsidP="001D3C63">
      <w:pPr>
        <w:spacing w:after="0"/>
      </w:pPr>
    </w:p>
    <w:tbl>
      <w:tblPr>
        <w:tblW w:w="5000" w:type="pct"/>
        <w:tblCellMar>
          <w:left w:w="70" w:type="dxa"/>
          <w:right w:w="70" w:type="dxa"/>
        </w:tblCellMar>
        <w:tblLook w:val="04A0" w:firstRow="1" w:lastRow="0" w:firstColumn="1" w:lastColumn="0" w:noHBand="0" w:noVBand="1"/>
      </w:tblPr>
      <w:tblGrid>
        <w:gridCol w:w="2087"/>
        <w:gridCol w:w="10093"/>
        <w:gridCol w:w="1049"/>
        <w:gridCol w:w="1340"/>
      </w:tblGrid>
      <w:tr w:rsidR="00E8711A" w:rsidRPr="00E8711A" w14:paraId="00B8796B" w14:textId="77777777" w:rsidTr="00A74E74">
        <w:trPr>
          <w:trHeight w:val="255"/>
        </w:trPr>
        <w:tc>
          <w:tcPr>
            <w:tcW w:w="716" w:type="pct"/>
            <w:vMerge w:val="restart"/>
            <w:tcBorders>
              <w:top w:val="single" w:sz="4" w:space="0" w:color="54BBAB"/>
              <w:left w:val="nil"/>
              <w:bottom w:val="single" w:sz="4" w:space="0" w:color="54BBAB"/>
              <w:right w:val="nil"/>
            </w:tcBorders>
            <w:shd w:val="clear" w:color="auto" w:fill="auto"/>
            <w:vAlign w:val="center"/>
            <w:hideMark/>
          </w:tcPr>
          <w:p w14:paraId="77AA1990" w14:textId="77777777" w:rsidR="00E8711A" w:rsidRPr="00E8711A" w:rsidRDefault="00E8711A" w:rsidP="00F859F5">
            <w:pPr>
              <w:spacing w:after="0" w:line="240" w:lineRule="auto"/>
              <w:jc w:val="center"/>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Empresa</w:t>
            </w:r>
          </w:p>
        </w:tc>
        <w:tc>
          <w:tcPr>
            <w:tcW w:w="3464" w:type="pct"/>
            <w:vMerge w:val="restart"/>
            <w:tcBorders>
              <w:top w:val="single" w:sz="4" w:space="0" w:color="54BBAB"/>
              <w:left w:val="nil"/>
              <w:bottom w:val="single" w:sz="4" w:space="0" w:color="54BBAB"/>
              <w:right w:val="nil"/>
            </w:tcBorders>
            <w:shd w:val="clear" w:color="auto" w:fill="auto"/>
            <w:vAlign w:val="center"/>
            <w:hideMark/>
          </w:tcPr>
          <w:p w14:paraId="53A3A146" w14:textId="77777777" w:rsidR="00E8711A" w:rsidRPr="00E8711A" w:rsidRDefault="00E8711A" w:rsidP="00F859F5">
            <w:pPr>
              <w:spacing w:after="0" w:line="240" w:lineRule="auto"/>
              <w:jc w:val="center"/>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Descrição</w:t>
            </w:r>
          </w:p>
        </w:tc>
        <w:tc>
          <w:tcPr>
            <w:tcW w:w="820" w:type="pct"/>
            <w:gridSpan w:val="2"/>
            <w:tcBorders>
              <w:top w:val="single" w:sz="4" w:space="0" w:color="54BBAB"/>
              <w:left w:val="nil"/>
              <w:bottom w:val="nil"/>
              <w:right w:val="nil"/>
            </w:tcBorders>
            <w:shd w:val="clear" w:color="auto" w:fill="auto"/>
            <w:vAlign w:val="center"/>
            <w:hideMark/>
          </w:tcPr>
          <w:p w14:paraId="476ECCED" w14:textId="77777777" w:rsidR="00E8711A" w:rsidRPr="00E8711A" w:rsidRDefault="00E8711A" w:rsidP="00F859F5">
            <w:pPr>
              <w:spacing w:after="0" w:line="240" w:lineRule="auto"/>
              <w:jc w:val="center"/>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 de participação da Companhia</w:t>
            </w:r>
          </w:p>
        </w:tc>
      </w:tr>
      <w:tr w:rsidR="00E8711A" w:rsidRPr="00E8711A" w14:paraId="79515443" w14:textId="77777777" w:rsidTr="00F859F5">
        <w:trPr>
          <w:trHeight w:val="255"/>
        </w:trPr>
        <w:tc>
          <w:tcPr>
            <w:tcW w:w="716" w:type="pct"/>
            <w:vMerge/>
            <w:tcBorders>
              <w:top w:val="nil"/>
              <w:left w:val="nil"/>
              <w:bottom w:val="single" w:sz="4" w:space="0" w:color="54BBAB"/>
              <w:right w:val="nil"/>
            </w:tcBorders>
            <w:shd w:val="clear" w:color="auto" w:fill="auto"/>
            <w:vAlign w:val="center"/>
            <w:hideMark/>
          </w:tcPr>
          <w:p w14:paraId="40169EC4" w14:textId="77777777" w:rsidR="00E8711A" w:rsidRPr="00E8711A" w:rsidRDefault="00E8711A" w:rsidP="00F859F5">
            <w:pPr>
              <w:spacing w:after="0" w:line="240" w:lineRule="auto"/>
              <w:rPr>
                <w:rFonts w:ascii="Calibri Light" w:eastAsia="Times New Roman" w:hAnsi="Calibri Light" w:cs="Calibri Light"/>
                <w:b/>
                <w:bCs/>
                <w:color w:val="005CA9"/>
                <w:sz w:val="18"/>
                <w:szCs w:val="18"/>
                <w:lang w:eastAsia="pt-BR"/>
              </w:rPr>
            </w:pPr>
          </w:p>
        </w:tc>
        <w:tc>
          <w:tcPr>
            <w:tcW w:w="3464" w:type="pct"/>
            <w:vMerge/>
            <w:tcBorders>
              <w:top w:val="nil"/>
              <w:left w:val="nil"/>
              <w:bottom w:val="single" w:sz="4" w:space="0" w:color="54BBAB"/>
              <w:right w:val="nil"/>
            </w:tcBorders>
            <w:shd w:val="clear" w:color="auto" w:fill="auto"/>
            <w:vAlign w:val="center"/>
            <w:hideMark/>
          </w:tcPr>
          <w:p w14:paraId="3ED59514" w14:textId="77777777" w:rsidR="00E8711A" w:rsidRPr="00E8711A" w:rsidRDefault="00E8711A" w:rsidP="00F859F5">
            <w:pPr>
              <w:spacing w:after="0" w:line="240" w:lineRule="auto"/>
              <w:rPr>
                <w:rFonts w:ascii="Calibri Light" w:eastAsia="Times New Roman" w:hAnsi="Calibri Light" w:cs="Calibri Light"/>
                <w:b/>
                <w:bCs/>
                <w:color w:val="005CA9"/>
                <w:sz w:val="18"/>
                <w:szCs w:val="18"/>
                <w:lang w:eastAsia="pt-BR"/>
              </w:rPr>
            </w:pPr>
          </w:p>
        </w:tc>
        <w:tc>
          <w:tcPr>
            <w:tcW w:w="820" w:type="pct"/>
            <w:gridSpan w:val="2"/>
            <w:tcBorders>
              <w:top w:val="nil"/>
              <w:left w:val="nil"/>
              <w:bottom w:val="single" w:sz="4" w:space="0" w:color="54BBAB"/>
              <w:right w:val="nil"/>
            </w:tcBorders>
            <w:shd w:val="clear" w:color="auto" w:fill="auto"/>
            <w:vAlign w:val="center"/>
            <w:hideMark/>
          </w:tcPr>
          <w:p w14:paraId="22C4F756" w14:textId="7E01469E" w:rsidR="00E8711A" w:rsidRPr="00E8711A" w:rsidRDefault="00E8711A" w:rsidP="00F859F5">
            <w:pPr>
              <w:spacing w:after="0" w:line="240" w:lineRule="auto"/>
              <w:jc w:val="center"/>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3</w:t>
            </w:r>
            <w:r w:rsidR="003B6C09">
              <w:rPr>
                <w:rFonts w:ascii="Calibri Light" w:eastAsia="Times New Roman" w:hAnsi="Calibri Light" w:cs="Calibri Light"/>
                <w:b/>
                <w:bCs/>
                <w:color w:val="005CA9"/>
                <w:sz w:val="18"/>
                <w:szCs w:val="18"/>
                <w:lang w:eastAsia="pt-BR"/>
              </w:rPr>
              <w:t>0</w:t>
            </w:r>
            <w:r w:rsidRPr="00E8711A">
              <w:rPr>
                <w:rFonts w:ascii="Calibri Light" w:eastAsia="Times New Roman" w:hAnsi="Calibri Light" w:cs="Calibri Light"/>
                <w:b/>
                <w:bCs/>
                <w:color w:val="005CA9"/>
                <w:sz w:val="18"/>
                <w:szCs w:val="18"/>
                <w:lang w:eastAsia="pt-BR"/>
              </w:rPr>
              <w:t>/</w:t>
            </w:r>
            <w:r w:rsidR="001D3C63">
              <w:rPr>
                <w:rFonts w:ascii="Calibri Light" w:eastAsia="Times New Roman" w:hAnsi="Calibri Light" w:cs="Calibri Light"/>
                <w:b/>
                <w:bCs/>
                <w:color w:val="005CA9"/>
                <w:sz w:val="18"/>
                <w:szCs w:val="18"/>
                <w:lang w:eastAsia="pt-BR"/>
              </w:rPr>
              <w:t>0</w:t>
            </w:r>
            <w:r w:rsidR="00F17149">
              <w:rPr>
                <w:rFonts w:ascii="Calibri Light" w:eastAsia="Times New Roman" w:hAnsi="Calibri Light" w:cs="Calibri Light"/>
                <w:b/>
                <w:bCs/>
                <w:color w:val="005CA9"/>
                <w:sz w:val="18"/>
                <w:szCs w:val="18"/>
                <w:lang w:eastAsia="pt-BR"/>
              </w:rPr>
              <w:t>9</w:t>
            </w:r>
            <w:r w:rsidRPr="00E8711A">
              <w:rPr>
                <w:rFonts w:ascii="Calibri Light" w:eastAsia="Times New Roman" w:hAnsi="Calibri Light" w:cs="Calibri Light"/>
                <w:b/>
                <w:bCs/>
                <w:color w:val="005CA9"/>
                <w:sz w:val="18"/>
                <w:szCs w:val="18"/>
                <w:lang w:eastAsia="pt-BR"/>
              </w:rPr>
              <w:t>/202</w:t>
            </w:r>
            <w:r w:rsidR="001D3C63">
              <w:rPr>
                <w:rFonts w:ascii="Calibri Light" w:eastAsia="Times New Roman" w:hAnsi="Calibri Light" w:cs="Calibri Light"/>
                <w:b/>
                <w:bCs/>
                <w:color w:val="005CA9"/>
                <w:sz w:val="18"/>
                <w:szCs w:val="18"/>
                <w:lang w:eastAsia="pt-BR"/>
              </w:rPr>
              <w:t>4</w:t>
            </w:r>
          </w:p>
        </w:tc>
      </w:tr>
      <w:tr w:rsidR="00E8711A" w:rsidRPr="00E8711A" w14:paraId="464C9F2B" w14:textId="77777777" w:rsidTr="00F859F5">
        <w:trPr>
          <w:trHeight w:val="255"/>
        </w:trPr>
        <w:tc>
          <w:tcPr>
            <w:tcW w:w="716" w:type="pct"/>
            <w:vMerge/>
            <w:tcBorders>
              <w:top w:val="nil"/>
              <w:left w:val="nil"/>
              <w:bottom w:val="single" w:sz="4" w:space="0" w:color="54BBAB"/>
              <w:right w:val="nil"/>
            </w:tcBorders>
            <w:shd w:val="clear" w:color="auto" w:fill="auto"/>
            <w:vAlign w:val="center"/>
            <w:hideMark/>
          </w:tcPr>
          <w:p w14:paraId="401A8D1E" w14:textId="77777777" w:rsidR="00E8711A" w:rsidRPr="00E8711A" w:rsidRDefault="00E8711A" w:rsidP="00F859F5">
            <w:pPr>
              <w:spacing w:after="0" w:line="240" w:lineRule="auto"/>
              <w:rPr>
                <w:rFonts w:ascii="Calibri Light" w:eastAsia="Times New Roman" w:hAnsi="Calibri Light" w:cs="Calibri Light"/>
                <w:b/>
                <w:bCs/>
                <w:color w:val="005CA9"/>
                <w:sz w:val="18"/>
                <w:szCs w:val="18"/>
                <w:lang w:eastAsia="pt-BR"/>
              </w:rPr>
            </w:pPr>
          </w:p>
        </w:tc>
        <w:tc>
          <w:tcPr>
            <w:tcW w:w="3464" w:type="pct"/>
            <w:vMerge/>
            <w:tcBorders>
              <w:top w:val="nil"/>
              <w:left w:val="nil"/>
              <w:bottom w:val="single" w:sz="4" w:space="0" w:color="54BBAB"/>
              <w:right w:val="nil"/>
            </w:tcBorders>
            <w:shd w:val="clear" w:color="auto" w:fill="auto"/>
            <w:vAlign w:val="center"/>
            <w:hideMark/>
          </w:tcPr>
          <w:p w14:paraId="55A49EA0" w14:textId="77777777" w:rsidR="00E8711A" w:rsidRPr="00E8711A" w:rsidRDefault="00E8711A" w:rsidP="00F859F5">
            <w:pPr>
              <w:spacing w:after="0" w:line="240" w:lineRule="auto"/>
              <w:rPr>
                <w:rFonts w:ascii="Calibri Light" w:eastAsia="Times New Roman" w:hAnsi="Calibri Light" w:cs="Calibri Light"/>
                <w:b/>
                <w:bCs/>
                <w:color w:val="005CA9"/>
                <w:sz w:val="18"/>
                <w:szCs w:val="18"/>
                <w:lang w:eastAsia="pt-BR"/>
              </w:rPr>
            </w:pPr>
          </w:p>
        </w:tc>
        <w:tc>
          <w:tcPr>
            <w:tcW w:w="360" w:type="pct"/>
            <w:tcBorders>
              <w:top w:val="nil"/>
              <w:left w:val="nil"/>
              <w:bottom w:val="single" w:sz="4" w:space="0" w:color="54BBAB"/>
              <w:right w:val="nil"/>
            </w:tcBorders>
            <w:shd w:val="clear" w:color="auto" w:fill="auto"/>
            <w:vAlign w:val="center"/>
            <w:hideMark/>
          </w:tcPr>
          <w:p w14:paraId="27663B17" w14:textId="77777777" w:rsidR="00E8711A" w:rsidRPr="00E8711A" w:rsidRDefault="00E8711A" w:rsidP="00F859F5">
            <w:pPr>
              <w:spacing w:after="0" w:line="240" w:lineRule="auto"/>
              <w:jc w:val="center"/>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Direta</w:t>
            </w:r>
          </w:p>
        </w:tc>
        <w:tc>
          <w:tcPr>
            <w:tcW w:w="460" w:type="pct"/>
            <w:tcBorders>
              <w:top w:val="nil"/>
              <w:left w:val="nil"/>
              <w:bottom w:val="single" w:sz="4" w:space="0" w:color="54BBAB"/>
              <w:right w:val="nil"/>
            </w:tcBorders>
            <w:shd w:val="clear" w:color="auto" w:fill="auto"/>
            <w:vAlign w:val="center"/>
            <w:hideMark/>
          </w:tcPr>
          <w:p w14:paraId="17F5A877" w14:textId="77777777" w:rsidR="00E8711A" w:rsidRPr="00E8711A" w:rsidRDefault="00E8711A" w:rsidP="00F859F5">
            <w:pPr>
              <w:spacing w:after="0" w:line="240" w:lineRule="auto"/>
              <w:jc w:val="center"/>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Indireta</w:t>
            </w:r>
          </w:p>
        </w:tc>
      </w:tr>
      <w:tr w:rsidR="00BC16AD" w:rsidRPr="001064A6" w14:paraId="3F7B1315" w14:textId="77777777" w:rsidTr="00BC16AD">
        <w:trPr>
          <w:trHeight w:val="480"/>
        </w:trPr>
        <w:tc>
          <w:tcPr>
            <w:tcW w:w="716" w:type="pct"/>
            <w:tcBorders>
              <w:top w:val="nil"/>
              <w:left w:val="nil"/>
              <w:bottom w:val="single" w:sz="4" w:space="0" w:color="54BBAB"/>
              <w:right w:val="nil"/>
            </w:tcBorders>
            <w:shd w:val="clear" w:color="auto" w:fill="auto"/>
            <w:vAlign w:val="center"/>
            <w:hideMark/>
          </w:tcPr>
          <w:p w14:paraId="276ED77F" w14:textId="50EDAA06" w:rsidR="00BC16AD" w:rsidRPr="001064A6" w:rsidRDefault="00BC16AD" w:rsidP="00BC16AD">
            <w:pPr>
              <w:spacing w:after="0" w:line="240" w:lineRule="auto"/>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XS5 Administradora de Consórcios S.A</w:t>
            </w:r>
            <w:r>
              <w:rPr>
                <w:rFonts w:ascii="Calibri Light" w:eastAsia="Times New Roman" w:hAnsi="Calibri Light"/>
                <w:b/>
                <w:bCs/>
                <w:color w:val="005CA9"/>
                <w:sz w:val="18"/>
                <w:szCs w:val="18"/>
                <w:lang w:eastAsia="pt-BR"/>
              </w:rPr>
              <w:t>.</w:t>
            </w:r>
          </w:p>
        </w:tc>
        <w:tc>
          <w:tcPr>
            <w:tcW w:w="3464" w:type="pct"/>
            <w:tcBorders>
              <w:top w:val="single" w:sz="4" w:space="0" w:color="54BBAB"/>
              <w:left w:val="nil"/>
              <w:bottom w:val="single" w:sz="4" w:space="0" w:color="54BBAB"/>
              <w:right w:val="nil"/>
            </w:tcBorders>
            <w:shd w:val="clear" w:color="auto" w:fill="auto"/>
            <w:vAlign w:val="center"/>
            <w:hideMark/>
          </w:tcPr>
          <w:p w14:paraId="624DE1DA" w14:textId="6C149AD1" w:rsidR="00BC16AD" w:rsidRPr="001064A6" w:rsidRDefault="00BC16AD" w:rsidP="00BC16AD">
            <w:pPr>
              <w:spacing w:after="0" w:line="240" w:lineRule="auto"/>
              <w:jc w:val="both"/>
              <w:rPr>
                <w:rFonts w:ascii="Calibri Light" w:eastAsia="Times New Roman" w:hAnsi="Calibri Light"/>
                <w:b/>
                <w:bCs/>
                <w:color w:val="005CA9"/>
                <w:sz w:val="18"/>
                <w:szCs w:val="18"/>
                <w:lang w:eastAsia="pt-BR"/>
              </w:rPr>
            </w:pPr>
            <w:r>
              <w:rPr>
                <w:rFonts w:ascii="Calibri Light" w:hAnsi="Calibri Light" w:cs="Calibri Light"/>
                <w:b/>
                <w:bCs/>
                <w:color w:val="005CA9"/>
                <w:sz w:val="18"/>
                <w:szCs w:val="18"/>
              </w:rPr>
              <w:t xml:space="preserve">Sociedade anônima de capital fechado, regida pelo Acordo de Acionista celebrado entre a Caixa Seguridade e CNP </w:t>
            </w:r>
            <w:proofErr w:type="spellStart"/>
            <w:r>
              <w:rPr>
                <w:rFonts w:ascii="Calibri Light" w:hAnsi="Calibri Light" w:cs="Calibri Light"/>
                <w:b/>
                <w:bCs/>
                <w:color w:val="005CA9"/>
                <w:sz w:val="18"/>
                <w:szCs w:val="18"/>
              </w:rPr>
              <w:t>Assurances</w:t>
            </w:r>
            <w:proofErr w:type="spellEnd"/>
            <w:r>
              <w:rPr>
                <w:rFonts w:ascii="Calibri Light" w:hAnsi="Calibri Light" w:cs="Calibri Light"/>
                <w:b/>
                <w:bCs/>
                <w:color w:val="005CA9"/>
                <w:sz w:val="18"/>
                <w:szCs w:val="18"/>
              </w:rPr>
              <w:t xml:space="preserve"> Participações Ltda que tem como objeto social a administração de grupos de consórcios na forma da legislação em vigor.</w:t>
            </w:r>
          </w:p>
        </w:tc>
        <w:tc>
          <w:tcPr>
            <w:tcW w:w="360" w:type="pct"/>
            <w:tcBorders>
              <w:top w:val="nil"/>
              <w:left w:val="nil"/>
              <w:bottom w:val="single" w:sz="4" w:space="0" w:color="54BBAB"/>
              <w:right w:val="nil"/>
            </w:tcBorders>
            <w:shd w:val="clear" w:color="auto" w:fill="auto"/>
            <w:vAlign w:val="center"/>
            <w:hideMark/>
          </w:tcPr>
          <w:p w14:paraId="60DE434E" w14:textId="77777777" w:rsidR="00BC16AD" w:rsidRPr="001064A6" w:rsidRDefault="00BC16AD" w:rsidP="00BC16AD">
            <w:pPr>
              <w:spacing w:after="0" w:line="240" w:lineRule="auto"/>
              <w:jc w:val="right"/>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75,00</w:t>
            </w:r>
          </w:p>
        </w:tc>
        <w:tc>
          <w:tcPr>
            <w:tcW w:w="460" w:type="pct"/>
            <w:tcBorders>
              <w:top w:val="nil"/>
              <w:left w:val="nil"/>
              <w:bottom w:val="single" w:sz="4" w:space="0" w:color="54BBAB"/>
              <w:right w:val="nil"/>
            </w:tcBorders>
            <w:shd w:val="clear" w:color="auto" w:fill="auto"/>
            <w:vAlign w:val="center"/>
            <w:hideMark/>
          </w:tcPr>
          <w:p w14:paraId="49C902BE" w14:textId="77777777" w:rsidR="00BC16AD" w:rsidRPr="001064A6" w:rsidRDefault="00BC16AD" w:rsidP="00BC16AD">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r>
      <w:tr w:rsidR="00BC16AD" w:rsidRPr="001064A6" w14:paraId="5416DAD6" w14:textId="77777777" w:rsidTr="00BC16AD">
        <w:trPr>
          <w:trHeight w:val="1440"/>
        </w:trPr>
        <w:tc>
          <w:tcPr>
            <w:tcW w:w="716" w:type="pct"/>
            <w:tcBorders>
              <w:top w:val="nil"/>
              <w:left w:val="nil"/>
              <w:bottom w:val="single" w:sz="4" w:space="0" w:color="54BBAB"/>
              <w:right w:val="nil"/>
            </w:tcBorders>
            <w:shd w:val="clear" w:color="auto" w:fill="auto"/>
            <w:vAlign w:val="center"/>
            <w:hideMark/>
          </w:tcPr>
          <w:p w14:paraId="6F97E138" w14:textId="77777777" w:rsidR="00BC16AD" w:rsidRPr="001064A6" w:rsidRDefault="00BC16AD" w:rsidP="00BC16AD">
            <w:pPr>
              <w:spacing w:after="0" w:line="240" w:lineRule="auto"/>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XS6 Assistência S.A.</w:t>
            </w:r>
          </w:p>
        </w:tc>
        <w:tc>
          <w:tcPr>
            <w:tcW w:w="3464" w:type="pct"/>
            <w:tcBorders>
              <w:top w:val="nil"/>
              <w:left w:val="nil"/>
              <w:bottom w:val="single" w:sz="4" w:space="0" w:color="54BBAB"/>
              <w:right w:val="nil"/>
            </w:tcBorders>
            <w:shd w:val="clear" w:color="auto" w:fill="auto"/>
            <w:vAlign w:val="center"/>
            <w:hideMark/>
          </w:tcPr>
          <w:p w14:paraId="30A82452" w14:textId="02E0BE39" w:rsidR="00BC16AD" w:rsidRPr="001064A6" w:rsidRDefault="00BC16AD" w:rsidP="00BC16AD">
            <w:pPr>
              <w:spacing w:after="0" w:line="240" w:lineRule="auto"/>
              <w:jc w:val="both"/>
              <w:rPr>
                <w:rFonts w:ascii="Calibri Light" w:eastAsia="Times New Roman" w:hAnsi="Calibri Light"/>
                <w:b/>
                <w:bCs/>
                <w:color w:val="005CA9"/>
                <w:sz w:val="18"/>
                <w:szCs w:val="18"/>
                <w:lang w:eastAsia="pt-BR"/>
              </w:rPr>
            </w:pPr>
            <w:r>
              <w:rPr>
                <w:rFonts w:ascii="Calibri Light" w:hAnsi="Calibri Light" w:cs="Calibri Light"/>
                <w:b/>
                <w:bCs/>
                <w:color w:val="005CA9"/>
                <w:sz w:val="18"/>
                <w:szCs w:val="18"/>
              </w:rPr>
              <w:t>Sociedade anônima de capital fechado, regida pelo Acordo de Acionistas celebrado entre a  Caixa Seguridade e USS Soluções Gerenciadas S.A., que  tem como objeto social: a distribuição, divulgação, oferta, a comercialização, venda e pós venda em canais de distribuição, físicos, remotos ou virtuais, da Caixa Econômica Federal (e/ou de sociedades controladas pela Caixa Econômica Federal, direta ou indiretamente, que atuem com atividades bancárias, financeiras e /ou correlatas) de produtos de serviços de assistência, caracterizado como atividade prestada em relação a pessoas, automóveis ou residências por meio da rede de prestadores de serviços credenciados, em caráter emergencial ou não emergencial, de forma vinculada ou não vinculada a um produtos de seguro, previdência complementar, capitalização ou consórcio, sem contrapartida pecuniária para o cliente, desenvolvidos ou que possam vir a ser desenvolvidos pela Companhia.</w:t>
            </w:r>
          </w:p>
        </w:tc>
        <w:tc>
          <w:tcPr>
            <w:tcW w:w="360" w:type="pct"/>
            <w:tcBorders>
              <w:top w:val="nil"/>
              <w:left w:val="nil"/>
              <w:bottom w:val="single" w:sz="4" w:space="0" w:color="54BBAB"/>
              <w:right w:val="nil"/>
            </w:tcBorders>
            <w:shd w:val="clear" w:color="auto" w:fill="auto"/>
            <w:vAlign w:val="center"/>
            <w:hideMark/>
          </w:tcPr>
          <w:p w14:paraId="3D8624BF" w14:textId="77777777" w:rsidR="00BC16AD" w:rsidRPr="001064A6" w:rsidRDefault="00BC16AD" w:rsidP="00BC16AD">
            <w:pPr>
              <w:spacing w:after="0" w:line="240" w:lineRule="auto"/>
              <w:jc w:val="right"/>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75,00</w:t>
            </w:r>
          </w:p>
        </w:tc>
        <w:tc>
          <w:tcPr>
            <w:tcW w:w="460" w:type="pct"/>
            <w:tcBorders>
              <w:top w:val="nil"/>
              <w:left w:val="nil"/>
              <w:bottom w:val="single" w:sz="4" w:space="0" w:color="54BBAB"/>
              <w:right w:val="nil"/>
            </w:tcBorders>
            <w:shd w:val="clear" w:color="auto" w:fill="auto"/>
            <w:vAlign w:val="center"/>
            <w:hideMark/>
          </w:tcPr>
          <w:p w14:paraId="5E3C8DC0" w14:textId="77777777" w:rsidR="00BC16AD" w:rsidRPr="001064A6" w:rsidRDefault="00BC16AD" w:rsidP="00BC16AD">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r>
    </w:tbl>
    <w:p w14:paraId="38468E93" w14:textId="2A0D5C5A" w:rsidR="00B840A9" w:rsidRPr="00E97C45" w:rsidRDefault="00B840A9" w:rsidP="00FE1962">
      <w:pPr>
        <w:tabs>
          <w:tab w:val="center" w:pos="4252"/>
        </w:tabs>
        <w:spacing w:before="120" w:after="120" w:line="240" w:lineRule="auto"/>
        <w:jc w:val="both"/>
        <w:rPr>
          <w:rFonts w:asciiTheme="majorHAnsi" w:hAnsiTheme="majorHAnsi" w:cstheme="majorHAnsi"/>
          <w:color w:val="222A35"/>
          <w:sz w:val="20"/>
          <w:szCs w:val="20"/>
        </w:rPr>
        <w:sectPr w:rsidR="00B840A9" w:rsidRPr="00E97C45" w:rsidSect="004173B9">
          <w:headerReference w:type="even" r:id="rId39"/>
          <w:headerReference w:type="default" r:id="rId40"/>
          <w:headerReference w:type="first" r:id="rId41"/>
          <w:pgSz w:w="16838" w:h="11906" w:orient="landscape" w:code="9"/>
          <w:pgMar w:top="1418" w:right="851" w:bottom="851" w:left="1418" w:header="0" w:footer="0" w:gutter="0"/>
          <w:cols w:space="708"/>
          <w:docGrid w:linePitch="360"/>
        </w:sectPr>
      </w:pPr>
    </w:p>
    <w:p w14:paraId="591432BD" w14:textId="77777777" w:rsidR="00FA757A" w:rsidRPr="005E7FFC" w:rsidRDefault="00FA757A" w:rsidP="00D83314">
      <w:pPr>
        <w:pStyle w:val="PargrafodaLista"/>
        <w:numPr>
          <w:ilvl w:val="0"/>
          <w:numId w:val="20"/>
        </w:numPr>
        <w:spacing w:before="120" w:after="120" w:line="252" w:lineRule="auto"/>
        <w:ind w:hanging="720"/>
        <w:jc w:val="both"/>
        <w:outlineLvl w:val="1"/>
        <w:rPr>
          <w:rFonts w:asciiTheme="majorHAnsi" w:hAnsiTheme="majorHAnsi" w:cstheme="majorHAnsi"/>
          <w:b/>
          <w:color w:val="2F75B5"/>
          <w:sz w:val="24"/>
          <w:szCs w:val="24"/>
          <w:lang w:val="pt-BR"/>
        </w:rPr>
      </w:pPr>
      <w:bookmarkStart w:id="11" w:name="_Hlk46507810"/>
      <w:r w:rsidRPr="005E7FFC">
        <w:rPr>
          <w:rFonts w:asciiTheme="majorHAnsi" w:hAnsiTheme="majorHAnsi" w:cstheme="majorHAnsi"/>
          <w:b/>
          <w:color w:val="2F75B5"/>
          <w:sz w:val="24"/>
          <w:szCs w:val="24"/>
          <w:lang w:val="pt-BR"/>
        </w:rPr>
        <w:lastRenderedPageBreak/>
        <w:t>Impactos da calamidade pública no Estado do Rio Grande do Sul sobre as operações da Companhia</w:t>
      </w:r>
    </w:p>
    <w:bookmarkEnd w:id="11"/>
    <w:p w14:paraId="76EB6FD2" w14:textId="7597AF0C" w:rsidR="00FA757A" w:rsidRPr="00FA757A" w:rsidRDefault="00FA757A" w:rsidP="00FA757A">
      <w:pPr>
        <w:spacing w:before="120" w:after="120" w:line="240" w:lineRule="auto"/>
        <w:jc w:val="both"/>
        <w:rPr>
          <w:rFonts w:asciiTheme="majorHAnsi" w:hAnsiTheme="majorHAnsi" w:cstheme="majorHAnsi"/>
          <w:color w:val="222A35"/>
          <w:sz w:val="20"/>
          <w:szCs w:val="20"/>
        </w:rPr>
      </w:pPr>
      <w:r w:rsidRPr="00FA757A">
        <w:rPr>
          <w:rFonts w:asciiTheme="majorHAnsi" w:hAnsiTheme="majorHAnsi" w:cstheme="majorHAnsi"/>
          <w:color w:val="222A35"/>
          <w:sz w:val="20"/>
          <w:szCs w:val="20"/>
        </w:rPr>
        <w:t xml:space="preserve">Conforme amplamente divulgado pela imprensa, </w:t>
      </w:r>
      <w:r w:rsidR="007046AB">
        <w:rPr>
          <w:rFonts w:asciiTheme="majorHAnsi" w:hAnsiTheme="majorHAnsi" w:cstheme="majorHAnsi"/>
          <w:color w:val="222A35"/>
          <w:sz w:val="20"/>
          <w:szCs w:val="20"/>
        </w:rPr>
        <w:t>no 2º trimestre de 2024</w:t>
      </w:r>
      <w:r w:rsidRPr="00FA757A">
        <w:rPr>
          <w:rFonts w:asciiTheme="majorHAnsi" w:hAnsiTheme="majorHAnsi" w:cstheme="majorHAnsi"/>
          <w:color w:val="222A35"/>
          <w:sz w:val="20"/>
          <w:szCs w:val="20"/>
        </w:rPr>
        <w:t xml:space="preserve"> o Estado do Rio Grande do Sul </w:t>
      </w:r>
      <w:r w:rsidR="00B9698E">
        <w:rPr>
          <w:rFonts w:asciiTheme="majorHAnsi" w:hAnsiTheme="majorHAnsi" w:cstheme="majorHAnsi"/>
          <w:color w:val="222A35"/>
          <w:sz w:val="20"/>
          <w:szCs w:val="20"/>
        </w:rPr>
        <w:t>enfrentou</w:t>
      </w:r>
      <w:r w:rsidRPr="00FA757A">
        <w:rPr>
          <w:rFonts w:asciiTheme="majorHAnsi" w:hAnsiTheme="majorHAnsi" w:cstheme="majorHAnsi"/>
          <w:color w:val="222A35"/>
          <w:sz w:val="20"/>
          <w:szCs w:val="20"/>
        </w:rPr>
        <w:t xml:space="preserve"> impactos decorrentes de evento climático extremo, consistente às fortes chuvas precipitadas sobre a região, ocasionando enchentes com significativos estragos em diversos municípios do Estado. Inicialmente afetando a região central, rapidamente a tragédia se estendeu determinando que o Governo do Rio Grande do Sul decretasse em 1º de maio de 2024 estado de calamidade pública. Desde então, conforme dados da Defesa Civil do Estado, as estatísticas da tragédia tomaram proporções que indicavam impactos sobre 478 (quatrocentos e setenta e oito) municípios, com aproximadamente 2,4 milhões de pessoas afetadas.</w:t>
      </w:r>
    </w:p>
    <w:p w14:paraId="412DD276" w14:textId="57545E6C" w:rsidR="00FA757A" w:rsidRPr="00FA757A" w:rsidRDefault="00FA757A" w:rsidP="00FA757A">
      <w:pPr>
        <w:spacing w:before="120" w:after="120" w:line="240" w:lineRule="auto"/>
        <w:jc w:val="both"/>
        <w:rPr>
          <w:rFonts w:asciiTheme="majorHAnsi" w:hAnsiTheme="majorHAnsi" w:cstheme="majorHAnsi"/>
          <w:color w:val="222A35"/>
          <w:sz w:val="20"/>
          <w:szCs w:val="20"/>
        </w:rPr>
      </w:pPr>
      <w:r w:rsidRPr="00FA757A">
        <w:rPr>
          <w:rFonts w:asciiTheme="majorHAnsi" w:hAnsiTheme="majorHAnsi" w:cstheme="majorHAnsi"/>
          <w:color w:val="222A35"/>
          <w:sz w:val="20"/>
          <w:szCs w:val="20"/>
        </w:rPr>
        <w:t xml:space="preserve">Nesse contexto, tendo em vista as operações realizadas pelas investidas do Grupo Caixa Seguridade, sobretudo relacionadas à exploração de produtos de seguros de ramos diversos, de forma ampla em toda base territorial nacional, </w:t>
      </w:r>
      <w:r w:rsidR="00B224F7">
        <w:rPr>
          <w:rFonts w:asciiTheme="majorHAnsi" w:hAnsiTheme="majorHAnsi" w:cstheme="majorHAnsi"/>
          <w:color w:val="222A35"/>
          <w:sz w:val="20"/>
          <w:szCs w:val="20"/>
        </w:rPr>
        <w:t>foi observado</w:t>
      </w:r>
      <w:r w:rsidRPr="00FA757A">
        <w:rPr>
          <w:rFonts w:asciiTheme="majorHAnsi" w:hAnsiTheme="majorHAnsi" w:cstheme="majorHAnsi"/>
          <w:color w:val="222A35"/>
          <w:sz w:val="20"/>
          <w:szCs w:val="20"/>
        </w:rPr>
        <w:t xml:space="preserve"> </w:t>
      </w:r>
      <w:r w:rsidR="00C8484A">
        <w:rPr>
          <w:rFonts w:asciiTheme="majorHAnsi" w:hAnsiTheme="majorHAnsi" w:cstheme="majorHAnsi"/>
          <w:color w:val="222A35"/>
          <w:sz w:val="20"/>
          <w:szCs w:val="20"/>
        </w:rPr>
        <w:t xml:space="preserve">dentro do </w:t>
      </w:r>
      <w:r w:rsidR="00A34B05">
        <w:rPr>
          <w:rFonts w:asciiTheme="majorHAnsi" w:hAnsiTheme="majorHAnsi" w:cstheme="majorHAnsi"/>
          <w:color w:val="222A35"/>
          <w:sz w:val="20"/>
          <w:szCs w:val="20"/>
        </w:rPr>
        <w:t xml:space="preserve">período um </w:t>
      </w:r>
      <w:r w:rsidRPr="00FA757A">
        <w:rPr>
          <w:rFonts w:asciiTheme="majorHAnsi" w:hAnsiTheme="majorHAnsi" w:cstheme="majorHAnsi"/>
          <w:color w:val="222A35"/>
          <w:sz w:val="20"/>
          <w:szCs w:val="20"/>
        </w:rPr>
        <w:t>incremento no volume de avisos de sinistros, sobretudo habitacionais e residenciais, relacionados ao evento climátic</w:t>
      </w:r>
      <w:r w:rsidR="00261BDA">
        <w:rPr>
          <w:rFonts w:asciiTheme="majorHAnsi" w:hAnsiTheme="majorHAnsi" w:cstheme="majorHAnsi"/>
          <w:color w:val="222A35"/>
          <w:sz w:val="20"/>
          <w:szCs w:val="20"/>
        </w:rPr>
        <w:t>o</w:t>
      </w:r>
      <w:r w:rsidRPr="00FA757A">
        <w:rPr>
          <w:rFonts w:asciiTheme="majorHAnsi" w:hAnsiTheme="majorHAnsi" w:cstheme="majorHAnsi"/>
          <w:color w:val="222A35"/>
          <w:sz w:val="20"/>
          <w:szCs w:val="20"/>
        </w:rPr>
        <w:t xml:space="preserve">. </w:t>
      </w:r>
      <w:r w:rsidR="00525A2C">
        <w:rPr>
          <w:rFonts w:asciiTheme="majorHAnsi" w:hAnsiTheme="majorHAnsi" w:cstheme="majorHAnsi"/>
          <w:color w:val="222A35"/>
          <w:sz w:val="20"/>
          <w:szCs w:val="20"/>
        </w:rPr>
        <w:t xml:space="preserve">Sendo assim, houve </w:t>
      </w:r>
      <w:r w:rsidRPr="00FA757A">
        <w:rPr>
          <w:rFonts w:asciiTheme="majorHAnsi" w:hAnsiTheme="majorHAnsi" w:cstheme="majorHAnsi"/>
          <w:color w:val="222A35"/>
          <w:sz w:val="20"/>
          <w:szCs w:val="20"/>
        </w:rPr>
        <w:t>incremento no volume de sinistros retidos (sinistralidade) apresentado pelas investidas XS3 Seguros, CNP Brasil e Too Seguros.</w:t>
      </w:r>
    </w:p>
    <w:p w14:paraId="15EFC66C" w14:textId="5724DBC7" w:rsidR="00FA757A" w:rsidRPr="00FA757A" w:rsidRDefault="00C06DAF" w:rsidP="00FA757A">
      <w:pPr>
        <w:spacing w:before="120" w:after="120" w:line="240" w:lineRule="auto"/>
        <w:jc w:val="both"/>
        <w:rPr>
          <w:rFonts w:asciiTheme="majorHAnsi" w:hAnsiTheme="majorHAnsi" w:cstheme="majorHAnsi"/>
          <w:color w:val="222A35"/>
          <w:sz w:val="20"/>
          <w:szCs w:val="20"/>
        </w:rPr>
      </w:pPr>
      <w:r>
        <w:rPr>
          <w:rFonts w:asciiTheme="majorHAnsi" w:hAnsiTheme="majorHAnsi" w:cstheme="majorHAnsi"/>
          <w:color w:val="222A35"/>
          <w:sz w:val="20"/>
          <w:szCs w:val="20"/>
        </w:rPr>
        <w:t>Sob essa perspectiva</w:t>
      </w:r>
      <w:r w:rsidR="00FA757A" w:rsidRPr="00FA757A">
        <w:rPr>
          <w:rFonts w:asciiTheme="majorHAnsi" w:hAnsiTheme="majorHAnsi" w:cstheme="majorHAnsi"/>
          <w:color w:val="222A35"/>
          <w:sz w:val="20"/>
          <w:szCs w:val="20"/>
        </w:rPr>
        <w:t xml:space="preserve">, tendo em vista que as principais receitas da Companhia advêm, direta e indiretamente, de investimentos em participações societárias (Resultado de Equivalência Patrimonial), nada obstante à robusta cobertura de resseguros por parte das seguradoras do Grupo, </w:t>
      </w:r>
      <w:r w:rsidR="00525A2C">
        <w:rPr>
          <w:rFonts w:asciiTheme="majorHAnsi" w:hAnsiTheme="majorHAnsi" w:cstheme="majorHAnsi"/>
          <w:color w:val="222A35"/>
          <w:sz w:val="20"/>
          <w:szCs w:val="20"/>
        </w:rPr>
        <w:t>registrou-se</w:t>
      </w:r>
      <w:r w:rsidR="00FA757A" w:rsidRPr="00FA757A">
        <w:rPr>
          <w:rFonts w:asciiTheme="majorHAnsi" w:hAnsiTheme="majorHAnsi" w:cstheme="majorHAnsi"/>
          <w:color w:val="222A35"/>
          <w:sz w:val="20"/>
          <w:szCs w:val="20"/>
        </w:rPr>
        <w:t xml:space="preserve"> impacto no resultado oriundo daquelas participadas, no 2º trimestre de 2024, sobretudo nos meses de maio e junho</w:t>
      </w:r>
      <w:r w:rsidR="00A34B05">
        <w:rPr>
          <w:rFonts w:asciiTheme="majorHAnsi" w:hAnsiTheme="majorHAnsi" w:cstheme="majorHAnsi"/>
          <w:color w:val="222A35"/>
          <w:sz w:val="20"/>
          <w:szCs w:val="20"/>
        </w:rPr>
        <w:t>.</w:t>
      </w:r>
    </w:p>
    <w:p w14:paraId="2AC55FE2" w14:textId="77777777" w:rsidR="00FA757A" w:rsidRDefault="00FA757A" w:rsidP="00FA757A">
      <w:pPr>
        <w:spacing w:before="120" w:after="120" w:line="240" w:lineRule="auto"/>
        <w:jc w:val="both"/>
        <w:rPr>
          <w:rFonts w:asciiTheme="majorHAnsi" w:hAnsiTheme="majorHAnsi" w:cstheme="majorHAnsi"/>
          <w:color w:val="222A35"/>
          <w:sz w:val="20"/>
          <w:szCs w:val="20"/>
        </w:rPr>
      </w:pPr>
      <w:r w:rsidRPr="00FA757A">
        <w:rPr>
          <w:rFonts w:asciiTheme="majorHAnsi" w:hAnsiTheme="majorHAnsi" w:cstheme="majorHAnsi"/>
          <w:color w:val="222A35"/>
          <w:sz w:val="20"/>
          <w:szCs w:val="20"/>
        </w:rPr>
        <w:t>Por fim, destaca-se que as presentes Demonstrações Contábeis Intermediárias, considerando o período a que remetem, contemplam os impactos provocados por mencionada tragédia climática sobre os resultados e posições patrimoniais da Companhia.</w:t>
      </w:r>
    </w:p>
    <w:p w14:paraId="4F8E37E9" w14:textId="291992A3" w:rsidR="00D517E9" w:rsidRPr="005E7FFC" w:rsidRDefault="00D517E9" w:rsidP="00D517E9">
      <w:pPr>
        <w:pStyle w:val="PargrafodaLista"/>
        <w:numPr>
          <w:ilvl w:val="0"/>
          <w:numId w:val="20"/>
        </w:numPr>
        <w:spacing w:before="120" w:after="120" w:line="252" w:lineRule="auto"/>
        <w:ind w:hanging="720"/>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t xml:space="preserve">Incorporação </w:t>
      </w:r>
      <w:r w:rsidR="006B49FF">
        <w:rPr>
          <w:rFonts w:asciiTheme="majorHAnsi" w:hAnsiTheme="majorHAnsi" w:cstheme="majorHAnsi"/>
          <w:b/>
          <w:color w:val="2F75B5"/>
          <w:sz w:val="24"/>
          <w:szCs w:val="24"/>
          <w:lang w:val="pt-BR"/>
        </w:rPr>
        <w:t>das ações da XS2 Vida e Previdência pela Caixa Vida e Previdência</w:t>
      </w:r>
    </w:p>
    <w:p w14:paraId="64D5E07C" w14:textId="136805D3" w:rsidR="006B0D81" w:rsidRDefault="006B0D81" w:rsidP="006B0D81">
      <w:pPr>
        <w:spacing w:before="120" w:after="120" w:line="240" w:lineRule="auto"/>
        <w:jc w:val="both"/>
        <w:rPr>
          <w:rFonts w:asciiTheme="majorHAnsi" w:hAnsiTheme="majorHAnsi" w:cstheme="majorHAnsi"/>
          <w:color w:val="222A35"/>
          <w:sz w:val="20"/>
          <w:szCs w:val="20"/>
        </w:rPr>
      </w:pPr>
      <w:r w:rsidRPr="006B0D81">
        <w:rPr>
          <w:rFonts w:asciiTheme="majorHAnsi" w:hAnsiTheme="majorHAnsi" w:cstheme="majorHAnsi"/>
          <w:color w:val="222A35"/>
          <w:sz w:val="20"/>
          <w:szCs w:val="20"/>
        </w:rPr>
        <w:t>Em 30 de agosto de 2024, a Assembleia Geral Extraordinária da Holding XS1, no papel de Controladora, aprovou a proposta de incorporação da totalidade das ações da XS2 Vida e Previdência "Incorporada" pela Caixa Vida e Previdência "Incorporadora". Em virtude de o movimento societário envolver entidades sob controle comum, foi utilizada a premissa de incorporação pelo valor de custo contábil dada a posição patrimonial da incorporada na data da operação. Dessa forma, os ativos, passivos e resultados da Incorporada passaram a ser reconhecidos integralmente na Caixa Vida e Previdência, ficando a XS2 Vida e Previdência extinta de pleno direito, sucedida pela Incorporadora a título universal.</w:t>
      </w:r>
    </w:p>
    <w:p w14:paraId="05D88242" w14:textId="60974CFD" w:rsidR="000D4893" w:rsidRPr="00E97C45" w:rsidRDefault="000D4893" w:rsidP="00A66D1C">
      <w:pPr>
        <w:pStyle w:val="Ttulo1Leo"/>
        <w:spacing w:before="360" w:after="360"/>
        <w:jc w:val="both"/>
        <w:outlineLvl w:val="0"/>
        <w:rPr>
          <w:rFonts w:asciiTheme="majorHAnsi" w:hAnsiTheme="majorHAnsi" w:cstheme="majorHAnsi"/>
          <w:szCs w:val="28"/>
          <w:lang w:val="pt-BR"/>
        </w:rPr>
      </w:pPr>
      <w:bookmarkStart w:id="12" w:name="_Toc181867201"/>
      <w:r w:rsidRPr="00751572">
        <w:rPr>
          <w:rFonts w:asciiTheme="majorHAnsi" w:hAnsiTheme="majorHAnsi" w:cstheme="majorHAnsi"/>
          <w:szCs w:val="28"/>
          <w:lang w:val="pt-BR"/>
        </w:rPr>
        <w:t xml:space="preserve">Nota </w:t>
      </w:r>
      <w:r w:rsidR="00953AB4" w:rsidRPr="00751572">
        <w:rPr>
          <w:rFonts w:asciiTheme="majorHAnsi" w:hAnsiTheme="majorHAnsi" w:cstheme="majorHAnsi"/>
          <w:szCs w:val="28"/>
          <w:lang w:val="pt-BR"/>
        </w:rPr>
        <w:t>2</w:t>
      </w:r>
      <w:r w:rsidRPr="00751572">
        <w:rPr>
          <w:rFonts w:asciiTheme="majorHAnsi" w:hAnsiTheme="majorHAnsi" w:cstheme="majorHAnsi"/>
          <w:szCs w:val="28"/>
          <w:lang w:val="pt-BR"/>
        </w:rPr>
        <w:t xml:space="preserve"> - Apresentação das demonstrações contábeis individuais e consolidadas</w:t>
      </w:r>
      <w:bookmarkEnd w:id="12"/>
    </w:p>
    <w:p w14:paraId="24B39907" w14:textId="571F238B" w:rsidR="00DB4C97" w:rsidRDefault="008440AB" w:rsidP="00DB5CBC">
      <w:pPr>
        <w:spacing w:before="120" w:after="120" w:line="240" w:lineRule="auto"/>
        <w:jc w:val="both"/>
        <w:rPr>
          <w:rFonts w:asciiTheme="majorHAnsi" w:hAnsiTheme="majorHAnsi" w:cstheme="majorHAnsi"/>
          <w:color w:val="222A35"/>
          <w:sz w:val="20"/>
          <w:szCs w:val="20"/>
        </w:rPr>
      </w:pPr>
      <w:bookmarkStart w:id="13" w:name="_Hlk31276819"/>
      <w:r w:rsidRPr="008440AB">
        <w:rPr>
          <w:rFonts w:asciiTheme="majorHAnsi" w:hAnsiTheme="majorHAnsi" w:cstheme="majorHAnsi"/>
          <w:color w:val="222A35"/>
          <w:sz w:val="20"/>
          <w:szCs w:val="20"/>
        </w:rPr>
        <w:t>As demonstrações contábeis individuais e consolidadas foram elaboradas em conformidade com as práticas contábeis comumente adotadas no Brasil, incluindo os pronunciamentos emitidos pelo Comitê de Pronunciamentos Contábeis (CPC), as normas expedidas pela Comissão de Valores Mobiliários (CVM) e as normas internacionais de relatório financeiro (</w:t>
      </w:r>
      <w:proofErr w:type="spellStart"/>
      <w:r w:rsidRPr="008440AB">
        <w:rPr>
          <w:rFonts w:asciiTheme="majorHAnsi" w:hAnsiTheme="majorHAnsi" w:cstheme="majorHAnsi"/>
          <w:color w:val="222A35"/>
          <w:sz w:val="20"/>
          <w:szCs w:val="20"/>
        </w:rPr>
        <w:t>International</w:t>
      </w:r>
      <w:proofErr w:type="spellEnd"/>
      <w:r w:rsidRPr="008440AB">
        <w:rPr>
          <w:rFonts w:asciiTheme="majorHAnsi" w:hAnsiTheme="majorHAnsi" w:cstheme="majorHAnsi"/>
          <w:color w:val="222A35"/>
          <w:sz w:val="20"/>
          <w:szCs w:val="20"/>
        </w:rPr>
        <w:t xml:space="preserve"> Financial </w:t>
      </w:r>
      <w:proofErr w:type="spellStart"/>
      <w:r w:rsidRPr="008440AB">
        <w:rPr>
          <w:rFonts w:asciiTheme="majorHAnsi" w:hAnsiTheme="majorHAnsi" w:cstheme="majorHAnsi"/>
          <w:color w:val="222A35"/>
          <w:sz w:val="20"/>
          <w:szCs w:val="20"/>
        </w:rPr>
        <w:t>Reporting</w:t>
      </w:r>
      <w:proofErr w:type="spellEnd"/>
      <w:r w:rsidRPr="008440AB">
        <w:rPr>
          <w:rFonts w:asciiTheme="majorHAnsi" w:hAnsiTheme="majorHAnsi" w:cstheme="majorHAnsi"/>
          <w:color w:val="222A35"/>
          <w:sz w:val="20"/>
          <w:szCs w:val="20"/>
        </w:rPr>
        <w:t xml:space="preserve"> Standards - IFRS), emitidas pelo </w:t>
      </w:r>
      <w:proofErr w:type="spellStart"/>
      <w:r w:rsidRPr="008440AB">
        <w:rPr>
          <w:rFonts w:asciiTheme="majorHAnsi" w:hAnsiTheme="majorHAnsi" w:cstheme="majorHAnsi"/>
          <w:color w:val="222A35"/>
          <w:sz w:val="20"/>
          <w:szCs w:val="20"/>
        </w:rPr>
        <w:t>International</w:t>
      </w:r>
      <w:proofErr w:type="spellEnd"/>
      <w:r w:rsidRPr="008440AB">
        <w:rPr>
          <w:rFonts w:asciiTheme="majorHAnsi" w:hAnsiTheme="majorHAnsi" w:cstheme="majorHAnsi"/>
          <w:color w:val="222A35"/>
          <w:sz w:val="20"/>
          <w:szCs w:val="20"/>
        </w:rPr>
        <w:t xml:space="preserve"> </w:t>
      </w:r>
      <w:proofErr w:type="spellStart"/>
      <w:r w:rsidRPr="008440AB">
        <w:rPr>
          <w:rFonts w:asciiTheme="majorHAnsi" w:hAnsiTheme="majorHAnsi" w:cstheme="majorHAnsi"/>
          <w:color w:val="222A35"/>
          <w:sz w:val="20"/>
          <w:szCs w:val="20"/>
        </w:rPr>
        <w:t>Accounting</w:t>
      </w:r>
      <w:proofErr w:type="spellEnd"/>
      <w:r w:rsidRPr="008440AB">
        <w:rPr>
          <w:rFonts w:asciiTheme="majorHAnsi" w:hAnsiTheme="majorHAnsi" w:cstheme="majorHAnsi"/>
          <w:color w:val="222A35"/>
          <w:sz w:val="20"/>
          <w:szCs w:val="20"/>
        </w:rPr>
        <w:t xml:space="preserve"> Standards Board (IASB).</w:t>
      </w:r>
    </w:p>
    <w:p w14:paraId="3C83C07B" w14:textId="6F262057" w:rsidR="000D4893" w:rsidRPr="00E97C45" w:rsidRDefault="000D4893" w:rsidP="00DB5CBC">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apresentação da Demonstração do Valor Adicionado (DVA), individual e consolidada, é requerida pela legislação societária brasileira e pelas práticas contábeis adotadas no Brasil aplicáveis a companhias abertas. A DVA foi preparada de acordo com os critérios definidos no Pronunciamento Técnico CPC 09 - "Demonstração do Valor Adicionado</w:t>
      </w:r>
      <w:r w:rsidR="00C40B44" w:rsidRPr="00E97C45">
        <w:rPr>
          <w:rFonts w:asciiTheme="majorHAnsi" w:hAnsiTheme="majorHAnsi" w:cstheme="majorHAnsi"/>
          <w:color w:val="222A35"/>
          <w:sz w:val="20"/>
          <w:szCs w:val="20"/>
        </w:rPr>
        <w:t xml:space="preserve"> (DVA)</w:t>
      </w:r>
      <w:r w:rsidRPr="00E97C45">
        <w:rPr>
          <w:rFonts w:asciiTheme="majorHAnsi" w:hAnsiTheme="majorHAnsi" w:cstheme="majorHAnsi"/>
          <w:color w:val="222A35"/>
          <w:sz w:val="20"/>
          <w:szCs w:val="20"/>
        </w:rPr>
        <w:t>". As IFRS não requerem a apresentação dessa demonstração. Como consequência, pelas IFRS, essa demonstração está apresentada como informação suplementar, sem prejuízo do conjunto das demonstrações contábeis.</w:t>
      </w:r>
    </w:p>
    <w:p w14:paraId="257C0D9F" w14:textId="27387BB1" w:rsidR="009457F7" w:rsidRDefault="000D4893" w:rsidP="00DB5CBC">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Estas demonstrações contábeis individuais e consolidadas foram aprovadas e autorizadas para emissão pelo Conselho de Administração da CAIXA </w:t>
      </w:r>
      <w:r w:rsidRPr="007301E2">
        <w:rPr>
          <w:rFonts w:asciiTheme="majorHAnsi" w:hAnsiTheme="majorHAnsi" w:cstheme="majorHAnsi"/>
          <w:color w:val="222A35"/>
          <w:sz w:val="20"/>
          <w:szCs w:val="20"/>
        </w:rPr>
        <w:t xml:space="preserve">Seguridade em </w:t>
      </w:r>
      <w:r w:rsidR="000F660B" w:rsidRPr="000F660B">
        <w:rPr>
          <w:rFonts w:asciiTheme="majorHAnsi" w:hAnsiTheme="majorHAnsi" w:cstheme="majorHAnsi"/>
          <w:color w:val="222A35"/>
          <w:sz w:val="20"/>
          <w:szCs w:val="20"/>
        </w:rPr>
        <w:t>07</w:t>
      </w:r>
      <w:r w:rsidRPr="000F660B">
        <w:rPr>
          <w:rFonts w:asciiTheme="majorHAnsi" w:hAnsiTheme="majorHAnsi" w:cstheme="majorHAnsi"/>
          <w:color w:val="222A35"/>
          <w:sz w:val="20"/>
          <w:szCs w:val="20"/>
        </w:rPr>
        <w:t xml:space="preserve"> de </w:t>
      </w:r>
      <w:r w:rsidR="00505D73" w:rsidRPr="000F660B">
        <w:rPr>
          <w:rFonts w:asciiTheme="majorHAnsi" w:hAnsiTheme="majorHAnsi" w:cstheme="majorHAnsi"/>
          <w:color w:val="222A35"/>
          <w:sz w:val="20"/>
          <w:szCs w:val="20"/>
        </w:rPr>
        <w:t>novembr</w:t>
      </w:r>
      <w:r w:rsidR="003B6C09" w:rsidRPr="000F660B">
        <w:rPr>
          <w:rFonts w:asciiTheme="majorHAnsi" w:hAnsiTheme="majorHAnsi" w:cstheme="majorHAnsi"/>
          <w:color w:val="222A35"/>
          <w:sz w:val="20"/>
          <w:szCs w:val="20"/>
        </w:rPr>
        <w:t>o</w:t>
      </w:r>
      <w:r w:rsidRPr="000F660B">
        <w:rPr>
          <w:rFonts w:asciiTheme="majorHAnsi" w:hAnsiTheme="majorHAnsi" w:cstheme="majorHAnsi"/>
          <w:color w:val="222A35"/>
          <w:sz w:val="20"/>
          <w:szCs w:val="20"/>
        </w:rPr>
        <w:t xml:space="preserve"> de 202</w:t>
      </w:r>
      <w:r w:rsidR="00523C7E" w:rsidRPr="000F660B">
        <w:rPr>
          <w:rFonts w:asciiTheme="majorHAnsi" w:hAnsiTheme="majorHAnsi" w:cstheme="majorHAnsi"/>
          <w:color w:val="222A35"/>
          <w:sz w:val="20"/>
          <w:szCs w:val="20"/>
        </w:rPr>
        <w:t>4</w:t>
      </w:r>
      <w:r w:rsidRPr="000F660B">
        <w:rPr>
          <w:rFonts w:asciiTheme="majorHAnsi" w:hAnsiTheme="majorHAnsi" w:cstheme="majorHAnsi"/>
          <w:color w:val="222A35"/>
          <w:sz w:val="20"/>
          <w:szCs w:val="20"/>
        </w:rPr>
        <w:t>.</w:t>
      </w:r>
    </w:p>
    <w:p w14:paraId="2323458F" w14:textId="43B81751" w:rsidR="0042452E" w:rsidRPr="00E97C45" w:rsidRDefault="00CC199F" w:rsidP="00A66D1C">
      <w:pPr>
        <w:pStyle w:val="Ttulo1Leo"/>
        <w:spacing w:before="360" w:after="360"/>
        <w:jc w:val="both"/>
        <w:outlineLvl w:val="0"/>
        <w:rPr>
          <w:rFonts w:asciiTheme="majorHAnsi" w:hAnsiTheme="majorHAnsi" w:cstheme="majorHAnsi"/>
          <w:lang w:val="pt-BR"/>
        </w:rPr>
      </w:pPr>
      <w:bookmarkStart w:id="14" w:name="_Toc181867202"/>
      <w:bookmarkEnd w:id="13"/>
      <w:r w:rsidRPr="00E97C45">
        <w:rPr>
          <w:rFonts w:asciiTheme="majorHAnsi" w:hAnsiTheme="majorHAnsi" w:cstheme="majorHAnsi"/>
          <w:lang w:val="pt-BR"/>
        </w:rPr>
        <w:t xml:space="preserve">Nota </w:t>
      </w:r>
      <w:r w:rsidR="00953AB4">
        <w:rPr>
          <w:rFonts w:asciiTheme="majorHAnsi" w:hAnsiTheme="majorHAnsi" w:cstheme="majorHAnsi"/>
          <w:lang w:val="pt-BR"/>
        </w:rPr>
        <w:t>3</w:t>
      </w:r>
      <w:r w:rsidRPr="00E97C45">
        <w:rPr>
          <w:rFonts w:asciiTheme="majorHAnsi" w:hAnsiTheme="majorHAnsi" w:cstheme="majorHAnsi"/>
          <w:lang w:val="pt-BR"/>
        </w:rPr>
        <w:t xml:space="preserve"> - </w:t>
      </w:r>
      <w:r w:rsidR="00C43176" w:rsidRPr="00E97C45">
        <w:rPr>
          <w:rFonts w:asciiTheme="majorHAnsi" w:hAnsiTheme="majorHAnsi" w:cstheme="majorHAnsi"/>
          <w:lang w:val="pt-BR"/>
        </w:rPr>
        <w:t>P</w:t>
      </w:r>
      <w:r w:rsidR="0042452E" w:rsidRPr="00E97C45">
        <w:rPr>
          <w:rFonts w:asciiTheme="majorHAnsi" w:hAnsiTheme="majorHAnsi" w:cstheme="majorHAnsi"/>
          <w:lang w:val="pt-BR"/>
        </w:rPr>
        <w:t xml:space="preserve">ráticas </w:t>
      </w:r>
      <w:r w:rsidR="00C43176" w:rsidRPr="00E97C45">
        <w:rPr>
          <w:rFonts w:asciiTheme="majorHAnsi" w:hAnsiTheme="majorHAnsi" w:cstheme="majorHAnsi"/>
          <w:lang w:val="pt-BR"/>
        </w:rPr>
        <w:t>c</w:t>
      </w:r>
      <w:r w:rsidR="0042452E" w:rsidRPr="00E97C45">
        <w:rPr>
          <w:rFonts w:asciiTheme="majorHAnsi" w:hAnsiTheme="majorHAnsi" w:cstheme="majorHAnsi"/>
          <w:lang w:val="pt-BR"/>
        </w:rPr>
        <w:t>ontábeis</w:t>
      </w:r>
      <w:r w:rsidR="008440AB">
        <w:rPr>
          <w:rFonts w:asciiTheme="majorHAnsi" w:hAnsiTheme="majorHAnsi" w:cstheme="majorHAnsi"/>
          <w:lang w:val="pt-BR"/>
        </w:rPr>
        <w:t xml:space="preserve"> materiais</w:t>
      </w:r>
      <w:bookmarkEnd w:id="14"/>
    </w:p>
    <w:p w14:paraId="1B304CA7" w14:textId="7EC1B231" w:rsidR="00CF4BF0" w:rsidRDefault="008440AB" w:rsidP="00FE1962">
      <w:pPr>
        <w:spacing w:before="120" w:after="120" w:line="240" w:lineRule="auto"/>
        <w:jc w:val="both"/>
        <w:rPr>
          <w:rFonts w:asciiTheme="majorHAnsi" w:hAnsiTheme="majorHAnsi" w:cstheme="majorHAnsi"/>
          <w:color w:val="222A35"/>
          <w:sz w:val="20"/>
          <w:szCs w:val="20"/>
        </w:rPr>
      </w:pPr>
      <w:r w:rsidRPr="008440AB">
        <w:rPr>
          <w:rFonts w:asciiTheme="majorHAnsi" w:hAnsiTheme="majorHAnsi" w:cstheme="majorHAnsi"/>
          <w:color w:val="222A35"/>
          <w:sz w:val="20"/>
          <w:szCs w:val="20"/>
        </w:rPr>
        <w:t>As principais p</w:t>
      </w:r>
      <w:r>
        <w:rPr>
          <w:rFonts w:asciiTheme="majorHAnsi" w:hAnsiTheme="majorHAnsi" w:cstheme="majorHAnsi"/>
          <w:color w:val="222A35"/>
          <w:sz w:val="20"/>
          <w:szCs w:val="20"/>
        </w:rPr>
        <w:t>ráticas</w:t>
      </w:r>
      <w:r w:rsidRPr="008440AB">
        <w:rPr>
          <w:rFonts w:asciiTheme="majorHAnsi" w:hAnsiTheme="majorHAnsi" w:cstheme="majorHAnsi"/>
          <w:color w:val="222A35"/>
          <w:sz w:val="20"/>
          <w:szCs w:val="20"/>
        </w:rPr>
        <w:t xml:space="preserve"> contábeis materiais aplicadas na preparação das demonstrações contábeis estão definidas abaixo. Essas práticas foram aplicadas de modo consistente nos exercícios apresentados, salvo disposição em contrário.</w:t>
      </w:r>
    </w:p>
    <w:p w14:paraId="67DDF7BC" w14:textId="77777777" w:rsidR="00CF4BF0" w:rsidRDefault="00CF4BF0">
      <w:pPr>
        <w:spacing w:after="0" w:line="240" w:lineRule="auto"/>
        <w:rPr>
          <w:rFonts w:asciiTheme="majorHAnsi" w:hAnsiTheme="majorHAnsi" w:cstheme="majorHAnsi"/>
          <w:color w:val="222A35"/>
          <w:sz w:val="20"/>
          <w:szCs w:val="20"/>
        </w:rPr>
      </w:pPr>
      <w:r>
        <w:rPr>
          <w:rFonts w:asciiTheme="majorHAnsi" w:hAnsiTheme="majorHAnsi" w:cstheme="majorHAnsi"/>
          <w:color w:val="222A35"/>
          <w:sz w:val="20"/>
          <w:szCs w:val="20"/>
        </w:rPr>
        <w:br w:type="page"/>
      </w:r>
    </w:p>
    <w:p w14:paraId="32D1C4FD" w14:textId="276AA536" w:rsidR="00275FA2" w:rsidRDefault="00275FA2"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lastRenderedPageBreak/>
        <w:t>Consolidação</w:t>
      </w:r>
    </w:p>
    <w:p w14:paraId="2550CA21" w14:textId="4B573C54" w:rsidR="00275FA2" w:rsidRDefault="00275FA2" w:rsidP="00275FA2">
      <w:pPr>
        <w:pStyle w:val="Ttulo2"/>
        <w:spacing w:before="240" w:after="240"/>
        <w:ind w:left="720" w:hanging="720"/>
        <w:jc w:val="both"/>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a.1)</w:t>
      </w:r>
      <w:r w:rsidRPr="00E97C45">
        <w:rPr>
          <w:rFonts w:asciiTheme="majorHAnsi" w:hAnsiTheme="majorHAnsi" w:cstheme="majorHAnsi"/>
          <w:b/>
          <w:color w:val="2F75B5"/>
          <w:sz w:val="24"/>
          <w:szCs w:val="24"/>
          <w:lang w:val="pt-BR"/>
        </w:rPr>
        <w:tab/>
      </w:r>
      <w:r>
        <w:rPr>
          <w:rFonts w:asciiTheme="majorHAnsi" w:hAnsiTheme="majorHAnsi" w:cstheme="majorHAnsi"/>
          <w:b/>
          <w:color w:val="2F75B5"/>
          <w:sz w:val="24"/>
          <w:szCs w:val="24"/>
          <w:lang w:val="pt-BR"/>
        </w:rPr>
        <w:t>Controladas</w:t>
      </w:r>
    </w:p>
    <w:p w14:paraId="1A916FE0" w14:textId="0597947A" w:rsidR="00275FA2" w:rsidRDefault="00275FA2" w:rsidP="00275FA2">
      <w:pPr>
        <w:spacing w:before="120" w:after="120" w:line="240" w:lineRule="auto"/>
        <w:jc w:val="both"/>
      </w:pPr>
      <w:r w:rsidRPr="00275FA2">
        <w:rPr>
          <w:rFonts w:asciiTheme="majorHAnsi" w:hAnsiTheme="majorHAnsi" w:cstheme="majorHAnsi"/>
          <w:color w:val="222A35"/>
          <w:sz w:val="20"/>
          <w:szCs w:val="20"/>
        </w:rPr>
        <w:t xml:space="preserve">São todas as empresas nas quais a Companhia tem controle direto ou indireto na administração financeira e operacional. A </w:t>
      </w:r>
      <w:r w:rsidR="002B712B">
        <w:rPr>
          <w:rFonts w:asciiTheme="majorHAnsi" w:hAnsiTheme="majorHAnsi" w:cstheme="majorHAnsi"/>
          <w:color w:val="222A35"/>
          <w:sz w:val="20"/>
          <w:szCs w:val="20"/>
        </w:rPr>
        <w:t>C</w:t>
      </w:r>
      <w:r w:rsidRPr="00275FA2">
        <w:rPr>
          <w:rFonts w:asciiTheme="majorHAnsi" w:hAnsiTheme="majorHAnsi" w:cstheme="majorHAnsi"/>
          <w:color w:val="222A35"/>
          <w:sz w:val="20"/>
          <w:szCs w:val="20"/>
        </w:rPr>
        <w:t>ompanhia exerce controle sobre uma investida quando ela possui (i) poder sobre a investida; (</w:t>
      </w:r>
      <w:proofErr w:type="spellStart"/>
      <w:r w:rsidRPr="00275FA2">
        <w:rPr>
          <w:rFonts w:asciiTheme="majorHAnsi" w:hAnsiTheme="majorHAnsi" w:cstheme="majorHAnsi"/>
          <w:color w:val="222A35"/>
          <w:sz w:val="20"/>
          <w:szCs w:val="20"/>
        </w:rPr>
        <w:t>ii</w:t>
      </w:r>
      <w:proofErr w:type="spellEnd"/>
      <w:r w:rsidRPr="00275FA2">
        <w:rPr>
          <w:rFonts w:asciiTheme="majorHAnsi" w:hAnsiTheme="majorHAnsi" w:cstheme="majorHAnsi"/>
          <w:color w:val="222A35"/>
          <w:sz w:val="20"/>
          <w:szCs w:val="20"/>
        </w:rPr>
        <w:t>) exposição a, ou direitos sobre, retornos variáveis decorrentes de seu envolvimento com a investida; e (</w:t>
      </w:r>
      <w:proofErr w:type="spellStart"/>
      <w:r w:rsidRPr="00275FA2">
        <w:rPr>
          <w:rFonts w:asciiTheme="majorHAnsi" w:hAnsiTheme="majorHAnsi" w:cstheme="majorHAnsi"/>
          <w:color w:val="222A35"/>
          <w:sz w:val="20"/>
          <w:szCs w:val="20"/>
        </w:rPr>
        <w:t>iii</w:t>
      </w:r>
      <w:proofErr w:type="spellEnd"/>
      <w:r w:rsidRPr="00275FA2">
        <w:rPr>
          <w:rFonts w:asciiTheme="majorHAnsi" w:hAnsiTheme="majorHAnsi" w:cstheme="majorHAnsi"/>
          <w:color w:val="222A35"/>
          <w:sz w:val="20"/>
          <w:szCs w:val="20"/>
        </w:rPr>
        <w:t>) a capacidade de utilizar seu poder sobre a investida para afetar o valor de seus retornos.</w:t>
      </w:r>
      <w:r w:rsidRPr="00275FA2">
        <w:t xml:space="preserve"> </w:t>
      </w:r>
    </w:p>
    <w:p w14:paraId="25375A30" w14:textId="77777777" w:rsidR="00275FA2" w:rsidRDefault="00275FA2" w:rsidP="00275FA2">
      <w:pPr>
        <w:spacing w:before="120" w:after="120" w:line="240" w:lineRule="auto"/>
        <w:jc w:val="both"/>
      </w:pPr>
      <w:r w:rsidRPr="00275FA2">
        <w:rPr>
          <w:rFonts w:asciiTheme="majorHAnsi" w:hAnsiTheme="majorHAnsi" w:cstheme="majorHAnsi"/>
          <w:color w:val="222A35"/>
          <w:sz w:val="20"/>
          <w:szCs w:val="20"/>
        </w:rPr>
        <w:t>As controladas são integralmente consolidadas a partir da data em que o controle é adquirido pelo Grupo e deixam de ser consolidadas a partir da data em que o controle cessa.</w:t>
      </w:r>
      <w:r w:rsidRPr="00275FA2">
        <w:t xml:space="preserve"> </w:t>
      </w:r>
    </w:p>
    <w:p w14:paraId="4150BDAB" w14:textId="0062D36A" w:rsidR="00275FA2" w:rsidRPr="00275FA2" w:rsidRDefault="00275FA2" w:rsidP="00275FA2">
      <w:pPr>
        <w:spacing w:before="120" w:after="120" w:line="240" w:lineRule="auto"/>
        <w:jc w:val="both"/>
        <w:rPr>
          <w:rFonts w:asciiTheme="majorHAnsi" w:hAnsiTheme="majorHAnsi" w:cstheme="majorHAnsi"/>
          <w:b/>
          <w:color w:val="2F75B5"/>
          <w:sz w:val="24"/>
          <w:szCs w:val="24"/>
        </w:rPr>
      </w:pPr>
      <w:r w:rsidRPr="00275FA2">
        <w:rPr>
          <w:rFonts w:asciiTheme="majorHAnsi" w:hAnsiTheme="majorHAnsi" w:cstheme="majorHAnsi"/>
          <w:color w:val="222A35"/>
          <w:sz w:val="20"/>
          <w:szCs w:val="20"/>
        </w:rPr>
        <w:t>As operações entre as Companhias do Grupo, compreendendo os saldos, as receitas, as despesas os ganhos e as perdas não realizados são eliminados por ocasião do processo de consolidação.</w:t>
      </w:r>
    </w:p>
    <w:p w14:paraId="26F96402" w14:textId="345B6F83" w:rsidR="009C188E" w:rsidRPr="00E97C45" w:rsidRDefault="009C188E"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Moeda funcional e de apresentação</w:t>
      </w:r>
    </w:p>
    <w:p w14:paraId="487E6330" w14:textId="4B2E81AF" w:rsidR="009C188E" w:rsidRPr="00E97C45" w:rsidRDefault="009C188E" w:rsidP="00DB5CBC">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itens incluídos nas demonstrações contábeis individuais e consolidadas são mensurados usando a moeda do principal ambiente econômico no qual a empresa atua (a moeda funcional).</w:t>
      </w:r>
    </w:p>
    <w:p w14:paraId="33B006B3" w14:textId="08053CF9" w:rsidR="009C188E" w:rsidRPr="00E97C45" w:rsidRDefault="009C188E" w:rsidP="00DB5CBC">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As demonstrações contábeis individuais e consolidadas estão apresentadas em reais (R$), sendo </w:t>
      </w:r>
      <w:proofErr w:type="spellStart"/>
      <w:r w:rsidRPr="00E97C45">
        <w:rPr>
          <w:rFonts w:asciiTheme="majorHAnsi" w:hAnsiTheme="majorHAnsi" w:cstheme="majorHAnsi"/>
          <w:color w:val="222A35"/>
          <w:sz w:val="20"/>
          <w:szCs w:val="20"/>
        </w:rPr>
        <w:t>esta</w:t>
      </w:r>
      <w:proofErr w:type="spellEnd"/>
      <w:r w:rsidRPr="00E97C45">
        <w:rPr>
          <w:rFonts w:asciiTheme="majorHAnsi" w:hAnsiTheme="majorHAnsi" w:cstheme="majorHAnsi"/>
          <w:color w:val="222A35"/>
          <w:sz w:val="20"/>
          <w:szCs w:val="20"/>
        </w:rPr>
        <w:t xml:space="preserve"> a moeda funcional e de apresentação da C</w:t>
      </w:r>
      <w:r w:rsidR="00283D22" w:rsidRPr="00E97C45">
        <w:rPr>
          <w:rFonts w:asciiTheme="majorHAnsi" w:hAnsiTheme="majorHAnsi" w:cstheme="majorHAnsi"/>
          <w:color w:val="222A35"/>
          <w:sz w:val="20"/>
          <w:szCs w:val="20"/>
        </w:rPr>
        <w:t>AIXA</w:t>
      </w:r>
      <w:r w:rsidRPr="00E97C45">
        <w:rPr>
          <w:rFonts w:asciiTheme="majorHAnsi" w:hAnsiTheme="majorHAnsi" w:cstheme="majorHAnsi"/>
          <w:color w:val="222A35"/>
          <w:sz w:val="20"/>
          <w:szCs w:val="20"/>
        </w:rPr>
        <w:t xml:space="preserve"> Seguridade. </w:t>
      </w:r>
    </w:p>
    <w:p w14:paraId="02FDC7D7" w14:textId="77777777" w:rsidR="009C188E" w:rsidRPr="00E97C45" w:rsidRDefault="009C188E" w:rsidP="00570BE1">
      <w:pPr>
        <w:pStyle w:val="PargrafodaLista"/>
        <w:numPr>
          <w:ilvl w:val="0"/>
          <w:numId w:val="14"/>
        </w:numPr>
        <w:spacing w:before="240" w:after="240"/>
        <w:ind w:left="720" w:hanging="720"/>
        <w:jc w:val="both"/>
        <w:outlineLvl w:val="1"/>
        <w:rPr>
          <w:rFonts w:asciiTheme="majorHAnsi" w:hAnsiTheme="majorHAnsi" w:cstheme="majorHAnsi"/>
          <w:b/>
          <w:bCs/>
          <w:color w:val="2F75B5"/>
          <w:sz w:val="24"/>
          <w:szCs w:val="24"/>
          <w:lang w:val="pt-BR"/>
        </w:rPr>
      </w:pPr>
      <w:r w:rsidRPr="00E97C45">
        <w:rPr>
          <w:rFonts w:asciiTheme="majorHAnsi" w:hAnsiTheme="majorHAnsi" w:cstheme="majorHAnsi"/>
          <w:b/>
          <w:bCs/>
          <w:color w:val="2F75B5"/>
          <w:sz w:val="24"/>
          <w:szCs w:val="24"/>
          <w:lang w:val="pt-BR"/>
        </w:rPr>
        <w:t>Reconhecimento de receitas e despesas</w:t>
      </w:r>
    </w:p>
    <w:p w14:paraId="5CE8292B" w14:textId="77777777" w:rsidR="009C188E" w:rsidRPr="00E97C45" w:rsidRDefault="009C188E" w:rsidP="006305A6">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 receita de acesso à rede de distribuição e do uso da marca CAIXA compreende o valor justo da contraprestação recebida ou a receber, a título de remuneração pelo acesso para comercialização e distribuição dos produtos de seguros, planos de previdência complementar, planos de capitalização e cotas de grupos de consórcios disponibilizados na rede de distribuição CAIXA por instituições conveniadas, partes de contratos ou convênios operacionais previamente celebrados com o </w:t>
      </w:r>
      <w:r w:rsidR="00F90D69" w:rsidRPr="00E97C45">
        <w:rPr>
          <w:rFonts w:asciiTheme="majorHAnsi" w:hAnsiTheme="majorHAnsi" w:cstheme="majorHAnsi"/>
          <w:color w:val="222A35"/>
          <w:sz w:val="20"/>
          <w:szCs w:val="20"/>
        </w:rPr>
        <w:t>Conglomerado da</w:t>
      </w:r>
      <w:r w:rsidRPr="00E97C45">
        <w:rPr>
          <w:rFonts w:asciiTheme="majorHAnsi" w:hAnsiTheme="majorHAnsi" w:cstheme="majorHAnsi"/>
          <w:color w:val="222A35"/>
          <w:sz w:val="20"/>
          <w:szCs w:val="20"/>
        </w:rPr>
        <w:t xml:space="preserve"> C</w:t>
      </w:r>
      <w:r w:rsidR="00283D22" w:rsidRPr="00E97C45">
        <w:rPr>
          <w:rFonts w:asciiTheme="majorHAnsi" w:hAnsiTheme="majorHAnsi" w:cstheme="majorHAnsi"/>
          <w:color w:val="222A35"/>
          <w:sz w:val="20"/>
          <w:szCs w:val="20"/>
        </w:rPr>
        <w:t>AIXA</w:t>
      </w:r>
      <w:r w:rsidRPr="00E97C45">
        <w:rPr>
          <w:rFonts w:asciiTheme="majorHAnsi" w:hAnsiTheme="majorHAnsi" w:cstheme="majorHAnsi"/>
          <w:color w:val="222A35"/>
          <w:sz w:val="20"/>
          <w:szCs w:val="20"/>
        </w:rPr>
        <w:t xml:space="preserve"> Seguridade. </w:t>
      </w:r>
    </w:p>
    <w:p w14:paraId="51803AF4" w14:textId="77777777" w:rsidR="00532EAD" w:rsidRPr="00E97C45" w:rsidRDefault="00532EAD" w:rsidP="006305A6">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receita de prestação de serviços compreende o valor justo da contraprestação recebida ou a receber pela CAIXA Corret</w:t>
      </w:r>
      <w:r w:rsidR="00B65449" w:rsidRPr="00E97C45">
        <w:rPr>
          <w:rFonts w:asciiTheme="majorHAnsi" w:hAnsiTheme="majorHAnsi" w:cstheme="majorHAnsi"/>
          <w:color w:val="222A35"/>
          <w:sz w:val="20"/>
          <w:szCs w:val="20"/>
        </w:rPr>
        <w:t>ora</w:t>
      </w:r>
      <w:r w:rsidRPr="00E97C45">
        <w:rPr>
          <w:rFonts w:asciiTheme="majorHAnsi" w:hAnsiTheme="majorHAnsi" w:cstheme="majorHAnsi"/>
          <w:color w:val="222A35"/>
          <w:sz w:val="20"/>
          <w:szCs w:val="20"/>
        </w:rPr>
        <w:t>, corretora própria do Grupo, em decorrência da prestação de serviços de corretagem ou intermediação sobre os produtos de seguridade distribuídos na Rede de Distribuição Balcão CAIXA.</w:t>
      </w:r>
    </w:p>
    <w:p w14:paraId="1BE2C322" w14:textId="1400CEDF" w:rsidR="00126375" w:rsidRPr="00E97C45" w:rsidRDefault="009C188E" w:rsidP="007D727B">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 </w:t>
      </w:r>
      <w:r w:rsidR="00F90D6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reconhece </w:t>
      </w:r>
      <w:r w:rsidR="00532EAD" w:rsidRPr="00E97C45">
        <w:rPr>
          <w:rFonts w:asciiTheme="majorHAnsi" w:hAnsiTheme="majorHAnsi" w:cstheme="majorHAnsi"/>
          <w:color w:val="222A35"/>
          <w:sz w:val="20"/>
          <w:szCs w:val="20"/>
        </w:rPr>
        <w:t>essas</w:t>
      </w:r>
      <w:r w:rsidRPr="00E97C45">
        <w:rPr>
          <w:rFonts w:asciiTheme="majorHAnsi" w:hAnsiTheme="majorHAnsi" w:cstheme="majorHAnsi"/>
          <w:color w:val="222A35"/>
          <w:sz w:val="20"/>
          <w:szCs w:val="20"/>
        </w:rPr>
        <w:t xml:space="preserve"> receita</w:t>
      </w:r>
      <w:r w:rsidR="00532EAD" w:rsidRPr="00E97C45">
        <w:rPr>
          <w:rFonts w:asciiTheme="majorHAnsi" w:hAnsiTheme="majorHAnsi" w:cstheme="majorHAnsi"/>
          <w:color w:val="222A35"/>
          <w:sz w:val="20"/>
          <w:szCs w:val="20"/>
        </w:rPr>
        <w:t>s</w:t>
      </w:r>
      <w:r w:rsidRPr="00E97C45">
        <w:rPr>
          <w:rFonts w:asciiTheme="majorHAnsi" w:hAnsiTheme="majorHAnsi" w:cstheme="majorHAnsi"/>
          <w:color w:val="222A35"/>
          <w:sz w:val="20"/>
          <w:szCs w:val="20"/>
        </w:rPr>
        <w:t xml:space="preserve"> quando seu valor pode ser mensurado com segurança, </w:t>
      </w:r>
      <w:r w:rsidR="002D50F7" w:rsidRPr="00E97C45">
        <w:rPr>
          <w:rFonts w:asciiTheme="majorHAnsi" w:hAnsiTheme="majorHAnsi" w:cstheme="majorHAnsi"/>
          <w:color w:val="222A35"/>
          <w:sz w:val="20"/>
          <w:szCs w:val="20"/>
        </w:rPr>
        <w:t>incluindo os seus custos associados, quando for</w:t>
      </w:r>
      <w:r w:rsidRPr="00E97C45">
        <w:rPr>
          <w:rFonts w:asciiTheme="majorHAnsi" w:hAnsiTheme="majorHAnsi" w:cstheme="majorHAnsi"/>
          <w:color w:val="222A35"/>
          <w:sz w:val="20"/>
          <w:szCs w:val="20"/>
        </w:rPr>
        <w:t xml:space="preserve"> provável que benefícios econômicos futuros fluirão e quando critérios específicos tiverem sido atendidos para cada uma das atividades do </w:t>
      </w:r>
      <w:r w:rsidR="00F90D69" w:rsidRPr="00E97C45">
        <w:rPr>
          <w:rFonts w:asciiTheme="majorHAnsi" w:hAnsiTheme="majorHAnsi" w:cstheme="majorHAnsi"/>
          <w:color w:val="222A35"/>
          <w:sz w:val="20"/>
          <w:szCs w:val="20"/>
        </w:rPr>
        <w:t>Conglomerado</w:t>
      </w:r>
      <w:r w:rsidR="000A6F1C" w:rsidRPr="00E97C45">
        <w:rPr>
          <w:rFonts w:asciiTheme="majorHAnsi" w:hAnsiTheme="majorHAnsi" w:cstheme="majorHAnsi"/>
          <w:color w:val="222A35"/>
          <w:sz w:val="20"/>
          <w:szCs w:val="20"/>
        </w:rPr>
        <w:t>, especificamente: (i) a emissão da apólice e/ou certificado e, cumulativamente, (</w:t>
      </w:r>
      <w:proofErr w:type="spellStart"/>
      <w:r w:rsidR="000A6F1C" w:rsidRPr="00E97C45">
        <w:rPr>
          <w:rFonts w:asciiTheme="majorHAnsi" w:hAnsiTheme="majorHAnsi" w:cstheme="majorHAnsi"/>
          <w:color w:val="222A35"/>
          <w:sz w:val="20"/>
          <w:szCs w:val="20"/>
        </w:rPr>
        <w:t>ii</w:t>
      </w:r>
      <w:proofErr w:type="spellEnd"/>
      <w:r w:rsidR="000A6F1C" w:rsidRPr="00E97C45">
        <w:rPr>
          <w:rFonts w:asciiTheme="majorHAnsi" w:hAnsiTheme="majorHAnsi" w:cstheme="majorHAnsi"/>
          <w:color w:val="222A35"/>
          <w:sz w:val="20"/>
          <w:szCs w:val="20"/>
        </w:rPr>
        <w:t>) consequente recebimento do prêmio, contribuição, aportes e portabilidades recebidas por parte das seguradoras, entidades de capitalização, previdência complementar, administradoras de consórcios e serviços assistenciais.</w:t>
      </w:r>
    </w:p>
    <w:p w14:paraId="3F401883" w14:textId="77777777" w:rsidR="009C188E" w:rsidRPr="00E97C45" w:rsidRDefault="009C188E" w:rsidP="006305A6">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 resultado de investimentos em participações societárias é auferido com a aplicação do método de equivalência patrimonial (MEP) </w:t>
      </w:r>
      <w:r w:rsidR="006A6D3C" w:rsidRPr="00E97C45">
        <w:rPr>
          <w:rFonts w:asciiTheme="majorHAnsi" w:hAnsiTheme="majorHAnsi" w:cstheme="majorHAnsi"/>
          <w:color w:val="222A35"/>
          <w:sz w:val="20"/>
          <w:szCs w:val="20"/>
        </w:rPr>
        <w:t xml:space="preserve">sobre os resultados obtidos pelas investidas do Grupo, </w:t>
      </w:r>
      <w:r w:rsidR="00BB4894" w:rsidRPr="00E97C45">
        <w:rPr>
          <w:rFonts w:asciiTheme="majorHAnsi" w:hAnsiTheme="majorHAnsi" w:cstheme="majorHAnsi"/>
          <w:color w:val="222A35"/>
          <w:sz w:val="20"/>
          <w:szCs w:val="20"/>
        </w:rPr>
        <w:t xml:space="preserve">especialmente por </w:t>
      </w:r>
      <w:r w:rsidR="00B23798" w:rsidRPr="00E97C45">
        <w:rPr>
          <w:rFonts w:asciiTheme="majorHAnsi" w:hAnsiTheme="majorHAnsi" w:cstheme="majorHAnsi"/>
          <w:color w:val="222A35"/>
          <w:sz w:val="20"/>
          <w:szCs w:val="20"/>
        </w:rPr>
        <w:t>seguradoras, entidades de capitalização e de previdência complementar reguladas e supervisionadas pela Superintendência de Seguros Privados (SUSEP)</w:t>
      </w:r>
      <w:r w:rsidRPr="00E97C45">
        <w:rPr>
          <w:rFonts w:asciiTheme="majorHAnsi" w:hAnsiTheme="majorHAnsi" w:cstheme="majorHAnsi"/>
          <w:color w:val="222A35"/>
          <w:sz w:val="20"/>
          <w:szCs w:val="20"/>
        </w:rPr>
        <w:t>.</w:t>
      </w:r>
    </w:p>
    <w:p w14:paraId="18F936BA" w14:textId="527100E7" w:rsidR="00C5716C" w:rsidRPr="00E97C45" w:rsidRDefault="00E500BC" w:rsidP="006305A6">
      <w:pPr>
        <w:spacing w:before="120" w:after="120" w:line="240" w:lineRule="auto"/>
        <w:jc w:val="both"/>
        <w:rPr>
          <w:rFonts w:asciiTheme="majorHAnsi" w:hAnsiTheme="majorHAnsi" w:cstheme="majorHAnsi"/>
          <w:color w:val="222A35"/>
          <w:sz w:val="20"/>
          <w:szCs w:val="20"/>
        </w:rPr>
      </w:pPr>
      <w:bookmarkStart w:id="15" w:name="_Hlk110266569"/>
      <w:r w:rsidRPr="00E97C45">
        <w:rPr>
          <w:rFonts w:asciiTheme="majorHAnsi" w:hAnsiTheme="majorHAnsi" w:cstheme="majorHAnsi"/>
          <w:color w:val="222A35"/>
          <w:sz w:val="20"/>
          <w:szCs w:val="20"/>
        </w:rPr>
        <w:t>De forma a garantir representação fidedigna</w:t>
      </w:r>
      <w:r w:rsidR="007D7A0D" w:rsidRPr="00E97C45">
        <w:rPr>
          <w:rFonts w:asciiTheme="majorHAnsi" w:hAnsiTheme="majorHAnsi" w:cstheme="majorHAnsi"/>
          <w:color w:val="222A35"/>
          <w:sz w:val="20"/>
          <w:szCs w:val="20"/>
        </w:rPr>
        <w:t xml:space="preserve"> de nossas participações societárias</w:t>
      </w:r>
      <w:r w:rsidRPr="00E97C45">
        <w:rPr>
          <w:rFonts w:asciiTheme="majorHAnsi" w:hAnsiTheme="majorHAnsi" w:cstheme="majorHAnsi"/>
          <w:color w:val="222A35"/>
          <w:sz w:val="20"/>
          <w:szCs w:val="20"/>
        </w:rPr>
        <w:t>, o</w:t>
      </w:r>
      <w:r w:rsidR="00C5716C" w:rsidRPr="00E97C45">
        <w:rPr>
          <w:rFonts w:asciiTheme="majorHAnsi" w:hAnsiTheme="majorHAnsi" w:cstheme="majorHAnsi"/>
          <w:color w:val="222A35"/>
          <w:sz w:val="20"/>
          <w:szCs w:val="20"/>
        </w:rPr>
        <w:t xml:space="preserve"> cômputo da equivalência patrimonial considera a existência de direitos diferenciados de determinad</w:t>
      </w:r>
      <w:r w:rsidRPr="00E97C45">
        <w:rPr>
          <w:rFonts w:asciiTheme="majorHAnsi" w:hAnsiTheme="majorHAnsi" w:cstheme="majorHAnsi"/>
          <w:color w:val="222A35"/>
          <w:sz w:val="20"/>
          <w:szCs w:val="20"/>
        </w:rPr>
        <w:t xml:space="preserve">as categorias de ações </w:t>
      </w:r>
      <w:r w:rsidR="007D7A0D" w:rsidRPr="00E97C45">
        <w:rPr>
          <w:rFonts w:asciiTheme="majorHAnsi" w:hAnsiTheme="majorHAnsi" w:cstheme="majorHAnsi"/>
          <w:color w:val="222A35"/>
          <w:sz w:val="20"/>
          <w:szCs w:val="20"/>
        </w:rPr>
        <w:t xml:space="preserve">e de </w:t>
      </w:r>
      <w:r w:rsidRPr="00E97C45">
        <w:rPr>
          <w:rFonts w:asciiTheme="majorHAnsi" w:hAnsiTheme="majorHAnsi" w:cstheme="majorHAnsi"/>
          <w:color w:val="222A35"/>
          <w:sz w:val="20"/>
          <w:szCs w:val="20"/>
        </w:rPr>
        <w:t>direitos contratuais que afet</w:t>
      </w:r>
      <w:r w:rsidR="007D7A0D" w:rsidRPr="00E97C45">
        <w:rPr>
          <w:rFonts w:asciiTheme="majorHAnsi" w:hAnsiTheme="majorHAnsi" w:cstheme="majorHAnsi"/>
          <w:color w:val="222A35"/>
          <w:sz w:val="20"/>
          <w:szCs w:val="20"/>
        </w:rPr>
        <w:t>a</w:t>
      </w:r>
      <w:r w:rsidRPr="00E97C45">
        <w:rPr>
          <w:rFonts w:asciiTheme="majorHAnsi" w:hAnsiTheme="majorHAnsi" w:cstheme="majorHAnsi"/>
          <w:color w:val="222A35"/>
          <w:sz w:val="20"/>
          <w:szCs w:val="20"/>
        </w:rPr>
        <w:t>m desproporcionalmente os resultados de entidades coligadas e controladas</w:t>
      </w:r>
      <w:r w:rsidR="007D7A0D" w:rsidRPr="00E97C45">
        <w:rPr>
          <w:rFonts w:asciiTheme="majorHAnsi" w:hAnsiTheme="majorHAnsi" w:cstheme="majorHAnsi"/>
          <w:color w:val="222A35"/>
          <w:sz w:val="20"/>
          <w:szCs w:val="20"/>
        </w:rPr>
        <w:t xml:space="preserve"> (vide Nota 1</w:t>
      </w:r>
      <w:r w:rsidR="007C5181">
        <w:rPr>
          <w:rFonts w:asciiTheme="majorHAnsi" w:hAnsiTheme="majorHAnsi" w:cstheme="majorHAnsi"/>
          <w:color w:val="222A35"/>
          <w:sz w:val="20"/>
          <w:szCs w:val="20"/>
        </w:rPr>
        <w:t>2</w:t>
      </w:r>
      <w:r w:rsidR="007D7A0D"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w:t>
      </w:r>
      <w:bookmarkEnd w:id="15"/>
    </w:p>
    <w:p w14:paraId="2E00E477" w14:textId="6B367C19" w:rsidR="0083345E" w:rsidRDefault="000A6F1C" w:rsidP="0061010F">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As receitas e despesas são reconhecidas pelo regime de competência e reportadas nas demonstrações contábeis</w:t>
      </w:r>
      <w:r w:rsidR="00BD3CEE"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dos exercícios a que se referem.</w:t>
      </w:r>
    </w:p>
    <w:p w14:paraId="65A2576E" w14:textId="301EF099" w:rsidR="009C188E" w:rsidRPr="00E97C45" w:rsidRDefault="009C188E"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Caixa e equivalentes de caixa</w:t>
      </w:r>
    </w:p>
    <w:p w14:paraId="2000F5AC" w14:textId="573B556C"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Caixa e equivalentes de caixa abrangem as disponibilidades em moeda nacional e os investimentos imediatamente conversíveis em caixa e sujeitos </w:t>
      </w:r>
      <w:r w:rsidR="009F3928" w:rsidRPr="00E97C45">
        <w:rPr>
          <w:rFonts w:asciiTheme="majorHAnsi" w:hAnsiTheme="majorHAnsi" w:cstheme="majorHAnsi"/>
          <w:color w:val="222A35"/>
          <w:sz w:val="20"/>
          <w:szCs w:val="20"/>
        </w:rPr>
        <w:t>a</w:t>
      </w:r>
      <w:r w:rsidR="00E448D5" w:rsidRPr="00E97C45">
        <w:rPr>
          <w:rFonts w:asciiTheme="majorHAnsi" w:hAnsiTheme="majorHAnsi" w:cstheme="majorHAnsi"/>
          <w:color w:val="222A35"/>
          <w:sz w:val="20"/>
          <w:szCs w:val="20"/>
        </w:rPr>
        <w:t>o</w:t>
      </w:r>
      <w:r w:rsidR="00F9187E"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baixo risco de mudança no valor,</w:t>
      </w:r>
      <w:r w:rsidRPr="00E97C45">
        <w:rPr>
          <w:rFonts w:asciiTheme="majorHAnsi" w:hAnsiTheme="majorHAnsi" w:cstheme="majorHAnsi"/>
        </w:rPr>
        <w:t xml:space="preserve"> </w:t>
      </w:r>
      <w:r w:rsidRPr="00E97C45">
        <w:rPr>
          <w:rFonts w:asciiTheme="majorHAnsi" w:hAnsiTheme="majorHAnsi" w:cstheme="majorHAnsi"/>
          <w:color w:val="222A35"/>
          <w:sz w:val="20"/>
          <w:szCs w:val="20"/>
        </w:rPr>
        <w:t>com liquidez originalmente inferior a 90 dias.</w:t>
      </w:r>
    </w:p>
    <w:p w14:paraId="5FDD91BD" w14:textId="560A9C7B" w:rsidR="00CF4BF0"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 composição, os prazos e os rendimentos auferidos nas aplicações registradas em caixa e equivalentes de caixa são apresentados na Nota </w:t>
      </w:r>
      <w:r w:rsidR="007C5181">
        <w:rPr>
          <w:rFonts w:asciiTheme="majorHAnsi" w:hAnsiTheme="majorHAnsi" w:cstheme="majorHAnsi"/>
          <w:color w:val="222A35"/>
          <w:sz w:val="20"/>
          <w:szCs w:val="20"/>
        </w:rPr>
        <w:t>8</w:t>
      </w:r>
      <w:r w:rsidRPr="00E97C45">
        <w:rPr>
          <w:rFonts w:asciiTheme="majorHAnsi" w:hAnsiTheme="majorHAnsi" w:cstheme="majorHAnsi"/>
          <w:color w:val="222A35"/>
          <w:sz w:val="20"/>
          <w:szCs w:val="20"/>
        </w:rPr>
        <w:t xml:space="preserve"> – Caixa e equivalentes de caixa.</w:t>
      </w:r>
    </w:p>
    <w:p w14:paraId="7021FE56" w14:textId="77777777" w:rsidR="00CF4BF0" w:rsidRDefault="00CF4BF0">
      <w:pPr>
        <w:spacing w:after="0" w:line="240" w:lineRule="auto"/>
        <w:rPr>
          <w:rFonts w:asciiTheme="majorHAnsi" w:hAnsiTheme="majorHAnsi" w:cstheme="majorHAnsi"/>
          <w:color w:val="222A35"/>
          <w:sz w:val="20"/>
          <w:szCs w:val="20"/>
        </w:rPr>
      </w:pPr>
      <w:r>
        <w:rPr>
          <w:rFonts w:asciiTheme="majorHAnsi" w:hAnsiTheme="majorHAnsi" w:cstheme="majorHAnsi"/>
          <w:color w:val="222A35"/>
          <w:sz w:val="20"/>
          <w:szCs w:val="20"/>
        </w:rPr>
        <w:br w:type="page"/>
      </w:r>
    </w:p>
    <w:p w14:paraId="522CD9B9" w14:textId="77777777" w:rsidR="008A2F72" w:rsidRPr="00E97C45" w:rsidRDefault="008A2F72"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lastRenderedPageBreak/>
        <w:t>Instrumentos financeiros</w:t>
      </w:r>
      <w:r w:rsidR="00C43480" w:rsidRPr="00E97C45">
        <w:rPr>
          <w:rFonts w:asciiTheme="majorHAnsi" w:hAnsiTheme="majorHAnsi" w:cstheme="majorHAnsi"/>
          <w:b/>
          <w:color w:val="2F75B5"/>
          <w:sz w:val="24"/>
          <w:szCs w:val="24"/>
          <w:lang w:val="pt-BR"/>
        </w:rPr>
        <w:t xml:space="preserve"> ao valor justo</w:t>
      </w:r>
    </w:p>
    <w:p w14:paraId="1DA974C9" w14:textId="77777777" w:rsidR="008A2F72" w:rsidRPr="00E97C45" w:rsidRDefault="008A2F72"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instrumentos financeiros são classificados em função do modelo de negócios para a gestão de ativos financeiros, bem como em função das características dos fluxos de caixa contratuais negociados para o ativo financeiro.</w:t>
      </w:r>
    </w:p>
    <w:p w14:paraId="08F2100D" w14:textId="77777777" w:rsidR="00945B60" w:rsidRPr="00E97C45" w:rsidRDefault="00945B60"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w:t>
      </w:r>
      <w:r w:rsidR="005A0019" w:rsidRPr="00E97C45">
        <w:rPr>
          <w:rFonts w:asciiTheme="majorHAnsi" w:hAnsiTheme="majorHAnsi" w:cstheme="majorHAnsi"/>
          <w:color w:val="222A35"/>
          <w:sz w:val="20"/>
          <w:szCs w:val="20"/>
        </w:rPr>
        <w:t xml:space="preserve">instrumentos </w:t>
      </w:r>
      <w:r w:rsidRPr="00E97C45">
        <w:rPr>
          <w:rFonts w:asciiTheme="majorHAnsi" w:hAnsiTheme="majorHAnsi" w:cstheme="majorHAnsi"/>
          <w:color w:val="222A35"/>
          <w:sz w:val="20"/>
          <w:szCs w:val="20"/>
        </w:rPr>
        <w:t xml:space="preserve">financeiros são </w:t>
      </w:r>
      <w:r w:rsidR="005A0019" w:rsidRPr="00E97C45">
        <w:rPr>
          <w:rFonts w:asciiTheme="majorHAnsi" w:hAnsiTheme="majorHAnsi" w:cstheme="majorHAnsi"/>
          <w:color w:val="222A35"/>
          <w:sz w:val="20"/>
          <w:szCs w:val="20"/>
        </w:rPr>
        <w:t xml:space="preserve">inicialmente </w:t>
      </w:r>
      <w:r w:rsidRPr="00E97C45">
        <w:rPr>
          <w:rFonts w:asciiTheme="majorHAnsi" w:hAnsiTheme="majorHAnsi" w:cstheme="majorHAnsi"/>
          <w:color w:val="222A35"/>
          <w:sz w:val="20"/>
          <w:szCs w:val="20"/>
        </w:rPr>
        <w:t xml:space="preserve">mensurados ao valor justo </w:t>
      </w:r>
      <w:r w:rsidR="005A0019" w:rsidRPr="00E97C45">
        <w:rPr>
          <w:rFonts w:asciiTheme="majorHAnsi" w:hAnsiTheme="majorHAnsi" w:cstheme="majorHAnsi"/>
          <w:color w:val="222A35"/>
          <w:sz w:val="20"/>
          <w:szCs w:val="20"/>
        </w:rPr>
        <w:t>acrescido dos custos de transação, diretamente atribuíveis à sua aquisição, exceto nos casos dos ativos financeiros registrados ao valor justo por meio do resultado.</w:t>
      </w:r>
    </w:p>
    <w:p w14:paraId="495E6BB5" w14:textId="77777777" w:rsidR="005A0019" w:rsidRPr="00E97C45" w:rsidRDefault="005A0019"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ativos financeiros podem ser classificados em uma das categorias: (i) instrumento financeiro mensurado ao valor justo por meio do resultado; (</w:t>
      </w:r>
      <w:proofErr w:type="spellStart"/>
      <w:r w:rsidRPr="00E97C45">
        <w:rPr>
          <w:rFonts w:asciiTheme="majorHAnsi" w:hAnsiTheme="majorHAnsi" w:cstheme="majorHAnsi"/>
          <w:color w:val="222A35"/>
          <w:sz w:val="20"/>
          <w:szCs w:val="20"/>
        </w:rPr>
        <w:t>ii</w:t>
      </w:r>
      <w:proofErr w:type="spellEnd"/>
      <w:r w:rsidRPr="00E97C45">
        <w:rPr>
          <w:rFonts w:asciiTheme="majorHAnsi" w:hAnsiTheme="majorHAnsi" w:cstheme="majorHAnsi"/>
          <w:color w:val="222A35"/>
          <w:sz w:val="20"/>
          <w:szCs w:val="20"/>
        </w:rPr>
        <w:t>) instrumento financeiro mensurado ao custo amortizado e; (</w:t>
      </w:r>
      <w:proofErr w:type="spellStart"/>
      <w:r w:rsidRPr="00E97C45">
        <w:rPr>
          <w:rFonts w:asciiTheme="majorHAnsi" w:hAnsiTheme="majorHAnsi" w:cstheme="majorHAnsi"/>
          <w:color w:val="222A35"/>
          <w:sz w:val="20"/>
          <w:szCs w:val="20"/>
        </w:rPr>
        <w:t>iii</w:t>
      </w:r>
      <w:proofErr w:type="spellEnd"/>
      <w:r w:rsidRPr="00E97C45">
        <w:rPr>
          <w:rFonts w:asciiTheme="majorHAnsi" w:hAnsiTheme="majorHAnsi" w:cstheme="majorHAnsi"/>
          <w:color w:val="222A35"/>
          <w:sz w:val="20"/>
          <w:szCs w:val="20"/>
        </w:rPr>
        <w:t>) instrumento financeiro mensurado ao valor justo por meio de outros resultados abrangentes.</w:t>
      </w:r>
    </w:p>
    <w:p w14:paraId="048BC7C9" w14:textId="5EB5D4A6" w:rsidR="00000DBD" w:rsidRPr="00E97C45" w:rsidRDefault="005A0019" w:rsidP="00FE1962">
      <w:pPr>
        <w:spacing w:before="120" w:after="120" w:line="240" w:lineRule="auto"/>
        <w:jc w:val="both"/>
        <w:rPr>
          <w:rFonts w:asciiTheme="majorHAnsi" w:hAnsiTheme="majorHAnsi" w:cstheme="majorHAnsi"/>
          <w:color w:val="222A35"/>
          <w:sz w:val="20"/>
          <w:szCs w:val="20"/>
        </w:rPr>
      </w:pPr>
      <w:r w:rsidRPr="00000DBD">
        <w:rPr>
          <w:rFonts w:asciiTheme="majorHAnsi" w:hAnsiTheme="majorHAnsi" w:cstheme="majorHAnsi"/>
          <w:color w:val="222A35"/>
          <w:sz w:val="20"/>
          <w:szCs w:val="20"/>
        </w:rPr>
        <w:t xml:space="preserve">Os instrumentos financeiros detidos pela </w:t>
      </w:r>
      <w:r w:rsidR="00F65021" w:rsidRPr="00000DBD">
        <w:rPr>
          <w:rFonts w:asciiTheme="majorHAnsi" w:hAnsiTheme="majorHAnsi" w:cstheme="majorHAnsi"/>
          <w:color w:val="222A35"/>
          <w:sz w:val="20"/>
          <w:szCs w:val="20"/>
        </w:rPr>
        <w:t>CAIXA Seguridade</w:t>
      </w:r>
      <w:r w:rsidRPr="00000DBD">
        <w:rPr>
          <w:rFonts w:asciiTheme="majorHAnsi" w:hAnsiTheme="majorHAnsi" w:cstheme="majorHAnsi"/>
          <w:color w:val="222A35"/>
          <w:sz w:val="20"/>
          <w:szCs w:val="20"/>
        </w:rPr>
        <w:t xml:space="preserve"> e sua</w:t>
      </w:r>
      <w:r w:rsidR="00D34E71" w:rsidRPr="00000DBD">
        <w:rPr>
          <w:rFonts w:asciiTheme="majorHAnsi" w:hAnsiTheme="majorHAnsi" w:cstheme="majorHAnsi"/>
          <w:color w:val="222A35"/>
          <w:sz w:val="20"/>
          <w:szCs w:val="20"/>
        </w:rPr>
        <w:t>s</w:t>
      </w:r>
      <w:r w:rsidRPr="00000DBD">
        <w:rPr>
          <w:rFonts w:asciiTheme="majorHAnsi" w:hAnsiTheme="majorHAnsi" w:cstheme="majorHAnsi"/>
          <w:color w:val="222A35"/>
          <w:sz w:val="20"/>
          <w:szCs w:val="20"/>
        </w:rPr>
        <w:t xml:space="preserve"> subsidiária</w:t>
      </w:r>
      <w:r w:rsidR="00D34E71" w:rsidRPr="00000DBD">
        <w:rPr>
          <w:rFonts w:asciiTheme="majorHAnsi" w:hAnsiTheme="majorHAnsi" w:cstheme="majorHAnsi"/>
          <w:color w:val="222A35"/>
          <w:sz w:val="20"/>
          <w:szCs w:val="20"/>
        </w:rPr>
        <w:t>s</w:t>
      </w:r>
      <w:r w:rsidRPr="00000DBD">
        <w:rPr>
          <w:rFonts w:asciiTheme="majorHAnsi" w:hAnsiTheme="majorHAnsi" w:cstheme="majorHAnsi"/>
          <w:color w:val="222A35"/>
          <w:sz w:val="20"/>
          <w:szCs w:val="20"/>
        </w:rPr>
        <w:t xml:space="preserve"> referem-se a </w:t>
      </w:r>
      <w:r w:rsidR="00000DBD" w:rsidRPr="00000DBD">
        <w:rPr>
          <w:rFonts w:asciiTheme="majorHAnsi" w:hAnsiTheme="majorHAnsi" w:cstheme="majorHAnsi"/>
          <w:color w:val="222A35"/>
          <w:sz w:val="20"/>
          <w:szCs w:val="20"/>
        </w:rPr>
        <w:t xml:space="preserve">cotas de fundos de investimentos - curto prazo, cotas de fundos de investimento exclusivo e títulos públicos federais, </w:t>
      </w:r>
      <w:r w:rsidRPr="00000DBD">
        <w:rPr>
          <w:rFonts w:asciiTheme="majorHAnsi" w:hAnsiTheme="majorHAnsi" w:cstheme="majorHAnsi"/>
          <w:color w:val="222A35"/>
          <w:sz w:val="20"/>
          <w:szCs w:val="20"/>
        </w:rPr>
        <w:t>e</w:t>
      </w:r>
      <w:r w:rsidR="007F79B6" w:rsidRPr="00000DBD">
        <w:rPr>
          <w:rFonts w:asciiTheme="majorHAnsi" w:hAnsiTheme="majorHAnsi" w:cstheme="majorHAnsi"/>
          <w:color w:val="222A35"/>
          <w:sz w:val="20"/>
          <w:szCs w:val="20"/>
        </w:rPr>
        <w:t xml:space="preserve"> são</w:t>
      </w:r>
      <w:r w:rsidRPr="00000DBD">
        <w:rPr>
          <w:rFonts w:asciiTheme="majorHAnsi" w:hAnsiTheme="majorHAnsi" w:cstheme="majorHAnsi"/>
          <w:color w:val="222A35"/>
          <w:sz w:val="20"/>
          <w:szCs w:val="20"/>
        </w:rPr>
        <w:t xml:space="preserve"> mensurados ao valor justo por meio do resultado</w:t>
      </w:r>
      <w:r w:rsidRPr="00E97C45">
        <w:rPr>
          <w:rFonts w:asciiTheme="majorHAnsi" w:hAnsiTheme="majorHAnsi" w:cstheme="majorHAnsi"/>
          <w:color w:val="222A35"/>
          <w:sz w:val="20"/>
          <w:szCs w:val="20"/>
        </w:rPr>
        <w:t>.</w:t>
      </w:r>
    </w:p>
    <w:p w14:paraId="0ECE193A" w14:textId="77777777" w:rsidR="009C188E" w:rsidRPr="00E97C45" w:rsidRDefault="009C188E"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Valores a receber</w:t>
      </w:r>
    </w:p>
    <w:p w14:paraId="13AA8636"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valores a receber correspondem às receitas, predominantemente oriundas de partes relacionadas, referentes às receitas</w:t>
      </w:r>
      <w:r w:rsidR="004E0151" w:rsidRPr="00E97C45">
        <w:rPr>
          <w:rFonts w:asciiTheme="majorHAnsi" w:hAnsiTheme="majorHAnsi" w:cstheme="majorHAnsi"/>
          <w:color w:val="222A35"/>
          <w:sz w:val="20"/>
          <w:szCs w:val="20"/>
        </w:rPr>
        <w:t xml:space="preserve"> de corretagem e intermediação e</w:t>
      </w:r>
      <w:r w:rsidRPr="00E97C45">
        <w:rPr>
          <w:rFonts w:asciiTheme="majorHAnsi" w:hAnsiTheme="majorHAnsi" w:cstheme="majorHAnsi"/>
          <w:color w:val="222A35"/>
          <w:sz w:val="20"/>
          <w:szCs w:val="20"/>
        </w:rPr>
        <w:t xml:space="preserve"> de acesso à rede de distribuição e de uso da marca CAIXA em seguros, planos de previdência complementar, planos de capitalização e cotas de grupos de consórcios. O prazo de recebimento é inferior a um ano, sendo a classificação registrada no ativo circulante.</w:t>
      </w:r>
    </w:p>
    <w:p w14:paraId="0FEB8BAE" w14:textId="77777777" w:rsidR="009C188E" w:rsidRPr="00E97C45" w:rsidRDefault="009E3673"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Aquisição de investimentos em participações societárias</w:t>
      </w:r>
    </w:p>
    <w:p w14:paraId="5A5A3F51"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 aquisição de </w:t>
      </w:r>
      <w:r w:rsidR="009E3673" w:rsidRPr="00E97C45">
        <w:rPr>
          <w:rFonts w:asciiTheme="majorHAnsi" w:hAnsiTheme="majorHAnsi" w:cstheme="majorHAnsi"/>
          <w:color w:val="222A35"/>
          <w:sz w:val="20"/>
          <w:szCs w:val="20"/>
        </w:rPr>
        <w:t xml:space="preserve">investimentos em participações societárias, cuja relação resulte no exercício de, no mínimo, influência significativa, </w:t>
      </w:r>
      <w:r w:rsidRPr="00E97C45">
        <w:rPr>
          <w:rFonts w:asciiTheme="majorHAnsi" w:hAnsiTheme="majorHAnsi" w:cstheme="majorHAnsi"/>
          <w:color w:val="222A35"/>
          <w:sz w:val="20"/>
          <w:szCs w:val="20"/>
        </w:rPr>
        <w:t>é registrada</w:t>
      </w:r>
      <w:r w:rsidR="009E3673" w:rsidRPr="00E97C45">
        <w:rPr>
          <w:rFonts w:asciiTheme="majorHAnsi" w:hAnsiTheme="majorHAnsi" w:cstheme="majorHAnsi"/>
          <w:color w:val="222A35"/>
          <w:sz w:val="20"/>
          <w:szCs w:val="20"/>
        </w:rPr>
        <w:t xml:space="preserve"> aplicando-se o método de </w:t>
      </w:r>
      <w:r w:rsidRPr="00E97C45">
        <w:rPr>
          <w:rFonts w:asciiTheme="majorHAnsi" w:hAnsiTheme="majorHAnsi" w:cstheme="majorHAnsi"/>
          <w:color w:val="222A35"/>
          <w:sz w:val="20"/>
          <w:szCs w:val="20"/>
        </w:rPr>
        <w:t>aquisição. De acordo com este método, os ativos identificados (inclusive ativos intangíveis não reconhecidos previamente), passivos assumidos e passivos contingentes são reconhecidos pelo valor justo. Eventuais diferenças positivas entre o custo de aquisição e o valor justo dos ativos líquidos identificáveis adquiridos são reconhecidas como ágio (“</w:t>
      </w:r>
      <w:proofErr w:type="spellStart"/>
      <w:r w:rsidRPr="00E97C45">
        <w:rPr>
          <w:rFonts w:asciiTheme="majorHAnsi" w:hAnsiTheme="majorHAnsi" w:cstheme="majorHAnsi"/>
          <w:i/>
          <w:color w:val="222A35"/>
          <w:sz w:val="20"/>
          <w:szCs w:val="20"/>
        </w:rPr>
        <w:t>goodwill</w:t>
      </w:r>
      <w:proofErr w:type="spellEnd"/>
      <w:r w:rsidRPr="00E97C45">
        <w:rPr>
          <w:rFonts w:asciiTheme="majorHAnsi" w:hAnsiTheme="majorHAnsi" w:cstheme="majorHAnsi"/>
          <w:i/>
          <w:color w:val="222A35"/>
          <w:sz w:val="20"/>
          <w:szCs w:val="20"/>
        </w:rPr>
        <w:t>”</w:t>
      </w:r>
      <w:r w:rsidRPr="00E97C45">
        <w:rPr>
          <w:rFonts w:asciiTheme="majorHAnsi" w:hAnsiTheme="majorHAnsi" w:cstheme="majorHAnsi"/>
          <w:color w:val="222A35"/>
          <w:sz w:val="20"/>
          <w:szCs w:val="20"/>
        </w:rPr>
        <w:t>). No caso de apuração de diferença negativa (ganho por compra vantajosa), o valor identificado é reconhecido no resultado do exercício em outras receitas operacionais.</w:t>
      </w:r>
    </w:p>
    <w:p w14:paraId="533BED9A"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custos de transação que o </w:t>
      </w:r>
      <w:r w:rsidR="00F90D6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incorre em uma </w:t>
      </w:r>
      <w:r w:rsidR="009E3673" w:rsidRPr="00E97C45">
        <w:rPr>
          <w:rFonts w:asciiTheme="majorHAnsi" w:hAnsiTheme="majorHAnsi" w:cstheme="majorHAnsi"/>
          <w:color w:val="222A35"/>
          <w:sz w:val="20"/>
          <w:szCs w:val="20"/>
        </w:rPr>
        <w:t>aquisição de investimento em participação societária</w:t>
      </w:r>
      <w:r w:rsidRPr="00E97C45">
        <w:rPr>
          <w:rFonts w:asciiTheme="majorHAnsi" w:hAnsiTheme="majorHAnsi" w:cstheme="majorHAnsi"/>
          <w:color w:val="222A35"/>
          <w:sz w:val="20"/>
          <w:szCs w:val="20"/>
        </w:rPr>
        <w:t>, exceto os custos relacionados à emissão de instrumentos de dívida ou patrimônio, são registrados no resultado do exercício quando incorridos. Qualquer contraprestação contingente a pagar é mensurada pelo seu valor justo.</w:t>
      </w:r>
    </w:p>
    <w:p w14:paraId="75239802" w14:textId="3A8B31C5" w:rsidR="00126375"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resultados das</w:t>
      </w:r>
      <w:r w:rsidR="009E3673" w:rsidRPr="00E97C45">
        <w:rPr>
          <w:rFonts w:asciiTheme="majorHAnsi" w:hAnsiTheme="majorHAnsi" w:cstheme="majorHAnsi"/>
          <w:color w:val="222A35"/>
          <w:sz w:val="20"/>
          <w:szCs w:val="20"/>
        </w:rPr>
        <w:t xml:space="preserve"> investidas</w:t>
      </w:r>
      <w:r w:rsidRPr="00E97C45">
        <w:rPr>
          <w:rFonts w:asciiTheme="majorHAnsi" w:hAnsiTheme="majorHAnsi" w:cstheme="majorHAnsi"/>
          <w:color w:val="222A35"/>
          <w:sz w:val="20"/>
          <w:szCs w:val="20"/>
        </w:rPr>
        <w:t xml:space="preserve"> adquiridas durante o período contábil são incluídos nas demonstrações contábeis</w:t>
      </w:r>
      <w:r w:rsidR="00BD3CEE"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 xml:space="preserve">desde a data de aquisição até o fim do exercício. Por sua vez, os resultados das </w:t>
      </w:r>
      <w:r w:rsidR="009E3673" w:rsidRPr="00E97C45">
        <w:rPr>
          <w:rFonts w:asciiTheme="majorHAnsi" w:hAnsiTheme="majorHAnsi" w:cstheme="majorHAnsi"/>
          <w:color w:val="222A35"/>
          <w:sz w:val="20"/>
          <w:szCs w:val="20"/>
        </w:rPr>
        <w:t>investidas</w:t>
      </w:r>
      <w:r w:rsidRPr="00E97C45">
        <w:rPr>
          <w:rFonts w:asciiTheme="majorHAnsi" w:hAnsiTheme="majorHAnsi" w:cstheme="majorHAnsi"/>
          <w:color w:val="222A35"/>
          <w:sz w:val="20"/>
          <w:szCs w:val="20"/>
        </w:rPr>
        <w:t xml:space="preserve"> alienadas durante o exercício são incluídos nas demonstrações contábeis desde o início do exercício até a data da alienação, ou até a data em que a Companhia deixou de exercer </w:t>
      </w:r>
      <w:r w:rsidR="009E3673" w:rsidRPr="00E97C45">
        <w:rPr>
          <w:rFonts w:asciiTheme="majorHAnsi" w:hAnsiTheme="majorHAnsi" w:cstheme="majorHAnsi"/>
          <w:color w:val="222A35"/>
          <w:sz w:val="20"/>
          <w:szCs w:val="20"/>
        </w:rPr>
        <w:t>influência significativa ou</w:t>
      </w:r>
      <w:r w:rsidRPr="00E97C45">
        <w:rPr>
          <w:rFonts w:asciiTheme="majorHAnsi" w:hAnsiTheme="majorHAnsi" w:cstheme="majorHAnsi"/>
          <w:color w:val="222A35"/>
          <w:sz w:val="20"/>
          <w:szCs w:val="20"/>
        </w:rPr>
        <w:t xml:space="preserve"> controle.</w:t>
      </w:r>
    </w:p>
    <w:p w14:paraId="381B76CE" w14:textId="77777777" w:rsidR="009C188E" w:rsidRPr="00E97C45" w:rsidRDefault="009C188E"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Investimentos em participações societárias</w:t>
      </w:r>
    </w:p>
    <w:p w14:paraId="10A98106"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investimentos são contabilizados pelo método de equivalência patrimonial e são, inicialmente, reconhecidos pelo seu valor de custo. O investimento inclui o ágio, bem como ativos intangíveis identificados na aquisição, se houver, líquido de quaisquer perdas por </w:t>
      </w:r>
      <w:r w:rsidRPr="00E97C45">
        <w:rPr>
          <w:rFonts w:asciiTheme="majorHAnsi" w:hAnsiTheme="majorHAnsi" w:cstheme="majorHAnsi"/>
          <w:i/>
          <w:color w:val="222A35"/>
          <w:sz w:val="20"/>
          <w:szCs w:val="20"/>
        </w:rPr>
        <w:t>impairment</w:t>
      </w:r>
      <w:r w:rsidRPr="00E97C45">
        <w:rPr>
          <w:rFonts w:asciiTheme="majorHAnsi" w:hAnsiTheme="majorHAnsi" w:cstheme="majorHAnsi"/>
          <w:color w:val="222A35"/>
          <w:sz w:val="20"/>
          <w:szCs w:val="20"/>
        </w:rPr>
        <w:t xml:space="preserve"> acumuladas.</w:t>
      </w:r>
    </w:p>
    <w:p w14:paraId="51C781E5"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 participação do </w:t>
      </w:r>
      <w:r w:rsidR="00F90D6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nos lucros ou prejuízos nas coligadas e </w:t>
      </w:r>
      <w:proofErr w:type="spellStart"/>
      <w:r w:rsidRPr="00E97C45">
        <w:rPr>
          <w:rFonts w:asciiTheme="majorHAnsi" w:hAnsiTheme="majorHAnsi" w:cstheme="majorHAnsi"/>
          <w:color w:val="222A35"/>
          <w:sz w:val="20"/>
          <w:szCs w:val="20"/>
        </w:rPr>
        <w:t>empreendimentos</w:t>
      </w:r>
      <w:proofErr w:type="spellEnd"/>
      <w:r w:rsidRPr="00E97C45">
        <w:rPr>
          <w:rFonts w:asciiTheme="majorHAnsi" w:hAnsiTheme="majorHAnsi" w:cstheme="majorHAnsi"/>
          <w:color w:val="222A35"/>
          <w:sz w:val="20"/>
          <w:szCs w:val="20"/>
        </w:rPr>
        <w:t xml:space="preserve"> controlados em conjunto é reconhecida na demonstração do resultado e a participação nas mutações das reservas é reconhecida nas reservas do </w:t>
      </w:r>
      <w:r w:rsidR="00F90D6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Quando a participação do </w:t>
      </w:r>
      <w:r w:rsidR="00F90D6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nas perdas de uma coligada ou </w:t>
      </w:r>
      <w:proofErr w:type="spellStart"/>
      <w:r w:rsidRPr="00E97C45">
        <w:rPr>
          <w:rFonts w:asciiTheme="majorHAnsi" w:hAnsiTheme="majorHAnsi" w:cstheme="majorHAnsi"/>
          <w:color w:val="222A35"/>
          <w:sz w:val="20"/>
          <w:szCs w:val="20"/>
        </w:rPr>
        <w:t>empreendimentos</w:t>
      </w:r>
      <w:proofErr w:type="spellEnd"/>
      <w:r w:rsidRPr="00E97C45">
        <w:rPr>
          <w:rFonts w:asciiTheme="majorHAnsi" w:hAnsiTheme="majorHAnsi" w:cstheme="majorHAnsi"/>
          <w:color w:val="222A35"/>
          <w:sz w:val="20"/>
          <w:szCs w:val="20"/>
        </w:rPr>
        <w:t xml:space="preserve"> controlados em conjunto for igual ou superior ao valor contábil do investimento, incluindo quaisquer outros recebíveis, o </w:t>
      </w:r>
      <w:r w:rsidR="00F90D6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não reconhece perdas adicionais, a menos que tenha incorrido em obrigações ou efetuado pagamentos em nome da coligada ou </w:t>
      </w:r>
      <w:proofErr w:type="spellStart"/>
      <w:r w:rsidRPr="00E97C45">
        <w:rPr>
          <w:rFonts w:asciiTheme="majorHAnsi" w:hAnsiTheme="majorHAnsi" w:cstheme="majorHAnsi"/>
          <w:color w:val="222A35"/>
          <w:sz w:val="20"/>
          <w:szCs w:val="20"/>
        </w:rPr>
        <w:t>empreendimentos</w:t>
      </w:r>
      <w:proofErr w:type="spellEnd"/>
      <w:r w:rsidRPr="00E97C45">
        <w:rPr>
          <w:rFonts w:asciiTheme="majorHAnsi" w:hAnsiTheme="majorHAnsi" w:cstheme="majorHAnsi"/>
          <w:color w:val="222A35"/>
          <w:sz w:val="20"/>
          <w:szCs w:val="20"/>
        </w:rPr>
        <w:t xml:space="preserve"> controlados em conjunto.</w:t>
      </w:r>
    </w:p>
    <w:p w14:paraId="6DCF094D"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ganhos não realizados das operações entre o </w:t>
      </w:r>
      <w:r w:rsidR="00F90D6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e suas coligadas ou </w:t>
      </w:r>
      <w:proofErr w:type="spellStart"/>
      <w:r w:rsidRPr="00E97C45">
        <w:rPr>
          <w:rFonts w:asciiTheme="majorHAnsi" w:hAnsiTheme="majorHAnsi" w:cstheme="majorHAnsi"/>
          <w:color w:val="222A35"/>
          <w:sz w:val="20"/>
          <w:szCs w:val="20"/>
        </w:rPr>
        <w:t>empreendimentos</w:t>
      </w:r>
      <w:proofErr w:type="spellEnd"/>
      <w:r w:rsidRPr="00E97C45">
        <w:rPr>
          <w:rFonts w:asciiTheme="majorHAnsi" w:hAnsiTheme="majorHAnsi" w:cstheme="majorHAnsi"/>
          <w:color w:val="222A35"/>
          <w:sz w:val="20"/>
          <w:szCs w:val="20"/>
        </w:rPr>
        <w:t xml:space="preserve"> controlados em conjunto são eliminados na proporção da participação. As perdas não realizadas também são eliminadas, a menos que a operação forneça evidências de uma perda (</w:t>
      </w:r>
      <w:r w:rsidRPr="00E97C45">
        <w:rPr>
          <w:rFonts w:asciiTheme="majorHAnsi" w:hAnsiTheme="majorHAnsi" w:cstheme="majorHAnsi"/>
          <w:i/>
          <w:color w:val="222A35"/>
          <w:sz w:val="20"/>
          <w:szCs w:val="20"/>
        </w:rPr>
        <w:t>impairment</w:t>
      </w:r>
      <w:r w:rsidRPr="00E97C45">
        <w:rPr>
          <w:rFonts w:asciiTheme="majorHAnsi" w:hAnsiTheme="majorHAnsi" w:cstheme="majorHAnsi"/>
          <w:color w:val="222A35"/>
          <w:sz w:val="20"/>
          <w:szCs w:val="20"/>
        </w:rPr>
        <w:t xml:space="preserve">) do ativo transferido. </w:t>
      </w:r>
    </w:p>
    <w:p w14:paraId="3AA4CA61"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Se a participação societária na coligada for reduzida, mas for retida influência significativa, somente uma parte proporcional dos valores anteriormente reconhecidos em outros resultados abrangentes será reclassificada para o resultado, quando apropriado.</w:t>
      </w:r>
    </w:p>
    <w:p w14:paraId="5EF4CB5F" w14:textId="77777777" w:rsidR="009C188E" w:rsidRPr="00E97C45" w:rsidRDefault="009C188E"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lastRenderedPageBreak/>
        <w:t>Redução ao valor recuperável de ativos não financeiros</w:t>
      </w:r>
    </w:p>
    <w:p w14:paraId="702AD712" w14:textId="33007154"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ativos que têm uma vida útil indefinida, como o ágio, não estão sujeitos à amortização e são testados anualmente para identificar eventual necessidade de redução ao valor recuperável </w:t>
      </w:r>
      <w:r w:rsidRPr="00E97C45">
        <w:rPr>
          <w:rFonts w:asciiTheme="majorHAnsi" w:hAnsiTheme="majorHAnsi" w:cstheme="majorHAnsi"/>
          <w:i/>
          <w:color w:val="222A35"/>
          <w:sz w:val="20"/>
          <w:szCs w:val="20"/>
        </w:rPr>
        <w:t>(impairment)</w:t>
      </w:r>
      <w:r w:rsidRPr="00E97C45">
        <w:rPr>
          <w:rFonts w:asciiTheme="majorHAnsi" w:hAnsiTheme="majorHAnsi" w:cstheme="majorHAnsi"/>
          <w:color w:val="222A35"/>
          <w:sz w:val="20"/>
          <w:szCs w:val="20"/>
        </w:rPr>
        <w:t xml:space="preserve">. As revisões de </w:t>
      </w:r>
      <w:r w:rsidRPr="00E97C45">
        <w:rPr>
          <w:rFonts w:asciiTheme="majorHAnsi" w:hAnsiTheme="majorHAnsi" w:cstheme="majorHAnsi"/>
          <w:i/>
          <w:color w:val="222A35"/>
          <w:sz w:val="20"/>
          <w:szCs w:val="20"/>
        </w:rPr>
        <w:t>impairment</w:t>
      </w:r>
      <w:r w:rsidRPr="00E97C45">
        <w:rPr>
          <w:rFonts w:asciiTheme="majorHAnsi" w:hAnsiTheme="majorHAnsi" w:cstheme="majorHAnsi"/>
          <w:color w:val="222A35"/>
          <w:sz w:val="20"/>
          <w:szCs w:val="20"/>
        </w:rPr>
        <w:t xml:space="preserve"> do ágio são realizadas anualmente ou com maior frequência se eventos ou alterações nas circunstâncias indicarem um possível </w:t>
      </w:r>
      <w:r w:rsidRPr="00E97C45">
        <w:rPr>
          <w:rFonts w:asciiTheme="majorHAnsi" w:hAnsiTheme="majorHAnsi" w:cstheme="majorHAnsi"/>
          <w:i/>
          <w:color w:val="222A35"/>
          <w:sz w:val="20"/>
          <w:szCs w:val="20"/>
        </w:rPr>
        <w:t>impairment.</w:t>
      </w:r>
      <w:r w:rsidRPr="00E97C45">
        <w:rPr>
          <w:rFonts w:asciiTheme="majorHAnsi" w:hAnsiTheme="majorHAnsi" w:cstheme="majorHAnsi"/>
          <w:color w:val="222A35"/>
          <w:sz w:val="20"/>
          <w:szCs w:val="20"/>
        </w:rPr>
        <w:t xml:space="preserve"> </w:t>
      </w:r>
    </w:p>
    <w:p w14:paraId="3689CC65"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ativos que estão sujeitos à amortização são revisados para a verificação de </w:t>
      </w:r>
      <w:r w:rsidRPr="00E97C45">
        <w:rPr>
          <w:rFonts w:asciiTheme="majorHAnsi" w:hAnsiTheme="majorHAnsi" w:cstheme="majorHAnsi"/>
          <w:i/>
          <w:color w:val="222A35"/>
          <w:sz w:val="20"/>
          <w:szCs w:val="20"/>
        </w:rPr>
        <w:t>impairment</w:t>
      </w:r>
      <w:r w:rsidRPr="00E97C45">
        <w:rPr>
          <w:rFonts w:asciiTheme="majorHAnsi" w:hAnsiTheme="majorHAnsi" w:cstheme="majorHAnsi"/>
          <w:color w:val="222A35"/>
          <w:sz w:val="20"/>
          <w:szCs w:val="20"/>
        </w:rPr>
        <w:t xml:space="preserve"> sempre que eventos ou mudanças nas circunstâncias indicarem que o valor contábil pode não ser recuperável. Uma perda por </w:t>
      </w:r>
      <w:r w:rsidRPr="00E97C45">
        <w:rPr>
          <w:rFonts w:asciiTheme="majorHAnsi" w:hAnsiTheme="majorHAnsi" w:cstheme="majorHAnsi"/>
          <w:i/>
          <w:color w:val="222A35"/>
          <w:sz w:val="20"/>
          <w:szCs w:val="20"/>
        </w:rPr>
        <w:t>impairment</w:t>
      </w:r>
      <w:r w:rsidRPr="00E97C45">
        <w:rPr>
          <w:rFonts w:asciiTheme="majorHAnsi" w:hAnsiTheme="majorHAnsi" w:cstheme="majorHAnsi"/>
          <w:color w:val="222A35"/>
          <w:sz w:val="20"/>
          <w:szCs w:val="20"/>
        </w:rPr>
        <w:t xml:space="preserve"> é reconhecida quando o valor contábil do ativo excede seu valor recuperável, o qual representa o maior valor entre o valor justo de um ativo menos seus custos de alienação e o seu valor em uso. </w:t>
      </w:r>
    </w:p>
    <w:p w14:paraId="5F730619"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Para fins de avaliação do </w:t>
      </w:r>
      <w:r w:rsidRPr="00E97C45">
        <w:rPr>
          <w:rFonts w:asciiTheme="majorHAnsi" w:hAnsiTheme="majorHAnsi" w:cstheme="majorHAnsi"/>
          <w:i/>
          <w:color w:val="222A35"/>
          <w:sz w:val="20"/>
          <w:szCs w:val="20"/>
        </w:rPr>
        <w:t>impairment</w:t>
      </w:r>
      <w:r w:rsidRPr="00E97C45">
        <w:rPr>
          <w:rFonts w:asciiTheme="majorHAnsi" w:hAnsiTheme="majorHAnsi" w:cstheme="majorHAnsi"/>
          <w:color w:val="222A35"/>
          <w:sz w:val="20"/>
          <w:szCs w:val="20"/>
        </w:rPr>
        <w:t>, os ativos são agrupados nos níveis mais baixos para os quais existem fluxos de caixa identificáveis separadamente (Unidades Geradoras de Caixa (</w:t>
      </w:r>
      <w:proofErr w:type="spellStart"/>
      <w:r w:rsidRPr="00E97C45">
        <w:rPr>
          <w:rFonts w:asciiTheme="majorHAnsi" w:hAnsiTheme="majorHAnsi" w:cstheme="majorHAnsi"/>
          <w:color w:val="222A35"/>
          <w:sz w:val="20"/>
          <w:szCs w:val="20"/>
        </w:rPr>
        <w:t>UGCs</w:t>
      </w:r>
      <w:proofErr w:type="spellEnd"/>
      <w:r w:rsidRPr="00E97C45">
        <w:rPr>
          <w:rFonts w:asciiTheme="majorHAnsi" w:hAnsiTheme="majorHAnsi" w:cstheme="majorHAnsi"/>
          <w:color w:val="222A35"/>
          <w:sz w:val="20"/>
          <w:szCs w:val="20"/>
        </w:rPr>
        <w:t>)). Para fins desse teste, o ágio é alocado para as Unidades Geradoras de Caixa ou para os grupos de Unidades Geradoras de Caixa que devem se beneficiar da combinação de negócios da qual o ágio se originou, e são identificadas de acordo com o segmento operacional.</w:t>
      </w:r>
    </w:p>
    <w:p w14:paraId="5ABDCAE4"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ativos não financeiros, exceto o ágio, que tenham sido ajustados por </w:t>
      </w:r>
      <w:r w:rsidRPr="00E97C45">
        <w:rPr>
          <w:rFonts w:asciiTheme="majorHAnsi" w:hAnsiTheme="majorHAnsi" w:cstheme="majorHAnsi"/>
          <w:i/>
          <w:color w:val="222A35"/>
          <w:sz w:val="20"/>
          <w:szCs w:val="20"/>
        </w:rPr>
        <w:t>impairment</w:t>
      </w:r>
      <w:r w:rsidRPr="00E97C45">
        <w:rPr>
          <w:rFonts w:asciiTheme="majorHAnsi" w:hAnsiTheme="majorHAnsi" w:cstheme="majorHAnsi"/>
          <w:color w:val="222A35"/>
          <w:sz w:val="20"/>
          <w:szCs w:val="20"/>
        </w:rPr>
        <w:t xml:space="preserve">, são revisados subsequentemente para a análise de uma possível reversão do </w:t>
      </w:r>
      <w:r w:rsidRPr="00E97C45">
        <w:rPr>
          <w:rFonts w:asciiTheme="majorHAnsi" w:hAnsiTheme="majorHAnsi" w:cstheme="majorHAnsi"/>
          <w:i/>
          <w:color w:val="222A35"/>
          <w:sz w:val="20"/>
          <w:szCs w:val="20"/>
        </w:rPr>
        <w:t>impairment</w:t>
      </w:r>
      <w:r w:rsidRPr="00E97C45">
        <w:rPr>
          <w:rFonts w:asciiTheme="majorHAnsi" w:hAnsiTheme="majorHAnsi" w:cstheme="majorHAnsi"/>
          <w:color w:val="222A35"/>
          <w:sz w:val="20"/>
          <w:szCs w:val="20"/>
        </w:rPr>
        <w:t xml:space="preserve"> na data do balanço. </w:t>
      </w:r>
      <w:r w:rsidRPr="00E97C45">
        <w:rPr>
          <w:rFonts w:asciiTheme="majorHAnsi" w:hAnsiTheme="majorHAnsi" w:cstheme="majorHAnsi"/>
          <w:i/>
          <w:color w:val="222A35"/>
          <w:sz w:val="20"/>
          <w:szCs w:val="20"/>
        </w:rPr>
        <w:t>Impairment</w:t>
      </w:r>
      <w:r w:rsidRPr="00E97C45">
        <w:rPr>
          <w:rFonts w:asciiTheme="majorHAnsi" w:hAnsiTheme="majorHAnsi" w:cstheme="majorHAnsi"/>
          <w:color w:val="222A35"/>
          <w:sz w:val="20"/>
          <w:szCs w:val="20"/>
        </w:rPr>
        <w:t xml:space="preserve"> de ágio reconhecido no resultado do exercício não é revertido.</w:t>
      </w:r>
    </w:p>
    <w:p w14:paraId="3E1D768D" w14:textId="3C8CE83B" w:rsidR="009C188E" w:rsidRPr="00E97C45" w:rsidRDefault="00EA0976"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t>Tributos</w:t>
      </w:r>
    </w:p>
    <w:p w14:paraId="3EC7045E" w14:textId="77777777" w:rsidR="003B5958" w:rsidRPr="00E97C45" w:rsidRDefault="003B5958"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As despesas de imposto de renda e contribuição social do período compreendem os impostos correntes e diferidos. Os impostos sobre a renda são reconhecidos na demonstração do resultado, exceto na proporção em que estiverem relacionados com itens reconhecidos diretamente no patrimônio líquido ou no resultado abrangente. Nesse caso, o imposto também é reconhecido no patrimônio líquido ou no resultado abrangente.</w:t>
      </w:r>
    </w:p>
    <w:p w14:paraId="73FF731F" w14:textId="77777777" w:rsidR="003B5958" w:rsidRPr="00E97C45" w:rsidRDefault="003B5958"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encargos de imposto de renda e a contribuição social correntes e diferidos são calculados com base nas leis tributárias promulgadas, ou substancialmente promulgadas, na data do balanço dos países em que as entidades do Conglomerado atuam e geram lucro tributável. A Administração avalia, periodicamente, as posições assumidas pelo Conglomerado nas apurações de impostos sobre a renda com relação às situações em que a regulamentação fiscal aplicável dá margem a interpretações e estabelece provisões, quando apropriado, com base nos valores estimados de pagamento às autoridades fiscais.</w:t>
      </w:r>
    </w:p>
    <w:p w14:paraId="29F05876" w14:textId="77777777" w:rsidR="003B5958" w:rsidRPr="00E97C45" w:rsidRDefault="003B5958"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 imposto de renda e a contribuição social correntes são apresentados líquidos, por entidade contribuinte, no passivo, quando houver montantes a pagar ou, no ativo, quando os montantes antecipadamente pagos excedem o total devido na data do relatório.</w:t>
      </w:r>
    </w:p>
    <w:p w14:paraId="047E6570" w14:textId="77777777" w:rsidR="003B5958" w:rsidRPr="00E97C45" w:rsidRDefault="003B5958"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 imposto de renda e a contribuição social diferidos são reconhecidos sobre as diferenças temporárias decorrentes de diferenças entre as bases fiscais dos ativos e passivos e seus valores nas demonstrações contábeis. </w:t>
      </w:r>
    </w:p>
    <w:p w14:paraId="00062081" w14:textId="77777777" w:rsidR="003B5958" w:rsidRPr="00E97C45" w:rsidRDefault="003B5958"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 imposto de renda e a contribuição social diferidos ativos são reconhecidos somente na proporção da probabilidade de que lucro tributável futuro esteja disponível e contra o qual as diferenças temporárias possam ser usadas.</w:t>
      </w:r>
    </w:p>
    <w:p w14:paraId="0619ABCA" w14:textId="45B5FD6C" w:rsidR="00922E86" w:rsidRDefault="003B5958"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impostos sobre a renda diferidos são apresentados líquidos no balanço quando há o direito legal e a intenção de compensar os ativos fiscais correntes contra os passivos fiscais correntes, em geral relacionado com a mesma entidade legal e mesma autoridade fiscal. Dessa forma, impostos diferidos ativos e passivos em diferentes entidades ou em diferentes países, em geral, são apresentados em separado, e não pelo líquido.</w:t>
      </w:r>
    </w:p>
    <w:p w14:paraId="087A0C92" w14:textId="37CDB27A" w:rsidR="00922E86" w:rsidRDefault="003B5958"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tributos aplicáveis à C</w:t>
      </w:r>
      <w:r w:rsidR="00395928" w:rsidRPr="00E97C45">
        <w:rPr>
          <w:rFonts w:asciiTheme="majorHAnsi" w:hAnsiTheme="majorHAnsi" w:cstheme="majorHAnsi"/>
          <w:color w:val="222A35"/>
          <w:sz w:val="20"/>
          <w:szCs w:val="20"/>
        </w:rPr>
        <w:t>AIXA</w:t>
      </w:r>
      <w:r w:rsidRPr="00E97C45">
        <w:rPr>
          <w:rFonts w:asciiTheme="majorHAnsi" w:hAnsiTheme="majorHAnsi" w:cstheme="majorHAnsi"/>
          <w:color w:val="222A35"/>
          <w:sz w:val="20"/>
          <w:szCs w:val="20"/>
        </w:rPr>
        <w:t xml:space="preserve"> Seguridade e suas subsidiárias são apurados com base nas alíquotas apresentadas no quadro abaixo:</w:t>
      </w:r>
    </w:p>
    <w:tbl>
      <w:tblPr>
        <w:tblW w:w="5000" w:type="pct"/>
        <w:tblCellMar>
          <w:left w:w="70" w:type="dxa"/>
          <w:right w:w="70" w:type="dxa"/>
        </w:tblCellMar>
        <w:tblLook w:val="04A0" w:firstRow="1" w:lastRow="0" w:firstColumn="1" w:lastColumn="0" w:noHBand="0" w:noVBand="1"/>
      </w:tblPr>
      <w:tblGrid>
        <w:gridCol w:w="7550"/>
        <w:gridCol w:w="2087"/>
      </w:tblGrid>
      <w:tr w:rsidR="00EF5544" w:rsidRPr="00E97C45" w14:paraId="48FE2FE5" w14:textId="77777777" w:rsidTr="006D36A6">
        <w:trPr>
          <w:trHeight w:val="244"/>
        </w:trPr>
        <w:tc>
          <w:tcPr>
            <w:tcW w:w="3917" w:type="pct"/>
            <w:tcBorders>
              <w:top w:val="single" w:sz="4" w:space="0" w:color="54BBAB"/>
              <w:left w:val="nil"/>
              <w:bottom w:val="single" w:sz="4" w:space="0" w:color="54BBAB"/>
              <w:right w:val="nil"/>
            </w:tcBorders>
            <w:shd w:val="clear" w:color="auto" w:fill="auto"/>
            <w:vAlign w:val="center"/>
            <w:hideMark/>
          </w:tcPr>
          <w:p w14:paraId="42CDDEC3" w14:textId="77777777" w:rsidR="00EF5544" w:rsidRPr="00E97C45" w:rsidRDefault="00EF5544" w:rsidP="00FE1962">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Tributos</w:t>
            </w:r>
          </w:p>
        </w:tc>
        <w:tc>
          <w:tcPr>
            <w:tcW w:w="1083" w:type="pct"/>
            <w:tcBorders>
              <w:top w:val="single" w:sz="4" w:space="0" w:color="54BBAB"/>
              <w:left w:val="nil"/>
              <w:bottom w:val="single" w:sz="4" w:space="0" w:color="54BBAB"/>
              <w:right w:val="nil"/>
            </w:tcBorders>
            <w:shd w:val="clear" w:color="auto" w:fill="auto"/>
            <w:vAlign w:val="center"/>
            <w:hideMark/>
          </w:tcPr>
          <w:p w14:paraId="6EE7ADA9" w14:textId="77777777" w:rsidR="00EF5544" w:rsidRPr="00E97C45" w:rsidRDefault="00EF5544" w:rsidP="00FE1962">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Alíquota</w:t>
            </w:r>
          </w:p>
        </w:tc>
      </w:tr>
      <w:tr w:rsidR="00EF5544" w:rsidRPr="00E97C45" w14:paraId="437AD567" w14:textId="77777777" w:rsidTr="006D36A6">
        <w:trPr>
          <w:trHeight w:val="244"/>
        </w:trPr>
        <w:tc>
          <w:tcPr>
            <w:tcW w:w="3917" w:type="pct"/>
            <w:tcBorders>
              <w:top w:val="nil"/>
              <w:left w:val="nil"/>
              <w:bottom w:val="nil"/>
              <w:right w:val="nil"/>
            </w:tcBorders>
            <w:shd w:val="clear" w:color="auto" w:fill="auto"/>
            <w:vAlign w:val="center"/>
            <w:hideMark/>
          </w:tcPr>
          <w:p w14:paraId="5A8035A3" w14:textId="77777777" w:rsidR="00EF5544" w:rsidRPr="00E97C45" w:rsidRDefault="00EF5544"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Imposto de Renda (15,00% + adicional de 10,00%)</w:t>
            </w:r>
          </w:p>
        </w:tc>
        <w:tc>
          <w:tcPr>
            <w:tcW w:w="1083" w:type="pct"/>
            <w:tcBorders>
              <w:top w:val="nil"/>
              <w:left w:val="nil"/>
              <w:bottom w:val="nil"/>
              <w:right w:val="nil"/>
            </w:tcBorders>
            <w:shd w:val="clear" w:color="auto" w:fill="auto"/>
            <w:vAlign w:val="center"/>
            <w:hideMark/>
          </w:tcPr>
          <w:p w14:paraId="03969911" w14:textId="77777777" w:rsidR="00EF5544" w:rsidRPr="00E97C45" w:rsidRDefault="00EF5544" w:rsidP="00FE1962">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25%</w:t>
            </w:r>
          </w:p>
        </w:tc>
      </w:tr>
      <w:tr w:rsidR="00EF5544" w:rsidRPr="00E97C45" w14:paraId="5855FCE3" w14:textId="77777777" w:rsidTr="006D36A6">
        <w:trPr>
          <w:trHeight w:val="244"/>
        </w:trPr>
        <w:tc>
          <w:tcPr>
            <w:tcW w:w="3917" w:type="pct"/>
            <w:tcBorders>
              <w:top w:val="nil"/>
              <w:left w:val="nil"/>
              <w:bottom w:val="nil"/>
              <w:right w:val="nil"/>
            </w:tcBorders>
            <w:shd w:val="clear" w:color="auto" w:fill="auto"/>
            <w:vAlign w:val="center"/>
            <w:hideMark/>
          </w:tcPr>
          <w:p w14:paraId="5A599B0C" w14:textId="77777777" w:rsidR="00EF5544" w:rsidRPr="00E97C45" w:rsidRDefault="00EF5544"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Contribuição Social sobre o Lucro Líquido - CSLL</w:t>
            </w:r>
          </w:p>
        </w:tc>
        <w:tc>
          <w:tcPr>
            <w:tcW w:w="1083" w:type="pct"/>
            <w:tcBorders>
              <w:top w:val="nil"/>
              <w:left w:val="nil"/>
              <w:bottom w:val="nil"/>
              <w:right w:val="nil"/>
            </w:tcBorders>
            <w:shd w:val="clear" w:color="auto" w:fill="auto"/>
            <w:vAlign w:val="center"/>
            <w:hideMark/>
          </w:tcPr>
          <w:p w14:paraId="3A9DF1E7" w14:textId="77777777" w:rsidR="00EF5544" w:rsidRPr="00E97C45" w:rsidRDefault="00EF5544" w:rsidP="00FE1962">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9%</w:t>
            </w:r>
          </w:p>
        </w:tc>
      </w:tr>
      <w:tr w:rsidR="00EF5544" w:rsidRPr="00E97C45" w14:paraId="6D2BFE19" w14:textId="77777777" w:rsidTr="006D36A6">
        <w:trPr>
          <w:trHeight w:val="244"/>
        </w:trPr>
        <w:tc>
          <w:tcPr>
            <w:tcW w:w="3917" w:type="pct"/>
            <w:tcBorders>
              <w:top w:val="nil"/>
              <w:left w:val="nil"/>
              <w:bottom w:val="nil"/>
              <w:right w:val="nil"/>
            </w:tcBorders>
            <w:shd w:val="clear" w:color="auto" w:fill="auto"/>
            <w:vAlign w:val="center"/>
            <w:hideMark/>
          </w:tcPr>
          <w:p w14:paraId="75D385BA" w14:textId="79F53975" w:rsidR="00EF5544" w:rsidRPr="00E97C45" w:rsidRDefault="00EF5544"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 xml:space="preserve">Programa de Integração Social - PIS </w:t>
            </w:r>
            <w:r w:rsidR="003779F7">
              <w:rPr>
                <w:rFonts w:asciiTheme="majorHAnsi" w:eastAsia="Times New Roman" w:hAnsiTheme="majorHAnsi" w:cstheme="majorHAnsi"/>
                <w:color w:val="005CA9"/>
                <w:sz w:val="18"/>
                <w:szCs w:val="18"/>
                <w:lang w:eastAsia="pt-BR"/>
              </w:rPr>
              <w:t>(1)</w:t>
            </w:r>
          </w:p>
        </w:tc>
        <w:tc>
          <w:tcPr>
            <w:tcW w:w="1083" w:type="pct"/>
            <w:tcBorders>
              <w:top w:val="nil"/>
              <w:left w:val="nil"/>
              <w:bottom w:val="nil"/>
              <w:right w:val="nil"/>
            </w:tcBorders>
            <w:shd w:val="clear" w:color="auto" w:fill="auto"/>
            <w:vAlign w:val="center"/>
            <w:hideMark/>
          </w:tcPr>
          <w:p w14:paraId="4EBE14AD" w14:textId="77777777" w:rsidR="00EF5544" w:rsidRPr="00E97C45" w:rsidRDefault="00EF5544" w:rsidP="00FE1962">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1,65% / 0,65%</w:t>
            </w:r>
          </w:p>
        </w:tc>
      </w:tr>
      <w:tr w:rsidR="00EF5544" w:rsidRPr="00E97C45" w14:paraId="45640EB7" w14:textId="77777777" w:rsidTr="006D36A6">
        <w:trPr>
          <w:trHeight w:val="244"/>
        </w:trPr>
        <w:tc>
          <w:tcPr>
            <w:tcW w:w="3917" w:type="pct"/>
            <w:tcBorders>
              <w:top w:val="nil"/>
              <w:left w:val="nil"/>
              <w:bottom w:val="nil"/>
              <w:right w:val="nil"/>
            </w:tcBorders>
            <w:shd w:val="clear" w:color="auto" w:fill="auto"/>
            <w:vAlign w:val="center"/>
            <w:hideMark/>
          </w:tcPr>
          <w:p w14:paraId="4BBFE956" w14:textId="581FEF16" w:rsidR="00EF5544" w:rsidRPr="00E97C45" w:rsidRDefault="00EF5544"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 xml:space="preserve">Contribuição para o Financiamento da Seguridade Social - </w:t>
            </w:r>
            <w:r w:rsidR="00790BB9" w:rsidRPr="00E97C45">
              <w:rPr>
                <w:rFonts w:asciiTheme="majorHAnsi" w:eastAsia="Times New Roman" w:hAnsiTheme="majorHAnsi" w:cstheme="majorHAnsi"/>
                <w:color w:val="005CA9"/>
                <w:sz w:val="18"/>
                <w:szCs w:val="18"/>
                <w:lang w:eastAsia="pt-BR"/>
              </w:rPr>
              <w:t>COFINS</w:t>
            </w:r>
            <w:r w:rsidRPr="00E97C45">
              <w:rPr>
                <w:rFonts w:asciiTheme="majorHAnsi" w:eastAsia="Times New Roman" w:hAnsiTheme="majorHAnsi" w:cstheme="majorHAnsi"/>
                <w:color w:val="005CA9"/>
                <w:sz w:val="18"/>
                <w:szCs w:val="18"/>
                <w:lang w:eastAsia="pt-BR"/>
              </w:rPr>
              <w:t xml:space="preserve"> </w:t>
            </w:r>
            <w:r w:rsidR="003779F7">
              <w:rPr>
                <w:rFonts w:asciiTheme="majorHAnsi" w:eastAsia="Times New Roman" w:hAnsiTheme="majorHAnsi" w:cstheme="majorHAnsi"/>
                <w:color w:val="005CA9"/>
                <w:sz w:val="18"/>
                <w:szCs w:val="18"/>
                <w:lang w:eastAsia="pt-BR"/>
              </w:rPr>
              <w:t>(1)</w:t>
            </w:r>
          </w:p>
        </w:tc>
        <w:tc>
          <w:tcPr>
            <w:tcW w:w="1083" w:type="pct"/>
            <w:tcBorders>
              <w:top w:val="nil"/>
              <w:left w:val="nil"/>
              <w:bottom w:val="nil"/>
              <w:right w:val="nil"/>
            </w:tcBorders>
            <w:shd w:val="clear" w:color="auto" w:fill="auto"/>
            <w:vAlign w:val="center"/>
            <w:hideMark/>
          </w:tcPr>
          <w:p w14:paraId="1C676395" w14:textId="77777777" w:rsidR="00EF5544" w:rsidRPr="00E97C45" w:rsidRDefault="00EF5544" w:rsidP="00FE1962">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7,6% / 4%</w:t>
            </w:r>
          </w:p>
        </w:tc>
      </w:tr>
      <w:tr w:rsidR="00EF5544" w:rsidRPr="00E97C45" w14:paraId="32E2A839" w14:textId="77777777" w:rsidTr="006D36A6">
        <w:trPr>
          <w:trHeight w:val="244"/>
        </w:trPr>
        <w:tc>
          <w:tcPr>
            <w:tcW w:w="3917" w:type="pct"/>
            <w:tcBorders>
              <w:top w:val="nil"/>
              <w:left w:val="nil"/>
              <w:bottom w:val="single" w:sz="4" w:space="0" w:color="54BBAB"/>
              <w:right w:val="nil"/>
            </w:tcBorders>
            <w:shd w:val="clear" w:color="auto" w:fill="auto"/>
            <w:vAlign w:val="center"/>
            <w:hideMark/>
          </w:tcPr>
          <w:p w14:paraId="2A95562D" w14:textId="77777777" w:rsidR="00EF5544" w:rsidRPr="00E97C45" w:rsidRDefault="00EF5544"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Imposto sobre Serviços de Qualquer Natureza - ISSQN</w:t>
            </w:r>
          </w:p>
        </w:tc>
        <w:tc>
          <w:tcPr>
            <w:tcW w:w="1083" w:type="pct"/>
            <w:tcBorders>
              <w:top w:val="nil"/>
              <w:left w:val="nil"/>
              <w:bottom w:val="single" w:sz="4" w:space="0" w:color="54BBAB"/>
              <w:right w:val="nil"/>
            </w:tcBorders>
            <w:shd w:val="clear" w:color="auto" w:fill="auto"/>
            <w:vAlign w:val="center"/>
            <w:hideMark/>
          </w:tcPr>
          <w:p w14:paraId="3E17D211" w14:textId="77777777" w:rsidR="00EF5544" w:rsidRPr="00E97C45" w:rsidRDefault="00EF5544" w:rsidP="00FE1962">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Até 5%</w:t>
            </w:r>
          </w:p>
        </w:tc>
      </w:tr>
    </w:tbl>
    <w:p w14:paraId="06BE3237" w14:textId="65124A01" w:rsidR="00CF4BF0" w:rsidRDefault="003779F7" w:rsidP="003779F7">
      <w:pPr>
        <w:spacing w:after="120" w:line="240" w:lineRule="auto"/>
        <w:jc w:val="both"/>
        <w:rPr>
          <w:rFonts w:asciiTheme="majorHAnsi" w:hAnsiTheme="majorHAnsi" w:cstheme="majorHAnsi"/>
          <w:color w:val="005CA9"/>
          <w:sz w:val="16"/>
          <w:szCs w:val="16"/>
        </w:rPr>
      </w:pPr>
      <w:r>
        <w:rPr>
          <w:rFonts w:asciiTheme="majorHAnsi" w:hAnsiTheme="majorHAnsi" w:cstheme="majorHAnsi"/>
          <w:color w:val="005CA9"/>
          <w:sz w:val="16"/>
          <w:szCs w:val="16"/>
        </w:rPr>
        <w:t xml:space="preserve">(1) </w:t>
      </w:r>
      <w:r w:rsidR="00CE1FCC" w:rsidRPr="00176B2A">
        <w:rPr>
          <w:rFonts w:asciiTheme="majorHAnsi" w:hAnsiTheme="majorHAnsi" w:cstheme="majorHAnsi"/>
          <w:color w:val="005CA9"/>
          <w:sz w:val="16"/>
          <w:szCs w:val="16"/>
        </w:rPr>
        <w:t xml:space="preserve">As alíquotas do PIS e da </w:t>
      </w:r>
      <w:r w:rsidR="00790BB9" w:rsidRPr="00176B2A">
        <w:rPr>
          <w:rFonts w:asciiTheme="majorHAnsi" w:hAnsiTheme="majorHAnsi" w:cstheme="majorHAnsi"/>
          <w:color w:val="005CA9"/>
          <w:sz w:val="16"/>
          <w:szCs w:val="16"/>
        </w:rPr>
        <w:t>COFINS</w:t>
      </w:r>
      <w:r w:rsidR="00CE1FCC" w:rsidRPr="00176B2A">
        <w:rPr>
          <w:rFonts w:asciiTheme="majorHAnsi" w:hAnsiTheme="majorHAnsi" w:cstheme="majorHAnsi"/>
          <w:color w:val="005CA9"/>
          <w:sz w:val="16"/>
          <w:szCs w:val="16"/>
        </w:rPr>
        <w:t xml:space="preserve"> aplicáveis sobre as receitas financeiras são de 0,65% e 4%, respectivamente, conforme disposto no Decreto nº 8.426/2015.</w:t>
      </w:r>
    </w:p>
    <w:p w14:paraId="09ADF4F0" w14:textId="77777777" w:rsidR="00CF4BF0" w:rsidRDefault="00CF4BF0">
      <w:pPr>
        <w:spacing w:after="0" w:line="240" w:lineRule="auto"/>
        <w:rPr>
          <w:rFonts w:asciiTheme="majorHAnsi" w:hAnsiTheme="majorHAnsi" w:cstheme="majorHAnsi"/>
          <w:color w:val="005CA9"/>
          <w:sz w:val="16"/>
          <w:szCs w:val="16"/>
        </w:rPr>
      </w:pPr>
      <w:r>
        <w:rPr>
          <w:rFonts w:asciiTheme="majorHAnsi" w:hAnsiTheme="majorHAnsi" w:cstheme="majorHAnsi"/>
          <w:color w:val="005CA9"/>
          <w:sz w:val="16"/>
          <w:szCs w:val="16"/>
        </w:rPr>
        <w:br w:type="page"/>
      </w:r>
    </w:p>
    <w:p w14:paraId="66839221" w14:textId="77777777" w:rsidR="009C188E" w:rsidRPr="00E97C45" w:rsidRDefault="009C188E"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lastRenderedPageBreak/>
        <w:t>Dividendos distribuídos e juros sobre capital próprio</w:t>
      </w:r>
    </w:p>
    <w:p w14:paraId="6089EB1B"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dividendos distribuídos são calculados sobre o lucro líquido ajustado do </w:t>
      </w:r>
      <w:r w:rsidR="00B07C0E" w:rsidRPr="00E97C45">
        <w:rPr>
          <w:rFonts w:asciiTheme="majorHAnsi" w:hAnsiTheme="majorHAnsi" w:cstheme="majorHAnsi"/>
          <w:color w:val="222A35"/>
          <w:sz w:val="20"/>
          <w:szCs w:val="20"/>
        </w:rPr>
        <w:t>exercício</w:t>
      </w:r>
      <w:r w:rsidRPr="00E97C45">
        <w:rPr>
          <w:rFonts w:asciiTheme="majorHAnsi" w:hAnsiTheme="majorHAnsi" w:cstheme="majorHAnsi"/>
          <w:color w:val="222A35"/>
          <w:sz w:val="20"/>
          <w:szCs w:val="20"/>
        </w:rPr>
        <w:t xml:space="preserve">. </w:t>
      </w:r>
    </w:p>
    <w:p w14:paraId="260D52F6" w14:textId="4C4AB464"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 </w:t>
      </w:r>
      <w:r w:rsidR="00A75BE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poderá a qualquer tempo levantar novas demonstrações </w:t>
      </w:r>
      <w:r w:rsidR="00A102E0" w:rsidRPr="00E97C45">
        <w:rPr>
          <w:rFonts w:asciiTheme="majorHAnsi" w:hAnsiTheme="majorHAnsi" w:cstheme="majorHAnsi"/>
          <w:color w:val="222A35"/>
          <w:sz w:val="20"/>
          <w:szCs w:val="20"/>
        </w:rPr>
        <w:t>contábeis</w:t>
      </w:r>
      <w:r w:rsidR="00BD3CEE"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em observância a qualquer determinação legal ou em razão de interesses societários, inclusive para deliberação de dividendos intermediários.</w:t>
      </w:r>
    </w:p>
    <w:p w14:paraId="68346D46"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As companhias brasileiras podem atribuir uma despesa nominal de juros, dedutível para fins fiscais, sobre o seu capital próprio. Este valor de juros sobre o capital próprio é considerado como um dividendo. </w:t>
      </w:r>
    </w:p>
    <w:p w14:paraId="3E510254" w14:textId="0FD951E8" w:rsidR="00DA6A20"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dividendos distribuídos e os juros sobre capital próprio são reconhecidos como um passivo no final do exercício, sendo o valor superior ao mínimo obrigatório</w:t>
      </w:r>
      <w:r w:rsidR="004B4F2A" w:rsidRPr="00E97C45">
        <w:rPr>
          <w:rFonts w:asciiTheme="majorHAnsi" w:hAnsiTheme="majorHAnsi" w:cstheme="majorHAnsi"/>
          <w:color w:val="222A35"/>
          <w:sz w:val="20"/>
          <w:szCs w:val="20"/>
        </w:rPr>
        <w:t xml:space="preserve"> somente</w:t>
      </w:r>
      <w:r w:rsidRPr="00E97C45">
        <w:rPr>
          <w:rFonts w:asciiTheme="majorHAnsi" w:hAnsiTheme="majorHAnsi" w:cstheme="majorHAnsi"/>
          <w:color w:val="222A35"/>
          <w:sz w:val="20"/>
          <w:szCs w:val="20"/>
        </w:rPr>
        <w:t xml:space="preserve"> provisionado na data de aprovação e deduzidos do patrimônio líquido.</w:t>
      </w:r>
    </w:p>
    <w:p w14:paraId="44D31992" w14:textId="77777777" w:rsidR="009C188E" w:rsidRPr="00E97C45" w:rsidRDefault="009C188E"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Apresentação de informações por segmento</w:t>
      </w:r>
    </w:p>
    <w:p w14:paraId="7188D3B2" w14:textId="77777777" w:rsidR="00B626E9" w:rsidRPr="00E97C45" w:rsidRDefault="00B626E9" w:rsidP="00FE1962">
      <w:pPr>
        <w:pStyle w:val="PargrafodaLista"/>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As informações por segmentos foram estabelecidas considerando a perspectiva da Administração sobre a gestão das atividades de negócios do Grupo CAIXA Seguridade e apresentam informações que exprimem a natureza e os efeitos patrimoniais e financeiros dessas atividades de negócio, bem como os ambientes em que a Companhia opera.</w:t>
      </w:r>
    </w:p>
    <w:p w14:paraId="292E55D1" w14:textId="38C7A851" w:rsidR="00B626E9" w:rsidRPr="00E97C45" w:rsidRDefault="00B626E9" w:rsidP="00FE1962">
      <w:pPr>
        <w:pStyle w:val="PargrafodaLista"/>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A partir da conclusão das parcerias, as atividades de negócios do Grupo CAIXA Seguridade passaram a ser subdivi</w:t>
      </w:r>
      <w:r w:rsidR="001B7A48" w:rsidRPr="00E97C45">
        <w:rPr>
          <w:rFonts w:asciiTheme="majorHAnsi" w:hAnsiTheme="majorHAnsi" w:cstheme="majorHAnsi"/>
          <w:color w:val="222A35"/>
          <w:sz w:val="20"/>
          <w:szCs w:val="20"/>
          <w:lang w:val="pt-BR"/>
        </w:rPr>
        <w:t>di</w:t>
      </w:r>
      <w:r w:rsidRPr="00E97C45">
        <w:rPr>
          <w:rFonts w:asciiTheme="majorHAnsi" w:hAnsiTheme="majorHAnsi" w:cstheme="majorHAnsi"/>
          <w:color w:val="222A35"/>
          <w:sz w:val="20"/>
          <w:szCs w:val="20"/>
          <w:lang w:val="pt-BR"/>
        </w:rPr>
        <w:t xml:space="preserve">das em 3 (três) segmentos, quais sejam: </w:t>
      </w:r>
      <w:proofErr w:type="spellStart"/>
      <w:r w:rsidRPr="00E97C45">
        <w:rPr>
          <w:rFonts w:asciiTheme="majorHAnsi" w:hAnsiTheme="majorHAnsi" w:cstheme="majorHAnsi"/>
          <w:i/>
          <w:iCs/>
          <w:color w:val="222A35"/>
          <w:sz w:val="20"/>
          <w:szCs w:val="20"/>
          <w:lang w:val="pt-BR"/>
        </w:rPr>
        <w:t>Run</w:t>
      </w:r>
      <w:proofErr w:type="spellEnd"/>
      <w:r w:rsidRPr="00E97C45">
        <w:rPr>
          <w:rFonts w:asciiTheme="majorHAnsi" w:hAnsiTheme="majorHAnsi" w:cstheme="majorHAnsi"/>
          <w:i/>
          <w:iCs/>
          <w:color w:val="222A35"/>
          <w:sz w:val="20"/>
          <w:szCs w:val="20"/>
          <w:lang w:val="pt-BR"/>
        </w:rPr>
        <w:t>-off</w:t>
      </w:r>
      <w:r w:rsidRPr="00E97C45">
        <w:rPr>
          <w:rFonts w:asciiTheme="majorHAnsi" w:hAnsiTheme="majorHAnsi" w:cstheme="majorHAnsi"/>
          <w:color w:val="222A35"/>
          <w:sz w:val="20"/>
          <w:szCs w:val="20"/>
          <w:lang w:val="pt-BR"/>
        </w:rPr>
        <w:t xml:space="preserve"> / Mar Aberto (negócios de seguridade </w:t>
      </w:r>
      <w:r w:rsidR="002F3725" w:rsidRPr="00E97C45">
        <w:rPr>
          <w:rFonts w:asciiTheme="majorHAnsi" w:hAnsiTheme="majorHAnsi" w:cstheme="majorHAnsi"/>
          <w:color w:val="222A35"/>
          <w:sz w:val="20"/>
          <w:szCs w:val="20"/>
          <w:lang w:val="pt-BR"/>
        </w:rPr>
        <w:t>operados pelo antigo parceiro</w:t>
      </w:r>
      <w:r w:rsidRPr="00E97C45">
        <w:rPr>
          <w:rFonts w:asciiTheme="majorHAnsi" w:hAnsiTheme="majorHAnsi" w:cstheme="majorHAnsi"/>
          <w:color w:val="222A35"/>
          <w:sz w:val="20"/>
          <w:szCs w:val="20"/>
          <w:lang w:val="pt-BR"/>
        </w:rPr>
        <w:t xml:space="preserve"> ou operados fora do Balcão CAIXA), Seguridade (investimento em negócios de seguridade estabelecidos em decorrência do processo competitivo de escolha de parceiros estratégicos para exploração do balcão CAIXA) e Distribuição (negócios relacionados a gestão do acesso à rede distribuição e uso da marca CAIXA e a corretagem e intermediação de produtos de seguridade).</w:t>
      </w:r>
    </w:p>
    <w:p w14:paraId="1FCF0B94" w14:textId="77777777" w:rsidR="00D5408C" w:rsidRPr="00AC6924" w:rsidRDefault="00D5408C"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bookmarkStart w:id="16" w:name="_Hlk127555603"/>
      <w:r w:rsidRPr="00AC6924">
        <w:rPr>
          <w:rFonts w:asciiTheme="majorHAnsi" w:hAnsiTheme="majorHAnsi" w:cstheme="majorHAnsi"/>
          <w:b/>
          <w:color w:val="2F75B5"/>
          <w:sz w:val="24"/>
          <w:szCs w:val="24"/>
          <w:lang w:val="pt-BR"/>
        </w:rPr>
        <w:t>Ativo não circulante mantido para venda</w:t>
      </w:r>
    </w:p>
    <w:p w14:paraId="64FBFB24" w14:textId="34C7B4E2" w:rsidR="00D5408C" w:rsidRPr="00AC6924" w:rsidRDefault="00D5408C" w:rsidP="00FE1962">
      <w:pPr>
        <w:pStyle w:val="PargrafodaLista"/>
        <w:spacing w:before="120" w:after="120"/>
        <w:jc w:val="both"/>
        <w:rPr>
          <w:rFonts w:asciiTheme="majorHAnsi" w:hAnsiTheme="majorHAnsi" w:cstheme="majorHAnsi"/>
          <w:color w:val="222A35"/>
          <w:sz w:val="20"/>
          <w:szCs w:val="20"/>
          <w:lang w:val="pt-BR"/>
        </w:rPr>
      </w:pPr>
      <w:r w:rsidRPr="00AC6924">
        <w:rPr>
          <w:rFonts w:asciiTheme="majorHAnsi" w:hAnsiTheme="majorHAnsi" w:cstheme="majorHAnsi"/>
          <w:color w:val="222A35"/>
          <w:sz w:val="20"/>
          <w:szCs w:val="20"/>
          <w:lang w:val="pt-BR"/>
        </w:rPr>
        <w:t xml:space="preserve">A Companhia classifica um ativo não circulante (ou um grupo de ativos) como mantido para venda se o seu valor contábil estiver para ser recuperado principalmente por meio de transação de venda ao invés do seu uso contínuo. </w:t>
      </w:r>
    </w:p>
    <w:p w14:paraId="31DE6DC5" w14:textId="77777777" w:rsidR="00D5408C" w:rsidRPr="00AC6924" w:rsidRDefault="00D5408C" w:rsidP="00FE1962">
      <w:pPr>
        <w:pStyle w:val="PargrafodaLista"/>
        <w:spacing w:before="120" w:after="120"/>
        <w:jc w:val="both"/>
        <w:rPr>
          <w:rFonts w:asciiTheme="majorHAnsi" w:hAnsiTheme="majorHAnsi" w:cstheme="majorHAnsi"/>
          <w:color w:val="222A35"/>
          <w:sz w:val="20"/>
          <w:szCs w:val="20"/>
          <w:lang w:val="pt-BR"/>
        </w:rPr>
      </w:pPr>
      <w:r w:rsidRPr="00AC6924">
        <w:rPr>
          <w:rFonts w:asciiTheme="majorHAnsi" w:hAnsiTheme="majorHAnsi" w:cstheme="majorHAnsi"/>
          <w:color w:val="222A35"/>
          <w:sz w:val="20"/>
          <w:szCs w:val="20"/>
          <w:lang w:val="pt-BR"/>
        </w:rPr>
        <w:t>Para que esse seja o caso, o ativo (ou grupo) deve estar disponível para venda imediata em suas condições atuais, sujeito apenas aos termos que sejam habituais e costumeiros para venda de tais ativos (ou grupos), e a sua venda deve ser altamente provável.</w:t>
      </w:r>
    </w:p>
    <w:p w14:paraId="3D25E24D" w14:textId="77777777" w:rsidR="00D5408C" w:rsidRPr="00AC6924" w:rsidRDefault="00D5408C" w:rsidP="00FE1962">
      <w:pPr>
        <w:pStyle w:val="PargrafodaLista"/>
        <w:spacing w:before="120" w:after="120"/>
        <w:jc w:val="both"/>
        <w:rPr>
          <w:rFonts w:asciiTheme="majorHAnsi" w:hAnsiTheme="majorHAnsi" w:cstheme="majorHAnsi"/>
          <w:color w:val="222A35"/>
          <w:sz w:val="20"/>
          <w:szCs w:val="20"/>
          <w:lang w:val="pt-BR"/>
        </w:rPr>
      </w:pPr>
      <w:r w:rsidRPr="00AC6924">
        <w:rPr>
          <w:rFonts w:asciiTheme="majorHAnsi" w:hAnsiTheme="majorHAnsi" w:cstheme="majorHAnsi"/>
          <w:color w:val="222A35"/>
          <w:sz w:val="20"/>
          <w:szCs w:val="20"/>
          <w:lang w:val="pt-BR"/>
        </w:rPr>
        <w:t>Aplicam-se aos ativos não circulantes mantidos para venda todas as regras relativas à perda do valor recuperável de ativos (</w:t>
      </w:r>
      <w:r w:rsidRPr="00AC6924">
        <w:rPr>
          <w:rFonts w:asciiTheme="majorHAnsi" w:hAnsiTheme="majorHAnsi" w:cstheme="majorHAnsi"/>
          <w:i/>
          <w:iCs/>
          <w:color w:val="222A35"/>
          <w:sz w:val="20"/>
          <w:szCs w:val="20"/>
          <w:lang w:val="pt-BR"/>
        </w:rPr>
        <w:t>impairment</w:t>
      </w:r>
      <w:r w:rsidRPr="00AC6924">
        <w:rPr>
          <w:rFonts w:asciiTheme="majorHAnsi" w:hAnsiTheme="majorHAnsi" w:cstheme="majorHAnsi"/>
          <w:color w:val="222A35"/>
          <w:sz w:val="20"/>
          <w:szCs w:val="20"/>
          <w:lang w:val="pt-BR"/>
        </w:rPr>
        <w:t>).</w:t>
      </w:r>
    </w:p>
    <w:p w14:paraId="7167859A" w14:textId="77777777" w:rsidR="00D5408C" w:rsidRPr="00AC6924" w:rsidRDefault="00D5408C" w:rsidP="00FE1962">
      <w:pPr>
        <w:pStyle w:val="PargrafodaLista"/>
        <w:spacing w:before="120" w:after="120"/>
        <w:jc w:val="both"/>
        <w:rPr>
          <w:rFonts w:asciiTheme="majorHAnsi" w:hAnsiTheme="majorHAnsi" w:cstheme="majorHAnsi"/>
          <w:color w:val="222A35"/>
          <w:sz w:val="20"/>
          <w:szCs w:val="20"/>
          <w:lang w:val="pt-BR"/>
        </w:rPr>
      </w:pPr>
      <w:r w:rsidRPr="00AC6924">
        <w:rPr>
          <w:rFonts w:asciiTheme="majorHAnsi" w:hAnsiTheme="majorHAnsi" w:cstheme="majorHAnsi"/>
          <w:color w:val="222A35"/>
          <w:sz w:val="20"/>
          <w:szCs w:val="20"/>
          <w:lang w:val="pt-BR"/>
        </w:rPr>
        <w:t>Se houver desistência do plano de venda, ou as condições para ser mantido como mantido para venda não mais existirem, a entidade deve deixar de classificar o ativo como mantido para venda e deve mensurar o ativo pelo menor valor entre o que estaria caso não houvesse saído desse grupo ou seu valor de recuperação à data da decisão posterior de não vender.</w:t>
      </w:r>
    </w:p>
    <w:p w14:paraId="149E9C63" w14:textId="1506DE0D" w:rsidR="00C90CD9" w:rsidRDefault="00D5408C" w:rsidP="00532969">
      <w:pPr>
        <w:pStyle w:val="PargrafodaLista"/>
        <w:spacing w:before="120" w:after="120"/>
        <w:jc w:val="both"/>
        <w:rPr>
          <w:rFonts w:asciiTheme="majorHAnsi" w:hAnsiTheme="majorHAnsi" w:cstheme="majorHAnsi"/>
          <w:color w:val="222A35"/>
          <w:sz w:val="20"/>
          <w:szCs w:val="20"/>
          <w:lang w:val="pt-BR"/>
        </w:rPr>
      </w:pPr>
      <w:r w:rsidRPr="00AC6924">
        <w:rPr>
          <w:rFonts w:asciiTheme="majorHAnsi" w:hAnsiTheme="majorHAnsi" w:cstheme="majorHAnsi"/>
          <w:color w:val="222A35"/>
          <w:sz w:val="20"/>
          <w:szCs w:val="20"/>
          <w:lang w:val="pt-BR"/>
        </w:rPr>
        <w:t>Esta classificação denota o reconhecimento de “ativo não circulante mantido para venda” em separado no ativo circulante, bem como uma operação como descontinuada na data em que a operação satisfaz os critérios para ser classificada como mantida para venda ou quando a entidade descontinua a operação</w:t>
      </w:r>
      <w:bookmarkEnd w:id="16"/>
      <w:r w:rsidR="00967CBA">
        <w:rPr>
          <w:rFonts w:asciiTheme="majorHAnsi" w:hAnsiTheme="majorHAnsi" w:cstheme="majorHAnsi"/>
          <w:color w:val="222A35"/>
          <w:sz w:val="20"/>
          <w:szCs w:val="20"/>
          <w:lang w:val="pt-BR"/>
        </w:rPr>
        <w:t>.</w:t>
      </w:r>
    </w:p>
    <w:p w14:paraId="719EFA08" w14:textId="68999F37" w:rsidR="00784E49" w:rsidRPr="00E97C45" w:rsidRDefault="005B7658" w:rsidP="00A66D1C">
      <w:pPr>
        <w:pStyle w:val="Ttulo1Leo"/>
        <w:spacing w:before="360" w:after="360"/>
        <w:jc w:val="both"/>
        <w:outlineLvl w:val="0"/>
        <w:rPr>
          <w:rFonts w:asciiTheme="majorHAnsi" w:hAnsiTheme="majorHAnsi" w:cstheme="majorHAnsi"/>
          <w:lang w:val="pt-BR"/>
        </w:rPr>
      </w:pPr>
      <w:bookmarkStart w:id="17" w:name="_Toc181867203"/>
      <w:r w:rsidRPr="00E97C45">
        <w:rPr>
          <w:rFonts w:asciiTheme="majorHAnsi" w:hAnsiTheme="majorHAnsi" w:cstheme="majorHAnsi"/>
          <w:lang w:val="pt-BR"/>
        </w:rPr>
        <w:t xml:space="preserve">Nota </w:t>
      </w:r>
      <w:r w:rsidR="00953AB4">
        <w:rPr>
          <w:rFonts w:asciiTheme="majorHAnsi" w:hAnsiTheme="majorHAnsi" w:cstheme="majorHAnsi"/>
          <w:lang w:val="pt-BR"/>
        </w:rPr>
        <w:t>4</w:t>
      </w:r>
      <w:r w:rsidRPr="00E97C45">
        <w:rPr>
          <w:rFonts w:asciiTheme="majorHAnsi" w:hAnsiTheme="majorHAnsi" w:cstheme="majorHAnsi"/>
          <w:lang w:val="pt-BR"/>
        </w:rPr>
        <w:t xml:space="preserve"> – </w:t>
      </w:r>
      <w:r w:rsidR="00BD516E" w:rsidRPr="00E97C45">
        <w:rPr>
          <w:rFonts w:asciiTheme="majorHAnsi" w:hAnsiTheme="majorHAnsi" w:cstheme="majorHAnsi"/>
          <w:lang w:val="pt-BR"/>
        </w:rPr>
        <w:t>Pronunciamentos e leis recentemente emitidos</w:t>
      </w:r>
      <w:bookmarkEnd w:id="17"/>
    </w:p>
    <w:p w14:paraId="7AEAED34" w14:textId="79B8CDFC" w:rsidR="00307214" w:rsidRPr="00E97C45" w:rsidRDefault="00307214" w:rsidP="00FE1962">
      <w:pPr>
        <w:pStyle w:val="Ttulo1Leo"/>
        <w:spacing w:after="120"/>
        <w:jc w:val="both"/>
        <w:rPr>
          <w:rFonts w:asciiTheme="majorHAnsi" w:eastAsia="Calibri" w:hAnsiTheme="majorHAnsi" w:cstheme="majorHAnsi"/>
          <w:b w:val="0"/>
          <w:bCs w:val="0"/>
          <w:color w:val="222A35"/>
          <w:sz w:val="20"/>
          <w:lang w:val="pt-BR"/>
        </w:rPr>
      </w:pPr>
      <w:r w:rsidRPr="00E97C45">
        <w:rPr>
          <w:rFonts w:asciiTheme="majorHAnsi" w:eastAsia="Calibri" w:hAnsiTheme="majorHAnsi" w:cstheme="majorHAnsi"/>
          <w:b w:val="0"/>
          <w:bCs w:val="0"/>
          <w:color w:val="222A35"/>
          <w:sz w:val="20"/>
          <w:lang w:val="pt-BR"/>
        </w:rPr>
        <w:t xml:space="preserve">As seguintes normas foram emitidas pelo IASB e adotadas no Brasil pelo Comitê de Pronunciamentos Contábeis (CPC) </w:t>
      </w:r>
      <w:r w:rsidR="007C5456" w:rsidRPr="00E97C45">
        <w:rPr>
          <w:rFonts w:asciiTheme="majorHAnsi" w:eastAsia="Calibri" w:hAnsiTheme="majorHAnsi" w:cstheme="majorHAnsi"/>
          <w:b w:val="0"/>
          <w:bCs w:val="0"/>
          <w:color w:val="222A35"/>
          <w:sz w:val="20"/>
          <w:lang w:val="pt-BR"/>
        </w:rPr>
        <w:t xml:space="preserve">e </w:t>
      </w:r>
      <w:r w:rsidRPr="00E97C45">
        <w:rPr>
          <w:rFonts w:asciiTheme="majorHAnsi" w:eastAsia="Calibri" w:hAnsiTheme="majorHAnsi" w:cstheme="majorHAnsi"/>
          <w:b w:val="0"/>
          <w:bCs w:val="0"/>
          <w:color w:val="222A35"/>
          <w:sz w:val="20"/>
          <w:lang w:val="pt-BR"/>
        </w:rPr>
        <w:t>entraram em vigor recentemente.</w:t>
      </w:r>
    </w:p>
    <w:p w14:paraId="3F35CA14" w14:textId="0B4FCB64" w:rsidR="00761FE0" w:rsidRPr="00E97C45" w:rsidRDefault="00761FE0" w:rsidP="00D83314">
      <w:pPr>
        <w:pStyle w:val="PargrafodaLista"/>
        <w:widowControl/>
        <w:numPr>
          <w:ilvl w:val="0"/>
          <w:numId w:val="23"/>
        </w:numPr>
        <w:spacing w:before="240" w:after="240"/>
        <w:ind w:left="709" w:hanging="709"/>
        <w:jc w:val="both"/>
        <w:outlineLvl w:val="1"/>
        <w:rPr>
          <w:rFonts w:asciiTheme="majorHAnsi" w:hAnsiTheme="majorHAnsi" w:cstheme="majorHAnsi"/>
          <w:b/>
          <w:bCs/>
          <w:color w:val="222A35"/>
          <w:sz w:val="24"/>
          <w:szCs w:val="24"/>
          <w:lang w:val="pt-BR"/>
        </w:rPr>
      </w:pPr>
      <w:r w:rsidRPr="00E97C45">
        <w:rPr>
          <w:rFonts w:asciiTheme="majorHAnsi" w:hAnsiTheme="majorHAnsi" w:cstheme="majorHAnsi"/>
          <w:b/>
          <w:color w:val="2F75B5"/>
          <w:sz w:val="24"/>
          <w:szCs w:val="24"/>
          <w:lang w:val="pt-BR"/>
        </w:rPr>
        <w:t xml:space="preserve">IFRS 9 (CPC 48) – </w:t>
      </w:r>
      <w:r w:rsidR="00674CC4" w:rsidRPr="00E97C45">
        <w:rPr>
          <w:rFonts w:asciiTheme="majorHAnsi" w:hAnsiTheme="majorHAnsi" w:cstheme="majorHAnsi"/>
          <w:b/>
          <w:color w:val="2F75B5"/>
          <w:sz w:val="24"/>
          <w:szCs w:val="24"/>
          <w:lang w:val="pt-BR"/>
        </w:rPr>
        <w:t>Instrumentos Financeiros</w:t>
      </w:r>
    </w:p>
    <w:p w14:paraId="58AB1DDE" w14:textId="77777777" w:rsidR="00761FE0" w:rsidRPr="00E97C45" w:rsidRDefault="00761FE0" w:rsidP="00FE1962">
      <w:pPr>
        <w:pStyle w:val="Ttulo1Leo"/>
        <w:spacing w:after="120"/>
        <w:jc w:val="both"/>
        <w:rPr>
          <w:rFonts w:asciiTheme="majorHAnsi" w:eastAsia="Calibri" w:hAnsiTheme="majorHAnsi" w:cstheme="majorHAnsi"/>
          <w:b w:val="0"/>
          <w:bCs w:val="0"/>
          <w:color w:val="222A35"/>
          <w:sz w:val="20"/>
          <w:lang w:val="pt-BR"/>
        </w:rPr>
      </w:pPr>
      <w:r w:rsidRPr="00E97C45">
        <w:rPr>
          <w:rFonts w:asciiTheme="majorHAnsi" w:eastAsia="Calibri" w:hAnsiTheme="majorHAnsi" w:cstheme="majorHAnsi"/>
          <w:b w:val="0"/>
          <w:bCs w:val="0"/>
          <w:color w:val="222A35"/>
          <w:sz w:val="20"/>
          <w:lang w:val="pt-BR"/>
        </w:rPr>
        <w:t xml:space="preserve">A IFRS 9 (CPC 48) – Instrumentos financeiros, emitido pelo IASB em substituição ao pronunciamento IAS 39 (CPC 38), estabelece, entre outros, requerimentos para: i) classificação e mensuração de ativos e passivos financeiros; </w:t>
      </w:r>
      <w:proofErr w:type="spellStart"/>
      <w:r w:rsidRPr="00E97C45">
        <w:rPr>
          <w:rFonts w:asciiTheme="majorHAnsi" w:eastAsia="Calibri" w:hAnsiTheme="majorHAnsi" w:cstheme="majorHAnsi"/>
          <w:b w:val="0"/>
          <w:bCs w:val="0"/>
          <w:color w:val="222A35"/>
          <w:sz w:val="20"/>
          <w:lang w:val="pt-BR"/>
        </w:rPr>
        <w:t>ii</w:t>
      </w:r>
      <w:proofErr w:type="spellEnd"/>
      <w:r w:rsidRPr="00E97C45">
        <w:rPr>
          <w:rFonts w:asciiTheme="majorHAnsi" w:eastAsia="Calibri" w:hAnsiTheme="majorHAnsi" w:cstheme="majorHAnsi"/>
          <w:b w:val="0"/>
          <w:bCs w:val="0"/>
          <w:color w:val="222A35"/>
          <w:sz w:val="20"/>
          <w:lang w:val="pt-BR"/>
        </w:rPr>
        <w:t xml:space="preserve">) redução ao valor recuperável de ativos financeiros e </w:t>
      </w:r>
      <w:proofErr w:type="spellStart"/>
      <w:r w:rsidRPr="00E97C45">
        <w:rPr>
          <w:rFonts w:asciiTheme="majorHAnsi" w:eastAsia="Calibri" w:hAnsiTheme="majorHAnsi" w:cstheme="majorHAnsi"/>
          <w:b w:val="0"/>
          <w:bCs w:val="0"/>
          <w:color w:val="222A35"/>
          <w:sz w:val="20"/>
          <w:lang w:val="pt-BR"/>
        </w:rPr>
        <w:t>iii</w:t>
      </w:r>
      <w:proofErr w:type="spellEnd"/>
      <w:r w:rsidRPr="00E97C45">
        <w:rPr>
          <w:rFonts w:asciiTheme="majorHAnsi" w:eastAsia="Calibri" w:hAnsiTheme="majorHAnsi" w:cstheme="majorHAnsi"/>
          <w:b w:val="0"/>
          <w:bCs w:val="0"/>
          <w:color w:val="222A35"/>
          <w:sz w:val="20"/>
          <w:lang w:val="pt-BR"/>
        </w:rPr>
        <w:t xml:space="preserve">) contabilização de hedge.  </w:t>
      </w:r>
    </w:p>
    <w:p w14:paraId="018D8C71" w14:textId="330E8101" w:rsidR="00CF4BF0" w:rsidRDefault="00761FE0" w:rsidP="00CF4BF0">
      <w:pPr>
        <w:pStyle w:val="Ttulo1Leo"/>
        <w:spacing w:after="120"/>
        <w:jc w:val="both"/>
        <w:rPr>
          <w:rFonts w:asciiTheme="majorHAnsi" w:eastAsia="Calibri" w:hAnsiTheme="majorHAnsi" w:cstheme="majorHAnsi"/>
          <w:b w:val="0"/>
          <w:bCs w:val="0"/>
          <w:color w:val="222A35"/>
          <w:sz w:val="20"/>
          <w:lang w:val="pt-BR"/>
        </w:rPr>
      </w:pPr>
      <w:r w:rsidRPr="00E97C45">
        <w:rPr>
          <w:rFonts w:asciiTheme="majorHAnsi" w:eastAsia="Calibri" w:hAnsiTheme="majorHAnsi" w:cstheme="majorHAnsi"/>
          <w:b w:val="0"/>
          <w:bCs w:val="0"/>
          <w:color w:val="222A35"/>
          <w:sz w:val="20"/>
          <w:lang w:val="pt-BR"/>
        </w:rPr>
        <w:t xml:space="preserve">A IFRS 9 classifica os ativos financeiros a depender das características dos fluxos de caixa contratual e no modelo de negócios para gerir o ativo, podendo ser mensurados ao: i) custo amortizado; </w:t>
      </w:r>
      <w:proofErr w:type="spellStart"/>
      <w:r w:rsidRPr="00E97C45">
        <w:rPr>
          <w:rFonts w:asciiTheme="majorHAnsi" w:eastAsia="Calibri" w:hAnsiTheme="majorHAnsi" w:cstheme="majorHAnsi"/>
          <w:b w:val="0"/>
          <w:bCs w:val="0"/>
          <w:color w:val="222A35"/>
          <w:sz w:val="20"/>
          <w:lang w:val="pt-BR"/>
        </w:rPr>
        <w:t>ii</w:t>
      </w:r>
      <w:proofErr w:type="spellEnd"/>
      <w:r w:rsidRPr="00E97C45">
        <w:rPr>
          <w:rFonts w:asciiTheme="majorHAnsi" w:eastAsia="Calibri" w:hAnsiTheme="majorHAnsi" w:cstheme="majorHAnsi"/>
          <w:b w:val="0"/>
          <w:bCs w:val="0"/>
          <w:color w:val="222A35"/>
          <w:sz w:val="20"/>
          <w:lang w:val="pt-BR"/>
        </w:rPr>
        <w:t xml:space="preserve">) valor justo por meio do resultado (VJR) ou </w:t>
      </w:r>
      <w:proofErr w:type="spellStart"/>
      <w:r w:rsidRPr="00E97C45">
        <w:rPr>
          <w:rFonts w:asciiTheme="majorHAnsi" w:eastAsia="Calibri" w:hAnsiTheme="majorHAnsi" w:cstheme="majorHAnsi"/>
          <w:b w:val="0"/>
          <w:bCs w:val="0"/>
          <w:color w:val="222A35"/>
          <w:sz w:val="20"/>
          <w:lang w:val="pt-BR"/>
        </w:rPr>
        <w:t>iii</w:t>
      </w:r>
      <w:proofErr w:type="spellEnd"/>
      <w:r w:rsidRPr="00E97C45">
        <w:rPr>
          <w:rFonts w:asciiTheme="majorHAnsi" w:eastAsia="Calibri" w:hAnsiTheme="majorHAnsi" w:cstheme="majorHAnsi"/>
          <w:b w:val="0"/>
          <w:bCs w:val="0"/>
          <w:color w:val="222A35"/>
          <w:sz w:val="20"/>
          <w:lang w:val="pt-BR"/>
        </w:rPr>
        <w:t>) valor justo por meio de outros resultados abrangentes (VJORA).</w:t>
      </w:r>
    </w:p>
    <w:p w14:paraId="4E77D004" w14:textId="77777777" w:rsidR="00CF4BF0" w:rsidRDefault="00CF4BF0">
      <w:pPr>
        <w:spacing w:after="0" w:line="240" w:lineRule="auto"/>
        <w:rPr>
          <w:rFonts w:asciiTheme="majorHAnsi" w:hAnsiTheme="majorHAnsi" w:cstheme="majorHAnsi"/>
          <w:color w:val="222A35"/>
          <w:sz w:val="20"/>
          <w:szCs w:val="20"/>
        </w:rPr>
      </w:pPr>
      <w:r>
        <w:rPr>
          <w:rFonts w:asciiTheme="majorHAnsi" w:hAnsiTheme="majorHAnsi" w:cstheme="majorHAnsi"/>
          <w:b/>
          <w:bCs/>
          <w:color w:val="222A35"/>
          <w:sz w:val="20"/>
        </w:rPr>
        <w:br w:type="page"/>
      </w:r>
    </w:p>
    <w:p w14:paraId="7C1BC134" w14:textId="77777777" w:rsidR="00CF4BF0" w:rsidRDefault="00CF4BF0" w:rsidP="008E2D52">
      <w:pPr>
        <w:pStyle w:val="Ttulo1Leo"/>
        <w:spacing w:after="120"/>
        <w:jc w:val="both"/>
        <w:rPr>
          <w:rFonts w:asciiTheme="majorHAnsi" w:eastAsia="Calibri" w:hAnsiTheme="majorHAnsi" w:cstheme="majorHAnsi"/>
          <w:b w:val="0"/>
          <w:bCs w:val="0"/>
          <w:color w:val="222A35"/>
          <w:sz w:val="20"/>
          <w:lang w:val="pt-BR"/>
        </w:rPr>
      </w:pPr>
    </w:p>
    <w:p w14:paraId="7E6A91C2" w14:textId="00BA09EF" w:rsidR="00C852D9" w:rsidRPr="00E97C45" w:rsidRDefault="00761FE0" w:rsidP="008E2D52">
      <w:pPr>
        <w:pStyle w:val="Ttulo1Leo"/>
        <w:spacing w:after="120"/>
        <w:jc w:val="both"/>
        <w:rPr>
          <w:rFonts w:asciiTheme="majorHAnsi" w:eastAsia="Calibri" w:hAnsiTheme="majorHAnsi" w:cstheme="majorHAnsi"/>
          <w:b w:val="0"/>
          <w:bCs w:val="0"/>
          <w:color w:val="222A35"/>
          <w:sz w:val="20"/>
          <w:lang w:val="pt-BR"/>
        </w:rPr>
      </w:pPr>
      <w:r w:rsidRPr="00E97C45">
        <w:rPr>
          <w:rFonts w:asciiTheme="majorHAnsi" w:eastAsia="Calibri" w:hAnsiTheme="majorHAnsi" w:cstheme="majorHAnsi"/>
          <w:b w:val="0"/>
          <w:bCs w:val="0"/>
          <w:color w:val="222A35"/>
          <w:sz w:val="20"/>
          <w:lang w:val="pt-BR"/>
        </w:rPr>
        <w:t xml:space="preserve">A norma entrou em vigor em 1º de janeiro de 2018 para as empresas reguladas pela CVM. No entanto, o CPC 11 – Contratos de Seguros facultava às seguradoras que atendessem a critérios especificados a aplicação da isenção temporária da IFRS 9 (CPC 48) para períodos anteriores a </w:t>
      </w:r>
      <w:r w:rsidR="00305BB2" w:rsidRPr="00E97C45">
        <w:rPr>
          <w:rFonts w:asciiTheme="majorHAnsi" w:eastAsia="Calibri" w:hAnsiTheme="majorHAnsi" w:cstheme="majorHAnsi"/>
          <w:b w:val="0"/>
          <w:bCs w:val="0"/>
          <w:color w:val="222A35"/>
          <w:sz w:val="20"/>
          <w:lang w:val="pt-BR"/>
        </w:rPr>
        <w:t>1º de janeiro de 2023</w:t>
      </w:r>
      <w:r w:rsidRPr="00E97C45">
        <w:rPr>
          <w:rFonts w:asciiTheme="majorHAnsi" w:eastAsia="Calibri" w:hAnsiTheme="majorHAnsi" w:cstheme="majorHAnsi"/>
          <w:b w:val="0"/>
          <w:bCs w:val="0"/>
          <w:color w:val="222A35"/>
          <w:sz w:val="20"/>
          <w:lang w:val="pt-BR"/>
        </w:rPr>
        <w:t>,</w:t>
      </w:r>
      <w:r w:rsidR="008E2D52" w:rsidRPr="00E97C45">
        <w:rPr>
          <w:rFonts w:asciiTheme="majorHAnsi" w:eastAsia="Calibri" w:hAnsiTheme="majorHAnsi" w:cstheme="majorHAnsi"/>
          <w:b w:val="0"/>
          <w:bCs w:val="0"/>
          <w:color w:val="222A35"/>
          <w:sz w:val="20"/>
          <w:lang w:val="pt-BR"/>
        </w:rPr>
        <w:t xml:space="preserve"> exceto se outra data fo</w:t>
      </w:r>
      <w:r w:rsidR="002F7AC7" w:rsidRPr="00E97C45">
        <w:rPr>
          <w:rFonts w:asciiTheme="majorHAnsi" w:eastAsia="Calibri" w:hAnsiTheme="majorHAnsi" w:cstheme="majorHAnsi"/>
          <w:b w:val="0"/>
          <w:bCs w:val="0"/>
          <w:color w:val="222A35"/>
          <w:sz w:val="20"/>
          <w:lang w:val="pt-BR"/>
        </w:rPr>
        <w:t>sse</w:t>
      </w:r>
      <w:r w:rsidR="008E2D52" w:rsidRPr="00E97C45">
        <w:rPr>
          <w:rFonts w:asciiTheme="majorHAnsi" w:eastAsia="Calibri" w:hAnsiTheme="majorHAnsi" w:cstheme="majorHAnsi"/>
          <w:b w:val="0"/>
          <w:bCs w:val="0"/>
          <w:color w:val="222A35"/>
          <w:sz w:val="20"/>
          <w:lang w:val="pt-BR"/>
        </w:rPr>
        <w:t xml:space="preserve"> requerida ou definida pelos órgãos reguladores,</w:t>
      </w:r>
      <w:r w:rsidRPr="00E97C45">
        <w:rPr>
          <w:rFonts w:asciiTheme="majorHAnsi" w:eastAsia="Calibri" w:hAnsiTheme="majorHAnsi" w:cstheme="majorHAnsi"/>
          <w:b w:val="0"/>
          <w:bCs w:val="0"/>
          <w:color w:val="222A35"/>
          <w:sz w:val="20"/>
          <w:lang w:val="pt-BR"/>
        </w:rPr>
        <w:t xml:space="preserve"> podendo, assim, continuar aplicando o CPC 38 (IAS 39) durante esse período.</w:t>
      </w:r>
    </w:p>
    <w:p w14:paraId="19811387" w14:textId="77777777" w:rsidR="002D6125" w:rsidRPr="00E97C45" w:rsidRDefault="00B8197F" w:rsidP="00D83314">
      <w:pPr>
        <w:pStyle w:val="PargrafodaLista"/>
        <w:widowControl/>
        <w:numPr>
          <w:ilvl w:val="0"/>
          <w:numId w:val="23"/>
        </w:numPr>
        <w:spacing w:before="240" w:after="240"/>
        <w:ind w:left="709" w:hanging="709"/>
        <w:jc w:val="both"/>
        <w:outlineLvl w:val="1"/>
        <w:rPr>
          <w:rFonts w:asciiTheme="majorHAnsi" w:hAnsiTheme="majorHAnsi" w:cstheme="majorHAnsi"/>
          <w:color w:val="222A35"/>
          <w:szCs w:val="24"/>
          <w:lang w:val="pt-BR"/>
        </w:rPr>
      </w:pPr>
      <w:r w:rsidRPr="00E97C45">
        <w:rPr>
          <w:rFonts w:asciiTheme="majorHAnsi" w:hAnsiTheme="majorHAnsi" w:cstheme="majorHAnsi"/>
          <w:b/>
          <w:color w:val="2F75B5"/>
          <w:sz w:val="24"/>
          <w:szCs w:val="24"/>
          <w:lang w:val="pt-BR"/>
        </w:rPr>
        <w:t>IFRS 17 (CPC 50) – Contratos de Seguros</w:t>
      </w:r>
    </w:p>
    <w:p w14:paraId="6DB07BD5"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Em maio de 2017, o IASB publicou a norma IFRS 17 - Contratos de Seguros (CPC 50), em substituição à IFRS 4 (CPC 11), que estabelece princípios para o reconhecimento, mensuração, apresentação e divulgação de contratos de seguros, resseguros e contratos de investimento com característica de participação discricionária. A norma visa à padronização desses contratos, em contraponto ao IFRS 4, que possibilitava que as empresas contabilizassem contratos de seguro usando padrões contábeis nacionais, resultando em abordagens diferentes. Dessa forma, a nova norma possibilita que os contratos de seguro sejam contabilizados de forma consistente, beneficiando tanto os investidores como as companhias de seguros.</w:t>
      </w:r>
    </w:p>
    <w:p w14:paraId="268B9AA8"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A vigência da norma será estabelecida a partir da aprovação pelos órgãos reguladores. Nesse sentido, a Comissão de Valores Mobiliários (“CVM”) emitiu a Resolução CVM nº 42, de 22 de julho de 2021, aprovando o CPC 50 e tornando-o obrigatório para as companhias abertas a partir de 1º de janeiro de 2023, sendo, assim, de adoção obrigatória pela Companhia. Não obstante, a Superintendência de Seguros Privados (“SUSEP”) ainda não se pronunciou quanto à adoção da IFRS 17. Assim, para suas entidades reguladas, ainda estão vigentes as disposições do IFRS 4 (CPC 11) - Contratos de Seguro.</w:t>
      </w:r>
    </w:p>
    <w:p w14:paraId="54B8F7AC" w14:textId="5CB23E15"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 xml:space="preserve">Diferente do IFRS 4 (CPC 11), o IFRS 17 (CPC 50) traz a necessidade da separação dos contratos de seguros em grupos de contratos, ou </w:t>
      </w:r>
      <w:proofErr w:type="spellStart"/>
      <w:r w:rsidRPr="00D94AD0">
        <w:rPr>
          <w:rFonts w:eastAsia="Calibri" w:cs="Calibri Light"/>
          <w:b w:val="0"/>
          <w:bCs w:val="0"/>
          <w:i/>
          <w:iCs/>
          <w:color w:val="222A35"/>
          <w:sz w:val="20"/>
          <w:lang w:val="pt-BR"/>
        </w:rPr>
        <w:t>cohortes</w:t>
      </w:r>
      <w:proofErr w:type="spellEnd"/>
      <w:r w:rsidRPr="00D94AD0">
        <w:rPr>
          <w:rFonts w:eastAsia="Calibri" w:cs="Calibri Light"/>
          <w:b w:val="0"/>
          <w:bCs w:val="0"/>
          <w:color w:val="222A35"/>
          <w:sz w:val="20"/>
          <w:lang w:val="pt-BR"/>
        </w:rPr>
        <w:t>, com no máximo 12 (doze) meses de emissão. Além disso, cada grupo de contrato passa a ser dividido com base na expectativa de rentabilidade apresentada por esses portfólios, de modo que seu reconhecimento inicial pode ser classificado como:</w:t>
      </w:r>
    </w:p>
    <w:p w14:paraId="570256C0"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w:t>
      </w:r>
      <w:r w:rsidRPr="00D94AD0">
        <w:rPr>
          <w:rFonts w:eastAsia="Calibri" w:cs="Calibri Light"/>
          <w:b w:val="0"/>
          <w:bCs w:val="0"/>
          <w:color w:val="222A35"/>
          <w:sz w:val="20"/>
          <w:lang w:val="pt-BR"/>
        </w:rPr>
        <w:tab/>
        <w:t xml:space="preserve">grupo de contratos que são onerosos no reconhecimento inicial; </w:t>
      </w:r>
    </w:p>
    <w:p w14:paraId="0FC6F8B7"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II.</w:t>
      </w:r>
      <w:r w:rsidRPr="00D94AD0">
        <w:rPr>
          <w:rFonts w:eastAsia="Calibri" w:cs="Calibri Light"/>
          <w:b w:val="0"/>
          <w:bCs w:val="0"/>
          <w:color w:val="222A35"/>
          <w:sz w:val="20"/>
          <w:lang w:val="pt-BR"/>
        </w:rPr>
        <w:tab/>
        <w:t xml:space="preserve">grupo de contratos que, no reconhecimento inicial, tem possibilidade significativa de se tornarem onerosos subsequentemente; e </w:t>
      </w:r>
    </w:p>
    <w:p w14:paraId="5F404CB6"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III.</w:t>
      </w:r>
      <w:r w:rsidRPr="00D94AD0">
        <w:rPr>
          <w:rFonts w:eastAsia="Calibri" w:cs="Calibri Light"/>
          <w:b w:val="0"/>
          <w:bCs w:val="0"/>
          <w:color w:val="222A35"/>
          <w:sz w:val="20"/>
          <w:lang w:val="pt-BR"/>
        </w:rPr>
        <w:tab/>
        <w:t xml:space="preserve">grupo de contratos remanescentes na carteira, ou seja, contratos rentáveis. </w:t>
      </w:r>
    </w:p>
    <w:p w14:paraId="40CBBFDA"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Além disso, a norma apresenta novos modelos de mensuração para os contratos de seguro, os quais são determinados com base em critérios específicos que envolvem análises quantitativas e qualitativas sobre esses contratos. Os modelos de mensuração podem ser segregados em três:</w:t>
      </w:r>
    </w:p>
    <w:p w14:paraId="638BF0F3" w14:textId="77777777" w:rsidR="00B10A74" w:rsidRPr="003B6C09" w:rsidRDefault="00B10A74" w:rsidP="1DFA18C0">
      <w:pPr>
        <w:pStyle w:val="Ttulo1Leo"/>
        <w:spacing w:after="120"/>
        <w:jc w:val="both"/>
        <w:rPr>
          <w:rFonts w:eastAsia="Calibri" w:cs="Calibri Light"/>
          <w:b w:val="0"/>
          <w:bCs w:val="0"/>
          <w:color w:val="222A35"/>
          <w:sz w:val="20"/>
          <w:lang w:val="pt-BR"/>
        </w:rPr>
      </w:pPr>
      <w:r w:rsidRPr="003B6C09">
        <w:rPr>
          <w:rFonts w:eastAsia="Calibri" w:cs="Calibri Light"/>
          <w:b w:val="0"/>
          <w:bCs w:val="0"/>
          <w:color w:val="222A35" w:themeColor="text2" w:themeShade="80"/>
          <w:sz w:val="20"/>
          <w:lang w:val="pt-BR"/>
        </w:rPr>
        <w:t>I.</w:t>
      </w:r>
      <w:r w:rsidRPr="003B6C09">
        <w:rPr>
          <w:lang w:val="pt-BR"/>
        </w:rPr>
        <w:tab/>
      </w:r>
      <w:r w:rsidRPr="003B6C09">
        <w:rPr>
          <w:rFonts w:eastAsia="Calibri" w:cs="Calibri Light"/>
          <w:b w:val="0"/>
          <w:bCs w:val="0"/>
          <w:color w:val="222A35" w:themeColor="text2" w:themeShade="80"/>
          <w:sz w:val="20"/>
          <w:lang w:val="pt-BR"/>
        </w:rPr>
        <w:t xml:space="preserve">Abordagem de Mensuração Geral (BBA – </w:t>
      </w:r>
      <w:r w:rsidRPr="003B6C09">
        <w:rPr>
          <w:rFonts w:eastAsia="Calibri" w:cs="Calibri Light"/>
          <w:b w:val="0"/>
          <w:bCs w:val="0"/>
          <w:i/>
          <w:iCs/>
          <w:color w:val="222A35" w:themeColor="text2" w:themeShade="80"/>
          <w:sz w:val="20"/>
          <w:lang w:val="pt-BR"/>
        </w:rPr>
        <w:t>Building Block Approach</w:t>
      </w:r>
      <w:r w:rsidRPr="003B6C09">
        <w:rPr>
          <w:rFonts w:eastAsia="Calibri" w:cs="Calibri Light"/>
          <w:b w:val="0"/>
          <w:bCs w:val="0"/>
          <w:color w:val="222A35" w:themeColor="text2" w:themeShade="80"/>
          <w:sz w:val="20"/>
          <w:lang w:val="pt-BR"/>
        </w:rPr>
        <w:t>);</w:t>
      </w:r>
    </w:p>
    <w:p w14:paraId="0AA7838E"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II.</w:t>
      </w:r>
      <w:r w:rsidRPr="00D94AD0">
        <w:rPr>
          <w:rFonts w:eastAsia="Calibri" w:cs="Calibri Light"/>
          <w:b w:val="0"/>
          <w:bCs w:val="0"/>
          <w:color w:val="222A35"/>
          <w:sz w:val="20"/>
          <w:lang w:val="pt-BR"/>
        </w:rPr>
        <w:tab/>
        <w:t xml:space="preserve">Abordagem de Alocação de Prêmios (PAA – </w:t>
      </w:r>
      <w:r w:rsidRPr="00D94AD0">
        <w:rPr>
          <w:rFonts w:eastAsia="Calibri" w:cs="Calibri Light"/>
          <w:b w:val="0"/>
          <w:bCs w:val="0"/>
          <w:i/>
          <w:iCs/>
          <w:color w:val="222A35"/>
          <w:sz w:val="20"/>
          <w:lang w:val="pt-BR"/>
        </w:rPr>
        <w:t xml:space="preserve">Premium </w:t>
      </w:r>
      <w:proofErr w:type="spellStart"/>
      <w:r w:rsidRPr="00D94AD0">
        <w:rPr>
          <w:rFonts w:eastAsia="Calibri" w:cs="Calibri Light"/>
          <w:b w:val="0"/>
          <w:bCs w:val="0"/>
          <w:i/>
          <w:iCs/>
          <w:color w:val="222A35"/>
          <w:sz w:val="20"/>
          <w:lang w:val="pt-BR"/>
        </w:rPr>
        <w:t>Allocation</w:t>
      </w:r>
      <w:proofErr w:type="spellEnd"/>
      <w:r w:rsidRPr="00D94AD0">
        <w:rPr>
          <w:rFonts w:eastAsia="Calibri" w:cs="Calibri Light"/>
          <w:b w:val="0"/>
          <w:bCs w:val="0"/>
          <w:i/>
          <w:iCs/>
          <w:color w:val="222A35"/>
          <w:sz w:val="20"/>
          <w:lang w:val="pt-BR"/>
        </w:rPr>
        <w:t xml:space="preserve"> Approach</w:t>
      </w:r>
      <w:r w:rsidRPr="00D94AD0">
        <w:rPr>
          <w:rFonts w:eastAsia="Calibri" w:cs="Calibri Light"/>
          <w:b w:val="0"/>
          <w:bCs w:val="0"/>
          <w:color w:val="222A35"/>
          <w:sz w:val="20"/>
          <w:lang w:val="pt-BR"/>
        </w:rPr>
        <w:t xml:space="preserve">), ou abordagem simplificada; </w:t>
      </w:r>
    </w:p>
    <w:p w14:paraId="576E99EE"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III.</w:t>
      </w:r>
      <w:r w:rsidRPr="00D94AD0">
        <w:rPr>
          <w:rFonts w:eastAsia="Calibri" w:cs="Calibri Light"/>
          <w:b w:val="0"/>
          <w:bCs w:val="0"/>
          <w:color w:val="222A35"/>
          <w:sz w:val="20"/>
          <w:lang w:val="pt-BR"/>
        </w:rPr>
        <w:tab/>
        <w:t xml:space="preserve">Abordagem de Taxa Variável (VFA – </w:t>
      </w:r>
      <w:r w:rsidRPr="00D94AD0">
        <w:rPr>
          <w:rFonts w:eastAsia="Calibri" w:cs="Calibri Light"/>
          <w:b w:val="0"/>
          <w:bCs w:val="0"/>
          <w:i/>
          <w:iCs/>
          <w:color w:val="222A35"/>
          <w:sz w:val="20"/>
          <w:lang w:val="pt-BR"/>
        </w:rPr>
        <w:t xml:space="preserve">Variable </w:t>
      </w:r>
      <w:proofErr w:type="spellStart"/>
      <w:r w:rsidRPr="00D94AD0">
        <w:rPr>
          <w:rFonts w:eastAsia="Calibri" w:cs="Calibri Light"/>
          <w:b w:val="0"/>
          <w:bCs w:val="0"/>
          <w:i/>
          <w:iCs/>
          <w:color w:val="222A35"/>
          <w:sz w:val="20"/>
          <w:lang w:val="pt-BR"/>
        </w:rPr>
        <w:t>Fee</w:t>
      </w:r>
      <w:proofErr w:type="spellEnd"/>
      <w:r w:rsidRPr="00D94AD0">
        <w:rPr>
          <w:rFonts w:eastAsia="Calibri" w:cs="Calibri Light"/>
          <w:b w:val="0"/>
          <w:bCs w:val="0"/>
          <w:i/>
          <w:iCs/>
          <w:color w:val="222A35"/>
          <w:sz w:val="20"/>
          <w:lang w:val="pt-BR"/>
        </w:rPr>
        <w:t xml:space="preserve"> Approach</w:t>
      </w:r>
      <w:r w:rsidRPr="00D94AD0">
        <w:rPr>
          <w:rFonts w:eastAsia="Calibri" w:cs="Calibri Light"/>
          <w:b w:val="0"/>
          <w:bCs w:val="0"/>
          <w:color w:val="222A35"/>
          <w:sz w:val="20"/>
          <w:lang w:val="pt-BR"/>
        </w:rPr>
        <w:t>) para contratos com características de participação direta.</w:t>
      </w:r>
    </w:p>
    <w:p w14:paraId="491413E8"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 xml:space="preserve">O modelo de Abordagem de Mensuração Geral (BBA – </w:t>
      </w:r>
      <w:r w:rsidRPr="00D94AD0">
        <w:rPr>
          <w:rFonts w:eastAsia="Calibri" w:cs="Calibri Light"/>
          <w:b w:val="0"/>
          <w:bCs w:val="0"/>
          <w:i/>
          <w:iCs/>
          <w:color w:val="222A35"/>
          <w:sz w:val="20"/>
          <w:lang w:val="pt-BR"/>
        </w:rPr>
        <w:t>Building Block Approach</w:t>
      </w:r>
      <w:r w:rsidRPr="00D94AD0">
        <w:rPr>
          <w:rFonts w:eastAsia="Calibri" w:cs="Calibri Light"/>
          <w:b w:val="0"/>
          <w:bCs w:val="0"/>
          <w:color w:val="222A35"/>
          <w:sz w:val="20"/>
          <w:lang w:val="pt-BR"/>
        </w:rPr>
        <w:t xml:space="preserve">) é o modelo padrão da norma, podendo ser aplicado a todos os contratos, com exceção dos contratos de participação direta, que possuem um modelo contábil específico. No BBA, o passivo/obrigação dos contratos será mensurado de acordo com seguintes blocos: i) fluxos de caixa futuros esperados: de prêmios, sinistros, benefícios, despesas e custos de aquisição; </w:t>
      </w:r>
      <w:proofErr w:type="spellStart"/>
      <w:r w:rsidRPr="00D94AD0">
        <w:rPr>
          <w:rFonts w:eastAsia="Calibri" w:cs="Calibri Light"/>
          <w:b w:val="0"/>
          <w:bCs w:val="0"/>
          <w:color w:val="222A35"/>
          <w:sz w:val="20"/>
          <w:lang w:val="pt-BR"/>
        </w:rPr>
        <w:t>ii</w:t>
      </w:r>
      <w:proofErr w:type="spellEnd"/>
      <w:r w:rsidRPr="00D94AD0">
        <w:rPr>
          <w:rFonts w:eastAsia="Calibri" w:cs="Calibri Light"/>
          <w:b w:val="0"/>
          <w:bCs w:val="0"/>
          <w:color w:val="222A35"/>
          <w:sz w:val="20"/>
          <w:lang w:val="pt-BR"/>
        </w:rPr>
        <w:t xml:space="preserve">) desconto “Valor do dinheiro no tempo”: ajustes que convertem o fluxo de caixa futuro em valores correntes; </w:t>
      </w:r>
      <w:proofErr w:type="spellStart"/>
      <w:r w:rsidRPr="00D94AD0">
        <w:rPr>
          <w:rFonts w:eastAsia="Calibri" w:cs="Calibri Light"/>
          <w:b w:val="0"/>
          <w:bCs w:val="0"/>
          <w:color w:val="222A35"/>
          <w:sz w:val="20"/>
          <w:lang w:val="pt-BR"/>
        </w:rPr>
        <w:t>iii</w:t>
      </w:r>
      <w:proofErr w:type="spellEnd"/>
      <w:r w:rsidRPr="00D94AD0">
        <w:rPr>
          <w:rFonts w:eastAsia="Calibri" w:cs="Calibri Light"/>
          <w:b w:val="0"/>
          <w:bCs w:val="0"/>
          <w:color w:val="222A35"/>
          <w:sz w:val="20"/>
          <w:lang w:val="pt-BR"/>
        </w:rPr>
        <w:t xml:space="preserve">) ajustes de riscos (RA): avaliações específicas da companhia sobre as incertezas do valor e a época dos fluxos de caixa futuros e </w:t>
      </w:r>
      <w:proofErr w:type="spellStart"/>
      <w:r w:rsidRPr="00D94AD0">
        <w:rPr>
          <w:rFonts w:eastAsia="Calibri" w:cs="Calibri Light"/>
          <w:b w:val="0"/>
          <w:bCs w:val="0"/>
          <w:color w:val="222A35"/>
          <w:sz w:val="20"/>
          <w:lang w:val="pt-BR"/>
        </w:rPr>
        <w:t>iv</w:t>
      </w:r>
      <w:proofErr w:type="spellEnd"/>
      <w:r w:rsidRPr="00D94AD0">
        <w:rPr>
          <w:rFonts w:eastAsia="Calibri" w:cs="Calibri Light"/>
          <w:b w:val="0"/>
          <w:bCs w:val="0"/>
          <w:color w:val="222A35"/>
          <w:sz w:val="20"/>
          <w:lang w:val="pt-BR"/>
        </w:rPr>
        <w:t>) margem de serviço contratual (“CSM”): representa o lucro não auferido do grupo de contratos de seguro que a entidade reconhecerá à medida que os serviços são prestados.</w:t>
      </w:r>
    </w:p>
    <w:p w14:paraId="224C79F5"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A CSM é reconhecida como receita diferida, no passivo, e é reconhecida como receita ao longo da vigência do contrato. Ela é ajustada conforme ocorram mudanças nos fluxos de caixa futuros.</w:t>
      </w:r>
    </w:p>
    <w:p w14:paraId="6AEF7B33" w14:textId="2AFD9206" w:rsidR="00CF4BF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 xml:space="preserve">Um segundo modelo de mensuração, a Abordagem de Taxa Variável (VFA – </w:t>
      </w:r>
      <w:r w:rsidRPr="00D94AD0">
        <w:rPr>
          <w:rFonts w:eastAsia="Calibri" w:cs="Calibri Light"/>
          <w:b w:val="0"/>
          <w:bCs w:val="0"/>
          <w:i/>
          <w:iCs/>
          <w:color w:val="222A35"/>
          <w:sz w:val="20"/>
          <w:lang w:val="pt-BR"/>
        </w:rPr>
        <w:t xml:space="preserve">Variable </w:t>
      </w:r>
      <w:proofErr w:type="spellStart"/>
      <w:r w:rsidRPr="00D94AD0">
        <w:rPr>
          <w:rFonts w:eastAsia="Calibri" w:cs="Calibri Light"/>
          <w:b w:val="0"/>
          <w:bCs w:val="0"/>
          <w:i/>
          <w:iCs/>
          <w:color w:val="222A35"/>
          <w:sz w:val="20"/>
          <w:lang w:val="pt-BR"/>
        </w:rPr>
        <w:t>Fee</w:t>
      </w:r>
      <w:proofErr w:type="spellEnd"/>
      <w:r w:rsidRPr="00D94AD0">
        <w:rPr>
          <w:rFonts w:eastAsia="Calibri" w:cs="Calibri Light"/>
          <w:b w:val="0"/>
          <w:bCs w:val="0"/>
          <w:i/>
          <w:iCs/>
          <w:color w:val="222A35"/>
          <w:sz w:val="20"/>
          <w:lang w:val="pt-BR"/>
        </w:rPr>
        <w:t xml:space="preserve"> Approach</w:t>
      </w:r>
      <w:r w:rsidRPr="00D94AD0">
        <w:rPr>
          <w:rFonts w:eastAsia="Calibri" w:cs="Calibri Light"/>
          <w:b w:val="0"/>
          <w:bCs w:val="0"/>
          <w:color w:val="222A35"/>
          <w:sz w:val="20"/>
          <w:lang w:val="pt-BR"/>
        </w:rPr>
        <w:t xml:space="preserve">), é aplicável a contratos de seguro com características de participação direta que contenham as seguintes condições: i) os termos contratuais especificam que o segurado participa de uma parcela de um pool de itens subjacentes claramente identificados; </w:t>
      </w:r>
      <w:proofErr w:type="spellStart"/>
      <w:r w:rsidRPr="00D94AD0">
        <w:rPr>
          <w:rFonts w:eastAsia="Calibri" w:cs="Calibri Light"/>
          <w:b w:val="0"/>
          <w:bCs w:val="0"/>
          <w:color w:val="222A35"/>
          <w:sz w:val="20"/>
          <w:lang w:val="pt-BR"/>
        </w:rPr>
        <w:t>ii</w:t>
      </w:r>
      <w:proofErr w:type="spellEnd"/>
      <w:r w:rsidRPr="00D94AD0">
        <w:rPr>
          <w:rFonts w:eastAsia="Calibri" w:cs="Calibri Light"/>
          <w:b w:val="0"/>
          <w:bCs w:val="0"/>
          <w:color w:val="222A35"/>
          <w:sz w:val="20"/>
          <w:lang w:val="pt-BR"/>
        </w:rPr>
        <w:t xml:space="preserve">) a entidade espera pagar ao titular da apólice um valor igual a uma parcela substancial do valor justo dos retornos dos itens subjacentes; e </w:t>
      </w:r>
      <w:proofErr w:type="spellStart"/>
      <w:r w:rsidRPr="00D94AD0">
        <w:rPr>
          <w:rFonts w:eastAsia="Calibri" w:cs="Calibri Light"/>
          <w:b w:val="0"/>
          <w:bCs w:val="0"/>
          <w:color w:val="222A35"/>
          <w:sz w:val="20"/>
          <w:lang w:val="pt-BR"/>
        </w:rPr>
        <w:t>iii</w:t>
      </w:r>
      <w:proofErr w:type="spellEnd"/>
      <w:r w:rsidRPr="00D94AD0">
        <w:rPr>
          <w:rFonts w:eastAsia="Calibri" w:cs="Calibri Light"/>
          <w:b w:val="0"/>
          <w:bCs w:val="0"/>
          <w:color w:val="222A35"/>
          <w:sz w:val="20"/>
          <w:lang w:val="pt-BR"/>
        </w:rPr>
        <w:t>) espera-se que uma proporção substancial dos fluxos de caixa que a entidade espera pagar ao titular da apólice varie de acordo com as mudanças no valor justo dos itens subjacentes.</w:t>
      </w:r>
    </w:p>
    <w:p w14:paraId="7701D2AD" w14:textId="77777777" w:rsidR="00CF4BF0" w:rsidRDefault="00CF4BF0" w:rsidP="00B10A74">
      <w:pPr>
        <w:pStyle w:val="Ttulo1Leo"/>
        <w:spacing w:after="120"/>
        <w:jc w:val="both"/>
        <w:rPr>
          <w:rFonts w:eastAsia="Calibri" w:cs="Calibri Light"/>
          <w:b w:val="0"/>
          <w:bCs w:val="0"/>
          <w:color w:val="222A35"/>
          <w:sz w:val="20"/>
          <w:lang w:val="pt-BR"/>
        </w:rPr>
      </w:pPr>
    </w:p>
    <w:p w14:paraId="00565382" w14:textId="4FCFEE9D"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 xml:space="preserve">O modelo PAA, ou Abordagem de Alocação de Prêmio, é um modelo simplificado do IFRS 17 (CPC 50), permitido para grupos de contratos de seguro que tenham o limite de contrato inferior a 12 meses. Esse modelo é opcional e pode ser aplicada a: i) todos os contratos de seguro que não sejam aqueles com características de participação direta, desde que o modelo PAA produza uma mensuração que não difira significativamente daquela produzida aplicando-se o modelo BBA; </w:t>
      </w:r>
      <w:proofErr w:type="spellStart"/>
      <w:r w:rsidRPr="00D94AD0">
        <w:rPr>
          <w:rFonts w:eastAsia="Calibri" w:cs="Calibri Light"/>
          <w:b w:val="0"/>
          <w:bCs w:val="0"/>
          <w:color w:val="222A35"/>
          <w:sz w:val="20"/>
          <w:lang w:val="pt-BR"/>
        </w:rPr>
        <w:t>ii</w:t>
      </w:r>
      <w:proofErr w:type="spellEnd"/>
      <w:r w:rsidRPr="00D94AD0">
        <w:rPr>
          <w:rFonts w:eastAsia="Calibri" w:cs="Calibri Light"/>
          <w:b w:val="0"/>
          <w:bCs w:val="0"/>
          <w:color w:val="222A35"/>
          <w:sz w:val="20"/>
          <w:lang w:val="pt-BR"/>
        </w:rPr>
        <w:t>) contratos de curta duração (período de cobertura de um ano ou menos).</w:t>
      </w:r>
    </w:p>
    <w:p w14:paraId="0ACE5EFF"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 xml:space="preserve">Para completa aderência à norma, fica estabelecida a necessidade de adequação dos saldos entre normas. Essa transição deve ocorrer no início do período de relatório anual, imediatamente anterior à data da aplicação inicial, ou seja, a partir de 1º de janeiro de 2023 para empresas que não consideram a aplicação antecipada da norma. </w:t>
      </w:r>
    </w:p>
    <w:p w14:paraId="2A1F1C07"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No que se refere às abordagens de transição, o estoque dos contratos de seguros deve ser apurado de acordo com IFRS 17 (CPC 50) em 1º de janeiro de 2023 (e período comparativo), sendo a data de transição 1º de janeiro de 2022.</w:t>
      </w:r>
    </w:p>
    <w:p w14:paraId="06831406"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Existem 3 tipos de abordagens para aplicação da transição da IFRS 17 (CPC 50), que poderão ser adotadas por portfólio, sendo:</w:t>
      </w:r>
    </w:p>
    <w:p w14:paraId="6DA3EC74" w14:textId="77777777" w:rsidR="00B10A74" w:rsidRPr="003B6C09" w:rsidRDefault="00B10A74" w:rsidP="1DFA18C0">
      <w:pPr>
        <w:pStyle w:val="Ttulo1Leo"/>
        <w:spacing w:after="120"/>
        <w:jc w:val="both"/>
        <w:rPr>
          <w:rFonts w:eastAsia="Calibri" w:cs="Calibri Light"/>
          <w:b w:val="0"/>
          <w:bCs w:val="0"/>
          <w:color w:val="222A35"/>
          <w:sz w:val="20"/>
          <w:lang w:val="pt-BR"/>
        </w:rPr>
      </w:pPr>
      <w:r w:rsidRPr="003B6C09">
        <w:rPr>
          <w:rFonts w:eastAsia="Calibri" w:cs="Calibri Light"/>
          <w:b w:val="0"/>
          <w:bCs w:val="0"/>
          <w:color w:val="222A35" w:themeColor="text2" w:themeShade="80"/>
          <w:sz w:val="20"/>
          <w:lang w:val="pt-BR"/>
        </w:rPr>
        <w:t>I.</w:t>
      </w:r>
      <w:r w:rsidRPr="003B6C09">
        <w:rPr>
          <w:lang w:val="pt-BR"/>
        </w:rPr>
        <w:tab/>
      </w:r>
      <w:r w:rsidRPr="003B6C09">
        <w:rPr>
          <w:rFonts w:eastAsia="Calibri" w:cs="Calibri Light"/>
          <w:b w:val="0"/>
          <w:bCs w:val="0"/>
          <w:color w:val="222A35" w:themeColor="text2" w:themeShade="80"/>
          <w:sz w:val="20"/>
          <w:lang w:val="pt-BR"/>
        </w:rPr>
        <w:t xml:space="preserve">Abordagem Retrospectiva Total (FRA – </w:t>
      </w:r>
      <w:r w:rsidRPr="003B6C09">
        <w:rPr>
          <w:rFonts w:eastAsia="Calibri" w:cs="Calibri Light"/>
          <w:b w:val="0"/>
          <w:bCs w:val="0"/>
          <w:i/>
          <w:iCs/>
          <w:color w:val="222A35" w:themeColor="text2" w:themeShade="80"/>
          <w:sz w:val="20"/>
          <w:lang w:val="pt-BR"/>
        </w:rPr>
        <w:t xml:space="preserve">Full </w:t>
      </w:r>
      <w:proofErr w:type="spellStart"/>
      <w:r w:rsidRPr="003B6C09">
        <w:rPr>
          <w:rFonts w:eastAsia="Calibri" w:cs="Calibri Light"/>
          <w:b w:val="0"/>
          <w:bCs w:val="0"/>
          <w:i/>
          <w:iCs/>
          <w:color w:val="222A35" w:themeColor="text2" w:themeShade="80"/>
          <w:sz w:val="20"/>
          <w:lang w:val="pt-BR"/>
        </w:rPr>
        <w:t>Retrospective</w:t>
      </w:r>
      <w:proofErr w:type="spellEnd"/>
      <w:r w:rsidRPr="003B6C09">
        <w:rPr>
          <w:rFonts w:eastAsia="Calibri" w:cs="Calibri Light"/>
          <w:b w:val="0"/>
          <w:bCs w:val="0"/>
          <w:i/>
          <w:iCs/>
          <w:color w:val="222A35" w:themeColor="text2" w:themeShade="80"/>
          <w:sz w:val="20"/>
          <w:lang w:val="pt-BR"/>
        </w:rPr>
        <w:t xml:space="preserve"> approach</w:t>
      </w:r>
      <w:r w:rsidRPr="003B6C09">
        <w:rPr>
          <w:rFonts w:eastAsia="Calibri" w:cs="Calibri Light"/>
          <w:b w:val="0"/>
          <w:bCs w:val="0"/>
          <w:color w:val="222A35" w:themeColor="text2" w:themeShade="80"/>
          <w:sz w:val="20"/>
          <w:lang w:val="pt-BR"/>
        </w:rPr>
        <w:t>);</w:t>
      </w:r>
    </w:p>
    <w:p w14:paraId="44B2FE29" w14:textId="77777777" w:rsidR="00B10A74" w:rsidRPr="003B6C09" w:rsidRDefault="00B10A74" w:rsidP="1DFA18C0">
      <w:pPr>
        <w:pStyle w:val="Ttulo1Leo"/>
        <w:spacing w:after="120"/>
        <w:jc w:val="both"/>
        <w:rPr>
          <w:rFonts w:eastAsia="Calibri" w:cs="Calibri Light"/>
          <w:b w:val="0"/>
          <w:bCs w:val="0"/>
          <w:color w:val="222A35"/>
          <w:sz w:val="20"/>
          <w:lang w:val="pt-BR"/>
        </w:rPr>
      </w:pPr>
      <w:r w:rsidRPr="003B6C09">
        <w:rPr>
          <w:rFonts w:eastAsia="Calibri" w:cs="Calibri Light"/>
          <w:b w:val="0"/>
          <w:bCs w:val="0"/>
          <w:color w:val="222A35" w:themeColor="text2" w:themeShade="80"/>
          <w:sz w:val="20"/>
          <w:lang w:val="pt-BR"/>
        </w:rPr>
        <w:t>II.</w:t>
      </w:r>
      <w:r w:rsidRPr="003B6C09">
        <w:rPr>
          <w:lang w:val="pt-BR"/>
        </w:rPr>
        <w:tab/>
      </w:r>
      <w:r w:rsidRPr="003B6C09">
        <w:rPr>
          <w:rFonts w:eastAsia="Calibri" w:cs="Calibri Light"/>
          <w:b w:val="0"/>
          <w:bCs w:val="0"/>
          <w:color w:val="222A35" w:themeColor="text2" w:themeShade="80"/>
          <w:sz w:val="20"/>
          <w:lang w:val="pt-BR"/>
        </w:rPr>
        <w:t xml:space="preserve">Abordagem Retrospectiva Modificada (MRA – </w:t>
      </w:r>
      <w:proofErr w:type="spellStart"/>
      <w:r w:rsidRPr="003B6C09">
        <w:rPr>
          <w:rFonts w:eastAsia="Calibri" w:cs="Calibri Light"/>
          <w:b w:val="0"/>
          <w:bCs w:val="0"/>
          <w:i/>
          <w:iCs/>
          <w:color w:val="222A35" w:themeColor="text2" w:themeShade="80"/>
          <w:sz w:val="20"/>
          <w:lang w:val="pt-BR"/>
        </w:rPr>
        <w:t>Modified</w:t>
      </w:r>
      <w:proofErr w:type="spellEnd"/>
      <w:r w:rsidRPr="003B6C09">
        <w:rPr>
          <w:rFonts w:eastAsia="Calibri" w:cs="Calibri Light"/>
          <w:b w:val="0"/>
          <w:bCs w:val="0"/>
          <w:i/>
          <w:iCs/>
          <w:color w:val="222A35" w:themeColor="text2" w:themeShade="80"/>
          <w:sz w:val="20"/>
          <w:lang w:val="pt-BR"/>
        </w:rPr>
        <w:t xml:space="preserve"> </w:t>
      </w:r>
      <w:proofErr w:type="spellStart"/>
      <w:r w:rsidRPr="003B6C09">
        <w:rPr>
          <w:rFonts w:eastAsia="Calibri" w:cs="Calibri Light"/>
          <w:b w:val="0"/>
          <w:bCs w:val="0"/>
          <w:i/>
          <w:iCs/>
          <w:color w:val="222A35" w:themeColor="text2" w:themeShade="80"/>
          <w:sz w:val="20"/>
          <w:lang w:val="pt-BR"/>
        </w:rPr>
        <w:t>Retrospective</w:t>
      </w:r>
      <w:proofErr w:type="spellEnd"/>
      <w:r w:rsidRPr="003B6C09">
        <w:rPr>
          <w:rFonts w:eastAsia="Calibri" w:cs="Calibri Light"/>
          <w:b w:val="0"/>
          <w:bCs w:val="0"/>
          <w:i/>
          <w:iCs/>
          <w:color w:val="222A35" w:themeColor="text2" w:themeShade="80"/>
          <w:sz w:val="20"/>
          <w:lang w:val="pt-BR"/>
        </w:rPr>
        <w:t xml:space="preserve"> approach</w:t>
      </w:r>
      <w:r w:rsidRPr="003B6C09">
        <w:rPr>
          <w:rFonts w:eastAsia="Calibri" w:cs="Calibri Light"/>
          <w:b w:val="0"/>
          <w:bCs w:val="0"/>
          <w:color w:val="222A35" w:themeColor="text2" w:themeShade="80"/>
          <w:sz w:val="20"/>
          <w:lang w:val="pt-BR"/>
        </w:rPr>
        <w:t>);</w:t>
      </w:r>
    </w:p>
    <w:p w14:paraId="21CD4F3A"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III.</w:t>
      </w:r>
      <w:r w:rsidRPr="00D94AD0">
        <w:rPr>
          <w:rFonts w:eastAsia="Calibri" w:cs="Calibri Light"/>
          <w:b w:val="0"/>
          <w:bCs w:val="0"/>
          <w:color w:val="222A35"/>
          <w:sz w:val="20"/>
          <w:lang w:val="pt-BR"/>
        </w:rPr>
        <w:tab/>
        <w:t xml:space="preserve">Abordagem de Valor Justo (FVA – </w:t>
      </w:r>
      <w:r w:rsidRPr="00D94AD0">
        <w:rPr>
          <w:rFonts w:eastAsia="Calibri" w:cs="Calibri Light"/>
          <w:b w:val="0"/>
          <w:bCs w:val="0"/>
          <w:i/>
          <w:iCs/>
          <w:color w:val="222A35"/>
          <w:sz w:val="20"/>
          <w:lang w:val="pt-BR"/>
        </w:rPr>
        <w:t xml:space="preserve">Fair </w:t>
      </w:r>
      <w:proofErr w:type="spellStart"/>
      <w:r w:rsidRPr="00D94AD0">
        <w:rPr>
          <w:rFonts w:eastAsia="Calibri" w:cs="Calibri Light"/>
          <w:b w:val="0"/>
          <w:bCs w:val="0"/>
          <w:i/>
          <w:iCs/>
          <w:color w:val="222A35"/>
          <w:sz w:val="20"/>
          <w:lang w:val="pt-BR"/>
        </w:rPr>
        <w:t>value</w:t>
      </w:r>
      <w:proofErr w:type="spellEnd"/>
      <w:r w:rsidRPr="00D94AD0">
        <w:rPr>
          <w:rFonts w:eastAsia="Calibri" w:cs="Calibri Light"/>
          <w:b w:val="0"/>
          <w:bCs w:val="0"/>
          <w:i/>
          <w:iCs/>
          <w:color w:val="222A35"/>
          <w:sz w:val="20"/>
          <w:lang w:val="pt-BR"/>
        </w:rPr>
        <w:t xml:space="preserve"> approach</w:t>
      </w:r>
      <w:r w:rsidRPr="00D94AD0">
        <w:rPr>
          <w:rFonts w:eastAsia="Calibri" w:cs="Calibri Light"/>
          <w:b w:val="0"/>
          <w:bCs w:val="0"/>
          <w:color w:val="222A35"/>
          <w:sz w:val="20"/>
          <w:lang w:val="pt-BR"/>
        </w:rPr>
        <w:t>).</w:t>
      </w:r>
    </w:p>
    <w:p w14:paraId="68097B2F" w14:textId="7B09A25C" w:rsidR="00CF4BF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O IFRS 17 (CPC 50) determina que o modelo prioritário a ser aplicado é a abordagem retrospectiva total (FRA), o qual apresenta informações completas do grupo de contratos, desde a data inicial da prestação do contrato. Entretanto, sua aplicação se dará de acordo com a disponibilidade ou qualidade de dados existentes, que é determinada em decorrência dos esforços necessários para que que a companhia tenha acesso a esses dados, e para até qual período esse acesso seja possível, uma vez que mudanças sistemáticas podem fazer com que alguns contratos, sobretudo os mais antigos, percam suas informações desde o início de sua vigência. A companhia poderá encerrar a busca quando o acesso a esses dados for impraticável, ficando a critério da companhia a escolha entre as demais abordagens de transição. Cabe citar que, de acordo com o IAS 8, a aplicação de um requisito é impraticável quando a Companhia não pode aplicá-lo depois de fazer todos os esforços razoáveis para o fazer.</w:t>
      </w:r>
    </w:p>
    <w:p w14:paraId="3BA692B1" w14:textId="77777777" w:rsidR="00CF4BF0" w:rsidRDefault="00CF4BF0">
      <w:pPr>
        <w:spacing w:after="0" w:line="240" w:lineRule="auto"/>
        <w:rPr>
          <w:rFonts w:ascii="Calibri Light" w:hAnsi="Calibri Light" w:cs="Calibri Light"/>
          <w:color w:val="222A35"/>
          <w:sz w:val="20"/>
          <w:szCs w:val="20"/>
        </w:rPr>
      </w:pPr>
      <w:r>
        <w:rPr>
          <w:rFonts w:cs="Calibri Light"/>
          <w:b/>
          <w:bCs/>
          <w:color w:val="222A35"/>
          <w:sz w:val="20"/>
        </w:rPr>
        <w:br w:type="page"/>
      </w:r>
    </w:p>
    <w:p w14:paraId="21924FA9" w14:textId="77777777" w:rsidR="00B10A74" w:rsidRPr="00DE11F7" w:rsidRDefault="00B10A74" w:rsidP="00B10A74">
      <w:pPr>
        <w:pStyle w:val="Ttulo1Leo"/>
        <w:spacing w:after="120"/>
        <w:jc w:val="both"/>
        <w:rPr>
          <w:rFonts w:eastAsia="Calibri" w:cs="Calibri Light"/>
          <w:b w:val="0"/>
          <w:bCs w:val="0"/>
          <w:color w:val="222A35"/>
          <w:sz w:val="24"/>
          <w:szCs w:val="24"/>
          <w:lang w:val="pt-BR"/>
        </w:rPr>
      </w:pPr>
      <w:r w:rsidRPr="00DE11F7">
        <w:rPr>
          <w:rFonts w:eastAsia="Times New Roman" w:cs="Calibri Light"/>
          <w:bCs w:val="0"/>
          <w:sz w:val="24"/>
          <w:szCs w:val="24"/>
          <w:lang w:val="pt-BR" w:eastAsia="pt-BR"/>
        </w:rPr>
        <w:lastRenderedPageBreak/>
        <w:t>b.1) Segmentação dos portfólios, modelos de mensuração e abordagem de transição das investidas do Grupo abrangidas pelo escopo da norma:</w:t>
      </w:r>
    </w:p>
    <w:tbl>
      <w:tblPr>
        <w:tblW w:w="5000" w:type="pct"/>
        <w:tblCellMar>
          <w:left w:w="70" w:type="dxa"/>
          <w:right w:w="70" w:type="dxa"/>
        </w:tblCellMar>
        <w:tblLook w:val="04A0" w:firstRow="1" w:lastRow="0" w:firstColumn="1" w:lastColumn="0" w:noHBand="0" w:noVBand="1"/>
      </w:tblPr>
      <w:tblGrid>
        <w:gridCol w:w="1773"/>
        <w:gridCol w:w="4548"/>
        <w:gridCol w:w="1755"/>
        <w:gridCol w:w="1561"/>
      </w:tblGrid>
      <w:tr w:rsidR="00B10A74" w:rsidRPr="00D94AD0" w14:paraId="5E4E2A39" w14:textId="77777777" w:rsidTr="00C65826">
        <w:trPr>
          <w:trHeight w:val="227"/>
        </w:trPr>
        <w:tc>
          <w:tcPr>
            <w:tcW w:w="920" w:type="pct"/>
            <w:tcBorders>
              <w:top w:val="single" w:sz="4" w:space="0" w:color="54BBAB"/>
              <w:left w:val="nil"/>
              <w:bottom w:val="single" w:sz="4" w:space="0" w:color="54BBAB"/>
              <w:right w:val="nil"/>
            </w:tcBorders>
            <w:shd w:val="clear" w:color="auto" w:fill="auto"/>
            <w:noWrap/>
            <w:vAlign w:val="center"/>
            <w:hideMark/>
          </w:tcPr>
          <w:p w14:paraId="0506D7D8" w14:textId="77777777" w:rsidR="00B10A74" w:rsidRPr="00D94AD0" w:rsidRDefault="00B10A74" w:rsidP="00554964">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Empresa</w:t>
            </w:r>
          </w:p>
        </w:tc>
        <w:tc>
          <w:tcPr>
            <w:tcW w:w="2360" w:type="pct"/>
            <w:tcBorders>
              <w:top w:val="single" w:sz="4" w:space="0" w:color="54BBAB"/>
              <w:left w:val="nil"/>
              <w:bottom w:val="single" w:sz="4" w:space="0" w:color="54BBAB"/>
              <w:right w:val="nil"/>
            </w:tcBorders>
            <w:shd w:val="clear" w:color="auto" w:fill="auto"/>
            <w:noWrap/>
            <w:vAlign w:val="center"/>
            <w:hideMark/>
          </w:tcPr>
          <w:p w14:paraId="72933DF3" w14:textId="77777777" w:rsidR="00B10A74" w:rsidRPr="00D94AD0" w:rsidRDefault="00B10A74" w:rsidP="00554964">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Portfólio</w:t>
            </w:r>
          </w:p>
        </w:tc>
        <w:tc>
          <w:tcPr>
            <w:tcW w:w="911" w:type="pct"/>
            <w:tcBorders>
              <w:top w:val="single" w:sz="4" w:space="0" w:color="54BBAB"/>
              <w:left w:val="nil"/>
              <w:bottom w:val="single" w:sz="4" w:space="0" w:color="54BBAB"/>
              <w:right w:val="nil"/>
            </w:tcBorders>
            <w:shd w:val="clear" w:color="auto" w:fill="auto"/>
            <w:noWrap/>
            <w:vAlign w:val="center"/>
            <w:hideMark/>
          </w:tcPr>
          <w:p w14:paraId="15BC943B" w14:textId="77777777" w:rsidR="00B10A74" w:rsidRPr="00D94AD0" w:rsidRDefault="00B10A74" w:rsidP="00554964">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Modelo de Mensuração</w:t>
            </w:r>
          </w:p>
        </w:tc>
        <w:tc>
          <w:tcPr>
            <w:tcW w:w="810" w:type="pct"/>
            <w:tcBorders>
              <w:top w:val="single" w:sz="4" w:space="0" w:color="54BBAB"/>
              <w:left w:val="nil"/>
              <w:bottom w:val="single" w:sz="4" w:space="0" w:color="54BBAB"/>
              <w:right w:val="nil"/>
            </w:tcBorders>
            <w:shd w:val="clear" w:color="auto" w:fill="auto"/>
            <w:noWrap/>
            <w:vAlign w:val="center"/>
            <w:hideMark/>
          </w:tcPr>
          <w:p w14:paraId="7E8F6622" w14:textId="77777777" w:rsidR="00B10A74" w:rsidRPr="00D94AD0" w:rsidRDefault="00B10A74" w:rsidP="00554964">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Modelo de Transição</w:t>
            </w:r>
          </w:p>
        </w:tc>
      </w:tr>
      <w:tr w:rsidR="00B10A74" w:rsidRPr="00D94AD0" w14:paraId="0AA990AB" w14:textId="77777777" w:rsidTr="00C65826">
        <w:trPr>
          <w:trHeight w:val="227"/>
        </w:trPr>
        <w:tc>
          <w:tcPr>
            <w:tcW w:w="920" w:type="pct"/>
            <w:tcBorders>
              <w:top w:val="nil"/>
              <w:left w:val="nil"/>
              <w:bottom w:val="nil"/>
              <w:right w:val="nil"/>
            </w:tcBorders>
            <w:shd w:val="clear" w:color="auto" w:fill="auto"/>
            <w:noWrap/>
            <w:vAlign w:val="center"/>
            <w:hideMark/>
          </w:tcPr>
          <w:p w14:paraId="77B6C0EB" w14:textId="77777777" w:rsidR="00B10A74" w:rsidRPr="00D94AD0" w:rsidRDefault="00B10A74" w:rsidP="00554964">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Holding XS1</w:t>
            </w:r>
          </w:p>
        </w:tc>
        <w:tc>
          <w:tcPr>
            <w:tcW w:w="2360" w:type="pct"/>
            <w:tcBorders>
              <w:top w:val="nil"/>
              <w:left w:val="nil"/>
              <w:bottom w:val="nil"/>
              <w:right w:val="nil"/>
            </w:tcBorders>
            <w:shd w:val="clear" w:color="auto" w:fill="auto"/>
            <w:noWrap/>
            <w:vAlign w:val="center"/>
            <w:hideMark/>
          </w:tcPr>
          <w:p w14:paraId="3913ED02" w14:textId="77777777" w:rsidR="00B10A74" w:rsidRPr="00D94AD0" w:rsidRDefault="00B10A74" w:rsidP="00554964">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 </w:t>
            </w:r>
          </w:p>
        </w:tc>
        <w:tc>
          <w:tcPr>
            <w:tcW w:w="911" w:type="pct"/>
            <w:tcBorders>
              <w:top w:val="nil"/>
              <w:left w:val="nil"/>
              <w:bottom w:val="nil"/>
              <w:right w:val="nil"/>
            </w:tcBorders>
            <w:shd w:val="clear" w:color="auto" w:fill="auto"/>
            <w:noWrap/>
            <w:vAlign w:val="center"/>
            <w:hideMark/>
          </w:tcPr>
          <w:p w14:paraId="4C784675" w14:textId="77777777" w:rsidR="00B10A74" w:rsidRPr="00D94AD0" w:rsidRDefault="00B10A74" w:rsidP="00554964">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 </w:t>
            </w:r>
          </w:p>
        </w:tc>
        <w:tc>
          <w:tcPr>
            <w:tcW w:w="810" w:type="pct"/>
            <w:tcBorders>
              <w:top w:val="nil"/>
              <w:left w:val="nil"/>
              <w:bottom w:val="nil"/>
              <w:right w:val="nil"/>
            </w:tcBorders>
            <w:shd w:val="clear" w:color="auto" w:fill="auto"/>
            <w:noWrap/>
            <w:vAlign w:val="center"/>
            <w:hideMark/>
          </w:tcPr>
          <w:p w14:paraId="3D33E373" w14:textId="77777777" w:rsidR="00B10A74" w:rsidRPr="00D94AD0" w:rsidRDefault="00B10A74" w:rsidP="00554964">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 </w:t>
            </w:r>
          </w:p>
        </w:tc>
      </w:tr>
      <w:tr w:rsidR="00B10A74" w:rsidRPr="00D94AD0" w14:paraId="368D483B" w14:textId="77777777" w:rsidTr="00C65826">
        <w:trPr>
          <w:trHeight w:val="227"/>
        </w:trPr>
        <w:tc>
          <w:tcPr>
            <w:tcW w:w="920" w:type="pct"/>
            <w:vMerge w:val="restart"/>
            <w:tcBorders>
              <w:top w:val="nil"/>
              <w:left w:val="nil"/>
              <w:bottom w:val="nil"/>
              <w:right w:val="nil"/>
            </w:tcBorders>
            <w:shd w:val="clear" w:color="auto" w:fill="auto"/>
            <w:noWrap/>
            <w:vAlign w:val="center"/>
            <w:hideMark/>
          </w:tcPr>
          <w:p w14:paraId="261F9417"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Caixa Vida e Previdência</w:t>
            </w:r>
          </w:p>
        </w:tc>
        <w:tc>
          <w:tcPr>
            <w:tcW w:w="2360" w:type="pct"/>
            <w:tcBorders>
              <w:top w:val="nil"/>
              <w:left w:val="nil"/>
              <w:bottom w:val="nil"/>
              <w:right w:val="nil"/>
            </w:tcBorders>
            <w:shd w:val="clear" w:color="auto" w:fill="auto"/>
            <w:noWrap/>
            <w:vAlign w:val="center"/>
            <w:hideMark/>
          </w:tcPr>
          <w:p w14:paraId="2480F107"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Federal Prev</w:t>
            </w:r>
          </w:p>
        </w:tc>
        <w:tc>
          <w:tcPr>
            <w:tcW w:w="911" w:type="pct"/>
            <w:tcBorders>
              <w:top w:val="nil"/>
              <w:left w:val="nil"/>
              <w:bottom w:val="nil"/>
              <w:right w:val="nil"/>
            </w:tcBorders>
            <w:shd w:val="clear" w:color="auto" w:fill="auto"/>
            <w:noWrap/>
            <w:vAlign w:val="center"/>
            <w:hideMark/>
          </w:tcPr>
          <w:p w14:paraId="01AB55A4"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10" w:type="pct"/>
            <w:tcBorders>
              <w:top w:val="nil"/>
              <w:left w:val="nil"/>
              <w:bottom w:val="nil"/>
              <w:right w:val="nil"/>
            </w:tcBorders>
            <w:shd w:val="clear" w:color="auto" w:fill="auto"/>
            <w:noWrap/>
            <w:vAlign w:val="center"/>
            <w:hideMark/>
          </w:tcPr>
          <w:p w14:paraId="25011B9E"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542F1542" w14:textId="77777777" w:rsidTr="00C65826">
        <w:trPr>
          <w:trHeight w:val="227"/>
        </w:trPr>
        <w:tc>
          <w:tcPr>
            <w:tcW w:w="920" w:type="pct"/>
            <w:vMerge/>
            <w:tcBorders>
              <w:top w:val="nil"/>
              <w:left w:val="nil"/>
              <w:bottom w:val="nil"/>
              <w:right w:val="nil"/>
            </w:tcBorders>
            <w:shd w:val="clear" w:color="auto" w:fill="auto"/>
            <w:vAlign w:val="center"/>
            <w:hideMark/>
          </w:tcPr>
          <w:p w14:paraId="6518C304"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p>
        </w:tc>
        <w:tc>
          <w:tcPr>
            <w:tcW w:w="2360" w:type="pct"/>
            <w:tcBorders>
              <w:top w:val="nil"/>
              <w:left w:val="nil"/>
              <w:bottom w:val="nil"/>
              <w:right w:val="nil"/>
            </w:tcBorders>
            <w:shd w:val="clear" w:color="auto" w:fill="auto"/>
            <w:noWrap/>
            <w:vAlign w:val="center"/>
            <w:hideMark/>
          </w:tcPr>
          <w:p w14:paraId="01FE6A84"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PGBL VGBL</w:t>
            </w:r>
          </w:p>
        </w:tc>
        <w:tc>
          <w:tcPr>
            <w:tcW w:w="911" w:type="pct"/>
            <w:tcBorders>
              <w:top w:val="nil"/>
              <w:left w:val="nil"/>
              <w:bottom w:val="nil"/>
              <w:right w:val="nil"/>
            </w:tcBorders>
            <w:shd w:val="clear" w:color="auto" w:fill="auto"/>
            <w:noWrap/>
            <w:vAlign w:val="center"/>
            <w:hideMark/>
          </w:tcPr>
          <w:p w14:paraId="1848F950"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VFA</w:t>
            </w:r>
          </w:p>
        </w:tc>
        <w:tc>
          <w:tcPr>
            <w:tcW w:w="810" w:type="pct"/>
            <w:tcBorders>
              <w:top w:val="nil"/>
              <w:left w:val="nil"/>
              <w:bottom w:val="nil"/>
              <w:right w:val="nil"/>
            </w:tcBorders>
            <w:shd w:val="clear" w:color="auto" w:fill="auto"/>
            <w:noWrap/>
            <w:vAlign w:val="center"/>
            <w:hideMark/>
          </w:tcPr>
          <w:p w14:paraId="42911DC0"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 + MRA</w:t>
            </w:r>
          </w:p>
        </w:tc>
      </w:tr>
      <w:tr w:rsidR="00B10A74" w:rsidRPr="00D94AD0" w14:paraId="6565FEEF" w14:textId="77777777" w:rsidTr="00C65826">
        <w:trPr>
          <w:trHeight w:val="227"/>
        </w:trPr>
        <w:tc>
          <w:tcPr>
            <w:tcW w:w="920" w:type="pct"/>
            <w:vMerge/>
            <w:tcBorders>
              <w:top w:val="nil"/>
              <w:left w:val="nil"/>
              <w:bottom w:val="nil"/>
              <w:right w:val="nil"/>
            </w:tcBorders>
            <w:shd w:val="clear" w:color="auto" w:fill="auto"/>
            <w:vAlign w:val="center"/>
            <w:hideMark/>
          </w:tcPr>
          <w:p w14:paraId="2D4F5BE5"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p>
        </w:tc>
        <w:tc>
          <w:tcPr>
            <w:tcW w:w="2360" w:type="pct"/>
            <w:tcBorders>
              <w:top w:val="nil"/>
              <w:left w:val="nil"/>
              <w:bottom w:val="nil"/>
              <w:right w:val="nil"/>
            </w:tcBorders>
            <w:shd w:val="clear" w:color="auto" w:fill="auto"/>
            <w:noWrap/>
            <w:vAlign w:val="center"/>
            <w:hideMark/>
          </w:tcPr>
          <w:p w14:paraId="58852EA4"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 xml:space="preserve">Conjugado </w:t>
            </w:r>
          </w:p>
        </w:tc>
        <w:tc>
          <w:tcPr>
            <w:tcW w:w="911" w:type="pct"/>
            <w:tcBorders>
              <w:top w:val="nil"/>
              <w:left w:val="nil"/>
              <w:bottom w:val="nil"/>
              <w:right w:val="nil"/>
            </w:tcBorders>
            <w:shd w:val="clear" w:color="auto" w:fill="auto"/>
            <w:noWrap/>
            <w:vAlign w:val="center"/>
            <w:hideMark/>
          </w:tcPr>
          <w:p w14:paraId="085B2A3D"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VFA</w:t>
            </w:r>
          </w:p>
        </w:tc>
        <w:tc>
          <w:tcPr>
            <w:tcW w:w="810" w:type="pct"/>
            <w:tcBorders>
              <w:top w:val="nil"/>
              <w:left w:val="nil"/>
              <w:bottom w:val="nil"/>
              <w:right w:val="nil"/>
            </w:tcBorders>
            <w:shd w:val="clear" w:color="auto" w:fill="auto"/>
            <w:noWrap/>
            <w:vAlign w:val="center"/>
            <w:hideMark/>
          </w:tcPr>
          <w:p w14:paraId="2C7025C7"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306A9230" w14:textId="77777777" w:rsidTr="00C65826">
        <w:trPr>
          <w:trHeight w:val="227"/>
        </w:trPr>
        <w:tc>
          <w:tcPr>
            <w:tcW w:w="920" w:type="pct"/>
            <w:vMerge/>
            <w:tcBorders>
              <w:top w:val="nil"/>
              <w:left w:val="nil"/>
              <w:bottom w:val="nil"/>
              <w:right w:val="nil"/>
            </w:tcBorders>
            <w:shd w:val="clear" w:color="auto" w:fill="auto"/>
            <w:vAlign w:val="center"/>
            <w:hideMark/>
          </w:tcPr>
          <w:p w14:paraId="14F20725"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p>
        </w:tc>
        <w:tc>
          <w:tcPr>
            <w:tcW w:w="2360" w:type="pct"/>
            <w:tcBorders>
              <w:top w:val="nil"/>
              <w:left w:val="nil"/>
              <w:bottom w:val="nil"/>
              <w:right w:val="nil"/>
            </w:tcBorders>
            <w:shd w:val="clear" w:color="auto" w:fill="auto"/>
            <w:noWrap/>
            <w:vAlign w:val="center"/>
            <w:hideMark/>
          </w:tcPr>
          <w:p w14:paraId="2408D4A2"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 xml:space="preserve">Riscos - Previdência </w:t>
            </w:r>
          </w:p>
        </w:tc>
        <w:tc>
          <w:tcPr>
            <w:tcW w:w="911" w:type="pct"/>
            <w:tcBorders>
              <w:top w:val="nil"/>
              <w:left w:val="nil"/>
              <w:bottom w:val="nil"/>
              <w:right w:val="nil"/>
            </w:tcBorders>
            <w:shd w:val="clear" w:color="auto" w:fill="auto"/>
            <w:noWrap/>
            <w:vAlign w:val="center"/>
            <w:hideMark/>
          </w:tcPr>
          <w:p w14:paraId="01D21B8E"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10" w:type="pct"/>
            <w:tcBorders>
              <w:top w:val="nil"/>
              <w:left w:val="nil"/>
              <w:bottom w:val="nil"/>
              <w:right w:val="nil"/>
            </w:tcBorders>
            <w:shd w:val="clear" w:color="auto" w:fill="auto"/>
            <w:noWrap/>
            <w:vAlign w:val="center"/>
            <w:hideMark/>
          </w:tcPr>
          <w:p w14:paraId="7477BBBF"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3869ACBD" w14:textId="77777777" w:rsidTr="00C65826">
        <w:trPr>
          <w:trHeight w:val="227"/>
        </w:trPr>
        <w:tc>
          <w:tcPr>
            <w:tcW w:w="920" w:type="pct"/>
            <w:vMerge/>
            <w:tcBorders>
              <w:top w:val="nil"/>
              <w:left w:val="nil"/>
              <w:bottom w:val="nil"/>
              <w:right w:val="nil"/>
            </w:tcBorders>
            <w:shd w:val="clear" w:color="auto" w:fill="auto"/>
            <w:vAlign w:val="center"/>
            <w:hideMark/>
          </w:tcPr>
          <w:p w14:paraId="03771954"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p>
        </w:tc>
        <w:tc>
          <w:tcPr>
            <w:tcW w:w="2360" w:type="pct"/>
            <w:tcBorders>
              <w:top w:val="nil"/>
              <w:left w:val="nil"/>
              <w:bottom w:val="nil"/>
              <w:right w:val="nil"/>
            </w:tcBorders>
            <w:shd w:val="clear" w:color="auto" w:fill="auto"/>
            <w:noWrap/>
            <w:vAlign w:val="center"/>
            <w:hideMark/>
          </w:tcPr>
          <w:p w14:paraId="0B134F7C"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Vida</w:t>
            </w:r>
          </w:p>
        </w:tc>
        <w:tc>
          <w:tcPr>
            <w:tcW w:w="911" w:type="pct"/>
            <w:tcBorders>
              <w:top w:val="nil"/>
              <w:left w:val="nil"/>
              <w:bottom w:val="nil"/>
              <w:right w:val="nil"/>
            </w:tcBorders>
            <w:shd w:val="clear" w:color="auto" w:fill="auto"/>
            <w:noWrap/>
            <w:vAlign w:val="center"/>
            <w:hideMark/>
          </w:tcPr>
          <w:p w14:paraId="7EDD02B6"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10" w:type="pct"/>
            <w:tcBorders>
              <w:top w:val="nil"/>
              <w:left w:val="nil"/>
              <w:bottom w:val="nil"/>
              <w:right w:val="nil"/>
            </w:tcBorders>
            <w:shd w:val="clear" w:color="auto" w:fill="auto"/>
            <w:noWrap/>
            <w:vAlign w:val="center"/>
            <w:hideMark/>
          </w:tcPr>
          <w:p w14:paraId="7FBE08EF" w14:textId="300EA78F"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r w:rsidR="00C65826">
              <w:rPr>
                <w:rFonts w:ascii="Calibri Light" w:eastAsia="Times New Roman" w:hAnsi="Calibri Light" w:cs="Calibri Light"/>
                <w:color w:val="005CAA"/>
                <w:sz w:val="18"/>
                <w:szCs w:val="18"/>
                <w:lang w:eastAsia="pt-BR"/>
              </w:rPr>
              <w:t xml:space="preserve"> + MRA</w:t>
            </w:r>
          </w:p>
        </w:tc>
      </w:tr>
      <w:tr w:rsidR="00B10A74" w:rsidRPr="00D94AD0" w14:paraId="69FD5F32" w14:textId="77777777" w:rsidTr="00C65826">
        <w:trPr>
          <w:trHeight w:val="227"/>
        </w:trPr>
        <w:tc>
          <w:tcPr>
            <w:tcW w:w="920" w:type="pct"/>
            <w:vMerge/>
            <w:tcBorders>
              <w:top w:val="nil"/>
              <w:left w:val="nil"/>
              <w:bottom w:val="nil"/>
              <w:right w:val="nil"/>
            </w:tcBorders>
            <w:shd w:val="clear" w:color="auto" w:fill="auto"/>
            <w:vAlign w:val="center"/>
            <w:hideMark/>
          </w:tcPr>
          <w:p w14:paraId="4914A880"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p>
        </w:tc>
        <w:tc>
          <w:tcPr>
            <w:tcW w:w="2360" w:type="pct"/>
            <w:tcBorders>
              <w:top w:val="nil"/>
              <w:left w:val="nil"/>
              <w:bottom w:val="nil"/>
              <w:right w:val="nil"/>
            </w:tcBorders>
            <w:shd w:val="clear" w:color="auto" w:fill="auto"/>
            <w:noWrap/>
            <w:vAlign w:val="center"/>
            <w:hideMark/>
          </w:tcPr>
          <w:p w14:paraId="3891082C"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 xml:space="preserve">Vida Azul </w:t>
            </w:r>
          </w:p>
        </w:tc>
        <w:tc>
          <w:tcPr>
            <w:tcW w:w="911" w:type="pct"/>
            <w:tcBorders>
              <w:top w:val="nil"/>
              <w:left w:val="nil"/>
              <w:bottom w:val="nil"/>
              <w:right w:val="nil"/>
            </w:tcBorders>
            <w:shd w:val="clear" w:color="auto" w:fill="auto"/>
            <w:noWrap/>
            <w:vAlign w:val="center"/>
            <w:hideMark/>
          </w:tcPr>
          <w:p w14:paraId="2EF35960"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10" w:type="pct"/>
            <w:tcBorders>
              <w:top w:val="nil"/>
              <w:left w:val="nil"/>
              <w:bottom w:val="nil"/>
              <w:right w:val="nil"/>
            </w:tcBorders>
            <w:shd w:val="clear" w:color="auto" w:fill="auto"/>
            <w:noWrap/>
            <w:vAlign w:val="center"/>
            <w:hideMark/>
          </w:tcPr>
          <w:p w14:paraId="48B8861A"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3EC09B40" w14:textId="77777777" w:rsidTr="00C65826">
        <w:trPr>
          <w:trHeight w:val="227"/>
        </w:trPr>
        <w:tc>
          <w:tcPr>
            <w:tcW w:w="920" w:type="pct"/>
            <w:vMerge/>
            <w:tcBorders>
              <w:top w:val="nil"/>
              <w:left w:val="nil"/>
              <w:bottom w:val="nil"/>
              <w:right w:val="nil"/>
            </w:tcBorders>
            <w:shd w:val="clear" w:color="auto" w:fill="auto"/>
            <w:vAlign w:val="center"/>
            <w:hideMark/>
          </w:tcPr>
          <w:p w14:paraId="3839F381"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p>
        </w:tc>
        <w:tc>
          <w:tcPr>
            <w:tcW w:w="2360" w:type="pct"/>
            <w:tcBorders>
              <w:top w:val="nil"/>
              <w:left w:val="nil"/>
              <w:bottom w:val="nil"/>
              <w:right w:val="nil"/>
            </w:tcBorders>
            <w:shd w:val="clear" w:color="auto" w:fill="auto"/>
            <w:noWrap/>
            <w:vAlign w:val="center"/>
            <w:hideMark/>
          </w:tcPr>
          <w:p w14:paraId="223F7CBF"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Prestamista</w:t>
            </w:r>
          </w:p>
        </w:tc>
        <w:tc>
          <w:tcPr>
            <w:tcW w:w="911" w:type="pct"/>
            <w:tcBorders>
              <w:top w:val="nil"/>
              <w:left w:val="nil"/>
              <w:bottom w:val="nil"/>
              <w:right w:val="nil"/>
            </w:tcBorders>
            <w:shd w:val="clear" w:color="auto" w:fill="auto"/>
            <w:noWrap/>
            <w:vAlign w:val="center"/>
            <w:hideMark/>
          </w:tcPr>
          <w:p w14:paraId="78A17FE7"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10" w:type="pct"/>
            <w:tcBorders>
              <w:top w:val="nil"/>
              <w:left w:val="nil"/>
              <w:bottom w:val="nil"/>
              <w:right w:val="nil"/>
            </w:tcBorders>
            <w:shd w:val="clear" w:color="auto" w:fill="auto"/>
            <w:noWrap/>
            <w:vAlign w:val="center"/>
            <w:hideMark/>
          </w:tcPr>
          <w:p w14:paraId="66B4BCEC"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6B1AAF49" w14:textId="77777777" w:rsidTr="00C65826">
        <w:trPr>
          <w:trHeight w:val="227"/>
        </w:trPr>
        <w:tc>
          <w:tcPr>
            <w:tcW w:w="920" w:type="pct"/>
            <w:vMerge w:val="restart"/>
            <w:tcBorders>
              <w:top w:val="nil"/>
              <w:left w:val="nil"/>
              <w:bottom w:val="single" w:sz="4" w:space="0" w:color="54BBAB"/>
              <w:right w:val="nil"/>
            </w:tcBorders>
            <w:shd w:val="clear" w:color="auto" w:fill="auto"/>
            <w:noWrap/>
            <w:vAlign w:val="center"/>
            <w:hideMark/>
          </w:tcPr>
          <w:p w14:paraId="7C1386D2"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Resseguros</w:t>
            </w:r>
          </w:p>
        </w:tc>
        <w:tc>
          <w:tcPr>
            <w:tcW w:w="2360" w:type="pct"/>
            <w:tcBorders>
              <w:top w:val="nil"/>
              <w:left w:val="nil"/>
              <w:bottom w:val="nil"/>
              <w:right w:val="nil"/>
            </w:tcBorders>
            <w:shd w:val="clear" w:color="auto" w:fill="auto"/>
            <w:noWrap/>
            <w:vAlign w:val="center"/>
            <w:hideMark/>
          </w:tcPr>
          <w:p w14:paraId="142821C6"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Umbrela – excesso de danos por evento</w:t>
            </w:r>
          </w:p>
        </w:tc>
        <w:tc>
          <w:tcPr>
            <w:tcW w:w="911" w:type="pct"/>
            <w:tcBorders>
              <w:top w:val="nil"/>
              <w:left w:val="nil"/>
              <w:bottom w:val="nil"/>
              <w:right w:val="nil"/>
            </w:tcBorders>
            <w:shd w:val="clear" w:color="auto" w:fill="auto"/>
            <w:noWrap/>
            <w:vAlign w:val="center"/>
            <w:hideMark/>
          </w:tcPr>
          <w:p w14:paraId="62A46997"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PAA</w:t>
            </w:r>
          </w:p>
        </w:tc>
        <w:tc>
          <w:tcPr>
            <w:tcW w:w="810" w:type="pct"/>
            <w:tcBorders>
              <w:top w:val="nil"/>
              <w:left w:val="nil"/>
              <w:bottom w:val="nil"/>
              <w:right w:val="nil"/>
            </w:tcBorders>
            <w:shd w:val="clear" w:color="auto" w:fill="auto"/>
            <w:noWrap/>
            <w:vAlign w:val="center"/>
            <w:hideMark/>
          </w:tcPr>
          <w:p w14:paraId="5873BCB1" w14:textId="77777777" w:rsidR="00B10A74" w:rsidRPr="0061737B" w:rsidRDefault="00B10A74" w:rsidP="00554964">
            <w:pPr>
              <w:spacing w:after="0" w:line="240" w:lineRule="auto"/>
              <w:jc w:val="center"/>
              <w:rPr>
                <w:rFonts w:ascii="Calibri Light" w:eastAsia="Times New Roman" w:hAnsi="Calibri Light" w:cs="Calibri Light"/>
                <w:color w:val="005CA9"/>
                <w:sz w:val="18"/>
                <w:szCs w:val="18"/>
                <w:lang w:eastAsia="pt-BR"/>
              </w:rPr>
            </w:pPr>
            <w:r w:rsidRPr="0061737B">
              <w:rPr>
                <w:rFonts w:ascii="Calibri Light" w:eastAsia="Times New Roman" w:hAnsi="Calibri Light" w:cs="Calibri Light"/>
                <w:color w:val="005CA9"/>
                <w:sz w:val="18"/>
                <w:szCs w:val="18"/>
                <w:lang w:eastAsia="pt-BR"/>
              </w:rPr>
              <w:t> </w:t>
            </w:r>
          </w:p>
        </w:tc>
      </w:tr>
      <w:tr w:rsidR="00B10A74" w:rsidRPr="00D94AD0" w14:paraId="0EFD264C" w14:textId="77777777" w:rsidTr="00C65826">
        <w:trPr>
          <w:trHeight w:val="227"/>
        </w:trPr>
        <w:tc>
          <w:tcPr>
            <w:tcW w:w="920" w:type="pct"/>
            <w:vMerge/>
            <w:tcBorders>
              <w:top w:val="nil"/>
              <w:left w:val="nil"/>
              <w:bottom w:val="single" w:sz="4" w:space="0" w:color="54BBAB"/>
              <w:right w:val="nil"/>
            </w:tcBorders>
            <w:shd w:val="clear" w:color="auto" w:fill="auto"/>
            <w:vAlign w:val="center"/>
            <w:hideMark/>
          </w:tcPr>
          <w:p w14:paraId="79C36D51"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p>
        </w:tc>
        <w:tc>
          <w:tcPr>
            <w:tcW w:w="2360" w:type="pct"/>
            <w:tcBorders>
              <w:top w:val="nil"/>
              <w:left w:val="nil"/>
              <w:bottom w:val="nil"/>
              <w:right w:val="nil"/>
            </w:tcBorders>
            <w:shd w:val="clear" w:color="auto" w:fill="auto"/>
            <w:noWrap/>
            <w:vAlign w:val="center"/>
            <w:hideMark/>
          </w:tcPr>
          <w:p w14:paraId="5945A88C"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Vida - excesso de danos por evento</w:t>
            </w:r>
          </w:p>
        </w:tc>
        <w:tc>
          <w:tcPr>
            <w:tcW w:w="911" w:type="pct"/>
            <w:tcBorders>
              <w:top w:val="nil"/>
              <w:left w:val="nil"/>
              <w:bottom w:val="nil"/>
              <w:right w:val="nil"/>
            </w:tcBorders>
            <w:shd w:val="clear" w:color="auto" w:fill="auto"/>
            <w:noWrap/>
            <w:vAlign w:val="center"/>
            <w:hideMark/>
          </w:tcPr>
          <w:p w14:paraId="605FE0E5"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PAA</w:t>
            </w:r>
          </w:p>
        </w:tc>
        <w:tc>
          <w:tcPr>
            <w:tcW w:w="810" w:type="pct"/>
            <w:tcBorders>
              <w:top w:val="nil"/>
              <w:left w:val="nil"/>
              <w:bottom w:val="nil"/>
              <w:right w:val="nil"/>
            </w:tcBorders>
            <w:shd w:val="clear" w:color="auto" w:fill="auto"/>
            <w:noWrap/>
            <w:vAlign w:val="center"/>
            <w:hideMark/>
          </w:tcPr>
          <w:p w14:paraId="59438975" w14:textId="77777777" w:rsidR="00B10A74" w:rsidRPr="0061737B" w:rsidRDefault="00B10A74" w:rsidP="00554964">
            <w:pPr>
              <w:spacing w:after="0" w:line="240" w:lineRule="auto"/>
              <w:jc w:val="center"/>
              <w:rPr>
                <w:rFonts w:ascii="Calibri Light" w:eastAsia="Times New Roman" w:hAnsi="Calibri Light" w:cs="Calibri Light"/>
                <w:color w:val="005CA9"/>
                <w:sz w:val="18"/>
                <w:szCs w:val="18"/>
                <w:lang w:eastAsia="pt-BR"/>
              </w:rPr>
            </w:pPr>
            <w:r w:rsidRPr="0061737B">
              <w:rPr>
                <w:rFonts w:ascii="Calibri Light" w:eastAsia="Times New Roman" w:hAnsi="Calibri Light" w:cs="Calibri Light"/>
                <w:color w:val="005CA9"/>
                <w:sz w:val="18"/>
                <w:szCs w:val="18"/>
                <w:lang w:eastAsia="pt-BR"/>
              </w:rPr>
              <w:t> </w:t>
            </w:r>
          </w:p>
        </w:tc>
      </w:tr>
      <w:tr w:rsidR="00B10A74" w:rsidRPr="00D94AD0" w14:paraId="46D658C8" w14:textId="77777777" w:rsidTr="00C65826">
        <w:trPr>
          <w:trHeight w:val="227"/>
        </w:trPr>
        <w:tc>
          <w:tcPr>
            <w:tcW w:w="920" w:type="pct"/>
            <w:vMerge/>
            <w:tcBorders>
              <w:top w:val="nil"/>
              <w:left w:val="nil"/>
              <w:bottom w:val="single" w:sz="4" w:space="0" w:color="54BBAB"/>
              <w:right w:val="nil"/>
            </w:tcBorders>
            <w:shd w:val="clear" w:color="auto" w:fill="auto"/>
            <w:vAlign w:val="center"/>
            <w:hideMark/>
          </w:tcPr>
          <w:p w14:paraId="20B2EE74"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p>
        </w:tc>
        <w:tc>
          <w:tcPr>
            <w:tcW w:w="2360" w:type="pct"/>
            <w:tcBorders>
              <w:top w:val="nil"/>
              <w:left w:val="nil"/>
              <w:bottom w:val="single" w:sz="4" w:space="0" w:color="54BBAB"/>
              <w:right w:val="nil"/>
            </w:tcBorders>
            <w:shd w:val="clear" w:color="auto" w:fill="auto"/>
            <w:noWrap/>
            <w:vAlign w:val="center"/>
            <w:hideMark/>
          </w:tcPr>
          <w:p w14:paraId="0B729E80"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Vida - excesso de danos por risco</w:t>
            </w:r>
          </w:p>
        </w:tc>
        <w:tc>
          <w:tcPr>
            <w:tcW w:w="911" w:type="pct"/>
            <w:tcBorders>
              <w:top w:val="nil"/>
              <w:left w:val="nil"/>
              <w:bottom w:val="single" w:sz="4" w:space="0" w:color="54BBAB"/>
              <w:right w:val="nil"/>
            </w:tcBorders>
            <w:shd w:val="clear" w:color="auto" w:fill="auto"/>
            <w:noWrap/>
            <w:vAlign w:val="center"/>
            <w:hideMark/>
          </w:tcPr>
          <w:p w14:paraId="47375D7B"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PAA</w:t>
            </w:r>
          </w:p>
        </w:tc>
        <w:tc>
          <w:tcPr>
            <w:tcW w:w="810" w:type="pct"/>
            <w:tcBorders>
              <w:top w:val="nil"/>
              <w:left w:val="nil"/>
              <w:bottom w:val="single" w:sz="4" w:space="0" w:color="54BBAB"/>
              <w:right w:val="nil"/>
            </w:tcBorders>
            <w:shd w:val="clear" w:color="auto" w:fill="auto"/>
            <w:noWrap/>
            <w:vAlign w:val="center"/>
            <w:hideMark/>
          </w:tcPr>
          <w:p w14:paraId="320A0E60" w14:textId="77777777" w:rsidR="00B10A74" w:rsidRPr="0061737B" w:rsidRDefault="00B10A74" w:rsidP="00554964">
            <w:pPr>
              <w:spacing w:after="0" w:line="240" w:lineRule="auto"/>
              <w:jc w:val="center"/>
              <w:rPr>
                <w:rFonts w:ascii="Calibri Light" w:eastAsia="Times New Roman" w:hAnsi="Calibri Light" w:cs="Calibri Light"/>
                <w:color w:val="2E74B5" w:themeColor="accent5" w:themeShade="BF"/>
                <w:sz w:val="18"/>
                <w:szCs w:val="18"/>
                <w:lang w:eastAsia="pt-BR"/>
              </w:rPr>
            </w:pPr>
            <w:r w:rsidRPr="0061737B">
              <w:rPr>
                <w:rFonts w:ascii="Calibri Light" w:eastAsia="Times New Roman" w:hAnsi="Calibri Light" w:cs="Calibri Light"/>
                <w:color w:val="2E74B5" w:themeColor="accent5" w:themeShade="BF"/>
                <w:sz w:val="18"/>
                <w:szCs w:val="18"/>
                <w:lang w:eastAsia="pt-BR"/>
              </w:rPr>
              <w:t> </w:t>
            </w:r>
          </w:p>
        </w:tc>
      </w:tr>
      <w:tr w:rsidR="00B10A74" w:rsidRPr="00D94AD0" w14:paraId="6E4217D8" w14:textId="77777777" w:rsidTr="00C65826">
        <w:trPr>
          <w:trHeight w:val="227"/>
        </w:trPr>
        <w:tc>
          <w:tcPr>
            <w:tcW w:w="920" w:type="pct"/>
            <w:tcBorders>
              <w:top w:val="nil"/>
              <w:left w:val="nil"/>
              <w:bottom w:val="nil"/>
              <w:right w:val="nil"/>
            </w:tcBorders>
            <w:shd w:val="clear" w:color="auto" w:fill="auto"/>
            <w:noWrap/>
            <w:vAlign w:val="center"/>
            <w:hideMark/>
          </w:tcPr>
          <w:p w14:paraId="2818DDAE" w14:textId="77777777" w:rsidR="00B10A74" w:rsidRPr="00D94AD0" w:rsidRDefault="00B10A74" w:rsidP="00554964">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CNP Brasil</w:t>
            </w:r>
          </w:p>
        </w:tc>
        <w:tc>
          <w:tcPr>
            <w:tcW w:w="2360" w:type="pct"/>
            <w:tcBorders>
              <w:top w:val="nil"/>
              <w:left w:val="nil"/>
              <w:bottom w:val="nil"/>
              <w:right w:val="nil"/>
            </w:tcBorders>
            <w:shd w:val="clear" w:color="auto" w:fill="auto"/>
            <w:noWrap/>
            <w:vAlign w:val="center"/>
            <w:hideMark/>
          </w:tcPr>
          <w:p w14:paraId="5CFD1AB3" w14:textId="77777777" w:rsidR="00B10A74" w:rsidRPr="00D94AD0" w:rsidRDefault="00B10A74" w:rsidP="00554964">
            <w:pPr>
              <w:spacing w:after="0" w:line="240" w:lineRule="auto"/>
              <w:rPr>
                <w:rFonts w:eastAsia="Times New Roman" w:cs="Calibri"/>
                <w:color w:val="000000"/>
                <w:sz w:val="18"/>
                <w:szCs w:val="18"/>
                <w:lang w:eastAsia="pt-BR"/>
              </w:rPr>
            </w:pPr>
            <w:r w:rsidRPr="00D94AD0">
              <w:rPr>
                <w:rFonts w:eastAsia="Times New Roman" w:cs="Calibri"/>
                <w:color w:val="000000"/>
                <w:sz w:val="18"/>
                <w:szCs w:val="18"/>
                <w:lang w:eastAsia="pt-BR"/>
              </w:rPr>
              <w:t> </w:t>
            </w:r>
          </w:p>
        </w:tc>
        <w:tc>
          <w:tcPr>
            <w:tcW w:w="911" w:type="pct"/>
            <w:tcBorders>
              <w:top w:val="nil"/>
              <w:left w:val="nil"/>
              <w:bottom w:val="nil"/>
              <w:right w:val="nil"/>
            </w:tcBorders>
            <w:shd w:val="clear" w:color="auto" w:fill="auto"/>
            <w:noWrap/>
            <w:vAlign w:val="center"/>
            <w:hideMark/>
          </w:tcPr>
          <w:p w14:paraId="74F63198" w14:textId="77777777" w:rsidR="00B10A74" w:rsidRPr="00D94AD0" w:rsidRDefault="00B10A74" w:rsidP="00554964">
            <w:pPr>
              <w:spacing w:after="0" w:line="240" w:lineRule="auto"/>
              <w:rPr>
                <w:rFonts w:eastAsia="Times New Roman" w:cs="Calibri"/>
                <w:color w:val="000000"/>
                <w:sz w:val="18"/>
                <w:szCs w:val="18"/>
                <w:lang w:eastAsia="pt-BR"/>
              </w:rPr>
            </w:pPr>
            <w:r w:rsidRPr="00D94AD0">
              <w:rPr>
                <w:rFonts w:eastAsia="Times New Roman" w:cs="Calibri"/>
                <w:color w:val="000000"/>
                <w:sz w:val="18"/>
                <w:szCs w:val="18"/>
                <w:lang w:eastAsia="pt-BR"/>
              </w:rPr>
              <w:t> </w:t>
            </w:r>
          </w:p>
        </w:tc>
        <w:tc>
          <w:tcPr>
            <w:tcW w:w="810" w:type="pct"/>
            <w:tcBorders>
              <w:top w:val="nil"/>
              <w:left w:val="nil"/>
              <w:bottom w:val="nil"/>
              <w:right w:val="nil"/>
            </w:tcBorders>
            <w:shd w:val="clear" w:color="auto" w:fill="auto"/>
            <w:noWrap/>
            <w:vAlign w:val="center"/>
            <w:hideMark/>
          </w:tcPr>
          <w:p w14:paraId="23D99BFE" w14:textId="77777777" w:rsidR="00B10A74" w:rsidRPr="0061737B" w:rsidRDefault="00B10A74" w:rsidP="00554964">
            <w:pPr>
              <w:spacing w:after="0" w:line="240" w:lineRule="auto"/>
              <w:rPr>
                <w:rFonts w:eastAsia="Times New Roman" w:cs="Calibri"/>
                <w:color w:val="2E74B5" w:themeColor="accent5" w:themeShade="BF"/>
                <w:sz w:val="18"/>
                <w:szCs w:val="18"/>
                <w:lang w:eastAsia="pt-BR"/>
              </w:rPr>
            </w:pPr>
            <w:r w:rsidRPr="0061737B">
              <w:rPr>
                <w:rFonts w:eastAsia="Times New Roman" w:cs="Calibri"/>
                <w:color w:val="2E74B5" w:themeColor="accent5" w:themeShade="BF"/>
                <w:sz w:val="18"/>
                <w:szCs w:val="18"/>
                <w:lang w:eastAsia="pt-BR"/>
              </w:rPr>
              <w:t> </w:t>
            </w:r>
          </w:p>
        </w:tc>
      </w:tr>
      <w:tr w:rsidR="00B10A74" w:rsidRPr="00D94AD0" w14:paraId="24D520D7" w14:textId="77777777" w:rsidTr="00C65826">
        <w:trPr>
          <w:trHeight w:val="227"/>
        </w:trPr>
        <w:tc>
          <w:tcPr>
            <w:tcW w:w="920" w:type="pct"/>
            <w:vMerge w:val="restart"/>
            <w:tcBorders>
              <w:top w:val="nil"/>
              <w:left w:val="nil"/>
              <w:bottom w:val="nil"/>
              <w:right w:val="nil"/>
            </w:tcBorders>
            <w:shd w:val="clear" w:color="auto" w:fill="auto"/>
            <w:noWrap/>
            <w:vAlign w:val="center"/>
            <w:hideMark/>
          </w:tcPr>
          <w:p w14:paraId="789998A0"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 xml:space="preserve"> Caixa Seguradora</w:t>
            </w:r>
          </w:p>
        </w:tc>
        <w:tc>
          <w:tcPr>
            <w:tcW w:w="2360" w:type="pct"/>
            <w:tcBorders>
              <w:top w:val="nil"/>
              <w:left w:val="nil"/>
              <w:bottom w:val="nil"/>
              <w:right w:val="nil"/>
            </w:tcBorders>
            <w:shd w:val="clear" w:color="auto" w:fill="auto"/>
            <w:noWrap/>
            <w:vAlign w:val="center"/>
            <w:hideMark/>
          </w:tcPr>
          <w:p w14:paraId="37812657"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Automóveis</w:t>
            </w:r>
          </w:p>
        </w:tc>
        <w:tc>
          <w:tcPr>
            <w:tcW w:w="911" w:type="pct"/>
            <w:tcBorders>
              <w:top w:val="nil"/>
              <w:left w:val="nil"/>
              <w:bottom w:val="nil"/>
              <w:right w:val="nil"/>
            </w:tcBorders>
            <w:shd w:val="clear" w:color="auto" w:fill="auto"/>
            <w:noWrap/>
            <w:vAlign w:val="center"/>
            <w:hideMark/>
          </w:tcPr>
          <w:p w14:paraId="70A8A6F4"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10" w:type="pct"/>
            <w:tcBorders>
              <w:top w:val="nil"/>
              <w:left w:val="nil"/>
              <w:bottom w:val="nil"/>
              <w:right w:val="nil"/>
            </w:tcBorders>
            <w:shd w:val="clear" w:color="auto" w:fill="auto"/>
            <w:noWrap/>
            <w:vAlign w:val="center"/>
            <w:hideMark/>
          </w:tcPr>
          <w:p w14:paraId="1119C632"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25C2DE56" w14:textId="77777777" w:rsidTr="00C65826">
        <w:trPr>
          <w:trHeight w:val="227"/>
        </w:trPr>
        <w:tc>
          <w:tcPr>
            <w:tcW w:w="920" w:type="pct"/>
            <w:vMerge/>
            <w:tcBorders>
              <w:top w:val="nil"/>
              <w:left w:val="nil"/>
              <w:bottom w:val="nil"/>
              <w:right w:val="nil"/>
            </w:tcBorders>
            <w:shd w:val="clear" w:color="auto" w:fill="auto"/>
            <w:vAlign w:val="center"/>
            <w:hideMark/>
          </w:tcPr>
          <w:p w14:paraId="1F59A62F"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p>
        </w:tc>
        <w:tc>
          <w:tcPr>
            <w:tcW w:w="2360" w:type="pct"/>
            <w:tcBorders>
              <w:top w:val="nil"/>
              <w:left w:val="nil"/>
              <w:bottom w:val="nil"/>
              <w:right w:val="nil"/>
            </w:tcBorders>
            <w:shd w:val="clear" w:color="auto" w:fill="auto"/>
            <w:noWrap/>
            <w:vAlign w:val="center"/>
            <w:hideMark/>
          </w:tcPr>
          <w:p w14:paraId="4D4916E4"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Riscos Diversos</w:t>
            </w:r>
          </w:p>
        </w:tc>
        <w:tc>
          <w:tcPr>
            <w:tcW w:w="911" w:type="pct"/>
            <w:tcBorders>
              <w:top w:val="nil"/>
              <w:left w:val="nil"/>
              <w:bottom w:val="nil"/>
              <w:right w:val="nil"/>
            </w:tcBorders>
            <w:shd w:val="clear" w:color="auto" w:fill="auto"/>
            <w:noWrap/>
            <w:vAlign w:val="center"/>
            <w:hideMark/>
          </w:tcPr>
          <w:p w14:paraId="07FFFD0D"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10" w:type="pct"/>
            <w:tcBorders>
              <w:top w:val="nil"/>
              <w:left w:val="nil"/>
              <w:bottom w:val="nil"/>
              <w:right w:val="nil"/>
            </w:tcBorders>
            <w:shd w:val="clear" w:color="auto" w:fill="auto"/>
            <w:noWrap/>
            <w:vAlign w:val="center"/>
            <w:hideMark/>
          </w:tcPr>
          <w:p w14:paraId="029B957F"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32356F31" w14:textId="77777777" w:rsidTr="00C65826">
        <w:trPr>
          <w:trHeight w:val="227"/>
        </w:trPr>
        <w:tc>
          <w:tcPr>
            <w:tcW w:w="920" w:type="pct"/>
            <w:vMerge/>
            <w:tcBorders>
              <w:top w:val="nil"/>
              <w:left w:val="nil"/>
              <w:bottom w:val="nil"/>
              <w:right w:val="nil"/>
            </w:tcBorders>
            <w:shd w:val="clear" w:color="auto" w:fill="auto"/>
            <w:vAlign w:val="center"/>
            <w:hideMark/>
          </w:tcPr>
          <w:p w14:paraId="3FD861BC"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p>
        </w:tc>
        <w:tc>
          <w:tcPr>
            <w:tcW w:w="2360" w:type="pct"/>
            <w:tcBorders>
              <w:top w:val="nil"/>
              <w:left w:val="nil"/>
              <w:bottom w:val="nil"/>
              <w:right w:val="nil"/>
            </w:tcBorders>
            <w:shd w:val="clear" w:color="auto" w:fill="auto"/>
            <w:noWrap/>
            <w:vAlign w:val="center"/>
            <w:hideMark/>
          </w:tcPr>
          <w:p w14:paraId="6B2A47A1"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Riscos de Engenharia</w:t>
            </w:r>
          </w:p>
        </w:tc>
        <w:tc>
          <w:tcPr>
            <w:tcW w:w="911" w:type="pct"/>
            <w:tcBorders>
              <w:top w:val="nil"/>
              <w:left w:val="nil"/>
              <w:bottom w:val="nil"/>
              <w:right w:val="nil"/>
            </w:tcBorders>
            <w:shd w:val="clear" w:color="auto" w:fill="auto"/>
            <w:noWrap/>
            <w:vAlign w:val="center"/>
            <w:hideMark/>
          </w:tcPr>
          <w:p w14:paraId="500ADFA0"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10" w:type="pct"/>
            <w:tcBorders>
              <w:top w:val="nil"/>
              <w:left w:val="nil"/>
              <w:bottom w:val="nil"/>
              <w:right w:val="nil"/>
            </w:tcBorders>
            <w:shd w:val="clear" w:color="auto" w:fill="auto"/>
            <w:noWrap/>
            <w:vAlign w:val="center"/>
            <w:hideMark/>
          </w:tcPr>
          <w:p w14:paraId="4C31EBF2"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3C5EE19D" w14:textId="77777777" w:rsidTr="00C65826">
        <w:trPr>
          <w:trHeight w:val="227"/>
        </w:trPr>
        <w:tc>
          <w:tcPr>
            <w:tcW w:w="920" w:type="pct"/>
            <w:vMerge/>
            <w:tcBorders>
              <w:top w:val="nil"/>
              <w:left w:val="nil"/>
              <w:bottom w:val="nil"/>
              <w:right w:val="nil"/>
            </w:tcBorders>
            <w:shd w:val="clear" w:color="auto" w:fill="auto"/>
            <w:vAlign w:val="center"/>
            <w:hideMark/>
          </w:tcPr>
          <w:p w14:paraId="46F78131"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p>
        </w:tc>
        <w:tc>
          <w:tcPr>
            <w:tcW w:w="2360" w:type="pct"/>
            <w:tcBorders>
              <w:top w:val="nil"/>
              <w:left w:val="nil"/>
              <w:bottom w:val="nil"/>
              <w:right w:val="nil"/>
            </w:tcBorders>
            <w:shd w:val="clear" w:color="auto" w:fill="auto"/>
            <w:noWrap/>
            <w:vAlign w:val="center"/>
            <w:hideMark/>
          </w:tcPr>
          <w:p w14:paraId="20241F34"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Quebra de Garantia de Crédito</w:t>
            </w:r>
          </w:p>
        </w:tc>
        <w:tc>
          <w:tcPr>
            <w:tcW w:w="911" w:type="pct"/>
            <w:tcBorders>
              <w:top w:val="nil"/>
              <w:left w:val="nil"/>
              <w:bottom w:val="nil"/>
              <w:right w:val="nil"/>
            </w:tcBorders>
            <w:shd w:val="clear" w:color="auto" w:fill="auto"/>
            <w:noWrap/>
            <w:vAlign w:val="center"/>
            <w:hideMark/>
          </w:tcPr>
          <w:p w14:paraId="24CDBEAC"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10" w:type="pct"/>
            <w:tcBorders>
              <w:top w:val="nil"/>
              <w:left w:val="nil"/>
              <w:bottom w:val="nil"/>
              <w:right w:val="nil"/>
            </w:tcBorders>
            <w:shd w:val="clear" w:color="auto" w:fill="auto"/>
            <w:noWrap/>
            <w:vAlign w:val="center"/>
            <w:hideMark/>
          </w:tcPr>
          <w:p w14:paraId="0418897B"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0C48BAE3" w14:textId="77777777" w:rsidTr="00C65826">
        <w:trPr>
          <w:trHeight w:val="227"/>
        </w:trPr>
        <w:tc>
          <w:tcPr>
            <w:tcW w:w="920" w:type="pct"/>
            <w:vMerge/>
            <w:tcBorders>
              <w:top w:val="nil"/>
              <w:left w:val="nil"/>
              <w:bottom w:val="nil"/>
              <w:right w:val="nil"/>
            </w:tcBorders>
            <w:shd w:val="clear" w:color="auto" w:fill="auto"/>
            <w:vAlign w:val="center"/>
            <w:hideMark/>
          </w:tcPr>
          <w:p w14:paraId="1F022B24"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p>
        </w:tc>
        <w:tc>
          <w:tcPr>
            <w:tcW w:w="2360" w:type="pct"/>
            <w:tcBorders>
              <w:top w:val="nil"/>
              <w:left w:val="nil"/>
              <w:bottom w:val="nil"/>
              <w:right w:val="nil"/>
            </w:tcBorders>
            <w:shd w:val="clear" w:color="auto" w:fill="auto"/>
            <w:noWrap/>
            <w:vAlign w:val="center"/>
            <w:hideMark/>
          </w:tcPr>
          <w:p w14:paraId="313DB528"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Hipotecário DFI e MIP (vendas até 2009)</w:t>
            </w:r>
          </w:p>
        </w:tc>
        <w:tc>
          <w:tcPr>
            <w:tcW w:w="911" w:type="pct"/>
            <w:tcBorders>
              <w:top w:val="nil"/>
              <w:left w:val="nil"/>
              <w:bottom w:val="nil"/>
              <w:right w:val="nil"/>
            </w:tcBorders>
            <w:shd w:val="clear" w:color="auto" w:fill="auto"/>
            <w:noWrap/>
            <w:vAlign w:val="center"/>
            <w:hideMark/>
          </w:tcPr>
          <w:p w14:paraId="275B9866"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10" w:type="pct"/>
            <w:tcBorders>
              <w:top w:val="nil"/>
              <w:left w:val="nil"/>
              <w:bottom w:val="nil"/>
              <w:right w:val="nil"/>
            </w:tcBorders>
            <w:shd w:val="clear" w:color="auto" w:fill="auto"/>
            <w:noWrap/>
            <w:vAlign w:val="center"/>
            <w:hideMark/>
          </w:tcPr>
          <w:p w14:paraId="7FF244DC"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6F7C4B32" w14:textId="77777777" w:rsidTr="00C65826">
        <w:trPr>
          <w:trHeight w:val="227"/>
        </w:trPr>
        <w:tc>
          <w:tcPr>
            <w:tcW w:w="920" w:type="pct"/>
            <w:vMerge/>
            <w:tcBorders>
              <w:top w:val="nil"/>
              <w:left w:val="nil"/>
              <w:bottom w:val="nil"/>
              <w:right w:val="nil"/>
            </w:tcBorders>
            <w:shd w:val="clear" w:color="auto" w:fill="auto"/>
            <w:vAlign w:val="center"/>
            <w:hideMark/>
          </w:tcPr>
          <w:p w14:paraId="5D365FD1"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p>
        </w:tc>
        <w:tc>
          <w:tcPr>
            <w:tcW w:w="2360" w:type="pct"/>
            <w:tcBorders>
              <w:top w:val="nil"/>
              <w:left w:val="nil"/>
              <w:bottom w:val="nil"/>
              <w:right w:val="nil"/>
            </w:tcBorders>
            <w:shd w:val="clear" w:color="auto" w:fill="auto"/>
            <w:noWrap/>
            <w:vAlign w:val="center"/>
            <w:hideMark/>
          </w:tcPr>
          <w:p w14:paraId="0A06CE77"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Hipotecário MPI Hipotecário DFI e MIP (vendas posteriores 2009)</w:t>
            </w:r>
          </w:p>
        </w:tc>
        <w:tc>
          <w:tcPr>
            <w:tcW w:w="911" w:type="pct"/>
            <w:tcBorders>
              <w:top w:val="nil"/>
              <w:left w:val="nil"/>
              <w:bottom w:val="nil"/>
              <w:right w:val="nil"/>
            </w:tcBorders>
            <w:shd w:val="clear" w:color="auto" w:fill="auto"/>
            <w:noWrap/>
            <w:vAlign w:val="center"/>
            <w:hideMark/>
          </w:tcPr>
          <w:p w14:paraId="422B502C"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10" w:type="pct"/>
            <w:tcBorders>
              <w:top w:val="nil"/>
              <w:left w:val="nil"/>
              <w:bottom w:val="nil"/>
              <w:right w:val="nil"/>
            </w:tcBorders>
            <w:shd w:val="clear" w:color="auto" w:fill="auto"/>
            <w:noWrap/>
            <w:vAlign w:val="center"/>
            <w:hideMark/>
          </w:tcPr>
          <w:p w14:paraId="12AF7085"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25F062A7" w14:textId="77777777" w:rsidTr="00C65826">
        <w:trPr>
          <w:trHeight w:val="227"/>
        </w:trPr>
        <w:tc>
          <w:tcPr>
            <w:tcW w:w="920" w:type="pct"/>
            <w:vMerge/>
            <w:tcBorders>
              <w:top w:val="nil"/>
              <w:left w:val="nil"/>
              <w:bottom w:val="nil"/>
              <w:right w:val="nil"/>
            </w:tcBorders>
            <w:shd w:val="clear" w:color="auto" w:fill="auto"/>
            <w:vAlign w:val="center"/>
            <w:hideMark/>
          </w:tcPr>
          <w:p w14:paraId="0E5DB5CD"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p>
        </w:tc>
        <w:tc>
          <w:tcPr>
            <w:tcW w:w="2360" w:type="pct"/>
            <w:tcBorders>
              <w:top w:val="nil"/>
              <w:left w:val="nil"/>
              <w:bottom w:val="nil"/>
              <w:right w:val="nil"/>
            </w:tcBorders>
            <w:shd w:val="clear" w:color="auto" w:fill="auto"/>
            <w:noWrap/>
            <w:vAlign w:val="center"/>
            <w:hideMark/>
          </w:tcPr>
          <w:p w14:paraId="3C143E08"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 xml:space="preserve">Residencial - plataforma digital </w:t>
            </w:r>
            <w:proofErr w:type="spellStart"/>
            <w:r w:rsidRPr="00D94AD0">
              <w:rPr>
                <w:rFonts w:ascii="Calibri Light" w:eastAsia="Times New Roman" w:hAnsi="Calibri Light" w:cs="Calibri Light"/>
                <w:color w:val="005CAA"/>
                <w:sz w:val="18"/>
                <w:szCs w:val="18"/>
                <w:lang w:eastAsia="pt-BR"/>
              </w:rPr>
              <w:t>Youse</w:t>
            </w:r>
            <w:proofErr w:type="spellEnd"/>
          </w:p>
        </w:tc>
        <w:tc>
          <w:tcPr>
            <w:tcW w:w="911" w:type="pct"/>
            <w:tcBorders>
              <w:top w:val="nil"/>
              <w:left w:val="nil"/>
              <w:bottom w:val="nil"/>
              <w:right w:val="nil"/>
            </w:tcBorders>
            <w:shd w:val="clear" w:color="auto" w:fill="auto"/>
            <w:noWrap/>
            <w:vAlign w:val="center"/>
            <w:hideMark/>
          </w:tcPr>
          <w:p w14:paraId="6F9C9A76"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10" w:type="pct"/>
            <w:tcBorders>
              <w:top w:val="nil"/>
              <w:left w:val="nil"/>
              <w:bottom w:val="nil"/>
              <w:right w:val="nil"/>
            </w:tcBorders>
            <w:shd w:val="clear" w:color="auto" w:fill="auto"/>
            <w:noWrap/>
            <w:vAlign w:val="center"/>
            <w:hideMark/>
          </w:tcPr>
          <w:p w14:paraId="65DE8DBC"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454BBDCD" w14:textId="77777777" w:rsidTr="00C65826">
        <w:trPr>
          <w:trHeight w:val="227"/>
        </w:trPr>
        <w:tc>
          <w:tcPr>
            <w:tcW w:w="920" w:type="pct"/>
            <w:vMerge/>
            <w:tcBorders>
              <w:top w:val="nil"/>
              <w:left w:val="nil"/>
              <w:bottom w:val="nil"/>
              <w:right w:val="nil"/>
            </w:tcBorders>
            <w:shd w:val="clear" w:color="auto" w:fill="auto"/>
            <w:vAlign w:val="center"/>
            <w:hideMark/>
          </w:tcPr>
          <w:p w14:paraId="12057617"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p>
        </w:tc>
        <w:tc>
          <w:tcPr>
            <w:tcW w:w="2360" w:type="pct"/>
            <w:tcBorders>
              <w:top w:val="nil"/>
              <w:left w:val="nil"/>
              <w:bottom w:val="nil"/>
              <w:right w:val="nil"/>
            </w:tcBorders>
            <w:shd w:val="clear" w:color="auto" w:fill="auto"/>
            <w:noWrap/>
            <w:vAlign w:val="center"/>
            <w:hideMark/>
          </w:tcPr>
          <w:p w14:paraId="76900687"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 xml:space="preserve">Automóveis - plataforma digital </w:t>
            </w:r>
            <w:proofErr w:type="spellStart"/>
            <w:r w:rsidRPr="00D94AD0">
              <w:rPr>
                <w:rFonts w:ascii="Calibri Light" w:eastAsia="Times New Roman" w:hAnsi="Calibri Light" w:cs="Calibri Light"/>
                <w:color w:val="005CAA"/>
                <w:sz w:val="18"/>
                <w:szCs w:val="18"/>
                <w:lang w:eastAsia="pt-BR"/>
              </w:rPr>
              <w:t>Youse</w:t>
            </w:r>
            <w:proofErr w:type="spellEnd"/>
            <w:r w:rsidRPr="00D94AD0">
              <w:rPr>
                <w:rFonts w:ascii="Calibri Light" w:eastAsia="Times New Roman" w:hAnsi="Calibri Light" w:cs="Calibri Light"/>
                <w:color w:val="005CAA"/>
                <w:sz w:val="18"/>
                <w:szCs w:val="18"/>
                <w:lang w:eastAsia="pt-BR"/>
              </w:rPr>
              <w:t xml:space="preserve"> </w:t>
            </w:r>
          </w:p>
        </w:tc>
        <w:tc>
          <w:tcPr>
            <w:tcW w:w="911" w:type="pct"/>
            <w:tcBorders>
              <w:top w:val="nil"/>
              <w:left w:val="nil"/>
              <w:bottom w:val="nil"/>
              <w:right w:val="nil"/>
            </w:tcBorders>
            <w:shd w:val="clear" w:color="auto" w:fill="auto"/>
            <w:noWrap/>
            <w:vAlign w:val="center"/>
            <w:hideMark/>
          </w:tcPr>
          <w:p w14:paraId="0E574F66"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10" w:type="pct"/>
            <w:tcBorders>
              <w:top w:val="nil"/>
              <w:left w:val="nil"/>
              <w:bottom w:val="nil"/>
              <w:right w:val="nil"/>
            </w:tcBorders>
            <w:shd w:val="clear" w:color="auto" w:fill="auto"/>
            <w:noWrap/>
            <w:vAlign w:val="center"/>
            <w:hideMark/>
          </w:tcPr>
          <w:p w14:paraId="468DB453"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051FB66A" w14:textId="77777777" w:rsidTr="00C65826">
        <w:trPr>
          <w:trHeight w:val="227"/>
        </w:trPr>
        <w:tc>
          <w:tcPr>
            <w:tcW w:w="920" w:type="pct"/>
            <w:vMerge/>
            <w:tcBorders>
              <w:top w:val="nil"/>
              <w:left w:val="nil"/>
              <w:bottom w:val="nil"/>
              <w:right w:val="nil"/>
            </w:tcBorders>
            <w:shd w:val="clear" w:color="auto" w:fill="auto"/>
            <w:vAlign w:val="center"/>
            <w:hideMark/>
          </w:tcPr>
          <w:p w14:paraId="05BD3FA9"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p>
        </w:tc>
        <w:tc>
          <w:tcPr>
            <w:tcW w:w="2360" w:type="pct"/>
            <w:tcBorders>
              <w:top w:val="nil"/>
              <w:left w:val="nil"/>
              <w:bottom w:val="nil"/>
              <w:right w:val="nil"/>
            </w:tcBorders>
            <w:shd w:val="clear" w:color="auto" w:fill="auto"/>
            <w:noWrap/>
            <w:vAlign w:val="center"/>
            <w:hideMark/>
          </w:tcPr>
          <w:p w14:paraId="483FF63C"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 xml:space="preserve">Vida - plataforma digital </w:t>
            </w:r>
            <w:proofErr w:type="spellStart"/>
            <w:r w:rsidRPr="00D94AD0">
              <w:rPr>
                <w:rFonts w:ascii="Calibri Light" w:eastAsia="Times New Roman" w:hAnsi="Calibri Light" w:cs="Calibri Light"/>
                <w:color w:val="005CAA"/>
                <w:sz w:val="18"/>
                <w:szCs w:val="18"/>
                <w:lang w:eastAsia="pt-BR"/>
              </w:rPr>
              <w:t>Youse</w:t>
            </w:r>
            <w:proofErr w:type="spellEnd"/>
          </w:p>
        </w:tc>
        <w:tc>
          <w:tcPr>
            <w:tcW w:w="911" w:type="pct"/>
            <w:tcBorders>
              <w:top w:val="nil"/>
              <w:left w:val="nil"/>
              <w:bottom w:val="nil"/>
              <w:right w:val="nil"/>
            </w:tcBorders>
            <w:shd w:val="clear" w:color="auto" w:fill="auto"/>
            <w:noWrap/>
            <w:vAlign w:val="center"/>
            <w:hideMark/>
          </w:tcPr>
          <w:p w14:paraId="58D62C58"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10" w:type="pct"/>
            <w:tcBorders>
              <w:top w:val="nil"/>
              <w:left w:val="nil"/>
              <w:bottom w:val="nil"/>
              <w:right w:val="nil"/>
            </w:tcBorders>
            <w:shd w:val="clear" w:color="auto" w:fill="auto"/>
            <w:noWrap/>
            <w:vAlign w:val="center"/>
            <w:hideMark/>
          </w:tcPr>
          <w:p w14:paraId="2B700FED"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4EFDDE0E" w14:textId="77777777" w:rsidTr="00C65826">
        <w:trPr>
          <w:trHeight w:val="227"/>
        </w:trPr>
        <w:tc>
          <w:tcPr>
            <w:tcW w:w="920" w:type="pct"/>
            <w:tcBorders>
              <w:top w:val="nil"/>
              <w:left w:val="nil"/>
              <w:bottom w:val="single" w:sz="4" w:space="0" w:color="54BBAB"/>
              <w:right w:val="nil"/>
            </w:tcBorders>
            <w:shd w:val="clear" w:color="auto" w:fill="auto"/>
            <w:noWrap/>
            <w:vAlign w:val="center"/>
            <w:hideMark/>
          </w:tcPr>
          <w:p w14:paraId="2CA5C6A4"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Caixa Saúde</w:t>
            </w:r>
          </w:p>
        </w:tc>
        <w:tc>
          <w:tcPr>
            <w:tcW w:w="2360" w:type="pct"/>
            <w:tcBorders>
              <w:top w:val="nil"/>
              <w:left w:val="nil"/>
              <w:bottom w:val="single" w:sz="4" w:space="0" w:color="54BBAB"/>
              <w:right w:val="nil"/>
            </w:tcBorders>
            <w:shd w:val="clear" w:color="auto" w:fill="auto"/>
            <w:noWrap/>
            <w:vAlign w:val="center"/>
            <w:hideMark/>
          </w:tcPr>
          <w:p w14:paraId="6EC25C04" w14:textId="77777777" w:rsidR="00B10A74" w:rsidRPr="00D94AD0" w:rsidRDefault="00B10A74" w:rsidP="00554964">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Saúde</w:t>
            </w:r>
          </w:p>
        </w:tc>
        <w:tc>
          <w:tcPr>
            <w:tcW w:w="911" w:type="pct"/>
            <w:tcBorders>
              <w:top w:val="nil"/>
              <w:left w:val="nil"/>
              <w:bottom w:val="single" w:sz="4" w:space="0" w:color="54BBAB"/>
              <w:right w:val="nil"/>
            </w:tcBorders>
            <w:shd w:val="clear" w:color="auto" w:fill="auto"/>
            <w:noWrap/>
            <w:vAlign w:val="center"/>
            <w:hideMark/>
          </w:tcPr>
          <w:p w14:paraId="3150E882" w14:textId="77777777" w:rsidR="00B10A74" w:rsidRPr="00D94AD0" w:rsidRDefault="00B10A74" w:rsidP="00554964">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BBA</w:t>
            </w:r>
          </w:p>
        </w:tc>
        <w:tc>
          <w:tcPr>
            <w:tcW w:w="810" w:type="pct"/>
            <w:tcBorders>
              <w:top w:val="nil"/>
              <w:left w:val="nil"/>
              <w:bottom w:val="single" w:sz="4" w:space="0" w:color="54BBAB"/>
              <w:right w:val="nil"/>
            </w:tcBorders>
            <w:shd w:val="clear" w:color="auto" w:fill="auto"/>
            <w:noWrap/>
            <w:vAlign w:val="center"/>
            <w:hideMark/>
          </w:tcPr>
          <w:p w14:paraId="07F4A22A" w14:textId="77777777" w:rsidR="00B10A74" w:rsidRPr="00D94AD0" w:rsidRDefault="00B10A74" w:rsidP="00554964">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FVA</w:t>
            </w:r>
          </w:p>
        </w:tc>
      </w:tr>
      <w:tr w:rsidR="00B10A74" w:rsidRPr="00D94AD0" w14:paraId="09AC396A" w14:textId="77777777" w:rsidTr="00C65826">
        <w:trPr>
          <w:trHeight w:val="227"/>
        </w:trPr>
        <w:tc>
          <w:tcPr>
            <w:tcW w:w="920" w:type="pct"/>
            <w:vMerge w:val="restart"/>
            <w:tcBorders>
              <w:top w:val="nil"/>
              <w:left w:val="nil"/>
              <w:bottom w:val="single" w:sz="4" w:space="0" w:color="54BBAB"/>
              <w:right w:val="nil"/>
            </w:tcBorders>
            <w:shd w:val="clear" w:color="auto" w:fill="auto"/>
            <w:noWrap/>
            <w:vAlign w:val="center"/>
            <w:hideMark/>
          </w:tcPr>
          <w:p w14:paraId="7C3C8CC9" w14:textId="77777777" w:rsidR="00B10A74" w:rsidRPr="00D94AD0" w:rsidRDefault="00B10A74" w:rsidP="00554964">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XS3 Seguros S.A.</w:t>
            </w:r>
          </w:p>
        </w:tc>
        <w:tc>
          <w:tcPr>
            <w:tcW w:w="2360" w:type="pct"/>
            <w:tcBorders>
              <w:top w:val="nil"/>
              <w:left w:val="nil"/>
              <w:bottom w:val="nil"/>
              <w:right w:val="nil"/>
            </w:tcBorders>
            <w:shd w:val="clear" w:color="auto" w:fill="auto"/>
            <w:noWrap/>
            <w:vAlign w:val="center"/>
            <w:hideMark/>
          </w:tcPr>
          <w:p w14:paraId="39F1E2B9"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Habitacional</w:t>
            </w:r>
          </w:p>
        </w:tc>
        <w:tc>
          <w:tcPr>
            <w:tcW w:w="911" w:type="pct"/>
            <w:tcBorders>
              <w:top w:val="nil"/>
              <w:left w:val="nil"/>
              <w:bottom w:val="nil"/>
              <w:right w:val="nil"/>
            </w:tcBorders>
            <w:shd w:val="clear" w:color="auto" w:fill="auto"/>
            <w:noWrap/>
            <w:vAlign w:val="center"/>
            <w:hideMark/>
          </w:tcPr>
          <w:p w14:paraId="0F9395AC"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10" w:type="pct"/>
            <w:tcBorders>
              <w:top w:val="nil"/>
              <w:left w:val="nil"/>
              <w:bottom w:val="nil"/>
              <w:right w:val="nil"/>
            </w:tcBorders>
            <w:shd w:val="clear" w:color="auto" w:fill="auto"/>
            <w:noWrap/>
            <w:vAlign w:val="center"/>
            <w:hideMark/>
          </w:tcPr>
          <w:p w14:paraId="2BE19F62"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FRA</w:t>
            </w:r>
          </w:p>
        </w:tc>
      </w:tr>
      <w:tr w:rsidR="00B10A74" w:rsidRPr="00D94AD0" w14:paraId="2A5F1320" w14:textId="77777777" w:rsidTr="00C65826">
        <w:trPr>
          <w:trHeight w:val="227"/>
        </w:trPr>
        <w:tc>
          <w:tcPr>
            <w:tcW w:w="920" w:type="pct"/>
            <w:vMerge/>
            <w:tcBorders>
              <w:top w:val="nil"/>
              <w:left w:val="nil"/>
              <w:bottom w:val="single" w:sz="4" w:space="0" w:color="54BBAB"/>
              <w:right w:val="nil"/>
            </w:tcBorders>
            <w:shd w:val="clear" w:color="auto" w:fill="auto"/>
            <w:vAlign w:val="center"/>
            <w:hideMark/>
          </w:tcPr>
          <w:p w14:paraId="2F233D93" w14:textId="77777777" w:rsidR="00B10A74" w:rsidRPr="00D94AD0" w:rsidRDefault="00B10A74" w:rsidP="00554964">
            <w:pPr>
              <w:spacing w:after="0" w:line="240" w:lineRule="auto"/>
              <w:rPr>
                <w:rFonts w:ascii="Calibri Light" w:eastAsia="Times New Roman" w:hAnsi="Calibri Light" w:cs="Calibri Light"/>
                <w:b/>
                <w:bCs/>
                <w:color w:val="005CA9"/>
                <w:sz w:val="18"/>
                <w:szCs w:val="18"/>
                <w:lang w:eastAsia="pt-BR"/>
              </w:rPr>
            </w:pPr>
          </w:p>
        </w:tc>
        <w:tc>
          <w:tcPr>
            <w:tcW w:w="2360" w:type="pct"/>
            <w:tcBorders>
              <w:top w:val="nil"/>
              <w:left w:val="nil"/>
              <w:bottom w:val="nil"/>
              <w:right w:val="nil"/>
            </w:tcBorders>
            <w:shd w:val="clear" w:color="auto" w:fill="auto"/>
            <w:noWrap/>
            <w:vAlign w:val="center"/>
            <w:hideMark/>
          </w:tcPr>
          <w:p w14:paraId="75FDEE5D"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Residencial</w:t>
            </w:r>
          </w:p>
        </w:tc>
        <w:tc>
          <w:tcPr>
            <w:tcW w:w="911" w:type="pct"/>
            <w:tcBorders>
              <w:top w:val="nil"/>
              <w:left w:val="nil"/>
              <w:bottom w:val="nil"/>
              <w:right w:val="nil"/>
            </w:tcBorders>
            <w:shd w:val="clear" w:color="auto" w:fill="auto"/>
            <w:noWrap/>
            <w:vAlign w:val="center"/>
            <w:hideMark/>
          </w:tcPr>
          <w:p w14:paraId="29AE6E4E"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10" w:type="pct"/>
            <w:tcBorders>
              <w:top w:val="nil"/>
              <w:left w:val="nil"/>
              <w:bottom w:val="nil"/>
              <w:right w:val="nil"/>
            </w:tcBorders>
            <w:shd w:val="clear" w:color="auto" w:fill="auto"/>
            <w:noWrap/>
            <w:vAlign w:val="center"/>
            <w:hideMark/>
          </w:tcPr>
          <w:p w14:paraId="23CA7E61"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FRA</w:t>
            </w:r>
          </w:p>
        </w:tc>
      </w:tr>
      <w:tr w:rsidR="00B10A74" w:rsidRPr="00D94AD0" w14:paraId="1C2D18F0" w14:textId="77777777" w:rsidTr="00C65826">
        <w:trPr>
          <w:trHeight w:val="227"/>
        </w:trPr>
        <w:tc>
          <w:tcPr>
            <w:tcW w:w="920" w:type="pct"/>
            <w:vMerge/>
            <w:tcBorders>
              <w:top w:val="nil"/>
              <w:left w:val="nil"/>
              <w:bottom w:val="single" w:sz="4" w:space="0" w:color="54BBAB"/>
              <w:right w:val="nil"/>
            </w:tcBorders>
            <w:shd w:val="clear" w:color="auto" w:fill="auto"/>
            <w:vAlign w:val="center"/>
            <w:hideMark/>
          </w:tcPr>
          <w:p w14:paraId="1C6D7BD5" w14:textId="77777777" w:rsidR="00B10A74" w:rsidRPr="00D94AD0" w:rsidRDefault="00B10A74" w:rsidP="00554964">
            <w:pPr>
              <w:spacing w:after="0" w:line="240" w:lineRule="auto"/>
              <w:rPr>
                <w:rFonts w:ascii="Calibri Light" w:eastAsia="Times New Roman" w:hAnsi="Calibri Light" w:cs="Calibri Light"/>
                <w:b/>
                <w:bCs/>
                <w:color w:val="005CA9"/>
                <w:sz w:val="18"/>
                <w:szCs w:val="18"/>
                <w:lang w:eastAsia="pt-BR"/>
              </w:rPr>
            </w:pPr>
          </w:p>
        </w:tc>
        <w:tc>
          <w:tcPr>
            <w:tcW w:w="2360" w:type="pct"/>
            <w:tcBorders>
              <w:top w:val="nil"/>
              <w:left w:val="nil"/>
              <w:bottom w:val="nil"/>
              <w:right w:val="nil"/>
            </w:tcBorders>
            <w:shd w:val="clear" w:color="auto" w:fill="auto"/>
            <w:noWrap/>
            <w:vAlign w:val="center"/>
            <w:hideMark/>
          </w:tcPr>
          <w:p w14:paraId="2F345F9D"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Resseguro</w:t>
            </w:r>
          </w:p>
        </w:tc>
        <w:tc>
          <w:tcPr>
            <w:tcW w:w="911" w:type="pct"/>
            <w:tcBorders>
              <w:top w:val="nil"/>
              <w:left w:val="nil"/>
              <w:bottom w:val="nil"/>
              <w:right w:val="nil"/>
            </w:tcBorders>
            <w:shd w:val="clear" w:color="auto" w:fill="auto"/>
            <w:noWrap/>
            <w:vAlign w:val="center"/>
            <w:hideMark/>
          </w:tcPr>
          <w:p w14:paraId="0744DD96"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PAA</w:t>
            </w:r>
          </w:p>
        </w:tc>
        <w:tc>
          <w:tcPr>
            <w:tcW w:w="810" w:type="pct"/>
            <w:tcBorders>
              <w:top w:val="nil"/>
              <w:left w:val="nil"/>
              <w:bottom w:val="nil"/>
              <w:right w:val="nil"/>
            </w:tcBorders>
            <w:shd w:val="clear" w:color="auto" w:fill="auto"/>
            <w:noWrap/>
            <w:vAlign w:val="center"/>
            <w:hideMark/>
          </w:tcPr>
          <w:p w14:paraId="77F564E8"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FRA</w:t>
            </w:r>
          </w:p>
        </w:tc>
      </w:tr>
      <w:tr w:rsidR="00B10A74" w:rsidRPr="00D94AD0" w14:paraId="6A65189B" w14:textId="77777777" w:rsidTr="00C65826">
        <w:trPr>
          <w:trHeight w:val="227"/>
        </w:trPr>
        <w:tc>
          <w:tcPr>
            <w:tcW w:w="920" w:type="pct"/>
            <w:vMerge/>
            <w:tcBorders>
              <w:top w:val="nil"/>
              <w:left w:val="nil"/>
              <w:bottom w:val="single" w:sz="4" w:space="0" w:color="54BBAB"/>
              <w:right w:val="nil"/>
            </w:tcBorders>
            <w:shd w:val="clear" w:color="auto" w:fill="auto"/>
            <w:vAlign w:val="center"/>
            <w:hideMark/>
          </w:tcPr>
          <w:p w14:paraId="09225E05" w14:textId="77777777" w:rsidR="00B10A74" w:rsidRPr="00D94AD0" w:rsidRDefault="00B10A74" w:rsidP="00554964">
            <w:pPr>
              <w:spacing w:after="0" w:line="240" w:lineRule="auto"/>
              <w:rPr>
                <w:rFonts w:ascii="Calibri Light" w:eastAsia="Times New Roman" w:hAnsi="Calibri Light" w:cs="Calibri Light"/>
                <w:b/>
                <w:bCs/>
                <w:color w:val="005CA9"/>
                <w:sz w:val="18"/>
                <w:szCs w:val="18"/>
                <w:lang w:eastAsia="pt-BR"/>
              </w:rPr>
            </w:pPr>
          </w:p>
        </w:tc>
        <w:tc>
          <w:tcPr>
            <w:tcW w:w="2360" w:type="pct"/>
            <w:tcBorders>
              <w:top w:val="nil"/>
              <w:left w:val="nil"/>
              <w:bottom w:val="nil"/>
              <w:right w:val="nil"/>
            </w:tcBorders>
            <w:shd w:val="clear" w:color="auto" w:fill="auto"/>
            <w:noWrap/>
            <w:vAlign w:val="center"/>
            <w:hideMark/>
          </w:tcPr>
          <w:p w14:paraId="067DAD74"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Habitacional MIP</w:t>
            </w:r>
          </w:p>
        </w:tc>
        <w:tc>
          <w:tcPr>
            <w:tcW w:w="911" w:type="pct"/>
            <w:tcBorders>
              <w:top w:val="nil"/>
              <w:left w:val="nil"/>
              <w:bottom w:val="nil"/>
              <w:right w:val="nil"/>
            </w:tcBorders>
            <w:shd w:val="clear" w:color="auto" w:fill="auto"/>
            <w:noWrap/>
            <w:vAlign w:val="center"/>
            <w:hideMark/>
          </w:tcPr>
          <w:p w14:paraId="1E73E122"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10" w:type="pct"/>
            <w:tcBorders>
              <w:top w:val="nil"/>
              <w:left w:val="nil"/>
              <w:bottom w:val="nil"/>
              <w:right w:val="nil"/>
            </w:tcBorders>
            <w:shd w:val="clear" w:color="auto" w:fill="auto"/>
            <w:noWrap/>
            <w:vAlign w:val="center"/>
            <w:hideMark/>
          </w:tcPr>
          <w:p w14:paraId="5E908C59"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7615ABF2" w14:textId="77777777" w:rsidTr="00C65826">
        <w:trPr>
          <w:trHeight w:val="227"/>
        </w:trPr>
        <w:tc>
          <w:tcPr>
            <w:tcW w:w="920" w:type="pct"/>
            <w:vMerge/>
            <w:tcBorders>
              <w:top w:val="nil"/>
              <w:left w:val="nil"/>
              <w:bottom w:val="single" w:sz="4" w:space="0" w:color="54BBAB"/>
              <w:right w:val="nil"/>
            </w:tcBorders>
            <w:shd w:val="clear" w:color="auto" w:fill="auto"/>
            <w:vAlign w:val="center"/>
            <w:hideMark/>
          </w:tcPr>
          <w:p w14:paraId="436DF030" w14:textId="77777777" w:rsidR="00B10A74" w:rsidRPr="00D94AD0" w:rsidRDefault="00B10A74" w:rsidP="00554964">
            <w:pPr>
              <w:spacing w:after="0" w:line="240" w:lineRule="auto"/>
              <w:rPr>
                <w:rFonts w:ascii="Calibri Light" w:eastAsia="Times New Roman" w:hAnsi="Calibri Light" w:cs="Calibri Light"/>
                <w:b/>
                <w:bCs/>
                <w:color w:val="005CA9"/>
                <w:sz w:val="18"/>
                <w:szCs w:val="18"/>
                <w:lang w:eastAsia="pt-BR"/>
              </w:rPr>
            </w:pPr>
          </w:p>
        </w:tc>
        <w:tc>
          <w:tcPr>
            <w:tcW w:w="2360" w:type="pct"/>
            <w:tcBorders>
              <w:top w:val="nil"/>
              <w:left w:val="nil"/>
              <w:bottom w:val="nil"/>
              <w:right w:val="nil"/>
            </w:tcBorders>
            <w:shd w:val="clear" w:color="auto" w:fill="auto"/>
            <w:noWrap/>
            <w:vAlign w:val="center"/>
            <w:hideMark/>
          </w:tcPr>
          <w:p w14:paraId="6BA44145"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Pessoas</w:t>
            </w:r>
          </w:p>
        </w:tc>
        <w:tc>
          <w:tcPr>
            <w:tcW w:w="911" w:type="pct"/>
            <w:tcBorders>
              <w:top w:val="nil"/>
              <w:left w:val="nil"/>
              <w:bottom w:val="nil"/>
              <w:right w:val="nil"/>
            </w:tcBorders>
            <w:shd w:val="clear" w:color="auto" w:fill="auto"/>
            <w:noWrap/>
            <w:vAlign w:val="center"/>
            <w:hideMark/>
          </w:tcPr>
          <w:p w14:paraId="1768DA1F"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10" w:type="pct"/>
            <w:tcBorders>
              <w:top w:val="nil"/>
              <w:left w:val="nil"/>
              <w:bottom w:val="nil"/>
              <w:right w:val="nil"/>
            </w:tcBorders>
            <w:shd w:val="clear" w:color="auto" w:fill="auto"/>
            <w:noWrap/>
            <w:vAlign w:val="center"/>
            <w:hideMark/>
          </w:tcPr>
          <w:p w14:paraId="2C849A06"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7D84946A" w14:textId="77777777" w:rsidTr="00C65826">
        <w:trPr>
          <w:trHeight w:val="227"/>
        </w:trPr>
        <w:tc>
          <w:tcPr>
            <w:tcW w:w="920" w:type="pct"/>
            <w:vMerge/>
            <w:tcBorders>
              <w:top w:val="nil"/>
              <w:left w:val="nil"/>
              <w:bottom w:val="single" w:sz="4" w:space="0" w:color="54BBAB"/>
              <w:right w:val="nil"/>
            </w:tcBorders>
            <w:shd w:val="clear" w:color="auto" w:fill="auto"/>
            <w:vAlign w:val="center"/>
            <w:hideMark/>
          </w:tcPr>
          <w:p w14:paraId="387265F7" w14:textId="77777777" w:rsidR="00B10A74" w:rsidRPr="00D94AD0" w:rsidRDefault="00B10A74" w:rsidP="00554964">
            <w:pPr>
              <w:spacing w:after="0" w:line="240" w:lineRule="auto"/>
              <w:rPr>
                <w:rFonts w:ascii="Calibri Light" w:eastAsia="Times New Roman" w:hAnsi="Calibri Light" w:cs="Calibri Light"/>
                <w:b/>
                <w:bCs/>
                <w:color w:val="005CA9"/>
                <w:sz w:val="18"/>
                <w:szCs w:val="18"/>
                <w:lang w:eastAsia="pt-BR"/>
              </w:rPr>
            </w:pPr>
          </w:p>
        </w:tc>
        <w:tc>
          <w:tcPr>
            <w:tcW w:w="2360" w:type="pct"/>
            <w:tcBorders>
              <w:top w:val="nil"/>
              <w:left w:val="nil"/>
              <w:bottom w:val="single" w:sz="4" w:space="0" w:color="54BBAB"/>
              <w:right w:val="nil"/>
            </w:tcBorders>
            <w:shd w:val="clear" w:color="auto" w:fill="auto"/>
            <w:noWrap/>
            <w:vAlign w:val="center"/>
            <w:hideMark/>
          </w:tcPr>
          <w:p w14:paraId="17BE82BC" w14:textId="77777777" w:rsidR="00B10A74" w:rsidRPr="00D94AD0" w:rsidRDefault="00B10A74" w:rsidP="00554964">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Automóvel Demais</w:t>
            </w:r>
          </w:p>
        </w:tc>
        <w:tc>
          <w:tcPr>
            <w:tcW w:w="911" w:type="pct"/>
            <w:tcBorders>
              <w:top w:val="nil"/>
              <w:left w:val="nil"/>
              <w:bottom w:val="single" w:sz="4" w:space="0" w:color="54BBAB"/>
              <w:right w:val="nil"/>
            </w:tcBorders>
            <w:shd w:val="clear" w:color="auto" w:fill="auto"/>
            <w:noWrap/>
            <w:vAlign w:val="center"/>
            <w:hideMark/>
          </w:tcPr>
          <w:p w14:paraId="02AA1D26"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10" w:type="pct"/>
            <w:tcBorders>
              <w:top w:val="nil"/>
              <w:left w:val="nil"/>
              <w:bottom w:val="single" w:sz="4" w:space="0" w:color="54BBAB"/>
              <w:right w:val="nil"/>
            </w:tcBorders>
            <w:shd w:val="clear" w:color="auto" w:fill="auto"/>
            <w:noWrap/>
            <w:vAlign w:val="center"/>
            <w:hideMark/>
          </w:tcPr>
          <w:p w14:paraId="532CECC8"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4D7C1079" w14:textId="77777777" w:rsidTr="00C65826">
        <w:trPr>
          <w:trHeight w:val="227"/>
        </w:trPr>
        <w:tc>
          <w:tcPr>
            <w:tcW w:w="920" w:type="pct"/>
            <w:vMerge w:val="restart"/>
            <w:tcBorders>
              <w:top w:val="nil"/>
              <w:left w:val="nil"/>
              <w:bottom w:val="single" w:sz="4" w:space="0" w:color="54BBAB"/>
              <w:right w:val="nil"/>
            </w:tcBorders>
            <w:shd w:val="clear" w:color="auto" w:fill="auto"/>
            <w:noWrap/>
            <w:vAlign w:val="center"/>
            <w:hideMark/>
          </w:tcPr>
          <w:p w14:paraId="623E9C98" w14:textId="77777777" w:rsidR="00B10A74" w:rsidRPr="00D94AD0" w:rsidRDefault="00B10A74" w:rsidP="00554964">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 xml:space="preserve">Too Seguros </w:t>
            </w:r>
          </w:p>
        </w:tc>
        <w:tc>
          <w:tcPr>
            <w:tcW w:w="2360" w:type="pct"/>
            <w:tcBorders>
              <w:top w:val="nil"/>
              <w:left w:val="nil"/>
              <w:bottom w:val="nil"/>
              <w:right w:val="nil"/>
            </w:tcBorders>
            <w:shd w:val="clear" w:color="auto" w:fill="auto"/>
            <w:noWrap/>
            <w:vAlign w:val="center"/>
            <w:hideMark/>
          </w:tcPr>
          <w:p w14:paraId="170A5740" w14:textId="77777777" w:rsidR="00B10A74" w:rsidRPr="00D94AD0" w:rsidRDefault="00B10A74" w:rsidP="00554964">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Habitacional DFI</w:t>
            </w:r>
          </w:p>
        </w:tc>
        <w:tc>
          <w:tcPr>
            <w:tcW w:w="911" w:type="pct"/>
            <w:tcBorders>
              <w:top w:val="nil"/>
              <w:left w:val="nil"/>
              <w:bottom w:val="nil"/>
              <w:right w:val="nil"/>
            </w:tcBorders>
            <w:shd w:val="clear" w:color="auto" w:fill="auto"/>
            <w:noWrap/>
            <w:vAlign w:val="center"/>
            <w:hideMark/>
          </w:tcPr>
          <w:p w14:paraId="02C1F889"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10" w:type="pct"/>
            <w:tcBorders>
              <w:top w:val="nil"/>
              <w:left w:val="nil"/>
              <w:bottom w:val="nil"/>
              <w:right w:val="nil"/>
            </w:tcBorders>
            <w:shd w:val="clear" w:color="auto" w:fill="auto"/>
            <w:noWrap/>
            <w:vAlign w:val="center"/>
            <w:hideMark/>
          </w:tcPr>
          <w:p w14:paraId="666861C8"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1BFD3DA6" w14:textId="77777777" w:rsidTr="00C65826">
        <w:trPr>
          <w:trHeight w:val="227"/>
        </w:trPr>
        <w:tc>
          <w:tcPr>
            <w:tcW w:w="920" w:type="pct"/>
            <w:vMerge/>
            <w:tcBorders>
              <w:top w:val="nil"/>
              <w:left w:val="nil"/>
              <w:bottom w:val="single" w:sz="4" w:space="0" w:color="54BBAB"/>
              <w:right w:val="nil"/>
            </w:tcBorders>
            <w:shd w:val="clear" w:color="auto" w:fill="auto"/>
            <w:vAlign w:val="center"/>
            <w:hideMark/>
          </w:tcPr>
          <w:p w14:paraId="2B90C222" w14:textId="77777777" w:rsidR="00B10A74" w:rsidRPr="00D94AD0" w:rsidRDefault="00B10A74" w:rsidP="00554964">
            <w:pPr>
              <w:spacing w:after="0" w:line="240" w:lineRule="auto"/>
              <w:rPr>
                <w:rFonts w:ascii="Calibri Light" w:eastAsia="Times New Roman" w:hAnsi="Calibri Light" w:cs="Calibri Light"/>
                <w:b/>
                <w:bCs/>
                <w:color w:val="005CA9"/>
                <w:sz w:val="18"/>
                <w:szCs w:val="18"/>
                <w:lang w:eastAsia="pt-BR"/>
              </w:rPr>
            </w:pPr>
          </w:p>
        </w:tc>
        <w:tc>
          <w:tcPr>
            <w:tcW w:w="2360" w:type="pct"/>
            <w:tcBorders>
              <w:top w:val="nil"/>
              <w:left w:val="nil"/>
              <w:bottom w:val="nil"/>
              <w:right w:val="nil"/>
            </w:tcBorders>
            <w:shd w:val="clear" w:color="auto" w:fill="auto"/>
            <w:noWrap/>
            <w:vAlign w:val="center"/>
            <w:hideMark/>
          </w:tcPr>
          <w:p w14:paraId="6B745376" w14:textId="77777777" w:rsidR="00B10A74" w:rsidRPr="00D94AD0" w:rsidRDefault="00B10A74" w:rsidP="00554964">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Patrimonial Riscos Diversos</w:t>
            </w:r>
          </w:p>
        </w:tc>
        <w:tc>
          <w:tcPr>
            <w:tcW w:w="911" w:type="pct"/>
            <w:tcBorders>
              <w:top w:val="nil"/>
              <w:left w:val="nil"/>
              <w:bottom w:val="nil"/>
              <w:right w:val="nil"/>
            </w:tcBorders>
            <w:shd w:val="clear" w:color="auto" w:fill="auto"/>
            <w:noWrap/>
            <w:vAlign w:val="center"/>
            <w:hideMark/>
          </w:tcPr>
          <w:p w14:paraId="68B2D026"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10" w:type="pct"/>
            <w:tcBorders>
              <w:top w:val="nil"/>
              <w:left w:val="nil"/>
              <w:bottom w:val="nil"/>
              <w:right w:val="nil"/>
            </w:tcBorders>
            <w:shd w:val="clear" w:color="auto" w:fill="auto"/>
            <w:noWrap/>
            <w:vAlign w:val="center"/>
            <w:hideMark/>
          </w:tcPr>
          <w:p w14:paraId="2EE82C6E"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61D7CDD3" w14:textId="77777777" w:rsidTr="00C65826">
        <w:trPr>
          <w:trHeight w:val="227"/>
        </w:trPr>
        <w:tc>
          <w:tcPr>
            <w:tcW w:w="920" w:type="pct"/>
            <w:vMerge/>
            <w:tcBorders>
              <w:top w:val="nil"/>
              <w:left w:val="nil"/>
              <w:bottom w:val="single" w:sz="4" w:space="0" w:color="54BBAB"/>
              <w:right w:val="nil"/>
            </w:tcBorders>
            <w:shd w:val="clear" w:color="auto" w:fill="auto"/>
            <w:vAlign w:val="center"/>
            <w:hideMark/>
          </w:tcPr>
          <w:p w14:paraId="5D32B9EF" w14:textId="77777777" w:rsidR="00B10A74" w:rsidRPr="00D94AD0" w:rsidRDefault="00B10A74" w:rsidP="00554964">
            <w:pPr>
              <w:spacing w:after="0" w:line="240" w:lineRule="auto"/>
              <w:rPr>
                <w:rFonts w:ascii="Calibri Light" w:eastAsia="Times New Roman" w:hAnsi="Calibri Light" w:cs="Calibri Light"/>
                <w:b/>
                <w:bCs/>
                <w:color w:val="005CA9"/>
                <w:sz w:val="18"/>
                <w:szCs w:val="18"/>
                <w:lang w:eastAsia="pt-BR"/>
              </w:rPr>
            </w:pPr>
          </w:p>
        </w:tc>
        <w:tc>
          <w:tcPr>
            <w:tcW w:w="2360" w:type="pct"/>
            <w:tcBorders>
              <w:top w:val="nil"/>
              <w:left w:val="nil"/>
              <w:bottom w:val="nil"/>
              <w:right w:val="nil"/>
            </w:tcBorders>
            <w:shd w:val="clear" w:color="auto" w:fill="auto"/>
            <w:noWrap/>
            <w:vAlign w:val="center"/>
            <w:hideMark/>
          </w:tcPr>
          <w:p w14:paraId="7E13DB3D" w14:textId="77777777" w:rsidR="00B10A74" w:rsidRPr="00D94AD0" w:rsidRDefault="00B10A74" w:rsidP="00554964">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Riscos Financeiros</w:t>
            </w:r>
          </w:p>
        </w:tc>
        <w:tc>
          <w:tcPr>
            <w:tcW w:w="911" w:type="pct"/>
            <w:tcBorders>
              <w:top w:val="nil"/>
              <w:left w:val="nil"/>
              <w:bottom w:val="nil"/>
              <w:right w:val="nil"/>
            </w:tcBorders>
            <w:shd w:val="clear" w:color="auto" w:fill="auto"/>
            <w:noWrap/>
            <w:vAlign w:val="center"/>
            <w:hideMark/>
          </w:tcPr>
          <w:p w14:paraId="5ACEB60F"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10" w:type="pct"/>
            <w:tcBorders>
              <w:top w:val="nil"/>
              <w:left w:val="nil"/>
              <w:bottom w:val="nil"/>
              <w:right w:val="nil"/>
            </w:tcBorders>
            <w:shd w:val="clear" w:color="auto" w:fill="auto"/>
            <w:noWrap/>
            <w:vAlign w:val="center"/>
            <w:hideMark/>
          </w:tcPr>
          <w:p w14:paraId="472B43E0"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3307A892" w14:textId="77777777" w:rsidTr="00C65826">
        <w:trPr>
          <w:trHeight w:val="227"/>
        </w:trPr>
        <w:tc>
          <w:tcPr>
            <w:tcW w:w="920" w:type="pct"/>
            <w:vMerge/>
            <w:tcBorders>
              <w:top w:val="nil"/>
              <w:left w:val="nil"/>
              <w:bottom w:val="single" w:sz="4" w:space="0" w:color="54BBAB"/>
              <w:right w:val="nil"/>
            </w:tcBorders>
            <w:shd w:val="clear" w:color="auto" w:fill="auto"/>
            <w:vAlign w:val="center"/>
            <w:hideMark/>
          </w:tcPr>
          <w:p w14:paraId="2F00159C" w14:textId="77777777" w:rsidR="00B10A74" w:rsidRPr="00D94AD0" w:rsidRDefault="00B10A74" w:rsidP="00554964">
            <w:pPr>
              <w:spacing w:after="0" w:line="240" w:lineRule="auto"/>
              <w:rPr>
                <w:rFonts w:ascii="Calibri Light" w:eastAsia="Times New Roman" w:hAnsi="Calibri Light" w:cs="Calibri Light"/>
                <w:b/>
                <w:bCs/>
                <w:color w:val="005CA9"/>
                <w:sz w:val="18"/>
                <w:szCs w:val="18"/>
                <w:lang w:eastAsia="pt-BR"/>
              </w:rPr>
            </w:pPr>
          </w:p>
        </w:tc>
        <w:tc>
          <w:tcPr>
            <w:tcW w:w="2360" w:type="pct"/>
            <w:tcBorders>
              <w:top w:val="nil"/>
              <w:left w:val="nil"/>
              <w:bottom w:val="nil"/>
              <w:right w:val="nil"/>
            </w:tcBorders>
            <w:shd w:val="clear" w:color="auto" w:fill="auto"/>
            <w:noWrap/>
            <w:vAlign w:val="center"/>
            <w:hideMark/>
          </w:tcPr>
          <w:p w14:paraId="3149C21D" w14:textId="77777777" w:rsidR="00B10A74" w:rsidRPr="00D94AD0" w:rsidRDefault="00B10A74" w:rsidP="00554964">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Garantia</w:t>
            </w:r>
          </w:p>
        </w:tc>
        <w:tc>
          <w:tcPr>
            <w:tcW w:w="911" w:type="pct"/>
            <w:tcBorders>
              <w:top w:val="nil"/>
              <w:left w:val="nil"/>
              <w:bottom w:val="nil"/>
              <w:right w:val="nil"/>
            </w:tcBorders>
            <w:shd w:val="clear" w:color="auto" w:fill="auto"/>
            <w:noWrap/>
            <w:vAlign w:val="center"/>
            <w:hideMark/>
          </w:tcPr>
          <w:p w14:paraId="75A88E1A"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10" w:type="pct"/>
            <w:tcBorders>
              <w:top w:val="nil"/>
              <w:left w:val="nil"/>
              <w:bottom w:val="nil"/>
              <w:right w:val="nil"/>
            </w:tcBorders>
            <w:shd w:val="clear" w:color="auto" w:fill="auto"/>
            <w:noWrap/>
            <w:vAlign w:val="center"/>
            <w:hideMark/>
          </w:tcPr>
          <w:p w14:paraId="5E6064CB"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3A07923C" w14:textId="77777777" w:rsidTr="00C65826">
        <w:trPr>
          <w:trHeight w:val="227"/>
        </w:trPr>
        <w:tc>
          <w:tcPr>
            <w:tcW w:w="920" w:type="pct"/>
            <w:vMerge/>
            <w:tcBorders>
              <w:top w:val="nil"/>
              <w:left w:val="nil"/>
              <w:bottom w:val="single" w:sz="4" w:space="0" w:color="54BBAB"/>
              <w:right w:val="nil"/>
            </w:tcBorders>
            <w:shd w:val="clear" w:color="auto" w:fill="auto"/>
            <w:vAlign w:val="center"/>
            <w:hideMark/>
          </w:tcPr>
          <w:p w14:paraId="47DAC74C" w14:textId="77777777" w:rsidR="00B10A74" w:rsidRPr="00D94AD0" w:rsidRDefault="00B10A74" w:rsidP="00554964">
            <w:pPr>
              <w:spacing w:after="0" w:line="240" w:lineRule="auto"/>
              <w:rPr>
                <w:rFonts w:ascii="Calibri Light" w:eastAsia="Times New Roman" w:hAnsi="Calibri Light" w:cs="Calibri Light"/>
                <w:b/>
                <w:bCs/>
                <w:color w:val="005CA9"/>
                <w:sz w:val="18"/>
                <w:szCs w:val="18"/>
                <w:lang w:eastAsia="pt-BR"/>
              </w:rPr>
            </w:pPr>
          </w:p>
        </w:tc>
        <w:tc>
          <w:tcPr>
            <w:tcW w:w="2360" w:type="pct"/>
            <w:tcBorders>
              <w:top w:val="nil"/>
              <w:left w:val="nil"/>
              <w:bottom w:val="nil"/>
              <w:right w:val="nil"/>
            </w:tcBorders>
            <w:shd w:val="clear" w:color="auto" w:fill="auto"/>
            <w:noWrap/>
            <w:vAlign w:val="center"/>
            <w:hideMark/>
          </w:tcPr>
          <w:p w14:paraId="2F1C9BC8" w14:textId="77777777" w:rsidR="00B10A74" w:rsidRPr="00D94AD0" w:rsidRDefault="00B10A74" w:rsidP="00554964">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Fiança</w:t>
            </w:r>
          </w:p>
        </w:tc>
        <w:tc>
          <w:tcPr>
            <w:tcW w:w="911" w:type="pct"/>
            <w:tcBorders>
              <w:top w:val="nil"/>
              <w:left w:val="nil"/>
              <w:bottom w:val="nil"/>
              <w:right w:val="nil"/>
            </w:tcBorders>
            <w:shd w:val="clear" w:color="auto" w:fill="auto"/>
            <w:noWrap/>
            <w:vAlign w:val="center"/>
            <w:hideMark/>
          </w:tcPr>
          <w:p w14:paraId="77911414"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10" w:type="pct"/>
            <w:tcBorders>
              <w:top w:val="nil"/>
              <w:left w:val="nil"/>
              <w:bottom w:val="nil"/>
              <w:right w:val="nil"/>
            </w:tcBorders>
            <w:shd w:val="clear" w:color="auto" w:fill="auto"/>
            <w:noWrap/>
            <w:vAlign w:val="center"/>
            <w:hideMark/>
          </w:tcPr>
          <w:p w14:paraId="13BC4DF6"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551E777E" w14:textId="77777777" w:rsidTr="00C65826">
        <w:trPr>
          <w:trHeight w:val="227"/>
        </w:trPr>
        <w:tc>
          <w:tcPr>
            <w:tcW w:w="920" w:type="pct"/>
            <w:vMerge/>
            <w:tcBorders>
              <w:top w:val="nil"/>
              <w:left w:val="nil"/>
              <w:bottom w:val="single" w:sz="4" w:space="0" w:color="54BBAB"/>
              <w:right w:val="nil"/>
            </w:tcBorders>
            <w:shd w:val="clear" w:color="auto" w:fill="auto"/>
            <w:vAlign w:val="center"/>
            <w:hideMark/>
          </w:tcPr>
          <w:p w14:paraId="4F81E6A8" w14:textId="77777777" w:rsidR="00B10A74" w:rsidRPr="00D94AD0" w:rsidRDefault="00B10A74" w:rsidP="00554964">
            <w:pPr>
              <w:spacing w:after="0" w:line="240" w:lineRule="auto"/>
              <w:rPr>
                <w:rFonts w:ascii="Calibri Light" w:eastAsia="Times New Roman" w:hAnsi="Calibri Light" w:cs="Calibri Light"/>
                <w:b/>
                <w:bCs/>
                <w:color w:val="005CA9"/>
                <w:sz w:val="18"/>
                <w:szCs w:val="18"/>
                <w:lang w:eastAsia="pt-BR"/>
              </w:rPr>
            </w:pPr>
          </w:p>
        </w:tc>
        <w:tc>
          <w:tcPr>
            <w:tcW w:w="2360" w:type="pct"/>
            <w:tcBorders>
              <w:top w:val="nil"/>
              <w:left w:val="nil"/>
              <w:bottom w:val="nil"/>
              <w:right w:val="nil"/>
            </w:tcBorders>
            <w:shd w:val="clear" w:color="auto" w:fill="auto"/>
            <w:noWrap/>
            <w:vAlign w:val="center"/>
            <w:hideMark/>
          </w:tcPr>
          <w:p w14:paraId="457A9339" w14:textId="77777777" w:rsidR="00B10A74" w:rsidRPr="00D94AD0" w:rsidRDefault="00B10A74" w:rsidP="00554964">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Automóvel RCF</w:t>
            </w:r>
          </w:p>
        </w:tc>
        <w:tc>
          <w:tcPr>
            <w:tcW w:w="911" w:type="pct"/>
            <w:tcBorders>
              <w:top w:val="nil"/>
              <w:left w:val="nil"/>
              <w:bottom w:val="nil"/>
              <w:right w:val="nil"/>
            </w:tcBorders>
            <w:shd w:val="clear" w:color="auto" w:fill="auto"/>
            <w:noWrap/>
            <w:vAlign w:val="center"/>
            <w:hideMark/>
          </w:tcPr>
          <w:p w14:paraId="0A6EC388"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PAA</w:t>
            </w:r>
          </w:p>
        </w:tc>
        <w:tc>
          <w:tcPr>
            <w:tcW w:w="810" w:type="pct"/>
            <w:tcBorders>
              <w:top w:val="nil"/>
              <w:left w:val="nil"/>
              <w:bottom w:val="nil"/>
              <w:right w:val="nil"/>
            </w:tcBorders>
            <w:shd w:val="clear" w:color="auto" w:fill="auto"/>
            <w:noWrap/>
            <w:vAlign w:val="center"/>
            <w:hideMark/>
          </w:tcPr>
          <w:p w14:paraId="564FF95E"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3849CD1E" w14:textId="77777777" w:rsidTr="00C65826">
        <w:trPr>
          <w:trHeight w:val="227"/>
        </w:trPr>
        <w:tc>
          <w:tcPr>
            <w:tcW w:w="920" w:type="pct"/>
            <w:vMerge/>
            <w:tcBorders>
              <w:top w:val="nil"/>
              <w:left w:val="nil"/>
              <w:bottom w:val="single" w:sz="4" w:space="0" w:color="54BBAB"/>
              <w:right w:val="nil"/>
            </w:tcBorders>
            <w:shd w:val="clear" w:color="auto" w:fill="auto"/>
            <w:vAlign w:val="center"/>
            <w:hideMark/>
          </w:tcPr>
          <w:p w14:paraId="0CDB0FA4" w14:textId="77777777" w:rsidR="00B10A74" w:rsidRPr="00D94AD0" w:rsidRDefault="00B10A74" w:rsidP="00554964">
            <w:pPr>
              <w:spacing w:after="0" w:line="240" w:lineRule="auto"/>
              <w:rPr>
                <w:rFonts w:ascii="Calibri Light" w:eastAsia="Times New Roman" w:hAnsi="Calibri Light" w:cs="Calibri Light"/>
                <w:b/>
                <w:bCs/>
                <w:color w:val="005CA9"/>
                <w:sz w:val="18"/>
                <w:szCs w:val="18"/>
                <w:lang w:eastAsia="pt-BR"/>
              </w:rPr>
            </w:pPr>
          </w:p>
        </w:tc>
        <w:tc>
          <w:tcPr>
            <w:tcW w:w="2360" w:type="pct"/>
            <w:tcBorders>
              <w:top w:val="nil"/>
              <w:left w:val="nil"/>
              <w:bottom w:val="nil"/>
              <w:right w:val="nil"/>
            </w:tcBorders>
            <w:shd w:val="clear" w:color="auto" w:fill="auto"/>
            <w:noWrap/>
            <w:vAlign w:val="center"/>
            <w:hideMark/>
          </w:tcPr>
          <w:p w14:paraId="4AF3CB83" w14:textId="77777777" w:rsidR="00B10A74" w:rsidRPr="00D94AD0" w:rsidRDefault="00B10A74" w:rsidP="00554964">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Patrimonial Residencial</w:t>
            </w:r>
          </w:p>
        </w:tc>
        <w:tc>
          <w:tcPr>
            <w:tcW w:w="911" w:type="pct"/>
            <w:tcBorders>
              <w:top w:val="nil"/>
              <w:left w:val="nil"/>
              <w:bottom w:val="nil"/>
              <w:right w:val="nil"/>
            </w:tcBorders>
            <w:shd w:val="clear" w:color="auto" w:fill="auto"/>
            <w:noWrap/>
            <w:vAlign w:val="center"/>
            <w:hideMark/>
          </w:tcPr>
          <w:p w14:paraId="05D33EA1"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PAA</w:t>
            </w:r>
          </w:p>
        </w:tc>
        <w:tc>
          <w:tcPr>
            <w:tcW w:w="810" w:type="pct"/>
            <w:tcBorders>
              <w:top w:val="nil"/>
              <w:left w:val="nil"/>
              <w:bottom w:val="nil"/>
              <w:right w:val="nil"/>
            </w:tcBorders>
            <w:shd w:val="clear" w:color="auto" w:fill="auto"/>
            <w:noWrap/>
            <w:vAlign w:val="center"/>
            <w:hideMark/>
          </w:tcPr>
          <w:p w14:paraId="14165865"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472C366B" w14:textId="77777777" w:rsidTr="00C65826">
        <w:trPr>
          <w:trHeight w:val="227"/>
        </w:trPr>
        <w:tc>
          <w:tcPr>
            <w:tcW w:w="920" w:type="pct"/>
            <w:vMerge/>
            <w:tcBorders>
              <w:top w:val="nil"/>
              <w:left w:val="nil"/>
              <w:bottom w:val="single" w:sz="4" w:space="0" w:color="54BBAB"/>
              <w:right w:val="nil"/>
            </w:tcBorders>
            <w:shd w:val="clear" w:color="auto" w:fill="auto"/>
            <w:vAlign w:val="center"/>
            <w:hideMark/>
          </w:tcPr>
          <w:p w14:paraId="024EDB1C" w14:textId="77777777" w:rsidR="00B10A74" w:rsidRPr="00D94AD0" w:rsidRDefault="00B10A74" w:rsidP="00554964">
            <w:pPr>
              <w:spacing w:after="0" w:line="240" w:lineRule="auto"/>
              <w:rPr>
                <w:rFonts w:ascii="Calibri Light" w:eastAsia="Times New Roman" w:hAnsi="Calibri Light" w:cs="Calibri Light"/>
                <w:b/>
                <w:bCs/>
                <w:color w:val="005CA9"/>
                <w:sz w:val="18"/>
                <w:szCs w:val="18"/>
                <w:lang w:eastAsia="pt-BR"/>
              </w:rPr>
            </w:pPr>
          </w:p>
        </w:tc>
        <w:tc>
          <w:tcPr>
            <w:tcW w:w="2360" w:type="pct"/>
            <w:tcBorders>
              <w:top w:val="nil"/>
              <w:left w:val="nil"/>
              <w:bottom w:val="single" w:sz="4" w:space="0" w:color="54BBAB"/>
              <w:right w:val="nil"/>
            </w:tcBorders>
            <w:shd w:val="clear" w:color="auto" w:fill="auto"/>
            <w:noWrap/>
            <w:vAlign w:val="center"/>
            <w:hideMark/>
          </w:tcPr>
          <w:p w14:paraId="2638612B" w14:textId="77777777" w:rsidR="00B10A74" w:rsidRPr="00D94AD0" w:rsidRDefault="00B10A74" w:rsidP="00554964">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Rural</w:t>
            </w:r>
          </w:p>
        </w:tc>
        <w:tc>
          <w:tcPr>
            <w:tcW w:w="911" w:type="pct"/>
            <w:tcBorders>
              <w:top w:val="nil"/>
              <w:left w:val="nil"/>
              <w:bottom w:val="single" w:sz="4" w:space="0" w:color="54BBAB"/>
              <w:right w:val="nil"/>
            </w:tcBorders>
            <w:shd w:val="clear" w:color="auto" w:fill="auto"/>
            <w:noWrap/>
            <w:vAlign w:val="center"/>
            <w:hideMark/>
          </w:tcPr>
          <w:p w14:paraId="5BF4779A"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PAA</w:t>
            </w:r>
          </w:p>
        </w:tc>
        <w:tc>
          <w:tcPr>
            <w:tcW w:w="810" w:type="pct"/>
            <w:tcBorders>
              <w:top w:val="nil"/>
              <w:left w:val="nil"/>
              <w:bottom w:val="single" w:sz="4" w:space="0" w:color="54BBAB"/>
              <w:right w:val="nil"/>
            </w:tcBorders>
            <w:shd w:val="clear" w:color="auto" w:fill="auto"/>
            <w:noWrap/>
            <w:vAlign w:val="center"/>
            <w:hideMark/>
          </w:tcPr>
          <w:p w14:paraId="4C9D3CA4"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bl>
    <w:p w14:paraId="3C5E6052" w14:textId="77777777" w:rsidR="009E10D8" w:rsidRDefault="009E10D8">
      <w:pPr>
        <w:spacing w:after="0" w:line="240" w:lineRule="auto"/>
        <w:rPr>
          <w:rFonts w:asciiTheme="majorHAnsi" w:eastAsia="Arial" w:hAnsiTheme="majorHAnsi" w:cstheme="majorHAnsi"/>
          <w:b/>
          <w:bCs/>
          <w:color w:val="2F75B5"/>
          <w:sz w:val="28"/>
          <w:szCs w:val="20"/>
        </w:rPr>
      </w:pPr>
      <w:r>
        <w:rPr>
          <w:rFonts w:asciiTheme="majorHAnsi" w:hAnsiTheme="majorHAnsi" w:cstheme="majorHAnsi"/>
        </w:rPr>
        <w:br w:type="page"/>
      </w:r>
    </w:p>
    <w:p w14:paraId="42C12456" w14:textId="2A4BE35E" w:rsidR="00D66D11" w:rsidRPr="00E97C45" w:rsidRDefault="00D66D11" w:rsidP="00413C15">
      <w:pPr>
        <w:pStyle w:val="Ttulo1Leo"/>
        <w:spacing w:before="360" w:after="360"/>
        <w:outlineLvl w:val="0"/>
        <w:rPr>
          <w:rFonts w:asciiTheme="majorHAnsi" w:hAnsiTheme="majorHAnsi" w:cstheme="majorHAnsi"/>
          <w:lang w:val="pt-BR"/>
        </w:rPr>
      </w:pPr>
      <w:bookmarkStart w:id="18" w:name="_Toc181867204"/>
      <w:r w:rsidRPr="00E97C45">
        <w:rPr>
          <w:rFonts w:asciiTheme="majorHAnsi" w:hAnsiTheme="majorHAnsi" w:cstheme="majorHAnsi"/>
          <w:lang w:val="pt-BR"/>
        </w:rPr>
        <w:lastRenderedPageBreak/>
        <w:t xml:space="preserve">Nota </w:t>
      </w:r>
      <w:r w:rsidR="00953AB4">
        <w:rPr>
          <w:rFonts w:asciiTheme="majorHAnsi" w:hAnsiTheme="majorHAnsi" w:cstheme="majorHAnsi"/>
          <w:lang w:val="pt-BR"/>
        </w:rPr>
        <w:t>5</w:t>
      </w:r>
      <w:r w:rsidR="00C43176" w:rsidRPr="00E97C45">
        <w:rPr>
          <w:rFonts w:asciiTheme="majorHAnsi" w:hAnsiTheme="majorHAnsi" w:cstheme="majorHAnsi"/>
          <w:lang w:val="pt-BR"/>
        </w:rPr>
        <w:t xml:space="preserve"> - Principais j</w:t>
      </w:r>
      <w:r w:rsidRPr="00E97C45">
        <w:rPr>
          <w:rFonts w:asciiTheme="majorHAnsi" w:hAnsiTheme="majorHAnsi" w:cstheme="majorHAnsi"/>
          <w:lang w:val="pt-BR"/>
        </w:rPr>
        <w:t xml:space="preserve">ulgamentos e </w:t>
      </w:r>
      <w:r w:rsidR="00C43176" w:rsidRPr="00E97C45">
        <w:rPr>
          <w:rFonts w:asciiTheme="majorHAnsi" w:hAnsiTheme="majorHAnsi" w:cstheme="majorHAnsi"/>
          <w:lang w:val="pt-BR"/>
        </w:rPr>
        <w:t>e</w:t>
      </w:r>
      <w:r w:rsidRPr="00E97C45">
        <w:rPr>
          <w:rFonts w:asciiTheme="majorHAnsi" w:hAnsiTheme="majorHAnsi" w:cstheme="majorHAnsi"/>
          <w:lang w:val="pt-BR"/>
        </w:rPr>
        <w:t xml:space="preserve">stimativas </w:t>
      </w:r>
      <w:r w:rsidR="00C43176" w:rsidRPr="00E97C45">
        <w:rPr>
          <w:rFonts w:asciiTheme="majorHAnsi" w:hAnsiTheme="majorHAnsi" w:cstheme="majorHAnsi"/>
          <w:lang w:val="pt-BR"/>
        </w:rPr>
        <w:t>c</w:t>
      </w:r>
      <w:r w:rsidRPr="00E97C45">
        <w:rPr>
          <w:rFonts w:asciiTheme="majorHAnsi" w:hAnsiTheme="majorHAnsi" w:cstheme="majorHAnsi"/>
          <w:lang w:val="pt-BR"/>
        </w:rPr>
        <w:t>ontábeis</w:t>
      </w:r>
      <w:bookmarkEnd w:id="18"/>
    </w:p>
    <w:p w14:paraId="069BC9BE" w14:textId="77777777" w:rsidR="007B45CB" w:rsidRPr="00E97C45" w:rsidRDefault="007B45CB" w:rsidP="00FE1962">
      <w:pPr>
        <w:widowControl w:val="0"/>
        <w:tabs>
          <w:tab w:val="left" w:pos="1134"/>
        </w:tabs>
        <w:spacing w:before="120" w:after="120" w:line="240" w:lineRule="auto"/>
        <w:jc w:val="both"/>
        <w:rPr>
          <w:rFonts w:asciiTheme="majorHAnsi" w:hAnsiTheme="majorHAnsi" w:cstheme="majorHAnsi"/>
          <w:color w:val="222A35"/>
          <w:sz w:val="20"/>
          <w:szCs w:val="20"/>
        </w:rPr>
      </w:pPr>
      <w:bookmarkStart w:id="19" w:name="_Hlk535589833"/>
      <w:r w:rsidRPr="00E97C45">
        <w:rPr>
          <w:rFonts w:asciiTheme="majorHAnsi" w:hAnsiTheme="majorHAnsi" w:cstheme="majorHAnsi"/>
          <w:color w:val="222A35"/>
          <w:sz w:val="20"/>
          <w:szCs w:val="20"/>
        </w:rPr>
        <w:t xml:space="preserve">As estimativas e os julgamentos contábeis são continuamente avaliados e baseiam-se na experiência histórica e em outros fatores, incluindo expectativas de eventos futuros, consideradas razoáveis para as circunstâncias. </w:t>
      </w:r>
    </w:p>
    <w:p w14:paraId="219730FA" w14:textId="2331F395" w:rsidR="009457F7" w:rsidRDefault="007B45CB" w:rsidP="00FE1962">
      <w:pPr>
        <w:widowControl w:val="0"/>
        <w:tabs>
          <w:tab w:val="left" w:pos="1134"/>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Com base em premissas, o </w:t>
      </w:r>
      <w:r w:rsidR="00A75BE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faz estimativa com relação ao futuro. Por definição, a estimativa contábil resultante raramente será igual aos respectivos resultados reais. A estimativa e premissa que apresentam um risco significativo, com probabilidade de causar um ajuste relevante nos valores contábeis de ativos e passivos para o próximo exercício social, estão contempladas a seguir:</w:t>
      </w:r>
      <w:bookmarkEnd w:id="19"/>
    </w:p>
    <w:p w14:paraId="403EAE14" w14:textId="77777777" w:rsidR="007B45CB" w:rsidRPr="00E97C45" w:rsidRDefault="007B45CB" w:rsidP="00570BE1">
      <w:pPr>
        <w:pStyle w:val="PargrafodaLista"/>
        <w:numPr>
          <w:ilvl w:val="0"/>
          <w:numId w:val="15"/>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Definição da natureza do relacionamento com as investidas</w:t>
      </w:r>
    </w:p>
    <w:p w14:paraId="3FA90524" w14:textId="77777777" w:rsidR="00756B9F" w:rsidRPr="00E97C45" w:rsidRDefault="00756B9F" w:rsidP="00570BE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 xml:space="preserve">Holding XS1: Conforme consta no Acordo de Acionistas, celebrado em 17 de dezembro de 2020, é assegurado à CAIXA Seguridade a participação nas decisões sobre as matérias relevantes nos aspectos operacionais, financeiros e estratégicos da </w:t>
      </w:r>
      <w:r w:rsidR="00A03C37" w:rsidRPr="00E97C45">
        <w:rPr>
          <w:rFonts w:asciiTheme="majorHAnsi" w:hAnsiTheme="majorHAnsi" w:cstheme="majorHAnsi"/>
          <w:color w:val="222A35"/>
          <w:sz w:val="20"/>
          <w:szCs w:val="20"/>
          <w:lang w:val="pt-BR"/>
        </w:rPr>
        <w:t xml:space="preserve">Holding XS1 </w:t>
      </w:r>
      <w:r w:rsidRPr="00E97C45">
        <w:rPr>
          <w:rFonts w:asciiTheme="majorHAnsi" w:hAnsiTheme="majorHAnsi" w:cstheme="majorHAnsi"/>
          <w:color w:val="222A35"/>
          <w:sz w:val="20"/>
          <w:szCs w:val="20"/>
          <w:lang w:val="pt-BR"/>
        </w:rPr>
        <w:t>S.A. caracterizando a existência de influência significativa sobre a coligada.</w:t>
      </w:r>
    </w:p>
    <w:p w14:paraId="523701AE" w14:textId="77777777" w:rsidR="007B45CB" w:rsidRPr="00E97C45" w:rsidRDefault="001A4461" w:rsidP="00570BE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CNP Brasil</w:t>
      </w:r>
      <w:r w:rsidR="007B45CB" w:rsidRPr="00E97C45">
        <w:rPr>
          <w:rFonts w:asciiTheme="majorHAnsi" w:hAnsiTheme="majorHAnsi" w:cstheme="majorHAnsi"/>
          <w:color w:val="222A35"/>
          <w:sz w:val="20"/>
          <w:szCs w:val="20"/>
          <w:lang w:val="pt-BR"/>
        </w:rPr>
        <w:t>: Conforme consta no Acordo de Acionistas e Outras Avenças, celebrado em 29 de dezembro de 2011, é assegurado à C</w:t>
      </w:r>
      <w:r w:rsidR="00A102E0" w:rsidRPr="00E97C45">
        <w:rPr>
          <w:rFonts w:asciiTheme="majorHAnsi" w:hAnsiTheme="majorHAnsi" w:cstheme="majorHAnsi"/>
          <w:color w:val="222A35"/>
          <w:sz w:val="20"/>
          <w:szCs w:val="20"/>
          <w:lang w:val="pt-BR"/>
        </w:rPr>
        <w:t>AIXA</w:t>
      </w:r>
      <w:r w:rsidR="007B45CB" w:rsidRPr="00E97C45">
        <w:rPr>
          <w:rFonts w:asciiTheme="majorHAnsi" w:hAnsiTheme="majorHAnsi" w:cstheme="majorHAnsi"/>
          <w:color w:val="222A35"/>
          <w:sz w:val="20"/>
          <w:szCs w:val="20"/>
          <w:lang w:val="pt-BR"/>
        </w:rPr>
        <w:t xml:space="preserve"> Seguridade (sucessora da CAIXAPAR) a participação nas decisões sobre as matérias relevantes nos aspectos operacionais, financeiros e estratégicos da </w:t>
      </w:r>
      <w:r w:rsidR="00EB0766" w:rsidRPr="00E97C45">
        <w:rPr>
          <w:rFonts w:asciiTheme="majorHAnsi" w:hAnsiTheme="majorHAnsi" w:cstheme="majorHAnsi"/>
          <w:color w:val="222A35"/>
          <w:sz w:val="20"/>
          <w:szCs w:val="20"/>
          <w:lang w:val="pt-BR"/>
        </w:rPr>
        <w:t>CNP Seguros Holding Brasil</w:t>
      </w:r>
      <w:r w:rsidR="007B45CB" w:rsidRPr="00E97C45">
        <w:rPr>
          <w:rFonts w:asciiTheme="majorHAnsi" w:hAnsiTheme="majorHAnsi" w:cstheme="majorHAnsi"/>
          <w:color w:val="222A35"/>
          <w:sz w:val="20"/>
          <w:szCs w:val="20"/>
          <w:lang w:val="pt-BR"/>
        </w:rPr>
        <w:t xml:space="preserve"> S.A. caracterizando a existência de influência significativa sobre a coligada.</w:t>
      </w:r>
    </w:p>
    <w:p w14:paraId="2348549E" w14:textId="2704AF52" w:rsidR="006C2661" w:rsidRPr="00E97C45" w:rsidRDefault="006C2661" w:rsidP="00570BE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 xml:space="preserve">XS5 Consórcios: Conforme consta no Acordo de Acionistas, celebrado em 30 de março de 2021, </w:t>
      </w:r>
      <w:r w:rsidR="00CA706A" w:rsidRPr="00E97C45">
        <w:rPr>
          <w:rFonts w:asciiTheme="majorHAnsi" w:hAnsiTheme="majorHAnsi" w:cstheme="majorHAnsi"/>
          <w:color w:val="222A35"/>
          <w:sz w:val="20"/>
          <w:szCs w:val="20"/>
          <w:lang w:val="pt-BR"/>
        </w:rPr>
        <w:t xml:space="preserve">considerando a composição do Conselho de Administração, incluindo a perspectiva de alternância de sua presidência e de sua vice-presidência entre os acionistas da </w:t>
      </w:r>
      <w:r w:rsidR="0031369D" w:rsidRPr="00E97C45">
        <w:rPr>
          <w:rFonts w:asciiTheme="majorHAnsi" w:hAnsiTheme="majorHAnsi" w:cstheme="majorHAnsi"/>
          <w:color w:val="222A35"/>
          <w:sz w:val="20"/>
          <w:szCs w:val="20"/>
          <w:lang w:val="pt-BR"/>
        </w:rPr>
        <w:t>c</w:t>
      </w:r>
      <w:r w:rsidR="00CA706A" w:rsidRPr="00E97C45">
        <w:rPr>
          <w:rFonts w:asciiTheme="majorHAnsi" w:hAnsiTheme="majorHAnsi" w:cstheme="majorHAnsi"/>
          <w:color w:val="222A35"/>
          <w:sz w:val="20"/>
          <w:szCs w:val="20"/>
          <w:lang w:val="pt-BR"/>
        </w:rPr>
        <w:t xml:space="preserve">ompanhia, bem como considerando a composição de sua Diretoria Executiva e as respectivas competências deliberativas em termos de colegiados, fica caracterizado o controle conjunto desta companhia com o parceiro CNP </w:t>
      </w:r>
      <w:proofErr w:type="spellStart"/>
      <w:r w:rsidR="00CA706A" w:rsidRPr="006F79E3">
        <w:rPr>
          <w:rFonts w:asciiTheme="majorHAnsi" w:hAnsiTheme="majorHAnsi" w:cstheme="majorHAnsi"/>
          <w:color w:val="222A35"/>
          <w:sz w:val="20"/>
          <w:szCs w:val="20"/>
          <w:lang w:val="pt-BR"/>
        </w:rPr>
        <w:t>Assurances</w:t>
      </w:r>
      <w:proofErr w:type="spellEnd"/>
      <w:r w:rsidR="002927E6" w:rsidRPr="006F79E3">
        <w:rPr>
          <w:rFonts w:asciiTheme="majorHAnsi" w:hAnsiTheme="majorHAnsi" w:cstheme="majorHAnsi"/>
          <w:color w:val="222A35"/>
          <w:sz w:val="20"/>
          <w:szCs w:val="20"/>
          <w:lang w:val="pt-BR"/>
        </w:rPr>
        <w:t>.</w:t>
      </w:r>
    </w:p>
    <w:p w14:paraId="28E2F429" w14:textId="77777777" w:rsidR="006C2661" w:rsidRPr="00E97C45" w:rsidRDefault="006C2661" w:rsidP="00570BE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XS6 Assistência:</w:t>
      </w:r>
      <w:r w:rsidR="00A7654B" w:rsidRPr="00E97C45">
        <w:rPr>
          <w:rFonts w:asciiTheme="majorHAnsi" w:hAnsiTheme="majorHAnsi" w:cstheme="majorHAnsi"/>
          <w:lang w:val="pt-BR"/>
        </w:rPr>
        <w:t xml:space="preserve"> </w:t>
      </w:r>
      <w:r w:rsidR="00A7654B" w:rsidRPr="00E97C45">
        <w:rPr>
          <w:rFonts w:asciiTheme="majorHAnsi" w:hAnsiTheme="majorHAnsi" w:cstheme="majorHAnsi"/>
          <w:color w:val="222A35"/>
          <w:sz w:val="20"/>
          <w:szCs w:val="20"/>
          <w:lang w:val="pt-BR"/>
        </w:rPr>
        <w:t>Conforme consta no Acordo de Acionistas, celebrado em</w:t>
      </w:r>
      <w:r w:rsidR="002927E6" w:rsidRPr="00E97C45">
        <w:rPr>
          <w:rFonts w:asciiTheme="majorHAnsi" w:hAnsiTheme="majorHAnsi" w:cstheme="majorHAnsi"/>
          <w:color w:val="222A35"/>
          <w:sz w:val="20"/>
          <w:szCs w:val="20"/>
          <w:lang w:val="pt-BR"/>
        </w:rPr>
        <w:t xml:space="preserve"> 04 de janeiro</w:t>
      </w:r>
      <w:r w:rsidR="00A7654B" w:rsidRPr="00E97C45">
        <w:rPr>
          <w:rFonts w:asciiTheme="majorHAnsi" w:hAnsiTheme="majorHAnsi" w:cstheme="majorHAnsi"/>
          <w:color w:val="222A35"/>
          <w:sz w:val="20"/>
          <w:szCs w:val="20"/>
          <w:lang w:val="pt-BR"/>
        </w:rPr>
        <w:t xml:space="preserve"> de 2021, considerando a composição do Conselho de Administração, incluindo a perspectiva de alternância de sua presidência e de sua vice-presidência entre os acionistas da </w:t>
      </w:r>
      <w:r w:rsidR="0060694D" w:rsidRPr="00E97C45">
        <w:rPr>
          <w:rFonts w:asciiTheme="majorHAnsi" w:hAnsiTheme="majorHAnsi" w:cstheme="majorHAnsi"/>
          <w:color w:val="222A35"/>
          <w:sz w:val="20"/>
          <w:szCs w:val="20"/>
          <w:lang w:val="pt-BR"/>
        </w:rPr>
        <w:t>c</w:t>
      </w:r>
      <w:r w:rsidR="00A7654B" w:rsidRPr="00E97C45">
        <w:rPr>
          <w:rFonts w:asciiTheme="majorHAnsi" w:hAnsiTheme="majorHAnsi" w:cstheme="majorHAnsi"/>
          <w:color w:val="222A35"/>
          <w:sz w:val="20"/>
          <w:szCs w:val="20"/>
          <w:lang w:val="pt-BR"/>
        </w:rPr>
        <w:t>ompanhia, bem como considerando a composição de sua Diretoria Executiva</w:t>
      </w:r>
      <w:r w:rsidR="002927E6" w:rsidRPr="00E97C45">
        <w:rPr>
          <w:rFonts w:asciiTheme="majorHAnsi" w:hAnsiTheme="majorHAnsi" w:cstheme="majorHAnsi"/>
          <w:color w:val="222A35"/>
          <w:sz w:val="20"/>
          <w:szCs w:val="20"/>
          <w:lang w:val="pt-BR"/>
        </w:rPr>
        <w:t>, contemplando 2 (dois) diretores indicados pela controladora CAIXA e 2 (dois) indicados pela USS Soluções além d</w:t>
      </w:r>
      <w:r w:rsidR="00A7654B" w:rsidRPr="00E97C45">
        <w:rPr>
          <w:rFonts w:asciiTheme="majorHAnsi" w:hAnsiTheme="majorHAnsi" w:cstheme="majorHAnsi"/>
          <w:color w:val="222A35"/>
          <w:sz w:val="20"/>
          <w:szCs w:val="20"/>
          <w:lang w:val="pt-BR"/>
        </w:rPr>
        <w:t xml:space="preserve">as respectivas competências deliberativas em termos de colegiados, fica caracterizado o controle conjunto desta companhia com o parceiro </w:t>
      </w:r>
      <w:r w:rsidR="002927E6" w:rsidRPr="00E97C45">
        <w:rPr>
          <w:rFonts w:asciiTheme="majorHAnsi" w:hAnsiTheme="majorHAnsi" w:cstheme="majorHAnsi"/>
          <w:color w:val="222A35"/>
          <w:sz w:val="20"/>
          <w:szCs w:val="20"/>
          <w:lang w:val="pt-BR"/>
        </w:rPr>
        <w:t>USS Soluções.</w:t>
      </w:r>
    </w:p>
    <w:p w14:paraId="25BD9CAB" w14:textId="77777777" w:rsidR="007B45CB" w:rsidRPr="00E97C45" w:rsidRDefault="007B45CB" w:rsidP="00570BE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Too Seguros: Conforme consta no Acordo de Acionistas e Outras Avenças, celebrado em 21 de agosto de 2014 entre BTG Pactual Holding de Seguros Ltda. e Caixa Participações S.A. (“CAIXAPAR”), ao qual aderiu a Caixa Holding Securitária S.A. (“CAIXA Holding”) por ocasião da incorporação desse investimento da CAIXAPAR pela CAIXA Seguridade, essas entidades declaram, para todos os efeitos legais, que são integrantes do grupo de controle da Too Seguros. Dessa forma, fica caracterizado o controle conjunto da Too Seguros.</w:t>
      </w:r>
    </w:p>
    <w:p w14:paraId="76300271" w14:textId="77777777" w:rsidR="007B45CB" w:rsidRPr="00E97C45" w:rsidRDefault="007B45CB" w:rsidP="00570BE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PAN Corretora: Conforme consta no Acordo de Sócios e Outras Avenças, celebrado em 21 de agosto de 2014 entre Banco BTG Pactual S.A. e CAIXAPAR, ao qual aderiu a C</w:t>
      </w:r>
      <w:r w:rsidR="00564A80" w:rsidRPr="00E97C45">
        <w:rPr>
          <w:rFonts w:asciiTheme="majorHAnsi" w:hAnsiTheme="majorHAnsi" w:cstheme="majorHAnsi"/>
          <w:color w:val="222A35"/>
          <w:sz w:val="20"/>
          <w:szCs w:val="20"/>
          <w:lang w:val="pt-BR"/>
        </w:rPr>
        <w:t>aixa</w:t>
      </w:r>
      <w:r w:rsidRPr="00E97C45">
        <w:rPr>
          <w:rFonts w:asciiTheme="majorHAnsi" w:hAnsiTheme="majorHAnsi" w:cstheme="majorHAnsi"/>
          <w:color w:val="222A35"/>
          <w:sz w:val="20"/>
          <w:szCs w:val="20"/>
          <w:lang w:val="pt-BR"/>
        </w:rPr>
        <w:t xml:space="preserve"> Holding Securitária S.A. por ocasião da incorporação desse investimento da CAIXAPAR pela CAIXA Seguridade, essas entidades declaram, para todos os efeitos legais, que são integrantes do grupo de controle da PAN Corretora. Dessa forma, fica caracterizado o controle conjunto da PAN Corretora.</w:t>
      </w:r>
    </w:p>
    <w:p w14:paraId="2ADA9D57" w14:textId="77777777" w:rsidR="006C2661" w:rsidRPr="00E97C45" w:rsidRDefault="006C2661" w:rsidP="00570BE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XS3 Seguros:</w:t>
      </w:r>
      <w:r w:rsidR="002927E6" w:rsidRPr="00E97C45">
        <w:rPr>
          <w:rFonts w:asciiTheme="majorHAnsi" w:hAnsiTheme="majorHAnsi" w:cstheme="majorHAnsi"/>
          <w:lang w:val="pt-BR"/>
        </w:rPr>
        <w:t xml:space="preserve"> </w:t>
      </w:r>
      <w:r w:rsidR="002927E6" w:rsidRPr="00E97C45">
        <w:rPr>
          <w:rFonts w:asciiTheme="majorHAnsi" w:hAnsiTheme="majorHAnsi" w:cstheme="majorHAnsi"/>
          <w:color w:val="222A35"/>
          <w:sz w:val="20"/>
          <w:szCs w:val="20"/>
          <w:lang w:val="pt-BR"/>
        </w:rPr>
        <w:t xml:space="preserve">Conforme consta no Acordo de Acionistas, celebrado em </w:t>
      </w:r>
      <w:r w:rsidR="00E90276" w:rsidRPr="00E97C45">
        <w:rPr>
          <w:rFonts w:asciiTheme="majorHAnsi" w:hAnsiTheme="majorHAnsi" w:cstheme="majorHAnsi"/>
          <w:color w:val="222A35"/>
          <w:sz w:val="20"/>
          <w:szCs w:val="20"/>
          <w:lang w:val="pt-BR"/>
        </w:rPr>
        <w:t xml:space="preserve">04 de janeiro </w:t>
      </w:r>
      <w:r w:rsidR="002927E6" w:rsidRPr="00E97C45">
        <w:rPr>
          <w:rFonts w:asciiTheme="majorHAnsi" w:hAnsiTheme="majorHAnsi" w:cstheme="majorHAnsi"/>
          <w:color w:val="222A35"/>
          <w:sz w:val="20"/>
          <w:szCs w:val="20"/>
          <w:lang w:val="pt-BR"/>
        </w:rPr>
        <w:t xml:space="preserve">de 2021, considerando a composição do Conselho de Administração, incluindo a perspectiva de alternância de sua presidência e de sua vice-presidência entre os acionistas da </w:t>
      </w:r>
      <w:r w:rsidR="0060694D" w:rsidRPr="00E97C45">
        <w:rPr>
          <w:rFonts w:asciiTheme="majorHAnsi" w:hAnsiTheme="majorHAnsi" w:cstheme="majorHAnsi"/>
          <w:color w:val="222A35"/>
          <w:sz w:val="20"/>
          <w:szCs w:val="20"/>
          <w:lang w:val="pt-BR"/>
        </w:rPr>
        <w:t>c</w:t>
      </w:r>
      <w:r w:rsidR="002927E6" w:rsidRPr="00E97C45">
        <w:rPr>
          <w:rFonts w:asciiTheme="majorHAnsi" w:hAnsiTheme="majorHAnsi" w:cstheme="majorHAnsi"/>
          <w:color w:val="222A35"/>
          <w:sz w:val="20"/>
          <w:szCs w:val="20"/>
          <w:lang w:val="pt-BR"/>
        </w:rPr>
        <w:t xml:space="preserve">ompanhia, bem como considerando a composição de sua Diretoria Executiva e as respectivas competências deliberativas em termos de colegiados, fica caracterizado o controle conjunto desta companhia com </w:t>
      </w:r>
      <w:r w:rsidR="00E90276" w:rsidRPr="00E97C45">
        <w:rPr>
          <w:rFonts w:asciiTheme="majorHAnsi" w:hAnsiTheme="majorHAnsi" w:cstheme="majorHAnsi"/>
          <w:color w:val="222A35"/>
          <w:sz w:val="20"/>
          <w:szCs w:val="20"/>
          <w:lang w:val="pt-BR"/>
        </w:rPr>
        <w:t>a</w:t>
      </w:r>
      <w:r w:rsidR="002927E6" w:rsidRPr="00E97C45">
        <w:rPr>
          <w:rFonts w:asciiTheme="majorHAnsi" w:hAnsiTheme="majorHAnsi" w:cstheme="majorHAnsi"/>
          <w:color w:val="222A35"/>
          <w:sz w:val="20"/>
          <w:szCs w:val="20"/>
          <w:lang w:val="pt-BR"/>
        </w:rPr>
        <w:t xml:space="preserve"> parceir</w:t>
      </w:r>
      <w:r w:rsidR="00E90276" w:rsidRPr="00E97C45">
        <w:rPr>
          <w:rFonts w:asciiTheme="majorHAnsi" w:hAnsiTheme="majorHAnsi" w:cstheme="majorHAnsi"/>
          <w:color w:val="222A35"/>
          <w:sz w:val="20"/>
          <w:szCs w:val="20"/>
          <w:lang w:val="pt-BR"/>
        </w:rPr>
        <w:t>a</w:t>
      </w:r>
      <w:r w:rsidR="002927E6" w:rsidRPr="00E97C45">
        <w:rPr>
          <w:rFonts w:asciiTheme="majorHAnsi" w:hAnsiTheme="majorHAnsi" w:cstheme="majorHAnsi"/>
          <w:color w:val="222A35"/>
          <w:sz w:val="20"/>
          <w:szCs w:val="20"/>
          <w:lang w:val="pt-BR"/>
        </w:rPr>
        <w:t xml:space="preserve"> </w:t>
      </w:r>
      <w:r w:rsidR="00E90276" w:rsidRPr="00E97C45">
        <w:rPr>
          <w:rFonts w:asciiTheme="majorHAnsi" w:hAnsiTheme="majorHAnsi" w:cstheme="majorHAnsi"/>
          <w:color w:val="222A35"/>
          <w:sz w:val="20"/>
          <w:szCs w:val="20"/>
          <w:lang w:val="pt-BR"/>
        </w:rPr>
        <w:t>Tokio Marine</w:t>
      </w:r>
      <w:r w:rsidR="002927E6" w:rsidRPr="00E97C45">
        <w:rPr>
          <w:rFonts w:asciiTheme="majorHAnsi" w:hAnsiTheme="majorHAnsi" w:cstheme="majorHAnsi"/>
          <w:color w:val="222A35"/>
          <w:sz w:val="20"/>
          <w:szCs w:val="20"/>
          <w:lang w:val="pt-BR"/>
        </w:rPr>
        <w:t>.</w:t>
      </w:r>
    </w:p>
    <w:p w14:paraId="1FD2E8DA" w14:textId="33F0F356" w:rsidR="00503557" w:rsidRDefault="006C2661" w:rsidP="00570BE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XS4 Capitalização:</w:t>
      </w:r>
      <w:r w:rsidR="0060694D" w:rsidRPr="00E97C45">
        <w:rPr>
          <w:rFonts w:asciiTheme="majorHAnsi" w:hAnsiTheme="majorHAnsi" w:cstheme="majorHAnsi"/>
          <w:color w:val="222A35"/>
          <w:sz w:val="20"/>
          <w:szCs w:val="20"/>
          <w:lang w:val="pt-BR"/>
        </w:rPr>
        <w:t xml:space="preserve"> Conforme consta no Acordo de Acionistas, celebrado em 30 de março de 2021, considerando a composição do Conselho de Administração, incluindo a perspectiva de alternância de sua presidência e de sua vice-presidência entre os acionistas da companhia, bem como considerando a composição de sua Diretoria Executiva e as respectivas competências deliberativas em termos de colegiados, fica caracterizado o controle conjunto desta companhia com a parceira Icatu.</w:t>
      </w:r>
    </w:p>
    <w:p w14:paraId="793BA94A" w14:textId="5841D64C" w:rsidR="009E10D8" w:rsidRDefault="007B45CB" w:rsidP="00FE1962">
      <w:pPr>
        <w:spacing w:before="120" w:after="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 quadro abaixo apresenta o resumo da natureza do relacionamento com as investidas:</w:t>
      </w:r>
    </w:p>
    <w:p w14:paraId="70C70111" w14:textId="77777777" w:rsidR="009E10D8" w:rsidRDefault="009E10D8">
      <w:pPr>
        <w:spacing w:after="0" w:line="240" w:lineRule="auto"/>
        <w:rPr>
          <w:rFonts w:asciiTheme="majorHAnsi" w:hAnsiTheme="majorHAnsi" w:cstheme="majorHAnsi"/>
          <w:color w:val="222A35"/>
          <w:sz w:val="20"/>
          <w:szCs w:val="20"/>
        </w:rPr>
      </w:pPr>
      <w:r>
        <w:rPr>
          <w:rFonts w:asciiTheme="majorHAnsi" w:hAnsiTheme="majorHAnsi" w:cstheme="majorHAnsi"/>
          <w:color w:val="222A35"/>
          <w:sz w:val="20"/>
          <w:szCs w:val="20"/>
        </w:rPr>
        <w:br w:type="page"/>
      </w:r>
    </w:p>
    <w:p w14:paraId="69A0C8BC" w14:textId="77777777" w:rsidR="007B45CB" w:rsidRDefault="007B45CB" w:rsidP="00FE1962">
      <w:pPr>
        <w:spacing w:before="120" w:after="0" w:line="240" w:lineRule="auto"/>
        <w:jc w:val="both"/>
        <w:rPr>
          <w:rFonts w:asciiTheme="majorHAnsi" w:hAnsiTheme="majorHAnsi" w:cstheme="majorHAnsi"/>
          <w:color w:val="222A35"/>
          <w:sz w:val="20"/>
          <w:szCs w:val="20"/>
        </w:rPr>
      </w:pPr>
    </w:p>
    <w:p w14:paraId="00DA81A2" w14:textId="77777777" w:rsidR="004339B0" w:rsidRPr="00E97C45" w:rsidRDefault="004339B0" w:rsidP="00FE1962">
      <w:pPr>
        <w:spacing w:before="120" w:after="0" w:line="240" w:lineRule="auto"/>
        <w:jc w:val="both"/>
        <w:rPr>
          <w:rFonts w:asciiTheme="majorHAnsi" w:hAnsiTheme="majorHAnsi" w:cstheme="majorHAnsi"/>
          <w:color w:val="222A35"/>
          <w:sz w:val="2"/>
          <w:szCs w:val="2"/>
        </w:rPr>
      </w:pPr>
    </w:p>
    <w:tbl>
      <w:tblPr>
        <w:tblW w:w="5000" w:type="pct"/>
        <w:tblCellMar>
          <w:left w:w="70" w:type="dxa"/>
          <w:right w:w="70" w:type="dxa"/>
        </w:tblCellMar>
        <w:tblLook w:val="04A0" w:firstRow="1" w:lastRow="0" w:firstColumn="1" w:lastColumn="0" w:noHBand="0" w:noVBand="1"/>
      </w:tblPr>
      <w:tblGrid>
        <w:gridCol w:w="2581"/>
        <w:gridCol w:w="2467"/>
        <w:gridCol w:w="2170"/>
        <w:gridCol w:w="2419"/>
      </w:tblGrid>
      <w:tr w:rsidR="000E6D15" w:rsidRPr="000E6D15" w14:paraId="7399D08E" w14:textId="77777777" w:rsidTr="000E6D15">
        <w:trPr>
          <w:trHeight w:val="227"/>
        </w:trPr>
        <w:tc>
          <w:tcPr>
            <w:tcW w:w="1339" w:type="pct"/>
            <w:vMerge w:val="restart"/>
            <w:tcBorders>
              <w:top w:val="single" w:sz="4" w:space="0" w:color="54BBAB"/>
              <w:left w:val="nil"/>
              <w:bottom w:val="single" w:sz="4" w:space="0" w:color="54BBAB"/>
              <w:right w:val="nil"/>
            </w:tcBorders>
            <w:shd w:val="clear" w:color="auto" w:fill="auto"/>
            <w:vAlign w:val="center"/>
            <w:hideMark/>
          </w:tcPr>
          <w:p w14:paraId="29DA6DFD" w14:textId="77777777" w:rsidR="000E6D15" w:rsidRPr="000E6D15" w:rsidRDefault="000E6D15" w:rsidP="000E6D15">
            <w:pPr>
              <w:spacing w:after="0" w:line="240" w:lineRule="auto"/>
              <w:jc w:val="center"/>
              <w:rPr>
                <w:rFonts w:ascii="Calibri Light" w:eastAsia="Times New Roman" w:hAnsi="Calibri Light" w:cs="Calibri Light"/>
                <w:b/>
                <w:bCs/>
                <w:color w:val="005CA9"/>
                <w:sz w:val="18"/>
                <w:szCs w:val="18"/>
                <w:lang w:eastAsia="pt-BR"/>
              </w:rPr>
            </w:pPr>
            <w:r w:rsidRPr="000E6D15">
              <w:rPr>
                <w:rFonts w:ascii="Calibri Light" w:eastAsia="Times New Roman" w:hAnsi="Calibri Light" w:cs="Calibri Light"/>
                <w:b/>
                <w:bCs/>
                <w:color w:val="005CA9"/>
                <w:sz w:val="18"/>
                <w:szCs w:val="18"/>
                <w:lang w:eastAsia="pt-BR"/>
              </w:rPr>
              <w:t>Empresas</w:t>
            </w:r>
          </w:p>
        </w:tc>
        <w:tc>
          <w:tcPr>
            <w:tcW w:w="3661" w:type="pct"/>
            <w:gridSpan w:val="3"/>
            <w:tcBorders>
              <w:top w:val="single" w:sz="4" w:space="0" w:color="54BBAB"/>
              <w:left w:val="nil"/>
              <w:bottom w:val="single" w:sz="4" w:space="0" w:color="54BBAB"/>
              <w:right w:val="nil"/>
            </w:tcBorders>
            <w:shd w:val="clear" w:color="auto" w:fill="auto"/>
            <w:vAlign w:val="center"/>
            <w:hideMark/>
          </w:tcPr>
          <w:p w14:paraId="3BBA429A" w14:textId="5E2C7229" w:rsidR="000E6D15" w:rsidRPr="000E6D15" w:rsidRDefault="000E6D15" w:rsidP="000E6D15">
            <w:pPr>
              <w:spacing w:after="0" w:line="240" w:lineRule="auto"/>
              <w:jc w:val="center"/>
              <w:rPr>
                <w:rFonts w:ascii="Calibri Light" w:eastAsia="Times New Roman" w:hAnsi="Calibri Light" w:cs="Calibri Light"/>
                <w:b/>
                <w:bCs/>
                <w:color w:val="005CA9"/>
                <w:sz w:val="18"/>
                <w:szCs w:val="18"/>
                <w:lang w:eastAsia="pt-BR"/>
              </w:rPr>
            </w:pPr>
            <w:r w:rsidRPr="000E6D15">
              <w:rPr>
                <w:rFonts w:ascii="Calibri Light" w:eastAsia="Times New Roman" w:hAnsi="Calibri Light" w:cs="Calibri Light"/>
                <w:b/>
                <w:bCs/>
                <w:color w:val="005CA9"/>
                <w:sz w:val="18"/>
                <w:szCs w:val="18"/>
                <w:lang w:eastAsia="pt-BR"/>
              </w:rPr>
              <w:t>3</w:t>
            </w:r>
            <w:r w:rsidR="00B45494">
              <w:rPr>
                <w:rFonts w:ascii="Calibri Light" w:eastAsia="Times New Roman" w:hAnsi="Calibri Light" w:cs="Calibri Light"/>
                <w:b/>
                <w:bCs/>
                <w:color w:val="005CA9"/>
                <w:sz w:val="18"/>
                <w:szCs w:val="18"/>
                <w:lang w:eastAsia="pt-BR"/>
              </w:rPr>
              <w:t>0</w:t>
            </w:r>
            <w:r w:rsidRPr="000E6D15">
              <w:rPr>
                <w:rFonts w:ascii="Calibri Light" w:eastAsia="Times New Roman" w:hAnsi="Calibri Light" w:cs="Calibri Light"/>
                <w:b/>
                <w:bCs/>
                <w:color w:val="005CA9"/>
                <w:sz w:val="18"/>
                <w:szCs w:val="18"/>
                <w:lang w:eastAsia="pt-BR"/>
              </w:rPr>
              <w:t>/</w:t>
            </w:r>
            <w:r w:rsidR="007D3EAB">
              <w:rPr>
                <w:rFonts w:ascii="Calibri Light" w:eastAsia="Times New Roman" w:hAnsi="Calibri Light" w:cs="Calibri Light"/>
                <w:b/>
                <w:bCs/>
                <w:color w:val="005CA9"/>
                <w:sz w:val="18"/>
                <w:szCs w:val="18"/>
                <w:lang w:eastAsia="pt-BR"/>
              </w:rPr>
              <w:t>0</w:t>
            </w:r>
            <w:r w:rsidR="008473FF">
              <w:rPr>
                <w:rFonts w:ascii="Calibri Light" w:eastAsia="Times New Roman" w:hAnsi="Calibri Light" w:cs="Calibri Light"/>
                <w:b/>
                <w:bCs/>
                <w:color w:val="005CA9"/>
                <w:sz w:val="18"/>
                <w:szCs w:val="18"/>
                <w:lang w:eastAsia="pt-BR"/>
              </w:rPr>
              <w:t>9</w:t>
            </w:r>
            <w:r w:rsidRPr="000E6D15">
              <w:rPr>
                <w:rFonts w:ascii="Calibri Light" w:eastAsia="Times New Roman" w:hAnsi="Calibri Light" w:cs="Calibri Light"/>
                <w:b/>
                <w:bCs/>
                <w:color w:val="005CA9"/>
                <w:sz w:val="18"/>
                <w:szCs w:val="18"/>
                <w:lang w:eastAsia="pt-BR"/>
              </w:rPr>
              <w:t>/202</w:t>
            </w:r>
            <w:r w:rsidR="007D3EAB">
              <w:rPr>
                <w:rFonts w:ascii="Calibri Light" w:eastAsia="Times New Roman" w:hAnsi="Calibri Light" w:cs="Calibri Light"/>
                <w:b/>
                <w:bCs/>
                <w:color w:val="005CA9"/>
                <w:sz w:val="18"/>
                <w:szCs w:val="18"/>
                <w:lang w:eastAsia="pt-BR"/>
              </w:rPr>
              <w:t>4</w:t>
            </w:r>
          </w:p>
        </w:tc>
      </w:tr>
      <w:tr w:rsidR="000E6D15" w:rsidRPr="000E6D15" w14:paraId="3F1E8AFB" w14:textId="77777777" w:rsidTr="007D3EAB">
        <w:trPr>
          <w:trHeight w:val="227"/>
        </w:trPr>
        <w:tc>
          <w:tcPr>
            <w:tcW w:w="1339" w:type="pct"/>
            <w:vMerge/>
            <w:tcBorders>
              <w:top w:val="single" w:sz="4" w:space="0" w:color="54BBAB"/>
              <w:left w:val="nil"/>
              <w:bottom w:val="single" w:sz="4" w:space="0" w:color="54BBAB"/>
              <w:right w:val="nil"/>
            </w:tcBorders>
            <w:shd w:val="clear" w:color="auto" w:fill="auto"/>
            <w:vAlign w:val="center"/>
            <w:hideMark/>
          </w:tcPr>
          <w:p w14:paraId="6EE2C3C8" w14:textId="77777777" w:rsidR="000E6D15" w:rsidRPr="000E6D15" w:rsidRDefault="000E6D15" w:rsidP="000E6D15">
            <w:pPr>
              <w:spacing w:after="0" w:line="240" w:lineRule="auto"/>
              <w:rPr>
                <w:rFonts w:ascii="Calibri Light" w:eastAsia="Times New Roman" w:hAnsi="Calibri Light" w:cs="Calibri Light"/>
                <w:b/>
                <w:bCs/>
                <w:color w:val="005CA9"/>
                <w:sz w:val="18"/>
                <w:szCs w:val="18"/>
                <w:lang w:eastAsia="pt-BR"/>
              </w:rPr>
            </w:pPr>
          </w:p>
        </w:tc>
        <w:tc>
          <w:tcPr>
            <w:tcW w:w="1280" w:type="pct"/>
            <w:tcBorders>
              <w:top w:val="nil"/>
              <w:left w:val="nil"/>
              <w:bottom w:val="single" w:sz="4" w:space="0" w:color="54BBAB"/>
              <w:right w:val="nil"/>
            </w:tcBorders>
            <w:shd w:val="clear" w:color="auto" w:fill="auto"/>
            <w:vAlign w:val="center"/>
            <w:hideMark/>
          </w:tcPr>
          <w:p w14:paraId="0C7DB497" w14:textId="77777777" w:rsidR="000E6D15" w:rsidRPr="000E6D15" w:rsidRDefault="000E6D15" w:rsidP="000E6D15">
            <w:pPr>
              <w:spacing w:after="0" w:line="240" w:lineRule="auto"/>
              <w:jc w:val="center"/>
              <w:rPr>
                <w:rFonts w:ascii="Calibri Light" w:eastAsia="Times New Roman" w:hAnsi="Calibri Light" w:cs="Calibri Light"/>
                <w:b/>
                <w:bCs/>
                <w:color w:val="005CA9"/>
                <w:sz w:val="18"/>
                <w:szCs w:val="18"/>
                <w:lang w:eastAsia="pt-BR"/>
              </w:rPr>
            </w:pPr>
            <w:r w:rsidRPr="000E6D15">
              <w:rPr>
                <w:rFonts w:ascii="Calibri Light" w:eastAsia="Times New Roman" w:hAnsi="Calibri Light" w:cs="Calibri Light"/>
                <w:b/>
                <w:bCs/>
                <w:color w:val="005CA9"/>
                <w:sz w:val="18"/>
                <w:szCs w:val="18"/>
                <w:lang w:eastAsia="pt-BR"/>
              </w:rPr>
              <w:t>% de participação no capital</w:t>
            </w:r>
          </w:p>
        </w:tc>
        <w:tc>
          <w:tcPr>
            <w:tcW w:w="1126" w:type="pct"/>
            <w:tcBorders>
              <w:top w:val="nil"/>
              <w:left w:val="nil"/>
              <w:bottom w:val="single" w:sz="4" w:space="0" w:color="54BBAB"/>
              <w:right w:val="nil"/>
            </w:tcBorders>
            <w:shd w:val="clear" w:color="auto" w:fill="auto"/>
            <w:vAlign w:val="center"/>
            <w:hideMark/>
          </w:tcPr>
          <w:p w14:paraId="4D85ABBE" w14:textId="77777777" w:rsidR="000E6D15" w:rsidRPr="000E6D15" w:rsidRDefault="000E6D15" w:rsidP="000E6D15">
            <w:pPr>
              <w:spacing w:after="0" w:line="240" w:lineRule="auto"/>
              <w:jc w:val="center"/>
              <w:rPr>
                <w:rFonts w:ascii="Calibri Light" w:eastAsia="Times New Roman" w:hAnsi="Calibri Light" w:cs="Calibri Light"/>
                <w:b/>
                <w:bCs/>
                <w:color w:val="005CA9"/>
                <w:sz w:val="18"/>
                <w:szCs w:val="18"/>
                <w:lang w:eastAsia="pt-BR"/>
              </w:rPr>
            </w:pPr>
            <w:r w:rsidRPr="000E6D15">
              <w:rPr>
                <w:rFonts w:ascii="Calibri Light" w:eastAsia="Times New Roman" w:hAnsi="Calibri Light" w:cs="Calibri Light"/>
                <w:b/>
                <w:bCs/>
                <w:color w:val="005CA9"/>
                <w:sz w:val="18"/>
                <w:szCs w:val="18"/>
                <w:lang w:eastAsia="pt-BR"/>
              </w:rPr>
              <w:t>Natureza do Relacionamento</w:t>
            </w:r>
          </w:p>
        </w:tc>
        <w:tc>
          <w:tcPr>
            <w:tcW w:w="1255" w:type="pct"/>
            <w:tcBorders>
              <w:top w:val="nil"/>
              <w:left w:val="nil"/>
              <w:bottom w:val="single" w:sz="4" w:space="0" w:color="54BBAB"/>
              <w:right w:val="nil"/>
            </w:tcBorders>
            <w:shd w:val="clear" w:color="auto" w:fill="auto"/>
            <w:vAlign w:val="center"/>
            <w:hideMark/>
          </w:tcPr>
          <w:p w14:paraId="1C1A7C48" w14:textId="77777777" w:rsidR="000E6D15" w:rsidRPr="000E6D15" w:rsidRDefault="000E6D15" w:rsidP="000E6D15">
            <w:pPr>
              <w:spacing w:after="0" w:line="240" w:lineRule="auto"/>
              <w:jc w:val="center"/>
              <w:rPr>
                <w:rFonts w:ascii="Calibri Light" w:eastAsia="Times New Roman" w:hAnsi="Calibri Light" w:cs="Calibri Light"/>
                <w:b/>
                <w:bCs/>
                <w:color w:val="005CA9"/>
                <w:sz w:val="18"/>
                <w:szCs w:val="18"/>
                <w:lang w:eastAsia="pt-BR"/>
              </w:rPr>
            </w:pPr>
            <w:r w:rsidRPr="000E6D15">
              <w:rPr>
                <w:rFonts w:ascii="Calibri Light" w:eastAsia="Times New Roman" w:hAnsi="Calibri Light" w:cs="Calibri Light"/>
                <w:b/>
                <w:bCs/>
                <w:color w:val="005CA9"/>
                <w:sz w:val="18"/>
                <w:szCs w:val="18"/>
                <w:lang w:eastAsia="pt-BR"/>
              </w:rPr>
              <w:t>Método de Avaliação</w:t>
            </w:r>
          </w:p>
        </w:tc>
      </w:tr>
      <w:tr w:rsidR="000E6D15" w:rsidRPr="000E6D15" w14:paraId="7F010C4B" w14:textId="77777777" w:rsidTr="007D3EAB">
        <w:trPr>
          <w:trHeight w:val="227"/>
        </w:trPr>
        <w:tc>
          <w:tcPr>
            <w:tcW w:w="1339" w:type="pct"/>
            <w:tcBorders>
              <w:top w:val="nil"/>
              <w:left w:val="nil"/>
              <w:bottom w:val="nil"/>
              <w:right w:val="nil"/>
            </w:tcBorders>
            <w:shd w:val="clear" w:color="auto" w:fill="auto"/>
            <w:vAlign w:val="center"/>
            <w:hideMark/>
          </w:tcPr>
          <w:p w14:paraId="11C69B33"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CAIXA Corretora</w:t>
            </w:r>
          </w:p>
        </w:tc>
        <w:tc>
          <w:tcPr>
            <w:tcW w:w="1280" w:type="pct"/>
            <w:tcBorders>
              <w:top w:val="nil"/>
              <w:left w:val="nil"/>
              <w:bottom w:val="nil"/>
              <w:right w:val="nil"/>
            </w:tcBorders>
            <w:shd w:val="clear" w:color="auto" w:fill="auto"/>
            <w:vAlign w:val="center"/>
            <w:hideMark/>
          </w:tcPr>
          <w:p w14:paraId="0B3CA91B"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100</w:t>
            </w:r>
          </w:p>
        </w:tc>
        <w:tc>
          <w:tcPr>
            <w:tcW w:w="1126" w:type="pct"/>
            <w:tcBorders>
              <w:top w:val="nil"/>
              <w:left w:val="nil"/>
              <w:bottom w:val="nil"/>
              <w:right w:val="nil"/>
            </w:tcBorders>
            <w:shd w:val="clear" w:color="auto" w:fill="auto"/>
            <w:vAlign w:val="center"/>
            <w:hideMark/>
          </w:tcPr>
          <w:p w14:paraId="31301F6A"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Controlada</w:t>
            </w:r>
          </w:p>
        </w:tc>
        <w:tc>
          <w:tcPr>
            <w:tcW w:w="1255" w:type="pct"/>
            <w:tcBorders>
              <w:top w:val="nil"/>
              <w:left w:val="nil"/>
              <w:bottom w:val="nil"/>
              <w:right w:val="nil"/>
            </w:tcBorders>
            <w:shd w:val="clear" w:color="auto" w:fill="auto"/>
            <w:vAlign w:val="center"/>
            <w:hideMark/>
          </w:tcPr>
          <w:p w14:paraId="1E31FE9A"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Consolidação</w:t>
            </w:r>
          </w:p>
        </w:tc>
      </w:tr>
      <w:tr w:rsidR="000E6D15" w:rsidRPr="000E6D15" w14:paraId="07ECD657" w14:textId="77777777" w:rsidTr="007D3EAB">
        <w:trPr>
          <w:trHeight w:val="227"/>
        </w:trPr>
        <w:tc>
          <w:tcPr>
            <w:tcW w:w="1339" w:type="pct"/>
            <w:tcBorders>
              <w:top w:val="nil"/>
              <w:left w:val="nil"/>
              <w:bottom w:val="nil"/>
              <w:right w:val="nil"/>
            </w:tcBorders>
            <w:shd w:val="clear" w:color="auto" w:fill="auto"/>
            <w:vAlign w:val="center"/>
            <w:hideMark/>
          </w:tcPr>
          <w:p w14:paraId="66419BD8"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CAIXA Holding</w:t>
            </w:r>
          </w:p>
        </w:tc>
        <w:tc>
          <w:tcPr>
            <w:tcW w:w="1280" w:type="pct"/>
            <w:tcBorders>
              <w:top w:val="nil"/>
              <w:left w:val="nil"/>
              <w:bottom w:val="nil"/>
              <w:right w:val="nil"/>
            </w:tcBorders>
            <w:shd w:val="clear" w:color="auto" w:fill="auto"/>
            <w:vAlign w:val="center"/>
            <w:hideMark/>
          </w:tcPr>
          <w:p w14:paraId="7E049E62"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100</w:t>
            </w:r>
          </w:p>
        </w:tc>
        <w:tc>
          <w:tcPr>
            <w:tcW w:w="1126" w:type="pct"/>
            <w:tcBorders>
              <w:top w:val="nil"/>
              <w:left w:val="nil"/>
              <w:bottom w:val="nil"/>
              <w:right w:val="nil"/>
            </w:tcBorders>
            <w:shd w:val="clear" w:color="auto" w:fill="auto"/>
            <w:vAlign w:val="center"/>
            <w:hideMark/>
          </w:tcPr>
          <w:p w14:paraId="123D0B8B"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Controlada</w:t>
            </w:r>
          </w:p>
        </w:tc>
        <w:tc>
          <w:tcPr>
            <w:tcW w:w="1255" w:type="pct"/>
            <w:tcBorders>
              <w:top w:val="nil"/>
              <w:left w:val="nil"/>
              <w:bottom w:val="nil"/>
              <w:right w:val="nil"/>
            </w:tcBorders>
            <w:shd w:val="clear" w:color="auto" w:fill="auto"/>
            <w:vAlign w:val="center"/>
            <w:hideMark/>
          </w:tcPr>
          <w:p w14:paraId="4AF08360"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Consolidação</w:t>
            </w:r>
          </w:p>
        </w:tc>
      </w:tr>
      <w:tr w:rsidR="000E6D15" w:rsidRPr="000E6D15" w14:paraId="62739624" w14:textId="77777777" w:rsidTr="007D3EAB">
        <w:trPr>
          <w:trHeight w:val="227"/>
        </w:trPr>
        <w:tc>
          <w:tcPr>
            <w:tcW w:w="1339" w:type="pct"/>
            <w:tcBorders>
              <w:top w:val="nil"/>
              <w:left w:val="nil"/>
              <w:bottom w:val="nil"/>
              <w:right w:val="nil"/>
            </w:tcBorders>
            <w:shd w:val="clear" w:color="auto" w:fill="auto"/>
            <w:vAlign w:val="center"/>
            <w:hideMark/>
          </w:tcPr>
          <w:p w14:paraId="23E780A1"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FI Exclusivo CAIXA Seguridade</w:t>
            </w:r>
          </w:p>
        </w:tc>
        <w:tc>
          <w:tcPr>
            <w:tcW w:w="1280" w:type="pct"/>
            <w:tcBorders>
              <w:top w:val="nil"/>
              <w:left w:val="nil"/>
              <w:bottom w:val="nil"/>
              <w:right w:val="nil"/>
            </w:tcBorders>
            <w:shd w:val="clear" w:color="auto" w:fill="auto"/>
            <w:vAlign w:val="center"/>
            <w:hideMark/>
          </w:tcPr>
          <w:p w14:paraId="033E5CBC"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100</w:t>
            </w:r>
          </w:p>
        </w:tc>
        <w:tc>
          <w:tcPr>
            <w:tcW w:w="1126" w:type="pct"/>
            <w:tcBorders>
              <w:top w:val="nil"/>
              <w:left w:val="nil"/>
              <w:bottom w:val="nil"/>
              <w:right w:val="nil"/>
            </w:tcBorders>
            <w:shd w:val="clear" w:color="auto" w:fill="auto"/>
            <w:vAlign w:val="center"/>
            <w:hideMark/>
          </w:tcPr>
          <w:p w14:paraId="0A784D46"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Controlada</w:t>
            </w:r>
          </w:p>
        </w:tc>
        <w:tc>
          <w:tcPr>
            <w:tcW w:w="1255" w:type="pct"/>
            <w:tcBorders>
              <w:top w:val="nil"/>
              <w:left w:val="nil"/>
              <w:bottom w:val="nil"/>
              <w:right w:val="nil"/>
            </w:tcBorders>
            <w:shd w:val="clear" w:color="auto" w:fill="auto"/>
            <w:vAlign w:val="center"/>
            <w:hideMark/>
          </w:tcPr>
          <w:p w14:paraId="44393A04"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Consolidação</w:t>
            </w:r>
          </w:p>
        </w:tc>
      </w:tr>
      <w:tr w:rsidR="000E6D15" w:rsidRPr="000E6D15" w14:paraId="52832443" w14:textId="77777777" w:rsidTr="007D3EAB">
        <w:trPr>
          <w:trHeight w:val="227"/>
        </w:trPr>
        <w:tc>
          <w:tcPr>
            <w:tcW w:w="1339" w:type="pct"/>
            <w:tcBorders>
              <w:top w:val="nil"/>
              <w:left w:val="nil"/>
              <w:bottom w:val="nil"/>
              <w:right w:val="nil"/>
            </w:tcBorders>
            <w:shd w:val="clear" w:color="auto" w:fill="auto"/>
            <w:vAlign w:val="center"/>
            <w:hideMark/>
          </w:tcPr>
          <w:p w14:paraId="0753C6D0"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FI Exclusivo CAIXA Corretora</w:t>
            </w:r>
          </w:p>
        </w:tc>
        <w:tc>
          <w:tcPr>
            <w:tcW w:w="1280" w:type="pct"/>
            <w:tcBorders>
              <w:top w:val="nil"/>
              <w:left w:val="nil"/>
              <w:bottom w:val="nil"/>
              <w:right w:val="nil"/>
            </w:tcBorders>
            <w:shd w:val="clear" w:color="auto" w:fill="auto"/>
            <w:vAlign w:val="center"/>
            <w:hideMark/>
          </w:tcPr>
          <w:p w14:paraId="33FEC3F9"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100</w:t>
            </w:r>
          </w:p>
        </w:tc>
        <w:tc>
          <w:tcPr>
            <w:tcW w:w="1126" w:type="pct"/>
            <w:tcBorders>
              <w:top w:val="nil"/>
              <w:left w:val="nil"/>
              <w:bottom w:val="nil"/>
              <w:right w:val="nil"/>
            </w:tcBorders>
            <w:shd w:val="clear" w:color="auto" w:fill="auto"/>
            <w:vAlign w:val="center"/>
            <w:hideMark/>
          </w:tcPr>
          <w:p w14:paraId="4FB0F9F4"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Controlada</w:t>
            </w:r>
          </w:p>
        </w:tc>
        <w:tc>
          <w:tcPr>
            <w:tcW w:w="1255" w:type="pct"/>
            <w:tcBorders>
              <w:top w:val="nil"/>
              <w:left w:val="nil"/>
              <w:bottom w:val="nil"/>
              <w:right w:val="nil"/>
            </w:tcBorders>
            <w:shd w:val="clear" w:color="auto" w:fill="auto"/>
            <w:vAlign w:val="center"/>
            <w:hideMark/>
          </w:tcPr>
          <w:p w14:paraId="5371DEF4"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Consolidação</w:t>
            </w:r>
          </w:p>
        </w:tc>
      </w:tr>
      <w:tr w:rsidR="000E6D15" w:rsidRPr="000E6D15" w14:paraId="18DB8A2E" w14:textId="77777777" w:rsidTr="007D3EAB">
        <w:trPr>
          <w:trHeight w:val="227"/>
        </w:trPr>
        <w:tc>
          <w:tcPr>
            <w:tcW w:w="1339" w:type="pct"/>
            <w:tcBorders>
              <w:top w:val="nil"/>
              <w:left w:val="nil"/>
              <w:bottom w:val="nil"/>
              <w:right w:val="nil"/>
            </w:tcBorders>
            <w:shd w:val="clear" w:color="auto" w:fill="auto"/>
            <w:vAlign w:val="center"/>
            <w:hideMark/>
          </w:tcPr>
          <w:p w14:paraId="0C12EE38"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Holding XS1</w:t>
            </w:r>
          </w:p>
        </w:tc>
        <w:tc>
          <w:tcPr>
            <w:tcW w:w="1280" w:type="pct"/>
            <w:tcBorders>
              <w:top w:val="nil"/>
              <w:left w:val="nil"/>
              <w:bottom w:val="nil"/>
              <w:right w:val="nil"/>
            </w:tcBorders>
            <w:shd w:val="clear" w:color="auto" w:fill="auto"/>
            <w:vAlign w:val="center"/>
            <w:hideMark/>
          </w:tcPr>
          <w:p w14:paraId="4D497F95"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60</w:t>
            </w:r>
          </w:p>
        </w:tc>
        <w:tc>
          <w:tcPr>
            <w:tcW w:w="1126" w:type="pct"/>
            <w:tcBorders>
              <w:top w:val="nil"/>
              <w:left w:val="nil"/>
              <w:bottom w:val="nil"/>
              <w:right w:val="nil"/>
            </w:tcBorders>
            <w:shd w:val="clear" w:color="auto" w:fill="auto"/>
            <w:vAlign w:val="center"/>
            <w:hideMark/>
          </w:tcPr>
          <w:p w14:paraId="17B05B89"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Coligada</w:t>
            </w:r>
          </w:p>
        </w:tc>
        <w:tc>
          <w:tcPr>
            <w:tcW w:w="1255" w:type="pct"/>
            <w:tcBorders>
              <w:top w:val="nil"/>
              <w:left w:val="nil"/>
              <w:bottom w:val="nil"/>
              <w:right w:val="nil"/>
            </w:tcBorders>
            <w:shd w:val="clear" w:color="auto" w:fill="auto"/>
            <w:vAlign w:val="center"/>
            <w:hideMark/>
          </w:tcPr>
          <w:p w14:paraId="63B45987"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MEP</w:t>
            </w:r>
          </w:p>
        </w:tc>
      </w:tr>
      <w:tr w:rsidR="000E6D15" w:rsidRPr="000E6D15" w14:paraId="400597E8" w14:textId="77777777" w:rsidTr="007D3EAB">
        <w:trPr>
          <w:trHeight w:val="227"/>
        </w:trPr>
        <w:tc>
          <w:tcPr>
            <w:tcW w:w="1339" w:type="pct"/>
            <w:tcBorders>
              <w:top w:val="nil"/>
              <w:left w:val="nil"/>
              <w:bottom w:val="nil"/>
              <w:right w:val="nil"/>
            </w:tcBorders>
            <w:shd w:val="clear" w:color="auto" w:fill="auto"/>
            <w:vAlign w:val="center"/>
            <w:hideMark/>
          </w:tcPr>
          <w:p w14:paraId="3950BD09"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CNP Brasil</w:t>
            </w:r>
          </w:p>
        </w:tc>
        <w:tc>
          <w:tcPr>
            <w:tcW w:w="1280" w:type="pct"/>
            <w:tcBorders>
              <w:top w:val="nil"/>
              <w:left w:val="nil"/>
              <w:bottom w:val="nil"/>
              <w:right w:val="nil"/>
            </w:tcBorders>
            <w:shd w:val="clear" w:color="auto" w:fill="auto"/>
            <w:vAlign w:val="center"/>
            <w:hideMark/>
          </w:tcPr>
          <w:p w14:paraId="6970D031"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48,25</w:t>
            </w:r>
          </w:p>
        </w:tc>
        <w:tc>
          <w:tcPr>
            <w:tcW w:w="1126" w:type="pct"/>
            <w:tcBorders>
              <w:top w:val="nil"/>
              <w:left w:val="nil"/>
              <w:bottom w:val="nil"/>
              <w:right w:val="nil"/>
            </w:tcBorders>
            <w:shd w:val="clear" w:color="auto" w:fill="auto"/>
            <w:vAlign w:val="center"/>
            <w:hideMark/>
          </w:tcPr>
          <w:p w14:paraId="27EFE469"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Coligada</w:t>
            </w:r>
          </w:p>
        </w:tc>
        <w:tc>
          <w:tcPr>
            <w:tcW w:w="1255" w:type="pct"/>
            <w:tcBorders>
              <w:top w:val="nil"/>
              <w:left w:val="nil"/>
              <w:bottom w:val="nil"/>
              <w:right w:val="nil"/>
            </w:tcBorders>
            <w:shd w:val="clear" w:color="auto" w:fill="auto"/>
            <w:vAlign w:val="center"/>
            <w:hideMark/>
          </w:tcPr>
          <w:p w14:paraId="391A463E"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MEP</w:t>
            </w:r>
          </w:p>
        </w:tc>
      </w:tr>
      <w:tr w:rsidR="000E6D15" w:rsidRPr="000E6D15" w14:paraId="3FC6182E" w14:textId="77777777" w:rsidTr="007D3EAB">
        <w:trPr>
          <w:trHeight w:val="227"/>
        </w:trPr>
        <w:tc>
          <w:tcPr>
            <w:tcW w:w="1339" w:type="pct"/>
            <w:tcBorders>
              <w:top w:val="nil"/>
              <w:left w:val="nil"/>
              <w:bottom w:val="nil"/>
              <w:right w:val="nil"/>
            </w:tcBorders>
            <w:shd w:val="clear" w:color="auto" w:fill="auto"/>
            <w:vAlign w:val="center"/>
            <w:hideMark/>
          </w:tcPr>
          <w:p w14:paraId="31A181E3"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XS5 Consórcios</w:t>
            </w:r>
          </w:p>
        </w:tc>
        <w:tc>
          <w:tcPr>
            <w:tcW w:w="1280" w:type="pct"/>
            <w:tcBorders>
              <w:top w:val="nil"/>
              <w:left w:val="nil"/>
              <w:bottom w:val="nil"/>
              <w:right w:val="nil"/>
            </w:tcBorders>
            <w:shd w:val="clear" w:color="auto" w:fill="auto"/>
            <w:vAlign w:val="center"/>
            <w:hideMark/>
          </w:tcPr>
          <w:p w14:paraId="1C00BCCE"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75</w:t>
            </w:r>
          </w:p>
        </w:tc>
        <w:tc>
          <w:tcPr>
            <w:tcW w:w="1126" w:type="pct"/>
            <w:tcBorders>
              <w:top w:val="nil"/>
              <w:left w:val="nil"/>
              <w:bottom w:val="nil"/>
              <w:right w:val="nil"/>
            </w:tcBorders>
            <w:shd w:val="clear" w:color="auto" w:fill="auto"/>
            <w:vAlign w:val="center"/>
            <w:hideMark/>
          </w:tcPr>
          <w:p w14:paraId="6357EE6B"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Controle conjunto</w:t>
            </w:r>
          </w:p>
        </w:tc>
        <w:tc>
          <w:tcPr>
            <w:tcW w:w="1255" w:type="pct"/>
            <w:tcBorders>
              <w:top w:val="nil"/>
              <w:left w:val="nil"/>
              <w:bottom w:val="nil"/>
              <w:right w:val="nil"/>
            </w:tcBorders>
            <w:shd w:val="clear" w:color="auto" w:fill="auto"/>
            <w:vAlign w:val="center"/>
            <w:hideMark/>
          </w:tcPr>
          <w:p w14:paraId="3F6278EE"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MEP</w:t>
            </w:r>
          </w:p>
        </w:tc>
      </w:tr>
      <w:tr w:rsidR="000E6D15" w:rsidRPr="000E6D15" w14:paraId="1FEA5470" w14:textId="77777777" w:rsidTr="007D3EAB">
        <w:trPr>
          <w:trHeight w:val="227"/>
        </w:trPr>
        <w:tc>
          <w:tcPr>
            <w:tcW w:w="1339" w:type="pct"/>
            <w:tcBorders>
              <w:top w:val="nil"/>
              <w:left w:val="nil"/>
              <w:bottom w:val="nil"/>
              <w:right w:val="nil"/>
            </w:tcBorders>
            <w:shd w:val="clear" w:color="auto" w:fill="auto"/>
            <w:vAlign w:val="center"/>
            <w:hideMark/>
          </w:tcPr>
          <w:p w14:paraId="2D9A6EC2"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XS6 Assistência</w:t>
            </w:r>
          </w:p>
        </w:tc>
        <w:tc>
          <w:tcPr>
            <w:tcW w:w="1280" w:type="pct"/>
            <w:tcBorders>
              <w:top w:val="nil"/>
              <w:left w:val="nil"/>
              <w:bottom w:val="nil"/>
              <w:right w:val="nil"/>
            </w:tcBorders>
            <w:shd w:val="clear" w:color="auto" w:fill="auto"/>
            <w:vAlign w:val="center"/>
            <w:hideMark/>
          </w:tcPr>
          <w:p w14:paraId="1897DE59"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75</w:t>
            </w:r>
          </w:p>
        </w:tc>
        <w:tc>
          <w:tcPr>
            <w:tcW w:w="1126" w:type="pct"/>
            <w:tcBorders>
              <w:top w:val="nil"/>
              <w:left w:val="nil"/>
              <w:bottom w:val="nil"/>
              <w:right w:val="nil"/>
            </w:tcBorders>
            <w:shd w:val="clear" w:color="auto" w:fill="auto"/>
            <w:vAlign w:val="center"/>
            <w:hideMark/>
          </w:tcPr>
          <w:p w14:paraId="1539B5F4"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Controle conjunto</w:t>
            </w:r>
          </w:p>
        </w:tc>
        <w:tc>
          <w:tcPr>
            <w:tcW w:w="1255" w:type="pct"/>
            <w:tcBorders>
              <w:top w:val="nil"/>
              <w:left w:val="nil"/>
              <w:bottom w:val="nil"/>
              <w:right w:val="nil"/>
            </w:tcBorders>
            <w:shd w:val="clear" w:color="auto" w:fill="auto"/>
            <w:vAlign w:val="center"/>
            <w:hideMark/>
          </w:tcPr>
          <w:p w14:paraId="62061F44"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MEP</w:t>
            </w:r>
          </w:p>
        </w:tc>
      </w:tr>
      <w:tr w:rsidR="000E6D15" w:rsidRPr="000E6D15" w14:paraId="6CB847F8" w14:textId="77777777" w:rsidTr="007D3EAB">
        <w:trPr>
          <w:trHeight w:val="227"/>
        </w:trPr>
        <w:tc>
          <w:tcPr>
            <w:tcW w:w="1339" w:type="pct"/>
            <w:tcBorders>
              <w:top w:val="nil"/>
              <w:left w:val="nil"/>
              <w:bottom w:val="nil"/>
              <w:right w:val="nil"/>
            </w:tcBorders>
            <w:shd w:val="clear" w:color="auto" w:fill="auto"/>
            <w:vAlign w:val="center"/>
            <w:hideMark/>
          </w:tcPr>
          <w:p w14:paraId="7BB61344"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Too Seguros</w:t>
            </w:r>
          </w:p>
        </w:tc>
        <w:tc>
          <w:tcPr>
            <w:tcW w:w="1280" w:type="pct"/>
            <w:tcBorders>
              <w:top w:val="nil"/>
              <w:left w:val="nil"/>
              <w:bottom w:val="nil"/>
              <w:right w:val="nil"/>
            </w:tcBorders>
            <w:shd w:val="clear" w:color="auto" w:fill="auto"/>
            <w:vAlign w:val="center"/>
            <w:hideMark/>
          </w:tcPr>
          <w:p w14:paraId="130E1BF4"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49</w:t>
            </w:r>
          </w:p>
        </w:tc>
        <w:tc>
          <w:tcPr>
            <w:tcW w:w="1126" w:type="pct"/>
            <w:tcBorders>
              <w:top w:val="nil"/>
              <w:left w:val="nil"/>
              <w:bottom w:val="nil"/>
              <w:right w:val="nil"/>
            </w:tcBorders>
            <w:shd w:val="clear" w:color="auto" w:fill="auto"/>
            <w:vAlign w:val="center"/>
            <w:hideMark/>
          </w:tcPr>
          <w:p w14:paraId="1F532A0C"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Controle conjunto</w:t>
            </w:r>
          </w:p>
        </w:tc>
        <w:tc>
          <w:tcPr>
            <w:tcW w:w="1255" w:type="pct"/>
            <w:tcBorders>
              <w:top w:val="nil"/>
              <w:left w:val="nil"/>
              <w:bottom w:val="nil"/>
              <w:right w:val="nil"/>
            </w:tcBorders>
            <w:shd w:val="clear" w:color="auto" w:fill="auto"/>
            <w:vAlign w:val="center"/>
            <w:hideMark/>
          </w:tcPr>
          <w:p w14:paraId="5480CFFF"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MEP</w:t>
            </w:r>
          </w:p>
        </w:tc>
      </w:tr>
      <w:tr w:rsidR="000E6D15" w:rsidRPr="000E6D15" w14:paraId="1942BDA3" w14:textId="77777777" w:rsidTr="007D3EAB">
        <w:trPr>
          <w:trHeight w:val="227"/>
        </w:trPr>
        <w:tc>
          <w:tcPr>
            <w:tcW w:w="1339" w:type="pct"/>
            <w:tcBorders>
              <w:top w:val="nil"/>
              <w:left w:val="nil"/>
              <w:bottom w:val="nil"/>
              <w:right w:val="nil"/>
            </w:tcBorders>
            <w:shd w:val="clear" w:color="auto" w:fill="auto"/>
            <w:vAlign w:val="center"/>
            <w:hideMark/>
          </w:tcPr>
          <w:p w14:paraId="74ADE93B"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PAN Corretora</w:t>
            </w:r>
          </w:p>
        </w:tc>
        <w:tc>
          <w:tcPr>
            <w:tcW w:w="1280" w:type="pct"/>
            <w:tcBorders>
              <w:top w:val="nil"/>
              <w:left w:val="nil"/>
              <w:bottom w:val="nil"/>
              <w:right w:val="nil"/>
            </w:tcBorders>
            <w:shd w:val="clear" w:color="auto" w:fill="auto"/>
            <w:vAlign w:val="center"/>
            <w:hideMark/>
          </w:tcPr>
          <w:p w14:paraId="4ED96B41"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49</w:t>
            </w:r>
          </w:p>
        </w:tc>
        <w:tc>
          <w:tcPr>
            <w:tcW w:w="1126" w:type="pct"/>
            <w:tcBorders>
              <w:top w:val="nil"/>
              <w:left w:val="nil"/>
              <w:bottom w:val="nil"/>
              <w:right w:val="nil"/>
            </w:tcBorders>
            <w:shd w:val="clear" w:color="auto" w:fill="auto"/>
            <w:vAlign w:val="center"/>
            <w:hideMark/>
          </w:tcPr>
          <w:p w14:paraId="05F468F8"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Controle conjunto</w:t>
            </w:r>
          </w:p>
        </w:tc>
        <w:tc>
          <w:tcPr>
            <w:tcW w:w="1255" w:type="pct"/>
            <w:tcBorders>
              <w:top w:val="nil"/>
              <w:left w:val="nil"/>
              <w:bottom w:val="nil"/>
              <w:right w:val="nil"/>
            </w:tcBorders>
            <w:shd w:val="clear" w:color="auto" w:fill="auto"/>
            <w:vAlign w:val="center"/>
            <w:hideMark/>
          </w:tcPr>
          <w:p w14:paraId="0C6BA918"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MEP</w:t>
            </w:r>
          </w:p>
        </w:tc>
      </w:tr>
      <w:tr w:rsidR="000E6D15" w:rsidRPr="000E6D15" w14:paraId="4E861AD6" w14:textId="77777777" w:rsidTr="007D3EAB">
        <w:trPr>
          <w:trHeight w:val="227"/>
        </w:trPr>
        <w:tc>
          <w:tcPr>
            <w:tcW w:w="1339" w:type="pct"/>
            <w:tcBorders>
              <w:top w:val="nil"/>
              <w:left w:val="nil"/>
              <w:bottom w:val="nil"/>
              <w:right w:val="nil"/>
            </w:tcBorders>
            <w:shd w:val="clear" w:color="auto" w:fill="auto"/>
            <w:vAlign w:val="center"/>
            <w:hideMark/>
          </w:tcPr>
          <w:p w14:paraId="3071C75E"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XS3 Seguros</w:t>
            </w:r>
          </w:p>
        </w:tc>
        <w:tc>
          <w:tcPr>
            <w:tcW w:w="1280" w:type="pct"/>
            <w:tcBorders>
              <w:top w:val="nil"/>
              <w:left w:val="nil"/>
              <w:bottom w:val="nil"/>
              <w:right w:val="nil"/>
            </w:tcBorders>
            <w:shd w:val="clear" w:color="auto" w:fill="auto"/>
            <w:vAlign w:val="center"/>
            <w:hideMark/>
          </w:tcPr>
          <w:p w14:paraId="17FA40FC"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75</w:t>
            </w:r>
          </w:p>
        </w:tc>
        <w:tc>
          <w:tcPr>
            <w:tcW w:w="1126" w:type="pct"/>
            <w:tcBorders>
              <w:top w:val="nil"/>
              <w:left w:val="nil"/>
              <w:bottom w:val="nil"/>
              <w:right w:val="nil"/>
            </w:tcBorders>
            <w:shd w:val="clear" w:color="auto" w:fill="auto"/>
            <w:vAlign w:val="center"/>
            <w:hideMark/>
          </w:tcPr>
          <w:p w14:paraId="769BC33C"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Controle conjunto</w:t>
            </w:r>
          </w:p>
        </w:tc>
        <w:tc>
          <w:tcPr>
            <w:tcW w:w="1255" w:type="pct"/>
            <w:tcBorders>
              <w:top w:val="nil"/>
              <w:left w:val="nil"/>
              <w:bottom w:val="nil"/>
              <w:right w:val="nil"/>
            </w:tcBorders>
            <w:shd w:val="clear" w:color="auto" w:fill="auto"/>
            <w:vAlign w:val="center"/>
            <w:hideMark/>
          </w:tcPr>
          <w:p w14:paraId="509DBDC5"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MEP</w:t>
            </w:r>
          </w:p>
        </w:tc>
      </w:tr>
      <w:tr w:rsidR="000E6D15" w:rsidRPr="000E6D15" w14:paraId="2E926846" w14:textId="77777777" w:rsidTr="007D3EAB">
        <w:trPr>
          <w:trHeight w:val="227"/>
        </w:trPr>
        <w:tc>
          <w:tcPr>
            <w:tcW w:w="1339" w:type="pct"/>
            <w:tcBorders>
              <w:top w:val="nil"/>
              <w:left w:val="nil"/>
              <w:bottom w:val="single" w:sz="4" w:space="0" w:color="54BBAB"/>
              <w:right w:val="nil"/>
            </w:tcBorders>
            <w:shd w:val="clear" w:color="auto" w:fill="auto"/>
            <w:vAlign w:val="center"/>
            <w:hideMark/>
          </w:tcPr>
          <w:p w14:paraId="09C06FA4"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XS4 Capitalização</w:t>
            </w:r>
          </w:p>
        </w:tc>
        <w:tc>
          <w:tcPr>
            <w:tcW w:w="1280" w:type="pct"/>
            <w:tcBorders>
              <w:top w:val="nil"/>
              <w:left w:val="nil"/>
              <w:bottom w:val="single" w:sz="4" w:space="0" w:color="54BBAB"/>
              <w:right w:val="nil"/>
            </w:tcBorders>
            <w:shd w:val="clear" w:color="auto" w:fill="auto"/>
            <w:vAlign w:val="center"/>
            <w:hideMark/>
          </w:tcPr>
          <w:p w14:paraId="3687AFA2"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75</w:t>
            </w:r>
          </w:p>
        </w:tc>
        <w:tc>
          <w:tcPr>
            <w:tcW w:w="1126" w:type="pct"/>
            <w:tcBorders>
              <w:top w:val="nil"/>
              <w:left w:val="nil"/>
              <w:bottom w:val="single" w:sz="4" w:space="0" w:color="54BBAB"/>
              <w:right w:val="nil"/>
            </w:tcBorders>
            <w:shd w:val="clear" w:color="auto" w:fill="auto"/>
            <w:vAlign w:val="center"/>
            <w:hideMark/>
          </w:tcPr>
          <w:p w14:paraId="0E69B784"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Controle conjunto</w:t>
            </w:r>
          </w:p>
        </w:tc>
        <w:tc>
          <w:tcPr>
            <w:tcW w:w="1255" w:type="pct"/>
            <w:tcBorders>
              <w:top w:val="nil"/>
              <w:left w:val="nil"/>
              <w:bottom w:val="single" w:sz="4" w:space="0" w:color="54BBAB"/>
              <w:right w:val="nil"/>
            </w:tcBorders>
            <w:shd w:val="clear" w:color="auto" w:fill="auto"/>
            <w:vAlign w:val="center"/>
            <w:hideMark/>
          </w:tcPr>
          <w:p w14:paraId="08B1F861"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MEP</w:t>
            </w:r>
          </w:p>
        </w:tc>
      </w:tr>
    </w:tbl>
    <w:p w14:paraId="5500F856" w14:textId="63DAEF95" w:rsidR="007B45CB" w:rsidRPr="00E97C45" w:rsidRDefault="007B45CB" w:rsidP="00570BE1">
      <w:pPr>
        <w:pStyle w:val="PargrafodaLista"/>
        <w:numPr>
          <w:ilvl w:val="0"/>
          <w:numId w:val="15"/>
        </w:numPr>
        <w:spacing w:before="240" w:after="240"/>
        <w:ind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Redução ao valor recuperável de ativos não financeiros</w:t>
      </w:r>
    </w:p>
    <w:p w14:paraId="2143EB69" w14:textId="77777777" w:rsidR="007B45CB" w:rsidRPr="00E97C45" w:rsidRDefault="007B45CB"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Anualmente é avaliado, com base em fontes internas e externas de informação, se há alguma indicação de que um ativo não financeiro possa estar com problemas de recuperabilidade. Se houver essa indicação, são utilizadas estimativas para definição do valor recuperável </w:t>
      </w:r>
      <w:r w:rsidRPr="00E97C45">
        <w:rPr>
          <w:rFonts w:asciiTheme="majorHAnsi" w:hAnsiTheme="majorHAnsi" w:cstheme="majorHAnsi"/>
          <w:i/>
          <w:color w:val="222A35"/>
          <w:sz w:val="20"/>
          <w:szCs w:val="20"/>
        </w:rPr>
        <w:t>(impairment)</w:t>
      </w:r>
      <w:r w:rsidRPr="00E97C45">
        <w:rPr>
          <w:rFonts w:asciiTheme="majorHAnsi" w:hAnsiTheme="majorHAnsi" w:cstheme="majorHAnsi"/>
          <w:color w:val="222A35"/>
          <w:sz w:val="20"/>
          <w:szCs w:val="20"/>
        </w:rPr>
        <w:t xml:space="preserve"> do ativo.</w:t>
      </w:r>
    </w:p>
    <w:p w14:paraId="45AAF1C3" w14:textId="77777777" w:rsidR="007B45CB" w:rsidRPr="00E97C45" w:rsidRDefault="007B45CB"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Anualmente, é avaliado se há qualquer indicação de que uma perda por redução ao valor recuperável (</w:t>
      </w:r>
      <w:r w:rsidRPr="00E97C45">
        <w:rPr>
          <w:rFonts w:asciiTheme="majorHAnsi" w:hAnsiTheme="majorHAnsi" w:cstheme="majorHAnsi"/>
          <w:i/>
          <w:color w:val="222A35"/>
          <w:sz w:val="20"/>
          <w:szCs w:val="20"/>
        </w:rPr>
        <w:t>impairment</w:t>
      </w:r>
      <w:r w:rsidRPr="00E97C45">
        <w:rPr>
          <w:rFonts w:asciiTheme="majorHAnsi" w:hAnsiTheme="majorHAnsi" w:cstheme="majorHAnsi"/>
          <w:color w:val="222A35"/>
          <w:sz w:val="20"/>
          <w:szCs w:val="20"/>
        </w:rPr>
        <w:t>) reconhecida em períodos anteriores para um ativo, exceto o ágio por expectativa de rentabilidade futura, pode não mais existir ou pode ter diminuído. Se houver essa indicação, o valor recuperável desse ativo é estimado.</w:t>
      </w:r>
    </w:p>
    <w:p w14:paraId="4A099EC8" w14:textId="77777777" w:rsidR="007B45CB" w:rsidRPr="00E97C45" w:rsidRDefault="007B45CB"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Independentemente de haver qualquer indicação de perda no valor recuperável, é efetuado anualmente o teste de imparidade de um ativo intangível de vida útil indefinida, incluindo o ágio adquirido em uma combinação de negócios ou de um ativo intangível ainda não disponível para o uso.</w:t>
      </w:r>
    </w:p>
    <w:p w14:paraId="6E1D296F" w14:textId="77777777" w:rsidR="00B54843" w:rsidRPr="00E97C45" w:rsidRDefault="007B45CB" w:rsidP="00FE1962">
      <w:pPr>
        <w:widowControl w:val="0"/>
        <w:tabs>
          <w:tab w:val="left" w:pos="1134"/>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determinação do valor recuperável na avaliação de imparidade de ativos não financeiros requer estimativas baseadas em preços cotados no mercado, cálculos de valor presente ou outras técnicas de precificação, ou uma combinação de várias técnicas, exigindo que a Administração faça julgamentos subjetivos e adote as premissas</w:t>
      </w:r>
      <w:r w:rsidR="00D81FDC" w:rsidRPr="00E97C45">
        <w:rPr>
          <w:rFonts w:asciiTheme="majorHAnsi" w:hAnsiTheme="majorHAnsi" w:cstheme="majorHAnsi"/>
          <w:color w:val="222A35"/>
          <w:sz w:val="20"/>
          <w:szCs w:val="20"/>
        </w:rPr>
        <w:t>.</w:t>
      </w:r>
    </w:p>
    <w:p w14:paraId="6FCB6BCD" w14:textId="3C417E50" w:rsidR="0031763A" w:rsidRPr="00E97C45" w:rsidRDefault="0031763A" w:rsidP="00A66D1C">
      <w:pPr>
        <w:pStyle w:val="Ttulo1Leo"/>
        <w:spacing w:before="360" w:after="360"/>
        <w:jc w:val="both"/>
        <w:outlineLvl w:val="0"/>
        <w:rPr>
          <w:rFonts w:asciiTheme="majorHAnsi" w:hAnsiTheme="majorHAnsi" w:cstheme="majorHAnsi"/>
          <w:lang w:val="pt-BR"/>
        </w:rPr>
      </w:pPr>
      <w:bookmarkStart w:id="20" w:name="_Toc444507583"/>
      <w:bookmarkStart w:id="21" w:name="_Toc78208494"/>
      <w:bookmarkStart w:id="22" w:name="_Toc181867205"/>
      <w:r w:rsidRPr="00CA65CC">
        <w:rPr>
          <w:rFonts w:asciiTheme="majorHAnsi" w:hAnsiTheme="majorHAnsi" w:cstheme="majorHAnsi"/>
          <w:lang w:val="pt-BR"/>
        </w:rPr>
        <w:t xml:space="preserve">Nota </w:t>
      </w:r>
      <w:r w:rsidR="00953AB4" w:rsidRPr="00CA65CC">
        <w:rPr>
          <w:rFonts w:asciiTheme="majorHAnsi" w:hAnsiTheme="majorHAnsi" w:cstheme="majorHAnsi"/>
          <w:lang w:val="pt-BR"/>
        </w:rPr>
        <w:t>6</w:t>
      </w:r>
      <w:r w:rsidRPr="00CA65CC">
        <w:rPr>
          <w:rFonts w:asciiTheme="majorHAnsi" w:hAnsiTheme="majorHAnsi" w:cstheme="majorHAnsi"/>
          <w:lang w:val="pt-BR"/>
        </w:rPr>
        <w:t xml:space="preserve"> - Gerenciamento de riscos</w:t>
      </w:r>
      <w:bookmarkEnd w:id="20"/>
      <w:bookmarkEnd w:id="21"/>
      <w:bookmarkEnd w:id="22"/>
    </w:p>
    <w:p w14:paraId="73ECB78B" w14:textId="77777777" w:rsidR="00EF0FC4" w:rsidRPr="00EF0FC4" w:rsidRDefault="00EF0FC4" w:rsidP="00EF0FC4">
      <w:pPr>
        <w:autoSpaceDE w:val="0"/>
        <w:autoSpaceDN w:val="0"/>
        <w:adjustRightInd w:val="0"/>
        <w:spacing w:before="120" w:after="120" w:line="240" w:lineRule="auto"/>
        <w:jc w:val="both"/>
        <w:rPr>
          <w:rFonts w:asciiTheme="majorHAnsi" w:hAnsiTheme="majorHAnsi" w:cstheme="majorHAnsi"/>
          <w:color w:val="222A35"/>
          <w:sz w:val="20"/>
          <w:szCs w:val="20"/>
        </w:rPr>
      </w:pPr>
      <w:bookmarkStart w:id="23" w:name="OLE_LINK5"/>
      <w:bookmarkStart w:id="24" w:name="_Hlk126598522"/>
      <w:r w:rsidRPr="00EF0FC4">
        <w:rPr>
          <w:rFonts w:asciiTheme="majorHAnsi" w:hAnsiTheme="majorHAnsi" w:cstheme="majorHAnsi"/>
          <w:color w:val="222A35"/>
          <w:sz w:val="20"/>
          <w:szCs w:val="20"/>
        </w:rPr>
        <w:t>A CAIXA Seguridade entende que o gerenciamento de riscos é fundamental para o alcance dos objetivos estratégicos e financeiros. Dessa forma, desenvolveu sua estratégia de gestão de riscos com o intuito de proporcionar uma visão integrada dos riscos aos quais está exposta.</w:t>
      </w:r>
    </w:p>
    <w:p w14:paraId="5B4A56AA" w14:textId="77777777" w:rsidR="00EF0FC4" w:rsidRPr="00EF0FC4" w:rsidRDefault="00EF0FC4" w:rsidP="00EF0FC4">
      <w:pPr>
        <w:autoSpaceDE w:val="0"/>
        <w:autoSpaceDN w:val="0"/>
        <w:adjustRightInd w:val="0"/>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 xml:space="preserve">A Companhia adota estrutura e instrumentos para identificação, avaliação, mitigação, monitoramento e reporte dos riscos. Possui área de gerenciamento de riscos, </w:t>
      </w:r>
      <w:r w:rsidRPr="00EF0FC4">
        <w:rPr>
          <w:rFonts w:asciiTheme="majorHAnsi" w:hAnsiTheme="majorHAnsi" w:cstheme="majorHAnsi"/>
          <w:i/>
          <w:iCs/>
          <w:color w:val="222A35"/>
          <w:sz w:val="20"/>
          <w:szCs w:val="20"/>
        </w:rPr>
        <w:t>compliance</w:t>
      </w:r>
      <w:r w:rsidRPr="00EF0FC4">
        <w:rPr>
          <w:rFonts w:asciiTheme="majorHAnsi" w:hAnsiTheme="majorHAnsi" w:cstheme="majorHAnsi"/>
          <w:color w:val="222A35"/>
          <w:sz w:val="20"/>
          <w:szCs w:val="20"/>
        </w:rPr>
        <w:t xml:space="preserve"> e controles internos segregada das demais unidades, inclusive da auditoria interna. O Estatuto Social estabelece as suas atribuições no Capítulo X, Seção III, art. 52. Periodicamente, as informações sobre o gerenciamento de riscos, controles internos e </w:t>
      </w:r>
      <w:r w:rsidRPr="00EF0FC4">
        <w:rPr>
          <w:rFonts w:asciiTheme="majorHAnsi" w:hAnsiTheme="majorHAnsi" w:cstheme="majorHAnsi"/>
          <w:i/>
          <w:iCs/>
          <w:color w:val="222A35"/>
          <w:sz w:val="20"/>
          <w:szCs w:val="20"/>
        </w:rPr>
        <w:t>compliance</w:t>
      </w:r>
      <w:r w:rsidRPr="00EF0FC4">
        <w:rPr>
          <w:rFonts w:asciiTheme="majorHAnsi" w:hAnsiTheme="majorHAnsi" w:cstheme="majorHAnsi"/>
          <w:color w:val="222A35"/>
          <w:sz w:val="20"/>
          <w:szCs w:val="20"/>
        </w:rPr>
        <w:t xml:space="preserve"> são geradas e fornecidas aos demais gestores da CAIXA Seguridade, às instâncias deliberativas e fiscalizatórias, ao regulador e ao mercado.</w:t>
      </w:r>
    </w:p>
    <w:p w14:paraId="4DEBABAC" w14:textId="77777777" w:rsidR="00EF0FC4" w:rsidRPr="00EF0FC4" w:rsidRDefault="00EF0FC4" w:rsidP="00EF0FC4">
      <w:pPr>
        <w:autoSpaceDE w:val="0"/>
        <w:autoSpaceDN w:val="0"/>
        <w:adjustRightInd w:val="0"/>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 xml:space="preserve">O modelo de três linhas é adotado pela CAIXA Seguridade no gerenciamento de riscos. A primeira linha identifica, avalia e controla os riscos, sendo composta pelos controles operacionais e internos. Os gestores que detêm os riscos do negócio são responsáveis por gerenciá-los e por implementar medidas corretivas nos processos e nos controles deficientes. A segunda linha compreende a área de gerenciamento de riscos, </w:t>
      </w:r>
      <w:r w:rsidRPr="00EF0FC4">
        <w:rPr>
          <w:rFonts w:asciiTheme="majorHAnsi" w:hAnsiTheme="majorHAnsi" w:cstheme="majorHAnsi"/>
          <w:i/>
          <w:iCs/>
          <w:color w:val="222A35"/>
          <w:sz w:val="20"/>
          <w:szCs w:val="20"/>
        </w:rPr>
        <w:t>compliance</w:t>
      </w:r>
      <w:r w:rsidRPr="00EF0FC4">
        <w:rPr>
          <w:rFonts w:asciiTheme="majorHAnsi" w:hAnsiTheme="majorHAnsi" w:cstheme="majorHAnsi"/>
          <w:color w:val="222A35"/>
          <w:sz w:val="20"/>
          <w:szCs w:val="20"/>
        </w:rPr>
        <w:t xml:space="preserve"> e controles internos, sendo responsável por monitorar e contribuir com a implementação de práticas eficazes de gestão de riscos. Já a terceira linha é exercida pela auditoria interna, responsável por fornecer aos órgãos de governança a avaliação objetiva e independente quanto à eficácia dos controles internos, da gestão de riscos e da governança.</w:t>
      </w:r>
    </w:p>
    <w:p w14:paraId="6525BF3F" w14:textId="77777777" w:rsidR="00EF0FC4" w:rsidRPr="00EF0FC4" w:rsidRDefault="00EF0FC4" w:rsidP="00EF0FC4">
      <w:pPr>
        <w:autoSpaceDE w:val="0"/>
        <w:autoSpaceDN w:val="0"/>
        <w:adjustRightInd w:val="0"/>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 xml:space="preserve">A Companhia realiza ações de disseminação e manutenção da cultura de risco, segurança da informação, controles internos, </w:t>
      </w:r>
      <w:r w:rsidRPr="00EF0FC4">
        <w:rPr>
          <w:rFonts w:asciiTheme="majorHAnsi" w:hAnsiTheme="majorHAnsi" w:cstheme="majorHAnsi"/>
          <w:i/>
          <w:iCs/>
          <w:color w:val="222A35"/>
          <w:sz w:val="20"/>
          <w:szCs w:val="20"/>
        </w:rPr>
        <w:t>compliance</w:t>
      </w:r>
      <w:r w:rsidRPr="00EF0FC4">
        <w:rPr>
          <w:rFonts w:asciiTheme="majorHAnsi" w:hAnsiTheme="majorHAnsi" w:cstheme="majorHAnsi"/>
          <w:color w:val="222A35"/>
          <w:sz w:val="20"/>
          <w:szCs w:val="20"/>
        </w:rPr>
        <w:t xml:space="preserve"> e integridade, promovendo o comprometimento dos colaboradores com a gestão adequada dos riscos dentro de seu escopo de atuação.</w:t>
      </w:r>
    </w:p>
    <w:p w14:paraId="4E68ECC3" w14:textId="77777777" w:rsidR="009E10D8" w:rsidRDefault="009E10D8">
      <w:pPr>
        <w:spacing w:after="0" w:line="240" w:lineRule="auto"/>
        <w:rPr>
          <w:rFonts w:asciiTheme="majorHAnsi" w:hAnsiTheme="majorHAnsi" w:cstheme="majorHAnsi"/>
          <w:color w:val="222A35"/>
          <w:sz w:val="20"/>
          <w:szCs w:val="20"/>
        </w:rPr>
      </w:pPr>
      <w:r>
        <w:rPr>
          <w:rFonts w:asciiTheme="majorHAnsi" w:hAnsiTheme="majorHAnsi" w:cstheme="majorHAnsi"/>
          <w:color w:val="222A35"/>
          <w:sz w:val="20"/>
          <w:szCs w:val="20"/>
        </w:rPr>
        <w:br w:type="page"/>
      </w:r>
    </w:p>
    <w:p w14:paraId="7426C4F3" w14:textId="10314D23" w:rsidR="00EF0FC4" w:rsidRPr="00EF0FC4" w:rsidRDefault="00EF0FC4" w:rsidP="00EF0FC4">
      <w:pPr>
        <w:autoSpaceDE w:val="0"/>
        <w:autoSpaceDN w:val="0"/>
        <w:adjustRightInd w:val="0"/>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lastRenderedPageBreak/>
        <w:t>A CAIXA Seguridade possui Política de Gerenciamento de Riscos e Declaração de Apetite a Riscos (RAS) aprovadas pelo Conselho de Administração e revisadas anualmente, com objetivo de manter a exposição aos riscos em níveis considerados aceitáveis por sua Administração e assegurar o modelo de negócios, performance futura, solvência, liquidez e sustentabilidade da Companhia.</w:t>
      </w:r>
    </w:p>
    <w:p w14:paraId="0E5EA228" w14:textId="77777777" w:rsidR="00EF0FC4" w:rsidRPr="00EF0FC4" w:rsidRDefault="00EF0FC4" w:rsidP="00EF0FC4">
      <w:pPr>
        <w:autoSpaceDE w:val="0"/>
        <w:autoSpaceDN w:val="0"/>
        <w:adjustRightInd w:val="0"/>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Os riscos aos quais a Companhia está sujeita são classificados em quatro grupos:</w:t>
      </w:r>
    </w:p>
    <w:p w14:paraId="5F7F8004" w14:textId="77777777" w:rsidR="00EF0FC4" w:rsidRPr="00EF0FC4" w:rsidRDefault="00EF0FC4" w:rsidP="00EF0FC4">
      <w:pPr>
        <w:autoSpaceDE w:val="0"/>
        <w:autoSpaceDN w:val="0"/>
        <w:adjustRightInd w:val="0"/>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w:t>
      </w:r>
      <w:r w:rsidRPr="00EF0FC4">
        <w:rPr>
          <w:rFonts w:asciiTheme="majorHAnsi" w:hAnsiTheme="majorHAnsi" w:cstheme="majorHAnsi"/>
          <w:color w:val="222A35"/>
          <w:sz w:val="20"/>
          <w:szCs w:val="20"/>
        </w:rPr>
        <w:tab/>
        <w:t>Riscos Estratégicos: composto pelos riscos de contágio, de estratégia, socioambiental e de reputação ou de imagem;</w:t>
      </w:r>
    </w:p>
    <w:p w14:paraId="395F0F17" w14:textId="77777777" w:rsidR="00EF0FC4" w:rsidRPr="00EF0FC4" w:rsidRDefault="00EF0FC4" w:rsidP="00EF0FC4">
      <w:pPr>
        <w:autoSpaceDE w:val="0"/>
        <w:autoSpaceDN w:val="0"/>
        <w:adjustRightInd w:val="0"/>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w:t>
      </w:r>
      <w:r w:rsidRPr="00EF0FC4">
        <w:rPr>
          <w:rFonts w:asciiTheme="majorHAnsi" w:hAnsiTheme="majorHAnsi" w:cstheme="majorHAnsi"/>
          <w:color w:val="222A35"/>
          <w:sz w:val="20"/>
          <w:szCs w:val="20"/>
        </w:rPr>
        <w:tab/>
        <w:t>Riscos Financeiros: composto pelos riscos de capital, de crédito, de liquidez e de mercado;</w:t>
      </w:r>
    </w:p>
    <w:p w14:paraId="0ED2C5F1" w14:textId="77777777" w:rsidR="00EF0FC4" w:rsidRPr="00EF0FC4" w:rsidRDefault="00EF0FC4" w:rsidP="00EF0FC4">
      <w:pPr>
        <w:autoSpaceDE w:val="0"/>
        <w:autoSpaceDN w:val="0"/>
        <w:adjustRightInd w:val="0"/>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w:t>
      </w:r>
      <w:r w:rsidRPr="00EF0FC4">
        <w:rPr>
          <w:rFonts w:asciiTheme="majorHAnsi" w:hAnsiTheme="majorHAnsi" w:cstheme="majorHAnsi"/>
          <w:color w:val="222A35"/>
          <w:sz w:val="20"/>
          <w:szCs w:val="20"/>
        </w:rPr>
        <w:tab/>
        <w:t>Riscos Operacionais: composto pelo próprio risco operacional e pelo risco cibernético;</w:t>
      </w:r>
    </w:p>
    <w:p w14:paraId="47006732" w14:textId="77777777" w:rsidR="00EF0FC4" w:rsidRPr="00EF0FC4" w:rsidRDefault="00EF0FC4" w:rsidP="00EF0FC4">
      <w:pPr>
        <w:autoSpaceDE w:val="0"/>
        <w:autoSpaceDN w:val="0"/>
        <w:adjustRightInd w:val="0"/>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w:t>
      </w:r>
      <w:r w:rsidRPr="00EF0FC4">
        <w:rPr>
          <w:rFonts w:asciiTheme="majorHAnsi" w:hAnsiTheme="majorHAnsi" w:cstheme="majorHAnsi"/>
          <w:color w:val="222A35"/>
          <w:sz w:val="20"/>
          <w:szCs w:val="20"/>
        </w:rPr>
        <w:tab/>
        <w:t xml:space="preserve">Riscos de Conformidade: composto pelo risco de </w:t>
      </w:r>
      <w:r w:rsidRPr="00EF0FC4">
        <w:rPr>
          <w:rFonts w:asciiTheme="majorHAnsi" w:hAnsiTheme="majorHAnsi" w:cstheme="majorHAnsi"/>
          <w:i/>
          <w:iCs/>
          <w:color w:val="222A35"/>
          <w:sz w:val="20"/>
          <w:szCs w:val="20"/>
        </w:rPr>
        <w:t>compliance</w:t>
      </w:r>
      <w:r w:rsidRPr="00EF0FC4">
        <w:rPr>
          <w:rFonts w:asciiTheme="majorHAnsi" w:hAnsiTheme="majorHAnsi" w:cstheme="majorHAnsi"/>
          <w:color w:val="222A35"/>
          <w:sz w:val="20"/>
          <w:szCs w:val="20"/>
        </w:rPr>
        <w:t>, pelo risco à integridade e pelo risco legal.</w:t>
      </w:r>
    </w:p>
    <w:p w14:paraId="7583CF4A" w14:textId="73186773" w:rsidR="00367D81" w:rsidRDefault="00EF0FC4" w:rsidP="00EF0FC4">
      <w:pPr>
        <w:autoSpaceDE w:val="0"/>
        <w:autoSpaceDN w:val="0"/>
        <w:adjustRightInd w:val="0"/>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 xml:space="preserve">As diretrizes, boas práticas e mitigadores adotados na gestão de riscos pela CAIXA Seguridade estão dispostos nas Políticas de Gerenciamento de Riscos e de Controles Internos e no Programa de </w:t>
      </w:r>
      <w:r w:rsidRPr="00EF0FC4">
        <w:rPr>
          <w:rFonts w:asciiTheme="majorHAnsi" w:hAnsiTheme="majorHAnsi" w:cstheme="majorHAnsi"/>
          <w:i/>
          <w:color w:val="222A35"/>
          <w:sz w:val="20"/>
          <w:szCs w:val="20"/>
        </w:rPr>
        <w:t>Compliance</w:t>
      </w:r>
      <w:r w:rsidRPr="00EF0FC4">
        <w:rPr>
          <w:rFonts w:asciiTheme="majorHAnsi" w:hAnsiTheme="majorHAnsi" w:cstheme="majorHAnsi"/>
          <w:color w:val="222A35"/>
          <w:sz w:val="20"/>
          <w:szCs w:val="20"/>
        </w:rPr>
        <w:t xml:space="preserve"> e Integridade que se encontram disponíveis no sítio eletrônico de relações com investidores da Companhia.</w:t>
      </w:r>
      <w:bookmarkEnd w:id="23"/>
    </w:p>
    <w:p w14:paraId="5CB439D3" w14:textId="77777777" w:rsidR="00EF0FC4" w:rsidRPr="00EF0FC4" w:rsidRDefault="00EF0FC4" w:rsidP="00D83314">
      <w:pPr>
        <w:widowControl w:val="0"/>
        <w:numPr>
          <w:ilvl w:val="0"/>
          <w:numId w:val="17"/>
        </w:numPr>
        <w:spacing w:before="240" w:after="240" w:line="240" w:lineRule="auto"/>
        <w:ind w:hanging="720"/>
        <w:jc w:val="both"/>
        <w:outlineLvl w:val="1"/>
        <w:rPr>
          <w:rFonts w:asciiTheme="majorHAnsi" w:hAnsiTheme="majorHAnsi" w:cstheme="majorHAnsi"/>
          <w:b/>
          <w:color w:val="2F75B5"/>
          <w:sz w:val="24"/>
          <w:szCs w:val="24"/>
        </w:rPr>
      </w:pPr>
      <w:r w:rsidRPr="00EF0FC4">
        <w:rPr>
          <w:rFonts w:asciiTheme="majorHAnsi" w:hAnsiTheme="majorHAnsi" w:cstheme="majorHAnsi"/>
          <w:b/>
          <w:color w:val="2F75B5"/>
          <w:sz w:val="24"/>
          <w:szCs w:val="24"/>
        </w:rPr>
        <w:t>Risco de mercado</w:t>
      </w:r>
    </w:p>
    <w:p w14:paraId="091B3BE2" w14:textId="77777777" w:rsidR="00EF0FC4" w:rsidRPr="00EF0FC4" w:rsidRDefault="00EF0FC4" w:rsidP="00EF0FC4">
      <w:pPr>
        <w:jc w:val="both"/>
        <w:rPr>
          <w:rFonts w:asciiTheme="majorHAnsi" w:hAnsiTheme="majorHAnsi" w:cstheme="majorHAnsi"/>
          <w:color w:val="222A35"/>
          <w:sz w:val="20"/>
          <w:szCs w:val="20"/>
        </w:rPr>
      </w:pPr>
      <w:bookmarkStart w:id="25" w:name="OLE_LINK9"/>
      <w:r w:rsidRPr="00EF0FC4">
        <w:rPr>
          <w:rFonts w:asciiTheme="majorHAnsi" w:hAnsiTheme="majorHAnsi" w:cstheme="majorHAnsi"/>
          <w:color w:val="222A35"/>
          <w:sz w:val="20"/>
          <w:szCs w:val="20"/>
        </w:rPr>
        <w:t>O risco de mercado é resultante de movimentos nos níveis ou nas volatilidades de preços de mercado e a exposição a este risco advém da carteira de ativos financeiros mantida pela Companhia.</w:t>
      </w:r>
    </w:p>
    <w:p w14:paraId="74D4F39D" w14:textId="77777777" w:rsidR="00EF0FC4" w:rsidRPr="00EF0FC4" w:rsidRDefault="00EF0FC4" w:rsidP="00EF0FC4">
      <w:pPr>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A gestão do risco de mercado na primeira linha ocorre por meio da execução da Política de Investimentos Financeiros aprovada pelo Conselho de Administração, que define os ativos e os limites de composição da carteira de investimentos, e por meio do acompanhamento sistemático do valor em risco da carteira (</w:t>
      </w:r>
      <w:proofErr w:type="spellStart"/>
      <w:r w:rsidRPr="00EF0FC4">
        <w:rPr>
          <w:rFonts w:asciiTheme="majorHAnsi" w:hAnsiTheme="majorHAnsi" w:cstheme="majorHAnsi"/>
          <w:color w:val="222A35"/>
          <w:sz w:val="20"/>
          <w:szCs w:val="20"/>
        </w:rPr>
        <w:t>VaR</w:t>
      </w:r>
      <w:proofErr w:type="spellEnd"/>
      <w:r w:rsidRPr="00EF0FC4">
        <w:rPr>
          <w:rFonts w:asciiTheme="majorHAnsi" w:hAnsiTheme="majorHAnsi" w:cstheme="majorHAnsi"/>
          <w:color w:val="222A35"/>
          <w:sz w:val="20"/>
          <w:szCs w:val="20"/>
        </w:rPr>
        <w:t xml:space="preserve"> - </w:t>
      </w:r>
      <w:proofErr w:type="spellStart"/>
      <w:r w:rsidRPr="00EF0FC4">
        <w:rPr>
          <w:rFonts w:asciiTheme="majorHAnsi" w:hAnsiTheme="majorHAnsi" w:cstheme="majorHAnsi"/>
          <w:i/>
          <w:iCs/>
          <w:color w:val="222A35"/>
          <w:sz w:val="20"/>
          <w:szCs w:val="20"/>
        </w:rPr>
        <w:t>Value</w:t>
      </w:r>
      <w:proofErr w:type="spellEnd"/>
      <w:r w:rsidRPr="00EF0FC4">
        <w:rPr>
          <w:rFonts w:asciiTheme="majorHAnsi" w:hAnsiTheme="majorHAnsi" w:cstheme="majorHAnsi"/>
          <w:i/>
          <w:iCs/>
          <w:color w:val="222A35"/>
          <w:sz w:val="20"/>
          <w:szCs w:val="20"/>
        </w:rPr>
        <w:t xml:space="preserve"> </w:t>
      </w:r>
      <w:proofErr w:type="spellStart"/>
      <w:r w:rsidRPr="00EF0FC4">
        <w:rPr>
          <w:rFonts w:asciiTheme="majorHAnsi" w:hAnsiTheme="majorHAnsi" w:cstheme="majorHAnsi"/>
          <w:i/>
          <w:iCs/>
          <w:color w:val="222A35"/>
          <w:sz w:val="20"/>
          <w:szCs w:val="20"/>
        </w:rPr>
        <w:t>at</w:t>
      </w:r>
      <w:proofErr w:type="spellEnd"/>
      <w:r w:rsidRPr="00EF0FC4">
        <w:rPr>
          <w:rFonts w:asciiTheme="majorHAnsi" w:hAnsiTheme="majorHAnsi" w:cstheme="majorHAnsi"/>
          <w:i/>
          <w:iCs/>
          <w:color w:val="222A35"/>
          <w:sz w:val="20"/>
          <w:szCs w:val="20"/>
        </w:rPr>
        <w:t xml:space="preserve"> Risk</w:t>
      </w:r>
      <w:r w:rsidRPr="00EF0FC4">
        <w:rPr>
          <w:rFonts w:asciiTheme="majorHAnsi" w:hAnsiTheme="majorHAnsi" w:cstheme="majorHAnsi"/>
          <w:color w:val="222A35"/>
          <w:sz w:val="20"/>
          <w:szCs w:val="20"/>
        </w:rPr>
        <w:t xml:space="preserve">). O modelo de </w:t>
      </w:r>
      <w:proofErr w:type="spellStart"/>
      <w:r w:rsidRPr="00EF0FC4">
        <w:rPr>
          <w:rFonts w:asciiTheme="majorHAnsi" w:hAnsiTheme="majorHAnsi" w:cstheme="majorHAnsi"/>
          <w:color w:val="222A35"/>
          <w:sz w:val="20"/>
          <w:szCs w:val="20"/>
        </w:rPr>
        <w:t>VaR</w:t>
      </w:r>
      <w:proofErr w:type="spellEnd"/>
      <w:r w:rsidRPr="00EF0FC4">
        <w:rPr>
          <w:rFonts w:asciiTheme="majorHAnsi" w:hAnsiTheme="majorHAnsi" w:cstheme="majorHAnsi"/>
          <w:color w:val="222A35"/>
          <w:sz w:val="20"/>
          <w:szCs w:val="20"/>
        </w:rPr>
        <w:t xml:space="preserve"> adotado considera a abordagem paramétrica delta-normal, baseada em modelo analítico de matriz de covariância, com período de manutenção de 21 dias úteis e nível de confiança de 95% e ponderação maior para os retornos mais recentes.</w:t>
      </w:r>
    </w:p>
    <w:bookmarkEnd w:id="25"/>
    <w:p w14:paraId="2892B5D0" w14:textId="77777777" w:rsidR="00EF0FC4" w:rsidRPr="00EF0FC4" w:rsidRDefault="00EF0FC4" w:rsidP="00D83314">
      <w:pPr>
        <w:widowControl w:val="0"/>
        <w:numPr>
          <w:ilvl w:val="0"/>
          <w:numId w:val="17"/>
        </w:numPr>
        <w:spacing w:before="240" w:after="240" w:line="240" w:lineRule="auto"/>
        <w:ind w:hanging="720"/>
        <w:jc w:val="both"/>
        <w:outlineLvl w:val="1"/>
        <w:rPr>
          <w:rFonts w:asciiTheme="majorHAnsi" w:hAnsiTheme="majorHAnsi" w:cstheme="majorHAnsi"/>
          <w:b/>
          <w:color w:val="2F75B5"/>
          <w:sz w:val="24"/>
          <w:szCs w:val="24"/>
        </w:rPr>
      </w:pPr>
      <w:r w:rsidRPr="00EF0FC4">
        <w:rPr>
          <w:rFonts w:asciiTheme="majorHAnsi" w:hAnsiTheme="majorHAnsi" w:cstheme="majorHAnsi"/>
          <w:b/>
          <w:color w:val="2F75B5"/>
          <w:sz w:val="24"/>
          <w:szCs w:val="24"/>
        </w:rPr>
        <w:t>Análise de sensibilidade</w:t>
      </w:r>
    </w:p>
    <w:p w14:paraId="1F55B612" w14:textId="2FB4483A" w:rsidR="00EF0FC4" w:rsidRPr="00EF0FC4" w:rsidRDefault="00EF0FC4" w:rsidP="00EF0FC4">
      <w:pPr>
        <w:spacing w:before="120" w:after="120"/>
        <w:jc w:val="both"/>
        <w:rPr>
          <w:rFonts w:asciiTheme="majorHAnsi" w:hAnsiTheme="majorHAnsi" w:cstheme="majorBidi"/>
          <w:color w:val="222A35"/>
          <w:sz w:val="20"/>
          <w:szCs w:val="20"/>
        </w:rPr>
      </w:pPr>
      <w:r w:rsidRPr="00EF0FC4">
        <w:rPr>
          <w:rFonts w:asciiTheme="majorHAnsi" w:hAnsiTheme="majorHAnsi" w:cstheme="majorBidi"/>
          <w:color w:val="222A35" w:themeColor="text2" w:themeShade="80"/>
          <w:sz w:val="20"/>
          <w:szCs w:val="20"/>
        </w:rPr>
        <w:t>Em 3</w:t>
      </w:r>
      <w:r w:rsidR="00015FDF">
        <w:rPr>
          <w:rFonts w:asciiTheme="majorHAnsi" w:hAnsiTheme="majorHAnsi" w:cstheme="majorBidi"/>
          <w:color w:val="222A35" w:themeColor="text2" w:themeShade="80"/>
          <w:sz w:val="20"/>
          <w:szCs w:val="20"/>
        </w:rPr>
        <w:t>0</w:t>
      </w:r>
      <w:r w:rsidRPr="00EF0FC4">
        <w:rPr>
          <w:rFonts w:asciiTheme="majorHAnsi" w:hAnsiTheme="majorHAnsi" w:cstheme="majorBidi"/>
          <w:color w:val="222A35" w:themeColor="text2" w:themeShade="80"/>
          <w:sz w:val="20"/>
          <w:szCs w:val="20"/>
        </w:rPr>
        <w:t xml:space="preserve"> de </w:t>
      </w:r>
      <w:r w:rsidR="00D07620">
        <w:rPr>
          <w:rFonts w:asciiTheme="majorHAnsi" w:hAnsiTheme="majorHAnsi" w:cstheme="majorBidi"/>
          <w:color w:val="222A35" w:themeColor="text2" w:themeShade="80"/>
          <w:sz w:val="20"/>
          <w:szCs w:val="20"/>
        </w:rPr>
        <w:t>setembro</w:t>
      </w:r>
      <w:r w:rsidRPr="00EF0FC4">
        <w:rPr>
          <w:rFonts w:asciiTheme="majorHAnsi" w:hAnsiTheme="majorHAnsi" w:cstheme="majorBidi"/>
          <w:color w:val="222A35" w:themeColor="text2" w:themeShade="80"/>
          <w:sz w:val="20"/>
          <w:szCs w:val="20"/>
        </w:rPr>
        <w:t xml:space="preserve"> de 2024, as carteiras de investimentos financeiros da CAIXA Seguridade – Controladora e Consolidado, eram compostas por cotas de fundo de investimento de curto prazo, fundos de investimentos exclusivos e títulos públicos federais. A aplicação do </w:t>
      </w:r>
      <w:proofErr w:type="spellStart"/>
      <w:r w:rsidRPr="00EF0FC4">
        <w:rPr>
          <w:rFonts w:asciiTheme="majorHAnsi" w:hAnsiTheme="majorHAnsi" w:cstheme="majorBidi"/>
          <w:color w:val="222A35" w:themeColor="text2" w:themeShade="80"/>
          <w:sz w:val="20"/>
          <w:szCs w:val="20"/>
        </w:rPr>
        <w:t>VaR</w:t>
      </w:r>
      <w:proofErr w:type="spellEnd"/>
      <w:r w:rsidRPr="00EF0FC4">
        <w:rPr>
          <w:rFonts w:asciiTheme="majorHAnsi" w:hAnsiTheme="majorHAnsi" w:cstheme="majorBidi"/>
          <w:color w:val="222A35" w:themeColor="text2" w:themeShade="80"/>
          <w:sz w:val="20"/>
          <w:szCs w:val="20"/>
        </w:rPr>
        <w:t xml:space="preserve"> na carteira de investimentos da Companhia resultou nas seguintes exposições ao risco de mercado em ativos financeiros:</w:t>
      </w:r>
    </w:p>
    <w:tbl>
      <w:tblPr>
        <w:tblW w:w="5000" w:type="pct"/>
        <w:tblCellMar>
          <w:left w:w="70" w:type="dxa"/>
          <w:right w:w="70" w:type="dxa"/>
        </w:tblCellMar>
        <w:tblLook w:val="04A0" w:firstRow="1" w:lastRow="0" w:firstColumn="1" w:lastColumn="0" w:noHBand="0" w:noVBand="1"/>
      </w:tblPr>
      <w:tblGrid>
        <w:gridCol w:w="3990"/>
        <w:gridCol w:w="1410"/>
        <w:gridCol w:w="1409"/>
        <w:gridCol w:w="1409"/>
        <w:gridCol w:w="1409"/>
      </w:tblGrid>
      <w:tr w:rsidR="00EF0FC4" w:rsidRPr="00FE4851" w14:paraId="01C3476A" w14:textId="77777777" w:rsidTr="00C264C0">
        <w:trPr>
          <w:trHeight w:val="227"/>
        </w:trPr>
        <w:tc>
          <w:tcPr>
            <w:tcW w:w="2072"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36368B49" w14:textId="77777777" w:rsidR="00EF0FC4" w:rsidRPr="00FE4851" w:rsidRDefault="00EF0FC4" w:rsidP="00EF0FC4">
            <w:pPr>
              <w:spacing w:after="0" w:line="240" w:lineRule="auto"/>
              <w:jc w:val="center"/>
              <w:rPr>
                <w:rFonts w:asciiTheme="majorHAnsi" w:eastAsia="Times New Roman" w:hAnsiTheme="majorHAnsi" w:cstheme="majorHAnsi"/>
                <w:b/>
                <w:bCs/>
                <w:color w:val="005CA9"/>
                <w:sz w:val="18"/>
                <w:szCs w:val="18"/>
                <w:lang w:eastAsia="ja-JP"/>
              </w:rPr>
            </w:pPr>
            <w:r w:rsidRPr="00FE4851">
              <w:rPr>
                <w:rFonts w:asciiTheme="majorHAnsi" w:eastAsia="Times New Roman" w:hAnsiTheme="majorHAnsi" w:cstheme="majorHAnsi"/>
                <w:b/>
                <w:bCs/>
                <w:color w:val="005CA9"/>
                <w:sz w:val="18"/>
                <w:szCs w:val="18"/>
                <w:lang w:eastAsia="ja-JP"/>
              </w:rPr>
              <w:t>Risco de Mercado</w:t>
            </w:r>
          </w:p>
        </w:tc>
        <w:tc>
          <w:tcPr>
            <w:tcW w:w="2928" w:type="pct"/>
            <w:gridSpan w:val="4"/>
            <w:tcBorders>
              <w:top w:val="single" w:sz="4" w:space="0" w:color="54BBAB"/>
              <w:left w:val="nil"/>
              <w:bottom w:val="single" w:sz="4" w:space="0" w:color="54BBAB"/>
              <w:right w:val="single" w:sz="4" w:space="0" w:color="FFFFFF"/>
            </w:tcBorders>
            <w:shd w:val="clear" w:color="auto" w:fill="auto"/>
            <w:vAlign w:val="center"/>
            <w:hideMark/>
          </w:tcPr>
          <w:p w14:paraId="658A3294" w14:textId="77777777" w:rsidR="00EF0FC4" w:rsidRPr="00FE4851" w:rsidRDefault="00EF0FC4" w:rsidP="00CD20BB">
            <w:pPr>
              <w:spacing w:after="0" w:line="240" w:lineRule="auto"/>
              <w:jc w:val="center"/>
              <w:rPr>
                <w:rFonts w:asciiTheme="majorHAnsi" w:eastAsia="Times New Roman" w:hAnsiTheme="majorHAnsi" w:cstheme="majorHAnsi"/>
                <w:b/>
                <w:bCs/>
                <w:color w:val="005CA9"/>
                <w:sz w:val="18"/>
                <w:szCs w:val="18"/>
                <w:lang w:eastAsia="ja-JP"/>
              </w:rPr>
            </w:pPr>
            <w:r w:rsidRPr="00FE4851">
              <w:rPr>
                <w:rFonts w:asciiTheme="majorHAnsi" w:eastAsia="Times New Roman" w:hAnsiTheme="majorHAnsi" w:cstheme="majorHAnsi"/>
                <w:b/>
                <w:bCs/>
                <w:color w:val="005CA9"/>
                <w:sz w:val="18"/>
                <w:szCs w:val="18"/>
                <w:lang w:eastAsia="ja-JP"/>
              </w:rPr>
              <w:t>Controladora</w:t>
            </w:r>
          </w:p>
        </w:tc>
      </w:tr>
      <w:tr w:rsidR="00EF0FC4" w:rsidRPr="00FE4851" w14:paraId="16D26B95" w14:textId="77777777" w:rsidTr="00C264C0">
        <w:trPr>
          <w:trHeight w:val="227"/>
        </w:trPr>
        <w:tc>
          <w:tcPr>
            <w:tcW w:w="2072" w:type="pct"/>
            <w:vMerge/>
            <w:tcBorders>
              <w:top w:val="single" w:sz="4" w:space="0" w:color="54BBAB"/>
              <w:left w:val="single" w:sz="4" w:space="0" w:color="FFFFFF"/>
              <w:bottom w:val="single" w:sz="4" w:space="0" w:color="54BBAB"/>
              <w:right w:val="nil"/>
            </w:tcBorders>
            <w:vAlign w:val="center"/>
            <w:hideMark/>
          </w:tcPr>
          <w:p w14:paraId="3B975359" w14:textId="77777777" w:rsidR="00EF0FC4" w:rsidRPr="00FE4851" w:rsidRDefault="00EF0FC4" w:rsidP="00EF0FC4">
            <w:pPr>
              <w:spacing w:after="0" w:line="240" w:lineRule="auto"/>
              <w:rPr>
                <w:rFonts w:asciiTheme="majorHAnsi" w:eastAsia="Times New Roman" w:hAnsiTheme="majorHAnsi" w:cstheme="majorHAnsi"/>
                <w:b/>
                <w:bCs/>
                <w:color w:val="005CA9"/>
                <w:sz w:val="18"/>
                <w:szCs w:val="18"/>
                <w:lang w:eastAsia="ja-JP"/>
              </w:rPr>
            </w:pPr>
          </w:p>
        </w:tc>
        <w:tc>
          <w:tcPr>
            <w:tcW w:w="732" w:type="pct"/>
            <w:tcBorders>
              <w:top w:val="nil"/>
              <w:left w:val="nil"/>
              <w:bottom w:val="single" w:sz="4" w:space="0" w:color="54BBAB"/>
              <w:right w:val="nil"/>
            </w:tcBorders>
            <w:shd w:val="clear" w:color="auto" w:fill="auto"/>
            <w:vAlign w:val="center"/>
            <w:hideMark/>
          </w:tcPr>
          <w:p w14:paraId="37654CC2" w14:textId="69C06B7D" w:rsidR="00EF0FC4" w:rsidRPr="00FE4851" w:rsidRDefault="00EF0FC4" w:rsidP="00CD20BB">
            <w:pPr>
              <w:spacing w:after="0" w:line="240" w:lineRule="auto"/>
              <w:jc w:val="center"/>
              <w:rPr>
                <w:rFonts w:asciiTheme="majorHAnsi" w:eastAsia="Times New Roman" w:hAnsiTheme="majorHAnsi" w:cstheme="majorHAnsi"/>
                <w:b/>
                <w:bCs/>
                <w:color w:val="005CA9"/>
                <w:sz w:val="18"/>
                <w:szCs w:val="18"/>
                <w:lang w:eastAsia="ja-JP"/>
              </w:rPr>
            </w:pPr>
            <w:r w:rsidRPr="00FE4851">
              <w:rPr>
                <w:rFonts w:asciiTheme="majorHAnsi" w:eastAsia="Times New Roman" w:hAnsiTheme="majorHAnsi" w:cstheme="majorHAnsi"/>
                <w:b/>
                <w:bCs/>
                <w:color w:val="005CA9"/>
                <w:sz w:val="18"/>
                <w:szCs w:val="18"/>
                <w:lang w:eastAsia="ja-JP"/>
              </w:rPr>
              <w:t>3</w:t>
            </w:r>
            <w:r w:rsidR="00015FDF">
              <w:rPr>
                <w:rFonts w:asciiTheme="majorHAnsi" w:eastAsia="Times New Roman" w:hAnsiTheme="majorHAnsi" w:cstheme="majorHAnsi"/>
                <w:b/>
                <w:bCs/>
                <w:color w:val="005CA9"/>
                <w:sz w:val="18"/>
                <w:szCs w:val="18"/>
                <w:lang w:eastAsia="ja-JP"/>
              </w:rPr>
              <w:t>0</w:t>
            </w:r>
            <w:r w:rsidRPr="00FE4851">
              <w:rPr>
                <w:rFonts w:asciiTheme="majorHAnsi" w:eastAsia="Times New Roman" w:hAnsiTheme="majorHAnsi" w:cstheme="majorHAnsi"/>
                <w:b/>
                <w:bCs/>
                <w:color w:val="005CA9"/>
                <w:sz w:val="18"/>
                <w:szCs w:val="18"/>
                <w:lang w:eastAsia="ja-JP"/>
              </w:rPr>
              <w:t>/0</w:t>
            </w:r>
            <w:r w:rsidR="00D07620">
              <w:rPr>
                <w:rFonts w:asciiTheme="majorHAnsi" w:eastAsia="Times New Roman" w:hAnsiTheme="majorHAnsi" w:cstheme="majorHAnsi"/>
                <w:b/>
                <w:bCs/>
                <w:color w:val="005CA9"/>
                <w:sz w:val="18"/>
                <w:szCs w:val="18"/>
                <w:lang w:eastAsia="ja-JP"/>
              </w:rPr>
              <w:t>9</w:t>
            </w:r>
            <w:r w:rsidRPr="00FE4851">
              <w:rPr>
                <w:rFonts w:asciiTheme="majorHAnsi" w:eastAsia="Times New Roman" w:hAnsiTheme="majorHAnsi" w:cstheme="majorHAnsi"/>
                <w:b/>
                <w:bCs/>
                <w:color w:val="005CA9"/>
                <w:sz w:val="18"/>
                <w:szCs w:val="18"/>
                <w:lang w:eastAsia="ja-JP"/>
              </w:rPr>
              <w:t>/2024</w:t>
            </w:r>
          </w:p>
        </w:tc>
        <w:tc>
          <w:tcPr>
            <w:tcW w:w="732" w:type="pct"/>
            <w:tcBorders>
              <w:top w:val="nil"/>
              <w:left w:val="nil"/>
              <w:bottom w:val="single" w:sz="4" w:space="0" w:color="54BBAB"/>
              <w:right w:val="nil"/>
            </w:tcBorders>
            <w:shd w:val="clear" w:color="auto" w:fill="auto"/>
            <w:vAlign w:val="center"/>
            <w:hideMark/>
          </w:tcPr>
          <w:p w14:paraId="443E8DA3" w14:textId="77777777" w:rsidR="00EF0FC4" w:rsidRPr="00FE4851" w:rsidRDefault="00EF0FC4" w:rsidP="00CD20BB">
            <w:pPr>
              <w:spacing w:after="0" w:line="240" w:lineRule="auto"/>
              <w:jc w:val="center"/>
              <w:rPr>
                <w:rFonts w:asciiTheme="majorHAnsi" w:eastAsia="Times New Roman" w:hAnsiTheme="majorHAnsi" w:cstheme="majorHAnsi"/>
                <w:b/>
                <w:bCs/>
                <w:color w:val="005CA9"/>
                <w:sz w:val="18"/>
                <w:szCs w:val="18"/>
                <w:lang w:eastAsia="ja-JP"/>
              </w:rPr>
            </w:pPr>
            <w:r w:rsidRPr="00FE4851">
              <w:rPr>
                <w:rFonts w:asciiTheme="majorHAnsi" w:eastAsia="Times New Roman" w:hAnsiTheme="majorHAnsi" w:cstheme="majorHAnsi"/>
                <w:b/>
                <w:bCs/>
                <w:color w:val="005CA9"/>
                <w:sz w:val="18"/>
                <w:szCs w:val="18"/>
                <w:lang w:eastAsia="ja-JP"/>
              </w:rPr>
              <w:t>%</w:t>
            </w:r>
          </w:p>
        </w:tc>
        <w:tc>
          <w:tcPr>
            <w:tcW w:w="732" w:type="pct"/>
            <w:tcBorders>
              <w:top w:val="nil"/>
              <w:left w:val="nil"/>
              <w:bottom w:val="single" w:sz="4" w:space="0" w:color="54BBAB"/>
              <w:right w:val="nil"/>
            </w:tcBorders>
            <w:shd w:val="clear" w:color="auto" w:fill="auto"/>
            <w:vAlign w:val="center"/>
            <w:hideMark/>
          </w:tcPr>
          <w:p w14:paraId="2ECC73EB" w14:textId="77777777" w:rsidR="00EF0FC4" w:rsidRPr="00FE4851" w:rsidRDefault="00EF0FC4" w:rsidP="00CD20BB">
            <w:pPr>
              <w:spacing w:after="0" w:line="240" w:lineRule="auto"/>
              <w:jc w:val="center"/>
              <w:rPr>
                <w:rFonts w:asciiTheme="majorHAnsi" w:eastAsia="Times New Roman" w:hAnsiTheme="majorHAnsi" w:cstheme="majorHAnsi"/>
                <w:b/>
                <w:bCs/>
                <w:color w:val="005CA9"/>
                <w:sz w:val="18"/>
                <w:szCs w:val="18"/>
                <w:lang w:eastAsia="ja-JP"/>
              </w:rPr>
            </w:pPr>
            <w:r w:rsidRPr="00FE4851">
              <w:rPr>
                <w:rFonts w:asciiTheme="majorHAnsi" w:eastAsia="Times New Roman" w:hAnsiTheme="majorHAnsi" w:cstheme="majorHAnsi"/>
                <w:b/>
                <w:bCs/>
                <w:color w:val="005CA9"/>
                <w:sz w:val="18"/>
                <w:szCs w:val="18"/>
                <w:lang w:eastAsia="ja-JP"/>
              </w:rPr>
              <w:t>31/12/2023</w:t>
            </w:r>
          </w:p>
        </w:tc>
        <w:tc>
          <w:tcPr>
            <w:tcW w:w="733" w:type="pct"/>
            <w:tcBorders>
              <w:top w:val="nil"/>
              <w:left w:val="nil"/>
              <w:bottom w:val="single" w:sz="4" w:space="0" w:color="54BBAB"/>
              <w:right w:val="single" w:sz="4" w:space="0" w:color="FFFFFF"/>
            </w:tcBorders>
            <w:shd w:val="clear" w:color="auto" w:fill="auto"/>
            <w:vAlign w:val="center"/>
            <w:hideMark/>
          </w:tcPr>
          <w:p w14:paraId="7487BFB5" w14:textId="77777777" w:rsidR="00EF0FC4" w:rsidRPr="00FE4851" w:rsidRDefault="00EF0FC4" w:rsidP="00CD20BB">
            <w:pPr>
              <w:spacing w:after="0" w:line="240" w:lineRule="auto"/>
              <w:jc w:val="center"/>
              <w:rPr>
                <w:rFonts w:asciiTheme="majorHAnsi" w:eastAsia="Times New Roman" w:hAnsiTheme="majorHAnsi" w:cstheme="majorHAnsi"/>
                <w:b/>
                <w:bCs/>
                <w:color w:val="005CA9"/>
                <w:sz w:val="18"/>
                <w:szCs w:val="18"/>
                <w:lang w:eastAsia="ja-JP"/>
              </w:rPr>
            </w:pPr>
            <w:r w:rsidRPr="00FE4851">
              <w:rPr>
                <w:rFonts w:asciiTheme="majorHAnsi" w:eastAsia="Times New Roman" w:hAnsiTheme="majorHAnsi" w:cstheme="majorHAnsi"/>
                <w:b/>
                <w:bCs/>
                <w:color w:val="005CA9"/>
                <w:sz w:val="18"/>
                <w:szCs w:val="18"/>
                <w:lang w:eastAsia="ja-JP"/>
              </w:rPr>
              <w:t>%</w:t>
            </w:r>
          </w:p>
        </w:tc>
      </w:tr>
      <w:tr w:rsidR="00C264C0" w:rsidRPr="00FE4851" w14:paraId="7D2DF4E2" w14:textId="77777777" w:rsidTr="00C264C0">
        <w:trPr>
          <w:trHeight w:val="227"/>
        </w:trPr>
        <w:tc>
          <w:tcPr>
            <w:tcW w:w="2072" w:type="pct"/>
            <w:tcBorders>
              <w:top w:val="nil"/>
              <w:left w:val="single" w:sz="4" w:space="0" w:color="FFFFFF"/>
              <w:bottom w:val="single" w:sz="4" w:space="0" w:color="54BBAB"/>
              <w:right w:val="nil"/>
            </w:tcBorders>
            <w:shd w:val="clear" w:color="auto" w:fill="auto"/>
            <w:vAlign w:val="center"/>
            <w:hideMark/>
          </w:tcPr>
          <w:p w14:paraId="2175EB1A" w14:textId="77777777" w:rsidR="00C264C0" w:rsidRPr="00867DAF" w:rsidRDefault="00C264C0" w:rsidP="00C264C0">
            <w:pPr>
              <w:spacing w:after="0" w:line="240" w:lineRule="auto"/>
              <w:rPr>
                <w:rFonts w:asciiTheme="majorHAnsi" w:eastAsia="Times New Roman" w:hAnsiTheme="majorHAnsi" w:cstheme="majorHAnsi"/>
                <w:color w:val="005CA9"/>
                <w:sz w:val="18"/>
                <w:szCs w:val="18"/>
                <w:lang w:eastAsia="ja-JP"/>
              </w:rPr>
            </w:pPr>
            <w:r w:rsidRPr="00867DAF">
              <w:rPr>
                <w:rFonts w:asciiTheme="majorHAnsi" w:eastAsia="Times New Roman" w:hAnsiTheme="majorHAnsi" w:cstheme="majorHAnsi"/>
                <w:color w:val="005CA9"/>
                <w:sz w:val="18"/>
                <w:szCs w:val="18"/>
                <w:lang w:eastAsia="ja-JP"/>
              </w:rPr>
              <w:t>Valor em Risco (</w:t>
            </w:r>
            <w:proofErr w:type="spellStart"/>
            <w:r w:rsidRPr="00867DAF">
              <w:rPr>
                <w:rFonts w:asciiTheme="majorHAnsi" w:eastAsia="Times New Roman" w:hAnsiTheme="majorHAnsi" w:cstheme="majorHAnsi"/>
                <w:color w:val="005CA9"/>
                <w:sz w:val="18"/>
                <w:szCs w:val="18"/>
                <w:lang w:eastAsia="ja-JP"/>
              </w:rPr>
              <w:t>VaR</w:t>
            </w:r>
            <w:proofErr w:type="spellEnd"/>
            <w:r w:rsidRPr="00867DAF">
              <w:rPr>
                <w:rFonts w:asciiTheme="majorHAnsi" w:eastAsia="Times New Roman" w:hAnsiTheme="majorHAnsi" w:cstheme="majorHAnsi"/>
                <w:color w:val="005CA9"/>
                <w:sz w:val="18"/>
                <w:szCs w:val="18"/>
                <w:lang w:eastAsia="ja-JP"/>
              </w:rPr>
              <w:t xml:space="preserve">) </w:t>
            </w:r>
          </w:p>
        </w:tc>
        <w:tc>
          <w:tcPr>
            <w:tcW w:w="732" w:type="pct"/>
            <w:tcBorders>
              <w:top w:val="nil"/>
              <w:left w:val="nil"/>
              <w:bottom w:val="single" w:sz="4" w:space="0" w:color="54BBAB"/>
              <w:right w:val="nil"/>
            </w:tcBorders>
            <w:shd w:val="clear" w:color="auto" w:fill="auto"/>
            <w:vAlign w:val="center"/>
          </w:tcPr>
          <w:p w14:paraId="43C91239" w14:textId="77B8AE65" w:rsidR="00C264C0" w:rsidRPr="00867DAF" w:rsidRDefault="00C264C0" w:rsidP="00C264C0">
            <w:pPr>
              <w:spacing w:after="0" w:line="240" w:lineRule="auto"/>
              <w:jc w:val="right"/>
              <w:rPr>
                <w:rFonts w:asciiTheme="majorHAnsi" w:eastAsia="Times New Roman" w:hAnsiTheme="majorHAnsi" w:cstheme="majorHAnsi"/>
                <w:color w:val="005CA9"/>
                <w:sz w:val="18"/>
                <w:szCs w:val="18"/>
                <w:lang w:eastAsia="ja-JP"/>
              </w:rPr>
            </w:pPr>
            <w:r w:rsidRPr="00867DAF">
              <w:rPr>
                <w:rFonts w:ascii="Calibri Light" w:hAnsi="Calibri Light" w:cs="Calibri Light"/>
                <w:color w:val="005CA9"/>
                <w:sz w:val="18"/>
                <w:szCs w:val="18"/>
              </w:rPr>
              <w:t xml:space="preserve">                    268,5 </w:t>
            </w:r>
          </w:p>
        </w:tc>
        <w:tc>
          <w:tcPr>
            <w:tcW w:w="732" w:type="pct"/>
            <w:tcBorders>
              <w:top w:val="single" w:sz="4" w:space="0" w:color="54BBAB"/>
              <w:left w:val="nil"/>
              <w:bottom w:val="single" w:sz="4" w:space="0" w:color="54BBAB"/>
              <w:right w:val="nil"/>
            </w:tcBorders>
            <w:shd w:val="clear" w:color="auto" w:fill="auto"/>
            <w:vAlign w:val="center"/>
          </w:tcPr>
          <w:p w14:paraId="13CCDD04" w14:textId="03074D22" w:rsidR="00C264C0" w:rsidRPr="00867DAF" w:rsidRDefault="00C264C0" w:rsidP="00C264C0">
            <w:pPr>
              <w:spacing w:after="0" w:line="240" w:lineRule="auto"/>
              <w:jc w:val="right"/>
              <w:rPr>
                <w:rFonts w:asciiTheme="majorHAnsi" w:eastAsia="Times New Roman" w:hAnsiTheme="majorHAnsi" w:cstheme="majorHAnsi"/>
                <w:color w:val="005CA9"/>
                <w:sz w:val="18"/>
                <w:szCs w:val="18"/>
                <w:lang w:eastAsia="ja-JP"/>
              </w:rPr>
            </w:pPr>
            <w:r w:rsidRPr="00867DAF">
              <w:rPr>
                <w:rFonts w:ascii="Calibri Light" w:hAnsi="Calibri Light" w:cs="Calibri Light"/>
                <w:color w:val="005CA9"/>
                <w:sz w:val="18"/>
                <w:szCs w:val="18"/>
              </w:rPr>
              <w:t>0,06%</w:t>
            </w:r>
          </w:p>
        </w:tc>
        <w:tc>
          <w:tcPr>
            <w:tcW w:w="732" w:type="pct"/>
            <w:tcBorders>
              <w:top w:val="nil"/>
              <w:left w:val="nil"/>
              <w:bottom w:val="single" w:sz="4" w:space="0" w:color="54BBAB"/>
              <w:right w:val="nil"/>
            </w:tcBorders>
            <w:shd w:val="clear" w:color="auto" w:fill="auto"/>
            <w:vAlign w:val="center"/>
            <w:hideMark/>
          </w:tcPr>
          <w:p w14:paraId="3547A0CB" w14:textId="36D78F5E" w:rsidR="00C264C0" w:rsidRPr="00FE4851" w:rsidRDefault="00C264C0" w:rsidP="00C264C0">
            <w:pPr>
              <w:spacing w:after="0" w:line="240" w:lineRule="auto"/>
              <w:jc w:val="right"/>
              <w:rPr>
                <w:rFonts w:asciiTheme="majorHAnsi" w:eastAsia="Times New Roman" w:hAnsiTheme="majorHAnsi" w:cstheme="majorHAnsi"/>
                <w:color w:val="005CA9"/>
                <w:sz w:val="18"/>
                <w:szCs w:val="18"/>
                <w:lang w:eastAsia="ja-JP"/>
              </w:rPr>
            </w:pPr>
            <w:r w:rsidRPr="00FE4851">
              <w:rPr>
                <w:rFonts w:ascii="Calibri Light" w:hAnsi="Calibri Light" w:cs="Calibri Light"/>
                <w:color w:val="005CA9"/>
                <w:sz w:val="18"/>
                <w:szCs w:val="18"/>
              </w:rPr>
              <w:t>90,8</w:t>
            </w:r>
          </w:p>
        </w:tc>
        <w:tc>
          <w:tcPr>
            <w:tcW w:w="733" w:type="pct"/>
            <w:tcBorders>
              <w:top w:val="nil"/>
              <w:left w:val="nil"/>
              <w:bottom w:val="single" w:sz="4" w:space="0" w:color="54BBAB"/>
              <w:right w:val="single" w:sz="4" w:space="0" w:color="FFFFFF"/>
            </w:tcBorders>
            <w:shd w:val="clear" w:color="auto" w:fill="auto"/>
            <w:vAlign w:val="center"/>
            <w:hideMark/>
          </w:tcPr>
          <w:p w14:paraId="17F06A62" w14:textId="77777777" w:rsidR="00C264C0" w:rsidRPr="00FE4851" w:rsidRDefault="00C264C0" w:rsidP="00C264C0">
            <w:pPr>
              <w:spacing w:after="0" w:line="240" w:lineRule="auto"/>
              <w:jc w:val="right"/>
              <w:rPr>
                <w:rFonts w:asciiTheme="majorHAnsi" w:eastAsia="Times New Roman" w:hAnsiTheme="majorHAnsi" w:cstheme="majorHAnsi"/>
                <w:color w:val="005CA9"/>
                <w:sz w:val="18"/>
                <w:szCs w:val="18"/>
                <w:lang w:eastAsia="ja-JP"/>
              </w:rPr>
            </w:pPr>
            <w:r w:rsidRPr="00FE4851">
              <w:rPr>
                <w:rFonts w:ascii="Calibri Light" w:hAnsi="Calibri Light" w:cs="Calibri Light"/>
                <w:color w:val="005CA9"/>
                <w:sz w:val="18"/>
                <w:szCs w:val="18"/>
              </w:rPr>
              <w:t>0,03%</w:t>
            </w:r>
          </w:p>
        </w:tc>
      </w:tr>
    </w:tbl>
    <w:p w14:paraId="671886A6" w14:textId="77777777" w:rsidR="00EF0FC4" w:rsidRPr="00FE4851" w:rsidRDefault="00EF0FC4" w:rsidP="00EF0FC4">
      <w:pPr>
        <w:spacing w:before="120" w:after="120"/>
        <w:rPr>
          <w:rFonts w:asciiTheme="majorHAnsi" w:eastAsia="Times New Roman" w:hAnsiTheme="majorHAnsi" w:cstheme="majorHAnsi"/>
          <w:b/>
          <w:bCs/>
          <w:color w:val="005CA9"/>
          <w:sz w:val="18"/>
          <w:szCs w:val="18"/>
          <w:lang w:eastAsia="ja-JP"/>
        </w:rPr>
      </w:pPr>
    </w:p>
    <w:tbl>
      <w:tblPr>
        <w:tblW w:w="5000" w:type="pct"/>
        <w:tblCellMar>
          <w:left w:w="70" w:type="dxa"/>
          <w:right w:w="70" w:type="dxa"/>
        </w:tblCellMar>
        <w:tblLook w:val="04A0" w:firstRow="1" w:lastRow="0" w:firstColumn="1" w:lastColumn="0" w:noHBand="0" w:noVBand="1"/>
      </w:tblPr>
      <w:tblGrid>
        <w:gridCol w:w="3965"/>
        <w:gridCol w:w="1415"/>
        <w:gridCol w:w="1415"/>
        <w:gridCol w:w="1415"/>
        <w:gridCol w:w="1417"/>
      </w:tblGrid>
      <w:tr w:rsidR="00EF0FC4" w:rsidRPr="00FE4851" w14:paraId="3B4F4CC6" w14:textId="77777777" w:rsidTr="004901B6">
        <w:trPr>
          <w:trHeight w:val="227"/>
        </w:trPr>
        <w:tc>
          <w:tcPr>
            <w:tcW w:w="2059"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32F27495" w14:textId="77777777" w:rsidR="00EF0FC4" w:rsidRPr="00FE4851" w:rsidRDefault="00EF0FC4" w:rsidP="00EF0FC4">
            <w:pPr>
              <w:spacing w:after="0" w:line="240" w:lineRule="auto"/>
              <w:jc w:val="center"/>
              <w:rPr>
                <w:rFonts w:asciiTheme="majorHAnsi" w:eastAsia="Times New Roman" w:hAnsiTheme="majorHAnsi" w:cstheme="majorHAnsi"/>
                <w:b/>
                <w:bCs/>
                <w:color w:val="005CA9"/>
                <w:sz w:val="18"/>
                <w:szCs w:val="18"/>
                <w:lang w:eastAsia="ja-JP"/>
              </w:rPr>
            </w:pPr>
            <w:r w:rsidRPr="00FE4851">
              <w:rPr>
                <w:rFonts w:asciiTheme="majorHAnsi" w:eastAsia="Times New Roman" w:hAnsiTheme="majorHAnsi" w:cstheme="majorHAnsi"/>
                <w:b/>
                <w:bCs/>
                <w:color w:val="005CA9"/>
                <w:sz w:val="18"/>
                <w:szCs w:val="18"/>
                <w:lang w:eastAsia="ja-JP"/>
              </w:rPr>
              <w:t>Risco de Mercado</w:t>
            </w:r>
          </w:p>
        </w:tc>
        <w:tc>
          <w:tcPr>
            <w:tcW w:w="2941" w:type="pct"/>
            <w:gridSpan w:val="4"/>
            <w:tcBorders>
              <w:top w:val="single" w:sz="4" w:space="0" w:color="54BBAB"/>
              <w:left w:val="nil"/>
              <w:bottom w:val="single" w:sz="4" w:space="0" w:color="54BBAB"/>
              <w:right w:val="single" w:sz="4" w:space="0" w:color="FFFFFF"/>
            </w:tcBorders>
            <w:shd w:val="clear" w:color="auto" w:fill="auto"/>
            <w:vAlign w:val="center"/>
            <w:hideMark/>
          </w:tcPr>
          <w:p w14:paraId="1A6F4FA6" w14:textId="77777777" w:rsidR="00EF0FC4" w:rsidRPr="00FE4851" w:rsidRDefault="00EF0FC4" w:rsidP="00EF0FC4">
            <w:pPr>
              <w:spacing w:after="0" w:line="240" w:lineRule="auto"/>
              <w:jc w:val="center"/>
              <w:rPr>
                <w:rFonts w:asciiTheme="majorHAnsi" w:eastAsia="Times New Roman" w:hAnsiTheme="majorHAnsi" w:cstheme="majorHAnsi"/>
                <w:b/>
                <w:bCs/>
                <w:color w:val="005CA9"/>
                <w:sz w:val="18"/>
                <w:szCs w:val="18"/>
                <w:lang w:eastAsia="ja-JP"/>
              </w:rPr>
            </w:pPr>
            <w:r w:rsidRPr="00FE4851">
              <w:rPr>
                <w:rFonts w:asciiTheme="majorHAnsi" w:eastAsia="Times New Roman" w:hAnsiTheme="majorHAnsi" w:cstheme="majorHAnsi"/>
                <w:b/>
                <w:bCs/>
                <w:color w:val="005CA9"/>
                <w:sz w:val="18"/>
                <w:szCs w:val="18"/>
                <w:lang w:eastAsia="ja-JP"/>
              </w:rPr>
              <w:t>Consolidado</w:t>
            </w:r>
          </w:p>
        </w:tc>
      </w:tr>
      <w:tr w:rsidR="00EF0FC4" w:rsidRPr="00FE4851" w14:paraId="7FC3CE55" w14:textId="77777777" w:rsidTr="00C264C0">
        <w:trPr>
          <w:trHeight w:val="227"/>
        </w:trPr>
        <w:tc>
          <w:tcPr>
            <w:tcW w:w="2059" w:type="pct"/>
            <w:vMerge/>
            <w:tcBorders>
              <w:top w:val="single" w:sz="4" w:space="0" w:color="54BBAB"/>
              <w:left w:val="single" w:sz="4" w:space="0" w:color="FFFFFF"/>
              <w:bottom w:val="single" w:sz="4" w:space="0" w:color="54BBAB"/>
              <w:right w:val="nil"/>
            </w:tcBorders>
            <w:vAlign w:val="center"/>
            <w:hideMark/>
          </w:tcPr>
          <w:p w14:paraId="6C412DFB" w14:textId="77777777" w:rsidR="00EF0FC4" w:rsidRPr="00FE4851" w:rsidRDefault="00EF0FC4" w:rsidP="00EF0FC4">
            <w:pPr>
              <w:spacing w:after="0" w:line="240" w:lineRule="auto"/>
              <w:rPr>
                <w:rFonts w:asciiTheme="majorHAnsi" w:eastAsia="Times New Roman" w:hAnsiTheme="majorHAnsi" w:cstheme="majorHAnsi"/>
                <w:b/>
                <w:bCs/>
                <w:color w:val="005CA9"/>
                <w:sz w:val="18"/>
                <w:szCs w:val="18"/>
                <w:lang w:eastAsia="ja-JP"/>
              </w:rPr>
            </w:pPr>
          </w:p>
        </w:tc>
        <w:tc>
          <w:tcPr>
            <w:tcW w:w="735" w:type="pct"/>
            <w:tcBorders>
              <w:top w:val="nil"/>
              <w:left w:val="nil"/>
              <w:bottom w:val="single" w:sz="4" w:space="0" w:color="54BBAB"/>
              <w:right w:val="nil"/>
            </w:tcBorders>
            <w:shd w:val="clear" w:color="auto" w:fill="auto"/>
            <w:vAlign w:val="center"/>
            <w:hideMark/>
          </w:tcPr>
          <w:p w14:paraId="1B8DDF29" w14:textId="10CF3E75" w:rsidR="00EF0FC4" w:rsidRPr="00FE4851" w:rsidRDefault="00EF0FC4" w:rsidP="00EF0FC4">
            <w:pPr>
              <w:spacing w:after="0" w:line="240" w:lineRule="auto"/>
              <w:jc w:val="center"/>
              <w:rPr>
                <w:rFonts w:asciiTheme="majorHAnsi" w:eastAsia="Times New Roman" w:hAnsiTheme="majorHAnsi" w:cstheme="majorHAnsi"/>
                <w:b/>
                <w:bCs/>
                <w:color w:val="005CA9"/>
                <w:sz w:val="18"/>
                <w:szCs w:val="18"/>
                <w:lang w:eastAsia="ja-JP"/>
              </w:rPr>
            </w:pPr>
            <w:r w:rsidRPr="00FE4851">
              <w:rPr>
                <w:rFonts w:asciiTheme="majorHAnsi" w:eastAsia="Times New Roman" w:hAnsiTheme="majorHAnsi" w:cstheme="majorHAnsi"/>
                <w:b/>
                <w:bCs/>
                <w:color w:val="005CA9"/>
                <w:sz w:val="18"/>
                <w:szCs w:val="18"/>
                <w:lang w:eastAsia="ja-JP"/>
              </w:rPr>
              <w:t>3</w:t>
            </w:r>
            <w:r w:rsidR="00015FDF">
              <w:rPr>
                <w:rFonts w:asciiTheme="majorHAnsi" w:eastAsia="Times New Roman" w:hAnsiTheme="majorHAnsi" w:cstheme="majorHAnsi"/>
                <w:b/>
                <w:bCs/>
                <w:color w:val="005CA9"/>
                <w:sz w:val="18"/>
                <w:szCs w:val="18"/>
                <w:lang w:eastAsia="ja-JP"/>
              </w:rPr>
              <w:t>0</w:t>
            </w:r>
            <w:r w:rsidRPr="00FE4851">
              <w:rPr>
                <w:rFonts w:asciiTheme="majorHAnsi" w:eastAsia="Times New Roman" w:hAnsiTheme="majorHAnsi" w:cstheme="majorHAnsi"/>
                <w:b/>
                <w:bCs/>
                <w:color w:val="005CA9"/>
                <w:sz w:val="18"/>
                <w:szCs w:val="18"/>
                <w:lang w:eastAsia="ja-JP"/>
              </w:rPr>
              <w:t>/0</w:t>
            </w:r>
            <w:r w:rsidR="00D07620">
              <w:rPr>
                <w:rFonts w:asciiTheme="majorHAnsi" w:eastAsia="Times New Roman" w:hAnsiTheme="majorHAnsi" w:cstheme="majorHAnsi"/>
                <w:b/>
                <w:bCs/>
                <w:color w:val="005CA9"/>
                <w:sz w:val="18"/>
                <w:szCs w:val="18"/>
                <w:lang w:eastAsia="ja-JP"/>
              </w:rPr>
              <w:t>9</w:t>
            </w:r>
            <w:r w:rsidRPr="00FE4851">
              <w:rPr>
                <w:rFonts w:asciiTheme="majorHAnsi" w:eastAsia="Times New Roman" w:hAnsiTheme="majorHAnsi" w:cstheme="majorHAnsi"/>
                <w:b/>
                <w:bCs/>
                <w:color w:val="005CA9"/>
                <w:sz w:val="18"/>
                <w:szCs w:val="18"/>
                <w:lang w:eastAsia="ja-JP"/>
              </w:rPr>
              <w:t>/2024</w:t>
            </w:r>
          </w:p>
        </w:tc>
        <w:tc>
          <w:tcPr>
            <w:tcW w:w="735" w:type="pct"/>
            <w:tcBorders>
              <w:top w:val="nil"/>
              <w:left w:val="nil"/>
              <w:bottom w:val="single" w:sz="4" w:space="0" w:color="54BBAB"/>
              <w:right w:val="nil"/>
            </w:tcBorders>
            <w:shd w:val="clear" w:color="auto" w:fill="auto"/>
            <w:vAlign w:val="center"/>
            <w:hideMark/>
          </w:tcPr>
          <w:p w14:paraId="2CB6EDCE" w14:textId="77777777" w:rsidR="00EF0FC4" w:rsidRPr="00FE4851" w:rsidRDefault="00EF0FC4" w:rsidP="00EF0FC4">
            <w:pPr>
              <w:spacing w:after="0" w:line="240" w:lineRule="auto"/>
              <w:jc w:val="center"/>
              <w:rPr>
                <w:rFonts w:asciiTheme="majorHAnsi" w:eastAsia="Times New Roman" w:hAnsiTheme="majorHAnsi" w:cstheme="majorHAnsi"/>
                <w:b/>
                <w:bCs/>
                <w:color w:val="005CA9"/>
                <w:sz w:val="18"/>
                <w:szCs w:val="18"/>
                <w:lang w:eastAsia="ja-JP"/>
              </w:rPr>
            </w:pPr>
            <w:r w:rsidRPr="00FE4851">
              <w:rPr>
                <w:rFonts w:asciiTheme="majorHAnsi" w:eastAsia="Times New Roman" w:hAnsiTheme="majorHAnsi" w:cstheme="majorHAnsi"/>
                <w:b/>
                <w:bCs/>
                <w:color w:val="005CA9"/>
                <w:sz w:val="18"/>
                <w:szCs w:val="18"/>
                <w:lang w:eastAsia="ja-JP"/>
              </w:rPr>
              <w:t>%</w:t>
            </w:r>
          </w:p>
        </w:tc>
        <w:tc>
          <w:tcPr>
            <w:tcW w:w="735" w:type="pct"/>
            <w:tcBorders>
              <w:top w:val="nil"/>
              <w:left w:val="nil"/>
              <w:bottom w:val="single" w:sz="4" w:space="0" w:color="54BBAB"/>
              <w:right w:val="nil"/>
            </w:tcBorders>
            <w:shd w:val="clear" w:color="auto" w:fill="auto"/>
            <w:vAlign w:val="center"/>
            <w:hideMark/>
          </w:tcPr>
          <w:p w14:paraId="00CDBD60" w14:textId="77777777" w:rsidR="00EF0FC4" w:rsidRPr="00FE4851" w:rsidRDefault="00EF0FC4" w:rsidP="00EF0FC4">
            <w:pPr>
              <w:spacing w:after="0" w:line="240" w:lineRule="auto"/>
              <w:jc w:val="center"/>
              <w:rPr>
                <w:rFonts w:asciiTheme="majorHAnsi" w:eastAsia="Times New Roman" w:hAnsiTheme="majorHAnsi" w:cstheme="majorHAnsi"/>
                <w:b/>
                <w:bCs/>
                <w:color w:val="005CA9"/>
                <w:sz w:val="18"/>
                <w:szCs w:val="18"/>
                <w:lang w:eastAsia="ja-JP"/>
              </w:rPr>
            </w:pPr>
            <w:r w:rsidRPr="00FE4851">
              <w:rPr>
                <w:rFonts w:asciiTheme="majorHAnsi" w:eastAsia="Times New Roman" w:hAnsiTheme="majorHAnsi" w:cstheme="majorHAnsi"/>
                <w:b/>
                <w:bCs/>
                <w:color w:val="005CA9"/>
                <w:sz w:val="18"/>
                <w:szCs w:val="18"/>
                <w:lang w:eastAsia="ja-JP"/>
              </w:rPr>
              <w:t>31/12/2023</w:t>
            </w:r>
          </w:p>
        </w:tc>
        <w:tc>
          <w:tcPr>
            <w:tcW w:w="736" w:type="pct"/>
            <w:tcBorders>
              <w:top w:val="nil"/>
              <w:left w:val="nil"/>
              <w:bottom w:val="single" w:sz="4" w:space="0" w:color="54BBAB"/>
              <w:right w:val="single" w:sz="4" w:space="0" w:color="FFFFFF"/>
            </w:tcBorders>
            <w:shd w:val="clear" w:color="auto" w:fill="auto"/>
            <w:vAlign w:val="center"/>
            <w:hideMark/>
          </w:tcPr>
          <w:p w14:paraId="6FE6AE90" w14:textId="77777777" w:rsidR="00EF0FC4" w:rsidRPr="00FE4851" w:rsidRDefault="00EF0FC4" w:rsidP="00EF0FC4">
            <w:pPr>
              <w:spacing w:after="0" w:line="240" w:lineRule="auto"/>
              <w:jc w:val="center"/>
              <w:rPr>
                <w:rFonts w:asciiTheme="majorHAnsi" w:eastAsia="Times New Roman" w:hAnsiTheme="majorHAnsi" w:cstheme="majorHAnsi"/>
                <w:b/>
                <w:bCs/>
                <w:color w:val="005CA9"/>
                <w:sz w:val="18"/>
                <w:szCs w:val="18"/>
                <w:lang w:eastAsia="ja-JP"/>
              </w:rPr>
            </w:pPr>
            <w:r w:rsidRPr="00FE4851">
              <w:rPr>
                <w:rFonts w:asciiTheme="majorHAnsi" w:eastAsia="Times New Roman" w:hAnsiTheme="majorHAnsi" w:cstheme="majorHAnsi"/>
                <w:b/>
                <w:bCs/>
                <w:color w:val="005CA9"/>
                <w:sz w:val="18"/>
                <w:szCs w:val="18"/>
                <w:lang w:eastAsia="ja-JP"/>
              </w:rPr>
              <w:t>%</w:t>
            </w:r>
          </w:p>
        </w:tc>
      </w:tr>
      <w:tr w:rsidR="00C264C0" w:rsidRPr="00EF0FC4" w14:paraId="3A586DFA" w14:textId="77777777" w:rsidTr="00C264C0">
        <w:trPr>
          <w:trHeight w:val="227"/>
        </w:trPr>
        <w:tc>
          <w:tcPr>
            <w:tcW w:w="2059" w:type="pct"/>
            <w:tcBorders>
              <w:top w:val="single" w:sz="4" w:space="0" w:color="54BBAB"/>
              <w:left w:val="single" w:sz="4" w:space="0" w:color="FFFFFF"/>
              <w:bottom w:val="single" w:sz="4" w:space="0" w:color="54BBAB"/>
              <w:right w:val="nil"/>
            </w:tcBorders>
            <w:shd w:val="clear" w:color="auto" w:fill="auto"/>
            <w:vAlign w:val="center"/>
            <w:hideMark/>
          </w:tcPr>
          <w:p w14:paraId="15CFA092" w14:textId="77777777" w:rsidR="00C264C0" w:rsidRPr="00867DAF" w:rsidRDefault="00C264C0" w:rsidP="00C264C0">
            <w:pPr>
              <w:spacing w:after="0" w:line="240" w:lineRule="auto"/>
              <w:rPr>
                <w:rFonts w:asciiTheme="majorHAnsi" w:eastAsia="Times New Roman" w:hAnsiTheme="majorHAnsi" w:cstheme="majorHAnsi"/>
                <w:color w:val="005CA9"/>
                <w:sz w:val="18"/>
                <w:szCs w:val="18"/>
                <w:lang w:eastAsia="ja-JP"/>
              </w:rPr>
            </w:pPr>
            <w:r w:rsidRPr="00867DAF">
              <w:rPr>
                <w:rFonts w:asciiTheme="majorHAnsi" w:eastAsia="Times New Roman" w:hAnsiTheme="majorHAnsi" w:cstheme="majorHAnsi"/>
                <w:color w:val="005CA9"/>
                <w:sz w:val="18"/>
                <w:szCs w:val="18"/>
                <w:lang w:eastAsia="ja-JP"/>
              </w:rPr>
              <w:t>Valor em Risco (</w:t>
            </w:r>
            <w:proofErr w:type="spellStart"/>
            <w:r w:rsidRPr="00867DAF">
              <w:rPr>
                <w:rFonts w:asciiTheme="majorHAnsi" w:eastAsia="Times New Roman" w:hAnsiTheme="majorHAnsi" w:cstheme="majorHAnsi"/>
                <w:color w:val="005CA9"/>
                <w:sz w:val="18"/>
                <w:szCs w:val="18"/>
                <w:lang w:eastAsia="ja-JP"/>
              </w:rPr>
              <w:t>VaR</w:t>
            </w:r>
            <w:proofErr w:type="spellEnd"/>
            <w:r w:rsidRPr="00867DAF">
              <w:rPr>
                <w:rFonts w:asciiTheme="majorHAnsi" w:eastAsia="Times New Roman" w:hAnsiTheme="majorHAnsi" w:cstheme="majorHAnsi"/>
                <w:color w:val="005CA9"/>
                <w:sz w:val="18"/>
                <w:szCs w:val="18"/>
                <w:lang w:eastAsia="ja-JP"/>
              </w:rPr>
              <w:t>)</w:t>
            </w:r>
          </w:p>
        </w:tc>
        <w:tc>
          <w:tcPr>
            <w:tcW w:w="735" w:type="pct"/>
            <w:tcBorders>
              <w:top w:val="nil"/>
              <w:left w:val="nil"/>
              <w:bottom w:val="single" w:sz="4" w:space="0" w:color="54BBAB"/>
              <w:right w:val="nil"/>
            </w:tcBorders>
            <w:shd w:val="clear" w:color="auto" w:fill="auto"/>
            <w:noWrap/>
            <w:vAlign w:val="center"/>
          </w:tcPr>
          <w:p w14:paraId="594FC719" w14:textId="37D82768" w:rsidR="00C264C0" w:rsidRPr="00867DAF" w:rsidRDefault="00C264C0" w:rsidP="00C264C0">
            <w:pPr>
              <w:spacing w:after="0" w:line="240" w:lineRule="auto"/>
              <w:jc w:val="right"/>
              <w:rPr>
                <w:rFonts w:asciiTheme="majorHAnsi" w:eastAsia="Times New Roman" w:hAnsiTheme="majorHAnsi" w:cstheme="majorHAnsi"/>
                <w:color w:val="005CA9"/>
                <w:sz w:val="18"/>
                <w:szCs w:val="18"/>
                <w:lang w:eastAsia="ja-JP"/>
              </w:rPr>
            </w:pPr>
            <w:r w:rsidRPr="00867DAF">
              <w:rPr>
                <w:rFonts w:ascii="Calibri Light" w:hAnsi="Calibri Light" w:cs="Calibri Light"/>
                <w:color w:val="005CA9"/>
                <w:sz w:val="18"/>
                <w:szCs w:val="18"/>
              </w:rPr>
              <w:t>469,0</w:t>
            </w:r>
          </w:p>
        </w:tc>
        <w:tc>
          <w:tcPr>
            <w:tcW w:w="735" w:type="pct"/>
            <w:tcBorders>
              <w:top w:val="single" w:sz="4" w:space="0" w:color="54BBAB"/>
              <w:left w:val="nil"/>
              <w:bottom w:val="single" w:sz="4" w:space="0" w:color="54BBAB"/>
              <w:right w:val="nil"/>
            </w:tcBorders>
            <w:shd w:val="clear" w:color="auto" w:fill="auto"/>
            <w:vAlign w:val="center"/>
          </w:tcPr>
          <w:p w14:paraId="6495DD8D" w14:textId="7A6CA2B6" w:rsidR="00C264C0" w:rsidRPr="00867DAF" w:rsidRDefault="00C264C0" w:rsidP="00C264C0">
            <w:pPr>
              <w:spacing w:after="0" w:line="240" w:lineRule="auto"/>
              <w:jc w:val="right"/>
              <w:rPr>
                <w:rFonts w:asciiTheme="majorHAnsi" w:eastAsia="Times New Roman" w:hAnsiTheme="majorHAnsi" w:cstheme="majorHAnsi"/>
                <w:color w:val="005CA9"/>
                <w:sz w:val="18"/>
                <w:szCs w:val="18"/>
                <w:lang w:eastAsia="ja-JP"/>
              </w:rPr>
            </w:pPr>
            <w:r w:rsidRPr="00867DAF">
              <w:rPr>
                <w:rFonts w:ascii="Calibri Light" w:hAnsi="Calibri Light" w:cs="Calibri Light"/>
                <w:color w:val="005CA9"/>
                <w:sz w:val="18"/>
                <w:szCs w:val="18"/>
              </w:rPr>
              <w:t>0,05%</w:t>
            </w:r>
          </w:p>
        </w:tc>
        <w:tc>
          <w:tcPr>
            <w:tcW w:w="735" w:type="pct"/>
            <w:tcBorders>
              <w:top w:val="single" w:sz="4" w:space="0" w:color="54BBAB"/>
              <w:left w:val="nil"/>
              <w:bottom w:val="single" w:sz="4" w:space="0" w:color="54BBAB"/>
              <w:right w:val="nil"/>
            </w:tcBorders>
            <w:shd w:val="clear" w:color="auto" w:fill="auto"/>
            <w:noWrap/>
            <w:vAlign w:val="center"/>
          </w:tcPr>
          <w:p w14:paraId="64615166" w14:textId="4EE45412" w:rsidR="00C264C0" w:rsidRPr="00867DAF" w:rsidRDefault="00C264C0" w:rsidP="00C264C0">
            <w:pPr>
              <w:spacing w:after="0" w:line="240" w:lineRule="auto"/>
              <w:jc w:val="right"/>
              <w:rPr>
                <w:rFonts w:asciiTheme="majorHAnsi" w:eastAsia="Times New Roman" w:hAnsiTheme="majorHAnsi" w:cstheme="majorHAnsi"/>
                <w:color w:val="005CA9"/>
                <w:sz w:val="18"/>
                <w:szCs w:val="18"/>
                <w:lang w:eastAsia="ja-JP"/>
              </w:rPr>
            </w:pPr>
            <w:r w:rsidRPr="00867DAF">
              <w:rPr>
                <w:rFonts w:asciiTheme="majorHAnsi" w:eastAsia="Times New Roman" w:hAnsiTheme="majorHAnsi" w:cstheme="majorHAnsi"/>
                <w:color w:val="005CA9"/>
                <w:sz w:val="18"/>
                <w:szCs w:val="18"/>
                <w:lang w:eastAsia="ja-JP"/>
              </w:rPr>
              <w:t>341,5</w:t>
            </w:r>
          </w:p>
        </w:tc>
        <w:tc>
          <w:tcPr>
            <w:tcW w:w="736" w:type="pct"/>
            <w:tcBorders>
              <w:top w:val="single" w:sz="4" w:space="0" w:color="54BBAB"/>
              <w:left w:val="nil"/>
              <w:bottom w:val="single" w:sz="4" w:space="0" w:color="54BBAB"/>
              <w:right w:val="single" w:sz="4" w:space="0" w:color="FFFFFF"/>
            </w:tcBorders>
            <w:shd w:val="clear" w:color="auto" w:fill="auto"/>
            <w:vAlign w:val="center"/>
          </w:tcPr>
          <w:p w14:paraId="047C9478" w14:textId="77777777" w:rsidR="00C264C0" w:rsidRPr="00EF0FC4" w:rsidRDefault="00C264C0" w:rsidP="00C264C0">
            <w:pPr>
              <w:spacing w:after="0" w:line="240" w:lineRule="auto"/>
              <w:jc w:val="right"/>
              <w:rPr>
                <w:rFonts w:asciiTheme="majorHAnsi" w:eastAsia="Times New Roman" w:hAnsiTheme="majorHAnsi" w:cstheme="majorHAnsi"/>
                <w:color w:val="005CA9"/>
                <w:sz w:val="18"/>
                <w:szCs w:val="18"/>
                <w:lang w:eastAsia="ja-JP"/>
              </w:rPr>
            </w:pPr>
            <w:r w:rsidRPr="00FE4851">
              <w:rPr>
                <w:rFonts w:asciiTheme="majorHAnsi" w:eastAsia="Times New Roman" w:hAnsiTheme="majorHAnsi" w:cstheme="majorHAnsi"/>
                <w:color w:val="005CA9"/>
                <w:sz w:val="18"/>
                <w:szCs w:val="18"/>
                <w:lang w:eastAsia="ja-JP"/>
              </w:rPr>
              <w:t>0,04%</w:t>
            </w:r>
          </w:p>
        </w:tc>
      </w:tr>
    </w:tbl>
    <w:p w14:paraId="6D7FD401" w14:textId="77777777" w:rsidR="00EF0FC4" w:rsidRPr="00EF0FC4" w:rsidRDefault="00EF0FC4" w:rsidP="00EF0FC4">
      <w:pPr>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A exposição ao risco de mercado é classificada preponderantemente no fator de risco de taxa de juros, com alocações de prazo curto alocadas nas carteiras dos fundos. Dessa forma, a exposição associada aos ativos financeiros aplicados não ameaça o modelo de negócio, performance futura, solvência, liquidez ou sustentabilidade da Companhia.</w:t>
      </w:r>
    </w:p>
    <w:p w14:paraId="5BF50F71" w14:textId="77777777" w:rsidR="00EF0FC4" w:rsidRPr="00EF0FC4" w:rsidRDefault="00EF0FC4" w:rsidP="00D83314">
      <w:pPr>
        <w:widowControl w:val="0"/>
        <w:numPr>
          <w:ilvl w:val="0"/>
          <w:numId w:val="17"/>
        </w:numPr>
        <w:spacing w:before="240" w:after="240" w:line="240" w:lineRule="auto"/>
        <w:ind w:hanging="720"/>
        <w:jc w:val="both"/>
        <w:outlineLvl w:val="1"/>
        <w:rPr>
          <w:rFonts w:asciiTheme="majorHAnsi" w:hAnsiTheme="majorHAnsi" w:cstheme="majorHAnsi"/>
          <w:b/>
          <w:color w:val="2F75B5"/>
          <w:sz w:val="24"/>
          <w:szCs w:val="24"/>
        </w:rPr>
      </w:pPr>
      <w:r w:rsidRPr="00EF0FC4">
        <w:rPr>
          <w:rFonts w:asciiTheme="majorHAnsi" w:hAnsiTheme="majorHAnsi" w:cstheme="majorHAnsi"/>
          <w:b/>
          <w:color w:val="2F75B5"/>
          <w:sz w:val="24"/>
          <w:szCs w:val="24"/>
        </w:rPr>
        <w:t>Riscos relacionados às participadas</w:t>
      </w:r>
    </w:p>
    <w:p w14:paraId="635E3D3D" w14:textId="77777777" w:rsidR="00EF0FC4" w:rsidRPr="00EF0FC4" w:rsidRDefault="00EF0FC4" w:rsidP="00EF0FC4">
      <w:pPr>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As sociedades participadas compartilham seus resultados com a CAIXA Seguridade por equivalência patrimonial, desta forma, a Companhia está exposta, essencialmente, aos riscos atrelados a elas.</w:t>
      </w:r>
    </w:p>
    <w:p w14:paraId="3160292C" w14:textId="77777777" w:rsidR="00EF0FC4" w:rsidRPr="00EF0FC4" w:rsidRDefault="00EF0FC4" w:rsidP="00EF0FC4">
      <w:pPr>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 xml:space="preserve">As companhias CNP Brasil, Holding XS1, XS3 Seguros, XS4 Capitalização, XS5 Consórcios e Too Seguros, participadas diretas e indiretas da CAIXA Seguridade, possuem estrutura própria de gerenciamento de riscos que são compatíveis com a natureza e complexidade de seus negócios e devem observar os requisitos de capital estabelecidos pelos órgãos de controle e fiscalização. As empresas supervisionadas pela Superintendência de Seguros Privados (Susep), em atendimento à Resolução CNSP n°416/2021, possuem Diretores Estatutários responsáveis pelos controles internos, conformidade e gestão de riscos. Todas as participadas da Companhia, com exceção da Caixa Corretora, também possuem Comitê de Riscos. </w:t>
      </w:r>
    </w:p>
    <w:p w14:paraId="511858EC" w14:textId="77777777" w:rsidR="00EF0FC4" w:rsidRPr="00EF0FC4" w:rsidRDefault="00EF0FC4" w:rsidP="00EF0FC4">
      <w:pPr>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lastRenderedPageBreak/>
        <w:t xml:space="preserve">É importante destacar que a CAIXA Seguridade, pela sua área de riscos, monitora e avalia continuamente os níveis de exposição aos riscos dessas participadas. Adicionalmente, realiza anualmente a avaliação do ambiente de riscos, controles internos e </w:t>
      </w:r>
      <w:r w:rsidRPr="00EF0FC4">
        <w:rPr>
          <w:rFonts w:asciiTheme="majorHAnsi" w:hAnsiTheme="majorHAnsi" w:cstheme="majorHAnsi"/>
          <w:i/>
          <w:iCs/>
          <w:color w:val="222A35"/>
          <w:sz w:val="20"/>
          <w:szCs w:val="20"/>
        </w:rPr>
        <w:t>compliance</w:t>
      </w:r>
      <w:r w:rsidRPr="00EF0FC4">
        <w:rPr>
          <w:rFonts w:asciiTheme="majorHAnsi" w:hAnsiTheme="majorHAnsi" w:cstheme="majorHAnsi"/>
          <w:color w:val="222A35"/>
          <w:sz w:val="20"/>
          <w:szCs w:val="20"/>
        </w:rPr>
        <w:t xml:space="preserve"> das participadas, além de fomentar a adoção das melhores práticas de gestão de riscos.</w:t>
      </w:r>
    </w:p>
    <w:p w14:paraId="2E182AB4" w14:textId="55D73096" w:rsidR="00EF0FC4" w:rsidRPr="00EF0FC4" w:rsidRDefault="00EF0FC4" w:rsidP="00EF0FC4">
      <w:pPr>
        <w:spacing w:before="120" w:after="120" w:line="240" w:lineRule="auto"/>
        <w:jc w:val="both"/>
        <w:rPr>
          <w:rFonts w:asciiTheme="majorHAnsi" w:hAnsiTheme="majorHAnsi" w:cstheme="majorHAnsi"/>
          <w:color w:val="222A35"/>
          <w:sz w:val="20"/>
          <w:szCs w:val="20"/>
        </w:rPr>
        <w:sectPr w:rsidR="00EF0FC4" w:rsidRPr="00EF0FC4" w:rsidSect="004173B9">
          <w:headerReference w:type="even" r:id="rId42"/>
          <w:headerReference w:type="default" r:id="rId43"/>
          <w:headerReference w:type="first" r:id="rId44"/>
          <w:pgSz w:w="11906" w:h="16838" w:code="9"/>
          <w:pgMar w:top="1418" w:right="851" w:bottom="851" w:left="1418" w:header="0" w:footer="0" w:gutter="0"/>
          <w:cols w:space="708"/>
          <w:docGrid w:linePitch="360"/>
        </w:sectPr>
      </w:pPr>
      <w:r w:rsidRPr="00EF0FC4">
        <w:rPr>
          <w:rFonts w:asciiTheme="majorHAnsi" w:hAnsiTheme="majorHAnsi" w:cstheme="majorHAnsi"/>
          <w:color w:val="222A35"/>
          <w:sz w:val="20"/>
          <w:szCs w:val="20"/>
        </w:rPr>
        <w:t>Ademais, as participadas supervisionadas pela Susep e pelo Banco Central do Brasil (BCB) devem atender a requisitos definidos pelos reguladores, tais como os estabelecidos pela Circular Susep nº 648/2021, Resolução CNSP nº 432/2021</w:t>
      </w:r>
      <w:r w:rsidRPr="00EF0FC4">
        <w:rPr>
          <w:rFonts w:ascii="Calibri Light" w:hAnsi="Calibri Light" w:cs="Calibri Light"/>
          <w:color w:val="222A35"/>
          <w:sz w:val="20"/>
        </w:rPr>
        <w:t>, Resolução CNSP nº 416/2021</w:t>
      </w:r>
      <w:r w:rsidRPr="00EF0FC4">
        <w:rPr>
          <w:rFonts w:asciiTheme="majorHAnsi" w:hAnsiTheme="majorHAnsi" w:cstheme="majorHAnsi"/>
          <w:color w:val="222A35"/>
          <w:sz w:val="20"/>
          <w:szCs w:val="20"/>
        </w:rPr>
        <w:t>, Resolução BCB n° 234 de 27/7/2022 e Resolução BCB nº 260 de 22/11/2022 e com suas respectivas alterações posteriores</w:t>
      </w:r>
      <w:r w:rsidR="0050376B">
        <w:rPr>
          <w:rFonts w:asciiTheme="majorHAnsi" w:hAnsiTheme="majorHAnsi" w:cstheme="majorHAnsi"/>
          <w:color w:val="222A35"/>
          <w:sz w:val="20"/>
          <w:szCs w:val="20"/>
        </w:rPr>
        <w:t>.</w:t>
      </w:r>
    </w:p>
    <w:p w14:paraId="04DDEAA7" w14:textId="4B2F40D6" w:rsidR="00766052" w:rsidRPr="00E97C45" w:rsidRDefault="00766052" w:rsidP="00A66D1C">
      <w:pPr>
        <w:pStyle w:val="Ttulo1Leo"/>
        <w:spacing w:before="360" w:after="360"/>
        <w:jc w:val="both"/>
        <w:outlineLvl w:val="0"/>
        <w:rPr>
          <w:rFonts w:asciiTheme="majorHAnsi" w:hAnsiTheme="majorHAnsi" w:cstheme="majorHAnsi"/>
          <w:lang w:val="pt-BR"/>
        </w:rPr>
      </w:pPr>
      <w:bookmarkStart w:id="26" w:name="_Toc181867206"/>
      <w:bookmarkEnd w:id="24"/>
      <w:r w:rsidRPr="002B7EAA">
        <w:rPr>
          <w:rFonts w:asciiTheme="majorHAnsi" w:hAnsiTheme="majorHAnsi" w:cstheme="majorHAnsi"/>
          <w:lang w:val="pt-BR"/>
        </w:rPr>
        <w:lastRenderedPageBreak/>
        <w:t xml:space="preserve">Nota </w:t>
      </w:r>
      <w:r w:rsidR="00953AB4" w:rsidRPr="002B7EAA">
        <w:rPr>
          <w:rFonts w:asciiTheme="majorHAnsi" w:hAnsiTheme="majorHAnsi" w:cstheme="majorHAnsi"/>
          <w:lang w:val="pt-BR"/>
        </w:rPr>
        <w:t>7</w:t>
      </w:r>
      <w:r w:rsidRPr="002B7EAA">
        <w:rPr>
          <w:rFonts w:asciiTheme="majorHAnsi" w:hAnsiTheme="majorHAnsi" w:cstheme="majorHAnsi"/>
          <w:lang w:val="pt-BR"/>
        </w:rPr>
        <w:t xml:space="preserve"> - Informações por segmento</w:t>
      </w:r>
      <w:bookmarkEnd w:id="26"/>
    </w:p>
    <w:p w14:paraId="507FCA45" w14:textId="77777777" w:rsidR="00C527C7" w:rsidRPr="00E97C45" w:rsidRDefault="00C527C7" w:rsidP="00FE1962">
      <w:pPr>
        <w:pStyle w:val="PargrafodaLista"/>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As informações por segmentos foram estabelecidas considerando a perspectiva da Administração sobre a gestão das atividades de negócios do Grupo CAIXA Seguridade e apresentam informações que exprimem a natureza e os efeitos patrimoniais e financeiros dessas atividades de negócio, bem como os ambientes em que a Companhia opera.</w:t>
      </w:r>
    </w:p>
    <w:p w14:paraId="517F8C3B" w14:textId="77777777" w:rsidR="00C527C7" w:rsidRPr="00E97C45" w:rsidRDefault="00C527C7" w:rsidP="00FE1962">
      <w:pPr>
        <w:pStyle w:val="PargrafodaLista"/>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A</w:t>
      </w:r>
      <w:r w:rsidR="00532EAD" w:rsidRPr="00E97C45">
        <w:rPr>
          <w:rFonts w:asciiTheme="majorHAnsi" w:hAnsiTheme="majorHAnsi" w:cstheme="majorHAnsi"/>
          <w:color w:val="222A35"/>
          <w:sz w:val="20"/>
          <w:szCs w:val="20"/>
          <w:lang w:val="pt-BR"/>
        </w:rPr>
        <w:t xml:space="preserve"> partir da conclusão das parcerias, a</w:t>
      </w:r>
      <w:r w:rsidRPr="00E97C45">
        <w:rPr>
          <w:rFonts w:asciiTheme="majorHAnsi" w:hAnsiTheme="majorHAnsi" w:cstheme="majorHAnsi"/>
          <w:color w:val="222A35"/>
          <w:sz w:val="20"/>
          <w:szCs w:val="20"/>
          <w:lang w:val="pt-BR"/>
        </w:rPr>
        <w:t xml:space="preserve">s atividades de negócios do Grupo CAIXA Seguridade </w:t>
      </w:r>
      <w:r w:rsidR="00532EAD" w:rsidRPr="00E97C45">
        <w:rPr>
          <w:rFonts w:asciiTheme="majorHAnsi" w:hAnsiTheme="majorHAnsi" w:cstheme="majorHAnsi"/>
          <w:color w:val="222A35"/>
          <w:sz w:val="20"/>
          <w:szCs w:val="20"/>
          <w:lang w:val="pt-BR"/>
        </w:rPr>
        <w:t>passaram a ser</w:t>
      </w:r>
      <w:r w:rsidRPr="00E97C45">
        <w:rPr>
          <w:rFonts w:asciiTheme="majorHAnsi" w:hAnsiTheme="majorHAnsi" w:cstheme="majorHAnsi"/>
          <w:color w:val="222A35"/>
          <w:sz w:val="20"/>
          <w:szCs w:val="20"/>
          <w:lang w:val="pt-BR"/>
        </w:rPr>
        <w:t xml:space="preserve"> </w:t>
      </w:r>
      <w:r w:rsidR="00201F3B" w:rsidRPr="00E97C45">
        <w:rPr>
          <w:rFonts w:asciiTheme="majorHAnsi" w:hAnsiTheme="majorHAnsi" w:cstheme="majorHAnsi"/>
          <w:color w:val="222A35"/>
          <w:sz w:val="20"/>
          <w:szCs w:val="20"/>
          <w:lang w:val="pt-BR"/>
        </w:rPr>
        <w:t xml:space="preserve">subdividas em 3 (três) segmentos, quais sejam: </w:t>
      </w:r>
      <w:proofErr w:type="spellStart"/>
      <w:r w:rsidR="00201F3B" w:rsidRPr="00E97C45">
        <w:rPr>
          <w:rFonts w:asciiTheme="majorHAnsi" w:hAnsiTheme="majorHAnsi" w:cstheme="majorHAnsi"/>
          <w:i/>
          <w:iCs/>
          <w:color w:val="222A35"/>
          <w:sz w:val="20"/>
          <w:szCs w:val="20"/>
          <w:lang w:val="pt-BR"/>
        </w:rPr>
        <w:t>Run</w:t>
      </w:r>
      <w:proofErr w:type="spellEnd"/>
      <w:r w:rsidR="00201F3B" w:rsidRPr="00E97C45">
        <w:rPr>
          <w:rFonts w:asciiTheme="majorHAnsi" w:hAnsiTheme="majorHAnsi" w:cstheme="majorHAnsi"/>
          <w:i/>
          <w:iCs/>
          <w:color w:val="222A35"/>
          <w:sz w:val="20"/>
          <w:szCs w:val="20"/>
          <w:lang w:val="pt-BR"/>
        </w:rPr>
        <w:t>-off</w:t>
      </w:r>
      <w:r w:rsidR="00201F3B" w:rsidRPr="00E97C45">
        <w:rPr>
          <w:rFonts w:asciiTheme="majorHAnsi" w:hAnsiTheme="majorHAnsi" w:cstheme="majorHAnsi"/>
          <w:color w:val="222A35"/>
          <w:sz w:val="20"/>
          <w:szCs w:val="20"/>
          <w:lang w:val="pt-BR"/>
        </w:rPr>
        <w:t xml:space="preserve"> / Mar Aberto (negócios de seguridade </w:t>
      </w:r>
      <w:r w:rsidR="00D94FA2" w:rsidRPr="00E97C45">
        <w:rPr>
          <w:rFonts w:asciiTheme="majorHAnsi" w:hAnsiTheme="majorHAnsi" w:cstheme="majorHAnsi"/>
          <w:color w:val="222A35"/>
          <w:sz w:val="20"/>
          <w:szCs w:val="20"/>
          <w:lang w:val="pt-BR"/>
        </w:rPr>
        <w:t>conduzidos pelo antigo parceiro</w:t>
      </w:r>
      <w:r w:rsidR="00201F3B" w:rsidRPr="00E97C45">
        <w:rPr>
          <w:rFonts w:asciiTheme="majorHAnsi" w:hAnsiTheme="majorHAnsi" w:cstheme="majorHAnsi"/>
          <w:color w:val="222A35"/>
          <w:sz w:val="20"/>
          <w:szCs w:val="20"/>
          <w:lang w:val="pt-BR"/>
        </w:rPr>
        <w:t xml:space="preserve"> ou operados fora do Balcão CAIXA), Seguridade (</w:t>
      </w:r>
      <w:r w:rsidR="001B3D25" w:rsidRPr="00E97C45">
        <w:rPr>
          <w:rFonts w:asciiTheme="majorHAnsi" w:hAnsiTheme="majorHAnsi" w:cstheme="majorHAnsi"/>
          <w:color w:val="222A35"/>
          <w:sz w:val="20"/>
          <w:szCs w:val="20"/>
          <w:lang w:val="pt-BR"/>
        </w:rPr>
        <w:t>investimento em negócios de seguridade estabelecidos em decorrência do processo competitivo de escolha de parceiros estratégicos para exploração do balcão CAIXA</w:t>
      </w:r>
      <w:r w:rsidR="00201F3B" w:rsidRPr="00E97C45">
        <w:rPr>
          <w:rFonts w:asciiTheme="majorHAnsi" w:hAnsiTheme="majorHAnsi" w:cstheme="majorHAnsi"/>
          <w:color w:val="222A35"/>
          <w:sz w:val="20"/>
          <w:szCs w:val="20"/>
          <w:lang w:val="pt-BR"/>
        </w:rPr>
        <w:t>) e Distribuição (negócios relacionados</w:t>
      </w:r>
      <w:r w:rsidR="006A21E2" w:rsidRPr="00E97C45">
        <w:rPr>
          <w:rFonts w:asciiTheme="majorHAnsi" w:hAnsiTheme="majorHAnsi" w:cstheme="majorHAnsi"/>
          <w:color w:val="222A35"/>
          <w:sz w:val="20"/>
          <w:szCs w:val="20"/>
          <w:lang w:val="pt-BR"/>
        </w:rPr>
        <w:t xml:space="preserve"> a</w:t>
      </w:r>
      <w:r w:rsidR="00201F3B" w:rsidRPr="00E97C45">
        <w:rPr>
          <w:rFonts w:asciiTheme="majorHAnsi" w:hAnsiTheme="majorHAnsi" w:cstheme="majorHAnsi"/>
          <w:color w:val="222A35"/>
          <w:sz w:val="20"/>
          <w:szCs w:val="20"/>
          <w:lang w:val="pt-BR"/>
        </w:rPr>
        <w:t xml:space="preserve"> gestão do acesso à rede distribuição e uso da marca CAIXA e</w:t>
      </w:r>
      <w:r w:rsidR="006A21E2" w:rsidRPr="00E97C45">
        <w:rPr>
          <w:rFonts w:asciiTheme="majorHAnsi" w:hAnsiTheme="majorHAnsi" w:cstheme="majorHAnsi"/>
          <w:color w:val="222A35"/>
          <w:sz w:val="20"/>
          <w:szCs w:val="20"/>
          <w:lang w:val="pt-BR"/>
        </w:rPr>
        <w:t xml:space="preserve"> a c</w:t>
      </w:r>
      <w:r w:rsidR="00201F3B" w:rsidRPr="00E97C45">
        <w:rPr>
          <w:rFonts w:asciiTheme="majorHAnsi" w:hAnsiTheme="majorHAnsi" w:cstheme="majorHAnsi"/>
          <w:color w:val="222A35"/>
          <w:sz w:val="20"/>
          <w:szCs w:val="20"/>
          <w:lang w:val="pt-BR"/>
        </w:rPr>
        <w:t xml:space="preserve">orretagem e intermediação de </w:t>
      </w:r>
      <w:r w:rsidR="00532EAD" w:rsidRPr="00E97C45">
        <w:rPr>
          <w:rFonts w:asciiTheme="majorHAnsi" w:hAnsiTheme="majorHAnsi" w:cstheme="majorHAnsi"/>
          <w:color w:val="222A35"/>
          <w:sz w:val="20"/>
          <w:szCs w:val="20"/>
          <w:lang w:val="pt-BR"/>
        </w:rPr>
        <w:t>produtos de seguridade</w:t>
      </w:r>
      <w:r w:rsidR="00201F3B" w:rsidRPr="00E97C45">
        <w:rPr>
          <w:rFonts w:asciiTheme="majorHAnsi" w:hAnsiTheme="majorHAnsi" w:cstheme="majorHAnsi"/>
          <w:color w:val="222A35"/>
          <w:sz w:val="20"/>
          <w:szCs w:val="20"/>
          <w:lang w:val="pt-BR"/>
        </w:rPr>
        <w:t>).</w:t>
      </w:r>
    </w:p>
    <w:p w14:paraId="25339D76" w14:textId="77777777" w:rsidR="006A16A1" w:rsidRDefault="00766052" w:rsidP="00D83314">
      <w:pPr>
        <w:pStyle w:val="PargrafodaLista"/>
        <w:numPr>
          <w:ilvl w:val="0"/>
          <w:numId w:val="24"/>
        </w:numPr>
        <w:spacing w:before="240" w:after="240"/>
        <w:ind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Análise da receita por categoria</w:t>
      </w:r>
    </w:p>
    <w:tbl>
      <w:tblPr>
        <w:tblW w:w="5000" w:type="pct"/>
        <w:tblCellMar>
          <w:left w:w="70" w:type="dxa"/>
          <w:right w:w="70" w:type="dxa"/>
        </w:tblCellMar>
        <w:tblLook w:val="04A0" w:firstRow="1" w:lastRow="0" w:firstColumn="1" w:lastColumn="0" w:noHBand="0" w:noVBand="1"/>
      </w:tblPr>
      <w:tblGrid>
        <w:gridCol w:w="4590"/>
        <w:gridCol w:w="1247"/>
        <w:gridCol w:w="1250"/>
        <w:gridCol w:w="1247"/>
        <w:gridCol w:w="1247"/>
        <w:gridCol w:w="1247"/>
        <w:gridCol w:w="1247"/>
        <w:gridCol w:w="1247"/>
        <w:gridCol w:w="1247"/>
      </w:tblGrid>
      <w:tr w:rsidR="00206C82" w:rsidRPr="00364DFA" w14:paraId="6DBEC657" w14:textId="77777777" w:rsidTr="004012BE">
        <w:trPr>
          <w:trHeight w:val="227"/>
        </w:trPr>
        <w:tc>
          <w:tcPr>
            <w:tcW w:w="1575" w:type="pct"/>
            <w:vMerge w:val="restart"/>
            <w:tcBorders>
              <w:top w:val="single" w:sz="4" w:space="0" w:color="54BBAB"/>
              <w:left w:val="nil"/>
              <w:bottom w:val="single" w:sz="4" w:space="0" w:color="54BBAB"/>
              <w:right w:val="nil"/>
            </w:tcBorders>
            <w:shd w:val="clear" w:color="auto" w:fill="auto"/>
            <w:vAlign w:val="center"/>
            <w:hideMark/>
          </w:tcPr>
          <w:p w14:paraId="08535A13"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Descrição</w:t>
            </w:r>
          </w:p>
        </w:tc>
        <w:tc>
          <w:tcPr>
            <w:tcW w:w="857" w:type="pct"/>
            <w:gridSpan w:val="2"/>
            <w:tcBorders>
              <w:top w:val="single" w:sz="4" w:space="0" w:color="54BBAB"/>
              <w:left w:val="nil"/>
              <w:bottom w:val="single" w:sz="4" w:space="0" w:color="54BBAB"/>
              <w:right w:val="nil"/>
            </w:tcBorders>
            <w:shd w:val="clear" w:color="auto" w:fill="auto"/>
            <w:vAlign w:val="center"/>
            <w:hideMark/>
          </w:tcPr>
          <w:p w14:paraId="00B33E75" w14:textId="17E3635F" w:rsidR="00364DFA" w:rsidRPr="00364DFA" w:rsidRDefault="00BB2A98" w:rsidP="00364DFA">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3</w:t>
            </w:r>
            <w:r w:rsidR="00364DFA" w:rsidRPr="00364DFA">
              <w:rPr>
                <w:rFonts w:ascii="Calibri Light" w:eastAsia="Times New Roman" w:hAnsi="Calibri Light" w:cs="Calibri Light"/>
                <w:b/>
                <w:bCs/>
                <w:color w:val="005CA9"/>
                <w:sz w:val="18"/>
                <w:szCs w:val="18"/>
                <w:lang w:eastAsia="pt-BR"/>
              </w:rPr>
              <w:t>º trimestre de 2024</w:t>
            </w:r>
          </w:p>
        </w:tc>
        <w:tc>
          <w:tcPr>
            <w:tcW w:w="856" w:type="pct"/>
            <w:gridSpan w:val="2"/>
            <w:tcBorders>
              <w:top w:val="single" w:sz="4" w:space="0" w:color="54BBAB"/>
              <w:left w:val="nil"/>
              <w:bottom w:val="single" w:sz="4" w:space="0" w:color="54BBAB"/>
              <w:right w:val="nil"/>
            </w:tcBorders>
            <w:shd w:val="clear" w:color="auto" w:fill="auto"/>
            <w:vAlign w:val="center"/>
            <w:hideMark/>
          </w:tcPr>
          <w:p w14:paraId="776FC0C7" w14:textId="7487ED63" w:rsidR="00364DFA" w:rsidRPr="00364DFA" w:rsidRDefault="00BB2A98" w:rsidP="00364DFA">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3</w:t>
            </w:r>
            <w:r w:rsidR="00364DFA" w:rsidRPr="00364DFA">
              <w:rPr>
                <w:rFonts w:ascii="Calibri Light" w:eastAsia="Times New Roman" w:hAnsi="Calibri Light" w:cs="Calibri Light"/>
                <w:b/>
                <w:bCs/>
                <w:color w:val="005CA9"/>
                <w:sz w:val="18"/>
                <w:szCs w:val="18"/>
                <w:lang w:eastAsia="pt-BR"/>
              </w:rPr>
              <w:t>º trimestre de 2023</w:t>
            </w:r>
          </w:p>
        </w:tc>
        <w:tc>
          <w:tcPr>
            <w:tcW w:w="856" w:type="pct"/>
            <w:gridSpan w:val="2"/>
            <w:tcBorders>
              <w:top w:val="single" w:sz="4" w:space="0" w:color="54BBAB"/>
              <w:left w:val="nil"/>
              <w:bottom w:val="single" w:sz="4" w:space="0" w:color="54BBAB"/>
              <w:right w:val="nil"/>
            </w:tcBorders>
            <w:shd w:val="clear" w:color="auto" w:fill="auto"/>
            <w:vAlign w:val="center"/>
            <w:hideMark/>
          </w:tcPr>
          <w:p w14:paraId="15438DEE" w14:textId="6577AD72" w:rsidR="00364DFA" w:rsidRPr="00364DFA" w:rsidRDefault="00BB2A98" w:rsidP="00364DFA">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01 de janeiro a 30 setembro</w:t>
            </w:r>
            <w:r w:rsidR="00364DFA" w:rsidRPr="00364DFA">
              <w:rPr>
                <w:rFonts w:ascii="Calibri Light" w:eastAsia="Times New Roman" w:hAnsi="Calibri Light" w:cs="Calibri Light"/>
                <w:b/>
                <w:bCs/>
                <w:color w:val="005CA9"/>
                <w:sz w:val="18"/>
                <w:szCs w:val="18"/>
                <w:lang w:eastAsia="pt-BR"/>
              </w:rPr>
              <w:t xml:space="preserve"> de 2024</w:t>
            </w:r>
          </w:p>
        </w:tc>
        <w:tc>
          <w:tcPr>
            <w:tcW w:w="856" w:type="pct"/>
            <w:gridSpan w:val="2"/>
            <w:tcBorders>
              <w:top w:val="single" w:sz="4" w:space="0" w:color="54BBAB"/>
              <w:left w:val="nil"/>
              <w:bottom w:val="single" w:sz="4" w:space="0" w:color="54BBAB"/>
              <w:right w:val="nil"/>
            </w:tcBorders>
            <w:shd w:val="clear" w:color="auto" w:fill="auto"/>
            <w:vAlign w:val="center"/>
            <w:hideMark/>
          </w:tcPr>
          <w:p w14:paraId="5BA8973C" w14:textId="25A38974" w:rsidR="00364DFA" w:rsidRPr="00364DFA" w:rsidRDefault="00BB2A98" w:rsidP="00364DFA">
            <w:pPr>
              <w:spacing w:after="0" w:line="240" w:lineRule="auto"/>
              <w:jc w:val="center"/>
              <w:rPr>
                <w:rFonts w:ascii="Calibri Light" w:eastAsia="Times New Roman" w:hAnsi="Calibri Light" w:cs="Calibri Light"/>
                <w:b/>
                <w:bCs/>
                <w:color w:val="005CA9"/>
                <w:sz w:val="18"/>
                <w:szCs w:val="18"/>
                <w:lang w:eastAsia="pt-BR"/>
              </w:rPr>
            </w:pPr>
            <w:r w:rsidRPr="00BB2A98">
              <w:rPr>
                <w:rFonts w:ascii="Calibri Light" w:eastAsia="Times New Roman" w:hAnsi="Calibri Light" w:cs="Calibri Light"/>
                <w:b/>
                <w:bCs/>
                <w:color w:val="005CA9"/>
                <w:sz w:val="18"/>
                <w:szCs w:val="18"/>
                <w:lang w:eastAsia="pt-BR"/>
              </w:rPr>
              <w:t>01 de janeiro a 30 setembro</w:t>
            </w:r>
            <w:r w:rsidR="00364DFA" w:rsidRPr="00364DFA">
              <w:rPr>
                <w:rFonts w:ascii="Calibri Light" w:eastAsia="Times New Roman" w:hAnsi="Calibri Light" w:cs="Calibri Light"/>
                <w:b/>
                <w:bCs/>
                <w:color w:val="005CA9"/>
                <w:sz w:val="18"/>
                <w:szCs w:val="18"/>
                <w:lang w:eastAsia="pt-BR"/>
              </w:rPr>
              <w:t xml:space="preserve"> de 2023</w:t>
            </w:r>
          </w:p>
        </w:tc>
      </w:tr>
      <w:tr w:rsidR="00364DFA" w:rsidRPr="00364DFA" w14:paraId="5977FC4B" w14:textId="77777777" w:rsidTr="00354D9F">
        <w:trPr>
          <w:trHeight w:val="227"/>
        </w:trPr>
        <w:tc>
          <w:tcPr>
            <w:tcW w:w="1575" w:type="pct"/>
            <w:vMerge/>
            <w:tcBorders>
              <w:top w:val="nil"/>
              <w:left w:val="nil"/>
              <w:bottom w:val="single" w:sz="4" w:space="0" w:color="54BBAB"/>
              <w:right w:val="nil"/>
            </w:tcBorders>
            <w:vAlign w:val="center"/>
            <w:hideMark/>
          </w:tcPr>
          <w:p w14:paraId="4ACBE6E0" w14:textId="77777777" w:rsidR="00364DFA" w:rsidRPr="00364DFA" w:rsidRDefault="00364DFA" w:rsidP="00364DFA">
            <w:pPr>
              <w:spacing w:after="0" w:line="240" w:lineRule="auto"/>
              <w:rPr>
                <w:rFonts w:ascii="Calibri Light" w:eastAsia="Times New Roman" w:hAnsi="Calibri Light" w:cs="Calibri Light"/>
                <w:b/>
                <w:bCs/>
                <w:color w:val="005CA9"/>
                <w:sz w:val="18"/>
                <w:szCs w:val="18"/>
                <w:lang w:eastAsia="pt-BR"/>
              </w:rPr>
            </w:pPr>
          </w:p>
        </w:tc>
        <w:tc>
          <w:tcPr>
            <w:tcW w:w="428" w:type="pct"/>
            <w:tcBorders>
              <w:top w:val="nil"/>
              <w:left w:val="nil"/>
              <w:bottom w:val="single" w:sz="4" w:space="0" w:color="54BBAB"/>
              <w:right w:val="nil"/>
            </w:tcBorders>
            <w:shd w:val="clear" w:color="auto" w:fill="auto"/>
            <w:vAlign w:val="center"/>
            <w:hideMark/>
          </w:tcPr>
          <w:p w14:paraId="0B64EF2D"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Controladora</w:t>
            </w:r>
          </w:p>
        </w:tc>
        <w:tc>
          <w:tcPr>
            <w:tcW w:w="429" w:type="pct"/>
            <w:tcBorders>
              <w:top w:val="nil"/>
              <w:left w:val="nil"/>
              <w:bottom w:val="single" w:sz="4" w:space="0" w:color="54BBAB"/>
              <w:right w:val="nil"/>
            </w:tcBorders>
            <w:shd w:val="clear" w:color="auto" w:fill="auto"/>
            <w:vAlign w:val="center"/>
            <w:hideMark/>
          </w:tcPr>
          <w:p w14:paraId="3A3855FC"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Consolidado</w:t>
            </w:r>
          </w:p>
        </w:tc>
        <w:tc>
          <w:tcPr>
            <w:tcW w:w="428" w:type="pct"/>
            <w:tcBorders>
              <w:top w:val="nil"/>
              <w:left w:val="nil"/>
              <w:bottom w:val="single" w:sz="4" w:space="0" w:color="54BBAB"/>
              <w:right w:val="nil"/>
            </w:tcBorders>
            <w:shd w:val="clear" w:color="auto" w:fill="auto"/>
            <w:vAlign w:val="center"/>
            <w:hideMark/>
          </w:tcPr>
          <w:p w14:paraId="1E4766B6"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Controladora</w:t>
            </w:r>
          </w:p>
        </w:tc>
        <w:tc>
          <w:tcPr>
            <w:tcW w:w="428" w:type="pct"/>
            <w:tcBorders>
              <w:top w:val="nil"/>
              <w:left w:val="nil"/>
              <w:bottom w:val="single" w:sz="4" w:space="0" w:color="54BBAB"/>
              <w:right w:val="nil"/>
            </w:tcBorders>
            <w:shd w:val="clear" w:color="auto" w:fill="auto"/>
            <w:vAlign w:val="center"/>
            <w:hideMark/>
          </w:tcPr>
          <w:p w14:paraId="343C1681"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Consolidado</w:t>
            </w:r>
          </w:p>
        </w:tc>
        <w:tc>
          <w:tcPr>
            <w:tcW w:w="428" w:type="pct"/>
            <w:tcBorders>
              <w:top w:val="nil"/>
              <w:left w:val="nil"/>
              <w:bottom w:val="single" w:sz="4" w:space="0" w:color="54BBAB"/>
              <w:right w:val="nil"/>
            </w:tcBorders>
            <w:shd w:val="clear" w:color="auto" w:fill="auto"/>
            <w:vAlign w:val="center"/>
            <w:hideMark/>
          </w:tcPr>
          <w:p w14:paraId="00382A29"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Controladora</w:t>
            </w:r>
          </w:p>
        </w:tc>
        <w:tc>
          <w:tcPr>
            <w:tcW w:w="428" w:type="pct"/>
            <w:tcBorders>
              <w:top w:val="nil"/>
              <w:left w:val="nil"/>
              <w:bottom w:val="single" w:sz="4" w:space="0" w:color="54BBAB"/>
              <w:right w:val="nil"/>
            </w:tcBorders>
            <w:shd w:val="clear" w:color="auto" w:fill="auto"/>
            <w:vAlign w:val="center"/>
            <w:hideMark/>
          </w:tcPr>
          <w:p w14:paraId="05B60B77"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Consolidado</w:t>
            </w:r>
          </w:p>
        </w:tc>
        <w:tc>
          <w:tcPr>
            <w:tcW w:w="428" w:type="pct"/>
            <w:tcBorders>
              <w:top w:val="nil"/>
              <w:left w:val="nil"/>
              <w:bottom w:val="single" w:sz="4" w:space="0" w:color="54BBAB"/>
              <w:right w:val="nil"/>
            </w:tcBorders>
            <w:shd w:val="clear" w:color="auto" w:fill="auto"/>
            <w:vAlign w:val="center"/>
            <w:hideMark/>
          </w:tcPr>
          <w:p w14:paraId="33E279EC"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Controladora</w:t>
            </w:r>
          </w:p>
        </w:tc>
        <w:tc>
          <w:tcPr>
            <w:tcW w:w="428" w:type="pct"/>
            <w:tcBorders>
              <w:top w:val="nil"/>
              <w:left w:val="nil"/>
              <w:bottom w:val="single" w:sz="4" w:space="0" w:color="54BBAB"/>
              <w:right w:val="nil"/>
            </w:tcBorders>
            <w:shd w:val="clear" w:color="auto" w:fill="auto"/>
            <w:vAlign w:val="center"/>
            <w:hideMark/>
          </w:tcPr>
          <w:p w14:paraId="126C2299"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Consolidado</w:t>
            </w:r>
          </w:p>
        </w:tc>
      </w:tr>
      <w:tr w:rsidR="002B7EAA" w:rsidRPr="00364DFA" w14:paraId="65334A13" w14:textId="77777777" w:rsidTr="002B7EAA">
        <w:trPr>
          <w:trHeight w:val="227"/>
        </w:trPr>
        <w:tc>
          <w:tcPr>
            <w:tcW w:w="1575" w:type="pct"/>
            <w:tcBorders>
              <w:top w:val="nil"/>
              <w:left w:val="nil"/>
              <w:bottom w:val="nil"/>
              <w:right w:val="nil"/>
            </w:tcBorders>
            <w:shd w:val="clear" w:color="auto" w:fill="auto"/>
            <w:vAlign w:val="center"/>
            <w:hideMark/>
          </w:tcPr>
          <w:p w14:paraId="6B16ADFC" w14:textId="77777777" w:rsidR="002B7EAA" w:rsidRPr="00364DFA" w:rsidRDefault="002B7EAA" w:rsidP="002B7EAA">
            <w:pPr>
              <w:spacing w:after="0" w:line="240" w:lineRule="auto"/>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Resultado de investimentos em participações societárias:</w:t>
            </w:r>
          </w:p>
        </w:tc>
        <w:tc>
          <w:tcPr>
            <w:tcW w:w="428" w:type="pct"/>
            <w:tcBorders>
              <w:top w:val="nil"/>
              <w:left w:val="nil"/>
              <w:bottom w:val="nil"/>
              <w:right w:val="nil"/>
            </w:tcBorders>
            <w:shd w:val="clear" w:color="auto" w:fill="auto"/>
            <w:vAlign w:val="center"/>
          </w:tcPr>
          <w:p w14:paraId="601D91E2" w14:textId="76717600" w:rsidR="002B7EAA" w:rsidRPr="00364DFA" w:rsidRDefault="002B7EAA" w:rsidP="002B7EA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991.571</w:t>
            </w:r>
          </w:p>
        </w:tc>
        <w:tc>
          <w:tcPr>
            <w:tcW w:w="429" w:type="pct"/>
            <w:tcBorders>
              <w:top w:val="nil"/>
              <w:left w:val="nil"/>
              <w:bottom w:val="nil"/>
              <w:right w:val="nil"/>
            </w:tcBorders>
            <w:shd w:val="clear" w:color="auto" w:fill="auto"/>
            <w:vAlign w:val="center"/>
          </w:tcPr>
          <w:p w14:paraId="69727652" w14:textId="79C8D07D" w:rsidR="002B7EAA" w:rsidRPr="00364DFA" w:rsidRDefault="002B7EAA" w:rsidP="002B7EA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762.395</w:t>
            </w:r>
          </w:p>
        </w:tc>
        <w:tc>
          <w:tcPr>
            <w:tcW w:w="428" w:type="pct"/>
            <w:tcBorders>
              <w:top w:val="nil"/>
              <w:left w:val="nil"/>
              <w:bottom w:val="nil"/>
              <w:right w:val="nil"/>
            </w:tcBorders>
            <w:shd w:val="clear" w:color="auto" w:fill="auto"/>
            <w:vAlign w:val="center"/>
          </w:tcPr>
          <w:p w14:paraId="67322538" w14:textId="7FD88BEB" w:rsidR="002B7EAA" w:rsidRPr="00364DFA" w:rsidRDefault="002B7EAA" w:rsidP="002B7EA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960.956</w:t>
            </w:r>
          </w:p>
        </w:tc>
        <w:tc>
          <w:tcPr>
            <w:tcW w:w="428" w:type="pct"/>
            <w:tcBorders>
              <w:top w:val="nil"/>
              <w:left w:val="nil"/>
              <w:bottom w:val="nil"/>
              <w:right w:val="nil"/>
            </w:tcBorders>
            <w:shd w:val="clear" w:color="auto" w:fill="auto"/>
            <w:vAlign w:val="center"/>
          </w:tcPr>
          <w:p w14:paraId="09CAB1BC" w14:textId="317CB53A" w:rsidR="002B7EAA" w:rsidRPr="00364DFA" w:rsidRDefault="002B7EAA" w:rsidP="002B7EA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749.785</w:t>
            </w:r>
          </w:p>
        </w:tc>
        <w:tc>
          <w:tcPr>
            <w:tcW w:w="428" w:type="pct"/>
            <w:tcBorders>
              <w:top w:val="nil"/>
              <w:left w:val="nil"/>
              <w:bottom w:val="nil"/>
              <w:right w:val="nil"/>
            </w:tcBorders>
            <w:shd w:val="clear" w:color="auto" w:fill="auto"/>
            <w:vAlign w:val="center"/>
          </w:tcPr>
          <w:p w14:paraId="40112B59" w14:textId="77788CD8" w:rsidR="002B7EAA" w:rsidRPr="00364DFA" w:rsidRDefault="002B7EAA" w:rsidP="002B7EA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2.495.785</w:t>
            </w:r>
          </w:p>
        </w:tc>
        <w:tc>
          <w:tcPr>
            <w:tcW w:w="428" w:type="pct"/>
            <w:tcBorders>
              <w:top w:val="nil"/>
              <w:left w:val="nil"/>
              <w:bottom w:val="nil"/>
              <w:right w:val="nil"/>
            </w:tcBorders>
            <w:shd w:val="clear" w:color="auto" w:fill="auto"/>
            <w:vAlign w:val="center"/>
          </w:tcPr>
          <w:p w14:paraId="6DB8DC0E" w14:textId="66C04336" w:rsidR="002B7EAA" w:rsidRPr="00364DFA" w:rsidRDefault="002B7EAA" w:rsidP="002B7EA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1.814.570</w:t>
            </w:r>
          </w:p>
        </w:tc>
        <w:tc>
          <w:tcPr>
            <w:tcW w:w="428" w:type="pct"/>
            <w:tcBorders>
              <w:top w:val="nil"/>
              <w:left w:val="nil"/>
              <w:bottom w:val="nil"/>
              <w:right w:val="nil"/>
            </w:tcBorders>
            <w:shd w:val="clear" w:color="auto" w:fill="auto"/>
            <w:vAlign w:val="center"/>
          </w:tcPr>
          <w:p w14:paraId="67DF0669" w14:textId="5CCFDB61" w:rsidR="002B7EAA" w:rsidRPr="00364DFA" w:rsidRDefault="002B7EAA" w:rsidP="002B7EA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2.597.920</w:t>
            </w:r>
          </w:p>
        </w:tc>
        <w:tc>
          <w:tcPr>
            <w:tcW w:w="428" w:type="pct"/>
            <w:tcBorders>
              <w:top w:val="nil"/>
              <w:left w:val="nil"/>
              <w:bottom w:val="nil"/>
              <w:right w:val="nil"/>
            </w:tcBorders>
            <w:shd w:val="clear" w:color="auto" w:fill="auto"/>
            <w:vAlign w:val="center"/>
          </w:tcPr>
          <w:p w14:paraId="7205D7C3" w14:textId="2D1FF90C" w:rsidR="002B7EAA" w:rsidRPr="00364DFA" w:rsidRDefault="002B7EAA" w:rsidP="002B7EA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1.988.705</w:t>
            </w:r>
          </w:p>
        </w:tc>
      </w:tr>
      <w:tr w:rsidR="002B7EAA" w:rsidRPr="00364DFA" w14:paraId="5B28E967" w14:textId="77777777" w:rsidTr="002B7EAA">
        <w:trPr>
          <w:trHeight w:val="227"/>
        </w:trPr>
        <w:tc>
          <w:tcPr>
            <w:tcW w:w="1575" w:type="pct"/>
            <w:tcBorders>
              <w:top w:val="nil"/>
              <w:left w:val="nil"/>
              <w:bottom w:val="nil"/>
              <w:right w:val="nil"/>
            </w:tcBorders>
            <w:shd w:val="clear" w:color="auto" w:fill="auto"/>
            <w:vAlign w:val="center"/>
            <w:hideMark/>
          </w:tcPr>
          <w:p w14:paraId="7BADAD04" w14:textId="77777777" w:rsidR="002B7EAA" w:rsidRPr="00364DFA" w:rsidRDefault="002B7EAA" w:rsidP="002B7EAA">
            <w:pPr>
              <w:spacing w:after="0" w:line="240" w:lineRule="auto"/>
              <w:rPr>
                <w:rFonts w:ascii="Calibri Light" w:eastAsia="Times New Roman" w:hAnsi="Calibri Light" w:cs="Calibri Light"/>
                <w:color w:val="005CA9"/>
                <w:sz w:val="18"/>
                <w:szCs w:val="18"/>
                <w:lang w:eastAsia="pt-BR"/>
              </w:rPr>
            </w:pPr>
            <w:proofErr w:type="spellStart"/>
            <w:r w:rsidRPr="00364DFA">
              <w:rPr>
                <w:rFonts w:ascii="Calibri Light" w:eastAsia="Times New Roman" w:hAnsi="Calibri Light" w:cs="Calibri Light"/>
                <w:color w:val="005CA9"/>
                <w:sz w:val="18"/>
                <w:szCs w:val="18"/>
                <w:lang w:eastAsia="pt-BR"/>
              </w:rPr>
              <w:t>Run</w:t>
            </w:r>
            <w:proofErr w:type="spellEnd"/>
            <w:r w:rsidRPr="00364DFA">
              <w:rPr>
                <w:rFonts w:ascii="Calibri Light" w:eastAsia="Times New Roman" w:hAnsi="Calibri Light" w:cs="Calibri Light"/>
                <w:color w:val="005CA9"/>
                <w:sz w:val="18"/>
                <w:szCs w:val="18"/>
                <w:lang w:eastAsia="pt-BR"/>
              </w:rPr>
              <w:t>-off / Mar aberto</w:t>
            </w:r>
          </w:p>
        </w:tc>
        <w:tc>
          <w:tcPr>
            <w:tcW w:w="428" w:type="pct"/>
            <w:tcBorders>
              <w:top w:val="nil"/>
              <w:left w:val="nil"/>
              <w:bottom w:val="nil"/>
              <w:right w:val="nil"/>
            </w:tcBorders>
            <w:shd w:val="clear" w:color="auto" w:fill="auto"/>
            <w:vAlign w:val="center"/>
          </w:tcPr>
          <w:p w14:paraId="50D364CB" w14:textId="27F33A3B" w:rsidR="002B7EAA" w:rsidRPr="00364DFA" w:rsidRDefault="002B7EAA" w:rsidP="002B7EA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140.387</w:t>
            </w:r>
          </w:p>
        </w:tc>
        <w:tc>
          <w:tcPr>
            <w:tcW w:w="429" w:type="pct"/>
            <w:tcBorders>
              <w:top w:val="nil"/>
              <w:left w:val="nil"/>
              <w:bottom w:val="nil"/>
              <w:right w:val="nil"/>
            </w:tcBorders>
            <w:shd w:val="clear" w:color="auto" w:fill="auto"/>
            <w:vAlign w:val="center"/>
          </w:tcPr>
          <w:p w14:paraId="58CEA0C7" w14:textId="390DB5C9" w:rsidR="002B7EAA" w:rsidRPr="00364DFA" w:rsidRDefault="002B7EAA" w:rsidP="002B7EA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201.345</w:t>
            </w:r>
          </w:p>
        </w:tc>
        <w:tc>
          <w:tcPr>
            <w:tcW w:w="428" w:type="pct"/>
            <w:tcBorders>
              <w:top w:val="nil"/>
              <w:left w:val="nil"/>
              <w:bottom w:val="nil"/>
              <w:right w:val="nil"/>
            </w:tcBorders>
            <w:shd w:val="clear" w:color="auto" w:fill="auto"/>
            <w:vAlign w:val="center"/>
          </w:tcPr>
          <w:p w14:paraId="09FAD4C1" w14:textId="1841397B" w:rsidR="002B7EAA" w:rsidRPr="00364DFA" w:rsidRDefault="002B7EAA" w:rsidP="002B7EA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259.061</w:t>
            </w:r>
          </w:p>
        </w:tc>
        <w:tc>
          <w:tcPr>
            <w:tcW w:w="428" w:type="pct"/>
            <w:tcBorders>
              <w:top w:val="nil"/>
              <w:left w:val="nil"/>
              <w:bottom w:val="nil"/>
              <w:right w:val="nil"/>
            </w:tcBorders>
            <w:shd w:val="clear" w:color="auto" w:fill="auto"/>
            <w:vAlign w:val="center"/>
          </w:tcPr>
          <w:p w14:paraId="76C09726" w14:textId="1946DB22" w:rsidR="002B7EAA" w:rsidRPr="00364DFA" w:rsidRDefault="002B7EAA" w:rsidP="002B7EA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305.591</w:t>
            </w:r>
          </w:p>
        </w:tc>
        <w:tc>
          <w:tcPr>
            <w:tcW w:w="428" w:type="pct"/>
            <w:tcBorders>
              <w:top w:val="nil"/>
              <w:left w:val="nil"/>
              <w:bottom w:val="nil"/>
              <w:right w:val="nil"/>
            </w:tcBorders>
            <w:shd w:val="clear" w:color="auto" w:fill="auto"/>
            <w:vAlign w:val="center"/>
          </w:tcPr>
          <w:p w14:paraId="55737EFF" w14:textId="78DF5B7C" w:rsidR="002B7EAA" w:rsidRPr="00364DFA" w:rsidRDefault="002B7EAA" w:rsidP="002B7EA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362.429</w:t>
            </w:r>
          </w:p>
        </w:tc>
        <w:tc>
          <w:tcPr>
            <w:tcW w:w="428" w:type="pct"/>
            <w:tcBorders>
              <w:top w:val="nil"/>
              <w:left w:val="nil"/>
              <w:bottom w:val="nil"/>
              <w:right w:val="nil"/>
            </w:tcBorders>
            <w:shd w:val="clear" w:color="auto" w:fill="auto"/>
            <w:vAlign w:val="center"/>
          </w:tcPr>
          <w:p w14:paraId="4ADBCF95" w14:textId="2BC5A154" w:rsidR="002B7EAA" w:rsidRPr="00364DFA" w:rsidRDefault="002B7EAA" w:rsidP="002B7EA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531.143</w:t>
            </w:r>
          </w:p>
        </w:tc>
        <w:tc>
          <w:tcPr>
            <w:tcW w:w="428" w:type="pct"/>
            <w:tcBorders>
              <w:top w:val="nil"/>
              <w:left w:val="nil"/>
              <w:bottom w:val="nil"/>
              <w:right w:val="nil"/>
            </w:tcBorders>
            <w:shd w:val="clear" w:color="auto" w:fill="auto"/>
            <w:vAlign w:val="center"/>
          </w:tcPr>
          <w:p w14:paraId="6DB763E3" w14:textId="3EA20EE9" w:rsidR="002B7EAA" w:rsidRPr="00364DFA" w:rsidRDefault="002B7EAA" w:rsidP="002B7EA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528.138</w:t>
            </w:r>
          </w:p>
        </w:tc>
        <w:tc>
          <w:tcPr>
            <w:tcW w:w="428" w:type="pct"/>
            <w:tcBorders>
              <w:top w:val="nil"/>
              <w:left w:val="nil"/>
              <w:bottom w:val="nil"/>
              <w:right w:val="nil"/>
            </w:tcBorders>
            <w:shd w:val="clear" w:color="auto" w:fill="auto"/>
            <w:vAlign w:val="center"/>
          </w:tcPr>
          <w:p w14:paraId="2F7FF6B9" w14:textId="6A22DA68" w:rsidR="002B7EAA" w:rsidRPr="00364DFA" w:rsidRDefault="002B7EAA" w:rsidP="002B7EA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663.733</w:t>
            </w:r>
          </w:p>
        </w:tc>
      </w:tr>
      <w:tr w:rsidR="002B7EAA" w:rsidRPr="00364DFA" w14:paraId="31E72199" w14:textId="77777777" w:rsidTr="002B7EAA">
        <w:trPr>
          <w:trHeight w:val="227"/>
        </w:trPr>
        <w:tc>
          <w:tcPr>
            <w:tcW w:w="1575" w:type="pct"/>
            <w:tcBorders>
              <w:top w:val="nil"/>
              <w:left w:val="nil"/>
              <w:bottom w:val="nil"/>
              <w:right w:val="nil"/>
            </w:tcBorders>
            <w:shd w:val="clear" w:color="auto" w:fill="auto"/>
            <w:vAlign w:val="center"/>
            <w:hideMark/>
          </w:tcPr>
          <w:p w14:paraId="4B8EF839" w14:textId="77777777" w:rsidR="002B7EAA" w:rsidRPr="00364DFA" w:rsidRDefault="002B7EAA" w:rsidP="002B7EAA">
            <w:pPr>
              <w:spacing w:after="0" w:line="240" w:lineRule="auto"/>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Seguridade</w:t>
            </w:r>
          </w:p>
        </w:tc>
        <w:tc>
          <w:tcPr>
            <w:tcW w:w="428" w:type="pct"/>
            <w:tcBorders>
              <w:top w:val="nil"/>
              <w:left w:val="nil"/>
              <w:bottom w:val="nil"/>
              <w:right w:val="nil"/>
            </w:tcBorders>
            <w:shd w:val="clear" w:color="auto" w:fill="auto"/>
            <w:vAlign w:val="center"/>
          </w:tcPr>
          <w:p w14:paraId="46D57A73" w14:textId="5E03BD61" w:rsidR="002B7EAA" w:rsidRPr="00364DFA" w:rsidRDefault="002B7EAA" w:rsidP="002B7EA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619.493</w:t>
            </w:r>
          </w:p>
        </w:tc>
        <w:tc>
          <w:tcPr>
            <w:tcW w:w="429" w:type="pct"/>
            <w:tcBorders>
              <w:top w:val="nil"/>
              <w:left w:val="nil"/>
              <w:bottom w:val="nil"/>
              <w:right w:val="nil"/>
            </w:tcBorders>
            <w:shd w:val="clear" w:color="auto" w:fill="auto"/>
            <w:vAlign w:val="center"/>
          </w:tcPr>
          <w:p w14:paraId="06C75C28" w14:textId="50851884" w:rsidR="002B7EAA" w:rsidRPr="00364DFA" w:rsidRDefault="002B7EAA" w:rsidP="002B7EA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561.050</w:t>
            </w:r>
          </w:p>
        </w:tc>
        <w:tc>
          <w:tcPr>
            <w:tcW w:w="428" w:type="pct"/>
            <w:tcBorders>
              <w:top w:val="nil"/>
              <w:left w:val="nil"/>
              <w:bottom w:val="nil"/>
              <w:right w:val="nil"/>
            </w:tcBorders>
            <w:shd w:val="clear" w:color="auto" w:fill="auto"/>
            <w:vAlign w:val="center"/>
          </w:tcPr>
          <w:p w14:paraId="29271DDC" w14:textId="4E516AB6" w:rsidR="002B7EAA" w:rsidRPr="00364DFA" w:rsidRDefault="002B7EAA" w:rsidP="002B7EA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488.669</w:t>
            </w:r>
          </w:p>
        </w:tc>
        <w:tc>
          <w:tcPr>
            <w:tcW w:w="428" w:type="pct"/>
            <w:tcBorders>
              <w:top w:val="nil"/>
              <w:left w:val="nil"/>
              <w:bottom w:val="nil"/>
              <w:right w:val="nil"/>
            </w:tcBorders>
            <w:shd w:val="clear" w:color="auto" w:fill="auto"/>
            <w:vAlign w:val="center"/>
          </w:tcPr>
          <w:p w14:paraId="5CB144A8" w14:textId="2477AD46" w:rsidR="002B7EAA" w:rsidRPr="00364DFA" w:rsidRDefault="002B7EAA" w:rsidP="002B7EA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444.194</w:t>
            </w:r>
          </w:p>
        </w:tc>
        <w:tc>
          <w:tcPr>
            <w:tcW w:w="428" w:type="pct"/>
            <w:tcBorders>
              <w:top w:val="nil"/>
              <w:left w:val="nil"/>
              <w:bottom w:val="nil"/>
              <w:right w:val="nil"/>
            </w:tcBorders>
            <w:shd w:val="clear" w:color="auto" w:fill="auto"/>
            <w:vAlign w:val="center"/>
          </w:tcPr>
          <w:p w14:paraId="17A3C2AA" w14:textId="57CAE1F7" w:rsidR="002B7EAA" w:rsidRPr="00364DFA" w:rsidRDefault="002B7EAA" w:rsidP="002B7EA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1.446.203</w:t>
            </w:r>
          </w:p>
        </w:tc>
        <w:tc>
          <w:tcPr>
            <w:tcW w:w="428" w:type="pct"/>
            <w:tcBorders>
              <w:top w:val="nil"/>
              <w:left w:val="nil"/>
              <w:bottom w:val="nil"/>
              <w:right w:val="nil"/>
            </w:tcBorders>
            <w:shd w:val="clear" w:color="auto" w:fill="auto"/>
            <w:vAlign w:val="center"/>
          </w:tcPr>
          <w:p w14:paraId="006FC13D" w14:textId="1D4BA164" w:rsidR="002B7EAA" w:rsidRPr="00364DFA" w:rsidRDefault="002B7EAA" w:rsidP="002B7EA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1.283.427</w:t>
            </w:r>
          </w:p>
        </w:tc>
        <w:tc>
          <w:tcPr>
            <w:tcW w:w="428" w:type="pct"/>
            <w:tcBorders>
              <w:top w:val="nil"/>
              <w:left w:val="nil"/>
              <w:bottom w:val="nil"/>
              <w:right w:val="nil"/>
            </w:tcBorders>
            <w:shd w:val="clear" w:color="auto" w:fill="auto"/>
            <w:vAlign w:val="center"/>
          </w:tcPr>
          <w:p w14:paraId="5A54ED97" w14:textId="5621B8D9" w:rsidR="002B7EAA" w:rsidRPr="00364DFA" w:rsidRDefault="002B7EAA" w:rsidP="002B7EA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1.456.977</w:t>
            </w:r>
          </w:p>
        </w:tc>
        <w:tc>
          <w:tcPr>
            <w:tcW w:w="428" w:type="pct"/>
            <w:tcBorders>
              <w:top w:val="nil"/>
              <w:left w:val="nil"/>
              <w:bottom w:val="nil"/>
              <w:right w:val="nil"/>
            </w:tcBorders>
            <w:shd w:val="clear" w:color="auto" w:fill="auto"/>
            <w:vAlign w:val="center"/>
          </w:tcPr>
          <w:p w14:paraId="072BAF0C" w14:textId="66BD3A57" w:rsidR="002B7EAA" w:rsidRPr="00364DFA" w:rsidRDefault="002B7EAA" w:rsidP="002B7EA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1.324.972</w:t>
            </w:r>
          </w:p>
        </w:tc>
      </w:tr>
      <w:tr w:rsidR="002B7EAA" w:rsidRPr="00364DFA" w14:paraId="7EDEA4E4" w14:textId="77777777" w:rsidTr="002B7EAA">
        <w:trPr>
          <w:trHeight w:val="227"/>
        </w:trPr>
        <w:tc>
          <w:tcPr>
            <w:tcW w:w="1575" w:type="pct"/>
            <w:tcBorders>
              <w:top w:val="nil"/>
              <w:left w:val="nil"/>
              <w:bottom w:val="nil"/>
              <w:right w:val="nil"/>
            </w:tcBorders>
            <w:shd w:val="clear" w:color="auto" w:fill="auto"/>
            <w:vAlign w:val="center"/>
            <w:hideMark/>
          </w:tcPr>
          <w:p w14:paraId="0B00B3F1" w14:textId="77777777" w:rsidR="002B7EAA" w:rsidRPr="00364DFA" w:rsidRDefault="002B7EAA" w:rsidP="002B7EAA">
            <w:pPr>
              <w:spacing w:after="0" w:line="240" w:lineRule="auto"/>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Distribuição</w:t>
            </w:r>
          </w:p>
        </w:tc>
        <w:tc>
          <w:tcPr>
            <w:tcW w:w="428" w:type="pct"/>
            <w:tcBorders>
              <w:top w:val="nil"/>
              <w:left w:val="nil"/>
              <w:bottom w:val="nil"/>
              <w:right w:val="nil"/>
            </w:tcBorders>
            <w:shd w:val="clear" w:color="auto" w:fill="auto"/>
            <w:vAlign w:val="center"/>
          </w:tcPr>
          <w:p w14:paraId="3503D15C" w14:textId="1D0A5779" w:rsidR="002B7EAA" w:rsidRPr="00364DFA" w:rsidRDefault="002B7EAA" w:rsidP="002B7EA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231.691</w:t>
            </w:r>
          </w:p>
        </w:tc>
        <w:tc>
          <w:tcPr>
            <w:tcW w:w="429" w:type="pct"/>
            <w:tcBorders>
              <w:top w:val="nil"/>
              <w:left w:val="nil"/>
              <w:bottom w:val="nil"/>
              <w:right w:val="nil"/>
            </w:tcBorders>
            <w:shd w:val="clear" w:color="auto" w:fill="auto"/>
            <w:vAlign w:val="center"/>
          </w:tcPr>
          <w:p w14:paraId="6E8381B9" w14:textId="30CA766E" w:rsidR="002B7EAA" w:rsidRPr="00364DFA" w:rsidRDefault="002B7EAA" w:rsidP="002B7EA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4614851A" w14:textId="1E3F1226" w:rsidR="002B7EAA" w:rsidRPr="00364DFA" w:rsidRDefault="002B7EAA" w:rsidP="002B7EA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213.226</w:t>
            </w:r>
          </w:p>
        </w:tc>
        <w:tc>
          <w:tcPr>
            <w:tcW w:w="428" w:type="pct"/>
            <w:tcBorders>
              <w:top w:val="nil"/>
              <w:left w:val="nil"/>
              <w:bottom w:val="nil"/>
              <w:right w:val="nil"/>
            </w:tcBorders>
            <w:shd w:val="clear" w:color="auto" w:fill="auto"/>
            <w:vAlign w:val="center"/>
          </w:tcPr>
          <w:p w14:paraId="1C4309B1" w14:textId="74A80CB9" w:rsidR="002B7EAA" w:rsidRPr="00364DFA" w:rsidRDefault="002B7EAA" w:rsidP="002B7EA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52D79D92" w14:textId="797B38F0" w:rsidR="002B7EAA" w:rsidRPr="00364DFA" w:rsidRDefault="002B7EAA" w:rsidP="002B7EA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687.153</w:t>
            </w:r>
          </w:p>
        </w:tc>
        <w:tc>
          <w:tcPr>
            <w:tcW w:w="428" w:type="pct"/>
            <w:tcBorders>
              <w:top w:val="nil"/>
              <w:left w:val="nil"/>
              <w:bottom w:val="nil"/>
              <w:right w:val="nil"/>
            </w:tcBorders>
            <w:shd w:val="clear" w:color="auto" w:fill="auto"/>
            <w:vAlign w:val="center"/>
          </w:tcPr>
          <w:p w14:paraId="34C4D4D0" w14:textId="07445790" w:rsidR="002B7EAA" w:rsidRPr="00364DFA" w:rsidRDefault="002B7EAA" w:rsidP="002B7EA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7E25032E" w14:textId="04740FD3" w:rsidR="002B7EAA" w:rsidRPr="00364DFA" w:rsidRDefault="002B7EAA" w:rsidP="002B7EA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612.805</w:t>
            </w:r>
          </w:p>
        </w:tc>
        <w:tc>
          <w:tcPr>
            <w:tcW w:w="428" w:type="pct"/>
            <w:tcBorders>
              <w:top w:val="nil"/>
              <w:left w:val="nil"/>
              <w:bottom w:val="nil"/>
              <w:right w:val="nil"/>
            </w:tcBorders>
            <w:shd w:val="clear" w:color="auto" w:fill="auto"/>
            <w:vAlign w:val="center"/>
          </w:tcPr>
          <w:p w14:paraId="6CF7F0D2" w14:textId="738FBA8F" w:rsidR="002B7EAA" w:rsidRPr="00364DFA" w:rsidRDefault="002B7EAA" w:rsidP="002B7EA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2B7EAA" w:rsidRPr="00364DFA" w14:paraId="3F4E027F" w14:textId="77777777" w:rsidTr="002B7EAA">
        <w:trPr>
          <w:trHeight w:val="227"/>
        </w:trPr>
        <w:tc>
          <w:tcPr>
            <w:tcW w:w="1575" w:type="pct"/>
            <w:tcBorders>
              <w:top w:val="nil"/>
              <w:left w:val="nil"/>
              <w:bottom w:val="nil"/>
              <w:right w:val="nil"/>
            </w:tcBorders>
            <w:shd w:val="clear" w:color="auto" w:fill="auto"/>
            <w:vAlign w:val="center"/>
            <w:hideMark/>
          </w:tcPr>
          <w:p w14:paraId="3E68C1BA" w14:textId="77777777" w:rsidR="002B7EAA" w:rsidRPr="00364DFA" w:rsidRDefault="002B7EAA" w:rsidP="002B7EAA">
            <w:pPr>
              <w:spacing w:after="0" w:line="240" w:lineRule="auto"/>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Receitas de acesso à rede de distribuição e uso da marca:</w:t>
            </w:r>
          </w:p>
        </w:tc>
        <w:tc>
          <w:tcPr>
            <w:tcW w:w="428" w:type="pct"/>
            <w:tcBorders>
              <w:top w:val="nil"/>
              <w:left w:val="nil"/>
              <w:bottom w:val="nil"/>
              <w:right w:val="nil"/>
            </w:tcBorders>
            <w:shd w:val="clear" w:color="auto" w:fill="auto"/>
            <w:vAlign w:val="center"/>
          </w:tcPr>
          <w:p w14:paraId="53DCE2FF" w14:textId="622E19A6" w:rsidR="002B7EAA" w:rsidRPr="00364DFA" w:rsidRDefault="002B7EAA" w:rsidP="002B7EA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41.233</w:t>
            </w:r>
          </w:p>
        </w:tc>
        <w:tc>
          <w:tcPr>
            <w:tcW w:w="429" w:type="pct"/>
            <w:tcBorders>
              <w:top w:val="nil"/>
              <w:left w:val="nil"/>
              <w:bottom w:val="nil"/>
              <w:right w:val="nil"/>
            </w:tcBorders>
            <w:shd w:val="clear" w:color="auto" w:fill="auto"/>
            <w:vAlign w:val="center"/>
          </w:tcPr>
          <w:p w14:paraId="5BFD3617" w14:textId="1D9ADE48" w:rsidR="002B7EAA" w:rsidRPr="00364DFA" w:rsidRDefault="002B7EAA" w:rsidP="002B7EA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41.233</w:t>
            </w:r>
          </w:p>
        </w:tc>
        <w:tc>
          <w:tcPr>
            <w:tcW w:w="428" w:type="pct"/>
            <w:tcBorders>
              <w:top w:val="nil"/>
              <w:left w:val="nil"/>
              <w:bottom w:val="nil"/>
              <w:right w:val="nil"/>
            </w:tcBorders>
            <w:shd w:val="clear" w:color="auto" w:fill="auto"/>
            <w:vAlign w:val="center"/>
          </w:tcPr>
          <w:p w14:paraId="1C10E7F3" w14:textId="6DFD1C00" w:rsidR="002B7EAA" w:rsidRPr="00364DFA" w:rsidRDefault="002B7EAA" w:rsidP="002B7EA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38.471</w:t>
            </w:r>
          </w:p>
        </w:tc>
        <w:tc>
          <w:tcPr>
            <w:tcW w:w="428" w:type="pct"/>
            <w:tcBorders>
              <w:top w:val="nil"/>
              <w:left w:val="nil"/>
              <w:bottom w:val="nil"/>
              <w:right w:val="nil"/>
            </w:tcBorders>
            <w:shd w:val="clear" w:color="auto" w:fill="auto"/>
            <w:vAlign w:val="center"/>
          </w:tcPr>
          <w:p w14:paraId="4F9F15B7" w14:textId="22282383" w:rsidR="002B7EAA" w:rsidRPr="00364DFA" w:rsidRDefault="002B7EAA" w:rsidP="002B7EA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38.471</w:t>
            </w:r>
          </w:p>
        </w:tc>
        <w:tc>
          <w:tcPr>
            <w:tcW w:w="428" w:type="pct"/>
            <w:tcBorders>
              <w:top w:val="nil"/>
              <w:left w:val="nil"/>
              <w:bottom w:val="nil"/>
              <w:right w:val="nil"/>
            </w:tcBorders>
            <w:shd w:val="clear" w:color="auto" w:fill="auto"/>
            <w:vAlign w:val="center"/>
          </w:tcPr>
          <w:p w14:paraId="2510EF6A" w14:textId="63DFD2E7" w:rsidR="002B7EAA" w:rsidRPr="00364DFA" w:rsidRDefault="002B7EAA" w:rsidP="002B7EA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133.854</w:t>
            </w:r>
          </w:p>
        </w:tc>
        <w:tc>
          <w:tcPr>
            <w:tcW w:w="428" w:type="pct"/>
            <w:tcBorders>
              <w:top w:val="nil"/>
              <w:left w:val="nil"/>
              <w:bottom w:val="nil"/>
              <w:right w:val="nil"/>
            </w:tcBorders>
            <w:shd w:val="clear" w:color="auto" w:fill="auto"/>
            <w:vAlign w:val="center"/>
          </w:tcPr>
          <w:p w14:paraId="15BD787F" w14:textId="1CAACC79" w:rsidR="002B7EAA" w:rsidRPr="00364DFA" w:rsidRDefault="002B7EAA" w:rsidP="002B7EA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133.854</w:t>
            </w:r>
          </w:p>
        </w:tc>
        <w:tc>
          <w:tcPr>
            <w:tcW w:w="428" w:type="pct"/>
            <w:tcBorders>
              <w:top w:val="nil"/>
              <w:left w:val="nil"/>
              <w:bottom w:val="nil"/>
              <w:right w:val="nil"/>
            </w:tcBorders>
            <w:shd w:val="clear" w:color="auto" w:fill="auto"/>
            <w:vAlign w:val="center"/>
          </w:tcPr>
          <w:p w14:paraId="20C46273" w14:textId="6BF506E5" w:rsidR="002B7EAA" w:rsidRPr="00364DFA" w:rsidRDefault="002B7EAA" w:rsidP="002B7EA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117.082</w:t>
            </w:r>
          </w:p>
        </w:tc>
        <w:tc>
          <w:tcPr>
            <w:tcW w:w="428" w:type="pct"/>
            <w:tcBorders>
              <w:top w:val="nil"/>
              <w:left w:val="nil"/>
              <w:bottom w:val="nil"/>
              <w:right w:val="nil"/>
            </w:tcBorders>
            <w:shd w:val="clear" w:color="auto" w:fill="auto"/>
            <w:vAlign w:val="center"/>
          </w:tcPr>
          <w:p w14:paraId="2901A61A" w14:textId="32165E47" w:rsidR="002B7EAA" w:rsidRPr="00364DFA" w:rsidRDefault="002B7EAA" w:rsidP="002B7EA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117.082</w:t>
            </w:r>
          </w:p>
        </w:tc>
      </w:tr>
      <w:tr w:rsidR="002B7EAA" w:rsidRPr="00364DFA" w14:paraId="6FB8F7E4" w14:textId="77777777" w:rsidTr="002B7EAA">
        <w:trPr>
          <w:trHeight w:val="227"/>
        </w:trPr>
        <w:tc>
          <w:tcPr>
            <w:tcW w:w="1575" w:type="pct"/>
            <w:tcBorders>
              <w:top w:val="nil"/>
              <w:left w:val="nil"/>
              <w:bottom w:val="nil"/>
              <w:right w:val="nil"/>
            </w:tcBorders>
            <w:shd w:val="clear" w:color="auto" w:fill="auto"/>
            <w:vAlign w:val="center"/>
            <w:hideMark/>
          </w:tcPr>
          <w:p w14:paraId="2EC28DD1" w14:textId="77777777" w:rsidR="002B7EAA" w:rsidRPr="00364DFA" w:rsidRDefault="002B7EAA" w:rsidP="002B7EAA">
            <w:pPr>
              <w:spacing w:after="0" w:line="240" w:lineRule="auto"/>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Distribuição</w:t>
            </w:r>
          </w:p>
        </w:tc>
        <w:tc>
          <w:tcPr>
            <w:tcW w:w="428" w:type="pct"/>
            <w:tcBorders>
              <w:top w:val="nil"/>
              <w:left w:val="nil"/>
              <w:bottom w:val="nil"/>
              <w:right w:val="nil"/>
            </w:tcBorders>
            <w:shd w:val="clear" w:color="auto" w:fill="auto"/>
            <w:vAlign w:val="center"/>
          </w:tcPr>
          <w:p w14:paraId="78C74FEE" w14:textId="594E35FD" w:rsidR="002B7EAA" w:rsidRPr="00364DFA" w:rsidRDefault="002B7EAA" w:rsidP="002B7EA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41.233</w:t>
            </w:r>
          </w:p>
        </w:tc>
        <w:tc>
          <w:tcPr>
            <w:tcW w:w="429" w:type="pct"/>
            <w:tcBorders>
              <w:top w:val="nil"/>
              <w:left w:val="nil"/>
              <w:bottom w:val="nil"/>
              <w:right w:val="nil"/>
            </w:tcBorders>
            <w:shd w:val="clear" w:color="auto" w:fill="auto"/>
            <w:vAlign w:val="center"/>
          </w:tcPr>
          <w:p w14:paraId="115268D5" w14:textId="287A0FD7" w:rsidR="002B7EAA" w:rsidRPr="00364DFA" w:rsidRDefault="002B7EAA" w:rsidP="002B7EA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41.233</w:t>
            </w:r>
          </w:p>
        </w:tc>
        <w:tc>
          <w:tcPr>
            <w:tcW w:w="428" w:type="pct"/>
            <w:tcBorders>
              <w:top w:val="nil"/>
              <w:left w:val="nil"/>
              <w:bottom w:val="nil"/>
              <w:right w:val="nil"/>
            </w:tcBorders>
            <w:shd w:val="clear" w:color="auto" w:fill="auto"/>
            <w:vAlign w:val="center"/>
          </w:tcPr>
          <w:p w14:paraId="218C612A" w14:textId="78E727A3" w:rsidR="002B7EAA" w:rsidRPr="00364DFA" w:rsidRDefault="002B7EAA" w:rsidP="002B7EA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38.471</w:t>
            </w:r>
          </w:p>
        </w:tc>
        <w:tc>
          <w:tcPr>
            <w:tcW w:w="428" w:type="pct"/>
            <w:tcBorders>
              <w:top w:val="nil"/>
              <w:left w:val="nil"/>
              <w:bottom w:val="nil"/>
              <w:right w:val="nil"/>
            </w:tcBorders>
            <w:shd w:val="clear" w:color="auto" w:fill="auto"/>
            <w:vAlign w:val="center"/>
          </w:tcPr>
          <w:p w14:paraId="21783B10" w14:textId="56E88A41" w:rsidR="002B7EAA" w:rsidRPr="00364DFA" w:rsidRDefault="002B7EAA" w:rsidP="002B7EA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38.471</w:t>
            </w:r>
          </w:p>
        </w:tc>
        <w:tc>
          <w:tcPr>
            <w:tcW w:w="428" w:type="pct"/>
            <w:tcBorders>
              <w:top w:val="nil"/>
              <w:left w:val="nil"/>
              <w:bottom w:val="nil"/>
              <w:right w:val="nil"/>
            </w:tcBorders>
            <w:shd w:val="clear" w:color="auto" w:fill="auto"/>
            <w:vAlign w:val="center"/>
          </w:tcPr>
          <w:p w14:paraId="1C7E8E23" w14:textId="5F730EA7" w:rsidR="002B7EAA" w:rsidRPr="00364DFA" w:rsidRDefault="002B7EAA" w:rsidP="002B7EA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133.854</w:t>
            </w:r>
          </w:p>
        </w:tc>
        <w:tc>
          <w:tcPr>
            <w:tcW w:w="428" w:type="pct"/>
            <w:tcBorders>
              <w:top w:val="nil"/>
              <w:left w:val="nil"/>
              <w:bottom w:val="nil"/>
              <w:right w:val="nil"/>
            </w:tcBorders>
            <w:shd w:val="clear" w:color="auto" w:fill="auto"/>
            <w:vAlign w:val="center"/>
          </w:tcPr>
          <w:p w14:paraId="3E1F8678" w14:textId="5C060E8F" w:rsidR="002B7EAA" w:rsidRPr="00364DFA" w:rsidRDefault="002B7EAA" w:rsidP="002B7EA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133.854</w:t>
            </w:r>
          </w:p>
        </w:tc>
        <w:tc>
          <w:tcPr>
            <w:tcW w:w="428" w:type="pct"/>
            <w:tcBorders>
              <w:top w:val="nil"/>
              <w:left w:val="nil"/>
              <w:bottom w:val="nil"/>
              <w:right w:val="nil"/>
            </w:tcBorders>
            <w:shd w:val="clear" w:color="auto" w:fill="auto"/>
            <w:vAlign w:val="center"/>
          </w:tcPr>
          <w:p w14:paraId="5A767472" w14:textId="1F2B909A" w:rsidR="002B7EAA" w:rsidRPr="00364DFA" w:rsidRDefault="002B7EAA" w:rsidP="002B7EA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117.082</w:t>
            </w:r>
          </w:p>
        </w:tc>
        <w:tc>
          <w:tcPr>
            <w:tcW w:w="428" w:type="pct"/>
            <w:tcBorders>
              <w:top w:val="nil"/>
              <w:left w:val="nil"/>
              <w:bottom w:val="nil"/>
              <w:right w:val="nil"/>
            </w:tcBorders>
            <w:shd w:val="clear" w:color="auto" w:fill="auto"/>
            <w:vAlign w:val="center"/>
          </w:tcPr>
          <w:p w14:paraId="0D5E24DD" w14:textId="6557305F" w:rsidR="002B7EAA" w:rsidRPr="00364DFA" w:rsidRDefault="002B7EAA" w:rsidP="002B7EA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117.082</w:t>
            </w:r>
          </w:p>
        </w:tc>
      </w:tr>
      <w:tr w:rsidR="002B7EAA" w:rsidRPr="00364DFA" w14:paraId="6D709815" w14:textId="77777777" w:rsidTr="002B7EAA">
        <w:trPr>
          <w:trHeight w:val="227"/>
        </w:trPr>
        <w:tc>
          <w:tcPr>
            <w:tcW w:w="1575" w:type="pct"/>
            <w:tcBorders>
              <w:top w:val="nil"/>
              <w:left w:val="nil"/>
              <w:bottom w:val="nil"/>
              <w:right w:val="nil"/>
            </w:tcBorders>
            <w:shd w:val="clear" w:color="auto" w:fill="auto"/>
            <w:vAlign w:val="center"/>
            <w:hideMark/>
          </w:tcPr>
          <w:p w14:paraId="260ADC37" w14:textId="77777777" w:rsidR="002B7EAA" w:rsidRPr="00364DFA" w:rsidRDefault="002B7EAA" w:rsidP="002B7EAA">
            <w:pPr>
              <w:spacing w:after="0" w:line="240" w:lineRule="auto"/>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Receitas de prestação de serviços:</w:t>
            </w:r>
          </w:p>
        </w:tc>
        <w:tc>
          <w:tcPr>
            <w:tcW w:w="428" w:type="pct"/>
            <w:tcBorders>
              <w:top w:val="nil"/>
              <w:left w:val="nil"/>
              <w:bottom w:val="nil"/>
              <w:right w:val="nil"/>
            </w:tcBorders>
            <w:shd w:val="clear" w:color="auto" w:fill="auto"/>
            <w:vAlign w:val="center"/>
          </w:tcPr>
          <w:p w14:paraId="09AF0386" w14:textId="6DBE7847" w:rsidR="002B7EAA" w:rsidRPr="00364DFA" w:rsidRDefault="002B7EAA" w:rsidP="002B7EAA">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9" w:type="pct"/>
            <w:tcBorders>
              <w:top w:val="nil"/>
              <w:left w:val="nil"/>
              <w:bottom w:val="nil"/>
              <w:right w:val="nil"/>
            </w:tcBorders>
            <w:shd w:val="clear" w:color="auto" w:fill="auto"/>
            <w:vAlign w:val="center"/>
          </w:tcPr>
          <w:p w14:paraId="1A26E17B" w14:textId="3F193F71" w:rsidR="002B7EAA" w:rsidRPr="00364DFA" w:rsidRDefault="002B7EAA" w:rsidP="002B7EA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531.908</w:t>
            </w:r>
          </w:p>
        </w:tc>
        <w:tc>
          <w:tcPr>
            <w:tcW w:w="428" w:type="pct"/>
            <w:tcBorders>
              <w:top w:val="nil"/>
              <w:left w:val="nil"/>
              <w:bottom w:val="nil"/>
              <w:right w:val="nil"/>
            </w:tcBorders>
            <w:shd w:val="clear" w:color="auto" w:fill="auto"/>
            <w:vAlign w:val="center"/>
          </w:tcPr>
          <w:p w14:paraId="60A4EF31" w14:textId="320CCB23" w:rsidR="002B7EAA" w:rsidRPr="00364DFA" w:rsidRDefault="002B7EAA" w:rsidP="002B7EAA">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32791DE4" w14:textId="2FD9CA4B" w:rsidR="002B7EAA" w:rsidRPr="00364DFA" w:rsidRDefault="002B7EAA" w:rsidP="002B7EA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472.384</w:t>
            </w:r>
          </w:p>
        </w:tc>
        <w:tc>
          <w:tcPr>
            <w:tcW w:w="428" w:type="pct"/>
            <w:tcBorders>
              <w:top w:val="nil"/>
              <w:left w:val="nil"/>
              <w:bottom w:val="nil"/>
              <w:right w:val="nil"/>
            </w:tcBorders>
            <w:shd w:val="clear" w:color="auto" w:fill="auto"/>
            <w:vAlign w:val="center"/>
          </w:tcPr>
          <w:p w14:paraId="6B7C8DAA" w14:textId="6F696162" w:rsidR="002B7EAA" w:rsidRPr="00364DFA" w:rsidRDefault="002B7EAA" w:rsidP="002B7EAA">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2453AACC" w14:textId="38C9D9D9" w:rsidR="002B7EAA" w:rsidRPr="00364DFA" w:rsidRDefault="002B7EAA" w:rsidP="002B7EA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1.527.770</w:t>
            </w:r>
          </w:p>
        </w:tc>
        <w:tc>
          <w:tcPr>
            <w:tcW w:w="428" w:type="pct"/>
            <w:tcBorders>
              <w:top w:val="nil"/>
              <w:left w:val="nil"/>
              <w:bottom w:val="nil"/>
              <w:right w:val="nil"/>
            </w:tcBorders>
            <w:shd w:val="clear" w:color="auto" w:fill="auto"/>
            <w:vAlign w:val="center"/>
          </w:tcPr>
          <w:p w14:paraId="38CC0749" w14:textId="5CE790D7" w:rsidR="002B7EAA" w:rsidRPr="00364DFA" w:rsidRDefault="002B7EAA" w:rsidP="002B7EAA">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064057AF" w14:textId="3AAC6A43" w:rsidR="002B7EAA" w:rsidRPr="00364DFA" w:rsidRDefault="002B7EAA" w:rsidP="002B7EA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1.348.230</w:t>
            </w:r>
          </w:p>
        </w:tc>
      </w:tr>
      <w:tr w:rsidR="002B7EAA" w:rsidRPr="00364DFA" w14:paraId="6893D67B" w14:textId="77777777" w:rsidTr="002B7EAA">
        <w:trPr>
          <w:trHeight w:val="227"/>
        </w:trPr>
        <w:tc>
          <w:tcPr>
            <w:tcW w:w="1575" w:type="pct"/>
            <w:tcBorders>
              <w:top w:val="nil"/>
              <w:left w:val="nil"/>
              <w:bottom w:val="single" w:sz="4" w:space="0" w:color="54BBAB"/>
              <w:right w:val="nil"/>
            </w:tcBorders>
            <w:shd w:val="clear" w:color="auto" w:fill="auto"/>
            <w:vAlign w:val="center"/>
            <w:hideMark/>
          </w:tcPr>
          <w:p w14:paraId="138750B9" w14:textId="77777777" w:rsidR="002B7EAA" w:rsidRPr="00364DFA" w:rsidRDefault="002B7EAA" w:rsidP="002B7EAA">
            <w:pPr>
              <w:spacing w:after="0" w:line="240" w:lineRule="auto"/>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Distribuição</w:t>
            </w:r>
          </w:p>
        </w:tc>
        <w:tc>
          <w:tcPr>
            <w:tcW w:w="428" w:type="pct"/>
            <w:tcBorders>
              <w:top w:val="nil"/>
              <w:left w:val="nil"/>
              <w:bottom w:val="single" w:sz="4" w:space="0" w:color="54BBAB"/>
              <w:right w:val="nil"/>
            </w:tcBorders>
            <w:shd w:val="clear" w:color="auto" w:fill="auto"/>
            <w:vAlign w:val="center"/>
          </w:tcPr>
          <w:p w14:paraId="49307CAF" w14:textId="46A3B16F" w:rsidR="002B7EAA" w:rsidRPr="00364DFA" w:rsidRDefault="002B7EAA" w:rsidP="002B7EA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9" w:type="pct"/>
            <w:tcBorders>
              <w:top w:val="nil"/>
              <w:left w:val="nil"/>
              <w:bottom w:val="single" w:sz="4" w:space="0" w:color="54BBAB"/>
              <w:right w:val="nil"/>
            </w:tcBorders>
            <w:shd w:val="clear" w:color="auto" w:fill="auto"/>
            <w:vAlign w:val="center"/>
          </w:tcPr>
          <w:p w14:paraId="642C173F" w14:textId="10DAD1EF" w:rsidR="002B7EAA" w:rsidRPr="00364DFA" w:rsidRDefault="002B7EAA" w:rsidP="002B7EA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531.908</w:t>
            </w:r>
          </w:p>
        </w:tc>
        <w:tc>
          <w:tcPr>
            <w:tcW w:w="428" w:type="pct"/>
            <w:tcBorders>
              <w:top w:val="nil"/>
              <w:left w:val="nil"/>
              <w:bottom w:val="single" w:sz="4" w:space="0" w:color="54BBAB"/>
              <w:right w:val="nil"/>
            </w:tcBorders>
            <w:shd w:val="clear" w:color="auto" w:fill="auto"/>
            <w:vAlign w:val="center"/>
          </w:tcPr>
          <w:p w14:paraId="0A84A548" w14:textId="51326B26" w:rsidR="002B7EAA" w:rsidRPr="00364DFA" w:rsidRDefault="002B7EAA" w:rsidP="002B7EA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single" w:sz="4" w:space="0" w:color="54BBAB"/>
              <w:right w:val="nil"/>
            </w:tcBorders>
            <w:shd w:val="clear" w:color="auto" w:fill="auto"/>
            <w:vAlign w:val="center"/>
          </w:tcPr>
          <w:p w14:paraId="1DC56305" w14:textId="16456AB9" w:rsidR="002B7EAA" w:rsidRPr="00364DFA" w:rsidRDefault="002B7EAA" w:rsidP="002B7EA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472.384</w:t>
            </w:r>
          </w:p>
        </w:tc>
        <w:tc>
          <w:tcPr>
            <w:tcW w:w="428" w:type="pct"/>
            <w:tcBorders>
              <w:top w:val="nil"/>
              <w:left w:val="nil"/>
              <w:bottom w:val="single" w:sz="4" w:space="0" w:color="54BBAB"/>
              <w:right w:val="nil"/>
            </w:tcBorders>
            <w:shd w:val="clear" w:color="auto" w:fill="auto"/>
            <w:vAlign w:val="center"/>
          </w:tcPr>
          <w:p w14:paraId="38748292" w14:textId="32B72D61" w:rsidR="002B7EAA" w:rsidRPr="00364DFA" w:rsidRDefault="002B7EAA" w:rsidP="002B7EA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single" w:sz="4" w:space="0" w:color="54BBAB"/>
              <w:right w:val="nil"/>
            </w:tcBorders>
            <w:shd w:val="clear" w:color="auto" w:fill="auto"/>
            <w:vAlign w:val="center"/>
          </w:tcPr>
          <w:p w14:paraId="68C1E704" w14:textId="3854AA05" w:rsidR="002B7EAA" w:rsidRPr="00364DFA" w:rsidRDefault="002B7EAA" w:rsidP="002B7EA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1.527.770</w:t>
            </w:r>
          </w:p>
        </w:tc>
        <w:tc>
          <w:tcPr>
            <w:tcW w:w="428" w:type="pct"/>
            <w:tcBorders>
              <w:top w:val="nil"/>
              <w:left w:val="nil"/>
              <w:bottom w:val="single" w:sz="4" w:space="0" w:color="54BBAB"/>
              <w:right w:val="nil"/>
            </w:tcBorders>
            <w:shd w:val="clear" w:color="auto" w:fill="auto"/>
            <w:vAlign w:val="center"/>
          </w:tcPr>
          <w:p w14:paraId="71C86555" w14:textId="0375643C" w:rsidR="002B7EAA" w:rsidRPr="00364DFA" w:rsidRDefault="002B7EAA" w:rsidP="002B7EA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single" w:sz="4" w:space="0" w:color="54BBAB"/>
              <w:right w:val="nil"/>
            </w:tcBorders>
            <w:shd w:val="clear" w:color="auto" w:fill="auto"/>
            <w:vAlign w:val="center"/>
          </w:tcPr>
          <w:p w14:paraId="2FE468C3" w14:textId="499307BF" w:rsidR="002B7EAA" w:rsidRPr="00364DFA" w:rsidRDefault="002B7EAA" w:rsidP="002B7EA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1.348.230</w:t>
            </w:r>
          </w:p>
        </w:tc>
      </w:tr>
      <w:tr w:rsidR="002B7EAA" w:rsidRPr="00364DFA" w14:paraId="3FEFADDC" w14:textId="77777777" w:rsidTr="002B7EAA">
        <w:trPr>
          <w:trHeight w:val="227"/>
        </w:trPr>
        <w:tc>
          <w:tcPr>
            <w:tcW w:w="1575" w:type="pct"/>
            <w:tcBorders>
              <w:top w:val="nil"/>
              <w:left w:val="nil"/>
              <w:bottom w:val="single" w:sz="4" w:space="0" w:color="54BBAB"/>
              <w:right w:val="nil"/>
            </w:tcBorders>
            <w:shd w:val="clear" w:color="auto" w:fill="auto"/>
            <w:vAlign w:val="center"/>
            <w:hideMark/>
          </w:tcPr>
          <w:p w14:paraId="0A981E21" w14:textId="77777777" w:rsidR="002B7EAA" w:rsidRPr="00364DFA" w:rsidRDefault="002B7EAA" w:rsidP="002B7EAA">
            <w:pPr>
              <w:spacing w:after="0" w:line="240" w:lineRule="auto"/>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Total</w:t>
            </w:r>
          </w:p>
        </w:tc>
        <w:tc>
          <w:tcPr>
            <w:tcW w:w="428" w:type="pct"/>
            <w:tcBorders>
              <w:top w:val="nil"/>
              <w:left w:val="nil"/>
              <w:bottom w:val="single" w:sz="4" w:space="0" w:color="54BBAB"/>
              <w:right w:val="nil"/>
            </w:tcBorders>
            <w:shd w:val="clear" w:color="auto" w:fill="auto"/>
            <w:vAlign w:val="center"/>
          </w:tcPr>
          <w:p w14:paraId="08C88B9E" w14:textId="35B472CD" w:rsidR="002B7EAA" w:rsidRPr="00364DFA" w:rsidRDefault="002B7EAA" w:rsidP="002B7EA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1.032.804</w:t>
            </w:r>
          </w:p>
        </w:tc>
        <w:tc>
          <w:tcPr>
            <w:tcW w:w="429" w:type="pct"/>
            <w:tcBorders>
              <w:top w:val="nil"/>
              <w:left w:val="nil"/>
              <w:bottom w:val="single" w:sz="4" w:space="0" w:color="54BBAB"/>
              <w:right w:val="nil"/>
            </w:tcBorders>
            <w:shd w:val="clear" w:color="auto" w:fill="auto"/>
            <w:vAlign w:val="center"/>
          </w:tcPr>
          <w:p w14:paraId="10A0E5A6" w14:textId="66A4E60E" w:rsidR="002B7EAA" w:rsidRPr="00364DFA" w:rsidRDefault="002B7EAA" w:rsidP="002B7EA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1.335.536</w:t>
            </w:r>
          </w:p>
        </w:tc>
        <w:tc>
          <w:tcPr>
            <w:tcW w:w="428" w:type="pct"/>
            <w:tcBorders>
              <w:top w:val="nil"/>
              <w:left w:val="nil"/>
              <w:bottom w:val="single" w:sz="4" w:space="0" w:color="54BBAB"/>
              <w:right w:val="nil"/>
            </w:tcBorders>
            <w:shd w:val="clear" w:color="auto" w:fill="auto"/>
            <w:vAlign w:val="center"/>
          </w:tcPr>
          <w:p w14:paraId="0796BC18" w14:textId="001BED7D" w:rsidR="002B7EAA" w:rsidRPr="00364DFA" w:rsidRDefault="002B7EAA" w:rsidP="002B7EA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999.427</w:t>
            </w:r>
          </w:p>
        </w:tc>
        <w:tc>
          <w:tcPr>
            <w:tcW w:w="428" w:type="pct"/>
            <w:tcBorders>
              <w:top w:val="nil"/>
              <w:left w:val="nil"/>
              <w:bottom w:val="single" w:sz="4" w:space="0" w:color="54BBAB"/>
              <w:right w:val="nil"/>
            </w:tcBorders>
            <w:shd w:val="clear" w:color="auto" w:fill="auto"/>
            <w:vAlign w:val="center"/>
          </w:tcPr>
          <w:p w14:paraId="3CBA8D55" w14:textId="4A728351" w:rsidR="002B7EAA" w:rsidRPr="00364DFA" w:rsidRDefault="002B7EAA" w:rsidP="002B7EA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1.260.640</w:t>
            </w:r>
          </w:p>
        </w:tc>
        <w:tc>
          <w:tcPr>
            <w:tcW w:w="428" w:type="pct"/>
            <w:tcBorders>
              <w:top w:val="nil"/>
              <w:left w:val="nil"/>
              <w:bottom w:val="single" w:sz="4" w:space="0" w:color="54BBAB"/>
              <w:right w:val="nil"/>
            </w:tcBorders>
            <w:shd w:val="clear" w:color="auto" w:fill="auto"/>
            <w:vAlign w:val="center"/>
          </w:tcPr>
          <w:p w14:paraId="5BCCBA96" w14:textId="230B5C1B" w:rsidR="002B7EAA" w:rsidRPr="00364DFA" w:rsidRDefault="002B7EAA" w:rsidP="002B7EA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2.629.639</w:t>
            </w:r>
          </w:p>
        </w:tc>
        <w:tc>
          <w:tcPr>
            <w:tcW w:w="428" w:type="pct"/>
            <w:tcBorders>
              <w:top w:val="nil"/>
              <w:left w:val="nil"/>
              <w:bottom w:val="single" w:sz="4" w:space="0" w:color="54BBAB"/>
              <w:right w:val="nil"/>
            </w:tcBorders>
            <w:shd w:val="clear" w:color="auto" w:fill="auto"/>
            <w:vAlign w:val="center"/>
          </w:tcPr>
          <w:p w14:paraId="581EFBFC" w14:textId="05D94CEE" w:rsidR="002B7EAA" w:rsidRPr="00364DFA" w:rsidRDefault="002B7EAA" w:rsidP="002B7EA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3.476.194</w:t>
            </w:r>
          </w:p>
        </w:tc>
        <w:tc>
          <w:tcPr>
            <w:tcW w:w="428" w:type="pct"/>
            <w:tcBorders>
              <w:top w:val="nil"/>
              <w:left w:val="nil"/>
              <w:bottom w:val="single" w:sz="4" w:space="0" w:color="54BBAB"/>
              <w:right w:val="nil"/>
            </w:tcBorders>
            <w:shd w:val="clear" w:color="auto" w:fill="auto"/>
            <w:vAlign w:val="center"/>
          </w:tcPr>
          <w:p w14:paraId="37B5D72D" w14:textId="289CFBD6" w:rsidR="002B7EAA" w:rsidRPr="00364DFA" w:rsidRDefault="002B7EAA" w:rsidP="002B7EA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2.715.002</w:t>
            </w:r>
          </w:p>
        </w:tc>
        <w:tc>
          <w:tcPr>
            <w:tcW w:w="428" w:type="pct"/>
            <w:tcBorders>
              <w:top w:val="nil"/>
              <w:left w:val="nil"/>
              <w:bottom w:val="single" w:sz="4" w:space="0" w:color="54BBAB"/>
              <w:right w:val="nil"/>
            </w:tcBorders>
            <w:shd w:val="clear" w:color="auto" w:fill="auto"/>
            <w:vAlign w:val="center"/>
          </w:tcPr>
          <w:p w14:paraId="560CB103" w14:textId="2976053A" w:rsidR="002B7EAA" w:rsidRPr="00364DFA" w:rsidRDefault="002B7EAA" w:rsidP="002B7EA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3.454.017</w:t>
            </w:r>
          </w:p>
        </w:tc>
      </w:tr>
    </w:tbl>
    <w:p w14:paraId="2C5C5BFA" w14:textId="77777777" w:rsidR="004544F2" w:rsidRDefault="004544F2" w:rsidP="00FE1962">
      <w:pPr>
        <w:pStyle w:val="PargrafodaLista"/>
        <w:spacing w:before="120" w:after="120"/>
        <w:ind w:left="720"/>
        <w:jc w:val="both"/>
        <w:rPr>
          <w:rFonts w:asciiTheme="majorHAnsi" w:hAnsiTheme="majorHAnsi" w:cstheme="majorHAnsi"/>
          <w:b/>
          <w:color w:val="2F75B5"/>
          <w:sz w:val="2"/>
          <w:szCs w:val="2"/>
          <w:lang w:val="pt-BR"/>
        </w:rPr>
      </w:pPr>
    </w:p>
    <w:p w14:paraId="1FD090D8" w14:textId="6E416042" w:rsidR="00003D02" w:rsidRPr="00E97C45" w:rsidRDefault="00003D02" w:rsidP="00FE1962">
      <w:pPr>
        <w:pStyle w:val="PargrafodaLista"/>
        <w:spacing w:before="120" w:after="120"/>
        <w:ind w:left="720"/>
        <w:jc w:val="both"/>
        <w:rPr>
          <w:rFonts w:asciiTheme="majorHAnsi" w:hAnsiTheme="majorHAnsi" w:cstheme="majorHAnsi"/>
          <w:b/>
          <w:color w:val="2F75B5"/>
          <w:sz w:val="2"/>
          <w:szCs w:val="2"/>
          <w:lang w:val="pt-BR"/>
        </w:rPr>
        <w:sectPr w:rsidR="00003D02" w:rsidRPr="00E97C45" w:rsidSect="00906FE0">
          <w:headerReference w:type="even" r:id="rId45"/>
          <w:headerReference w:type="default" r:id="rId46"/>
          <w:headerReference w:type="first" r:id="rId47"/>
          <w:pgSz w:w="16838" w:h="11906" w:orient="landscape" w:code="9"/>
          <w:pgMar w:top="1418" w:right="851" w:bottom="851" w:left="1418" w:header="0" w:footer="0" w:gutter="0"/>
          <w:cols w:space="708"/>
          <w:docGrid w:linePitch="360"/>
        </w:sectPr>
      </w:pPr>
    </w:p>
    <w:p w14:paraId="1F51780D" w14:textId="77777777" w:rsidR="00FB0020" w:rsidRPr="00E97C45" w:rsidRDefault="00FB0020" w:rsidP="00FE1962">
      <w:pPr>
        <w:pStyle w:val="PargrafodaLista"/>
        <w:spacing w:before="120" w:after="120"/>
        <w:ind w:left="720"/>
        <w:jc w:val="both"/>
        <w:rPr>
          <w:rFonts w:asciiTheme="majorHAnsi" w:hAnsiTheme="majorHAnsi" w:cstheme="majorHAnsi"/>
          <w:b/>
          <w:color w:val="2F75B5"/>
          <w:sz w:val="2"/>
          <w:szCs w:val="2"/>
          <w:lang w:val="pt-BR"/>
        </w:rPr>
      </w:pPr>
    </w:p>
    <w:p w14:paraId="13774C70" w14:textId="77777777" w:rsidR="002A60DF" w:rsidRPr="00E97C45" w:rsidRDefault="008A23D1" w:rsidP="00D83314">
      <w:pPr>
        <w:pStyle w:val="PargrafodaLista"/>
        <w:numPr>
          <w:ilvl w:val="0"/>
          <w:numId w:val="24"/>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 xml:space="preserve">Demonstração do resultado por </w:t>
      </w:r>
      <w:r w:rsidR="009658B9" w:rsidRPr="00E97C45">
        <w:rPr>
          <w:rFonts w:asciiTheme="majorHAnsi" w:hAnsiTheme="majorHAnsi" w:cstheme="majorHAnsi"/>
          <w:b/>
          <w:color w:val="2F75B5"/>
          <w:sz w:val="24"/>
          <w:szCs w:val="24"/>
          <w:lang w:val="pt-BR"/>
        </w:rPr>
        <w:t>segmento</w:t>
      </w:r>
    </w:p>
    <w:tbl>
      <w:tblPr>
        <w:tblW w:w="5000" w:type="pct"/>
        <w:tblCellMar>
          <w:left w:w="70" w:type="dxa"/>
          <w:right w:w="70" w:type="dxa"/>
        </w:tblCellMar>
        <w:tblLook w:val="04A0" w:firstRow="1" w:lastRow="0" w:firstColumn="1" w:lastColumn="0" w:noHBand="0" w:noVBand="1"/>
      </w:tblPr>
      <w:tblGrid>
        <w:gridCol w:w="4590"/>
        <w:gridCol w:w="1247"/>
        <w:gridCol w:w="1247"/>
        <w:gridCol w:w="1247"/>
        <w:gridCol w:w="1247"/>
        <w:gridCol w:w="1247"/>
        <w:gridCol w:w="1247"/>
        <w:gridCol w:w="1247"/>
        <w:gridCol w:w="1250"/>
      </w:tblGrid>
      <w:tr w:rsidR="00364DFA" w:rsidRPr="00364DFA" w14:paraId="02C37A26" w14:textId="77777777" w:rsidTr="00364DFA">
        <w:trPr>
          <w:trHeight w:val="227"/>
        </w:trPr>
        <w:tc>
          <w:tcPr>
            <w:tcW w:w="1575" w:type="pct"/>
            <w:vMerge w:val="restart"/>
            <w:tcBorders>
              <w:top w:val="single" w:sz="4" w:space="0" w:color="54BBAB"/>
              <w:left w:val="nil"/>
              <w:bottom w:val="single" w:sz="4" w:space="0" w:color="54BBAB"/>
              <w:right w:val="nil"/>
            </w:tcBorders>
            <w:shd w:val="clear" w:color="auto" w:fill="auto"/>
            <w:vAlign w:val="center"/>
            <w:hideMark/>
          </w:tcPr>
          <w:p w14:paraId="1C64F1F8"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Segmento</w:t>
            </w:r>
          </w:p>
        </w:tc>
        <w:tc>
          <w:tcPr>
            <w:tcW w:w="3425" w:type="pct"/>
            <w:gridSpan w:val="8"/>
            <w:tcBorders>
              <w:top w:val="single" w:sz="4" w:space="0" w:color="54BBAB"/>
              <w:left w:val="nil"/>
              <w:bottom w:val="nil"/>
              <w:right w:val="nil"/>
            </w:tcBorders>
            <w:shd w:val="clear" w:color="auto" w:fill="auto"/>
            <w:vAlign w:val="center"/>
            <w:hideMark/>
          </w:tcPr>
          <w:p w14:paraId="67A3676C" w14:textId="09ECFB14" w:rsidR="00364DFA" w:rsidRPr="00364DFA" w:rsidRDefault="00BB2A98" w:rsidP="00364DFA">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3</w:t>
            </w:r>
            <w:r w:rsidR="00364DFA" w:rsidRPr="00364DFA">
              <w:rPr>
                <w:rFonts w:ascii="Calibri Light" w:eastAsia="Times New Roman" w:hAnsi="Calibri Light" w:cs="Calibri Light"/>
                <w:b/>
                <w:bCs/>
                <w:color w:val="005CA9"/>
                <w:sz w:val="18"/>
                <w:szCs w:val="18"/>
                <w:lang w:eastAsia="pt-BR"/>
              </w:rPr>
              <w:t>º trimestre de 2024</w:t>
            </w:r>
          </w:p>
        </w:tc>
      </w:tr>
      <w:tr w:rsidR="00364DFA" w:rsidRPr="00364DFA" w14:paraId="75D05464" w14:textId="77777777" w:rsidTr="00206C82">
        <w:trPr>
          <w:trHeight w:val="227"/>
        </w:trPr>
        <w:tc>
          <w:tcPr>
            <w:tcW w:w="1575" w:type="pct"/>
            <w:vMerge/>
            <w:tcBorders>
              <w:top w:val="single" w:sz="4" w:space="0" w:color="54BBAB"/>
              <w:left w:val="nil"/>
              <w:bottom w:val="single" w:sz="4" w:space="0" w:color="54BBAB"/>
              <w:right w:val="nil"/>
            </w:tcBorders>
            <w:vAlign w:val="center"/>
            <w:hideMark/>
          </w:tcPr>
          <w:p w14:paraId="2031A41A" w14:textId="77777777" w:rsidR="00364DFA" w:rsidRPr="00364DFA" w:rsidRDefault="00364DFA" w:rsidP="00364DFA">
            <w:pPr>
              <w:spacing w:after="0" w:line="240" w:lineRule="auto"/>
              <w:rPr>
                <w:rFonts w:ascii="Calibri Light" w:eastAsia="Times New Roman" w:hAnsi="Calibri Light" w:cs="Calibri Light"/>
                <w:b/>
                <w:bCs/>
                <w:color w:val="005CA9"/>
                <w:sz w:val="18"/>
                <w:szCs w:val="18"/>
                <w:lang w:eastAsia="pt-BR"/>
              </w:rPr>
            </w:pPr>
          </w:p>
        </w:tc>
        <w:tc>
          <w:tcPr>
            <w:tcW w:w="1712" w:type="pct"/>
            <w:gridSpan w:val="4"/>
            <w:tcBorders>
              <w:top w:val="single" w:sz="4" w:space="0" w:color="54BBAB"/>
              <w:left w:val="nil"/>
              <w:bottom w:val="nil"/>
              <w:right w:val="nil"/>
            </w:tcBorders>
            <w:shd w:val="clear" w:color="auto" w:fill="auto"/>
            <w:vAlign w:val="center"/>
            <w:hideMark/>
          </w:tcPr>
          <w:p w14:paraId="2B7137F0"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Controladora</w:t>
            </w:r>
          </w:p>
        </w:tc>
        <w:tc>
          <w:tcPr>
            <w:tcW w:w="1713" w:type="pct"/>
            <w:gridSpan w:val="4"/>
            <w:tcBorders>
              <w:top w:val="single" w:sz="4" w:space="0" w:color="54BBAB"/>
              <w:left w:val="nil"/>
              <w:bottom w:val="single" w:sz="4" w:space="0" w:color="54BBAB"/>
              <w:right w:val="nil"/>
            </w:tcBorders>
            <w:shd w:val="clear" w:color="auto" w:fill="auto"/>
            <w:vAlign w:val="center"/>
            <w:hideMark/>
          </w:tcPr>
          <w:p w14:paraId="317BCF66"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Consolidado</w:t>
            </w:r>
          </w:p>
        </w:tc>
      </w:tr>
      <w:tr w:rsidR="00364DFA" w:rsidRPr="00364DFA" w14:paraId="20DA902B" w14:textId="77777777" w:rsidTr="007124BB">
        <w:trPr>
          <w:trHeight w:val="227"/>
        </w:trPr>
        <w:tc>
          <w:tcPr>
            <w:tcW w:w="1575" w:type="pct"/>
            <w:vMerge/>
            <w:tcBorders>
              <w:top w:val="single" w:sz="4" w:space="0" w:color="54BBAB"/>
              <w:left w:val="nil"/>
              <w:bottom w:val="single" w:sz="4" w:space="0" w:color="54BBAB"/>
              <w:right w:val="nil"/>
            </w:tcBorders>
            <w:vAlign w:val="center"/>
            <w:hideMark/>
          </w:tcPr>
          <w:p w14:paraId="54428673" w14:textId="77777777" w:rsidR="00364DFA" w:rsidRPr="00364DFA" w:rsidRDefault="00364DFA" w:rsidP="00364DFA">
            <w:pPr>
              <w:spacing w:after="0" w:line="240" w:lineRule="auto"/>
              <w:rPr>
                <w:rFonts w:ascii="Calibri Light" w:eastAsia="Times New Roman" w:hAnsi="Calibri Light" w:cs="Calibri Light"/>
                <w:b/>
                <w:bCs/>
                <w:color w:val="005CA9"/>
                <w:sz w:val="18"/>
                <w:szCs w:val="18"/>
                <w:lang w:eastAsia="pt-BR"/>
              </w:rPr>
            </w:pPr>
          </w:p>
        </w:tc>
        <w:tc>
          <w:tcPr>
            <w:tcW w:w="428" w:type="pct"/>
            <w:tcBorders>
              <w:top w:val="single" w:sz="4" w:space="0" w:color="54BBAB"/>
              <w:left w:val="nil"/>
              <w:bottom w:val="single" w:sz="4" w:space="0" w:color="54BBAB"/>
              <w:right w:val="nil"/>
            </w:tcBorders>
            <w:shd w:val="clear" w:color="auto" w:fill="auto"/>
            <w:vAlign w:val="center"/>
            <w:hideMark/>
          </w:tcPr>
          <w:p w14:paraId="172CC904"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proofErr w:type="spellStart"/>
            <w:r w:rsidRPr="00364DFA">
              <w:rPr>
                <w:rFonts w:ascii="Calibri Light" w:eastAsia="Times New Roman" w:hAnsi="Calibri Light" w:cs="Calibri Light"/>
                <w:b/>
                <w:bCs/>
                <w:color w:val="005CA9"/>
                <w:sz w:val="18"/>
                <w:szCs w:val="18"/>
                <w:lang w:eastAsia="pt-BR"/>
              </w:rPr>
              <w:t>Run</w:t>
            </w:r>
            <w:proofErr w:type="spellEnd"/>
            <w:r w:rsidRPr="00364DFA">
              <w:rPr>
                <w:rFonts w:ascii="Calibri Light" w:eastAsia="Times New Roman" w:hAnsi="Calibri Light" w:cs="Calibri Light"/>
                <w:b/>
                <w:bCs/>
                <w:color w:val="005CA9"/>
                <w:sz w:val="18"/>
                <w:szCs w:val="18"/>
                <w:lang w:eastAsia="pt-BR"/>
              </w:rPr>
              <w:t>-off / Mar Aberto</w:t>
            </w:r>
          </w:p>
        </w:tc>
        <w:tc>
          <w:tcPr>
            <w:tcW w:w="428" w:type="pct"/>
            <w:tcBorders>
              <w:top w:val="single" w:sz="4" w:space="0" w:color="54BBAB"/>
              <w:left w:val="nil"/>
              <w:bottom w:val="single" w:sz="4" w:space="0" w:color="54BBAB"/>
              <w:right w:val="nil"/>
            </w:tcBorders>
            <w:shd w:val="clear" w:color="auto" w:fill="auto"/>
            <w:vAlign w:val="center"/>
            <w:hideMark/>
          </w:tcPr>
          <w:p w14:paraId="2C284CC3"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Seguridade</w:t>
            </w:r>
          </w:p>
        </w:tc>
        <w:tc>
          <w:tcPr>
            <w:tcW w:w="428" w:type="pct"/>
            <w:tcBorders>
              <w:top w:val="single" w:sz="4" w:space="0" w:color="54BBAB"/>
              <w:left w:val="nil"/>
              <w:bottom w:val="single" w:sz="4" w:space="0" w:color="54BBAB"/>
              <w:right w:val="nil"/>
            </w:tcBorders>
            <w:shd w:val="clear" w:color="auto" w:fill="auto"/>
            <w:vAlign w:val="center"/>
            <w:hideMark/>
          </w:tcPr>
          <w:p w14:paraId="2115920F"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Distribuição</w:t>
            </w:r>
          </w:p>
        </w:tc>
        <w:tc>
          <w:tcPr>
            <w:tcW w:w="428" w:type="pct"/>
            <w:tcBorders>
              <w:top w:val="single" w:sz="4" w:space="0" w:color="54BBAB"/>
              <w:left w:val="nil"/>
              <w:bottom w:val="single" w:sz="4" w:space="0" w:color="54BBAB"/>
              <w:right w:val="nil"/>
            </w:tcBorders>
            <w:shd w:val="clear" w:color="auto" w:fill="auto"/>
            <w:vAlign w:val="center"/>
            <w:hideMark/>
          </w:tcPr>
          <w:p w14:paraId="53910C49"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Total</w:t>
            </w:r>
          </w:p>
        </w:tc>
        <w:tc>
          <w:tcPr>
            <w:tcW w:w="428" w:type="pct"/>
            <w:tcBorders>
              <w:top w:val="nil"/>
              <w:left w:val="nil"/>
              <w:bottom w:val="single" w:sz="4" w:space="0" w:color="54BBAB"/>
              <w:right w:val="nil"/>
            </w:tcBorders>
            <w:shd w:val="clear" w:color="auto" w:fill="auto"/>
            <w:vAlign w:val="center"/>
            <w:hideMark/>
          </w:tcPr>
          <w:p w14:paraId="7E912741"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proofErr w:type="spellStart"/>
            <w:r w:rsidRPr="00364DFA">
              <w:rPr>
                <w:rFonts w:ascii="Calibri Light" w:eastAsia="Times New Roman" w:hAnsi="Calibri Light" w:cs="Calibri Light"/>
                <w:b/>
                <w:bCs/>
                <w:color w:val="005CA9"/>
                <w:sz w:val="18"/>
                <w:szCs w:val="18"/>
                <w:lang w:eastAsia="pt-BR"/>
              </w:rPr>
              <w:t>Run</w:t>
            </w:r>
            <w:proofErr w:type="spellEnd"/>
            <w:r w:rsidRPr="00364DFA">
              <w:rPr>
                <w:rFonts w:ascii="Calibri Light" w:eastAsia="Times New Roman" w:hAnsi="Calibri Light" w:cs="Calibri Light"/>
                <w:b/>
                <w:bCs/>
                <w:color w:val="005CA9"/>
                <w:sz w:val="18"/>
                <w:szCs w:val="18"/>
                <w:lang w:eastAsia="pt-BR"/>
              </w:rPr>
              <w:t>-off / Mar Aberto</w:t>
            </w:r>
          </w:p>
        </w:tc>
        <w:tc>
          <w:tcPr>
            <w:tcW w:w="428" w:type="pct"/>
            <w:tcBorders>
              <w:top w:val="nil"/>
              <w:left w:val="nil"/>
              <w:bottom w:val="single" w:sz="4" w:space="0" w:color="54BBAB"/>
              <w:right w:val="nil"/>
            </w:tcBorders>
            <w:shd w:val="clear" w:color="auto" w:fill="auto"/>
            <w:vAlign w:val="center"/>
            <w:hideMark/>
          </w:tcPr>
          <w:p w14:paraId="219BE78B"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Seguridade</w:t>
            </w:r>
          </w:p>
        </w:tc>
        <w:tc>
          <w:tcPr>
            <w:tcW w:w="428" w:type="pct"/>
            <w:tcBorders>
              <w:top w:val="nil"/>
              <w:left w:val="nil"/>
              <w:bottom w:val="single" w:sz="4" w:space="0" w:color="54BBAB"/>
              <w:right w:val="nil"/>
            </w:tcBorders>
            <w:shd w:val="clear" w:color="auto" w:fill="auto"/>
            <w:vAlign w:val="center"/>
            <w:hideMark/>
          </w:tcPr>
          <w:p w14:paraId="750E8DF1"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Distribuição</w:t>
            </w:r>
          </w:p>
        </w:tc>
        <w:tc>
          <w:tcPr>
            <w:tcW w:w="429" w:type="pct"/>
            <w:tcBorders>
              <w:top w:val="nil"/>
              <w:left w:val="nil"/>
              <w:bottom w:val="single" w:sz="4" w:space="0" w:color="54BBAB"/>
              <w:right w:val="nil"/>
            </w:tcBorders>
            <w:shd w:val="clear" w:color="auto" w:fill="auto"/>
            <w:vAlign w:val="center"/>
            <w:hideMark/>
          </w:tcPr>
          <w:p w14:paraId="4A685D92"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Total</w:t>
            </w:r>
          </w:p>
        </w:tc>
      </w:tr>
      <w:tr w:rsidR="007124BB" w:rsidRPr="00364DFA" w14:paraId="4DFEA720" w14:textId="77777777" w:rsidTr="007124BB">
        <w:trPr>
          <w:trHeight w:val="227"/>
        </w:trPr>
        <w:tc>
          <w:tcPr>
            <w:tcW w:w="1575" w:type="pct"/>
            <w:tcBorders>
              <w:top w:val="nil"/>
              <w:left w:val="nil"/>
              <w:bottom w:val="nil"/>
              <w:right w:val="nil"/>
            </w:tcBorders>
            <w:shd w:val="clear" w:color="auto" w:fill="auto"/>
            <w:vAlign w:val="center"/>
            <w:hideMark/>
          </w:tcPr>
          <w:p w14:paraId="7BD98B33" w14:textId="77777777" w:rsidR="007124BB" w:rsidRPr="00364DFA" w:rsidRDefault="007124BB" w:rsidP="007124BB">
            <w:pPr>
              <w:spacing w:after="0" w:line="240" w:lineRule="auto"/>
              <w:ind w:firstLineChars="100" w:firstLine="181"/>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Receitas operacionais</w:t>
            </w:r>
          </w:p>
        </w:tc>
        <w:tc>
          <w:tcPr>
            <w:tcW w:w="428" w:type="pct"/>
            <w:tcBorders>
              <w:top w:val="nil"/>
              <w:left w:val="nil"/>
              <w:bottom w:val="nil"/>
              <w:right w:val="nil"/>
            </w:tcBorders>
            <w:shd w:val="clear" w:color="auto" w:fill="auto"/>
            <w:vAlign w:val="center"/>
          </w:tcPr>
          <w:p w14:paraId="63BE0B9A" w14:textId="6DCB5BA4"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140.387</w:t>
            </w:r>
          </w:p>
        </w:tc>
        <w:tc>
          <w:tcPr>
            <w:tcW w:w="428" w:type="pct"/>
            <w:tcBorders>
              <w:top w:val="nil"/>
              <w:left w:val="nil"/>
              <w:bottom w:val="nil"/>
              <w:right w:val="nil"/>
            </w:tcBorders>
            <w:shd w:val="clear" w:color="auto" w:fill="auto"/>
            <w:vAlign w:val="center"/>
          </w:tcPr>
          <w:p w14:paraId="0CCFF854" w14:textId="2D87A46E"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619.493</w:t>
            </w:r>
          </w:p>
        </w:tc>
        <w:tc>
          <w:tcPr>
            <w:tcW w:w="428" w:type="pct"/>
            <w:tcBorders>
              <w:top w:val="nil"/>
              <w:left w:val="nil"/>
              <w:bottom w:val="nil"/>
              <w:right w:val="nil"/>
            </w:tcBorders>
            <w:shd w:val="clear" w:color="auto" w:fill="auto"/>
            <w:vAlign w:val="center"/>
          </w:tcPr>
          <w:p w14:paraId="217658C7" w14:textId="47BBE18F"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272.924</w:t>
            </w:r>
          </w:p>
        </w:tc>
        <w:tc>
          <w:tcPr>
            <w:tcW w:w="428" w:type="pct"/>
            <w:tcBorders>
              <w:top w:val="nil"/>
              <w:left w:val="nil"/>
              <w:bottom w:val="nil"/>
              <w:right w:val="nil"/>
            </w:tcBorders>
            <w:shd w:val="clear" w:color="auto" w:fill="auto"/>
            <w:vAlign w:val="center"/>
          </w:tcPr>
          <w:p w14:paraId="54388EDA" w14:textId="0DC8FD60"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1.032.804</w:t>
            </w:r>
          </w:p>
        </w:tc>
        <w:tc>
          <w:tcPr>
            <w:tcW w:w="428" w:type="pct"/>
            <w:tcBorders>
              <w:top w:val="nil"/>
              <w:left w:val="nil"/>
              <w:bottom w:val="nil"/>
              <w:right w:val="nil"/>
            </w:tcBorders>
            <w:shd w:val="clear" w:color="auto" w:fill="auto"/>
            <w:vAlign w:val="center"/>
          </w:tcPr>
          <w:p w14:paraId="18CD22C1" w14:textId="72ACF7DB"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201.345</w:t>
            </w:r>
          </w:p>
        </w:tc>
        <w:tc>
          <w:tcPr>
            <w:tcW w:w="428" w:type="pct"/>
            <w:tcBorders>
              <w:top w:val="nil"/>
              <w:left w:val="nil"/>
              <w:bottom w:val="nil"/>
              <w:right w:val="nil"/>
            </w:tcBorders>
            <w:shd w:val="clear" w:color="auto" w:fill="auto"/>
            <w:vAlign w:val="center"/>
          </w:tcPr>
          <w:p w14:paraId="10BB0CA0" w14:textId="70AD7E4C"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561.050</w:t>
            </w:r>
          </w:p>
        </w:tc>
        <w:tc>
          <w:tcPr>
            <w:tcW w:w="428" w:type="pct"/>
            <w:tcBorders>
              <w:top w:val="nil"/>
              <w:left w:val="nil"/>
              <w:bottom w:val="nil"/>
              <w:right w:val="nil"/>
            </w:tcBorders>
            <w:shd w:val="clear" w:color="auto" w:fill="auto"/>
            <w:vAlign w:val="center"/>
          </w:tcPr>
          <w:p w14:paraId="72E006AD" w14:textId="4AD31F9F"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573.141</w:t>
            </w:r>
          </w:p>
        </w:tc>
        <w:tc>
          <w:tcPr>
            <w:tcW w:w="429" w:type="pct"/>
            <w:tcBorders>
              <w:top w:val="nil"/>
              <w:left w:val="nil"/>
              <w:bottom w:val="nil"/>
              <w:right w:val="nil"/>
            </w:tcBorders>
            <w:shd w:val="clear" w:color="auto" w:fill="auto"/>
            <w:vAlign w:val="center"/>
          </w:tcPr>
          <w:p w14:paraId="176D0FAA" w14:textId="2070F3E6"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1.335.536</w:t>
            </w:r>
          </w:p>
        </w:tc>
      </w:tr>
      <w:tr w:rsidR="007124BB" w:rsidRPr="00364DFA" w14:paraId="2A3FF403" w14:textId="77777777" w:rsidTr="007124BB">
        <w:trPr>
          <w:trHeight w:val="227"/>
        </w:trPr>
        <w:tc>
          <w:tcPr>
            <w:tcW w:w="1575" w:type="pct"/>
            <w:tcBorders>
              <w:top w:val="nil"/>
              <w:left w:val="nil"/>
              <w:bottom w:val="nil"/>
              <w:right w:val="nil"/>
            </w:tcBorders>
            <w:shd w:val="clear" w:color="auto" w:fill="auto"/>
            <w:vAlign w:val="center"/>
            <w:hideMark/>
          </w:tcPr>
          <w:p w14:paraId="3D5E6392" w14:textId="77777777" w:rsidR="007124BB" w:rsidRPr="00364DFA" w:rsidRDefault="007124BB" w:rsidP="007124BB">
            <w:pPr>
              <w:spacing w:after="0" w:line="240" w:lineRule="auto"/>
              <w:ind w:firstLineChars="100" w:firstLine="180"/>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Resultado de investimentos em participações societárias</w:t>
            </w:r>
          </w:p>
        </w:tc>
        <w:tc>
          <w:tcPr>
            <w:tcW w:w="428" w:type="pct"/>
            <w:tcBorders>
              <w:top w:val="nil"/>
              <w:left w:val="nil"/>
              <w:bottom w:val="nil"/>
              <w:right w:val="nil"/>
            </w:tcBorders>
            <w:shd w:val="clear" w:color="auto" w:fill="auto"/>
            <w:vAlign w:val="center"/>
          </w:tcPr>
          <w:p w14:paraId="691EB5EC" w14:textId="28498FEE" w:rsidR="007124BB" w:rsidRPr="00364DFA" w:rsidRDefault="007124BB" w:rsidP="007124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140.387</w:t>
            </w:r>
          </w:p>
        </w:tc>
        <w:tc>
          <w:tcPr>
            <w:tcW w:w="428" w:type="pct"/>
            <w:tcBorders>
              <w:top w:val="nil"/>
              <w:left w:val="nil"/>
              <w:bottom w:val="nil"/>
              <w:right w:val="nil"/>
            </w:tcBorders>
            <w:shd w:val="clear" w:color="auto" w:fill="auto"/>
            <w:vAlign w:val="center"/>
          </w:tcPr>
          <w:p w14:paraId="5A360F6D" w14:textId="29235AFB" w:rsidR="007124BB" w:rsidRPr="00364DFA" w:rsidRDefault="007124BB" w:rsidP="007124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619.493</w:t>
            </w:r>
          </w:p>
        </w:tc>
        <w:tc>
          <w:tcPr>
            <w:tcW w:w="428" w:type="pct"/>
            <w:tcBorders>
              <w:top w:val="nil"/>
              <w:left w:val="nil"/>
              <w:bottom w:val="nil"/>
              <w:right w:val="nil"/>
            </w:tcBorders>
            <w:shd w:val="clear" w:color="auto" w:fill="auto"/>
            <w:vAlign w:val="center"/>
          </w:tcPr>
          <w:p w14:paraId="66FAA9A1" w14:textId="4C660787" w:rsidR="007124BB" w:rsidRPr="00364DFA" w:rsidRDefault="007124BB" w:rsidP="007124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231.691</w:t>
            </w:r>
          </w:p>
        </w:tc>
        <w:tc>
          <w:tcPr>
            <w:tcW w:w="428" w:type="pct"/>
            <w:tcBorders>
              <w:top w:val="nil"/>
              <w:left w:val="nil"/>
              <w:bottom w:val="nil"/>
              <w:right w:val="nil"/>
            </w:tcBorders>
            <w:shd w:val="clear" w:color="auto" w:fill="auto"/>
            <w:vAlign w:val="center"/>
          </w:tcPr>
          <w:p w14:paraId="394A67F2" w14:textId="013BB6AA" w:rsidR="007124BB" w:rsidRPr="00364DFA" w:rsidRDefault="007124BB" w:rsidP="007124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991.571</w:t>
            </w:r>
          </w:p>
        </w:tc>
        <w:tc>
          <w:tcPr>
            <w:tcW w:w="428" w:type="pct"/>
            <w:tcBorders>
              <w:top w:val="nil"/>
              <w:left w:val="nil"/>
              <w:bottom w:val="nil"/>
              <w:right w:val="nil"/>
            </w:tcBorders>
            <w:shd w:val="clear" w:color="auto" w:fill="auto"/>
            <w:vAlign w:val="center"/>
          </w:tcPr>
          <w:p w14:paraId="76827C50" w14:textId="6ADB4B75" w:rsidR="007124BB" w:rsidRPr="00364DFA" w:rsidRDefault="007124BB" w:rsidP="007124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201.345</w:t>
            </w:r>
          </w:p>
        </w:tc>
        <w:tc>
          <w:tcPr>
            <w:tcW w:w="428" w:type="pct"/>
            <w:tcBorders>
              <w:top w:val="nil"/>
              <w:left w:val="nil"/>
              <w:bottom w:val="nil"/>
              <w:right w:val="nil"/>
            </w:tcBorders>
            <w:shd w:val="clear" w:color="auto" w:fill="auto"/>
            <w:vAlign w:val="center"/>
          </w:tcPr>
          <w:p w14:paraId="06E7FB42" w14:textId="79EAAE14" w:rsidR="007124BB" w:rsidRPr="00364DFA" w:rsidRDefault="007124BB" w:rsidP="007124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561.050</w:t>
            </w:r>
          </w:p>
        </w:tc>
        <w:tc>
          <w:tcPr>
            <w:tcW w:w="428" w:type="pct"/>
            <w:tcBorders>
              <w:top w:val="nil"/>
              <w:left w:val="nil"/>
              <w:bottom w:val="nil"/>
              <w:right w:val="nil"/>
            </w:tcBorders>
            <w:shd w:val="clear" w:color="auto" w:fill="auto"/>
            <w:vAlign w:val="center"/>
          </w:tcPr>
          <w:p w14:paraId="0C9EBF90" w14:textId="3B253445" w:rsidR="007124BB" w:rsidRPr="00364DFA" w:rsidRDefault="007124BB" w:rsidP="007124B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9" w:type="pct"/>
            <w:tcBorders>
              <w:top w:val="nil"/>
              <w:left w:val="nil"/>
              <w:bottom w:val="nil"/>
              <w:right w:val="nil"/>
            </w:tcBorders>
            <w:shd w:val="clear" w:color="auto" w:fill="auto"/>
            <w:vAlign w:val="center"/>
          </w:tcPr>
          <w:p w14:paraId="4127ADB6" w14:textId="1D53106A" w:rsidR="007124BB" w:rsidRPr="00364DFA" w:rsidRDefault="007124BB" w:rsidP="007124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762.395</w:t>
            </w:r>
          </w:p>
        </w:tc>
      </w:tr>
      <w:tr w:rsidR="007124BB" w:rsidRPr="00364DFA" w14:paraId="1F4836A8" w14:textId="77777777" w:rsidTr="007124BB">
        <w:trPr>
          <w:trHeight w:val="227"/>
        </w:trPr>
        <w:tc>
          <w:tcPr>
            <w:tcW w:w="1575" w:type="pct"/>
            <w:tcBorders>
              <w:top w:val="nil"/>
              <w:left w:val="nil"/>
              <w:bottom w:val="nil"/>
              <w:right w:val="nil"/>
            </w:tcBorders>
            <w:shd w:val="clear" w:color="auto" w:fill="auto"/>
            <w:vAlign w:val="center"/>
            <w:hideMark/>
          </w:tcPr>
          <w:p w14:paraId="7280E935" w14:textId="77777777" w:rsidR="007124BB" w:rsidRPr="00364DFA" w:rsidRDefault="007124BB" w:rsidP="007124BB">
            <w:pPr>
              <w:spacing w:after="0" w:line="240" w:lineRule="auto"/>
              <w:ind w:firstLineChars="100" w:firstLine="180"/>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Receitas de acesso à rede de distribuição e uso da marca</w:t>
            </w:r>
          </w:p>
        </w:tc>
        <w:tc>
          <w:tcPr>
            <w:tcW w:w="428" w:type="pct"/>
            <w:tcBorders>
              <w:top w:val="nil"/>
              <w:left w:val="nil"/>
              <w:bottom w:val="nil"/>
              <w:right w:val="nil"/>
            </w:tcBorders>
            <w:shd w:val="clear" w:color="auto" w:fill="auto"/>
            <w:vAlign w:val="center"/>
          </w:tcPr>
          <w:p w14:paraId="567F9974" w14:textId="16A961B7" w:rsidR="007124BB" w:rsidRPr="00364DFA" w:rsidRDefault="007124BB" w:rsidP="007124B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782ED313" w14:textId="7B166D96" w:rsidR="007124BB" w:rsidRPr="00364DFA" w:rsidRDefault="007124BB" w:rsidP="007124B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37647B3C" w14:textId="267717F8" w:rsidR="007124BB" w:rsidRPr="00364DFA" w:rsidRDefault="007124BB" w:rsidP="007124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41.233</w:t>
            </w:r>
          </w:p>
        </w:tc>
        <w:tc>
          <w:tcPr>
            <w:tcW w:w="428" w:type="pct"/>
            <w:tcBorders>
              <w:top w:val="nil"/>
              <w:left w:val="nil"/>
              <w:bottom w:val="nil"/>
              <w:right w:val="nil"/>
            </w:tcBorders>
            <w:shd w:val="clear" w:color="auto" w:fill="auto"/>
            <w:vAlign w:val="center"/>
          </w:tcPr>
          <w:p w14:paraId="24D8860A" w14:textId="41DF3DF7" w:rsidR="007124BB" w:rsidRPr="00364DFA" w:rsidRDefault="007124BB" w:rsidP="007124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41.233</w:t>
            </w:r>
          </w:p>
        </w:tc>
        <w:tc>
          <w:tcPr>
            <w:tcW w:w="428" w:type="pct"/>
            <w:tcBorders>
              <w:top w:val="nil"/>
              <w:left w:val="nil"/>
              <w:bottom w:val="nil"/>
              <w:right w:val="nil"/>
            </w:tcBorders>
            <w:shd w:val="clear" w:color="auto" w:fill="auto"/>
            <w:vAlign w:val="center"/>
          </w:tcPr>
          <w:p w14:paraId="219AEDEC" w14:textId="2C590167" w:rsidR="007124BB" w:rsidRPr="00364DFA" w:rsidRDefault="007124BB" w:rsidP="007124B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4FA64ABA" w14:textId="6D9789A2" w:rsidR="007124BB" w:rsidRPr="00364DFA" w:rsidRDefault="007124BB" w:rsidP="007124B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398DB32A" w14:textId="6987F50C" w:rsidR="007124BB" w:rsidRPr="00364DFA" w:rsidRDefault="007124BB" w:rsidP="007124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41.233</w:t>
            </w:r>
          </w:p>
        </w:tc>
        <w:tc>
          <w:tcPr>
            <w:tcW w:w="429" w:type="pct"/>
            <w:tcBorders>
              <w:top w:val="nil"/>
              <w:left w:val="nil"/>
              <w:bottom w:val="nil"/>
              <w:right w:val="nil"/>
            </w:tcBorders>
            <w:shd w:val="clear" w:color="auto" w:fill="auto"/>
            <w:vAlign w:val="center"/>
          </w:tcPr>
          <w:p w14:paraId="0C1F13D3" w14:textId="1FD0CE77" w:rsidR="007124BB" w:rsidRPr="00364DFA" w:rsidRDefault="007124BB" w:rsidP="007124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41.233</w:t>
            </w:r>
          </w:p>
        </w:tc>
      </w:tr>
      <w:tr w:rsidR="007124BB" w:rsidRPr="00364DFA" w14:paraId="3476932C" w14:textId="77777777" w:rsidTr="007124BB">
        <w:trPr>
          <w:trHeight w:val="227"/>
        </w:trPr>
        <w:tc>
          <w:tcPr>
            <w:tcW w:w="1575" w:type="pct"/>
            <w:tcBorders>
              <w:top w:val="nil"/>
              <w:left w:val="nil"/>
              <w:bottom w:val="nil"/>
              <w:right w:val="nil"/>
            </w:tcBorders>
            <w:shd w:val="clear" w:color="auto" w:fill="auto"/>
            <w:vAlign w:val="center"/>
            <w:hideMark/>
          </w:tcPr>
          <w:p w14:paraId="30659CEE" w14:textId="77777777" w:rsidR="007124BB" w:rsidRPr="00364DFA" w:rsidRDefault="007124BB" w:rsidP="007124BB">
            <w:pPr>
              <w:spacing w:after="0" w:line="240" w:lineRule="auto"/>
              <w:ind w:firstLineChars="100" w:firstLine="180"/>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Receitas de prestação de serviços</w:t>
            </w:r>
          </w:p>
        </w:tc>
        <w:tc>
          <w:tcPr>
            <w:tcW w:w="428" w:type="pct"/>
            <w:tcBorders>
              <w:top w:val="nil"/>
              <w:left w:val="nil"/>
              <w:bottom w:val="nil"/>
              <w:right w:val="nil"/>
            </w:tcBorders>
            <w:shd w:val="clear" w:color="auto" w:fill="auto"/>
            <w:vAlign w:val="center"/>
          </w:tcPr>
          <w:p w14:paraId="45421E64" w14:textId="288D5D6F" w:rsidR="007124BB" w:rsidRPr="00364DFA" w:rsidRDefault="007124BB" w:rsidP="007124B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1494CA8E" w14:textId="524639A0" w:rsidR="007124BB" w:rsidRPr="00364DFA" w:rsidRDefault="007124BB" w:rsidP="007124B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2B2B7677" w14:textId="6B1D81D8" w:rsidR="007124BB" w:rsidRPr="00364DFA" w:rsidRDefault="007124BB" w:rsidP="007124B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3D6C74A5" w14:textId="660B29B0" w:rsidR="007124BB" w:rsidRPr="00364DFA" w:rsidRDefault="007124BB" w:rsidP="007124B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04C3A760" w14:textId="554B2645" w:rsidR="007124BB" w:rsidRPr="00364DFA" w:rsidRDefault="007124BB" w:rsidP="007124B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60F8C1A6" w14:textId="3F07FD08" w:rsidR="007124BB" w:rsidRPr="00364DFA" w:rsidRDefault="007124BB" w:rsidP="007124B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4229EADA" w14:textId="3082FF30" w:rsidR="007124BB" w:rsidRPr="00364DFA" w:rsidRDefault="007124BB" w:rsidP="007124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531.908</w:t>
            </w:r>
          </w:p>
        </w:tc>
        <w:tc>
          <w:tcPr>
            <w:tcW w:w="429" w:type="pct"/>
            <w:tcBorders>
              <w:top w:val="nil"/>
              <w:left w:val="nil"/>
              <w:bottom w:val="nil"/>
              <w:right w:val="nil"/>
            </w:tcBorders>
            <w:shd w:val="clear" w:color="auto" w:fill="auto"/>
            <w:vAlign w:val="center"/>
          </w:tcPr>
          <w:p w14:paraId="5D237619" w14:textId="2C84A1C4" w:rsidR="007124BB" w:rsidRPr="00364DFA" w:rsidRDefault="007124BB" w:rsidP="007124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531.908</w:t>
            </w:r>
          </w:p>
        </w:tc>
      </w:tr>
      <w:tr w:rsidR="007124BB" w:rsidRPr="00364DFA" w14:paraId="5EDA3FF3" w14:textId="77777777" w:rsidTr="007124BB">
        <w:trPr>
          <w:trHeight w:val="227"/>
        </w:trPr>
        <w:tc>
          <w:tcPr>
            <w:tcW w:w="1575" w:type="pct"/>
            <w:tcBorders>
              <w:top w:val="nil"/>
              <w:left w:val="nil"/>
              <w:bottom w:val="nil"/>
              <w:right w:val="nil"/>
            </w:tcBorders>
            <w:shd w:val="clear" w:color="auto" w:fill="auto"/>
            <w:vAlign w:val="center"/>
            <w:hideMark/>
          </w:tcPr>
          <w:p w14:paraId="43F8BCA7" w14:textId="77777777" w:rsidR="007124BB" w:rsidRPr="00364DFA" w:rsidRDefault="007124BB" w:rsidP="007124BB">
            <w:pPr>
              <w:spacing w:after="0" w:line="240" w:lineRule="auto"/>
              <w:ind w:firstLineChars="100" w:firstLine="181"/>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Custos dos serviços prestados</w:t>
            </w:r>
          </w:p>
        </w:tc>
        <w:tc>
          <w:tcPr>
            <w:tcW w:w="428" w:type="pct"/>
            <w:tcBorders>
              <w:top w:val="nil"/>
              <w:left w:val="nil"/>
              <w:bottom w:val="nil"/>
              <w:right w:val="nil"/>
            </w:tcBorders>
            <w:shd w:val="clear" w:color="auto" w:fill="auto"/>
            <w:vAlign w:val="center"/>
          </w:tcPr>
          <w:p w14:paraId="386A18F4" w14:textId="773EA10F" w:rsidR="007124BB" w:rsidRPr="00364DFA" w:rsidRDefault="007124BB" w:rsidP="007124BB">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594C0AA7" w14:textId="38B5B9E1" w:rsidR="007124BB" w:rsidRPr="00364DFA" w:rsidRDefault="007124BB" w:rsidP="007124BB">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5541837B" w14:textId="2EA8C947" w:rsidR="007124BB" w:rsidRPr="00364DFA" w:rsidRDefault="007124BB" w:rsidP="007124BB">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4D5DE537" w14:textId="1C3E68C9" w:rsidR="007124BB" w:rsidRPr="00364DFA" w:rsidRDefault="007124BB" w:rsidP="007124BB">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262F5F86" w14:textId="21469F25" w:rsidR="007124BB" w:rsidRPr="00364DFA" w:rsidRDefault="007124BB" w:rsidP="007124BB">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02706AC7" w14:textId="2D5403CB" w:rsidR="007124BB" w:rsidRPr="00364DFA" w:rsidRDefault="007124BB" w:rsidP="007124BB">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2DBD18A1" w14:textId="0B2242D0"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(120.386)</w:t>
            </w:r>
          </w:p>
        </w:tc>
        <w:tc>
          <w:tcPr>
            <w:tcW w:w="429" w:type="pct"/>
            <w:tcBorders>
              <w:top w:val="nil"/>
              <w:left w:val="nil"/>
              <w:bottom w:val="nil"/>
              <w:right w:val="nil"/>
            </w:tcBorders>
            <w:shd w:val="clear" w:color="auto" w:fill="auto"/>
            <w:vAlign w:val="center"/>
          </w:tcPr>
          <w:p w14:paraId="4A66A524" w14:textId="3C69E4A7"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(120.386)</w:t>
            </w:r>
          </w:p>
        </w:tc>
      </w:tr>
      <w:tr w:rsidR="007124BB" w:rsidRPr="00364DFA" w14:paraId="60211789" w14:textId="77777777" w:rsidTr="007124BB">
        <w:trPr>
          <w:trHeight w:val="227"/>
        </w:trPr>
        <w:tc>
          <w:tcPr>
            <w:tcW w:w="1575" w:type="pct"/>
            <w:tcBorders>
              <w:top w:val="nil"/>
              <w:left w:val="nil"/>
              <w:bottom w:val="nil"/>
              <w:right w:val="nil"/>
            </w:tcBorders>
            <w:shd w:val="clear" w:color="auto" w:fill="auto"/>
            <w:vAlign w:val="center"/>
            <w:hideMark/>
          </w:tcPr>
          <w:p w14:paraId="75D4405D" w14:textId="77777777" w:rsidR="007124BB" w:rsidRPr="00364DFA" w:rsidRDefault="007124BB" w:rsidP="007124BB">
            <w:pPr>
              <w:spacing w:after="0" w:line="240" w:lineRule="auto"/>
              <w:ind w:firstLineChars="100" w:firstLine="181"/>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Resultado bruto</w:t>
            </w:r>
          </w:p>
        </w:tc>
        <w:tc>
          <w:tcPr>
            <w:tcW w:w="428" w:type="pct"/>
            <w:tcBorders>
              <w:top w:val="nil"/>
              <w:left w:val="nil"/>
              <w:bottom w:val="nil"/>
              <w:right w:val="nil"/>
            </w:tcBorders>
            <w:shd w:val="clear" w:color="auto" w:fill="auto"/>
            <w:vAlign w:val="center"/>
          </w:tcPr>
          <w:p w14:paraId="6AB62FFC" w14:textId="4575B242"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140.387</w:t>
            </w:r>
          </w:p>
        </w:tc>
        <w:tc>
          <w:tcPr>
            <w:tcW w:w="428" w:type="pct"/>
            <w:tcBorders>
              <w:top w:val="nil"/>
              <w:left w:val="nil"/>
              <w:bottom w:val="nil"/>
              <w:right w:val="nil"/>
            </w:tcBorders>
            <w:shd w:val="clear" w:color="auto" w:fill="auto"/>
            <w:vAlign w:val="center"/>
          </w:tcPr>
          <w:p w14:paraId="6A5BCEA8" w14:textId="4F4474C7"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619.493</w:t>
            </w:r>
          </w:p>
        </w:tc>
        <w:tc>
          <w:tcPr>
            <w:tcW w:w="428" w:type="pct"/>
            <w:tcBorders>
              <w:top w:val="nil"/>
              <w:left w:val="nil"/>
              <w:bottom w:val="nil"/>
              <w:right w:val="nil"/>
            </w:tcBorders>
            <w:shd w:val="clear" w:color="auto" w:fill="auto"/>
            <w:vAlign w:val="center"/>
          </w:tcPr>
          <w:p w14:paraId="5F13E363" w14:textId="1040D83A"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272.924</w:t>
            </w:r>
          </w:p>
        </w:tc>
        <w:tc>
          <w:tcPr>
            <w:tcW w:w="428" w:type="pct"/>
            <w:tcBorders>
              <w:top w:val="nil"/>
              <w:left w:val="nil"/>
              <w:bottom w:val="nil"/>
              <w:right w:val="nil"/>
            </w:tcBorders>
            <w:shd w:val="clear" w:color="auto" w:fill="auto"/>
            <w:vAlign w:val="center"/>
          </w:tcPr>
          <w:p w14:paraId="19073D6F" w14:textId="22B3EC0F"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1.032.804</w:t>
            </w:r>
          </w:p>
        </w:tc>
        <w:tc>
          <w:tcPr>
            <w:tcW w:w="428" w:type="pct"/>
            <w:tcBorders>
              <w:top w:val="nil"/>
              <w:left w:val="nil"/>
              <w:bottom w:val="nil"/>
              <w:right w:val="nil"/>
            </w:tcBorders>
            <w:shd w:val="clear" w:color="auto" w:fill="auto"/>
            <w:vAlign w:val="center"/>
          </w:tcPr>
          <w:p w14:paraId="45CC9774" w14:textId="6B73BDC2"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201.345</w:t>
            </w:r>
          </w:p>
        </w:tc>
        <w:tc>
          <w:tcPr>
            <w:tcW w:w="428" w:type="pct"/>
            <w:tcBorders>
              <w:top w:val="nil"/>
              <w:left w:val="nil"/>
              <w:bottom w:val="nil"/>
              <w:right w:val="nil"/>
            </w:tcBorders>
            <w:shd w:val="clear" w:color="auto" w:fill="auto"/>
            <w:vAlign w:val="center"/>
          </w:tcPr>
          <w:p w14:paraId="54DB0598" w14:textId="5243B22A"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561.050</w:t>
            </w:r>
          </w:p>
        </w:tc>
        <w:tc>
          <w:tcPr>
            <w:tcW w:w="428" w:type="pct"/>
            <w:tcBorders>
              <w:top w:val="nil"/>
              <w:left w:val="nil"/>
              <w:bottom w:val="nil"/>
              <w:right w:val="nil"/>
            </w:tcBorders>
            <w:shd w:val="clear" w:color="auto" w:fill="auto"/>
            <w:vAlign w:val="center"/>
          </w:tcPr>
          <w:p w14:paraId="71728ADB" w14:textId="0A16C450"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452.755</w:t>
            </w:r>
          </w:p>
        </w:tc>
        <w:tc>
          <w:tcPr>
            <w:tcW w:w="429" w:type="pct"/>
            <w:tcBorders>
              <w:top w:val="nil"/>
              <w:left w:val="nil"/>
              <w:bottom w:val="nil"/>
              <w:right w:val="nil"/>
            </w:tcBorders>
            <w:shd w:val="clear" w:color="auto" w:fill="auto"/>
            <w:vAlign w:val="center"/>
          </w:tcPr>
          <w:p w14:paraId="5245F050" w14:textId="2675D661"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1.215.150</w:t>
            </w:r>
          </w:p>
        </w:tc>
      </w:tr>
      <w:tr w:rsidR="007124BB" w:rsidRPr="00364DFA" w14:paraId="22901807" w14:textId="77777777" w:rsidTr="007124BB">
        <w:trPr>
          <w:trHeight w:val="227"/>
        </w:trPr>
        <w:tc>
          <w:tcPr>
            <w:tcW w:w="1575" w:type="pct"/>
            <w:tcBorders>
              <w:top w:val="nil"/>
              <w:left w:val="nil"/>
              <w:bottom w:val="nil"/>
              <w:right w:val="nil"/>
            </w:tcBorders>
            <w:shd w:val="clear" w:color="auto" w:fill="auto"/>
            <w:vAlign w:val="center"/>
            <w:hideMark/>
          </w:tcPr>
          <w:p w14:paraId="7090C0E0" w14:textId="77777777" w:rsidR="007124BB" w:rsidRPr="00364DFA" w:rsidRDefault="007124BB" w:rsidP="007124BB">
            <w:pPr>
              <w:spacing w:after="0" w:line="240" w:lineRule="auto"/>
              <w:ind w:firstLineChars="100" w:firstLine="181"/>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Outras receitas/(despesas) operacionais</w:t>
            </w:r>
          </w:p>
        </w:tc>
        <w:tc>
          <w:tcPr>
            <w:tcW w:w="428" w:type="pct"/>
            <w:tcBorders>
              <w:top w:val="nil"/>
              <w:left w:val="nil"/>
              <w:bottom w:val="nil"/>
              <w:right w:val="nil"/>
            </w:tcBorders>
            <w:shd w:val="clear" w:color="auto" w:fill="auto"/>
            <w:vAlign w:val="center"/>
          </w:tcPr>
          <w:p w14:paraId="7C4456F8" w14:textId="11AE0C40"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(3.604)</w:t>
            </w:r>
          </w:p>
        </w:tc>
        <w:tc>
          <w:tcPr>
            <w:tcW w:w="428" w:type="pct"/>
            <w:tcBorders>
              <w:top w:val="nil"/>
              <w:left w:val="nil"/>
              <w:bottom w:val="nil"/>
              <w:right w:val="nil"/>
            </w:tcBorders>
            <w:shd w:val="clear" w:color="auto" w:fill="auto"/>
            <w:vAlign w:val="center"/>
          </w:tcPr>
          <w:p w14:paraId="64C96333" w14:textId="5D18B1E3"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(15.905)</w:t>
            </w:r>
          </w:p>
        </w:tc>
        <w:tc>
          <w:tcPr>
            <w:tcW w:w="428" w:type="pct"/>
            <w:tcBorders>
              <w:top w:val="nil"/>
              <w:left w:val="nil"/>
              <w:bottom w:val="nil"/>
              <w:right w:val="nil"/>
            </w:tcBorders>
            <w:shd w:val="clear" w:color="auto" w:fill="auto"/>
            <w:vAlign w:val="center"/>
          </w:tcPr>
          <w:p w14:paraId="1CEF8627" w14:textId="176D4BFA"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68.849</w:t>
            </w:r>
          </w:p>
        </w:tc>
        <w:tc>
          <w:tcPr>
            <w:tcW w:w="428" w:type="pct"/>
            <w:tcBorders>
              <w:top w:val="nil"/>
              <w:left w:val="nil"/>
              <w:bottom w:val="nil"/>
              <w:right w:val="nil"/>
            </w:tcBorders>
            <w:shd w:val="clear" w:color="auto" w:fill="auto"/>
            <w:vAlign w:val="center"/>
          </w:tcPr>
          <w:p w14:paraId="2BFA4BDA" w14:textId="5708689F"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49.340</w:t>
            </w:r>
          </w:p>
        </w:tc>
        <w:tc>
          <w:tcPr>
            <w:tcW w:w="428" w:type="pct"/>
            <w:tcBorders>
              <w:top w:val="nil"/>
              <w:left w:val="nil"/>
              <w:bottom w:val="nil"/>
              <w:right w:val="nil"/>
            </w:tcBorders>
            <w:shd w:val="clear" w:color="auto" w:fill="auto"/>
            <w:vAlign w:val="center"/>
          </w:tcPr>
          <w:p w14:paraId="3C3CC130" w14:textId="78A27B71"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(5.165)</w:t>
            </w:r>
          </w:p>
        </w:tc>
        <w:tc>
          <w:tcPr>
            <w:tcW w:w="428" w:type="pct"/>
            <w:tcBorders>
              <w:top w:val="nil"/>
              <w:left w:val="nil"/>
              <w:bottom w:val="nil"/>
              <w:right w:val="nil"/>
            </w:tcBorders>
            <w:shd w:val="clear" w:color="auto" w:fill="auto"/>
            <w:vAlign w:val="center"/>
          </w:tcPr>
          <w:p w14:paraId="01CC23DC" w14:textId="0C669C89"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(14.685)</w:t>
            </w:r>
          </w:p>
        </w:tc>
        <w:tc>
          <w:tcPr>
            <w:tcW w:w="428" w:type="pct"/>
            <w:tcBorders>
              <w:top w:val="nil"/>
              <w:left w:val="nil"/>
              <w:bottom w:val="nil"/>
              <w:right w:val="nil"/>
            </w:tcBorders>
            <w:shd w:val="clear" w:color="auto" w:fill="auto"/>
            <w:vAlign w:val="center"/>
          </w:tcPr>
          <w:p w14:paraId="0F886519" w14:textId="578FD842"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(3.077)</w:t>
            </w:r>
          </w:p>
        </w:tc>
        <w:tc>
          <w:tcPr>
            <w:tcW w:w="429" w:type="pct"/>
            <w:tcBorders>
              <w:top w:val="nil"/>
              <w:left w:val="nil"/>
              <w:bottom w:val="nil"/>
              <w:right w:val="nil"/>
            </w:tcBorders>
            <w:shd w:val="clear" w:color="auto" w:fill="auto"/>
            <w:vAlign w:val="center"/>
          </w:tcPr>
          <w:p w14:paraId="7E9B3012" w14:textId="4468476C"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(22.927)</w:t>
            </w:r>
          </w:p>
        </w:tc>
      </w:tr>
      <w:tr w:rsidR="007124BB" w:rsidRPr="00364DFA" w14:paraId="62F1ED0A" w14:textId="77777777" w:rsidTr="007124BB">
        <w:trPr>
          <w:trHeight w:val="227"/>
        </w:trPr>
        <w:tc>
          <w:tcPr>
            <w:tcW w:w="1575" w:type="pct"/>
            <w:tcBorders>
              <w:top w:val="nil"/>
              <w:left w:val="nil"/>
              <w:bottom w:val="nil"/>
              <w:right w:val="nil"/>
            </w:tcBorders>
            <w:shd w:val="clear" w:color="auto" w:fill="auto"/>
            <w:vAlign w:val="center"/>
            <w:hideMark/>
          </w:tcPr>
          <w:p w14:paraId="0CF69731" w14:textId="77777777" w:rsidR="007124BB" w:rsidRPr="00364DFA" w:rsidRDefault="007124BB" w:rsidP="007124BB">
            <w:pPr>
              <w:spacing w:after="0" w:line="240" w:lineRule="auto"/>
              <w:ind w:firstLineChars="100" w:firstLine="180"/>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Despesas administrativas</w:t>
            </w:r>
          </w:p>
        </w:tc>
        <w:tc>
          <w:tcPr>
            <w:tcW w:w="428" w:type="pct"/>
            <w:tcBorders>
              <w:top w:val="nil"/>
              <w:left w:val="nil"/>
              <w:bottom w:val="nil"/>
              <w:right w:val="nil"/>
            </w:tcBorders>
            <w:shd w:val="clear" w:color="auto" w:fill="auto"/>
            <w:vAlign w:val="center"/>
          </w:tcPr>
          <w:p w14:paraId="6B12F3B0" w14:textId="6F88E634" w:rsidR="007124BB" w:rsidRPr="00364DFA" w:rsidRDefault="007124BB" w:rsidP="007124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(3.247)</w:t>
            </w:r>
          </w:p>
        </w:tc>
        <w:tc>
          <w:tcPr>
            <w:tcW w:w="428" w:type="pct"/>
            <w:tcBorders>
              <w:top w:val="nil"/>
              <w:left w:val="nil"/>
              <w:bottom w:val="nil"/>
              <w:right w:val="nil"/>
            </w:tcBorders>
            <w:shd w:val="clear" w:color="auto" w:fill="auto"/>
            <w:vAlign w:val="center"/>
          </w:tcPr>
          <w:p w14:paraId="511B8C51" w14:textId="71F44F46" w:rsidR="007124BB" w:rsidRPr="00364DFA" w:rsidRDefault="007124BB" w:rsidP="007124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(14.327)</w:t>
            </w:r>
          </w:p>
        </w:tc>
        <w:tc>
          <w:tcPr>
            <w:tcW w:w="428" w:type="pct"/>
            <w:tcBorders>
              <w:top w:val="nil"/>
              <w:left w:val="nil"/>
              <w:bottom w:val="nil"/>
              <w:right w:val="nil"/>
            </w:tcBorders>
            <w:shd w:val="clear" w:color="auto" w:fill="auto"/>
            <w:vAlign w:val="center"/>
          </w:tcPr>
          <w:p w14:paraId="28E2D020" w14:textId="44923055" w:rsidR="007124BB" w:rsidRPr="00364DFA" w:rsidRDefault="007124BB" w:rsidP="007124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(6.312)</w:t>
            </w:r>
          </w:p>
        </w:tc>
        <w:tc>
          <w:tcPr>
            <w:tcW w:w="428" w:type="pct"/>
            <w:tcBorders>
              <w:top w:val="nil"/>
              <w:left w:val="nil"/>
              <w:bottom w:val="nil"/>
              <w:right w:val="nil"/>
            </w:tcBorders>
            <w:shd w:val="clear" w:color="auto" w:fill="auto"/>
            <w:vAlign w:val="center"/>
          </w:tcPr>
          <w:p w14:paraId="20572728" w14:textId="3755091E" w:rsidR="007124BB" w:rsidRPr="00364DFA" w:rsidRDefault="007124BB" w:rsidP="007124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(23.886)</w:t>
            </w:r>
          </w:p>
        </w:tc>
        <w:tc>
          <w:tcPr>
            <w:tcW w:w="428" w:type="pct"/>
            <w:tcBorders>
              <w:top w:val="nil"/>
              <w:left w:val="nil"/>
              <w:bottom w:val="nil"/>
              <w:right w:val="nil"/>
            </w:tcBorders>
            <w:shd w:val="clear" w:color="auto" w:fill="auto"/>
            <w:vAlign w:val="center"/>
          </w:tcPr>
          <w:p w14:paraId="4A85E09A" w14:textId="544B8E60" w:rsidR="007124BB" w:rsidRPr="00364DFA" w:rsidRDefault="007124BB" w:rsidP="007124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(4.503)</w:t>
            </w:r>
          </w:p>
        </w:tc>
        <w:tc>
          <w:tcPr>
            <w:tcW w:w="428" w:type="pct"/>
            <w:tcBorders>
              <w:top w:val="nil"/>
              <w:left w:val="nil"/>
              <w:bottom w:val="nil"/>
              <w:right w:val="nil"/>
            </w:tcBorders>
            <w:shd w:val="clear" w:color="auto" w:fill="auto"/>
            <w:vAlign w:val="center"/>
          </w:tcPr>
          <w:p w14:paraId="0D066132" w14:textId="71A1E7D7" w:rsidR="007124BB" w:rsidRPr="00364DFA" w:rsidRDefault="007124BB" w:rsidP="007124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(12.548)</w:t>
            </w:r>
          </w:p>
        </w:tc>
        <w:tc>
          <w:tcPr>
            <w:tcW w:w="428" w:type="pct"/>
            <w:tcBorders>
              <w:top w:val="nil"/>
              <w:left w:val="nil"/>
              <w:bottom w:val="nil"/>
              <w:right w:val="nil"/>
            </w:tcBorders>
            <w:shd w:val="clear" w:color="auto" w:fill="auto"/>
            <w:vAlign w:val="center"/>
          </w:tcPr>
          <w:p w14:paraId="48CB6832" w14:textId="6B4823AE" w:rsidR="007124BB" w:rsidRPr="00364DFA" w:rsidRDefault="007124BB" w:rsidP="007124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(12.819)</w:t>
            </w:r>
          </w:p>
        </w:tc>
        <w:tc>
          <w:tcPr>
            <w:tcW w:w="429" w:type="pct"/>
            <w:tcBorders>
              <w:top w:val="nil"/>
              <w:left w:val="nil"/>
              <w:bottom w:val="nil"/>
              <w:right w:val="nil"/>
            </w:tcBorders>
            <w:shd w:val="clear" w:color="auto" w:fill="auto"/>
            <w:vAlign w:val="center"/>
          </w:tcPr>
          <w:p w14:paraId="3E69265F" w14:textId="498DBEB9" w:rsidR="007124BB" w:rsidRPr="00364DFA" w:rsidRDefault="007124BB" w:rsidP="007124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(29.870)</w:t>
            </w:r>
          </w:p>
        </w:tc>
      </w:tr>
      <w:tr w:rsidR="007124BB" w:rsidRPr="00364DFA" w14:paraId="0AD1DBB0" w14:textId="77777777" w:rsidTr="007124BB">
        <w:trPr>
          <w:trHeight w:val="227"/>
        </w:trPr>
        <w:tc>
          <w:tcPr>
            <w:tcW w:w="1575" w:type="pct"/>
            <w:tcBorders>
              <w:top w:val="nil"/>
              <w:left w:val="nil"/>
              <w:bottom w:val="nil"/>
              <w:right w:val="nil"/>
            </w:tcBorders>
            <w:shd w:val="clear" w:color="auto" w:fill="auto"/>
            <w:vAlign w:val="center"/>
            <w:hideMark/>
          </w:tcPr>
          <w:p w14:paraId="761F935D" w14:textId="77777777" w:rsidR="007124BB" w:rsidRPr="00364DFA" w:rsidRDefault="007124BB" w:rsidP="007124BB">
            <w:pPr>
              <w:spacing w:after="0" w:line="240" w:lineRule="auto"/>
              <w:ind w:firstLineChars="100" w:firstLine="180"/>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Despesas tributárias</w:t>
            </w:r>
          </w:p>
        </w:tc>
        <w:tc>
          <w:tcPr>
            <w:tcW w:w="428" w:type="pct"/>
            <w:tcBorders>
              <w:top w:val="nil"/>
              <w:left w:val="nil"/>
              <w:bottom w:val="nil"/>
              <w:right w:val="nil"/>
            </w:tcBorders>
            <w:shd w:val="clear" w:color="auto" w:fill="auto"/>
            <w:vAlign w:val="center"/>
          </w:tcPr>
          <w:p w14:paraId="346544DB" w14:textId="5DDAAA6E" w:rsidR="007124BB" w:rsidRPr="00364DFA" w:rsidRDefault="007124BB" w:rsidP="007124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(357)</w:t>
            </w:r>
          </w:p>
        </w:tc>
        <w:tc>
          <w:tcPr>
            <w:tcW w:w="428" w:type="pct"/>
            <w:tcBorders>
              <w:top w:val="nil"/>
              <w:left w:val="nil"/>
              <w:bottom w:val="nil"/>
              <w:right w:val="nil"/>
            </w:tcBorders>
            <w:shd w:val="clear" w:color="auto" w:fill="auto"/>
            <w:vAlign w:val="center"/>
          </w:tcPr>
          <w:p w14:paraId="2C0F58F5" w14:textId="28C91508" w:rsidR="007124BB" w:rsidRPr="00364DFA" w:rsidRDefault="007124BB" w:rsidP="007124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(1.578)</w:t>
            </w:r>
          </w:p>
        </w:tc>
        <w:tc>
          <w:tcPr>
            <w:tcW w:w="428" w:type="pct"/>
            <w:tcBorders>
              <w:top w:val="nil"/>
              <w:left w:val="nil"/>
              <w:bottom w:val="nil"/>
              <w:right w:val="nil"/>
            </w:tcBorders>
            <w:shd w:val="clear" w:color="auto" w:fill="auto"/>
            <w:vAlign w:val="center"/>
          </w:tcPr>
          <w:p w14:paraId="63D468D9" w14:textId="453889EE" w:rsidR="007124BB" w:rsidRPr="00364DFA" w:rsidRDefault="007124BB" w:rsidP="007124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(14.772)</w:t>
            </w:r>
          </w:p>
        </w:tc>
        <w:tc>
          <w:tcPr>
            <w:tcW w:w="428" w:type="pct"/>
            <w:tcBorders>
              <w:top w:val="nil"/>
              <w:left w:val="nil"/>
              <w:bottom w:val="nil"/>
              <w:right w:val="nil"/>
            </w:tcBorders>
            <w:shd w:val="clear" w:color="auto" w:fill="auto"/>
            <w:vAlign w:val="center"/>
          </w:tcPr>
          <w:p w14:paraId="66C72F5C" w14:textId="251047E1" w:rsidR="007124BB" w:rsidRPr="00364DFA" w:rsidRDefault="007124BB" w:rsidP="007124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(16.707)</w:t>
            </w:r>
          </w:p>
        </w:tc>
        <w:tc>
          <w:tcPr>
            <w:tcW w:w="428" w:type="pct"/>
            <w:tcBorders>
              <w:top w:val="nil"/>
              <w:left w:val="nil"/>
              <w:bottom w:val="nil"/>
              <w:right w:val="nil"/>
            </w:tcBorders>
            <w:shd w:val="clear" w:color="auto" w:fill="auto"/>
            <w:vAlign w:val="center"/>
          </w:tcPr>
          <w:p w14:paraId="0270D729" w14:textId="7CA24319" w:rsidR="007124BB" w:rsidRPr="00364DFA" w:rsidRDefault="007124BB" w:rsidP="007124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(611)</w:t>
            </w:r>
          </w:p>
        </w:tc>
        <w:tc>
          <w:tcPr>
            <w:tcW w:w="428" w:type="pct"/>
            <w:tcBorders>
              <w:top w:val="nil"/>
              <w:left w:val="nil"/>
              <w:bottom w:val="nil"/>
              <w:right w:val="nil"/>
            </w:tcBorders>
            <w:shd w:val="clear" w:color="auto" w:fill="auto"/>
            <w:vAlign w:val="center"/>
          </w:tcPr>
          <w:p w14:paraId="3DFAE13D" w14:textId="77F51768" w:rsidR="007124BB" w:rsidRPr="00364DFA" w:rsidRDefault="007124BB" w:rsidP="007124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(1.702)</w:t>
            </w:r>
          </w:p>
        </w:tc>
        <w:tc>
          <w:tcPr>
            <w:tcW w:w="428" w:type="pct"/>
            <w:tcBorders>
              <w:top w:val="nil"/>
              <w:left w:val="nil"/>
              <w:bottom w:val="nil"/>
              <w:right w:val="nil"/>
            </w:tcBorders>
            <w:shd w:val="clear" w:color="auto" w:fill="auto"/>
            <w:vAlign w:val="center"/>
          </w:tcPr>
          <w:p w14:paraId="5C9FB47B" w14:textId="108FDE68" w:rsidR="007124BB" w:rsidRPr="00364DFA" w:rsidRDefault="007124BB" w:rsidP="007124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(80.337)</w:t>
            </w:r>
          </w:p>
        </w:tc>
        <w:tc>
          <w:tcPr>
            <w:tcW w:w="429" w:type="pct"/>
            <w:tcBorders>
              <w:top w:val="nil"/>
              <w:left w:val="nil"/>
              <w:bottom w:val="nil"/>
              <w:right w:val="nil"/>
            </w:tcBorders>
            <w:shd w:val="clear" w:color="auto" w:fill="auto"/>
            <w:vAlign w:val="center"/>
          </w:tcPr>
          <w:p w14:paraId="75DBC2EC" w14:textId="7A53E55D" w:rsidR="007124BB" w:rsidRPr="00364DFA" w:rsidRDefault="007124BB" w:rsidP="007124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(82.650)</w:t>
            </w:r>
          </w:p>
        </w:tc>
      </w:tr>
      <w:tr w:rsidR="007124BB" w:rsidRPr="00364DFA" w14:paraId="7D574518" w14:textId="77777777" w:rsidTr="007124BB">
        <w:trPr>
          <w:trHeight w:val="227"/>
        </w:trPr>
        <w:tc>
          <w:tcPr>
            <w:tcW w:w="1575" w:type="pct"/>
            <w:tcBorders>
              <w:top w:val="nil"/>
              <w:left w:val="nil"/>
              <w:bottom w:val="nil"/>
              <w:right w:val="nil"/>
            </w:tcBorders>
            <w:shd w:val="clear" w:color="auto" w:fill="auto"/>
            <w:vAlign w:val="center"/>
            <w:hideMark/>
          </w:tcPr>
          <w:p w14:paraId="2FE59D78" w14:textId="77777777" w:rsidR="007124BB" w:rsidRPr="00364DFA" w:rsidRDefault="007124BB" w:rsidP="007124BB">
            <w:pPr>
              <w:spacing w:after="0" w:line="240" w:lineRule="auto"/>
              <w:ind w:firstLineChars="100" w:firstLine="180"/>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Outras receitas/despesas operacionais</w:t>
            </w:r>
          </w:p>
        </w:tc>
        <w:tc>
          <w:tcPr>
            <w:tcW w:w="428" w:type="pct"/>
            <w:tcBorders>
              <w:top w:val="nil"/>
              <w:left w:val="nil"/>
              <w:bottom w:val="nil"/>
              <w:right w:val="nil"/>
            </w:tcBorders>
            <w:shd w:val="clear" w:color="auto" w:fill="auto"/>
            <w:vAlign w:val="center"/>
          </w:tcPr>
          <w:p w14:paraId="16D6D6B8" w14:textId="7F9319B7" w:rsidR="007124BB" w:rsidRPr="00364DFA" w:rsidRDefault="007124BB" w:rsidP="007124B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4AF80751" w14:textId="494E8847" w:rsidR="007124BB" w:rsidRPr="00364DFA" w:rsidRDefault="007124BB" w:rsidP="007124B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283D8A4A" w14:textId="64CEDCF0" w:rsidR="007124BB" w:rsidRPr="00364DFA" w:rsidRDefault="007124BB" w:rsidP="007124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89.933</w:t>
            </w:r>
          </w:p>
        </w:tc>
        <w:tc>
          <w:tcPr>
            <w:tcW w:w="428" w:type="pct"/>
            <w:tcBorders>
              <w:top w:val="nil"/>
              <w:left w:val="nil"/>
              <w:bottom w:val="nil"/>
              <w:right w:val="nil"/>
            </w:tcBorders>
            <w:shd w:val="clear" w:color="auto" w:fill="auto"/>
            <w:vAlign w:val="center"/>
          </w:tcPr>
          <w:p w14:paraId="5BEF06E2" w14:textId="6EFED886" w:rsidR="007124BB" w:rsidRPr="00364DFA" w:rsidRDefault="007124BB" w:rsidP="007124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89.933</w:t>
            </w:r>
          </w:p>
        </w:tc>
        <w:tc>
          <w:tcPr>
            <w:tcW w:w="428" w:type="pct"/>
            <w:tcBorders>
              <w:top w:val="nil"/>
              <w:left w:val="nil"/>
              <w:bottom w:val="nil"/>
              <w:right w:val="nil"/>
            </w:tcBorders>
            <w:shd w:val="clear" w:color="auto" w:fill="auto"/>
            <w:vAlign w:val="center"/>
          </w:tcPr>
          <w:p w14:paraId="7BE7E94F" w14:textId="41C577C1" w:rsidR="007124BB" w:rsidRPr="00364DFA" w:rsidRDefault="007124BB" w:rsidP="007124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w:t>
            </w:r>
          </w:p>
        </w:tc>
        <w:tc>
          <w:tcPr>
            <w:tcW w:w="428" w:type="pct"/>
            <w:tcBorders>
              <w:top w:val="nil"/>
              <w:left w:val="nil"/>
              <w:bottom w:val="nil"/>
              <w:right w:val="nil"/>
            </w:tcBorders>
            <w:shd w:val="clear" w:color="auto" w:fill="auto"/>
            <w:vAlign w:val="center"/>
          </w:tcPr>
          <w:p w14:paraId="0AEE7A68" w14:textId="4F8FF051" w:rsidR="007124BB" w:rsidRPr="00364DFA" w:rsidRDefault="007124BB" w:rsidP="007124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(435)</w:t>
            </w:r>
          </w:p>
        </w:tc>
        <w:tc>
          <w:tcPr>
            <w:tcW w:w="428" w:type="pct"/>
            <w:tcBorders>
              <w:top w:val="nil"/>
              <w:left w:val="nil"/>
              <w:bottom w:val="nil"/>
              <w:right w:val="nil"/>
            </w:tcBorders>
            <w:shd w:val="clear" w:color="auto" w:fill="auto"/>
            <w:vAlign w:val="center"/>
          </w:tcPr>
          <w:p w14:paraId="79DAA140" w14:textId="60033F05" w:rsidR="007124BB" w:rsidRPr="00364DFA" w:rsidRDefault="007124BB" w:rsidP="007124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90.079</w:t>
            </w:r>
          </w:p>
        </w:tc>
        <w:tc>
          <w:tcPr>
            <w:tcW w:w="429" w:type="pct"/>
            <w:tcBorders>
              <w:top w:val="nil"/>
              <w:left w:val="nil"/>
              <w:bottom w:val="nil"/>
              <w:right w:val="nil"/>
            </w:tcBorders>
            <w:shd w:val="clear" w:color="auto" w:fill="auto"/>
            <w:vAlign w:val="center"/>
          </w:tcPr>
          <w:p w14:paraId="5368FA4D" w14:textId="77959CB9" w:rsidR="007124BB" w:rsidRPr="00364DFA" w:rsidRDefault="007124BB" w:rsidP="007124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89.593</w:t>
            </w:r>
          </w:p>
        </w:tc>
      </w:tr>
      <w:tr w:rsidR="007124BB" w:rsidRPr="00364DFA" w14:paraId="1EA18600" w14:textId="77777777" w:rsidTr="007124BB">
        <w:trPr>
          <w:trHeight w:val="227"/>
        </w:trPr>
        <w:tc>
          <w:tcPr>
            <w:tcW w:w="1575" w:type="pct"/>
            <w:tcBorders>
              <w:top w:val="nil"/>
              <w:left w:val="nil"/>
              <w:bottom w:val="nil"/>
              <w:right w:val="nil"/>
            </w:tcBorders>
            <w:shd w:val="clear" w:color="auto" w:fill="auto"/>
            <w:vAlign w:val="center"/>
            <w:hideMark/>
          </w:tcPr>
          <w:p w14:paraId="1802A3DB" w14:textId="77777777" w:rsidR="007124BB" w:rsidRPr="00364DFA" w:rsidRDefault="007124BB" w:rsidP="007124BB">
            <w:pPr>
              <w:spacing w:after="0" w:line="240" w:lineRule="auto"/>
              <w:ind w:firstLineChars="100" w:firstLine="181"/>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Resultado antes das receitas e despesas financeiras</w:t>
            </w:r>
          </w:p>
        </w:tc>
        <w:tc>
          <w:tcPr>
            <w:tcW w:w="428" w:type="pct"/>
            <w:tcBorders>
              <w:top w:val="nil"/>
              <w:left w:val="nil"/>
              <w:bottom w:val="nil"/>
              <w:right w:val="nil"/>
            </w:tcBorders>
            <w:shd w:val="clear" w:color="auto" w:fill="auto"/>
            <w:vAlign w:val="center"/>
          </w:tcPr>
          <w:p w14:paraId="3854BF08" w14:textId="41AA535A"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136.783</w:t>
            </w:r>
          </w:p>
        </w:tc>
        <w:tc>
          <w:tcPr>
            <w:tcW w:w="428" w:type="pct"/>
            <w:tcBorders>
              <w:top w:val="nil"/>
              <w:left w:val="nil"/>
              <w:bottom w:val="nil"/>
              <w:right w:val="nil"/>
            </w:tcBorders>
            <w:shd w:val="clear" w:color="auto" w:fill="auto"/>
            <w:vAlign w:val="center"/>
          </w:tcPr>
          <w:p w14:paraId="263171C5" w14:textId="3E4C7E22"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603.588</w:t>
            </w:r>
          </w:p>
        </w:tc>
        <w:tc>
          <w:tcPr>
            <w:tcW w:w="428" w:type="pct"/>
            <w:tcBorders>
              <w:top w:val="nil"/>
              <w:left w:val="nil"/>
              <w:bottom w:val="nil"/>
              <w:right w:val="nil"/>
            </w:tcBorders>
            <w:shd w:val="clear" w:color="auto" w:fill="auto"/>
            <w:vAlign w:val="center"/>
          </w:tcPr>
          <w:p w14:paraId="51E66091" w14:textId="178FC169"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341.773</w:t>
            </w:r>
          </w:p>
        </w:tc>
        <w:tc>
          <w:tcPr>
            <w:tcW w:w="428" w:type="pct"/>
            <w:tcBorders>
              <w:top w:val="nil"/>
              <w:left w:val="nil"/>
              <w:bottom w:val="nil"/>
              <w:right w:val="nil"/>
            </w:tcBorders>
            <w:shd w:val="clear" w:color="auto" w:fill="auto"/>
            <w:vAlign w:val="center"/>
          </w:tcPr>
          <w:p w14:paraId="0E1377E4" w14:textId="00FB9192"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1.082.144</w:t>
            </w:r>
          </w:p>
        </w:tc>
        <w:tc>
          <w:tcPr>
            <w:tcW w:w="428" w:type="pct"/>
            <w:tcBorders>
              <w:top w:val="nil"/>
              <w:left w:val="nil"/>
              <w:bottom w:val="nil"/>
              <w:right w:val="nil"/>
            </w:tcBorders>
            <w:shd w:val="clear" w:color="auto" w:fill="auto"/>
            <w:vAlign w:val="center"/>
          </w:tcPr>
          <w:p w14:paraId="1BEB17CF" w14:textId="4E0C38E6"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196.180</w:t>
            </w:r>
          </w:p>
        </w:tc>
        <w:tc>
          <w:tcPr>
            <w:tcW w:w="428" w:type="pct"/>
            <w:tcBorders>
              <w:top w:val="nil"/>
              <w:left w:val="nil"/>
              <w:bottom w:val="nil"/>
              <w:right w:val="nil"/>
            </w:tcBorders>
            <w:shd w:val="clear" w:color="auto" w:fill="auto"/>
            <w:vAlign w:val="center"/>
          </w:tcPr>
          <w:p w14:paraId="24FD1999" w14:textId="45EFA580"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546.365</w:t>
            </w:r>
          </w:p>
        </w:tc>
        <w:tc>
          <w:tcPr>
            <w:tcW w:w="428" w:type="pct"/>
            <w:tcBorders>
              <w:top w:val="nil"/>
              <w:left w:val="nil"/>
              <w:bottom w:val="nil"/>
              <w:right w:val="nil"/>
            </w:tcBorders>
            <w:shd w:val="clear" w:color="auto" w:fill="auto"/>
            <w:vAlign w:val="center"/>
          </w:tcPr>
          <w:p w14:paraId="1CCBBB4E" w14:textId="15ACEB8E"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449.678</w:t>
            </w:r>
          </w:p>
        </w:tc>
        <w:tc>
          <w:tcPr>
            <w:tcW w:w="429" w:type="pct"/>
            <w:tcBorders>
              <w:top w:val="nil"/>
              <w:left w:val="nil"/>
              <w:bottom w:val="nil"/>
              <w:right w:val="nil"/>
            </w:tcBorders>
            <w:shd w:val="clear" w:color="auto" w:fill="auto"/>
            <w:vAlign w:val="center"/>
          </w:tcPr>
          <w:p w14:paraId="4EDD6611" w14:textId="25D56813"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1.192.223</w:t>
            </w:r>
          </w:p>
        </w:tc>
      </w:tr>
      <w:tr w:rsidR="007124BB" w:rsidRPr="00364DFA" w14:paraId="74E560DB" w14:textId="77777777" w:rsidTr="007124BB">
        <w:trPr>
          <w:trHeight w:val="227"/>
        </w:trPr>
        <w:tc>
          <w:tcPr>
            <w:tcW w:w="1575" w:type="pct"/>
            <w:tcBorders>
              <w:top w:val="nil"/>
              <w:left w:val="nil"/>
              <w:bottom w:val="nil"/>
              <w:right w:val="nil"/>
            </w:tcBorders>
            <w:shd w:val="clear" w:color="auto" w:fill="auto"/>
            <w:vAlign w:val="center"/>
            <w:hideMark/>
          </w:tcPr>
          <w:p w14:paraId="359E7016" w14:textId="77777777" w:rsidR="007124BB" w:rsidRPr="00364DFA" w:rsidRDefault="007124BB" w:rsidP="007124BB">
            <w:pPr>
              <w:spacing w:after="0" w:line="240" w:lineRule="auto"/>
              <w:ind w:firstLineChars="100" w:firstLine="181"/>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Resultado financeiro</w:t>
            </w:r>
          </w:p>
        </w:tc>
        <w:tc>
          <w:tcPr>
            <w:tcW w:w="428" w:type="pct"/>
            <w:tcBorders>
              <w:top w:val="nil"/>
              <w:left w:val="nil"/>
              <w:bottom w:val="nil"/>
              <w:right w:val="nil"/>
            </w:tcBorders>
            <w:shd w:val="clear" w:color="auto" w:fill="auto"/>
            <w:vAlign w:val="center"/>
          </w:tcPr>
          <w:p w14:paraId="1A3EDDC7" w14:textId="0706714E"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2.445</w:t>
            </w:r>
          </w:p>
        </w:tc>
        <w:tc>
          <w:tcPr>
            <w:tcW w:w="428" w:type="pct"/>
            <w:tcBorders>
              <w:top w:val="nil"/>
              <w:left w:val="nil"/>
              <w:bottom w:val="nil"/>
              <w:right w:val="nil"/>
            </w:tcBorders>
            <w:shd w:val="clear" w:color="auto" w:fill="auto"/>
            <w:vAlign w:val="center"/>
          </w:tcPr>
          <w:p w14:paraId="78CED057" w14:textId="1D356CFE"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10.787</w:t>
            </w:r>
          </w:p>
        </w:tc>
        <w:tc>
          <w:tcPr>
            <w:tcW w:w="428" w:type="pct"/>
            <w:tcBorders>
              <w:top w:val="nil"/>
              <w:left w:val="nil"/>
              <w:bottom w:val="nil"/>
              <w:right w:val="nil"/>
            </w:tcBorders>
            <w:shd w:val="clear" w:color="auto" w:fill="auto"/>
            <w:vAlign w:val="center"/>
          </w:tcPr>
          <w:p w14:paraId="311B8A86" w14:textId="25A313D5"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43.389</w:t>
            </w:r>
          </w:p>
        </w:tc>
        <w:tc>
          <w:tcPr>
            <w:tcW w:w="428" w:type="pct"/>
            <w:tcBorders>
              <w:top w:val="nil"/>
              <w:left w:val="nil"/>
              <w:bottom w:val="nil"/>
              <w:right w:val="nil"/>
            </w:tcBorders>
            <w:shd w:val="clear" w:color="auto" w:fill="auto"/>
            <w:vAlign w:val="center"/>
          </w:tcPr>
          <w:p w14:paraId="089E0655" w14:textId="7C3C97C2"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56.621</w:t>
            </w:r>
          </w:p>
        </w:tc>
        <w:tc>
          <w:tcPr>
            <w:tcW w:w="428" w:type="pct"/>
            <w:tcBorders>
              <w:top w:val="nil"/>
              <w:left w:val="nil"/>
              <w:bottom w:val="nil"/>
              <w:right w:val="nil"/>
            </w:tcBorders>
            <w:shd w:val="clear" w:color="auto" w:fill="auto"/>
            <w:vAlign w:val="center"/>
          </w:tcPr>
          <w:p w14:paraId="3165A194" w14:textId="3B96F552"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4.727</w:t>
            </w:r>
          </w:p>
        </w:tc>
        <w:tc>
          <w:tcPr>
            <w:tcW w:w="428" w:type="pct"/>
            <w:tcBorders>
              <w:top w:val="nil"/>
              <w:left w:val="nil"/>
              <w:bottom w:val="nil"/>
              <w:right w:val="nil"/>
            </w:tcBorders>
            <w:shd w:val="clear" w:color="auto" w:fill="auto"/>
            <w:vAlign w:val="center"/>
          </w:tcPr>
          <w:p w14:paraId="22F4752C" w14:textId="294E30C5"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11.073</w:t>
            </w:r>
          </w:p>
        </w:tc>
        <w:tc>
          <w:tcPr>
            <w:tcW w:w="428" w:type="pct"/>
            <w:tcBorders>
              <w:top w:val="nil"/>
              <w:left w:val="nil"/>
              <w:bottom w:val="nil"/>
              <w:right w:val="nil"/>
            </w:tcBorders>
            <w:shd w:val="clear" w:color="auto" w:fill="auto"/>
            <w:vAlign w:val="center"/>
          </w:tcPr>
          <w:p w14:paraId="173FDAA0" w14:textId="37B1B136"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52.093</w:t>
            </w:r>
          </w:p>
        </w:tc>
        <w:tc>
          <w:tcPr>
            <w:tcW w:w="429" w:type="pct"/>
            <w:tcBorders>
              <w:top w:val="nil"/>
              <w:left w:val="nil"/>
              <w:bottom w:val="nil"/>
              <w:right w:val="nil"/>
            </w:tcBorders>
            <w:shd w:val="clear" w:color="auto" w:fill="auto"/>
            <w:vAlign w:val="center"/>
          </w:tcPr>
          <w:p w14:paraId="07B2E41A" w14:textId="36E82E93"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67.893</w:t>
            </w:r>
          </w:p>
        </w:tc>
      </w:tr>
      <w:tr w:rsidR="007124BB" w:rsidRPr="00364DFA" w14:paraId="4E6830B7" w14:textId="77777777" w:rsidTr="007124BB">
        <w:trPr>
          <w:trHeight w:val="227"/>
        </w:trPr>
        <w:tc>
          <w:tcPr>
            <w:tcW w:w="1575" w:type="pct"/>
            <w:tcBorders>
              <w:top w:val="nil"/>
              <w:left w:val="nil"/>
              <w:bottom w:val="nil"/>
              <w:right w:val="nil"/>
            </w:tcBorders>
            <w:shd w:val="clear" w:color="auto" w:fill="auto"/>
            <w:vAlign w:val="center"/>
            <w:hideMark/>
          </w:tcPr>
          <w:p w14:paraId="1EC1A03B" w14:textId="77777777" w:rsidR="007124BB" w:rsidRPr="00364DFA" w:rsidRDefault="007124BB" w:rsidP="007124BB">
            <w:pPr>
              <w:spacing w:after="0" w:line="240" w:lineRule="auto"/>
              <w:ind w:firstLineChars="100" w:firstLine="180"/>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Receitas financeiras</w:t>
            </w:r>
          </w:p>
        </w:tc>
        <w:tc>
          <w:tcPr>
            <w:tcW w:w="428" w:type="pct"/>
            <w:tcBorders>
              <w:top w:val="nil"/>
              <w:left w:val="nil"/>
              <w:bottom w:val="nil"/>
              <w:right w:val="nil"/>
            </w:tcBorders>
            <w:shd w:val="clear" w:color="auto" w:fill="auto"/>
            <w:vAlign w:val="center"/>
          </w:tcPr>
          <w:p w14:paraId="052CB5DA" w14:textId="044F7B99" w:rsidR="007124BB" w:rsidRPr="00364DFA" w:rsidRDefault="007124BB" w:rsidP="007124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2.445</w:t>
            </w:r>
          </w:p>
        </w:tc>
        <w:tc>
          <w:tcPr>
            <w:tcW w:w="428" w:type="pct"/>
            <w:tcBorders>
              <w:top w:val="nil"/>
              <w:left w:val="nil"/>
              <w:bottom w:val="nil"/>
              <w:right w:val="nil"/>
            </w:tcBorders>
            <w:shd w:val="clear" w:color="auto" w:fill="auto"/>
            <w:vAlign w:val="center"/>
          </w:tcPr>
          <w:p w14:paraId="1F492B70" w14:textId="784546EA" w:rsidR="007124BB" w:rsidRPr="00364DFA" w:rsidRDefault="007124BB" w:rsidP="007124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10.788</w:t>
            </w:r>
          </w:p>
        </w:tc>
        <w:tc>
          <w:tcPr>
            <w:tcW w:w="428" w:type="pct"/>
            <w:tcBorders>
              <w:top w:val="nil"/>
              <w:left w:val="nil"/>
              <w:bottom w:val="nil"/>
              <w:right w:val="nil"/>
            </w:tcBorders>
            <w:shd w:val="clear" w:color="auto" w:fill="auto"/>
            <w:vAlign w:val="center"/>
          </w:tcPr>
          <w:p w14:paraId="551426DA" w14:textId="14BE70E7" w:rsidR="007124BB" w:rsidRPr="00364DFA" w:rsidRDefault="007124BB" w:rsidP="007124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43.389</w:t>
            </w:r>
          </w:p>
        </w:tc>
        <w:tc>
          <w:tcPr>
            <w:tcW w:w="428" w:type="pct"/>
            <w:tcBorders>
              <w:top w:val="nil"/>
              <w:left w:val="nil"/>
              <w:bottom w:val="nil"/>
              <w:right w:val="nil"/>
            </w:tcBorders>
            <w:shd w:val="clear" w:color="auto" w:fill="auto"/>
            <w:vAlign w:val="center"/>
          </w:tcPr>
          <w:p w14:paraId="012357C2" w14:textId="68FE04FD" w:rsidR="007124BB" w:rsidRPr="00364DFA" w:rsidRDefault="007124BB" w:rsidP="007124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56.622</w:t>
            </w:r>
          </w:p>
        </w:tc>
        <w:tc>
          <w:tcPr>
            <w:tcW w:w="428" w:type="pct"/>
            <w:tcBorders>
              <w:top w:val="nil"/>
              <w:left w:val="nil"/>
              <w:bottom w:val="nil"/>
              <w:right w:val="nil"/>
            </w:tcBorders>
            <w:shd w:val="clear" w:color="auto" w:fill="auto"/>
            <w:vAlign w:val="center"/>
          </w:tcPr>
          <w:p w14:paraId="43EA69CB" w14:textId="74124B27" w:rsidR="007124BB" w:rsidRPr="00364DFA" w:rsidRDefault="007124BB" w:rsidP="007124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4.727</w:t>
            </w:r>
          </w:p>
        </w:tc>
        <w:tc>
          <w:tcPr>
            <w:tcW w:w="428" w:type="pct"/>
            <w:tcBorders>
              <w:top w:val="nil"/>
              <w:left w:val="nil"/>
              <w:bottom w:val="nil"/>
              <w:right w:val="nil"/>
            </w:tcBorders>
            <w:shd w:val="clear" w:color="auto" w:fill="auto"/>
            <w:vAlign w:val="center"/>
          </w:tcPr>
          <w:p w14:paraId="12E9730E" w14:textId="7CDA10EC" w:rsidR="007124BB" w:rsidRPr="00364DFA" w:rsidRDefault="007124BB" w:rsidP="007124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13.173</w:t>
            </w:r>
          </w:p>
        </w:tc>
        <w:tc>
          <w:tcPr>
            <w:tcW w:w="428" w:type="pct"/>
            <w:tcBorders>
              <w:top w:val="nil"/>
              <w:left w:val="nil"/>
              <w:bottom w:val="nil"/>
              <w:right w:val="nil"/>
            </w:tcBorders>
            <w:shd w:val="clear" w:color="auto" w:fill="auto"/>
            <w:vAlign w:val="center"/>
          </w:tcPr>
          <w:p w14:paraId="20EFAB04" w14:textId="54C83461" w:rsidR="007124BB" w:rsidRPr="00364DFA" w:rsidRDefault="007124BB" w:rsidP="007124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52.093</w:t>
            </w:r>
          </w:p>
        </w:tc>
        <w:tc>
          <w:tcPr>
            <w:tcW w:w="429" w:type="pct"/>
            <w:tcBorders>
              <w:top w:val="nil"/>
              <w:left w:val="nil"/>
              <w:bottom w:val="nil"/>
              <w:right w:val="nil"/>
            </w:tcBorders>
            <w:shd w:val="clear" w:color="auto" w:fill="auto"/>
            <w:vAlign w:val="center"/>
          </w:tcPr>
          <w:p w14:paraId="25808482" w14:textId="1F8E56D1" w:rsidR="007124BB" w:rsidRPr="00364DFA" w:rsidRDefault="007124BB" w:rsidP="007124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69.993</w:t>
            </w:r>
          </w:p>
        </w:tc>
      </w:tr>
      <w:tr w:rsidR="007124BB" w:rsidRPr="00364DFA" w14:paraId="4E501E0D" w14:textId="77777777" w:rsidTr="007124BB">
        <w:trPr>
          <w:trHeight w:val="227"/>
        </w:trPr>
        <w:tc>
          <w:tcPr>
            <w:tcW w:w="1575" w:type="pct"/>
            <w:tcBorders>
              <w:top w:val="nil"/>
              <w:left w:val="nil"/>
              <w:bottom w:val="nil"/>
              <w:right w:val="nil"/>
            </w:tcBorders>
            <w:shd w:val="clear" w:color="auto" w:fill="auto"/>
            <w:vAlign w:val="center"/>
            <w:hideMark/>
          </w:tcPr>
          <w:p w14:paraId="0E21ACE2" w14:textId="77777777" w:rsidR="007124BB" w:rsidRPr="00364DFA" w:rsidRDefault="007124BB" w:rsidP="007124BB">
            <w:pPr>
              <w:spacing w:after="0" w:line="240" w:lineRule="auto"/>
              <w:ind w:firstLineChars="100" w:firstLine="180"/>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Despesas financeiras</w:t>
            </w:r>
          </w:p>
        </w:tc>
        <w:tc>
          <w:tcPr>
            <w:tcW w:w="428" w:type="pct"/>
            <w:tcBorders>
              <w:top w:val="nil"/>
              <w:left w:val="nil"/>
              <w:bottom w:val="nil"/>
              <w:right w:val="nil"/>
            </w:tcBorders>
            <w:shd w:val="clear" w:color="auto" w:fill="auto"/>
            <w:vAlign w:val="center"/>
          </w:tcPr>
          <w:p w14:paraId="3CF209C2" w14:textId="32A540C8" w:rsidR="007124BB" w:rsidRPr="00364DFA" w:rsidRDefault="007124BB" w:rsidP="007124B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2C6D1F09" w14:textId="08B2FC9F" w:rsidR="007124BB" w:rsidRPr="00364DFA" w:rsidRDefault="007124BB" w:rsidP="007124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w:t>
            </w:r>
          </w:p>
        </w:tc>
        <w:tc>
          <w:tcPr>
            <w:tcW w:w="428" w:type="pct"/>
            <w:tcBorders>
              <w:top w:val="nil"/>
              <w:left w:val="nil"/>
              <w:bottom w:val="nil"/>
              <w:right w:val="nil"/>
            </w:tcBorders>
            <w:shd w:val="clear" w:color="auto" w:fill="auto"/>
            <w:vAlign w:val="center"/>
          </w:tcPr>
          <w:p w14:paraId="714C61A7" w14:textId="55920992" w:rsidR="007124BB" w:rsidRPr="00364DFA" w:rsidRDefault="007124BB" w:rsidP="007124B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1A4B2527" w14:textId="5E860D83" w:rsidR="007124BB" w:rsidRPr="00364DFA" w:rsidRDefault="007124BB" w:rsidP="007124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w:t>
            </w:r>
          </w:p>
        </w:tc>
        <w:tc>
          <w:tcPr>
            <w:tcW w:w="428" w:type="pct"/>
            <w:tcBorders>
              <w:top w:val="nil"/>
              <w:left w:val="nil"/>
              <w:bottom w:val="nil"/>
              <w:right w:val="nil"/>
            </w:tcBorders>
            <w:shd w:val="clear" w:color="auto" w:fill="auto"/>
            <w:vAlign w:val="center"/>
          </w:tcPr>
          <w:p w14:paraId="4FDD08C8" w14:textId="57C154DF" w:rsidR="007124BB" w:rsidRPr="00364DFA" w:rsidRDefault="007124BB" w:rsidP="007124B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6DA6C2A9" w14:textId="2EE1D9A3" w:rsidR="007124BB" w:rsidRPr="00364DFA" w:rsidRDefault="007124BB" w:rsidP="007124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(2.100)</w:t>
            </w:r>
          </w:p>
        </w:tc>
        <w:tc>
          <w:tcPr>
            <w:tcW w:w="428" w:type="pct"/>
            <w:tcBorders>
              <w:top w:val="nil"/>
              <w:left w:val="nil"/>
              <w:bottom w:val="nil"/>
              <w:right w:val="nil"/>
            </w:tcBorders>
            <w:shd w:val="clear" w:color="auto" w:fill="auto"/>
            <w:vAlign w:val="center"/>
          </w:tcPr>
          <w:p w14:paraId="3186BDB7" w14:textId="296707E6" w:rsidR="007124BB" w:rsidRPr="00364DFA" w:rsidRDefault="007124BB" w:rsidP="007124B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9" w:type="pct"/>
            <w:tcBorders>
              <w:top w:val="nil"/>
              <w:left w:val="nil"/>
              <w:bottom w:val="nil"/>
              <w:right w:val="nil"/>
            </w:tcBorders>
            <w:shd w:val="clear" w:color="auto" w:fill="auto"/>
            <w:vAlign w:val="center"/>
          </w:tcPr>
          <w:p w14:paraId="1928D3C0" w14:textId="70A6D98B" w:rsidR="007124BB" w:rsidRPr="00364DFA" w:rsidRDefault="007124BB" w:rsidP="007124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(2.100)</w:t>
            </w:r>
          </w:p>
        </w:tc>
      </w:tr>
      <w:tr w:rsidR="007124BB" w:rsidRPr="00364DFA" w14:paraId="1FFCE557" w14:textId="77777777" w:rsidTr="007124BB">
        <w:trPr>
          <w:trHeight w:val="227"/>
        </w:trPr>
        <w:tc>
          <w:tcPr>
            <w:tcW w:w="1575" w:type="pct"/>
            <w:tcBorders>
              <w:top w:val="nil"/>
              <w:left w:val="nil"/>
              <w:bottom w:val="nil"/>
              <w:right w:val="nil"/>
            </w:tcBorders>
            <w:shd w:val="clear" w:color="auto" w:fill="auto"/>
            <w:vAlign w:val="center"/>
            <w:hideMark/>
          </w:tcPr>
          <w:p w14:paraId="729DC67D" w14:textId="77777777" w:rsidR="007124BB" w:rsidRPr="00364DFA" w:rsidRDefault="007124BB" w:rsidP="007124BB">
            <w:pPr>
              <w:spacing w:after="0" w:line="240" w:lineRule="auto"/>
              <w:ind w:firstLineChars="100" w:firstLine="181"/>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Resultado antes de participações, imposto de renda e contribuição social</w:t>
            </w:r>
          </w:p>
        </w:tc>
        <w:tc>
          <w:tcPr>
            <w:tcW w:w="428" w:type="pct"/>
            <w:tcBorders>
              <w:top w:val="nil"/>
              <w:left w:val="nil"/>
              <w:bottom w:val="nil"/>
              <w:right w:val="nil"/>
            </w:tcBorders>
            <w:shd w:val="clear" w:color="auto" w:fill="auto"/>
            <w:vAlign w:val="center"/>
          </w:tcPr>
          <w:p w14:paraId="29D4AD96" w14:textId="4BF4A547"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139.228</w:t>
            </w:r>
          </w:p>
        </w:tc>
        <w:tc>
          <w:tcPr>
            <w:tcW w:w="428" w:type="pct"/>
            <w:tcBorders>
              <w:top w:val="nil"/>
              <w:left w:val="nil"/>
              <w:bottom w:val="nil"/>
              <w:right w:val="nil"/>
            </w:tcBorders>
            <w:shd w:val="clear" w:color="auto" w:fill="auto"/>
            <w:vAlign w:val="center"/>
          </w:tcPr>
          <w:p w14:paraId="5F1416DA" w14:textId="03757155"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614.375</w:t>
            </w:r>
          </w:p>
        </w:tc>
        <w:tc>
          <w:tcPr>
            <w:tcW w:w="428" w:type="pct"/>
            <w:tcBorders>
              <w:top w:val="nil"/>
              <w:left w:val="nil"/>
              <w:bottom w:val="nil"/>
              <w:right w:val="nil"/>
            </w:tcBorders>
            <w:shd w:val="clear" w:color="auto" w:fill="auto"/>
            <w:vAlign w:val="center"/>
          </w:tcPr>
          <w:p w14:paraId="20BD8E5A" w14:textId="4B8989DE"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385.162</w:t>
            </w:r>
          </w:p>
        </w:tc>
        <w:tc>
          <w:tcPr>
            <w:tcW w:w="428" w:type="pct"/>
            <w:tcBorders>
              <w:top w:val="nil"/>
              <w:left w:val="nil"/>
              <w:bottom w:val="nil"/>
              <w:right w:val="nil"/>
            </w:tcBorders>
            <w:shd w:val="clear" w:color="auto" w:fill="auto"/>
            <w:vAlign w:val="center"/>
          </w:tcPr>
          <w:p w14:paraId="230ACE6A" w14:textId="767AE821"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1.138.765</w:t>
            </w:r>
          </w:p>
        </w:tc>
        <w:tc>
          <w:tcPr>
            <w:tcW w:w="428" w:type="pct"/>
            <w:tcBorders>
              <w:top w:val="nil"/>
              <w:left w:val="nil"/>
              <w:bottom w:val="nil"/>
              <w:right w:val="nil"/>
            </w:tcBorders>
            <w:shd w:val="clear" w:color="auto" w:fill="auto"/>
            <w:vAlign w:val="center"/>
          </w:tcPr>
          <w:p w14:paraId="709D896D" w14:textId="64283C10"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200.907</w:t>
            </w:r>
          </w:p>
        </w:tc>
        <w:tc>
          <w:tcPr>
            <w:tcW w:w="428" w:type="pct"/>
            <w:tcBorders>
              <w:top w:val="nil"/>
              <w:left w:val="nil"/>
              <w:bottom w:val="nil"/>
              <w:right w:val="nil"/>
            </w:tcBorders>
            <w:shd w:val="clear" w:color="auto" w:fill="auto"/>
            <w:vAlign w:val="center"/>
          </w:tcPr>
          <w:p w14:paraId="66AE2164" w14:textId="7695183D"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557.438</w:t>
            </w:r>
          </w:p>
        </w:tc>
        <w:tc>
          <w:tcPr>
            <w:tcW w:w="428" w:type="pct"/>
            <w:tcBorders>
              <w:top w:val="nil"/>
              <w:left w:val="nil"/>
              <w:bottom w:val="nil"/>
              <w:right w:val="nil"/>
            </w:tcBorders>
            <w:shd w:val="clear" w:color="auto" w:fill="auto"/>
            <w:vAlign w:val="center"/>
          </w:tcPr>
          <w:p w14:paraId="4143F0D7" w14:textId="50CFC19D"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501.771</w:t>
            </w:r>
          </w:p>
        </w:tc>
        <w:tc>
          <w:tcPr>
            <w:tcW w:w="429" w:type="pct"/>
            <w:tcBorders>
              <w:top w:val="nil"/>
              <w:left w:val="nil"/>
              <w:bottom w:val="nil"/>
              <w:right w:val="nil"/>
            </w:tcBorders>
            <w:shd w:val="clear" w:color="auto" w:fill="auto"/>
            <w:vAlign w:val="center"/>
          </w:tcPr>
          <w:p w14:paraId="667B3714" w14:textId="4D437BC7"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1.260.116</w:t>
            </w:r>
          </w:p>
        </w:tc>
      </w:tr>
      <w:tr w:rsidR="007124BB" w:rsidRPr="00364DFA" w14:paraId="63FF62A1" w14:textId="77777777" w:rsidTr="007124BB">
        <w:trPr>
          <w:trHeight w:val="227"/>
        </w:trPr>
        <w:tc>
          <w:tcPr>
            <w:tcW w:w="1575" w:type="pct"/>
            <w:tcBorders>
              <w:top w:val="nil"/>
              <w:left w:val="nil"/>
              <w:bottom w:val="nil"/>
              <w:right w:val="nil"/>
            </w:tcBorders>
            <w:shd w:val="clear" w:color="auto" w:fill="auto"/>
            <w:vAlign w:val="center"/>
            <w:hideMark/>
          </w:tcPr>
          <w:p w14:paraId="43F703BC" w14:textId="77777777" w:rsidR="007124BB" w:rsidRPr="00364DFA" w:rsidRDefault="007124BB" w:rsidP="007124BB">
            <w:pPr>
              <w:spacing w:after="0" w:line="240" w:lineRule="auto"/>
              <w:ind w:firstLineChars="100" w:firstLine="180"/>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Imposto de renda e contribuição social</w:t>
            </w:r>
          </w:p>
        </w:tc>
        <w:tc>
          <w:tcPr>
            <w:tcW w:w="428" w:type="pct"/>
            <w:tcBorders>
              <w:top w:val="nil"/>
              <w:left w:val="nil"/>
              <w:bottom w:val="nil"/>
              <w:right w:val="nil"/>
            </w:tcBorders>
            <w:shd w:val="clear" w:color="auto" w:fill="auto"/>
            <w:vAlign w:val="center"/>
          </w:tcPr>
          <w:p w14:paraId="765727EC" w14:textId="30F04FAB" w:rsidR="007124BB" w:rsidRPr="00364DFA" w:rsidRDefault="007124BB" w:rsidP="007124B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08A386C4" w14:textId="0E2D2CD0" w:rsidR="007124BB" w:rsidRPr="00364DFA" w:rsidRDefault="007124BB" w:rsidP="007124B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0475D4C3" w14:textId="761CEB4B" w:rsidR="007124BB" w:rsidRPr="00364DFA" w:rsidRDefault="007124BB" w:rsidP="007124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(50.052)</w:t>
            </w:r>
          </w:p>
        </w:tc>
        <w:tc>
          <w:tcPr>
            <w:tcW w:w="428" w:type="pct"/>
            <w:tcBorders>
              <w:top w:val="nil"/>
              <w:left w:val="nil"/>
              <w:bottom w:val="nil"/>
              <w:right w:val="nil"/>
            </w:tcBorders>
            <w:shd w:val="clear" w:color="auto" w:fill="auto"/>
            <w:vAlign w:val="center"/>
          </w:tcPr>
          <w:p w14:paraId="37700239" w14:textId="4E7BA43E" w:rsidR="007124BB" w:rsidRPr="00364DFA" w:rsidRDefault="007124BB" w:rsidP="007124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(50.052)</w:t>
            </w:r>
          </w:p>
        </w:tc>
        <w:tc>
          <w:tcPr>
            <w:tcW w:w="428" w:type="pct"/>
            <w:tcBorders>
              <w:top w:val="nil"/>
              <w:left w:val="nil"/>
              <w:bottom w:val="nil"/>
              <w:right w:val="nil"/>
            </w:tcBorders>
            <w:shd w:val="clear" w:color="auto" w:fill="auto"/>
            <w:vAlign w:val="center"/>
          </w:tcPr>
          <w:p w14:paraId="5F122630" w14:textId="7858AC12" w:rsidR="007124BB" w:rsidRPr="00364DFA" w:rsidRDefault="007124BB" w:rsidP="007124B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564FE557" w14:textId="7CCE2EAA" w:rsidR="007124BB" w:rsidRPr="00364DFA" w:rsidRDefault="007124BB" w:rsidP="007124B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521E15A4" w14:textId="0CE120FA" w:rsidR="007124BB" w:rsidRPr="00364DFA" w:rsidRDefault="007124BB" w:rsidP="007124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(171.403)</w:t>
            </w:r>
          </w:p>
        </w:tc>
        <w:tc>
          <w:tcPr>
            <w:tcW w:w="429" w:type="pct"/>
            <w:tcBorders>
              <w:top w:val="nil"/>
              <w:left w:val="nil"/>
              <w:bottom w:val="nil"/>
              <w:right w:val="nil"/>
            </w:tcBorders>
            <w:shd w:val="clear" w:color="auto" w:fill="auto"/>
            <w:vAlign w:val="center"/>
          </w:tcPr>
          <w:p w14:paraId="67312904" w14:textId="33BADBFB" w:rsidR="007124BB" w:rsidRPr="00364DFA" w:rsidRDefault="007124BB" w:rsidP="007124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(171.403)</w:t>
            </w:r>
          </w:p>
        </w:tc>
      </w:tr>
      <w:tr w:rsidR="007124BB" w:rsidRPr="00364DFA" w14:paraId="6C668D50" w14:textId="77777777" w:rsidTr="007124BB">
        <w:trPr>
          <w:trHeight w:val="227"/>
        </w:trPr>
        <w:tc>
          <w:tcPr>
            <w:tcW w:w="1575" w:type="pct"/>
            <w:tcBorders>
              <w:top w:val="nil"/>
              <w:left w:val="nil"/>
              <w:bottom w:val="single" w:sz="4" w:space="0" w:color="54BBAB"/>
              <w:right w:val="nil"/>
            </w:tcBorders>
            <w:shd w:val="clear" w:color="auto" w:fill="auto"/>
            <w:vAlign w:val="center"/>
            <w:hideMark/>
          </w:tcPr>
          <w:p w14:paraId="5777B512" w14:textId="77777777" w:rsidR="007124BB" w:rsidRPr="00364DFA" w:rsidRDefault="007124BB" w:rsidP="007124BB">
            <w:pPr>
              <w:spacing w:after="0" w:line="240" w:lineRule="auto"/>
              <w:ind w:firstLineChars="100" w:firstLine="181"/>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Lucro líquido do período</w:t>
            </w:r>
          </w:p>
        </w:tc>
        <w:tc>
          <w:tcPr>
            <w:tcW w:w="428" w:type="pct"/>
            <w:tcBorders>
              <w:top w:val="nil"/>
              <w:left w:val="nil"/>
              <w:bottom w:val="single" w:sz="4" w:space="0" w:color="54BBAB"/>
              <w:right w:val="nil"/>
            </w:tcBorders>
            <w:shd w:val="clear" w:color="auto" w:fill="auto"/>
            <w:vAlign w:val="center"/>
          </w:tcPr>
          <w:p w14:paraId="266A53AD" w14:textId="2295F8C3"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139.228</w:t>
            </w:r>
          </w:p>
        </w:tc>
        <w:tc>
          <w:tcPr>
            <w:tcW w:w="428" w:type="pct"/>
            <w:tcBorders>
              <w:top w:val="nil"/>
              <w:left w:val="nil"/>
              <w:bottom w:val="single" w:sz="4" w:space="0" w:color="54BBAB"/>
              <w:right w:val="nil"/>
            </w:tcBorders>
            <w:shd w:val="clear" w:color="auto" w:fill="auto"/>
            <w:vAlign w:val="center"/>
          </w:tcPr>
          <w:p w14:paraId="5818C90C" w14:textId="6E751CBD"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614.375</w:t>
            </w:r>
          </w:p>
        </w:tc>
        <w:tc>
          <w:tcPr>
            <w:tcW w:w="428" w:type="pct"/>
            <w:tcBorders>
              <w:top w:val="nil"/>
              <w:left w:val="nil"/>
              <w:bottom w:val="single" w:sz="4" w:space="0" w:color="54BBAB"/>
              <w:right w:val="nil"/>
            </w:tcBorders>
            <w:shd w:val="clear" w:color="auto" w:fill="auto"/>
            <w:vAlign w:val="center"/>
          </w:tcPr>
          <w:p w14:paraId="49E5A9D9" w14:textId="1DDC7EF1"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335.110</w:t>
            </w:r>
          </w:p>
        </w:tc>
        <w:tc>
          <w:tcPr>
            <w:tcW w:w="428" w:type="pct"/>
            <w:tcBorders>
              <w:top w:val="nil"/>
              <w:left w:val="nil"/>
              <w:bottom w:val="single" w:sz="4" w:space="0" w:color="54BBAB"/>
              <w:right w:val="nil"/>
            </w:tcBorders>
            <w:shd w:val="clear" w:color="auto" w:fill="auto"/>
            <w:vAlign w:val="center"/>
          </w:tcPr>
          <w:p w14:paraId="0AB1D788" w14:textId="2EFE95D4"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1.088.713</w:t>
            </w:r>
          </w:p>
        </w:tc>
        <w:tc>
          <w:tcPr>
            <w:tcW w:w="428" w:type="pct"/>
            <w:tcBorders>
              <w:top w:val="nil"/>
              <w:left w:val="nil"/>
              <w:bottom w:val="single" w:sz="4" w:space="0" w:color="54BBAB"/>
              <w:right w:val="nil"/>
            </w:tcBorders>
            <w:shd w:val="clear" w:color="auto" w:fill="auto"/>
            <w:vAlign w:val="center"/>
          </w:tcPr>
          <w:p w14:paraId="63A62CE2" w14:textId="77C6BB48"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200.907</w:t>
            </w:r>
          </w:p>
        </w:tc>
        <w:tc>
          <w:tcPr>
            <w:tcW w:w="428" w:type="pct"/>
            <w:tcBorders>
              <w:top w:val="nil"/>
              <w:left w:val="nil"/>
              <w:bottom w:val="single" w:sz="4" w:space="0" w:color="54BBAB"/>
              <w:right w:val="nil"/>
            </w:tcBorders>
            <w:shd w:val="clear" w:color="auto" w:fill="auto"/>
            <w:vAlign w:val="center"/>
          </w:tcPr>
          <w:p w14:paraId="7914C7F1" w14:textId="1E0BAE1F"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557.438</w:t>
            </w:r>
          </w:p>
        </w:tc>
        <w:tc>
          <w:tcPr>
            <w:tcW w:w="428" w:type="pct"/>
            <w:tcBorders>
              <w:top w:val="nil"/>
              <w:left w:val="nil"/>
              <w:bottom w:val="single" w:sz="4" w:space="0" w:color="54BBAB"/>
              <w:right w:val="nil"/>
            </w:tcBorders>
            <w:shd w:val="clear" w:color="auto" w:fill="auto"/>
            <w:vAlign w:val="center"/>
          </w:tcPr>
          <w:p w14:paraId="2D4773B2" w14:textId="4123A391"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330.368</w:t>
            </w:r>
          </w:p>
        </w:tc>
        <w:tc>
          <w:tcPr>
            <w:tcW w:w="429" w:type="pct"/>
            <w:tcBorders>
              <w:top w:val="nil"/>
              <w:left w:val="nil"/>
              <w:bottom w:val="single" w:sz="4" w:space="0" w:color="54BBAB"/>
              <w:right w:val="nil"/>
            </w:tcBorders>
            <w:shd w:val="clear" w:color="auto" w:fill="auto"/>
            <w:vAlign w:val="center"/>
          </w:tcPr>
          <w:p w14:paraId="292E32FB" w14:textId="0F46D662" w:rsidR="007124BB" w:rsidRPr="00364DFA" w:rsidRDefault="007124BB" w:rsidP="007124B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1.088.713</w:t>
            </w:r>
          </w:p>
        </w:tc>
      </w:tr>
    </w:tbl>
    <w:p w14:paraId="6EEDA311" w14:textId="77777777" w:rsidR="00BB15C2" w:rsidRPr="00E97C45" w:rsidRDefault="00BB15C2">
      <w:pPr>
        <w:spacing w:after="0" w:line="240" w:lineRule="auto"/>
        <w:rPr>
          <w:rFonts w:asciiTheme="majorHAnsi" w:hAnsiTheme="majorHAnsi" w:cstheme="majorHAnsi"/>
          <w:color w:val="2F75B5"/>
          <w:sz w:val="14"/>
          <w:szCs w:val="20"/>
        </w:rPr>
      </w:pPr>
      <w:r w:rsidRPr="00E97C45">
        <w:rPr>
          <w:rFonts w:asciiTheme="majorHAnsi" w:hAnsiTheme="majorHAnsi" w:cstheme="majorHAnsi"/>
          <w:color w:val="2F75B5"/>
          <w:sz w:val="14"/>
          <w:szCs w:val="20"/>
        </w:rPr>
        <w:br w:type="page"/>
      </w:r>
    </w:p>
    <w:p w14:paraId="1D10006E" w14:textId="77777777" w:rsidR="0080116D" w:rsidRPr="00E97C45" w:rsidRDefault="0080116D" w:rsidP="00FE1962">
      <w:pPr>
        <w:tabs>
          <w:tab w:val="center" w:pos="4252"/>
        </w:tabs>
        <w:spacing w:line="240" w:lineRule="auto"/>
        <w:rPr>
          <w:rFonts w:asciiTheme="majorHAnsi" w:hAnsiTheme="majorHAnsi" w:cstheme="majorHAnsi"/>
          <w:color w:val="2F75B5"/>
          <w:sz w:val="14"/>
          <w:szCs w:val="20"/>
        </w:rPr>
      </w:pPr>
    </w:p>
    <w:tbl>
      <w:tblPr>
        <w:tblW w:w="5000" w:type="pct"/>
        <w:tblCellMar>
          <w:left w:w="70" w:type="dxa"/>
          <w:right w:w="70" w:type="dxa"/>
        </w:tblCellMar>
        <w:tblLook w:val="04A0" w:firstRow="1" w:lastRow="0" w:firstColumn="1" w:lastColumn="0" w:noHBand="0" w:noVBand="1"/>
      </w:tblPr>
      <w:tblGrid>
        <w:gridCol w:w="4590"/>
        <w:gridCol w:w="1247"/>
        <w:gridCol w:w="1247"/>
        <w:gridCol w:w="1247"/>
        <w:gridCol w:w="1247"/>
        <w:gridCol w:w="1247"/>
        <w:gridCol w:w="1247"/>
        <w:gridCol w:w="1247"/>
        <w:gridCol w:w="1250"/>
      </w:tblGrid>
      <w:tr w:rsidR="00364DFA" w:rsidRPr="00364DFA" w14:paraId="70618BDA" w14:textId="77777777" w:rsidTr="00364DFA">
        <w:trPr>
          <w:trHeight w:val="227"/>
        </w:trPr>
        <w:tc>
          <w:tcPr>
            <w:tcW w:w="1575" w:type="pct"/>
            <w:vMerge w:val="restart"/>
            <w:tcBorders>
              <w:top w:val="single" w:sz="4" w:space="0" w:color="54BBAB"/>
              <w:left w:val="nil"/>
              <w:bottom w:val="single" w:sz="4" w:space="0" w:color="54BBAB"/>
              <w:right w:val="nil"/>
            </w:tcBorders>
            <w:shd w:val="clear" w:color="auto" w:fill="auto"/>
            <w:vAlign w:val="center"/>
            <w:hideMark/>
          </w:tcPr>
          <w:p w14:paraId="1855E02C"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Segmento</w:t>
            </w:r>
          </w:p>
        </w:tc>
        <w:tc>
          <w:tcPr>
            <w:tcW w:w="3425" w:type="pct"/>
            <w:gridSpan w:val="8"/>
            <w:tcBorders>
              <w:top w:val="single" w:sz="4" w:space="0" w:color="54BBAB"/>
              <w:left w:val="nil"/>
              <w:bottom w:val="single" w:sz="4" w:space="0" w:color="54BBAB"/>
              <w:right w:val="nil"/>
            </w:tcBorders>
            <w:shd w:val="clear" w:color="auto" w:fill="auto"/>
            <w:vAlign w:val="center"/>
            <w:hideMark/>
          </w:tcPr>
          <w:p w14:paraId="3185AD99" w14:textId="26446020" w:rsidR="00364DFA" w:rsidRPr="00364DFA" w:rsidRDefault="00342479" w:rsidP="00364DFA">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3</w:t>
            </w:r>
            <w:r w:rsidR="00364DFA" w:rsidRPr="00364DFA">
              <w:rPr>
                <w:rFonts w:ascii="Calibri Light" w:eastAsia="Times New Roman" w:hAnsi="Calibri Light" w:cs="Calibri Light"/>
                <w:b/>
                <w:bCs/>
                <w:color w:val="005CA9"/>
                <w:sz w:val="18"/>
                <w:szCs w:val="18"/>
                <w:lang w:eastAsia="pt-BR"/>
              </w:rPr>
              <w:t>º trimestre de 2023</w:t>
            </w:r>
          </w:p>
        </w:tc>
      </w:tr>
      <w:tr w:rsidR="00364DFA" w:rsidRPr="00364DFA" w14:paraId="26C00107" w14:textId="77777777" w:rsidTr="00206C82">
        <w:trPr>
          <w:trHeight w:val="227"/>
        </w:trPr>
        <w:tc>
          <w:tcPr>
            <w:tcW w:w="1575" w:type="pct"/>
            <w:vMerge/>
            <w:tcBorders>
              <w:top w:val="single" w:sz="4" w:space="0" w:color="54BBAB"/>
              <w:left w:val="nil"/>
              <w:bottom w:val="single" w:sz="4" w:space="0" w:color="54BBAB"/>
              <w:right w:val="nil"/>
            </w:tcBorders>
            <w:vAlign w:val="center"/>
            <w:hideMark/>
          </w:tcPr>
          <w:p w14:paraId="693F1467" w14:textId="77777777" w:rsidR="00364DFA" w:rsidRPr="00364DFA" w:rsidRDefault="00364DFA" w:rsidP="00364DFA">
            <w:pPr>
              <w:spacing w:after="0" w:line="240" w:lineRule="auto"/>
              <w:rPr>
                <w:rFonts w:ascii="Calibri Light" w:eastAsia="Times New Roman" w:hAnsi="Calibri Light" w:cs="Calibri Light"/>
                <w:b/>
                <w:bCs/>
                <w:color w:val="005CA9"/>
                <w:sz w:val="18"/>
                <w:szCs w:val="18"/>
                <w:lang w:eastAsia="pt-BR"/>
              </w:rPr>
            </w:pPr>
          </w:p>
        </w:tc>
        <w:tc>
          <w:tcPr>
            <w:tcW w:w="1712" w:type="pct"/>
            <w:gridSpan w:val="4"/>
            <w:tcBorders>
              <w:top w:val="nil"/>
              <w:left w:val="nil"/>
              <w:bottom w:val="single" w:sz="4" w:space="0" w:color="54BBAB"/>
              <w:right w:val="nil"/>
            </w:tcBorders>
            <w:shd w:val="clear" w:color="auto" w:fill="auto"/>
            <w:vAlign w:val="center"/>
            <w:hideMark/>
          </w:tcPr>
          <w:p w14:paraId="33FEB2B9"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Controladora</w:t>
            </w:r>
          </w:p>
        </w:tc>
        <w:tc>
          <w:tcPr>
            <w:tcW w:w="1713" w:type="pct"/>
            <w:gridSpan w:val="4"/>
            <w:tcBorders>
              <w:top w:val="nil"/>
              <w:left w:val="nil"/>
              <w:bottom w:val="single" w:sz="4" w:space="0" w:color="54BBAB"/>
              <w:right w:val="nil"/>
            </w:tcBorders>
            <w:shd w:val="clear" w:color="auto" w:fill="auto"/>
            <w:vAlign w:val="center"/>
            <w:hideMark/>
          </w:tcPr>
          <w:p w14:paraId="4D1B2DFC"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Consolidado</w:t>
            </w:r>
          </w:p>
        </w:tc>
      </w:tr>
      <w:tr w:rsidR="00364DFA" w:rsidRPr="00364DFA" w14:paraId="49D4C155" w14:textId="77777777" w:rsidTr="00D91200">
        <w:trPr>
          <w:trHeight w:val="227"/>
        </w:trPr>
        <w:tc>
          <w:tcPr>
            <w:tcW w:w="1575" w:type="pct"/>
            <w:vMerge/>
            <w:tcBorders>
              <w:top w:val="single" w:sz="4" w:space="0" w:color="54BBAB"/>
              <w:left w:val="nil"/>
              <w:bottom w:val="single" w:sz="4" w:space="0" w:color="54BBAB"/>
              <w:right w:val="nil"/>
            </w:tcBorders>
            <w:vAlign w:val="center"/>
            <w:hideMark/>
          </w:tcPr>
          <w:p w14:paraId="2EF43346" w14:textId="77777777" w:rsidR="00364DFA" w:rsidRPr="00364DFA" w:rsidRDefault="00364DFA" w:rsidP="00364DFA">
            <w:pPr>
              <w:spacing w:after="0" w:line="240" w:lineRule="auto"/>
              <w:rPr>
                <w:rFonts w:ascii="Calibri Light" w:eastAsia="Times New Roman" w:hAnsi="Calibri Light" w:cs="Calibri Light"/>
                <w:b/>
                <w:bCs/>
                <w:color w:val="005CA9"/>
                <w:sz w:val="18"/>
                <w:szCs w:val="18"/>
                <w:lang w:eastAsia="pt-BR"/>
              </w:rPr>
            </w:pPr>
          </w:p>
        </w:tc>
        <w:tc>
          <w:tcPr>
            <w:tcW w:w="428" w:type="pct"/>
            <w:tcBorders>
              <w:top w:val="nil"/>
              <w:left w:val="nil"/>
              <w:bottom w:val="single" w:sz="4" w:space="0" w:color="54BBAB"/>
              <w:right w:val="nil"/>
            </w:tcBorders>
            <w:shd w:val="clear" w:color="auto" w:fill="auto"/>
            <w:vAlign w:val="center"/>
            <w:hideMark/>
          </w:tcPr>
          <w:p w14:paraId="695FD414"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proofErr w:type="spellStart"/>
            <w:r w:rsidRPr="00364DFA">
              <w:rPr>
                <w:rFonts w:ascii="Calibri Light" w:eastAsia="Times New Roman" w:hAnsi="Calibri Light" w:cs="Calibri Light"/>
                <w:b/>
                <w:bCs/>
                <w:color w:val="005CA9"/>
                <w:sz w:val="18"/>
                <w:szCs w:val="18"/>
                <w:lang w:eastAsia="pt-BR"/>
              </w:rPr>
              <w:t>Run</w:t>
            </w:r>
            <w:proofErr w:type="spellEnd"/>
            <w:r w:rsidRPr="00364DFA">
              <w:rPr>
                <w:rFonts w:ascii="Calibri Light" w:eastAsia="Times New Roman" w:hAnsi="Calibri Light" w:cs="Calibri Light"/>
                <w:b/>
                <w:bCs/>
                <w:color w:val="005CA9"/>
                <w:sz w:val="18"/>
                <w:szCs w:val="18"/>
                <w:lang w:eastAsia="pt-BR"/>
              </w:rPr>
              <w:t>-off / Mar Aberto</w:t>
            </w:r>
          </w:p>
        </w:tc>
        <w:tc>
          <w:tcPr>
            <w:tcW w:w="428" w:type="pct"/>
            <w:tcBorders>
              <w:top w:val="nil"/>
              <w:left w:val="nil"/>
              <w:bottom w:val="single" w:sz="4" w:space="0" w:color="54BBAB"/>
              <w:right w:val="nil"/>
            </w:tcBorders>
            <w:shd w:val="clear" w:color="auto" w:fill="auto"/>
            <w:vAlign w:val="center"/>
            <w:hideMark/>
          </w:tcPr>
          <w:p w14:paraId="1C57E054"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Seguridade</w:t>
            </w:r>
          </w:p>
        </w:tc>
        <w:tc>
          <w:tcPr>
            <w:tcW w:w="428" w:type="pct"/>
            <w:tcBorders>
              <w:top w:val="nil"/>
              <w:left w:val="nil"/>
              <w:bottom w:val="single" w:sz="4" w:space="0" w:color="54BBAB"/>
              <w:right w:val="nil"/>
            </w:tcBorders>
            <w:shd w:val="clear" w:color="auto" w:fill="auto"/>
            <w:vAlign w:val="center"/>
            <w:hideMark/>
          </w:tcPr>
          <w:p w14:paraId="7245C0EB"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Distribuição</w:t>
            </w:r>
          </w:p>
        </w:tc>
        <w:tc>
          <w:tcPr>
            <w:tcW w:w="428" w:type="pct"/>
            <w:tcBorders>
              <w:top w:val="nil"/>
              <w:left w:val="nil"/>
              <w:bottom w:val="single" w:sz="4" w:space="0" w:color="54BBAB"/>
              <w:right w:val="nil"/>
            </w:tcBorders>
            <w:shd w:val="clear" w:color="auto" w:fill="auto"/>
            <w:vAlign w:val="center"/>
            <w:hideMark/>
          </w:tcPr>
          <w:p w14:paraId="7906DF5E"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Total</w:t>
            </w:r>
          </w:p>
        </w:tc>
        <w:tc>
          <w:tcPr>
            <w:tcW w:w="428" w:type="pct"/>
            <w:tcBorders>
              <w:top w:val="nil"/>
              <w:left w:val="nil"/>
              <w:bottom w:val="single" w:sz="4" w:space="0" w:color="54BBAB"/>
              <w:right w:val="nil"/>
            </w:tcBorders>
            <w:shd w:val="clear" w:color="auto" w:fill="auto"/>
            <w:vAlign w:val="center"/>
            <w:hideMark/>
          </w:tcPr>
          <w:p w14:paraId="17B41DD9"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proofErr w:type="spellStart"/>
            <w:r w:rsidRPr="00364DFA">
              <w:rPr>
                <w:rFonts w:ascii="Calibri Light" w:eastAsia="Times New Roman" w:hAnsi="Calibri Light" w:cs="Calibri Light"/>
                <w:b/>
                <w:bCs/>
                <w:color w:val="005CA9"/>
                <w:sz w:val="18"/>
                <w:szCs w:val="18"/>
                <w:lang w:eastAsia="pt-BR"/>
              </w:rPr>
              <w:t>Run</w:t>
            </w:r>
            <w:proofErr w:type="spellEnd"/>
            <w:r w:rsidRPr="00364DFA">
              <w:rPr>
                <w:rFonts w:ascii="Calibri Light" w:eastAsia="Times New Roman" w:hAnsi="Calibri Light" w:cs="Calibri Light"/>
                <w:b/>
                <w:bCs/>
                <w:color w:val="005CA9"/>
                <w:sz w:val="18"/>
                <w:szCs w:val="18"/>
                <w:lang w:eastAsia="pt-BR"/>
              </w:rPr>
              <w:t>-off / Mar Aberto</w:t>
            </w:r>
          </w:p>
        </w:tc>
        <w:tc>
          <w:tcPr>
            <w:tcW w:w="428" w:type="pct"/>
            <w:tcBorders>
              <w:top w:val="nil"/>
              <w:left w:val="nil"/>
              <w:bottom w:val="single" w:sz="4" w:space="0" w:color="54BBAB"/>
              <w:right w:val="nil"/>
            </w:tcBorders>
            <w:shd w:val="clear" w:color="auto" w:fill="auto"/>
            <w:vAlign w:val="center"/>
            <w:hideMark/>
          </w:tcPr>
          <w:p w14:paraId="73E9DBAE"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Seguridade</w:t>
            </w:r>
          </w:p>
        </w:tc>
        <w:tc>
          <w:tcPr>
            <w:tcW w:w="428" w:type="pct"/>
            <w:tcBorders>
              <w:top w:val="nil"/>
              <w:left w:val="nil"/>
              <w:bottom w:val="single" w:sz="4" w:space="0" w:color="54BBAB"/>
              <w:right w:val="nil"/>
            </w:tcBorders>
            <w:shd w:val="clear" w:color="auto" w:fill="auto"/>
            <w:vAlign w:val="center"/>
            <w:hideMark/>
          </w:tcPr>
          <w:p w14:paraId="6D9D97D9"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Distribuição</w:t>
            </w:r>
          </w:p>
        </w:tc>
        <w:tc>
          <w:tcPr>
            <w:tcW w:w="429" w:type="pct"/>
            <w:tcBorders>
              <w:top w:val="nil"/>
              <w:left w:val="nil"/>
              <w:bottom w:val="single" w:sz="4" w:space="0" w:color="54BBAB"/>
              <w:right w:val="nil"/>
            </w:tcBorders>
            <w:shd w:val="clear" w:color="auto" w:fill="auto"/>
            <w:vAlign w:val="center"/>
            <w:hideMark/>
          </w:tcPr>
          <w:p w14:paraId="51D74090" w14:textId="77777777" w:rsidR="00364DFA" w:rsidRPr="00364DFA" w:rsidRDefault="00364DFA" w:rsidP="00364DFA">
            <w:pPr>
              <w:spacing w:after="0" w:line="240" w:lineRule="auto"/>
              <w:jc w:val="center"/>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Total</w:t>
            </w:r>
          </w:p>
        </w:tc>
      </w:tr>
      <w:tr w:rsidR="00D91200" w:rsidRPr="00364DFA" w14:paraId="1B912ED3" w14:textId="77777777" w:rsidTr="00D91200">
        <w:trPr>
          <w:trHeight w:val="227"/>
        </w:trPr>
        <w:tc>
          <w:tcPr>
            <w:tcW w:w="1575" w:type="pct"/>
            <w:tcBorders>
              <w:top w:val="nil"/>
              <w:left w:val="nil"/>
              <w:bottom w:val="nil"/>
              <w:right w:val="nil"/>
            </w:tcBorders>
            <w:shd w:val="clear" w:color="auto" w:fill="auto"/>
            <w:vAlign w:val="center"/>
            <w:hideMark/>
          </w:tcPr>
          <w:p w14:paraId="0209BEBD" w14:textId="77777777" w:rsidR="00D91200" w:rsidRPr="00364DFA" w:rsidRDefault="00D91200" w:rsidP="00D91200">
            <w:pPr>
              <w:spacing w:after="0" w:line="240" w:lineRule="auto"/>
              <w:ind w:firstLineChars="100" w:firstLine="181"/>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Receitas operacionais</w:t>
            </w:r>
          </w:p>
        </w:tc>
        <w:tc>
          <w:tcPr>
            <w:tcW w:w="428" w:type="pct"/>
            <w:tcBorders>
              <w:top w:val="nil"/>
              <w:left w:val="nil"/>
              <w:bottom w:val="nil"/>
              <w:right w:val="nil"/>
            </w:tcBorders>
            <w:shd w:val="clear" w:color="auto" w:fill="auto"/>
            <w:vAlign w:val="center"/>
          </w:tcPr>
          <w:p w14:paraId="4AE6F881" w14:textId="4BE55D2D"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259.061</w:t>
            </w:r>
          </w:p>
        </w:tc>
        <w:tc>
          <w:tcPr>
            <w:tcW w:w="428" w:type="pct"/>
            <w:tcBorders>
              <w:top w:val="nil"/>
              <w:left w:val="nil"/>
              <w:bottom w:val="nil"/>
              <w:right w:val="nil"/>
            </w:tcBorders>
            <w:shd w:val="clear" w:color="auto" w:fill="auto"/>
            <w:vAlign w:val="center"/>
          </w:tcPr>
          <w:p w14:paraId="19D84E46" w14:textId="393462E9"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488.669</w:t>
            </w:r>
          </w:p>
        </w:tc>
        <w:tc>
          <w:tcPr>
            <w:tcW w:w="428" w:type="pct"/>
            <w:tcBorders>
              <w:top w:val="nil"/>
              <w:left w:val="nil"/>
              <w:bottom w:val="nil"/>
              <w:right w:val="nil"/>
            </w:tcBorders>
            <w:shd w:val="clear" w:color="auto" w:fill="auto"/>
            <w:vAlign w:val="center"/>
          </w:tcPr>
          <w:p w14:paraId="1A3FA302" w14:textId="29C35D23"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251.697</w:t>
            </w:r>
          </w:p>
        </w:tc>
        <w:tc>
          <w:tcPr>
            <w:tcW w:w="428" w:type="pct"/>
            <w:tcBorders>
              <w:top w:val="nil"/>
              <w:left w:val="nil"/>
              <w:bottom w:val="nil"/>
              <w:right w:val="nil"/>
            </w:tcBorders>
            <w:shd w:val="clear" w:color="auto" w:fill="auto"/>
            <w:vAlign w:val="center"/>
          </w:tcPr>
          <w:p w14:paraId="165D3375" w14:textId="46D8CF0C"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999.427</w:t>
            </w:r>
          </w:p>
        </w:tc>
        <w:tc>
          <w:tcPr>
            <w:tcW w:w="428" w:type="pct"/>
            <w:tcBorders>
              <w:top w:val="nil"/>
              <w:left w:val="nil"/>
              <w:bottom w:val="nil"/>
              <w:right w:val="nil"/>
            </w:tcBorders>
            <w:shd w:val="clear" w:color="auto" w:fill="auto"/>
            <w:vAlign w:val="center"/>
          </w:tcPr>
          <w:p w14:paraId="108BDE08" w14:textId="068BD635"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305.591</w:t>
            </w:r>
          </w:p>
        </w:tc>
        <w:tc>
          <w:tcPr>
            <w:tcW w:w="428" w:type="pct"/>
            <w:tcBorders>
              <w:top w:val="nil"/>
              <w:left w:val="nil"/>
              <w:bottom w:val="nil"/>
              <w:right w:val="nil"/>
            </w:tcBorders>
            <w:shd w:val="clear" w:color="auto" w:fill="auto"/>
            <w:vAlign w:val="center"/>
          </w:tcPr>
          <w:p w14:paraId="60D19A2B" w14:textId="3DA5505F"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444.194</w:t>
            </w:r>
          </w:p>
        </w:tc>
        <w:tc>
          <w:tcPr>
            <w:tcW w:w="428" w:type="pct"/>
            <w:tcBorders>
              <w:top w:val="nil"/>
              <w:left w:val="nil"/>
              <w:bottom w:val="nil"/>
              <w:right w:val="nil"/>
            </w:tcBorders>
            <w:shd w:val="clear" w:color="auto" w:fill="auto"/>
            <w:vAlign w:val="center"/>
          </w:tcPr>
          <w:p w14:paraId="6414457A" w14:textId="0A09314B"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510.855</w:t>
            </w:r>
          </w:p>
        </w:tc>
        <w:tc>
          <w:tcPr>
            <w:tcW w:w="429" w:type="pct"/>
            <w:tcBorders>
              <w:top w:val="nil"/>
              <w:left w:val="nil"/>
              <w:bottom w:val="nil"/>
              <w:right w:val="nil"/>
            </w:tcBorders>
            <w:shd w:val="clear" w:color="auto" w:fill="auto"/>
            <w:vAlign w:val="center"/>
          </w:tcPr>
          <w:p w14:paraId="78BA3BB3" w14:textId="1DB4C97D"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1.260.640</w:t>
            </w:r>
          </w:p>
        </w:tc>
      </w:tr>
      <w:tr w:rsidR="00D91200" w:rsidRPr="00364DFA" w14:paraId="642A6971" w14:textId="77777777" w:rsidTr="00D91200">
        <w:trPr>
          <w:trHeight w:val="227"/>
        </w:trPr>
        <w:tc>
          <w:tcPr>
            <w:tcW w:w="1575" w:type="pct"/>
            <w:tcBorders>
              <w:top w:val="nil"/>
              <w:left w:val="nil"/>
              <w:bottom w:val="nil"/>
              <w:right w:val="nil"/>
            </w:tcBorders>
            <w:shd w:val="clear" w:color="auto" w:fill="auto"/>
            <w:vAlign w:val="center"/>
            <w:hideMark/>
          </w:tcPr>
          <w:p w14:paraId="2BBE249A" w14:textId="77777777" w:rsidR="00D91200" w:rsidRPr="00364DFA" w:rsidRDefault="00D91200" w:rsidP="00D91200">
            <w:pPr>
              <w:spacing w:after="0" w:line="240" w:lineRule="auto"/>
              <w:ind w:firstLineChars="100" w:firstLine="180"/>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Resultado de investimentos em participações societárias</w:t>
            </w:r>
          </w:p>
        </w:tc>
        <w:tc>
          <w:tcPr>
            <w:tcW w:w="428" w:type="pct"/>
            <w:tcBorders>
              <w:top w:val="nil"/>
              <w:left w:val="nil"/>
              <w:bottom w:val="nil"/>
              <w:right w:val="nil"/>
            </w:tcBorders>
            <w:shd w:val="clear" w:color="auto" w:fill="auto"/>
            <w:vAlign w:val="center"/>
          </w:tcPr>
          <w:p w14:paraId="388EFA84" w14:textId="3BA27F93" w:rsidR="00D91200" w:rsidRPr="00364DFA" w:rsidRDefault="00D91200" w:rsidP="00D9120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259.061</w:t>
            </w:r>
          </w:p>
        </w:tc>
        <w:tc>
          <w:tcPr>
            <w:tcW w:w="428" w:type="pct"/>
            <w:tcBorders>
              <w:top w:val="nil"/>
              <w:left w:val="nil"/>
              <w:bottom w:val="nil"/>
              <w:right w:val="nil"/>
            </w:tcBorders>
            <w:shd w:val="clear" w:color="auto" w:fill="auto"/>
            <w:vAlign w:val="center"/>
          </w:tcPr>
          <w:p w14:paraId="602D7A3C" w14:textId="640508F6" w:rsidR="00D91200" w:rsidRPr="00364DFA" w:rsidRDefault="00D91200" w:rsidP="00D9120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488.669</w:t>
            </w:r>
          </w:p>
        </w:tc>
        <w:tc>
          <w:tcPr>
            <w:tcW w:w="428" w:type="pct"/>
            <w:tcBorders>
              <w:top w:val="nil"/>
              <w:left w:val="nil"/>
              <w:bottom w:val="nil"/>
              <w:right w:val="nil"/>
            </w:tcBorders>
            <w:shd w:val="clear" w:color="auto" w:fill="auto"/>
            <w:vAlign w:val="center"/>
          </w:tcPr>
          <w:p w14:paraId="4BB7394C" w14:textId="3035A80D" w:rsidR="00D91200" w:rsidRPr="00364DFA" w:rsidRDefault="00D91200" w:rsidP="00D9120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213.226</w:t>
            </w:r>
          </w:p>
        </w:tc>
        <w:tc>
          <w:tcPr>
            <w:tcW w:w="428" w:type="pct"/>
            <w:tcBorders>
              <w:top w:val="nil"/>
              <w:left w:val="nil"/>
              <w:bottom w:val="nil"/>
              <w:right w:val="nil"/>
            </w:tcBorders>
            <w:shd w:val="clear" w:color="auto" w:fill="auto"/>
            <w:vAlign w:val="center"/>
          </w:tcPr>
          <w:p w14:paraId="4F1DE8DB" w14:textId="157CB6AB" w:rsidR="00D91200" w:rsidRPr="00364DFA" w:rsidRDefault="00D91200" w:rsidP="00D9120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960.956</w:t>
            </w:r>
          </w:p>
        </w:tc>
        <w:tc>
          <w:tcPr>
            <w:tcW w:w="428" w:type="pct"/>
            <w:tcBorders>
              <w:top w:val="nil"/>
              <w:left w:val="nil"/>
              <w:bottom w:val="nil"/>
              <w:right w:val="nil"/>
            </w:tcBorders>
            <w:shd w:val="clear" w:color="auto" w:fill="auto"/>
            <w:vAlign w:val="center"/>
          </w:tcPr>
          <w:p w14:paraId="497B0801" w14:textId="6C787D95" w:rsidR="00D91200" w:rsidRPr="00364DFA" w:rsidRDefault="00D91200" w:rsidP="00D9120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305.591</w:t>
            </w:r>
          </w:p>
        </w:tc>
        <w:tc>
          <w:tcPr>
            <w:tcW w:w="428" w:type="pct"/>
            <w:tcBorders>
              <w:top w:val="nil"/>
              <w:left w:val="nil"/>
              <w:bottom w:val="nil"/>
              <w:right w:val="nil"/>
            </w:tcBorders>
            <w:shd w:val="clear" w:color="auto" w:fill="auto"/>
            <w:vAlign w:val="center"/>
          </w:tcPr>
          <w:p w14:paraId="0FEEDE2A" w14:textId="6576B78F" w:rsidR="00D91200" w:rsidRPr="00364DFA" w:rsidRDefault="00D91200" w:rsidP="00D9120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444.194</w:t>
            </w:r>
          </w:p>
        </w:tc>
        <w:tc>
          <w:tcPr>
            <w:tcW w:w="428" w:type="pct"/>
            <w:tcBorders>
              <w:top w:val="nil"/>
              <w:left w:val="nil"/>
              <w:bottom w:val="nil"/>
              <w:right w:val="nil"/>
            </w:tcBorders>
            <w:shd w:val="clear" w:color="auto" w:fill="auto"/>
            <w:vAlign w:val="center"/>
          </w:tcPr>
          <w:p w14:paraId="59CDB5E4" w14:textId="166CE1A9" w:rsidR="00D91200" w:rsidRPr="00364DFA" w:rsidRDefault="00D91200" w:rsidP="00D9120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9" w:type="pct"/>
            <w:tcBorders>
              <w:top w:val="nil"/>
              <w:left w:val="nil"/>
              <w:bottom w:val="nil"/>
              <w:right w:val="nil"/>
            </w:tcBorders>
            <w:shd w:val="clear" w:color="auto" w:fill="auto"/>
            <w:vAlign w:val="center"/>
          </w:tcPr>
          <w:p w14:paraId="43C7D45A" w14:textId="6A19DBC5" w:rsidR="00D91200" w:rsidRPr="00364DFA" w:rsidRDefault="00D91200" w:rsidP="00D9120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749.785</w:t>
            </w:r>
          </w:p>
        </w:tc>
      </w:tr>
      <w:tr w:rsidR="00D91200" w:rsidRPr="00364DFA" w14:paraId="60012E10" w14:textId="77777777" w:rsidTr="00D91200">
        <w:trPr>
          <w:trHeight w:val="227"/>
        </w:trPr>
        <w:tc>
          <w:tcPr>
            <w:tcW w:w="1575" w:type="pct"/>
            <w:tcBorders>
              <w:top w:val="nil"/>
              <w:left w:val="nil"/>
              <w:bottom w:val="nil"/>
              <w:right w:val="nil"/>
            </w:tcBorders>
            <w:shd w:val="clear" w:color="auto" w:fill="auto"/>
            <w:vAlign w:val="center"/>
            <w:hideMark/>
          </w:tcPr>
          <w:p w14:paraId="4A1C11B5" w14:textId="77777777" w:rsidR="00D91200" w:rsidRPr="00364DFA" w:rsidRDefault="00D91200" w:rsidP="00D91200">
            <w:pPr>
              <w:spacing w:after="0" w:line="240" w:lineRule="auto"/>
              <w:ind w:firstLineChars="100" w:firstLine="180"/>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Receitas de acesso à rede de distribuição e uso da marca</w:t>
            </w:r>
          </w:p>
        </w:tc>
        <w:tc>
          <w:tcPr>
            <w:tcW w:w="428" w:type="pct"/>
            <w:tcBorders>
              <w:top w:val="nil"/>
              <w:left w:val="nil"/>
              <w:bottom w:val="nil"/>
              <w:right w:val="nil"/>
            </w:tcBorders>
            <w:shd w:val="clear" w:color="auto" w:fill="auto"/>
            <w:vAlign w:val="center"/>
          </w:tcPr>
          <w:p w14:paraId="31E017AF" w14:textId="7D110A6D" w:rsidR="00D91200" w:rsidRPr="00364DFA" w:rsidRDefault="00D91200" w:rsidP="00D9120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7CF9609F" w14:textId="11C9ED17" w:rsidR="00D91200" w:rsidRPr="00364DFA" w:rsidRDefault="00D91200" w:rsidP="00D9120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05FCC1FB" w14:textId="0A9937A4" w:rsidR="00D91200" w:rsidRPr="00364DFA" w:rsidRDefault="00D91200" w:rsidP="00D9120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38.471</w:t>
            </w:r>
          </w:p>
        </w:tc>
        <w:tc>
          <w:tcPr>
            <w:tcW w:w="428" w:type="pct"/>
            <w:tcBorders>
              <w:top w:val="nil"/>
              <w:left w:val="nil"/>
              <w:bottom w:val="nil"/>
              <w:right w:val="nil"/>
            </w:tcBorders>
            <w:shd w:val="clear" w:color="auto" w:fill="auto"/>
            <w:vAlign w:val="center"/>
          </w:tcPr>
          <w:p w14:paraId="4CAA645E" w14:textId="32F84F78" w:rsidR="00D91200" w:rsidRPr="00364DFA" w:rsidRDefault="00D91200" w:rsidP="00D9120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38.471</w:t>
            </w:r>
          </w:p>
        </w:tc>
        <w:tc>
          <w:tcPr>
            <w:tcW w:w="428" w:type="pct"/>
            <w:tcBorders>
              <w:top w:val="nil"/>
              <w:left w:val="nil"/>
              <w:bottom w:val="nil"/>
              <w:right w:val="nil"/>
            </w:tcBorders>
            <w:shd w:val="clear" w:color="auto" w:fill="auto"/>
            <w:vAlign w:val="center"/>
          </w:tcPr>
          <w:p w14:paraId="3FD94E1A" w14:textId="7B0D6D9B" w:rsidR="00D91200" w:rsidRPr="00364DFA" w:rsidRDefault="00D91200" w:rsidP="00D9120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0E962120" w14:textId="4D32CA4B" w:rsidR="00D91200" w:rsidRPr="00364DFA" w:rsidRDefault="00D91200" w:rsidP="00D9120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30818EC2" w14:textId="30878A2C" w:rsidR="00D91200" w:rsidRPr="00364DFA" w:rsidRDefault="00D91200" w:rsidP="00D9120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38.471</w:t>
            </w:r>
          </w:p>
        </w:tc>
        <w:tc>
          <w:tcPr>
            <w:tcW w:w="429" w:type="pct"/>
            <w:tcBorders>
              <w:top w:val="nil"/>
              <w:left w:val="nil"/>
              <w:bottom w:val="nil"/>
              <w:right w:val="nil"/>
            </w:tcBorders>
            <w:shd w:val="clear" w:color="auto" w:fill="auto"/>
            <w:vAlign w:val="center"/>
          </w:tcPr>
          <w:p w14:paraId="754E82E9" w14:textId="5ACC752D" w:rsidR="00D91200" w:rsidRPr="00364DFA" w:rsidRDefault="00D91200" w:rsidP="00D9120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38.471</w:t>
            </w:r>
          </w:p>
        </w:tc>
      </w:tr>
      <w:tr w:rsidR="00D91200" w:rsidRPr="00364DFA" w14:paraId="7050BF8B" w14:textId="77777777" w:rsidTr="00D91200">
        <w:trPr>
          <w:trHeight w:val="227"/>
        </w:trPr>
        <w:tc>
          <w:tcPr>
            <w:tcW w:w="1575" w:type="pct"/>
            <w:tcBorders>
              <w:top w:val="nil"/>
              <w:left w:val="nil"/>
              <w:bottom w:val="nil"/>
              <w:right w:val="nil"/>
            </w:tcBorders>
            <w:shd w:val="clear" w:color="auto" w:fill="auto"/>
            <w:vAlign w:val="center"/>
            <w:hideMark/>
          </w:tcPr>
          <w:p w14:paraId="2850FAC0" w14:textId="77777777" w:rsidR="00D91200" w:rsidRPr="00364DFA" w:rsidRDefault="00D91200" w:rsidP="00D91200">
            <w:pPr>
              <w:spacing w:after="0" w:line="240" w:lineRule="auto"/>
              <w:ind w:firstLineChars="100" w:firstLine="180"/>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Receitas de prestação de serviços</w:t>
            </w:r>
          </w:p>
        </w:tc>
        <w:tc>
          <w:tcPr>
            <w:tcW w:w="428" w:type="pct"/>
            <w:tcBorders>
              <w:top w:val="nil"/>
              <w:left w:val="nil"/>
              <w:bottom w:val="nil"/>
              <w:right w:val="nil"/>
            </w:tcBorders>
            <w:shd w:val="clear" w:color="auto" w:fill="auto"/>
            <w:vAlign w:val="center"/>
          </w:tcPr>
          <w:p w14:paraId="45B0508C" w14:textId="70B82C37" w:rsidR="00D91200" w:rsidRPr="00364DFA" w:rsidRDefault="00D91200" w:rsidP="00D9120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180ED890" w14:textId="64853742" w:rsidR="00D91200" w:rsidRPr="00364DFA" w:rsidRDefault="00D91200" w:rsidP="00D9120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0C96CDA7" w14:textId="65A5D3CA" w:rsidR="00D91200" w:rsidRPr="00364DFA" w:rsidRDefault="00D91200" w:rsidP="00D9120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105C4222" w14:textId="25BACD0B" w:rsidR="00D91200" w:rsidRPr="00364DFA" w:rsidRDefault="00D91200" w:rsidP="00D9120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3E61CA40" w14:textId="0A58DE9D" w:rsidR="00D91200" w:rsidRPr="00364DFA" w:rsidRDefault="00D91200" w:rsidP="00D9120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4898C00F" w14:textId="0E60E8AE" w:rsidR="00D91200" w:rsidRPr="00364DFA" w:rsidRDefault="00D91200" w:rsidP="00D9120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270CCBE1" w14:textId="36CB252B" w:rsidR="00D91200" w:rsidRPr="00364DFA" w:rsidRDefault="00D91200" w:rsidP="00D9120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472.384</w:t>
            </w:r>
          </w:p>
        </w:tc>
        <w:tc>
          <w:tcPr>
            <w:tcW w:w="429" w:type="pct"/>
            <w:tcBorders>
              <w:top w:val="nil"/>
              <w:left w:val="nil"/>
              <w:bottom w:val="nil"/>
              <w:right w:val="nil"/>
            </w:tcBorders>
            <w:shd w:val="clear" w:color="auto" w:fill="auto"/>
            <w:vAlign w:val="center"/>
          </w:tcPr>
          <w:p w14:paraId="30F634B5" w14:textId="2A5DA0D0" w:rsidR="00D91200" w:rsidRPr="00364DFA" w:rsidRDefault="00D91200" w:rsidP="00D9120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472.384</w:t>
            </w:r>
          </w:p>
        </w:tc>
      </w:tr>
      <w:tr w:rsidR="00D91200" w:rsidRPr="00364DFA" w14:paraId="1B53F085" w14:textId="77777777" w:rsidTr="00D91200">
        <w:trPr>
          <w:trHeight w:val="227"/>
        </w:trPr>
        <w:tc>
          <w:tcPr>
            <w:tcW w:w="1575" w:type="pct"/>
            <w:tcBorders>
              <w:top w:val="nil"/>
              <w:left w:val="nil"/>
              <w:bottom w:val="nil"/>
              <w:right w:val="nil"/>
            </w:tcBorders>
            <w:shd w:val="clear" w:color="auto" w:fill="auto"/>
            <w:vAlign w:val="center"/>
            <w:hideMark/>
          </w:tcPr>
          <w:p w14:paraId="64D135C0" w14:textId="77777777" w:rsidR="00D91200" w:rsidRPr="00364DFA" w:rsidRDefault="00D91200" w:rsidP="00D91200">
            <w:pPr>
              <w:spacing w:after="0" w:line="240" w:lineRule="auto"/>
              <w:ind w:firstLineChars="100" w:firstLine="181"/>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Custos dos serviços prestados</w:t>
            </w:r>
          </w:p>
        </w:tc>
        <w:tc>
          <w:tcPr>
            <w:tcW w:w="428" w:type="pct"/>
            <w:tcBorders>
              <w:top w:val="nil"/>
              <w:left w:val="nil"/>
              <w:bottom w:val="nil"/>
              <w:right w:val="nil"/>
            </w:tcBorders>
            <w:shd w:val="clear" w:color="auto" w:fill="auto"/>
            <w:vAlign w:val="center"/>
          </w:tcPr>
          <w:p w14:paraId="4907E323" w14:textId="64EF1C42" w:rsidR="00D91200" w:rsidRPr="00364DFA" w:rsidRDefault="00D91200" w:rsidP="00D9120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4EA18E21" w14:textId="441C01DE" w:rsidR="00D91200" w:rsidRPr="00364DFA" w:rsidRDefault="00D91200" w:rsidP="00D9120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26D66EB8" w14:textId="01807F17" w:rsidR="00D91200" w:rsidRPr="00364DFA" w:rsidRDefault="00D91200" w:rsidP="00D9120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0B623D72" w14:textId="399835E0" w:rsidR="00D91200" w:rsidRPr="00364DFA" w:rsidRDefault="00D91200" w:rsidP="00D9120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52DC0585" w14:textId="1F57A5C6" w:rsidR="00D91200" w:rsidRPr="00364DFA" w:rsidRDefault="00D91200" w:rsidP="00D9120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5DCCA79D" w14:textId="007F623E" w:rsidR="00D91200" w:rsidRPr="00364DFA" w:rsidRDefault="00D91200" w:rsidP="00D9120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0F472C3F" w14:textId="31E898AD"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(104.196)</w:t>
            </w:r>
          </w:p>
        </w:tc>
        <w:tc>
          <w:tcPr>
            <w:tcW w:w="429" w:type="pct"/>
            <w:tcBorders>
              <w:top w:val="nil"/>
              <w:left w:val="nil"/>
              <w:bottom w:val="nil"/>
              <w:right w:val="nil"/>
            </w:tcBorders>
            <w:shd w:val="clear" w:color="auto" w:fill="auto"/>
            <w:vAlign w:val="center"/>
          </w:tcPr>
          <w:p w14:paraId="38792A2E" w14:textId="4335E882"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(104.196)</w:t>
            </w:r>
          </w:p>
        </w:tc>
      </w:tr>
      <w:tr w:rsidR="00D91200" w:rsidRPr="00364DFA" w14:paraId="7378A146" w14:textId="77777777" w:rsidTr="00D91200">
        <w:trPr>
          <w:trHeight w:val="227"/>
        </w:trPr>
        <w:tc>
          <w:tcPr>
            <w:tcW w:w="1575" w:type="pct"/>
            <w:tcBorders>
              <w:top w:val="nil"/>
              <w:left w:val="nil"/>
              <w:bottom w:val="nil"/>
              <w:right w:val="nil"/>
            </w:tcBorders>
            <w:shd w:val="clear" w:color="auto" w:fill="auto"/>
            <w:vAlign w:val="center"/>
            <w:hideMark/>
          </w:tcPr>
          <w:p w14:paraId="7E3ECE91" w14:textId="77777777" w:rsidR="00D91200" w:rsidRPr="00364DFA" w:rsidRDefault="00D91200" w:rsidP="00D91200">
            <w:pPr>
              <w:spacing w:after="0" w:line="240" w:lineRule="auto"/>
              <w:ind w:firstLineChars="100" w:firstLine="181"/>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Resultado bruto</w:t>
            </w:r>
          </w:p>
        </w:tc>
        <w:tc>
          <w:tcPr>
            <w:tcW w:w="428" w:type="pct"/>
            <w:tcBorders>
              <w:top w:val="nil"/>
              <w:left w:val="nil"/>
              <w:bottom w:val="nil"/>
              <w:right w:val="nil"/>
            </w:tcBorders>
            <w:shd w:val="clear" w:color="auto" w:fill="auto"/>
            <w:vAlign w:val="center"/>
          </w:tcPr>
          <w:p w14:paraId="4A878FFB" w14:textId="0625A965"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259.061</w:t>
            </w:r>
          </w:p>
        </w:tc>
        <w:tc>
          <w:tcPr>
            <w:tcW w:w="428" w:type="pct"/>
            <w:tcBorders>
              <w:top w:val="nil"/>
              <w:left w:val="nil"/>
              <w:bottom w:val="nil"/>
              <w:right w:val="nil"/>
            </w:tcBorders>
            <w:shd w:val="clear" w:color="auto" w:fill="auto"/>
            <w:vAlign w:val="center"/>
          </w:tcPr>
          <w:p w14:paraId="4DAB5B09" w14:textId="6DE04189"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488.669</w:t>
            </w:r>
          </w:p>
        </w:tc>
        <w:tc>
          <w:tcPr>
            <w:tcW w:w="428" w:type="pct"/>
            <w:tcBorders>
              <w:top w:val="nil"/>
              <w:left w:val="nil"/>
              <w:bottom w:val="nil"/>
              <w:right w:val="nil"/>
            </w:tcBorders>
            <w:shd w:val="clear" w:color="auto" w:fill="auto"/>
            <w:vAlign w:val="center"/>
          </w:tcPr>
          <w:p w14:paraId="41D053B8" w14:textId="4F3F074D"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251.697</w:t>
            </w:r>
          </w:p>
        </w:tc>
        <w:tc>
          <w:tcPr>
            <w:tcW w:w="428" w:type="pct"/>
            <w:tcBorders>
              <w:top w:val="nil"/>
              <w:left w:val="nil"/>
              <w:bottom w:val="nil"/>
              <w:right w:val="nil"/>
            </w:tcBorders>
            <w:shd w:val="clear" w:color="auto" w:fill="auto"/>
            <w:vAlign w:val="center"/>
          </w:tcPr>
          <w:p w14:paraId="70287F73" w14:textId="4007E96B"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999.427</w:t>
            </w:r>
          </w:p>
        </w:tc>
        <w:tc>
          <w:tcPr>
            <w:tcW w:w="428" w:type="pct"/>
            <w:tcBorders>
              <w:top w:val="nil"/>
              <w:left w:val="nil"/>
              <w:bottom w:val="nil"/>
              <w:right w:val="nil"/>
            </w:tcBorders>
            <w:shd w:val="clear" w:color="auto" w:fill="auto"/>
            <w:vAlign w:val="center"/>
          </w:tcPr>
          <w:p w14:paraId="5CAE552A" w14:textId="0A927C8D"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305.591</w:t>
            </w:r>
          </w:p>
        </w:tc>
        <w:tc>
          <w:tcPr>
            <w:tcW w:w="428" w:type="pct"/>
            <w:tcBorders>
              <w:top w:val="nil"/>
              <w:left w:val="nil"/>
              <w:bottom w:val="nil"/>
              <w:right w:val="nil"/>
            </w:tcBorders>
            <w:shd w:val="clear" w:color="auto" w:fill="auto"/>
            <w:vAlign w:val="center"/>
          </w:tcPr>
          <w:p w14:paraId="270605CD" w14:textId="30C0D60F"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444.194</w:t>
            </w:r>
          </w:p>
        </w:tc>
        <w:tc>
          <w:tcPr>
            <w:tcW w:w="428" w:type="pct"/>
            <w:tcBorders>
              <w:top w:val="nil"/>
              <w:left w:val="nil"/>
              <w:bottom w:val="nil"/>
              <w:right w:val="nil"/>
            </w:tcBorders>
            <w:shd w:val="clear" w:color="auto" w:fill="auto"/>
            <w:vAlign w:val="center"/>
          </w:tcPr>
          <w:p w14:paraId="2D193F46" w14:textId="70E0D710"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406.659</w:t>
            </w:r>
          </w:p>
        </w:tc>
        <w:tc>
          <w:tcPr>
            <w:tcW w:w="429" w:type="pct"/>
            <w:tcBorders>
              <w:top w:val="nil"/>
              <w:left w:val="nil"/>
              <w:bottom w:val="nil"/>
              <w:right w:val="nil"/>
            </w:tcBorders>
            <w:shd w:val="clear" w:color="auto" w:fill="auto"/>
            <w:vAlign w:val="center"/>
          </w:tcPr>
          <w:p w14:paraId="3C9D23F1" w14:textId="7CA763F0"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1.156.444</w:t>
            </w:r>
          </w:p>
        </w:tc>
      </w:tr>
      <w:tr w:rsidR="00D91200" w:rsidRPr="00364DFA" w14:paraId="655E787F" w14:textId="77777777" w:rsidTr="00D91200">
        <w:trPr>
          <w:trHeight w:val="227"/>
        </w:trPr>
        <w:tc>
          <w:tcPr>
            <w:tcW w:w="1575" w:type="pct"/>
            <w:tcBorders>
              <w:top w:val="nil"/>
              <w:left w:val="nil"/>
              <w:bottom w:val="nil"/>
              <w:right w:val="nil"/>
            </w:tcBorders>
            <w:shd w:val="clear" w:color="auto" w:fill="auto"/>
            <w:vAlign w:val="center"/>
            <w:hideMark/>
          </w:tcPr>
          <w:p w14:paraId="75CFFAA1" w14:textId="77777777" w:rsidR="00D91200" w:rsidRPr="00364DFA" w:rsidRDefault="00D91200" w:rsidP="00D91200">
            <w:pPr>
              <w:spacing w:after="0" w:line="240" w:lineRule="auto"/>
              <w:ind w:firstLineChars="100" w:firstLine="181"/>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Outras receitas/(despesas) operacionais</w:t>
            </w:r>
          </w:p>
        </w:tc>
        <w:tc>
          <w:tcPr>
            <w:tcW w:w="428" w:type="pct"/>
            <w:tcBorders>
              <w:top w:val="nil"/>
              <w:left w:val="nil"/>
              <w:bottom w:val="nil"/>
              <w:right w:val="nil"/>
            </w:tcBorders>
            <w:shd w:val="clear" w:color="auto" w:fill="auto"/>
            <w:vAlign w:val="center"/>
          </w:tcPr>
          <w:p w14:paraId="46CEEA99" w14:textId="3CB1FA61"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(4.015)</w:t>
            </w:r>
          </w:p>
        </w:tc>
        <w:tc>
          <w:tcPr>
            <w:tcW w:w="428" w:type="pct"/>
            <w:tcBorders>
              <w:top w:val="nil"/>
              <w:left w:val="nil"/>
              <w:bottom w:val="nil"/>
              <w:right w:val="nil"/>
            </w:tcBorders>
            <w:shd w:val="clear" w:color="auto" w:fill="auto"/>
            <w:vAlign w:val="center"/>
          </w:tcPr>
          <w:p w14:paraId="0B0AD005" w14:textId="12DF2F63"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(15.160)</w:t>
            </w:r>
          </w:p>
        </w:tc>
        <w:tc>
          <w:tcPr>
            <w:tcW w:w="428" w:type="pct"/>
            <w:tcBorders>
              <w:top w:val="nil"/>
              <w:left w:val="nil"/>
              <w:bottom w:val="nil"/>
              <w:right w:val="nil"/>
            </w:tcBorders>
            <w:shd w:val="clear" w:color="auto" w:fill="auto"/>
            <w:vAlign w:val="center"/>
          </w:tcPr>
          <w:p w14:paraId="38DAFA87" w14:textId="17299BC5"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(10.553)</w:t>
            </w:r>
          </w:p>
        </w:tc>
        <w:tc>
          <w:tcPr>
            <w:tcW w:w="428" w:type="pct"/>
            <w:tcBorders>
              <w:top w:val="nil"/>
              <w:left w:val="nil"/>
              <w:bottom w:val="nil"/>
              <w:right w:val="nil"/>
            </w:tcBorders>
            <w:shd w:val="clear" w:color="auto" w:fill="auto"/>
            <w:vAlign w:val="center"/>
          </w:tcPr>
          <w:p w14:paraId="43C9D50D" w14:textId="32498DE3"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(29.728)</w:t>
            </w:r>
          </w:p>
        </w:tc>
        <w:tc>
          <w:tcPr>
            <w:tcW w:w="428" w:type="pct"/>
            <w:tcBorders>
              <w:top w:val="nil"/>
              <w:left w:val="nil"/>
              <w:bottom w:val="nil"/>
              <w:right w:val="nil"/>
            </w:tcBorders>
            <w:shd w:val="clear" w:color="auto" w:fill="auto"/>
            <w:vAlign w:val="center"/>
          </w:tcPr>
          <w:p w14:paraId="30FF1C8E" w14:textId="4AD51595"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(5.763)</w:t>
            </w:r>
          </w:p>
        </w:tc>
        <w:tc>
          <w:tcPr>
            <w:tcW w:w="428" w:type="pct"/>
            <w:tcBorders>
              <w:top w:val="nil"/>
              <w:left w:val="nil"/>
              <w:bottom w:val="nil"/>
              <w:right w:val="nil"/>
            </w:tcBorders>
            <w:shd w:val="clear" w:color="auto" w:fill="auto"/>
            <w:vAlign w:val="center"/>
          </w:tcPr>
          <w:p w14:paraId="45F73C57" w14:textId="6BA9BFFB"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(13.353)</w:t>
            </w:r>
          </w:p>
        </w:tc>
        <w:tc>
          <w:tcPr>
            <w:tcW w:w="428" w:type="pct"/>
            <w:tcBorders>
              <w:top w:val="nil"/>
              <w:left w:val="nil"/>
              <w:bottom w:val="nil"/>
              <w:right w:val="nil"/>
            </w:tcBorders>
            <w:shd w:val="clear" w:color="auto" w:fill="auto"/>
            <w:vAlign w:val="center"/>
          </w:tcPr>
          <w:p w14:paraId="38D2BDC2" w14:textId="6A36EBA1"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(75.153)</w:t>
            </w:r>
          </w:p>
        </w:tc>
        <w:tc>
          <w:tcPr>
            <w:tcW w:w="429" w:type="pct"/>
            <w:tcBorders>
              <w:top w:val="nil"/>
              <w:left w:val="nil"/>
              <w:bottom w:val="nil"/>
              <w:right w:val="nil"/>
            </w:tcBorders>
            <w:shd w:val="clear" w:color="auto" w:fill="auto"/>
            <w:vAlign w:val="center"/>
          </w:tcPr>
          <w:p w14:paraId="07C68163" w14:textId="57FA6B9C"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(94.269)</w:t>
            </w:r>
          </w:p>
        </w:tc>
      </w:tr>
      <w:tr w:rsidR="00D91200" w:rsidRPr="00364DFA" w14:paraId="116D2068" w14:textId="77777777" w:rsidTr="00D91200">
        <w:trPr>
          <w:trHeight w:val="227"/>
        </w:trPr>
        <w:tc>
          <w:tcPr>
            <w:tcW w:w="1575" w:type="pct"/>
            <w:tcBorders>
              <w:top w:val="nil"/>
              <w:left w:val="nil"/>
              <w:bottom w:val="nil"/>
              <w:right w:val="nil"/>
            </w:tcBorders>
            <w:shd w:val="clear" w:color="auto" w:fill="auto"/>
            <w:vAlign w:val="center"/>
            <w:hideMark/>
          </w:tcPr>
          <w:p w14:paraId="74418F8D" w14:textId="77777777" w:rsidR="00D91200" w:rsidRPr="00364DFA" w:rsidRDefault="00D91200" w:rsidP="00D91200">
            <w:pPr>
              <w:spacing w:after="0" w:line="240" w:lineRule="auto"/>
              <w:ind w:firstLineChars="100" w:firstLine="180"/>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Despesas administrativas</w:t>
            </w:r>
          </w:p>
        </w:tc>
        <w:tc>
          <w:tcPr>
            <w:tcW w:w="428" w:type="pct"/>
            <w:tcBorders>
              <w:top w:val="nil"/>
              <w:left w:val="nil"/>
              <w:bottom w:val="nil"/>
              <w:right w:val="nil"/>
            </w:tcBorders>
            <w:shd w:val="clear" w:color="auto" w:fill="auto"/>
            <w:vAlign w:val="center"/>
          </w:tcPr>
          <w:p w14:paraId="122D1840" w14:textId="3CFF1DA2" w:rsidR="00D91200" w:rsidRPr="00364DFA" w:rsidRDefault="00D91200" w:rsidP="00D9120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(3.926)</w:t>
            </w:r>
          </w:p>
        </w:tc>
        <w:tc>
          <w:tcPr>
            <w:tcW w:w="428" w:type="pct"/>
            <w:tcBorders>
              <w:top w:val="nil"/>
              <w:left w:val="nil"/>
              <w:bottom w:val="nil"/>
              <w:right w:val="nil"/>
            </w:tcBorders>
            <w:shd w:val="clear" w:color="auto" w:fill="auto"/>
            <w:vAlign w:val="center"/>
          </w:tcPr>
          <w:p w14:paraId="670804D2" w14:textId="2220A127" w:rsidR="00D91200" w:rsidRPr="00364DFA" w:rsidRDefault="00D91200" w:rsidP="00D9120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(14.825)</w:t>
            </w:r>
          </w:p>
        </w:tc>
        <w:tc>
          <w:tcPr>
            <w:tcW w:w="428" w:type="pct"/>
            <w:tcBorders>
              <w:top w:val="nil"/>
              <w:left w:val="nil"/>
              <w:bottom w:val="nil"/>
              <w:right w:val="nil"/>
            </w:tcBorders>
            <w:shd w:val="clear" w:color="auto" w:fill="auto"/>
            <w:vAlign w:val="center"/>
          </w:tcPr>
          <w:p w14:paraId="39ADE79F" w14:textId="58D30BB7" w:rsidR="00D91200" w:rsidRPr="00364DFA" w:rsidRDefault="00D91200" w:rsidP="00D9120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(6.840)</w:t>
            </w:r>
          </w:p>
        </w:tc>
        <w:tc>
          <w:tcPr>
            <w:tcW w:w="428" w:type="pct"/>
            <w:tcBorders>
              <w:top w:val="nil"/>
              <w:left w:val="nil"/>
              <w:bottom w:val="nil"/>
              <w:right w:val="nil"/>
            </w:tcBorders>
            <w:shd w:val="clear" w:color="auto" w:fill="auto"/>
            <w:vAlign w:val="center"/>
          </w:tcPr>
          <w:p w14:paraId="5F9B97DA" w14:textId="33754E50" w:rsidR="00D91200" w:rsidRPr="00364DFA" w:rsidRDefault="00D91200" w:rsidP="00D9120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(25.591)</w:t>
            </w:r>
          </w:p>
        </w:tc>
        <w:tc>
          <w:tcPr>
            <w:tcW w:w="428" w:type="pct"/>
            <w:tcBorders>
              <w:top w:val="nil"/>
              <w:left w:val="nil"/>
              <w:bottom w:val="nil"/>
              <w:right w:val="nil"/>
            </w:tcBorders>
            <w:shd w:val="clear" w:color="auto" w:fill="auto"/>
            <w:vAlign w:val="center"/>
          </w:tcPr>
          <w:p w14:paraId="6F1D5EE8" w14:textId="364A1CF1" w:rsidR="00D91200" w:rsidRPr="00364DFA" w:rsidRDefault="00D91200" w:rsidP="00D9120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(4.963)</w:t>
            </w:r>
          </w:p>
        </w:tc>
        <w:tc>
          <w:tcPr>
            <w:tcW w:w="428" w:type="pct"/>
            <w:tcBorders>
              <w:top w:val="nil"/>
              <w:left w:val="nil"/>
              <w:bottom w:val="nil"/>
              <w:right w:val="nil"/>
            </w:tcBorders>
            <w:shd w:val="clear" w:color="auto" w:fill="auto"/>
            <w:vAlign w:val="center"/>
          </w:tcPr>
          <w:p w14:paraId="54CEECE1" w14:textId="54452723" w:rsidR="00D91200" w:rsidRPr="00364DFA" w:rsidRDefault="00D91200" w:rsidP="00D9120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(12.658)</w:t>
            </w:r>
          </w:p>
        </w:tc>
        <w:tc>
          <w:tcPr>
            <w:tcW w:w="428" w:type="pct"/>
            <w:tcBorders>
              <w:top w:val="nil"/>
              <w:left w:val="nil"/>
              <w:bottom w:val="nil"/>
              <w:right w:val="nil"/>
            </w:tcBorders>
            <w:shd w:val="clear" w:color="auto" w:fill="auto"/>
            <w:vAlign w:val="center"/>
          </w:tcPr>
          <w:p w14:paraId="216264A8" w14:textId="7BFB3E88" w:rsidR="00D91200" w:rsidRPr="00364DFA" w:rsidRDefault="00D91200" w:rsidP="00D9120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(13.007)</w:t>
            </w:r>
          </w:p>
        </w:tc>
        <w:tc>
          <w:tcPr>
            <w:tcW w:w="429" w:type="pct"/>
            <w:tcBorders>
              <w:top w:val="nil"/>
              <w:left w:val="nil"/>
              <w:bottom w:val="nil"/>
              <w:right w:val="nil"/>
            </w:tcBorders>
            <w:shd w:val="clear" w:color="auto" w:fill="auto"/>
            <w:vAlign w:val="center"/>
          </w:tcPr>
          <w:p w14:paraId="56BC509B" w14:textId="709AD8EC" w:rsidR="00D91200" w:rsidRPr="00364DFA" w:rsidRDefault="00D91200" w:rsidP="00D9120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(30.628)</w:t>
            </w:r>
          </w:p>
        </w:tc>
      </w:tr>
      <w:tr w:rsidR="00D91200" w:rsidRPr="00364DFA" w14:paraId="1442ADFD" w14:textId="77777777" w:rsidTr="00D91200">
        <w:trPr>
          <w:trHeight w:val="227"/>
        </w:trPr>
        <w:tc>
          <w:tcPr>
            <w:tcW w:w="1575" w:type="pct"/>
            <w:tcBorders>
              <w:top w:val="nil"/>
              <w:left w:val="nil"/>
              <w:bottom w:val="nil"/>
              <w:right w:val="nil"/>
            </w:tcBorders>
            <w:shd w:val="clear" w:color="auto" w:fill="auto"/>
            <w:vAlign w:val="center"/>
            <w:hideMark/>
          </w:tcPr>
          <w:p w14:paraId="2280DDF2" w14:textId="77777777" w:rsidR="00D91200" w:rsidRPr="00364DFA" w:rsidRDefault="00D91200" w:rsidP="00D91200">
            <w:pPr>
              <w:spacing w:after="0" w:line="240" w:lineRule="auto"/>
              <w:ind w:firstLineChars="100" w:firstLine="180"/>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Despesas tributárias</w:t>
            </w:r>
          </w:p>
        </w:tc>
        <w:tc>
          <w:tcPr>
            <w:tcW w:w="428" w:type="pct"/>
            <w:tcBorders>
              <w:top w:val="nil"/>
              <w:left w:val="nil"/>
              <w:bottom w:val="nil"/>
              <w:right w:val="nil"/>
            </w:tcBorders>
            <w:shd w:val="clear" w:color="auto" w:fill="auto"/>
            <w:vAlign w:val="center"/>
          </w:tcPr>
          <w:p w14:paraId="44CF4E2D" w14:textId="7F80B6C3" w:rsidR="00D91200" w:rsidRPr="00364DFA" w:rsidRDefault="00D91200" w:rsidP="00D9120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(89)</w:t>
            </w:r>
          </w:p>
        </w:tc>
        <w:tc>
          <w:tcPr>
            <w:tcW w:w="428" w:type="pct"/>
            <w:tcBorders>
              <w:top w:val="nil"/>
              <w:left w:val="nil"/>
              <w:bottom w:val="nil"/>
              <w:right w:val="nil"/>
            </w:tcBorders>
            <w:shd w:val="clear" w:color="auto" w:fill="auto"/>
            <w:vAlign w:val="center"/>
          </w:tcPr>
          <w:p w14:paraId="5FF6F634" w14:textId="07F05FBD" w:rsidR="00D91200" w:rsidRPr="00364DFA" w:rsidRDefault="00D91200" w:rsidP="00D9120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(335)</w:t>
            </w:r>
          </w:p>
        </w:tc>
        <w:tc>
          <w:tcPr>
            <w:tcW w:w="428" w:type="pct"/>
            <w:tcBorders>
              <w:top w:val="nil"/>
              <w:left w:val="nil"/>
              <w:bottom w:val="nil"/>
              <w:right w:val="nil"/>
            </w:tcBorders>
            <w:shd w:val="clear" w:color="auto" w:fill="auto"/>
            <w:vAlign w:val="center"/>
          </w:tcPr>
          <w:p w14:paraId="20500B46" w14:textId="2B9583BE" w:rsidR="00D91200" w:rsidRPr="00364DFA" w:rsidRDefault="00D91200" w:rsidP="00D9120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(3.713)</w:t>
            </w:r>
          </w:p>
        </w:tc>
        <w:tc>
          <w:tcPr>
            <w:tcW w:w="428" w:type="pct"/>
            <w:tcBorders>
              <w:top w:val="nil"/>
              <w:left w:val="nil"/>
              <w:bottom w:val="nil"/>
              <w:right w:val="nil"/>
            </w:tcBorders>
            <w:shd w:val="clear" w:color="auto" w:fill="auto"/>
            <w:vAlign w:val="center"/>
          </w:tcPr>
          <w:p w14:paraId="39CD42DD" w14:textId="21EBDEB3" w:rsidR="00D91200" w:rsidRPr="00364DFA" w:rsidRDefault="00D91200" w:rsidP="00D9120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(4.137)</w:t>
            </w:r>
          </w:p>
        </w:tc>
        <w:tc>
          <w:tcPr>
            <w:tcW w:w="428" w:type="pct"/>
            <w:tcBorders>
              <w:top w:val="nil"/>
              <w:left w:val="nil"/>
              <w:bottom w:val="nil"/>
              <w:right w:val="nil"/>
            </w:tcBorders>
            <w:shd w:val="clear" w:color="auto" w:fill="auto"/>
            <w:vAlign w:val="center"/>
          </w:tcPr>
          <w:p w14:paraId="128AE83D" w14:textId="70CB4839" w:rsidR="00D91200" w:rsidRPr="00364DFA" w:rsidRDefault="00D91200" w:rsidP="00D9120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(764)</w:t>
            </w:r>
          </w:p>
        </w:tc>
        <w:tc>
          <w:tcPr>
            <w:tcW w:w="428" w:type="pct"/>
            <w:tcBorders>
              <w:top w:val="nil"/>
              <w:left w:val="nil"/>
              <w:bottom w:val="nil"/>
              <w:right w:val="nil"/>
            </w:tcBorders>
            <w:shd w:val="clear" w:color="auto" w:fill="auto"/>
            <w:vAlign w:val="center"/>
          </w:tcPr>
          <w:p w14:paraId="75FC185D" w14:textId="419EB2AF" w:rsidR="00D91200" w:rsidRPr="00364DFA" w:rsidRDefault="00D91200" w:rsidP="00D9120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(604)</w:t>
            </w:r>
          </w:p>
        </w:tc>
        <w:tc>
          <w:tcPr>
            <w:tcW w:w="428" w:type="pct"/>
            <w:tcBorders>
              <w:top w:val="nil"/>
              <w:left w:val="nil"/>
              <w:bottom w:val="nil"/>
              <w:right w:val="nil"/>
            </w:tcBorders>
            <w:shd w:val="clear" w:color="auto" w:fill="auto"/>
            <w:vAlign w:val="center"/>
          </w:tcPr>
          <w:p w14:paraId="633FAE6E" w14:textId="0039C6B5" w:rsidR="00D91200" w:rsidRPr="00364DFA" w:rsidRDefault="00D91200" w:rsidP="00D9120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(62.053)</w:t>
            </w:r>
          </w:p>
        </w:tc>
        <w:tc>
          <w:tcPr>
            <w:tcW w:w="429" w:type="pct"/>
            <w:tcBorders>
              <w:top w:val="nil"/>
              <w:left w:val="nil"/>
              <w:bottom w:val="nil"/>
              <w:right w:val="nil"/>
            </w:tcBorders>
            <w:shd w:val="clear" w:color="auto" w:fill="auto"/>
            <w:vAlign w:val="center"/>
          </w:tcPr>
          <w:p w14:paraId="1D139B8A" w14:textId="4388CD25" w:rsidR="00D91200" w:rsidRPr="00364DFA" w:rsidRDefault="00D91200" w:rsidP="00D9120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(63.421)</w:t>
            </w:r>
          </w:p>
        </w:tc>
      </w:tr>
      <w:tr w:rsidR="00D91200" w:rsidRPr="00364DFA" w14:paraId="7E3CA39A" w14:textId="77777777" w:rsidTr="00B50758">
        <w:trPr>
          <w:trHeight w:val="227"/>
        </w:trPr>
        <w:tc>
          <w:tcPr>
            <w:tcW w:w="1575" w:type="pct"/>
            <w:tcBorders>
              <w:top w:val="nil"/>
              <w:left w:val="nil"/>
              <w:bottom w:val="nil"/>
              <w:right w:val="nil"/>
            </w:tcBorders>
            <w:shd w:val="clear" w:color="auto" w:fill="auto"/>
            <w:vAlign w:val="center"/>
            <w:hideMark/>
          </w:tcPr>
          <w:p w14:paraId="5D1986DE" w14:textId="77777777" w:rsidR="00D91200" w:rsidRPr="00364DFA" w:rsidRDefault="00D91200" w:rsidP="00D91200">
            <w:pPr>
              <w:spacing w:after="0" w:line="240" w:lineRule="auto"/>
              <w:ind w:firstLineChars="100" w:firstLine="180"/>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Outras receitas/despesas operacionais</w:t>
            </w:r>
          </w:p>
        </w:tc>
        <w:tc>
          <w:tcPr>
            <w:tcW w:w="428" w:type="pct"/>
            <w:tcBorders>
              <w:top w:val="nil"/>
              <w:left w:val="nil"/>
              <w:bottom w:val="nil"/>
              <w:right w:val="nil"/>
            </w:tcBorders>
            <w:shd w:val="clear" w:color="auto" w:fill="auto"/>
            <w:vAlign w:val="center"/>
          </w:tcPr>
          <w:p w14:paraId="3757E930" w14:textId="7232D18B" w:rsidR="00D91200" w:rsidRPr="00364DFA" w:rsidRDefault="00D91200" w:rsidP="00D9120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4299978D" w14:textId="229DA634" w:rsidR="00D91200" w:rsidRPr="00364DFA" w:rsidRDefault="00D91200" w:rsidP="00B5075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1957D025" w14:textId="14FDD12A" w:rsidR="00D91200" w:rsidRPr="00364DFA" w:rsidRDefault="00D91200" w:rsidP="00B5075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58D8DFB3" w14:textId="684DFB8B" w:rsidR="00D91200" w:rsidRPr="00364DFA" w:rsidRDefault="00D91200" w:rsidP="00B5075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130AC214" w14:textId="12B7E1AF" w:rsidR="00D91200" w:rsidRPr="00364DFA" w:rsidRDefault="00D91200" w:rsidP="00D9120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w:t>
            </w:r>
          </w:p>
        </w:tc>
        <w:tc>
          <w:tcPr>
            <w:tcW w:w="428" w:type="pct"/>
            <w:tcBorders>
              <w:top w:val="nil"/>
              <w:left w:val="nil"/>
              <w:bottom w:val="nil"/>
              <w:right w:val="nil"/>
            </w:tcBorders>
            <w:shd w:val="clear" w:color="auto" w:fill="auto"/>
            <w:vAlign w:val="center"/>
          </w:tcPr>
          <w:p w14:paraId="1EC429E5" w14:textId="3359B66A" w:rsidR="00D91200" w:rsidRPr="00364DFA" w:rsidRDefault="00D91200" w:rsidP="00D9120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(91)</w:t>
            </w:r>
          </w:p>
        </w:tc>
        <w:tc>
          <w:tcPr>
            <w:tcW w:w="428" w:type="pct"/>
            <w:tcBorders>
              <w:top w:val="nil"/>
              <w:left w:val="nil"/>
              <w:bottom w:val="nil"/>
              <w:right w:val="nil"/>
            </w:tcBorders>
            <w:shd w:val="clear" w:color="auto" w:fill="auto"/>
            <w:vAlign w:val="center"/>
          </w:tcPr>
          <w:p w14:paraId="66880B9C" w14:textId="13B7D10F" w:rsidR="00D91200" w:rsidRPr="00364DFA" w:rsidRDefault="00D91200" w:rsidP="00D9120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(93)</w:t>
            </w:r>
          </w:p>
        </w:tc>
        <w:tc>
          <w:tcPr>
            <w:tcW w:w="429" w:type="pct"/>
            <w:tcBorders>
              <w:top w:val="nil"/>
              <w:left w:val="nil"/>
              <w:bottom w:val="nil"/>
              <w:right w:val="nil"/>
            </w:tcBorders>
            <w:shd w:val="clear" w:color="auto" w:fill="auto"/>
            <w:vAlign w:val="center"/>
          </w:tcPr>
          <w:p w14:paraId="0C323C36" w14:textId="0DDBEA0B" w:rsidR="00D91200" w:rsidRPr="00364DFA" w:rsidRDefault="00D91200" w:rsidP="00D9120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(220)</w:t>
            </w:r>
          </w:p>
        </w:tc>
      </w:tr>
      <w:tr w:rsidR="00D91200" w:rsidRPr="00364DFA" w14:paraId="3556C58D" w14:textId="77777777" w:rsidTr="00D91200">
        <w:trPr>
          <w:trHeight w:val="227"/>
        </w:trPr>
        <w:tc>
          <w:tcPr>
            <w:tcW w:w="1575" w:type="pct"/>
            <w:tcBorders>
              <w:top w:val="nil"/>
              <w:left w:val="nil"/>
              <w:bottom w:val="nil"/>
              <w:right w:val="nil"/>
            </w:tcBorders>
            <w:shd w:val="clear" w:color="auto" w:fill="auto"/>
            <w:vAlign w:val="center"/>
            <w:hideMark/>
          </w:tcPr>
          <w:p w14:paraId="775D4FCA" w14:textId="77777777" w:rsidR="00D91200" w:rsidRPr="00364DFA" w:rsidRDefault="00D91200" w:rsidP="00D91200">
            <w:pPr>
              <w:spacing w:after="0" w:line="240" w:lineRule="auto"/>
              <w:ind w:firstLineChars="100" w:firstLine="181"/>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Resultado antes das receitas e despesas financeiras</w:t>
            </w:r>
          </w:p>
        </w:tc>
        <w:tc>
          <w:tcPr>
            <w:tcW w:w="428" w:type="pct"/>
            <w:tcBorders>
              <w:top w:val="nil"/>
              <w:left w:val="nil"/>
              <w:bottom w:val="nil"/>
              <w:right w:val="nil"/>
            </w:tcBorders>
            <w:shd w:val="clear" w:color="auto" w:fill="auto"/>
            <w:vAlign w:val="center"/>
          </w:tcPr>
          <w:p w14:paraId="51CAFA88" w14:textId="48AE674F"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255.046</w:t>
            </w:r>
          </w:p>
        </w:tc>
        <w:tc>
          <w:tcPr>
            <w:tcW w:w="428" w:type="pct"/>
            <w:tcBorders>
              <w:top w:val="nil"/>
              <w:left w:val="nil"/>
              <w:bottom w:val="nil"/>
              <w:right w:val="nil"/>
            </w:tcBorders>
            <w:shd w:val="clear" w:color="auto" w:fill="auto"/>
            <w:vAlign w:val="center"/>
          </w:tcPr>
          <w:p w14:paraId="72FA20E0" w14:textId="65BE2E32"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473.509</w:t>
            </w:r>
          </w:p>
        </w:tc>
        <w:tc>
          <w:tcPr>
            <w:tcW w:w="428" w:type="pct"/>
            <w:tcBorders>
              <w:top w:val="nil"/>
              <w:left w:val="nil"/>
              <w:bottom w:val="nil"/>
              <w:right w:val="nil"/>
            </w:tcBorders>
            <w:shd w:val="clear" w:color="auto" w:fill="auto"/>
            <w:vAlign w:val="center"/>
          </w:tcPr>
          <w:p w14:paraId="00CC19AE" w14:textId="4BFF0E9A"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241.144</w:t>
            </w:r>
          </w:p>
        </w:tc>
        <w:tc>
          <w:tcPr>
            <w:tcW w:w="428" w:type="pct"/>
            <w:tcBorders>
              <w:top w:val="nil"/>
              <w:left w:val="nil"/>
              <w:bottom w:val="nil"/>
              <w:right w:val="nil"/>
            </w:tcBorders>
            <w:shd w:val="clear" w:color="auto" w:fill="auto"/>
            <w:vAlign w:val="center"/>
          </w:tcPr>
          <w:p w14:paraId="3101D5B2" w14:textId="12E00D01"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969.699</w:t>
            </w:r>
          </w:p>
        </w:tc>
        <w:tc>
          <w:tcPr>
            <w:tcW w:w="428" w:type="pct"/>
            <w:tcBorders>
              <w:top w:val="nil"/>
              <w:left w:val="nil"/>
              <w:bottom w:val="nil"/>
              <w:right w:val="nil"/>
            </w:tcBorders>
            <w:shd w:val="clear" w:color="auto" w:fill="auto"/>
            <w:vAlign w:val="center"/>
          </w:tcPr>
          <w:p w14:paraId="2E6FCAF5" w14:textId="385F97C9"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299.828</w:t>
            </w:r>
          </w:p>
        </w:tc>
        <w:tc>
          <w:tcPr>
            <w:tcW w:w="428" w:type="pct"/>
            <w:tcBorders>
              <w:top w:val="nil"/>
              <w:left w:val="nil"/>
              <w:bottom w:val="nil"/>
              <w:right w:val="nil"/>
            </w:tcBorders>
            <w:shd w:val="clear" w:color="auto" w:fill="auto"/>
            <w:vAlign w:val="center"/>
          </w:tcPr>
          <w:p w14:paraId="11C9EE50" w14:textId="464ECB3E"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430.841</w:t>
            </w:r>
          </w:p>
        </w:tc>
        <w:tc>
          <w:tcPr>
            <w:tcW w:w="428" w:type="pct"/>
            <w:tcBorders>
              <w:top w:val="nil"/>
              <w:left w:val="nil"/>
              <w:bottom w:val="nil"/>
              <w:right w:val="nil"/>
            </w:tcBorders>
            <w:shd w:val="clear" w:color="auto" w:fill="auto"/>
            <w:vAlign w:val="center"/>
          </w:tcPr>
          <w:p w14:paraId="0AC831F8" w14:textId="57D7DF77"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331.506</w:t>
            </w:r>
          </w:p>
        </w:tc>
        <w:tc>
          <w:tcPr>
            <w:tcW w:w="429" w:type="pct"/>
            <w:tcBorders>
              <w:top w:val="nil"/>
              <w:left w:val="nil"/>
              <w:bottom w:val="nil"/>
              <w:right w:val="nil"/>
            </w:tcBorders>
            <w:shd w:val="clear" w:color="auto" w:fill="auto"/>
            <w:vAlign w:val="center"/>
          </w:tcPr>
          <w:p w14:paraId="3D31AA15" w14:textId="0FA4BF2F"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1.062.175</w:t>
            </w:r>
          </w:p>
        </w:tc>
      </w:tr>
      <w:tr w:rsidR="00D91200" w:rsidRPr="00364DFA" w14:paraId="0D045C90" w14:textId="77777777" w:rsidTr="00D91200">
        <w:trPr>
          <w:trHeight w:val="227"/>
        </w:trPr>
        <w:tc>
          <w:tcPr>
            <w:tcW w:w="1575" w:type="pct"/>
            <w:tcBorders>
              <w:top w:val="nil"/>
              <w:left w:val="nil"/>
              <w:bottom w:val="nil"/>
              <w:right w:val="nil"/>
            </w:tcBorders>
            <w:shd w:val="clear" w:color="auto" w:fill="auto"/>
            <w:vAlign w:val="center"/>
            <w:hideMark/>
          </w:tcPr>
          <w:p w14:paraId="5CE5932E" w14:textId="77777777" w:rsidR="00D91200" w:rsidRPr="00364DFA" w:rsidRDefault="00D91200" w:rsidP="00D91200">
            <w:pPr>
              <w:spacing w:after="0" w:line="240" w:lineRule="auto"/>
              <w:ind w:firstLineChars="100" w:firstLine="181"/>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Resultado financeiro</w:t>
            </w:r>
          </w:p>
        </w:tc>
        <w:tc>
          <w:tcPr>
            <w:tcW w:w="428" w:type="pct"/>
            <w:tcBorders>
              <w:top w:val="nil"/>
              <w:left w:val="nil"/>
              <w:bottom w:val="nil"/>
              <w:right w:val="nil"/>
            </w:tcBorders>
            <w:shd w:val="clear" w:color="auto" w:fill="auto"/>
            <w:vAlign w:val="center"/>
          </w:tcPr>
          <w:p w14:paraId="6E4C2732" w14:textId="3E473794"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1.908</w:t>
            </w:r>
          </w:p>
        </w:tc>
        <w:tc>
          <w:tcPr>
            <w:tcW w:w="428" w:type="pct"/>
            <w:tcBorders>
              <w:top w:val="nil"/>
              <w:left w:val="nil"/>
              <w:bottom w:val="nil"/>
              <w:right w:val="nil"/>
            </w:tcBorders>
            <w:shd w:val="clear" w:color="auto" w:fill="auto"/>
            <w:vAlign w:val="center"/>
          </w:tcPr>
          <w:p w14:paraId="7A88A10C" w14:textId="4D2C09DF"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7.203</w:t>
            </w:r>
          </w:p>
        </w:tc>
        <w:tc>
          <w:tcPr>
            <w:tcW w:w="428" w:type="pct"/>
            <w:tcBorders>
              <w:top w:val="nil"/>
              <w:left w:val="nil"/>
              <w:bottom w:val="nil"/>
              <w:right w:val="nil"/>
            </w:tcBorders>
            <w:shd w:val="clear" w:color="auto" w:fill="auto"/>
            <w:vAlign w:val="center"/>
          </w:tcPr>
          <w:p w14:paraId="66973B2C" w14:textId="2D839970"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3.324</w:t>
            </w:r>
          </w:p>
        </w:tc>
        <w:tc>
          <w:tcPr>
            <w:tcW w:w="428" w:type="pct"/>
            <w:tcBorders>
              <w:top w:val="nil"/>
              <w:left w:val="nil"/>
              <w:bottom w:val="nil"/>
              <w:right w:val="nil"/>
            </w:tcBorders>
            <w:shd w:val="clear" w:color="auto" w:fill="auto"/>
            <w:vAlign w:val="center"/>
          </w:tcPr>
          <w:p w14:paraId="52C603E4" w14:textId="2CA226F8"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12.435</w:t>
            </w:r>
          </w:p>
        </w:tc>
        <w:tc>
          <w:tcPr>
            <w:tcW w:w="428" w:type="pct"/>
            <w:tcBorders>
              <w:top w:val="nil"/>
              <w:left w:val="nil"/>
              <w:bottom w:val="nil"/>
              <w:right w:val="nil"/>
            </w:tcBorders>
            <w:shd w:val="clear" w:color="auto" w:fill="auto"/>
            <w:vAlign w:val="center"/>
          </w:tcPr>
          <w:p w14:paraId="119013CE" w14:textId="63BDC44B"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5.129</w:t>
            </w:r>
          </w:p>
        </w:tc>
        <w:tc>
          <w:tcPr>
            <w:tcW w:w="428" w:type="pct"/>
            <w:tcBorders>
              <w:top w:val="nil"/>
              <w:left w:val="nil"/>
              <w:bottom w:val="nil"/>
              <w:right w:val="nil"/>
            </w:tcBorders>
            <w:shd w:val="clear" w:color="auto" w:fill="auto"/>
            <w:vAlign w:val="center"/>
          </w:tcPr>
          <w:p w14:paraId="5F546E5F" w14:textId="0220670A"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13.081</w:t>
            </w:r>
          </w:p>
        </w:tc>
        <w:tc>
          <w:tcPr>
            <w:tcW w:w="428" w:type="pct"/>
            <w:tcBorders>
              <w:top w:val="nil"/>
              <w:left w:val="nil"/>
              <w:bottom w:val="nil"/>
              <w:right w:val="nil"/>
            </w:tcBorders>
            <w:shd w:val="clear" w:color="auto" w:fill="auto"/>
            <w:vAlign w:val="center"/>
          </w:tcPr>
          <w:p w14:paraId="451B169E" w14:textId="301D8C6D"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13.443</w:t>
            </w:r>
          </w:p>
        </w:tc>
        <w:tc>
          <w:tcPr>
            <w:tcW w:w="429" w:type="pct"/>
            <w:tcBorders>
              <w:top w:val="nil"/>
              <w:left w:val="nil"/>
              <w:bottom w:val="nil"/>
              <w:right w:val="nil"/>
            </w:tcBorders>
            <w:shd w:val="clear" w:color="auto" w:fill="auto"/>
            <w:vAlign w:val="center"/>
          </w:tcPr>
          <w:p w14:paraId="3B3F78A6" w14:textId="78A1085D"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31.653</w:t>
            </w:r>
          </w:p>
        </w:tc>
      </w:tr>
      <w:tr w:rsidR="00D91200" w:rsidRPr="00364DFA" w14:paraId="3D81E442" w14:textId="77777777" w:rsidTr="00D91200">
        <w:trPr>
          <w:trHeight w:val="227"/>
        </w:trPr>
        <w:tc>
          <w:tcPr>
            <w:tcW w:w="1575" w:type="pct"/>
            <w:tcBorders>
              <w:top w:val="nil"/>
              <w:left w:val="nil"/>
              <w:bottom w:val="nil"/>
              <w:right w:val="nil"/>
            </w:tcBorders>
            <w:shd w:val="clear" w:color="auto" w:fill="auto"/>
            <w:vAlign w:val="center"/>
            <w:hideMark/>
          </w:tcPr>
          <w:p w14:paraId="7B5FB522" w14:textId="77777777" w:rsidR="00D91200" w:rsidRPr="00364DFA" w:rsidRDefault="00D91200" w:rsidP="00D91200">
            <w:pPr>
              <w:spacing w:after="0" w:line="240" w:lineRule="auto"/>
              <w:ind w:firstLineChars="100" w:firstLine="180"/>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Receitas financeiras</w:t>
            </w:r>
          </w:p>
        </w:tc>
        <w:tc>
          <w:tcPr>
            <w:tcW w:w="428" w:type="pct"/>
            <w:tcBorders>
              <w:top w:val="nil"/>
              <w:left w:val="nil"/>
              <w:bottom w:val="nil"/>
              <w:right w:val="nil"/>
            </w:tcBorders>
            <w:shd w:val="clear" w:color="auto" w:fill="auto"/>
            <w:vAlign w:val="center"/>
          </w:tcPr>
          <w:p w14:paraId="21B4DBBB" w14:textId="54CAD5AA" w:rsidR="00D91200" w:rsidRPr="00364DFA" w:rsidRDefault="00D91200" w:rsidP="00D9120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1.908</w:t>
            </w:r>
          </w:p>
        </w:tc>
        <w:tc>
          <w:tcPr>
            <w:tcW w:w="428" w:type="pct"/>
            <w:tcBorders>
              <w:top w:val="nil"/>
              <w:left w:val="nil"/>
              <w:bottom w:val="nil"/>
              <w:right w:val="nil"/>
            </w:tcBorders>
            <w:shd w:val="clear" w:color="auto" w:fill="auto"/>
            <w:vAlign w:val="center"/>
          </w:tcPr>
          <w:p w14:paraId="325E4A82" w14:textId="0473BA98" w:rsidR="00D91200" w:rsidRPr="00364DFA" w:rsidRDefault="00D91200" w:rsidP="00D9120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7.203</w:t>
            </w:r>
          </w:p>
        </w:tc>
        <w:tc>
          <w:tcPr>
            <w:tcW w:w="428" w:type="pct"/>
            <w:tcBorders>
              <w:top w:val="nil"/>
              <w:left w:val="nil"/>
              <w:bottom w:val="nil"/>
              <w:right w:val="nil"/>
            </w:tcBorders>
            <w:shd w:val="clear" w:color="auto" w:fill="auto"/>
            <w:vAlign w:val="center"/>
          </w:tcPr>
          <w:p w14:paraId="665D3231" w14:textId="66CA18E8" w:rsidR="00D91200" w:rsidRPr="00364DFA" w:rsidRDefault="00D91200" w:rsidP="00D9120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3.324</w:t>
            </w:r>
          </w:p>
        </w:tc>
        <w:tc>
          <w:tcPr>
            <w:tcW w:w="428" w:type="pct"/>
            <w:tcBorders>
              <w:top w:val="nil"/>
              <w:left w:val="nil"/>
              <w:bottom w:val="nil"/>
              <w:right w:val="nil"/>
            </w:tcBorders>
            <w:shd w:val="clear" w:color="auto" w:fill="auto"/>
            <w:vAlign w:val="center"/>
          </w:tcPr>
          <w:p w14:paraId="205B8142" w14:textId="722A6541" w:rsidR="00D91200" w:rsidRPr="00364DFA" w:rsidRDefault="00D91200" w:rsidP="00D9120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12.435</w:t>
            </w:r>
          </w:p>
        </w:tc>
        <w:tc>
          <w:tcPr>
            <w:tcW w:w="428" w:type="pct"/>
            <w:tcBorders>
              <w:top w:val="nil"/>
              <w:left w:val="nil"/>
              <w:bottom w:val="nil"/>
              <w:right w:val="nil"/>
            </w:tcBorders>
            <w:shd w:val="clear" w:color="auto" w:fill="auto"/>
            <w:vAlign w:val="center"/>
          </w:tcPr>
          <w:p w14:paraId="717A7353" w14:textId="5F7B5ACF" w:rsidR="00D91200" w:rsidRPr="00364DFA" w:rsidRDefault="00D91200" w:rsidP="00D9120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5.268</w:t>
            </w:r>
          </w:p>
        </w:tc>
        <w:tc>
          <w:tcPr>
            <w:tcW w:w="428" w:type="pct"/>
            <w:tcBorders>
              <w:top w:val="nil"/>
              <w:left w:val="nil"/>
              <w:bottom w:val="nil"/>
              <w:right w:val="nil"/>
            </w:tcBorders>
            <w:shd w:val="clear" w:color="auto" w:fill="auto"/>
            <w:vAlign w:val="center"/>
          </w:tcPr>
          <w:p w14:paraId="01A739C2" w14:textId="1A579C21" w:rsidR="00D91200" w:rsidRPr="00364DFA" w:rsidRDefault="00D91200" w:rsidP="00D9120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13.434</w:t>
            </w:r>
          </w:p>
        </w:tc>
        <w:tc>
          <w:tcPr>
            <w:tcW w:w="428" w:type="pct"/>
            <w:tcBorders>
              <w:top w:val="nil"/>
              <w:left w:val="nil"/>
              <w:bottom w:val="nil"/>
              <w:right w:val="nil"/>
            </w:tcBorders>
            <w:shd w:val="clear" w:color="auto" w:fill="auto"/>
            <w:vAlign w:val="center"/>
          </w:tcPr>
          <w:p w14:paraId="075F6BAC" w14:textId="2E0D6B2A" w:rsidR="00D91200" w:rsidRPr="00364DFA" w:rsidRDefault="00D91200" w:rsidP="00D9120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13.806</w:t>
            </w:r>
          </w:p>
        </w:tc>
        <w:tc>
          <w:tcPr>
            <w:tcW w:w="429" w:type="pct"/>
            <w:tcBorders>
              <w:top w:val="nil"/>
              <w:left w:val="nil"/>
              <w:bottom w:val="nil"/>
              <w:right w:val="nil"/>
            </w:tcBorders>
            <w:shd w:val="clear" w:color="auto" w:fill="auto"/>
            <w:vAlign w:val="center"/>
          </w:tcPr>
          <w:p w14:paraId="72B24EB1" w14:textId="53D5078B" w:rsidR="00D91200" w:rsidRPr="00364DFA" w:rsidRDefault="00D91200" w:rsidP="00D9120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32.508</w:t>
            </w:r>
          </w:p>
        </w:tc>
      </w:tr>
      <w:tr w:rsidR="00D91200" w:rsidRPr="00364DFA" w14:paraId="40BBA3E1" w14:textId="77777777" w:rsidTr="00D91200">
        <w:trPr>
          <w:trHeight w:val="227"/>
        </w:trPr>
        <w:tc>
          <w:tcPr>
            <w:tcW w:w="1575" w:type="pct"/>
            <w:tcBorders>
              <w:top w:val="nil"/>
              <w:left w:val="nil"/>
              <w:bottom w:val="nil"/>
              <w:right w:val="nil"/>
            </w:tcBorders>
            <w:shd w:val="clear" w:color="auto" w:fill="auto"/>
            <w:vAlign w:val="center"/>
            <w:hideMark/>
          </w:tcPr>
          <w:p w14:paraId="3B1E9543" w14:textId="77777777" w:rsidR="00D91200" w:rsidRPr="00364DFA" w:rsidRDefault="00D91200" w:rsidP="00D91200">
            <w:pPr>
              <w:spacing w:after="0" w:line="240" w:lineRule="auto"/>
              <w:ind w:firstLineChars="100" w:firstLine="180"/>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Despesas financeiras</w:t>
            </w:r>
          </w:p>
        </w:tc>
        <w:tc>
          <w:tcPr>
            <w:tcW w:w="428" w:type="pct"/>
            <w:tcBorders>
              <w:top w:val="nil"/>
              <w:left w:val="nil"/>
              <w:bottom w:val="nil"/>
              <w:right w:val="nil"/>
            </w:tcBorders>
            <w:shd w:val="clear" w:color="auto" w:fill="auto"/>
            <w:vAlign w:val="center"/>
          </w:tcPr>
          <w:p w14:paraId="1F510AA7" w14:textId="2E8F3ECE" w:rsidR="00D91200" w:rsidRPr="00364DFA" w:rsidRDefault="00D91200" w:rsidP="00D9120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03125DF2" w14:textId="48694079" w:rsidR="00D91200" w:rsidRPr="00364DFA" w:rsidRDefault="00D91200" w:rsidP="00D9120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72AAC602" w14:textId="08DB416B" w:rsidR="00D91200" w:rsidRPr="00364DFA" w:rsidRDefault="00D91200" w:rsidP="00D9120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1C7B244E" w14:textId="5E696915" w:rsidR="00D91200" w:rsidRPr="00364DFA" w:rsidRDefault="00D91200" w:rsidP="00D9120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3B2C8C31" w14:textId="0CF121D9" w:rsidR="00D91200" w:rsidRPr="00364DFA" w:rsidRDefault="00D91200" w:rsidP="00D9120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(139)</w:t>
            </w:r>
          </w:p>
        </w:tc>
        <w:tc>
          <w:tcPr>
            <w:tcW w:w="428" w:type="pct"/>
            <w:tcBorders>
              <w:top w:val="nil"/>
              <w:left w:val="nil"/>
              <w:bottom w:val="nil"/>
              <w:right w:val="nil"/>
            </w:tcBorders>
            <w:shd w:val="clear" w:color="auto" w:fill="auto"/>
            <w:vAlign w:val="center"/>
          </w:tcPr>
          <w:p w14:paraId="370B150F" w14:textId="19AC45CB" w:rsidR="00D91200" w:rsidRPr="00364DFA" w:rsidRDefault="00D91200" w:rsidP="00D9120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(353)</w:t>
            </w:r>
          </w:p>
        </w:tc>
        <w:tc>
          <w:tcPr>
            <w:tcW w:w="428" w:type="pct"/>
            <w:tcBorders>
              <w:top w:val="nil"/>
              <w:left w:val="nil"/>
              <w:bottom w:val="nil"/>
              <w:right w:val="nil"/>
            </w:tcBorders>
            <w:shd w:val="clear" w:color="auto" w:fill="auto"/>
            <w:vAlign w:val="center"/>
          </w:tcPr>
          <w:p w14:paraId="3F33B172" w14:textId="00FE4CEC" w:rsidR="00D91200" w:rsidRPr="00364DFA" w:rsidRDefault="00D91200" w:rsidP="00D9120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(363)</w:t>
            </w:r>
          </w:p>
        </w:tc>
        <w:tc>
          <w:tcPr>
            <w:tcW w:w="429" w:type="pct"/>
            <w:tcBorders>
              <w:top w:val="nil"/>
              <w:left w:val="nil"/>
              <w:bottom w:val="nil"/>
              <w:right w:val="nil"/>
            </w:tcBorders>
            <w:shd w:val="clear" w:color="auto" w:fill="auto"/>
            <w:vAlign w:val="center"/>
          </w:tcPr>
          <w:p w14:paraId="3D2B49D1" w14:textId="36D9BAD9" w:rsidR="00D91200" w:rsidRPr="00364DFA" w:rsidRDefault="00D91200" w:rsidP="00D9120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(855)</w:t>
            </w:r>
          </w:p>
        </w:tc>
      </w:tr>
      <w:tr w:rsidR="00D91200" w:rsidRPr="00364DFA" w14:paraId="1758B719" w14:textId="77777777" w:rsidTr="00D91200">
        <w:trPr>
          <w:trHeight w:val="227"/>
        </w:trPr>
        <w:tc>
          <w:tcPr>
            <w:tcW w:w="1575" w:type="pct"/>
            <w:tcBorders>
              <w:top w:val="nil"/>
              <w:left w:val="nil"/>
              <w:bottom w:val="nil"/>
              <w:right w:val="nil"/>
            </w:tcBorders>
            <w:shd w:val="clear" w:color="auto" w:fill="auto"/>
            <w:vAlign w:val="center"/>
            <w:hideMark/>
          </w:tcPr>
          <w:p w14:paraId="798AB71E" w14:textId="77777777" w:rsidR="00D91200" w:rsidRPr="00364DFA" w:rsidRDefault="00D91200" w:rsidP="00D91200">
            <w:pPr>
              <w:spacing w:after="0" w:line="240" w:lineRule="auto"/>
              <w:ind w:firstLineChars="100" w:firstLine="181"/>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Resultado antes de participações, imposto de renda e contribuição social</w:t>
            </w:r>
          </w:p>
        </w:tc>
        <w:tc>
          <w:tcPr>
            <w:tcW w:w="428" w:type="pct"/>
            <w:tcBorders>
              <w:top w:val="nil"/>
              <w:left w:val="nil"/>
              <w:bottom w:val="nil"/>
              <w:right w:val="nil"/>
            </w:tcBorders>
            <w:shd w:val="clear" w:color="auto" w:fill="auto"/>
            <w:vAlign w:val="center"/>
          </w:tcPr>
          <w:p w14:paraId="599FE592" w14:textId="59E1EAC0"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256.954</w:t>
            </w:r>
          </w:p>
        </w:tc>
        <w:tc>
          <w:tcPr>
            <w:tcW w:w="428" w:type="pct"/>
            <w:tcBorders>
              <w:top w:val="nil"/>
              <w:left w:val="nil"/>
              <w:bottom w:val="nil"/>
              <w:right w:val="nil"/>
            </w:tcBorders>
            <w:shd w:val="clear" w:color="auto" w:fill="auto"/>
            <w:vAlign w:val="center"/>
          </w:tcPr>
          <w:p w14:paraId="6636ECA0" w14:textId="4AF7BDD6"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480.712</w:t>
            </w:r>
          </w:p>
        </w:tc>
        <w:tc>
          <w:tcPr>
            <w:tcW w:w="428" w:type="pct"/>
            <w:tcBorders>
              <w:top w:val="nil"/>
              <w:left w:val="nil"/>
              <w:bottom w:val="nil"/>
              <w:right w:val="nil"/>
            </w:tcBorders>
            <w:shd w:val="clear" w:color="auto" w:fill="auto"/>
            <w:vAlign w:val="center"/>
          </w:tcPr>
          <w:p w14:paraId="6420A71D" w14:textId="1D3A9EC6"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244.468</w:t>
            </w:r>
          </w:p>
        </w:tc>
        <w:tc>
          <w:tcPr>
            <w:tcW w:w="428" w:type="pct"/>
            <w:tcBorders>
              <w:top w:val="nil"/>
              <w:left w:val="nil"/>
              <w:bottom w:val="nil"/>
              <w:right w:val="nil"/>
            </w:tcBorders>
            <w:shd w:val="clear" w:color="auto" w:fill="auto"/>
            <w:vAlign w:val="center"/>
          </w:tcPr>
          <w:p w14:paraId="53B80071" w14:textId="6CE9D836"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982.134</w:t>
            </w:r>
          </w:p>
        </w:tc>
        <w:tc>
          <w:tcPr>
            <w:tcW w:w="428" w:type="pct"/>
            <w:tcBorders>
              <w:top w:val="nil"/>
              <w:left w:val="nil"/>
              <w:bottom w:val="nil"/>
              <w:right w:val="nil"/>
            </w:tcBorders>
            <w:shd w:val="clear" w:color="auto" w:fill="auto"/>
            <w:vAlign w:val="center"/>
          </w:tcPr>
          <w:p w14:paraId="54F5C105" w14:textId="621877FE"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304.957</w:t>
            </w:r>
          </w:p>
        </w:tc>
        <w:tc>
          <w:tcPr>
            <w:tcW w:w="428" w:type="pct"/>
            <w:tcBorders>
              <w:top w:val="nil"/>
              <w:left w:val="nil"/>
              <w:bottom w:val="nil"/>
              <w:right w:val="nil"/>
            </w:tcBorders>
            <w:shd w:val="clear" w:color="auto" w:fill="auto"/>
            <w:vAlign w:val="center"/>
          </w:tcPr>
          <w:p w14:paraId="72FAD214" w14:textId="5FC02629"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443.922</w:t>
            </w:r>
          </w:p>
        </w:tc>
        <w:tc>
          <w:tcPr>
            <w:tcW w:w="428" w:type="pct"/>
            <w:tcBorders>
              <w:top w:val="nil"/>
              <w:left w:val="nil"/>
              <w:bottom w:val="nil"/>
              <w:right w:val="nil"/>
            </w:tcBorders>
            <w:shd w:val="clear" w:color="auto" w:fill="auto"/>
            <w:vAlign w:val="center"/>
          </w:tcPr>
          <w:p w14:paraId="1B5A2D5F" w14:textId="6984D965"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344.949</w:t>
            </w:r>
          </w:p>
        </w:tc>
        <w:tc>
          <w:tcPr>
            <w:tcW w:w="429" w:type="pct"/>
            <w:tcBorders>
              <w:top w:val="nil"/>
              <w:left w:val="nil"/>
              <w:bottom w:val="nil"/>
              <w:right w:val="nil"/>
            </w:tcBorders>
            <w:shd w:val="clear" w:color="auto" w:fill="auto"/>
            <w:vAlign w:val="center"/>
          </w:tcPr>
          <w:p w14:paraId="6D8B62C3" w14:textId="2894E41D"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1.093.828</w:t>
            </w:r>
          </w:p>
        </w:tc>
      </w:tr>
      <w:tr w:rsidR="00D91200" w:rsidRPr="00364DFA" w14:paraId="54453171" w14:textId="77777777" w:rsidTr="00D91200">
        <w:trPr>
          <w:trHeight w:val="227"/>
        </w:trPr>
        <w:tc>
          <w:tcPr>
            <w:tcW w:w="1575" w:type="pct"/>
            <w:tcBorders>
              <w:top w:val="nil"/>
              <w:left w:val="nil"/>
              <w:bottom w:val="nil"/>
              <w:right w:val="nil"/>
            </w:tcBorders>
            <w:shd w:val="clear" w:color="auto" w:fill="auto"/>
            <w:vAlign w:val="center"/>
            <w:hideMark/>
          </w:tcPr>
          <w:p w14:paraId="4174EF0E" w14:textId="77777777" w:rsidR="00D91200" w:rsidRPr="00364DFA" w:rsidRDefault="00D91200" w:rsidP="00D91200">
            <w:pPr>
              <w:spacing w:after="0" w:line="240" w:lineRule="auto"/>
              <w:ind w:firstLineChars="100" w:firstLine="180"/>
              <w:rPr>
                <w:rFonts w:ascii="Calibri Light" w:eastAsia="Times New Roman" w:hAnsi="Calibri Light" w:cs="Calibri Light"/>
                <w:color w:val="005CA9"/>
                <w:sz w:val="18"/>
                <w:szCs w:val="18"/>
                <w:lang w:eastAsia="pt-BR"/>
              </w:rPr>
            </w:pPr>
            <w:r w:rsidRPr="00364DFA">
              <w:rPr>
                <w:rFonts w:ascii="Calibri Light" w:eastAsia="Times New Roman" w:hAnsi="Calibri Light" w:cs="Calibri Light"/>
                <w:color w:val="005CA9"/>
                <w:sz w:val="18"/>
                <w:szCs w:val="18"/>
                <w:lang w:eastAsia="pt-BR"/>
              </w:rPr>
              <w:t>Imposto de renda e contribuição social</w:t>
            </w:r>
          </w:p>
        </w:tc>
        <w:tc>
          <w:tcPr>
            <w:tcW w:w="428" w:type="pct"/>
            <w:tcBorders>
              <w:top w:val="nil"/>
              <w:left w:val="nil"/>
              <w:bottom w:val="nil"/>
              <w:right w:val="nil"/>
            </w:tcBorders>
            <w:shd w:val="clear" w:color="auto" w:fill="auto"/>
            <w:vAlign w:val="center"/>
          </w:tcPr>
          <w:p w14:paraId="3E03D609" w14:textId="73000001" w:rsidR="00D91200" w:rsidRPr="00364DFA" w:rsidRDefault="00D91200" w:rsidP="00D9120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3436EAF7" w14:textId="620D0D8A" w:rsidR="00D91200" w:rsidRPr="00364DFA" w:rsidRDefault="00D91200" w:rsidP="00D9120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39E0DB73" w14:textId="29CD459E" w:rsidR="00D91200" w:rsidRPr="00364DFA" w:rsidRDefault="00D91200" w:rsidP="00D9120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(7.821)</w:t>
            </w:r>
          </w:p>
        </w:tc>
        <w:tc>
          <w:tcPr>
            <w:tcW w:w="428" w:type="pct"/>
            <w:tcBorders>
              <w:top w:val="nil"/>
              <w:left w:val="nil"/>
              <w:bottom w:val="nil"/>
              <w:right w:val="nil"/>
            </w:tcBorders>
            <w:shd w:val="clear" w:color="auto" w:fill="auto"/>
            <w:vAlign w:val="center"/>
          </w:tcPr>
          <w:p w14:paraId="024F9CD4" w14:textId="42F49A1C" w:rsidR="00D91200" w:rsidRPr="00364DFA" w:rsidRDefault="00D91200" w:rsidP="00D9120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(7.821)</w:t>
            </w:r>
          </w:p>
        </w:tc>
        <w:tc>
          <w:tcPr>
            <w:tcW w:w="428" w:type="pct"/>
            <w:tcBorders>
              <w:top w:val="nil"/>
              <w:left w:val="nil"/>
              <w:bottom w:val="nil"/>
              <w:right w:val="nil"/>
            </w:tcBorders>
            <w:shd w:val="clear" w:color="auto" w:fill="auto"/>
            <w:vAlign w:val="center"/>
          </w:tcPr>
          <w:p w14:paraId="43402085" w14:textId="3CC90A99" w:rsidR="00D91200" w:rsidRPr="00364DFA" w:rsidRDefault="00D91200" w:rsidP="00D9120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0E2C6E4E" w14:textId="07A8750A" w:rsidR="00D91200" w:rsidRPr="00364DFA" w:rsidRDefault="00D91200" w:rsidP="00D9120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5990649A" w14:textId="649EB1DC" w:rsidR="00D91200" w:rsidRPr="00364DFA" w:rsidRDefault="00D91200" w:rsidP="00D9120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(119.515)</w:t>
            </w:r>
          </w:p>
        </w:tc>
        <w:tc>
          <w:tcPr>
            <w:tcW w:w="429" w:type="pct"/>
            <w:tcBorders>
              <w:top w:val="nil"/>
              <w:left w:val="nil"/>
              <w:bottom w:val="nil"/>
              <w:right w:val="nil"/>
            </w:tcBorders>
            <w:shd w:val="clear" w:color="auto" w:fill="auto"/>
            <w:vAlign w:val="center"/>
          </w:tcPr>
          <w:p w14:paraId="13703F9D" w14:textId="371A2BB9" w:rsidR="00D91200" w:rsidRPr="00364DFA" w:rsidRDefault="00D91200" w:rsidP="00D9120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(119.515)</w:t>
            </w:r>
          </w:p>
        </w:tc>
      </w:tr>
      <w:tr w:rsidR="00D91200" w:rsidRPr="00364DFA" w14:paraId="3931E733" w14:textId="77777777" w:rsidTr="00D91200">
        <w:trPr>
          <w:trHeight w:val="227"/>
        </w:trPr>
        <w:tc>
          <w:tcPr>
            <w:tcW w:w="1575" w:type="pct"/>
            <w:tcBorders>
              <w:top w:val="nil"/>
              <w:left w:val="nil"/>
              <w:bottom w:val="single" w:sz="4" w:space="0" w:color="54BBAB"/>
              <w:right w:val="nil"/>
            </w:tcBorders>
            <w:shd w:val="clear" w:color="auto" w:fill="auto"/>
            <w:vAlign w:val="center"/>
            <w:hideMark/>
          </w:tcPr>
          <w:p w14:paraId="7D8699DC" w14:textId="77777777" w:rsidR="00D91200" w:rsidRPr="00364DFA" w:rsidRDefault="00D91200" w:rsidP="00D91200">
            <w:pPr>
              <w:spacing w:after="0" w:line="240" w:lineRule="auto"/>
              <w:ind w:firstLineChars="100" w:firstLine="181"/>
              <w:rPr>
                <w:rFonts w:ascii="Calibri Light" w:eastAsia="Times New Roman" w:hAnsi="Calibri Light" w:cs="Calibri Light"/>
                <w:b/>
                <w:bCs/>
                <w:color w:val="005CA9"/>
                <w:sz w:val="18"/>
                <w:szCs w:val="18"/>
                <w:lang w:eastAsia="pt-BR"/>
              </w:rPr>
            </w:pPr>
            <w:r w:rsidRPr="00364DFA">
              <w:rPr>
                <w:rFonts w:ascii="Calibri Light" w:eastAsia="Times New Roman" w:hAnsi="Calibri Light" w:cs="Calibri Light"/>
                <w:b/>
                <w:bCs/>
                <w:color w:val="005CA9"/>
                <w:sz w:val="18"/>
                <w:szCs w:val="18"/>
                <w:lang w:eastAsia="pt-BR"/>
              </w:rPr>
              <w:t>Lucro líquido do período</w:t>
            </w:r>
          </w:p>
        </w:tc>
        <w:tc>
          <w:tcPr>
            <w:tcW w:w="428" w:type="pct"/>
            <w:tcBorders>
              <w:top w:val="nil"/>
              <w:left w:val="nil"/>
              <w:bottom w:val="single" w:sz="4" w:space="0" w:color="54BBAB"/>
              <w:right w:val="nil"/>
            </w:tcBorders>
            <w:shd w:val="clear" w:color="auto" w:fill="auto"/>
            <w:vAlign w:val="center"/>
          </w:tcPr>
          <w:p w14:paraId="2FC976A6" w14:textId="020C3A24"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256.954</w:t>
            </w:r>
          </w:p>
        </w:tc>
        <w:tc>
          <w:tcPr>
            <w:tcW w:w="428" w:type="pct"/>
            <w:tcBorders>
              <w:top w:val="nil"/>
              <w:left w:val="nil"/>
              <w:bottom w:val="single" w:sz="4" w:space="0" w:color="54BBAB"/>
              <w:right w:val="nil"/>
            </w:tcBorders>
            <w:shd w:val="clear" w:color="auto" w:fill="auto"/>
            <w:vAlign w:val="center"/>
          </w:tcPr>
          <w:p w14:paraId="5ED97D2B" w14:textId="2A1F3A11"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480.712</w:t>
            </w:r>
          </w:p>
        </w:tc>
        <w:tc>
          <w:tcPr>
            <w:tcW w:w="428" w:type="pct"/>
            <w:tcBorders>
              <w:top w:val="nil"/>
              <w:left w:val="nil"/>
              <w:bottom w:val="single" w:sz="4" w:space="0" w:color="54BBAB"/>
              <w:right w:val="nil"/>
            </w:tcBorders>
            <w:shd w:val="clear" w:color="auto" w:fill="auto"/>
            <w:vAlign w:val="center"/>
          </w:tcPr>
          <w:p w14:paraId="58A3C3AB" w14:textId="0B03607E"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236.647</w:t>
            </w:r>
          </w:p>
        </w:tc>
        <w:tc>
          <w:tcPr>
            <w:tcW w:w="428" w:type="pct"/>
            <w:tcBorders>
              <w:top w:val="nil"/>
              <w:left w:val="nil"/>
              <w:bottom w:val="single" w:sz="4" w:space="0" w:color="54BBAB"/>
              <w:right w:val="nil"/>
            </w:tcBorders>
            <w:shd w:val="clear" w:color="auto" w:fill="auto"/>
            <w:vAlign w:val="center"/>
          </w:tcPr>
          <w:p w14:paraId="1D966A4A" w14:textId="1B9982BD"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974.313</w:t>
            </w:r>
          </w:p>
        </w:tc>
        <w:tc>
          <w:tcPr>
            <w:tcW w:w="428" w:type="pct"/>
            <w:tcBorders>
              <w:top w:val="nil"/>
              <w:left w:val="nil"/>
              <w:bottom w:val="single" w:sz="4" w:space="0" w:color="54BBAB"/>
              <w:right w:val="nil"/>
            </w:tcBorders>
            <w:shd w:val="clear" w:color="auto" w:fill="auto"/>
            <w:vAlign w:val="center"/>
          </w:tcPr>
          <w:p w14:paraId="2E785354" w14:textId="6B3952A4"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304.957</w:t>
            </w:r>
          </w:p>
        </w:tc>
        <w:tc>
          <w:tcPr>
            <w:tcW w:w="428" w:type="pct"/>
            <w:tcBorders>
              <w:top w:val="nil"/>
              <w:left w:val="nil"/>
              <w:bottom w:val="single" w:sz="4" w:space="0" w:color="54BBAB"/>
              <w:right w:val="nil"/>
            </w:tcBorders>
            <w:shd w:val="clear" w:color="auto" w:fill="auto"/>
            <w:vAlign w:val="center"/>
          </w:tcPr>
          <w:p w14:paraId="59218B11" w14:textId="11245072"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443.922</w:t>
            </w:r>
          </w:p>
        </w:tc>
        <w:tc>
          <w:tcPr>
            <w:tcW w:w="428" w:type="pct"/>
            <w:tcBorders>
              <w:top w:val="nil"/>
              <w:left w:val="nil"/>
              <w:bottom w:val="single" w:sz="4" w:space="0" w:color="54BBAB"/>
              <w:right w:val="nil"/>
            </w:tcBorders>
            <w:shd w:val="clear" w:color="auto" w:fill="auto"/>
            <w:vAlign w:val="center"/>
          </w:tcPr>
          <w:p w14:paraId="76E0E4F0" w14:textId="392EEA6C"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225.434</w:t>
            </w:r>
          </w:p>
        </w:tc>
        <w:tc>
          <w:tcPr>
            <w:tcW w:w="429" w:type="pct"/>
            <w:tcBorders>
              <w:top w:val="nil"/>
              <w:left w:val="nil"/>
              <w:bottom w:val="single" w:sz="4" w:space="0" w:color="54BBAB"/>
              <w:right w:val="nil"/>
            </w:tcBorders>
            <w:shd w:val="clear" w:color="auto" w:fill="auto"/>
            <w:vAlign w:val="center"/>
          </w:tcPr>
          <w:p w14:paraId="2CBBBC41" w14:textId="57E4163D" w:rsidR="00D91200" w:rsidRPr="00364DFA" w:rsidRDefault="00D91200" w:rsidP="00D9120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974.313</w:t>
            </w:r>
          </w:p>
        </w:tc>
      </w:tr>
    </w:tbl>
    <w:p w14:paraId="6EFE4685" w14:textId="77777777" w:rsidR="00274C71" w:rsidRDefault="00274C71">
      <w:pPr>
        <w:spacing w:after="0" w:line="240" w:lineRule="auto"/>
        <w:rPr>
          <w:rFonts w:asciiTheme="majorHAnsi" w:hAnsiTheme="majorHAnsi" w:cstheme="majorHAnsi"/>
          <w:color w:val="2F75B5"/>
          <w:sz w:val="14"/>
          <w:szCs w:val="20"/>
        </w:rPr>
      </w:pPr>
      <w:r>
        <w:rPr>
          <w:rFonts w:asciiTheme="majorHAnsi" w:hAnsiTheme="majorHAnsi" w:cstheme="majorHAnsi"/>
          <w:color w:val="2F75B5"/>
          <w:sz w:val="14"/>
          <w:szCs w:val="20"/>
        </w:rPr>
        <w:br w:type="page"/>
      </w:r>
    </w:p>
    <w:p w14:paraId="186C382C" w14:textId="77777777" w:rsidR="00274C71" w:rsidRDefault="00274C71">
      <w:pPr>
        <w:spacing w:after="0" w:line="240" w:lineRule="auto"/>
        <w:rPr>
          <w:rFonts w:asciiTheme="majorHAnsi" w:hAnsiTheme="majorHAnsi" w:cstheme="majorHAnsi"/>
          <w:color w:val="2F75B5"/>
          <w:sz w:val="14"/>
          <w:szCs w:val="20"/>
        </w:rPr>
      </w:pPr>
    </w:p>
    <w:tbl>
      <w:tblPr>
        <w:tblW w:w="5000" w:type="pct"/>
        <w:tblCellMar>
          <w:left w:w="70" w:type="dxa"/>
          <w:right w:w="70" w:type="dxa"/>
        </w:tblCellMar>
        <w:tblLook w:val="04A0" w:firstRow="1" w:lastRow="0" w:firstColumn="1" w:lastColumn="0" w:noHBand="0" w:noVBand="1"/>
      </w:tblPr>
      <w:tblGrid>
        <w:gridCol w:w="4590"/>
        <w:gridCol w:w="1247"/>
        <w:gridCol w:w="1247"/>
        <w:gridCol w:w="1247"/>
        <w:gridCol w:w="1247"/>
        <w:gridCol w:w="1247"/>
        <w:gridCol w:w="1247"/>
        <w:gridCol w:w="1247"/>
        <w:gridCol w:w="1250"/>
      </w:tblGrid>
      <w:tr w:rsidR="00206C82" w:rsidRPr="00206C82" w14:paraId="74B9F427" w14:textId="77777777" w:rsidTr="00206C82">
        <w:trPr>
          <w:trHeight w:val="227"/>
        </w:trPr>
        <w:tc>
          <w:tcPr>
            <w:tcW w:w="1575" w:type="pct"/>
            <w:vMerge w:val="restart"/>
            <w:tcBorders>
              <w:top w:val="single" w:sz="4" w:space="0" w:color="54BBAB"/>
              <w:left w:val="nil"/>
              <w:bottom w:val="single" w:sz="4" w:space="0" w:color="54BBAB"/>
              <w:right w:val="nil"/>
            </w:tcBorders>
            <w:shd w:val="clear" w:color="auto" w:fill="auto"/>
            <w:vAlign w:val="center"/>
            <w:hideMark/>
          </w:tcPr>
          <w:p w14:paraId="5FBB82B3"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Segmento</w:t>
            </w:r>
          </w:p>
        </w:tc>
        <w:tc>
          <w:tcPr>
            <w:tcW w:w="3425" w:type="pct"/>
            <w:gridSpan w:val="8"/>
            <w:tcBorders>
              <w:top w:val="single" w:sz="4" w:space="0" w:color="54BBAB"/>
              <w:left w:val="nil"/>
              <w:bottom w:val="nil"/>
              <w:right w:val="nil"/>
            </w:tcBorders>
            <w:shd w:val="clear" w:color="auto" w:fill="auto"/>
            <w:vAlign w:val="center"/>
            <w:hideMark/>
          </w:tcPr>
          <w:p w14:paraId="3791F03C" w14:textId="560BD609" w:rsidR="00206C82" w:rsidRPr="00206C82" w:rsidRDefault="00CC1D72" w:rsidP="00206C82">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01 de janeiro a 30 setembro</w:t>
            </w:r>
            <w:r w:rsidRPr="00364DFA">
              <w:rPr>
                <w:rFonts w:ascii="Calibri Light" w:eastAsia="Times New Roman" w:hAnsi="Calibri Light" w:cs="Calibri Light"/>
                <w:b/>
                <w:bCs/>
                <w:color w:val="005CA9"/>
                <w:sz w:val="18"/>
                <w:szCs w:val="18"/>
                <w:lang w:eastAsia="pt-BR"/>
              </w:rPr>
              <w:t xml:space="preserve"> de 2024</w:t>
            </w:r>
          </w:p>
        </w:tc>
      </w:tr>
      <w:tr w:rsidR="00206C82" w:rsidRPr="00206C82" w14:paraId="7459379D" w14:textId="77777777" w:rsidTr="00206C82">
        <w:trPr>
          <w:trHeight w:val="227"/>
        </w:trPr>
        <w:tc>
          <w:tcPr>
            <w:tcW w:w="1575" w:type="pct"/>
            <w:vMerge/>
            <w:tcBorders>
              <w:top w:val="single" w:sz="4" w:space="0" w:color="54BBAB"/>
              <w:left w:val="nil"/>
              <w:bottom w:val="single" w:sz="4" w:space="0" w:color="54BBAB"/>
              <w:right w:val="nil"/>
            </w:tcBorders>
            <w:vAlign w:val="center"/>
            <w:hideMark/>
          </w:tcPr>
          <w:p w14:paraId="1CD86B84" w14:textId="77777777" w:rsidR="00206C82" w:rsidRPr="00206C82" w:rsidRDefault="00206C82" w:rsidP="00206C82">
            <w:pPr>
              <w:spacing w:after="0" w:line="240" w:lineRule="auto"/>
              <w:rPr>
                <w:rFonts w:ascii="Calibri Light" w:eastAsia="Times New Roman" w:hAnsi="Calibri Light" w:cs="Calibri Light"/>
                <w:b/>
                <w:bCs/>
                <w:color w:val="005CA9"/>
                <w:sz w:val="18"/>
                <w:szCs w:val="18"/>
                <w:lang w:eastAsia="pt-BR"/>
              </w:rPr>
            </w:pPr>
          </w:p>
        </w:tc>
        <w:tc>
          <w:tcPr>
            <w:tcW w:w="1712" w:type="pct"/>
            <w:gridSpan w:val="4"/>
            <w:tcBorders>
              <w:top w:val="single" w:sz="4" w:space="0" w:color="54BBAB"/>
              <w:left w:val="nil"/>
              <w:bottom w:val="nil"/>
              <w:right w:val="nil"/>
            </w:tcBorders>
            <w:shd w:val="clear" w:color="auto" w:fill="auto"/>
            <w:vAlign w:val="center"/>
            <w:hideMark/>
          </w:tcPr>
          <w:p w14:paraId="35A1576F"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Controladora</w:t>
            </w:r>
          </w:p>
        </w:tc>
        <w:tc>
          <w:tcPr>
            <w:tcW w:w="1713" w:type="pct"/>
            <w:gridSpan w:val="4"/>
            <w:tcBorders>
              <w:top w:val="single" w:sz="4" w:space="0" w:color="54BBAB"/>
              <w:left w:val="nil"/>
              <w:bottom w:val="single" w:sz="4" w:space="0" w:color="54BBAB"/>
              <w:right w:val="nil"/>
            </w:tcBorders>
            <w:shd w:val="clear" w:color="auto" w:fill="auto"/>
            <w:vAlign w:val="center"/>
            <w:hideMark/>
          </w:tcPr>
          <w:p w14:paraId="09A404CF"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Consolidado</w:t>
            </w:r>
          </w:p>
        </w:tc>
      </w:tr>
      <w:tr w:rsidR="00206C82" w:rsidRPr="00206C82" w14:paraId="479F97B1" w14:textId="77777777" w:rsidTr="000A1709">
        <w:trPr>
          <w:trHeight w:val="227"/>
        </w:trPr>
        <w:tc>
          <w:tcPr>
            <w:tcW w:w="1575" w:type="pct"/>
            <w:vMerge/>
            <w:tcBorders>
              <w:top w:val="single" w:sz="4" w:space="0" w:color="54BBAB"/>
              <w:left w:val="nil"/>
              <w:bottom w:val="single" w:sz="4" w:space="0" w:color="54BBAB"/>
              <w:right w:val="nil"/>
            </w:tcBorders>
            <w:vAlign w:val="center"/>
            <w:hideMark/>
          </w:tcPr>
          <w:p w14:paraId="1DB767A4" w14:textId="77777777" w:rsidR="00206C82" w:rsidRPr="00206C82" w:rsidRDefault="00206C82" w:rsidP="00206C82">
            <w:pPr>
              <w:spacing w:after="0" w:line="240" w:lineRule="auto"/>
              <w:rPr>
                <w:rFonts w:ascii="Calibri Light" w:eastAsia="Times New Roman" w:hAnsi="Calibri Light" w:cs="Calibri Light"/>
                <w:b/>
                <w:bCs/>
                <w:color w:val="005CA9"/>
                <w:sz w:val="18"/>
                <w:szCs w:val="18"/>
                <w:lang w:eastAsia="pt-BR"/>
              </w:rPr>
            </w:pPr>
          </w:p>
        </w:tc>
        <w:tc>
          <w:tcPr>
            <w:tcW w:w="428" w:type="pct"/>
            <w:tcBorders>
              <w:top w:val="single" w:sz="4" w:space="0" w:color="54BBAB"/>
              <w:left w:val="nil"/>
              <w:bottom w:val="single" w:sz="4" w:space="0" w:color="54BBAB"/>
              <w:right w:val="nil"/>
            </w:tcBorders>
            <w:shd w:val="clear" w:color="auto" w:fill="auto"/>
            <w:vAlign w:val="center"/>
            <w:hideMark/>
          </w:tcPr>
          <w:p w14:paraId="200FBDBF"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proofErr w:type="spellStart"/>
            <w:r w:rsidRPr="00206C82">
              <w:rPr>
                <w:rFonts w:ascii="Calibri Light" w:eastAsia="Times New Roman" w:hAnsi="Calibri Light" w:cs="Calibri Light"/>
                <w:b/>
                <w:bCs/>
                <w:color w:val="005CA9"/>
                <w:sz w:val="18"/>
                <w:szCs w:val="18"/>
                <w:lang w:eastAsia="pt-BR"/>
              </w:rPr>
              <w:t>Run</w:t>
            </w:r>
            <w:proofErr w:type="spellEnd"/>
            <w:r w:rsidRPr="00206C82">
              <w:rPr>
                <w:rFonts w:ascii="Calibri Light" w:eastAsia="Times New Roman" w:hAnsi="Calibri Light" w:cs="Calibri Light"/>
                <w:b/>
                <w:bCs/>
                <w:color w:val="005CA9"/>
                <w:sz w:val="18"/>
                <w:szCs w:val="18"/>
                <w:lang w:eastAsia="pt-BR"/>
              </w:rPr>
              <w:t>-off / Mar Aberto</w:t>
            </w:r>
          </w:p>
        </w:tc>
        <w:tc>
          <w:tcPr>
            <w:tcW w:w="428" w:type="pct"/>
            <w:tcBorders>
              <w:top w:val="single" w:sz="4" w:space="0" w:color="54BBAB"/>
              <w:left w:val="nil"/>
              <w:bottom w:val="single" w:sz="4" w:space="0" w:color="54BBAB"/>
              <w:right w:val="nil"/>
            </w:tcBorders>
            <w:shd w:val="clear" w:color="auto" w:fill="auto"/>
            <w:vAlign w:val="center"/>
            <w:hideMark/>
          </w:tcPr>
          <w:p w14:paraId="16EF0096"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Seguridade</w:t>
            </w:r>
          </w:p>
        </w:tc>
        <w:tc>
          <w:tcPr>
            <w:tcW w:w="428" w:type="pct"/>
            <w:tcBorders>
              <w:top w:val="single" w:sz="4" w:space="0" w:color="54BBAB"/>
              <w:left w:val="nil"/>
              <w:bottom w:val="single" w:sz="4" w:space="0" w:color="54BBAB"/>
              <w:right w:val="nil"/>
            </w:tcBorders>
            <w:shd w:val="clear" w:color="auto" w:fill="auto"/>
            <w:vAlign w:val="center"/>
            <w:hideMark/>
          </w:tcPr>
          <w:p w14:paraId="69F636CF"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Distribuição</w:t>
            </w:r>
          </w:p>
        </w:tc>
        <w:tc>
          <w:tcPr>
            <w:tcW w:w="428" w:type="pct"/>
            <w:tcBorders>
              <w:top w:val="single" w:sz="4" w:space="0" w:color="54BBAB"/>
              <w:left w:val="nil"/>
              <w:bottom w:val="single" w:sz="4" w:space="0" w:color="54BBAB"/>
              <w:right w:val="nil"/>
            </w:tcBorders>
            <w:shd w:val="clear" w:color="auto" w:fill="auto"/>
            <w:vAlign w:val="center"/>
            <w:hideMark/>
          </w:tcPr>
          <w:p w14:paraId="25A18582"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Total</w:t>
            </w:r>
          </w:p>
        </w:tc>
        <w:tc>
          <w:tcPr>
            <w:tcW w:w="428" w:type="pct"/>
            <w:tcBorders>
              <w:top w:val="nil"/>
              <w:left w:val="nil"/>
              <w:bottom w:val="single" w:sz="4" w:space="0" w:color="54BBAB"/>
              <w:right w:val="nil"/>
            </w:tcBorders>
            <w:shd w:val="clear" w:color="auto" w:fill="auto"/>
            <w:vAlign w:val="center"/>
            <w:hideMark/>
          </w:tcPr>
          <w:p w14:paraId="408B8BB1"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proofErr w:type="spellStart"/>
            <w:r w:rsidRPr="00206C82">
              <w:rPr>
                <w:rFonts w:ascii="Calibri Light" w:eastAsia="Times New Roman" w:hAnsi="Calibri Light" w:cs="Calibri Light"/>
                <w:b/>
                <w:bCs/>
                <w:color w:val="005CA9"/>
                <w:sz w:val="18"/>
                <w:szCs w:val="18"/>
                <w:lang w:eastAsia="pt-BR"/>
              </w:rPr>
              <w:t>Run</w:t>
            </w:r>
            <w:proofErr w:type="spellEnd"/>
            <w:r w:rsidRPr="00206C82">
              <w:rPr>
                <w:rFonts w:ascii="Calibri Light" w:eastAsia="Times New Roman" w:hAnsi="Calibri Light" w:cs="Calibri Light"/>
                <w:b/>
                <w:bCs/>
                <w:color w:val="005CA9"/>
                <w:sz w:val="18"/>
                <w:szCs w:val="18"/>
                <w:lang w:eastAsia="pt-BR"/>
              </w:rPr>
              <w:t>-off / Mar Aberto</w:t>
            </w:r>
          </w:p>
        </w:tc>
        <w:tc>
          <w:tcPr>
            <w:tcW w:w="428" w:type="pct"/>
            <w:tcBorders>
              <w:top w:val="nil"/>
              <w:left w:val="nil"/>
              <w:bottom w:val="single" w:sz="4" w:space="0" w:color="54BBAB"/>
              <w:right w:val="nil"/>
            </w:tcBorders>
            <w:shd w:val="clear" w:color="auto" w:fill="auto"/>
            <w:vAlign w:val="center"/>
            <w:hideMark/>
          </w:tcPr>
          <w:p w14:paraId="447AD95F"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Seguridade</w:t>
            </w:r>
          </w:p>
        </w:tc>
        <w:tc>
          <w:tcPr>
            <w:tcW w:w="428" w:type="pct"/>
            <w:tcBorders>
              <w:top w:val="nil"/>
              <w:left w:val="nil"/>
              <w:bottom w:val="single" w:sz="4" w:space="0" w:color="54BBAB"/>
              <w:right w:val="nil"/>
            </w:tcBorders>
            <w:shd w:val="clear" w:color="auto" w:fill="auto"/>
            <w:vAlign w:val="center"/>
            <w:hideMark/>
          </w:tcPr>
          <w:p w14:paraId="37F1E3B5"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Distribuição</w:t>
            </w:r>
          </w:p>
        </w:tc>
        <w:tc>
          <w:tcPr>
            <w:tcW w:w="429" w:type="pct"/>
            <w:tcBorders>
              <w:top w:val="nil"/>
              <w:left w:val="nil"/>
              <w:bottom w:val="single" w:sz="4" w:space="0" w:color="54BBAB"/>
              <w:right w:val="nil"/>
            </w:tcBorders>
            <w:shd w:val="clear" w:color="auto" w:fill="auto"/>
            <w:vAlign w:val="center"/>
            <w:hideMark/>
          </w:tcPr>
          <w:p w14:paraId="55B97A8F"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Total</w:t>
            </w:r>
          </w:p>
        </w:tc>
      </w:tr>
      <w:tr w:rsidR="000A1709" w:rsidRPr="00206C82" w14:paraId="28666085" w14:textId="77777777" w:rsidTr="000A1709">
        <w:trPr>
          <w:trHeight w:val="227"/>
        </w:trPr>
        <w:tc>
          <w:tcPr>
            <w:tcW w:w="1575" w:type="pct"/>
            <w:tcBorders>
              <w:top w:val="nil"/>
              <w:left w:val="nil"/>
              <w:bottom w:val="nil"/>
              <w:right w:val="nil"/>
            </w:tcBorders>
            <w:shd w:val="clear" w:color="auto" w:fill="auto"/>
            <w:vAlign w:val="center"/>
            <w:hideMark/>
          </w:tcPr>
          <w:p w14:paraId="508B2FAD" w14:textId="77777777" w:rsidR="000A1709" w:rsidRPr="00206C82" w:rsidRDefault="000A1709" w:rsidP="000A1709">
            <w:pPr>
              <w:spacing w:after="0" w:line="240" w:lineRule="auto"/>
              <w:ind w:firstLineChars="100" w:firstLine="181"/>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Receitas operacionais</w:t>
            </w:r>
          </w:p>
        </w:tc>
        <w:tc>
          <w:tcPr>
            <w:tcW w:w="428" w:type="pct"/>
            <w:tcBorders>
              <w:top w:val="nil"/>
              <w:left w:val="nil"/>
              <w:bottom w:val="nil"/>
              <w:right w:val="nil"/>
            </w:tcBorders>
            <w:shd w:val="clear" w:color="auto" w:fill="auto"/>
            <w:vAlign w:val="center"/>
          </w:tcPr>
          <w:p w14:paraId="06B0D98A" w14:textId="3A6AD836"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362.429</w:t>
            </w:r>
          </w:p>
        </w:tc>
        <w:tc>
          <w:tcPr>
            <w:tcW w:w="428" w:type="pct"/>
            <w:tcBorders>
              <w:top w:val="nil"/>
              <w:left w:val="nil"/>
              <w:bottom w:val="nil"/>
              <w:right w:val="nil"/>
            </w:tcBorders>
            <w:shd w:val="clear" w:color="auto" w:fill="auto"/>
            <w:vAlign w:val="center"/>
          </w:tcPr>
          <w:p w14:paraId="499646DE" w14:textId="2FF55FA5"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1.446.203</w:t>
            </w:r>
          </w:p>
        </w:tc>
        <w:tc>
          <w:tcPr>
            <w:tcW w:w="428" w:type="pct"/>
            <w:tcBorders>
              <w:top w:val="nil"/>
              <w:left w:val="nil"/>
              <w:bottom w:val="nil"/>
              <w:right w:val="nil"/>
            </w:tcBorders>
            <w:shd w:val="clear" w:color="auto" w:fill="auto"/>
            <w:vAlign w:val="center"/>
          </w:tcPr>
          <w:p w14:paraId="25299448" w14:textId="7363071E"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821.007</w:t>
            </w:r>
          </w:p>
        </w:tc>
        <w:tc>
          <w:tcPr>
            <w:tcW w:w="428" w:type="pct"/>
            <w:tcBorders>
              <w:top w:val="nil"/>
              <w:left w:val="nil"/>
              <w:bottom w:val="nil"/>
              <w:right w:val="nil"/>
            </w:tcBorders>
            <w:shd w:val="clear" w:color="auto" w:fill="auto"/>
            <w:vAlign w:val="center"/>
          </w:tcPr>
          <w:p w14:paraId="472A5BA2" w14:textId="3915035C"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2.629.639</w:t>
            </w:r>
          </w:p>
        </w:tc>
        <w:tc>
          <w:tcPr>
            <w:tcW w:w="428" w:type="pct"/>
            <w:tcBorders>
              <w:top w:val="nil"/>
              <w:left w:val="nil"/>
              <w:bottom w:val="nil"/>
              <w:right w:val="nil"/>
            </w:tcBorders>
            <w:shd w:val="clear" w:color="auto" w:fill="auto"/>
            <w:vAlign w:val="center"/>
          </w:tcPr>
          <w:p w14:paraId="3F0A28A6" w14:textId="762EA4D4"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531.143</w:t>
            </w:r>
          </w:p>
        </w:tc>
        <w:tc>
          <w:tcPr>
            <w:tcW w:w="428" w:type="pct"/>
            <w:tcBorders>
              <w:top w:val="nil"/>
              <w:left w:val="nil"/>
              <w:bottom w:val="nil"/>
              <w:right w:val="nil"/>
            </w:tcBorders>
            <w:shd w:val="clear" w:color="auto" w:fill="auto"/>
            <w:vAlign w:val="center"/>
          </w:tcPr>
          <w:p w14:paraId="03C63722" w14:textId="767652FF"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1.283.427</w:t>
            </w:r>
          </w:p>
        </w:tc>
        <w:tc>
          <w:tcPr>
            <w:tcW w:w="428" w:type="pct"/>
            <w:tcBorders>
              <w:top w:val="nil"/>
              <w:left w:val="nil"/>
              <w:bottom w:val="nil"/>
              <w:right w:val="nil"/>
            </w:tcBorders>
            <w:shd w:val="clear" w:color="auto" w:fill="auto"/>
            <w:vAlign w:val="center"/>
          </w:tcPr>
          <w:p w14:paraId="663DCA1F" w14:textId="345AF5C0"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1.661.624</w:t>
            </w:r>
          </w:p>
        </w:tc>
        <w:tc>
          <w:tcPr>
            <w:tcW w:w="429" w:type="pct"/>
            <w:tcBorders>
              <w:top w:val="nil"/>
              <w:left w:val="nil"/>
              <w:bottom w:val="nil"/>
              <w:right w:val="nil"/>
            </w:tcBorders>
            <w:shd w:val="clear" w:color="auto" w:fill="auto"/>
            <w:vAlign w:val="center"/>
          </w:tcPr>
          <w:p w14:paraId="6B7FFEFF" w14:textId="20929CFF"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3.476.194</w:t>
            </w:r>
          </w:p>
        </w:tc>
      </w:tr>
      <w:tr w:rsidR="000A1709" w:rsidRPr="00206C82" w14:paraId="49DEF42C" w14:textId="77777777" w:rsidTr="000A1709">
        <w:trPr>
          <w:trHeight w:val="227"/>
        </w:trPr>
        <w:tc>
          <w:tcPr>
            <w:tcW w:w="1575" w:type="pct"/>
            <w:tcBorders>
              <w:top w:val="nil"/>
              <w:left w:val="nil"/>
              <w:bottom w:val="nil"/>
              <w:right w:val="nil"/>
            </w:tcBorders>
            <w:shd w:val="clear" w:color="auto" w:fill="auto"/>
            <w:vAlign w:val="center"/>
            <w:hideMark/>
          </w:tcPr>
          <w:p w14:paraId="7A9186BC" w14:textId="77777777" w:rsidR="000A1709" w:rsidRPr="00206C82" w:rsidRDefault="000A1709" w:rsidP="000A1709">
            <w:pPr>
              <w:spacing w:after="0" w:line="240" w:lineRule="auto"/>
              <w:ind w:firstLineChars="100" w:firstLine="180"/>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Resultado de investimentos em participações societárias</w:t>
            </w:r>
          </w:p>
        </w:tc>
        <w:tc>
          <w:tcPr>
            <w:tcW w:w="428" w:type="pct"/>
            <w:tcBorders>
              <w:top w:val="nil"/>
              <w:left w:val="nil"/>
              <w:bottom w:val="nil"/>
              <w:right w:val="nil"/>
            </w:tcBorders>
            <w:shd w:val="clear" w:color="auto" w:fill="auto"/>
            <w:vAlign w:val="center"/>
          </w:tcPr>
          <w:p w14:paraId="3BEAD1E2" w14:textId="339D98BC" w:rsidR="000A1709" w:rsidRPr="00206C82" w:rsidRDefault="000A1709" w:rsidP="000A17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362.429</w:t>
            </w:r>
          </w:p>
        </w:tc>
        <w:tc>
          <w:tcPr>
            <w:tcW w:w="428" w:type="pct"/>
            <w:tcBorders>
              <w:top w:val="nil"/>
              <w:left w:val="nil"/>
              <w:bottom w:val="nil"/>
              <w:right w:val="nil"/>
            </w:tcBorders>
            <w:shd w:val="clear" w:color="auto" w:fill="auto"/>
            <w:vAlign w:val="center"/>
          </w:tcPr>
          <w:p w14:paraId="3A82A10C" w14:textId="3FF943AE" w:rsidR="000A1709" w:rsidRPr="00206C82" w:rsidRDefault="000A1709" w:rsidP="000A17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1.446.203</w:t>
            </w:r>
          </w:p>
        </w:tc>
        <w:tc>
          <w:tcPr>
            <w:tcW w:w="428" w:type="pct"/>
            <w:tcBorders>
              <w:top w:val="nil"/>
              <w:left w:val="nil"/>
              <w:bottom w:val="nil"/>
              <w:right w:val="nil"/>
            </w:tcBorders>
            <w:shd w:val="clear" w:color="auto" w:fill="auto"/>
            <w:vAlign w:val="center"/>
          </w:tcPr>
          <w:p w14:paraId="406909F3" w14:textId="58A64CD1" w:rsidR="000A1709" w:rsidRPr="00206C82" w:rsidRDefault="000A1709" w:rsidP="000A17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687.153</w:t>
            </w:r>
          </w:p>
        </w:tc>
        <w:tc>
          <w:tcPr>
            <w:tcW w:w="428" w:type="pct"/>
            <w:tcBorders>
              <w:top w:val="nil"/>
              <w:left w:val="nil"/>
              <w:bottom w:val="nil"/>
              <w:right w:val="nil"/>
            </w:tcBorders>
            <w:shd w:val="clear" w:color="auto" w:fill="auto"/>
            <w:vAlign w:val="center"/>
          </w:tcPr>
          <w:p w14:paraId="18AF78C9" w14:textId="7EDDC943" w:rsidR="000A1709" w:rsidRPr="00206C82" w:rsidRDefault="000A1709" w:rsidP="000A17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2.495.785</w:t>
            </w:r>
          </w:p>
        </w:tc>
        <w:tc>
          <w:tcPr>
            <w:tcW w:w="428" w:type="pct"/>
            <w:tcBorders>
              <w:top w:val="nil"/>
              <w:left w:val="nil"/>
              <w:bottom w:val="nil"/>
              <w:right w:val="nil"/>
            </w:tcBorders>
            <w:shd w:val="clear" w:color="auto" w:fill="auto"/>
            <w:vAlign w:val="center"/>
          </w:tcPr>
          <w:p w14:paraId="1EB971C4" w14:textId="1D7EF94A" w:rsidR="000A1709" w:rsidRPr="00206C82" w:rsidRDefault="000A1709" w:rsidP="000A17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531.143</w:t>
            </w:r>
          </w:p>
        </w:tc>
        <w:tc>
          <w:tcPr>
            <w:tcW w:w="428" w:type="pct"/>
            <w:tcBorders>
              <w:top w:val="nil"/>
              <w:left w:val="nil"/>
              <w:bottom w:val="nil"/>
              <w:right w:val="nil"/>
            </w:tcBorders>
            <w:shd w:val="clear" w:color="auto" w:fill="auto"/>
            <w:vAlign w:val="center"/>
          </w:tcPr>
          <w:p w14:paraId="4B4E2F43" w14:textId="2B2E5FBB" w:rsidR="000A1709" w:rsidRPr="00206C82" w:rsidRDefault="000A1709" w:rsidP="000A17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1.283.427</w:t>
            </w:r>
          </w:p>
        </w:tc>
        <w:tc>
          <w:tcPr>
            <w:tcW w:w="428" w:type="pct"/>
            <w:tcBorders>
              <w:top w:val="nil"/>
              <w:left w:val="nil"/>
              <w:bottom w:val="nil"/>
              <w:right w:val="nil"/>
            </w:tcBorders>
            <w:shd w:val="clear" w:color="auto" w:fill="auto"/>
            <w:vAlign w:val="center"/>
          </w:tcPr>
          <w:p w14:paraId="11780CFC" w14:textId="2D1B463A" w:rsidR="000A1709" w:rsidRPr="00206C82" w:rsidRDefault="000A1709" w:rsidP="000A170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9" w:type="pct"/>
            <w:tcBorders>
              <w:top w:val="nil"/>
              <w:left w:val="nil"/>
              <w:bottom w:val="nil"/>
              <w:right w:val="nil"/>
            </w:tcBorders>
            <w:shd w:val="clear" w:color="auto" w:fill="auto"/>
            <w:vAlign w:val="center"/>
          </w:tcPr>
          <w:p w14:paraId="4596EBC0" w14:textId="0A61E8E1" w:rsidR="000A1709" w:rsidRPr="00206C82" w:rsidRDefault="000A1709" w:rsidP="000A17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1.814.570</w:t>
            </w:r>
          </w:p>
        </w:tc>
      </w:tr>
      <w:tr w:rsidR="000A1709" w:rsidRPr="00206C82" w14:paraId="21A157F2" w14:textId="77777777" w:rsidTr="000A1709">
        <w:trPr>
          <w:trHeight w:val="227"/>
        </w:trPr>
        <w:tc>
          <w:tcPr>
            <w:tcW w:w="1575" w:type="pct"/>
            <w:tcBorders>
              <w:top w:val="nil"/>
              <w:left w:val="nil"/>
              <w:bottom w:val="nil"/>
              <w:right w:val="nil"/>
            </w:tcBorders>
            <w:shd w:val="clear" w:color="auto" w:fill="auto"/>
            <w:vAlign w:val="center"/>
            <w:hideMark/>
          </w:tcPr>
          <w:p w14:paraId="094A2A82" w14:textId="77777777" w:rsidR="000A1709" w:rsidRPr="00206C82" w:rsidRDefault="000A1709" w:rsidP="000A1709">
            <w:pPr>
              <w:spacing w:after="0" w:line="240" w:lineRule="auto"/>
              <w:ind w:firstLineChars="100" w:firstLine="180"/>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Receitas de acesso à rede de distribuição e uso da marca</w:t>
            </w:r>
          </w:p>
        </w:tc>
        <w:tc>
          <w:tcPr>
            <w:tcW w:w="428" w:type="pct"/>
            <w:tcBorders>
              <w:top w:val="nil"/>
              <w:left w:val="nil"/>
              <w:bottom w:val="nil"/>
              <w:right w:val="nil"/>
            </w:tcBorders>
            <w:shd w:val="clear" w:color="auto" w:fill="auto"/>
            <w:vAlign w:val="center"/>
          </w:tcPr>
          <w:p w14:paraId="7D4D6DA0" w14:textId="692FAFFD" w:rsidR="000A1709" w:rsidRPr="00206C82" w:rsidRDefault="000A1709" w:rsidP="000A170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1E73A05E" w14:textId="657F7C36" w:rsidR="000A1709" w:rsidRPr="00206C82" w:rsidRDefault="000A1709" w:rsidP="000A170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54DBF8C2" w14:textId="66CD14C2" w:rsidR="000A1709" w:rsidRPr="00206C82" w:rsidRDefault="000A1709" w:rsidP="000A17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133.854</w:t>
            </w:r>
          </w:p>
        </w:tc>
        <w:tc>
          <w:tcPr>
            <w:tcW w:w="428" w:type="pct"/>
            <w:tcBorders>
              <w:top w:val="nil"/>
              <w:left w:val="nil"/>
              <w:bottom w:val="nil"/>
              <w:right w:val="nil"/>
            </w:tcBorders>
            <w:shd w:val="clear" w:color="auto" w:fill="auto"/>
            <w:vAlign w:val="center"/>
          </w:tcPr>
          <w:p w14:paraId="15E316AD" w14:textId="64A23AF4" w:rsidR="000A1709" w:rsidRPr="00206C82" w:rsidRDefault="000A1709" w:rsidP="000A17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133.854</w:t>
            </w:r>
          </w:p>
        </w:tc>
        <w:tc>
          <w:tcPr>
            <w:tcW w:w="428" w:type="pct"/>
            <w:tcBorders>
              <w:top w:val="nil"/>
              <w:left w:val="nil"/>
              <w:bottom w:val="nil"/>
              <w:right w:val="nil"/>
            </w:tcBorders>
            <w:shd w:val="clear" w:color="auto" w:fill="auto"/>
            <w:vAlign w:val="center"/>
          </w:tcPr>
          <w:p w14:paraId="43E9A96A" w14:textId="3EBC92BC" w:rsidR="000A1709" w:rsidRPr="00206C82" w:rsidRDefault="000A1709" w:rsidP="000A170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761514AE" w14:textId="635605F2" w:rsidR="000A1709" w:rsidRPr="00206C82" w:rsidRDefault="000A1709" w:rsidP="000A170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21C75ADD" w14:textId="762EF1F9" w:rsidR="000A1709" w:rsidRPr="00206C82" w:rsidRDefault="000A1709" w:rsidP="000A17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133.854</w:t>
            </w:r>
          </w:p>
        </w:tc>
        <w:tc>
          <w:tcPr>
            <w:tcW w:w="429" w:type="pct"/>
            <w:tcBorders>
              <w:top w:val="nil"/>
              <w:left w:val="nil"/>
              <w:bottom w:val="nil"/>
              <w:right w:val="nil"/>
            </w:tcBorders>
            <w:shd w:val="clear" w:color="auto" w:fill="auto"/>
            <w:vAlign w:val="center"/>
          </w:tcPr>
          <w:p w14:paraId="77F5894D" w14:textId="0205CE3A" w:rsidR="000A1709" w:rsidRPr="00206C82" w:rsidRDefault="000A1709" w:rsidP="000A17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133.854</w:t>
            </w:r>
          </w:p>
        </w:tc>
      </w:tr>
      <w:tr w:rsidR="000A1709" w:rsidRPr="00206C82" w14:paraId="5E242903" w14:textId="77777777" w:rsidTr="000A1709">
        <w:trPr>
          <w:trHeight w:val="227"/>
        </w:trPr>
        <w:tc>
          <w:tcPr>
            <w:tcW w:w="1575" w:type="pct"/>
            <w:tcBorders>
              <w:top w:val="nil"/>
              <w:left w:val="nil"/>
              <w:bottom w:val="nil"/>
              <w:right w:val="nil"/>
            </w:tcBorders>
            <w:shd w:val="clear" w:color="auto" w:fill="auto"/>
            <w:vAlign w:val="center"/>
            <w:hideMark/>
          </w:tcPr>
          <w:p w14:paraId="45B793E3" w14:textId="77777777" w:rsidR="000A1709" w:rsidRPr="00206C82" w:rsidRDefault="000A1709" w:rsidP="000A1709">
            <w:pPr>
              <w:spacing w:after="0" w:line="240" w:lineRule="auto"/>
              <w:ind w:firstLineChars="100" w:firstLine="180"/>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Receitas de prestação de serviços</w:t>
            </w:r>
          </w:p>
        </w:tc>
        <w:tc>
          <w:tcPr>
            <w:tcW w:w="428" w:type="pct"/>
            <w:tcBorders>
              <w:top w:val="nil"/>
              <w:left w:val="nil"/>
              <w:bottom w:val="nil"/>
              <w:right w:val="nil"/>
            </w:tcBorders>
            <w:shd w:val="clear" w:color="auto" w:fill="auto"/>
            <w:vAlign w:val="center"/>
          </w:tcPr>
          <w:p w14:paraId="2EB1556A" w14:textId="33C548C9" w:rsidR="000A1709" w:rsidRPr="00206C82" w:rsidRDefault="000A1709" w:rsidP="000A170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64269733" w14:textId="328605F6" w:rsidR="000A1709" w:rsidRPr="00206C82" w:rsidRDefault="000A1709" w:rsidP="000A170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37837B9C" w14:textId="5A9F8F06" w:rsidR="000A1709" w:rsidRPr="00206C82" w:rsidRDefault="000A1709" w:rsidP="000A170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4A29E1B8" w14:textId="363EBF28" w:rsidR="000A1709" w:rsidRPr="00206C82" w:rsidRDefault="000A1709" w:rsidP="000A170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43C525B6" w14:textId="2038438A" w:rsidR="000A1709" w:rsidRPr="00206C82" w:rsidRDefault="000A1709" w:rsidP="000A170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7D449719" w14:textId="2983CF17" w:rsidR="000A1709" w:rsidRPr="00206C82" w:rsidRDefault="000A1709" w:rsidP="000A170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4B658E12" w14:textId="40AC638C" w:rsidR="000A1709" w:rsidRPr="00206C82" w:rsidRDefault="000A1709" w:rsidP="000A17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1.527.770</w:t>
            </w:r>
          </w:p>
        </w:tc>
        <w:tc>
          <w:tcPr>
            <w:tcW w:w="429" w:type="pct"/>
            <w:tcBorders>
              <w:top w:val="nil"/>
              <w:left w:val="nil"/>
              <w:bottom w:val="nil"/>
              <w:right w:val="nil"/>
            </w:tcBorders>
            <w:shd w:val="clear" w:color="auto" w:fill="auto"/>
            <w:vAlign w:val="center"/>
          </w:tcPr>
          <w:p w14:paraId="12082946" w14:textId="3073C28F" w:rsidR="000A1709" w:rsidRPr="00206C82" w:rsidRDefault="000A1709" w:rsidP="000A17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1.527.770</w:t>
            </w:r>
          </w:p>
        </w:tc>
      </w:tr>
      <w:tr w:rsidR="000A1709" w:rsidRPr="00206C82" w14:paraId="20212790" w14:textId="77777777" w:rsidTr="000A1709">
        <w:trPr>
          <w:trHeight w:val="227"/>
        </w:trPr>
        <w:tc>
          <w:tcPr>
            <w:tcW w:w="1575" w:type="pct"/>
            <w:tcBorders>
              <w:top w:val="nil"/>
              <w:left w:val="nil"/>
              <w:bottom w:val="nil"/>
              <w:right w:val="nil"/>
            </w:tcBorders>
            <w:shd w:val="clear" w:color="auto" w:fill="auto"/>
            <w:vAlign w:val="center"/>
            <w:hideMark/>
          </w:tcPr>
          <w:p w14:paraId="2C4635FA" w14:textId="77777777" w:rsidR="000A1709" w:rsidRPr="00206C82" w:rsidRDefault="000A1709" w:rsidP="000A1709">
            <w:pPr>
              <w:spacing w:after="0" w:line="240" w:lineRule="auto"/>
              <w:ind w:firstLineChars="100" w:firstLine="181"/>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Custos dos serviços prestados</w:t>
            </w:r>
          </w:p>
        </w:tc>
        <w:tc>
          <w:tcPr>
            <w:tcW w:w="428" w:type="pct"/>
            <w:tcBorders>
              <w:top w:val="nil"/>
              <w:left w:val="nil"/>
              <w:bottom w:val="nil"/>
              <w:right w:val="nil"/>
            </w:tcBorders>
            <w:shd w:val="clear" w:color="auto" w:fill="auto"/>
            <w:vAlign w:val="center"/>
          </w:tcPr>
          <w:p w14:paraId="1C918227" w14:textId="63FBB37A" w:rsidR="000A1709" w:rsidRPr="00206C82" w:rsidRDefault="000A1709" w:rsidP="000A1709">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153ACCD7" w14:textId="4A212CC1" w:rsidR="000A1709" w:rsidRPr="00206C82" w:rsidRDefault="000A1709" w:rsidP="000A1709">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0BD11034" w14:textId="75BED55B" w:rsidR="000A1709" w:rsidRPr="00206C82" w:rsidRDefault="000A1709" w:rsidP="000A1709">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6E6741ED" w14:textId="350BFDD1" w:rsidR="000A1709" w:rsidRPr="00206C82" w:rsidRDefault="000A1709" w:rsidP="000A1709">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0A59134B" w14:textId="28151B36" w:rsidR="000A1709" w:rsidRPr="00206C82" w:rsidRDefault="000A1709" w:rsidP="000A1709">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1645D0D5" w14:textId="4CC1A9C1" w:rsidR="000A1709" w:rsidRPr="00206C82" w:rsidRDefault="000A1709" w:rsidP="000A1709">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0F6931C8" w14:textId="3C9A215D"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(322.275)</w:t>
            </w:r>
          </w:p>
        </w:tc>
        <w:tc>
          <w:tcPr>
            <w:tcW w:w="429" w:type="pct"/>
            <w:tcBorders>
              <w:top w:val="nil"/>
              <w:left w:val="nil"/>
              <w:bottom w:val="nil"/>
              <w:right w:val="nil"/>
            </w:tcBorders>
            <w:shd w:val="clear" w:color="auto" w:fill="auto"/>
            <w:vAlign w:val="center"/>
          </w:tcPr>
          <w:p w14:paraId="51A77430" w14:textId="7FFEB4DD"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(322.275)</w:t>
            </w:r>
          </w:p>
        </w:tc>
      </w:tr>
      <w:tr w:rsidR="000A1709" w:rsidRPr="00206C82" w14:paraId="561040C2" w14:textId="77777777" w:rsidTr="000A1709">
        <w:trPr>
          <w:trHeight w:val="227"/>
        </w:trPr>
        <w:tc>
          <w:tcPr>
            <w:tcW w:w="1575" w:type="pct"/>
            <w:tcBorders>
              <w:top w:val="nil"/>
              <w:left w:val="nil"/>
              <w:bottom w:val="nil"/>
              <w:right w:val="nil"/>
            </w:tcBorders>
            <w:shd w:val="clear" w:color="auto" w:fill="auto"/>
            <w:vAlign w:val="center"/>
            <w:hideMark/>
          </w:tcPr>
          <w:p w14:paraId="32F775C9" w14:textId="77777777" w:rsidR="000A1709" w:rsidRPr="00206C82" w:rsidRDefault="000A1709" w:rsidP="000A1709">
            <w:pPr>
              <w:spacing w:after="0" w:line="240" w:lineRule="auto"/>
              <w:ind w:firstLineChars="100" w:firstLine="181"/>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Resultado bruto</w:t>
            </w:r>
          </w:p>
        </w:tc>
        <w:tc>
          <w:tcPr>
            <w:tcW w:w="428" w:type="pct"/>
            <w:tcBorders>
              <w:top w:val="nil"/>
              <w:left w:val="nil"/>
              <w:bottom w:val="nil"/>
              <w:right w:val="nil"/>
            </w:tcBorders>
            <w:shd w:val="clear" w:color="auto" w:fill="auto"/>
            <w:vAlign w:val="center"/>
          </w:tcPr>
          <w:p w14:paraId="5A6E7BE1" w14:textId="696D7872"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362.429</w:t>
            </w:r>
          </w:p>
        </w:tc>
        <w:tc>
          <w:tcPr>
            <w:tcW w:w="428" w:type="pct"/>
            <w:tcBorders>
              <w:top w:val="nil"/>
              <w:left w:val="nil"/>
              <w:bottom w:val="nil"/>
              <w:right w:val="nil"/>
            </w:tcBorders>
            <w:shd w:val="clear" w:color="auto" w:fill="auto"/>
            <w:vAlign w:val="center"/>
          </w:tcPr>
          <w:p w14:paraId="5B935B1A" w14:textId="27B2987D"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1.446.203</w:t>
            </w:r>
          </w:p>
        </w:tc>
        <w:tc>
          <w:tcPr>
            <w:tcW w:w="428" w:type="pct"/>
            <w:tcBorders>
              <w:top w:val="nil"/>
              <w:left w:val="nil"/>
              <w:bottom w:val="nil"/>
              <w:right w:val="nil"/>
            </w:tcBorders>
            <w:shd w:val="clear" w:color="auto" w:fill="auto"/>
            <w:vAlign w:val="center"/>
          </w:tcPr>
          <w:p w14:paraId="3F1AD1A8" w14:textId="0990BC8B"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821.007</w:t>
            </w:r>
          </w:p>
        </w:tc>
        <w:tc>
          <w:tcPr>
            <w:tcW w:w="428" w:type="pct"/>
            <w:tcBorders>
              <w:top w:val="nil"/>
              <w:left w:val="nil"/>
              <w:bottom w:val="nil"/>
              <w:right w:val="nil"/>
            </w:tcBorders>
            <w:shd w:val="clear" w:color="auto" w:fill="auto"/>
            <w:vAlign w:val="center"/>
          </w:tcPr>
          <w:p w14:paraId="02E9F260" w14:textId="109DDEC4"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2.629.639</w:t>
            </w:r>
          </w:p>
        </w:tc>
        <w:tc>
          <w:tcPr>
            <w:tcW w:w="428" w:type="pct"/>
            <w:tcBorders>
              <w:top w:val="nil"/>
              <w:left w:val="nil"/>
              <w:bottom w:val="nil"/>
              <w:right w:val="nil"/>
            </w:tcBorders>
            <w:shd w:val="clear" w:color="auto" w:fill="auto"/>
            <w:vAlign w:val="center"/>
          </w:tcPr>
          <w:p w14:paraId="64040645" w14:textId="1377B682"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531.143</w:t>
            </w:r>
          </w:p>
        </w:tc>
        <w:tc>
          <w:tcPr>
            <w:tcW w:w="428" w:type="pct"/>
            <w:tcBorders>
              <w:top w:val="nil"/>
              <w:left w:val="nil"/>
              <w:bottom w:val="nil"/>
              <w:right w:val="nil"/>
            </w:tcBorders>
            <w:shd w:val="clear" w:color="auto" w:fill="auto"/>
            <w:vAlign w:val="center"/>
          </w:tcPr>
          <w:p w14:paraId="09716428" w14:textId="72A160A1"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1.283.427</w:t>
            </w:r>
          </w:p>
        </w:tc>
        <w:tc>
          <w:tcPr>
            <w:tcW w:w="428" w:type="pct"/>
            <w:tcBorders>
              <w:top w:val="nil"/>
              <w:left w:val="nil"/>
              <w:bottom w:val="nil"/>
              <w:right w:val="nil"/>
            </w:tcBorders>
            <w:shd w:val="clear" w:color="auto" w:fill="auto"/>
            <w:vAlign w:val="center"/>
          </w:tcPr>
          <w:p w14:paraId="5E1C09E7" w14:textId="340504AA"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1.339.349</w:t>
            </w:r>
          </w:p>
        </w:tc>
        <w:tc>
          <w:tcPr>
            <w:tcW w:w="429" w:type="pct"/>
            <w:tcBorders>
              <w:top w:val="nil"/>
              <w:left w:val="nil"/>
              <w:bottom w:val="nil"/>
              <w:right w:val="nil"/>
            </w:tcBorders>
            <w:shd w:val="clear" w:color="auto" w:fill="auto"/>
            <w:vAlign w:val="center"/>
          </w:tcPr>
          <w:p w14:paraId="74B4C5AC" w14:textId="3F90B11E"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3.153.919</w:t>
            </w:r>
          </w:p>
        </w:tc>
      </w:tr>
      <w:tr w:rsidR="000A1709" w:rsidRPr="00206C82" w14:paraId="558EBA9E" w14:textId="77777777" w:rsidTr="000A1709">
        <w:trPr>
          <w:trHeight w:val="227"/>
        </w:trPr>
        <w:tc>
          <w:tcPr>
            <w:tcW w:w="1575" w:type="pct"/>
            <w:tcBorders>
              <w:top w:val="nil"/>
              <w:left w:val="nil"/>
              <w:bottom w:val="nil"/>
              <w:right w:val="nil"/>
            </w:tcBorders>
            <w:shd w:val="clear" w:color="auto" w:fill="auto"/>
            <w:vAlign w:val="center"/>
            <w:hideMark/>
          </w:tcPr>
          <w:p w14:paraId="48913442" w14:textId="77777777" w:rsidR="000A1709" w:rsidRPr="00206C82" w:rsidRDefault="000A1709" w:rsidP="000A1709">
            <w:pPr>
              <w:spacing w:after="0" w:line="240" w:lineRule="auto"/>
              <w:ind w:firstLineChars="100" w:firstLine="181"/>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Outras receitas/(despesas) operacionais</w:t>
            </w:r>
          </w:p>
        </w:tc>
        <w:tc>
          <w:tcPr>
            <w:tcW w:w="428" w:type="pct"/>
            <w:tcBorders>
              <w:top w:val="nil"/>
              <w:left w:val="nil"/>
              <w:bottom w:val="nil"/>
              <w:right w:val="nil"/>
            </w:tcBorders>
            <w:shd w:val="clear" w:color="auto" w:fill="auto"/>
            <w:vAlign w:val="center"/>
          </w:tcPr>
          <w:p w14:paraId="058EA365" w14:textId="2CE7B10E"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(10.895)</w:t>
            </w:r>
          </w:p>
        </w:tc>
        <w:tc>
          <w:tcPr>
            <w:tcW w:w="428" w:type="pct"/>
            <w:tcBorders>
              <w:top w:val="nil"/>
              <w:left w:val="nil"/>
              <w:bottom w:val="nil"/>
              <w:right w:val="nil"/>
            </w:tcBorders>
            <w:shd w:val="clear" w:color="auto" w:fill="auto"/>
            <w:vAlign w:val="center"/>
          </w:tcPr>
          <w:p w14:paraId="4C1EFDE2" w14:textId="4F8021CE"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(43.473)</w:t>
            </w:r>
          </w:p>
        </w:tc>
        <w:tc>
          <w:tcPr>
            <w:tcW w:w="428" w:type="pct"/>
            <w:tcBorders>
              <w:top w:val="nil"/>
              <w:left w:val="nil"/>
              <w:bottom w:val="nil"/>
              <w:right w:val="nil"/>
            </w:tcBorders>
            <w:shd w:val="clear" w:color="auto" w:fill="auto"/>
            <w:vAlign w:val="center"/>
          </w:tcPr>
          <w:p w14:paraId="5BFE96AD" w14:textId="019DACC3"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42.609</w:t>
            </w:r>
          </w:p>
        </w:tc>
        <w:tc>
          <w:tcPr>
            <w:tcW w:w="428" w:type="pct"/>
            <w:tcBorders>
              <w:top w:val="nil"/>
              <w:left w:val="nil"/>
              <w:bottom w:val="nil"/>
              <w:right w:val="nil"/>
            </w:tcBorders>
            <w:shd w:val="clear" w:color="auto" w:fill="auto"/>
            <w:vAlign w:val="center"/>
          </w:tcPr>
          <w:p w14:paraId="50E740F1" w14:textId="18F96EE9"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(11.759)</w:t>
            </w:r>
          </w:p>
        </w:tc>
        <w:tc>
          <w:tcPr>
            <w:tcW w:w="428" w:type="pct"/>
            <w:tcBorders>
              <w:top w:val="nil"/>
              <w:left w:val="nil"/>
              <w:bottom w:val="nil"/>
              <w:right w:val="nil"/>
            </w:tcBorders>
            <w:shd w:val="clear" w:color="auto" w:fill="auto"/>
            <w:vAlign w:val="center"/>
          </w:tcPr>
          <w:p w14:paraId="52B32C13" w14:textId="3420B1B8"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(15.471)</w:t>
            </w:r>
          </w:p>
        </w:tc>
        <w:tc>
          <w:tcPr>
            <w:tcW w:w="428" w:type="pct"/>
            <w:tcBorders>
              <w:top w:val="nil"/>
              <w:left w:val="nil"/>
              <w:bottom w:val="nil"/>
              <w:right w:val="nil"/>
            </w:tcBorders>
            <w:shd w:val="clear" w:color="auto" w:fill="auto"/>
            <w:vAlign w:val="center"/>
          </w:tcPr>
          <w:p w14:paraId="3EAEBC87" w14:textId="654EB359"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(37.381)</w:t>
            </w:r>
          </w:p>
        </w:tc>
        <w:tc>
          <w:tcPr>
            <w:tcW w:w="428" w:type="pct"/>
            <w:tcBorders>
              <w:top w:val="nil"/>
              <w:left w:val="nil"/>
              <w:bottom w:val="nil"/>
              <w:right w:val="nil"/>
            </w:tcBorders>
            <w:shd w:val="clear" w:color="auto" w:fill="auto"/>
            <w:vAlign w:val="center"/>
          </w:tcPr>
          <w:p w14:paraId="508368E6" w14:textId="17435B2D"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(166.843)</w:t>
            </w:r>
          </w:p>
        </w:tc>
        <w:tc>
          <w:tcPr>
            <w:tcW w:w="429" w:type="pct"/>
            <w:tcBorders>
              <w:top w:val="nil"/>
              <w:left w:val="nil"/>
              <w:bottom w:val="nil"/>
              <w:right w:val="nil"/>
            </w:tcBorders>
            <w:shd w:val="clear" w:color="auto" w:fill="auto"/>
            <w:vAlign w:val="center"/>
          </w:tcPr>
          <w:p w14:paraId="5C5C21EF" w14:textId="0E0D967B"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(219.695)</w:t>
            </w:r>
          </w:p>
        </w:tc>
      </w:tr>
      <w:tr w:rsidR="000A1709" w:rsidRPr="00206C82" w14:paraId="6C6C608C" w14:textId="77777777" w:rsidTr="000A1709">
        <w:trPr>
          <w:trHeight w:val="227"/>
        </w:trPr>
        <w:tc>
          <w:tcPr>
            <w:tcW w:w="1575" w:type="pct"/>
            <w:tcBorders>
              <w:top w:val="nil"/>
              <w:left w:val="nil"/>
              <w:bottom w:val="nil"/>
              <w:right w:val="nil"/>
            </w:tcBorders>
            <w:shd w:val="clear" w:color="auto" w:fill="auto"/>
            <w:vAlign w:val="center"/>
            <w:hideMark/>
          </w:tcPr>
          <w:p w14:paraId="5F9A35B5" w14:textId="77777777" w:rsidR="000A1709" w:rsidRPr="00206C82" w:rsidRDefault="000A1709" w:rsidP="000A1709">
            <w:pPr>
              <w:spacing w:after="0" w:line="240" w:lineRule="auto"/>
              <w:ind w:firstLineChars="100" w:firstLine="180"/>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Despesas administrativas</w:t>
            </w:r>
          </w:p>
        </w:tc>
        <w:tc>
          <w:tcPr>
            <w:tcW w:w="428" w:type="pct"/>
            <w:tcBorders>
              <w:top w:val="nil"/>
              <w:left w:val="nil"/>
              <w:bottom w:val="nil"/>
              <w:right w:val="nil"/>
            </w:tcBorders>
            <w:shd w:val="clear" w:color="auto" w:fill="auto"/>
            <w:vAlign w:val="center"/>
          </w:tcPr>
          <w:p w14:paraId="3A0B59B0" w14:textId="3A52AAF3" w:rsidR="000A1709" w:rsidRPr="00206C82" w:rsidRDefault="000A1709" w:rsidP="000A17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(10.801)</w:t>
            </w:r>
          </w:p>
        </w:tc>
        <w:tc>
          <w:tcPr>
            <w:tcW w:w="428" w:type="pct"/>
            <w:tcBorders>
              <w:top w:val="nil"/>
              <w:left w:val="nil"/>
              <w:bottom w:val="nil"/>
              <w:right w:val="nil"/>
            </w:tcBorders>
            <w:shd w:val="clear" w:color="auto" w:fill="auto"/>
            <w:vAlign w:val="center"/>
          </w:tcPr>
          <w:p w14:paraId="607C9538" w14:textId="107503F2" w:rsidR="000A1709" w:rsidRPr="00206C82" w:rsidRDefault="000A1709" w:rsidP="000A17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(43.100)</w:t>
            </w:r>
          </w:p>
        </w:tc>
        <w:tc>
          <w:tcPr>
            <w:tcW w:w="428" w:type="pct"/>
            <w:tcBorders>
              <w:top w:val="nil"/>
              <w:left w:val="nil"/>
              <w:bottom w:val="nil"/>
              <w:right w:val="nil"/>
            </w:tcBorders>
            <w:shd w:val="clear" w:color="auto" w:fill="auto"/>
            <w:vAlign w:val="center"/>
          </w:tcPr>
          <w:p w14:paraId="26756ED8" w14:textId="74252251" w:rsidR="000A1709" w:rsidRPr="00206C82" w:rsidRDefault="000A1709" w:rsidP="000A17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(24.468)</w:t>
            </w:r>
          </w:p>
        </w:tc>
        <w:tc>
          <w:tcPr>
            <w:tcW w:w="428" w:type="pct"/>
            <w:tcBorders>
              <w:top w:val="nil"/>
              <w:left w:val="nil"/>
              <w:bottom w:val="nil"/>
              <w:right w:val="nil"/>
            </w:tcBorders>
            <w:shd w:val="clear" w:color="auto" w:fill="auto"/>
            <w:vAlign w:val="center"/>
          </w:tcPr>
          <w:p w14:paraId="022A24B9" w14:textId="4FA28199" w:rsidR="000A1709" w:rsidRPr="00206C82" w:rsidRDefault="000A1709" w:rsidP="000A17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(78.369)</w:t>
            </w:r>
          </w:p>
        </w:tc>
        <w:tc>
          <w:tcPr>
            <w:tcW w:w="428" w:type="pct"/>
            <w:tcBorders>
              <w:top w:val="nil"/>
              <w:left w:val="nil"/>
              <w:bottom w:val="nil"/>
              <w:right w:val="nil"/>
            </w:tcBorders>
            <w:shd w:val="clear" w:color="auto" w:fill="auto"/>
            <w:vAlign w:val="center"/>
          </w:tcPr>
          <w:p w14:paraId="25CF6EED" w14:textId="2852B44F" w:rsidR="000A1709" w:rsidRPr="00206C82" w:rsidRDefault="000A1709" w:rsidP="000A17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(14.990)</w:t>
            </w:r>
          </w:p>
        </w:tc>
        <w:tc>
          <w:tcPr>
            <w:tcW w:w="428" w:type="pct"/>
            <w:tcBorders>
              <w:top w:val="nil"/>
              <w:left w:val="nil"/>
              <w:bottom w:val="nil"/>
              <w:right w:val="nil"/>
            </w:tcBorders>
            <w:shd w:val="clear" w:color="auto" w:fill="auto"/>
            <w:vAlign w:val="center"/>
          </w:tcPr>
          <w:p w14:paraId="21DF49E7" w14:textId="07DBF97E" w:rsidR="000A1709" w:rsidRPr="00206C82" w:rsidRDefault="000A1709" w:rsidP="000A17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(36.220)</w:t>
            </w:r>
          </w:p>
        </w:tc>
        <w:tc>
          <w:tcPr>
            <w:tcW w:w="428" w:type="pct"/>
            <w:tcBorders>
              <w:top w:val="nil"/>
              <w:left w:val="nil"/>
              <w:bottom w:val="nil"/>
              <w:right w:val="nil"/>
            </w:tcBorders>
            <w:shd w:val="clear" w:color="auto" w:fill="auto"/>
            <w:vAlign w:val="center"/>
          </w:tcPr>
          <w:p w14:paraId="0E22D832" w14:textId="1CFF127E" w:rsidR="000A1709" w:rsidRPr="00206C82" w:rsidRDefault="000A1709" w:rsidP="000A17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(46.894)</w:t>
            </w:r>
          </w:p>
        </w:tc>
        <w:tc>
          <w:tcPr>
            <w:tcW w:w="429" w:type="pct"/>
            <w:tcBorders>
              <w:top w:val="nil"/>
              <w:left w:val="nil"/>
              <w:bottom w:val="nil"/>
              <w:right w:val="nil"/>
            </w:tcBorders>
            <w:shd w:val="clear" w:color="auto" w:fill="auto"/>
            <w:vAlign w:val="center"/>
          </w:tcPr>
          <w:p w14:paraId="69CCAF42" w14:textId="00753CB3" w:rsidR="000A1709" w:rsidRPr="00206C82" w:rsidRDefault="000A1709" w:rsidP="000A17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(98.104)</w:t>
            </w:r>
          </w:p>
        </w:tc>
      </w:tr>
      <w:tr w:rsidR="000A1709" w:rsidRPr="00206C82" w14:paraId="30FDD6DA" w14:textId="77777777" w:rsidTr="000A1709">
        <w:trPr>
          <w:trHeight w:val="227"/>
        </w:trPr>
        <w:tc>
          <w:tcPr>
            <w:tcW w:w="1575" w:type="pct"/>
            <w:tcBorders>
              <w:top w:val="nil"/>
              <w:left w:val="nil"/>
              <w:bottom w:val="nil"/>
              <w:right w:val="nil"/>
            </w:tcBorders>
            <w:shd w:val="clear" w:color="auto" w:fill="auto"/>
            <w:vAlign w:val="center"/>
            <w:hideMark/>
          </w:tcPr>
          <w:p w14:paraId="14C0D871" w14:textId="77777777" w:rsidR="000A1709" w:rsidRPr="00206C82" w:rsidRDefault="000A1709" w:rsidP="000A1709">
            <w:pPr>
              <w:spacing w:after="0" w:line="240" w:lineRule="auto"/>
              <w:ind w:firstLineChars="100" w:firstLine="180"/>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Despesas tributárias</w:t>
            </w:r>
          </w:p>
        </w:tc>
        <w:tc>
          <w:tcPr>
            <w:tcW w:w="428" w:type="pct"/>
            <w:tcBorders>
              <w:top w:val="nil"/>
              <w:left w:val="nil"/>
              <w:bottom w:val="nil"/>
              <w:right w:val="nil"/>
            </w:tcBorders>
            <w:shd w:val="clear" w:color="auto" w:fill="auto"/>
            <w:vAlign w:val="center"/>
          </w:tcPr>
          <w:p w14:paraId="453C2B03" w14:textId="2CA65919" w:rsidR="000A1709" w:rsidRPr="00206C82" w:rsidRDefault="000A1709" w:rsidP="000A17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(522)</w:t>
            </w:r>
          </w:p>
        </w:tc>
        <w:tc>
          <w:tcPr>
            <w:tcW w:w="428" w:type="pct"/>
            <w:tcBorders>
              <w:top w:val="nil"/>
              <w:left w:val="nil"/>
              <w:bottom w:val="nil"/>
              <w:right w:val="nil"/>
            </w:tcBorders>
            <w:shd w:val="clear" w:color="auto" w:fill="auto"/>
            <w:vAlign w:val="center"/>
          </w:tcPr>
          <w:p w14:paraId="304AE244" w14:textId="04B4E529" w:rsidR="000A1709" w:rsidRPr="00206C82" w:rsidRDefault="000A1709" w:rsidP="000A17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(2.082)</w:t>
            </w:r>
          </w:p>
        </w:tc>
        <w:tc>
          <w:tcPr>
            <w:tcW w:w="428" w:type="pct"/>
            <w:tcBorders>
              <w:top w:val="nil"/>
              <w:left w:val="nil"/>
              <w:bottom w:val="nil"/>
              <w:right w:val="nil"/>
            </w:tcBorders>
            <w:shd w:val="clear" w:color="auto" w:fill="auto"/>
            <w:vAlign w:val="center"/>
          </w:tcPr>
          <w:p w14:paraId="43D70BD1" w14:textId="2AC8030A" w:rsidR="000A1709" w:rsidRPr="00206C82" w:rsidRDefault="000A1709" w:rsidP="000A17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(23.826)</w:t>
            </w:r>
          </w:p>
        </w:tc>
        <w:tc>
          <w:tcPr>
            <w:tcW w:w="428" w:type="pct"/>
            <w:tcBorders>
              <w:top w:val="nil"/>
              <w:left w:val="nil"/>
              <w:bottom w:val="nil"/>
              <w:right w:val="nil"/>
            </w:tcBorders>
            <w:shd w:val="clear" w:color="auto" w:fill="auto"/>
            <w:vAlign w:val="center"/>
          </w:tcPr>
          <w:p w14:paraId="2BED24D9" w14:textId="56296E1C" w:rsidR="000A1709" w:rsidRPr="00206C82" w:rsidRDefault="000A1709" w:rsidP="000A17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(26.430)</w:t>
            </w:r>
          </w:p>
        </w:tc>
        <w:tc>
          <w:tcPr>
            <w:tcW w:w="428" w:type="pct"/>
            <w:tcBorders>
              <w:top w:val="nil"/>
              <w:left w:val="nil"/>
              <w:bottom w:val="nil"/>
              <w:right w:val="nil"/>
            </w:tcBorders>
            <w:shd w:val="clear" w:color="auto" w:fill="auto"/>
            <w:vAlign w:val="center"/>
          </w:tcPr>
          <w:p w14:paraId="43AB5D18" w14:textId="0E7217B5" w:rsidR="000A1709" w:rsidRPr="00206C82" w:rsidRDefault="000A1709" w:rsidP="000A17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(1.203)</w:t>
            </w:r>
          </w:p>
        </w:tc>
        <w:tc>
          <w:tcPr>
            <w:tcW w:w="428" w:type="pct"/>
            <w:tcBorders>
              <w:top w:val="nil"/>
              <w:left w:val="nil"/>
              <w:bottom w:val="nil"/>
              <w:right w:val="nil"/>
            </w:tcBorders>
            <w:shd w:val="clear" w:color="auto" w:fill="auto"/>
            <w:vAlign w:val="center"/>
          </w:tcPr>
          <w:p w14:paraId="201F2768" w14:textId="4A04295C" w:rsidR="000A1709" w:rsidRPr="00206C82" w:rsidRDefault="000A1709" w:rsidP="000A17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(2.907)</w:t>
            </w:r>
          </w:p>
        </w:tc>
        <w:tc>
          <w:tcPr>
            <w:tcW w:w="428" w:type="pct"/>
            <w:tcBorders>
              <w:top w:val="nil"/>
              <w:left w:val="nil"/>
              <w:bottom w:val="nil"/>
              <w:right w:val="nil"/>
            </w:tcBorders>
            <w:shd w:val="clear" w:color="auto" w:fill="auto"/>
            <w:vAlign w:val="center"/>
          </w:tcPr>
          <w:p w14:paraId="66377168" w14:textId="1CB38784" w:rsidR="000A1709" w:rsidRPr="00206C82" w:rsidRDefault="000A1709" w:rsidP="000A17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(212.142)</w:t>
            </w:r>
          </w:p>
        </w:tc>
        <w:tc>
          <w:tcPr>
            <w:tcW w:w="429" w:type="pct"/>
            <w:tcBorders>
              <w:top w:val="nil"/>
              <w:left w:val="nil"/>
              <w:bottom w:val="nil"/>
              <w:right w:val="nil"/>
            </w:tcBorders>
            <w:shd w:val="clear" w:color="auto" w:fill="auto"/>
            <w:vAlign w:val="center"/>
          </w:tcPr>
          <w:p w14:paraId="78069E8F" w14:textId="2E62854E" w:rsidR="000A1709" w:rsidRPr="00206C82" w:rsidRDefault="000A1709" w:rsidP="000A17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(216.252)</w:t>
            </w:r>
          </w:p>
        </w:tc>
      </w:tr>
      <w:tr w:rsidR="000A1709" w:rsidRPr="00206C82" w14:paraId="6E49CC19" w14:textId="77777777" w:rsidTr="000A1709">
        <w:trPr>
          <w:trHeight w:val="227"/>
        </w:trPr>
        <w:tc>
          <w:tcPr>
            <w:tcW w:w="1575" w:type="pct"/>
            <w:tcBorders>
              <w:top w:val="nil"/>
              <w:left w:val="nil"/>
              <w:bottom w:val="nil"/>
              <w:right w:val="nil"/>
            </w:tcBorders>
            <w:shd w:val="clear" w:color="auto" w:fill="auto"/>
            <w:vAlign w:val="center"/>
            <w:hideMark/>
          </w:tcPr>
          <w:p w14:paraId="15282943" w14:textId="77777777" w:rsidR="000A1709" w:rsidRPr="00206C82" w:rsidRDefault="000A1709" w:rsidP="000A1709">
            <w:pPr>
              <w:spacing w:after="0" w:line="240" w:lineRule="auto"/>
              <w:ind w:firstLineChars="100" w:firstLine="180"/>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Outras receitas/despesas operacionais</w:t>
            </w:r>
          </w:p>
        </w:tc>
        <w:tc>
          <w:tcPr>
            <w:tcW w:w="428" w:type="pct"/>
            <w:tcBorders>
              <w:top w:val="nil"/>
              <w:left w:val="nil"/>
              <w:bottom w:val="nil"/>
              <w:right w:val="nil"/>
            </w:tcBorders>
            <w:shd w:val="clear" w:color="auto" w:fill="auto"/>
            <w:vAlign w:val="center"/>
          </w:tcPr>
          <w:p w14:paraId="40C3AE6E" w14:textId="14A0DD93" w:rsidR="000A1709" w:rsidRPr="00206C82" w:rsidRDefault="000A1709" w:rsidP="000A17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428</w:t>
            </w:r>
          </w:p>
        </w:tc>
        <w:tc>
          <w:tcPr>
            <w:tcW w:w="428" w:type="pct"/>
            <w:tcBorders>
              <w:top w:val="nil"/>
              <w:left w:val="nil"/>
              <w:bottom w:val="nil"/>
              <w:right w:val="nil"/>
            </w:tcBorders>
            <w:shd w:val="clear" w:color="auto" w:fill="auto"/>
            <w:vAlign w:val="center"/>
          </w:tcPr>
          <w:p w14:paraId="2E07898E" w14:textId="7A611AE1" w:rsidR="000A1709" w:rsidRPr="00206C82" w:rsidRDefault="000A1709" w:rsidP="000A17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1.709</w:t>
            </w:r>
          </w:p>
        </w:tc>
        <w:tc>
          <w:tcPr>
            <w:tcW w:w="428" w:type="pct"/>
            <w:tcBorders>
              <w:top w:val="nil"/>
              <w:left w:val="nil"/>
              <w:bottom w:val="nil"/>
              <w:right w:val="nil"/>
            </w:tcBorders>
            <w:shd w:val="clear" w:color="auto" w:fill="auto"/>
            <w:vAlign w:val="center"/>
          </w:tcPr>
          <w:p w14:paraId="7234CD06" w14:textId="7A5118B4" w:rsidR="000A1709" w:rsidRPr="00206C82" w:rsidRDefault="000A1709" w:rsidP="000A17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90.903</w:t>
            </w:r>
          </w:p>
        </w:tc>
        <w:tc>
          <w:tcPr>
            <w:tcW w:w="428" w:type="pct"/>
            <w:tcBorders>
              <w:top w:val="nil"/>
              <w:left w:val="nil"/>
              <w:bottom w:val="nil"/>
              <w:right w:val="nil"/>
            </w:tcBorders>
            <w:shd w:val="clear" w:color="auto" w:fill="auto"/>
            <w:vAlign w:val="center"/>
          </w:tcPr>
          <w:p w14:paraId="6EAA411C" w14:textId="142DB20C" w:rsidR="000A1709" w:rsidRPr="00206C82" w:rsidRDefault="000A1709" w:rsidP="000A17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93.040</w:t>
            </w:r>
          </w:p>
        </w:tc>
        <w:tc>
          <w:tcPr>
            <w:tcW w:w="428" w:type="pct"/>
            <w:tcBorders>
              <w:top w:val="nil"/>
              <w:left w:val="nil"/>
              <w:bottom w:val="nil"/>
              <w:right w:val="nil"/>
            </w:tcBorders>
            <w:shd w:val="clear" w:color="auto" w:fill="auto"/>
            <w:vAlign w:val="center"/>
          </w:tcPr>
          <w:p w14:paraId="1490B899" w14:textId="38142531" w:rsidR="000A1709" w:rsidRPr="00206C82" w:rsidRDefault="000A1709" w:rsidP="000A17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722</w:t>
            </w:r>
          </w:p>
        </w:tc>
        <w:tc>
          <w:tcPr>
            <w:tcW w:w="428" w:type="pct"/>
            <w:tcBorders>
              <w:top w:val="nil"/>
              <w:left w:val="nil"/>
              <w:bottom w:val="nil"/>
              <w:right w:val="nil"/>
            </w:tcBorders>
            <w:shd w:val="clear" w:color="auto" w:fill="auto"/>
            <w:vAlign w:val="center"/>
          </w:tcPr>
          <w:p w14:paraId="0F068EF1" w14:textId="77E3906E" w:rsidR="000A1709" w:rsidRPr="00206C82" w:rsidRDefault="000A1709" w:rsidP="000A17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1.746</w:t>
            </w:r>
          </w:p>
        </w:tc>
        <w:tc>
          <w:tcPr>
            <w:tcW w:w="428" w:type="pct"/>
            <w:tcBorders>
              <w:top w:val="nil"/>
              <w:left w:val="nil"/>
              <w:bottom w:val="nil"/>
              <w:right w:val="nil"/>
            </w:tcBorders>
            <w:shd w:val="clear" w:color="auto" w:fill="auto"/>
            <w:vAlign w:val="center"/>
          </w:tcPr>
          <w:p w14:paraId="09A6605D" w14:textId="7028BEAC" w:rsidR="000A1709" w:rsidRPr="00206C82" w:rsidRDefault="000A1709" w:rsidP="000A17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92.193</w:t>
            </w:r>
          </w:p>
        </w:tc>
        <w:tc>
          <w:tcPr>
            <w:tcW w:w="429" w:type="pct"/>
            <w:tcBorders>
              <w:top w:val="nil"/>
              <w:left w:val="nil"/>
              <w:bottom w:val="nil"/>
              <w:right w:val="nil"/>
            </w:tcBorders>
            <w:shd w:val="clear" w:color="auto" w:fill="auto"/>
            <w:vAlign w:val="center"/>
          </w:tcPr>
          <w:p w14:paraId="4ECB74B9" w14:textId="6627D048" w:rsidR="000A1709" w:rsidRPr="00206C82" w:rsidRDefault="000A1709" w:rsidP="000A17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94.661</w:t>
            </w:r>
          </w:p>
        </w:tc>
      </w:tr>
      <w:tr w:rsidR="000A1709" w:rsidRPr="00206C82" w14:paraId="74795B47" w14:textId="77777777" w:rsidTr="000A1709">
        <w:trPr>
          <w:trHeight w:val="227"/>
        </w:trPr>
        <w:tc>
          <w:tcPr>
            <w:tcW w:w="1575" w:type="pct"/>
            <w:tcBorders>
              <w:top w:val="nil"/>
              <w:left w:val="nil"/>
              <w:bottom w:val="nil"/>
              <w:right w:val="nil"/>
            </w:tcBorders>
            <w:shd w:val="clear" w:color="auto" w:fill="auto"/>
            <w:vAlign w:val="center"/>
            <w:hideMark/>
          </w:tcPr>
          <w:p w14:paraId="2027D4B1" w14:textId="77777777" w:rsidR="000A1709" w:rsidRPr="00206C82" w:rsidRDefault="000A1709" w:rsidP="000A1709">
            <w:pPr>
              <w:spacing w:after="0" w:line="240" w:lineRule="auto"/>
              <w:ind w:firstLineChars="100" w:firstLine="181"/>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Resultado antes das receitas e despesas financeiras</w:t>
            </w:r>
          </w:p>
        </w:tc>
        <w:tc>
          <w:tcPr>
            <w:tcW w:w="428" w:type="pct"/>
            <w:tcBorders>
              <w:top w:val="nil"/>
              <w:left w:val="nil"/>
              <w:bottom w:val="nil"/>
              <w:right w:val="nil"/>
            </w:tcBorders>
            <w:shd w:val="clear" w:color="auto" w:fill="auto"/>
            <w:vAlign w:val="center"/>
          </w:tcPr>
          <w:p w14:paraId="33175CA6" w14:textId="206E477B"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351.534</w:t>
            </w:r>
          </w:p>
        </w:tc>
        <w:tc>
          <w:tcPr>
            <w:tcW w:w="428" w:type="pct"/>
            <w:tcBorders>
              <w:top w:val="nil"/>
              <w:left w:val="nil"/>
              <w:bottom w:val="nil"/>
              <w:right w:val="nil"/>
            </w:tcBorders>
            <w:shd w:val="clear" w:color="auto" w:fill="auto"/>
            <w:vAlign w:val="center"/>
          </w:tcPr>
          <w:p w14:paraId="224A17AF" w14:textId="41B8EDAF"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1.402.730</w:t>
            </w:r>
          </w:p>
        </w:tc>
        <w:tc>
          <w:tcPr>
            <w:tcW w:w="428" w:type="pct"/>
            <w:tcBorders>
              <w:top w:val="nil"/>
              <w:left w:val="nil"/>
              <w:bottom w:val="nil"/>
              <w:right w:val="nil"/>
            </w:tcBorders>
            <w:shd w:val="clear" w:color="auto" w:fill="auto"/>
            <w:vAlign w:val="center"/>
          </w:tcPr>
          <w:p w14:paraId="0F7B6414" w14:textId="6E832EA9"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863.616</w:t>
            </w:r>
          </w:p>
        </w:tc>
        <w:tc>
          <w:tcPr>
            <w:tcW w:w="428" w:type="pct"/>
            <w:tcBorders>
              <w:top w:val="nil"/>
              <w:left w:val="nil"/>
              <w:bottom w:val="nil"/>
              <w:right w:val="nil"/>
            </w:tcBorders>
            <w:shd w:val="clear" w:color="auto" w:fill="auto"/>
            <w:vAlign w:val="center"/>
          </w:tcPr>
          <w:p w14:paraId="0BBAFC08" w14:textId="39A1EC4D"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2.617.880</w:t>
            </w:r>
          </w:p>
        </w:tc>
        <w:tc>
          <w:tcPr>
            <w:tcW w:w="428" w:type="pct"/>
            <w:tcBorders>
              <w:top w:val="nil"/>
              <w:left w:val="nil"/>
              <w:bottom w:val="nil"/>
              <w:right w:val="nil"/>
            </w:tcBorders>
            <w:shd w:val="clear" w:color="auto" w:fill="auto"/>
            <w:vAlign w:val="center"/>
          </w:tcPr>
          <w:p w14:paraId="1F636B31" w14:textId="13F316D3"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515.672</w:t>
            </w:r>
          </w:p>
        </w:tc>
        <w:tc>
          <w:tcPr>
            <w:tcW w:w="428" w:type="pct"/>
            <w:tcBorders>
              <w:top w:val="nil"/>
              <w:left w:val="nil"/>
              <w:bottom w:val="nil"/>
              <w:right w:val="nil"/>
            </w:tcBorders>
            <w:shd w:val="clear" w:color="auto" w:fill="auto"/>
            <w:vAlign w:val="center"/>
          </w:tcPr>
          <w:p w14:paraId="4413F7B0" w14:textId="6FBF4FC0"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1.246.046</w:t>
            </w:r>
          </w:p>
        </w:tc>
        <w:tc>
          <w:tcPr>
            <w:tcW w:w="428" w:type="pct"/>
            <w:tcBorders>
              <w:top w:val="nil"/>
              <w:left w:val="nil"/>
              <w:bottom w:val="nil"/>
              <w:right w:val="nil"/>
            </w:tcBorders>
            <w:shd w:val="clear" w:color="auto" w:fill="auto"/>
            <w:vAlign w:val="center"/>
          </w:tcPr>
          <w:p w14:paraId="4D120051" w14:textId="1963744F"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1.172.506</w:t>
            </w:r>
          </w:p>
        </w:tc>
        <w:tc>
          <w:tcPr>
            <w:tcW w:w="429" w:type="pct"/>
            <w:tcBorders>
              <w:top w:val="nil"/>
              <w:left w:val="nil"/>
              <w:bottom w:val="nil"/>
              <w:right w:val="nil"/>
            </w:tcBorders>
            <w:shd w:val="clear" w:color="auto" w:fill="auto"/>
            <w:vAlign w:val="center"/>
          </w:tcPr>
          <w:p w14:paraId="46A2F40C" w14:textId="1771C269"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2.934.224</w:t>
            </w:r>
          </w:p>
        </w:tc>
      </w:tr>
      <w:tr w:rsidR="000A1709" w:rsidRPr="00206C82" w14:paraId="333EB80B" w14:textId="77777777" w:rsidTr="000A1709">
        <w:trPr>
          <w:trHeight w:val="227"/>
        </w:trPr>
        <w:tc>
          <w:tcPr>
            <w:tcW w:w="1575" w:type="pct"/>
            <w:tcBorders>
              <w:top w:val="nil"/>
              <w:left w:val="nil"/>
              <w:bottom w:val="nil"/>
              <w:right w:val="nil"/>
            </w:tcBorders>
            <w:shd w:val="clear" w:color="auto" w:fill="auto"/>
            <w:vAlign w:val="center"/>
            <w:hideMark/>
          </w:tcPr>
          <w:p w14:paraId="6EAFBAB6" w14:textId="77777777" w:rsidR="000A1709" w:rsidRPr="00206C82" w:rsidRDefault="000A1709" w:rsidP="000A1709">
            <w:pPr>
              <w:spacing w:after="0" w:line="240" w:lineRule="auto"/>
              <w:ind w:firstLineChars="100" w:firstLine="181"/>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Resultado financeiro</w:t>
            </w:r>
          </w:p>
        </w:tc>
        <w:tc>
          <w:tcPr>
            <w:tcW w:w="428" w:type="pct"/>
            <w:tcBorders>
              <w:top w:val="nil"/>
              <w:left w:val="nil"/>
              <w:bottom w:val="nil"/>
              <w:right w:val="nil"/>
            </w:tcBorders>
            <w:shd w:val="clear" w:color="auto" w:fill="auto"/>
            <w:vAlign w:val="center"/>
          </w:tcPr>
          <w:p w14:paraId="669AC523" w14:textId="023BE31B"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(651)</w:t>
            </w:r>
          </w:p>
        </w:tc>
        <w:tc>
          <w:tcPr>
            <w:tcW w:w="428" w:type="pct"/>
            <w:tcBorders>
              <w:top w:val="nil"/>
              <w:left w:val="nil"/>
              <w:bottom w:val="nil"/>
              <w:right w:val="nil"/>
            </w:tcBorders>
            <w:shd w:val="clear" w:color="auto" w:fill="auto"/>
            <w:vAlign w:val="center"/>
          </w:tcPr>
          <w:p w14:paraId="5A89B4A4" w14:textId="4E8435AF"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(2.598)</w:t>
            </w:r>
          </w:p>
        </w:tc>
        <w:tc>
          <w:tcPr>
            <w:tcW w:w="428" w:type="pct"/>
            <w:tcBorders>
              <w:top w:val="nil"/>
              <w:left w:val="nil"/>
              <w:bottom w:val="nil"/>
              <w:right w:val="nil"/>
            </w:tcBorders>
            <w:shd w:val="clear" w:color="auto" w:fill="auto"/>
            <w:vAlign w:val="center"/>
          </w:tcPr>
          <w:p w14:paraId="6FE3EB1D" w14:textId="410C613B"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37.161</w:t>
            </w:r>
          </w:p>
        </w:tc>
        <w:tc>
          <w:tcPr>
            <w:tcW w:w="428" w:type="pct"/>
            <w:tcBorders>
              <w:top w:val="nil"/>
              <w:left w:val="nil"/>
              <w:bottom w:val="nil"/>
              <w:right w:val="nil"/>
            </w:tcBorders>
            <w:shd w:val="clear" w:color="auto" w:fill="auto"/>
            <w:vAlign w:val="center"/>
          </w:tcPr>
          <w:p w14:paraId="15BFBB30" w14:textId="12FAD912"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33.912</w:t>
            </w:r>
          </w:p>
        </w:tc>
        <w:tc>
          <w:tcPr>
            <w:tcW w:w="428" w:type="pct"/>
            <w:tcBorders>
              <w:top w:val="nil"/>
              <w:left w:val="nil"/>
              <w:bottom w:val="nil"/>
              <w:right w:val="nil"/>
            </w:tcBorders>
            <w:shd w:val="clear" w:color="auto" w:fill="auto"/>
            <w:vAlign w:val="center"/>
          </w:tcPr>
          <w:p w14:paraId="777CD974" w14:textId="3C6649B4"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6.071</w:t>
            </w:r>
          </w:p>
        </w:tc>
        <w:tc>
          <w:tcPr>
            <w:tcW w:w="428" w:type="pct"/>
            <w:tcBorders>
              <w:top w:val="nil"/>
              <w:left w:val="nil"/>
              <w:bottom w:val="nil"/>
              <w:right w:val="nil"/>
            </w:tcBorders>
            <w:shd w:val="clear" w:color="auto" w:fill="auto"/>
            <w:vAlign w:val="center"/>
          </w:tcPr>
          <w:p w14:paraId="0BAF401D" w14:textId="3B2640C7"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14.669</w:t>
            </w:r>
          </w:p>
        </w:tc>
        <w:tc>
          <w:tcPr>
            <w:tcW w:w="428" w:type="pct"/>
            <w:tcBorders>
              <w:top w:val="nil"/>
              <w:left w:val="nil"/>
              <w:bottom w:val="nil"/>
              <w:right w:val="nil"/>
            </w:tcBorders>
            <w:shd w:val="clear" w:color="auto" w:fill="auto"/>
            <w:vAlign w:val="center"/>
          </w:tcPr>
          <w:p w14:paraId="5D3B4D82" w14:textId="458FE996"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57.629</w:t>
            </w:r>
          </w:p>
        </w:tc>
        <w:tc>
          <w:tcPr>
            <w:tcW w:w="429" w:type="pct"/>
            <w:tcBorders>
              <w:top w:val="nil"/>
              <w:left w:val="nil"/>
              <w:bottom w:val="nil"/>
              <w:right w:val="nil"/>
            </w:tcBorders>
            <w:shd w:val="clear" w:color="auto" w:fill="auto"/>
            <w:vAlign w:val="center"/>
          </w:tcPr>
          <w:p w14:paraId="47195E2D" w14:textId="3D00EA6C"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78.369</w:t>
            </w:r>
          </w:p>
        </w:tc>
      </w:tr>
      <w:tr w:rsidR="000A1709" w:rsidRPr="00206C82" w14:paraId="1DF45A06" w14:textId="77777777" w:rsidTr="000A1709">
        <w:trPr>
          <w:trHeight w:val="227"/>
        </w:trPr>
        <w:tc>
          <w:tcPr>
            <w:tcW w:w="1575" w:type="pct"/>
            <w:tcBorders>
              <w:top w:val="nil"/>
              <w:left w:val="nil"/>
              <w:bottom w:val="nil"/>
              <w:right w:val="nil"/>
            </w:tcBorders>
            <w:shd w:val="clear" w:color="auto" w:fill="auto"/>
            <w:vAlign w:val="center"/>
            <w:hideMark/>
          </w:tcPr>
          <w:p w14:paraId="082753B8" w14:textId="77777777" w:rsidR="000A1709" w:rsidRPr="00206C82" w:rsidRDefault="000A1709" w:rsidP="000A1709">
            <w:pPr>
              <w:spacing w:after="0" w:line="240" w:lineRule="auto"/>
              <w:ind w:firstLineChars="100" w:firstLine="180"/>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Receitas financeiras</w:t>
            </w:r>
          </w:p>
        </w:tc>
        <w:tc>
          <w:tcPr>
            <w:tcW w:w="428" w:type="pct"/>
            <w:tcBorders>
              <w:top w:val="nil"/>
              <w:left w:val="nil"/>
              <w:bottom w:val="nil"/>
              <w:right w:val="nil"/>
            </w:tcBorders>
            <w:shd w:val="clear" w:color="auto" w:fill="auto"/>
            <w:vAlign w:val="center"/>
          </w:tcPr>
          <w:p w14:paraId="67C36586" w14:textId="672DFD49" w:rsidR="000A1709" w:rsidRPr="00206C82" w:rsidRDefault="000A1709" w:rsidP="000A17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5.897</w:t>
            </w:r>
          </w:p>
        </w:tc>
        <w:tc>
          <w:tcPr>
            <w:tcW w:w="428" w:type="pct"/>
            <w:tcBorders>
              <w:top w:val="nil"/>
              <w:left w:val="nil"/>
              <w:bottom w:val="nil"/>
              <w:right w:val="nil"/>
            </w:tcBorders>
            <w:shd w:val="clear" w:color="auto" w:fill="auto"/>
            <w:vAlign w:val="center"/>
          </w:tcPr>
          <w:p w14:paraId="4E1AC1E9" w14:textId="6A5AC15E" w:rsidR="000A1709" w:rsidRPr="00206C82" w:rsidRDefault="000A1709" w:rsidP="000A17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23.533</w:t>
            </w:r>
          </w:p>
        </w:tc>
        <w:tc>
          <w:tcPr>
            <w:tcW w:w="428" w:type="pct"/>
            <w:tcBorders>
              <w:top w:val="nil"/>
              <w:left w:val="nil"/>
              <w:bottom w:val="nil"/>
              <w:right w:val="nil"/>
            </w:tcBorders>
            <w:shd w:val="clear" w:color="auto" w:fill="auto"/>
            <w:vAlign w:val="center"/>
          </w:tcPr>
          <w:p w14:paraId="738DE7A0" w14:textId="36B929E9" w:rsidR="000A1709" w:rsidRPr="00206C82" w:rsidRDefault="000A1709" w:rsidP="000A17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51.995</w:t>
            </w:r>
          </w:p>
        </w:tc>
        <w:tc>
          <w:tcPr>
            <w:tcW w:w="428" w:type="pct"/>
            <w:tcBorders>
              <w:top w:val="nil"/>
              <w:left w:val="nil"/>
              <w:bottom w:val="nil"/>
              <w:right w:val="nil"/>
            </w:tcBorders>
            <w:shd w:val="clear" w:color="auto" w:fill="auto"/>
            <w:vAlign w:val="center"/>
          </w:tcPr>
          <w:p w14:paraId="25FBD91E" w14:textId="7889A5A9" w:rsidR="000A1709" w:rsidRPr="00206C82" w:rsidRDefault="000A1709" w:rsidP="000A17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81.425</w:t>
            </w:r>
          </w:p>
        </w:tc>
        <w:tc>
          <w:tcPr>
            <w:tcW w:w="428" w:type="pct"/>
            <w:tcBorders>
              <w:top w:val="nil"/>
              <w:left w:val="nil"/>
              <w:bottom w:val="nil"/>
              <w:right w:val="nil"/>
            </w:tcBorders>
            <w:shd w:val="clear" w:color="auto" w:fill="auto"/>
            <w:vAlign w:val="center"/>
          </w:tcPr>
          <w:p w14:paraId="49C50E44" w14:textId="53A53250" w:rsidR="000A1709" w:rsidRPr="00206C82" w:rsidRDefault="000A1709" w:rsidP="000A17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14.375</w:t>
            </w:r>
          </w:p>
        </w:tc>
        <w:tc>
          <w:tcPr>
            <w:tcW w:w="428" w:type="pct"/>
            <w:tcBorders>
              <w:top w:val="nil"/>
              <w:left w:val="nil"/>
              <w:bottom w:val="nil"/>
              <w:right w:val="nil"/>
            </w:tcBorders>
            <w:shd w:val="clear" w:color="auto" w:fill="auto"/>
            <w:vAlign w:val="center"/>
          </w:tcPr>
          <w:p w14:paraId="27C133A7" w14:textId="038812E3" w:rsidR="000A1709" w:rsidRPr="00206C82" w:rsidRDefault="000A1709" w:rsidP="000A17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34.734</w:t>
            </w:r>
          </w:p>
        </w:tc>
        <w:tc>
          <w:tcPr>
            <w:tcW w:w="428" w:type="pct"/>
            <w:tcBorders>
              <w:top w:val="nil"/>
              <w:left w:val="nil"/>
              <w:bottom w:val="nil"/>
              <w:right w:val="nil"/>
            </w:tcBorders>
            <w:shd w:val="clear" w:color="auto" w:fill="auto"/>
            <w:vAlign w:val="center"/>
          </w:tcPr>
          <w:p w14:paraId="39E74531" w14:textId="1649508E" w:rsidR="000A1709" w:rsidRPr="00206C82" w:rsidRDefault="000A1709" w:rsidP="000A17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83.606</w:t>
            </w:r>
          </w:p>
        </w:tc>
        <w:tc>
          <w:tcPr>
            <w:tcW w:w="429" w:type="pct"/>
            <w:tcBorders>
              <w:top w:val="nil"/>
              <w:left w:val="nil"/>
              <w:bottom w:val="nil"/>
              <w:right w:val="nil"/>
            </w:tcBorders>
            <w:shd w:val="clear" w:color="auto" w:fill="auto"/>
            <w:vAlign w:val="center"/>
          </w:tcPr>
          <w:p w14:paraId="78563320" w14:textId="15A41302" w:rsidR="000A1709" w:rsidRPr="00206C82" w:rsidRDefault="000A1709" w:rsidP="000A17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132.715</w:t>
            </w:r>
          </w:p>
        </w:tc>
      </w:tr>
      <w:tr w:rsidR="000A1709" w:rsidRPr="00206C82" w14:paraId="2175ACDB" w14:textId="77777777" w:rsidTr="000A1709">
        <w:trPr>
          <w:trHeight w:val="227"/>
        </w:trPr>
        <w:tc>
          <w:tcPr>
            <w:tcW w:w="1575" w:type="pct"/>
            <w:tcBorders>
              <w:top w:val="nil"/>
              <w:left w:val="nil"/>
              <w:bottom w:val="nil"/>
              <w:right w:val="nil"/>
            </w:tcBorders>
            <w:shd w:val="clear" w:color="auto" w:fill="auto"/>
            <w:vAlign w:val="center"/>
            <w:hideMark/>
          </w:tcPr>
          <w:p w14:paraId="422E5459" w14:textId="77777777" w:rsidR="000A1709" w:rsidRPr="00206C82" w:rsidRDefault="000A1709" w:rsidP="000A1709">
            <w:pPr>
              <w:spacing w:after="0" w:line="240" w:lineRule="auto"/>
              <w:ind w:firstLineChars="100" w:firstLine="180"/>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Despesas financeiras</w:t>
            </w:r>
          </w:p>
        </w:tc>
        <w:tc>
          <w:tcPr>
            <w:tcW w:w="428" w:type="pct"/>
            <w:tcBorders>
              <w:top w:val="nil"/>
              <w:left w:val="nil"/>
              <w:bottom w:val="nil"/>
              <w:right w:val="nil"/>
            </w:tcBorders>
            <w:shd w:val="clear" w:color="auto" w:fill="auto"/>
            <w:vAlign w:val="center"/>
          </w:tcPr>
          <w:p w14:paraId="0666AEB5" w14:textId="5279E8C6" w:rsidR="000A1709" w:rsidRPr="00206C82" w:rsidRDefault="000A1709" w:rsidP="000A17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(6.548)</w:t>
            </w:r>
          </w:p>
        </w:tc>
        <w:tc>
          <w:tcPr>
            <w:tcW w:w="428" w:type="pct"/>
            <w:tcBorders>
              <w:top w:val="nil"/>
              <w:left w:val="nil"/>
              <w:bottom w:val="nil"/>
              <w:right w:val="nil"/>
            </w:tcBorders>
            <w:shd w:val="clear" w:color="auto" w:fill="auto"/>
            <w:vAlign w:val="center"/>
          </w:tcPr>
          <w:p w14:paraId="2C48F719" w14:textId="29E3E4D9" w:rsidR="000A1709" w:rsidRPr="00206C82" w:rsidRDefault="000A1709" w:rsidP="000A17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(26.131)</w:t>
            </w:r>
          </w:p>
        </w:tc>
        <w:tc>
          <w:tcPr>
            <w:tcW w:w="428" w:type="pct"/>
            <w:tcBorders>
              <w:top w:val="nil"/>
              <w:left w:val="nil"/>
              <w:bottom w:val="nil"/>
              <w:right w:val="nil"/>
            </w:tcBorders>
            <w:shd w:val="clear" w:color="auto" w:fill="auto"/>
            <w:vAlign w:val="center"/>
          </w:tcPr>
          <w:p w14:paraId="063C4D68" w14:textId="26CF2868" w:rsidR="000A1709" w:rsidRPr="00206C82" w:rsidRDefault="000A1709" w:rsidP="000A17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(14.834)</w:t>
            </w:r>
          </w:p>
        </w:tc>
        <w:tc>
          <w:tcPr>
            <w:tcW w:w="428" w:type="pct"/>
            <w:tcBorders>
              <w:top w:val="nil"/>
              <w:left w:val="nil"/>
              <w:bottom w:val="nil"/>
              <w:right w:val="nil"/>
            </w:tcBorders>
            <w:shd w:val="clear" w:color="auto" w:fill="auto"/>
            <w:vAlign w:val="center"/>
          </w:tcPr>
          <w:p w14:paraId="527241A8" w14:textId="744DF3DF" w:rsidR="000A1709" w:rsidRPr="00206C82" w:rsidRDefault="000A1709" w:rsidP="000A17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(47.513)</w:t>
            </w:r>
          </w:p>
        </w:tc>
        <w:tc>
          <w:tcPr>
            <w:tcW w:w="428" w:type="pct"/>
            <w:tcBorders>
              <w:top w:val="nil"/>
              <w:left w:val="nil"/>
              <w:bottom w:val="nil"/>
              <w:right w:val="nil"/>
            </w:tcBorders>
            <w:shd w:val="clear" w:color="auto" w:fill="auto"/>
            <w:vAlign w:val="center"/>
          </w:tcPr>
          <w:p w14:paraId="044DB0B0" w14:textId="6D91A6E6" w:rsidR="000A1709" w:rsidRPr="00206C82" w:rsidRDefault="000A1709" w:rsidP="000A17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(8.304)</w:t>
            </w:r>
          </w:p>
        </w:tc>
        <w:tc>
          <w:tcPr>
            <w:tcW w:w="428" w:type="pct"/>
            <w:tcBorders>
              <w:top w:val="nil"/>
              <w:left w:val="nil"/>
              <w:bottom w:val="nil"/>
              <w:right w:val="nil"/>
            </w:tcBorders>
            <w:shd w:val="clear" w:color="auto" w:fill="auto"/>
            <w:vAlign w:val="center"/>
          </w:tcPr>
          <w:p w14:paraId="337FFD92" w14:textId="07BCAD2F" w:rsidR="000A1709" w:rsidRPr="00206C82" w:rsidRDefault="000A1709" w:rsidP="000A17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(20.065)</w:t>
            </w:r>
          </w:p>
        </w:tc>
        <w:tc>
          <w:tcPr>
            <w:tcW w:w="428" w:type="pct"/>
            <w:tcBorders>
              <w:top w:val="nil"/>
              <w:left w:val="nil"/>
              <w:bottom w:val="nil"/>
              <w:right w:val="nil"/>
            </w:tcBorders>
            <w:shd w:val="clear" w:color="auto" w:fill="auto"/>
            <w:vAlign w:val="center"/>
          </w:tcPr>
          <w:p w14:paraId="502F9544" w14:textId="6C4C9FA4" w:rsidR="000A1709" w:rsidRPr="00206C82" w:rsidRDefault="000A1709" w:rsidP="000A17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(25.977)</w:t>
            </w:r>
          </w:p>
        </w:tc>
        <w:tc>
          <w:tcPr>
            <w:tcW w:w="429" w:type="pct"/>
            <w:tcBorders>
              <w:top w:val="nil"/>
              <w:left w:val="nil"/>
              <w:bottom w:val="nil"/>
              <w:right w:val="nil"/>
            </w:tcBorders>
            <w:shd w:val="clear" w:color="auto" w:fill="auto"/>
            <w:vAlign w:val="center"/>
          </w:tcPr>
          <w:p w14:paraId="4C7E39A1" w14:textId="52953FED" w:rsidR="000A1709" w:rsidRPr="00206C82" w:rsidRDefault="000A1709" w:rsidP="000A17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(54.346)</w:t>
            </w:r>
          </w:p>
        </w:tc>
      </w:tr>
      <w:tr w:rsidR="000A1709" w:rsidRPr="00206C82" w14:paraId="7AFB9D4D" w14:textId="77777777" w:rsidTr="000A1709">
        <w:trPr>
          <w:trHeight w:val="227"/>
        </w:trPr>
        <w:tc>
          <w:tcPr>
            <w:tcW w:w="1575" w:type="pct"/>
            <w:tcBorders>
              <w:top w:val="nil"/>
              <w:left w:val="nil"/>
              <w:bottom w:val="nil"/>
              <w:right w:val="nil"/>
            </w:tcBorders>
            <w:shd w:val="clear" w:color="auto" w:fill="auto"/>
            <w:vAlign w:val="center"/>
            <w:hideMark/>
          </w:tcPr>
          <w:p w14:paraId="3A751F75" w14:textId="77777777" w:rsidR="000A1709" w:rsidRPr="00206C82" w:rsidRDefault="000A1709" w:rsidP="000A1709">
            <w:pPr>
              <w:spacing w:after="0" w:line="240" w:lineRule="auto"/>
              <w:ind w:firstLineChars="100" w:firstLine="181"/>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Resultado antes de participações, imposto de renda e contribuição social</w:t>
            </w:r>
          </w:p>
        </w:tc>
        <w:tc>
          <w:tcPr>
            <w:tcW w:w="428" w:type="pct"/>
            <w:tcBorders>
              <w:top w:val="nil"/>
              <w:left w:val="nil"/>
              <w:bottom w:val="nil"/>
              <w:right w:val="nil"/>
            </w:tcBorders>
            <w:shd w:val="clear" w:color="auto" w:fill="auto"/>
            <w:vAlign w:val="center"/>
          </w:tcPr>
          <w:p w14:paraId="3A449370" w14:textId="42C24FEC"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350.883</w:t>
            </w:r>
          </w:p>
        </w:tc>
        <w:tc>
          <w:tcPr>
            <w:tcW w:w="428" w:type="pct"/>
            <w:tcBorders>
              <w:top w:val="nil"/>
              <w:left w:val="nil"/>
              <w:bottom w:val="nil"/>
              <w:right w:val="nil"/>
            </w:tcBorders>
            <w:shd w:val="clear" w:color="auto" w:fill="auto"/>
            <w:vAlign w:val="center"/>
          </w:tcPr>
          <w:p w14:paraId="73D8F18C" w14:textId="3380EEFF"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1.400.132</w:t>
            </w:r>
          </w:p>
        </w:tc>
        <w:tc>
          <w:tcPr>
            <w:tcW w:w="428" w:type="pct"/>
            <w:tcBorders>
              <w:top w:val="nil"/>
              <w:left w:val="nil"/>
              <w:bottom w:val="nil"/>
              <w:right w:val="nil"/>
            </w:tcBorders>
            <w:shd w:val="clear" w:color="auto" w:fill="auto"/>
            <w:vAlign w:val="center"/>
          </w:tcPr>
          <w:p w14:paraId="64B77B19" w14:textId="745D7371"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900.777</w:t>
            </w:r>
          </w:p>
        </w:tc>
        <w:tc>
          <w:tcPr>
            <w:tcW w:w="428" w:type="pct"/>
            <w:tcBorders>
              <w:top w:val="nil"/>
              <w:left w:val="nil"/>
              <w:bottom w:val="nil"/>
              <w:right w:val="nil"/>
            </w:tcBorders>
            <w:shd w:val="clear" w:color="auto" w:fill="auto"/>
            <w:vAlign w:val="center"/>
          </w:tcPr>
          <w:p w14:paraId="6DFA5601" w14:textId="4022A8D7"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2.651.792</w:t>
            </w:r>
          </w:p>
        </w:tc>
        <w:tc>
          <w:tcPr>
            <w:tcW w:w="428" w:type="pct"/>
            <w:tcBorders>
              <w:top w:val="nil"/>
              <w:left w:val="nil"/>
              <w:bottom w:val="nil"/>
              <w:right w:val="nil"/>
            </w:tcBorders>
            <w:shd w:val="clear" w:color="auto" w:fill="auto"/>
            <w:vAlign w:val="center"/>
          </w:tcPr>
          <w:p w14:paraId="37C26218" w14:textId="0CB42470"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521.743</w:t>
            </w:r>
          </w:p>
        </w:tc>
        <w:tc>
          <w:tcPr>
            <w:tcW w:w="428" w:type="pct"/>
            <w:tcBorders>
              <w:top w:val="nil"/>
              <w:left w:val="nil"/>
              <w:bottom w:val="nil"/>
              <w:right w:val="nil"/>
            </w:tcBorders>
            <w:shd w:val="clear" w:color="auto" w:fill="auto"/>
            <w:vAlign w:val="center"/>
          </w:tcPr>
          <w:p w14:paraId="373A04C4" w14:textId="75E6987A"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1.260.715</w:t>
            </w:r>
          </w:p>
        </w:tc>
        <w:tc>
          <w:tcPr>
            <w:tcW w:w="428" w:type="pct"/>
            <w:tcBorders>
              <w:top w:val="nil"/>
              <w:left w:val="nil"/>
              <w:bottom w:val="nil"/>
              <w:right w:val="nil"/>
            </w:tcBorders>
            <w:shd w:val="clear" w:color="auto" w:fill="auto"/>
            <w:vAlign w:val="center"/>
          </w:tcPr>
          <w:p w14:paraId="47D5A912" w14:textId="2A747E93"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1.230.135</w:t>
            </w:r>
          </w:p>
        </w:tc>
        <w:tc>
          <w:tcPr>
            <w:tcW w:w="429" w:type="pct"/>
            <w:tcBorders>
              <w:top w:val="nil"/>
              <w:left w:val="nil"/>
              <w:bottom w:val="nil"/>
              <w:right w:val="nil"/>
            </w:tcBorders>
            <w:shd w:val="clear" w:color="auto" w:fill="auto"/>
            <w:vAlign w:val="center"/>
          </w:tcPr>
          <w:p w14:paraId="6AC3F785" w14:textId="5228A9CA"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3.012.593</w:t>
            </w:r>
          </w:p>
        </w:tc>
      </w:tr>
      <w:tr w:rsidR="000A1709" w:rsidRPr="00206C82" w14:paraId="0FB49B64" w14:textId="77777777" w:rsidTr="000A1709">
        <w:trPr>
          <w:trHeight w:val="227"/>
        </w:trPr>
        <w:tc>
          <w:tcPr>
            <w:tcW w:w="1575" w:type="pct"/>
            <w:tcBorders>
              <w:top w:val="nil"/>
              <w:left w:val="nil"/>
              <w:bottom w:val="nil"/>
              <w:right w:val="nil"/>
            </w:tcBorders>
            <w:shd w:val="clear" w:color="auto" w:fill="auto"/>
            <w:vAlign w:val="center"/>
            <w:hideMark/>
          </w:tcPr>
          <w:p w14:paraId="21CE9A12" w14:textId="77777777" w:rsidR="000A1709" w:rsidRPr="00206C82" w:rsidRDefault="000A1709" w:rsidP="000A1709">
            <w:pPr>
              <w:spacing w:after="0" w:line="240" w:lineRule="auto"/>
              <w:ind w:firstLineChars="100" w:firstLine="180"/>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Imposto de renda e contribuição social</w:t>
            </w:r>
          </w:p>
        </w:tc>
        <w:tc>
          <w:tcPr>
            <w:tcW w:w="428" w:type="pct"/>
            <w:tcBorders>
              <w:top w:val="nil"/>
              <w:left w:val="nil"/>
              <w:bottom w:val="nil"/>
              <w:right w:val="nil"/>
            </w:tcBorders>
            <w:shd w:val="clear" w:color="auto" w:fill="auto"/>
            <w:vAlign w:val="center"/>
          </w:tcPr>
          <w:p w14:paraId="0DF96B33" w14:textId="7D0682CB" w:rsidR="000A1709" w:rsidRPr="00206C82" w:rsidRDefault="000A1709" w:rsidP="000A170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34924205" w14:textId="7DD4B2D5" w:rsidR="000A1709" w:rsidRPr="00206C82" w:rsidRDefault="000A1709" w:rsidP="000A170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69FB8006" w14:textId="63DD96C7" w:rsidR="000A1709" w:rsidRPr="00206C82" w:rsidRDefault="000A1709" w:rsidP="000A17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(53.607)</w:t>
            </w:r>
          </w:p>
        </w:tc>
        <w:tc>
          <w:tcPr>
            <w:tcW w:w="428" w:type="pct"/>
            <w:tcBorders>
              <w:top w:val="nil"/>
              <w:left w:val="nil"/>
              <w:bottom w:val="nil"/>
              <w:right w:val="nil"/>
            </w:tcBorders>
            <w:shd w:val="clear" w:color="auto" w:fill="auto"/>
            <w:vAlign w:val="center"/>
          </w:tcPr>
          <w:p w14:paraId="706B4795" w14:textId="46EE44CE" w:rsidR="000A1709" w:rsidRPr="00206C82" w:rsidRDefault="000A1709" w:rsidP="000A17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(53.607)</w:t>
            </w:r>
          </w:p>
        </w:tc>
        <w:tc>
          <w:tcPr>
            <w:tcW w:w="428" w:type="pct"/>
            <w:tcBorders>
              <w:top w:val="nil"/>
              <w:left w:val="nil"/>
              <w:bottom w:val="nil"/>
              <w:right w:val="nil"/>
            </w:tcBorders>
            <w:shd w:val="clear" w:color="auto" w:fill="auto"/>
            <w:vAlign w:val="center"/>
          </w:tcPr>
          <w:p w14:paraId="5EA6246D" w14:textId="3DD27DFC" w:rsidR="000A1709" w:rsidRPr="00206C82" w:rsidRDefault="000A1709" w:rsidP="000A170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26D048D5" w14:textId="4F37FCA5" w:rsidR="000A1709" w:rsidRPr="00206C82" w:rsidRDefault="000A1709" w:rsidP="000A170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1F86E80D" w14:textId="31E42673" w:rsidR="000A1709" w:rsidRPr="00206C82" w:rsidRDefault="000A1709" w:rsidP="000A17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(414.408)</w:t>
            </w:r>
          </w:p>
        </w:tc>
        <w:tc>
          <w:tcPr>
            <w:tcW w:w="429" w:type="pct"/>
            <w:tcBorders>
              <w:top w:val="nil"/>
              <w:left w:val="nil"/>
              <w:bottom w:val="nil"/>
              <w:right w:val="nil"/>
            </w:tcBorders>
            <w:shd w:val="clear" w:color="auto" w:fill="auto"/>
            <w:vAlign w:val="center"/>
          </w:tcPr>
          <w:p w14:paraId="1580F7F1" w14:textId="18A3E1D2" w:rsidR="000A1709" w:rsidRPr="00206C82" w:rsidRDefault="000A1709" w:rsidP="000A17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(414.408)</w:t>
            </w:r>
          </w:p>
        </w:tc>
      </w:tr>
      <w:tr w:rsidR="000A1709" w:rsidRPr="00206C82" w14:paraId="3E7A455F" w14:textId="77777777" w:rsidTr="000A1709">
        <w:trPr>
          <w:trHeight w:val="227"/>
        </w:trPr>
        <w:tc>
          <w:tcPr>
            <w:tcW w:w="1575" w:type="pct"/>
            <w:tcBorders>
              <w:top w:val="nil"/>
              <w:left w:val="nil"/>
              <w:bottom w:val="single" w:sz="4" w:space="0" w:color="54BBAB"/>
              <w:right w:val="nil"/>
            </w:tcBorders>
            <w:shd w:val="clear" w:color="auto" w:fill="auto"/>
            <w:vAlign w:val="center"/>
            <w:hideMark/>
          </w:tcPr>
          <w:p w14:paraId="1EB9FFB5" w14:textId="77777777" w:rsidR="000A1709" w:rsidRPr="00206C82" w:rsidRDefault="000A1709" w:rsidP="000A1709">
            <w:pPr>
              <w:spacing w:after="0" w:line="240" w:lineRule="auto"/>
              <w:ind w:firstLineChars="100" w:firstLine="181"/>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Lucro líquido do período</w:t>
            </w:r>
          </w:p>
        </w:tc>
        <w:tc>
          <w:tcPr>
            <w:tcW w:w="428" w:type="pct"/>
            <w:tcBorders>
              <w:top w:val="nil"/>
              <w:left w:val="nil"/>
              <w:bottom w:val="single" w:sz="4" w:space="0" w:color="54BBAB"/>
              <w:right w:val="nil"/>
            </w:tcBorders>
            <w:shd w:val="clear" w:color="auto" w:fill="auto"/>
            <w:vAlign w:val="center"/>
          </w:tcPr>
          <w:p w14:paraId="609374F4" w14:textId="621AF92C"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350.883</w:t>
            </w:r>
          </w:p>
        </w:tc>
        <w:tc>
          <w:tcPr>
            <w:tcW w:w="428" w:type="pct"/>
            <w:tcBorders>
              <w:top w:val="nil"/>
              <w:left w:val="nil"/>
              <w:bottom w:val="single" w:sz="4" w:space="0" w:color="54BBAB"/>
              <w:right w:val="nil"/>
            </w:tcBorders>
            <w:shd w:val="clear" w:color="auto" w:fill="auto"/>
            <w:vAlign w:val="center"/>
          </w:tcPr>
          <w:p w14:paraId="13FAA94F" w14:textId="3FD5FC8E"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1.400.132</w:t>
            </w:r>
          </w:p>
        </w:tc>
        <w:tc>
          <w:tcPr>
            <w:tcW w:w="428" w:type="pct"/>
            <w:tcBorders>
              <w:top w:val="nil"/>
              <w:left w:val="nil"/>
              <w:bottom w:val="single" w:sz="4" w:space="0" w:color="54BBAB"/>
              <w:right w:val="nil"/>
            </w:tcBorders>
            <w:shd w:val="clear" w:color="auto" w:fill="auto"/>
            <w:vAlign w:val="center"/>
          </w:tcPr>
          <w:p w14:paraId="123DE80F" w14:textId="0F4698D3"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847.170</w:t>
            </w:r>
          </w:p>
        </w:tc>
        <w:tc>
          <w:tcPr>
            <w:tcW w:w="428" w:type="pct"/>
            <w:tcBorders>
              <w:top w:val="nil"/>
              <w:left w:val="nil"/>
              <w:bottom w:val="single" w:sz="4" w:space="0" w:color="54BBAB"/>
              <w:right w:val="nil"/>
            </w:tcBorders>
            <w:shd w:val="clear" w:color="auto" w:fill="auto"/>
            <w:vAlign w:val="center"/>
          </w:tcPr>
          <w:p w14:paraId="6BFC4F4E" w14:textId="226183D6"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2.598.185</w:t>
            </w:r>
          </w:p>
        </w:tc>
        <w:tc>
          <w:tcPr>
            <w:tcW w:w="428" w:type="pct"/>
            <w:tcBorders>
              <w:top w:val="nil"/>
              <w:left w:val="nil"/>
              <w:bottom w:val="single" w:sz="4" w:space="0" w:color="54BBAB"/>
              <w:right w:val="nil"/>
            </w:tcBorders>
            <w:shd w:val="clear" w:color="auto" w:fill="auto"/>
            <w:vAlign w:val="center"/>
          </w:tcPr>
          <w:p w14:paraId="497B4498" w14:textId="120B7087"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521.743</w:t>
            </w:r>
          </w:p>
        </w:tc>
        <w:tc>
          <w:tcPr>
            <w:tcW w:w="428" w:type="pct"/>
            <w:tcBorders>
              <w:top w:val="nil"/>
              <w:left w:val="nil"/>
              <w:bottom w:val="single" w:sz="4" w:space="0" w:color="54BBAB"/>
              <w:right w:val="nil"/>
            </w:tcBorders>
            <w:shd w:val="clear" w:color="auto" w:fill="auto"/>
            <w:vAlign w:val="center"/>
          </w:tcPr>
          <w:p w14:paraId="19034C5E" w14:textId="5BE89EF8"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1.260.715</w:t>
            </w:r>
          </w:p>
        </w:tc>
        <w:tc>
          <w:tcPr>
            <w:tcW w:w="428" w:type="pct"/>
            <w:tcBorders>
              <w:top w:val="nil"/>
              <w:left w:val="nil"/>
              <w:bottom w:val="single" w:sz="4" w:space="0" w:color="54BBAB"/>
              <w:right w:val="nil"/>
            </w:tcBorders>
            <w:shd w:val="clear" w:color="auto" w:fill="auto"/>
            <w:vAlign w:val="center"/>
          </w:tcPr>
          <w:p w14:paraId="2E958120" w14:textId="06276537"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815.727</w:t>
            </w:r>
          </w:p>
        </w:tc>
        <w:tc>
          <w:tcPr>
            <w:tcW w:w="429" w:type="pct"/>
            <w:tcBorders>
              <w:top w:val="nil"/>
              <w:left w:val="nil"/>
              <w:bottom w:val="single" w:sz="4" w:space="0" w:color="54BBAB"/>
              <w:right w:val="nil"/>
            </w:tcBorders>
            <w:shd w:val="clear" w:color="auto" w:fill="auto"/>
            <w:vAlign w:val="center"/>
          </w:tcPr>
          <w:p w14:paraId="38876D56" w14:textId="3062AFA5" w:rsidR="000A1709" w:rsidRPr="00206C82" w:rsidRDefault="000A1709" w:rsidP="000A17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2.598.185</w:t>
            </w:r>
          </w:p>
        </w:tc>
      </w:tr>
    </w:tbl>
    <w:p w14:paraId="3956B52D" w14:textId="47AD95ED" w:rsidR="00274C71" w:rsidRDefault="00274C71" w:rsidP="00FE1962">
      <w:pPr>
        <w:tabs>
          <w:tab w:val="center" w:pos="4252"/>
        </w:tabs>
        <w:spacing w:line="240" w:lineRule="auto"/>
        <w:rPr>
          <w:rFonts w:asciiTheme="majorHAnsi" w:hAnsiTheme="majorHAnsi" w:cstheme="majorHAnsi"/>
          <w:color w:val="2F75B5"/>
          <w:sz w:val="14"/>
          <w:szCs w:val="20"/>
        </w:rPr>
      </w:pPr>
    </w:p>
    <w:p w14:paraId="695D70B3" w14:textId="77777777" w:rsidR="00274C71" w:rsidRDefault="00274C71">
      <w:pPr>
        <w:spacing w:after="0" w:line="240" w:lineRule="auto"/>
        <w:rPr>
          <w:rFonts w:asciiTheme="majorHAnsi" w:hAnsiTheme="majorHAnsi" w:cstheme="majorHAnsi"/>
          <w:color w:val="2F75B5"/>
          <w:sz w:val="14"/>
          <w:szCs w:val="20"/>
        </w:rPr>
      </w:pPr>
      <w:r>
        <w:rPr>
          <w:rFonts w:asciiTheme="majorHAnsi" w:hAnsiTheme="majorHAnsi" w:cstheme="majorHAnsi"/>
          <w:color w:val="2F75B5"/>
          <w:sz w:val="14"/>
          <w:szCs w:val="20"/>
        </w:rPr>
        <w:br w:type="page"/>
      </w:r>
    </w:p>
    <w:p w14:paraId="2B335947" w14:textId="77777777" w:rsidR="00274C71" w:rsidRDefault="00274C71">
      <w:pPr>
        <w:spacing w:after="0" w:line="240" w:lineRule="auto"/>
        <w:rPr>
          <w:rFonts w:asciiTheme="majorHAnsi" w:hAnsiTheme="majorHAnsi" w:cstheme="majorHAnsi"/>
          <w:color w:val="2F75B5"/>
          <w:sz w:val="14"/>
          <w:szCs w:val="20"/>
        </w:rPr>
      </w:pPr>
    </w:p>
    <w:tbl>
      <w:tblPr>
        <w:tblW w:w="5000" w:type="pct"/>
        <w:tblCellMar>
          <w:left w:w="70" w:type="dxa"/>
          <w:right w:w="70" w:type="dxa"/>
        </w:tblCellMar>
        <w:tblLook w:val="04A0" w:firstRow="1" w:lastRow="0" w:firstColumn="1" w:lastColumn="0" w:noHBand="0" w:noVBand="1"/>
      </w:tblPr>
      <w:tblGrid>
        <w:gridCol w:w="4590"/>
        <w:gridCol w:w="1247"/>
        <w:gridCol w:w="1247"/>
        <w:gridCol w:w="1247"/>
        <w:gridCol w:w="1247"/>
        <w:gridCol w:w="1247"/>
        <w:gridCol w:w="1247"/>
        <w:gridCol w:w="1247"/>
        <w:gridCol w:w="1250"/>
      </w:tblGrid>
      <w:tr w:rsidR="00206C82" w:rsidRPr="00206C82" w14:paraId="715F147E" w14:textId="77777777" w:rsidTr="00206C82">
        <w:trPr>
          <w:trHeight w:val="227"/>
        </w:trPr>
        <w:tc>
          <w:tcPr>
            <w:tcW w:w="1575" w:type="pct"/>
            <w:vMerge w:val="restart"/>
            <w:tcBorders>
              <w:top w:val="single" w:sz="4" w:space="0" w:color="54BBAB"/>
              <w:left w:val="nil"/>
              <w:bottom w:val="single" w:sz="4" w:space="0" w:color="54BBAB"/>
              <w:right w:val="nil"/>
            </w:tcBorders>
            <w:shd w:val="clear" w:color="auto" w:fill="auto"/>
            <w:vAlign w:val="center"/>
            <w:hideMark/>
          </w:tcPr>
          <w:p w14:paraId="32DEE14E"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Segmento</w:t>
            </w:r>
          </w:p>
        </w:tc>
        <w:tc>
          <w:tcPr>
            <w:tcW w:w="3425" w:type="pct"/>
            <w:gridSpan w:val="8"/>
            <w:tcBorders>
              <w:top w:val="single" w:sz="4" w:space="0" w:color="54BBAB"/>
              <w:left w:val="nil"/>
              <w:bottom w:val="single" w:sz="4" w:space="0" w:color="54BBAB"/>
              <w:right w:val="nil"/>
            </w:tcBorders>
            <w:shd w:val="clear" w:color="auto" w:fill="auto"/>
            <w:vAlign w:val="center"/>
            <w:hideMark/>
          </w:tcPr>
          <w:p w14:paraId="2B76386A" w14:textId="6518FABC" w:rsidR="00206C82" w:rsidRPr="00206C82" w:rsidRDefault="00CC1D72" w:rsidP="00206C82">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01 de janeiro a 30 setembro</w:t>
            </w:r>
            <w:r w:rsidRPr="00364DFA">
              <w:rPr>
                <w:rFonts w:ascii="Calibri Light" w:eastAsia="Times New Roman" w:hAnsi="Calibri Light" w:cs="Calibri Light"/>
                <w:b/>
                <w:bCs/>
                <w:color w:val="005CA9"/>
                <w:sz w:val="18"/>
                <w:szCs w:val="18"/>
                <w:lang w:eastAsia="pt-BR"/>
              </w:rPr>
              <w:t xml:space="preserve"> de 202</w:t>
            </w:r>
            <w:r>
              <w:rPr>
                <w:rFonts w:ascii="Calibri Light" w:eastAsia="Times New Roman" w:hAnsi="Calibri Light" w:cs="Calibri Light"/>
                <w:b/>
                <w:bCs/>
                <w:color w:val="005CA9"/>
                <w:sz w:val="18"/>
                <w:szCs w:val="18"/>
                <w:lang w:eastAsia="pt-BR"/>
              </w:rPr>
              <w:t>3</w:t>
            </w:r>
          </w:p>
        </w:tc>
      </w:tr>
      <w:tr w:rsidR="00206C82" w:rsidRPr="00206C82" w14:paraId="0D056919" w14:textId="77777777" w:rsidTr="00206C82">
        <w:trPr>
          <w:trHeight w:val="227"/>
        </w:trPr>
        <w:tc>
          <w:tcPr>
            <w:tcW w:w="1575" w:type="pct"/>
            <w:vMerge/>
            <w:tcBorders>
              <w:top w:val="single" w:sz="4" w:space="0" w:color="54BBAB"/>
              <w:left w:val="nil"/>
              <w:bottom w:val="single" w:sz="4" w:space="0" w:color="54BBAB"/>
              <w:right w:val="nil"/>
            </w:tcBorders>
            <w:vAlign w:val="center"/>
            <w:hideMark/>
          </w:tcPr>
          <w:p w14:paraId="67A22BBE" w14:textId="77777777" w:rsidR="00206C82" w:rsidRPr="00206C82" w:rsidRDefault="00206C82" w:rsidP="00206C82">
            <w:pPr>
              <w:spacing w:after="0" w:line="240" w:lineRule="auto"/>
              <w:rPr>
                <w:rFonts w:ascii="Calibri Light" w:eastAsia="Times New Roman" w:hAnsi="Calibri Light" w:cs="Calibri Light"/>
                <w:b/>
                <w:bCs/>
                <w:color w:val="005CA9"/>
                <w:sz w:val="18"/>
                <w:szCs w:val="18"/>
                <w:lang w:eastAsia="pt-BR"/>
              </w:rPr>
            </w:pPr>
          </w:p>
        </w:tc>
        <w:tc>
          <w:tcPr>
            <w:tcW w:w="1712" w:type="pct"/>
            <w:gridSpan w:val="4"/>
            <w:tcBorders>
              <w:top w:val="nil"/>
              <w:left w:val="nil"/>
              <w:bottom w:val="single" w:sz="4" w:space="0" w:color="54BBAB"/>
              <w:right w:val="nil"/>
            </w:tcBorders>
            <w:shd w:val="clear" w:color="auto" w:fill="auto"/>
            <w:vAlign w:val="center"/>
            <w:hideMark/>
          </w:tcPr>
          <w:p w14:paraId="53750F88"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Controladora</w:t>
            </w:r>
          </w:p>
        </w:tc>
        <w:tc>
          <w:tcPr>
            <w:tcW w:w="1713" w:type="pct"/>
            <w:gridSpan w:val="4"/>
            <w:tcBorders>
              <w:top w:val="nil"/>
              <w:left w:val="nil"/>
              <w:bottom w:val="single" w:sz="4" w:space="0" w:color="54BBAB"/>
              <w:right w:val="nil"/>
            </w:tcBorders>
            <w:shd w:val="clear" w:color="auto" w:fill="auto"/>
            <w:vAlign w:val="center"/>
            <w:hideMark/>
          </w:tcPr>
          <w:p w14:paraId="4CE1C9BE"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Consolidado</w:t>
            </w:r>
          </w:p>
        </w:tc>
      </w:tr>
      <w:tr w:rsidR="00206C82" w:rsidRPr="00206C82" w14:paraId="740CF5CE" w14:textId="77777777" w:rsidTr="00F44DD6">
        <w:trPr>
          <w:trHeight w:val="227"/>
        </w:trPr>
        <w:tc>
          <w:tcPr>
            <w:tcW w:w="1575" w:type="pct"/>
            <w:vMerge/>
            <w:tcBorders>
              <w:top w:val="single" w:sz="4" w:space="0" w:color="54BBAB"/>
              <w:left w:val="nil"/>
              <w:bottom w:val="single" w:sz="4" w:space="0" w:color="54BBAB"/>
              <w:right w:val="nil"/>
            </w:tcBorders>
            <w:vAlign w:val="center"/>
            <w:hideMark/>
          </w:tcPr>
          <w:p w14:paraId="239DAD37" w14:textId="77777777" w:rsidR="00206C82" w:rsidRPr="00206C82" w:rsidRDefault="00206C82" w:rsidP="00206C82">
            <w:pPr>
              <w:spacing w:after="0" w:line="240" w:lineRule="auto"/>
              <w:rPr>
                <w:rFonts w:ascii="Calibri Light" w:eastAsia="Times New Roman" w:hAnsi="Calibri Light" w:cs="Calibri Light"/>
                <w:b/>
                <w:bCs/>
                <w:color w:val="005CA9"/>
                <w:sz w:val="18"/>
                <w:szCs w:val="18"/>
                <w:lang w:eastAsia="pt-BR"/>
              </w:rPr>
            </w:pPr>
          </w:p>
        </w:tc>
        <w:tc>
          <w:tcPr>
            <w:tcW w:w="428" w:type="pct"/>
            <w:tcBorders>
              <w:top w:val="nil"/>
              <w:left w:val="nil"/>
              <w:bottom w:val="single" w:sz="4" w:space="0" w:color="54BBAB"/>
              <w:right w:val="nil"/>
            </w:tcBorders>
            <w:shd w:val="clear" w:color="auto" w:fill="auto"/>
            <w:vAlign w:val="center"/>
            <w:hideMark/>
          </w:tcPr>
          <w:p w14:paraId="730AD53E"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proofErr w:type="spellStart"/>
            <w:r w:rsidRPr="00206C82">
              <w:rPr>
                <w:rFonts w:ascii="Calibri Light" w:eastAsia="Times New Roman" w:hAnsi="Calibri Light" w:cs="Calibri Light"/>
                <w:b/>
                <w:bCs/>
                <w:color w:val="005CA9"/>
                <w:sz w:val="18"/>
                <w:szCs w:val="18"/>
                <w:lang w:eastAsia="pt-BR"/>
              </w:rPr>
              <w:t>Run</w:t>
            </w:r>
            <w:proofErr w:type="spellEnd"/>
            <w:r w:rsidRPr="00206C82">
              <w:rPr>
                <w:rFonts w:ascii="Calibri Light" w:eastAsia="Times New Roman" w:hAnsi="Calibri Light" w:cs="Calibri Light"/>
                <w:b/>
                <w:bCs/>
                <w:color w:val="005CA9"/>
                <w:sz w:val="18"/>
                <w:szCs w:val="18"/>
                <w:lang w:eastAsia="pt-BR"/>
              </w:rPr>
              <w:t>-off / Mar Aberto</w:t>
            </w:r>
          </w:p>
        </w:tc>
        <w:tc>
          <w:tcPr>
            <w:tcW w:w="428" w:type="pct"/>
            <w:tcBorders>
              <w:top w:val="nil"/>
              <w:left w:val="nil"/>
              <w:bottom w:val="single" w:sz="4" w:space="0" w:color="54BBAB"/>
              <w:right w:val="nil"/>
            </w:tcBorders>
            <w:shd w:val="clear" w:color="auto" w:fill="auto"/>
            <w:vAlign w:val="center"/>
            <w:hideMark/>
          </w:tcPr>
          <w:p w14:paraId="01A3A98F"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Seguridade</w:t>
            </w:r>
          </w:p>
        </w:tc>
        <w:tc>
          <w:tcPr>
            <w:tcW w:w="428" w:type="pct"/>
            <w:tcBorders>
              <w:top w:val="nil"/>
              <w:left w:val="nil"/>
              <w:bottom w:val="single" w:sz="4" w:space="0" w:color="54BBAB"/>
              <w:right w:val="nil"/>
            </w:tcBorders>
            <w:shd w:val="clear" w:color="auto" w:fill="auto"/>
            <w:vAlign w:val="center"/>
            <w:hideMark/>
          </w:tcPr>
          <w:p w14:paraId="7EAC7424"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Distribuição</w:t>
            </w:r>
          </w:p>
        </w:tc>
        <w:tc>
          <w:tcPr>
            <w:tcW w:w="428" w:type="pct"/>
            <w:tcBorders>
              <w:top w:val="nil"/>
              <w:left w:val="nil"/>
              <w:bottom w:val="single" w:sz="4" w:space="0" w:color="54BBAB"/>
              <w:right w:val="nil"/>
            </w:tcBorders>
            <w:shd w:val="clear" w:color="auto" w:fill="auto"/>
            <w:vAlign w:val="center"/>
            <w:hideMark/>
          </w:tcPr>
          <w:p w14:paraId="38F074D4"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Total</w:t>
            </w:r>
          </w:p>
        </w:tc>
        <w:tc>
          <w:tcPr>
            <w:tcW w:w="428" w:type="pct"/>
            <w:tcBorders>
              <w:top w:val="nil"/>
              <w:left w:val="nil"/>
              <w:bottom w:val="single" w:sz="4" w:space="0" w:color="54BBAB"/>
              <w:right w:val="nil"/>
            </w:tcBorders>
            <w:shd w:val="clear" w:color="auto" w:fill="auto"/>
            <w:vAlign w:val="center"/>
            <w:hideMark/>
          </w:tcPr>
          <w:p w14:paraId="7BBEAFAB"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proofErr w:type="spellStart"/>
            <w:r w:rsidRPr="00206C82">
              <w:rPr>
                <w:rFonts w:ascii="Calibri Light" w:eastAsia="Times New Roman" w:hAnsi="Calibri Light" w:cs="Calibri Light"/>
                <w:b/>
                <w:bCs/>
                <w:color w:val="005CA9"/>
                <w:sz w:val="18"/>
                <w:szCs w:val="18"/>
                <w:lang w:eastAsia="pt-BR"/>
              </w:rPr>
              <w:t>Run</w:t>
            </w:r>
            <w:proofErr w:type="spellEnd"/>
            <w:r w:rsidRPr="00206C82">
              <w:rPr>
                <w:rFonts w:ascii="Calibri Light" w:eastAsia="Times New Roman" w:hAnsi="Calibri Light" w:cs="Calibri Light"/>
                <w:b/>
                <w:bCs/>
                <w:color w:val="005CA9"/>
                <w:sz w:val="18"/>
                <w:szCs w:val="18"/>
                <w:lang w:eastAsia="pt-BR"/>
              </w:rPr>
              <w:t>-off / Mar Aberto</w:t>
            </w:r>
          </w:p>
        </w:tc>
        <w:tc>
          <w:tcPr>
            <w:tcW w:w="428" w:type="pct"/>
            <w:tcBorders>
              <w:top w:val="nil"/>
              <w:left w:val="nil"/>
              <w:bottom w:val="single" w:sz="4" w:space="0" w:color="54BBAB"/>
              <w:right w:val="nil"/>
            </w:tcBorders>
            <w:shd w:val="clear" w:color="auto" w:fill="auto"/>
            <w:vAlign w:val="center"/>
            <w:hideMark/>
          </w:tcPr>
          <w:p w14:paraId="5D663E56"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Seguridade</w:t>
            </w:r>
          </w:p>
        </w:tc>
        <w:tc>
          <w:tcPr>
            <w:tcW w:w="428" w:type="pct"/>
            <w:tcBorders>
              <w:top w:val="nil"/>
              <w:left w:val="nil"/>
              <w:bottom w:val="single" w:sz="4" w:space="0" w:color="54BBAB"/>
              <w:right w:val="nil"/>
            </w:tcBorders>
            <w:shd w:val="clear" w:color="auto" w:fill="auto"/>
            <w:vAlign w:val="center"/>
            <w:hideMark/>
          </w:tcPr>
          <w:p w14:paraId="367255F7"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Distribuição</w:t>
            </w:r>
          </w:p>
        </w:tc>
        <w:tc>
          <w:tcPr>
            <w:tcW w:w="429" w:type="pct"/>
            <w:tcBorders>
              <w:top w:val="nil"/>
              <w:left w:val="nil"/>
              <w:bottom w:val="single" w:sz="4" w:space="0" w:color="54BBAB"/>
              <w:right w:val="nil"/>
            </w:tcBorders>
            <w:shd w:val="clear" w:color="auto" w:fill="auto"/>
            <w:vAlign w:val="center"/>
            <w:hideMark/>
          </w:tcPr>
          <w:p w14:paraId="5B58ADB6"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Total</w:t>
            </w:r>
          </w:p>
        </w:tc>
      </w:tr>
      <w:tr w:rsidR="00F44DD6" w:rsidRPr="00206C82" w14:paraId="427ADC60" w14:textId="77777777" w:rsidTr="00F44DD6">
        <w:trPr>
          <w:trHeight w:val="227"/>
        </w:trPr>
        <w:tc>
          <w:tcPr>
            <w:tcW w:w="1575" w:type="pct"/>
            <w:tcBorders>
              <w:top w:val="nil"/>
              <w:left w:val="nil"/>
              <w:bottom w:val="nil"/>
              <w:right w:val="nil"/>
            </w:tcBorders>
            <w:shd w:val="clear" w:color="auto" w:fill="auto"/>
            <w:vAlign w:val="center"/>
            <w:hideMark/>
          </w:tcPr>
          <w:p w14:paraId="303EE61C" w14:textId="77777777" w:rsidR="00F44DD6" w:rsidRPr="00206C82" w:rsidRDefault="00F44DD6" w:rsidP="00F44DD6">
            <w:pPr>
              <w:spacing w:after="0" w:line="240" w:lineRule="auto"/>
              <w:ind w:firstLineChars="100" w:firstLine="181"/>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Receitas operacionais</w:t>
            </w:r>
          </w:p>
        </w:tc>
        <w:tc>
          <w:tcPr>
            <w:tcW w:w="428" w:type="pct"/>
            <w:tcBorders>
              <w:top w:val="nil"/>
              <w:left w:val="nil"/>
              <w:bottom w:val="nil"/>
              <w:right w:val="nil"/>
            </w:tcBorders>
            <w:shd w:val="clear" w:color="auto" w:fill="auto"/>
            <w:vAlign w:val="center"/>
          </w:tcPr>
          <w:p w14:paraId="780E86D3" w14:textId="04E6E058"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528.138</w:t>
            </w:r>
          </w:p>
        </w:tc>
        <w:tc>
          <w:tcPr>
            <w:tcW w:w="428" w:type="pct"/>
            <w:tcBorders>
              <w:top w:val="nil"/>
              <w:left w:val="nil"/>
              <w:bottom w:val="nil"/>
              <w:right w:val="nil"/>
            </w:tcBorders>
            <w:shd w:val="clear" w:color="auto" w:fill="auto"/>
            <w:vAlign w:val="center"/>
          </w:tcPr>
          <w:p w14:paraId="605757DE" w14:textId="28393BCE"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1.456.977</w:t>
            </w:r>
          </w:p>
        </w:tc>
        <w:tc>
          <w:tcPr>
            <w:tcW w:w="428" w:type="pct"/>
            <w:tcBorders>
              <w:top w:val="nil"/>
              <w:left w:val="nil"/>
              <w:bottom w:val="nil"/>
              <w:right w:val="nil"/>
            </w:tcBorders>
            <w:shd w:val="clear" w:color="auto" w:fill="auto"/>
            <w:vAlign w:val="center"/>
          </w:tcPr>
          <w:p w14:paraId="11D2CC5F" w14:textId="36B80B47"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729.887</w:t>
            </w:r>
          </w:p>
        </w:tc>
        <w:tc>
          <w:tcPr>
            <w:tcW w:w="428" w:type="pct"/>
            <w:tcBorders>
              <w:top w:val="nil"/>
              <w:left w:val="nil"/>
              <w:bottom w:val="nil"/>
              <w:right w:val="nil"/>
            </w:tcBorders>
            <w:shd w:val="clear" w:color="auto" w:fill="auto"/>
            <w:vAlign w:val="center"/>
          </w:tcPr>
          <w:p w14:paraId="5EF7217E" w14:textId="4D957A89"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2.715.002</w:t>
            </w:r>
          </w:p>
        </w:tc>
        <w:tc>
          <w:tcPr>
            <w:tcW w:w="428" w:type="pct"/>
            <w:tcBorders>
              <w:top w:val="nil"/>
              <w:left w:val="nil"/>
              <w:bottom w:val="nil"/>
              <w:right w:val="nil"/>
            </w:tcBorders>
            <w:shd w:val="clear" w:color="auto" w:fill="auto"/>
            <w:vAlign w:val="center"/>
          </w:tcPr>
          <w:p w14:paraId="49CCB577" w14:textId="7A8AA824"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663.733</w:t>
            </w:r>
          </w:p>
        </w:tc>
        <w:tc>
          <w:tcPr>
            <w:tcW w:w="428" w:type="pct"/>
            <w:tcBorders>
              <w:top w:val="nil"/>
              <w:left w:val="nil"/>
              <w:bottom w:val="nil"/>
              <w:right w:val="nil"/>
            </w:tcBorders>
            <w:shd w:val="clear" w:color="auto" w:fill="auto"/>
            <w:vAlign w:val="center"/>
          </w:tcPr>
          <w:p w14:paraId="4D5A7623" w14:textId="34616D22"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1.324.972</w:t>
            </w:r>
          </w:p>
        </w:tc>
        <w:tc>
          <w:tcPr>
            <w:tcW w:w="428" w:type="pct"/>
            <w:tcBorders>
              <w:top w:val="nil"/>
              <w:left w:val="nil"/>
              <w:bottom w:val="nil"/>
              <w:right w:val="nil"/>
            </w:tcBorders>
            <w:shd w:val="clear" w:color="auto" w:fill="auto"/>
            <w:vAlign w:val="center"/>
          </w:tcPr>
          <w:p w14:paraId="227309BD" w14:textId="18A4752A"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1.465.312</w:t>
            </w:r>
          </w:p>
        </w:tc>
        <w:tc>
          <w:tcPr>
            <w:tcW w:w="429" w:type="pct"/>
            <w:tcBorders>
              <w:top w:val="nil"/>
              <w:left w:val="nil"/>
              <w:bottom w:val="nil"/>
              <w:right w:val="nil"/>
            </w:tcBorders>
            <w:shd w:val="clear" w:color="auto" w:fill="auto"/>
            <w:vAlign w:val="center"/>
          </w:tcPr>
          <w:p w14:paraId="32495627" w14:textId="782F8E7E"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3.454.017</w:t>
            </w:r>
          </w:p>
        </w:tc>
      </w:tr>
      <w:tr w:rsidR="00F44DD6" w:rsidRPr="00206C82" w14:paraId="6E94370B" w14:textId="77777777" w:rsidTr="00F44DD6">
        <w:trPr>
          <w:trHeight w:val="227"/>
        </w:trPr>
        <w:tc>
          <w:tcPr>
            <w:tcW w:w="1575" w:type="pct"/>
            <w:tcBorders>
              <w:top w:val="nil"/>
              <w:left w:val="nil"/>
              <w:bottom w:val="nil"/>
              <w:right w:val="nil"/>
            </w:tcBorders>
            <w:shd w:val="clear" w:color="auto" w:fill="auto"/>
            <w:vAlign w:val="center"/>
            <w:hideMark/>
          </w:tcPr>
          <w:p w14:paraId="7E653047" w14:textId="77777777" w:rsidR="00F44DD6" w:rsidRPr="00206C82" w:rsidRDefault="00F44DD6" w:rsidP="00F44DD6">
            <w:pPr>
              <w:spacing w:after="0" w:line="240" w:lineRule="auto"/>
              <w:ind w:firstLineChars="100" w:firstLine="180"/>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Resultado de investimentos em participações societárias</w:t>
            </w:r>
          </w:p>
        </w:tc>
        <w:tc>
          <w:tcPr>
            <w:tcW w:w="428" w:type="pct"/>
            <w:tcBorders>
              <w:top w:val="nil"/>
              <w:left w:val="nil"/>
              <w:bottom w:val="nil"/>
              <w:right w:val="nil"/>
            </w:tcBorders>
            <w:shd w:val="clear" w:color="auto" w:fill="auto"/>
            <w:vAlign w:val="center"/>
          </w:tcPr>
          <w:p w14:paraId="0AFA1918" w14:textId="537A677E" w:rsidR="00F44DD6" w:rsidRPr="00206C82" w:rsidRDefault="00F44DD6" w:rsidP="00F44D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528.138</w:t>
            </w:r>
          </w:p>
        </w:tc>
        <w:tc>
          <w:tcPr>
            <w:tcW w:w="428" w:type="pct"/>
            <w:tcBorders>
              <w:top w:val="nil"/>
              <w:left w:val="nil"/>
              <w:bottom w:val="nil"/>
              <w:right w:val="nil"/>
            </w:tcBorders>
            <w:shd w:val="clear" w:color="auto" w:fill="auto"/>
            <w:vAlign w:val="center"/>
          </w:tcPr>
          <w:p w14:paraId="37A16697" w14:textId="19E12005" w:rsidR="00F44DD6" w:rsidRPr="00206C82" w:rsidRDefault="00F44DD6" w:rsidP="00F44D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1.456.977</w:t>
            </w:r>
          </w:p>
        </w:tc>
        <w:tc>
          <w:tcPr>
            <w:tcW w:w="428" w:type="pct"/>
            <w:tcBorders>
              <w:top w:val="nil"/>
              <w:left w:val="nil"/>
              <w:bottom w:val="nil"/>
              <w:right w:val="nil"/>
            </w:tcBorders>
            <w:shd w:val="clear" w:color="auto" w:fill="auto"/>
            <w:vAlign w:val="center"/>
          </w:tcPr>
          <w:p w14:paraId="45E98386" w14:textId="6C963216" w:rsidR="00F44DD6" w:rsidRPr="00206C82" w:rsidRDefault="00F44DD6" w:rsidP="00F44D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612.805</w:t>
            </w:r>
          </w:p>
        </w:tc>
        <w:tc>
          <w:tcPr>
            <w:tcW w:w="428" w:type="pct"/>
            <w:tcBorders>
              <w:top w:val="nil"/>
              <w:left w:val="nil"/>
              <w:bottom w:val="nil"/>
              <w:right w:val="nil"/>
            </w:tcBorders>
            <w:shd w:val="clear" w:color="auto" w:fill="auto"/>
            <w:vAlign w:val="center"/>
          </w:tcPr>
          <w:p w14:paraId="2A678F43" w14:textId="590C60C4" w:rsidR="00F44DD6" w:rsidRPr="00206C82" w:rsidRDefault="00F44DD6" w:rsidP="00F44D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2.597.920</w:t>
            </w:r>
          </w:p>
        </w:tc>
        <w:tc>
          <w:tcPr>
            <w:tcW w:w="428" w:type="pct"/>
            <w:tcBorders>
              <w:top w:val="nil"/>
              <w:left w:val="nil"/>
              <w:bottom w:val="nil"/>
              <w:right w:val="nil"/>
            </w:tcBorders>
            <w:shd w:val="clear" w:color="auto" w:fill="auto"/>
            <w:vAlign w:val="center"/>
          </w:tcPr>
          <w:p w14:paraId="61EFC02D" w14:textId="4AE912E6" w:rsidR="00F44DD6" w:rsidRPr="00206C82" w:rsidRDefault="00F44DD6" w:rsidP="00F44D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663.733</w:t>
            </w:r>
          </w:p>
        </w:tc>
        <w:tc>
          <w:tcPr>
            <w:tcW w:w="428" w:type="pct"/>
            <w:tcBorders>
              <w:top w:val="nil"/>
              <w:left w:val="nil"/>
              <w:bottom w:val="nil"/>
              <w:right w:val="nil"/>
            </w:tcBorders>
            <w:shd w:val="clear" w:color="auto" w:fill="auto"/>
            <w:vAlign w:val="center"/>
          </w:tcPr>
          <w:p w14:paraId="45AC5916" w14:textId="6A86D745" w:rsidR="00F44DD6" w:rsidRPr="00206C82" w:rsidRDefault="00F44DD6" w:rsidP="00F44D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1.324.972</w:t>
            </w:r>
          </w:p>
        </w:tc>
        <w:tc>
          <w:tcPr>
            <w:tcW w:w="428" w:type="pct"/>
            <w:tcBorders>
              <w:top w:val="nil"/>
              <w:left w:val="nil"/>
              <w:bottom w:val="nil"/>
              <w:right w:val="nil"/>
            </w:tcBorders>
            <w:shd w:val="clear" w:color="auto" w:fill="auto"/>
            <w:vAlign w:val="center"/>
          </w:tcPr>
          <w:p w14:paraId="7FE2798E" w14:textId="51FD6A7A" w:rsidR="00F44DD6" w:rsidRPr="00206C82" w:rsidRDefault="00F44DD6" w:rsidP="00F44DD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9" w:type="pct"/>
            <w:tcBorders>
              <w:top w:val="nil"/>
              <w:left w:val="nil"/>
              <w:bottom w:val="nil"/>
              <w:right w:val="nil"/>
            </w:tcBorders>
            <w:shd w:val="clear" w:color="auto" w:fill="auto"/>
            <w:vAlign w:val="center"/>
          </w:tcPr>
          <w:p w14:paraId="2E5E3140" w14:textId="01EAA031" w:rsidR="00F44DD6" w:rsidRPr="00206C82" w:rsidRDefault="00F44DD6" w:rsidP="00F44D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1.988.705</w:t>
            </w:r>
          </w:p>
        </w:tc>
      </w:tr>
      <w:tr w:rsidR="00F44DD6" w:rsidRPr="00206C82" w14:paraId="582DE8B1" w14:textId="77777777" w:rsidTr="00F44DD6">
        <w:trPr>
          <w:trHeight w:val="227"/>
        </w:trPr>
        <w:tc>
          <w:tcPr>
            <w:tcW w:w="1575" w:type="pct"/>
            <w:tcBorders>
              <w:top w:val="nil"/>
              <w:left w:val="nil"/>
              <w:bottom w:val="nil"/>
              <w:right w:val="nil"/>
            </w:tcBorders>
            <w:shd w:val="clear" w:color="auto" w:fill="auto"/>
            <w:vAlign w:val="center"/>
            <w:hideMark/>
          </w:tcPr>
          <w:p w14:paraId="4710962F" w14:textId="77777777" w:rsidR="00F44DD6" w:rsidRPr="00206C82" w:rsidRDefault="00F44DD6" w:rsidP="00F44DD6">
            <w:pPr>
              <w:spacing w:after="0" w:line="240" w:lineRule="auto"/>
              <w:ind w:firstLineChars="100" w:firstLine="180"/>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Receitas de acesso à rede de distribuição e uso da marca</w:t>
            </w:r>
          </w:p>
        </w:tc>
        <w:tc>
          <w:tcPr>
            <w:tcW w:w="428" w:type="pct"/>
            <w:tcBorders>
              <w:top w:val="nil"/>
              <w:left w:val="nil"/>
              <w:bottom w:val="nil"/>
              <w:right w:val="nil"/>
            </w:tcBorders>
            <w:shd w:val="clear" w:color="auto" w:fill="auto"/>
            <w:vAlign w:val="center"/>
          </w:tcPr>
          <w:p w14:paraId="625E6635" w14:textId="2110316C" w:rsidR="00F44DD6" w:rsidRPr="00206C82" w:rsidRDefault="00F44DD6" w:rsidP="00F44DD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5A83F6FD" w14:textId="0544C9DE" w:rsidR="00F44DD6" w:rsidRPr="00206C82" w:rsidRDefault="00F44DD6" w:rsidP="00F44DD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13A72BCB" w14:textId="3B00F4A8" w:rsidR="00F44DD6" w:rsidRPr="00206C82" w:rsidRDefault="00F44DD6" w:rsidP="00F44D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117.082</w:t>
            </w:r>
          </w:p>
        </w:tc>
        <w:tc>
          <w:tcPr>
            <w:tcW w:w="428" w:type="pct"/>
            <w:tcBorders>
              <w:top w:val="nil"/>
              <w:left w:val="nil"/>
              <w:bottom w:val="nil"/>
              <w:right w:val="nil"/>
            </w:tcBorders>
            <w:shd w:val="clear" w:color="auto" w:fill="auto"/>
            <w:vAlign w:val="center"/>
          </w:tcPr>
          <w:p w14:paraId="0F47C318" w14:textId="2EB6B4E9" w:rsidR="00F44DD6" w:rsidRPr="00206C82" w:rsidRDefault="00F44DD6" w:rsidP="00F44D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117.082</w:t>
            </w:r>
          </w:p>
        </w:tc>
        <w:tc>
          <w:tcPr>
            <w:tcW w:w="428" w:type="pct"/>
            <w:tcBorders>
              <w:top w:val="nil"/>
              <w:left w:val="nil"/>
              <w:bottom w:val="nil"/>
              <w:right w:val="nil"/>
            </w:tcBorders>
            <w:shd w:val="clear" w:color="auto" w:fill="auto"/>
            <w:vAlign w:val="center"/>
          </w:tcPr>
          <w:p w14:paraId="4F1439F9" w14:textId="32472D5B" w:rsidR="00F44DD6" w:rsidRPr="00206C82" w:rsidRDefault="00F44DD6" w:rsidP="00F44DD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5600DF85" w14:textId="6FA3C64F" w:rsidR="00F44DD6" w:rsidRPr="00206C82" w:rsidRDefault="00F44DD6" w:rsidP="00F44DD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7A8BD7E4" w14:textId="78FBC520" w:rsidR="00F44DD6" w:rsidRPr="00206C82" w:rsidRDefault="00F44DD6" w:rsidP="00F44D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117.082</w:t>
            </w:r>
          </w:p>
        </w:tc>
        <w:tc>
          <w:tcPr>
            <w:tcW w:w="429" w:type="pct"/>
            <w:tcBorders>
              <w:top w:val="nil"/>
              <w:left w:val="nil"/>
              <w:bottom w:val="nil"/>
              <w:right w:val="nil"/>
            </w:tcBorders>
            <w:shd w:val="clear" w:color="auto" w:fill="auto"/>
            <w:vAlign w:val="center"/>
          </w:tcPr>
          <w:p w14:paraId="61E63937" w14:textId="6DC64359" w:rsidR="00F44DD6" w:rsidRPr="00206C82" w:rsidRDefault="00F44DD6" w:rsidP="00F44D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117.082</w:t>
            </w:r>
          </w:p>
        </w:tc>
      </w:tr>
      <w:tr w:rsidR="00F44DD6" w:rsidRPr="00206C82" w14:paraId="7D34A62C" w14:textId="77777777" w:rsidTr="00F44DD6">
        <w:trPr>
          <w:trHeight w:val="227"/>
        </w:trPr>
        <w:tc>
          <w:tcPr>
            <w:tcW w:w="1575" w:type="pct"/>
            <w:tcBorders>
              <w:top w:val="nil"/>
              <w:left w:val="nil"/>
              <w:bottom w:val="nil"/>
              <w:right w:val="nil"/>
            </w:tcBorders>
            <w:shd w:val="clear" w:color="auto" w:fill="auto"/>
            <w:vAlign w:val="center"/>
            <w:hideMark/>
          </w:tcPr>
          <w:p w14:paraId="7444B5D9" w14:textId="77777777" w:rsidR="00F44DD6" w:rsidRPr="00206C82" w:rsidRDefault="00F44DD6" w:rsidP="00F44DD6">
            <w:pPr>
              <w:spacing w:after="0" w:line="240" w:lineRule="auto"/>
              <w:ind w:firstLineChars="100" w:firstLine="180"/>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Receitas de prestação de serviços</w:t>
            </w:r>
          </w:p>
        </w:tc>
        <w:tc>
          <w:tcPr>
            <w:tcW w:w="428" w:type="pct"/>
            <w:tcBorders>
              <w:top w:val="nil"/>
              <w:left w:val="nil"/>
              <w:bottom w:val="nil"/>
              <w:right w:val="nil"/>
            </w:tcBorders>
            <w:shd w:val="clear" w:color="auto" w:fill="auto"/>
            <w:vAlign w:val="center"/>
          </w:tcPr>
          <w:p w14:paraId="0B014716" w14:textId="6A12AEBB" w:rsidR="00F44DD6" w:rsidRPr="00206C82" w:rsidRDefault="00F44DD6" w:rsidP="00F44DD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4B10D735" w14:textId="69C63072" w:rsidR="00F44DD6" w:rsidRPr="00206C82" w:rsidRDefault="00F44DD6" w:rsidP="00F44DD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601CD947" w14:textId="733D708F" w:rsidR="00F44DD6" w:rsidRPr="00206C82" w:rsidRDefault="00F44DD6" w:rsidP="00F44DD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4DC86E81" w14:textId="1714146A" w:rsidR="00F44DD6" w:rsidRPr="00206C82" w:rsidRDefault="00F44DD6" w:rsidP="00F44DD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1D44326B" w14:textId="785FE0B9" w:rsidR="00F44DD6" w:rsidRPr="00206C82" w:rsidRDefault="00F44DD6" w:rsidP="00F44DD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5C4EE765" w14:textId="113D1E95" w:rsidR="00F44DD6" w:rsidRPr="00206C82" w:rsidRDefault="00F44DD6" w:rsidP="00F44DD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5A0FF431" w14:textId="70CAF9E4" w:rsidR="00F44DD6" w:rsidRPr="00206C82" w:rsidRDefault="00F44DD6" w:rsidP="00F44D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1.348.230</w:t>
            </w:r>
          </w:p>
        </w:tc>
        <w:tc>
          <w:tcPr>
            <w:tcW w:w="429" w:type="pct"/>
            <w:tcBorders>
              <w:top w:val="nil"/>
              <w:left w:val="nil"/>
              <w:bottom w:val="nil"/>
              <w:right w:val="nil"/>
            </w:tcBorders>
            <w:shd w:val="clear" w:color="auto" w:fill="auto"/>
            <w:vAlign w:val="center"/>
          </w:tcPr>
          <w:p w14:paraId="3117E839" w14:textId="35E18FC6" w:rsidR="00F44DD6" w:rsidRPr="00206C82" w:rsidRDefault="00F44DD6" w:rsidP="00F44D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1.348.230</w:t>
            </w:r>
          </w:p>
        </w:tc>
      </w:tr>
      <w:tr w:rsidR="00F44DD6" w:rsidRPr="00206C82" w14:paraId="527A2C7B" w14:textId="77777777" w:rsidTr="00F44DD6">
        <w:trPr>
          <w:trHeight w:val="227"/>
        </w:trPr>
        <w:tc>
          <w:tcPr>
            <w:tcW w:w="1575" w:type="pct"/>
            <w:tcBorders>
              <w:top w:val="nil"/>
              <w:left w:val="nil"/>
              <w:bottom w:val="nil"/>
              <w:right w:val="nil"/>
            </w:tcBorders>
            <w:shd w:val="clear" w:color="auto" w:fill="auto"/>
            <w:vAlign w:val="center"/>
            <w:hideMark/>
          </w:tcPr>
          <w:p w14:paraId="67D7F386" w14:textId="77777777" w:rsidR="00F44DD6" w:rsidRPr="00206C82" w:rsidRDefault="00F44DD6" w:rsidP="00F44DD6">
            <w:pPr>
              <w:spacing w:after="0" w:line="240" w:lineRule="auto"/>
              <w:ind w:firstLineChars="100" w:firstLine="181"/>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Custos dos serviços prestados</w:t>
            </w:r>
          </w:p>
        </w:tc>
        <w:tc>
          <w:tcPr>
            <w:tcW w:w="428" w:type="pct"/>
            <w:tcBorders>
              <w:top w:val="nil"/>
              <w:left w:val="nil"/>
              <w:bottom w:val="nil"/>
              <w:right w:val="nil"/>
            </w:tcBorders>
            <w:shd w:val="clear" w:color="auto" w:fill="auto"/>
            <w:vAlign w:val="center"/>
          </w:tcPr>
          <w:p w14:paraId="62A63A2A" w14:textId="295560CB" w:rsidR="00F44DD6" w:rsidRPr="00206C82" w:rsidRDefault="00F44DD6" w:rsidP="00F44DD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1E1238F9" w14:textId="4B6F189F" w:rsidR="00F44DD6" w:rsidRPr="00206C82" w:rsidRDefault="00F44DD6" w:rsidP="00F44DD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3C206885" w14:textId="0010738B" w:rsidR="00F44DD6" w:rsidRPr="00206C82" w:rsidRDefault="00F44DD6" w:rsidP="00F44DD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42569BC5" w14:textId="122D3E91" w:rsidR="00F44DD6" w:rsidRPr="00206C82" w:rsidRDefault="00F44DD6" w:rsidP="00F44DD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0FA2AC29" w14:textId="6CC5F473" w:rsidR="00F44DD6" w:rsidRPr="00206C82" w:rsidRDefault="00F44DD6" w:rsidP="00F44DD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6EB36155" w14:textId="013FDAFB" w:rsidR="00F44DD6" w:rsidRPr="00206C82" w:rsidRDefault="00F44DD6" w:rsidP="00F44DD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72A9DBCF" w14:textId="09C0928C"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(282.174)</w:t>
            </w:r>
          </w:p>
        </w:tc>
        <w:tc>
          <w:tcPr>
            <w:tcW w:w="429" w:type="pct"/>
            <w:tcBorders>
              <w:top w:val="nil"/>
              <w:left w:val="nil"/>
              <w:bottom w:val="nil"/>
              <w:right w:val="nil"/>
            </w:tcBorders>
            <w:shd w:val="clear" w:color="auto" w:fill="auto"/>
            <w:vAlign w:val="center"/>
          </w:tcPr>
          <w:p w14:paraId="79627D9F" w14:textId="3BC2C3A7"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(282.174)</w:t>
            </w:r>
          </w:p>
        </w:tc>
      </w:tr>
      <w:tr w:rsidR="00F44DD6" w:rsidRPr="00206C82" w14:paraId="76A0B0AC" w14:textId="77777777" w:rsidTr="00F44DD6">
        <w:trPr>
          <w:trHeight w:val="227"/>
        </w:trPr>
        <w:tc>
          <w:tcPr>
            <w:tcW w:w="1575" w:type="pct"/>
            <w:tcBorders>
              <w:top w:val="nil"/>
              <w:left w:val="nil"/>
              <w:bottom w:val="nil"/>
              <w:right w:val="nil"/>
            </w:tcBorders>
            <w:shd w:val="clear" w:color="auto" w:fill="auto"/>
            <w:vAlign w:val="center"/>
            <w:hideMark/>
          </w:tcPr>
          <w:p w14:paraId="34093DEE" w14:textId="77777777" w:rsidR="00F44DD6" w:rsidRPr="00206C82" w:rsidRDefault="00F44DD6" w:rsidP="00F44DD6">
            <w:pPr>
              <w:spacing w:after="0" w:line="240" w:lineRule="auto"/>
              <w:ind w:firstLineChars="100" w:firstLine="181"/>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Resultado bruto</w:t>
            </w:r>
          </w:p>
        </w:tc>
        <w:tc>
          <w:tcPr>
            <w:tcW w:w="428" w:type="pct"/>
            <w:tcBorders>
              <w:top w:val="nil"/>
              <w:left w:val="nil"/>
              <w:bottom w:val="nil"/>
              <w:right w:val="nil"/>
            </w:tcBorders>
            <w:shd w:val="clear" w:color="auto" w:fill="auto"/>
            <w:vAlign w:val="center"/>
          </w:tcPr>
          <w:p w14:paraId="6199A5BB" w14:textId="39D8A4E3"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528.138</w:t>
            </w:r>
          </w:p>
        </w:tc>
        <w:tc>
          <w:tcPr>
            <w:tcW w:w="428" w:type="pct"/>
            <w:tcBorders>
              <w:top w:val="nil"/>
              <w:left w:val="nil"/>
              <w:bottom w:val="nil"/>
              <w:right w:val="nil"/>
            </w:tcBorders>
            <w:shd w:val="clear" w:color="auto" w:fill="auto"/>
            <w:vAlign w:val="center"/>
          </w:tcPr>
          <w:p w14:paraId="5E77E1B4" w14:textId="473A7813"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1.456.977</w:t>
            </w:r>
          </w:p>
        </w:tc>
        <w:tc>
          <w:tcPr>
            <w:tcW w:w="428" w:type="pct"/>
            <w:tcBorders>
              <w:top w:val="nil"/>
              <w:left w:val="nil"/>
              <w:bottom w:val="nil"/>
              <w:right w:val="nil"/>
            </w:tcBorders>
            <w:shd w:val="clear" w:color="auto" w:fill="auto"/>
            <w:vAlign w:val="center"/>
          </w:tcPr>
          <w:p w14:paraId="381AB060" w14:textId="291D420D"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729.887</w:t>
            </w:r>
          </w:p>
        </w:tc>
        <w:tc>
          <w:tcPr>
            <w:tcW w:w="428" w:type="pct"/>
            <w:tcBorders>
              <w:top w:val="nil"/>
              <w:left w:val="nil"/>
              <w:bottom w:val="nil"/>
              <w:right w:val="nil"/>
            </w:tcBorders>
            <w:shd w:val="clear" w:color="auto" w:fill="auto"/>
            <w:vAlign w:val="center"/>
          </w:tcPr>
          <w:p w14:paraId="72ED219F" w14:textId="627BBBB2"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2.715.002</w:t>
            </w:r>
          </w:p>
        </w:tc>
        <w:tc>
          <w:tcPr>
            <w:tcW w:w="428" w:type="pct"/>
            <w:tcBorders>
              <w:top w:val="nil"/>
              <w:left w:val="nil"/>
              <w:bottom w:val="nil"/>
              <w:right w:val="nil"/>
            </w:tcBorders>
            <w:shd w:val="clear" w:color="auto" w:fill="auto"/>
            <w:vAlign w:val="center"/>
          </w:tcPr>
          <w:p w14:paraId="0E2FCD4C" w14:textId="3FDC86BD"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663.733</w:t>
            </w:r>
          </w:p>
        </w:tc>
        <w:tc>
          <w:tcPr>
            <w:tcW w:w="428" w:type="pct"/>
            <w:tcBorders>
              <w:top w:val="nil"/>
              <w:left w:val="nil"/>
              <w:bottom w:val="nil"/>
              <w:right w:val="nil"/>
            </w:tcBorders>
            <w:shd w:val="clear" w:color="auto" w:fill="auto"/>
            <w:vAlign w:val="center"/>
          </w:tcPr>
          <w:p w14:paraId="5AE38BE3" w14:textId="0A29C9CB"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1.324.972</w:t>
            </w:r>
          </w:p>
        </w:tc>
        <w:tc>
          <w:tcPr>
            <w:tcW w:w="428" w:type="pct"/>
            <w:tcBorders>
              <w:top w:val="nil"/>
              <w:left w:val="nil"/>
              <w:bottom w:val="nil"/>
              <w:right w:val="nil"/>
            </w:tcBorders>
            <w:shd w:val="clear" w:color="auto" w:fill="auto"/>
            <w:vAlign w:val="center"/>
          </w:tcPr>
          <w:p w14:paraId="667A74E7" w14:textId="002F2F04"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1.183.138</w:t>
            </w:r>
          </w:p>
        </w:tc>
        <w:tc>
          <w:tcPr>
            <w:tcW w:w="429" w:type="pct"/>
            <w:tcBorders>
              <w:top w:val="nil"/>
              <w:left w:val="nil"/>
              <w:bottom w:val="nil"/>
              <w:right w:val="nil"/>
            </w:tcBorders>
            <w:shd w:val="clear" w:color="auto" w:fill="auto"/>
            <w:vAlign w:val="center"/>
          </w:tcPr>
          <w:p w14:paraId="02E3C246" w14:textId="2D2B5DC2"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3.171.843</w:t>
            </w:r>
          </w:p>
        </w:tc>
      </w:tr>
      <w:tr w:rsidR="00F44DD6" w:rsidRPr="00206C82" w14:paraId="1AF6C9EC" w14:textId="77777777" w:rsidTr="00F44DD6">
        <w:trPr>
          <w:trHeight w:val="227"/>
        </w:trPr>
        <w:tc>
          <w:tcPr>
            <w:tcW w:w="1575" w:type="pct"/>
            <w:tcBorders>
              <w:top w:val="nil"/>
              <w:left w:val="nil"/>
              <w:bottom w:val="nil"/>
              <w:right w:val="nil"/>
            </w:tcBorders>
            <w:shd w:val="clear" w:color="auto" w:fill="auto"/>
            <w:vAlign w:val="center"/>
            <w:hideMark/>
          </w:tcPr>
          <w:p w14:paraId="0DA6AE00" w14:textId="77777777" w:rsidR="00F44DD6" w:rsidRPr="00206C82" w:rsidRDefault="00F44DD6" w:rsidP="00F44DD6">
            <w:pPr>
              <w:spacing w:after="0" w:line="240" w:lineRule="auto"/>
              <w:ind w:firstLineChars="100" w:firstLine="181"/>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Outras receitas/(despesas) operacionais</w:t>
            </w:r>
          </w:p>
        </w:tc>
        <w:tc>
          <w:tcPr>
            <w:tcW w:w="428" w:type="pct"/>
            <w:tcBorders>
              <w:top w:val="nil"/>
              <w:left w:val="nil"/>
              <w:bottom w:val="nil"/>
              <w:right w:val="nil"/>
            </w:tcBorders>
            <w:shd w:val="clear" w:color="auto" w:fill="auto"/>
            <w:vAlign w:val="center"/>
          </w:tcPr>
          <w:p w14:paraId="4E6DF59D" w14:textId="73B8A2E2"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(6.017)</w:t>
            </w:r>
          </w:p>
        </w:tc>
        <w:tc>
          <w:tcPr>
            <w:tcW w:w="428" w:type="pct"/>
            <w:tcBorders>
              <w:top w:val="nil"/>
              <w:left w:val="nil"/>
              <w:bottom w:val="nil"/>
              <w:right w:val="nil"/>
            </w:tcBorders>
            <w:shd w:val="clear" w:color="auto" w:fill="auto"/>
            <w:vAlign w:val="center"/>
          </w:tcPr>
          <w:p w14:paraId="6B746A0A" w14:textId="0D4DA44D"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(28.076)</w:t>
            </w:r>
          </w:p>
        </w:tc>
        <w:tc>
          <w:tcPr>
            <w:tcW w:w="428" w:type="pct"/>
            <w:tcBorders>
              <w:top w:val="nil"/>
              <w:left w:val="nil"/>
              <w:bottom w:val="nil"/>
              <w:right w:val="nil"/>
            </w:tcBorders>
            <w:shd w:val="clear" w:color="auto" w:fill="auto"/>
            <w:vAlign w:val="center"/>
          </w:tcPr>
          <w:p w14:paraId="6C14F1F3" w14:textId="76A4DC89"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(18.961)</w:t>
            </w:r>
          </w:p>
        </w:tc>
        <w:tc>
          <w:tcPr>
            <w:tcW w:w="428" w:type="pct"/>
            <w:tcBorders>
              <w:top w:val="nil"/>
              <w:left w:val="nil"/>
              <w:bottom w:val="nil"/>
              <w:right w:val="nil"/>
            </w:tcBorders>
            <w:shd w:val="clear" w:color="auto" w:fill="auto"/>
            <w:vAlign w:val="center"/>
          </w:tcPr>
          <w:p w14:paraId="7A92DBE7" w14:textId="2DAD674F"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(53.054)</w:t>
            </w:r>
          </w:p>
        </w:tc>
        <w:tc>
          <w:tcPr>
            <w:tcW w:w="428" w:type="pct"/>
            <w:tcBorders>
              <w:top w:val="nil"/>
              <w:left w:val="nil"/>
              <w:bottom w:val="nil"/>
              <w:right w:val="nil"/>
            </w:tcBorders>
            <w:shd w:val="clear" w:color="auto" w:fill="auto"/>
            <w:vAlign w:val="center"/>
          </w:tcPr>
          <w:p w14:paraId="6F0B2B05" w14:textId="70611F22"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(11.016)</w:t>
            </w:r>
          </w:p>
        </w:tc>
        <w:tc>
          <w:tcPr>
            <w:tcW w:w="428" w:type="pct"/>
            <w:tcBorders>
              <w:top w:val="nil"/>
              <w:left w:val="nil"/>
              <w:bottom w:val="nil"/>
              <w:right w:val="nil"/>
            </w:tcBorders>
            <w:shd w:val="clear" w:color="auto" w:fill="auto"/>
            <w:vAlign w:val="center"/>
          </w:tcPr>
          <w:p w14:paraId="1A7E53A2" w14:textId="58F44899"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(24.998)</w:t>
            </w:r>
          </w:p>
        </w:tc>
        <w:tc>
          <w:tcPr>
            <w:tcW w:w="428" w:type="pct"/>
            <w:tcBorders>
              <w:top w:val="nil"/>
              <w:left w:val="nil"/>
              <w:bottom w:val="nil"/>
              <w:right w:val="nil"/>
            </w:tcBorders>
            <w:shd w:val="clear" w:color="auto" w:fill="auto"/>
            <w:vAlign w:val="center"/>
          </w:tcPr>
          <w:p w14:paraId="7B5B2838" w14:textId="2E91E921"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(201.592)</w:t>
            </w:r>
          </w:p>
        </w:tc>
        <w:tc>
          <w:tcPr>
            <w:tcW w:w="429" w:type="pct"/>
            <w:tcBorders>
              <w:top w:val="nil"/>
              <w:left w:val="nil"/>
              <w:bottom w:val="nil"/>
              <w:right w:val="nil"/>
            </w:tcBorders>
            <w:shd w:val="clear" w:color="auto" w:fill="auto"/>
            <w:vAlign w:val="center"/>
          </w:tcPr>
          <w:p w14:paraId="7322D949" w14:textId="2EA95EC5"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(237.606)</w:t>
            </w:r>
          </w:p>
        </w:tc>
      </w:tr>
      <w:tr w:rsidR="00F44DD6" w:rsidRPr="00206C82" w14:paraId="48F34698" w14:textId="77777777" w:rsidTr="00F44DD6">
        <w:trPr>
          <w:trHeight w:val="227"/>
        </w:trPr>
        <w:tc>
          <w:tcPr>
            <w:tcW w:w="1575" w:type="pct"/>
            <w:tcBorders>
              <w:top w:val="nil"/>
              <w:left w:val="nil"/>
              <w:bottom w:val="nil"/>
              <w:right w:val="nil"/>
            </w:tcBorders>
            <w:shd w:val="clear" w:color="auto" w:fill="auto"/>
            <w:vAlign w:val="center"/>
            <w:hideMark/>
          </w:tcPr>
          <w:p w14:paraId="08AD14B7" w14:textId="77777777" w:rsidR="00F44DD6" w:rsidRPr="00206C82" w:rsidRDefault="00F44DD6" w:rsidP="00F44DD6">
            <w:pPr>
              <w:spacing w:after="0" w:line="240" w:lineRule="auto"/>
              <w:ind w:firstLineChars="100" w:firstLine="180"/>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Despesas administrativas</w:t>
            </w:r>
          </w:p>
        </w:tc>
        <w:tc>
          <w:tcPr>
            <w:tcW w:w="428" w:type="pct"/>
            <w:tcBorders>
              <w:top w:val="nil"/>
              <w:left w:val="nil"/>
              <w:bottom w:val="nil"/>
              <w:right w:val="nil"/>
            </w:tcBorders>
            <w:shd w:val="clear" w:color="auto" w:fill="auto"/>
            <w:vAlign w:val="center"/>
          </w:tcPr>
          <w:p w14:paraId="730069DF" w14:textId="32A585DB" w:rsidR="00F44DD6" w:rsidRPr="00206C82" w:rsidRDefault="00F44DD6" w:rsidP="00F44D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(10.049)</w:t>
            </w:r>
          </w:p>
        </w:tc>
        <w:tc>
          <w:tcPr>
            <w:tcW w:w="428" w:type="pct"/>
            <w:tcBorders>
              <w:top w:val="nil"/>
              <w:left w:val="nil"/>
              <w:bottom w:val="nil"/>
              <w:right w:val="nil"/>
            </w:tcBorders>
            <w:shd w:val="clear" w:color="auto" w:fill="auto"/>
            <w:vAlign w:val="center"/>
          </w:tcPr>
          <w:p w14:paraId="71EA9575" w14:textId="130CF7AE" w:rsidR="00F44DD6" w:rsidRPr="00206C82" w:rsidRDefault="00F44DD6" w:rsidP="00F44D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(40.946)</w:t>
            </w:r>
          </w:p>
        </w:tc>
        <w:tc>
          <w:tcPr>
            <w:tcW w:w="428" w:type="pct"/>
            <w:tcBorders>
              <w:top w:val="nil"/>
              <w:left w:val="nil"/>
              <w:bottom w:val="nil"/>
              <w:right w:val="nil"/>
            </w:tcBorders>
            <w:shd w:val="clear" w:color="auto" w:fill="auto"/>
            <w:vAlign w:val="center"/>
          </w:tcPr>
          <w:p w14:paraId="4F7496AC" w14:textId="73868EDF" w:rsidR="00F44DD6" w:rsidRPr="00206C82" w:rsidRDefault="00F44DD6" w:rsidP="00F44D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(19.522)</w:t>
            </w:r>
          </w:p>
        </w:tc>
        <w:tc>
          <w:tcPr>
            <w:tcW w:w="428" w:type="pct"/>
            <w:tcBorders>
              <w:top w:val="nil"/>
              <w:left w:val="nil"/>
              <w:bottom w:val="nil"/>
              <w:right w:val="nil"/>
            </w:tcBorders>
            <w:shd w:val="clear" w:color="auto" w:fill="auto"/>
            <w:vAlign w:val="center"/>
          </w:tcPr>
          <w:p w14:paraId="46C53759" w14:textId="0C23F7DA" w:rsidR="00F44DD6" w:rsidRPr="00206C82" w:rsidRDefault="00F44DD6" w:rsidP="00F44D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(70.517)</w:t>
            </w:r>
          </w:p>
        </w:tc>
        <w:tc>
          <w:tcPr>
            <w:tcW w:w="428" w:type="pct"/>
            <w:tcBorders>
              <w:top w:val="nil"/>
              <w:left w:val="nil"/>
              <w:bottom w:val="nil"/>
              <w:right w:val="nil"/>
            </w:tcBorders>
            <w:shd w:val="clear" w:color="auto" w:fill="auto"/>
            <w:vAlign w:val="center"/>
          </w:tcPr>
          <w:p w14:paraId="16E93CA2" w14:textId="5AE81CF7" w:rsidR="00F44DD6" w:rsidRPr="00206C82" w:rsidRDefault="00F44DD6" w:rsidP="00F44D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(13.351)</w:t>
            </w:r>
          </w:p>
        </w:tc>
        <w:tc>
          <w:tcPr>
            <w:tcW w:w="428" w:type="pct"/>
            <w:tcBorders>
              <w:top w:val="nil"/>
              <w:left w:val="nil"/>
              <w:bottom w:val="nil"/>
              <w:right w:val="nil"/>
            </w:tcBorders>
            <w:shd w:val="clear" w:color="auto" w:fill="auto"/>
            <w:vAlign w:val="center"/>
          </w:tcPr>
          <w:p w14:paraId="0CC7CA87" w14:textId="15AC2778" w:rsidR="00F44DD6" w:rsidRPr="00206C82" w:rsidRDefault="00F44DD6" w:rsidP="00F44D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(35.588)</w:t>
            </w:r>
          </w:p>
        </w:tc>
        <w:tc>
          <w:tcPr>
            <w:tcW w:w="428" w:type="pct"/>
            <w:tcBorders>
              <w:top w:val="nil"/>
              <w:left w:val="nil"/>
              <w:bottom w:val="nil"/>
              <w:right w:val="nil"/>
            </w:tcBorders>
            <w:shd w:val="clear" w:color="auto" w:fill="auto"/>
            <w:vAlign w:val="center"/>
          </w:tcPr>
          <w:p w14:paraId="67B14EF1" w14:textId="0872E41D" w:rsidR="00F44DD6" w:rsidRPr="00206C82" w:rsidRDefault="00F44DD6" w:rsidP="00F44D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(37.542)</w:t>
            </w:r>
          </w:p>
        </w:tc>
        <w:tc>
          <w:tcPr>
            <w:tcW w:w="429" w:type="pct"/>
            <w:tcBorders>
              <w:top w:val="nil"/>
              <w:left w:val="nil"/>
              <w:bottom w:val="nil"/>
              <w:right w:val="nil"/>
            </w:tcBorders>
            <w:shd w:val="clear" w:color="auto" w:fill="auto"/>
            <w:vAlign w:val="center"/>
          </w:tcPr>
          <w:p w14:paraId="182E72B5" w14:textId="3AA5E4E2" w:rsidR="00F44DD6" w:rsidRPr="00206C82" w:rsidRDefault="00F44DD6" w:rsidP="00F44D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(86.481)</w:t>
            </w:r>
          </w:p>
        </w:tc>
      </w:tr>
      <w:tr w:rsidR="00F44DD6" w:rsidRPr="00206C82" w14:paraId="5E397F35" w14:textId="77777777" w:rsidTr="00F44DD6">
        <w:trPr>
          <w:trHeight w:val="227"/>
        </w:trPr>
        <w:tc>
          <w:tcPr>
            <w:tcW w:w="1575" w:type="pct"/>
            <w:tcBorders>
              <w:top w:val="nil"/>
              <w:left w:val="nil"/>
              <w:bottom w:val="nil"/>
              <w:right w:val="nil"/>
            </w:tcBorders>
            <w:shd w:val="clear" w:color="auto" w:fill="auto"/>
            <w:vAlign w:val="center"/>
            <w:hideMark/>
          </w:tcPr>
          <w:p w14:paraId="37E821F1" w14:textId="77777777" w:rsidR="00F44DD6" w:rsidRPr="00206C82" w:rsidRDefault="00F44DD6" w:rsidP="00F44DD6">
            <w:pPr>
              <w:spacing w:after="0" w:line="240" w:lineRule="auto"/>
              <w:ind w:firstLineChars="100" w:firstLine="180"/>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Despesas tributárias</w:t>
            </w:r>
          </w:p>
        </w:tc>
        <w:tc>
          <w:tcPr>
            <w:tcW w:w="428" w:type="pct"/>
            <w:tcBorders>
              <w:top w:val="nil"/>
              <w:left w:val="nil"/>
              <w:bottom w:val="nil"/>
              <w:right w:val="nil"/>
            </w:tcBorders>
            <w:shd w:val="clear" w:color="auto" w:fill="auto"/>
            <w:vAlign w:val="center"/>
          </w:tcPr>
          <w:p w14:paraId="5F6AE388" w14:textId="094A7C5C" w:rsidR="00F44DD6" w:rsidRPr="00206C82" w:rsidRDefault="00F44DD6" w:rsidP="00F44D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(340)</w:t>
            </w:r>
          </w:p>
        </w:tc>
        <w:tc>
          <w:tcPr>
            <w:tcW w:w="428" w:type="pct"/>
            <w:tcBorders>
              <w:top w:val="nil"/>
              <w:left w:val="nil"/>
              <w:bottom w:val="nil"/>
              <w:right w:val="nil"/>
            </w:tcBorders>
            <w:shd w:val="clear" w:color="auto" w:fill="auto"/>
            <w:vAlign w:val="center"/>
          </w:tcPr>
          <w:p w14:paraId="22A7AF1A" w14:textId="09918920" w:rsidR="00F44DD6" w:rsidRPr="00206C82" w:rsidRDefault="00F44DD6" w:rsidP="00F44D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(4.946)</w:t>
            </w:r>
          </w:p>
        </w:tc>
        <w:tc>
          <w:tcPr>
            <w:tcW w:w="428" w:type="pct"/>
            <w:tcBorders>
              <w:top w:val="nil"/>
              <w:left w:val="nil"/>
              <w:bottom w:val="nil"/>
              <w:right w:val="nil"/>
            </w:tcBorders>
            <w:shd w:val="clear" w:color="auto" w:fill="auto"/>
            <w:vAlign w:val="center"/>
          </w:tcPr>
          <w:p w14:paraId="15F531FE" w14:textId="2F4650D7" w:rsidR="00F44DD6" w:rsidRPr="00206C82" w:rsidRDefault="00F44DD6" w:rsidP="00F44D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(7.933)</w:t>
            </w:r>
          </w:p>
        </w:tc>
        <w:tc>
          <w:tcPr>
            <w:tcW w:w="428" w:type="pct"/>
            <w:tcBorders>
              <w:top w:val="nil"/>
              <w:left w:val="nil"/>
              <w:bottom w:val="nil"/>
              <w:right w:val="nil"/>
            </w:tcBorders>
            <w:shd w:val="clear" w:color="auto" w:fill="auto"/>
            <w:vAlign w:val="center"/>
          </w:tcPr>
          <w:p w14:paraId="7A8BA3ED" w14:textId="37981522" w:rsidR="00F44DD6" w:rsidRPr="00206C82" w:rsidRDefault="00F44DD6" w:rsidP="00F44D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(13.219)</w:t>
            </w:r>
          </w:p>
        </w:tc>
        <w:tc>
          <w:tcPr>
            <w:tcW w:w="428" w:type="pct"/>
            <w:tcBorders>
              <w:top w:val="nil"/>
              <w:left w:val="nil"/>
              <w:bottom w:val="nil"/>
              <w:right w:val="nil"/>
            </w:tcBorders>
            <w:shd w:val="clear" w:color="auto" w:fill="auto"/>
            <w:vAlign w:val="center"/>
          </w:tcPr>
          <w:p w14:paraId="5A1CC650" w14:textId="606F88B3" w:rsidR="00F44DD6" w:rsidRPr="00206C82" w:rsidRDefault="00F44DD6" w:rsidP="00F44D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(2.368)</w:t>
            </w:r>
          </w:p>
        </w:tc>
        <w:tc>
          <w:tcPr>
            <w:tcW w:w="428" w:type="pct"/>
            <w:tcBorders>
              <w:top w:val="nil"/>
              <w:left w:val="nil"/>
              <w:bottom w:val="nil"/>
              <w:right w:val="nil"/>
            </w:tcBorders>
            <w:shd w:val="clear" w:color="auto" w:fill="auto"/>
            <w:vAlign w:val="center"/>
          </w:tcPr>
          <w:p w14:paraId="1CF0D7C9" w14:textId="31DC2294" w:rsidR="00F44DD6" w:rsidRPr="00206C82" w:rsidRDefault="00F44DD6" w:rsidP="00F44D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(1.945)</w:t>
            </w:r>
          </w:p>
        </w:tc>
        <w:tc>
          <w:tcPr>
            <w:tcW w:w="428" w:type="pct"/>
            <w:tcBorders>
              <w:top w:val="nil"/>
              <w:left w:val="nil"/>
              <w:bottom w:val="nil"/>
              <w:right w:val="nil"/>
            </w:tcBorders>
            <w:shd w:val="clear" w:color="auto" w:fill="auto"/>
            <w:vAlign w:val="center"/>
          </w:tcPr>
          <w:p w14:paraId="5E930300" w14:textId="652762A7" w:rsidR="00F44DD6" w:rsidRPr="00206C82" w:rsidRDefault="00F44DD6" w:rsidP="00F44D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(177.274)</w:t>
            </w:r>
          </w:p>
        </w:tc>
        <w:tc>
          <w:tcPr>
            <w:tcW w:w="429" w:type="pct"/>
            <w:tcBorders>
              <w:top w:val="nil"/>
              <w:left w:val="nil"/>
              <w:bottom w:val="nil"/>
              <w:right w:val="nil"/>
            </w:tcBorders>
            <w:shd w:val="clear" w:color="auto" w:fill="auto"/>
            <w:vAlign w:val="center"/>
          </w:tcPr>
          <w:p w14:paraId="48E6EDB1" w14:textId="3300872C" w:rsidR="00F44DD6" w:rsidRPr="00206C82" w:rsidRDefault="00F44DD6" w:rsidP="00F44D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(181.587)</w:t>
            </w:r>
          </w:p>
        </w:tc>
      </w:tr>
      <w:tr w:rsidR="00F44DD6" w:rsidRPr="00206C82" w14:paraId="20D2501A" w14:textId="77777777" w:rsidTr="00F44DD6">
        <w:trPr>
          <w:trHeight w:val="227"/>
        </w:trPr>
        <w:tc>
          <w:tcPr>
            <w:tcW w:w="1575" w:type="pct"/>
            <w:tcBorders>
              <w:top w:val="nil"/>
              <w:left w:val="nil"/>
              <w:bottom w:val="nil"/>
              <w:right w:val="nil"/>
            </w:tcBorders>
            <w:shd w:val="clear" w:color="auto" w:fill="auto"/>
            <w:vAlign w:val="center"/>
            <w:hideMark/>
          </w:tcPr>
          <w:p w14:paraId="5ED20146" w14:textId="77777777" w:rsidR="00F44DD6" w:rsidRPr="00206C82" w:rsidRDefault="00F44DD6" w:rsidP="00F44DD6">
            <w:pPr>
              <w:spacing w:after="0" w:line="240" w:lineRule="auto"/>
              <w:ind w:firstLineChars="100" w:firstLine="180"/>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Outras receitas/despesas operacionais</w:t>
            </w:r>
          </w:p>
        </w:tc>
        <w:tc>
          <w:tcPr>
            <w:tcW w:w="428" w:type="pct"/>
            <w:tcBorders>
              <w:top w:val="nil"/>
              <w:left w:val="nil"/>
              <w:bottom w:val="nil"/>
              <w:right w:val="nil"/>
            </w:tcBorders>
            <w:shd w:val="clear" w:color="auto" w:fill="auto"/>
            <w:vAlign w:val="center"/>
          </w:tcPr>
          <w:p w14:paraId="3987BF49" w14:textId="364E690B" w:rsidR="00F44DD6" w:rsidRPr="00206C82" w:rsidRDefault="00F44DD6" w:rsidP="00F44D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4.372</w:t>
            </w:r>
          </w:p>
        </w:tc>
        <w:tc>
          <w:tcPr>
            <w:tcW w:w="428" w:type="pct"/>
            <w:tcBorders>
              <w:top w:val="nil"/>
              <w:left w:val="nil"/>
              <w:bottom w:val="nil"/>
              <w:right w:val="nil"/>
            </w:tcBorders>
            <w:shd w:val="clear" w:color="auto" w:fill="auto"/>
            <w:vAlign w:val="center"/>
          </w:tcPr>
          <w:p w14:paraId="27C219BB" w14:textId="79209E77" w:rsidR="00F44DD6" w:rsidRPr="00206C82" w:rsidRDefault="00F44DD6" w:rsidP="00F44D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17.816</w:t>
            </w:r>
          </w:p>
        </w:tc>
        <w:tc>
          <w:tcPr>
            <w:tcW w:w="428" w:type="pct"/>
            <w:tcBorders>
              <w:top w:val="nil"/>
              <w:left w:val="nil"/>
              <w:bottom w:val="nil"/>
              <w:right w:val="nil"/>
            </w:tcBorders>
            <w:shd w:val="clear" w:color="auto" w:fill="auto"/>
            <w:vAlign w:val="center"/>
          </w:tcPr>
          <w:p w14:paraId="5C61D5FA" w14:textId="736C2267" w:rsidR="00F44DD6" w:rsidRPr="00206C82" w:rsidRDefault="00F44DD6" w:rsidP="00F44D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8.494</w:t>
            </w:r>
          </w:p>
        </w:tc>
        <w:tc>
          <w:tcPr>
            <w:tcW w:w="428" w:type="pct"/>
            <w:tcBorders>
              <w:top w:val="nil"/>
              <w:left w:val="nil"/>
              <w:bottom w:val="nil"/>
              <w:right w:val="nil"/>
            </w:tcBorders>
            <w:shd w:val="clear" w:color="auto" w:fill="auto"/>
            <w:vAlign w:val="center"/>
          </w:tcPr>
          <w:p w14:paraId="305AB6C1" w14:textId="1670CE45" w:rsidR="00F44DD6" w:rsidRPr="00206C82" w:rsidRDefault="00F44DD6" w:rsidP="00F44D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30.682</w:t>
            </w:r>
          </w:p>
        </w:tc>
        <w:tc>
          <w:tcPr>
            <w:tcW w:w="428" w:type="pct"/>
            <w:tcBorders>
              <w:top w:val="nil"/>
              <w:left w:val="nil"/>
              <w:bottom w:val="nil"/>
              <w:right w:val="nil"/>
            </w:tcBorders>
            <w:shd w:val="clear" w:color="auto" w:fill="auto"/>
            <w:vAlign w:val="center"/>
          </w:tcPr>
          <w:p w14:paraId="2321E946" w14:textId="00A5E27F" w:rsidR="00F44DD6" w:rsidRPr="00206C82" w:rsidRDefault="00F44DD6" w:rsidP="00F44D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4.703</w:t>
            </w:r>
          </w:p>
        </w:tc>
        <w:tc>
          <w:tcPr>
            <w:tcW w:w="428" w:type="pct"/>
            <w:tcBorders>
              <w:top w:val="nil"/>
              <w:left w:val="nil"/>
              <w:bottom w:val="nil"/>
              <w:right w:val="nil"/>
            </w:tcBorders>
            <w:shd w:val="clear" w:color="auto" w:fill="auto"/>
            <w:vAlign w:val="center"/>
          </w:tcPr>
          <w:p w14:paraId="66FEF021" w14:textId="76EEC2CD" w:rsidR="00F44DD6" w:rsidRPr="00206C82" w:rsidRDefault="00F44DD6" w:rsidP="00F44D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12.535</w:t>
            </w:r>
          </w:p>
        </w:tc>
        <w:tc>
          <w:tcPr>
            <w:tcW w:w="428" w:type="pct"/>
            <w:tcBorders>
              <w:top w:val="nil"/>
              <w:left w:val="nil"/>
              <w:bottom w:val="nil"/>
              <w:right w:val="nil"/>
            </w:tcBorders>
            <w:shd w:val="clear" w:color="auto" w:fill="auto"/>
            <w:vAlign w:val="center"/>
          </w:tcPr>
          <w:p w14:paraId="5D4F09B0" w14:textId="40B43A2B" w:rsidR="00F44DD6" w:rsidRPr="00206C82" w:rsidRDefault="00F44DD6" w:rsidP="00F44D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13.224</w:t>
            </w:r>
          </w:p>
        </w:tc>
        <w:tc>
          <w:tcPr>
            <w:tcW w:w="429" w:type="pct"/>
            <w:tcBorders>
              <w:top w:val="nil"/>
              <w:left w:val="nil"/>
              <w:bottom w:val="nil"/>
              <w:right w:val="nil"/>
            </w:tcBorders>
            <w:shd w:val="clear" w:color="auto" w:fill="auto"/>
            <w:vAlign w:val="center"/>
          </w:tcPr>
          <w:p w14:paraId="3C338DC3" w14:textId="5D286733" w:rsidR="00F44DD6" w:rsidRPr="00206C82" w:rsidRDefault="00F44DD6" w:rsidP="00F44D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30.462</w:t>
            </w:r>
          </w:p>
        </w:tc>
      </w:tr>
      <w:tr w:rsidR="00F44DD6" w:rsidRPr="00206C82" w14:paraId="4AE5C24F" w14:textId="77777777" w:rsidTr="00F44DD6">
        <w:trPr>
          <w:trHeight w:val="227"/>
        </w:trPr>
        <w:tc>
          <w:tcPr>
            <w:tcW w:w="1575" w:type="pct"/>
            <w:tcBorders>
              <w:top w:val="nil"/>
              <w:left w:val="nil"/>
              <w:bottom w:val="nil"/>
              <w:right w:val="nil"/>
            </w:tcBorders>
            <w:shd w:val="clear" w:color="auto" w:fill="auto"/>
            <w:vAlign w:val="center"/>
            <w:hideMark/>
          </w:tcPr>
          <w:p w14:paraId="3F57BC41" w14:textId="77777777" w:rsidR="00F44DD6" w:rsidRPr="00206C82" w:rsidRDefault="00F44DD6" w:rsidP="00F44DD6">
            <w:pPr>
              <w:spacing w:after="0" w:line="240" w:lineRule="auto"/>
              <w:ind w:firstLineChars="100" w:firstLine="181"/>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Resultado antes das receitas e despesas financeiras</w:t>
            </w:r>
          </w:p>
        </w:tc>
        <w:tc>
          <w:tcPr>
            <w:tcW w:w="428" w:type="pct"/>
            <w:tcBorders>
              <w:top w:val="nil"/>
              <w:left w:val="nil"/>
              <w:bottom w:val="nil"/>
              <w:right w:val="nil"/>
            </w:tcBorders>
            <w:shd w:val="clear" w:color="auto" w:fill="auto"/>
            <w:vAlign w:val="center"/>
          </w:tcPr>
          <w:p w14:paraId="23DDD60B" w14:textId="720BF8B9"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522.121</w:t>
            </w:r>
          </w:p>
        </w:tc>
        <w:tc>
          <w:tcPr>
            <w:tcW w:w="428" w:type="pct"/>
            <w:tcBorders>
              <w:top w:val="nil"/>
              <w:left w:val="nil"/>
              <w:bottom w:val="nil"/>
              <w:right w:val="nil"/>
            </w:tcBorders>
            <w:shd w:val="clear" w:color="auto" w:fill="auto"/>
            <w:vAlign w:val="center"/>
          </w:tcPr>
          <w:p w14:paraId="106921F7" w14:textId="5051D24F"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1.428.901</w:t>
            </w:r>
          </w:p>
        </w:tc>
        <w:tc>
          <w:tcPr>
            <w:tcW w:w="428" w:type="pct"/>
            <w:tcBorders>
              <w:top w:val="nil"/>
              <w:left w:val="nil"/>
              <w:bottom w:val="nil"/>
              <w:right w:val="nil"/>
            </w:tcBorders>
            <w:shd w:val="clear" w:color="auto" w:fill="auto"/>
            <w:vAlign w:val="center"/>
          </w:tcPr>
          <w:p w14:paraId="2C48BC86" w14:textId="6DFDF956"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710.926</w:t>
            </w:r>
          </w:p>
        </w:tc>
        <w:tc>
          <w:tcPr>
            <w:tcW w:w="428" w:type="pct"/>
            <w:tcBorders>
              <w:top w:val="nil"/>
              <w:left w:val="nil"/>
              <w:bottom w:val="nil"/>
              <w:right w:val="nil"/>
            </w:tcBorders>
            <w:shd w:val="clear" w:color="auto" w:fill="auto"/>
            <w:vAlign w:val="center"/>
          </w:tcPr>
          <w:p w14:paraId="7D753891" w14:textId="435353E0"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2.661.948</w:t>
            </w:r>
          </w:p>
        </w:tc>
        <w:tc>
          <w:tcPr>
            <w:tcW w:w="428" w:type="pct"/>
            <w:tcBorders>
              <w:top w:val="nil"/>
              <w:left w:val="nil"/>
              <w:bottom w:val="nil"/>
              <w:right w:val="nil"/>
            </w:tcBorders>
            <w:shd w:val="clear" w:color="auto" w:fill="auto"/>
            <w:vAlign w:val="center"/>
          </w:tcPr>
          <w:p w14:paraId="1508155B" w14:textId="6EC5871F"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652.717</w:t>
            </w:r>
          </w:p>
        </w:tc>
        <w:tc>
          <w:tcPr>
            <w:tcW w:w="428" w:type="pct"/>
            <w:tcBorders>
              <w:top w:val="nil"/>
              <w:left w:val="nil"/>
              <w:bottom w:val="nil"/>
              <w:right w:val="nil"/>
            </w:tcBorders>
            <w:shd w:val="clear" w:color="auto" w:fill="auto"/>
            <w:vAlign w:val="center"/>
          </w:tcPr>
          <w:p w14:paraId="7227EF24" w14:textId="2ADDACCB"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1.299.974</w:t>
            </w:r>
          </w:p>
        </w:tc>
        <w:tc>
          <w:tcPr>
            <w:tcW w:w="428" w:type="pct"/>
            <w:tcBorders>
              <w:top w:val="nil"/>
              <w:left w:val="nil"/>
              <w:bottom w:val="nil"/>
              <w:right w:val="nil"/>
            </w:tcBorders>
            <w:shd w:val="clear" w:color="auto" w:fill="auto"/>
            <w:vAlign w:val="center"/>
          </w:tcPr>
          <w:p w14:paraId="010E22EE" w14:textId="153ABD64"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981.546</w:t>
            </w:r>
          </w:p>
        </w:tc>
        <w:tc>
          <w:tcPr>
            <w:tcW w:w="429" w:type="pct"/>
            <w:tcBorders>
              <w:top w:val="nil"/>
              <w:left w:val="nil"/>
              <w:bottom w:val="nil"/>
              <w:right w:val="nil"/>
            </w:tcBorders>
            <w:shd w:val="clear" w:color="auto" w:fill="auto"/>
            <w:vAlign w:val="center"/>
          </w:tcPr>
          <w:p w14:paraId="165EB8D7" w14:textId="09807069"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2.934.237</w:t>
            </w:r>
          </w:p>
        </w:tc>
      </w:tr>
      <w:tr w:rsidR="00F44DD6" w:rsidRPr="00206C82" w14:paraId="09B08518" w14:textId="77777777" w:rsidTr="00F44DD6">
        <w:trPr>
          <w:trHeight w:val="227"/>
        </w:trPr>
        <w:tc>
          <w:tcPr>
            <w:tcW w:w="1575" w:type="pct"/>
            <w:tcBorders>
              <w:top w:val="nil"/>
              <w:left w:val="nil"/>
              <w:bottom w:val="nil"/>
              <w:right w:val="nil"/>
            </w:tcBorders>
            <w:shd w:val="clear" w:color="auto" w:fill="auto"/>
            <w:vAlign w:val="center"/>
            <w:hideMark/>
          </w:tcPr>
          <w:p w14:paraId="6B5C2A80" w14:textId="77777777" w:rsidR="00F44DD6" w:rsidRPr="00206C82" w:rsidRDefault="00F44DD6" w:rsidP="00F44DD6">
            <w:pPr>
              <w:spacing w:after="0" w:line="240" w:lineRule="auto"/>
              <w:ind w:firstLineChars="100" w:firstLine="181"/>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Resultado financeiro</w:t>
            </w:r>
          </w:p>
        </w:tc>
        <w:tc>
          <w:tcPr>
            <w:tcW w:w="428" w:type="pct"/>
            <w:tcBorders>
              <w:top w:val="nil"/>
              <w:left w:val="nil"/>
              <w:bottom w:val="nil"/>
              <w:right w:val="nil"/>
            </w:tcBorders>
            <w:shd w:val="clear" w:color="auto" w:fill="auto"/>
            <w:vAlign w:val="center"/>
          </w:tcPr>
          <w:p w14:paraId="49D751E8" w14:textId="1F651FC6"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4.002</w:t>
            </w:r>
          </w:p>
        </w:tc>
        <w:tc>
          <w:tcPr>
            <w:tcW w:w="428" w:type="pct"/>
            <w:tcBorders>
              <w:top w:val="nil"/>
              <w:left w:val="nil"/>
              <w:bottom w:val="nil"/>
              <w:right w:val="nil"/>
            </w:tcBorders>
            <w:shd w:val="clear" w:color="auto" w:fill="auto"/>
            <w:vAlign w:val="center"/>
          </w:tcPr>
          <w:p w14:paraId="646E1037" w14:textId="0580A82E"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16.308</w:t>
            </w:r>
          </w:p>
        </w:tc>
        <w:tc>
          <w:tcPr>
            <w:tcW w:w="428" w:type="pct"/>
            <w:tcBorders>
              <w:top w:val="nil"/>
              <w:left w:val="nil"/>
              <w:bottom w:val="nil"/>
              <w:right w:val="nil"/>
            </w:tcBorders>
            <w:shd w:val="clear" w:color="auto" w:fill="auto"/>
            <w:vAlign w:val="center"/>
          </w:tcPr>
          <w:p w14:paraId="6D70ED23" w14:textId="33C0977F"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7.776</w:t>
            </w:r>
          </w:p>
        </w:tc>
        <w:tc>
          <w:tcPr>
            <w:tcW w:w="428" w:type="pct"/>
            <w:tcBorders>
              <w:top w:val="nil"/>
              <w:left w:val="nil"/>
              <w:bottom w:val="nil"/>
              <w:right w:val="nil"/>
            </w:tcBorders>
            <w:shd w:val="clear" w:color="auto" w:fill="auto"/>
            <w:vAlign w:val="center"/>
          </w:tcPr>
          <w:p w14:paraId="20464BC8" w14:textId="7E80B21C"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28.086</w:t>
            </w:r>
          </w:p>
        </w:tc>
        <w:tc>
          <w:tcPr>
            <w:tcW w:w="428" w:type="pct"/>
            <w:tcBorders>
              <w:top w:val="nil"/>
              <w:left w:val="nil"/>
              <w:bottom w:val="nil"/>
              <w:right w:val="nil"/>
            </w:tcBorders>
            <w:shd w:val="clear" w:color="auto" w:fill="auto"/>
            <w:vAlign w:val="center"/>
          </w:tcPr>
          <w:p w14:paraId="43D5F912" w14:textId="2A3DC73F"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12.148</w:t>
            </w:r>
          </w:p>
        </w:tc>
        <w:tc>
          <w:tcPr>
            <w:tcW w:w="428" w:type="pct"/>
            <w:tcBorders>
              <w:top w:val="nil"/>
              <w:left w:val="nil"/>
              <w:bottom w:val="nil"/>
              <w:right w:val="nil"/>
            </w:tcBorders>
            <w:shd w:val="clear" w:color="auto" w:fill="auto"/>
            <w:vAlign w:val="center"/>
          </w:tcPr>
          <w:p w14:paraId="02C0F0F9" w14:textId="1F118518"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32.381</w:t>
            </w:r>
          </w:p>
        </w:tc>
        <w:tc>
          <w:tcPr>
            <w:tcW w:w="428" w:type="pct"/>
            <w:tcBorders>
              <w:top w:val="nil"/>
              <w:left w:val="nil"/>
              <w:bottom w:val="nil"/>
              <w:right w:val="nil"/>
            </w:tcBorders>
            <w:shd w:val="clear" w:color="auto" w:fill="auto"/>
            <w:vAlign w:val="center"/>
          </w:tcPr>
          <w:p w14:paraId="3EE9343C" w14:textId="7E2BAEF3"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34.160</w:t>
            </w:r>
          </w:p>
        </w:tc>
        <w:tc>
          <w:tcPr>
            <w:tcW w:w="429" w:type="pct"/>
            <w:tcBorders>
              <w:top w:val="nil"/>
              <w:left w:val="nil"/>
              <w:bottom w:val="nil"/>
              <w:right w:val="nil"/>
            </w:tcBorders>
            <w:shd w:val="clear" w:color="auto" w:fill="auto"/>
            <w:vAlign w:val="center"/>
          </w:tcPr>
          <w:p w14:paraId="1385A8FC" w14:textId="6CE39A2F"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78.689</w:t>
            </w:r>
          </w:p>
        </w:tc>
      </w:tr>
      <w:tr w:rsidR="00F44DD6" w:rsidRPr="00206C82" w14:paraId="7B693FCB" w14:textId="77777777" w:rsidTr="00F44DD6">
        <w:trPr>
          <w:trHeight w:val="227"/>
        </w:trPr>
        <w:tc>
          <w:tcPr>
            <w:tcW w:w="1575" w:type="pct"/>
            <w:tcBorders>
              <w:top w:val="nil"/>
              <w:left w:val="nil"/>
              <w:bottom w:val="nil"/>
              <w:right w:val="nil"/>
            </w:tcBorders>
            <w:shd w:val="clear" w:color="auto" w:fill="auto"/>
            <w:vAlign w:val="center"/>
            <w:hideMark/>
          </w:tcPr>
          <w:p w14:paraId="53EEB060" w14:textId="77777777" w:rsidR="00F44DD6" w:rsidRPr="00206C82" w:rsidRDefault="00F44DD6" w:rsidP="00F44DD6">
            <w:pPr>
              <w:spacing w:after="0" w:line="240" w:lineRule="auto"/>
              <w:ind w:firstLineChars="100" w:firstLine="180"/>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Receitas financeiras</w:t>
            </w:r>
          </w:p>
        </w:tc>
        <w:tc>
          <w:tcPr>
            <w:tcW w:w="428" w:type="pct"/>
            <w:tcBorders>
              <w:top w:val="nil"/>
              <w:left w:val="nil"/>
              <w:bottom w:val="nil"/>
              <w:right w:val="nil"/>
            </w:tcBorders>
            <w:shd w:val="clear" w:color="auto" w:fill="auto"/>
            <w:vAlign w:val="center"/>
          </w:tcPr>
          <w:p w14:paraId="06F137BB" w14:textId="729EEB4A" w:rsidR="00F44DD6" w:rsidRPr="00206C82" w:rsidRDefault="00F44DD6" w:rsidP="00F44D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8.435</w:t>
            </w:r>
          </w:p>
        </w:tc>
        <w:tc>
          <w:tcPr>
            <w:tcW w:w="428" w:type="pct"/>
            <w:tcBorders>
              <w:top w:val="nil"/>
              <w:left w:val="nil"/>
              <w:bottom w:val="nil"/>
              <w:right w:val="nil"/>
            </w:tcBorders>
            <w:shd w:val="clear" w:color="auto" w:fill="auto"/>
            <w:vAlign w:val="center"/>
          </w:tcPr>
          <w:p w14:paraId="6EF3C724" w14:textId="55B57D94" w:rsidR="00F44DD6" w:rsidRPr="00206C82" w:rsidRDefault="00F44DD6" w:rsidP="00F44D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34.372</w:t>
            </w:r>
          </w:p>
        </w:tc>
        <w:tc>
          <w:tcPr>
            <w:tcW w:w="428" w:type="pct"/>
            <w:tcBorders>
              <w:top w:val="nil"/>
              <w:left w:val="nil"/>
              <w:bottom w:val="nil"/>
              <w:right w:val="nil"/>
            </w:tcBorders>
            <w:shd w:val="clear" w:color="auto" w:fill="auto"/>
            <w:vAlign w:val="center"/>
          </w:tcPr>
          <w:p w14:paraId="192B917D" w14:textId="2E9F6ECF" w:rsidR="00F44DD6" w:rsidRPr="00206C82" w:rsidRDefault="00F44DD6" w:rsidP="00F44D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16.388</w:t>
            </w:r>
          </w:p>
        </w:tc>
        <w:tc>
          <w:tcPr>
            <w:tcW w:w="428" w:type="pct"/>
            <w:tcBorders>
              <w:top w:val="nil"/>
              <w:left w:val="nil"/>
              <w:bottom w:val="nil"/>
              <w:right w:val="nil"/>
            </w:tcBorders>
            <w:shd w:val="clear" w:color="auto" w:fill="auto"/>
            <w:vAlign w:val="center"/>
          </w:tcPr>
          <w:p w14:paraId="377920FB" w14:textId="356ABF16" w:rsidR="00F44DD6" w:rsidRPr="00206C82" w:rsidRDefault="00F44DD6" w:rsidP="00F44D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59.195</w:t>
            </w:r>
          </w:p>
        </w:tc>
        <w:tc>
          <w:tcPr>
            <w:tcW w:w="428" w:type="pct"/>
            <w:tcBorders>
              <w:top w:val="nil"/>
              <w:left w:val="nil"/>
              <w:bottom w:val="nil"/>
              <w:right w:val="nil"/>
            </w:tcBorders>
            <w:shd w:val="clear" w:color="auto" w:fill="auto"/>
            <w:vAlign w:val="center"/>
          </w:tcPr>
          <w:p w14:paraId="3CF31C58" w14:textId="5B317832" w:rsidR="00F44DD6" w:rsidRPr="00206C82" w:rsidRDefault="00F44DD6" w:rsidP="00F44D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17.086</w:t>
            </w:r>
          </w:p>
        </w:tc>
        <w:tc>
          <w:tcPr>
            <w:tcW w:w="428" w:type="pct"/>
            <w:tcBorders>
              <w:top w:val="nil"/>
              <w:left w:val="nil"/>
              <w:bottom w:val="nil"/>
              <w:right w:val="nil"/>
            </w:tcBorders>
            <w:shd w:val="clear" w:color="auto" w:fill="auto"/>
            <w:vAlign w:val="center"/>
          </w:tcPr>
          <w:p w14:paraId="559329AB" w14:textId="13DD01C4" w:rsidR="00F44DD6" w:rsidRPr="00206C82" w:rsidRDefault="00F44DD6" w:rsidP="00F44D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45.543</w:t>
            </w:r>
          </w:p>
        </w:tc>
        <w:tc>
          <w:tcPr>
            <w:tcW w:w="428" w:type="pct"/>
            <w:tcBorders>
              <w:top w:val="nil"/>
              <w:left w:val="nil"/>
              <w:bottom w:val="nil"/>
              <w:right w:val="nil"/>
            </w:tcBorders>
            <w:shd w:val="clear" w:color="auto" w:fill="auto"/>
            <w:vAlign w:val="center"/>
          </w:tcPr>
          <w:p w14:paraId="09B26CD3" w14:textId="20996963" w:rsidR="00F44DD6" w:rsidRPr="00206C82" w:rsidRDefault="00F44DD6" w:rsidP="00F44D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48.045</w:t>
            </w:r>
          </w:p>
        </w:tc>
        <w:tc>
          <w:tcPr>
            <w:tcW w:w="429" w:type="pct"/>
            <w:tcBorders>
              <w:top w:val="nil"/>
              <w:left w:val="nil"/>
              <w:bottom w:val="nil"/>
              <w:right w:val="nil"/>
            </w:tcBorders>
            <w:shd w:val="clear" w:color="auto" w:fill="auto"/>
            <w:vAlign w:val="center"/>
          </w:tcPr>
          <w:p w14:paraId="1D059D1E" w14:textId="386CC2BF" w:rsidR="00F44DD6" w:rsidRPr="00206C82" w:rsidRDefault="00F44DD6" w:rsidP="00F44D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110.674</w:t>
            </w:r>
          </w:p>
        </w:tc>
      </w:tr>
      <w:tr w:rsidR="00F44DD6" w:rsidRPr="00206C82" w14:paraId="2143D48B" w14:textId="77777777" w:rsidTr="00F44DD6">
        <w:trPr>
          <w:trHeight w:val="227"/>
        </w:trPr>
        <w:tc>
          <w:tcPr>
            <w:tcW w:w="1575" w:type="pct"/>
            <w:tcBorders>
              <w:top w:val="nil"/>
              <w:left w:val="nil"/>
              <w:bottom w:val="nil"/>
              <w:right w:val="nil"/>
            </w:tcBorders>
            <w:shd w:val="clear" w:color="auto" w:fill="auto"/>
            <w:vAlign w:val="center"/>
            <w:hideMark/>
          </w:tcPr>
          <w:p w14:paraId="0FC13BEB" w14:textId="77777777" w:rsidR="00F44DD6" w:rsidRPr="00206C82" w:rsidRDefault="00F44DD6" w:rsidP="00F44DD6">
            <w:pPr>
              <w:spacing w:after="0" w:line="240" w:lineRule="auto"/>
              <w:ind w:firstLineChars="100" w:firstLine="180"/>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Despesas financeiras</w:t>
            </w:r>
          </w:p>
        </w:tc>
        <w:tc>
          <w:tcPr>
            <w:tcW w:w="428" w:type="pct"/>
            <w:tcBorders>
              <w:top w:val="nil"/>
              <w:left w:val="nil"/>
              <w:bottom w:val="nil"/>
              <w:right w:val="nil"/>
            </w:tcBorders>
            <w:shd w:val="clear" w:color="auto" w:fill="auto"/>
            <w:vAlign w:val="center"/>
          </w:tcPr>
          <w:p w14:paraId="032472E0" w14:textId="3F77F3AD" w:rsidR="00F44DD6" w:rsidRPr="00206C82" w:rsidRDefault="00F44DD6" w:rsidP="00F44D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(4.433)</w:t>
            </w:r>
          </w:p>
        </w:tc>
        <w:tc>
          <w:tcPr>
            <w:tcW w:w="428" w:type="pct"/>
            <w:tcBorders>
              <w:top w:val="nil"/>
              <w:left w:val="nil"/>
              <w:bottom w:val="nil"/>
              <w:right w:val="nil"/>
            </w:tcBorders>
            <w:shd w:val="clear" w:color="auto" w:fill="auto"/>
            <w:vAlign w:val="center"/>
          </w:tcPr>
          <w:p w14:paraId="2857C050" w14:textId="77CC08F7" w:rsidR="00F44DD6" w:rsidRPr="00206C82" w:rsidRDefault="00F44DD6" w:rsidP="00F44D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(18.064)</w:t>
            </w:r>
          </w:p>
        </w:tc>
        <w:tc>
          <w:tcPr>
            <w:tcW w:w="428" w:type="pct"/>
            <w:tcBorders>
              <w:top w:val="nil"/>
              <w:left w:val="nil"/>
              <w:bottom w:val="nil"/>
              <w:right w:val="nil"/>
            </w:tcBorders>
            <w:shd w:val="clear" w:color="auto" w:fill="auto"/>
            <w:vAlign w:val="center"/>
          </w:tcPr>
          <w:p w14:paraId="497974BC" w14:textId="6980D2C1" w:rsidR="00F44DD6" w:rsidRPr="00206C82" w:rsidRDefault="00F44DD6" w:rsidP="00F44D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(8.612)</w:t>
            </w:r>
          </w:p>
        </w:tc>
        <w:tc>
          <w:tcPr>
            <w:tcW w:w="428" w:type="pct"/>
            <w:tcBorders>
              <w:top w:val="nil"/>
              <w:left w:val="nil"/>
              <w:bottom w:val="nil"/>
              <w:right w:val="nil"/>
            </w:tcBorders>
            <w:shd w:val="clear" w:color="auto" w:fill="auto"/>
            <w:vAlign w:val="center"/>
          </w:tcPr>
          <w:p w14:paraId="53803F91" w14:textId="0E222D07" w:rsidR="00F44DD6" w:rsidRPr="00206C82" w:rsidRDefault="00F44DD6" w:rsidP="00F44D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(31.109)</w:t>
            </w:r>
          </w:p>
        </w:tc>
        <w:tc>
          <w:tcPr>
            <w:tcW w:w="428" w:type="pct"/>
            <w:tcBorders>
              <w:top w:val="nil"/>
              <w:left w:val="nil"/>
              <w:bottom w:val="nil"/>
              <w:right w:val="nil"/>
            </w:tcBorders>
            <w:shd w:val="clear" w:color="auto" w:fill="auto"/>
            <w:vAlign w:val="center"/>
          </w:tcPr>
          <w:p w14:paraId="7A136D65" w14:textId="50262322" w:rsidR="00F44DD6" w:rsidRPr="00206C82" w:rsidRDefault="00F44DD6" w:rsidP="00F44D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(4.938)</w:t>
            </w:r>
          </w:p>
        </w:tc>
        <w:tc>
          <w:tcPr>
            <w:tcW w:w="428" w:type="pct"/>
            <w:tcBorders>
              <w:top w:val="nil"/>
              <w:left w:val="nil"/>
              <w:bottom w:val="nil"/>
              <w:right w:val="nil"/>
            </w:tcBorders>
            <w:shd w:val="clear" w:color="auto" w:fill="auto"/>
            <w:vAlign w:val="center"/>
          </w:tcPr>
          <w:p w14:paraId="5658C615" w14:textId="621EB507" w:rsidR="00F44DD6" w:rsidRPr="00206C82" w:rsidRDefault="00F44DD6" w:rsidP="00F44D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(13.162)</w:t>
            </w:r>
          </w:p>
        </w:tc>
        <w:tc>
          <w:tcPr>
            <w:tcW w:w="428" w:type="pct"/>
            <w:tcBorders>
              <w:top w:val="nil"/>
              <w:left w:val="nil"/>
              <w:bottom w:val="nil"/>
              <w:right w:val="nil"/>
            </w:tcBorders>
            <w:shd w:val="clear" w:color="auto" w:fill="auto"/>
            <w:vAlign w:val="center"/>
          </w:tcPr>
          <w:p w14:paraId="26B4005A" w14:textId="4F13BA0A" w:rsidR="00F44DD6" w:rsidRPr="00206C82" w:rsidRDefault="00F44DD6" w:rsidP="00F44D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(13.885)</w:t>
            </w:r>
          </w:p>
        </w:tc>
        <w:tc>
          <w:tcPr>
            <w:tcW w:w="429" w:type="pct"/>
            <w:tcBorders>
              <w:top w:val="nil"/>
              <w:left w:val="nil"/>
              <w:bottom w:val="nil"/>
              <w:right w:val="nil"/>
            </w:tcBorders>
            <w:shd w:val="clear" w:color="auto" w:fill="auto"/>
            <w:vAlign w:val="center"/>
          </w:tcPr>
          <w:p w14:paraId="627E45AC" w14:textId="42D4EC12" w:rsidR="00F44DD6" w:rsidRPr="00206C82" w:rsidRDefault="00F44DD6" w:rsidP="00F44D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(31.985)</w:t>
            </w:r>
          </w:p>
        </w:tc>
      </w:tr>
      <w:tr w:rsidR="00F44DD6" w:rsidRPr="00206C82" w14:paraId="21AC7AAD" w14:textId="77777777" w:rsidTr="00F44DD6">
        <w:trPr>
          <w:trHeight w:val="227"/>
        </w:trPr>
        <w:tc>
          <w:tcPr>
            <w:tcW w:w="1575" w:type="pct"/>
            <w:tcBorders>
              <w:top w:val="nil"/>
              <w:left w:val="nil"/>
              <w:bottom w:val="nil"/>
              <w:right w:val="nil"/>
            </w:tcBorders>
            <w:shd w:val="clear" w:color="auto" w:fill="auto"/>
            <w:vAlign w:val="center"/>
            <w:hideMark/>
          </w:tcPr>
          <w:p w14:paraId="423D920B" w14:textId="77777777" w:rsidR="00F44DD6" w:rsidRPr="00206C82" w:rsidRDefault="00F44DD6" w:rsidP="00F44DD6">
            <w:pPr>
              <w:spacing w:after="0" w:line="240" w:lineRule="auto"/>
              <w:ind w:firstLineChars="100" w:firstLine="181"/>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Resultado antes de participações, imposto de renda e contribuição social</w:t>
            </w:r>
          </w:p>
        </w:tc>
        <w:tc>
          <w:tcPr>
            <w:tcW w:w="428" w:type="pct"/>
            <w:tcBorders>
              <w:top w:val="nil"/>
              <w:left w:val="nil"/>
              <w:bottom w:val="nil"/>
              <w:right w:val="nil"/>
            </w:tcBorders>
            <w:shd w:val="clear" w:color="auto" w:fill="auto"/>
            <w:vAlign w:val="center"/>
          </w:tcPr>
          <w:p w14:paraId="4F1876A7" w14:textId="7D715197"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526.123</w:t>
            </w:r>
          </w:p>
        </w:tc>
        <w:tc>
          <w:tcPr>
            <w:tcW w:w="428" w:type="pct"/>
            <w:tcBorders>
              <w:top w:val="nil"/>
              <w:left w:val="nil"/>
              <w:bottom w:val="nil"/>
              <w:right w:val="nil"/>
            </w:tcBorders>
            <w:shd w:val="clear" w:color="auto" w:fill="auto"/>
            <w:vAlign w:val="center"/>
          </w:tcPr>
          <w:p w14:paraId="788CC985" w14:textId="7F541300"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1.445.209</w:t>
            </w:r>
          </w:p>
        </w:tc>
        <w:tc>
          <w:tcPr>
            <w:tcW w:w="428" w:type="pct"/>
            <w:tcBorders>
              <w:top w:val="nil"/>
              <w:left w:val="nil"/>
              <w:bottom w:val="nil"/>
              <w:right w:val="nil"/>
            </w:tcBorders>
            <w:shd w:val="clear" w:color="auto" w:fill="auto"/>
            <w:vAlign w:val="center"/>
          </w:tcPr>
          <w:p w14:paraId="4C1BDFE3" w14:textId="5769DEA9"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718.702</w:t>
            </w:r>
          </w:p>
        </w:tc>
        <w:tc>
          <w:tcPr>
            <w:tcW w:w="428" w:type="pct"/>
            <w:tcBorders>
              <w:top w:val="nil"/>
              <w:left w:val="nil"/>
              <w:bottom w:val="nil"/>
              <w:right w:val="nil"/>
            </w:tcBorders>
            <w:shd w:val="clear" w:color="auto" w:fill="auto"/>
            <w:vAlign w:val="center"/>
          </w:tcPr>
          <w:p w14:paraId="6468E8F2" w14:textId="138FD662"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2.690.034</w:t>
            </w:r>
          </w:p>
        </w:tc>
        <w:tc>
          <w:tcPr>
            <w:tcW w:w="428" w:type="pct"/>
            <w:tcBorders>
              <w:top w:val="nil"/>
              <w:left w:val="nil"/>
              <w:bottom w:val="nil"/>
              <w:right w:val="nil"/>
            </w:tcBorders>
            <w:shd w:val="clear" w:color="auto" w:fill="auto"/>
            <w:vAlign w:val="center"/>
          </w:tcPr>
          <w:p w14:paraId="27BD71D1" w14:textId="1020310A"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664.865</w:t>
            </w:r>
          </w:p>
        </w:tc>
        <w:tc>
          <w:tcPr>
            <w:tcW w:w="428" w:type="pct"/>
            <w:tcBorders>
              <w:top w:val="nil"/>
              <w:left w:val="nil"/>
              <w:bottom w:val="nil"/>
              <w:right w:val="nil"/>
            </w:tcBorders>
            <w:shd w:val="clear" w:color="auto" w:fill="auto"/>
            <w:vAlign w:val="center"/>
          </w:tcPr>
          <w:p w14:paraId="29C439F7" w14:textId="3E061264"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1.332.355</w:t>
            </w:r>
          </w:p>
        </w:tc>
        <w:tc>
          <w:tcPr>
            <w:tcW w:w="428" w:type="pct"/>
            <w:tcBorders>
              <w:top w:val="nil"/>
              <w:left w:val="nil"/>
              <w:bottom w:val="nil"/>
              <w:right w:val="nil"/>
            </w:tcBorders>
            <w:shd w:val="clear" w:color="auto" w:fill="auto"/>
            <w:vAlign w:val="center"/>
          </w:tcPr>
          <w:p w14:paraId="67F086CE" w14:textId="09FC644B"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1.015.706</w:t>
            </w:r>
          </w:p>
        </w:tc>
        <w:tc>
          <w:tcPr>
            <w:tcW w:w="429" w:type="pct"/>
            <w:tcBorders>
              <w:top w:val="nil"/>
              <w:left w:val="nil"/>
              <w:bottom w:val="nil"/>
              <w:right w:val="nil"/>
            </w:tcBorders>
            <w:shd w:val="clear" w:color="auto" w:fill="auto"/>
            <w:vAlign w:val="center"/>
          </w:tcPr>
          <w:p w14:paraId="11707105" w14:textId="32A03C2E"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3.012.926</w:t>
            </w:r>
          </w:p>
        </w:tc>
      </w:tr>
      <w:tr w:rsidR="00F44DD6" w:rsidRPr="00206C82" w14:paraId="3DDB631B" w14:textId="77777777" w:rsidTr="00F44DD6">
        <w:trPr>
          <w:trHeight w:val="227"/>
        </w:trPr>
        <w:tc>
          <w:tcPr>
            <w:tcW w:w="1575" w:type="pct"/>
            <w:tcBorders>
              <w:top w:val="nil"/>
              <w:left w:val="nil"/>
              <w:bottom w:val="nil"/>
              <w:right w:val="nil"/>
            </w:tcBorders>
            <w:shd w:val="clear" w:color="auto" w:fill="auto"/>
            <w:vAlign w:val="center"/>
            <w:hideMark/>
          </w:tcPr>
          <w:p w14:paraId="70EAF89D" w14:textId="77777777" w:rsidR="00F44DD6" w:rsidRPr="00206C82" w:rsidRDefault="00F44DD6" w:rsidP="00F44DD6">
            <w:pPr>
              <w:spacing w:after="0" w:line="240" w:lineRule="auto"/>
              <w:ind w:firstLineChars="100" w:firstLine="180"/>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Imposto de renda e contribuição social</w:t>
            </w:r>
          </w:p>
        </w:tc>
        <w:tc>
          <w:tcPr>
            <w:tcW w:w="428" w:type="pct"/>
            <w:tcBorders>
              <w:top w:val="nil"/>
              <w:left w:val="nil"/>
              <w:bottom w:val="nil"/>
              <w:right w:val="nil"/>
            </w:tcBorders>
            <w:shd w:val="clear" w:color="auto" w:fill="auto"/>
            <w:vAlign w:val="center"/>
          </w:tcPr>
          <w:p w14:paraId="0150A0F7" w14:textId="48318D9F" w:rsidR="00F44DD6" w:rsidRPr="00206C82" w:rsidRDefault="00F44DD6" w:rsidP="00F44DD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0D3BD603" w14:textId="3012EF98" w:rsidR="00F44DD6" w:rsidRPr="00206C82" w:rsidRDefault="00F44DD6" w:rsidP="00F44DD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4B8DDFFF" w14:textId="617E6419" w:rsidR="00F44DD6" w:rsidRPr="00206C82" w:rsidRDefault="00F44DD6" w:rsidP="00F44D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(31.941)</w:t>
            </w:r>
          </w:p>
        </w:tc>
        <w:tc>
          <w:tcPr>
            <w:tcW w:w="428" w:type="pct"/>
            <w:tcBorders>
              <w:top w:val="nil"/>
              <w:left w:val="nil"/>
              <w:bottom w:val="nil"/>
              <w:right w:val="nil"/>
            </w:tcBorders>
            <w:shd w:val="clear" w:color="auto" w:fill="auto"/>
            <w:vAlign w:val="center"/>
          </w:tcPr>
          <w:p w14:paraId="1CD713BE" w14:textId="48D2F0AB" w:rsidR="00F44DD6" w:rsidRPr="00206C82" w:rsidRDefault="00F44DD6" w:rsidP="00F44D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(31.941)</w:t>
            </w:r>
          </w:p>
        </w:tc>
        <w:tc>
          <w:tcPr>
            <w:tcW w:w="428" w:type="pct"/>
            <w:tcBorders>
              <w:top w:val="nil"/>
              <w:left w:val="nil"/>
              <w:bottom w:val="nil"/>
              <w:right w:val="nil"/>
            </w:tcBorders>
            <w:shd w:val="clear" w:color="auto" w:fill="auto"/>
            <w:vAlign w:val="center"/>
          </w:tcPr>
          <w:p w14:paraId="021D1095" w14:textId="5F67A4F0" w:rsidR="00F44DD6" w:rsidRPr="00206C82" w:rsidRDefault="00F44DD6" w:rsidP="00F44DD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3011CC38" w14:textId="262F7CB5" w:rsidR="00F44DD6" w:rsidRPr="00206C82" w:rsidRDefault="00F44DD6" w:rsidP="00F44DD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35D43AA4" w14:textId="06CFE65A" w:rsidR="00F44DD6" w:rsidRPr="00206C82" w:rsidRDefault="00F44DD6" w:rsidP="00F44D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(354.833)</w:t>
            </w:r>
          </w:p>
        </w:tc>
        <w:tc>
          <w:tcPr>
            <w:tcW w:w="429" w:type="pct"/>
            <w:tcBorders>
              <w:top w:val="nil"/>
              <w:left w:val="nil"/>
              <w:bottom w:val="nil"/>
              <w:right w:val="nil"/>
            </w:tcBorders>
            <w:shd w:val="clear" w:color="auto" w:fill="auto"/>
            <w:vAlign w:val="center"/>
          </w:tcPr>
          <w:p w14:paraId="29DA7C32" w14:textId="70C4BFD1" w:rsidR="00F44DD6" w:rsidRPr="00206C82" w:rsidRDefault="00F44DD6" w:rsidP="00F44D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(354.833)</w:t>
            </w:r>
          </w:p>
        </w:tc>
      </w:tr>
      <w:tr w:rsidR="00F44DD6" w:rsidRPr="00206C82" w14:paraId="3CBC162C" w14:textId="77777777" w:rsidTr="00F44DD6">
        <w:trPr>
          <w:trHeight w:val="227"/>
        </w:trPr>
        <w:tc>
          <w:tcPr>
            <w:tcW w:w="1575" w:type="pct"/>
            <w:tcBorders>
              <w:top w:val="nil"/>
              <w:left w:val="nil"/>
              <w:bottom w:val="single" w:sz="4" w:space="0" w:color="54BBAB"/>
              <w:right w:val="nil"/>
            </w:tcBorders>
            <w:shd w:val="clear" w:color="auto" w:fill="auto"/>
            <w:vAlign w:val="center"/>
            <w:hideMark/>
          </w:tcPr>
          <w:p w14:paraId="2475CD97" w14:textId="77777777" w:rsidR="00F44DD6" w:rsidRPr="00206C82" w:rsidRDefault="00F44DD6" w:rsidP="00F44DD6">
            <w:pPr>
              <w:spacing w:after="0" w:line="240" w:lineRule="auto"/>
              <w:ind w:firstLineChars="100" w:firstLine="181"/>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Lucro líquido do período</w:t>
            </w:r>
          </w:p>
        </w:tc>
        <w:tc>
          <w:tcPr>
            <w:tcW w:w="428" w:type="pct"/>
            <w:tcBorders>
              <w:top w:val="nil"/>
              <w:left w:val="nil"/>
              <w:bottom w:val="single" w:sz="4" w:space="0" w:color="54BBAB"/>
              <w:right w:val="nil"/>
            </w:tcBorders>
            <w:shd w:val="clear" w:color="auto" w:fill="auto"/>
            <w:vAlign w:val="center"/>
          </w:tcPr>
          <w:p w14:paraId="565CD7F8" w14:textId="46FFACD0"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526.123</w:t>
            </w:r>
          </w:p>
        </w:tc>
        <w:tc>
          <w:tcPr>
            <w:tcW w:w="428" w:type="pct"/>
            <w:tcBorders>
              <w:top w:val="nil"/>
              <w:left w:val="nil"/>
              <w:bottom w:val="single" w:sz="4" w:space="0" w:color="54BBAB"/>
              <w:right w:val="nil"/>
            </w:tcBorders>
            <w:shd w:val="clear" w:color="auto" w:fill="auto"/>
            <w:vAlign w:val="center"/>
          </w:tcPr>
          <w:p w14:paraId="42D63530" w14:textId="59957304"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1.445.209</w:t>
            </w:r>
          </w:p>
        </w:tc>
        <w:tc>
          <w:tcPr>
            <w:tcW w:w="428" w:type="pct"/>
            <w:tcBorders>
              <w:top w:val="nil"/>
              <w:left w:val="nil"/>
              <w:bottom w:val="single" w:sz="4" w:space="0" w:color="54BBAB"/>
              <w:right w:val="nil"/>
            </w:tcBorders>
            <w:shd w:val="clear" w:color="auto" w:fill="auto"/>
            <w:vAlign w:val="center"/>
          </w:tcPr>
          <w:p w14:paraId="2EC34216" w14:textId="556A36EB"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686.761</w:t>
            </w:r>
          </w:p>
        </w:tc>
        <w:tc>
          <w:tcPr>
            <w:tcW w:w="428" w:type="pct"/>
            <w:tcBorders>
              <w:top w:val="nil"/>
              <w:left w:val="nil"/>
              <w:bottom w:val="single" w:sz="4" w:space="0" w:color="54BBAB"/>
              <w:right w:val="nil"/>
            </w:tcBorders>
            <w:shd w:val="clear" w:color="auto" w:fill="auto"/>
            <w:vAlign w:val="center"/>
          </w:tcPr>
          <w:p w14:paraId="13CB230E" w14:textId="66C9C6BC"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2.658.093</w:t>
            </w:r>
          </w:p>
        </w:tc>
        <w:tc>
          <w:tcPr>
            <w:tcW w:w="428" w:type="pct"/>
            <w:tcBorders>
              <w:top w:val="nil"/>
              <w:left w:val="nil"/>
              <w:bottom w:val="single" w:sz="4" w:space="0" w:color="54BBAB"/>
              <w:right w:val="nil"/>
            </w:tcBorders>
            <w:shd w:val="clear" w:color="auto" w:fill="auto"/>
            <w:vAlign w:val="center"/>
          </w:tcPr>
          <w:p w14:paraId="730C9A7D" w14:textId="65DA13AE"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664.865</w:t>
            </w:r>
          </w:p>
        </w:tc>
        <w:tc>
          <w:tcPr>
            <w:tcW w:w="428" w:type="pct"/>
            <w:tcBorders>
              <w:top w:val="nil"/>
              <w:left w:val="nil"/>
              <w:bottom w:val="single" w:sz="4" w:space="0" w:color="54BBAB"/>
              <w:right w:val="nil"/>
            </w:tcBorders>
            <w:shd w:val="clear" w:color="auto" w:fill="auto"/>
            <w:vAlign w:val="center"/>
          </w:tcPr>
          <w:p w14:paraId="458F9569" w14:textId="7A31DDF0"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1.332.355</w:t>
            </w:r>
          </w:p>
        </w:tc>
        <w:tc>
          <w:tcPr>
            <w:tcW w:w="428" w:type="pct"/>
            <w:tcBorders>
              <w:top w:val="nil"/>
              <w:left w:val="nil"/>
              <w:bottom w:val="single" w:sz="4" w:space="0" w:color="54BBAB"/>
              <w:right w:val="nil"/>
            </w:tcBorders>
            <w:shd w:val="clear" w:color="auto" w:fill="auto"/>
            <w:vAlign w:val="center"/>
          </w:tcPr>
          <w:p w14:paraId="3063BB7B" w14:textId="661C3752"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660.873</w:t>
            </w:r>
          </w:p>
        </w:tc>
        <w:tc>
          <w:tcPr>
            <w:tcW w:w="429" w:type="pct"/>
            <w:tcBorders>
              <w:top w:val="nil"/>
              <w:left w:val="nil"/>
              <w:bottom w:val="single" w:sz="4" w:space="0" w:color="54BBAB"/>
              <w:right w:val="nil"/>
            </w:tcBorders>
            <w:shd w:val="clear" w:color="auto" w:fill="auto"/>
            <w:vAlign w:val="center"/>
          </w:tcPr>
          <w:p w14:paraId="7D1C2B75" w14:textId="63833DCC" w:rsidR="00F44DD6" w:rsidRPr="00206C82" w:rsidRDefault="00F44DD6" w:rsidP="00F44D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2.658.093</w:t>
            </w:r>
          </w:p>
        </w:tc>
      </w:tr>
    </w:tbl>
    <w:p w14:paraId="4532C49D" w14:textId="77777777" w:rsidR="00BB15C2" w:rsidRPr="00E97C45" w:rsidRDefault="00BB15C2" w:rsidP="00FE1962">
      <w:pPr>
        <w:tabs>
          <w:tab w:val="center" w:pos="4252"/>
        </w:tabs>
        <w:spacing w:line="240" w:lineRule="auto"/>
        <w:rPr>
          <w:rFonts w:asciiTheme="majorHAnsi" w:hAnsiTheme="majorHAnsi" w:cstheme="majorHAnsi"/>
          <w:color w:val="2F75B5"/>
          <w:sz w:val="14"/>
          <w:szCs w:val="20"/>
        </w:rPr>
      </w:pPr>
    </w:p>
    <w:p w14:paraId="525F57DE" w14:textId="4F151A1D" w:rsidR="0080116D" w:rsidRPr="00E97C45" w:rsidRDefault="0080116D" w:rsidP="00FE1962">
      <w:pPr>
        <w:tabs>
          <w:tab w:val="center" w:pos="4252"/>
        </w:tabs>
        <w:spacing w:line="240" w:lineRule="auto"/>
        <w:rPr>
          <w:rFonts w:asciiTheme="majorHAnsi" w:hAnsiTheme="majorHAnsi" w:cstheme="majorHAnsi"/>
          <w:color w:val="2F75B5"/>
          <w:sz w:val="14"/>
          <w:szCs w:val="20"/>
        </w:rPr>
        <w:sectPr w:rsidR="0080116D" w:rsidRPr="00E97C45" w:rsidSect="004173B9">
          <w:headerReference w:type="even" r:id="rId48"/>
          <w:headerReference w:type="default" r:id="rId49"/>
          <w:headerReference w:type="first" r:id="rId50"/>
          <w:pgSz w:w="16838" w:h="11906" w:orient="landscape" w:code="9"/>
          <w:pgMar w:top="1418" w:right="851" w:bottom="851" w:left="1418" w:header="0" w:footer="0" w:gutter="0"/>
          <w:cols w:space="708"/>
          <w:docGrid w:linePitch="360"/>
        </w:sectPr>
      </w:pPr>
    </w:p>
    <w:p w14:paraId="2EBAB18C" w14:textId="4F4289B7" w:rsidR="008125A6" w:rsidRPr="00E97C45" w:rsidRDefault="00E616D8" w:rsidP="002A1A01">
      <w:pPr>
        <w:pStyle w:val="Ttulo1Leo"/>
        <w:tabs>
          <w:tab w:val="left" w:pos="284"/>
        </w:tabs>
        <w:spacing w:before="360" w:after="360"/>
        <w:jc w:val="both"/>
        <w:outlineLvl w:val="0"/>
        <w:rPr>
          <w:rFonts w:asciiTheme="majorHAnsi" w:hAnsiTheme="majorHAnsi" w:cstheme="majorHAnsi"/>
          <w:lang w:val="pt-BR"/>
        </w:rPr>
      </w:pPr>
      <w:bookmarkStart w:id="27" w:name="_Toc181867207"/>
      <w:r w:rsidRPr="00E97C45">
        <w:rPr>
          <w:rFonts w:asciiTheme="majorHAnsi" w:hAnsiTheme="majorHAnsi" w:cstheme="majorHAnsi"/>
          <w:lang w:val="pt-BR"/>
        </w:rPr>
        <w:lastRenderedPageBreak/>
        <w:t xml:space="preserve">Nota </w:t>
      </w:r>
      <w:r w:rsidR="00953AB4">
        <w:rPr>
          <w:rFonts w:asciiTheme="majorHAnsi" w:hAnsiTheme="majorHAnsi" w:cstheme="majorHAnsi"/>
          <w:lang w:val="pt-BR"/>
        </w:rPr>
        <w:t>8</w:t>
      </w:r>
      <w:r w:rsidR="00C43176" w:rsidRPr="00E97C45">
        <w:rPr>
          <w:rFonts w:asciiTheme="majorHAnsi" w:hAnsiTheme="majorHAnsi" w:cstheme="majorHAnsi"/>
          <w:lang w:val="pt-BR"/>
        </w:rPr>
        <w:t xml:space="preserve"> – Caixa e e</w:t>
      </w:r>
      <w:r w:rsidRPr="00E97C45">
        <w:rPr>
          <w:rFonts w:asciiTheme="majorHAnsi" w:hAnsiTheme="majorHAnsi" w:cstheme="majorHAnsi"/>
          <w:lang w:val="pt-BR"/>
        </w:rPr>
        <w:t xml:space="preserve">quivalentes de </w:t>
      </w:r>
      <w:r w:rsidR="00C43176" w:rsidRPr="00E97C45">
        <w:rPr>
          <w:rFonts w:asciiTheme="majorHAnsi" w:hAnsiTheme="majorHAnsi" w:cstheme="majorHAnsi"/>
          <w:lang w:val="pt-BR"/>
        </w:rPr>
        <w:t>c</w:t>
      </w:r>
      <w:r w:rsidRPr="00E97C45">
        <w:rPr>
          <w:rFonts w:asciiTheme="majorHAnsi" w:hAnsiTheme="majorHAnsi" w:cstheme="majorHAnsi"/>
          <w:lang w:val="pt-BR"/>
        </w:rPr>
        <w:t>aixa</w:t>
      </w:r>
      <w:bookmarkEnd w:id="27"/>
    </w:p>
    <w:tbl>
      <w:tblPr>
        <w:tblW w:w="5000" w:type="pct"/>
        <w:tblCellMar>
          <w:left w:w="70" w:type="dxa"/>
          <w:right w:w="70" w:type="dxa"/>
        </w:tblCellMar>
        <w:tblLook w:val="04A0" w:firstRow="1" w:lastRow="0" w:firstColumn="1" w:lastColumn="0" w:noHBand="0" w:noVBand="1"/>
      </w:tblPr>
      <w:tblGrid>
        <w:gridCol w:w="3924"/>
        <w:gridCol w:w="1351"/>
        <w:gridCol w:w="1332"/>
        <w:gridCol w:w="1515"/>
        <w:gridCol w:w="1515"/>
      </w:tblGrid>
      <w:tr w:rsidR="0036057C" w:rsidRPr="0036057C" w14:paraId="365858C4" w14:textId="77777777" w:rsidTr="00667D0D">
        <w:trPr>
          <w:trHeight w:val="227"/>
        </w:trPr>
        <w:tc>
          <w:tcPr>
            <w:tcW w:w="2036" w:type="pct"/>
            <w:vMerge w:val="restart"/>
            <w:tcBorders>
              <w:top w:val="single" w:sz="4" w:space="0" w:color="54BBAB"/>
              <w:left w:val="nil"/>
              <w:bottom w:val="single" w:sz="4" w:space="0" w:color="54BBAB"/>
              <w:right w:val="nil"/>
            </w:tcBorders>
            <w:shd w:val="clear" w:color="auto" w:fill="auto"/>
            <w:vAlign w:val="center"/>
            <w:hideMark/>
          </w:tcPr>
          <w:p w14:paraId="75653684" w14:textId="77777777" w:rsidR="0036057C" w:rsidRPr="0036057C" w:rsidRDefault="0036057C" w:rsidP="0036057C">
            <w:pPr>
              <w:spacing w:after="0" w:line="240" w:lineRule="auto"/>
              <w:jc w:val="center"/>
              <w:rPr>
                <w:rFonts w:ascii="Calibri Light" w:eastAsia="Times New Roman" w:hAnsi="Calibri Light" w:cs="Calibri Light"/>
                <w:b/>
                <w:bCs/>
                <w:color w:val="005CA9"/>
                <w:sz w:val="18"/>
                <w:szCs w:val="18"/>
                <w:lang w:eastAsia="pt-BR"/>
              </w:rPr>
            </w:pPr>
            <w:bookmarkStart w:id="28" w:name="_Toc2088030"/>
            <w:r w:rsidRPr="0036057C">
              <w:rPr>
                <w:rFonts w:ascii="Calibri Light" w:eastAsia="Times New Roman" w:hAnsi="Calibri Light" w:cs="Calibri Light"/>
                <w:b/>
                <w:bCs/>
                <w:color w:val="005CA9"/>
                <w:sz w:val="18"/>
                <w:szCs w:val="18"/>
                <w:lang w:eastAsia="pt-BR"/>
              </w:rPr>
              <w:t>Descrição</w:t>
            </w:r>
          </w:p>
        </w:tc>
        <w:tc>
          <w:tcPr>
            <w:tcW w:w="1392" w:type="pct"/>
            <w:gridSpan w:val="2"/>
            <w:tcBorders>
              <w:top w:val="single" w:sz="4" w:space="0" w:color="54BBAB"/>
              <w:left w:val="nil"/>
              <w:bottom w:val="single" w:sz="4" w:space="0" w:color="54BBAB"/>
              <w:right w:val="nil"/>
            </w:tcBorders>
            <w:shd w:val="clear" w:color="auto" w:fill="auto"/>
            <w:vAlign w:val="center"/>
            <w:hideMark/>
          </w:tcPr>
          <w:p w14:paraId="46E9512D" w14:textId="590906BA" w:rsidR="0036057C" w:rsidRPr="0036057C" w:rsidRDefault="0036057C" w:rsidP="0036057C">
            <w:pPr>
              <w:spacing w:after="0" w:line="240" w:lineRule="auto"/>
              <w:jc w:val="center"/>
              <w:rPr>
                <w:rFonts w:ascii="Calibri Light" w:eastAsia="Times New Roman" w:hAnsi="Calibri Light" w:cs="Calibri Light"/>
                <w:b/>
                <w:bCs/>
                <w:color w:val="005CA9"/>
                <w:sz w:val="18"/>
                <w:szCs w:val="18"/>
                <w:lang w:eastAsia="pt-BR"/>
              </w:rPr>
            </w:pPr>
            <w:r w:rsidRPr="0036057C">
              <w:rPr>
                <w:rFonts w:ascii="Calibri Light" w:eastAsia="Times New Roman" w:hAnsi="Calibri Light" w:cs="Calibri Light"/>
                <w:b/>
                <w:bCs/>
                <w:color w:val="005CA9"/>
                <w:sz w:val="18"/>
                <w:szCs w:val="18"/>
                <w:lang w:eastAsia="pt-BR"/>
              </w:rPr>
              <w:t>3</w:t>
            </w:r>
            <w:r w:rsidR="00043AB7">
              <w:rPr>
                <w:rFonts w:ascii="Calibri Light" w:eastAsia="Times New Roman" w:hAnsi="Calibri Light" w:cs="Calibri Light"/>
                <w:b/>
                <w:bCs/>
                <w:color w:val="005CA9"/>
                <w:sz w:val="18"/>
                <w:szCs w:val="18"/>
                <w:lang w:eastAsia="pt-BR"/>
              </w:rPr>
              <w:t>0</w:t>
            </w:r>
            <w:r w:rsidRPr="0036057C">
              <w:rPr>
                <w:rFonts w:ascii="Calibri Light" w:eastAsia="Times New Roman" w:hAnsi="Calibri Light" w:cs="Calibri Light"/>
                <w:b/>
                <w:bCs/>
                <w:color w:val="005CA9"/>
                <w:sz w:val="18"/>
                <w:szCs w:val="18"/>
                <w:lang w:eastAsia="pt-BR"/>
              </w:rPr>
              <w:t>/0</w:t>
            </w:r>
            <w:r w:rsidR="00C527ED">
              <w:rPr>
                <w:rFonts w:ascii="Calibri Light" w:eastAsia="Times New Roman" w:hAnsi="Calibri Light" w:cs="Calibri Light"/>
                <w:b/>
                <w:bCs/>
                <w:color w:val="005CA9"/>
                <w:sz w:val="18"/>
                <w:szCs w:val="18"/>
                <w:lang w:eastAsia="pt-BR"/>
              </w:rPr>
              <w:t>9</w:t>
            </w:r>
            <w:r w:rsidRPr="0036057C">
              <w:rPr>
                <w:rFonts w:ascii="Calibri Light" w:eastAsia="Times New Roman" w:hAnsi="Calibri Light" w:cs="Calibri Light"/>
                <w:b/>
                <w:bCs/>
                <w:color w:val="005CA9"/>
                <w:sz w:val="18"/>
                <w:szCs w:val="18"/>
                <w:lang w:eastAsia="pt-BR"/>
              </w:rPr>
              <w:t>/2024</w:t>
            </w:r>
          </w:p>
        </w:tc>
        <w:tc>
          <w:tcPr>
            <w:tcW w:w="1572" w:type="pct"/>
            <w:gridSpan w:val="2"/>
            <w:tcBorders>
              <w:top w:val="single" w:sz="4" w:space="0" w:color="54BBAB"/>
              <w:left w:val="nil"/>
              <w:bottom w:val="single" w:sz="4" w:space="0" w:color="54BBAB"/>
              <w:right w:val="nil"/>
            </w:tcBorders>
            <w:shd w:val="clear" w:color="auto" w:fill="auto"/>
            <w:vAlign w:val="center"/>
            <w:hideMark/>
          </w:tcPr>
          <w:p w14:paraId="7FDC027C" w14:textId="77777777" w:rsidR="0036057C" w:rsidRPr="0036057C" w:rsidRDefault="0036057C" w:rsidP="0036057C">
            <w:pPr>
              <w:spacing w:after="0" w:line="240" w:lineRule="auto"/>
              <w:jc w:val="center"/>
              <w:rPr>
                <w:rFonts w:ascii="Calibri Light" w:eastAsia="Times New Roman" w:hAnsi="Calibri Light" w:cs="Calibri Light"/>
                <w:b/>
                <w:bCs/>
                <w:color w:val="005CA9"/>
                <w:sz w:val="18"/>
                <w:szCs w:val="18"/>
                <w:lang w:eastAsia="pt-BR"/>
              </w:rPr>
            </w:pPr>
            <w:r w:rsidRPr="0036057C">
              <w:rPr>
                <w:rFonts w:ascii="Calibri Light" w:eastAsia="Times New Roman" w:hAnsi="Calibri Light" w:cs="Calibri Light"/>
                <w:b/>
                <w:bCs/>
                <w:color w:val="005CA9"/>
                <w:sz w:val="18"/>
                <w:szCs w:val="18"/>
                <w:lang w:eastAsia="pt-BR"/>
              </w:rPr>
              <w:t>31/12/2023</w:t>
            </w:r>
          </w:p>
        </w:tc>
      </w:tr>
      <w:tr w:rsidR="0036057C" w:rsidRPr="0036057C" w14:paraId="0DC73F55" w14:textId="77777777" w:rsidTr="00667D0D">
        <w:trPr>
          <w:trHeight w:val="227"/>
        </w:trPr>
        <w:tc>
          <w:tcPr>
            <w:tcW w:w="2036" w:type="pct"/>
            <w:vMerge/>
            <w:tcBorders>
              <w:top w:val="single" w:sz="4" w:space="0" w:color="54BBAB"/>
              <w:left w:val="nil"/>
              <w:bottom w:val="single" w:sz="4" w:space="0" w:color="54BBAB"/>
              <w:right w:val="nil"/>
            </w:tcBorders>
            <w:shd w:val="clear" w:color="auto" w:fill="auto"/>
            <w:vAlign w:val="center"/>
            <w:hideMark/>
          </w:tcPr>
          <w:p w14:paraId="76522BA5" w14:textId="77777777" w:rsidR="0036057C" w:rsidRPr="0036057C" w:rsidRDefault="0036057C" w:rsidP="0036057C">
            <w:pPr>
              <w:spacing w:after="0" w:line="240" w:lineRule="auto"/>
              <w:rPr>
                <w:rFonts w:ascii="Calibri Light" w:eastAsia="Times New Roman" w:hAnsi="Calibri Light" w:cs="Calibri Light"/>
                <w:b/>
                <w:bCs/>
                <w:color w:val="005CA9"/>
                <w:sz w:val="18"/>
                <w:szCs w:val="18"/>
                <w:lang w:eastAsia="pt-BR"/>
              </w:rPr>
            </w:pPr>
          </w:p>
        </w:tc>
        <w:tc>
          <w:tcPr>
            <w:tcW w:w="701" w:type="pct"/>
            <w:tcBorders>
              <w:top w:val="nil"/>
              <w:left w:val="nil"/>
              <w:bottom w:val="single" w:sz="4" w:space="0" w:color="54BBAB"/>
              <w:right w:val="nil"/>
            </w:tcBorders>
            <w:shd w:val="clear" w:color="auto" w:fill="auto"/>
            <w:vAlign w:val="center"/>
            <w:hideMark/>
          </w:tcPr>
          <w:p w14:paraId="49614DFB" w14:textId="77777777" w:rsidR="0036057C" w:rsidRPr="0036057C" w:rsidRDefault="0036057C" w:rsidP="0036057C">
            <w:pPr>
              <w:spacing w:after="0" w:line="240" w:lineRule="auto"/>
              <w:jc w:val="center"/>
              <w:rPr>
                <w:rFonts w:ascii="Calibri Light" w:eastAsia="Times New Roman" w:hAnsi="Calibri Light" w:cs="Calibri Light"/>
                <w:b/>
                <w:bCs/>
                <w:color w:val="005CA9"/>
                <w:sz w:val="18"/>
                <w:szCs w:val="18"/>
                <w:lang w:eastAsia="pt-BR"/>
              </w:rPr>
            </w:pPr>
            <w:r w:rsidRPr="0036057C">
              <w:rPr>
                <w:rFonts w:ascii="Calibri Light" w:eastAsia="Times New Roman" w:hAnsi="Calibri Light" w:cs="Calibri Light"/>
                <w:b/>
                <w:bCs/>
                <w:color w:val="005CA9"/>
                <w:sz w:val="18"/>
                <w:szCs w:val="18"/>
                <w:lang w:eastAsia="pt-BR"/>
              </w:rPr>
              <w:t>Controladora</w:t>
            </w:r>
          </w:p>
        </w:tc>
        <w:tc>
          <w:tcPr>
            <w:tcW w:w="691" w:type="pct"/>
            <w:tcBorders>
              <w:top w:val="nil"/>
              <w:left w:val="nil"/>
              <w:bottom w:val="single" w:sz="4" w:space="0" w:color="54BBAB"/>
              <w:right w:val="nil"/>
            </w:tcBorders>
            <w:shd w:val="clear" w:color="auto" w:fill="auto"/>
            <w:vAlign w:val="center"/>
            <w:hideMark/>
          </w:tcPr>
          <w:p w14:paraId="34F96589" w14:textId="77777777" w:rsidR="0036057C" w:rsidRPr="0036057C" w:rsidRDefault="0036057C" w:rsidP="0036057C">
            <w:pPr>
              <w:spacing w:after="0" w:line="240" w:lineRule="auto"/>
              <w:jc w:val="center"/>
              <w:rPr>
                <w:rFonts w:ascii="Calibri Light" w:eastAsia="Times New Roman" w:hAnsi="Calibri Light" w:cs="Calibri Light"/>
                <w:b/>
                <w:bCs/>
                <w:color w:val="005CA9"/>
                <w:sz w:val="18"/>
                <w:szCs w:val="18"/>
                <w:lang w:eastAsia="pt-BR"/>
              </w:rPr>
            </w:pPr>
            <w:r w:rsidRPr="0036057C">
              <w:rPr>
                <w:rFonts w:ascii="Calibri Light" w:eastAsia="Times New Roman" w:hAnsi="Calibri Light" w:cs="Calibri Light"/>
                <w:b/>
                <w:bCs/>
                <w:color w:val="005CA9"/>
                <w:sz w:val="18"/>
                <w:szCs w:val="18"/>
                <w:lang w:eastAsia="pt-BR"/>
              </w:rPr>
              <w:t>Consolidado</w:t>
            </w:r>
          </w:p>
        </w:tc>
        <w:tc>
          <w:tcPr>
            <w:tcW w:w="786" w:type="pct"/>
            <w:tcBorders>
              <w:top w:val="nil"/>
              <w:left w:val="nil"/>
              <w:bottom w:val="single" w:sz="4" w:space="0" w:color="54BBAB"/>
              <w:right w:val="nil"/>
            </w:tcBorders>
            <w:shd w:val="clear" w:color="auto" w:fill="auto"/>
            <w:vAlign w:val="center"/>
            <w:hideMark/>
          </w:tcPr>
          <w:p w14:paraId="5EB8F9F5" w14:textId="77777777" w:rsidR="0036057C" w:rsidRPr="0036057C" w:rsidRDefault="0036057C" w:rsidP="0036057C">
            <w:pPr>
              <w:spacing w:after="0" w:line="240" w:lineRule="auto"/>
              <w:jc w:val="center"/>
              <w:rPr>
                <w:rFonts w:ascii="Calibri Light" w:eastAsia="Times New Roman" w:hAnsi="Calibri Light" w:cs="Calibri Light"/>
                <w:b/>
                <w:bCs/>
                <w:color w:val="005CA9"/>
                <w:sz w:val="18"/>
                <w:szCs w:val="18"/>
                <w:lang w:eastAsia="pt-BR"/>
              </w:rPr>
            </w:pPr>
            <w:r w:rsidRPr="0036057C">
              <w:rPr>
                <w:rFonts w:ascii="Calibri Light" w:eastAsia="Times New Roman" w:hAnsi="Calibri Light" w:cs="Calibri Light"/>
                <w:b/>
                <w:bCs/>
                <w:color w:val="005CA9"/>
                <w:sz w:val="18"/>
                <w:szCs w:val="18"/>
                <w:lang w:eastAsia="pt-BR"/>
              </w:rPr>
              <w:t>Controladora</w:t>
            </w:r>
          </w:p>
        </w:tc>
        <w:tc>
          <w:tcPr>
            <w:tcW w:w="786" w:type="pct"/>
            <w:tcBorders>
              <w:top w:val="nil"/>
              <w:left w:val="nil"/>
              <w:bottom w:val="single" w:sz="4" w:space="0" w:color="54BBAB"/>
              <w:right w:val="nil"/>
            </w:tcBorders>
            <w:shd w:val="clear" w:color="auto" w:fill="auto"/>
            <w:vAlign w:val="center"/>
            <w:hideMark/>
          </w:tcPr>
          <w:p w14:paraId="795A06E4" w14:textId="77777777" w:rsidR="0036057C" w:rsidRPr="0036057C" w:rsidRDefault="0036057C" w:rsidP="0036057C">
            <w:pPr>
              <w:spacing w:after="0" w:line="240" w:lineRule="auto"/>
              <w:jc w:val="center"/>
              <w:rPr>
                <w:rFonts w:ascii="Calibri Light" w:eastAsia="Times New Roman" w:hAnsi="Calibri Light" w:cs="Calibri Light"/>
                <w:b/>
                <w:bCs/>
                <w:color w:val="005CA9"/>
                <w:sz w:val="18"/>
                <w:szCs w:val="18"/>
                <w:lang w:eastAsia="pt-BR"/>
              </w:rPr>
            </w:pPr>
            <w:r w:rsidRPr="0036057C">
              <w:rPr>
                <w:rFonts w:ascii="Calibri Light" w:eastAsia="Times New Roman" w:hAnsi="Calibri Light" w:cs="Calibri Light"/>
                <w:b/>
                <w:bCs/>
                <w:color w:val="005CA9"/>
                <w:sz w:val="18"/>
                <w:szCs w:val="18"/>
                <w:lang w:eastAsia="pt-BR"/>
              </w:rPr>
              <w:t>Consolidado</w:t>
            </w:r>
          </w:p>
        </w:tc>
      </w:tr>
      <w:tr w:rsidR="00816B3B" w:rsidRPr="0036057C" w14:paraId="34FBC50D" w14:textId="77777777" w:rsidTr="00716BE5">
        <w:trPr>
          <w:trHeight w:val="227"/>
        </w:trPr>
        <w:tc>
          <w:tcPr>
            <w:tcW w:w="2036" w:type="pct"/>
            <w:tcBorders>
              <w:top w:val="nil"/>
              <w:left w:val="nil"/>
              <w:bottom w:val="single" w:sz="4" w:space="0" w:color="54BBAB"/>
              <w:right w:val="nil"/>
            </w:tcBorders>
            <w:shd w:val="clear" w:color="auto" w:fill="auto"/>
            <w:vAlign w:val="center"/>
            <w:hideMark/>
          </w:tcPr>
          <w:p w14:paraId="2FD565F0" w14:textId="77777777" w:rsidR="00816B3B" w:rsidRPr="0036057C" w:rsidRDefault="00816B3B" w:rsidP="00816B3B">
            <w:pPr>
              <w:spacing w:after="0" w:line="240" w:lineRule="auto"/>
              <w:ind w:firstLineChars="100" w:firstLine="180"/>
              <w:rPr>
                <w:rFonts w:ascii="Calibri Light" w:eastAsia="Times New Roman" w:hAnsi="Calibri Light" w:cs="Calibri Light"/>
                <w:color w:val="005CA9"/>
                <w:sz w:val="18"/>
                <w:szCs w:val="18"/>
                <w:lang w:eastAsia="pt-BR"/>
              </w:rPr>
            </w:pPr>
            <w:r w:rsidRPr="0036057C">
              <w:rPr>
                <w:rFonts w:ascii="Calibri Light" w:eastAsia="Times New Roman" w:hAnsi="Calibri Light" w:cs="Calibri Light"/>
                <w:color w:val="005CA9"/>
                <w:sz w:val="18"/>
                <w:szCs w:val="18"/>
                <w:lang w:eastAsia="pt-BR"/>
              </w:rPr>
              <w:t>Depósitos bancários</w:t>
            </w:r>
          </w:p>
        </w:tc>
        <w:tc>
          <w:tcPr>
            <w:tcW w:w="701" w:type="pct"/>
            <w:tcBorders>
              <w:top w:val="nil"/>
              <w:left w:val="nil"/>
              <w:bottom w:val="single" w:sz="4" w:space="0" w:color="54BBAB"/>
              <w:right w:val="nil"/>
            </w:tcBorders>
            <w:shd w:val="clear" w:color="auto" w:fill="auto"/>
            <w:vAlign w:val="center"/>
          </w:tcPr>
          <w:p w14:paraId="28B47BA9" w14:textId="54459856" w:rsidR="00816B3B" w:rsidRPr="0036057C" w:rsidRDefault="00816B3B" w:rsidP="00816B3B">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151</w:t>
            </w:r>
          </w:p>
        </w:tc>
        <w:tc>
          <w:tcPr>
            <w:tcW w:w="691" w:type="pct"/>
            <w:tcBorders>
              <w:top w:val="nil"/>
              <w:left w:val="nil"/>
              <w:bottom w:val="single" w:sz="4" w:space="0" w:color="54BBAB"/>
              <w:right w:val="nil"/>
            </w:tcBorders>
            <w:shd w:val="clear" w:color="auto" w:fill="auto"/>
            <w:vAlign w:val="center"/>
          </w:tcPr>
          <w:p w14:paraId="2EF8C335" w14:textId="3C2577D7" w:rsidR="00816B3B" w:rsidRPr="0036057C" w:rsidRDefault="00816B3B" w:rsidP="00816B3B">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474</w:t>
            </w:r>
          </w:p>
        </w:tc>
        <w:tc>
          <w:tcPr>
            <w:tcW w:w="786" w:type="pct"/>
            <w:tcBorders>
              <w:top w:val="nil"/>
              <w:left w:val="nil"/>
              <w:bottom w:val="single" w:sz="4" w:space="0" w:color="54BBAB"/>
              <w:right w:val="nil"/>
            </w:tcBorders>
            <w:shd w:val="clear" w:color="auto" w:fill="auto"/>
            <w:vAlign w:val="center"/>
            <w:hideMark/>
          </w:tcPr>
          <w:p w14:paraId="1865A6AB" w14:textId="4B223581" w:rsidR="00816B3B" w:rsidRPr="0036057C" w:rsidRDefault="00816B3B" w:rsidP="00816B3B">
            <w:pPr>
              <w:spacing w:after="0" w:line="240" w:lineRule="auto"/>
              <w:jc w:val="right"/>
              <w:rPr>
                <w:rFonts w:ascii="Calibri Light" w:eastAsia="Times New Roman" w:hAnsi="Calibri Light" w:cs="Calibri Light"/>
                <w:color w:val="005CA9"/>
                <w:sz w:val="18"/>
                <w:szCs w:val="18"/>
                <w:lang w:eastAsia="pt-BR"/>
              </w:rPr>
            </w:pPr>
            <w:r w:rsidRPr="0036057C">
              <w:rPr>
                <w:rFonts w:ascii="Calibri Light" w:eastAsia="Times New Roman" w:hAnsi="Calibri Light" w:cs="Calibri Light"/>
                <w:color w:val="005CA9"/>
                <w:sz w:val="18"/>
                <w:szCs w:val="18"/>
                <w:lang w:eastAsia="pt-BR"/>
              </w:rPr>
              <w:t>81</w:t>
            </w:r>
          </w:p>
        </w:tc>
        <w:tc>
          <w:tcPr>
            <w:tcW w:w="786" w:type="pct"/>
            <w:tcBorders>
              <w:top w:val="nil"/>
              <w:left w:val="nil"/>
              <w:bottom w:val="single" w:sz="4" w:space="0" w:color="54BBAB"/>
              <w:right w:val="nil"/>
            </w:tcBorders>
            <w:shd w:val="clear" w:color="auto" w:fill="auto"/>
            <w:vAlign w:val="center"/>
            <w:hideMark/>
          </w:tcPr>
          <w:p w14:paraId="0EB79C81" w14:textId="05BA88CD" w:rsidR="00816B3B" w:rsidRPr="0036057C" w:rsidRDefault="00816B3B" w:rsidP="00816B3B">
            <w:pPr>
              <w:spacing w:after="0" w:line="240" w:lineRule="auto"/>
              <w:jc w:val="right"/>
              <w:rPr>
                <w:rFonts w:ascii="Calibri Light" w:eastAsia="Times New Roman" w:hAnsi="Calibri Light" w:cs="Calibri Light"/>
                <w:color w:val="005CA9"/>
                <w:sz w:val="18"/>
                <w:szCs w:val="18"/>
                <w:lang w:eastAsia="pt-BR"/>
              </w:rPr>
            </w:pPr>
            <w:r w:rsidRPr="0036057C">
              <w:rPr>
                <w:rFonts w:ascii="Calibri Light" w:eastAsia="Times New Roman" w:hAnsi="Calibri Light" w:cs="Calibri Light"/>
                <w:color w:val="005CA9"/>
                <w:sz w:val="18"/>
                <w:szCs w:val="18"/>
                <w:lang w:eastAsia="pt-BR"/>
              </w:rPr>
              <w:t>430</w:t>
            </w:r>
          </w:p>
        </w:tc>
      </w:tr>
      <w:tr w:rsidR="00816B3B" w:rsidRPr="0036057C" w14:paraId="41A60100" w14:textId="77777777" w:rsidTr="00716BE5">
        <w:trPr>
          <w:trHeight w:val="227"/>
        </w:trPr>
        <w:tc>
          <w:tcPr>
            <w:tcW w:w="2036" w:type="pct"/>
            <w:tcBorders>
              <w:top w:val="single" w:sz="4" w:space="0" w:color="54BBAB"/>
              <w:left w:val="nil"/>
              <w:bottom w:val="single" w:sz="4" w:space="0" w:color="54BBAB"/>
              <w:right w:val="nil"/>
            </w:tcBorders>
            <w:shd w:val="clear" w:color="auto" w:fill="auto"/>
            <w:vAlign w:val="center"/>
            <w:hideMark/>
          </w:tcPr>
          <w:p w14:paraId="0D368E21" w14:textId="77777777" w:rsidR="00816B3B" w:rsidRPr="0036057C" w:rsidRDefault="00816B3B" w:rsidP="00816B3B">
            <w:pPr>
              <w:spacing w:after="0" w:line="240" w:lineRule="auto"/>
              <w:rPr>
                <w:rFonts w:ascii="Calibri Light" w:eastAsia="Times New Roman" w:hAnsi="Calibri Light" w:cs="Calibri Light"/>
                <w:b/>
                <w:bCs/>
                <w:color w:val="005CA9"/>
                <w:sz w:val="18"/>
                <w:szCs w:val="18"/>
                <w:lang w:eastAsia="pt-BR"/>
              </w:rPr>
            </w:pPr>
            <w:r w:rsidRPr="0036057C">
              <w:rPr>
                <w:rFonts w:ascii="Calibri Light" w:eastAsia="Times New Roman" w:hAnsi="Calibri Light" w:cs="Calibri Light"/>
                <w:b/>
                <w:bCs/>
                <w:color w:val="005CA9"/>
                <w:sz w:val="18"/>
                <w:szCs w:val="18"/>
                <w:lang w:eastAsia="pt-BR"/>
              </w:rPr>
              <w:t>Total</w:t>
            </w:r>
          </w:p>
        </w:tc>
        <w:tc>
          <w:tcPr>
            <w:tcW w:w="701" w:type="pct"/>
            <w:tcBorders>
              <w:top w:val="single" w:sz="4" w:space="0" w:color="54BBAB"/>
              <w:left w:val="nil"/>
              <w:bottom w:val="single" w:sz="4" w:space="0" w:color="54BBAB"/>
              <w:right w:val="nil"/>
            </w:tcBorders>
            <w:shd w:val="clear" w:color="auto" w:fill="auto"/>
            <w:vAlign w:val="center"/>
          </w:tcPr>
          <w:p w14:paraId="00F74B81" w14:textId="56810FE7" w:rsidR="00816B3B" w:rsidRPr="0036057C" w:rsidRDefault="00816B3B" w:rsidP="00816B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151</w:t>
            </w:r>
          </w:p>
        </w:tc>
        <w:tc>
          <w:tcPr>
            <w:tcW w:w="691" w:type="pct"/>
            <w:tcBorders>
              <w:top w:val="single" w:sz="4" w:space="0" w:color="54BBAB"/>
              <w:left w:val="nil"/>
              <w:bottom w:val="single" w:sz="4" w:space="0" w:color="54BBAB"/>
              <w:right w:val="nil"/>
            </w:tcBorders>
            <w:shd w:val="clear" w:color="auto" w:fill="auto"/>
            <w:vAlign w:val="center"/>
          </w:tcPr>
          <w:p w14:paraId="2A183A3A" w14:textId="6EE0DEF6" w:rsidR="00816B3B" w:rsidRPr="0036057C" w:rsidRDefault="00816B3B" w:rsidP="00816B3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474</w:t>
            </w:r>
          </w:p>
        </w:tc>
        <w:tc>
          <w:tcPr>
            <w:tcW w:w="786" w:type="pct"/>
            <w:tcBorders>
              <w:top w:val="single" w:sz="4" w:space="0" w:color="54BBAB"/>
              <w:left w:val="nil"/>
              <w:bottom w:val="single" w:sz="4" w:space="0" w:color="54BBAB"/>
              <w:right w:val="nil"/>
            </w:tcBorders>
            <w:shd w:val="clear" w:color="auto" w:fill="auto"/>
            <w:vAlign w:val="center"/>
            <w:hideMark/>
          </w:tcPr>
          <w:p w14:paraId="7E7E9CE8" w14:textId="192BE929" w:rsidR="00816B3B" w:rsidRPr="0036057C" w:rsidRDefault="00816B3B" w:rsidP="00816B3B">
            <w:pPr>
              <w:spacing w:after="0" w:line="240" w:lineRule="auto"/>
              <w:jc w:val="right"/>
              <w:rPr>
                <w:rFonts w:ascii="Calibri Light" w:eastAsia="Times New Roman" w:hAnsi="Calibri Light" w:cs="Calibri Light"/>
                <w:b/>
                <w:bCs/>
                <w:color w:val="005CA9"/>
                <w:sz w:val="18"/>
                <w:szCs w:val="18"/>
                <w:lang w:eastAsia="pt-BR"/>
              </w:rPr>
            </w:pPr>
            <w:r w:rsidRPr="0036057C">
              <w:rPr>
                <w:rFonts w:ascii="Calibri Light" w:eastAsia="Times New Roman" w:hAnsi="Calibri Light" w:cs="Calibri Light"/>
                <w:b/>
                <w:bCs/>
                <w:color w:val="005CA9"/>
                <w:sz w:val="18"/>
                <w:szCs w:val="18"/>
                <w:lang w:eastAsia="pt-BR"/>
              </w:rPr>
              <w:t>81</w:t>
            </w:r>
          </w:p>
        </w:tc>
        <w:tc>
          <w:tcPr>
            <w:tcW w:w="786" w:type="pct"/>
            <w:tcBorders>
              <w:top w:val="single" w:sz="4" w:space="0" w:color="54BBAB"/>
              <w:left w:val="nil"/>
              <w:bottom w:val="single" w:sz="4" w:space="0" w:color="54BBAB"/>
              <w:right w:val="nil"/>
            </w:tcBorders>
            <w:shd w:val="clear" w:color="auto" w:fill="auto"/>
            <w:vAlign w:val="center"/>
            <w:hideMark/>
          </w:tcPr>
          <w:p w14:paraId="5A5673D1" w14:textId="43572D9D" w:rsidR="00816B3B" w:rsidRPr="0036057C" w:rsidRDefault="00816B3B" w:rsidP="00816B3B">
            <w:pPr>
              <w:spacing w:after="0" w:line="240" w:lineRule="auto"/>
              <w:jc w:val="right"/>
              <w:rPr>
                <w:rFonts w:ascii="Calibri Light" w:eastAsia="Times New Roman" w:hAnsi="Calibri Light" w:cs="Calibri Light"/>
                <w:b/>
                <w:bCs/>
                <w:color w:val="005CA9"/>
                <w:sz w:val="18"/>
                <w:szCs w:val="18"/>
                <w:lang w:eastAsia="pt-BR"/>
              </w:rPr>
            </w:pPr>
            <w:r w:rsidRPr="0036057C">
              <w:rPr>
                <w:rFonts w:ascii="Calibri Light" w:eastAsia="Times New Roman" w:hAnsi="Calibri Light" w:cs="Calibri Light"/>
                <w:b/>
                <w:bCs/>
                <w:color w:val="005CA9"/>
                <w:sz w:val="18"/>
                <w:szCs w:val="18"/>
                <w:lang w:eastAsia="pt-BR"/>
              </w:rPr>
              <w:t>430</w:t>
            </w:r>
          </w:p>
        </w:tc>
      </w:tr>
    </w:tbl>
    <w:p w14:paraId="4AA297FF" w14:textId="69C7DE51" w:rsidR="004C2C73" w:rsidRPr="00E97C45" w:rsidRDefault="004C2C73" w:rsidP="002A1A01">
      <w:pPr>
        <w:pStyle w:val="Ttulo1Leo"/>
        <w:tabs>
          <w:tab w:val="left" w:pos="284"/>
        </w:tabs>
        <w:spacing w:before="360" w:after="360"/>
        <w:jc w:val="both"/>
        <w:outlineLvl w:val="0"/>
        <w:rPr>
          <w:rFonts w:asciiTheme="majorHAnsi" w:hAnsiTheme="majorHAnsi" w:cstheme="majorHAnsi"/>
          <w:lang w:val="pt-BR"/>
        </w:rPr>
      </w:pPr>
      <w:bookmarkStart w:id="29" w:name="_Toc181867208"/>
      <w:r w:rsidRPr="00E974F3">
        <w:rPr>
          <w:rFonts w:asciiTheme="majorHAnsi" w:hAnsiTheme="majorHAnsi" w:cstheme="majorHAnsi"/>
          <w:lang w:val="pt-BR"/>
        </w:rPr>
        <w:t xml:space="preserve">Nota </w:t>
      </w:r>
      <w:r w:rsidR="00953AB4">
        <w:rPr>
          <w:rFonts w:asciiTheme="majorHAnsi" w:hAnsiTheme="majorHAnsi" w:cstheme="majorHAnsi"/>
          <w:lang w:val="pt-BR"/>
        </w:rPr>
        <w:t>9</w:t>
      </w:r>
      <w:r w:rsidRPr="00E974F3">
        <w:rPr>
          <w:rFonts w:asciiTheme="majorHAnsi" w:hAnsiTheme="majorHAnsi" w:cstheme="majorHAnsi"/>
          <w:lang w:val="pt-BR"/>
        </w:rPr>
        <w:t xml:space="preserve"> – Instrumentos </w:t>
      </w:r>
      <w:r w:rsidR="00302013" w:rsidRPr="00E974F3">
        <w:rPr>
          <w:rFonts w:asciiTheme="majorHAnsi" w:hAnsiTheme="majorHAnsi" w:cstheme="majorHAnsi"/>
          <w:lang w:val="pt-BR"/>
        </w:rPr>
        <w:t>f</w:t>
      </w:r>
      <w:r w:rsidRPr="00E974F3">
        <w:rPr>
          <w:rFonts w:asciiTheme="majorHAnsi" w:hAnsiTheme="majorHAnsi" w:cstheme="majorHAnsi"/>
          <w:lang w:val="pt-BR"/>
        </w:rPr>
        <w:t>inanceiros</w:t>
      </w:r>
      <w:bookmarkEnd w:id="28"/>
      <w:r w:rsidR="0023314A" w:rsidRPr="00E974F3">
        <w:rPr>
          <w:rFonts w:asciiTheme="majorHAnsi" w:hAnsiTheme="majorHAnsi" w:cstheme="majorHAnsi"/>
          <w:lang w:val="pt-BR"/>
        </w:rPr>
        <w:t xml:space="preserve"> a</w:t>
      </w:r>
      <w:r w:rsidR="00C43480" w:rsidRPr="00E974F3">
        <w:rPr>
          <w:rFonts w:asciiTheme="majorHAnsi" w:hAnsiTheme="majorHAnsi" w:cstheme="majorHAnsi"/>
          <w:lang w:val="pt-BR"/>
        </w:rPr>
        <w:t>o valor justo</w:t>
      </w:r>
      <w:bookmarkEnd w:id="29"/>
    </w:p>
    <w:p w14:paraId="5AADF717" w14:textId="77777777" w:rsidR="008125A6" w:rsidRPr="00E97C45" w:rsidRDefault="000F21D5" w:rsidP="00D83314">
      <w:pPr>
        <w:pStyle w:val="PargrafodaLista"/>
        <w:numPr>
          <w:ilvl w:val="0"/>
          <w:numId w:val="19"/>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Instrumentos financeiros ao valor justo por meio do resultado</w:t>
      </w:r>
    </w:p>
    <w:tbl>
      <w:tblPr>
        <w:tblW w:w="5000" w:type="pct"/>
        <w:tblCellMar>
          <w:left w:w="70" w:type="dxa"/>
          <w:right w:w="70" w:type="dxa"/>
        </w:tblCellMar>
        <w:tblLook w:val="04A0" w:firstRow="1" w:lastRow="0" w:firstColumn="1" w:lastColumn="0" w:noHBand="0" w:noVBand="1"/>
      </w:tblPr>
      <w:tblGrid>
        <w:gridCol w:w="2755"/>
        <w:gridCol w:w="1017"/>
        <w:gridCol w:w="1094"/>
        <w:gridCol w:w="995"/>
        <w:gridCol w:w="976"/>
        <w:gridCol w:w="874"/>
        <w:gridCol w:w="962"/>
        <w:gridCol w:w="959"/>
      </w:tblGrid>
      <w:tr w:rsidR="00597E78" w:rsidRPr="00597E78" w14:paraId="0B0F234D" w14:textId="77777777" w:rsidTr="005E34EE">
        <w:trPr>
          <w:trHeight w:val="227"/>
        </w:trPr>
        <w:tc>
          <w:tcPr>
            <w:tcW w:w="1442" w:type="pct"/>
            <w:vMerge w:val="restart"/>
            <w:tcBorders>
              <w:top w:val="single" w:sz="4" w:space="0" w:color="54BBAB"/>
              <w:left w:val="nil"/>
              <w:bottom w:val="single" w:sz="4" w:space="0" w:color="54BBAB"/>
              <w:right w:val="nil"/>
            </w:tcBorders>
            <w:shd w:val="clear" w:color="auto" w:fill="auto"/>
            <w:vAlign w:val="center"/>
            <w:hideMark/>
          </w:tcPr>
          <w:p w14:paraId="59B85F91" w14:textId="77777777" w:rsidR="00597E78" w:rsidRPr="00597E78"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7E78">
              <w:rPr>
                <w:rFonts w:ascii="Calibri Light" w:eastAsia="Times New Roman" w:hAnsi="Calibri Light" w:cs="Calibri Light"/>
                <w:b/>
                <w:bCs/>
                <w:color w:val="005CA9"/>
                <w:sz w:val="18"/>
                <w:szCs w:val="18"/>
                <w:lang w:eastAsia="pt-BR"/>
              </w:rPr>
              <w:t>Descrição</w:t>
            </w:r>
          </w:p>
        </w:tc>
        <w:tc>
          <w:tcPr>
            <w:tcW w:w="3558" w:type="pct"/>
            <w:gridSpan w:val="7"/>
            <w:tcBorders>
              <w:top w:val="single" w:sz="4" w:space="0" w:color="54BBAB"/>
              <w:left w:val="nil"/>
              <w:bottom w:val="single" w:sz="4" w:space="0" w:color="54BBAB"/>
              <w:right w:val="single" w:sz="4" w:space="0" w:color="FFFFFF"/>
            </w:tcBorders>
            <w:shd w:val="clear" w:color="auto" w:fill="auto"/>
            <w:vAlign w:val="center"/>
            <w:hideMark/>
          </w:tcPr>
          <w:p w14:paraId="1137218F" w14:textId="77777777" w:rsidR="00597E78" w:rsidRPr="00597E78"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7E78">
              <w:rPr>
                <w:rFonts w:ascii="Calibri Light" w:eastAsia="Times New Roman" w:hAnsi="Calibri Light" w:cs="Calibri Light"/>
                <w:b/>
                <w:bCs/>
                <w:color w:val="005CA9"/>
                <w:sz w:val="18"/>
                <w:szCs w:val="18"/>
                <w:lang w:eastAsia="pt-BR"/>
              </w:rPr>
              <w:t>Controladora</w:t>
            </w:r>
          </w:p>
        </w:tc>
      </w:tr>
      <w:tr w:rsidR="00597E78" w:rsidRPr="00597E78" w14:paraId="71C03FD5" w14:textId="77777777" w:rsidTr="005E34EE">
        <w:trPr>
          <w:trHeight w:val="227"/>
        </w:trPr>
        <w:tc>
          <w:tcPr>
            <w:tcW w:w="1442" w:type="pct"/>
            <w:vMerge/>
            <w:tcBorders>
              <w:top w:val="single" w:sz="4" w:space="0" w:color="54BBAB"/>
              <w:left w:val="nil"/>
              <w:bottom w:val="single" w:sz="4" w:space="0" w:color="54BBAB"/>
              <w:right w:val="nil"/>
            </w:tcBorders>
            <w:shd w:val="clear" w:color="auto" w:fill="auto"/>
            <w:vAlign w:val="center"/>
            <w:hideMark/>
          </w:tcPr>
          <w:p w14:paraId="5EC9E4DD" w14:textId="77777777" w:rsidR="00597E78" w:rsidRPr="00597E78" w:rsidRDefault="00597E78" w:rsidP="00597E78">
            <w:pPr>
              <w:spacing w:after="0" w:line="240" w:lineRule="auto"/>
              <w:rPr>
                <w:rFonts w:ascii="Calibri Light" w:eastAsia="Times New Roman" w:hAnsi="Calibri Light" w:cs="Calibri Light"/>
                <w:b/>
                <w:bCs/>
                <w:color w:val="005CA9"/>
                <w:sz w:val="18"/>
                <w:szCs w:val="18"/>
                <w:lang w:eastAsia="pt-BR"/>
              </w:rPr>
            </w:pPr>
          </w:p>
        </w:tc>
        <w:tc>
          <w:tcPr>
            <w:tcW w:w="1120" w:type="pct"/>
            <w:gridSpan w:val="2"/>
            <w:tcBorders>
              <w:top w:val="single" w:sz="4" w:space="0" w:color="54BBAB"/>
              <w:left w:val="nil"/>
              <w:bottom w:val="single" w:sz="4" w:space="0" w:color="54BBAB"/>
              <w:right w:val="single" w:sz="4" w:space="0" w:color="FFFFFF"/>
            </w:tcBorders>
            <w:shd w:val="clear" w:color="auto" w:fill="auto"/>
            <w:vAlign w:val="center"/>
            <w:hideMark/>
          </w:tcPr>
          <w:p w14:paraId="025DCC5A" w14:textId="77777777" w:rsidR="00597E78" w:rsidRPr="00597E78"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7E78">
              <w:rPr>
                <w:rFonts w:ascii="Calibri Light" w:eastAsia="Times New Roman" w:hAnsi="Calibri Light" w:cs="Calibri Light"/>
                <w:b/>
                <w:bCs/>
                <w:color w:val="005CA9"/>
                <w:sz w:val="18"/>
                <w:szCs w:val="18"/>
                <w:lang w:eastAsia="pt-BR"/>
              </w:rPr>
              <w:t>31/12/2023</w:t>
            </w:r>
          </w:p>
        </w:tc>
        <w:tc>
          <w:tcPr>
            <w:tcW w:w="1418" w:type="pct"/>
            <w:gridSpan w:val="3"/>
            <w:tcBorders>
              <w:top w:val="single" w:sz="4" w:space="0" w:color="54BBAB"/>
              <w:left w:val="nil"/>
              <w:bottom w:val="single" w:sz="4" w:space="0" w:color="54BBAB"/>
              <w:right w:val="nil"/>
            </w:tcBorders>
            <w:shd w:val="clear" w:color="auto" w:fill="auto"/>
            <w:vAlign w:val="center"/>
            <w:hideMark/>
          </w:tcPr>
          <w:p w14:paraId="637558E8" w14:textId="77777777" w:rsidR="00597E78" w:rsidRPr="00597E78"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7E78">
              <w:rPr>
                <w:rFonts w:ascii="Calibri Light" w:eastAsia="Times New Roman" w:hAnsi="Calibri Light" w:cs="Calibri Light"/>
                <w:b/>
                <w:bCs/>
                <w:color w:val="005CA9"/>
                <w:sz w:val="18"/>
                <w:szCs w:val="18"/>
                <w:lang w:eastAsia="pt-BR"/>
              </w:rPr>
              <w:t>Movimentação</w:t>
            </w:r>
          </w:p>
        </w:tc>
        <w:tc>
          <w:tcPr>
            <w:tcW w:w="1020" w:type="pct"/>
            <w:gridSpan w:val="2"/>
            <w:tcBorders>
              <w:top w:val="single" w:sz="4" w:space="0" w:color="54BBAB"/>
              <w:left w:val="nil"/>
              <w:bottom w:val="single" w:sz="4" w:space="0" w:color="54BBAB"/>
              <w:right w:val="single" w:sz="4" w:space="0" w:color="FFFFFF"/>
            </w:tcBorders>
            <w:shd w:val="clear" w:color="auto" w:fill="auto"/>
            <w:vAlign w:val="center"/>
            <w:hideMark/>
          </w:tcPr>
          <w:p w14:paraId="27E0AFAD" w14:textId="09545868" w:rsidR="00597E78" w:rsidRPr="00597E78"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7E78">
              <w:rPr>
                <w:rFonts w:ascii="Calibri Light" w:eastAsia="Times New Roman" w:hAnsi="Calibri Light" w:cs="Calibri Light"/>
                <w:b/>
                <w:bCs/>
                <w:color w:val="005CA9"/>
                <w:sz w:val="18"/>
                <w:szCs w:val="18"/>
                <w:lang w:eastAsia="pt-BR"/>
              </w:rPr>
              <w:t>3</w:t>
            </w:r>
            <w:r w:rsidR="00043AB7">
              <w:rPr>
                <w:rFonts w:ascii="Calibri Light" w:eastAsia="Times New Roman" w:hAnsi="Calibri Light" w:cs="Calibri Light"/>
                <w:b/>
                <w:bCs/>
                <w:color w:val="005CA9"/>
                <w:sz w:val="18"/>
                <w:szCs w:val="18"/>
                <w:lang w:eastAsia="pt-BR"/>
              </w:rPr>
              <w:t>0</w:t>
            </w:r>
            <w:r w:rsidRPr="00597E78">
              <w:rPr>
                <w:rFonts w:ascii="Calibri Light" w:eastAsia="Times New Roman" w:hAnsi="Calibri Light" w:cs="Calibri Light"/>
                <w:b/>
                <w:bCs/>
                <w:color w:val="005CA9"/>
                <w:sz w:val="18"/>
                <w:szCs w:val="18"/>
                <w:lang w:eastAsia="pt-BR"/>
              </w:rPr>
              <w:t>/0</w:t>
            </w:r>
            <w:r w:rsidR="00C527ED">
              <w:rPr>
                <w:rFonts w:ascii="Calibri Light" w:eastAsia="Times New Roman" w:hAnsi="Calibri Light" w:cs="Calibri Light"/>
                <w:b/>
                <w:bCs/>
                <w:color w:val="005CA9"/>
                <w:sz w:val="18"/>
                <w:szCs w:val="18"/>
                <w:lang w:eastAsia="pt-BR"/>
              </w:rPr>
              <w:t>9</w:t>
            </w:r>
            <w:r w:rsidRPr="00597E78">
              <w:rPr>
                <w:rFonts w:ascii="Calibri Light" w:eastAsia="Times New Roman" w:hAnsi="Calibri Light" w:cs="Calibri Light"/>
                <w:b/>
                <w:bCs/>
                <w:color w:val="005CA9"/>
                <w:sz w:val="18"/>
                <w:szCs w:val="18"/>
                <w:lang w:eastAsia="pt-BR"/>
              </w:rPr>
              <w:t>/2024</w:t>
            </w:r>
          </w:p>
        </w:tc>
      </w:tr>
      <w:tr w:rsidR="00597E78" w:rsidRPr="00597E78" w14:paraId="215B36C5" w14:textId="77777777" w:rsidTr="005E34EE">
        <w:trPr>
          <w:trHeight w:val="227"/>
        </w:trPr>
        <w:tc>
          <w:tcPr>
            <w:tcW w:w="1442" w:type="pct"/>
            <w:vMerge/>
            <w:tcBorders>
              <w:top w:val="single" w:sz="4" w:space="0" w:color="54BBAB"/>
              <w:left w:val="nil"/>
              <w:bottom w:val="single" w:sz="4" w:space="0" w:color="54BBAB"/>
              <w:right w:val="nil"/>
            </w:tcBorders>
            <w:shd w:val="clear" w:color="auto" w:fill="auto"/>
            <w:vAlign w:val="center"/>
            <w:hideMark/>
          </w:tcPr>
          <w:p w14:paraId="775DD339" w14:textId="77777777" w:rsidR="00597E78" w:rsidRPr="00597E78" w:rsidRDefault="00597E78" w:rsidP="00597E78">
            <w:pPr>
              <w:spacing w:after="0" w:line="240" w:lineRule="auto"/>
              <w:rPr>
                <w:rFonts w:ascii="Calibri Light" w:eastAsia="Times New Roman" w:hAnsi="Calibri Light" w:cs="Calibri Light"/>
                <w:b/>
                <w:bCs/>
                <w:color w:val="005CA9"/>
                <w:sz w:val="18"/>
                <w:szCs w:val="18"/>
                <w:lang w:eastAsia="pt-BR"/>
              </w:rPr>
            </w:pPr>
          </w:p>
        </w:tc>
        <w:tc>
          <w:tcPr>
            <w:tcW w:w="540" w:type="pct"/>
            <w:tcBorders>
              <w:top w:val="nil"/>
              <w:left w:val="nil"/>
              <w:bottom w:val="single" w:sz="4" w:space="0" w:color="54BBAB"/>
              <w:right w:val="nil"/>
            </w:tcBorders>
            <w:shd w:val="clear" w:color="auto" w:fill="auto"/>
            <w:vAlign w:val="center"/>
            <w:hideMark/>
          </w:tcPr>
          <w:p w14:paraId="657D33DB" w14:textId="77777777" w:rsidR="00597E78" w:rsidRPr="00597E78"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7E78">
              <w:rPr>
                <w:rFonts w:ascii="Calibri Light" w:eastAsia="Times New Roman" w:hAnsi="Calibri Light" w:cs="Calibri Light"/>
                <w:b/>
                <w:bCs/>
                <w:color w:val="005CA9"/>
                <w:sz w:val="18"/>
                <w:szCs w:val="18"/>
                <w:lang w:eastAsia="pt-BR"/>
              </w:rPr>
              <w:t>Valor de Custo</w:t>
            </w:r>
          </w:p>
        </w:tc>
        <w:tc>
          <w:tcPr>
            <w:tcW w:w="580" w:type="pct"/>
            <w:tcBorders>
              <w:top w:val="nil"/>
              <w:left w:val="nil"/>
              <w:bottom w:val="single" w:sz="4" w:space="0" w:color="54BBAB"/>
              <w:right w:val="nil"/>
            </w:tcBorders>
            <w:shd w:val="clear" w:color="auto" w:fill="auto"/>
            <w:vAlign w:val="center"/>
            <w:hideMark/>
          </w:tcPr>
          <w:p w14:paraId="0F3B4608" w14:textId="77777777" w:rsidR="00597E78" w:rsidRPr="00597E78"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7E78">
              <w:rPr>
                <w:rFonts w:ascii="Calibri Light" w:eastAsia="Times New Roman" w:hAnsi="Calibri Light" w:cs="Calibri Light"/>
                <w:b/>
                <w:bCs/>
                <w:color w:val="005CA9"/>
                <w:sz w:val="18"/>
                <w:szCs w:val="18"/>
                <w:lang w:eastAsia="pt-BR"/>
              </w:rPr>
              <w:t>Valor de Mercado</w:t>
            </w:r>
          </w:p>
        </w:tc>
        <w:tc>
          <w:tcPr>
            <w:tcW w:w="528" w:type="pct"/>
            <w:tcBorders>
              <w:top w:val="nil"/>
              <w:left w:val="nil"/>
              <w:bottom w:val="single" w:sz="4" w:space="0" w:color="54BBAB"/>
              <w:right w:val="nil"/>
            </w:tcBorders>
            <w:shd w:val="clear" w:color="auto" w:fill="auto"/>
            <w:vAlign w:val="center"/>
            <w:hideMark/>
          </w:tcPr>
          <w:p w14:paraId="6FFA62D7" w14:textId="77777777" w:rsidR="00597E78" w:rsidRPr="00597E78"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7E78">
              <w:rPr>
                <w:rFonts w:ascii="Calibri Light" w:eastAsia="Times New Roman" w:hAnsi="Calibri Light" w:cs="Calibri Light"/>
                <w:b/>
                <w:bCs/>
                <w:color w:val="005CA9"/>
                <w:sz w:val="18"/>
                <w:szCs w:val="18"/>
                <w:lang w:eastAsia="pt-BR"/>
              </w:rPr>
              <w:t>Aplicações</w:t>
            </w:r>
          </w:p>
        </w:tc>
        <w:tc>
          <w:tcPr>
            <w:tcW w:w="425" w:type="pct"/>
            <w:tcBorders>
              <w:top w:val="nil"/>
              <w:left w:val="nil"/>
              <w:bottom w:val="single" w:sz="4" w:space="0" w:color="54BBAB"/>
              <w:right w:val="nil"/>
            </w:tcBorders>
            <w:shd w:val="clear" w:color="auto" w:fill="auto"/>
            <w:vAlign w:val="center"/>
            <w:hideMark/>
          </w:tcPr>
          <w:p w14:paraId="73AECC50" w14:textId="77777777" w:rsidR="00597E78" w:rsidRPr="00597E78"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7E78">
              <w:rPr>
                <w:rFonts w:ascii="Calibri Light" w:eastAsia="Times New Roman" w:hAnsi="Calibri Light" w:cs="Calibri Light"/>
                <w:b/>
                <w:bCs/>
                <w:color w:val="005CA9"/>
                <w:sz w:val="18"/>
                <w:szCs w:val="18"/>
                <w:lang w:eastAsia="pt-BR"/>
              </w:rPr>
              <w:t>Resgates</w:t>
            </w:r>
          </w:p>
        </w:tc>
        <w:tc>
          <w:tcPr>
            <w:tcW w:w="465" w:type="pct"/>
            <w:tcBorders>
              <w:top w:val="nil"/>
              <w:left w:val="nil"/>
              <w:bottom w:val="single" w:sz="4" w:space="0" w:color="54BBAB"/>
              <w:right w:val="nil"/>
            </w:tcBorders>
            <w:shd w:val="clear" w:color="auto" w:fill="auto"/>
            <w:vAlign w:val="center"/>
            <w:hideMark/>
          </w:tcPr>
          <w:p w14:paraId="13E0FCCC" w14:textId="77777777" w:rsidR="00597E78" w:rsidRPr="00597E78"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7E78">
              <w:rPr>
                <w:rFonts w:ascii="Calibri Light" w:eastAsia="Times New Roman" w:hAnsi="Calibri Light" w:cs="Calibri Light"/>
                <w:b/>
                <w:bCs/>
                <w:color w:val="005CA9"/>
                <w:sz w:val="18"/>
                <w:szCs w:val="18"/>
                <w:lang w:eastAsia="pt-BR"/>
              </w:rPr>
              <w:t>Resultado financeiro (1)</w:t>
            </w:r>
          </w:p>
        </w:tc>
        <w:tc>
          <w:tcPr>
            <w:tcW w:w="511" w:type="pct"/>
            <w:tcBorders>
              <w:top w:val="nil"/>
              <w:left w:val="nil"/>
              <w:bottom w:val="single" w:sz="4" w:space="0" w:color="54BBAB"/>
              <w:right w:val="nil"/>
            </w:tcBorders>
            <w:shd w:val="clear" w:color="auto" w:fill="auto"/>
            <w:vAlign w:val="center"/>
            <w:hideMark/>
          </w:tcPr>
          <w:p w14:paraId="394EC898" w14:textId="77777777" w:rsidR="00597E78" w:rsidRPr="00597E78"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7E78">
              <w:rPr>
                <w:rFonts w:ascii="Calibri Light" w:eastAsia="Times New Roman" w:hAnsi="Calibri Light" w:cs="Calibri Light"/>
                <w:b/>
                <w:bCs/>
                <w:color w:val="005CA9"/>
                <w:sz w:val="18"/>
                <w:szCs w:val="18"/>
                <w:lang w:eastAsia="pt-BR"/>
              </w:rPr>
              <w:t>Valor de Custo</w:t>
            </w:r>
          </w:p>
        </w:tc>
        <w:tc>
          <w:tcPr>
            <w:tcW w:w="509" w:type="pct"/>
            <w:tcBorders>
              <w:top w:val="nil"/>
              <w:left w:val="nil"/>
              <w:bottom w:val="single" w:sz="4" w:space="0" w:color="54BBAB"/>
              <w:right w:val="single" w:sz="4" w:space="0" w:color="FFFFFF"/>
            </w:tcBorders>
            <w:shd w:val="clear" w:color="auto" w:fill="auto"/>
            <w:vAlign w:val="center"/>
            <w:hideMark/>
          </w:tcPr>
          <w:p w14:paraId="1E7248AF" w14:textId="77777777" w:rsidR="00597E78" w:rsidRPr="00597E78"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7E78">
              <w:rPr>
                <w:rFonts w:ascii="Calibri Light" w:eastAsia="Times New Roman" w:hAnsi="Calibri Light" w:cs="Calibri Light"/>
                <w:b/>
                <w:bCs/>
                <w:color w:val="005CA9"/>
                <w:sz w:val="18"/>
                <w:szCs w:val="18"/>
                <w:lang w:eastAsia="pt-BR"/>
              </w:rPr>
              <w:t>Valor de Mercado</w:t>
            </w:r>
          </w:p>
        </w:tc>
      </w:tr>
      <w:tr w:rsidR="003F7F69" w:rsidRPr="00597E78" w14:paraId="2B815657" w14:textId="77777777" w:rsidTr="003F7F69">
        <w:trPr>
          <w:trHeight w:val="227"/>
        </w:trPr>
        <w:tc>
          <w:tcPr>
            <w:tcW w:w="1442" w:type="pct"/>
            <w:tcBorders>
              <w:top w:val="nil"/>
              <w:left w:val="single" w:sz="4" w:space="0" w:color="FFFFFF"/>
              <w:bottom w:val="nil"/>
              <w:right w:val="nil"/>
            </w:tcBorders>
            <w:shd w:val="clear" w:color="auto" w:fill="auto"/>
            <w:vAlign w:val="center"/>
            <w:hideMark/>
          </w:tcPr>
          <w:p w14:paraId="7165B570" w14:textId="77777777" w:rsidR="003F7F69" w:rsidRPr="00597E78" w:rsidRDefault="003F7F69" w:rsidP="003F7F69">
            <w:pPr>
              <w:spacing w:after="0" w:line="240" w:lineRule="auto"/>
              <w:rPr>
                <w:rFonts w:ascii="Calibri Light" w:eastAsia="Times New Roman" w:hAnsi="Calibri Light" w:cs="Calibri Light"/>
                <w:color w:val="005CA9"/>
                <w:sz w:val="18"/>
                <w:szCs w:val="18"/>
                <w:lang w:eastAsia="pt-BR"/>
              </w:rPr>
            </w:pPr>
            <w:r w:rsidRPr="00597E78">
              <w:rPr>
                <w:rFonts w:ascii="Calibri Light" w:eastAsia="Times New Roman" w:hAnsi="Calibri Light" w:cs="Calibri Light"/>
                <w:color w:val="005CA9"/>
                <w:sz w:val="18"/>
                <w:szCs w:val="18"/>
                <w:lang w:eastAsia="pt-BR"/>
              </w:rPr>
              <w:t>Fundo de investimento exclusivo (2)</w:t>
            </w:r>
          </w:p>
        </w:tc>
        <w:tc>
          <w:tcPr>
            <w:tcW w:w="540" w:type="pct"/>
            <w:tcBorders>
              <w:top w:val="nil"/>
              <w:left w:val="nil"/>
              <w:bottom w:val="nil"/>
              <w:right w:val="nil"/>
            </w:tcBorders>
            <w:shd w:val="clear" w:color="auto" w:fill="auto"/>
            <w:vAlign w:val="center"/>
            <w:hideMark/>
          </w:tcPr>
          <w:p w14:paraId="65EE841E" w14:textId="7B031D6F" w:rsidR="003F7F69" w:rsidRPr="00597E78" w:rsidRDefault="003F7F69" w:rsidP="003F7F6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158.686</w:t>
            </w:r>
          </w:p>
        </w:tc>
        <w:tc>
          <w:tcPr>
            <w:tcW w:w="580" w:type="pct"/>
            <w:tcBorders>
              <w:top w:val="nil"/>
              <w:left w:val="nil"/>
              <w:bottom w:val="nil"/>
              <w:right w:val="nil"/>
            </w:tcBorders>
            <w:shd w:val="clear" w:color="auto" w:fill="auto"/>
            <w:vAlign w:val="center"/>
            <w:hideMark/>
          </w:tcPr>
          <w:p w14:paraId="0A4F6B9D" w14:textId="5E1C7F30" w:rsidR="003F7F69" w:rsidRPr="00597E78" w:rsidRDefault="003F7F69" w:rsidP="003F7F6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174.318</w:t>
            </w:r>
          </w:p>
        </w:tc>
        <w:tc>
          <w:tcPr>
            <w:tcW w:w="528" w:type="pct"/>
            <w:tcBorders>
              <w:top w:val="nil"/>
              <w:left w:val="nil"/>
              <w:bottom w:val="nil"/>
              <w:right w:val="nil"/>
            </w:tcBorders>
            <w:shd w:val="clear" w:color="auto" w:fill="auto"/>
            <w:vAlign w:val="center"/>
          </w:tcPr>
          <w:p w14:paraId="23E00B0D" w14:textId="06483925" w:rsidR="003F7F69" w:rsidRPr="00597E78" w:rsidRDefault="003F7F69" w:rsidP="003F7F6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2.138.273</w:t>
            </w:r>
          </w:p>
        </w:tc>
        <w:tc>
          <w:tcPr>
            <w:tcW w:w="425" w:type="pct"/>
            <w:tcBorders>
              <w:top w:val="nil"/>
              <w:left w:val="nil"/>
              <w:bottom w:val="nil"/>
              <w:right w:val="nil"/>
            </w:tcBorders>
            <w:shd w:val="clear" w:color="auto" w:fill="auto"/>
            <w:vAlign w:val="center"/>
          </w:tcPr>
          <w:p w14:paraId="6514C138" w14:textId="1BC4F8B7" w:rsidR="003F7F69" w:rsidRPr="00597E78" w:rsidRDefault="003F7F69" w:rsidP="003F7F6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(2.067.472)</w:t>
            </w:r>
          </w:p>
        </w:tc>
        <w:tc>
          <w:tcPr>
            <w:tcW w:w="465" w:type="pct"/>
            <w:tcBorders>
              <w:top w:val="nil"/>
              <w:left w:val="nil"/>
              <w:bottom w:val="nil"/>
              <w:right w:val="nil"/>
            </w:tcBorders>
            <w:shd w:val="clear" w:color="auto" w:fill="auto"/>
            <w:vAlign w:val="center"/>
          </w:tcPr>
          <w:p w14:paraId="684576D4" w14:textId="6E8647C3" w:rsidR="003F7F69" w:rsidRPr="00597E78" w:rsidRDefault="003F7F69" w:rsidP="003F7F6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24.020</w:t>
            </w:r>
          </w:p>
        </w:tc>
        <w:tc>
          <w:tcPr>
            <w:tcW w:w="511" w:type="pct"/>
            <w:tcBorders>
              <w:top w:val="nil"/>
              <w:left w:val="nil"/>
              <w:bottom w:val="nil"/>
              <w:right w:val="nil"/>
            </w:tcBorders>
            <w:shd w:val="clear" w:color="auto" w:fill="auto"/>
            <w:vAlign w:val="center"/>
          </w:tcPr>
          <w:p w14:paraId="4BEC9C06" w14:textId="307C0864" w:rsidR="003F7F69" w:rsidRPr="00597E78" w:rsidRDefault="003F7F69" w:rsidP="003F7F6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229.487</w:t>
            </w:r>
          </w:p>
        </w:tc>
        <w:tc>
          <w:tcPr>
            <w:tcW w:w="509" w:type="pct"/>
            <w:tcBorders>
              <w:top w:val="nil"/>
              <w:left w:val="nil"/>
              <w:bottom w:val="nil"/>
              <w:right w:val="nil"/>
            </w:tcBorders>
            <w:shd w:val="clear" w:color="auto" w:fill="auto"/>
            <w:vAlign w:val="center"/>
          </w:tcPr>
          <w:p w14:paraId="4F2A796E" w14:textId="215AA43F" w:rsidR="003F7F69" w:rsidRPr="00597E78" w:rsidRDefault="003F7F69" w:rsidP="003F7F6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269.139</w:t>
            </w:r>
          </w:p>
        </w:tc>
      </w:tr>
      <w:tr w:rsidR="003F7F69" w:rsidRPr="00597E78" w14:paraId="3F126B5B" w14:textId="77777777" w:rsidTr="003F7F69">
        <w:trPr>
          <w:trHeight w:val="227"/>
        </w:trPr>
        <w:tc>
          <w:tcPr>
            <w:tcW w:w="1442" w:type="pct"/>
            <w:tcBorders>
              <w:top w:val="nil"/>
              <w:left w:val="single" w:sz="4" w:space="0" w:color="FFFFFF"/>
              <w:bottom w:val="single" w:sz="4" w:space="0" w:color="54BBAB"/>
              <w:right w:val="nil"/>
            </w:tcBorders>
            <w:shd w:val="clear" w:color="auto" w:fill="auto"/>
            <w:vAlign w:val="center"/>
            <w:hideMark/>
          </w:tcPr>
          <w:p w14:paraId="1BDA183B" w14:textId="77777777" w:rsidR="003F7F69" w:rsidRPr="00597E78" w:rsidRDefault="003F7F69" w:rsidP="003F7F69">
            <w:pPr>
              <w:spacing w:after="0" w:line="240" w:lineRule="auto"/>
              <w:rPr>
                <w:rFonts w:ascii="Calibri Light" w:eastAsia="Times New Roman" w:hAnsi="Calibri Light" w:cs="Calibri Light"/>
                <w:color w:val="005CA9"/>
                <w:sz w:val="18"/>
                <w:szCs w:val="18"/>
                <w:lang w:eastAsia="pt-BR"/>
              </w:rPr>
            </w:pPr>
            <w:r w:rsidRPr="00597E78">
              <w:rPr>
                <w:rFonts w:ascii="Calibri Light" w:eastAsia="Times New Roman" w:hAnsi="Calibri Light" w:cs="Calibri Light"/>
                <w:color w:val="005CA9"/>
                <w:sz w:val="18"/>
                <w:szCs w:val="18"/>
                <w:lang w:eastAsia="pt-BR"/>
              </w:rPr>
              <w:t>Letras financeiras do Tesouro</w:t>
            </w:r>
          </w:p>
        </w:tc>
        <w:tc>
          <w:tcPr>
            <w:tcW w:w="540" w:type="pct"/>
            <w:tcBorders>
              <w:top w:val="nil"/>
              <w:left w:val="nil"/>
              <w:bottom w:val="single" w:sz="4" w:space="0" w:color="54BBAB"/>
              <w:right w:val="nil"/>
            </w:tcBorders>
            <w:shd w:val="clear" w:color="auto" w:fill="auto"/>
            <w:vAlign w:val="center"/>
            <w:hideMark/>
          </w:tcPr>
          <w:p w14:paraId="18E053FF" w14:textId="32637D78" w:rsidR="003F7F69" w:rsidRPr="00597E78" w:rsidRDefault="003F7F69" w:rsidP="003F7F6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80.009</w:t>
            </w:r>
          </w:p>
        </w:tc>
        <w:tc>
          <w:tcPr>
            <w:tcW w:w="580" w:type="pct"/>
            <w:tcBorders>
              <w:top w:val="nil"/>
              <w:left w:val="nil"/>
              <w:bottom w:val="single" w:sz="4" w:space="0" w:color="54BBAB"/>
              <w:right w:val="nil"/>
            </w:tcBorders>
            <w:shd w:val="clear" w:color="auto" w:fill="auto"/>
            <w:vAlign w:val="center"/>
            <w:hideMark/>
          </w:tcPr>
          <w:p w14:paraId="710318D4" w14:textId="4B69C721" w:rsidR="003F7F69" w:rsidRPr="00597E78" w:rsidRDefault="003F7F69" w:rsidP="003F7F6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87.537</w:t>
            </w:r>
          </w:p>
        </w:tc>
        <w:tc>
          <w:tcPr>
            <w:tcW w:w="528" w:type="pct"/>
            <w:tcBorders>
              <w:top w:val="nil"/>
              <w:left w:val="nil"/>
              <w:bottom w:val="single" w:sz="4" w:space="0" w:color="54BBAB"/>
              <w:right w:val="nil"/>
            </w:tcBorders>
            <w:shd w:val="clear" w:color="auto" w:fill="auto"/>
            <w:vAlign w:val="center"/>
          </w:tcPr>
          <w:p w14:paraId="1EDC69E4" w14:textId="34092930" w:rsidR="003F7F69" w:rsidRPr="00597E78" w:rsidRDefault="003F7F69" w:rsidP="003F7F6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158.016</w:t>
            </w:r>
          </w:p>
        </w:tc>
        <w:tc>
          <w:tcPr>
            <w:tcW w:w="425" w:type="pct"/>
            <w:tcBorders>
              <w:top w:val="nil"/>
              <w:left w:val="nil"/>
              <w:bottom w:val="single" w:sz="4" w:space="0" w:color="54BBAB"/>
              <w:right w:val="nil"/>
            </w:tcBorders>
            <w:shd w:val="clear" w:color="auto" w:fill="auto"/>
            <w:vAlign w:val="center"/>
          </w:tcPr>
          <w:p w14:paraId="08D70076" w14:textId="5E7DD500" w:rsidR="003F7F69" w:rsidRPr="00597E78" w:rsidRDefault="003F7F69" w:rsidP="003F7F6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(59.961)</w:t>
            </w:r>
          </w:p>
        </w:tc>
        <w:tc>
          <w:tcPr>
            <w:tcW w:w="465" w:type="pct"/>
            <w:tcBorders>
              <w:top w:val="nil"/>
              <w:left w:val="nil"/>
              <w:bottom w:val="single" w:sz="4" w:space="0" w:color="54BBAB"/>
              <w:right w:val="nil"/>
            </w:tcBorders>
            <w:shd w:val="clear" w:color="auto" w:fill="auto"/>
            <w:vAlign w:val="center"/>
          </w:tcPr>
          <w:p w14:paraId="3B395DEC" w14:textId="1C61548B" w:rsidR="003F7F69" w:rsidRPr="00597E78" w:rsidRDefault="003F7F69" w:rsidP="003F7F6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10.476</w:t>
            </w:r>
          </w:p>
        </w:tc>
        <w:tc>
          <w:tcPr>
            <w:tcW w:w="511" w:type="pct"/>
            <w:tcBorders>
              <w:top w:val="nil"/>
              <w:left w:val="nil"/>
              <w:bottom w:val="single" w:sz="4" w:space="0" w:color="54BBAB"/>
              <w:right w:val="nil"/>
            </w:tcBorders>
            <w:shd w:val="clear" w:color="auto" w:fill="auto"/>
            <w:vAlign w:val="center"/>
          </w:tcPr>
          <w:p w14:paraId="22D50346" w14:textId="5CF50F6B" w:rsidR="003F7F69" w:rsidRPr="00597E78" w:rsidRDefault="003F7F69" w:rsidP="003F7F6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178.064</w:t>
            </w:r>
          </w:p>
        </w:tc>
        <w:tc>
          <w:tcPr>
            <w:tcW w:w="509" w:type="pct"/>
            <w:tcBorders>
              <w:top w:val="nil"/>
              <w:left w:val="nil"/>
              <w:bottom w:val="single" w:sz="4" w:space="0" w:color="54BBAB"/>
              <w:right w:val="nil"/>
            </w:tcBorders>
            <w:shd w:val="clear" w:color="auto" w:fill="auto"/>
            <w:vAlign w:val="center"/>
          </w:tcPr>
          <w:p w14:paraId="60EB546B" w14:textId="405D5B2E" w:rsidR="003F7F69" w:rsidRPr="00597E78" w:rsidRDefault="003F7F69" w:rsidP="003F7F6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196.068</w:t>
            </w:r>
          </w:p>
        </w:tc>
      </w:tr>
      <w:tr w:rsidR="003F7F69" w:rsidRPr="00597E78" w14:paraId="1547C843" w14:textId="77777777" w:rsidTr="003F7F69">
        <w:trPr>
          <w:trHeight w:val="227"/>
        </w:trPr>
        <w:tc>
          <w:tcPr>
            <w:tcW w:w="1442" w:type="pct"/>
            <w:tcBorders>
              <w:top w:val="nil"/>
              <w:left w:val="single" w:sz="4" w:space="0" w:color="FFFFFF"/>
              <w:bottom w:val="single" w:sz="4" w:space="0" w:color="54BBAB"/>
              <w:right w:val="nil"/>
            </w:tcBorders>
            <w:shd w:val="clear" w:color="auto" w:fill="auto"/>
            <w:vAlign w:val="center"/>
            <w:hideMark/>
          </w:tcPr>
          <w:p w14:paraId="40AD5DC5" w14:textId="77777777" w:rsidR="003F7F69" w:rsidRPr="00597E78" w:rsidRDefault="003F7F69" w:rsidP="003F7F69">
            <w:pPr>
              <w:spacing w:after="0" w:line="240" w:lineRule="auto"/>
              <w:rPr>
                <w:rFonts w:ascii="Calibri Light" w:eastAsia="Times New Roman" w:hAnsi="Calibri Light" w:cs="Calibri Light"/>
                <w:b/>
                <w:bCs/>
                <w:color w:val="005CA9"/>
                <w:sz w:val="18"/>
                <w:szCs w:val="18"/>
                <w:lang w:eastAsia="pt-BR"/>
              </w:rPr>
            </w:pPr>
            <w:r w:rsidRPr="00597E78">
              <w:rPr>
                <w:rFonts w:ascii="Calibri Light" w:eastAsia="Times New Roman" w:hAnsi="Calibri Light" w:cs="Calibri Light"/>
                <w:b/>
                <w:bCs/>
                <w:color w:val="005CA9"/>
                <w:sz w:val="18"/>
                <w:szCs w:val="18"/>
                <w:lang w:eastAsia="pt-BR"/>
              </w:rPr>
              <w:t>Total</w:t>
            </w:r>
          </w:p>
        </w:tc>
        <w:tc>
          <w:tcPr>
            <w:tcW w:w="540" w:type="pct"/>
            <w:tcBorders>
              <w:top w:val="nil"/>
              <w:left w:val="nil"/>
              <w:bottom w:val="single" w:sz="4" w:space="0" w:color="54BBAB"/>
              <w:right w:val="nil"/>
            </w:tcBorders>
            <w:shd w:val="clear" w:color="auto" w:fill="auto"/>
            <w:vAlign w:val="center"/>
            <w:hideMark/>
          </w:tcPr>
          <w:p w14:paraId="55F334FE" w14:textId="3A4268CB" w:rsidR="003F7F69" w:rsidRPr="00597E78" w:rsidRDefault="003F7F69" w:rsidP="003F7F6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238.695</w:t>
            </w:r>
          </w:p>
        </w:tc>
        <w:tc>
          <w:tcPr>
            <w:tcW w:w="580" w:type="pct"/>
            <w:tcBorders>
              <w:top w:val="nil"/>
              <w:left w:val="nil"/>
              <w:bottom w:val="single" w:sz="4" w:space="0" w:color="54BBAB"/>
              <w:right w:val="nil"/>
            </w:tcBorders>
            <w:shd w:val="clear" w:color="auto" w:fill="auto"/>
            <w:vAlign w:val="center"/>
            <w:hideMark/>
          </w:tcPr>
          <w:p w14:paraId="6E44D9B9" w14:textId="3FA0EC39" w:rsidR="003F7F69" w:rsidRPr="00597E78" w:rsidRDefault="003F7F69" w:rsidP="003F7F6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261.855</w:t>
            </w:r>
          </w:p>
        </w:tc>
        <w:tc>
          <w:tcPr>
            <w:tcW w:w="528" w:type="pct"/>
            <w:tcBorders>
              <w:top w:val="nil"/>
              <w:left w:val="nil"/>
              <w:bottom w:val="single" w:sz="4" w:space="0" w:color="54BBAB"/>
              <w:right w:val="nil"/>
            </w:tcBorders>
            <w:shd w:val="clear" w:color="auto" w:fill="auto"/>
            <w:vAlign w:val="center"/>
          </w:tcPr>
          <w:p w14:paraId="62618C29" w14:textId="1B930AAB" w:rsidR="003F7F69" w:rsidRPr="00597E78" w:rsidRDefault="003F7F69" w:rsidP="003F7F6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2.296.289</w:t>
            </w:r>
          </w:p>
        </w:tc>
        <w:tc>
          <w:tcPr>
            <w:tcW w:w="425" w:type="pct"/>
            <w:tcBorders>
              <w:top w:val="nil"/>
              <w:left w:val="nil"/>
              <w:bottom w:val="single" w:sz="4" w:space="0" w:color="54BBAB"/>
              <w:right w:val="nil"/>
            </w:tcBorders>
            <w:shd w:val="clear" w:color="auto" w:fill="auto"/>
            <w:vAlign w:val="center"/>
          </w:tcPr>
          <w:p w14:paraId="534AE7C5" w14:textId="730D124B" w:rsidR="003F7F69" w:rsidRPr="00597E78" w:rsidRDefault="003F7F69" w:rsidP="003F7F6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(2.127.433)</w:t>
            </w:r>
          </w:p>
        </w:tc>
        <w:tc>
          <w:tcPr>
            <w:tcW w:w="465" w:type="pct"/>
            <w:tcBorders>
              <w:top w:val="nil"/>
              <w:left w:val="nil"/>
              <w:bottom w:val="single" w:sz="4" w:space="0" w:color="54BBAB"/>
              <w:right w:val="nil"/>
            </w:tcBorders>
            <w:shd w:val="clear" w:color="auto" w:fill="auto"/>
            <w:vAlign w:val="center"/>
          </w:tcPr>
          <w:p w14:paraId="7BAA5976" w14:textId="5783AEB9" w:rsidR="003F7F69" w:rsidRPr="00597E78" w:rsidRDefault="003F7F69" w:rsidP="003F7F6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34.496</w:t>
            </w:r>
          </w:p>
        </w:tc>
        <w:tc>
          <w:tcPr>
            <w:tcW w:w="511" w:type="pct"/>
            <w:tcBorders>
              <w:top w:val="nil"/>
              <w:left w:val="nil"/>
              <w:bottom w:val="single" w:sz="4" w:space="0" w:color="54BBAB"/>
              <w:right w:val="nil"/>
            </w:tcBorders>
            <w:shd w:val="clear" w:color="auto" w:fill="auto"/>
            <w:vAlign w:val="center"/>
          </w:tcPr>
          <w:p w14:paraId="51370F75" w14:textId="71D2C333" w:rsidR="003F7F69" w:rsidRPr="00597E78" w:rsidRDefault="003F7F69" w:rsidP="003F7F6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407.551</w:t>
            </w:r>
          </w:p>
        </w:tc>
        <w:tc>
          <w:tcPr>
            <w:tcW w:w="509" w:type="pct"/>
            <w:tcBorders>
              <w:top w:val="nil"/>
              <w:left w:val="nil"/>
              <w:bottom w:val="single" w:sz="4" w:space="0" w:color="54BBAB"/>
              <w:right w:val="nil"/>
            </w:tcBorders>
            <w:shd w:val="clear" w:color="auto" w:fill="auto"/>
            <w:vAlign w:val="center"/>
          </w:tcPr>
          <w:p w14:paraId="4858E4A1" w14:textId="3D976D1E" w:rsidR="003F7F69" w:rsidRPr="00597E78" w:rsidRDefault="003F7F69" w:rsidP="003F7F6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465.207</w:t>
            </w:r>
          </w:p>
        </w:tc>
      </w:tr>
    </w:tbl>
    <w:p w14:paraId="25CBF8D5" w14:textId="4D5B57AC" w:rsidR="00E974F3" w:rsidRPr="003779F7" w:rsidRDefault="003779F7" w:rsidP="003779F7">
      <w:pPr>
        <w:tabs>
          <w:tab w:val="center" w:pos="426"/>
        </w:tabs>
        <w:spacing w:after="0"/>
        <w:jc w:val="both"/>
        <w:rPr>
          <w:rFonts w:asciiTheme="majorHAnsi" w:hAnsiTheme="majorHAnsi" w:cstheme="majorHAnsi"/>
          <w:color w:val="005CA9"/>
          <w:sz w:val="16"/>
          <w:szCs w:val="16"/>
        </w:rPr>
      </w:pPr>
      <w:r>
        <w:rPr>
          <w:rFonts w:asciiTheme="majorHAnsi" w:hAnsiTheme="majorHAnsi" w:cstheme="majorHAnsi"/>
          <w:color w:val="005CA9"/>
          <w:sz w:val="16"/>
          <w:szCs w:val="16"/>
        </w:rPr>
        <w:t xml:space="preserve">(1) </w:t>
      </w:r>
      <w:r w:rsidR="005111E6" w:rsidRPr="003779F7">
        <w:rPr>
          <w:rFonts w:asciiTheme="majorHAnsi" w:hAnsiTheme="majorHAnsi" w:cstheme="majorHAnsi"/>
          <w:color w:val="005CA9"/>
          <w:sz w:val="16"/>
          <w:szCs w:val="16"/>
        </w:rPr>
        <w:t>Contempla os impostos incidentes retidos na fonte, inclusive antecipados</w:t>
      </w:r>
      <w:r w:rsidR="00B94B60" w:rsidRPr="003779F7">
        <w:rPr>
          <w:rFonts w:asciiTheme="majorHAnsi" w:hAnsiTheme="majorHAnsi" w:cstheme="majorHAnsi"/>
          <w:color w:val="005CA9"/>
          <w:sz w:val="16"/>
          <w:szCs w:val="16"/>
        </w:rPr>
        <w:t>,</w:t>
      </w:r>
      <w:r w:rsidR="00C422E0" w:rsidRPr="003779F7">
        <w:rPr>
          <w:rFonts w:asciiTheme="majorHAnsi" w:hAnsiTheme="majorHAnsi" w:cstheme="majorHAnsi"/>
          <w:color w:val="005CA9"/>
          <w:sz w:val="16"/>
          <w:szCs w:val="16"/>
        </w:rPr>
        <w:t xml:space="preserve"> bem como marcação a mercado (valor justo)</w:t>
      </w:r>
      <w:r w:rsidR="005111E6" w:rsidRPr="003779F7">
        <w:rPr>
          <w:rFonts w:asciiTheme="majorHAnsi" w:hAnsiTheme="majorHAnsi" w:cstheme="majorHAnsi"/>
          <w:color w:val="005CA9"/>
          <w:sz w:val="16"/>
          <w:szCs w:val="16"/>
        </w:rPr>
        <w:t>.</w:t>
      </w:r>
    </w:p>
    <w:p w14:paraId="43B38CD4" w14:textId="06A75670" w:rsidR="00517204" w:rsidRPr="003779F7" w:rsidRDefault="003779F7" w:rsidP="003779F7">
      <w:pPr>
        <w:tabs>
          <w:tab w:val="center" w:pos="426"/>
        </w:tabs>
        <w:spacing w:after="0"/>
        <w:jc w:val="both"/>
        <w:rPr>
          <w:rFonts w:asciiTheme="majorHAnsi" w:hAnsiTheme="majorHAnsi" w:cstheme="majorHAnsi"/>
          <w:color w:val="005CA9"/>
          <w:sz w:val="16"/>
          <w:szCs w:val="16"/>
        </w:rPr>
      </w:pPr>
      <w:r>
        <w:rPr>
          <w:rFonts w:asciiTheme="majorHAnsi" w:hAnsiTheme="majorHAnsi" w:cstheme="majorHAnsi"/>
          <w:color w:val="005CA9"/>
          <w:sz w:val="16"/>
          <w:szCs w:val="16"/>
        </w:rPr>
        <w:t xml:space="preserve">(2) </w:t>
      </w:r>
      <w:r w:rsidR="00310A6F" w:rsidRPr="003779F7">
        <w:rPr>
          <w:rFonts w:asciiTheme="majorHAnsi" w:hAnsiTheme="majorHAnsi" w:cstheme="majorHAnsi"/>
          <w:color w:val="005CA9"/>
          <w:sz w:val="16"/>
          <w:szCs w:val="16"/>
        </w:rPr>
        <w:t>Refere-se ao Fundo de Investimento Exclusivo Caixa Seguridade, composto por: Operações Compromissadas (</w:t>
      </w:r>
      <w:r w:rsidR="00AD11A5" w:rsidRPr="003779F7">
        <w:rPr>
          <w:rFonts w:asciiTheme="majorHAnsi" w:hAnsiTheme="majorHAnsi" w:cstheme="majorHAnsi"/>
          <w:color w:val="005CA9"/>
          <w:sz w:val="16"/>
          <w:szCs w:val="16"/>
        </w:rPr>
        <w:t>27.034</w:t>
      </w:r>
      <w:r w:rsidR="00310A6F" w:rsidRPr="003779F7">
        <w:rPr>
          <w:rFonts w:asciiTheme="majorHAnsi" w:hAnsiTheme="majorHAnsi" w:cstheme="majorHAnsi"/>
          <w:color w:val="005CA9"/>
          <w:sz w:val="16"/>
          <w:szCs w:val="16"/>
        </w:rPr>
        <w:t xml:space="preserve">) e Letras </w:t>
      </w:r>
      <w:r w:rsidR="007959C9" w:rsidRPr="003779F7">
        <w:rPr>
          <w:rFonts w:asciiTheme="majorHAnsi" w:hAnsiTheme="majorHAnsi" w:cstheme="majorHAnsi"/>
          <w:color w:val="005CA9"/>
          <w:sz w:val="16"/>
          <w:szCs w:val="16"/>
        </w:rPr>
        <w:t>Financeiras</w:t>
      </w:r>
      <w:r w:rsidR="00310A6F" w:rsidRPr="003779F7">
        <w:rPr>
          <w:rFonts w:asciiTheme="majorHAnsi" w:hAnsiTheme="majorHAnsi" w:cstheme="majorHAnsi"/>
          <w:color w:val="005CA9"/>
          <w:sz w:val="16"/>
          <w:szCs w:val="16"/>
        </w:rPr>
        <w:t xml:space="preserve"> do Tesouro (</w:t>
      </w:r>
      <w:r w:rsidR="00AD11A5" w:rsidRPr="003779F7">
        <w:rPr>
          <w:rFonts w:asciiTheme="majorHAnsi" w:hAnsiTheme="majorHAnsi" w:cstheme="majorHAnsi"/>
          <w:color w:val="005CA9"/>
          <w:sz w:val="16"/>
          <w:szCs w:val="16"/>
        </w:rPr>
        <w:t>242.370</w:t>
      </w:r>
      <w:r w:rsidR="00310A6F" w:rsidRPr="003779F7">
        <w:rPr>
          <w:rFonts w:asciiTheme="majorHAnsi" w:hAnsiTheme="majorHAnsi" w:cstheme="majorHAnsi"/>
          <w:color w:val="005CA9"/>
          <w:sz w:val="16"/>
          <w:szCs w:val="16"/>
        </w:rPr>
        <w:t>).</w:t>
      </w:r>
    </w:p>
    <w:p w14:paraId="01E02C67" w14:textId="77777777" w:rsidR="00BB4D74" w:rsidRPr="00E97C45" w:rsidRDefault="00BB4D74" w:rsidP="00FE1962">
      <w:pPr>
        <w:pStyle w:val="PargrafodaLista"/>
        <w:tabs>
          <w:tab w:val="center" w:pos="284"/>
        </w:tabs>
        <w:ind w:left="284"/>
        <w:jc w:val="both"/>
        <w:rPr>
          <w:rFonts w:asciiTheme="majorHAnsi" w:hAnsiTheme="majorHAnsi" w:cstheme="majorHAnsi"/>
          <w:color w:val="005CA9"/>
          <w:sz w:val="14"/>
          <w:szCs w:val="20"/>
          <w:lang w:val="pt-BR"/>
        </w:rPr>
      </w:pPr>
    </w:p>
    <w:tbl>
      <w:tblPr>
        <w:tblW w:w="5000" w:type="pct"/>
        <w:tblCellMar>
          <w:left w:w="70" w:type="dxa"/>
          <w:right w:w="70" w:type="dxa"/>
        </w:tblCellMar>
        <w:tblLook w:val="04A0" w:firstRow="1" w:lastRow="0" w:firstColumn="1" w:lastColumn="0" w:noHBand="0" w:noVBand="1"/>
      </w:tblPr>
      <w:tblGrid>
        <w:gridCol w:w="2740"/>
        <w:gridCol w:w="1003"/>
        <w:gridCol w:w="1083"/>
        <w:gridCol w:w="982"/>
        <w:gridCol w:w="1067"/>
        <w:gridCol w:w="869"/>
        <w:gridCol w:w="940"/>
        <w:gridCol w:w="948"/>
      </w:tblGrid>
      <w:tr w:rsidR="00321340" w:rsidRPr="00321340" w14:paraId="33D6416B" w14:textId="77777777" w:rsidTr="0079610C">
        <w:trPr>
          <w:trHeight w:val="227"/>
        </w:trPr>
        <w:tc>
          <w:tcPr>
            <w:tcW w:w="1423" w:type="pct"/>
            <w:vMerge w:val="restart"/>
            <w:tcBorders>
              <w:top w:val="single" w:sz="4" w:space="0" w:color="54BBAB"/>
              <w:left w:val="nil"/>
              <w:bottom w:val="single" w:sz="4" w:space="0" w:color="54BBAB"/>
              <w:right w:val="nil"/>
            </w:tcBorders>
            <w:shd w:val="clear" w:color="auto" w:fill="auto"/>
            <w:vAlign w:val="center"/>
            <w:hideMark/>
          </w:tcPr>
          <w:p w14:paraId="6A1580FD" w14:textId="77777777" w:rsidR="00321340" w:rsidRPr="00321340" w:rsidRDefault="00321340" w:rsidP="00321340">
            <w:pPr>
              <w:spacing w:after="0" w:line="240" w:lineRule="auto"/>
              <w:jc w:val="center"/>
              <w:rPr>
                <w:rFonts w:ascii="Calibri Light" w:eastAsia="Times New Roman" w:hAnsi="Calibri Light" w:cs="Calibri Light"/>
                <w:b/>
                <w:bCs/>
                <w:color w:val="005CA9"/>
                <w:sz w:val="18"/>
                <w:szCs w:val="18"/>
                <w:lang w:eastAsia="pt-BR"/>
              </w:rPr>
            </w:pPr>
            <w:bookmarkStart w:id="30" w:name="_Hlk46500858"/>
            <w:r w:rsidRPr="00321340">
              <w:rPr>
                <w:rFonts w:ascii="Calibri Light" w:eastAsia="Times New Roman" w:hAnsi="Calibri Light" w:cs="Calibri Light"/>
                <w:b/>
                <w:bCs/>
                <w:color w:val="005CA9"/>
                <w:sz w:val="18"/>
                <w:szCs w:val="18"/>
                <w:lang w:eastAsia="pt-BR"/>
              </w:rPr>
              <w:t>Descrição</w:t>
            </w:r>
          </w:p>
        </w:tc>
        <w:tc>
          <w:tcPr>
            <w:tcW w:w="3577" w:type="pct"/>
            <w:gridSpan w:val="7"/>
            <w:tcBorders>
              <w:top w:val="single" w:sz="4" w:space="0" w:color="54BBAB"/>
              <w:left w:val="nil"/>
              <w:bottom w:val="single" w:sz="4" w:space="0" w:color="54BBAB"/>
              <w:right w:val="single" w:sz="4" w:space="0" w:color="FFFFFF"/>
            </w:tcBorders>
            <w:shd w:val="clear" w:color="auto" w:fill="auto"/>
            <w:vAlign w:val="center"/>
            <w:hideMark/>
          </w:tcPr>
          <w:p w14:paraId="56025DD3" w14:textId="77777777" w:rsidR="00321340" w:rsidRPr="00321340"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321340">
              <w:rPr>
                <w:rFonts w:ascii="Calibri Light" w:eastAsia="Times New Roman" w:hAnsi="Calibri Light" w:cs="Calibri Light"/>
                <w:b/>
                <w:bCs/>
                <w:color w:val="005CA9"/>
                <w:sz w:val="18"/>
                <w:szCs w:val="18"/>
                <w:lang w:eastAsia="pt-BR"/>
              </w:rPr>
              <w:t>Consolidado</w:t>
            </w:r>
          </w:p>
        </w:tc>
      </w:tr>
      <w:tr w:rsidR="00321340" w:rsidRPr="00321340" w14:paraId="6C0CDBBF" w14:textId="77777777" w:rsidTr="0079610C">
        <w:trPr>
          <w:trHeight w:val="227"/>
        </w:trPr>
        <w:tc>
          <w:tcPr>
            <w:tcW w:w="1423" w:type="pct"/>
            <w:vMerge/>
            <w:tcBorders>
              <w:top w:val="single" w:sz="4" w:space="0" w:color="54BBAB"/>
              <w:left w:val="nil"/>
              <w:bottom w:val="single" w:sz="4" w:space="0" w:color="54BBAB"/>
              <w:right w:val="nil"/>
            </w:tcBorders>
            <w:shd w:val="clear" w:color="auto" w:fill="auto"/>
            <w:vAlign w:val="center"/>
            <w:hideMark/>
          </w:tcPr>
          <w:p w14:paraId="3D987093" w14:textId="77777777" w:rsidR="00321340" w:rsidRPr="00321340" w:rsidRDefault="00321340" w:rsidP="00321340">
            <w:pPr>
              <w:spacing w:after="0" w:line="240" w:lineRule="auto"/>
              <w:rPr>
                <w:rFonts w:ascii="Calibri Light" w:eastAsia="Times New Roman" w:hAnsi="Calibri Light" w:cs="Calibri Light"/>
                <w:b/>
                <w:bCs/>
                <w:color w:val="005CA9"/>
                <w:sz w:val="18"/>
                <w:szCs w:val="18"/>
                <w:lang w:eastAsia="pt-BR"/>
              </w:rPr>
            </w:pPr>
          </w:p>
        </w:tc>
        <w:tc>
          <w:tcPr>
            <w:tcW w:w="1083" w:type="pct"/>
            <w:gridSpan w:val="2"/>
            <w:tcBorders>
              <w:top w:val="single" w:sz="4" w:space="0" w:color="54BBAB"/>
              <w:left w:val="nil"/>
              <w:bottom w:val="single" w:sz="4" w:space="0" w:color="54BBAB"/>
              <w:right w:val="single" w:sz="4" w:space="0" w:color="FFFFFF"/>
            </w:tcBorders>
            <w:shd w:val="clear" w:color="auto" w:fill="auto"/>
            <w:vAlign w:val="center"/>
            <w:hideMark/>
          </w:tcPr>
          <w:p w14:paraId="1C2394EA" w14:textId="77777777" w:rsidR="00321340" w:rsidRPr="00321340"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321340">
              <w:rPr>
                <w:rFonts w:ascii="Calibri Light" w:eastAsia="Times New Roman" w:hAnsi="Calibri Light" w:cs="Calibri Light"/>
                <w:b/>
                <w:bCs/>
                <w:color w:val="005CA9"/>
                <w:sz w:val="18"/>
                <w:szCs w:val="18"/>
                <w:lang w:eastAsia="pt-BR"/>
              </w:rPr>
              <w:t>31/12/2023</w:t>
            </w:r>
          </w:p>
        </w:tc>
        <w:tc>
          <w:tcPr>
            <w:tcW w:w="1514" w:type="pct"/>
            <w:gridSpan w:val="3"/>
            <w:tcBorders>
              <w:top w:val="single" w:sz="4" w:space="0" w:color="54BBAB"/>
              <w:left w:val="nil"/>
              <w:bottom w:val="single" w:sz="4" w:space="0" w:color="54BBAB"/>
              <w:right w:val="nil"/>
            </w:tcBorders>
            <w:shd w:val="clear" w:color="auto" w:fill="auto"/>
            <w:vAlign w:val="center"/>
            <w:hideMark/>
          </w:tcPr>
          <w:p w14:paraId="1C14A2DC" w14:textId="77777777" w:rsidR="00321340" w:rsidRPr="00321340"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321340">
              <w:rPr>
                <w:rFonts w:ascii="Calibri Light" w:eastAsia="Times New Roman" w:hAnsi="Calibri Light" w:cs="Calibri Light"/>
                <w:b/>
                <w:bCs/>
                <w:color w:val="005CA9"/>
                <w:sz w:val="18"/>
                <w:szCs w:val="18"/>
                <w:lang w:eastAsia="pt-BR"/>
              </w:rPr>
              <w:t>Movimentação</w:t>
            </w:r>
          </w:p>
        </w:tc>
        <w:tc>
          <w:tcPr>
            <w:tcW w:w="980" w:type="pct"/>
            <w:gridSpan w:val="2"/>
            <w:tcBorders>
              <w:top w:val="single" w:sz="4" w:space="0" w:color="54BBAB"/>
              <w:left w:val="nil"/>
              <w:bottom w:val="single" w:sz="4" w:space="0" w:color="54BBAB"/>
              <w:right w:val="single" w:sz="4" w:space="0" w:color="FFFFFF"/>
            </w:tcBorders>
            <w:shd w:val="clear" w:color="auto" w:fill="auto"/>
            <w:vAlign w:val="center"/>
            <w:hideMark/>
          </w:tcPr>
          <w:p w14:paraId="5EB8A132" w14:textId="14783BFD" w:rsidR="00321340" w:rsidRPr="00321340"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321340">
              <w:rPr>
                <w:rFonts w:ascii="Calibri Light" w:eastAsia="Times New Roman" w:hAnsi="Calibri Light" w:cs="Calibri Light"/>
                <w:b/>
                <w:bCs/>
                <w:color w:val="005CA9"/>
                <w:sz w:val="18"/>
                <w:szCs w:val="18"/>
                <w:lang w:eastAsia="pt-BR"/>
              </w:rPr>
              <w:t>3</w:t>
            </w:r>
            <w:r w:rsidR="00043AB7">
              <w:rPr>
                <w:rFonts w:ascii="Calibri Light" w:eastAsia="Times New Roman" w:hAnsi="Calibri Light" w:cs="Calibri Light"/>
                <w:b/>
                <w:bCs/>
                <w:color w:val="005CA9"/>
                <w:sz w:val="18"/>
                <w:szCs w:val="18"/>
                <w:lang w:eastAsia="pt-BR"/>
              </w:rPr>
              <w:t>0</w:t>
            </w:r>
            <w:r w:rsidRPr="00321340">
              <w:rPr>
                <w:rFonts w:ascii="Calibri Light" w:eastAsia="Times New Roman" w:hAnsi="Calibri Light" w:cs="Calibri Light"/>
                <w:b/>
                <w:bCs/>
                <w:color w:val="005CA9"/>
                <w:sz w:val="18"/>
                <w:szCs w:val="18"/>
                <w:lang w:eastAsia="pt-BR"/>
              </w:rPr>
              <w:t>/0</w:t>
            </w:r>
            <w:r w:rsidR="00A117DA">
              <w:rPr>
                <w:rFonts w:ascii="Calibri Light" w:eastAsia="Times New Roman" w:hAnsi="Calibri Light" w:cs="Calibri Light"/>
                <w:b/>
                <w:bCs/>
                <w:color w:val="005CA9"/>
                <w:sz w:val="18"/>
                <w:szCs w:val="18"/>
                <w:lang w:eastAsia="pt-BR"/>
              </w:rPr>
              <w:t>9</w:t>
            </w:r>
            <w:r w:rsidRPr="00321340">
              <w:rPr>
                <w:rFonts w:ascii="Calibri Light" w:eastAsia="Times New Roman" w:hAnsi="Calibri Light" w:cs="Calibri Light"/>
                <w:b/>
                <w:bCs/>
                <w:color w:val="005CA9"/>
                <w:sz w:val="18"/>
                <w:szCs w:val="18"/>
                <w:lang w:eastAsia="pt-BR"/>
              </w:rPr>
              <w:t>/2024</w:t>
            </w:r>
          </w:p>
        </w:tc>
      </w:tr>
      <w:tr w:rsidR="00321340" w:rsidRPr="00321340" w14:paraId="4AEBD0F3" w14:textId="77777777" w:rsidTr="0079610C">
        <w:trPr>
          <w:trHeight w:val="227"/>
        </w:trPr>
        <w:tc>
          <w:tcPr>
            <w:tcW w:w="1423" w:type="pct"/>
            <w:vMerge/>
            <w:tcBorders>
              <w:top w:val="single" w:sz="4" w:space="0" w:color="54BBAB"/>
              <w:left w:val="nil"/>
              <w:bottom w:val="single" w:sz="4" w:space="0" w:color="54BBAB"/>
              <w:right w:val="nil"/>
            </w:tcBorders>
            <w:shd w:val="clear" w:color="auto" w:fill="auto"/>
            <w:vAlign w:val="center"/>
            <w:hideMark/>
          </w:tcPr>
          <w:p w14:paraId="44570D65" w14:textId="77777777" w:rsidR="00321340" w:rsidRPr="00321340" w:rsidRDefault="00321340" w:rsidP="00321340">
            <w:pPr>
              <w:spacing w:after="0" w:line="240" w:lineRule="auto"/>
              <w:rPr>
                <w:rFonts w:ascii="Calibri Light" w:eastAsia="Times New Roman" w:hAnsi="Calibri Light" w:cs="Calibri Light"/>
                <w:b/>
                <w:bCs/>
                <w:color w:val="005CA9"/>
                <w:sz w:val="18"/>
                <w:szCs w:val="18"/>
                <w:lang w:eastAsia="pt-BR"/>
              </w:rPr>
            </w:pPr>
          </w:p>
        </w:tc>
        <w:tc>
          <w:tcPr>
            <w:tcW w:w="521" w:type="pct"/>
            <w:tcBorders>
              <w:top w:val="nil"/>
              <w:left w:val="nil"/>
              <w:bottom w:val="single" w:sz="4" w:space="0" w:color="54BBAB"/>
              <w:right w:val="nil"/>
            </w:tcBorders>
            <w:shd w:val="clear" w:color="auto" w:fill="auto"/>
            <w:vAlign w:val="center"/>
            <w:hideMark/>
          </w:tcPr>
          <w:p w14:paraId="5AA9C1D1" w14:textId="77777777" w:rsidR="00321340" w:rsidRPr="00321340"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321340">
              <w:rPr>
                <w:rFonts w:ascii="Calibri Light" w:eastAsia="Times New Roman" w:hAnsi="Calibri Light" w:cs="Calibri Light"/>
                <w:b/>
                <w:bCs/>
                <w:color w:val="005CA9"/>
                <w:sz w:val="18"/>
                <w:szCs w:val="18"/>
                <w:lang w:eastAsia="pt-BR"/>
              </w:rPr>
              <w:t>Valor de Custo</w:t>
            </w:r>
          </w:p>
        </w:tc>
        <w:tc>
          <w:tcPr>
            <w:tcW w:w="562" w:type="pct"/>
            <w:tcBorders>
              <w:top w:val="nil"/>
              <w:left w:val="nil"/>
              <w:bottom w:val="single" w:sz="4" w:space="0" w:color="54BBAB"/>
              <w:right w:val="nil"/>
            </w:tcBorders>
            <w:shd w:val="clear" w:color="auto" w:fill="auto"/>
            <w:vAlign w:val="center"/>
            <w:hideMark/>
          </w:tcPr>
          <w:p w14:paraId="3D7D5EDE" w14:textId="77777777" w:rsidR="00321340" w:rsidRPr="00321340"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321340">
              <w:rPr>
                <w:rFonts w:ascii="Calibri Light" w:eastAsia="Times New Roman" w:hAnsi="Calibri Light" w:cs="Calibri Light"/>
                <w:b/>
                <w:bCs/>
                <w:color w:val="005CA9"/>
                <w:sz w:val="18"/>
                <w:szCs w:val="18"/>
                <w:lang w:eastAsia="pt-BR"/>
              </w:rPr>
              <w:t>Valor de Mercado</w:t>
            </w:r>
          </w:p>
        </w:tc>
        <w:tc>
          <w:tcPr>
            <w:tcW w:w="510" w:type="pct"/>
            <w:tcBorders>
              <w:top w:val="nil"/>
              <w:left w:val="nil"/>
              <w:bottom w:val="single" w:sz="4" w:space="0" w:color="54BBAB"/>
              <w:right w:val="nil"/>
            </w:tcBorders>
            <w:shd w:val="clear" w:color="auto" w:fill="auto"/>
            <w:vAlign w:val="center"/>
            <w:hideMark/>
          </w:tcPr>
          <w:p w14:paraId="0DAD52BA" w14:textId="77777777" w:rsidR="00321340" w:rsidRPr="00321340"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321340">
              <w:rPr>
                <w:rFonts w:ascii="Calibri Light" w:eastAsia="Times New Roman" w:hAnsi="Calibri Light" w:cs="Calibri Light"/>
                <w:b/>
                <w:bCs/>
                <w:color w:val="005CA9"/>
                <w:sz w:val="18"/>
                <w:szCs w:val="18"/>
                <w:lang w:eastAsia="pt-BR"/>
              </w:rPr>
              <w:t>Aplicações (1)</w:t>
            </w:r>
          </w:p>
        </w:tc>
        <w:tc>
          <w:tcPr>
            <w:tcW w:w="553" w:type="pct"/>
            <w:tcBorders>
              <w:top w:val="nil"/>
              <w:left w:val="nil"/>
              <w:bottom w:val="single" w:sz="4" w:space="0" w:color="54BBAB"/>
              <w:right w:val="nil"/>
            </w:tcBorders>
            <w:shd w:val="clear" w:color="auto" w:fill="auto"/>
            <w:vAlign w:val="center"/>
            <w:hideMark/>
          </w:tcPr>
          <w:p w14:paraId="20B5AEA6" w14:textId="74F9D6AA" w:rsidR="00096800"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321340">
              <w:rPr>
                <w:rFonts w:ascii="Calibri Light" w:eastAsia="Times New Roman" w:hAnsi="Calibri Light" w:cs="Calibri Light"/>
                <w:b/>
                <w:bCs/>
                <w:color w:val="005CA9"/>
                <w:sz w:val="18"/>
                <w:szCs w:val="18"/>
                <w:lang w:eastAsia="pt-BR"/>
              </w:rPr>
              <w:t>Resgates</w:t>
            </w:r>
            <w:r w:rsidR="00096800">
              <w:rPr>
                <w:rFonts w:ascii="Calibri Light" w:eastAsia="Times New Roman" w:hAnsi="Calibri Light" w:cs="Calibri Light"/>
                <w:b/>
                <w:bCs/>
                <w:color w:val="005CA9"/>
                <w:sz w:val="18"/>
                <w:szCs w:val="18"/>
                <w:lang w:eastAsia="pt-BR"/>
              </w:rPr>
              <w:t xml:space="preserve"> </w:t>
            </w:r>
          </w:p>
          <w:p w14:paraId="4D4B6882" w14:textId="1660F578" w:rsidR="00321340" w:rsidRPr="00321340"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321340">
              <w:rPr>
                <w:rFonts w:ascii="Calibri Light" w:eastAsia="Times New Roman" w:hAnsi="Calibri Light" w:cs="Calibri Light"/>
                <w:b/>
                <w:bCs/>
                <w:color w:val="005CA9"/>
                <w:sz w:val="18"/>
                <w:szCs w:val="18"/>
                <w:lang w:eastAsia="pt-BR"/>
              </w:rPr>
              <w:t>(1)</w:t>
            </w:r>
          </w:p>
        </w:tc>
        <w:tc>
          <w:tcPr>
            <w:tcW w:w="451" w:type="pct"/>
            <w:tcBorders>
              <w:top w:val="nil"/>
              <w:left w:val="nil"/>
              <w:bottom w:val="single" w:sz="4" w:space="0" w:color="54BBAB"/>
              <w:right w:val="nil"/>
            </w:tcBorders>
            <w:shd w:val="clear" w:color="auto" w:fill="auto"/>
            <w:vAlign w:val="center"/>
            <w:hideMark/>
          </w:tcPr>
          <w:p w14:paraId="60F5333E" w14:textId="77777777" w:rsidR="00321340" w:rsidRPr="00321340"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321340">
              <w:rPr>
                <w:rFonts w:ascii="Calibri Light" w:eastAsia="Times New Roman" w:hAnsi="Calibri Light" w:cs="Calibri Light"/>
                <w:b/>
                <w:bCs/>
                <w:color w:val="005CA9"/>
                <w:sz w:val="18"/>
                <w:szCs w:val="18"/>
                <w:lang w:eastAsia="pt-BR"/>
              </w:rPr>
              <w:t>Resultado financeiro (2)</w:t>
            </w:r>
          </w:p>
        </w:tc>
        <w:tc>
          <w:tcPr>
            <w:tcW w:w="488" w:type="pct"/>
            <w:tcBorders>
              <w:top w:val="nil"/>
              <w:left w:val="nil"/>
              <w:bottom w:val="single" w:sz="4" w:space="0" w:color="54BBAB"/>
              <w:right w:val="nil"/>
            </w:tcBorders>
            <w:shd w:val="clear" w:color="auto" w:fill="auto"/>
            <w:vAlign w:val="center"/>
            <w:hideMark/>
          </w:tcPr>
          <w:p w14:paraId="39BBC091" w14:textId="77777777" w:rsidR="00321340" w:rsidRPr="00321340"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321340">
              <w:rPr>
                <w:rFonts w:ascii="Calibri Light" w:eastAsia="Times New Roman" w:hAnsi="Calibri Light" w:cs="Calibri Light"/>
                <w:b/>
                <w:bCs/>
                <w:color w:val="005CA9"/>
                <w:sz w:val="18"/>
                <w:szCs w:val="18"/>
                <w:lang w:eastAsia="pt-BR"/>
              </w:rPr>
              <w:t>Valor de Custo</w:t>
            </w:r>
          </w:p>
        </w:tc>
        <w:tc>
          <w:tcPr>
            <w:tcW w:w="491" w:type="pct"/>
            <w:tcBorders>
              <w:top w:val="nil"/>
              <w:left w:val="nil"/>
              <w:bottom w:val="single" w:sz="4" w:space="0" w:color="54BBAB"/>
              <w:right w:val="single" w:sz="4" w:space="0" w:color="FFFFFF"/>
            </w:tcBorders>
            <w:shd w:val="clear" w:color="auto" w:fill="auto"/>
            <w:vAlign w:val="center"/>
            <w:hideMark/>
          </w:tcPr>
          <w:p w14:paraId="72D75BDB" w14:textId="77777777" w:rsidR="00321340" w:rsidRPr="00321340"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321340">
              <w:rPr>
                <w:rFonts w:ascii="Calibri Light" w:eastAsia="Times New Roman" w:hAnsi="Calibri Light" w:cs="Calibri Light"/>
                <w:b/>
                <w:bCs/>
                <w:color w:val="005CA9"/>
                <w:sz w:val="18"/>
                <w:szCs w:val="18"/>
                <w:lang w:eastAsia="pt-BR"/>
              </w:rPr>
              <w:t>Valor de Mercado</w:t>
            </w:r>
          </w:p>
        </w:tc>
      </w:tr>
      <w:tr w:rsidR="00F35F6F" w:rsidRPr="00321340" w14:paraId="6B82A3C8" w14:textId="77777777" w:rsidTr="0079610C">
        <w:trPr>
          <w:trHeight w:val="227"/>
        </w:trPr>
        <w:tc>
          <w:tcPr>
            <w:tcW w:w="1423" w:type="pct"/>
            <w:tcBorders>
              <w:top w:val="nil"/>
              <w:left w:val="single" w:sz="4" w:space="0" w:color="FFFFFF"/>
              <w:bottom w:val="nil"/>
              <w:right w:val="nil"/>
            </w:tcBorders>
            <w:shd w:val="clear" w:color="auto" w:fill="auto"/>
            <w:vAlign w:val="center"/>
            <w:hideMark/>
          </w:tcPr>
          <w:p w14:paraId="53BBE5CC" w14:textId="77777777" w:rsidR="00F35F6F" w:rsidRPr="00321340" w:rsidRDefault="00F35F6F" w:rsidP="00F35F6F">
            <w:pPr>
              <w:spacing w:after="0" w:line="240" w:lineRule="auto"/>
              <w:rPr>
                <w:rFonts w:ascii="Calibri Light" w:eastAsia="Times New Roman" w:hAnsi="Calibri Light" w:cs="Calibri Light"/>
                <w:color w:val="005CA9"/>
                <w:sz w:val="18"/>
                <w:szCs w:val="18"/>
                <w:lang w:eastAsia="pt-BR"/>
              </w:rPr>
            </w:pPr>
            <w:r w:rsidRPr="00321340">
              <w:rPr>
                <w:rFonts w:ascii="Calibri Light" w:eastAsia="Times New Roman" w:hAnsi="Calibri Light" w:cs="Calibri Light"/>
                <w:color w:val="005CA9"/>
                <w:sz w:val="18"/>
                <w:szCs w:val="18"/>
                <w:lang w:eastAsia="pt-BR"/>
              </w:rPr>
              <w:t>Cotas de fundos de investimento - curto prazo</w:t>
            </w:r>
          </w:p>
        </w:tc>
        <w:tc>
          <w:tcPr>
            <w:tcW w:w="521" w:type="pct"/>
            <w:tcBorders>
              <w:top w:val="nil"/>
              <w:left w:val="nil"/>
              <w:bottom w:val="nil"/>
              <w:right w:val="nil"/>
            </w:tcBorders>
            <w:shd w:val="clear" w:color="auto" w:fill="auto"/>
            <w:vAlign w:val="center"/>
            <w:hideMark/>
          </w:tcPr>
          <w:p w14:paraId="6A6BB60C" w14:textId="3663A59D" w:rsidR="00F35F6F" w:rsidRPr="00310A6F" w:rsidRDefault="00F35F6F" w:rsidP="00F35F6F">
            <w:pPr>
              <w:spacing w:after="0" w:line="240" w:lineRule="auto"/>
              <w:jc w:val="right"/>
              <w:rPr>
                <w:rFonts w:ascii="Calibri Light" w:eastAsia="Times New Roman" w:hAnsi="Calibri Light" w:cs="Calibri Light"/>
                <w:color w:val="005CA9"/>
                <w:sz w:val="18"/>
                <w:szCs w:val="18"/>
                <w:lang w:eastAsia="pt-BR"/>
              </w:rPr>
            </w:pPr>
            <w:r w:rsidRPr="00310A6F">
              <w:rPr>
                <w:rFonts w:ascii="Calibri Light" w:hAnsi="Calibri Light" w:cs="Calibri Light"/>
                <w:color w:val="005CA9"/>
                <w:sz w:val="18"/>
                <w:szCs w:val="18"/>
              </w:rPr>
              <w:t>87.848</w:t>
            </w:r>
          </w:p>
        </w:tc>
        <w:tc>
          <w:tcPr>
            <w:tcW w:w="562" w:type="pct"/>
            <w:tcBorders>
              <w:top w:val="nil"/>
              <w:left w:val="nil"/>
              <w:bottom w:val="nil"/>
              <w:right w:val="nil"/>
            </w:tcBorders>
            <w:shd w:val="clear" w:color="auto" w:fill="auto"/>
            <w:vAlign w:val="center"/>
            <w:hideMark/>
          </w:tcPr>
          <w:p w14:paraId="4133DCA0" w14:textId="3DFAACD0" w:rsidR="00F35F6F" w:rsidRPr="00321340" w:rsidRDefault="00F35F6F" w:rsidP="00F35F6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100.139</w:t>
            </w:r>
          </w:p>
        </w:tc>
        <w:tc>
          <w:tcPr>
            <w:tcW w:w="510" w:type="pct"/>
            <w:tcBorders>
              <w:top w:val="nil"/>
              <w:left w:val="nil"/>
              <w:bottom w:val="nil"/>
              <w:right w:val="nil"/>
            </w:tcBorders>
            <w:shd w:val="clear" w:color="auto" w:fill="auto"/>
            <w:vAlign w:val="center"/>
          </w:tcPr>
          <w:p w14:paraId="7DA3C009" w14:textId="7E46C9EF" w:rsidR="00F35F6F" w:rsidRPr="00321340" w:rsidRDefault="00F35F6F" w:rsidP="0079610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1.831</w:t>
            </w:r>
          </w:p>
        </w:tc>
        <w:tc>
          <w:tcPr>
            <w:tcW w:w="553" w:type="pct"/>
            <w:tcBorders>
              <w:top w:val="nil"/>
              <w:left w:val="nil"/>
              <w:bottom w:val="nil"/>
              <w:right w:val="nil"/>
            </w:tcBorders>
            <w:shd w:val="clear" w:color="auto" w:fill="auto"/>
            <w:vAlign w:val="center"/>
          </w:tcPr>
          <w:p w14:paraId="0E0B1847" w14:textId="7CBDC397" w:rsidR="00F35F6F" w:rsidRPr="00321340" w:rsidRDefault="00F35F6F" w:rsidP="0079610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(99.950)</w:t>
            </w:r>
          </w:p>
        </w:tc>
        <w:tc>
          <w:tcPr>
            <w:tcW w:w="451" w:type="pct"/>
            <w:tcBorders>
              <w:top w:val="nil"/>
              <w:left w:val="nil"/>
              <w:bottom w:val="nil"/>
              <w:right w:val="nil"/>
            </w:tcBorders>
            <w:shd w:val="clear" w:color="auto" w:fill="auto"/>
            <w:vAlign w:val="center"/>
          </w:tcPr>
          <w:p w14:paraId="5AAF0AC6" w14:textId="17057C1B" w:rsidR="00F35F6F" w:rsidRPr="00321340" w:rsidRDefault="00F35F6F" w:rsidP="0079610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1.860</w:t>
            </w:r>
          </w:p>
        </w:tc>
        <w:tc>
          <w:tcPr>
            <w:tcW w:w="488" w:type="pct"/>
            <w:tcBorders>
              <w:top w:val="nil"/>
              <w:left w:val="nil"/>
              <w:bottom w:val="nil"/>
              <w:right w:val="nil"/>
            </w:tcBorders>
            <w:shd w:val="clear" w:color="auto" w:fill="auto"/>
            <w:vAlign w:val="center"/>
          </w:tcPr>
          <w:p w14:paraId="083D2380" w14:textId="4876E236" w:rsidR="00F35F6F" w:rsidRPr="00321340" w:rsidRDefault="00F35F6F" w:rsidP="0079610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(10.271)</w:t>
            </w:r>
          </w:p>
        </w:tc>
        <w:tc>
          <w:tcPr>
            <w:tcW w:w="491" w:type="pct"/>
            <w:tcBorders>
              <w:top w:val="nil"/>
              <w:left w:val="nil"/>
              <w:bottom w:val="nil"/>
              <w:right w:val="nil"/>
            </w:tcBorders>
            <w:shd w:val="clear" w:color="auto" w:fill="auto"/>
            <w:vAlign w:val="center"/>
          </w:tcPr>
          <w:p w14:paraId="2C87A99D" w14:textId="13D1199F" w:rsidR="00F35F6F" w:rsidRPr="00321340" w:rsidRDefault="00F35F6F" w:rsidP="0079610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3.880</w:t>
            </w:r>
          </w:p>
        </w:tc>
      </w:tr>
      <w:tr w:rsidR="00F35F6F" w:rsidRPr="00321340" w14:paraId="2A82F368" w14:textId="77777777" w:rsidTr="0079610C">
        <w:trPr>
          <w:trHeight w:val="227"/>
        </w:trPr>
        <w:tc>
          <w:tcPr>
            <w:tcW w:w="1423" w:type="pct"/>
            <w:tcBorders>
              <w:top w:val="nil"/>
              <w:left w:val="nil"/>
              <w:bottom w:val="nil"/>
              <w:right w:val="nil"/>
            </w:tcBorders>
            <w:shd w:val="clear" w:color="auto" w:fill="auto"/>
            <w:vAlign w:val="center"/>
            <w:hideMark/>
          </w:tcPr>
          <w:p w14:paraId="0DD20EE5" w14:textId="77777777" w:rsidR="00F35F6F" w:rsidRPr="00321340" w:rsidRDefault="00F35F6F" w:rsidP="00F35F6F">
            <w:pPr>
              <w:spacing w:after="0" w:line="240" w:lineRule="auto"/>
              <w:rPr>
                <w:rFonts w:ascii="Calibri Light" w:eastAsia="Times New Roman" w:hAnsi="Calibri Light" w:cs="Calibri Light"/>
                <w:color w:val="005CA9"/>
                <w:sz w:val="18"/>
                <w:szCs w:val="18"/>
                <w:lang w:eastAsia="pt-BR"/>
              </w:rPr>
            </w:pPr>
            <w:r w:rsidRPr="00321340">
              <w:rPr>
                <w:rFonts w:ascii="Calibri Light" w:eastAsia="Times New Roman" w:hAnsi="Calibri Light" w:cs="Calibri Light"/>
                <w:color w:val="005CA9"/>
                <w:sz w:val="18"/>
                <w:szCs w:val="18"/>
                <w:lang w:eastAsia="pt-BR"/>
              </w:rPr>
              <w:t>Letras financeiras do Tesouro (3)</w:t>
            </w:r>
          </w:p>
        </w:tc>
        <w:tc>
          <w:tcPr>
            <w:tcW w:w="521" w:type="pct"/>
            <w:tcBorders>
              <w:top w:val="nil"/>
              <w:left w:val="nil"/>
              <w:bottom w:val="nil"/>
              <w:right w:val="nil"/>
            </w:tcBorders>
            <w:shd w:val="clear" w:color="auto" w:fill="auto"/>
            <w:vAlign w:val="center"/>
            <w:hideMark/>
          </w:tcPr>
          <w:p w14:paraId="4E921592" w14:textId="7040730F" w:rsidR="00F35F6F" w:rsidRPr="00321340" w:rsidRDefault="00F35F6F" w:rsidP="00F35F6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647.343</w:t>
            </w:r>
          </w:p>
        </w:tc>
        <w:tc>
          <w:tcPr>
            <w:tcW w:w="562" w:type="pct"/>
            <w:tcBorders>
              <w:top w:val="nil"/>
              <w:left w:val="nil"/>
              <w:bottom w:val="nil"/>
              <w:right w:val="nil"/>
            </w:tcBorders>
            <w:shd w:val="clear" w:color="auto" w:fill="auto"/>
            <w:vAlign w:val="center"/>
            <w:hideMark/>
          </w:tcPr>
          <w:p w14:paraId="55526C96" w14:textId="35BC3B50" w:rsidR="00F35F6F" w:rsidRPr="00321340" w:rsidRDefault="00F35F6F" w:rsidP="00F35F6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705.235</w:t>
            </w:r>
          </w:p>
        </w:tc>
        <w:tc>
          <w:tcPr>
            <w:tcW w:w="510" w:type="pct"/>
            <w:tcBorders>
              <w:top w:val="nil"/>
              <w:left w:val="nil"/>
              <w:bottom w:val="nil"/>
              <w:right w:val="nil"/>
            </w:tcBorders>
            <w:shd w:val="clear" w:color="auto" w:fill="auto"/>
            <w:vAlign w:val="center"/>
          </w:tcPr>
          <w:p w14:paraId="561C9B92" w14:textId="57D0A0BB" w:rsidR="00F35F6F" w:rsidRPr="00321340" w:rsidRDefault="00F35F6F" w:rsidP="0079610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3.890.879</w:t>
            </w:r>
          </w:p>
        </w:tc>
        <w:tc>
          <w:tcPr>
            <w:tcW w:w="553" w:type="pct"/>
            <w:tcBorders>
              <w:top w:val="nil"/>
              <w:left w:val="nil"/>
              <w:bottom w:val="nil"/>
              <w:right w:val="nil"/>
            </w:tcBorders>
            <w:shd w:val="clear" w:color="auto" w:fill="auto"/>
            <w:vAlign w:val="center"/>
          </w:tcPr>
          <w:p w14:paraId="22890B27" w14:textId="79B31A12" w:rsidR="00F35F6F" w:rsidRPr="00321340" w:rsidRDefault="00F35F6F" w:rsidP="0079610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(3.812.645)</w:t>
            </w:r>
          </w:p>
        </w:tc>
        <w:tc>
          <w:tcPr>
            <w:tcW w:w="451" w:type="pct"/>
            <w:tcBorders>
              <w:top w:val="nil"/>
              <w:left w:val="nil"/>
              <w:bottom w:val="nil"/>
              <w:right w:val="nil"/>
            </w:tcBorders>
            <w:shd w:val="clear" w:color="auto" w:fill="auto"/>
            <w:vAlign w:val="center"/>
          </w:tcPr>
          <w:p w14:paraId="7E7DAC35" w14:textId="66FC1335" w:rsidR="00F35F6F" w:rsidRPr="00321340" w:rsidRDefault="00F35F6F" w:rsidP="0079610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77.926</w:t>
            </w:r>
          </w:p>
        </w:tc>
        <w:tc>
          <w:tcPr>
            <w:tcW w:w="488" w:type="pct"/>
            <w:tcBorders>
              <w:top w:val="nil"/>
              <w:left w:val="nil"/>
              <w:bottom w:val="nil"/>
              <w:right w:val="nil"/>
            </w:tcBorders>
            <w:shd w:val="clear" w:color="auto" w:fill="auto"/>
            <w:vAlign w:val="center"/>
          </w:tcPr>
          <w:p w14:paraId="364473AD" w14:textId="6F79BD08" w:rsidR="00F35F6F" w:rsidRPr="00321340" w:rsidRDefault="00F35F6F" w:rsidP="0079610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725.577</w:t>
            </w:r>
          </w:p>
        </w:tc>
        <w:tc>
          <w:tcPr>
            <w:tcW w:w="491" w:type="pct"/>
            <w:tcBorders>
              <w:top w:val="nil"/>
              <w:left w:val="nil"/>
              <w:bottom w:val="nil"/>
              <w:right w:val="nil"/>
            </w:tcBorders>
            <w:shd w:val="clear" w:color="auto" w:fill="auto"/>
            <w:vAlign w:val="center"/>
          </w:tcPr>
          <w:p w14:paraId="7B168897" w14:textId="2C55C183" w:rsidR="00F35F6F" w:rsidRPr="00321340" w:rsidRDefault="00F35F6F" w:rsidP="0079610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861.395</w:t>
            </w:r>
          </w:p>
        </w:tc>
      </w:tr>
      <w:tr w:rsidR="00F35F6F" w:rsidRPr="00321340" w14:paraId="6F211FA9" w14:textId="77777777" w:rsidTr="0079610C">
        <w:trPr>
          <w:trHeight w:val="227"/>
        </w:trPr>
        <w:tc>
          <w:tcPr>
            <w:tcW w:w="1423" w:type="pct"/>
            <w:tcBorders>
              <w:top w:val="nil"/>
              <w:left w:val="nil"/>
              <w:bottom w:val="nil"/>
              <w:right w:val="nil"/>
            </w:tcBorders>
            <w:shd w:val="clear" w:color="auto" w:fill="auto"/>
            <w:vAlign w:val="center"/>
            <w:hideMark/>
          </w:tcPr>
          <w:p w14:paraId="7CC09BA5" w14:textId="77777777" w:rsidR="00F35F6F" w:rsidRPr="00321340" w:rsidRDefault="00F35F6F" w:rsidP="00F35F6F">
            <w:pPr>
              <w:spacing w:after="0" w:line="240" w:lineRule="auto"/>
              <w:rPr>
                <w:rFonts w:ascii="Calibri Light" w:eastAsia="Times New Roman" w:hAnsi="Calibri Light" w:cs="Calibri Light"/>
                <w:color w:val="005CA9"/>
                <w:sz w:val="18"/>
                <w:szCs w:val="18"/>
                <w:lang w:eastAsia="pt-BR"/>
              </w:rPr>
            </w:pPr>
            <w:r w:rsidRPr="00321340">
              <w:rPr>
                <w:rFonts w:ascii="Calibri Light" w:eastAsia="Times New Roman" w:hAnsi="Calibri Light" w:cs="Calibri Light"/>
                <w:color w:val="005CA9"/>
                <w:sz w:val="18"/>
                <w:szCs w:val="18"/>
                <w:lang w:eastAsia="pt-BR"/>
              </w:rPr>
              <w:t>Operações compromissadas (3)</w:t>
            </w:r>
          </w:p>
        </w:tc>
        <w:tc>
          <w:tcPr>
            <w:tcW w:w="521" w:type="pct"/>
            <w:tcBorders>
              <w:top w:val="nil"/>
              <w:left w:val="nil"/>
              <w:bottom w:val="nil"/>
              <w:right w:val="nil"/>
            </w:tcBorders>
            <w:shd w:val="clear" w:color="auto" w:fill="auto"/>
            <w:vAlign w:val="center"/>
            <w:hideMark/>
          </w:tcPr>
          <w:p w14:paraId="041FF1FF" w14:textId="2DED7001" w:rsidR="00F35F6F" w:rsidRPr="00321340" w:rsidRDefault="00F35F6F" w:rsidP="00F35F6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40.938</w:t>
            </w:r>
          </w:p>
        </w:tc>
        <w:tc>
          <w:tcPr>
            <w:tcW w:w="562" w:type="pct"/>
            <w:tcBorders>
              <w:top w:val="nil"/>
              <w:left w:val="nil"/>
              <w:bottom w:val="nil"/>
              <w:right w:val="nil"/>
            </w:tcBorders>
            <w:shd w:val="clear" w:color="auto" w:fill="auto"/>
            <w:vAlign w:val="center"/>
            <w:hideMark/>
          </w:tcPr>
          <w:p w14:paraId="58936A39" w14:textId="44EB0F18" w:rsidR="00F35F6F" w:rsidRPr="00321340" w:rsidRDefault="00F35F6F" w:rsidP="00F35F6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45.445</w:t>
            </w:r>
          </w:p>
        </w:tc>
        <w:tc>
          <w:tcPr>
            <w:tcW w:w="510" w:type="pct"/>
            <w:tcBorders>
              <w:top w:val="nil"/>
              <w:left w:val="nil"/>
              <w:bottom w:val="nil"/>
              <w:right w:val="nil"/>
            </w:tcBorders>
            <w:shd w:val="clear" w:color="auto" w:fill="auto"/>
            <w:vAlign w:val="center"/>
          </w:tcPr>
          <w:p w14:paraId="2A5EFB74" w14:textId="70ED7DC0" w:rsidR="00F35F6F" w:rsidRPr="00321340" w:rsidRDefault="00F35F6F" w:rsidP="0079610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16.747.739</w:t>
            </w:r>
          </w:p>
        </w:tc>
        <w:tc>
          <w:tcPr>
            <w:tcW w:w="553" w:type="pct"/>
            <w:tcBorders>
              <w:top w:val="nil"/>
              <w:left w:val="nil"/>
              <w:bottom w:val="nil"/>
              <w:right w:val="nil"/>
            </w:tcBorders>
            <w:shd w:val="clear" w:color="auto" w:fill="auto"/>
            <w:vAlign w:val="center"/>
          </w:tcPr>
          <w:p w14:paraId="18E15674" w14:textId="61FE33AC" w:rsidR="00F35F6F" w:rsidRPr="00321340" w:rsidRDefault="00F35F6F" w:rsidP="0079610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(16.752.700)</w:t>
            </w:r>
          </w:p>
        </w:tc>
        <w:tc>
          <w:tcPr>
            <w:tcW w:w="451" w:type="pct"/>
            <w:tcBorders>
              <w:top w:val="nil"/>
              <w:left w:val="nil"/>
              <w:bottom w:val="nil"/>
              <w:right w:val="nil"/>
            </w:tcBorders>
            <w:shd w:val="clear" w:color="auto" w:fill="auto"/>
            <w:vAlign w:val="center"/>
          </w:tcPr>
          <w:p w14:paraId="17BE544B" w14:textId="70113050" w:rsidR="00F35F6F" w:rsidRPr="00321340" w:rsidRDefault="00F35F6F" w:rsidP="0079610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7.259</w:t>
            </w:r>
          </w:p>
        </w:tc>
        <w:tc>
          <w:tcPr>
            <w:tcW w:w="488" w:type="pct"/>
            <w:tcBorders>
              <w:top w:val="nil"/>
              <w:left w:val="nil"/>
              <w:bottom w:val="nil"/>
              <w:right w:val="nil"/>
            </w:tcBorders>
            <w:shd w:val="clear" w:color="auto" w:fill="auto"/>
            <w:vAlign w:val="center"/>
          </w:tcPr>
          <w:p w14:paraId="7BB484E7" w14:textId="5E775D4E" w:rsidR="00F35F6F" w:rsidRPr="00321340" w:rsidRDefault="00F35F6F" w:rsidP="0079610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35.977</w:t>
            </w:r>
          </w:p>
        </w:tc>
        <w:tc>
          <w:tcPr>
            <w:tcW w:w="491" w:type="pct"/>
            <w:tcBorders>
              <w:top w:val="nil"/>
              <w:left w:val="nil"/>
              <w:bottom w:val="nil"/>
              <w:right w:val="nil"/>
            </w:tcBorders>
            <w:shd w:val="clear" w:color="auto" w:fill="auto"/>
            <w:vAlign w:val="center"/>
          </w:tcPr>
          <w:p w14:paraId="575B92F2" w14:textId="24435713" w:rsidR="00F35F6F" w:rsidRPr="00321340" w:rsidRDefault="00F35F6F" w:rsidP="0079610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47.743</w:t>
            </w:r>
          </w:p>
        </w:tc>
      </w:tr>
      <w:tr w:rsidR="0079610C" w:rsidRPr="00321340" w14:paraId="5506E1B2" w14:textId="77777777" w:rsidTr="0079610C">
        <w:trPr>
          <w:trHeight w:val="227"/>
        </w:trPr>
        <w:tc>
          <w:tcPr>
            <w:tcW w:w="1423" w:type="pct"/>
            <w:tcBorders>
              <w:top w:val="nil"/>
              <w:left w:val="nil"/>
              <w:bottom w:val="single" w:sz="4" w:space="0" w:color="54BBAB"/>
              <w:right w:val="nil"/>
            </w:tcBorders>
            <w:shd w:val="clear" w:color="auto" w:fill="auto"/>
            <w:vAlign w:val="center"/>
            <w:hideMark/>
          </w:tcPr>
          <w:p w14:paraId="5202C81F" w14:textId="77777777" w:rsidR="0079610C" w:rsidRPr="00321340" w:rsidRDefault="0079610C" w:rsidP="0079610C">
            <w:pPr>
              <w:spacing w:after="0" w:line="240" w:lineRule="auto"/>
              <w:rPr>
                <w:rFonts w:ascii="Calibri Light" w:eastAsia="Times New Roman" w:hAnsi="Calibri Light" w:cs="Calibri Light"/>
                <w:color w:val="005CA9"/>
                <w:sz w:val="18"/>
                <w:szCs w:val="18"/>
                <w:lang w:eastAsia="pt-BR"/>
              </w:rPr>
            </w:pPr>
            <w:r w:rsidRPr="00321340">
              <w:rPr>
                <w:rFonts w:ascii="Calibri Light" w:eastAsia="Times New Roman" w:hAnsi="Calibri Light" w:cs="Calibri Light"/>
                <w:color w:val="005CA9"/>
                <w:sz w:val="18"/>
                <w:szCs w:val="18"/>
                <w:lang w:eastAsia="pt-BR"/>
              </w:rPr>
              <w:t>Instrumentos financeiros derivativos ativos (3)</w:t>
            </w:r>
          </w:p>
        </w:tc>
        <w:tc>
          <w:tcPr>
            <w:tcW w:w="521" w:type="pct"/>
            <w:tcBorders>
              <w:top w:val="nil"/>
              <w:left w:val="nil"/>
              <w:bottom w:val="single" w:sz="4" w:space="0" w:color="54BBAB"/>
              <w:right w:val="nil"/>
            </w:tcBorders>
            <w:shd w:val="clear" w:color="auto" w:fill="auto"/>
            <w:vAlign w:val="center"/>
            <w:hideMark/>
          </w:tcPr>
          <w:p w14:paraId="4FC41C3C" w14:textId="1603C91C" w:rsidR="0079610C" w:rsidRPr="00321340" w:rsidRDefault="0079610C" w:rsidP="0079610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(1.934)</w:t>
            </w:r>
          </w:p>
        </w:tc>
        <w:tc>
          <w:tcPr>
            <w:tcW w:w="562" w:type="pct"/>
            <w:tcBorders>
              <w:top w:val="nil"/>
              <w:left w:val="nil"/>
              <w:bottom w:val="single" w:sz="4" w:space="0" w:color="54BBAB"/>
              <w:right w:val="nil"/>
            </w:tcBorders>
            <w:shd w:val="clear" w:color="auto" w:fill="auto"/>
            <w:vAlign w:val="center"/>
            <w:hideMark/>
          </w:tcPr>
          <w:p w14:paraId="317C14DF" w14:textId="001D1787" w:rsidR="0079610C" w:rsidRPr="00321340" w:rsidRDefault="0079610C" w:rsidP="0079610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10" w:type="pct"/>
            <w:tcBorders>
              <w:top w:val="nil"/>
              <w:left w:val="nil"/>
              <w:bottom w:val="single" w:sz="4" w:space="0" w:color="54BBAB"/>
              <w:right w:val="nil"/>
            </w:tcBorders>
            <w:shd w:val="clear" w:color="auto" w:fill="auto"/>
            <w:vAlign w:val="center"/>
          </w:tcPr>
          <w:p w14:paraId="00397825" w14:textId="32C30012" w:rsidR="0079610C" w:rsidRPr="00321340" w:rsidRDefault="0079610C" w:rsidP="0079610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53" w:type="pct"/>
            <w:tcBorders>
              <w:top w:val="nil"/>
              <w:left w:val="nil"/>
              <w:bottom w:val="single" w:sz="4" w:space="0" w:color="54BBAB"/>
              <w:right w:val="nil"/>
            </w:tcBorders>
            <w:shd w:val="clear" w:color="auto" w:fill="auto"/>
            <w:vAlign w:val="center"/>
          </w:tcPr>
          <w:p w14:paraId="37C2E1B5" w14:textId="7DE684BB" w:rsidR="0079610C" w:rsidRPr="00321340" w:rsidRDefault="0079610C" w:rsidP="0079610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(4.374)</w:t>
            </w:r>
          </w:p>
        </w:tc>
        <w:tc>
          <w:tcPr>
            <w:tcW w:w="451" w:type="pct"/>
            <w:tcBorders>
              <w:top w:val="nil"/>
              <w:left w:val="nil"/>
              <w:bottom w:val="single" w:sz="4" w:space="0" w:color="54BBAB"/>
              <w:right w:val="nil"/>
            </w:tcBorders>
            <w:shd w:val="clear" w:color="auto" w:fill="auto"/>
            <w:vAlign w:val="center"/>
          </w:tcPr>
          <w:p w14:paraId="4A59B46C" w14:textId="0F7F041B" w:rsidR="0079610C" w:rsidRPr="00321340" w:rsidRDefault="0079610C" w:rsidP="0079610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4.374</w:t>
            </w:r>
          </w:p>
        </w:tc>
        <w:tc>
          <w:tcPr>
            <w:tcW w:w="488" w:type="pct"/>
            <w:tcBorders>
              <w:top w:val="nil"/>
              <w:left w:val="nil"/>
              <w:bottom w:val="single" w:sz="4" w:space="0" w:color="54BBAB"/>
              <w:right w:val="nil"/>
            </w:tcBorders>
            <w:shd w:val="clear" w:color="auto" w:fill="auto"/>
            <w:vAlign w:val="center"/>
          </w:tcPr>
          <w:p w14:paraId="6E6B6906" w14:textId="16CD3130" w:rsidR="0079610C" w:rsidRPr="00321340" w:rsidRDefault="0079610C" w:rsidP="0079610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(6.308)</w:t>
            </w:r>
          </w:p>
        </w:tc>
        <w:tc>
          <w:tcPr>
            <w:tcW w:w="491" w:type="pct"/>
            <w:tcBorders>
              <w:top w:val="nil"/>
              <w:left w:val="nil"/>
              <w:bottom w:val="single" w:sz="4" w:space="0" w:color="54BBAB"/>
              <w:right w:val="nil"/>
            </w:tcBorders>
            <w:shd w:val="clear" w:color="auto" w:fill="auto"/>
            <w:vAlign w:val="center"/>
          </w:tcPr>
          <w:p w14:paraId="29A90A8F" w14:textId="58E4CCD0" w:rsidR="0079610C" w:rsidRPr="00321340" w:rsidRDefault="0079610C" w:rsidP="0079610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79610C" w:rsidRPr="00321340" w14:paraId="09C228F8" w14:textId="77777777" w:rsidTr="0079610C">
        <w:trPr>
          <w:trHeight w:val="227"/>
        </w:trPr>
        <w:tc>
          <w:tcPr>
            <w:tcW w:w="1423" w:type="pct"/>
            <w:tcBorders>
              <w:top w:val="nil"/>
              <w:left w:val="single" w:sz="4" w:space="0" w:color="FFFFFF"/>
              <w:bottom w:val="single" w:sz="4" w:space="0" w:color="54BBAB"/>
              <w:right w:val="nil"/>
            </w:tcBorders>
            <w:shd w:val="clear" w:color="auto" w:fill="auto"/>
            <w:vAlign w:val="center"/>
            <w:hideMark/>
          </w:tcPr>
          <w:p w14:paraId="040D4A07" w14:textId="77777777" w:rsidR="0079610C" w:rsidRPr="00321340" w:rsidRDefault="0079610C" w:rsidP="0079610C">
            <w:pPr>
              <w:spacing w:after="0" w:line="240" w:lineRule="auto"/>
              <w:rPr>
                <w:rFonts w:ascii="Calibri Light" w:eastAsia="Times New Roman" w:hAnsi="Calibri Light" w:cs="Calibri Light"/>
                <w:b/>
                <w:bCs/>
                <w:color w:val="005CA9"/>
                <w:sz w:val="18"/>
                <w:szCs w:val="18"/>
                <w:lang w:eastAsia="pt-BR"/>
              </w:rPr>
            </w:pPr>
            <w:r w:rsidRPr="00321340">
              <w:rPr>
                <w:rFonts w:ascii="Calibri Light" w:eastAsia="Times New Roman" w:hAnsi="Calibri Light" w:cs="Calibri Light"/>
                <w:b/>
                <w:bCs/>
                <w:color w:val="005CA9"/>
                <w:sz w:val="18"/>
                <w:szCs w:val="18"/>
                <w:lang w:eastAsia="pt-BR"/>
              </w:rPr>
              <w:t>Total</w:t>
            </w:r>
          </w:p>
        </w:tc>
        <w:tc>
          <w:tcPr>
            <w:tcW w:w="521" w:type="pct"/>
            <w:tcBorders>
              <w:top w:val="nil"/>
              <w:left w:val="nil"/>
              <w:bottom w:val="single" w:sz="4" w:space="0" w:color="54BBAB"/>
              <w:right w:val="nil"/>
            </w:tcBorders>
            <w:shd w:val="clear" w:color="auto" w:fill="auto"/>
            <w:vAlign w:val="center"/>
            <w:hideMark/>
          </w:tcPr>
          <w:p w14:paraId="0CDD924A" w14:textId="70D0490F" w:rsidR="0079610C" w:rsidRPr="00321340" w:rsidRDefault="0079610C" w:rsidP="0079610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774.195</w:t>
            </w:r>
          </w:p>
        </w:tc>
        <w:tc>
          <w:tcPr>
            <w:tcW w:w="562" w:type="pct"/>
            <w:tcBorders>
              <w:top w:val="nil"/>
              <w:left w:val="nil"/>
              <w:bottom w:val="single" w:sz="4" w:space="0" w:color="54BBAB"/>
              <w:right w:val="nil"/>
            </w:tcBorders>
            <w:shd w:val="clear" w:color="auto" w:fill="auto"/>
            <w:vAlign w:val="center"/>
            <w:hideMark/>
          </w:tcPr>
          <w:p w14:paraId="2B41C6A6" w14:textId="04020636" w:rsidR="0079610C" w:rsidRPr="00321340" w:rsidRDefault="0079610C" w:rsidP="0079610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850.819</w:t>
            </w:r>
          </w:p>
        </w:tc>
        <w:tc>
          <w:tcPr>
            <w:tcW w:w="510" w:type="pct"/>
            <w:tcBorders>
              <w:top w:val="nil"/>
              <w:left w:val="nil"/>
              <w:bottom w:val="single" w:sz="4" w:space="0" w:color="54BBAB"/>
              <w:right w:val="nil"/>
            </w:tcBorders>
            <w:shd w:val="clear" w:color="auto" w:fill="auto"/>
            <w:vAlign w:val="center"/>
          </w:tcPr>
          <w:p w14:paraId="156E96C3" w14:textId="5C922140" w:rsidR="0079610C" w:rsidRPr="00321340" w:rsidRDefault="0079610C" w:rsidP="0079610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20.640.449</w:t>
            </w:r>
          </w:p>
        </w:tc>
        <w:tc>
          <w:tcPr>
            <w:tcW w:w="553" w:type="pct"/>
            <w:tcBorders>
              <w:top w:val="nil"/>
              <w:left w:val="nil"/>
              <w:bottom w:val="single" w:sz="4" w:space="0" w:color="54BBAB"/>
              <w:right w:val="nil"/>
            </w:tcBorders>
            <w:shd w:val="clear" w:color="auto" w:fill="auto"/>
            <w:vAlign w:val="center"/>
          </w:tcPr>
          <w:p w14:paraId="4E9A831E" w14:textId="6D127E59" w:rsidR="0079610C" w:rsidRPr="00321340" w:rsidRDefault="0079610C" w:rsidP="0079610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(20.669.669)</w:t>
            </w:r>
          </w:p>
        </w:tc>
        <w:tc>
          <w:tcPr>
            <w:tcW w:w="451" w:type="pct"/>
            <w:tcBorders>
              <w:top w:val="nil"/>
              <w:left w:val="nil"/>
              <w:bottom w:val="single" w:sz="4" w:space="0" w:color="54BBAB"/>
              <w:right w:val="nil"/>
            </w:tcBorders>
            <w:shd w:val="clear" w:color="auto" w:fill="auto"/>
            <w:vAlign w:val="center"/>
          </w:tcPr>
          <w:p w14:paraId="18A4EC4B" w14:textId="7985FDF6" w:rsidR="0079610C" w:rsidRPr="00321340" w:rsidRDefault="0079610C" w:rsidP="0079610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91.419</w:t>
            </w:r>
          </w:p>
        </w:tc>
        <w:tc>
          <w:tcPr>
            <w:tcW w:w="488" w:type="pct"/>
            <w:tcBorders>
              <w:top w:val="nil"/>
              <w:left w:val="nil"/>
              <w:bottom w:val="single" w:sz="4" w:space="0" w:color="54BBAB"/>
              <w:right w:val="nil"/>
            </w:tcBorders>
            <w:shd w:val="clear" w:color="auto" w:fill="auto"/>
            <w:vAlign w:val="center"/>
          </w:tcPr>
          <w:p w14:paraId="0A09BD49" w14:textId="246CBA49" w:rsidR="0079610C" w:rsidRPr="00321340" w:rsidRDefault="0079610C" w:rsidP="0079610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744.975</w:t>
            </w:r>
          </w:p>
        </w:tc>
        <w:tc>
          <w:tcPr>
            <w:tcW w:w="491" w:type="pct"/>
            <w:tcBorders>
              <w:top w:val="nil"/>
              <w:left w:val="nil"/>
              <w:bottom w:val="single" w:sz="4" w:space="0" w:color="54BBAB"/>
              <w:right w:val="nil"/>
            </w:tcBorders>
            <w:shd w:val="clear" w:color="auto" w:fill="auto"/>
            <w:vAlign w:val="center"/>
          </w:tcPr>
          <w:p w14:paraId="32AF4A4D" w14:textId="7A3335FE" w:rsidR="0079610C" w:rsidRPr="00321340" w:rsidRDefault="0079610C" w:rsidP="0079610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913.018</w:t>
            </w:r>
          </w:p>
        </w:tc>
      </w:tr>
      <w:tr w:rsidR="00321340" w:rsidRPr="00321340" w14:paraId="3B32AD48" w14:textId="77777777" w:rsidTr="005E34EE">
        <w:trPr>
          <w:trHeight w:val="227"/>
        </w:trPr>
        <w:tc>
          <w:tcPr>
            <w:tcW w:w="5000" w:type="pct"/>
            <w:gridSpan w:val="8"/>
            <w:tcBorders>
              <w:top w:val="single" w:sz="4" w:space="0" w:color="54BBAB"/>
              <w:left w:val="nil"/>
              <w:bottom w:val="nil"/>
              <w:right w:val="single" w:sz="4" w:space="0" w:color="FFFFFF"/>
            </w:tcBorders>
            <w:shd w:val="clear" w:color="auto" w:fill="auto"/>
            <w:noWrap/>
            <w:vAlign w:val="center"/>
            <w:hideMark/>
          </w:tcPr>
          <w:p w14:paraId="78AA6006" w14:textId="77777777" w:rsidR="00321340" w:rsidRPr="0079610C" w:rsidRDefault="00321340" w:rsidP="00321340">
            <w:pPr>
              <w:spacing w:after="0" w:line="240" w:lineRule="auto"/>
              <w:rPr>
                <w:rFonts w:ascii="Calibri Light" w:eastAsia="Times New Roman" w:hAnsi="Calibri Light" w:cs="Calibri Light"/>
                <w:color w:val="005CA9"/>
                <w:sz w:val="16"/>
                <w:szCs w:val="16"/>
                <w:lang w:eastAsia="pt-BR"/>
              </w:rPr>
            </w:pPr>
            <w:r w:rsidRPr="0079610C">
              <w:rPr>
                <w:rFonts w:ascii="Calibri Light" w:eastAsia="Times New Roman" w:hAnsi="Calibri Light" w:cs="Calibri Light"/>
                <w:color w:val="005CA9"/>
                <w:sz w:val="16"/>
                <w:szCs w:val="16"/>
                <w:lang w:eastAsia="pt-BR"/>
              </w:rPr>
              <w:t>(1) Considera as liquidações decorrentes de variações positivas e negativas em instrumentos financeiros derivativos.</w:t>
            </w:r>
          </w:p>
        </w:tc>
      </w:tr>
      <w:tr w:rsidR="00321340" w:rsidRPr="00321340" w14:paraId="6C221872" w14:textId="77777777" w:rsidTr="005E34EE">
        <w:trPr>
          <w:trHeight w:val="227"/>
        </w:trPr>
        <w:tc>
          <w:tcPr>
            <w:tcW w:w="5000" w:type="pct"/>
            <w:gridSpan w:val="8"/>
            <w:tcBorders>
              <w:top w:val="nil"/>
              <w:left w:val="nil"/>
              <w:bottom w:val="nil"/>
              <w:right w:val="single" w:sz="4" w:space="0" w:color="FFFFFF"/>
            </w:tcBorders>
            <w:shd w:val="clear" w:color="auto" w:fill="auto"/>
            <w:noWrap/>
            <w:vAlign w:val="center"/>
            <w:hideMark/>
          </w:tcPr>
          <w:p w14:paraId="222E7A9A" w14:textId="77777777" w:rsidR="00321340" w:rsidRPr="0079610C" w:rsidRDefault="00321340" w:rsidP="00321340">
            <w:pPr>
              <w:spacing w:after="0" w:line="240" w:lineRule="auto"/>
              <w:rPr>
                <w:rFonts w:ascii="Calibri Light" w:eastAsia="Times New Roman" w:hAnsi="Calibri Light" w:cs="Calibri Light"/>
                <w:color w:val="005CA9"/>
                <w:sz w:val="16"/>
                <w:szCs w:val="16"/>
                <w:lang w:eastAsia="pt-BR"/>
              </w:rPr>
            </w:pPr>
            <w:r w:rsidRPr="0079610C">
              <w:rPr>
                <w:rFonts w:ascii="Calibri Light" w:eastAsia="Times New Roman" w:hAnsi="Calibri Light" w:cs="Calibri Light"/>
                <w:color w:val="005CA9"/>
                <w:sz w:val="16"/>
                <w:szCs w:val="16"/>
                <w:lang w:eastAsia="pt-BR"/>
              </w:rPr>
              <w:t>(2) Contempla os impostos incidentes retidos na fonte, inclusive antecipados e a marcação a mercado (valor justo).</w:t>
            </w:r>
          </w:p>
        </w:tc>
      </w:tr>
      <w:tr w:rsidR="00321340" w:rsidRPr="00321340" w14:paraId="635FDE2A" w14:textId="77777777" w:rsidTr="005E34EE">
        <w:trPr>
          <w:trHeight w:val="227"/>
        </w:trPr>
        <w:tc>
          <w:tcPr>
            <w:tcW w:w="5000" w:type="pct"/>
            <w:gridSpan w:val="8"/>
            <w:tcBorders>
              <w:top w:val="nil"/>
              <w:left w:val="nil"/>
              <w:bottom w:val="nil"/>
              <w:right w:val="single" w:sz="4" w:space="0" w:color="FFFFFF"/>
            </w:tcBorders>
            <w:shd w:val="clear" w:color="auto" w:fill="auto"/>
            <w:noWrap/>
            <w:vAlign w:val="center"/>
            <w:hideMark/>
          </w:tcPr>
          <w:p w14:paraId="7310B796" w14:textId="7DAD491A" w:rsidR="00321340" w:rsidRPr="0079610C" w:rsidRDefault="00321340" w:rsidP="00321340">
            <w:pPr>
              <w:spacing w:after="0" w:line="240" w:lineRule="auto"/>
              <w:rPr>
                <w:rFonts w:ascii="Calibri Light" w:eastAsia="Times New Roman" w:hAnsi="Calibri Light" w:cs="Calibri Light"/>
                <w:color w:val="005CA9"/>
                <w:sz w:val="16"/>
                <w:szCs w:val="16"/>
                <w:lang w:eastAsia="pt-BR"/>
              </w:rPr>
            </w:pPr>
            <w:r w:rsidRPr="0079610C">
              <w:rPr>
                <w:rFonts w:ascii="Calibri Light" w:eastAsia="Times New Roman" w:hAnsi="Calibri Light" w:cs="Calibri Light"/>
                <w:color w:val="005CA9"/>
                <w:sz w:val="16"/>
                <w:szCs w:val="16"/>
                <w:lang w:eastAsia="pt-BR"/>
              </w:rPr>
              <w:t xml:space="preserve">(3) Refere-se </w:t>
            </w:r>
            <w:r w:rsidR="0040208F">
              <w:rPr>
                <w:rFonts w:ascii="Calibri Light" w:eastAsia="Times New Roman" w:hAnsi="Calibri Light" w:cs="Calibri Light"/>
                <w:color w:val="005CA9"/>
                <w:sz w:val="16"/>
                <w:szCs w:val="16"/>
                <w:lang w:eastAsia="pt-BR"/>
              </w:rPr>
              <w:t>sobretudo</w:t>
            </w:r>
            <w:r w:rsidRPr="0079610C">
              <w:rPr>
                <w:rFonts w:ascii="Calibri Light" w:eastAsia="Times New Roman" w:hAnsi="Calibri Light" w:cs="Calibri Light"/>
                <w:color w:val="005CA9"/>
                <w:sz w:val="16"/>
                <w:szCs w:val="16"/>
                <w:lang w:eastAsia="pt-BR"/>
              </w:rPr>
              <w:t xml:space="preserve"> às operações dos Fundos de Investimentos Exclusivos Caixa Seguridade e Caixa Corretagem.</w:t>
            </w:r>
          </w:p>
        </w:tc>
      </w:tr>
    </w:tbl>
    <w:p w14:paraId="5625726B" w14:textId="77777777" w:rsidR="002A6DD8" w:rsidRDefault="002A6DD8" w:rsidP="00D83314">
      <w:pPr>
        <w:pStyle w:val="PargrafodaLista"/>
        <w:numPr>
          <w:ilvl w:val="0"/>
          <w:numId w:val="19"/>
        </w:numPr>
        <w:spacing w:before="240" w:after="240"/>
        <w:ind w:left="709" w:hanging="709"/>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t xml:space="preserve">Composição </w:t>
      </w:r>
      <w:r w:rsidRPr="009B5CDA">
        <w:rPr>
          <w:rFonts w:asciiTheme="majorHAnsi" w:hAnsiTheme="majorHAnsi" w:cstheme="majorHAnsi"/>
          <w:b/>
          <w:color w:val="2F75B5"/>
          <w:sz w:val="24"/>
          <w:szCs w:val="24"/>
          <w:lang w:val="pt-BR"/>
        </w:rPr>
        <w:t xml:space="preserve">da carteira de instrumentos financeiros derivativos por indexador, tipo de instrumento e </w:t>
      </w:r>
      <w:r>
        <w:rPr>
          <w:rFonts w:asciiTheme="majorHAnsi" w:hAnsiTheme="majorHAnsi" w:cstheme="majorHAnsi"/>
          <w:b/>
          <w:color w:val="2F75B5"/>
          <w:sz w:val="24"/>
          <w:szCs w:val="24"/>
          <w:lang w:val="pt-BR"/>
        </w:rPr>
        <w:t>local</w:t>
      </w:r>
      <w:r w:rsidRPr="009B5CDA">
        <w:rPr>
          <w:rFonts w:asciiTheme="majorHAnsi" w:hAnsiTheme="majorHAnsi" w:cstheme="majorHAnsi"/>
          <w:b/>
          <w:color w:val="2F75B5"/>
          <w:sz w:val="24"/>
          <w:szCs w:val="24"/>
          <w:lang w:val="pt-BR"/>
        </w:rPr>
        <w:t xml:space="preserve"> de </w:t>
      </w:r>
      <w:r>
        <w:rPr>
          <w:rFonts w:asciiTheme="majorHAnsi" w:hAnsiTheme="majorHAnsi" w:cstheme="majorHAnsi"/>
          <w:b/>
          <w:color w:val="2F75B5"/>
          <w:sz w:val="24"/>
          <w:szCs w:val="24"/>
          <w:lang w:val="pt-BR"/>
        </w:rPr>
        <w:t>negociação</w:t>
      </w:r>
    </w:p>
    <w:p w14:paraId="75A35925" w14:textId="7960F99C" w:rsidR="002C64F9" w:rsidRDefault="002A6DD8" w:rsidP="002A6DD8">
      <w:pPr>
        <w:spacing w:before="240" w:after="240"/>
        <w:jc w:val="both"/>
        <w:rPr>
          <w:rFonts w:asciiTheme="majorHAnsi" w:hAnsiTheme="majorHAnsi" w:cstheme="majorHAnsi"/>
          <w:bCs/>
          <w:sz w:val="20"/>
          <w:szCs w:val="20"/>
        </w:rPr>
      </w:pPr>
      <w:r w:rsidRPr="001D07A9">
        <w:rPr>
          <w:rFonts w:asciiTheme="majorHAnsi" w:hAnsiTheme="majorHAnsi" w:cstheme="majorHAnsi"/>
          <w:bCs/>
          <w:sz w:val="20"/>
          <w:szCs w:val="20"/>
        </w:rPr>
        <w:t>Remete aos valores de referência (nocionais) dos instrumentos financeiros derivativos, contratados por meio dos fundos de investimentos exclusivos, visando à proteção dos ativos contra os riscos de mercado relacionados à flutuação das taxas de juros, sempre observando-se os regulamentos vigentes.</w:t>
      </w:r>
    </w:p>
    <w:tbl>
      <w:tblPr>
        <w:tblW w:w="5000" w:type="pct"/>
        <w:tblCellMar>
          <w:left w:w="70" w:type="dxa"/>
          <w:right w:w="70" w:type="dxa"/>
        </w:tblCellMar>
        <w:tblLook w:val="04A0" w:firstRow="1" w:lastRow="0" w:firstColumn="1" w:lastColumn="0" w:noHBand="0" w:noVBand="1"/>
      </w:tblPr>
      <w:tblGrid>
        <w:gridCol w:w="6035"/>
        <w:gridCol w:w="1796"/>
        <w:gridCol w:w="1796"/>
      </w:tblGrid>
      <w:tr w:rsidR="0004693E" w:rsidRPr="0004693E" w14:paraId="46AB939C" w14:textId="77777777" w:rsidTr="005E34EE">
        <w:trPr>
          <w:trHeight w:val="240"/>
        </w:trPr>
        <w:tc>
          <w:tcPr>
            <w:tcW w:w="5000" w:type="pct"/>
            <w:gridSpan w:val="3"/>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6EC2EA83" w14:textId="77777777" w:rsidR="0004693E" w:rsidRPr="0004693E" w:rsidRDefault="0004693E" w:rsidP="0004693E">
            <w:pPr>
              <w:spacing w:after="0" w:line="240" w:lineRule="auto"/>
              <w:jc w:val="center"/>
              <w:rPr>
                <w:rFonts w:ascii="Calibri Light" w:eastAsia="Times New Roman" w:hAnsi="Calibri Light" w:cs="Calibri Light"/>
                <w:b/>
                <w:bCs/>
                <w:color w:val="005CA9"/>
                <w:sz w:val="18"/>
                <w:szCs w:val="18"/>
                <w:lang w:eastAsia="pt-BR"/>
              </w:rPr>
            </w:pPr>
            <w:r w:rsidRPr="0004693E">
              <w:rPr>
                <w:rFonts w:ascii="Calibri Light" w:eastAsia="Times New Roman" w:hAnsi="Calibri Light" w:cs="Calibri Light"/>
                <w:b/>
                <w:bCs/>
                <w:color w:val="005CA9"/>
                <w:sz w:val="18"/>
                <w:szCs w:val="18"/>
                <w:lang w:eastAsia="pt-BR"/>
              </w:rPr>
              <w:t>Consolidado</w:t>
            </w:r>
          </w:p>
        </w:tc>
      </w:tr>
      <w:tr w:rsidR="0004693E" w:rsidRPr="0004693E" w14:paraId="2A938DC0" w14:textId="77777777" w:rsidTr="005E34EE">
        <w:trPr>
          <w:trHeight w:val="240"/>
        </w:trPr>
        <w:tc>
          <w:tcPr>
            <w:tcW w:w="5000" w:type="pct"/>
            <w:gridSpan w:val="3"/>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3F4A906D" w14:textId="77777777" w:rsidR="0004693E" w:rsidRPr="0004693E" w:rsidRDefault="0004693E" w:rsidP="0004693E">
            <w:pPr>
              <w:spacing w:after="0" w:line="240" w:lineRule="auto"/>
              <w:jc w:val="center"/>
              <w:rPr>
                <w:rFonts w:ascii="Calibri Light" w:eastAsia="Times New Roman" w:hAnsi="Calibri Light" w:cs="Calibri Light"/>
                <w:b/>
                <w:bCs/>
                <w:color w:val="005CA9"/>
                <w:sz w:val="18"/>
                <w:szCs w:val="18"/>
                <w:lang w:eastAsia="pt-BR"/>
              </w:rPr>
            </w:pPr>
            <w:r w:rsidRPr="0004693E">
              <w:rPr>
                <w:rFonts w:ascii="Calibri Light" w:eastAsia="Times New Roman" w:hAnsi="Calibri Light" w:cs="Calibri Light"/>
                <w:b/>
                <w:bCs/>
                <w:color w:val="005CA9"/>
                <w:sz w:val="18"/>
                <w:szCs w:val="18"/>
                <w:lang w:eastAsia="pt-BR"/>
              </w:rPr>
              <w:t>Valor Referencial</w:t>
            </w:r>
          </w:p>
        </w:tc>
      </w:tr>
      <w:tr w:rsidR="0004693E" w:rsidRPr="0004693E" w14:paraId="5306189D" w14:textId="77777777" w:rsidTr="005E34EE">
        <w:trPr>
          <w:trHeight w:val="240"/>
        </w:trPr>
        <w:tc>
          <w:tcPr>
            <w:tcW w:w="3134" w:type="pct"/>
            <w:vMerge w:val="restart"/>
            <w:tcBorders>
              <w:top w:val="nil"/>
              <w:left w:val="single" w:sz="4" w:space="0" w:color="FFFFFF"/>
              <w:bottom w:val="nil"/>
              <w:right w:val="nil"/>
            </w:tcBorders>
            <w:shd w:val="clear" w:color="auto" w:fill="auto"/>
            <w:vAlign w:val="center"/>
            <w:hideMark/>
          </w:tcPr>
          <w:p w14:paraId="79B1C4A8" w14:textId="77777777" w:rsidR="0004693E" w:rsidRPr="0004693E" w:rsidRDefault="0004693E" w:rsidP="0004693E">
            <w:pPr>
              <w:spacing w:after="0" w:line="240" w:lineRule="auto"/>
              <w:jc w:val="center"/>
              <w:rPr>
                <w:rFonts w:ascii="Calibri Light" w:eastAsia="Times New Roman" w:hAnsi="Calibri Light" w:cs="Calibri Light"/>
                <w:b/>
                <w:bCs/>
                <w:color w:val="005CA9"/>
                <w:sz w:val="18"/>
                <w:szCs w:val="18"/>
                <w:lang w:eastAsia="pt-BR"/>
              </w:rPr>
            </w:pPr>
            <w:r w:rsidRPr="0004693E">
              <w:rPr>
                <w:rFonts w:ascii="Calibri Light" w:eastAsia="Times New Roman" w:hAnsi="Calibri Light" w:cs="Calibri Light"/>
                <w:b/>
                <w:bCs/>
                <w:color w:val="005CA9"/>
                <w:sz w:val="18"/>
                <w:szCs w:val="18"/>
                <w:lang w:eastAsia="pt-BR"/>
              </w:rPr>
              <w:t>Descrição</w:t>
            </w:r>
          </w:p>
        </w:tc>
        <w:tc>
          <w:tcPr>
            <w:tcW w:w="933" w:type="pct"/>
            <w:tcBorders>
              <w:top w:val="nil"/>
              <w:left w:val="nil"/>
              <w:bottom w:val="single" w:sz="4" w:space="0" w:color="54BBAB"/>
              <w:right w:val="nil"/>
            </w:tcBorders>
            <w:shd w:val="clear" w:color="auto" w:fill="auto"/>
            <w:vAlign w:val="center"/>
            <w:hideMark/>
          </w:tcPr>
          <w:p w14:paraId="33D24CEE" w14:textId="1EAD29B4" w:rsidR="0004693E" w:rsidRPr="0004693E" w:rsidRDefault="0004693E" w:rsidP="0004693E">
            <w:pPr>
              <w:spacing w:after="0" w:line="240" w:lineRule="auto"/>
              <w:jc w:val="center"/>
              <w:rPr>
                <w:rFonts w:ascii="Calibri Light" w:eastAsia="Times New Roman" w:hAnsi="Calibri Light" w:cs="Calibri Light"/>
                <w:b/>
                <w:bCs/>
                <w:color w:val="005CA9"/>
                <w:sz w:val="18"/>
                <w:szCs w:val="18"/>
                <w:lang w:eastAsia="pt-BR"/>
              </w:rPr>
            </w:pPr>
            <w:r w:rsidRPr="0004693E">
              <w:rPr>
                <w:rFonts w:ascii="Calibri Light" w:eastAsia="Times New Roman" w:hAnsi="Calibri Light" w:cs="Calibri Light"/>
                <w:b/>
                <w:bCs/>
                <w:color w:val="005CA9"/>
                <w:sz w:val="18"/>
                <w:szCs w:val="18"/>
                <w:lang w:eastAsia="pt-BR"/>
              </w:rPr>
              <w:t>3</w:t>
            </w:r>
            <w:r w:rsidR="00043AB7">
              <w:rPr>
                <w:rFonts w:ascii="Calibri Light" w:eastAsia="Times New Roman" w:hAnsi="Calibri Light" w:cs="Calibri Light"/>
                <w:b/>
                <w:bCs/>
                <w:color w:val="005CA9"/>
                <w:sz w:val="18"/>
                <w:szCs w:val="18"/>
                <w:lang w:eastAsia="pt-BR"/>
              </w:rPr>
              <w:t>0</w:t>
            </w:r>
            <w:r w:rsidRPr="0004693E">
              <w:rPr>
                <w:rFonts w:ascii="Calibri Light" w:eastAsia="Times New Roman" w:hAnsi="Calibri Light" w:cs="Calibri Light"/>
                <w:b/>
                <w:bCs/>
                <w:color w:val="005CA9"/>
                <w:sz w:val="18"/>
                <w:szCs w:val="18"/>
                <w:lang w:eastAsia="pt-BR"/>
              </w:rPr>
              <w:t>/0</w:t>
            </w:r>
            <w:r w:rsidR="00A117DA">
              <w:rPr>
                <w:rFonts w:ascii="Calibri Light" w:eastAsia="Times New Roman" w:hAnsi="Calibri Light" w:cs="Calibri Light"/>
                <w:b/>
                <w:bCs/>
                <w:color w:val="005CA9"/>
                <w:sz w:val="18"/>
                <w:szCs w:val="18"/>
                <w:lang w:eastAsia="pt-BR"/>
              </w:rPr>
              <w:t>9</w:t>
            </w:r>
            <w:r w:rsidRPr="0004693E">
              <w:rPr>
                <w:rFonts w:ascii="Calibri Light" w:eastAsia="Times New Roman" w:hAnsi="Calibri Light" w:cs="Calibri Light"/>
                <w:b/>
                <w:bCs/>
                <w:color w:val="005CA9"/>
                <w:sz w:val="18"/>
                <w:szCs w:val="18"/>
                <w:lang w:eastAsia="pt-BR"/>
              </w:rPr>
              <w:t>/2024</w:t>
            </w:r>
          </w:p>
        </w:tc>
        <w:tc>
          <w:tcPr>
            <w:tcW w:w="933" w:type="pct"/>
            <w:tcBorders>
              <w:top w:val="nil"/>
              <w:left w:val="nil"/>
              <w:bottom w:val="single" w:sz="4" w:space="0" w:color="54BBAB"/>
              <w:right w:val="nil"/>
            </w:tcBorders>
            <w:shd w:val="clear" w:color="auto" w:fill="auto"/>
            <w:vAlign w:val="center"/>
            <w:hideMark/>
          </w:tcPr>
          <w:p w14:paraId="25DE0F85" w14:textId="77777777" w:rsidR="0004693E" w:rsidRPr="0004693E" w:rsidRDefault="0004693E" w:rsidP="0004693E">
            <w:pPr>
              <w:spacing w:after="0" w:line="240" w:lineRule="auto"/>
              <w:jc w:val="center"/>
              <w:rPr>
                <w:rFonts w:ascii="Calibri Light" w:eastAsia="Times New Roman" w:hAnsi="Calibri Light" w:cs="Calibri Light"/>
                <w:b/>
                <w:bCs/>
                <w:color w:val="005CA9"/>
                <w:sz w:val="18"/>
                <w:szCs w:val="18"/>
                <w:lang w:eastAsia="pt-BR"/>
              </w:rPr>
            </w:pPr>
            <w:r w:rsidRPr="0004693E">
              <w:rPr>
                <w:rFonts w:ascii="Calibri Light" w:eastAsia="Times New Roman" w:hAnsi="Calibri Light" w:cs="Calibri Light"/>
                <w:b/>
                <w:bCs/>
                <w:color w:val="005CA9"/>
                <w:sz w:val="18"/>
                <w:szCs w:val="18"/>
                <w:lang w:eastAsia="pt-BR"/>
              </w:rPr>
              <w:t>31/12/2023</w:t>
            </w:r>
          </w:p>
        </w:tc>
      </w:tr>
      <w:tr w:rsidR="0004693E" w:rsidRPr="0004693E" w14:paraId="3393DD53" w14:textId="77777777" w:rsidTr="005E34EE">
        <w:trPr>
          <w:trHeight w:val="240"/>
        </w:trPr>
        <w:tc>
          <w:tcPr>
            <w:tcW w:w="3134" w:type="pct"/>
            <w:vMerge/>
            <w:tcBorders>
              <w:top w:val="nil"/>
              <w:left w:val="single" w:sz="4" w:space="0" w:color="FFFFFF"/>
              <w:bottom w:val="nil"/>
              <w:right w:val="nil"/>
            </w:tcBorders>
            <w:shd w:val="clear" w:color="auto" w:fill="auto"/>
            <w:vAlign w:val="center"/>
            <w:hideMark/>
          </w:tcPr>
          <w:p w14:paraId="2BEB1AD3" w14:textId="77777777" w:rsidR="0004693E" w:rsidRPr="0004693E" w:rsidRDefault="0004693E" w:rsidP="0004693E">
            <w:pPr>
              <w:spacing w:after="0" w:line="240" w:lineRule="auto"/>
              <w:rPr>
                <w:rFonts w:ascii="Calibri Light" w:eastAsia="Times New Roman" w:hAnsi="Calibri Light" w:cs="Calibri Light"/>
                <w:b/>
                <w:bCs/>
                <w:color w:val="005CA9"/>
                <w:sz w:val="18"/>
                <w:szCs w:val="18"/>
                <w:lang w:eastAsia="pt-BR"/>
              </w:rPr>
            </w:pPr>
          </w:p>
        </w:tc>
        <w:tc>
          <w:tcPr>
            <w:tcW w:w="933" w:type="pct"/>
            <w:tcBorders>
              <w:top w:val="nil"/>
              <w:left w:val="nil"/>
              <w:bottom w:val="nil"/>
              <w:right w:val="nil"/>
            </w:tcBorders>
            <w:shd w:val="clear" w:color="auto" w:fill="auto"/>
            <w:vAlign w:val="center"/>
            <w:hideMark/>
          </w:tcPr>
          <w:p w14:paraId="7570D7AE" w14:textId="77777777" w:rsidR="0004693E" w:rsidRPr="0004693E" w:rsidRDefault="0004693E" w:rsidP="0004693E">
            <w:pPr>
              <w:spacing w:after="0" w:line="240" w:lineRule="auto"/>
              <w:jc w:val="center"/>
              <w:rPr>
                <w:rFonts w:ascii="Calibri Light" w:eastAsia="Times New Roman" w:hAnsi="Calibri Light" w:cs="Calibri Light"/>
                <w:b/>
                <w:bCs/>
                <w:color w:val="005CA9"/>
                <w:sz w:val="18"/>
                <w:szCs w:val="18"/>
                <w:lang w:eastAsia="pt-BR"/>
              </w:rPr>
            </w:pPr>
            <w:r w:rsidRPr="0004693E">
              <w:rPr>
                <w:rFonts w:ascii="Calibri Light" w:eastAsia="Times New Roman" w:hAnsi="Calibri Light" w:cs="Calibri Light"/>
                <w:b/>
                <w:bCs/>
                <w:color w:val="005CA9"/>
                <w:sz w:val="18"/>
                <w:szCs w:val="18"/>
                <w:lang w:eastAsia="pt-BR"/>
              </w:rPr>
              <w:t>Valor Nocional</w:t>
            </w:r>
          </w:p>
        </w:tc>
        <w:tc>
          <w:tcPr>
            <w:tcW w:w="933" w:type="pct"/>
            <w:tcBorders>
              <w:top w:val="nil"/>
              <w:left w:val="nil"/>
              <w:bottom w:val="nil"/>
              <w:right w:val="nil"/>
            </w:tcBorders>
            <w:shd w:val="clear" w:color="auto" w:fill="auto"/>
            <w:vAlign w:val="center"/>
            <w:hideMark/>
          </w:tcPr>
          <w:p w14:paraId="050F35E9" w14:textId="77777777" w:rsidR="0004693E" w:rsidRPr="0004693E" w:rsidRDefault="0004693E" w:rsidP="0004693E">
            <w:pPr>
              <w:spacing w:after="0" w:line="240" w:lineRule="auto"/>
              <w:jc w:val="center"/>
              <w:rPr>
                <w:rFonts w:ascii="Calibri Light" w:eastAsia="Times New Roman" w:hAnsi="Calibri Light" w:cs="Calibri Light"/>
                <w:b/>
                <w:bCs/>
                <w:color w:val="005CA9"/>
                <w:sz w:val="18"/>
                <w:szCs w:val="18"/>
                <w:lang w:eastAsia="pt-BR"/>
              </w:rPr>
            </w:pPr>
            <w:r w:rsidRPr="0004693E">
              <w:rPr>
                <w:rFonts w:ascii="Calibri Light" w:eastAsia="Times New Roman" w:hAnsi="Calibri Light" w:cs="Calibri Light"/>
                <w:b/>
                <w:bCs/>
                <w:color w:val="005CA9"/>
                <w:sz w:val="18"/>
                <w:szCs w:val="18"/>
                <w:lang w:eastAsia="pt-BR"/>
              </w:rPr>
              <w:t>Valor Nocional</w:t>
            </w:r>
          </w:p>
        </w:tc>
      </w:tr>
      <w:tr w:rsidR="0004693E" w:rsidRPr="0004693E" w14:paraId="3D2FB1D7" w14:textId="77777777" w:rsidTr="005E34EE">
        <w:trPr>
          <w:trHeight w:val="240"/>
        </w:trPr>
        <w:tc>
          <w:tcPr>
            <w:tcW w:w="5000" w:type="pct"/>
            <w:gridSpan w:val="3"/>
            <w:tcBorders>
              <w:top w:val="single" w:sz="4" w:space="0" w:color="54BBAB"/>
              <w:left w:val="single" w:sz="4" w:space="0" w:color="FFFFFF"/>
              <w:bottom w:val="single" w:sz="4" w:space="0" w:color="54BBAB"/>
              <w:right w:val="single" w:sz="4" w:space="0" w:color="FFFFFF"/>
            </w:tcBorders>
            <w:shd w:val="clear" w:color="auto" w:fill="auto"/>
            <w:noWrap/>
            <w:vAlign w:val="center"/>
            <w:hideMark/>
          </w:tcPr>
          <w:p w14:paraId="4A9E7D09" w14:textId="77777777" w:rsidR="0004693E" w:rsidRPr="0004693E" w:rsidRDefault="0004693E" w:rsidP="0004693E">
            <w:pPr>
              <w:spacing w:after="0" w:line="240" w:lineRule="auto"/>
              <w:jc w:val="center"/>
              <w:rPr>
                <w:rFonts w:ascii="Calibri Light" w:eastAsia="Times New Roman" w:hAnsi="Calibri Light" w:cs="Calibri Light"/>
                <w:b/>
                <w:bCs/>
                <w:color w:val="005CA9"/>
                <w:sz w:val="18"/>
                <w:szCs w:val="18"/>
                <w:lang w:eastAsia="pt-BR"/>
              </w:rPr>
            </w:pPr>
            <w:r w:rsidRPr="0004693E">
              <w:rPr>
                <w:rFonts w:ascii="Calibri Light" w:eastAsia="Times New Roman" w:hAnsi="Calibri Light" w:cs="Calibri Light"/>
                <w:b/>
                <w:bCs/>
                <w:color w:val="005CA9"/>
                <w:sz w:val="18"/>
                <w:szCs w:val="18"/>
                <w:lang w:eastAsia="pt-BR"/>
              </w:rPr>
              <w:t>Contratos de futuros</w:t>
            </w:r>
          </w:p>
        </w:tc>
      </w:tr>
      <w:tr w:rsidR="009115E6" w:rsidRPr="0004693E" w14:paraId="6FB5FEB7" w14:textId="77777777" w:rsidTr="009115E6">
        <w:trPr>
          <w:trHeight w:val="240"/>
        </w:trPr>
        <w:tc>
          <w:tcPr>
            <w:tcW w:w="3134" w:type="pct"/>
            <w:tcBorders>
              <w:top w:val="nil"/>
              <w:left w:val="nil"/>
              <w:bottom w:val="nil"/>
              <w:right w:val="nil"/>
            </w:tcBorders>
            <w:shd w:val="clear" w:color="auto" w:fill="auto"/>
            <w:noWrap/>
            <w:vAlign w:val="center"/>
            <w:hideMark/>
          </w:tcPr>
          <w:p w14:paraId="69C64A56" w14:textId="77777777" w:rsidR="009115E6" w:rsidRPr="0004693E" w:rsidRDefault="009115E6" w:rsidP="009115E6">
            <w:pPr>
              <w:spacing w:after="0" w:line="240" w:lineRule="auto"/>
              <w:rPr>
                <w:rFonts w:ascii="Calibri Light" w:eastAsia="Times New Roman" w:hAnsi="Calibri Light" w:cs="Calibri Light"/>
                <w:b/>
                <w:bCs/>
                <w:color w:val="005CA9"/>
                <w:sz w:val="18"/>
                <w:szCs w:val="18"/>
                <w:lang w:eastAsia="pt-BR"/>
              </w:rPr>
            </w:pPr>
            <w:r w:rsidRPr="0004693E">
              <w:rPr>
                <w:rFonts w:ascii="Calibri Light" w:eastAsia="Times New Roman" w:hAnsi="Calibri Light" w:cs="Calibri Light"/>
                <w:b/>
                <w:bCs/>
                <w:color w:val="005CA9"/>
                <w:sz w:val="18"/>
                <w:szCs w:val="18"/>
                <w:lang w:eastAsia="pt-BR"/>
              </w:rPr>
              <w:t>Compromissos de compra</w:t>
            </w:r>
          </w:p>
        </w:tc>
        <w:tc>
          <w:tcPr>
            <w:tcW w:w="933" w:type="pct"/>
            <w:tcBorders>
              <w:top w:val="single" w:sz="4" w:space="0" w:color="54BBAB"/>
              <w:left w:val="nil"/>
              <w:bottom w:val="nil"/>
              <w:right w:val="nil"/>
            </w:tcBorders>
            <w:shd w:val="clear" w:color="auto" w:fill="auto"/>
            <w:noWrap/>
            <w:vAlign w:val="center"/>
          </w:tcPr>
          <w:p w14:paraId="771EBF26" w14:textId="7477F7DA" w:rsidR="009115E6" w:rsidRPr="009115E6" w:rsidRDefault="009115E6" w:rsidP="009115E6">
            <w:pPr>
              <w:spacing w:after="0" w:line="240" w:lineRule="auto"/>
              <w:jc w:val="right"/>
              <w:rPr>
                <w:rFonts w:ascii="Calibri Light" w:eastAsia="Times New Roman" w:hAnsi="Calibri Light" w:cs="Calibri Light"/>
                <w:b/>
                <w:bCs/>
                <w:color w:val="005CA9"/>
                <w:sz w:val="18"/>
                <w:szCs w:val="18"/>
                <w:lang w:eastAsia="pt-BR"/>
              </w:rPr>
            </w:pPr>
            <w:r w:rsidRPr="009115E6">
              <w:rPr>
                <w:rFonts w:ascii="Calibri Light" w:hAnsi="Calibri Light" w:cs="Calibri Light"/>
                <w:b/>
                <w:bCs/>
                <w:color w:val="005CA9"/>
                <w:sz w:val="18"/>
                <w:szCs w:val="18"/>
              </w:rPr>
              <w:t>450.858</w:t>
            </w:r>
          </w:p>
        </w:tc>
        <w:tc>
          <w:tcPr>
            <w:tcW w:w="933" w:type="pct"/>
            <w:tcBorders>
              <w:top w:val="nil"/>
              <w:left w:val="nil"/>
              <w:bottom w:val="nil"/>
              <w:right w:val="nil"/>
            </w:tcBorders>
            <w:shd w:val="clear" w:color="auto" w:fill="auto"/>
            <w:noWrap/>
            <w:vAlign w:val="center"/>
            <w:hideMark/>
          </w:tcPr>
          <w:p w14:paraId="719802F2" w14:textId="77777777" w:rsidR="009115E6" w:rsidRPr="0004693E" w:rsidRDefault="009115E6" w:rsidP="009115E6">
            <w:pPr>
              <w:spacing w:after="0" w:line="240" w:lineRule="auto"/>
              <w:jc w:val="right"/>
              <w:rPr>
                <w:rFonts w:ascii="Calibri Light" w:eastAsia="Times New Roman" w:hAnsi="Calibri Light" w:cs="Calibri Light"/>
                <w:b/>
                <w:bCs/>
                <w:color w:val="005CA9"/>
                <w:sz w:val="18"/>
                <w:szCs w:val="18"/>
                <w:lang w:eastAsia="pt-BR"/>
              </w:rPr>
            </w:pPr>
            <w:r w:rsidRPr="0004693E">
              <w:rPr>
                <w:rFonts w:ascii="Calibri Light" w:eastAsia="Times New Roman" w:hAnsi="Calibri Light" w:cs="Calibri Light"/>
                <w:b/>
                <w:bCs/>
                <w:color w:val="005CA9"/>
                <w:sz w:val="18"/>
                <w:szCs w:val="18"/>
                <w:lang w:eastAsia="pt-BR"/>
              </w:rPr>
              <w:t>482.622</w:t>
            </w:r>
          </w:p>
        </w:tc>
      </w:tr>
      <w:tr w:rsidR="009115E6" w:rsidRPr="0004693E" w14:paraId="56804C3C" w14:textId="77777777" w:rsidTr="009115E6">
        <w:trPr>
          <w:trHeight w:val="240"/>
        </w:trPr>
        <w:tc>
          <w:tcPr>
            <w:tcW w:w="3134" w:type="pct"/>
            <w:tcBorders>
              <w:top w:val="nil"/>
              <w:left w:val="nil"/>
              <w:bottom w:val="single" w:sz="4" w:space="0" w:color="54BBAB"/>
              <w:right w:val="nil"/>
            </w:tcBorders>
            <w:shd w:val="clear" w:color="auto" w:fill="auto"/>
            <w:noWrap/>
            <w:vAlign w:val="center"/>
            <w:hideMark/>
          </w:tcPr>
          <w:p w14:paraId="33F9959D" w14:textId="77777777" w:rsidR="009115E6" w:rsidRPr="0004693E" w:rsidRDefault="009115E6" w:rsidP="009115E6">
            <w:pPr>
              <w:spacing w:after="0" w:line="240" w:lineRule="auto"/>
              <w:ind w:firstLineChars="100" w:firstLine="180"/>
              <w:rPr>
                <w:rFonts w:ascii="Calibri Light" w:eastAsia="Times New Roman" w:hAnsi="Calibri Light" w:cs="Calibri Light"/>
                <w:color w:val="005CA9"/>
                <w:sz w:val="18"/>
                <w:szCs w:val="18"/>
                <w:lang w:eastAsia="pt-BR"/>
              </w:rPr>
            </w:pPr>
            <w:r w:rsidRPr="0004693E">
              <w:rPr>
                <w:rFonts w:ascii="Calibri Light" w:eastAsia="Times New Roman" w:hAnsi="Calibri Light" w:cs="Calibri Light"/>
                <w:color w:val="005CA9"/>
                <w:sz w:val="18"/>
                <w:szCs w:val="18"/>
                <w:lang w:eastAsia="pt-BR"/>
              </w:rPr>
              <w:t>Mercado interfinanceiro/B3</w:t>
            </w:r>
          </w:p>
        </w:tc>
        <w:tc>
          <w:tcPr>
            <w:tcW w:w="933" w:type="pct"/>
            <w:tcBorders>
              <w:top w:val="nil"/>
              <w:left w:val="nil"/>
              <w:bottom w:val="single" w:sz="4" w:space="0" w:color="54BBAB"/>
              <w:right w:val="nil"/>
            </w:tcBorders>
            <w:shd w:val="clear" w:color="auto" w:fill="auto"/>
            <w:noWrap/>
            <w:vAlign w:val="center"/>
          </w:tcPr>
          <w:p w14:paraId="08ED6781" w14:textId="396C6B0B" w:rsidR="009115E6" w:rsidRPr="009115E6" w:rsidRDefault="009115E6" w:rsidP="009115E6">
            <w:pPr>
              <w:spacing w:after="0" w:line="240" w:lineRule="auto"/>
              <w:jc w:val="right"/>
              <w:rPr>
                <w:rFonts w:ascii="Calibri Light" w:eastAsia="Times New Roman" w:hAnsi="Calibri Light" w:cs="Calibri Light"/>
                <w:color w:val="005CA9"/>
                <w:sz w:val="18"/>
                <w:szCs w:val="18"/>
                <w:lang w:eastAsia="pt-BR"/>
              </w:rPr>
            </w:pPr>
            <w:r w:rsidRPr="009115E6">
              <w:rPr>
                <w:rFonts w:ascii="Calibri Light" w:hAnsi="Calibri Light" w:cs="Calibri Light"/>
                <w:color w:val="005CA9"/>
                <w:sz w:val="18"/>
                <w:szCs w:val="18"/>
              </w:rPr>
              <w:t>450.858</w:t>
            </w:r>
          </w:p>
        </w:tc>
        <w:tc>
          <w:tcPr>
            <w:tcW w:w="933" w:type="pct"/>
            <w:tcBorders>
              <w:top w:val="nil"/>
              <w:left w:val="nil"/>
              <w:bottom w:val="single" w:sz="4" w:space="0" w:color="54BBAB"/>
              <w:right w:val="single" w:sz="4" w:space="0" w:color="FFFFFF"/>
            </w:tcBorders>
            <w:shd w:val="clear" w:color="auto" w:fill="auto"/>
            <w:vAlign w:val="center"/>
            <w:hideMark/>
          </w:tcPr>
          <w:p w14:paraId="16A86D93" w14:textId="77777777" w:rsidR="009115E6" w:rsidRPr="0004693E" w:rsidRDefault="009115E6" w:rsidP="009115E6">
            <w:pPr>
              <w:spacing w:after="0" w:line="240" w:lineRule="auto"/>
              <w:jc w:val="right"/>
              <w:rPr>
                <w:rFonts w:ascii="Calibri Light" w:eastAsia="Times New Roman" w:hAnsi="Calibri Light" w:cs="Calibri Light"/>
                <w:color w:val="005CA9"/>
                <w:sz w:val="18"/>
                <w:szCs w:val="18"/>
                <w:lang w:eastAsia="pt-BR"/>
              </w:rPr>
            </w:pPr>
            <w:r w:rsidRPr="0004693E">
              <w:rPr>
                <w:rFonts w:ascii="Calibri Light" w:eastAsia="Times New Roman" w:hAnsi="Calibri Light" w:cs="Calibri Light"/>
                <w:color w:val="005CA9"/>
                <w:sz w:val="18"/>
                <w:szCs w:val="18"/>
                <w:lang w:eastAsia="pt-BR"/>
              </w:rPr>
              <w:t>482.622</w:t>
            </w:r>
          </w:p>
        </w:tc>
      </w:tr>
      <w:tr w:rsidR="009115E6" w:rsidRPr="0004693E" w14:paraId="0ABC3504" w14:textId="77777777" w:rsidTr="008F0C6E">
        <w:trPr>
          <w:trHeight w:val="240"/>
        </w:trPr>
        <w:tc>
          <w:tcPr>
            <w:tcW w:w="3134" w:type="pct"/>
            <w:tcBorders>
              <w:top w:val="nil"/>
              <w:left w:val="nil"/>
              <w:bottom w:val="single" w:sz="4" w:space="0" w:color="54BBAB"/>
              <w:right w:val="nil"/>
            </w:tcBorders>
            <w:shd w:val="clear" w:color="auto" w:fill="auto"/>
            <w:noWrap/>
            <w:vAlign w:val="center"/>
            <w:hideMark/>
          </w:tcPr>
          <w:p w14:paraId="5DB2D2F0" w14:textId="77777777" w:rsidR="009115E6" w:rsidRPr="0004693E" w:rsidRDefault="009115E6" w:rsidP="009115E6">
            <w:pPr>
              <w:spacing w:after="0" w:line="240" w:lineRule="auto"/>
              <w:rPr>
                <w:rFonts w:ascii="Calibri Light" w:eastAsia="Times New Roman" w:hAnsi="Calibri Light" w:cs="Calibri Light"/>
                <w:b/>
                <w:bCs/>
                <w:color w:val="005CA9"/>
                <w:sz w:val="18"/>
                <w:szCs w:val="18"/>
                <w:lang w:eastAsia="pt-BR"/>
              </w:rPr>
            </w:pPr>
            <w:r w:rsidRPr="0004693E">
              <w:rPr>
                <w:rFonts w:ascii="Calibri Light" w:eastAsia="Times New Roman" w:hAnsi="Calibri Light" w:cs="Calibri Light"/>
                <w:b/>
                <w:bCs/>
                <w:color w:val="005CA9"/>
                <w:sz w:val="18"/>
                <w:szCs w:val="18"/>
                <w:lang w:eastAsia="pt-BR"/>
              </w:rPr>
              <w:t>Total</w:t>
            </w:r>
          </w:p>
        </w:tc>
        <w:tc>
          <w:tcPr>
            <w:tcW w:w="933" w:type="pct"/>
            <w:tcBorders>
              <w:top w:val="nil"/>
              <w:left w:val="nil"/>
              <w:bottom w:val="single" w:sz="4" w:space="0" w:color="54BBAB"/>
              <w:right w:val="nil"/>
            </w:tcBorders>
            <w:shd w:val="clear" w:color="auto" w:fill="auto"/>
            <w:noWrap/>
            <w:vAlign w:val="center"/>
          </w:tcPr>
          <w:p w14:paraId="30531EB3" w14:textId="50CC2F0F" w:rsidR="009115E6" w:rsidRPr="0004693E" w:rsidRDefault="009115E6" w:rsidP="009115E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450.858</w:t>
            </w:r>
          </w:p>
        </w:tc>
        <w:tc>
          <w:tcPr>
            <w:tcW w:w="933" w:type="pct"/>
            <w:tcBorders>
              <w:top w:val="nil"/>
              <w:left w:val="nil"/>
              <w:bottom w:val="single" w:sz="4" w:space="0" w:color="54BBAB"/>
              <w:right w:val="nil"/>
            </w:tcBorders>
            <w:shd w:val="clear" w:color="auto" w:fill="auto"/>
            <w:noWrap/>
            <w:vAlign w:val="center"/>
            <w:hideMark/>
          </w:tcPr>
          <w:p w14:paraId="7FCD86E0" w14:textId="7251878D" w:rsidR="009115E6" w:rsidRPr="0004693E" w:rsidRDefault="009115E6" w:rsidP="009115E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482.622</w:t>
            </w:r>
          </w:p>
        </w:tc>
      </w:tr>
    </w:tbl>
    <w:p w14:paraId="7A286602" w14:textId="77777777" w:rsidR="004B19CC" w:rsidRDefault="004B19CC">
      <w:pPr>
        <w:spacing w:after="0" w:line="240" w:lineRule="auto"/>
        <w:rPr>
          <w:rFonts w:asciiTheme="majorHAnsi" w:hAnsiTheme="majorHAnsi" w:cstheme="majorHAnsi"/>
          <w:b/>
          <w:color w:val="2F75B5"/>
          <w:sz w:val="24"/>
          <w:szCs w:val="24"/>
        </w:rPr>
      </w:pPr>
      <w:r>
        <w:rPr>
          <w:rFonts w:asciiTheme="majorHAnsi" w:hAnsiTheme="majorHAnsi" w:cstheme="majorHAnsi"/>
          <w:b/>
          <w:color w:val="2F75B5"/>
          <w:sz w:val="24"/>
          <w:szCs w:val="24"/>
        </w:rPr>
        <w:br w:type="page"/>
      </w:r>
    </w:p>
    <w:p w14:paraId="6B3F6A1B" w14:textId="5A75F442" w:rsidR="002A6DD8" w:rsidRPr="00E97C45" w:rsidRDefault="002A6DD8" w:rsidP="00D83314">
      <w:pPr>
        <w:pStyle w:val="PargrafodaLista"/>
        <w:numPr>
          <w:ilvl w:val="0"/>
          <w:numId w:val="19"/>
        </w:numPr>
        <w:spacing w:before="240" w:after="240"/>
        <w:ind w:left="634" w:hanging="709"/>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lastRenderedPageBreak/>
        <w:t>Re</w:t>
      </w:r>
      <w:r w:rsidRPr="009B5CDA">
        <w:rPr>
          <w:rFonts w:asciiTheme="majorHAnsi" w:hAnsiTheme="majorHAnsi" w:cstheme="majorHAnsi"/>
          <w:b/>
          <w:color w:val="2F75B5"/>
          <w:sz w:val="24"/>
          <w:szCs w:val="24"/>
          <w:lang w:val="pt-BR"/>
        </w:rPr>
        <w:t xml:space="preserve">sultado </w:t>
      </w:r>
      <w:r>
        <w:rPr>
          <w:rFonts w:asciiTheme="majorHAnsi" w:hAnsiTheme="majorHAnsi" w:cstheme="majorHAnsi"/>
          <w:b/>
          <w:color w:val="2F75B5"/>
          <w:sz w:val="24"/>
          <w:szCs w:val="24"/>
          <w:lang w:val="pt-BR"/>
        </w:rPr>
        <w:t>d</w:t>
      </w:r>
      <w:r w:rsidRPr="009B5CDA">
        <w:rPr>
          <w:rFonts w:asciiTheme="majorHAnsi" w:hAnsiTheme="majorHAnsi" w:cstheme="majorHAnsi"/>
          <w:b/>
          <w:color w:val="2F75B5"/>
          <w:sz w:val="24"/>
          <w:szCs w:val="24"/>
          <w:lang w:val="pt-BR"/>
        </w:rPr>
        <w:t>a carteira de instrumentos financeiros derivativos</w:t>
      </w:r>
    </w:p>
    <w:tbl>
      <w:tblPr>
        <w:tblW w:w="5000" w:type="pct"/>
        <w:tblCellMar>
          <w:left w:w="70" w:type="dxa"/>
          <w:right w:w="70" w:type="dxa"/>
        </w:tblCellMar>
        <w:tblLook w:val="04A0" w:firstRow="1" w:lastRow="0" w:firstColumn="1" w:lastColumn="0" w:noHBand="0" w:noVBand="1"/>
      </w:tblPr>
      <w:tblGrid>
        <w:gridCol w:w="3610"/>
        <w:gridCol w:w="1505"/>
        <w:gridCol w:w="1506"/>
        <w:gridCol w:w="1505"/>
        <w:gridCol w:w="1506"/>
      </w:tblGrid>
      <w:tr w:rsidR="00DA420D" w:rsidRPr="00DA420D" w14:paraId="50109285" w14:textId="77777777" w:rsidTr="00DA420D">
        <w:trPr>
          <w:trHeight w:val="288"/>
        </w:trPr>
        <w:tc>
          <w:tcPr>
            <w:tcW w:w="5000" w:type="pct"/>
            <w:gridSpan w:val="5"/>
            <w:tcBorders>
              <w:top w:val="single" w:sz="4" w:space="0" w:color="54BBAB"/>
              <w:left w:val="single" w:sz="4" w:space="0" w:color="FFFFFF"/>
              <w:bottom w:val="single" w:sz="4" w:space="0" w:color="54BBAB"/>
              <w:right w:val="nil"/>
            </w:tcBorders>
            <w:shd w:val="clear" w:color="auto" w:fill="auto"/>
            <w:vAlign w:val="center"/>
            <w:hideMark/>
          </w:tcPr>
          <w:bookmarkEnd w:id="30"/>
          <w:p w14:paraId="65F701E5" w14:textId="77777777" w:rsidR="00DA420D" w:rsidRPr="00DA420D" w:rsidRDefault="00DA420D" w:rsidP="00DA420D">
            <w:pPr>
              <w:spacing w:after="0" w:line="240" w:lineRule="auto"/>
              <w:jc w:val="center"/>
              <w:rPr>
                <w:rFonts w:ascii="Calibri Light" w:eastAsia="Times New Roman" w:hAnsi="Calibri Light" w:cs="Calibri Light"/>
                <w:b/>
                <w:bCs/>
                <w:color w:val="005CA9"/>
                <w:sz w:val="18"/>
                <w:szCs w:val="18"/>
                <w:lang w:eastAsia="pt-BR"/>
              </w:rPr>
            </w:pPr>
            <w:r w:rsidRPr="00DA420D">
              <w:rPr>
                <w:rFonts w:ascii="Calibri Light" w:eastAsia="Times New Roman" w:hAnsi="Calibri Light" w:cs="Calibri Light"/>
                <w:b/>
                <w:bCs/>
                <w:color w:val="005CA9"/>
                <w:sz w:val="18"/>
                <w:szCs w:val="18"/>
                <w:lang w:eastAsia="pt-BR"/>
              </w:rPr>
              <w:t>Consolidado</w:t>
            </w:r>
          </w:p>
        </w:tc>
      </w:tr>
      <w:tr w:rsidR="00DA420D" w:rsidRPr="00DA420D" w14:paraId="4777E6A7" w14:textId="77777777" w:rsidTr="007F06CB">
        <w:trPr>
          <w:trHeight w:val="480"/>
        </w:trPr>
        <w:tc>
          <w:tcPr>
            <w:tcW w:w="1874" w:type="pct"/>
            <w:tcBorders>
              <w:top w:val="nil"/>
              <w:left w:val="single" w:sz="4" w:space="0" w:color="FFFFFF"/>
              <w:bottom w:val="single" w:sz="4" w:space="0" w:color="54BBAB"/>
              <w:right w:val="nil"/>
            </w:tcBorders>
            <w:shd w:val="clear" w:color="auto" w:fill="auto"/>
            <w:vAlign w:val="center"/>
            <w:hideMark/>
          </w:tcPr>
          <w:p w14:paraId="26D1DA79" w14:textId="77777777" w:rsidR="00DA420D" w:rsidRPr="00DA420D" w:rsidRDefault="00DA420D" w:rsidP="00DA420D">
            <w:pPr>
              <w:spacing w:after="0" w:line="240" w:lineRule="auto"/>
              <w:jc w:val="center"/>
              <w:rPr>
                <w:rFonts w:ascii="Calibri Light" w:eastAsia="Times New Roman" w:hAnsi="Calibri Light" w:cs="Calibri Light"/>
                <w:b/>
                <w:bCs/>
                <w:color w:val="005CA9"/>
                <w:sz w:val="18"/>
                <w:szCs w:val="18"/>
                <w:lang w:eastAsia="pt-BR"/>
              </w:rPr>
            </w:pPr>
            <w:r w:rsidRPr="00DA420D">
              <w:rPr>
                <w:rFonts w:ascii="Calibri Light" w:eastAsia="Times New Roman" w:hAnsi="Calibri Light" w:cs="Calibri Light"/>
                <w:b/>
                <w:bCs/>
                <w:color w:val="005CA9"/>
                <w:sz w:val="18"/>
                <w:szCs w:val="18"/>
                <w:lang w:eastAsia="pt-BR"/>
              </w:rPr>
              <w:t>Descrição</w:t>
            </w:r>
          </w:p>
        </w:tc>
        <w:tc>
          <w:tcPr>
            <w:tcW w:w="781" w:type="pct"/>
            <w:tcBorders>
              <w:top w:val="nil"/>
              <w:left w:val="nil"/>
              <w:bottom w:val="single" w:sz="4" w:space="0" w:color="54BBAB"/>
              <w:right w:val="nil"/>
            </w:tcBorders>
            <w:shd w:val="clear" w:color="auto" w:fill="auto"/>
            <w:vAlign w:val="center"/>
            <w:hideMark/>
          </w:tcPr>
          <w:p w14:paraId="5BB72BD9" w14:textId="78AFC5DA" w:rsidR="00DA420D" w:rsidRPr="00DA420D" w:rsidRDefault="008A1C4E" w:rsidP="00DA420D">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3</w:t>
            </w:r>
            <w:r w:rsidR="00DA420D" w:rsidRPr="00DA420D">
              <w:rPr>
                <w:rFonts w:ascii="Calibri Light" w:eastAsia="Times New Roman" w:hAnsi="Calibri Light" w:cs="Calibri Light"/>
                <w:b/>
                <w:bCs/>
                <w:color w:val="005CA9"/>
                <w:sz w:val="18"/>
                <w:szCs w:val="18"/>
                <w:lang w:eastAsia="pt-BR"/>
              </w:rPr>
              <w:t>º trimestre de 2024</w:t>
            </w:r>
          </w:p>
        </w:tc>
        <w:tc>
          <w:tcPr>
            <w:tcW w:w="782" w:type="pct"/>
            <w:tcBorders>
              <w:top w:val="nil"/>
              <w:left w:val="nil"/>
              <w:bottom w:val="single" w:sz="4" w:space="0" w:color="54BBAB"/>
              <w:right w:val="nil"/>
            </w:tcBorders>
            <w:shd w:val="clear" w:color="auto" w:fill="auto"/>
            <w:vAlign w:val="center"/>
            <w:hideMark/>
          </w:tcPr>
          <w:p w14:paraId="1D1A0025" w14:textId="4082A9AA" w:rsidR="00DA420D" w:rsidRPr="00DA420D" w:rsidRDefault="008A1C4E" w:rsidP="00DA420D">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3</w:t>
            </w:r>
            <w:r w:rsidR="00DA420D" w:rsidRPr="00DA420D">
              <w:rPr>
                <w:rFonts w:ascii="Calibri Light" w:eastAsia="Times New Roman" w:hAnsi="Calibri Light" w:cs="Calibri Light"/>
                <w:b/>
                <w:bCs/>
                <w:color w:val="005CA9"/>
                <w:sz w:val="18"/>
                <w:szCs w:val="18"/>
                <w:lang w:eastAsia="pt-BR"/>
              </w:rPr>
              <w:t>º trimestre de 2023</w:t>
            </w:r>
          </w:p>
        </w:tc>
        <w:tc>
          <w:tcPr>
            <w:tcW w:w="781" w:type="pct"/>
            <w:tcBorders>
              <w:top w:val="nil"/>
              <w:left w:val="nil"/>
              <w:bottom w:val="single" w:sz="4" w:space="0" w:color="54BBAB"/>
              <w:right w:val="nil"/>
            </w:tcBorders>
            <w:shd w:val="clear" w:color="auto" w:fill="auto"/>
            <w:vAlign w:val="center"/>
            <w:hideMark/>
          </w:tcPr>
          <w:p w14:paraId="09845CE4" w14:textId="625BF962" w:rsidR="00DA420D" w:rsidRPr="00DA420D" w:rsidRDefault="0075154C" w:rsidP="00DA420D">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 xml:space="preserve">01 janeiro </w:t>
            </w:r>
            <w:r w:rsidR="00365E6B">
              <w:rPr>
                <w:rFonts w:ascii="Calibri Light" w:eastAsia="Times New Roman" w:hAnsi="Calibri Light" w:cs="Calibri Light"/>
                <w:b/>
                <w:bCs/>
                <w:color w:val="005CA9"/>
                <w:sz w:val="18"/>
                <w:szCs w:val="18"/>
                <w:lang w:eastAsia="pt-BR"/>
              </w:rPr>
              <w:t>a 30 setembro</w:t>
            </w:r>
            <w:r w:rsidR="00DA420D" w:rsidRPr="00DA420D">
              <w:rPr>
                <w:rFonts w:ascii="Calibri Light" w:eastAsia="Times New Roman" w:hAnsi="Calibri Light" w:cs="Calibri Light"/>
                <w:b/>
                <w:bCs/>
                <w:color w:val="005CA9"/>
                <w:sz w:val="18"/>
                <w:szCs w:val="18"/>
                <w:lang w:eastAsia="pt-BR"/>
              </w:rPr>
              <w:t xml:space="preserve"> de 2024</w:t>
            </w:r>
          </w:p>
        </w:tc>
        <w:tc>
          <w:tcPr>
            <w:tcW w:w="782" w:type="pct"/>
            <w:tcBorders>
              <w:top w:val="nil"/>
              <w:left w:val="nil"/>
              <w:bottom w:val="single" w:sz="4" w:space="0" w:color="54BBAB"/>
              <w:right w:val="nil"/>
            </w:tcBorders>
            <w:shd w:val="clear" w:color="auto" w:fill="auto"/>
            <w:vAlign w:val="center"/>
            <w:hideMark/>
          </w:tcPr>
          <w:p w14:paraId="35EC5B50" w14:textId="2A055FD4" w:rsidR="00DA420D" w:rsidRPr="00DA420D" w:rsidRDefault="00365E6B" w:rsidP="00DA420D">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01 janeiro a 30 setembro</w:t>
            </w:r>
            <w:r w:rsidRPr="00DA420D">
              <w:rPr>
                <w:rFonts w:ascii="Calibri Light" w:eastAsia="Times New Roman" w:hAnsi="Calibri Light" w:cs="Calibri Light"/>
                <w:b/>
                <w:bCs/>
                <w:color w:val="005CA9"/>
                <w:sz w:val="18"/>
                <w:szCs w:val="18"/>
                <w:lang w:eastAsia="pt-BR"/>
              </w:rPr>
              <w:t xml:space="preserve"> de </w:t>
            </w:r>
            <w:r w:rsidR="00DA420D" w:rsidRPr="00DA420D">
              <w:rPr>
                <w:rFonts w:ascii="Calibri Light" w:eastAsia="Times New Roman" w:hAnsi="Calibri Light" w:cs="Calibri Light"/>
                <w:b/>
                <w:bCs/>
                <w:color w:val="005CA9"/>
                <w:sz w:val="18"/>
                <w:szCs w:val="18"/>
                <w:lang w:eastAsia="pt-BR"/>
              </w:rPr>
              <w:t>2023</w:t>
            </w:r>
          </w:p>
        </w:tc>
      </w:tr>
      <w:tr w:rsidR="007B7BCF" w:rsidRPr="00DA420D" w14:paraId="6526AD59" w14:textId="77777777" w:rsidTr="00716BE5">
        <w:trPr>
          <w:trHeight w:val="240"/>
        </w:trPr>
        <w:tc>
          <w:tcPr>
            <w:tcW w:w="1874" w:type="pct"/>
            <w:tcBorders>
              <w:top w:val="nil"/>
              <w:left w:val="nil"/>
              <w:bottom w:val="single" w:sz="4" w:space="0" w:color="54BBAB"/>
              <w:right w:val="nil"/>
            </w:tcBorders>
            <w:shd w:val="clear" w:color="auto" w:fill="auto"/>
            <w:noWrap/>
            <w:vAlign w:val="center"/>
            <w:hideMark/>
          </w:tcPr>
          <w:p w14:paraId="5DD85F4C" w14:textId="77777777" w:rsidR="007B7BCF" w:rsidRPr="00DA420D" w:rsidRDefault="007B7BCF" w:rsidP="007B7BCF">
            <w:pPr>
              <w:spacing w:after="0" w:line="240" w:lineRule="auto"/>
              <w:jc w:val="both"/>
              <w:rPr>
                <w:rFonts w:ascii="Calibri Light" w:eastAsia="Times New Roman" w:hAnsi="Calibri Light" w:cs="Calibri Light"/>
                <w:color w:val="005CA9"/>
                <w:sz w:val="18"/>
                <w:szCs w:val="18"/>
                <w:lang w:eastAsia="pt-BR"/>
              </w:rPr>
            </w:pPr>
            <w:r w:rsidRPr="00DA420D">
              <w:rPr>
                <w:rFonts w:ascii="Calibri Light" w:eastAsia="Times New Roman" w:hAnsi="Calibri Light" w:cs="Calibri Light"/>
                <w:color w:val="005CA9"/>
                <w:sz w:val="18"/>
                <w:szCs w:val="18"/>
                <w:lang w:eastAsia="pt-BR"/>
              </w:rPr>
              <w:t xml:space="preserve">Contratos de Futuro </w:t>
            </w:r>
          </w:p>
        </w:tc>
        <w:tc>
          <w:tcPr>
            <w:tcW w:w="781" w:type="pct"/>
            <w:tcBorders>
              <w:top w:val="nil"/>
              <w:left w:val="nil"/>
              <w:bottom w:val="single" w:sz="4" w:space="0" w:color="54BBAB"/>
              <w:right w:val="nil"/>
            </w:tcBorders>
            <w:shd w:val="clear" w:color="auto" w:fill="auto"/>
            <w:vAlign w:val="center"/>
          </w:tcPr>
          <w:p w14:paraId="50CCBD27" w14:textId="20E663DB" w:rsidR="007B7BCF" w:rsidRPr="007B7BCF" w:rsidRDefault="007B7BCF" w:rsidP="007B7BCF">
            <w:pPr>
              <w:spacing w:after="0" w:line="240" w:lineRule="auto"/>
              <w:jc w:val="right"/>
              <w:rPr>
                <w:rFonts w:ascii="Calibri Light" w:eastAsia="Times New Roman" w:hAnsi="Calibri Light" w:cs="Calibri Light"/>
                <w:color w:val="005CA9"/>
                <w:sz w:val="18"/>
                <w:szCs w:val="18"/>
                <w:lang w:eastAsia="pt-BR"/>
              </w:rPr>
            </w:pPr>
            <w:r w:rsidRPr="007B7BCF">
              <w:rPr>
                <w:rFonts w:ascii="Calibri Light" w:hAnsi="Calibri Light" w:cs="Calibri Light"/>
                <w:color w:val="005CA9"/>
                <w:sz w:val="18"/>
                <w:szCs w:val="18"/>
              </w:rPr>
              <w:t>(253)</w:t>
            </w:r>
          </w:p>
        </w:tc>
        <w:tc>
          <w:tcPr>
            <w:tcW w:w="782" w:type="pct"/>
            <w:tcBorders>
              <w:top w:val="nil"/>
              <w:left w:val="nil"/>
              <w:bottom w:val="single" w:sz="4" w:space="0" w:color="54BBAB"/>
              <w:right w:val="nil"/>
            </w:tcBorders>
            <w:shd w:val="clear" w:color="auto" w:fill="auto"/>
            <w:vAlign w:val="center"/>
          </w:tcPr>
          <w:p w14:paraId="59815323" w14:textId="0F6925FA" w:rsidR="007B7BCF" w:rsidRPr="007B7BCF" w:rsidRDefault="007B7BCF" w:rsidP="007B7BCF">
            <w:pPr>
              <w:spacing w:after="0" w:line="240" w:lineRule="auto"/>
              <w:jc w:val="right"/>
              <w:rPr>
                <w:rFonts w:ascii="Calibri Light" w:eastAsia="Times New Roman" w:hAnsi="Calibri Light" w:cs="Calibri Light"/>
                <w:color w:val="005CA9"/>
                <w:sz w:val="18"/>
                <w:szCs w:val="18"/>
                <w:lang w:eastAsia="pt-BR"/>
              </w:rPr>
            </w:pPr>
            <w:r w:rsidRPr="007B7BCF">
              <w:rPr>
                <w:rFonts w:ascii="Calibri Light" w:hAnsi="Calibri Light" w:cs="Calibri Light"/>
                <w:color w:val="005CA9"/>
                <w:sz w:val="18"/>
                <w:szCs w:val="18"/>
              </w:rPr>
              <w:t>(279)</w:t>
            </w:r>
          </w:p>
        </w:tc>
        <w:tc>
          <w:tcPr>
            <w:tcW w:w="781" w:type="pct"/>
            <w:tcBorders>
              <w:top w:val="nil"/>
              <w:left w:val="nil"/>
              <w:bottom w:val="single" w:sz="4" w:space="0" w:color="54BBAB"/>
              <w:right w:val="nil"/>
            </w:tcBorders>
            <w:shd w:val="clear" w:color="auto" w:fill="auto"/>
            <w:vAlign w:val="center"/>
          </w:tcPr>
          <w:p w14:paraId="515F5AFA" w14:textId="2A4BC7CA" w:rsidR="007B7BCF" w:rsidRPr="007B7BCF" w:rsidRDefault="007B7BCF" w:rsidP="007B7BCF">
            <w:pPr>
              <w:spacing w:after="0" w:line="240" w:lineRule="auto"/>
              <w:jc w:val="right"/>
              <w:rPr>
                <w:rFonts w:ascii="Calibri Light" w:eastAsia="Times New Roman" w:hAnsi="Calibri Light" w:cs="Calibri Light"/>
                <w:color w:val="005CA9"/>
                <w:sz w:val="18"/>
                <w:szCs w:val="18"/>
                <w:lang w:eastAsia="pt-BR"/>
              </w:rPr>
            </w:pPr>
            <w:r w:rsidRPr="007B7BCF">
              <w:rPr>
                <w:rFonts w:ascii="Calibri Light" w:hAnsi="Calibri Light" w:cs="Calibri Light"/>
                <w:color w:val="005CA9"/>
                <w:sz w:val="18"/>
                <w:szCs w:val="18"/>
              </w:rPr>
              <w:t>(1.909)</w:t>
            </w:r>
          </w:p>
        </w:tc>
        <w:tc>
          <w:tcPr>
            <w:tcW w:w="782" w:type="pct"/>
            <w:tcBorders>
              <w:top w:val="nil"/>
              <w:left w:val="nil"/>
              <w:bottom w:val="single" w:sz="4" w:space="0" w:color="54BBAB"/>
              <w:right w:val="nil"/>
            </w:tcBorders>
            <w:shd w:val="clear" w:color="auto" w:fill="auto"/>
            <w:vAlign w:val="center"/>
          </w:tcPr>
          <w:p w14:paraId="52320CEC" w14:textId="7900ABB6" w:rsidR="007B7BCF" w:rsidRPr="00DA420D" w:rsidRDefault="007B7BCF" w:rsidP="007B7BC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(279)</w:t>
            </w:r>
          </w:p>
        </w:tc>
      </w:tr>
      <w:tr w:rsidR="007B7BCF" w:rsidRPr="00DA420D" w14:paraId="17C016BD" w14:textId="77777777" w:rsidTr="00716BE5">
        <w:trPr>
          <w:trHeight w:val="240"/>
        </w:trPr>
        <w:tc>
          <w:tcPr>
            <w:tcW w:w="1874" w:type="pct"/>
            <w:tcBorders>
              <w:top w:val="single" w:sz="4" w:space="0" w:color="54BBAB"/>
              <w:left w:val="single" w:sz="4" w:space="0" w:color="FFFFFF"/>
              <w:bottom w:val="single" w:sz="4" w:space="0" w:color="54BBAB"/>
              <w:right w:val="nil"/>
            </w:tcBorders>
            <w:shd w:val="clear" w:color="auto" w:fill="auto"/>
            <w:noWrap/>
            <w:vAlign w:val="center"/>
            <w:hideMark/>
          </w:tcPr>
          <w:p w14:paraId="17D51397" w14:textId="77777777" w:rsidR="007B7BCF" w:rsidRPr="00DA420D" w:rsidRDefault="007B7BCF" w:rsidP="007B7BCF">
            <w:pPr>
              <w:spacing w:after="0" w:line="240" w:lineRule="auto"/>
              <w:jc w:val="both"/>
              <w:rPr>
                <w:rFonts w:ascii="Calibri Light" w:eastAsia="Times New Roman" w:hAnsi="Calibri Light" w:cs="Calibri Light"/>
                <w:b/>
                <w:bCs/>
                <w:color w:val="005CA9"/>
                <w:sz w:val="18"/>
                <w:szCs w:val="18"/>
                <w:lang w:eastAsia="pt-BR"/>
              </w:rPr>
            </w:pPr>
            <w:r w:rsidRPr="00DA420D">
              <w:rPr>
                <w:rFonts w:ascii="Calibri Light" w:eastAsia="Times New Roman" w:hAnsi="Calibri Light" w:cs="Calibri Light"/>
                <w:b/>
                <w:bCs/>
                <w:color w:val="005CA9"/>
                <w:sz w:val="18"/>
                <w:szCs w:val="18"/>
                <w:lang w:eastAsia="pt-BR"/>
              </w:rPr>
              <w:t>Total realizado</w:t>
            </w:r>
          </w:p>
        </w:tc>
        <w:tc>
          <w:tcPr>
            <w:tcW w:w="781" w:type="pct"/>
            <w:tcBorders>
              <w:top w:val="single" w:sz="4" w:space="0" w:color="54BBAB"/>
              <w:left w:val="nil"/>
              <w:bottom w:val="single" w:sz="4" w:space="0" w:color="54BBAB"/>
              <w:right w:val="nil"/>
            </w:tcBorders>
            <w:shd w:val="clear" w:color="auto" w:fill="auto"/>
            <w:vAlign w:val="center"/>
          </w:tcPr>
          <w:p w14:paraId="645D3CAE" w14:textId="41918181" w:rsidR="007B7BCF" w:rsidRPr="007B7BCF" w:rsidRDefault="007B7BCF" w:rsidP="007B7BCF">
            <w:pPr>
              <w:spacing w:after="0" w:line="240" w:lineRule="auto"/>
              <w:jc w:val="right"/>
              <w:rPr>
                <w:rFonts w:ascii="Calibri Light" w:eastAsia="Times New Roman" w:hAnsi="Calibri Light" w:cs="Calibri Light"/>
                <w:b/>
                <w:bCs/>
                <w:color w:val="005CA9"/>
                <w:sz w:val="18"/>
                <w:szCs w:val="18"/>
                <w:lang w:eastAsia="pt-BR"/>
              </w:rPr>
            </w:pPr>
            <w:r w:rsidRPr="007B7BCF">
              <w:rPr>
                <w:rFonts w:ascii="Calibri Light" w:hAnsi="Calibri Light" w:cs="Calibri Light"/>
                <w:b/>
                <w:bCs/>
                <w:color w:val="005CA9"/>
                <w:sz w:val="18"/>
                <w:szCs w:val="18"/>
              </w:rPr>
              <w:t>(253)</w:t>
            </w:r>
          </w:p>
        </w:tc>
        <w:tc>
          <w:tcPr>
            <w:tcW w:w="782" w:type="pct"/>
            <w:tcBorders>
              <w:top w:val="single" w:sz="4" w:space="0" w:color="54BBAB"/>
              <w:left w:val="nil"/>
              <w:bottom w:val="single" w:sz="4" w:space="0" w:color="54BBAB"/>
              <w:right w:val="nil"/>
            </w:tcBorders>
            <w:shd w:val="clear" w:color="auto" w:fill="auto"/>
            <w:vAlign w:val="center"/>
          </w:tcPr>
          <w:p w14:paraId="67EDBB39" w14:textId="4FE2A6D6" w:rsidR="007B7BCF" w:rsidRPr="007B7BCF" w:rsidRDefault="007B7BCF" w:rsidP="007B7BCF">
            <w:pPr>
              <w:spacing w:after="0" w:line="240" w:lineRule="auto"/>
              <w:jc w:val="right"/>
              <w:rPr>
                <w:rFonts w:ascii="Calibri Light" w:eastAsia="Times New Roman" w:hAnsi="Calibri Light" w:cs="Calibri Light"/>
                <w:b/>
                <w:bCs/>
                <w:color w:val="005CA9"/>
                <w:sz w:val="18"/>
                <w:szCs w:val="18"/>
                <w:lang w:eastAsia="pt-BR"/>
              </w:rPr>
            </w:pPr>
            <w:r w:rsidRPr="007B7BCF">
              <w:rPr>
                <w:rFonts w:ascii="Calibri Light" w:hAnsi="Calibri Light" w:cs="Calibri Light"/>
                <w:b/>
                <w:bCs/>
                <w:color w:val="005CA9"/>
                <w:sz w:val="18"/>
                <w:szCs w:val="18"/>
              </w:rPr>
              <w:t>(279)</w:t>
            </w:r>
          </w:p>
        </w:tc>
        <w:tc>
          <w:tcPr>
            <w:tcW w:w="781" w:type="pct"/>
            <w:tcBorders>
              <w:top w:val="single" w:sz="4" w:space="0" w:color="54BBAB"/>
              <w:left w:val="nil"/>
              <w:bottom w:val="single" w:sz="4" w:space="0" w:color="54BBAB"/>
              <w:right w:val="nil"/>
            </w:tcBorders>
            <w:shd w:val="clear" w:color="auto" w:fill="auto"/>
            <w:vAlign w:val="center"/>
          </w:tcPr>
          <w:p w14:paraId="263455A5" w14:textId="383C680D" w:rsidR="007B7BCF" w:rsidRPr="007B7BCF" w:rsidRDefault="007B7BCF" w:rsidP="007B7BCF">
            <w:pPr>
              <w:spacing w:after="0" w:line="240" w:lineRule="auto"/>
              <w:jc w:val="right"/>
              <w:rPr>
                <w:rFonts w:ascii="Calibri Light" w:eastAsia="Times New Roman" w:hAnsi="Calibri Light" w:cs="Calibri Light"/>
                <w:b/>
                <w:bCs/>
                <w:color w:val="005CA9"/>
                <w:sz w:val="18"/>
                <w:szCs w:val="18"/>
                <w:lang w:eastAsia="pt-BR"/>
              </w:rPr>
            </w:pPr>
            <w:r w:rsidRPr="007B7BCF">
              <w:rPr>
                <w:rFonts w:ascii="Calibri Light" w:hAnsi="Calibri Light" w:cs="Calibri Light"/>
                <w:b/>
                <w:bCs/>
                <w:color w:val="005CA9"/>
                <w:sz w:val="18"/>
                <w:szCs w:val="18"/>
              </w:rPr>
              <w:t>(1.909)</w:t>
            </w:r>
          </w:p>
        </w:tc>
        <w:tc>
          <w:tcPr>
            <w:tcW w:w="782" w:type="pct"/>
            <w:tcBorders>
              <w:top w:val="single" w:sz="4" w:space="0" w:color="54BBAB"/>
              <w:left w:val="nil"/>
              <w:bottom w:val="single" w:sz="4" w:space="0" w:color="54BBAB"/>
              <w:right w:val="nil"/>
            </w:tcBorders>
            <w:shd w:val="clear" w:color="auto" w:fill="auto"/>
            <w:vAlign w:val="center"/>
          </w:tcPr>
          <w:p w14:paraId="40C66FE9" w14:textId="29C8603A" w:rsidR="007B7BCF" w:rsidRPr="00DA420D" w:rsidRDefault="007B7BCF" w:rsidP="007B7BC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(279)</w:t>
            </w:r>
          </w:p>
        </w:tc>
      </w:tr>
    </w:tbl>
    <w:p w14:paraId="3F308B80" w14:textId="77777777" w:rsidR="000F21D5" w:rsidRPr="00E97C45" w:rsidRDefault="000F21D5" w:rsidP="00D83314">
      <w:pPr>
        <w:pStyle w:val="PargrafodaLista"/>
        <w:numPr>
          <w:ilvl w:val="0"/>
          <w:numId w:val="19"/>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Hierarquia de valor justo</w:t>
      </w:r>
    </w:p>
    <w:p w14:paraId="44647B80" w14:textId="1579598C" w:rsidR="000F21D5" w:rsidRPr="00E97C45" w:rsidRDefault="000F21D5" w:rsidP="00FE1962">
      <w:pPr>
        <w:spacing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Companhia classifica os instrumentos financeiros mensurados a valor justo em três níveis hierárquicos na determinação do valor justo, quais sejam: (i) Nível 1: Preços cotados em mercados ativos para ativos e passivos idênticos; (</w:t>
      </w:r>
      <w:proofErr w:type="spellStart"/>
      <w:r w:rsidRPr="00E97C45">
        <w:rPr>
          <w:rFonts w:asciiTheme="majorHAnsi" w:hAnsiTheme="majorHAnsi" w:cstheme="majorHAnsi"/>
          <w:color w:val="222A35"/>
          <w:sz w:val="20"/>
          <w:szCs w:val="20"/>
        </w:rPr>
        <w:t>ii</w:t>
      </w:r>
      <w:proofErr w:type="spellEnd"/>
      <w:r w:rsidRPr="00E97C45">
        <w:rPr>
          <w:rFonts w:asciiTheme="majorHAnsi" w:hAnsiTheme="majorHAnsi" w:cstheme="majorHAnsi"/>
          <w:color w:val="222A35"/>
          <w:sz w:val="20"/>
          <w:szCs w:val="20"/>
        </w:rPr>
        <w:t>) Nível 2: Informações (</w:t>
      </w:r>
      <w:r w:rsidRPr="00E97C45">
        <w:rPr>
          <w:rFonts w:asciiTheme="majorHAnsi" w:hAnsiTheme="majorHAnsi" w:cstheme="majorHAnsi"/>
          <w:i/>
          <w:color w:val="222A35"/>
          <w:sz w:val="20"/>
          <w:szCs w:val="20"/>
        </w:rPr>
        <w:t>inputs</w:t>
      </w:r>
      <w:r w:rsidRPr="00E97C45">
        <w:rPr>
          <w:rFonts w:asciiTheme="majorHAnsi" w:hAnsiTheme="majorHAnsi" w:cstheme="majorHAnsi"/>
          <w:color w:val="222A35"/>
          <w:sz w:val="20"/>
          <w:szCs w:val="20"/>
        </w:rPr>
        <w:t>) que são observáveis para o ativo ou passivo, seja direta ou indiretamente, exceto preços cotados incluídos no Nível 1; e (</w:t>
      </w:r>
      <w:proofErr w:type="spellStart"/>
      <w:r w:rsidRPr="00E97C45">
        <w:rPr>
          <w:rFonts w:asciiTheme="majorHAnsi" w:hAnsiTheme="majorHAnsi" w:cstheme="majorHAnsi"/>
          <w:color w:val="222A35"/>
          <w:sz w:val="20"/>
          <w:szCs w:val="20"/>
        </w:rPr>
        <w:t>iii</w:t>
      </w:r>
      <w:proofErr w:type="spellEnd"/>
      <w:r w:rsidRPr="00E97C45">
        <w:rPr>
          <w:rFonts w:asciiTheme="majorHAnsi" w:hAnsiTheme="majorHAnsi" w:cstheme="majorHAnsi"/>
          <w:color w:val="222A35"/>
          <w:sz w:val="20"/>
          <w:szCs w:val="20"/>
        </w:rPr>
        <w:t>) Nível 3: Premissas, para o ativo ou passivo, que não são baseadas em dados observáveis de mercado.</w:t>
      </w:r>
    </w:p>
    <w:p w14:paraId="5DE2BAB6" w14:textId="5279D220" w:rsidR="00141E7E" w:rsidRPr="00E97C45" w:rsidRDefault="000F21D5" w:rsidP="00FE1962">
      <w:pPr>
        <w:spacing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Atualmente os Instrumentos Financeiros da Companhia, representados p</w:t>
      </w:r>
      <w:r w:rsidR="00DE306A" w:rsidRPr="00E97C45">
        <w:rPr>
          <w:rFonts w:asciiTheme="majorHAnsi" w:hAnsiTheme="majorHAnsi" w:cstheme="majorHAnsi"/>
          <w:color w:val="222A35"/>
          <w:sz w:val="20"/>
          <w:szCs w:val="20"/>
        </w:rPr>
        <w:t>or</w:t>
      </w:r>
      <w:r w:rsidRPr="00E97C45">
        <w:rPr>
          <w:rFonts w:asciiTheme="majorHAnsi" w:hAnsiTheme="majorHAnsi" w:cstheme="majorHAnsi"/>
          <w:color w:val="222A35"/>
          <w:sz w:val="20"/>
          <w:szCs w:val="20"/>
        </w:rPr>
        <w:t xml:space="preserve"> caixa e equivalentes de caixa (Nota </w:t>
      </w:r>
      <w:r w:rsidR="007C5181">
        <w:rPr>
          <w:rFonts w:asciiTheme="majorHAnsi" w:hAnsiTheme="majorHAnsi" w:cstheme="majorHAnsi"/>
          <w:color w:val="222A35"/>
          <w:sz w:val="20"/>
          <w:szCs w:val="20"/>
        </w:rPr>
        <w:t>8</w:t>
      </w:r>
      <w:r w:rsidR="00B20F5D" w:rsidRPr="00B20F5D">
        <w:rPr>
          <w:rFonts w:asciiTheme="majorHAnsi" w:hAnsiTheme="majorHAnsi" w:cstheme="majorHAnsi"/>
          <w:color w:val="222A35"/>
          <w:sz w:val="20"/>
          <w:szCs w:val="20"/>
        </w:rPr>
        <w:t>),</w:t>
      </w:r>
      <w:r w:rsidRPr="00E97C45">
        <w:rPr>
          <w:rFonts w:asciiTheme="majorHAnsi" w:hAnsiTheme="majorHAnsi" w:cstheme="majorHAnsi"/>
          <w:color w:val="222A35"/>
          <w:sz w:val="20"/>
          <w:szCs w:val="20"/>
        </w:rPr>
        <w:t xml:space="preserve"> p</w:t>
      </w:r>
      <w:r w:rsidR="00DE306A" w:rsidRPr="00E97C45">
        <w:rPr>
          <w:rFonts w:asciiTheme="majorHAnsi" w:hAnsiTheme="majorHAnsi" w:cstheme="majorHAnsi"/>
          <w:color w:val="222A35"/>
          <w:sz w:val="20"/>
          <w:szCs w:val="20"/>
        </w:rPr>
        <w:t xml:space="preserve">or cotas de fundos de investimentos </w:t>
      </w:r>
      <w:r w:rsidR="00B20F5D" w:rsidRPr="00B20F5D">
        <w:rPr>
          <w:rFonts w:asciiTheme="majorHAnsi" w:hAnsiTheme="majorHAnsi" w:cstheme="majorHAnsi"/>
          <w:color w:val="222A35"/>
          <w:sz w:val="20"/>
          <w:szCs w:val="20"/>
        </w:rPr>
        <w:t xml:space="preserve">- curto prazo, cotas de fundos de investimento exclusivo e Instrumentos financeiros derivativos </w:t>
      </w:r>
      <w:r w:rsidR="00DE306A"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 xml:space="preserve">Nota </w:t>
      </w:r>
      <w:r w:rsidR="007C5181">
        <w:rPr>
          <w:rFonts w:asciiTheme="majorHAnsi" w:hAnsiTheme="majorHAnsi" w:cstheme="majorHAnsi"/>
          <w:color w:val="222A35"/>
          <w:sz w:val="20"/>
          <w:szCs w:val="20"/>
        </w:rPr>
        <w:t>9</w:t>
      </w:r>
      <w:r w:rsidRPr="00E97C45">
        <w:rPr>
          <w:rFonts w:asciiTheme="majorHAnsi" w:hAnsiTheme="majorHAnsi" w:cstheme="majorHAnsi"/>
          <w:color w:val="222A35"/>
          <w:sz w:val="20"/>
          <w:szCs w:val="20"/>
        </w:rPr>
        <w:t xml:space="preserve"> (a)</w:t>
      </w:r>
      <w:r w:rsidR="00DE306A"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 xml:space="preserve"> estão classificados no Nível 2 na hierarquia de valor justo, bem como também estão classificados ne</w:t>
      </w:r>
      <w:r w:rsidR="00DE306A" w:rsidRPr="00E97C45">
        <w:rPr>
          <w:rFonts w:asciiTheme="majorHAnsi" w:hAnsiTheme="majorHAnsi" w:cstheme="majorHAnsi"/>
          <w:color w:val="222A35"/>
          <w:sz w:val="20"/>
          <w:szCs w:val="20"/>
        </w:rPr>
        <w:t>st</w:t>
      </w:r>
      <w:r w:rsidRPr="00E97C45">
        <w:rPr>
          <w:rFonts w:asciiTheme="majorHAnsi" w:hAnsiTheme="majorHAnsi" w:cstheme="majorHAnsi"/>
          <w:color w:val="222A35"/>
          <w:sz w:val="20"/>
          <w:szCs w:val="20"/>
        </w:rPr>
        <w:t xml:space="preserve">e nível os recebíveis registrados ao custo amortizado, representados pelos valores a receber </w:t>
      </w:r>
      <w:r w:rsidR="00DE306A" w:rsidRPr="00E97C45">
        <w:rPr>
          <w:rFonts w:asciiTheme="majorHAnsi" w:hAnsiTheme="majorHAnsi" w:cstheme="majorHAnsi"/>
          <w:color w:val="222A35"/>
          <w:sz w:val="20"/>
          <w:szCs w:val="20"/>
        </w:rPr>
        <w:t>(Nota 1</w:t>
      </w:r>
      <w:r w:rsidR="007C5181">
        <w:rPr>
          <w:rFonts w:asciiTheme="majorHAnsi" w:hAnsiTheme="majorHAnsi" w:cstheme="majorHAnsi"/>
          <w:color w:val="222A35"/>
          <w:sz w:val="20"/>
          <w:szCs w:val="20"/>
        </w:rPr>
        <w:t>0</w:t>
      </w:r>
      <w:r w:rsidR="00DE306A" w:rsidRPr="00E97C45">
        <w:rPr>
          <w:rFonts w:asciiTheme="majorHAnsi" w:hAnsiTheme="majorHAnsi" w:cstheme="majorHAnsi"/>
          <w:color w:val="222A35"/>
          <w:sz w:val="20"/>
          <w:szCs w:val="20"/>
        </w:rPr>
        <w:t>).</w:t>
      </w:r>
      <w:r w:rsidR="00A451C6" w:rsidRPr="00E97C45">
        <w:rPr>
          <w:rFonts w:asciiTheme="majorHAnsi" w:hAnsiTheme="majorHAnsi" w:cstheme="majorHAnsi"/>
          <w:color w:val="222A35"/>
          <w:sz w:val="20"/>
          <w:szCs w:val="20"/>
        </w:rPr>
        <w:t xml:space="preserve"> Já </w:t>
      </w:r>
      <w:r w:rsidR="009B5CDA">
        <w:rPr>
          <w:rFonts w:asciiTheme="majorHAnsi" w:hAnsiTheme="majorHAnsi" w:cstheme="majorHAnsi"/>
          <w:color w:val="222A35"/>
          <w:sz w:val="20"/>
          <w:szCs w:val="20"/>
        </w:rPr>
        <w:t xml:space="preserve">as Letras </w:t>
      </w:r>
      <w:r w:rsidR="00B20F5D" w:rsidRPr="00B20F5D">
        <w:rPr>
          <w:rFonts w:asciiTheme="majorHAnsi" w:hAnsiTheme="majorHAnsi" w:cstheme="majorHAnsi"/>
          <w:color w:val="222A35"/>
          <w:sz w:val="20"/>
          <w:szCs w:val="20"/>
        </w:rPr>
        <w:t>financeiras</w:t>
      </w:r>
      <w:r w:rsidR="009B5CDA">
        <w:rPr>
          <w:rFonts w:asciiTheme="majorHAnsi" w:hAnsiTheme="majorHAnsi" w:cstheme="majorHAnsi"/>
          <w:color w:val="222A35"/>
          <w:sz w:val="20"/>
          <w:szCs w:val="20"/>
        </w:rPr>
        <w:t xml:space="preserve"> do Tesouro</w:t>
      </w:r>
      <w:r w:rsidR="00F9099C">
        <w:rPr>
          <w:rFonts w:asciiTheme="majorHAnsi" w:hAnsiTheme="majorHAnsi" w:cstheme="majorHAnsi"/>
          <w:color w:val="222A35"/>
          <w:sz w:val="20"/>
          <w:szCs w:val="20"/>
        </w:rPr>
        <w:t xml:space="preserve"> </w:t>
      </w:r>
      <w:r w:rsidR="00F7715D">
        <w:rPr>
          <w:rFonts w:asciiTheme="majorHAnsi" w:hAnsiTheme="majorHAnsi" w:cstheme="majorHAnsi"/>
          <w:color w:val="222A35"/>
          <w:sz w:val="20"/>
          <w:szCs w:val="20"/>
        </w:rPr>
        <w:t>e</w:t>
      </w:r>
      <w:r w:rsidR="009B5CDA">
        <w:rPr>
          <w:rFonts w:asciiTheme="majorHAnsi" w:hAnsiTheme="majorHAnsi" w:cstheme="majorHAnsi"/>
          <w:color w:val="222A35"/>
          <w:sz w:val="20"/>
          <w:szCs w:val="20"/>
        </w:rPr>
        <w:t xml:space="preserve"> Operações </w:t>
      </w:r>
      <w:r w:rsidR="00B20F5D" w:rsidRPr="00B20F5D">
        <w:rPr>
          <w:rFonts w:asciiTheme="majorHAnsi" w:hAnsiTheme="majorHAnsi" w:cstheme="majorHAnsi"/>
          <w:color w:val="222A35"/>
          <w:sz w:val="20"/>
          <w:szCs w:val="20"/>
        </w:rPr>
        <w:t>compromissadas</w:t>
      </w:r>
      <w:r w:rsidR="00A451C6" w:rsidRPr="00E97C45">
        <w:rPr>
          <w:rFonts w:asciiTheme="majorHAnsi" w:hAnsiTheme="majorHAnsi" w:cstheme="majorHAnsi"/>
          <w:color w:val="222A35"/>
          <w:sz w:val="20"/>
          <w:szCs w:val="20"/>
        </w:rPr>
        <w:t xml:space="preserve"> estão classificad</w:t>
      </w:r>
      <w:r w:rsidR="009B5CDA">
        <w:rPr>
          <w:rFonts w:asciiTheme="majorHAnsi" w:hAnsiTheme="majorHAnsi" w:cstheme="majorHAnsi"/>
          <w:color w:val="222A35"/>
          <w:sz w:val="20"/>
          <w:szCs w:val="20"/>
        </w:rPr>
        <w:t>o</w:t>
      </w:r>
      <w:r w:rsidR="00A451C6" w:rsidRPr="00E97C45">
        <w:rPr>
          <w:rFonts w:asciiTheme="majorHAnsi" w:hAnsiTheme="majorHAnsi" w:cstheme="majorHAnsi"/>
          <w:color w:val="222A35"/>
          <w:sz w:val="20"/>
          <w:szCs w:val="20"/>
        </w:rPr>
        <w:t>s no Nível 1</w:t>
      </w:r>
      <w:r w:rsidR="00AD0B20" w:rsidRPr="00E97C45">
        <w:rPr>
          <w:rFonts w:asciiTheme="majorHAnsi" w:hAnsiTheme="majorHAnsi" w:cstheme="majorHAnsi"/>
          <w:color w:val="222A35"/>
          <w:sz w:val="20"/>
          <w:szCs w:val="20"/>
        </w:rPr>
        <w:t xml:space="preserve"> da hierarquia de valor justo.</w:t>
      </w:r>
    </w:p>
    <w:p w14:paraId="4D7B5843" w14:textId="4425C8F7" w:rsidR="00655048" w:rsidRPr="00E97C45" w:rsidRDefault="00655048" w:rsidP="00523A6E">
      <w:pPr>
        <w:pStyle w:val="Ttulo1Leo"/>
        <w:spacing w:before="360" w:after="360"/>
        <w:jc w:val="both"/>
        <w:outlineLvl w:val="0"/>
        <w:rPr>
          <w:rFonts w:asciiTheme="majorHAnsi" w:hAnsiTheme="majorHAnsi" w:cstheme="majorHAnsi"/>
          <w:szCs w:val="28"/>
          <w:lang w:val="pt-BR"/>
        </w:rPr>
      </w:pPr>
      <w:bookmarkStart w:id="31" w:name="_Toc181867209"/>
      <w:r w:rsidRPr="00E97C45">
        <w:rPr>
          <w:rFonts w:asciiTheme="majorHAnsi" w:hAnsiTheme="majorHAnsi" w:cstheme="majorHAnsi"/>
          <w:szCs w:val="28"/>
          <w:lang w:val="pt-BR"/>
        </w:rPr>
        <w:t>Nota 1</w:t>
      </w:r>
      <w:r w:rsidR="00953AB4">
        <w:rPr>
          <w:rFonts w:asciiTheme="majorHAnsi" w:hAnsiTheme="majorHAnsi" w:cstheme="majorHAnsi"/>
          <w:szCs w:val="28"/>
          <w:lang w:val="pt-BR"/>
        </w:rPr>
        <w:t>0</w:t>
      </w:r>
      <w:r w:rsidRPr="00E97C45">
        <w:rPr>
          <w:rFonts w:asciiTheme="majorHAnsi" w:hAnsiTheme="majorHAnsi" w:cstheme="majorHAnsi"/>
          <w:szCs w:val="28"/>
          <w:lang w:val="pt-BR"/>
        </w:rPr>
        <w:t xml:space="preserve"> – Valores a receber</w:t>
      </w:r>
      <w:bookmarkStart w:id="32" w:name="_Toc431057217"/>
      <w:bookmarkEnd w:id="31"/>
    </w:p>
    <w:p w14:paraId="0FF5E16D" w14:textId="6D3FCAB6" w:rsidR="00643C70" w:rsidRPr="00E97C45" w:rsidRDefault="00655048"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valores a receber correspondem às receitas descritas na </w:t>
      </w:r>
      <w:r w:rsidR="00C63798" w:rsidRPr="00E97C45">
        <w:rPr>
          <w:rFonts w:asciiTheme="majorHAnsi" w:hAnsiTheme="majorHAnsi" w:cstheme="majorHAnsi"/>
          <w:color w:val="222A35"/>
          <w:sz w:val="20"/>
          <w:szCs w:val="20"/>
        </w:rPr>
        <w:t>N</w:t>
      </w:r>
      <w:r w:rsidRPr="00E97C45">
        <w:rPr>
          <w:rFonts w:asciiTheme="majorHAnsi" w:hAnsiTheme="majorHAnsi" w:cstheme="majorHAnsi"/>
          <w:color w:val="222A35"/>
          <w:sz w:val="20"/>
          <w:szCs w:val="20"/>
        </w:rPr>
        <w:t>ota 1</w:t>
      </w:r>
      <w:r w:rsidR="007C5181">
        <w:rPr>
          <w:rFonts w:asciiTheme="majorHAnsi" w:hAnsiTheme="majorHAnsi" w:cstheme="majorHAnsi"/>
          <w:color w:val="222A35"/>
          <w:sz w:val="20"/>
          <w:szCs w:val="20"/>
        </w:rPr>
        <w:t>7</w:t>
      </w:r>
      <w:r w:rsidRPr="00E97C45">
        <w:rPr>
          <w:rFonts w:asciiTheme="majorHAnsi" w:hAnsiTheme="majorHAnsi" w:cstheme="majorHAnsi"/>
          <w:color w:val="222A35"/>
          <w:sz w:val="20"/>
          <w:szCs w:val="20"/>
        </w:rPr>
        <w:t xml:space="preserve"> – Receitas de distribuição</w:t>
      </w:r>
      <w:r w:rsidR="003E1BB3" w:rsidRPr="00E97C45">
        <w:rPr>
          <w:rFonts w:asciiTheme="majorHAnsi" w:hAnsiTheme="majorHAnsi" w:cstheme="majorHAnsi"/>
          <w:color w:val="222A35"/>
          <w:sz w:val="20"/>
          <w:szCs w:val="20"/>
        </w:rPr>
        <w:t>,</w:t>
      </w:r>
      <w:r w:rsidR="006315FC"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predominantemente oriundas de partes relacionadas, referentes às receitas de acesso à rede de distribuição e uso da marca de seguros, planos de previdência complementar, planos de capitalização e cotas de grupos de consórcios.</w:t>
      </w:r>
      <w:bookmarkEnd w:id="32"/>
    </w:p>
    <w:tbl>
      <w:tblPr>
        <w:tblW w:w="5000" w:type="pct"/>
        <w:tblCellMar>
          <w:left w:w="70" w:type="dxa"/>
          <w:right w:w="70" w:type="dxa"/>
        </w:tblCellMar>
        <w:tblLook w:val="04A0" w:firstRow="1" w:lastRow="0" w:firstColumn="1" w:lastColumn="0" w:noHBand="0" w:noVBand="1"/>
      </w:tblPr>
      <w:tblGrid>
        <w:gridCol w:w="3929"/>
        <w:gridCol w:w="1426"/>
        <w:gridCol w:w="1428"/>
        <w:gridCol w:w="1426"/>
        <w:gridCol w:w="1428"/>
      </w:tblGrid>
      <w:tr w:rsidR="001D1593" w:rsidRPr="001D1593" w14:paraId="43629C44" w14:textId="77777777" w:rsidTr="00B949EC">
        <w:trPr>
          <w:trHeight w:val="227"/>
        </w:trPr>
        <w:tc>
          <w:tcPr>
            <w:tcW w:w="2038" w:type="pct"/>
            <w:vMerge w:val="restart"/>
            <w:tcBorders>
              <w:top w:val="single" w:sz="4" w:space="0" w:color="54BBAB"/>
              <w:left w:val="nil"/>
              <w:bottom w:val="single" w:sz="4" w:space="0" w:color="54BBAB"/>
              <w:right w:val="nil"/>
            </w:tcBorders>
            <w:shd w:val="clear" w:color="auto" w:fill="auto"/>
            <w:vAlign w:val="center"/>
            <w:hideMark/>
          </w:tcPr>
          <w:p w14:paraId="0D18F330" w14:textId="77777777" w:rsidR="001D1593" w:rsidRPr="001D1593" w:rsidRDefault="001D1593" w:rsidP="001D1593">
            <w:pPr>
              <w:spacing w:after="0" w:line="240" w:lineRule="auto"/>
              <w:jc w:val="center"/>
              <w:rPr>
                <w:rFonts w:ascii="Calibri Light" w:eastAsia="Times New Roman" w:hAnsi="Calibri Light" w:cs="Calibri Light"/>
                <w:b/>
                <w:bCs/>
                <w:color w:val="005CA9"/>
                <w:sz w:val="18"/>
                <w:szCs w:val="18"/>
                <w:lang w:eastAsia="pt-BR"/>
              </w:rPr>
            </w:pPr>
            <w:r w:rsidRPr="001D1593">
              <w:rPr>
                <w:rFonts w:ascii="Calibri Light" w:eastAsia="Times New Roman" w:hAnsi="Calibri Light" w:cs="Calibri Light"/>
                <w:b/>
                <w:bCs/>
                <w:color w:val="005CA9"/>
                <w:sz w:val="18"/>
                <w:szCs w:val="18"/>
                <w:lang w:eastAsia="pt-BR"/>
              </w:rPr>
              <w:t>Descrição</w:t>
            </w:r>
          </w:p>
        </w:tc>
        <w:tc>
          <w:tcPr>
            <w:tcW w:w="1481" w:type="pct"/>
            <w:gridSpan w:val="2"/>
            <w:tcBorders>
              <w:top w:val="single" w:sz="4" w:space="0" w:color="54BBAB"/>
              <w:left w:val="nil"/>
              <w:bottom w:val="single" w:sz="4" w:space="0" w:color="54BBAB"/>
              <w:right w:val="nil"/>
            </w:tcBorders>
            <w:shd w:val="clear" w:color="auto" w:fill="auto"/>
            <w:vAlign w:val="center"/>
            <w:hideMark/>
          </w:tcPr>
          <w:p w14:paraId="11361DC1" w14:textId="2B21D8E2" w:rsidR="001D1593" w:rsidRPr="001D1593" w:rsidRDefault="001D1593" w:rsidP="001D1593">
            <w:pPr>
              <w:spacing w:after="0" w:line="240" w:lineRule="auto"/>
              <w:jc w:val="center"/>
              <w:rPr>
                <w:rFonts w:ascii="Calibri Light" w:eastAsia="Times New Roman" w:hAnsi="Calibri Light" w:cs="Calibri Light"/>
                <w:b/>
                <w:bCs/>
                <w:color w:val="005CA9"/>
                <w:sz w:val="18"/>
                <w:szCs w:val="18"/>
                <w:lang w:eastAsia="pt-BR"/>
              </w:rPr>
            </w:pPr>
            <w:r w:rsidRPr="001D1593">
              <w:rPr>
                <w:rFonts w:ascii="Calibri Light" w:eastAsia="Times New Roman" w:hAnsi="Calibri Light" w:cs="Calibri Light"/>
                <w:b/>
                <w:bCs/>
                <w:color w:val="005CA9"/>
                <w:sz w:val="18"/>
                <w:szCs w:val="18"/>
                <w:lang w:eastAsia="pt-BR"/>
              </w:rPr>
              <w:t>3</w:t>
            </w:r>
            <w:r w:rsidR="00043AB7">
              <w:rPr>
                <w:rFonts w:ascii="Calibri Light" w:eastAsia="Times New Roman" w:hAnsi="Calibri Light" w:cs="Calibri Light"/>
                <w:b/>
                <w:bCs/>
                <w:color w:val="005CA9"/>
                <w:sz w:val="18"/>
                <w:szCs w:val="18"/>
                <w:lang w:eastAsia="pt-BR"/>
              </w:rPr>
              <w:t>0</w:t>
            </w:r>
            <w:r w:rsidRPr="001D1593">
              <w:rPr>
                <w:rFonts w:ascii="Calibri Light" w:eastAsia="Times New Roman" w:hAnsi="Calibri Light" w:cs="Calibri Light"/>
                <w:b/>
                <w:bCs/>
                <w:color w:val="005CA9"/>
                <w:sz w:val="18"/>
                <w:szCs w:val="18"/>
                <w:lang w:eastAsia="pt-BR"/>
              </w:rPr>
              <w:t>/0</w:t>
            </w:r>
            <w:r w:rsidR="00DA1D95">
              <w:rPr>
                <w:rFonts w:ascii="Calibri Light" w:eastAsia="Times New Roman" w:hAnsi="Calibri Light" w:cs="Calibri Light"/>
                <w:b/>
                <w:bCs/>
                <w:color w:val="005CA9"/>
                <w:sz w:val="18"/>
                <w:szCs w:val="18"/>
                <w:lang w:eastAsia="pt-BR"/>
              </w:rPr>
              <w:t>9</w:t>
            </w:r>
            <w:r w:rsidRPr="001D1593">
              <w:rPr>
                <w:rFonts w:ascii="Calibri Light" w:eastAsia="Times New Roman" w:hAnsi="Calibri Light" w:cs="Calibri Light"/>
                <w:b/>
                <w:bCs/>
                <w:color w:val="005CA9"/>
                <w:sz w:val="18"/>
                <w:szCs w:val="18"/>
                <w:lang w:eastAsia="pt-BR"/>
              </w:rPr>
              <w:t>/2024</w:t>
            </w:r>
          </w:p>
        </w:tc>
        <w:tc>
          <w:tcPr>
            <w:tcW w:w="1481" w:type="pct"/>
            <w:gridSpan w:val="2"/>
            <w:tcBorders>
              <w:top w:val="single" w:sz="4" w:space="0" w:color="54BBAB"/>
              <w:left w:val="nil"/>
              <w:bottom w:val="single" w:sz="4" w:space="0" w:color="54BBAB"/>
              <w:right w:val="nil"/>
            </w:tcBorders>
            <w:shd w:val="clear" w:color="auto" w:fill="auto"/>
            <w:vAlign w:val="center"/>
            <w:hideMark/>
          </w:tcPr>
          <w:p w14:paraId="64203A1F" w14:textId="77777777" w:rsidR="001D1593" w:rsidRPr="001D1593" w:rsidRDefault="001D1593" w:rsidP="001D1593">
            <w:pPr>
              <w:spacing w:after="0" w:line="240" w:lineRule="auto"/>
              <w:jc w:val="center"/>
              <w:rPr>
                <w:rFonts w:ascii="Calibri Light" w:eastAsia="Times New Roman" w:hAnsi="Calibri Light" w:cs="Calibri Light"/>
                <w:b/>
                <w:bCs/>
                <w:color w:val="005CA9"/>
                <w:sz w:val="18"/>
                <w:szCs w:val="18"/>
                <w:lang w:eastAsia="pt-BR"/>
              </w:rPr>
            </w:pPr>
            <w:r w:rsidRPr="001D1593">
              <w:rPr>
                <w:rFonts w:ascii="Calibri Light" w:eastAsia="Times New Roman" w:hAnsi="Calibri Light" w:cs="Calibri Light"/>
                <w:b/>
                <w:bCs/>
                <w:color w:val="005CA9"/>
                <w:sz w:val="18"/>
                <w:szCs w:val="18"/>
                <w:lang w:eastAsia="pt-BR"/>
              </w:rPr>
              <w:t>31/12/2023</w:t>
            </w:r>
          </w:p>
        </w:tc>
      </w:tr>
      <w:tr w:rsidR="001D1593" w:rsidRPr="001D1593" w14:paraId="023494B2" w14:textId="77777777" w:rsidTr="00B949EC">
        <w:trPr>
          <w:trHeight w:val="227"/>
        </w:trPr>
        <w:tc>
          <w:tcPr>
            <w:tcW w:w="2038" w:type="pct"/>
            <w:vMerge/>
            <w:tcBorders>
              <w:top w:val="single" w:sz="4" w:space="0" w:color="54BBAB"/>
              <w:left w:val="nil"/>
              <w:bottom w:val="single" w:sz="4" w:space="0" w:color="54BBAB"/>
              <w:right w:val="nil"/>
            </w:tcBorders>
            <w:shd w:val="clear" w:color="auto" w:fill="auto"/>
            <w:vAlign w:val="center"/>
            <w:hideMark/>
          </w:tcPr>
          <w:p w14:paraId="3911B0D9" w14:textId="77777777" w:rsidR="001D1593" w:rsidRPr="001D1593" w:rsidRDefault="001D1593" w:rsidP="001D1593">
            <w:pPr>
              <w:spacing w:after="0" w:line="240" w:lineRule="auto"/>
              <w:rPr>
                <w:rFonts w:ascii="Calibri Light" w:eastAsia="Times New Roman" w:hAnsi="Calibri Light" w:cs="Calibri Light"/>
                <w:b/>
                <w:bCs/>
                <w:color w:val="005CA9"/>
                <w:sz w:val="18"/>
                <w:szCs w:val="18"/>
                <w:lang w:eastAsia="pt-BR"/>
              </w:rPr>
            </w:pPr>
          </w:p>
        </w:tc>
        <w:tc>
          <w:tcPr>
            <w:tcW w:w="740" w:type="pct"/>
            <w:tcBorders>
              <w:top w:val="nil"/>
              <w:left w:val="nil"/>
              <w:bottom w:val="single" w:sz="4" w:space="0" w:color="54BBAB"/>
              <w:right w:val="nil"/>
            </w:tcBorders>
            <w:shd w:val="clear" w:color="auto" w:fill="auto"/>
            <w:vAlign w:val="center"/>
            <w:hideMark/>
          </w:tcPr>
          <w:p w14:paraId="76BA4DFE" w14:textId="77777777" w:rsidR="001D1593" w:rsidRPr="001D1593" w:rsidRDefault="001D1593" w:rsidP="001D1593">
            <w:pPr>
              <w:spacing w:after="0" w:line="240" w:lineRule="auto"/>
              <w:jc w:val="center"/>
              <w:rPr>
                <w:rFonts w:ascii="Calibri Light" w:eastAsia="Times New Roman" w:hAnsi="Calibri Light" w:cs="Calibri Light"/>
                <w:b/>
                <w:bCs/>
                <w:color w:val="005CA9"/>
                <w:sz w:val="18"/>
                <w:szCs w:val="18"/>
                <w:lang w:eastAsia="pt-BR"/>
              </w:rPr>
            </w:pPr>
            <w:r w:rsidRPr="001D1593">
              <w:rPr>
                <w:rFonts w:ascii="Calibri Light" w:eastAsia="Times New Roman" w:hAnsi="Calibri Light" w:cs="Calibri Light"/>
                <w:b/>
                <w:bCs/>
                <w:color w:val="005CA9"/>
                <w:sz w:val="18"/>
                <w:szCs w:val="18"/>
                <w:lang w:eastAsia="pt-BR"/>
              </w:rPr>
              <w:t>Controladora</w:t>
            </w:r>
          </w:p>
        </w:tc>
        <w:tc>
          <w:tcPr>
            <w:tcW w:w="741" w:type="pct"/>
            <w:tcBorders>
              <w:top w:val="nil"/>
              <w:left w:val="nil"/>
              <w:bottom w:val="single" w:sz="4" w:space="0" w:color="54BBAB"/>
              <w:right w:val="nil"/>
            </w:tcBorders>
            <w:shd w:val="clear" w:color="auto" w:fill="auto"/>
            <w:vAlign w:val="center"/>
            <w:hideMark/>
          </w:tcPr>
          <w:p w14:paraId="644F0F51" w14:textId="77777777" w:rsidR="001D1593" w:rsidRPr="001D1593" w:rsidRDefault="001D1593" w:rsidP="001D1593">
            <w:pPr>
              <w:spacing w:after="0" w:line="240" w:lineRule="auto"/>
              <w:jc w:val="center"/>
              <w:rPr>
                <w:rFonts w:ascii="Calibri Light" w:eastAsia="Times New Roman" w:hAnsi="Calibri Light" w:cs="Calibri Light"/>
                <w:b/>
                <w:bCs/>
                <w:color w:val="005CA9"/>
                <w:sz w:val="18"/>
                <w:szCs w:val="18"/>
                <w:lang w:eastAsia="pt-BR"/>
              </w:rPr>
            </w:pPr>
            <w:r w:rsidRPr="001D1593">
              <w:rPr>
                <w:rFonts w:ascii="Calibri Light" w:eastAsia="Times New Roman" w:hAnsi="Calibri Light" w:cs="Calibri Light"/>
                <w:b/>
                <w:bCs/>
                <w:color w:val="005CA9"/>
                <w:sz w:val="18"/>
                <w:szCs w:val="18"/>
                <w:lang w:eastAsia="pt-BR"/>
              </w:rPr>
              <w:t>Consolidado</w:t>
            </w:r>
          </w:p>
        </w:tc>
        <w:tc>
          <w:tcPr>
            <w:tcW w:w="740" w:type="pct"/>
            <w:tcBorders>
              <w:top w:val="nil"/>
              <w:left w:val="nil"/>
              <w:bottom w:val="single" w:sz="4" w:space="0" w:color="54BBAB"/>
              <w:right w:val="nil"/>
            </w:tcBorders>
            <w:shd w:val="clear" w:color="auto" w:fill="auto"/>
            <w:vAlign w:val="center"/>
            <w:hideMark/>
          </w:tcPr>
          <w:p w14:paraId="480B94FB" w14:textId="77777777" w:rsidR="001D1593" w:rsidRPr="001D1593" w:rsidRDefault="001D1593" w:rsidP="001D1593">
            <w:pPr>
              <w:spacing w:after="0" w:line="240" w:lineRule="auto"/>
              <w:jc w:val="center"/>
              <w:rPr>
                <w:rFonts w:ascii="Calibri Light" w:eastAsia="Times New Roman" w:hAnsi="Calibri Light" w:cs="Calibri Light"/>
                <w:b/>
                <w:bCs/>
                <w:color w:val="005CA9"/>
                <w:sz w:val="18"/>
                <w:szCs w:val="18"/>
                <w:lang w:eastAsia="pt-BR"/>
              </w:rPr>
            </w:pPr>
            <w:r w:rsidRPr="001D1593">
              <w:rPr>
                <w:rFonts w:ascii="Calibri Light" w:eastAsia="Times New Roman" w:hAnsi="Calibri Light" w:cs="Calibri Light"/>
                <w:b/>
                <w:bCs/>
                <w:color w:val="005CA9"/>
                <w:sz w:val="18"/>
                <w:szCs w:val="18"/>
                <w:lang w:eastAsia="pt-BR"/>
              </w:rPr>
              <w:t>Controladora</w:t>
            </w:r>
          </w:p>
        </w:tc>
        <w:tc>
          <w:tcPr>
            <w:tcW w:w="741" w:type="pct"/>
            <w:tcBorders>
              <w:top w:val="nil"/>
              <w:left w:val="nil"/>
              <w:bottom w:val="single" w:sz="4" w:space="0" w:color="54BBAB"/>
              <w:right w:val="single" w:sz="4" w:space="0" w:color="FFFFFF"/>
            </w:tcBorders>
            <w:shd w:val="clear" w:color="auto" w:fill="auto"/>
            <w:vAlign w:val="center"/>
            <w:hideMark/>
          </w:tcPr>
          <w:p w14:paraId="7F5F3300" w14:textId="77777777" w:rsidR="001D1593" w:rsidRPr="001D1593" w:rsidRDefault="001D1593" w:rsidP="001D1593">
            <w:pPr>
              <w:spacing w:after="0" w:line="240" w:lineRule="auto"/>
              <w:jc w:val="center"/>
              <w:rPr>
                <w:rFonts w:ascii="Calibri Light" w:eastAsia="Times New Roman" w:hAnsi="Calibri Light" w:cs="Calibri Light"/>
                <w:b/>
                <w:bCs/>
                <w:color w:val="005CA9"/>
                <w:sz w:val="18"/>
                <w:szCs w:val="18"/>
                <w:lang w:eastAsia="pt-BR"/>
              </w:rPr>
            </w:pPr>
            <w:r w:rsidRPr="001D1593">
              <w:rPr>
                <w:rFonts w:ascii="Calibri Light" w:eastAsia="Times New Roman" w:hAnsi="Calibri Light" w:cs="Calibri Light"/>
                <w:b/>
                <w:bCs/>
                <w:color w:val="005CA9"/>
                <w:sz w:val="18"/>
                <w:szCs w:val="18"/>
                <w:lang w:eastAsia="pt-BR"/>
              </w:rPr>
              <w:t>Consolidado</w:t>
            </w:r>
          </w:p>
        </w:tc>
      </w:tr>
      <w:tr w:rsidR="001F70BE" w:rsidRPr="001D1593" w14:paraId="06540949" w14:textId="77777777" w:rsidTr="001F70BE">
        <w:trPr>
          <w:trHeight w:val="227"/>
        </w:trPr>
        <w:tc>
          <w:tcPr>
            <w:tcW w:w="2038" w:type="pct"/>
            <w:tcBorders>
              <w:top w:val="nil"/>
              <w:left w:val="nil"/>
              <w:bottom w:val="nil"/>
              <w:right w:val="nil"/>
            </w:tcBorders>
            <w:shd w:val="clear" w:color="auto" w:fill="auto"/>
            <w:vAlign w:val="center"/>
            <w:hideMark/>
          </w:tcPr>
          <w:p w14:paraId="3639105C" w14:textId="77777777" w:rsidR="001F70BE" w:rsidRPr="001D1593" w:rsidRDefault="001F70BE" w:rsidP="001F70BE">
            <w:pPr>
              <w:spacing w:after="0" w:line="240" w:lineRule="auto"/>
              <w:rPr>
                <w:rFonts w:ascii="Calibri Light" w:eastAsia="Times New Roman" w:hAnsi="Calibri Light" w:cs="Calibri Light"/>
                <w:color w:val="005CA9"/>
                <w:sz w:val="18"/>
                <w:szCs w:val="18"/>
                <w:lang w:eastAsia="pt-BR"/>
              </w:rPr>
            </w:pPr>
            <w:r w:rsidRPr="001D1593">
              <w:rPr>
                <w:rFonts w:ascii="Calibri Light" w:eastAsia="Times New Roman" w:hAnsi="Calibri Light" w:cs="Calibri Light"/>
                <w:color w:val="005CA9"/>
                <w:sz w:val="18"/>
                <w:szCs w:val="18"/>
                <w:lang w:eastAsia="pt-BR"/>
              </w:rPr>
              <w:t>Receitas a receber de partes relacionadas</w:t>
            </w:r>
          </w:p>
        </w:tc>
        <w:tc>
          <w:tcPr>
            <w:tcW w:w="740" w:type="pct"/>
            <w:tcBorders>
              <w:top w:val="nil"/>
              <w:left w:val="nil"/>
              <w:bottom w:val="nil"/>
              <w:right w:val="nil"/>
            </w:tcBorders>
            <w:shd w:val="clear" w:color="auto" w:fill="auto"/>
            <w:vAlign w:val="center"/>
          </w:tcPr>
          <w:p w14:paraId="46356CE5" w14:textId="0D4E6CD1" w:rsidR="001F70BE" w:rsidRPr="001D1593" w:rsidRDefault="001F70BE" w:rsidP="001F70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51.928</w:t>
            </w:r>
          </w:p>
        </w:tc>
        <w:tc>
          <w:tcPr>
            <w:tcW w:w="741" w:type="pct"/>
            <w:tcBorders>
              <w:top w:val="nil"/>
              <w:left w:val="nil"/>
              <w:bottom w:val="nil"/>
              <w:right w:val="nil"/>
            </w:tcBorders>
            <w:shd w:val="clear" w:color="auto" w:fill="auto"/>
            <w:vAlign w:val="center"/>
          </w:tcPr>
          <w:p w14:paraId="0A9F6503" w14:textId="70D32AD1" w:rsidR="001F70BE" w:rsidRPr="001D1593" w:rsidRDefault="001F70BE" w:rsidP="001F70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136.178</w:t>
            </w:r>
          </w:p>
        </w:tc>
        <w:tc>
          <w:tcPr>
            <w:tcW w:w="740" w:type="pct"/>
            <w:tcBorders>
              <w:top w:val="nil"/>
              <w:left w:val="nil"/>
              <w:bottom w:val="nil"/>
              <w:right w:val="nil"/>
            </w:tcBorders>
            <w:shd w:val="clear" w:color="auto" w:fill="auto"/>
            <w:vAlign w:val="center"/>
            <w:hideMark/>
          </w:tcPr>
          <w:p w14:paraId="1FF2D312" w14:textId="39246D12" w:rsidR="001F70BE" w:rsidRPr="001D1593" w:rsidRDefault="001F70BE" w:rsidP="001F70BE">
            <w:pPr>
              <w:spacing w:after="0" w:line="240" w:lineRule="auto"/>
              <w:jc w:val="right"/>
              <w:rPr>
                <w:rFonts w:ascii="Calibri Light" w:eastAsia="Times New Roman" w:hAnsi="Calibri Light" w:cs="Calibri Light"/>
                <w:color w:val="005CA9"/>
                <w:sz w:val="18"/>
                <w:szCs w:val="18"/>
                <w:lang w:eastAsia="pt-BR"/>
              </w:rPr>
            </w:pPr>
            <w:r w:rsidRPr="001D1593">
              <w:rPr>
                <w:rFonts w:ascii="Calibri Light" w:eastAsia="Times New Roman" w:hAnsi="Calibri Light" w:cs="Calibri Light"/>
                <w:color w:val="005CA9"/>
                <w:sz w:val="18"/>
                <w:szCs w:val="18"/>
                <w:lang w:eastAsia="pt-BR"/>
              </w:rPr>
              <w:t>49.847</w:t>
            </w:r>
          </w:p>
        </w:tc>
        <w:tc>
          <w:tcPr>
            <w:tcW w:w="741" w:type="pct"/>
            <w:tcBorders>
              <w:top w:val="nil"/>
              <w:left w:val="nil"/>
              <w:bottom w:val="nil"/>
              <w:right w:val="nil"/>
            </w:tcBorders>
            <w:shd w:val="clear" w:color="auto" w:fill="auto"/>
            <w:vAlign w:val="center"/>
            <w:hideMark/>
          </w:tcPr>
          <w:p w14:paraId="41982F1B" w14:textId="77777777" w:rsidR="001F70BE" w:rsidRPr="001D1593" w:rsidRDefault="001F70BE" w:rsidP="001F70BE">
            <w:pPr>
              <w:spacing w:after="0" w:line="240" w:lineRule="auto"/>
              <w:jc w:val="right"/>
              <w:rPr>
                <w:rFonts w:ascii="Calibri Light" w:eastAsia="Times New Roman" w:hAnsi="Calibri Light" w:cs="Calibri Light"/>
                <w:color w:val="005CA9"/>
                <w:sz w:val="18"/>
                <w:szCs w:val="18"/>
                <w:lang w:eastAsia="pt-BR"/>
              </w:rPr>
            </w:pPr>
            <w:r w:rsidRPr="001D1593">
              <w:rPr>
                <w:rFonts w:ascii="Calibri Light" w:eastAsia="Times New Roman" w:hAnsi="Calibri Light" w:cs="Calibri Light"/>
                <w:color w:val="005CA9"/>
                <w:sz w:val="18"/>
                <w:szCs w:val="18"/>
                <w:lang w:eastAsia="pt-BR"/>
              </w:rPr>
              <w:t>150.941</w:t>
            </w:r>
          </w:p>
        </w:tc>
      </w:tr>
      <w:tr w:rsidR="001F70BE" w:rsidRPr="001D1593" w14:paraId="3649D2BF" w14:textId="77777777" w:rsidTr="001F70BE">
        <w:trPr>
          <w:trHeight w:val="227"/>
        </w:trPr>
        <w:tc>
          <w:tcPr>
            <w:tcW w:w="2038" w:type="pct"/>
            <w:tcBorders>
              <w:top w:val="nil"/>
              <w:left w:val="nil"/>
              <w:bottom w:val="nil"/>
              <w:right w:val="nil"/>
            </w:tcBorders>
            <w:shd w:val="clear" w:color="auto" w:fill="auto"/>
            <w:vAlign w:val="center"/>
            <w:hideMark/>
          </w:tcPr>
          <w:p w14:paraId="60F4ED44" w14:textId="77777777" w:rsidR="001F70BE" w:rsidRPr="001D1593" w:rsidRDefault="001F70BE" w:rsidP="001F70BE">
            <w:pPr>
              <w:spacing w:after="0" w:line="240" w:lineRule="auto"/>
              <w:rPr>
                <w:rFonts w:ascii="Calibri Light" w:eastAsia="Times New Roman" w:hAnsi="Calibri Light" w:cs="Calibri Light"/>
                <w:color w:val="005CA9"/>
                <w:sz w:val="18"/>
                <w:szCs w:val="18"/>
                <w:lang w:eastAsia="pt-BR"/>
              </w:rPr>
            </w:pPr>
            <w:r w:rsidRPr="001D1593">
              <w:rPr>
                <w:rFonts w:ascii="Calibri Light" w:eastAsia="Times New Roman" w:hAnsi="Calibri Light" w:cs="Calibri Light"/>
                <w:color w:val="005CA9"/>
                <w:sz w:val="18"/>
                <w:szCs w:val="18"/>
                <w:lang w:eastAsia="pt-BR"/>
              </w:rPr>
              <w:t>Receitas a receber de terceiros</w:t>
            </w:r>
          </w:p>
        </w:tc>
        <w:tc>
          <w:tcPr>
            <w:tcW w:w="740" w:type="pct"/>
            <w:tcBorders>
              <w:top w:val="nil"/>
              <w:left w:val="nil"/>
              <w:bottom w:val="nil"/>
              <w:right w:val="nil"/>
            </w:tcBorders>
            <w:shd w:val="clear" w:color="auto" w:fill="auto"/>
            <w:vAlign w:val="center"/>
          </w:tcPr>
          <w:p w14:paraId="2F3F28F0" w14:textId="600BA8F9" w:rsidR="001F70BE" w:rsidRPr="001D1593" w:rsidRDefault="001F70BE" w:rsidP="001F70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533</w:t>
            </w:r>
          </w:p>
        </w:tc>
        <w:tc>
          <w:tcPr>
            <w:tcW w:w="741" w:type="pct"/>
            <w:tcBorders>
              <w:top w:val="nil"/>
              <w:left w:val="nil"/>
              <w:bottom w:val="nil"/>
              <w:right w:val="nil"/>
            </w:tcBorders>
            <w:shd w:val="clear" w:color="auto" w:fill="auto"/>
            <w:vAlign w:val="center"/>
          </w:tcPr>
          <w:p w14:paraId="251253DC" w14:textId="4C93CA12" w:rsidR="001F70BE" w:rsidRPr="001D1593" w:rsidRDefault="001F70BE" w:rsidP="001F70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1.093</w:t>
            </w:r>
          </w:p>
        </w:tc>
        <w:tc>
          <w:tcPr>
            <w:tcW w:w="740" w:type="pct"/>
            <w:tcBorders>
              <w:top w:val="nil"/>
              <w:left w:val="nil"/>
              <w:bottom w:val="nil"/>
              <w:right w:val="nil"/>
            </w:tcBorders>
            <w:shd w:val="clear" w:color="auto" w:fill="auto"/>
            <w:vAlign w:val="center"/>
            <w:hideMark/>
          </w:tcPr>
          <w:p w14:paraId="4B27DC23" w14:textId="5259DA65" w:rsidR="001F70BE" w:rsidRPr="001D1593" w:rsidRDefault="001F70BE" w:rsidP="001F70BE">
            <w:pPr>
              <w:spacing w:after="0" w:line="240" w:lineRule="auto"/>
              <w:jc w:val="right"/>
              <w:rPr>
                <w:rFonts w:ascii="Calibri Light" w:eastAsia="Times New Roman" w:hAnsi="Calibri Light" w:cs="Calibri Light"/>
                <w:color w:val="005CA9"/>
                <w:sz w:val="18"/>
                <w:szCs w:val="18"/>
                <w:lang w:eastAsia="pt-BR"/>
              </w:rPr>
            </w:pPr>
            <w:r w:rsidRPr="001D1593">
              <w:rPr>
                <w:rFonts w:ascii="Calibri Light" w:eastAsia="Times New Roman" w:hAnsi="Calibri Light" w:cs="Calibri Light"/>
                <w:color w:val="005CA9"/>
                <w:sz w:val="18"/>
                <w:szCs w:val="18"/>
                <w:lang w:eastAsia="pt-BR"/>
              </w:rPr>
              <w:t>1.136</w:t>
            </w:r>
          </w:p>
        </w:tc>
        <w:tc>
          <w:tcPr>
            <w:tcW w:w="741" w:type="pct"/>
            <w:tcBorders>
              <w:top w:val="nil"/>
              <w:left w:val="nil"/>
              <w:bottom w:val="nil"/>
              <w:right w:val="nil"/>
            </w:tcBorders>
            <w:shd w:val="clear" w:color="auto" w:fill="auto"/>
            <w:vAlign w:val="center"/>
            <w:hideMark/>
          </w:tcPr>
          <w:p w14:paraId="533513EA" w14:textId="77777777" w:rsidR="001F70BE" w:rsidRPr="001D1593" w:rsidRDefault="001F70BE" w:rsidP="001F70BE">
            <w:pPr>
              <w:spacing w:after="0" w:line="240" w:lineRule="auto"/>
              <w:jc w:val="right"/>
              <w:rPr>
                <w:rFonts w:ascii="Calibri Light" w:eastAsia="Times New Roman" w:hAnsi="Calibri Light" w:cs="Calibri Light"/>
                <w:color w:val="005CA9"/>
                <w:sz w:val="18"/>
                <w:szCs w:val="18"/>
                <w:lang w:eastAsia="pt-BR"/>
              </w:rPr>
            </w:pPr>
            <w:r w:rsidRPr="001D1593">
              <w:rPr>
                <w:rFonts w:ascii="Calibri Light" w:eastAsia="Times New Roman" w:hAnsi="Calibri Light" w:cs="Calibri Light"/>
                <w:color w:val="005CA9"/>
                <w:sz w:val="18"/>
                <w:szCs w:val="18"/>
                <w:lang w:eastAsia="pt-BR"/>
              </w:rPr>
              <w:t>1.581</w:t>
            </w:r>
          </w:p>
        </w:tc>
      </w:tr>
      <w:tr w:rsidR="001F70BE" w:rsidRPr="001D1593" w14:paraId="2A3ED871" w14:textId="77777777" w:rsidTr="001F70BE">
        <w:trPr>
          <w:trHeight w:val="227"/>
        </w:trPr>
        <w:tc>
          <w:tcPr>
            <w:tcW w:w="2038" w:type="pct"/>
            <w:tcBorders>
              <w:top w:val="nil"/>
              <w:left w:val="nil"/>
              <w:bottom w:val="single" w:sz="4" w:space="0" w:color="54BBAB"/>
              <w:right w:val="nil"/>
            </w:tcBorders>
            <w:shd w:val="clear" w:color="auto" w:fill="auto"/>
            <w:vAlign w:val="center"/>
            <w:hideMark/>
          </w:tcPr>
          <w:p w14:paraId="4926C1F4" w14:textId="77777777" w:rsidR="001F70BE" w:rsidRPr="001D1593" w:rsidRDefault="001F70BE" w:rsidP="001F70BE">
            <w:pPr>
              <w:spacing w:after="0" w:line="240" w:lineRule="auto"/>
              <w:rPr>
                <w:rFonts w:ascii="Calibri Light" w:eastAsia="Times New Roman" w:hAnsi="Calibri Light" w:cs="Calibri Light"/>
                <w:color w:val="005CA9"/>
                <w:sz w:val="18"/>
                <w:szCs w:val="18"/>
                <w:lang w:eastAsia="pt-BR"/>
              </w:rPr>
            </w:pPr>
            <w:r w:rsidRPr="001D1593">
              <w:rPr>
                <w:rFonts w:ascii="Calibri Light" w:eastAsia="Times New Roman" w:hAnsi="Calibri Light" w:cs="Calibri Light"/>
                <w:color w:val="005CA9"/>
                <w:sz w:val="18"/>
                <w:szCs w:val="18"/>
                <w:lang w:eastAsia="pt-BR"/>
              </w:rPr>
              <w:t>Outros valores a receber</w:t>
            </w:r>
          </w:p>
        </w:tc>
        <w:tc>
          <w:tcPr>
            <w:tcW w:w="740" w:type="pct"/>
            <w:tcBorders>
              <w:top w:val="nil"/>
              <w:left w:val="nil"/>
              <w:bottom w:val="single" w:sz="4" w:space="0" w:color="54BBAB"/>
              <w:right w:val="nil"/>
            </w:tcBorders>
            <w:shd w:val="clear" w:color="auto" w:fill="auto"/>
            <w:noWrap/>
            <w:vAlign w:val="center"/>
          </w:tcPr>
          <w:p w14:paraId="6EEB7BF0" w14:textId="32D6F857" w:rsidR="001F70BE" w:rsidRPr="001D1593" w:rsidRDefault="001F70BE" w:rsidP="001F70B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41" w:type="pct"/>
            <w:tcBorders>
              <w:top w:val="nil"/>
              <w:left w:val="nil"/>
              <w:bottom w:val="single" w:sz="4" w:space="0" w:color="54BBAB"/>
              <w:right w:val="nil"/>
            </w:tcBorders>
            <w:shd w:val="clear" w:color="auto" w:fill="auto"/>
            <w:vAlign w:val="center"/>
          </w:tcPr>
          <w:p w14:paraId="5AFE9F45" w14:textId="70AB3205" w:rsidR="001F70BE" w:rsidRPr="001D1593" w:rsidRDefault="001F70BE" w:rsidP="001F70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w:t>
            </w:r>
          </w:p>
        </w:tc>
        <w:tc>
          <w:tcPr>
            <w:tcW w:w="740" w:type="pct"/>
            <w:tcBorders>
              <w:top w:val="nil"/>
              <w:left w:val="nil"/>
              <w:bottom w:val="single" w:sz="4" w:space="0" w:color="54BBAB"/>
              <w:right w:val="nil"/>
            </w:tcBorders>
            <w:shd w:val="clear" w:color="auto" w:fill="auto"/>
            <w:noWrap/>
            <w:vAlign w:val="center"/>
            <w:hideMark/>
          </w:tcPr>
          <w:p w14:paraId="75310848" w14:textId="404EA7C9" w:rsidR="001F70BE" w:rsidRPr="001D1593" w:rsidRDefault="001F70BE" w:rsidP="001F70BE">
            <w:pPr>
              <w:spacing w:after="0" w:line="240" w:lineRule="auto"/>
              <w:jc w:val="center"/>
              <w:rPr>
                <w:rFonts w:ascii="Calibri Light" w:eastAsia="Times New Roman" w:hAnsi="Calibri Light" w:cs="Calibri Light"/>
                <w:color w:val="005CA9"/>
                <w:sz w:val="18"/>
                <w:szCs w:val="18"/>
                <w:lang w:eastAsia="pt-BR"/>
              </w:rPr>
            </w:pPr>
            <w:r w:rsidRPr="001D1593">
              <w:rPr>
                <w:rFonts w:ascii="Calibri Light" w:eastAsia="Times New Roman" w:hAnsi="Calibri Light" w:cs="Calibri Light"/>
                <w:color w:val="005CA9"/>
                <w:sz w:val="18"/>
                <w:szCs w:val="18"/>
                <w:lang w:eastAsia="pt-BR"/>
              </w:rPr>
              <w:t>-</w:t>
            </w:r>
          </w:p>
        </w:tc>
        <w:tc>
          <w:tcPr>
            <w:tcW w:w="741" w:type="pct"/>
            <w:tcBorders>
              <w:top w:val="nil"/>
              <w:left w:val="nil"/>
              <w:bottom w:val="single" w:sz="4" w:space="0" w:color="54BBAB"/>
              <w:right w:val="nil"/>
            </w:tcBorders>
            <w:shd w:val="clear" w:color="auto" w:fill="auto"/>
            <w:noWrap/>
            <w:vAlign w:val="center"/>
            <w:hideMark/>
          </w:tcPr>
          <w:p w14:paraId="7517B9C6" w14:textId="0227864A" w:rsidR="001F70BE" w:rsidRPr="001D1593" w:rsidRDefault="001F70BE" w:rsidP="001F70BE">
            <w:pPr>
              <w:spacing w:after="0" w:line="240" w:lineRule="auto"/>
              <w:jc w:val="center"/>
              <w:rPr>
                <w:rFonts w:ascii="Calibri Light" w:eastAsia="Times New Roman" w:hAnsi="Calibri Light" w:cs="Calibri Light"/>
                <w:color w:val="005CA9"/>
                <w:sz w:val="18"/>
                <w:szCs w:val="18"/>
                <w:lang w:eastAsia="pt-BR"/>
              </w:rPr>
            </w:pPr>
            <w:r w:rsidRPr="001D1593">
              <w:rPr>
                <w:rFonts w:ascii="Calibri Light" w:eastAsia="Times New Roman" w:hAnsi="Calibri Light" w:cs="Calibri Light"/>
                <w:color w:val="005CA9"/>
                <w:sz w:val="18"/>
                <w:szCs w:val="18"/>
                <w:lang w:eastAsia="pt-BR"/>
              </w:rPr>
              <w:t>-</w:t>
            </w:r>
          </w:p>
        </w:tc>
      </w:tr>
      <w:tr w:rsidR="001F70BE" w:rsidRPr="001D1593" w14:paraId="748BD58D" w14:textId="77777777" w:rsidTr="001F70BE">
        <w:trPr>
          <w:trHeight w:val="227"/>
        </w:trPr>
        <w:tc>
          <w:tcPr>
            <w:tcW w:w="2038" w:type="pct"/>
            <w:tcBorders>
              <w:top w:val="nil"/>
              <w:left w:val="nil"/>
              <w:bottom w:val="single" w:sz="4" w:space="0" w:color="54BBAB"/>
              <w:right w:val="nil"/>
            </w:tcBorders>
            <w:shd w:val="clear" w:color="auto" w:fill="auto"/>
            <w:vAlign w:val="center"/>
            <w:hideMark/>
          </w:tcPr>
          <w:p w14:paraId="4802361A" w14:textId="77777777" w:rsidR="001F70BE" w:rsidRPr="001D1593" w:rsidRDefault="001F70BE" w:rsidP="001F70BE">
            <w:pPr>
              <w:spacing w:after="0" w:line="240" w:lineRule="auto"/>
              <w:rPr>
                <w:rFonts w:ascii="Calibri Light" w:eastAsia="Times New Roman" w:hAnsi="Calibri Light" w:cs="Calibri Light"/>
                <w:b/>
                <w:bCs/>
                <w:color w:val="005CA9"/>
                <w:sz w:val="18"/>
                <w:szCs w:val="18"/>
                <w:lang w:eastAsia="pt-BR"/>
              </w:rPr>
            </w:pPr>
            <w:r w:rsidRPr="001D1593">
              <w:rPr>
                <w:rFonts w:ascii="Calibri Light" w:eastAsia="Times New Roman" w:hAnsi="Calibri Light" w:cs="Calibri Light"/>
                <w:b/>
                <w:bCs/>
                <w:color w:val="005CA9"/>
                <w:sz w:val="18"/>
                <w:szCs w:val="18"/>
                <w:lang w:eastAsia="pt-BR"/>
              </w:rPr>
              <w:t>Total</w:t>
            </w:r>
          </w:p>
        </w:tc>
        <w:tc>
          <w:tcPr>
            <w:tcW w:w="740" w:type="pct"/>
            <w:tcBorders>
              <w:top w:val="nil"/>
              <w:left w:val="nil"/>
              <w:bottom w:val="single" w:sz="4" w:space="0" w:color="54BBAB"/>
              <w:right w:val="nil"/>
            </w:tcBorders>
            <w:shd w:val="clear" w:color="auto" w:fill="auto"/>
            <w:vAlign w:val="center"/>
          </w:tcPr>
          <w:p w14:paraId="17E24F20" w14:textId="1D4048D9" w:rsidR="001F70BE" w:rsidRPr="001D1593" w:rsidRDefault="001F70BE" w:rsidP="001F70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52.461</w:t>
            </w:r>
          </w:p>
        </w:tc>
        <w:tc>
          <w:tcPr>
            <w:tcW w:w="741" w:type="pct"/>
            <w:tcBorders>
              <w:top w:val="nil"/>
              <w:left w:val="nil"/>
              <w:bottom w:val="single" w:sz="4" w:space="0" w:color="54BBAB"/>
              <w:right w:val="nil"/>
            </w:tcBorders>
            <w:shd w:val="clear" w:color="auto" w:fill="auto"/>
            <w:vAlign w:val="center"/>
          </w:tcPr>
          <w:p w14:paraId="600243A2" w14:textId="57EEEBEB" w:rsidR="001F70BE" w:rsidRPr="001D1593" w:rsidRDefault="001F70BE" w:rsidP="001F70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137.307</w:t>
            </w:r>
          </w:p>
        </w:tc>
        <w:tc>
          <w:tcPr>
            <w:tcW w:w="740" w:type="pct"/>
            <w:tcBorders>
              <w:top w:val="nil"/>
              <w:left w:val="nil"/>
              <w:bottom w:val="single" w:sz="4" w:space="0" w:color="54BBAB"/>
              <w:right w:val="nil"/>
            </w:tcBorders>
            <w:shd w:val="clear" w:color="auto" w:fill="auto"/>
            <w:vAlign w:val="center"/>
            <w:hideMark/>
          </w:tcPr>
          <w:p w14:paraId="51E982DB" w14:textId="520D85FA" w:rsidR="001F70BE" w:rsidRPr="001D1593" w:rsidRDefault="001F70BE" w:rsidP="001F70BE">
            <w:pPr>
              <w:spacing w:after="0" w:line="240" w:lineRule="auto"/>
              <w:jc w:val="right"/>
              <w:rPr>
                <w:rFonts w:ascii="Calibri Light" w:eastAsia="Times New Roman" w:hAnsi="Calibri Light" w:cs="Calibri Light"/>
                <w:b/>
                <w:bCs/>
                <w:color w:val="005CA9"/>
                <w:sz w:val="18"/>
                <w:szCs w:val="18"/>
                <w:lang w:eastAsia="pt-BR"/>
              </w:rPr>
            </w:pPr>
            <w:r w:rsidRPr="001D1593">
              <w:rPr>
                <w:rFonts w:ascii="Calibri Light" w:eastAsia="Times New Roman" w:hAnsi="Calibri Light" w:cs="Calibri Light"/>
                <w:b/>
                <w:bCs/>
                <w:color w:val="005CA9"/>
                <w:sz w:val="18"/>
                <w:szCs w:val="18"/>
                <w:lang w:eastAsia="pt-BR"/>
              </w:rPr>
              <w:t>50.983</w:t>
            </w:r>
          </w:p>
        </w:tc>
        <w:tc>
          <w:tcPr>
            <w:tcW w:w="741" w:type="pct"/>
            <w:tcBorders>
              <w:top w:val="nil"/>
              <w:left w:val="nil"/>
              <w:bottom w:val="single" w:sz="4" w:space="0" w:color="54BBAB"/>
              <w:right w:val="nil"/>
            </w:tcBorders>
            <w:shd w:val="clear" w:color="auto" w:fill="auto"/>
            <w:vAlign w:val="center"/>
            <w:hideMark/>
          </w:tcPr>
          <w:p w14:paraId="064DDFB5" w14:textId="18AB3018" w:rsidR="001F70BE" w:rsidRPr="001D1593" w:rsidRDefault="001F70BE" w:rsidP="001F70BE">
            <w:pPr>
              <w:spacing w:after="0" w:line="240" w:lineRule="auto"/>
              <w:jc w:val="right"/>
              <w:rPr>
                <w:rFonts w:ascii="Calibri Light" w:eastAsia="Times New Roman" w:hAnsi="Calibri Light" w:cs="Calibri Light"/>
                <w:b/>
                <w:bCs/>
                <w:color w:val="005CA9"/>
                <w:sz w:val="18"/>
                <w:szCs w:val="18"/>
                <w:lang w:eastAsia="pt-BR"/>
              </w:rPr>
            </w:pPr>
            <w:r w:rsidRPr="001D1593">
              <w:rPr>
                <w:rFonts w:ascii="Calibri Light" w:eastAsia="Times New Roman" w:hAnsi="Calibri Light" w:cs="Calibri Light"/>
                <w:b/>
                <w:bCs/>
                <w:color w:val="005CA9"/>
                <w:sz w:val="18"/>
                <w:szCs w:val="18"/>
                <w:lang w:eastAsia="pt-BR"/>
              </w:rPr>
              <w:t>152.522</w:t>
            </w:r>
          </w:p>
        </w:tc>
      </w:tr>
    </w:tbl>
    <w:p w14:paraId="506191FB" w14:textId="7FA8377F" w:rsidR="000D2509" w:rsidRPr="00E97C45" w:rsidRDefault="000D2509" w:rsidP="00E21A03">
      <w:pPr>
        <w:pStyle w:val="Ttulo1Leo"/>
        <w:spacing w:before="360" w:after="360"/>
        <w:jc w:val="both"/>
        <w:outlineLvl w:val="0"/>
        <w:rPr>
          <w:rFonts w:asciiTheme="majorHAnsi" w:hAnsiTheme="majorHAnsi" w:cstheme="majorHAnsi"/>
          <w:lang w:val="pt-BR"/>
        </w:rPr>
      </w:pPr>
      <w:bookmarkStart w:id="33" w:name="_Toc181867210"/>
      <w:r w:rsidRPr="00E97C45">
        <w:rPr>
          <w:rFonts w:asciiTheme="majorHAnsi" w:hAnsiTheme="majorHAnsi" w:cstheme="majorHAnsi"/>
          <w:lang w:val="pt-BR"/>
        </w:rPr>
        <w:t>Nota 1</w:t>
      </w:r>
      <w:r w:rsidR="00953AB4">
        <w:rPr>
          <w:rFonts w:asciiTheme="majorHAnsi" w:hAnsiTheme="majorHAnsi" w:cstheme="majorHAnsi"/>
          <w:lang w:val="pt-BR"/>
        </w:rPr>
        <w:t>1</w:t>
      </w:r>
      <w:r w:rsidRPr="00E97C45">
        <w:rPr>
          <w:rFonts w:asciiTheme="majorHAnsi" w:hAnsiTheme="majorHAnsi" w:cstheme="majorHAnsi"/>
          <w:lang w:val="pt-BR"/>
        </w:rPr>
        <w:t xml:space="preserve"> – Outros ativos</w:t>
      </w:r>
      <w:bookmarkEnd w:id="33"/>
    </w:p>
    <w:tbl>
      <w:tblPr>
        <w:tblW w:w="5000" w:type="pct"/>
        <w:tblCellMar>
          <w:left w:w="70" w:type="dxa"/>
          <w:right w:w="70" w:type="dxa"/>
        </w:tblCellMar>
        <w:tblLook w:val="04A0" w:firstRow="1" w:lastRow="0" w:firstColumn="1" w:lastColumn="0" w:noHBand="0" w:noVBand="1"/>
      </w:tblPr>
      <w:tblGrid>
        <w:gridCol w:w="3439"/>
        <w:gridCol w:w="1550"/>
        <w:gridCol w:w="1550"/>
        <w:gridCol w:w="1550"/>
        <w:gridCol w:w="1548"/>
      </w:tblGrid>
      <w:tr w:rsidR="00F10B1A" w:rsidRPr="00F10B1A" w14:paraId="2DAEAD07" w14:textId="77777777" w:rsidTr="00071C0F">
        <w:trPr>
          <w:trHeight w:val="227"/>
        </w:trPr>
        <w:tc>
          <w:tcPr>
            <w:tcW w:w="1784" w:type="pct"/>
            <w:vMerge w:val="restart"/>
            <w:tcBorders>
              <w:top w:val="single" w:sz="4" w:space="0" w:color="54BBAB"/>
              <w:left w:val="nil"/>
              <w:bottom w:val="single" w:sz="4" w:space="0" w:color="54BBAB"/>
              <w:right w:val="nil"/>
            </w:tcBorders>
            <w:shd w:val="clear" w:color="auto" w:fill="auto"/>
            <w:vAlign w:val="center"/>
            <w:hideMark/>
          </w:tcPr>
          <w:p w14:paraId="16996ADE" w14:textId="77777777" w:rsidR="00F10B1A" w:rsidRPr="00F10B1A" w:rsidRDefault="00F10B1A" w:rsidP="00F10B1A">
            <w:pPr>
              <w:spacing w:after="0" w:line="240" w:lineRule="auto"/>
              <w:jc w:val="center"/>
              <w:rPr>
                <w:rFonts w:ascii="Calibri Light" w:eastAsia="Times New Roman" w:hAnsi="Calibri Light" w:cs="Calibri Light"/>
                <w:b/>
                <w:bCs/>
                <w:color w:val="005CA9"/>
                <w:sz w:val="18"/>
                <w:szCs w:val="18"/>
                <w:lang w:eastAsia="pt-BR"/>
              </w:rPr>
            </w:pPr>
            <w:r w:rsidRPr="00F10B1A">
              <w:rPr>
                <w:rFonts w:ascii="Calibri Light" w:eastAsia="Times New Roman" w:hAnsi="Calibri Light" w:cs="Calibri Light"/>
                <w:b/>
                <w:bCs/>
                <w:color w:val="005CA9"/>
                <w:sz w:val="18"/>
                <w:szCs w:val="18"/>
                <w:lang w:eastAsia="pt-BR"/>
              </w:rPr>
              <w:t>Descrição</w:t>
            </w:r>
          </w:p>
        </w:tc>
        <w:tc>
          <w:tcPr>
            <w:tcW w:w="1608" w:type="pct"/>
            <w:gridSpan w:val="2"/>
            <w:tcBorders>
              <w:top w:val="single" w:sz="4" w:space="0" w:color="54BBAB"/>
              <w:left w:val="nil"/>
              <w:bottom w:val="single" w:sz="4" w:space="0" w:color="54BBAB"/>
              <w:right w:val="nil"/>
            </w:tcBorders>
            <w:shd w:val="clear" w:color="auto" w:fill="auto"/>
            <w:vAlign w:val="center"/>
            <w:hideMark/>
          </w:tcPr>
          <w:p w14:paraId="16A58DFC" w14:textId="5DA15D97" w:rsidR="00F10B1A" w:rsidRPr="00F10B1A" w:rsidRDefault="00F10B1A" w:rsidP="00F10B1A">
            <w:pPr>
              <w:spacing w:after="0" w:line="240" w:lineRule="auto"/>
              <w:jc w:val="center"/>
              <w:rPr>
                <w:rFonts w:ascii="Calibri Light" w:eastAsia="Times New Roman" w:hAnsi="Calibri Light" w:cs="Calibri Light"/>
                <w:b/>
                <w:bCs/>
                <w:color w:val="005CA9"/>
                <w:sz w:val="18"/>
                <w:szCs w:val="18"/>
                <w:lang w:eastAsia="pt-BR"/>
              </w:rPr>
            </w:pPr>
            <w:r w:rsidRPr="00F10B1A">
              <w:rPr>
                <w:rFonts w:ascii="Calibri Light" w:eastAsia="Times New Roman" w:hAnsi="Calibri Light" w:cs="Calibri Light"/>
                <w:b/>
                <w:bCs/>
                <w:color w:val="005CA9"/>
                <w:sz w:val="18"/>
                <w:szCs w:val="18"/>
                <w:lang w:eastAsia="pt-BR"/>
              </w:rPr>
              <w:t>3</w:t>
            </w:r>
            <w:r w:rsidR="00043AB7">
              <w:rPr>
                <w:rFonts w:ascii="Calibri Light" w:eastAsia="Times New Roman" w:hAnsi="Calibri Light" w:cs="Calibri Light"/>
                <w:b/>
                <w:bCs/>
                <w:color w:val="005CA9"/>
                <w:sz w:val="18"/>
                <w:szCs w:val="18"/>
                <w:lang w:eastAsia="pt-BR"/>
              </w:rPr>
              <w:t>0</w:t>
            </w:r>
            <w:r w:rsidRPr="00F10B1A">
              <w:rPr>
                <w:rFonts w:ascii="Calibri Light" w:eastAsia="Times New Roman" w:hAnsi="Calibri Light" w:cs="Calibri Light"/>
                <w:b/>
                <w:bCs/>
                <w:color w:val="005CA9"/>
                <w:sz w:val="18"/>
                <w:szCs w:val="18"/>
                <w:lang w:eastAsia="pt-BR"/>
              </w:rPr>
              <w:t>/0</w:t>
            </w:r>
            <w:r w:rsidR="00BA6A04">
              <w:rPr>
                <w:rFonts w:ascii="Calibri Light" w:eastAsia="Times New Roman" w:hAnsi="Calibri Light" w:cs="Calibri Light"/>
                <w:b/>
                <w:bCs/>
                <w:color w:val="005CA9"/>
                <w:sz w:val="18"/>
                <w:szCs w:val="18"/>
                <w:lang w:eastAsia="pt-BR"/>
              </w:rPr>
              <w:t>9</w:t>
            </w:r>
            <w:r w:rsidRPr="00F10B1A">
              <w:rPr>
                <w:rFonts w:ascii="Calibri Light" w:eastAsia="Times New Roman" w:hAnsi="Calibri Light" w:cs="Calibri Light"/>
                <w:b/>
                <w:bCs/>
                <w:color w:val="005CA9"/>
                <w:sz w:val="18"/>
                <w:szCs w:val="18"/>
                <w:lang w:eastAsia="pt-BR"/>
              </w:rPr>
              <w:t>/2024</w:t>
            </w:r>
          </w:p>
        </w:tc>
        <w:tc>
          <w:tcPr>
            <w:tcW w:w="1607" w:type="pct"/>
            <w:gridSpan w:val="2"/>
            <w:tcBorders>
              <w:top w:val="single" w:sz="4" w:space="0" w:color="54BBAB"/>
              <w:left w:val="nil"/>
              <w:bottom w:val="single" w:sz="4" w:space="0" w:color="54BBAB"/>
              <w:right w:val="nil"/>
            </w:tcBorders>
            <w:shd w:val="clear" w:color="auto" w:fill="auto"/>
            <w:vAlign w:val="center"/>
            <w:hideMark/>
          </w:tcPr>
          <w:p w14:paraId="6844AD06" w14:textId="77777777" w:rsidR="00F10B1A" w:rsidRPr="00F10B1A" w:rsidRDefault="00F10B1A" w:rsidP="00F10B1A">
            <w:pPr>
              <w:spacing w:after="0" w:line="240" w:lineRule="auto"/>
              <w:jc w:val="center"/>
              <w:rPr>
                <w:rFonts w:ascii="Calibri Light" w:eastAsia="Times New Roman" w:hAnsi="Calibri Light" w:cs="Calibri Light"/>
                <w:b/>
                <w:bCs/>
                <w:color w:val="005CA9"/>
                <w:sz w:val="18"/>
                <w:szCs w:val="18"/>
                <w:lang w:eastAsia="pt-BR"/>
              </w:rPr>
            </w:pPr>
            <w:r w:rsidRPr="00F10B1A">
              <w:rPr>
                <w:rFonts w:ascii="Calibri Light" w:eastAsia="Times New Roman" w:hAnsi="Calibri Light" w:cs="Calibri Light"/>
                <w:b/>
                <w:bCs/>
                <w:color w:val="005CA9"/>
                <w:sz w:val="18"/>
                <w:szCs w:val="18"/>
                <w:lang w:eastAsia="pt-BR"/>
              </w:rPr>
              <w:t>31/12/2023</w:t>
            </w:r>
          </w:p>
        </w:tc>
      </w:tr>
      <w:tr w:rsidR="00F10B1A" w:rsidRPr="00F10B1A" w14:paraId="587732B7" w14:textId="77777777" w:rsidTr="00071C0F">
        <w:trPr>
          <w:trHeight w:val="227"/>
        </w:trPr>
        <w:tc>
          <w:tcPr>
            <w:tcW w:w="1784" w:type="pct"/>
            <w:vMerge/>
            <w:tcBorders>
              <w:top w:val="single" w:sz="4" w:space="0" w:color="54BBAB"/>
              <w:left w:val="nil"/>
              <w:bottom w:val="single" w:sz="4" w:space="0" w:color="54BBAB"/>
              <w:right w:val="nil"/>
            </w:tcBorders>
            <w:shd w:val="clear" w:color="auto" w:fill="auto"/>
            <w:vAlign w:val="center"/>
            <w:hideMark/>
          </w:tcPr>
          <w:p w14:paraId="2130A3F6" w14:textId="77777777" w:rsidR="00F10B1A" w:rsidRPr="00F10B1A" w:rsidRDefault="00F10B1A" w:rsidP="00F10B1A">
            <w:pPr>
              <w:spacing w:after="0" w:line="240" w:lineRule="auto"/>
              <w:rPr>
                <w:rFonts w:ascii="Calibri Light" w:eastAsia="Times New Roman" w:hAnsi="Calibri Light" w:cs="Calibri Light"/>
                <w:b/>
                <w:bCs/>
                <w:color w:val="005CA9"/>
                <w:sz w:val="18"/>
                <w:szCs w:val="18"/>
                <w:lang w:eastAsia="pt-BR"/>
              </w:rPr>
            </w:pPr>
          </w:p>
        </w:tc>
        <w:tc>
          <w:tcPr>
            <w:tcW w:w="804" w:type="pct"/>
            <w:tcBorders>
              <w:top w:val="nil"/>
              <w:left w:val="nil"/>
              <w:bottom w:val="single" w:sz="4" w:space="0" w:color="54BBAB"/>
              <w:right w:val="nil"/>
            </w:tcBorders>
            <w:shd w:val="clear" w:color="auto" w:fill="auto"/>
            <w:vAlign w:val="center"/>
            <w:hideMark/>
          </w:tcPr>
          <w:p w14:paraId="620ED39B" w14:textId="77777777" w:rsidR="00F10B1A" w:rsidRPr="00F10B1A" w:rsidRDefault="00F10B1A" w:rsidP="00F10B1A">
            <w:pPr>
              <w:spacing w:after="0" w:line="240" w:lineRule="auto"/>
              <w:jc w:val="center"/>
              <w:rPr>
                <w:rFonts w:ascii="Calibri Light" w:eastAsia="Times New Roman" w:hAnsi="Calibri Light" w:cs="Calibri Light"/>
                <w:b/>
                <w:bCs/>
                <w:color w:val="005CA9"/>
                <w:sz w:val="18"/>
                <w:szCs w:val="18"/>
                <w:lang w:eastAsia="pt-BR"/>
              </w:rPr>
            </w:pPr>
            <w:r w:rsidRPr="00F10B1A">
              <w:rPr>
                <w:rFonts w:ascii="Calibri Light" w:eastAsia="Times New Roman" w:hAnsi="Calibri Light" w:cs="Calibri Light"/>
                <w:b/>
                <w:bCs/>
                <w:color w:val="005CA9"/>
                <w:sz w:val="18"/>
                <w:szCs w:val="18"/>
                <w:lang w:eastAsia="pt-BR"/>
              </w:rPr>
              <w:t>Controladora</w:t>
            </w:r>
          </w:p>
        </w:tc>
        <w:tc>
          <w:tcPr>
            <w:tcW w:w="804" w:type="pct"/>
            <w:tcBorders>
              <w:top w:val="nil"/>
              <w:left w:val="nil"/>
              <w:bottom w:val="single" w:sz="4" w:space="0" w:color="54BBAB"/>
              <w:right w:val="nil"/>
            </w:tcBorders>
            <w:shd w:val="clear" w:color="auto" w:fill="auto"/>
            <w:vAlign w:val="center"/>
            <w:hideMark/>
          </w:tcPr>
          <w:p w14:paraId="6DD8C6D5" w14:textId="77777777" w:rsidR="00F10B1A" w:rsidRPr="00F10B1A" w:rsidRDefault="00F10B1A" w:rsidP="00F10B1A">
            <w:pPr>
              <w:spacing w:after="0" w:line="240" w:lineRule="auto"/>
              <w:jc w:val="center"/>
              <w:rPr>
                <w:rFonts w:ascii="Calibri Light" w:eastAsia="Times New Roman" w:hAnsi="Calibri Light" w:cs="Calibri Light"/>
                <w:b/>
                <w:bCs/>
                <w:color w:val="005CA9"/>
                <w:sz w:val="18"/>
                <w:szCs w:val="18"/>
                <w:lang w:eastAsia="pt-BR"/>
              </w:rPr>
            </w:pPr>
            <w:r w:rsidRPr="00F10B1A">
              <w:rPr>
                <w:rFonts w:ascii="Calibri Light" w:eastAsia="Times New Roman" w:hAnsi="Calibri Light" w:cs="Calibri Light"/>
                <w:b/>
                <w:bCs/>
                <w:color w:val="005CA9"/>
                <w:sz w:val="18"/>
                <w:szCs w:val="18"/>
                <w:lang w:eastAsia="pt-BR"/>
              </w:rPr>
              <w:t>Consolidado</w:t>
            </w:r>
          </w:p>
        </w:tc>
        <w:tc>
          <w:tcPr>
            <w:tcW w:w="804" w:type="pct"/>
            <w:tcBorders>
              <w:top w:val="nil"/>
              <w:left w:val="nil"/>
              <w:bottom w:val="single" w:sz="4" w:space="0" w:color="54BBAB"/>
              <w:right w:val="nil"/>
            </w:tcBorders>
            <w:shd w:val="clear" w:color="auto" w:fill="auto"/>
            <w:vAlign w:val="center"/>
            <w:hideMark/>
          </w:tcPr>
          <w:p w14:paraId="3050DE4E" w14:textId="77777777" w:rsidR="00F10B1A" w:rsidRPr="00F10B1A" w:rsidRDefault="00F10B1A" w:rsidP="00F10B1A">
            <w:pPr>
              <w:spacing w:after="0" w:line="240" w:lineRule="auto"/>
              <w:jc w:val="center"/>
              <w:rPr>
                <w:rFonts w:ascii="Calibri Light" w:eastAsia="Times New Roman" w:hAnsi="Calibri Light" w:cs="Calibri Light"/>
                <w:b/>
                <w:bCs/>
                <w:color w:val="005CA9"/>
                <w:sz w:val="18"/>
                <w:szCs w:val="18"/>
                <w:lang w:eastAsia="pt-BR"/>
              </w:rPr>
            </w:pPr>
            <w:r w:rsidRPr="00F10B1A">
              <w:rPr>
                <w:rFonts w:ascii="Calibri Light" w:eastAsia="Times New Roman" w:hAnsi="Calibri Light" w:cs="Calibri Light"/>
                <w:b/>
                <w:bCs/>
                <w:color w:val="005CA9"/>
                <w:sz w:val="18"/>
                <w:szCs w:val="18"/>
                <w:lang w:eastAsia="pt-BR"/>
              </w:rPr>
              <w:t>Controladora</w:t>
            </w:r>
          </w:p>
        </w:tc>
        <w:tc>
          <w:tcPr>
            <w:tcW w:w="803" w:type="pct"/>
            <w:tcBorders>
              <w:top w:val="nil"/>
              <w:left w:val="nil"/>
              <w:bottom w:val="single" w:sz="4" w:space="0" w:color="54BBAB"/>
              <w:right w:val="nil"/>
            </w:tcBorders>
            <w:shd w:val="clear" w:color="auto" w:fill="auto"/>
            <w:vAlign w:val="center"/>
            <w:hideMark/>
          </w:tcPr>
          <w:p w14:paraId="296D12CE" w14:textId="77777777" w:rsidR="00F10B1A" w:rsidRPr="00F10B1A" w:rsidRDefault="00F10B1A" w:rsidP="00F10B1A">
            <w:pPr>
              <w:spacing w:after="0" w:line="240" w:lineRule="auto"/>
              <w:jc w:val="center"/>
              <w:rPr>
                <w:rFonts w:ascii="Calibri Light" w:eastAsia="Times New Roman" w:hAnsi="Calibri Light" w:cs="Calibri Light"/>
                <w:b/>
                <w:bCs/>
                <w:color w:val="005CA9"/>
                <w:sz w:val="18"/>
                <w:szCs w:val="18"/>
                <w:lang w:eastAsia="pt-BR"/>
              </w:rPr>
            </w:pPr>
            <w:r w:rsidRPr="00F10B1A">
              <w:rPr>
                <w:rFonts w:ascii="Calibri Light" w:eastAsia="Times New Roman" w:hAnsi="Calibri Light" w:cs="Calibri Light"/>
                <w:b/>
                <w:bCs/>
                <w:color w:val="005CA9"/>
                <w:sz w:val="18"/>
                <w:szCs w:val="18"/>
                <w:lang w:eastAsia="pt-BR"/>
              </w:rPr>
              <w:t>Consolidado</w:t>
            </w:r>
          </w:p>
        </w:tc>
      </w:tr>
      <w:tr w:rsidR="00071C0F" w:rsidRPr="00F10B1A" w14:paraId="4D423A3E" w14:textId="77777777" w:rsidTr="00071C0F">
        <w:trPr>
          <w:trHeight w:val="227"/>
        </w:trPr>
        <w:tc>
          <w:tcPr>
            <w:tcW w:w="1784" w:type="pct"/>
            <w:tcBorders>
              <w:top w:val="nil"/>
              <w:left w:val="nil"/>
              <w:bottom w:val="nil"/>
              <w:right w:val="nil"/>
            </w:tcBorders>
            <w:shd w:val="clear" w:color="auto" w:fill="auto"/>
            <w:vAlign w:val="center"/>
            <w:hideMark/>
          </w:tcPr>
          <w:p w14:paraId="6FE17410" w14:textId="77777777" w:rsidR="00071C0F" w:rsidRPr="00F10B1A" w:rsidRDefault="00071C0F" w:rsidP="00071C0F">
            <w:pPr>
              <w:spacing w:after="0" w:line="240" w:lineRule="auto"/>
              <w:rPr>
                <w:rFonts w:ascii="Calibri Light" w:eastAsia="Times New Roman" w:hAnsi="Calibri Light" w:cs="Calibri Light"/>
                <w:color w:val="005CA9"/>
                <w:sz w:val="18"/>
                <w:szCs w:val="18"/>
                <w:lang w:eastAsia="pt-BR"/>
              </w:rPr>
            </w:pPr>
            <w:r w:rsidRPr="00F10B1A">
              <w:rPr>
                <w:rFonts w:ascii="Calibri Light" w:eastAsia="Times New Roman" w:hAnsi="Calibri Light" w:cs="Calibri Light"/>
                <w:color w:val="005CA9"/>
                <w:sz w:val="18"/>
                <w:szCs w:val="18"/>
                <w:lang w:eastAsia="pt-BR"/>
              </w:rPr>
              <w:t>Tributos a restituir</w:t>
            </w:r>
          </w:p>
        </w:tc>
        <w:tc>
          <w:tcPr>
            <w:tcW w:w="804" w:type="pct"/>
            <w:tcBorders>
              <w:top w:val="nil"/>
              <w:left w:val="nil"/>
              <w:bottom w:val="nil"/>
              <w:right w:val="nil"/>
            </w:tcBorders>
            <w:shd w:val="clear" w:color="auto" w:fill="auto"/>
            <w:vAlign w:val="center"/>
          </w:tcPr>
          <w:p w14:paraId="372E84FF" w14:textId="2CB9F81E" w:rsidR="00071C0F" w:rsidRPr="00F10B1A" w:rsidRDefault="00071C0F" w:rsidP="00071C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102</w:t>
            </w:r>
          </w:p>
        </w:tc>
        <w:tc>
          <w:tcPr>
            <w:tcW w:w="804" w:type="pct"/>
            <w:tcBorders>
              <w:top w:val="nil"/>
              <w:left w:val="nil"/>
              <w:bottom w:val="nil"/>
              <w:right w:val="nil"/>
            </w:tcBorders>
            <w:shd w:val="clear" w:color="auto" w:fill="auto"/>
            <w:vAlign w:val="center"/>
          </w:tcPr>
          <w:p w14:paraId="0EB0F5CB" w14:textId="72DBD446" w:rsidR="00071C0F" w:rsidRPr="00F10B1A" w:rsidRDefault="00071C0F" w:rsidP="00071C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450</w:t>
            </w:r>
          </w:p>
        </w:tc>
        <w:tc>
          <w:tcPr>
            <w:tcW w:w="804" w:type="pct"/>
            <w:tcBorders>
              <w:top w:val="nil"/>
              <w:left w:val="nil"/>
              <w:bottom w:val="nil"/>
              <w:right w:val="nil"/>
            </w:tcBorders>
            <w:shd w:val="clear" w:color="auto" w:fill="auto"/>
            <w:vAlign w:val="center"/>
            <w:hideMark/>
          </w:tcPr>
          <w:p w14:paraId="35D22757" w14:textId="0A46CB14" w:rsidR="00071C0F" w:rsidRPr="00F10B1A" w:rsidRDefault="00071C0F" w:rsidP="00071C0F">
            <w:pPr>
              <w:spacing w:after="0" w:line="240" w:lineRule="auto"/>
              <w:jc w:val="right"/>
              <w:rPr>
                <w:rFonts w:ascii="Calibri Light" w:eastAsia="Times New Roman" w:hAnsi="Calibri Light" w:cs="Calibri Light"/>
                <w:color w:val="005CA9"/>
                <w:sz w:val="18"/>
                <w:szCs w:val="18"/>
                <w:lang w:eastAsia="pt-BR"/>
              </w:rPr>
            </w:pPr>
            <w:r w:rsidRPr="00F10B1A">
              <w:rPr>
                <w:rFonts w:ascii="Calibri Light" w:eastAsia="Times New Roman" w:hAnsi="Calibri Light" w:cs="Calibri Light"/>
                <w:color w:val="005CA9"/>
                <w:sz w:val="18"/>
                <w:szCs w:val="18"/>
                <w:lang w:eastAsia="pt-BR"/>
              </w:rPr>
              <w:t>176</w:t>
            </w:r>
          </w:p>
        </w:tc>
        <w:tc>
          <w:tcPr>
            <w:tcW w:w="803" w:type="pct"/>
            <w:tcBorders>
              <w:top w:val="nil"/>
              <w:left w:val="nil"/>
              <w:bottom w:val="nil"/>
              <w:right w:val="nil"/>
            </w:tcBorders>
            <w:shd w:val="clear" w:color="auto" w:fill="auto"/>
            <w:vAlign w:val="center"/>
            <w:hideMark/>
          </w:tcPr>
          <w:p w14:paraId="5A3C1017" w14:textId="11F93274" w:rsidR="00071C0F" w:rsidRPr="00F10B1A" w:rsidRDefault="00071C0F" w:rsidP="00071C0F">
            <w:pPr>
              <w:spacing w:after="0" w:line="240" w:lineRule="auto"/>
              <w:jc w:val="right"/>
              <w:rPr>
                <w:rFonts w:ascii="Calibri Light" w:eastAsia="Times New Roman" w:hAnsi="Calibri Light" w:cs="Calibri Light"/>
                <w:color w:val="005CA9"/>
                <w:sz w:val="18"/>
                <w:szCs w:val="18"/>
                <w:lang w:eastAsia="pt-BR"/>
              </w:rPr>
            </w:pPr>
            <w:r w:rsidRPr="00F10B1A">
              <w:rPr>
                <w:rFonts w:ascii="Calibri Light" w:eastAsia="Times New Roman" w:hAnsi="Calibri Light" w:cs="Calibri Light"/>
                <w:color w:val="005CA9"/>
                <w:sz w:val="18"/>
                <w:szCs w:val="18"/>
                <w:lang w:eastAsia="pt-BR"/>
              </w:rPr>
              <w:t>380</w:t>
            </w:r>
          </w:p>
        </w:tc>
      </w:tr>
      <w:tr w:rsidR="00071C0F" w:rsidRPr="00F10B1A" w14:paraId="56E2757F" w14:textId="77777777" w:rsidTr="00071C0F">
        <w:trPr>
          <w:trHeight w:val="227"/>
        </w:trPr>
        <w:tc>
          <w:tcPr>
            <w:tcW w:w="1784" w:type="pct"/>
            <w:tcBorders>
              <w:top w:val="nil"/>
              <w:left w:val="nil"/>
              <w:bottom w:val="nil"/>
              <w:right w:val="nil"/>
            </w:tcBorders>
            <w:shd w:val="clear" w:color="auto" w:fill="auto"/>
            <w:vAlign w:val="center"/>
            <w:hideMark/>
          </w:tcPr>
          <w:p w14:paraId="00C127FB" w14:textId="77777777" w:rsidR="00071C0F" w:rsidRPr="00F10B1A" w:rsidRDefault="00071C0F" w:rsidP="00071C0F">
            <w:pPr>
              <w:spacing w:after="0" w:line="240" w:lineRule="auto"/>
              <w:rPr>
                <w:rFonts w:ascii="Calibri Light" w:eastAsia="Times New Roman" w:hAnsi="Calibri Light" w:cs="Calibri Light"/>
                <w:color w:val="005CA9"/>
                <w:sz w:val="18"/>
                <w:szCs w:val="18"/>
                <w:lang w:eastAsia="pt-BR"/>
              </w:rPr>
            </w:pPr>
            <w:r w:rsidRPr="00F10B1A">
              <w:rPr>
                <w:rFonts w:ascii="Calibri Light" w:eastAsia="Times New Roman" w:hAnsi="Calibri Light" w:cs="Calibri Light"/>
                <w:color w:val="005CA9"/>
                <w:sz w:val="18"/>
                <w:szCs w:val="18"/>
                <w:lang w:eastAsia="pt-BR"/>
              </w:rPr>
              <w:t>Prêmios de seguro a apropriar</w:t>
            </w:r>
          </w:p>
        </w:tc>
        <w:tc>
          <w:tcPr>
            <w:tcW w:w="804" w:type="pct"/>
            <w:tcBorders>
              <w:top w:val="nil"/>
              <w:left w:val="nil"/>
              <w:bottom w:val="nil"/>
              <w:right w:val="nil"/>
            </w:tcBorders>
            <w:shd w:val="clear" w:color="auto" w:fill="auto"/>
            <w:vAlign w:val="center"/>
          </w:tcPr>
          <w:p w14:paraId="0D27784A" w14:textId="129B9528" w:rsidR="00071C0F" w:rsidRPr="00F10B1A" w:rsidRDefault="00071C0F" w:rsidP="00071C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1.763</w:t>
            </w:r>
          </w:p>
        </w:tc>
        <w:tc>
          <w:tcPr>
            <w:tcW w:w="804" w:type="pct"/>
            <w:tcBorders>
              <w:top w:val="nil"/>
              <w:left w:val="nil"/>
              <w:bottom w:val="nil"/>
              <w:right w:val="nil"/>
            </w:tcBorders>
            <w:shd w:val="clear" w:color="auto" w:fill="auto"/>
            <w:vAlign w:val="center"/>
          </w:tcPr>
          <w:p w14:paraId="3E3E79E3" w14:textId="5DA02C0D" w:rsidR="00071C0F" w:rsidRPr="00F10B1A" w:rsidRDefault="00071C0F" w:rsidP="00071C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1.763</w:t>
            </w:r>
          </w:p>
        </w:tc>
        <w:tc>
          <w:tcPr>
            <w:tcW w:w="804" w:type="pct"/>
            <w:tcBorders>
              <w:top w:val="nil"/>
              <w:left w:val="nil"/>
              <w:bottom w:val="nil"/>
              <w:right w:val="nil"/>
            </w:tcBorders>
            <w:shd w:val="clear" w:color="auto" w:fill="auto"/>
            <w:vAlign w:val="center"/>
            <w:hideMark/>
          </w:tcPr>
          <w:p w14:paraId="7DD6D7FC" w14:textId="6DD86D96" w:rsidR="00071C0F" w:rsidRPr="00F10B1A" w:rsidRDefault="00071C0F" w:rsidP="00071C0F">
            <w:pPr>
              <w:spacing w:after="0" w:line="240" w:lineRule="auto"/>
              <w:jc w:val="right"/>
              <w:rPr>
                <w:rFonts w:ascii="Calibri Light" w:eastAsia="Times New Roman" w:hAnsi="Calibri Light" w:cs="Calibri Light"/>
                <w:color w:val="005CA9"/>
                <w:sz w:val="18"/>
                <w:szCs w:val="18"/>
                <w:lang w:eastAsia="pt-BR"/>
              </w:rPr>
            </w:pPr>
            <w:r w:rsidRPr="00F10B1A">
              <w:rPr>
                <w:rFonts w:ascii="Calibri Light" w:eastAsia="Times New Roman" w:hAnsi="Calibri Light" w:cs="Calibri Light"/>
                <w:color w:val="005CA9"/>
                <w:sz w:val="18"/>
                <w:szCs w:val="18"/>
                <w:lang w:eastAsia="pt-BR"/>
              </w:rPr>
              <w:t>1.282</w:t>
            </w:r>
          </w:p>
        </w:tc>
        <w:tc>
          <w:tcPr>
            <w:tcW w:w="803" w:type="pct"/>
            <w:tcBorders>
              <w:top w:val="nil"/>
              <w:left w:val="nil"/>
              <w:bottom w:val="nil"/>
              <w:right w:val="nil"/>
            </w:tcBorders>
            <w:shd w:val="clear" w:color="auto" w:fill="auto"/>
            <w:vAlign w:val="center"/>
            <w:hideMark/>
          </w:tcPr>
          <w:p w14:paraId="3628D0E3" w14:textId="11321798" w:rsidR="00071C0F" w:rsidRPr="00F10B1A" w:rsidRDefault="00071C0F" w:rsidP="00071C0F">
            <w:pPr>
              <w:spacing w:after="0" w:line="240" w:lineRule="auto"/>
              <w:jc w:val="right"/>
              <w:rPr>
                <w:rFonts w:ascii="Calibri Light" w:eastAsia="Times New Roman" w:hAnsi="Calibri Light" w:cs="Calibri Light"/>
                <w:color w:val="005CA9"/>
                <w:sz w:val="18"/>
                <w:szCs w:val="18"/>
                <w:lang w:eastAsia="pt-BR"/>
              </w:rPr>
            </w:pPr>
            <w:r w:rsidRPr="00F10B1A">
              <w:rPr>
                <w:rFonts w:ascii="Calibri Light" w:eastAsia="Times New Roman" w:hAnsi="Calibri Light" w:cs="Calibri Light"/>
                <w:color w:val="005CA9"/>
                <w:sz w:val="18"/>
                <w:szCs w:val="18"/>
                <w:lang w:eastAsia="pt-BR"/>
              </w:rPr>
              <w:t>1.283</w:t>
            </w:r>
          </w:p>
        </w:tc>
      </w:tr>
      <w:tr w:rsidR="00071C0F" w:rsidRPr="00F10B1A" w14:paraId="3FDD3CB1" w14:textId="77777777" w:rsidTr="00071C0F">
        <w:trPr>
          <w:trHeight w:val="227"/>
        </w:trPr>
        <w:tc>
          <w:tcPr>
            <w:tcW w:w="1784" w:type="pct"/>
            <w:tcBorders>
              <w:top w:val="nil"/>
              <w:left w:val="nil"/>
              <w:bottom w:val="nil"/>
              <w:right w:val="nil"/>
            </w:tcBorders>
            <w:shd w:val="clear" w:color="auto" w:fill="auto"/>
            <w:vAlign w:val="center"/>
            <w:hideMark/>
          </w:tcPr>
          <w:p w14:paraId="48C26B98" w14:textId="34819DDC" w:rsidR="00071C0F" w:rsidRPr="00F10B1A" w:rsidRDefault="00071C0F" w:rsidP="00071C0F">
            <w:pPr>
              <w:spacing w:after="0" w:line="240" w:lineRule="auto"/>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Ativo fiscal diferido</w:t>
            </w:r>
          </w:p>
        </w:tc>
        <w:tc>
          <w:tcPr>
            <w:tcW w:w="804" w:type="pct"/>
            <w:tcBorders>
              <w:top w:val="nil"/>
              <w:left w:val="nil"/>
              <w:bottom w:val="nil"/>
              <w:right w:val="nil"/>
            </w:tcBorders>
            <w:shd w:val="clear" w:color="auto" w:fill="auto"/>
            <w:vAlign w:val="center"/>
          </w:tcPr>
          <w:p w14:paraId="65A6739E" w14:textId="193BA297" w:rsidR="00071C0F" w:rsidRPr="00F10B1A" w:rsidRDefault="00071C0F" w:rsidP="00071C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178</w:t>
            </w:r>
          </w:p>
        </w:tc>
        <w:tc>
          <w:tcPr>
            <w:tcW w:w="804" w:type="pct"/>
            <w:tcBorders>
              <w:top w:val="nil"/>
              <w:left w:val="nil"/>
              <w:bottom w:val="nil"/>
              <w:right w:val="nil"/>
            </w:tcBorders>
            <w:shd w:val="clear" w:color="auto" w:fill="auto"/>
            <w:vAlign w:val="center"/>
          </w:tcPr>
          <w:p w14:paraId="3DAE6697" w14:textId="38AD1220" w:rsidR="00071C0F" w:rsidRPr="00F10B1A" w:rsidRDefault="00071C0F" w:rsidP="00071C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212</w:t>
            </w:r>
          </w:p>
        </w:tc>
        <w:tc>
          <w:tcPr>
            <w:tcW w:w="804" w:type="pct"/>
            <w:tcBorders>
              <w:top w:val="nil"/>
              <w:left w:val="nil"/>
              <w:bottom w:val="nil"/>
              <w:right w:val="nil"/>
            </w:tcBorders>
            <w:shd w:val="clear" w:color="auto" w:fill="auto"/>
            <w:vAlign w:val="center"/>
            <w:hideMark/>
          </w:tcPr>
          <w:p w14:paraId="66A281CD" w14:textId="77777777" w:rsidR="00071C0F" w:rsidRPr="00F10B1A" w:rsidRDefault="00071C0F" w:rsidP="00071C0F">
            <w:pPr>
              <w:spacing w:after="0" w:line="240" w:lineRule="auto"/>
              <w:jc w:val="right"/>
              <w:rPr>
                <w:rFonts w:ascii="Calibri Light" w:eastAsia="Times New Roman" w:hAnsi="Calibri Light" w:cs="Calibri Light"/>
                <w:color w:val="005CA9"/>
                <w:sz w:val="18"/>
                <w:szCs w:val="18"/>
                <w:lang w:eastAsia="pt-BR"/>
              </w:rPr>
            </w:pPr>
            <w:r w:rsidRPr="00F10B1A">
              <w:rPr>
                <w:rFonts w:ascii="Calibri Light" w:eastAsia="Times New Roman" w:hAnsi="Calibri Light" w:cs="Calibri Light"/>
                <w:color w:val="005CA9"/>
                <w:sz w:val="18"/>
                <w:szCs w:val="18"/>
                <w:lang w:eastAsia="pt-BR"/>
              </w:rPr>
              <w:t>7</w:t>
            </w:r>
          </w:p>
        </w:tc>
        <w:tc>
          <w:tcPr>
            <w:tcW w:w="803" w:type="pct"/>
            <w:tcBorders>
              <w:top w:val="nil"/>
              <w:left w:val="nil"/>
              <w:bottom w:val="nil"/>
              <w:right w:val="nil"/>
            </w:tcBorders>
            <w:shd w:val="clear" w:color="auto" w:fill="auto"/>
            <w:vAlign w:val="center"/>
            <w:hideMark/>
          </w:tcPr>
          <w:p w14:paraId="035A723D" w14:textId="5E98894B" w:rsidR="00071C0F" w:rsidRPr="00F10B1A" w:rsidRDefault="00071C0F" w:rsidP="00071C0F">
            <w:pPr>
              <w:spacing w:after="0" w:line="240" w:lineRule="auto"/>
              <w:jc w:val="right"/>
              <w:rPr>
                <w:rFonts w:ascii="Calibri Light" w:eastAsia="Times New Roman" w:hAnsi="Calibri Light" w:cs="Calibri Light"/>
                <w:color w:val="005CA9"/>
                <w:sz w:val="18"/>
                <w:szCs w:val="18"/>
                <w:lang w:eastAsia="pt-BR"/>
              </w:rPr>
            </w:pPr>
            <w:r w:rsidRPr="00F10B1A">
              <w:rPr>
                <w:rFonts w:ascii="Calibri Light" w:eastAsia="Times New Roman" w:hAnsi="Calibri Light" w:cs="Calibri Light"/>
                <w:color w:val="005CA9"/>
                <w:sz w:val="18"/>
                <w:szCs w:val="18"/>
                <w:lang w:eastAsia="pt-BR"/>
              </w:rPr>
              <w:t>7</w:t>
            </w:r>
          </w:p>
        </w:tc>
      </w:tr>
      <w:tr w:rsidR="00071C0F" w:rsidRPr="00F10B1A" w14:paraId="701856F7" w14:textId="77777777" w:rsidTr="00071C0F">
        <w:trPr>
          <w:trHeight w:val="227"/>
        </w:trPr>
        <w:tc>
          <w:tcPr>
            <w:tcW w:w="1784" w:type="pct"/>
            <w:tcBorders>
              <w:top w:val="nil"/>
              <w:left w:val="nil"/>
              <w:bottom w:val="nil"/>
              <w:right w:val="nil"/>
            </w:tcBorders>
            <w:shd w:val="clear" w:color="auto" w:fill="auto"/>
            <w:vAlign w:val="center"/>
            <w:hideMark/>
          </w:tcPr>
          <w:p w14:paraId="256E246D" w14:textId="77777777" w:rsidR="00071C0F" w:rsidRPr="00F10B1A" w:rsidRDefault="00071C0F" w:rsidP="00071C0F">
            <w:pPr>
              <w:spacing w:after="0" w:line="240" w:lineRule="auto"/>
              <w:rPr>
                <w:rFonts w:ascii="Calibri Light" w:eastAsia="Times New Roman" w:hAnsi="Calibri Light" w:cs="Calibri Light"/>
                <w:color w:val="005CA9"/>
                <w:sz w:val="18"/>
                <w:szCs w:val="18"/>
                <w:lang w:eastAsia="pt-BR"/>
              </w:rPr>
            </w:pPr>
            <w:r w:rsidRPr="00F10B1A">
              <w:rPr>
                <w:rFonts w:ascii="Calibri Light" w:eastAsia="Times New Roman" w:hAnsi="Calibri Light" w:cs="Calibri Light"/>
                <w:color w:val="005CA9"/>
                <w:sz w:val="18"/>
                <w:szCs w:val="18"/>
                <w:lang w:eastAsia="pt-BR"/>
              </w:rPr>
              <w:t>Tributos a compensar</w:t>
            </w:r>
          </w:p>
        </w:tc>
        <w:tc>
          <w:tcPr>
            <w:tcW w:w="804" w:type="pct"/>
            <w:tcBorders>
              <w:top w:val="nil"/>
              <w:left w:val="nil"/>
              <w:bottom w:val="nil"/>
              <w:right w:val="nil"/>
            </w:tcBorders>
            <w:shd w:val="clear" w:color="auto" w:fill="auto"/>
            <w:vAlign w:val="center"/>
          </w:tcPr>
          <w:p w14:paraId="0D782013" w14:textId="3FE59FED" w:rsidR="00071C0F" w:rsidRPr="00F10B1A" w:rsidRDefault="00071C0F" w:rsidP="00071C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52</w:t>
            </w:r>
          </w:p>
        </w:tc>
        <w:tc>
          <w:tcPr>
            <w:tcW w:w="804" w:type="pct"/>
            <w:tcBorders>
              <w:top w:val="nil"/>
              <w:left w:val="nil"/>
              <w:bottom w:val="nil"/>
              <w:right w:val="nil"/>
            </w:tcBorders>
            <w:shd w:val="clear" w:color="auto" w:fill="auto"/>
            <w:vAlign w:val="center"/>
          </w:tcPr>
          <w:p w14:paraId="54732E66" w14:textId="79C5054F" w:rsidR="00071C0F" w:rsidRPr="00F10B1A" w:rsidRDefault="00071C0F" w:rsidP="00071C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396</w:t>
            </w:r>
          </w:p>
        </w:tc>
        <w:tc>
          <w:tcPr>
            <w:tcW w:w="804" w:type="pct"/>
            <w:tcBorders>
              <w:top w:val="nil"/>
              <w:left w:val="nil"/>
              <w:bottom w:val="nil"/>
              <w:right w:val="nil"/>
            </w:tcBorders>
            <w:shd w:val="clear" w:color="auto" w:fill="auto"/>
            <w:vAlign w:val="center"/>
            <w:hideMark/>
          </w:tcPr>
          <w:p w14:paraId="61C7F36B" w14:textId="77777777" w:rsidR="00071C0F" w:rsidRPr="00F10B1A" w:rsidRDefault="00071C0F" w:rsidP="00071C0F">
            <w:pPr>
              <w:spacing w:after="0" w:line="240" w:lineRule="auto"/>
              <w:jc w:val="center"/>
              <w:rPr>
                <w:rFonts w:ascii="Calibri Light" w:eastAsia="Times New Roman" w:hAnsi="Calibri Light" w:cs="Calibri Light"/>
                <w:color w:val="005CA9"/>
                <w:sz w:val="18"/>
                <w:szCs w:val="18"/>
                <w:lang w:eastAsia="pt-BR"/>
              </w:rPr>
            </w:pPr>
            <w:r w:rsidRPr="00F10B1A">
              <w:rPr>
                <w:rFonts w:ascii="Calibri Light" w:eastAsia="Times New Roman" w:hAnsi="Calibri Light" w:cs="Calibri Light"/>
                <w:color w:val="005CA9"/>
                <w:sz w:val="18"/>
                <w:szCs w:val="18"/>
                <w:lang w:eastAsia="pt-BR"/>
              </w:rPr>
              <w:t>-</w:t>
            </w:r>
          </w:p>
        </w:tc>
        <w:tc>
          <w:tcPr>
            <w:tcW w:w="803" w:type="pct"/>
            <w:tcBorders>
              <w:top w:val="nil"/>
              <w:left w:val="nil"/>
              <w:bottom w:val="nil"/>
              <w:right w:val="nil"/>
            </w:tcBorders>
            <w:shd w:val="clear" w:color="auto" w:fill="auto"/>
            <w:vAlign w:val="center"/>
            <w:hideMark/>
          </w:tcPr>
          <w:p w14:paraId="4ED22D15" w14:textId="77777777" w:rsidR="00071C0F" w:rsidRPr="00F10B1A" w:rsidRDefault="00071C0F" w:rsidP="00071C0F">
            <w:pPr>
              <w:spacing w:after="0" w:line="240" w:lineRule="auto"/>
              <w:jc w:val="center"/>
              <w:rPr>
                <w:rFonts w:ascii="Calibri Light" w:eastAsia="Times New Roman" w:hAnsi="Calibri Light" w:cs="Calibri Light"/>
                <w:color w:val="005CA9"/>
                <w:sz w:val="18"/>
                <w:szCs w:val="18"/>
                <w:lang w:eastAsia="pt-BR"/>
              </w:rPr>
            </w:pPr>
            <w:r w:rsidRPr="00F10B1A">
              <w:rPr>
                <w:rFonts w:ascii="Calibri Light" w:eastAsia="Times New Roman" w:hAnsi="Calibri Light" w:cs="Calibri Light"/>
                <w:color w:val="005CA9"/>
                <w:sz w:val="18"/>
                <w:szCs w:val="18"/>
                <w:lang w:eastAsia="pt-BR"/>
              </w:rPr>
              <w:t>-</w:t>
            </w:r>
          </w:p>
        </w:tc>
      </w:tr>
      <w:tr w:rsidR="00071C0F" w:rsidRPr="00F10B1A" w14:paraId="685C6CD1" w14:textId="77777777" w:rsidTr="00071C0F">
        <w:trPr>
          <w:trHeight w:val="227"/>
        </w:trPr>
        <w:tc>
          <w:tcPr>
            <w:tcW w:w="1784" w:type="pct"/>
            <w:tcBorders>
              <w:top w:val="nil"/>
              <w:left w:val="nil"/>
              <w:bottom w:val="nil"/>
              <w:right w:val="nil"/>
            </w:tcBorders>
            <w:shd w:val="clear" w:color="auto" w:fill="auto"/>
            <w:vAlign w:val="center"/>
            <w:hideMark/>
          </w:tcPr>
          <w:p w14:paraId="3D7051F8" w14:textId="77777777" w:rsidR="00071C0F" w:rsidRPr="00F10B1A" w:rsidRDefault="00071C0F" w:rsidP="00071C0F">
            <w:pPr>
              <w:spacing w:after="0" w:line="240" w:lineRule="auto"/>
              <w:rPr>
                <w:rFonts w:ascii="Calibri Light" w:eastAsia="Times New Roman" w:hAnsi="Calibri Light" w:cs="Calibri Light"/>
                <w:color w:val="005CA9"/>
                <w:sz w:val="18"/>
                <w:szCs w:val="18"/>
                <w:lang w:eastAsia="pt-BR"/>
              </w:rPr>
            </w:pPr>
            <w:r w:rsidRPr="00F10B1A">
              <w:rPr>
                <w:rFonts w:ascii="Calibri Light" w:eastAsia="Times New Roman" w:hAnsi="Calibri Light" w:cs="Calibri Light"/>
                <w:color w:val="005CA9"/>
                <w:sz w:val="18"/>
                <w:szCs w:val="18"/>
                <w:lang w:eastAsia="pt-BR"/>
              </w:rPr>
              <w:t>Outros</w:t>
            </w:r>
          </w:p>
        </w:tc>
        <w:tc>
          <w:tcPr>
            <w:tcW w:w="804" w:type="pct"/>
            <w:tcBorders>
              <w:top w:val="nil"/>
              <w:left w:val="nil"/>
              <w:bottom w:val="nil"/>
              <w:right w:val="nil"/>
            </w:tcBorders>
            <w:shd w:val="clear" w:color="auto" w:fill="auto"/>
            <w:vAlign w:val="center"/>
          </w:tcPr>
          <w:p w14:paraId="1905773B" w14:textId="4BA0AADF" w:rsidR="00071C0F" w:rsidRPr="00F10B1A" w:rsidRDefault="00071C0F" w:rsidP="00071C0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04" w:type="pct"/>
            <w:tcBorders>
              <w:top w:val="nil"/>
              <w:left w:val="nil"/>
              <w:bottom w:val="nil"/>
              <w:right w:val="nil"/>
            </w:tcBorders>
            <w:shd w:val="clear" w:color="auto" w:fill="auto"/>
            <w:vAlign w:val="center"/>
          </w:tcPr>
          <w:p w14:paraId="01BBC7A3" w14:textId="6C2D73C0" w:rsidR="00071C0F" w:rsidRPr="00F10B1A" w:rsidRDefault="00071C0F" w:rsidP="00071C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w:t>
            </w:r>
          </w:p>
        </w:tc>
        <w:tc>
          <w:tcPr>
            <w:tcW w:w="804" w:type="pct"/>
            <w:tcBorders>
              <w:top w:val="nil"/>
              <w:left w:val="nil"/>
              <w:bottom w:val="nil"/>
              <w:right w:val="nil"/>
            </w:tcBorders>
            <w:shd w:val="clear" w:color="auto" w:fill="auto"/>
            <w:vAlign w:val="center"/>
            <w:hideMark/>
          </w:tcPr>
          <w:p w14:paraId="1BE66A58" w14:textId="77777777" w:rsidR="00071C0F" w:rsidRPr="00F10B1A" w:rsidRDefault="00071C0F" w:rsidP="00071C0F">
            <w:pPr>
              <w:spacing w:after="0" w:line="240" w:lineRule="auto"/>
              <w:jc w:val="center"/>
              <w:rPr>
                <w:rFonts w:ascii="Calibri Light" w:eastAsia="Times New Roman" w:hAnsi="Calibri Light" w:cs="Calibri Light"/>
                <w:color w:val="005CA9"/>
                <w:sz w:val="18"/>
                <w:szCs w:val="18"/>
                <w:lang w:eastAsia="pt-BR"/>
              </w:rPr>
            </w:pPr>
            <w:r w:rsidRPr="00F10B1A">
              <w:rPr>
                <w:rFonts w:ascii="Calibri Light" w:eastAsia="Times New Roman" w:hAnsi="Calibri Light" w:cs="Calibri Light"/>
                <w:color w:val="005CA9"/>
                <w:sz w:val="18"/>
                <w:szCs w:val="18"/>
                <w:lang w:eastAsia="pt-BR"/>
              </w:rPr>
              <w:t>-</w:t>
            </w:r>
          </w:p>
        </w:tc>
        <w:tc>
          <w:tcPr>
            <w:tcW w:w="803" w:type="pct"/>
            <w:tcBorders>
              <w:top w:val="nil"/>
              <w:left w:val="nil"/>
              <w:bottom w:val="nil"/>
              <w:right w:val="nil"/>
            </w:tcBorders>
            <w:shd w:val="clear" w:color="auto" w:fill="auto"/>
            <w:vAlign w:val="center"/>
            <w:hideMark/>
          </w:tcPr>
          <w:p w14:paraId="718A794D" w14:textId="77777777" w:rsidR="00071C0F" w:rsidRPr="00F10B1A" w:rsidRDefault="00071C0F" w:rsidP="00071C0F">
            <w:pPr>
              <w:spacing w:after="0" w:line="240" w:lineRule="auto"/>
              <w:jc w:val="right"/>
              <w:rPr>
                <w:rFonts w:ascii="Calibri Light" w:eastAsia="Times New Roman" w:hAnsi="Calibri Light" w:cs="Calibri Light"/>
                <w:color w:val="005CA9"/>
                <w:sz w:val="18"/>
                <w:szCs w:val="18"/>
                <w:lang w:eastAsia="pt-BR"/>
              </w:rPr>
            </w:pPr>
            <w:r w:rsidRPr="00F10B1A">
              <w:rPr>
                <w:rFonts w:ascii="Calibri Light" w:eastAsia="Times New Roman" w:hAnsi="Calibri Light" w:cs="Calibri Light"/>
                <w:color w:val="005CA9"/>
                <w:sz w:val="18"/>
                <w:szCs w:val="18"/>
                <w:lang w:eastAsia="pt-BR"/>
              </w:rPr>
              <w:t>6</w:t>
            </w:r>
          </w:p>
        </w:tc>
      </w:tr>
      <w:tr w:rsidR="00071C0F" w:rsidRPr="00F10B1A" w14:paraId="3881A3B0" w14:textId="77777777" w:rsidTr="009C4CE8">
        <w:trPr>
          <w:trHeight w:val="227"/>
        </w:trPr>
        <w:tc>
          <w:tcPr>
            <w:tcW w:w="1784" w:type="pct"/>
            <w:tcBorders>
              <w:top w:val="nil"/>
              <w:left w:val="nil"/>
              <w:bottom w:val="single" w:sz="4" w:space="0" w:color="54BBAB"/>
              <w:right w:val="nil"/>
            </w:tcBorders>
            <w:shd w:val="clear" w:color="auto" w:fill="auto"/>
            <w:vAlign w:val="center"/>
            <w:hideMark/>
          </w:tcPr>
          <w:p w14:paraId="3CC772DB" w14:textId="77777777" w:rsidR="00071C0F" w:rsidRPr="00F10B1A" w:rsidRDefault="00071C0F" w:rsidP="00071C0F">
            <w:pPr>
              <w:spacing w:after="0" w:line="240" w:lineRule="auto"/>
              <w:rPr>
                <w:rFonts w:ascii="Calibri Light" w:eastAsia="Times New Roman" w:hAnsi="Calibri Light" w:cs="Calibri Light"/>
                <w:b/>
                <w:bCs/>
                <w:color w:val="005CA9"/>
                <w:sz w:val="18"/>
                <w:szCs w:val="18"/>
                <w:lang w:eastAsia="pt-BR"/>
              </w:rPr>
            </w:pPr>
            <w:r w:rsidRPr="00F10B1A">
              <w:rPr>
                <w:rFonts w:ascii="Calibri Light" w:eastAsia="Times New Roman" w:hAnsi="Calibri Light" w:cs="Calibri Light"/>
                <w:b/>
                <w:bCs/>
                <w:color w:val="005CA9"/>
                <w:sz w:val="18"/>
                <w:szCs w:val="18"/>
                <w:lang w:eastAsia="pt-BR"/>
              </w:rPr>
              <w:t>Outros ativos - circulante - Subtotal</w:t>
            </w:r>
          </w:p>
        </w:tc>
        <w:tc>
          <w:tcPr>
            <w:tcW w:w="804" w:type="pct"/>
            <w:tcBorders>
              <w:top w:val="nil"/>
              <w:left w:val="nil"/>
              <w:bottom w:val="single" w:sz="4" w:space="0" w:color="54BBAB"/>
              <w:right w:val="nil"/>
            </w:tcBorders>
            <w:shd w:val="clear" w:color="auto" w:fill="auto"/>
            <w:vAlign w:val="center"/>
          </w:tcPr>
          <w:p w14:paraId="4A8E08BC" w14:textId="30FA657E" w:rsidR="00071C0F" w:rsidRPr="00F10B1A" w:rsidRDefault="00071C0F" w:rsidP="00071C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2.095</w:t>
            </w:r>
          </w:p>
        </w:tc>
        <w:tc>
          <w:tcPr>
            <w:tcW w:w="804" w:type="pct"/>
            <w:tcBorders>
              <w:top w:val="nil"/>
              <w:left w:val="nil"/>
              <w:bottom w:val="single" w:sz="4" w:space="0" w:color="54BBAB"/>
              <w:right w:val="nil"/>
            </w:tcBorders>
            <w:shd w:val="clear" w:color="auto" w:fill="auto"/>
            <w:vAlign w:val="center"/>
          </w:tcPr>
          <w:p w14:paraId="45F1F195" w14:textId="11146A85" w:rsidR="00071C0F" w:rsidRPr="00F10B1A" w:rsidRDefault="00071C0F" w:rsidP="00071C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2.827</w:t>
            </w:r>
          </w:p>
        </w:tc>
        <w:tc>
          <w:tcPr>
            <w:tcW w:w="804" w:type="pct"/>
            <w:tcBorders>
              <w:top w:val="nil"/>
              <w:left w:val="nil"/>
              <w:bottom w:val="single" w:sz="4" w:space="0" w:color="54BBAB"/>
              <w:right w:val="nil"/>
            </w:tcBorders>
            <w:shd w:val="clear" w:color="auto" w:fill="auto"/>
            <w:vAlign w:val="center"/>
            <w:hideMark/>
          </w:tcPr>
          <w:p w14:paraId="6DCDC06F" w14:textId="77777777" w:rsidR="00071C0F" w:rsidRPr="00F10B1A" w:rsidRDefault="00071C0F" w:rsidP="00071C0F">
            <w:pPr>
              <w:spacing w:after="0" w:line="240" w:lineRule="auto"/>
              <w:jc w:val="right"/>
              <w:rPr>
                <w:rFonts w:ascii="Calibri Light" w:eastAsia="Times New Roman" w:hAnsi="Calibri Light" w:cs="Calibri Light"/>
                <w:b/>
                <w:bCs/>
                <w:color w:val="005CA9"/>
                <w:sz w:val="18"/>
                <w:szCs w:val="18"/>
                <w:lang w:eastAsia="pt-BR"/>
              </w:rPr>
            </w:pPr>
            <w:r w:rsidRPr="00F10B1A">
              <w:rPr>
                <w:rFonts w:ascii="Calibri Light" w:eastAsia="Times New Roman" w:hAnsi="Calibri Light" w:cs="Calibri Light"/>
                <w:b/>
                <w:bCs/>
                <w:color w:val="005CA9"/>
                <w:sz w:val="18"/>
                <w:szCs w:val="18"/>
                <w:lang w:eastAsia="pt-BR"/>
              </w:rPr>
              <w:t>1.465</w:t>
            </w:r>
          </w:p>
        </w:tc>
        <w:tc>
          <w:tcPr>
            <w:tcW w:w="803" w:type="pct"/>
            <w:tcBorders>
              <w:top w:val="nil"/>
              <w:left w:val="nil"/>
              <w:bottom w:val="single" w:sz="4" w:space="0" w:color="54BBAB"/>
              <w:right w:val="nil"/>
            </w:tcBorders>
            <w:shd w:val="clear" w:color="auto" w:fill="auto"/>
            <w:vAlign w:val="center"/>
            <w:hideMark/>
          </w:tcPr>
          <w:p w14:paraId="095C6454" w14:textId="77777777" w:rsidR="00071C0F" w:rsidRPr="00F10B1A" w:rsidRDefault="00071C0F" w:rsidP="00071C0F">
            <w:pPr>
              <w:spacing w:after="0" w:line="240" w:lineRule="auto"/>
              <w:jc w:val="right"/>
              <w:rPr>
                <w:rFonts w:ascii="Calibri Light" w:eastAsia="Times New Roman" w:hAnsi="Calibri Light" w:cs="Calibri Light"/>
                <w:b/>
                <w:bCs/>
                <w:color w:val="005CA9"/>
                <w:sz w:val="18"/>
                <w:szCs w:val="18"/>
                <w:lang w:eastAsia="pt-BR"/>
              </w:rPr>
            </w:pPr>
            <w:r w:rsidRPr="00F10B1A">
              <w:rPr>
                <w:rFonts w:ascii="Calibri Light" w:eastAsia="Times New Roman" w:hAnsi="Calibri Light" w:cs="Calibri Light"/>
                <w:b/>
                <w:bCs/>
                <w:color w:val="005CA9"/>
                <w:sz w:val="18"/>
                <w:szCs w:val="18"/>
                <w:lang w:eastAsia="pt-BR"/>
              </w:rPr>
              <w:t>1.676</w:t>
            </w:r>
          </w:p>
        </w:tc>
      </w:tr>
      <w:tr w:rsidR="00071C0F" w:rsidRPr="00F10B1A" w14:paraId="07F8E1F1" w14:textId="77777777" w:rsidTr="009C4CE8">
        <w:trPr>
          <w:trHeight w:val="227"/>
        </w:trPr>
        <w:tc>
          <w:tcPr>
            <w:tcW w:w="1784" w:type="pct"/>
            <w:tcBorders>
              <w:top w:val="single" w:sz="4" w:space="0" w:color="54BBAB"/>
              <w:left w:val="nil"/>
              <w:bottom w:val="nil"/>
              <w:right w:val="nil"/>
            </w:tcBorders>
            <w:shd w:val="clear" w:color="auto" w:fill="auto"/>
            <w:vAlign w:val="center"/>
            <w:hideMark/>
          </w:tcPr>
          <w:p w14:paraId="6071611D" w14:textId="77777777" w:rsidR="00071C0F" w:rsidRPr="00F10B1A" w:rsidRDefault="00071C0F" w:rsidP="00071C0F">
            <w:pPr>
              <w:spacing w:after="0" w:line="240" w:lineRule="auto"/>
              <w:rPr>
                <w:rFonts w:ascii="Calibri Light" w:eastAsia="Times New Roman" w:hAnsi="Calibri Light" w:cs="Calibri Light"/>
                <w:color w:val="005CA9"/>
                <w:sz w:val="18"/>
                <w:szCs w:val="18"/>
                <w:lang w:eastAsia="pt-BR"/>
              </w:rPr>
            </w:pPr>
            <w:r w:rsidRPr="00F10B1A">
              <w:rPr>
                <w:rFonts w:ascii="Calibri Light" w:eastAsia="Times New Roman" w:hAnsi="Calibri Light" w:cs="Calibri Light"/>
                <w:color w:val="005CA9"/>
                <w:sz w:val="18"/>
                <w:szCs w:val="18"/>
                <w:lang w:eastAsia="pt-BR"/>
              </w:rPr>
              <w:t>Ativo imobilizado</w:t>
            </w:r>
          </w:p>
        </w:tc>
        <w:tc>
          <w:tcPr>
            <w:tcW w:w="804" w:type="pct"/>
            <w:tcBorders>
              <w:top w:val="single" w:sz="4" w:space="0" w:color="54BBAB"/>
              <w:left w:val="nil"/>
              <w:bottom w:val="nil"/>
              <w:right w:val="nil"/>
            </w:tcBorders>
            <w:shd w:val="clear" w:color="auto" w:fill="auto"/>
            <w:vAlign w:val="center"/>
          </w:tcPr>
          <w:p w14:paraId="78A78EFE" w14:textId="57471854" w:rsidR="00071C0F" w:rsidRPr="00F10B1A" w:rsidRDefault="00071C0F" w:rsidP="00071C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w:t>
            </w:r>
          </w:p>
        </w:tc>
        <w:tc>
          <w:tcPr>
            <w:tcW w:w="804" w:type="pct"/>
            <w:tcBorders>
              <w:top w:val="single" w:sz="4" w:space="0" w:color="54BBAB"/>
              <w:left w:val="nil"/>
              <w:bottom w:val="nil"/>
              <w:right w:val="nil"/>
            </w:tcBorders>
            <w:shd w:val="clear" w:color="auto" w:fill="auto"/>
            <w:vAlign w:val="center"/>
          </w:tcPr>
          <w:p w14:paraId="4F2590F9" w14:textId="5D7D2834" w:rsidR="00071C0F" w:rsidRPr="00F10B1A" w:rsidRDefault="00071C0F" w:rsidP="00071C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w:t>
            </w:r>
          </w:p>
        </w:tc>
        <w:tc>
          <w:tcPr>
            <w:tcW w:w="804" w:type="pct"/>
            <w:tcBorders>
              <w:top w:val="single" w:sz="4" w:space="0" w:color="54BBAB"/>
              <w:left w:val="nil"/>
              <w:bottom w:val="nil"/>
              <w:right w:val="nil"/>
            </w:tcBorders>
            <w:shd w:val="clear" w:color="auto" w:fill="auto"/>
            <w:vAlign w:val="center"/>
            <w:hideMark/>
          </w:tcPr>
          <w:p w14:paraId="6F376D1B" w14:textId="77777777" w:rsidR="00071C0F" w:rsidRPr="00F10B1A" w:rsidRDefault="00071C0F" w:rsidP="00071C0F">
            <w:pPr>
              <w:spacing w:after="0" w:line="240" w:lineRule="auto"/>
              <w:jc w:val="right"/>
              <w:rPr>
                <w:rFonts w:ascii="Calibri Light" w:eastAsia="Times New Roman" w:hAnsi="Calibri Light" w:cs="Calibri Light"/>
                <w:color w:val="005CA9"/>
                <w:sz w:val="18"/>
                <w:szCs w:val="18"/>
                <w:lang w:eastAsia="pt-BR"/>
              </w:rPr>
            </w:pPr>
            <w:r w:rsidRPr="00F10B1A">
              <w:rPr>
                <w:rFonts w:ascii="Calibri Light" w:eastAsia="Times New Roman" w:hAnsi="Calibri Light" w:cs="Calibri Light"/>
                <w:color w:val="005CA9"/>
                <w:sz w:val="18"/>
                <w:szCs w:val="18"/>
                <w:lang w:eastAsia="pt-BR"/>
              </w:rPr>
              <w:t>11</w:t>
            </w:r>
          </w:p>
        </w:tc>
        <w:tc>
          <w:tcPr>
            <w:tcW w:w="803" w:type="pct"/>
            <w:tcBorders>
              <w:top w:val="single" w:sz="4" w:space="0" w:color="54BBAB"/>
              <w:left w:val="nil"/>
              <w:bottom w:val="nil"/>
              <w:right w:val="nil"/>
            </w:tcBorders>
            <w:shd w:val="clear" w:color="auto" w:fill="auto"/>
            <w:vAlign w:val="center"/>
            <w:hideMark/>
          </w:tcPr>
          <w:p w14:paraId="3C619E0B" w14:textId="77777777" w:rsidR="00071C0F" w:rsidRPr="00F10B1A" w:rsidRDefault="00071C0F" w:rsidP="00071C0F">
            <w:pPr>
              <w:spacing w:after="0" w:line="240" w:lineRule="auto"/>
              <w:jc w:val="right"/>
              <w:rPr>
                <w:rFonts w:ascii="Calibri Light" w:eastAsia="Times New Roman" w:hAnsi="Calibri Light" w:cs="Calibri Light"/>
                <w:color w:val="005CA9"/>
                <w:sz w:val="18"/>
                <w:szCs w:val="18"/>
                <w:lang w:eastAsia="pt-BR"/>
              </w:rPr>
            </w:pPr>
            <w:r w:rsidRPr="00F10B1A">
              <w:rPr>
                <w:rFonts w:ascii="Calibri Light" w:eastAsia="Times New Roman" w:hAnsi="Calibri Light" w:cs="Calibri Light"/>
                <w:color w:val="005CA9"/>
                <w:sz w:val="18"/>
                <w:szCs w:val="18"/>
                <w:lang w:eastAsia="pt-BR"/>
              </w:rPr>
              <w:t>11</w:t>
            </w:r>
          </w:p>
        </w:tc>
      </w:tr>
      <w:tr w:rsidR="00071C0F" w:rsidRPr="00F10B1A" w14:paraId="2122A251" w14:textId="77777777" w:rsidTr="00071C0F">
        <w:trPr>
          <w:trHeight w:val="227"/>
        </w:trPr>
        <w:tc>
          <w:tcPr>
            <w:tcW w:w="1784" w:type="pct"/>
            <w:tcBorders>
              <w:top w:val="nil"/>
              <w:left w:val="nil"/>
              <w:bottom w:val="single" w:sz="4" w:space="0" w:color="54BBAB"/>
              <w:right w:val="nil"/>
            </w:tcBorders>
            <w:shd w:val="clear" w:color="auto" w:fill="auto"/>
            <w:vAlign w:val="center"/>
            <w:hideMark/>
          </w:tcPr>
          <w:p w14:paraId="72009B23" w14:textId="77777777" w:rsidR="00071C0F" w:rsidRPr="00F10B1A" w:rsidRDefault="00071C0F" w:rsidP="00071C0F">
            <w:pPr>
              <w:spacing w:after="0" w:line="240" w:lineRule="auto"/>
              <w:rPr>
                <w:rFonts w:ascii="Calibri Light" w:eastAsia="Times New Roman" w:hAnsi="Calibri Light" w:cs="Calibri Light"/>
                <w:b/>
                <w:bCs/>
                <w:color w:val="005CA9"/>
                <w:sz w:val="18"/>
                <w:szCs w:val="18"/>
                <w:lang w:eastAsia="pt-BR"/>
              </w:rPr>
            </w:pPr>
            <w:r w:rsidRPr="00F10B1A">
              <w:rPr>
                <w:rFonts w:ascii="Calibri Light" w:eastAsia="Times New Roman" w:hAnsi="Calibri Light" w:cs="Calibri Light"/>
                <w:b/>
                <w:bCs/>
                <w:color w:val="005CA9"/>
                <w:sz w:val="18"/>
                <w:szCs w:val="18"/>
                <w:lang w:eastAsia="pt-BR"/>
              </w:rPr>
              <w:t>Outros ativos - não circulante - Subtotal</w:t>
            </w:r>
          </w:p>
        </w:tc>
        <w:tc>
          <w:tcPr>
            <w:tcW w:w="804" w:type="pct"/>
            <w:tcBorders>
              <w:top w:val="nil"/>
              <w:left w:val="nil"/>
              <w:bottom w:val="single" w:sz="4" w:space="0" w:color="54BBAB"/>
              <w:right w:val="nil"/>
            </w:tcBorders>
            <w:shd w:val="clear" w:color="auto" w:fill="auto"/>
            <w:vAlign w:val="center"/>
          </w:tcPr>
          <w:p w14:paraId="1C4C7D96" w14:textId="257C3CFE" w:rsidR="00071C0F" w:rsidRPr="00F10B1A" w:rsidRDefault="00071C0F" w:rsidP="00071C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w:t>
            </w:r>
          </w:p>
        </w:tc>
        <w:tc>
          <w:tcPr>
            <w:tcW w:w="804" w:type="pct"/>
            <w:tcBorders>
              <w:top w:val="nil"/>
              <w:left w:val="nil"/>
              <w:bottom w:val="single" w:sz="4" w:space="0" w:color="54BBAB"/>
              <w:right w:val="nil"/>
            </w:tcBorders>
            <w:shd w:val="clear" w:color="auto" w:fill="auto"/>
            <w:vAlign w:val="center"/>
          </w:tcPr>
          <w:p w14:paraId="3D7A9E50" w14:textId="2A3C978B" w:rsidR="00071C0F" w:rsidRPr="00F10B1A" w:rsidRDefault="00071C0F" w:rsidP="00071C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w:t>
            </w:r>
          </w:p>
        </w:tc>
        <w:tc>
          <w:tcPr>
            <w:tcW w:w="804" w:type="pct"/>
            <w:tcBorders>
              <w:top w:val="nil"/>
              <w:left w:val="nil"/>
              <w:bottom w:val="single" w:sz="4" w:space="0" w:color="54BBAB"/>
              <w:right w:val="nil"/>
            </w:tcBorders>
            <w:shd w:val="clear" w:color="auto" w:fill="auto"/>
            <w:vAlign w:val="center"/>
            <w:hideMark/>
          </w:tcPr>
          <w:p w14:paraId="24182D18" w14:textId="77777777" w:rsidR="00071C0F" w:rsidRPr="00F10B1A" w:rsidRDefault="00071C0F" w:rsidP="00071C0F">
            <w:pPr>
              <w:spacing w:after="0" w:line="240" w:lineRule="auto"/>
              <w:jc w:val="right"/>
              <w:rPr>
                <w:rFonts w:ascii="Calibri Light" w:eastAsia="Times New Roman" w:hAnsi="Calibri Light" w:cs="Calibri Light"/>
                <w:b/>
                <w:bCs/>
                <w:color w:val="005CA9"/>
                <w:sz w:val="18"/>
                <w:szCs w:val="18"/>
                <w:lang w:eastAsia="pt-BR"/>
              </w:rPr>
            </w:pPr>
            <w:r w:rsidRPr="00F10B1A">
              <w:rPr>
                <w:rFonts w:ascii="Calibri Light" w:eastAsia="Times New Roman" w:hAnsi="Calibri Light" w:cs="Calibri Light"/>
                <w:b/>
                <w:bCs/>
                <w:color w:val="005CA9"/>
                <w:sz w:val="18"/>
                <w:szCs w:val="18"/>
                <w:lang w:eastAsia="pt-BR"/>
              </w:rPr>
              <w:t>11</w:t>
            </w:r>
          </w:p>
        </w:tc>
        <w:tc>
          <w:tcPr>
            <w:tcW w:w="803" w:type="pct"/>
            <w:tcBorders>
              <w:top w:val="nil"/>
              <w:left w:val="nil"/>
              <w:bottom w:val="single" w:sz="4" w:space="0" w:color="54BBAB"/>
              <w:right w:val="nil"/>
            </w:tcBorders>
            <w:shd w:val="clear" w:color="auto" w:fill="auto"/>
            <w:vAlign w:val="center"/>
            <w:hideMark/>
          </w:tcPr>
          <w:p w14:paraId="4E86B6E1" w14:textId="77777777" w:rsidR="00071C0F" w:rsidRPr="00F10B1A" w:rsidRDefault="00071C0F" w:rsidP="00071C0F">
            <w:pPr>
              <w:spacing w:after="0" w:line="240" w:lineRule="auto"/>
              <w:jc w:val="right"/>
              <w:rPr>
                <w:rFonts w:ascii="Calibri Light" w:eastAsia="Times New Roman" w:hAnsi="Calibri Light" w:cs="Calibri Light"/>
                <w:b/>
                <w:bCs/>
                <w:color w:val="005CA9"/>
                <w:sz w:val="18"/>
                <w:szCs w:val="18"/>
                <w:lang w:eastAsia="pt-BR"/>
              </w:rPr>
            </w:pPr>
            <w:r w:rsidRPr="00F10B1A">
              <w:rPr>
                <w:rFonts w:ascii="Calibri Light" w:eastAsia="Times New Roman" w:hAnsi="Calibri Light" w:cs="Calibri Light"/>
                <w:b/>
                <w:bCs/>
                <w:color w:val="005CA9"/>
                <w:sz w:val="18"/>
                <w:szCs w:val="18"/>
                <w:lang w:eastAsia="pt-BR"/>
              </w:rPr>
              <w:t>11</w:t>
            </w:r>
          </w:p>
        </w:tc>
      </w:tr>
      <w:tr w:rsidR="00071C0F" w:rsidRPr="00F10B1A" w14:paraId="256F521A" w14:textId="77777777" w:rsidTr="00071C0F">
        <w:trPr>
          <w:trHeight w:val="227"/>
        </w:trPr>
        <w:tc>
          <w:tcPr>
            <w:tcW w:w="1784" w:type="pct"/>
            <w:tcBorders>
              <w:top w:val="nil"/>
              <w:left w:val="nil"/>
              <w:bottom w:val="single" w:sz="4" w:space="0" w:color="54BBAB"/>
              <w:right w:val="nil"/>
            </w:tcBorders>
            <w:shd w:val="clear" w:color="auto" w:fill="auto"/>
            <w:vAlign w:val="center"/>
            <w:hideMark/>
          </w:tcPr>
          <w:p w14:paraId="48B9C954" w14:textId="77777777" w:rsidR="00071C0F" w:rsidRPr="00F10B1A" w:rsidRDefault="00071C0F" w:rsidP="00071C0F">
            <w:pPr>
              <w:spacing w:after="0" w:line="240" w:lineRule="auto"/>
              <w:rPr>
                <w:rFonts w:ascii="Calibri Light" w:eastAsia="Times New Roman" w:hAnsi="Calibri Light" w:cs="Calibri Light"/>
                <w:b/>
                <w:bCs/>
                <w:color w:val="005CA9"/>
                <w:sz w:val="18"/>
                <w:szCs w:val="18"/>
                <w:lang w:eastAsia="pt-BR"/>
              </w:rPr>
            </w:pPr>
            <w:r w:rsidRPr="00F10B1A">
              <w:rPr>
                <w:rFonts w:ascii="Calibri Light" w:eastAsia="Times New Roman" w:hAnsi="Calibri Light" w:cs="Calibri Light"/>
                <w:b/>
                <w:bCs/>
                <w:color w:val="005CA9"/>
                <w:sz w:val="18"/>
                <w:szCs w:val="18"/>
                <w:lang w:eastAsia="pt-BR"/>
              </w:rPr>
              <w:t>Total</w:t>
            </w:r>
          </w:p>
        </w:tc>
        <w:tc>
          <w:tcPr>
            <w:tcW w:w="804" w:type="pct"/>
            <w:tcBorders>
              <w:top w:val="nil"/>
              <w:left w:val="nil"/>
              <w:bottom w:val="single" w:sz="4" w:space="0" w:color="54BBAB"/>
              <w:right w:val="nil"/>
            </w:tcBorders>
            <w:shd w:val="clear" w:color="auto" w:fill="auto"/>
            <w:vAlign w:val="center"/>
          </w:tcPr>
          <w:p w14:paraId="1A6D756F" w14:textId="77409DAA" w:rsidR="00071C0F" w:rsidRPr="00F10B1A" w:rsidRDefault="00071C0F" w:rsidP="00071C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2.103</w:t>
            </w:r>
          </w:p>
        </w:tc>
        <w:tc>
          <w:tcPr>
            <w:tcW w:w="804" w:type="pct"/>
            <w:tcBorders>
              <w:top w:val="nil"/>
              <w:left w:val="nil"/>
              <w:bottom w:val="single" w:sz="4" w:space="0" w:color="54BBAB"/>
              <w:right w:val="nil"/>
            </w:tcBorders>
            <w:shd w:val="clear" w:color="auto" w:fill="auto"/>
            <w:vAlign w:val="center"/>
          </w:tcPr>
          <w:p w14:paraId="743ED599" w14:textId="239E2D88" w:rsidR="00071C0F" w:rsidRPr="00F10B1A" w:rsidRDefault="00071C0F" w:rsidP="00071C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2.835</w:t>
            </w:r>
          </w:p>
        </w:tc>
        <w:tc>
          <w:tcPr>
            <w:tcW w:w="804" w:type="pct"/>
            <w:tcBorders>
              <w:top w:val="nil"/>
              <w:left w:val="nil"/>
              <w:bottom w:val="single" w:sz="4" w:space="0" w:color="54BBAB"/>
              <w:right w:val="nil"/>
            </w:tcBorders>
            <w:shd w:val="clear" w:color="auto" w:fill="auto"/>
            <w:vAlign w:val="center"/>
            <w:hideMark/>
          </w:tcPr>
          <w:p w14:paraId="29954A37" w14:textId="40172FA4" w:rsidR="00071C0F" w:rsidRPr="00F10B1A" w:rsidRDefault="00071C0F" w:rsidP="00071C0F">
            <w:pPr>
              <w:spacing w:after="0" w:line="240" w:lineRule="auto"/>
              <w:jc w:val="right"/>
              <w:rPr>
                <w:rFonts w:ascii="Calibri Light" w:eastAsia="Times New Roman" w:hAnsi="Calibri Light" w:cs="Calibri Light"/>
                <w:b/>
                <w:bCs/>
                <w:color w:val="005CA9"/>
                <w:sz w:val="18"/>
                <w:szCs w:val="18"/>
                <w:lang w:eastAsia="pt-BR"/>
              </w:rPr>
            </w:pPr>
            <w:r w:rsidRPr="00F10B1A">
              <w:rPr>
                <w:rFonts w:ascii="Calibri Light" w:eastAsia="Times New Roman" w:hAnsi="Calibri Light" w:cs="Calibri Light"/>
                <w:b/>
                <w:bCs/>
                <w:color w:val="005CA9"/>
                <w:sz w:val="18"/>
                <w:szCs w:val="18"/>
                <w:lang w:eastAsia="pt-BR"/>
              </w:rPr>
              <w:t>1.476</w:t>
            </w:r>
          </w:p>
        </w:tc>
        <w:tc>
          <w:tcPr>
            <w:tcW w:w="803" w:type="pct"/>
            <w:tcBorders>
              <w:top w:val="nil"/>
              <w:left w:val="nil"/>
              <w:bottom w:val="single" w:sz="4" w:space="0" w:color="54BBAB"/>
              <w:right w:val="nil"/>
            </w:tcBorders>
            <w:shd w:val="clear" w:color="auto" w:fill="auto"/>
            <w:vAlign w:val="center"/>
            <w:hideMark/>
          </w:tcPr>
          <w:p w14:paraId="5F4CEEBB" w14:textId="08CA0387" w:rsidR="00071C0F" w:rsidRPr="00F10B1A" w:rsidRDefault="00071C0F" w:rsidP="00071C0F">
            <w:pPr>
              <w:spacing w:after="0" w:line="240" w:lineRule="auto"/>
              <w:jc w:val="right"/>
              <w:rPr>
                <w:rFonts w:ascii="Calibri Light" w:eastAsia="Times New Roman" w:hAnsi="Calibri Light" w:cs="Calibri Light"/>
                <w:b/>
                <w:bCs/>
                <w:color w:val="005CA9"/>
                <w:sz w:val="18"/>
                <w:szCs w:val="18"/>
                <w:lang w:eastAsia="pt-BR"/>
              </w:rPr>
            </w:pPr>
            <w:r w:rsidRPr="00F10B1A">
              <w:rPr>
                <w:rFonts w:ascii="Calibri Light" w:eastAsia="Times New Roman" w:hAnsi="Calibri Light" w:cs="Calibri Light"/>
                <w:b/>
                <w:bCs/>
                <w:color w:val="005CA9"/>
                <w:sz w:val="18"/>
                <w:szCs w:val="18"/>
                <w:lang w:eastAsia="pt-BR"/>
              </w:rPr>
              <w:t>1.687</w:t>
            </w:r>
          </w:p>
        </w:tc>
      </w:tr>
    </w:tbl>
    <w:p w14:paraId="40D3C3F1" w14:textId="77777777" w:rsidR="00300BD6" w:rsidRDefault="00300BD6" w:rsidP="00FE1962">
      <w:pPr>
        <w:pStyle w:val="Ttulo1Leo"/>
        <w:spacing w:after="120"/>
        <w:jc w:val="both"/>
        <w:rPr>
          <w:rFonts w:asciiTheme="majorHAnsi" w:hAnsiTheme="majorHAnsi" w:cstheme="majorHAnsi"/>
          <w:lang w:val="pt-BR"/>
        </w:rPr>
        <w:sectPr w:rsidR="00300BD6" w:rsidSect="009B5CDA">
          <w:headerReference w:type="even" r:id="rId51"/>
          <w:headerReference w:type="default" r:id="rId52"/>
          <w:headerReference w:type="first" r:id="rId53"/>
          <w:pgSz w:w="11906" w:h="16838" w:code="9"/>
          <w:pgMar w:top="1418" w:right="851" w:bottom="851" w:left="1418" w:header="0" w:footer="0" w:gutter="0"/>
          <w:cols w:space="708"/>
          <w:docGrid w:linePitch="360"/>
        </w:sectPr>
      </w:pPr>
    </w:p>
    <w:p w14:paraId="6F8462F6" w14:textId="284DD860" w:rsidR="00874494" w:rsidRPr="00E97C45" w:rsidRDefault="00CC199F" w:rsidP="00E21A03">
      <w:pPr>
        <w:pStyle w:val="Ttulo1Leo"/>
        <w:spacing w:before="360" w:after="360"/>
        <w:jc w:val="both"/>
        <w:outlineLvl w:val="0"/>
        <w:rPr>
          <w:rFonts w:asciiTheme="majorHAnsi" w:hAnsiTheme="majorHAnsi" w:cstheme="majorHAnsi"/>
          <w:lang w:val="pt-BR"/>
        </w:rPr>
      </w:pPr>
      <w:bookmarkStart w:id="34" w:name="_Toc181867211"/>
      <w:r w:rsidRPr="006A52D5">
        <w:rPr>
          <w:rFonts w:asciiTheme="majorHAnsi" w:hAnsiTheme="majorHAnsi" w:cstheme="majorHAnsi"/>
          <w:lang w:val="pt-BR"/>
        </w:rPr>
        <w:lastRenderedPageBreak/>
        <w:t xml:space="preserve">Nota </w:t>
      </w:r>
      <w:r w:rsidR="002669DE" w:rsidRPr="006A52D5">
        <w:rPr>
          <w:rFonts w:asciiTheme="majorHAnsi" w:hAnsiTheme="majorHAnsi" w:cstheme="majorHAnsi"/>
          <w:lang w:val="pt-BR"/>
        </w:rPr>
        <w:t>1</w:t>
      </w:r>
      <w:r w:rsidR="00953AB4" w:rsidRPr="006A52D5">
        <w:rPr>
          <w:rFonts w:asciiTheme="majorHAnsi" w:hAnsiTheme="majorHAnsi" w:cstheme="majorHAnsi"/>
          <w:lang w:val="pt-BR"/>
        </w:rPr>
        <w:t>2</w:t>
      </w:r>
      <w:r w:rsidRPr="006A52D5">
        <w:rPr>
          <w:rFonts w:asciiTheme="majorHAnsi" w:hAnsiTheme="majorHAnsi" w:cstheme="majorHAnsi"/>
          <w:lang w:val="pt-BR"/>
        </w:rPr>
        <w:t xml:space="preserve"> -</w:t>
      </w:r>
      <w:r w:rsidR="007F36BC" w:rsidRPr="006A52D5">
        <w:rPr>
          <w:rFonts w:asciiTheme="majorHAnsi" w:hAnsiTheme="majorHAnsi" w:cstheme="majorHAnsi"/>
          <w:lang w:val="pt-BR"/>
        </w:rPr>
        <w:t xml:space="preserve"> </w:t>
      </w:r>
      <w:r w:rsidR="0042452E" w:rsidRPr="006A52D5">
        <w:rPr>
          <w:rFonts w:asciiTheme="majorHAnsi" w:hAnsiTheme="majorHAnsi" w:cstheme="majorHAnsi"/>
          <w:lang w:val="pt-BR"/>
        </w:rPr>
        <w:t xml:space="preserve">Investimentos em </w:t>
      </w:r>
      <w:r w:rsidR="00C43176" w:rsidRPr="006A52D5">
        <w:rPr>
          <w:rFonts w:asciiTheme="majorHAnsi" w:hAnsiTheme="majorHAnsi" w:cstheme="majorHAnsi"/>
          <w:lang w:val="pt-BR"/>
        </w:rPr>
        <w:t>participações s</w:t>
      </w:r>
      <w:r w:rsidR="0042452E" w:rsidRPr="006A52D5">
        <w:rPr>
          <w:rFonts w:asciiTheme="majorHAnsi" w:hAnsiTheme="majorHAnsi" w:cstheme="majorHAnsi"/>
          <w:lang w:val="pt-BR"/>
        </w:rPr>
        <w:t>ocietárias</w:t>
      </w:r>
      <w:bookmarkEnd w:id="34"/>
    </w:p>
    <w:p w14:paraId="44D5716D" w14:textId="77777777" w:rsidR="008D1334" w:rsidRPr="00E97C45" w:rsidRDefault="00C96D71" w:rsidP="00CB5567">
      <w:pPr>
        <w:pStyle w:val="PargrafodaLista"/>
        <w:numPr>
          <w:ilvl w:val="0"/>
          <w:numId w:val="1"/>
        </w:numPr>
        <w:spacing w:before="240" w:after="240"/>
        <w:ind w:left="363"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Movimentação</w:t>
      </w:r>
      <w:r w:rsidR="00B96BF4" w:rsidRPr="00E97C45">
        <w:rPr>
          <w:rFonts w:asciiTheme="majorHAnsi" w:hAnsiTheme="majorHAnsi" w:cstheme="majorHAnsi"/>
          <w:b/>
          <w:color w:val="2F75B5"/>
          <w:sz w:val="24"/>
          <w:szCs w:val="24"/>
          <w:lang w:val="pt-BR"/>
        </w:rPr>
        <w:t xml:space="preserve"> </w:t>
      </w:r>
      <w:r w:rsidRPr="00E97C45">
        <w:rPr>
          <w:rFonts w:asciiTheme="majorHAnsi" w:hAnsiTheme="majorHAnsi" w:cstheme="majorHAnsi"/>
          <w:b/>
          <w:color w:val="2F75B5"/>
          <w:sz w:val="24"/>
          <w:szCs w:val="24"/>
          <w:lang w:val="pt-BR"/>
        </w:rPr>
        <w:t>dos investimentos</w:t>
      </w:r>
    </w:p>
    <w:tbl>
      <w:tblPr>
        <w:tblW w:w="5000" w:type="pct"/>
        <w:tblCellMar>
          <w:left w:w="0" w:type="dxa"/>
          <w:right w:w="0" w:type="dxa"/>
        </w:tblCellMar>
        <w:tblLook w:val="04A0" w:firstRow="1" w:lastRow="0" w:firstColumn="1" w:lastColumn="0" w:noHBand="0" w:noVBand="1"/>
      </w:tblPr>
      <w:tblGrid>
        <w:gridCol w:w="5103"/>
        <w:gridCol w:w="1276"/>
        <w:gridCol w:w="2552"/>
        <w:gridCol w:w="2127"/>
        <w:gridCol w:w="1914"/>
        <w:gridCol w:w="1597"/>
      </w:tblGrid>
      <w:tr w:rsidR="00462743" w14:paraId="0A9B6A71" w14:textId="77777777" w:rsidTr="00676041">
        <w:trPr>
          <w:trHeight w:hRule="exact" w:val="227"/>
        </w:trPr>
        <w:tc>
          <w:tcPr>
            <w:tcW w:w="1751" w:type="pct"/>
            <w:vMerge w:val="restart"/>
            <w:tcBorders>
              <w:top w:val="single" w:sz="4" w:space="0" w:color="54BBAB"/>
              <w:left w:val="nil"/>
              <w:bottom w:val="single" w:sz="4" w:space="0" w:color="54BBAB"/>
              <w:right w:val="nil"/>
            </w:tcBorders>
            <w:shd w:val="clear" w:color="auto" w:fill="auto"/>
            <w:vAlign w:val="center"/>
            <w:hideMark/>
          </w:tcPr>
          <w:p w14:paraId="26343348" w14:textId="77777777" w:rsidR="00462743" w:rsidRDefault="00462743">
            <w:pPr>
              <w:spacing w:after="0" w:line="240" w:lineRule="auto"/>
              <w:jc w:val="center"/>
              <w:rPr>
                <w:rFonts w:ascii="Calibri Light" w:hAnsi="Calibri Light" w:cs="Calibri Light"/>
                <w:b/>
                <w:bCs/>
                <w:color w:val="005CA9"/>
                <w:sz w:val="18"/>
                <w:szCs w:val="18"/>
                <w:lang w:eastAsia="pt-BR"/>
              </w:rPr>
            </w:pPr>
            <w:r>
              <w:rPr>
                <w:rFonts w:ascii="Calibri Light" w:hAnsi="Calibri Light" w:cs="Calibri Light"/>
                <w:b/>
                <w:bCs/>
                <w:color w:val="005CA9"/>
                <w:sz w:val="18"/>
                <w:szCs w:val="18"/>
              </w:rPr>
              <w:t>Empresas</w:t>
            </w:r>
          </w:p>
        </w:tc>
        <w:tc>
          <w:tcPr>
            <w:tcW w:w="3249" w:type="pct"/>
            <w:gridSpan w:val="5"/>
            <w:tcBorders>
              <w:top w:val="single" w:sz="4" w:space="0" w:color="57BBAB"/>
              <w:left w:val="nil"/>
              <w:bottom w:val="single" w:sz="4" w:space="0" w:color="57BBAB"/>
              <w:right w:val="nil"/>
            </w:tcBorders>
            <w:shd w:val="clear" w:color="auto" w:fill="auto"/>
            <w:vAlign w:val="center"/>
            <w:hideMark/>
          </w:tcPr>
          <w:p w14:paraId="3BA02AEC" w14:textId="77777777" w:rsidR="00462743" w:rsidRDefault="00462743">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Controladora</w:t>
            </w:r>
          </w:p>
        </w:tc>
      </w:tr>
      <w:tr w:rsidR="00462743" w14:paraId="30CCC1FE" w14:textId="77777777" w:rsidTr="00C80BD0">
        <w:trPr>
          <w:trHeight w:hRule="exact" w:val="227"/>
        </w:trPr>
        <w:tc>
          <w:tcPr>
            <w:tcW w:w="1751" w:type="pct"/>
            <w:vMerge/>
            <w:tcBorders>
              <w:top w:val="nil"/>
              <w:left w:val="nil"/>
              <w:bottom w:val="single" w:sz="4" w:space="0" w:color="54BBAB"/>
              <w:right w:val="nil"/>
            </w:tcBorders>
            <w:vAlign w:val="center"/>
            <w:hideMark/>
          </w:tcPr>
          <w:p w14:paraId="074F2834" w14:textId="77777777" w:rsidR="00462743" w:rsidRDefault="00462743">
            <w:pPr>
              <w:rPr>
                <w:rFonts w:ascii="Calibri Light" w:hAnsi="Calibri Light" w:cs="Calibri Light"/>
                <w:b/>
                <w:bCs/>
                <w:color w:val="005CA9"/>
                <w:sz w:val="18"/>
                <w:szCs w:val="18"/>
              </w:rPr>
            </w:pPr>
          </w:p>
        </w:tc>
        <w:tc>
          <w:tcPr>
            <w:tcW w:w="438" w:type="pct"/>
            <w:vMerge w:val="restart"/>
            <w:tcBorders>
              <w:top w:val="nil"/>
              <w:left w:val="nil"/>
              <w:bottom w:val="single" w:sz="4" w:space="0" w:color="54BBAB"/>
              <w:right w:val="nil"/>
            </w:tcBorders>
            <w:shd w:val="clear" w:color="auto" w:fill="auto"/>
            <w:vAlign w:val="center"/>
            <w:hideMark/>
          </w:tcPr>
          <w:p w14:paraId="02C5FA62" w14:textId="77777777" w:rsidR="00462743" w:rsidRDefault="00462743">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31/12/2023</w:t>
            </w:r>
          </w:p>
        </w:tc>
        <w:tc>
          <w:tcPr>
            <w:tcW w:w="2263" w:type="pct"/>
            <w:gridSpan w:val="3"/>
            <w:tcBorders>
              <w:top w:val="nil"/>
              <w:left w:val="nil"/>
              <w:bottom w:val="single" w:sz="4" w:space="0" w:color="54BBAB"/>
              <w:right w:val="nil"/>
            </w:tcBorders>
            <w:shd w:val="clear" w:color="auto" w:fill="auto"/>
            <w:vAlign w:val="center"/>
            <w:hideMark/>
          </w:tcPr>
          <w:p w14:paraId="00232A84" w14:textId="77777777" w:rsidR="00462743" w:rsidRDefault="00462743">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Movimentação dos investimentos</w:t>
            </w:r>
          </w:p>
        </w:tc>
        <w:tc>
          <w:tcPr>
            <w:tcW w:w="548" w:type="pct"/>
            <w:vMerge w:val="restart"/>
            <w:tcBorders>
              <w:top w:val="nil"/>
              <w:left w:val="nil"/>
              <w:bottom w:val="single" w:sz="4" w:space="0" w:color="54BBAB"/>
              <w:right w:val="nil"/>
            </w:tcBorders>
            <w:shd w:val="clear" w:color="auto" w:fill="auto"/>
            <w:vAlign w:val="bottom"/>
            <w:hideMark/>
          </w:tcPr>
          <w:p w14:paraId="6022C42C" w14:textId="0153454E" w:rsidR="00462743" w:rsidRDefault="00462743" w:rsidP="00C80BD0">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30/0</w:t>
            </w:r>
            <w:r w:rsidR="00BA6A04">
              <w:rPr>
                <w:rFonts w:ascii="Calibri Light" w:hAnsi="Calibri Light" w:cs="Calibri Light"/>
                <w:b/>
                <w:bCs/>
                <w:color w:val="005CA9"/>
                <w:sz w:val="18"/>
                <w:szCs w:val="18"/>
              </w:rPr>
              <w:t>9</w:t>
            </w:r>
            <w:r>
              <w:rPr>
                <w:rFonts w:ascii="Calibri Light" w:hAnsi="Calibri Light" w:cs="Calibri Light"/>
                <w:b/>
                <w:bCs/>
                <w:color w:val="005CA9"/>
                <w:sz w:val="18"/>
                <w:szCs w:val="18"/>
              </w:rPr>
              <w:t>/2024</w:t>
            </w:r>
          </w:p>
        </w:tc>
      </w:tr>
      <w:tr w:rsidR="00462743" w14:paraId="7754AF33" w14:textId="77777777" w:rsidTr="00676041">
        <w:trPr>
          <w:trHeight w:hRule="exact" w:val="227"/>
        </w:trPr>
        <w:tc>
          <w:tcPr>
            <w:tcW w:w="1751" w:type="pct"/>
            <w:vMerge/>
            <w:tcBorders>
              <w:top w:val="nil"/>
              <w:left w:val="nil"/>
              <w:bottom w:val="single" w:sz="4" w:space="0" w:color="54BBAB"/>
              <w:right w:val="nil"/>
            </w:tcBorders>
            <w:vAlign w:val="center"/>
            <w:hideMark/>
          </w:tcPr>
          <w:p w14:paraId="3A3AFA13" w14:textId="77777777" w:rsidR="00462743" w:rsidRDefault="00462743">
            <w:pPr>
              <w:rPr>
                <w:rFonts w:ascii="Calibri Light" w:hAnsi="Calibri Light" w:cs="Calibri Light"/>
                <w:b/>
                <w:bCs/>
                <w:color w:val="005CA9"/>
                <w:sz w:val="18"/>
                <w:szCs w:val="18"/>
              </w:rPr>
            </w:pPr>
          </w:p>
        </w:tc>
        <w:tc>
          <w:tcPr>
            <w:tcW w:w="438" w:type="pct"/>
            <w:vMerge/>
            <w:tcBorders>
              <w:top w:val="nil"/>
              <w:left w:val="nil"/>
              <w:bottom w:val="single" w:sz="4" w:space="0" w:color="54BBAB"/>
              <w:right w:val="nil"/>
            </w:tcBorders>
            <w:vAlign w:val="center"/>
            <w:hideMark/>
          </w:tcPr>
          <w:p w14:paraId="03988BB7" w14:textId="77777777" w:rsidR="00462743" w:rsidRDefault="00462743">
            <w:pPr>
              <w:rPr>
                <w:rFonts w:ascii="Calibri Light" w:hAnsi="Calibri Light" w:cs="Calibri Light"/>
                <w:b/>
                <w:bCs/>
                <w:color w:val="005CA9"/>
                <w:sz w:val="18"/>
                <w:szCs w:val="18"/>
              </w:rPr>
            </w:pPr>
          </w:p>
        </w:tc>
        <w:tc>
          <w:tcPr>
            <w:tcW w:w="876" w:type="pct"/>
            <w:tcBorders>
              <w:top w:val="nil"/>
              <w:left w:val="nil"/>
              <w:bottom w:val="single" w:sz="4" w:space="0" w:color="54BBAB"/>
              <w:right w:val="nil"/>
            </w:tcBorders>
            <w:shd w:val="clear" w:color="auto" w:fill="auto"/>
            <w:vAlign w:val="center"/>
            <w:hideMark/>
          </w:tcPr>
          <w:p w14:paraId="0E3492AC" w14:textId="77777777" w:rsidR="00462743" w:rsidRDefault="00462743">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Resultado MEP</w:t>
            </w:r>
          </w:p>
        </w:tc>
        <w:tc>
          <w:tcPr>
            <w:tcW w:w="730" w:type="pct"/>
            <w:tcBorders>
              <w:top w:val="nil"/>
              <w:left w:val="nil"/>
              <w:bottom w:val="single" w:sz="4" w:space="0" w:color="54BBAB"/>
              <w:right w:val="nil"/>
            </w:tcBorders>
            <w:shd w:val="clear" w:color="auto" w:fill="auto"/>
            <w:vAlign w:val="center"/>
            <w:hideMark/>
          </w:tcPr>
          <w:p w14:paraId="11EB83E3" w14:textId="77777777" w:rsidR="00462743" w:rsidRDefault="00462743">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Dividendos e JCP</w:t>
            </w:r>
          </w:p>
        </w:tc>
        <w:tc>
          <w:tcPr>
            <w:tcW w:w="657" w:type="pct"/>
            <w:tcBorders>
              <w:top w:val="nil"/>
              <w:left w:val="nil"/>
              <w:bottom w:val="single" w:sz="4" w:space="0" w:color="54BBAB"/>
              <w:right w:val="nil"/>
            </w:tcBorders>
            <w:shd w:val="clear" w:color="auto" w:fill="auto"/>
            <w:vAlign w:val="center"/>
            <w:hideMark/>
          </w:tcPr>
          <w:p w14:paraId="132F662C" w14:textId="77777777" w:rsidR="00462743" w:rsidRDefault="00462743">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Ajustes de avaliação patrimonial</w:t>
            </w:r>
          </w:p>
        </w:tc>
        <w:tc>
          <w:tcPr>
            <w:tcW w:w="548" w:type="pct"/>
            <w:vMerge/>
            <w:tcBorders>
              <w:top w:val="nil"/>
              <w:left w:val="nil"/>
              <w:bottom w:val="single" w:sz="4" w:space="0" w:color="54BBAB"/>
              <w:right w:val="nil"/>
            </w:tcBorders>
            <w:vAlign w:val="center"/>
            <w:hideMark/>
          </w:tcPr>
          <w:p w14:paraId="1C6F5D22" w14:textId="77777777" w:rsidR="00462743" w:rsidRDefault="00462743">
            <w:pPr>
              <w:rPr>
                <w:rFonts w:ascii="Calibri Light" w:hAnsi="Calibri Light" w:cs="Calibri Light"/>
                <w:b/>
                <w:bCs/>
                <w:color w:val="005CA9"/>
                <w:sz w:val="18"/>
                <w:szCs w:val="18"/>
              </w:rPr>
            </w:pPr>
          </w:p>
        </w:tc>
      </w:tr>
      <w:tr w:rsidR="006B7577" w14:paraId="6228198B" w14:textId="77777777" w:rsidTr="006B7577">
        <w:trPr>
          <w:trHeight w:hRule="exact" w:val="227"/>
        </w:trPr>
        <w:tc>
          <w:tcPr>
            <w:tcW w:w="1751" w:type="pct"/>
            <w:tcBorders>
              <w:top w:val="nil"/>
              <w:left w:val="nil"/>
              <w:bottom w:val="nil"/>
              <w:right w:val="nil"/>
            </w:tcBorders>
            <w:shd w:val="clear" w:color="auto" w:fill="auto"/>
            <w:vAlign w:val="center"/>
            <w:hideMark/>
          </w:tcPr>
          <w:p w14:paraId="06D22D2B" w14:textId="77777777" w:rsidR="006B7577" w:rsidRDefault="006B7577" w:rsidP="006B7577">
            <w:pPr>
              <w:rPr>
                <w:rFonts w:ascii="Calibri Light" w:hAnsi="Calibri Light" w:cs="Calibri Light"/>
                <w:color w:val="005CA9"/>
                <w:sz w:val="18"/>
                <w:szCs w:val="18"/>
              </w:rPr>
            </w:pPr>
            <w:r>
              <w:rPr>
                <w:rFonts w:ascii="Calibri Light" w:hAnsi="Calibri Light" w:cs="Calibri Light"/>
                <w:color w:val="005CA9"/>
                <w:sz w:val="18"/>
                <w:szCs w:val="18"/>
              </w:rPr>
              <w:t>CNP Brasil (1)</w:t>
            </w:r>
          </w:p>
        </w:tc>
        <w:tc>
          <w:tcPr>
            <w:tcW w:w="438" w:type="pct"/>
            <w:tcBorders>
              <w:top w:val="nil"/>
              <w:left w:val="nil"/>
              <w:bottom w:val="nil"/>
              <w:right w:val="nil"/>
            </w:tcBorders>
            <w:shd w:val="clear" w:color="auto" w:fill="auto"/>
            <w:vAlign w:val="center"/>
            <w:hideMark/>
          </w:tcPr>
          <w:p w14:paraId="481B84FD" w14:textId="1A423FFB" w:rsidR="006B7577" w:rsidRDefault="006B7577" w:rsidP="006B7577">
            <w:pPr>
              <w:jc w:val="right"/>
              <w:rPr>
                <w:rFonts w:ascii="Calibri Light" w:hAnsi="Calibri Light" w:cs="Calibri Light"/>
                <w:color w:val="005CA9"/>
                <w:sz w:val="18"/>
                <w:szCs w:val="18"/>
              </w:rPr>
            </w:pPr>
            <w:r>
              <w:rPr>
                <w:rFonts w:ascii="Calibri Light" w:hAnsi="Calibri Light" w:cs="Calibri Light"/>
                <w:color w:val="005CA9"/>
                <w:sz w:val="18"/>
                <w:szCs w:val="18"/>
              </w:rPr>
              <w:t>2.487.831</w:t>
            </w:r>
          </w:p>
        </w:tc>
        <w:tc>
          <w:tcPr>
            <w:tcW w:w="876" w:type="pct"/>
            <w:tcBorders>
              <w:top w:val="nil"/>
              <w:left w:val="nil"/>
              <w:bottom w:val="nil"/>
              <w:right w:val="nil"/>
            </w:tcBorders>
            <w:shd w:val="clear" w:color="auto" w:fill="auto"/>
            <w:vAlign w:val="center"/>
          </w:tcPr>
          <w:p w14:paraId="62C9CADB" w14:textId="7A9D3561" w:rsidR="006B7577" w:rsidRDefault="006B7577" w:rsidP="006B7577">
            <w:pPr>
              <w:jc w:val="right"/>
              <w:rPr>
                <w:rFonts w:ascii="Calibri Light" w:hAnsi="Calibri Light" w:cs="Calibri Light"/>
                <w:color w:val="005CA9"/>
                <w:sz w:val="18"/>
                <w:szCs w:val="18"/>
              </w:rPr>
            </w:pPr>
            <w:r>
              <w:rPr>
                <w:rFonts w:ascii="Calibri Light" w:hAnsi="Calibri Light" w:cs="Calibri Light"/>
                <w:color w:val="005CA9"/>
                <w:sz w:val="18"/>
                <w:szCs w:val="18"/>
              </w:rPr>
              <w:t>362.429</w:t>
            </w:r>
          </w:p>
        </w:tc>
        <w:tc>
          <w:tcPr>
            <w:tcW w:w="730" w:type="pct"/>
            <w:tcBorders>
              <w:top w:val="nil"/>
              <w:left w:val="nil"/>
              <w:bottom w:val="nil"/>
              <w:right w:val="nil"/>
            </w:tcBorders>
            <w:shd w:val="clear" w:color="auto" w:fill="auto"/>
            <w:vAlign w:val="center"/>
          </w:tcPr>
          <w:p w14:paraId="72781171" w14:textId="7C15C917" w:rsidR="006B7577" w:rsidRDefault="006B7577" w:rsidP="006B7577">
            <w:pPr>
              <w:jc w:val="right"/>
              <w:rPr>
                <w:rFonts w:ascii="Calibri Light" w:hAnsi="Calibri Light" w:cs="Calibri Light"/>
                <w:color w:val="005CA9"/>
                <w:sz w:val="18"/>
                <w:szCs w:val="18"/>
              </w:rPr>
            </w:pPr>
            <w:r>
              <w:rPr>
                <w:rFonts w:ascii="Calibri Light" w:hAnsi="Calibri Light" w:cs="Calibri Light"/>
                <w:color w:val="005CA9"/>
                <w:sz w:val="18"/>
                <w:szCs w:val="18"/>
              </w:rPr>
              <w:t>(203.565)</w:t>
            </w:r>
          </w:p>
        </w:tc>
        <w:tc>
          <w:tcPr>
            <w:tcW w:w="657" w:type="pct"/>
            <w:tcBorders>
              <w:top w:val="nil"/>
              <w:left w:val="nil"/>
              <w:bottom w:val="nil"/>
              <w:right w:val="nil"/>
            </w:tcBorders>
            <w:shd w:val="clear" w:color="auto" w:fill="auto"/>
            <w:vAlign w:val="center"/>
          </w:tcPr>
          <w:p w14:paraId="03420CBF" w14:textId="44E8372C" w:rsidR="006B7577" w:rsidRDefault="006B7577" w:rsidP="006B7577">
            <w:pPr>
              <w:jc w:val="right"/>
              <w:rPr>
                <w:rFonts w:ascii="Calibri Light" w:hAnsi="Calibri Light" w:cs="Calibri Light"/>
                <w:color w:val="005CA9"/>
                <w:sz w:val="18"/>
                <w:szCs w:val="18"/>
              </w:rPr>
            </w:pPr>
            <w:r>
              <w:rPr>
                <w:rFonts w:ascii="Calibri Light" w:hAnsi="Calibri Light" w:cs="Calibri Light"/>
                <w:color w:val="005CA9"/>
                <w:sz w:val="18"/>
                <w:szCs w:val="18"/>
              </w:rPr>
              <w:t>(60.410)</w:t>
            </w:r>
          </w:p>
        </w:tc>
        <w:tc>
          <w:tcPr>
            <w:tcW w:w="548" w:type="pct"/>
            <w:tcBorders>
              <w:top w:val="nil"/>
              <w:left w:val="nil"/>
              <w:bottom w:val="nil"/>
              <w:right w:val="nil"/>
            </w:tcBorders>
            <w:shd w:val="clear" w:color="auto" w:fill="auto"/>
            <w:vAlign w:val="center"/>
          </w:tcPr>
          <w:p w14:paraId="17EFB60F" w14:textId="165F856E" w:rsidR="006B7577" w:rsidRDefault="006B7577" w:rsidP="006B7577">
            <w:pPr>
              <w:jc w:val="right"/>
              <w:rPr>
                <w:rFonts w:ascii="Calibri Light" w:hAnsi="Calibri Light" w:cs="Calibri Light"/>
                <w:color w:val="005CA9"/>
                <w:sz w:val="18"/>
                <w:szCs w:val="18"/>
              </w:rPr>
            </w:pPr>
            <w:r>
              <w:rPr>
                <w:rFonts w:ascii="Calibri Light" w:hAnsi="Calibri Light" w:cs="Calibri Light"/>
                <w:color w:val="005CA9"/>
                <w:sz w:val="18"/>
                <w:szCs w:val="18"/>
              </w:rPr>
              <w:t>2.586.285</w:t>
            </w:r>
          </w:p>
        </w:tc>
      </w:tr>
      <w:tr w:rsidR="006B7577" w14:paraId="01DFD16D" w14:textId="77777777" w:rsidTr="006B7577">
        <w:trPr>
          <w:trHeight w:hRule="exact" w:val="227"/>
        </w:trPr>
        <w:tc>
          <w:tcPr>
            <w:tcW w:w="1751" w:type="pct"/>
            <w:tcBorders>
              <w:top w:val="nil"/>
              <w:left w:val="nil"/>
              <w:bottom w:val="nil"/>
              <w:right w:val="nil"/>
            </w:tcBorders>
            <w:shd w:val="clear" w:color="auto" w:fill="auto"/>
            <w:vAlign w:val="center"/>
            <w:hideMark/>
          </w:tcPr>
          <w:p w14:paraId="3768CDE7" w14:textId="77777777" w:rsidR="006B7577" w:rsidRDefault="006B7577" w:rsidP="006B7577">
            <w:pPr>
              <w:rPr>
                <w:rFonts w:ascii="Calibri Light" w:hAnsi="Calibri Light" w:cs="Calibri Light"/>
                <w:color w:val="005CA9"/>
                <w:sz w:val="18"/>
                <w:szCs w:val="18"/>
              </w:rPr>
            </w:pPr>
            <w:r>
              <w:rPr>
                <w:rFonts w:ascii="Calibri Light" w:hAnsi="Calibri Light" w:cs="Calibri Light"/>
                <w:color w:val="005CA9"/>
                <w:sz w:val="18"/>
                <w:szCs w:val="18"/>
              </w:rPr>
              <w:t>CAIXA Holding</w:t>
            </w:r>
          </w:p>
        </w:tc>
        <w:tc>
          <w:tcPr>
            <w:tcW w:w="438" w:type="pct"/>
            <w:tcBorders>
              <w:top w:val="nil"/>
              <w:left w:val="nil"/>
              <w:bottom w:val="nil"/>
              <w:right w:val="nil"/>
            </w:tcBorders>
            <w:shd w:val="clear" w:color="auto" w:fill="auto"/>
            <w:vAlign w:val="center"/>
            <w:hideMark/>
          </w:tcPr>
          <w:p w14:paraId="4AAFD9AE" w14:textId="57C45A82" w:rsidR="006B7577" w:rsidRDefault="006B7577" w:rsidP="006B7577">
            <w:pPr>
              <w:jc w:val="right"/>
              <w:rPr>
                <w:rFonts w:ascii="Calibri Light" w:hAnsi="Calibri Light" w:cs="Calibri Light"/>
                <w:color w:val="005CA9"/>
                <w:sz w:val="18"/>
                <w:szCs w:val="18"/>
              </w:rPr>
            </w:pPr>
            <w:r>
              <w:rPr>
                <w:rFonts w:ascii="Calibri Light" w:hAnsi="Calibri Light" w:cs="Calibri Light"/>
                <w:color w:val="005CA9"/>
                <w:sz w:val="18"/>
                <w:szCs w:val="18"/>
              </w:rPr>
              <w:t>2.189.954</w:t>
            </w:r>
          </w:p>
        </w:tc>
        <w:tc>
          <w:tcPr>
            <w:tcW w:w="876" w:type="pct"/>
            <w:tcBorders>
              <w:top w:val="nil"/>
              <w:left w:val="nil"/>
              <w:bottom w:val="nil"/>
              <w:right w:val="nil"/>
            </w:tcBorders>
            <w:shd w:val="clear" w:color="auto" w:fill="auto"/>
            <w:vAlign w:val="center"/>
          </w:tcPr>
          <w:p w14:paraId="573EBBFB" w14:textId="22D11DFF" w:rsidR="006B7577" w:rsidRDefault="006B7577" w:rsidP="006B7577">
            <w:pPr>
              <w:jc w:val="right"/>
              <w:rPr>
                <w:rFonts w:ascii="Calibri Light" w:hAnsi="Calibri Light" w:cs="Calibri Light"/>
                <w:color w:val="005CA9"/>
                <w:sz w:val="18"/>
                <w:szCs w:val="18"/>
              </w:rPr>
            </w:pPr>
            <w:r>
              <w:rPr>
                <w:rFonts w:ascii="Calibri Light" w:hAnsi="Calibri Light" w:cs="Calibri Light"/>
                <w:color w:val="005CA9"/>
                <w:sz w:val="18"/>
                <w:szCs w:val="18"/>
              </w:rPr>
              <w:t>457.738</w:t>
            </w:r>
          </w:p>
        </w:tc>
        <w:tc>
          <w:tcPr>
            <w:tcW w:w="730" w:type="pct"/>
            <w:tcBorders>
              <w:top w:val="nil"/>
              <w:left w:val="nil"/>
              <w:bottom w:val="nil"/>
              <w:right w:val="nil"/>
            </w:tcBorders>
            <w:shd w:val="clear" w:color="auto" w:fill="auto"/>
            <w:vAlign w:val="center"/>
          </w:tcPr>
          <w:p w14:paraId="1CBE68DF" w14:textId="4B788146" w:rsidR="006B7577" w:rsidRDefault="006B7577" w:rsidP="006B7577">
            <w:pPr>
              <w:jc w:val="right"/>
              <w:rPr>
                <w:rFonts w:ascii="Calibri Light" w:hAnsi="Calibri Light" w:cs="Calibri Light"/>
                <w:color w:val="005CA9"/>
                <w:sz w:val="18"/>
                <w:szCs w:val="18"/>
              </w:rPr>
            </w:pPr>
            <w:r>
              <w:rPr>
                <w:rFonts w:ascii="Calibri Light" w:hAnsi="Calibri Light" w:cs="Calibri Light"/>
                <w:color w:val="005CA9"/>
                <w:sz w:val="18"/>
                <w:szCs w:val="18"/>
              </w:rPr>
              <w:t>(413.219)</w:t>
            </w:r>
          </w:p>
        </w:tc>
        <w:tc>
          <w:tcPr>
            <w:tcW w:w="657" w:type="pct"/>
            <w:tcBorders>
              <w:top w:val="nil"/>
              <w:left w:val="nil"/>
              <w:bottom w:val="nil"/>
              <w:right w:val="nil"/>
            </w:tcBorders>
            <w:shd w:val="clear" w:color="auto" w:fill="auto"/>
            <w:vAlign w:val="center"/>
          </w:tcPr>
          <w:p w14:paraId="4FCA00F0" w14:textId="1B997D4F" w:rsidR="006B7577" w:rsidRDefault="006B7577" w:rsidP="006B7577">
            <w:pPr>
              <w:jc w:val="right"/>
              <w:rPr>
                <w:rFonts w:ascii="Calibri Light" w:hAnsi="Calibri Light" w:cs="Calibri Light"/>
                <w:color w:val="005CA9"/>
                <w:sz w:val="18"/>
                <w:szCs w:val="18"/>
              </w:rPr>
            </w:pPr>
            <w:r>
              <w:rPr>
                <w:rFonts w:ascii="Calibri Light" w:hAnsi="Calibri Light" w:cs="Calibri Light"/>
                <w:color w:val="005CA9"/>
                <w:sz w:val="18"/>
                <w:szCs w:val="18"/>
              </w:rPr>
              <w:t>(47.571)</w:t>
            </w:r>
          </w:p>
        </w:tc>
        <w:tc>
          <w:tcPr>
            <w:tcW w:w="548" w:type="pct"/>
            <w:tcBorders>
              <w:top w:val="nil"/>
              <w:left w:val="nil"/>
              <w:bottom w:val="nil"/>
              <w:right w:val="nil"/>
            </w:tcBorders>
            <w:shd w:val="clear" w:color="auto" w:fill="auto"/>
            <w:vAlign w:val="center"/>
          </w:tcPr>
          <w:p w14:paraId="1392CD6F" w14:textId="698E78CB" w:rsidR="006B7577" w:rsidRDefault="006B7577" w:rsidP="006B7577">
            <w:pPr>
              <w:jc w:val="right"/>
              <w:rPr>
                <w:rFonts w:ascii="Calibri Light" w:hAnsi="Calibri Light" w:cs="Calibri Light"/>
                <w:color w:val="005CA9"/>
                <w:sz w:val="18"/>
                <w:szCs w:val="18"/>
              </w:rPr>
            </w:pPr>
            <w:r>
              <w:rPr>
                <w:rFonts w:ascii="Calibri Light" w:hAnsi="Calibri Light" w:cs="Calibri Light"/>
                <w:color w:val="005CA9"/>
                <w:sz w:val="18"/>
                <w:szCs w:val="18"/>
              </w:rPr>
              <w:t>2.186.902</w:t>
            </w:r>
          </w:p>
        </w:tc>
      </w:tr>
      <w:tr w:rsidR="006B7577" w14:paraId="1A9BF551" w14:textId="77777777" w:rsidTr="006B7577">
        <w:trPr>
          <w:trHeight w:hRule="exact" w:val="227"/>
        </w:trPr>
        <w:tc>
          <w:tcPr>
            <w:tcW w:w="1751" w:type="pct"/>
            <w:tcBorders>
              <w:top w:val="nil"/>
              <w:left w:val="nil"/>
              <w:bottom w:val="nil"/>
              <w:right w:val="nil"/>
            </w:tcBorders>
            <w:shd w:val="clear" w:color="auto" w:fill="auto"/>
            <w:vAlign w:val="center"/>
            <w:hideMark/>
          </w:tcPr>
          <w:p w14:paraId="0271FB9F" w14:textId="77777777" w:rsidR="006B7577" w:rsidRDefault="006B7577" w:rsidP="006B7577">
            <w:pPr>
              <w:rPr>
                <w:rFonts w:ascii="Calibri Light" w:hAnsi="Calibri Light" w:cs="Calibri Light"/>
                <w:color w:val="005CA9"/>
                <w:sz w:val="18"/>
                <w:szCs w:val="18"/>
              </w:rPr>
            </w:pPr>
            <w:r>
              <w:rPr>
                <w:rFonts w:ascii="Calibri Light" w:hAnsi="Calibri Light" w:cs="Calibri Light"/>
                <w:color w:val="005CA9"/>
                <w:sz w:val="18"/>
                <w:szCs w:val="18"/>
              </w:rPr>
              <w:t>Holding XS1 (2)</w:t>
            </w:r>
          </w:p>
        </w:tc>
        <w:tc>
          <w:tcPr>
            <w:tcW w:w="438" w:type="pct"/>
            <w:tcBorders>
              <w:top w:val="nil"/>
              <w:left w:val="nil"/>
              <w:bottom w:val="nil"/>
              <w:right w:val="nil"/>
            </w:tcBorders>
            <w:shd w:val="clear" w:color="auto" w:fill="auto"/>
            <w:vAlign w:val="center"/>
            <w:hideMark/>
          </w:tcPr>
          <w:p w14:paraId="69CEBF01" w14:textId="620284FA" w:rsidR="006B7577" w:rsidRDefault="006B7577" w:rsidP="006B7577">
            <w:pPr>
              <w:jc w:val="right"/>
              <w:rPr>
                <w:rFonts w:ascii="Calibri Light" w:hAnsi="Calibri Light" w:cs="Calibri Light"/>
                <w:color w:val="005CA9"/>
                <w:sz w:val="18"/>
                <w:szCs w:val="18"/>
              </w:rPr>
            </w:pPr>
            <w:r>
              <w:rPr>
                <w:rFonts w:ascii="Calibri Light" w:hAnsi="Calibri Light" w:cs="Calibri Light"/>
                <w:color w:val="005CA9"/>
                <w:sz w:val="18"/>
                <w:szCs w:val="18"/>
              </w:rPr>
              <w:t>7.503.711</w:t>
            </w:r>
          </w:p>
        </w:tc>
        <w:tc>
          <w:tcPr>
            <w:tcW w:w="876" w:type="pct"/>
            <w:tcBorders>
              <w:top w:val="nil"/>
              <w:left w:val="nil"/>
              <w:bottom w:val="nil"/>
              <w:right w:val="nil"/>
            </w:tcBorders>
            <w:shd w:val="clear" w:color="auto" w:fill="auto"/>
            <w:vAlign w:val="center"/>
          </w:tcPr>
          <w:p w14:paraId="3B827BB3" w14:textId="15B4597E" w:rsidR="006B7577" w:rsidRDefault="006B7577" w:rsidP="006B7577">
            <w:pPr>
              <w:jc w:val="right"/>
              <w:rPr>
                <w:rFonts w:ascii="Calibri Light" w:hAnsi="Calibri Light" w:cs="Calibri Light"/>
                <w:color w:val="005CA9"/>
                <w:sz w:val="18"/>
                <w:szCs w:val="18"/>
              </w:rPr>
            </w:pPr>
            <w:r>
              <w:rPr>
                <w:rFonts w:ascii="Calibri Light" w:hAnsi="Calibri Light" w:cs="Calibri Light"/>
                <w:color w:val="005CA9"/>
                <w:sz w:val="18"/>
                <w:szCs w:val="18"/>
              </w:rPr>
              <w:t>843.232</w:t>
            </w:r>
          </w:p>
        </w:tc>
        <w:tc>
          <w:tcPr>
            <w:tcW w:w="730" w:type="pct"/>
            <w:tcBorders>
              <w:top w:val="nil"/>
              <w:left w:val="nil"/>
              <w:bottom w:val="nil"/>
              <w:right w:val="nil"/>
            </w:tcBorders>
            <w:shd w:val="clear" w:color="auto" w:fill="auto"/>
            <w:vAlign w:val="center"/>
          </w:tcPr>
          <w:p w14:paraId="17D05B45" w14:textId="42D9F51D" w:rsidR="006B7577" w:rsidRDefault="006B7577" w:rsidP="006B7577">
            <w:pPr>
              <w:jc w:val="right"/>
              <w:rPr>
                <w:rFonts w:ascii="Calibri Light" w:hAnsi="Calibri Light" w:cs="Calibri Light"/>
                <w:color w:val="005CA9"/>
                <w:sz w:val="18"/>
                <w:szCs w:val="18"/>
              </w:rPr>
            </w:pPr>
            <w:r>
              <w:rPr>
                <w:rFonts w:ascii="Calibri Light" w:hAnsi="Calibri Light" w:cs="Calibri Light"/>
                <w:color w:val="005CA9"/>
                <w:sz w:val="18"/>
                <w:szCs w:val="18"/>
              </w:rPr>
              <w:t>(975.409)</w:t>
            </w:r>
          </w:p>
        </w:tc>
        <w:tc>
          <w:tcPr>
            <w:tcW w:w="657" w:type="pct"/>
            <w:tcBorders>
              <w:top w:val="nil"/>
              <w:left w:val="nil"/>
              <w:bottom w:val="nil"/>
              <w:right w:val="nil"/>
            </w:tcBorders>
            <w:shd w:val="clear" w:color="auto" w:fill="auto"/>
            <w:vAlign w:val="center"/>
          </w:tcPr>
          <w:p w14:paraId="2F4A265B" w14:textId="6A690FDF" w:rsidR="006B7577" w:rsidRDefault="006B7577" w:rsidP="006B7577">
            <w:pPr>
              <w:jc w:val="right"/>
              <w:rPr>
                <w:rFonts w:ascii="Calibri Light" w:hAnsi="Calibri Light" w:cs="Calibri Light"/>
                <w:color w:val="005CA9"/>
                <w:sz w:val="18"/>
                <w:szCs w:val="18"/>
              </w:rPr>
            </w:pPr>
            <w:r>
              <w:rPr>
                <w:rFonts w:ascii="Calibri Light" w:hAnsi="Calibri Light" w:cs="Calibri Light"/>
                <w:color w:val="005CA9"/>
                <w:sz w:val="18"/>
                <w:szCs w:val="18"/>
              </w:rPr>
              <w:t>(91.680)</w:t>
            </w:r>
          </w:p>
        </w:tc>
        <w:tc>
          <w:tcPr>
            <w:tcW w:w="548" w:type="pct"/>
            <w:tcBorders>
              <w:top w:val="nil"/>
              <w:left w:val="nil"/>
              <w:bottom w:val="nil"/>
              <w:right w:val="nil"/>
            </w:tcBorders>
            <w:shd w:val="clear" w:color="auto" w:fill="auto"/>
            <w:vAlign w:val="center"/>
          </w:tcPr>
          <w:p w14:paraId="4AAE450E" w14:textId="19BCE78E" w:rsidR="006B7577" w:rsidRDefault="006B7577" w:rsidP="006B7577">
            <w:pPr>
              <w:jc w:val="right"/>
              <w:rPr>
                <w:rFonts w:ascii="Calibri Light" w:hAnsi="Calibri Light" w:cs="Calibri Light"/>
                <w:color w:val="005CA9"/>
                <w:sz w:val="18"/>
                <w:szCs w:val="18"/>
              </w:rPr>
            </w:pPr>
            <w:r>
              <w:rPr>
                <w:rFonts w:ascii="Calibri Light" w:hAnsi="Calibri Light" w:cs="Calibri Light"/>
                <w:color w:val="005CA9"/>
                <w:sz w:val="18"/>
                <w:szCs w:val="18"/>
              </w:rPr>
              <w:t>7.279.854</w:t>
            </w:r>
          </w:p>
        </w:tc>
      </w:tr>
      <w:tr w:rsidR="006B7577" w14:paraId="7D0FE9C8" w14:textId="77777777" w:rsidTr="006B7577">
        <w:trPr>
          <w:trHeight w:hRule="exact" w:val="227"/>
        </w:trPr>
        <w:tc>
          <w:tcPr>
            <w:tcW w:w="1751" w:type="pct"/>
            <w:tcBorders>
              <w:top w:val="nil"/>
              <w:left w:val="nil"/>
              <w:bottom w:val="nil"/>
              <w:right w:val="nil"/>
            </w:tcBorders>
            <w:shd w:val="clear" w:color="auto" w:fill="auto"/>
            <w:vAlign w:val="center"/>
            <w:hideMark/>
          </w:tcPr>
          <w:p w14:paraId="6C1EE5FC" w14:textId="77777777" w:rsidR="006B7577" w:rsidRDefault="006B7577" w:rsidP="006B7577">
            <w:pPr>
              <w:rPr>
                <w:rFonts w:ascii="Calibri Light" w:hAnsi="Calibri Light" w:cs="Calibri Light"/>
                <w:color w:val="005CA9"/>
                <w:sz w:val="18"/>
                <w:szCs w:val="18"/>
              </w:rPr>
            </w:pPr>
            <w:r>
              <w:rPr>
                <w:rFonts w:ascii="Calibri Light" w:hAnsi="Calibri Light" w:cs="Calibri Light"/>
                <w:color w:val="005CA9"/>
                <w:sz w:val="18"/>
                <w:szCs w:val="18"/>
              </w:rPr>
              <w:t>XS5 Consórcios</w:t>
            </w:r>
          </w:p>
        </w:tc>
        <w:tc>
          <w:tcPr>
            <w:tcW w:w="438" w:type="pct"/>
            <w:tcBorders>
              <w:top w:val="nil"/>
              <w:left w:val="nil"/>
              <w:bottom w:val="nil"/>
              <w:right w:val="nil"/>
            </w:tcBorders>
            <w:shd w:val="clear" w:color="auto" w:fill="auto"/>
            <w:vAlign w:val="center"/>
            <w:hideMark/>
          </w:tcPr>
          <w:p w14:paraId="7869F246" w14:textId="3080B345" w:rsidR="006B7577" w:rsidRDefault="006B7577" w:rsidP="006B7577">
            <w:pPr>
              <w:jc w:val="right"/>
              <w:rPr>
                <w:rFonts w:ascii="Calibri Light" w:hAnsi="Calibri Light" w:cs="Calibri Light"/>
                <w:color w:val="005CA9"/>
                <w:sz w:val="18"/>
                <w:szCs w:val="18"/>
              </w:rPr>
            </w:pPr>
            <w:r>
              <w:rPr>
                <w:rFonts w:ascii="Calibri Light" w:hAnsi="Calibri Light" w:cs="Calibri Light"/>
                <w:color w:val="005CA9"/>
                <w:sz w:val="18"/>
                <w:szCs w:val="18"/>
              </w:rPr>
              <w:t>376.207</w:t>
            </w:r>
          </w:p>
        </w:tc>
        <w:tc>
          <w:tcPr>
            <w:tcW w:w="876" w:type="pct"/>
            <w:tcBorders>
              <w:top w:val="nil"/>
              <w:left w:val="nil"/>
              <w:bottom w:val="nil"/>
              <w:right w:val="nil"/>
            </w:tcBorders>
            <w:shd w:val="clear" w:color="auto" w:fill="auto"/>
            <w:vAlign w:val="center"/>
          </w:tcPr>
          <w:p w14:paraId="13805FD8" w14:textId="546A3C40" w:rsidR="006B7577" w:rsidRDefault="006B7577" w:rsidP="006B7577">
            <w:pPr>
              <w:jc w:val="right"/>
              <w:rPr>
                <w:rFonts w:ascii="Calibri Light" w:hAnsi="Calibri Light" w:cs="Calibri Light"/>
                <w:color w:val="005CA9"/>
                <w:sz w:val="18"/>
                <w:szCs w:val="18"/>
              </w:rPr>
            </w:pPr>
            <w:r>
              <w:rPr>
                <w:rFonts w:ascii="Calibri Light" w:hAnsi="Calibri Light" w:cs="Calibri Light"/>
                <w:color w:val="005CA9"/>
                <w:sz w:val="18"/>
                <w:szCs w:val="18"/>
              </w:rPr>
              <w:t>130.318</w:t>
            </w:r>
          </w:p>
        </w:tc>
        <w:tc>
          <w:tcPr>
            <w:tcW w:w="730" w:type="pct"/>
            <w:tcBorders>
              <w:top w:val="nil"/>
              <w:left w:val="nil"/>
              <w:bottom w:val="nil"/>
              <w:right w:val="nil"/>
            </w:tcBorders>
            <w:shd w:val="clear" w:color="auto" w:fill="auto"/>
            <w:vAlign w:val="center"/>
          </w:tcPr>
          <w:p w14:paraId="3EE9910C" w14:textId="0A964975" w:rsidR="006B7577" w:rsidRDefault="006B7577" w:rsidP="006B7577">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657" w:type="pct"/>
            <w:tcBorders>
              <w:top w:val="nil"/>
              <w:left w:val="nil"/>
              <w:bottom w:val="nil"/>
              <w:right w:val="nil"/>
            </w:tcBorders>
            <w:shd w:val="clear" w:color="auto" w:fill="auto"/>
            <w:vAlign w:val="center"/>
          </w:tcPr>
          <w:p w14:paraId="216E6050" w14:textId="5B92C57D" w:rsidR="006B7577" w:rsidRDefault="006B7577" w:rsidP="006B7577">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48" w:type="pct"/>
            <w:tcBorders>
              <w:top w:val="nil"/>
              <w:left w:val="nil"/>
              <w:bottom w:val="nil"/>
              <w:right w:val="nil"/>
            </w:tcBorders>
            <w:shd w:val="clear" w:color="auto" w:fill="auto"/>
            <w:vAlign w:val="center"/>
          </w:tcPr>
          <w:p w14:paraId="2271A692" w14:textId="7F0BE3F6" w:rsidR="006B7577" w:rsidRDefault="006B7577" w:rsidP="006B7577">
            <w:pPr>
              <w:jc w:val="right"/>
              <w:rPr>
                <w:rFonts w:ascii="Calibri Light" w:hAnsi="Calibri Light" w:cs="Calibri Light"/>
                <w:color w:val="005CA9"/>
                <w:sz w:val="18"/>
                <w:szCs w:val="18"/>
              </w:rPr>
            </w:pPr>
            <w:r>
              <w:rPr>
                <w:rFonts w:ascii="Calibri Light" w:hAnsi="Calibri Light" w:cs="Calibri Light"/>
                <w:color w:val="005CA9"/>
                <w:sz w:val="18"/>
                <w:szCs w:val="18"/>
              </w:rPr>
              <w:t>506.525</w:t>
            </w:r>
          </w:p>
        </w:tc>
      </w:tr>
      <w:tr w:rsidR="006B7577" w14:paraId="227B5DB0" w14:textId="77777777" w:rsidTr="006B7577">
        <w:trPr>
          <w:trHeight w:hRule="exact" w:val="227"/>
        </w:trPr>
        <w:tc>
          <w:tcPr>
            <w:tcW w:w="1751" w:type="pct"/>
            <w:tcBorders>
              <w:top w:val="nil"/>
              <w:left w:val="nil"/>
              <w:bottom w:val="nil"/>
              <w:right w:val="nil"/>
            </w:tcBorders>
            <w:shd w:val="clear" w:color="auto" w:fill="auto"/>
            <w:vAlign w:val="center"/>
            <w:hideMark/>
          </w:tcPr>
          <w:p w14:paraId="66888714" w14:textId="77777777" w:rsidR="006B7577" w:rsidRDefault="006B7577" w:rsidP="006B7577">
            <w:pPr>
              <w:rPr>
                <w:rFonts w:ascii="Calibri Light" w:hAnsi="Calibri Light" w:cs="Calibri Light"/>
                <w:color w:val="005CA9"/>
                <w:sz w:val="18"/>
                <w:szCs w:val="18"/>
              </w:rPr>
            </w:pPr>
            <w:r>
              <w:rPr>
                <w:rFonts w:ascii="Calibri Light" w:hAnsi="Calibri Light" w:cs="Calibri Light"/>
                <w:color w:val="005CA9"/>
                <w:sz w:val="18"/>
                <w:szCs w:val="18"/>
              </w:rPr>
              <w:t>XS6 Assistência</w:t>
            </w:r>
          </w:p>
        </w:tc>
        <w:tc>
          <w:tcPr>
            <w:tcW w:w="438" w:type="pct"/>
            <w:tcBorders>
              <w:top w:val="nil"/>
              <w:left w:val="nil"/>
              <w:bottom w:val="nil"/>
              <w:right w:val="nil"/>
            </w:tcBorders>
            <w:shd w:val="clear" w:color="auto" w:fill="auto"/>
            <w:vAlign w:val="center"/>
            <w:hideMark/>
          </w:tcPr>
          <w:p w14:paraId="1EB2F9FC" w14:textId="2B6FBEE5" w:rsidR="006B7577" w:rsidRDefault="006B7577" w:rsidP="006B7577">
            <w:pPr>
              <w:jc w:val="right"/>
              <w:rPr>
                <w:rFonts w:ascii="Calibri Light" w:hAnsi="Calibri Light" w:cs="Calibri Light"/>
                <w:color w:val="005CA9"/>
                <w:sz w:val="18"/>
                <w:szCs w:val="18"/>
              </w:rPr>
            </w:pPr>
            <w:r>
              <w:rPr>
                <w:rFonts w:ascii="Calibri Light" w:hAnsi="Calibri Light" w:cs="Calibri Light"/>
                <w:color w:val="005CA9"/>
                <w:sz w:val="18"/>
                <w:szCs w:val="18"/>
              </w:rPr>
              <w:t>31.391</w:t>
            </w:r>
          </w:p>
        </w:tc>
        <w:tc>
          <w:tcPr>
            <w:tcW w:w="876" w:type="pct"/>
            <w:tcBorders>
              <w:top w:val="nil"/>
              <w:left w:val="nil"/>
              <w:bottom w:val="nil"/>
              <w:right w:val="nil"/>
            </w:tcBorders>
            <w:shd w:val="clear" w:color="auto" w:fill="auto"/>
            <w:vAlign w:val="center"/>
          </w:tcPr>
          <w:p w14:paraId="532D0BB7" w14:textId="78FB1681" w:rsidR="006B7577" w:rsidRDefault="006B7577" w:rsidP="006B7577">
            <w:pPr>
              <w:jc w:val="right"/>
              <w:rPr>
                <w:rFonts w:ascii="Calibri Light" w:hAnsi="Calibri Light" w:cs="Calibri Light"/>
                <w:color w:val="005CA9"/>
                <w:sz w:val="18"/>
                <w:szCs w:val="18"/>
              </w:rPr>
            </w:pPr>
            <w:r>
              <w:rPr>
                <w:rFonts w:ascii="Calibri Light" w:hAnsi="Calibri Light" w:cs="Calibri Light"/>
                <w:color w:val="005CA9"/>
                <w:sz w:val="18"/>
                <w:szCs w:val="18"/>
              </w:rPr>
              <w:t>14.915</w:t>
            </w:r>
          </w:p>
        </w:tc>
        <w:tc>
          <w:tcPr>
            <w:tcW w:w="730" w:type="pct"/>
            <w:tcBorders>
              <w:top w:val="nil"/>
              <w:left w:val="nil"/>
              <w:bottom w:val="nil"/>
              <w:right w:val="nil"/>
            </w:tcBorders>
            <w:shd w:val="clear" w:color="auto" w:fill="auto"/>
            <w:vAlign w:val="center"/>
          </w:tcPr>
          <w:p w14:paraId="02275D27" w14:textId="539B3F5C" w:rsidR="006B7577" w:rsidRDefault="006B7577" w:rsidP="006B7577">
            <w:pPr>
              <w:jc w:val="right"/>
              <w:rPr>
                <w:rFonts w:ascii="Calibri Light" w:hAnsi="Calibri Light" w:cs="Calibri Light"/>
                <w:color w:val="005CA9"/>
                <w:sz w:val="18"/>
                <w:szCs w:val="18"/>
              </w:rPr>
            </w:pPr>
            <w:r>
              <w:rPr>
                <w:rFonts w:ascii="Calibri Light" w:hAnsi="Calibri Light" w:cs="Calibri Light"/>
                <w:color w:val="005CA9"/>
                <w:sz w:val="18"/>
                <w:szCs w:val="18"/>
              </w:rPr>
              <w:t>(8.059)</w:t>
            </w:r>
          </w:p>
        </w:tc>
        <w:tc>
          <w:tcPr>
            <w:tcW w:w="657" w:type="pct"/>
            <w:tcBorders>
              <w:top w:val="nil"/>
              <w:left w:val="nil"/>
              <w:bottom w:val="nil"/>
              <w:right w:val="nil"/>
            </w:tcBorders>
            <w:shd w:val="clear" w:color="auto" w:fill="auto"/>
            <w:vAlign w:val="center"/>
          </w:tcPr>
          <w:p w14:paraId="3B2D4356" w14:textId="28AF2055" w:rsidR="006B7577" w:rsidRDefault="006B7577" w:rsidP="006B7577">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48" w:type="pct"/>
            <w:tcBorders>
              <w:top w:val="nil"/>
              <w:left w:val="nil"/>
              <w:bottom w:val="nil"/>
              <w:right w:val="nil"/>
            </w:tcBorders>
            <w:shd w:val="clear" w:color="auto" w:fill="auto"/>
            <w:vAlign w:val="center"/>
          </w:tcPr>
          <w:p w14:paraId="527D0D7D" w14:textId="0635491C" w:rsidR="006B7577" w:rsidRDefault="006B7577" w:rsidP="006B7577">
            <w:pPr>
              <w:jc w:val="right"/>
              <w:rPr>
                <w:rFonts w:ascii="Calibri Light" w:hAnsi="Calibri Light" w:cs="Calibri Light"/>
                <w:color w:val="005CA9"/>
                <w:sz w:val="18"/>
                <w:szCs w:val="18"/>
              </w:rPr>
            </w:pPr>
            <w:r>
              <w:rPr>
                <w:rFonts w:ascii="Calibri Light" w:hAnsi="Calibri Light" w:cs="Calibri Light"/>
                <w:color w:val="005CA9"/>
                <w:sz w:val="18"/>
                <w:szCs w:val="18"/>
              </w:rPr>
              <w:t>38.247</w:t>
            </w:r>
          </w:p>
        </w:tc>
      </w:tr>
      <w:tr w:rsidR="006B7577" w14:paraId="64FE2A1D" w14:textId="77777777" w:rsidTr="006B7577">
        <w:trPr>
          <w:trHeight w:hRule="exact" w:val="227"/>
        </w:trPr>
        <w:tc>
          <w:tcPr>
            <w:tcW w:w="1751" w:type="pct"/>
            <w:tcBorders>
              <w:top w:val="nil"/>
              <w:left w:val="nil"/>
              <w:bottom w:val="nil"/>
              <w:right w:val="nil"/>
            </w:tcBorders>
            <w:shd w:val="clear" w:color="auto" w:fill="auto"/>
            <w:vAlign w:val="center"/>
            <w:hideMark/>
          </w:tcPr>
          <w:p w14:paraId="71C5E447" w14:textId="77777777" w:rsidR="006B7577" w:rsidRDefault="006B7577" w:rsidP="006B7577">
            <w:pPr>
              <w:rPr>
                <w:rFonts w:ascii="Calibri Light" w:hAnsi="Calibri Light" w:cs="Calibri Light"/>
                <w:color w:val="005CA9"/>
                <w:sz w:val="18"/>
                <w:szCs w:val="18"/>
              </w:rPr>
            </w:pPr>
            <w:r>
              <w:rPr>
                <w:rFonts w:ascii="Calibri Light" w:hAnsi="Calibri Light" w:cs="Calibri Light"/>
                <w:color w:val="005CA9"/>
                <w:sz w:val="18"/>
                <w:szCs w:val="18"/>
              </w:rPr>
              <w:t>CAIXA Corretora</w:t>
            </w:r>
          </w:p>
        </w:tc>
        <w:tc>
          <w:tcPr>
            <w:tcW w:w="438" w:type="pct"/>
            <w:tcBorders>
              <w:top w:val="nil"/>
              <w:left w:val="nil"/>
              <w:bottom w:val="nil"/>
              <w:right w:val="nil"/>
            </w:tcBorders>
            <w:shd w:val="clear" w:color="auto" w:fill="auto"/>
            <w:vAlign w:val="center"/>
            <w:hideMark/>
          </w:tcPr>
          <w:p w14:paraId="4FD3729A" w14:textId="2B7488FB" w:rsidR="006B7577" w:rsidRDefault="006B7577" w:rsidP="006B7577">
            <w:pPr>
              <w:jc w:val="right"/>
              <w:rPr>
                <w:rFonts w:ascii="Calibri Light" w:hAnsi="Calibri Light" w:cs="Calibri Light"/>
                <w:color w:val="005CA9"/>
                <w:sz w:val="18"/>
                <w:szCs w:val="18"/>
              </w:rPr>
            </w:pPr>
            <w:r>
              <w:rPr>
                <w:rFonts w:ascii="Calibri Light" w:hAnsi="Calibri Light" w:cs="Calibri Light"/>
                <w:color w:val="005CA9"/>
                <w:sz w:val="18"/>
                <w:szCs w:val="18"/>
              </w:rPr>
              <w:t>263.476</w:t>
            </w:r>
          </w:p>
        </w:tc>
        <w:tc>
          <w:tcPr>
            <w:tcW w:w="876" w:type="pct"/>
            <w:tcBorders>
              <w:top w:val="nil"/>
              <w:left w:val="nil"/>
              <w:bottom w:val="nil"/>
              <w:right w:val="nil"/>
            </w:tcBorders>
            <w:shd w:val="clear" w:color="auto" w:fill="auto"/>
            <w:vAlign w:val="center"/>
          </w:tcPr>
          <w:p w14:paraId="7DE04CB1" w14:textId="30B7BD9B" w:rsidR="006B7577" w:rsidRDefault="006B7577" w:rsidP="006B7577">
            <w:pPr>
              <w:jc w:val="right"/>
              <w:rPr>
                <w:rFonts w:ascii="Calibri Light" w:hAnsi="Calibri Light" w:cs="Calibri Light"/>
                <w:color w:val="005CA9"/>
                <w:sz w:val="18"/>
                <w:szCs w:val="18"/>
              </w:rPr>
            </w:pPr>
            <w:r>
              <w:rPr>
                <w:rFonts w:ascii="Calibri Light" w:hAnsi="Calibri Light" w:cs="Calibri Light"/>
                <w:color w:val="005CA9"/>
                <w:sz w:val="18"/>
                <w:szCs w:val="18"/>
              </w:rPr>
              <w:t>687.153</w:t>
            </w:r>
          </w:p>
        </w:tc>
        <w:tc>
          <w:tcPr>
            <w:tcW w:w="730" w:type="pct"/>
            <w:tcBorders>
              <w:top w:val="nil"/>
              <w:left w:val="nil"/>
              <w:bottom w:val="nil"/>
              <w:right w:val="nil"/>
            </w:tcBorders>
            <w:shd w:val="clear" w:color="auto" w:fill="auto"/>
            <w:vAlign w:val="center"/>
          </w:tcPr>
          <w:p w14:paraId="20EB1ED5" w14:textId="13F1B489" w:rsidR="006B7577" w:rsidRDefault="006B7577" w:rsidP="006B7577">
            <w:pPr>
              <w:jc w:val="right"/>
              <w:rPr>
                <w:rFonts w:ascii="Calibri Light" w:hAnsi="Calibri Light" w:cs="Calibri Light"/>
                <w:color w:val="005CA9"/>
                <w:sz w:val="18"/>
                <w:szCs w:val="18"/>
              </w:rPr>
            </w:pPr>
            <w:r>
              <w:rPr>
                <w:rFonts w:ascii="Calibri Light" w:hAnsi="Calibri Light" w:cs="Calibri Light"/>
                <w:color w:val="005CA9"/>
                <w:sz w:val="18"/>
                <w:szCs w:val="18"/>
              </w:rPr>
              <w:t>(914.629)</w:t>
            </w:r>
          </w:p>
        </w:tc>
        <w:tc>
          <w:tcPr>
            <w:tcW w:w="657" w:type="pct"/>
            <w:tcBorders>
              <w:top w:val="nil"/>
              <w:left w:val="nil"/>
              <w:bottom w:val="nil"/>
              <w:right w:val="nil"/>
            </w:tcBorders>
            <w:shd w:val="clear" w:color="auto" w:fill="auto"/>
            <w:vAlign w:val="center"/>
          </w:tcPr>
          <w:p w14:paraId="770AA705" w14:textId="61782123" w:rsidR="006B7577" w:rsidRDefault="006B7577" w:rsidP="006B7577">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48" w:type="pct"/>
            <w:tcBorders>
              <w:top w:val="nil"/>
              <w:left w:val="nil"/>
              <w:bottom w:val="nil"/>
              <w:right w:val="nil"/>
            </w:tcBorders>
            <w:shd w:val="clear" w:color="auto" w:fill="auto"/>
            <w:vAlign w:val="center"/>
          </w:tcPr>
          <w:p w14:paraId="6EB65C41" w14:textId="45426AA6" w:rsidR="006B7577" w:rsidRDefault="006B7577" w:rsidP="006B7577">
            <w:pPr>
              <w:jc w:val="right"/>
              <w:rPr>
                <w:rFonts w:ascii="Calibri Light" w:hAnsi="Calibri Light" w:cs="Calibri Light"/>
                <w:color w:val="005CA9"/>
                <w:sz w:val="18"/>
                <w:szCs w:val="18"/>
              </w:rPr>
            </w:pPr>
            <w:r>
              <w:rPr>
                <w:rFonts w:ascii="Calibri Light" w:hAnsi="Calibri Light" w:cs="Calibri Light"/>
                <w:color w:val="005CA9"/>
                <w:sz w:val="18"/>
                <w:szCs w:val="18"/>
              </w:rPr>
              <w:t>36.000</w:t>
            </w:r>
          </w:p>
        </w:tc>
      </w:tr>
      <w:tr w:rsidR="006B7577" w14:paraId="1A848E66" w14:textId="77777777" w:rsidTr="006B7577">
        <w:trPr>
          <w:trHeight w:hRule="exact" w:val="227"/>
        </w:trPr>
        <w:tc>
          <w:tcPr>
            <w:tcW w:w="1751" w:type="pct"/>
            <w:tcBorders>
              <w:top w:val="single" w:sz="4" w:space="0" w:color="54BBAB"/>
              <w:left w:val="nil"/>
              <w:bottom w:val="single" w:sz="4" w:space="0" w:color="54BBAB"/>
              <w:right w:val="nil"/>
            </w:tcBorders>
            <w:shd w:val="clear" w:color="auto" w:fill="auto"/>
            <w:vAlign w:val="center"/>
            <w:hideMark/>
          </w:tcPr>
          <w:p w14:paraId="05A28829" w14:textId="77777777" w:rsidR="006B7577" w:rsidRDefault="006B7577" w:rsidP="006B7577">
            <w:pPr>
              <w:rPr>
                <w:rFonts w:ascii="Calibri Light" w:hAnsi="Calibri Light" w:cs="Calibri Light"/>
                <w:b/>
                <w:bCs/>
                <w:color w:val="005CA9"/>
                <w:sz w:val="18"/>
                <w:szCs w:val="18"/>
              </w:rPr>
            </w:pPr>
            <w:r>
              <w:rPr>
                <w:rFonts w:ascii="Calibri Light" w:hAnsi="Calibri Light" w:cs="Calibri Light"/>
                <w:b/>
                <w:bCs/>
                <w:color w:val="005CA9"/>
                <w:sz w:val="18"/>
                <w:szCs w:val="18"/>
              </w:rPr>
              <w:t>Total</w:t>
            </w:r>
          </w:p>
        </w:tc>
        <w:tc>
          <w:tcPr>
            <w:tcW w:w="438" w:type="pct"/>
            <w:tcBorders>
              <w:top w:val="single" w:sz="4" w:space="0" w:color="54BBAB"/>
              <w:left w:val="nil"/>
              <w:bottom w:val="single" w:sz="4" w:space="0" w:color="54BBAB"/>
              <w:right w:val="nil"/>
            </w:tcBorders>
            <w:shd w:val="clear" w:color="auto" w:fill="auto"/>
            <w:vAlign w:val="center"/>
            <w:hideMark/>
          </w:tcPr>
          <w:p w14:paraId="474E3668" w14:textId="4AFF8C48" w:rsidR="006B7577" w:rsidRDefault="006B7577" w:rsidP="006B757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12.852.570</w:t>
            </w:r>
          </w:p>
        </w:tc>
        <w:tc>
          <w:tcPr>
            <w:tcW w:w="876" w:type="pct"/>
            <w:tcBorders>
              <w:top w:val="single" w:sz="4" w:space="0" w:color="54BBAB"/>
              <w:left w:val="nil"/>
              <w:bottom w:val="single" w:sz="4" w:space="0" w:color="54BBAB"/>
              <w:right w:val="nil"/>
            </w:tcBorders>
            <w:shd w:val="clear" w:color="auto" w:fill="auto"/>
            <w:vAlign w:val="center"/>
          </w:tcPr>
          <w:p w14:paraId="1E89FF63" w14:textId="48B59606" w:rsidR="006B7577" w:rsidRDefault="006B7577" w:rsidP="006B757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2.495.785</w:t>
            </w:r>
          </w:p>
        </w:tc>
        <w:tc>
          <w:tcPr>
            <w:tcW w:w="730" w:type="pct"/>
            <w:tcBorders>
              <w:top w:val="single" w:sz="4" w:space="0" w:color="54BBAB"/>
              <w:left w:val="nil"/>
              <w:bottom w:val="single" w:sz="4" w:space="0" w:color="54BBAB"/>
              <w:right w:val="nil"/>
            </w:tcBorders>
            <w:shd w:val="clear" w:color="auto" w:fill="auto"/>
            <w:vAlign w:val="center"/>
          </w:tcPr>
          <w:p w14:paraId="2F173702" w14:textId="79494549" w:rsidR="006B7577" w:rsidRDefault="006B7577" w:rsidP="006B757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(2.514.881)</w:t>
            </w:r>
          </w:p>
        </w:tc>
        <w:tc>
          <w:tcPr>
            <w:tcW w:w="657" w:type="pct"/>
            <w:tcBorders>
              <w:top w:val="single" w:sz="4" w:space="0" w:color="54BBAB"/>
              <w:left w:val="nil"/>
              <w:bottom w:val="single" w:sz="4" w:space="0" w:color="54BBAB"/>
              <w:right w:val="nil"/>
            </w:tcBorders>
            <w:shd w:val="clear" w:color="auto" w:fill="auto"/>
            <w:vAlign w:val="center"/>
          </w:tcPr>
          <w:p w14:paraId="28A60A7D" w14:textId="589C27C3" w:rsidR="006B7577" w:rsidRDefault="006B7577" w:rsidP="006B757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(199.661)</w:t>
            </w:r>
          </w:p>
        </w:tc>
        <w:tc>
          <w:tcPr>
            <w:tcW w:w="548" w:type="pct"/>
            <w:tcBorders>
              <w:top w:val="single" w:sz="4" w:space="0" w:color="54BBAB"/>
              <w:left w:val="nil"/>
              <w:bottom w:val="single" w:sz="4" w:space="0" w:color="54BBAB"/>
              <w:right w:val="nil"/>
            </w:tcBorders>
            <w:shd w:val="clear" w:color="auto" w:fill="auto"/>
            <w:vAlign w:val="center"/>
          </w:tcPr>
          <w:p w14:paraId="04ED312F" w14:textId="200233FB" w:rsidR="006B7577" w:rsidRDefault="006B7577" w:rsidP="006B757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12.633.813</w:t>
            </w:r>
          </w:p>
        </w:tc>
      </w:tr>
    </w:tbl>
    <w:p w14:paraId="5808C00F" w14:textId="77777777" w:rsidR="00FE555A" w:rsidRPr="00FE555A" w:rsidRDefault="00FE555A" w:rsidP="00FE555A">
      <w:pPr>
        <w:spacing w:after="0" w:line="240" w:lineRule="auto"/>
        <w:jc w:val="both"/>
        <w:rPr>
          <w:rFonts w:ascii="Calibri Light" w:eastAsia="Times New Roman" w:hAnsi="Calibri Light" w:cs="Calibri Light"/>
          <w:color w:val="005CA9"/>
          <w:sz w:val="16"/>
          <w:szCs w:val="16"/>
          <w:lang w:eastAsia="pt-BR"/>
        </w:rPr>
      </w:pPr>
      <w:r w:rsidRPr="00FE555A">
        <w:rPr>
          <w:rFonts w:ascii="Calibri Light" w:eastAsia="Times New Roman" w:hAnsi="Calibri Light" w:cs="Calibri Light"/>
          <w:color w:val="005CA9"/>
          <w:sz w:val="16"/>
          <w:szCs w:val="16"/>
          <w:lang w:eastAsia="pt-BR"/>
        </w:rPr>
        <w:t xml:space="preserve">(1) O Resultado de equivalência patrimonial contempla ajuste de (R$ 14.542) relativo à reclassificação de marcação a mercado de instrumentos financeiros, considerando disposições da norma IFRS 9 (CPC 48) – Instrumentos Financeiros. </w:t>
      </w:r>
    </w:p>
    <w:p w14:paraId="500CEE09" w14:textId="1A732D0D" w:rsidR="00AE017B" w:rsidRDefault="00FE555A" w:rsidP="00FE555A">
      <w:pPr>
        <w:spacing w:after="0" w:line="240" w:lineRule="auto"/>
        <w:jc w:val="both"/>
        <w:rPr>
          <w:rFonts w:ascii="Calibri Light" w:eastAsia="Times New Roman" w:hAnsi="Calibri Light" w:cs="Calibri Light"/>
          <w:color w:val="005CA9"/>
          <w:sz w:val="16"/>
          <w:szCs w:val="16"/>
          <w:lang w:eastAsia="pt-BR"/>
        </w:rPr>
      </w:pPr>
      <w:r w:rsidRPr="00FE555A">
        <w:rPr>
          <w:rFonts w:ascii="Calibri Light" w:eastAsia="Times New Roman" w:hAnsi="Calibri Light" w:cs="Calibri Light"/>
          <w:color w:val="005CA9"/>
          <w:sz w:val="16"/>
          <w:szCs w:val="16"/>
          <w:lang w:eastAsia="pt-BR"/>
        </w:rPr>
        <w:t xml:space="preserve">(2) O Resultado de equivalência patrimonial da Holding XS1 está ajustado a menor em R$ 68.309, líquidos de impactos tributários, em função da eliminação dos efeitos do contrato que prevê a despesa de </w:t>
      </w:r>
      <w:proofErr w:type="spellStart"/>
      <w:r w:rsidRPr="00FE555A">
        <w:rPr>
          <w:rFonts w:ascii="Calibri Light" w:eastAsia="Times New Roman" w:hAnsi="Calibri Light" w:cs="Calibri Light"/>
          <w:color w:val="005CA9"/>
          <w:sz w:val="16"/>
          <w:szCs w:val="16"/>
          <w:lang w:eastAsia="pt-BR"/>
        </w:rPr>
        <w:t>Launch</w:t>
      </w:r>
      <w:proofErr w:type="spellEnd"/>
      <w:r w:rsidRPr="00FE555A">
        <w:rPr>
          <w:rFonts w:ascii="Calibri Light" w:eastAsia="Times New Roman" w:hAnsi="Calibri Light" w:cs="Calibri Light"/>
          <w:color w:val="005CA9"/>
          <w:sz w:val="16"/>
          <w:szCs w:val="16"/>
          <w:lang w:eastAsia="pt-BR"/>
        </w:rPr>
        <w:t xml:space="preserve"> Performance Commission (LPC) registrada pela investida</w:t>
      </w:r>
      <w:r w:rsidR="000E2A27">
        <w:rPr>
          <w:rFonts w:ascii="Calibri Light" w:eastAsia="Times New Roman" w:hAnsi="Calibri Light" w:cs="Calibri Light"/>
          <w:color w:val="005CA9"/>
          <w:sz w:val="16"/>
          <w:szCs w:val="16"/>
          <w:lang w:eastAsia="pt-BR"/>
        </w:rPr>
        <w:t xml:space="preserve"> </w:t>
      </w:r>
      <w:r w:rsidRPr="00FE555A">
        <w:rPr>
          <w:rFonts w:ascii="Calibri Light" w:eastAsia="Times New Roman" w:hAnsi="Calibri Light" w:cs="Calibri Light"/>
          <w:color w:val="005CA9"/>
          <w:sz w:val="16"/>
          <w:szCs w:val="16"/>
          <w:lang w:eastAsia="pt-BR"/>
        </w:rPr>
        <w:t xml:space="preserve">paga à Companhia, bem como a despesa de </w:t>
      </w:r>
      <w:proofErr w:type="spellStart"/>
      <w:r w:rsidRPr="00FE555A">
        <w:rPr>
          <w:rFonts w:ascii="Calibri Light" w:eastAsia="Times New Roman" w:hAnsi="Calibri Light" w:cs="Calibri Light"/>
          <w:color w:val="005CA9"/>
          <w:sz w:val="16"/>
          <w:szCs w:val="16"/>
          <w:lang w:eastAsia="pt-BR"/>
        </w:rPr>
        <w:t>Earn</w:t>
      </w:r>
      <w:proofErr w:type="spellEnd"/>
      <w:r w:rsidRPr="00FE555A">
        <w:rPr>
          <w:rFonts w:ascii="Calibri Light" w:eastAsia="Times New Roman" w:hAnsi="Calibri Light" w:cs="Calibri Light"/>
          <w:color w:val="005CA9"/>
          <w:sz w:val="16"/>
          <w:szCs w:val="16"/>
          <w:lang w:eastAsia="pt-BR"/>
        </w:rPr>
        <w:t>-out</w:t>
      </w:r>
      <w:r w:rsidR="006D4A6A">
        <w:rPr>
          <w:rFonts w:ascii="Calibri Light" w:eastAsia="Times New Roman" w:hAnsi="Calibri Light" w:cs="Calibri Light"/>
          <w:color w:val="005CA9"/>
          <w:sz w:val="16"/>
          <w:szCs w:val="16"/>
          <w:lang w:eastAsia="pt-BR"/>
        </w:rPr>
        <w:t xml:space="preserve"> </w:t>
      </w:r>
      <w:r w:rsidRPr="00FE555A">
        <w:rPr>
          <w:rFonts w:ascii="Calibri Light" w:eastAsia="Times New Roman" w:hAnsi="Calibri Light" w:cs="Calibri Light"/>
          <w:color w:val="005CA9"/>
          <w:sz w:val="16"/>
          <w:szCs w:val="16"/>
          <w:lang w:eastAsia="pt-BR"/>
        </w:rPr>
        <w:t>paga à CAIXA.</w:t>
      </w:r>
    </w:p>
    <w:p w14:paraId="6EA1CD2B" w14:textId="77777777" w:rsidR="00FE555A" w:rsidRPr="00E97C45" w:rsidRDefault="00FE555A" w:rsidP="00FE555A">
      <w:pPr>
        <w:spacing w:after="0" w:line="240" w:lineRule="auto"/>
        <w:rPr>
          <w:rFonts w:asciiTheme="majorHAnsi" w:hAnsiTheme="majorHAnsi" w:cstheme="majorHAnsi"/>
          <w:color w:val="2F75B5"/>
          <w:sz w:val="14"/>
          <w:szCs w:val="20"/>
        </w:rPr>
      </w:pPr>
    </w:p>
    <w:tbl>
      <w:tblPr>
        <w:tblW w:w="5000" w:type="pct"/>
        <w:tblCellMar>
          <w:left w:w="0" w:type="dxa"/>
          <w:right w:w="57" w:type="dxa"/>
        </w:tblCellMar>
        <w:tblLook w:val="04A0" w:firstRow="1" w:lastRow="0" w:firstColumn="1" w:lastColumn="0" w:noHBand="0" w:noVBand="1"/>
      </w:tblPr>
      <w:tblGrid>
        <w:gridCol w:w="5103"/>
        <w:gridCol w:w="1308"/>
        <w:gridCol w:w="1372"/>
        <w:gridCol w:w="1372"/>
        <w:gridCol w:w="1372"/>
        <w:gridCol w:w="1521"/>
        <w:gridCol w:w="1224"/>
        <w:gridCol w:w="1297"/>
      </w:tblGrid>
      <w:tr w:rsidR="00676041" w14:paraId="270D747B" w14:textId="77777777" w:rsidTr="00706905">
        <w:trPr>
          <w:trHeight w:hRule="exact" w:val="227"/>
        </w:trPr>
        <w:tc>
          <w:tcPr>
            <w:tcW w:w="1751" w:type="pct"/>
            <w:vMerge w:val="restart"/>
            <w:tcBorders>
              <w:top w:val="single" w:sz="4" w:space="0" w:color="54BBAB"/>
              <w:left w:val="nil"/>
              <w:bottom w:val="single" w:sz="4" w:space="0" w:color="54BBAB"/>
              <w:right w:val="nil"/>
            </w:tcBorders>
            <w:shd w:val="clear" w:color="auto" w:fill="auto"/>
            <w:vAlign w:val="center"/>
            <w:hideMark/>
          </w:tcPr>
          <w:p w14:paraId="7E7C8803" w14:textId="77777777" w:rsidR="00676041" w:rsidRDefault="00676041">
            <w:pPr>
              <w:spacing w:after="0" w:line="240" w:lineRule="auto"/>
              <w:jc w:val="center"/>
              <w:rPr>
                <w:rFonts w:ascii="Calibri Light" w:hAnsi="Calibri Light" w:cs="Calibri Light"/>
                <w:b/>
                <w:bCs/>
                <w:color w:val="005CA9"/>
                <w:sz w:val="18"/>
                <w:szCs w:val="18"/>
                <w:lang w:eastAsia="pt-BR"/>
              </w:rPr>
            </w:pPr>
            <w:r>
              <w:rPr>
                <w:rFonts w:ascii="Calibri Light" w:hAnsi="Calibri Light" w:cs="Calibri Light"/>
                <w:b/>
                <w:bCs/>
                <w:color w:val="005CA9"/>
                <w:sz w:val="18"/>
                <w:szCs w:val="18"/>
              </w:rPr>
              <w:t>Empresas</w:t>
            </w:r>
          </w:p>
        </w:tc>
        <w:tc>
          <w:tcPr>
            <w:tcW w:w="3249" w:type="pct"/>
            <w:gridSpan w:val="7"/>
            <w:tcBorders>
              <w:top w:val="single" w:sz="4" w:space="0" w:color="57BBAB"/>
              <w:left w:val="nil"/>
              <w:bottom w:val="single" w:sz="4" w:space="0" w:color="54BBAB"/>
              <w:right w:val="nil"/>
            </w:tcBorders>
            <w:shd w:val="clear" w:color="auto" w:fill="auto"/>
            <w:vAlign w:val="center"/>
            <w:hideMark/>
          </w:tcPr>
          <w:p w14:paraId="0A7AE0C4" w14:textId="77777777" w:rsidR="00676041" w:rsidRDefault="00676041">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Controladora</w:t>
            </w:r>
          </w:p>
        </w:tc>
      </w:tr>
      <w:tr w:rsidR="00676041" w14:paraId="4EE12DD8" w14:textId="77777777" w:rsidTr="00F343F0">
        <w:trPr>
          <w:trHeight w:hRule="exact" w:val="227"/>
        </w:trPr>
        <w:tc>
          <w:tcPr>
            <w:tcW w:w="1751" w:type="pct"/>
            <w:vMerge/>
            <w:tcBorders>
              <w:top w:val="single" w:sz="4" w:space="0" w:color="54BBAB"/>
              <w:left w:val="nil"/>
              <w:bottom w:val="single" w:sz="4" w:space="0" w:color="54BBAB"/>
              <w:right w:val="nil"/>
            </w:tcBorders>
            <w:vAlign w:val="center"/>
            <w:hideMark/>
          </w:tcPr>
          <w:p w14:paraId="4A3A4BC7" w14:textId="77777777" w:rsidR="00676041" w:rsidRDefault="00676041">
            <w:pPr>
              <w:rPr>
                <w:rFonts w:ascii="Calibri Light" w:hAnsi="Calibri Light" w:cs="Calibri Light"/>
                <w:b/>
                <w:bCs/>
                <w:color w:val="005CA9"/>
                <w:sz w:val="18"/>
                <w:szCs w:val="18"/>
              </w:rPr>
            </w:pPr>
          </w:p>
        </w:tc>
        <w:tc>
          <w:tcPr>
            <w:tcW w:w="449" w:type="pct"/>
            <w:vMerge w:val="restart"/>
            <w:tcBorders>
              <w:top w:val="nil"/>
              <w:left w:val="nil"/>
              <w:bottom w:val="single" w:sz="4" w:space="0" w:color="54BBAB"/>
              <w:right w:val="nil"/>
            </w:tcBorders>
            <w:shd w:val="clear" w:color="auto" w:fill="auto"/>
            <w:vAlign w:val="center"/>
            <w:hideMark/>
          </w:tcPr>
          <w:p w14:paraId="3979FADE" w14:textId="77777777" w:rsidR="00676041" w:rsidRDefault="00676041">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31/12/2022</w:t>
            </w:r>
          </w:p>
        </w:tc>
        <w:tc>
          <w:tcPr>
            <w:tcW w:w="2355" w:type="pct"/>
            <w:gridSpan w:val="5"/>
            <w:tcBorders>
              <w:top w:val="single" w:sz="4" w:space="0" w:color="54BBAB"/>
              <w:left w:val="nil"/>
              <w:bottom w:val="single" w:sz="4" w:space="0" w:color="54BBAB"/>
              <w:right w:val="nil"/>
            </w:tcBorders>
            <w:shd w:val="clear" w:color="auto" w:fill="auto"/>
            <w:vAlign w:val="center"/>
            <w:hideMark/>
          </w:tcPr>
          <w:p w14:paraId="1799EDDE" w14:textId="77777777" w:rsidR="00676041" w:rsidRDefault="00676041">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Movimentação dos investimentos</w:t>
            </w:r>
          </w:p>
        </w:tc>
        <w:tc>
          <w:tcPr>
            <w:tcW w:w="445" w:type="pct"/>
            <w:vMerge w:val="restart"/>
            <w:tcBorders>
              <w:top w:val="nil"/>
              <w:left w:val="nil"/>
              <w:bottom w:val="single" w:sz="4" w:space="0" w:color="54BBAB"/>
              <w:right w:val="nil"/>
            </w:tcBorders>
            <w:shd w:val="clear" w:color="auto" w:fill="auto"/>
            <w:vAlign w:val="center"/>
            <w:hideMark/>
          </w:tcPr>
          <w:p w14:paraId="0747219D" w14:textId="3C923601" w:rsidR="00676041" w:rsidRDefault="00676041">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30/0</w:t>
            </w:r>
            <w:r w:rsidR="00971669">
              <w:rPr>
                <w:rFonts w:ascii="Calibri Light" w:hAnsi="Calibri Light" w:cs="Calibri Light"/>
                <w:b/>
                <w:bCs/>
                <w:color w:val="005CA9"/>
                <w:sz w:val="18"/>
                <w:szCs w:val="18"/>
              </w:rPr>
              <w:t>9</w:t>
            </w:r>
            <w:r>
              <w:rPr>
                <w:rFonts w:ascii="Calibri Light" w:hAnsi="Calibri Light" w:cs="Calibri Light"/>
                <w:b/>
                <w:bCs/>
                <w:color w:val="005CA9"/>
                <w:sz w:val="18"/>
                <w:szCs w:val="18"/>
              </w:rPr>
              <w:t>/2023</w:t>
            </w:r>
          </w:p>
        </w:tc>
      </w:tr>
      <w:tr w:rsidR="00676041" w14:paraId="51917CAF" w14:textId="77777777" w:rsidTr="00706905">
        <w:trPr>
          <w:trHeight w:hRule="exact" w:val="493"/>
        </w:trPr>
        <w:tc>
          <w:tcPr>
            <w:tcW w:w="1751" w:type="pct"/>
            <w:vMerge/>
            <w:tcBorders>
              <w:top w:val="single" w:sz="4" w:space="0" w:color="54BBAB"/>
              <w:left w:val="nil"/>
              <w:bottom w:val="single" w:sz="4" w:space="0" w:color="54BBAB"/>
              <w:right w:val="nil"/>
            </w:tcBorders>
            <w:vAlign w:val="center"/>
            <w:hideMark/>
          </w:tcPr>
          <w:p w14:paraId="2FA89EF2" w14:textId="77777777" w:rsidR="00676041" w:rsidRDefault="00676041">
            <w:pPr>
              <w:rPr>
                <w:rFonts w:ascii="Calibri Light" w:hAnsi="Calibri Light" w:cs="Calibri Light"/>
                <w:b/>
                <w:bCs/>
                <w:color w:val="005CA9"/>
                <w:sz w:val="18"/>
                <w:szCs w:val="18"/>
              </w:rPr>
            </w:pPr>
          </w:p>
        </w:tc>
        <w:tc>
          <w:tcPr>
            <w:tcW w:w="449" w:type="pct"/>
            <w:vMerge/>
            <w:tcBorders>
              <w:top w:val="nil"/>
              <w:left w:val="nil"/>
              <w:bottom w:val="single" w:sz="4" w:space="0" w:color="54BBAB"/>
              <w:right w:val="nil"/>
            </w:tcBorders>
            <w:vAlign w:val="center"/>
            <w:hideMark/>
          </w:tcPr>
          <w:p w14:paraId="72E67DD5" w14:textId="77777777" w:rsidR="00676041" w:rsidRDefault="00676041">
            <w:pPr>
              <w:rPr>
                <w:rFonts w:ascii="Calibri Light" w:hAnsi="Calibri Light" w:cs="Calibri Light"/>
                <w:b/>
                <w:bCs/>
                <w:color w:val="005CA9"/>
                <w:sz w:val="18"/>
                <w:szCs w:val="18"/>
              </w:rPr>
            </w:pPr>
          </w:p>
        </w:tc>
        <w:tc>
          <w:tcPr>
            <w:tcW w:w="471" w:type="pct"/>
            <w:tcBorders>
              <w:top w:val="nil"/>
              <w:left w:val="nil"/>
              <w:bottom w:val="single" w:sz="4" w:space="0" w:color="54BBAB"/>
              <w:right w:val="nil"/>
            </w:tcBorders>
            <w:shd w:val="clear" w:color="auto" w:fill="auto"/>
            <w:vAlign w:val="center"/>
            <w:hideMark/>
          </w:tcPr>
          <w:p w14:paraId="0F763F01" w14:textId="77777777" w:rsidR="00676041" w:rsidRDefault="00676041">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Resultado MEP</w:t>
            </w:r>
          </w:p>
        </w:tc>
        <w:tc>
          <w:tcPr>
            <w:tcW w:w="471" w:type="pct"/>
            <w:tcBorders>
              <w:top w:val="nil"/>
              <w:left w:val="nil"/>
              <w:bottom w:val="single" w:sz="4" w:space="0" w:color="54BBAB"/>
              <w:right w:val="nil"/>
            </w:tcBorders>
            <w:shd w:val="clear" w:color="auto" w:fill="auto"/>
            <w:vAlign w:val="center"/>
            <w:hideMark/>
          </w:tcPr>
          <w:p w14:paraId="465BCF1F" w14:textId="77777777" w:rsidR="00676041" w:rsidRDefault="00676041">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Dividendos e JCP</w:t>
            </w:r>
          </w:p>
        </w:tc>
        <w:tc>
          <w:tcPr>
            <w:tcW w:w="471" w:type="pct"/>
            <w:tcBorders>
              <w:top w:val="nil"/>
              <w:left w:val="nil"/>
              <w:bottom w:val="single" w:sz="4" w:space="0" w:color="54BBAB"/>
              <w:right w:val="nil"/>
            </w:tcBorders>
            <w:shd w:val="clear" w:color="auto" w:fill="auto"/>
            <w:vAlign w:val="center"/>
            <w:hideMark/>
          </w:tcPr>
          <w:p w14:paraId="4B25B639" w14:textId="77777777" w:rsidR="00676041" w:rsidRDefault="00676041">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Eventos societários</w:t>
            </w:r>
          </w:p>
        </w:tc>
        <w:tc>
          <w:tcPr>
            <w:tcW w:w="522" w:type="pct"/>
            <w:tcBorders>
              <w:top w:val="nil"/>
              <w:left w:val="nil"/>
              <w:bottom w:val="single" w:sz="4" w:space="0" w:color="54BBAB"/>
              <w:right w:val="nil"/>
            </w:tcBorders>
            <w:shd w:val="clear" w:color="auto" w:fill="auto"/>
            <w:vAlign w:val="center"/>
            <w:hideMark/>
          </w:tcPr>
          <w:p w14:paraId="00CC7A02" w14:textId="77777777" w:rsidR="00676041" w:rsidRDefault="00676041">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Ajustes de avaliação patrimonial</w:t>
            </w:r>
          </w:p>
        </w:tc>
        <w:tc>
          <w:tcPr>
            <w:tcW w:w="420" w:type="pct"/>
            <w:tcBorders>
              <w:top w:val="nil"/>
              <w:left w:val="nil"/>
              <w:bottom w:val="single" w:sz="4" w:space="0" w:color="54BBAB"/>
              <w:right w:val="nil"/>
            </w:tcBorders>
            <w:shd w:val="clear" w:color="auto" w:fill="auto"/>
            <w:vAlign w:val="center"/>
            <w:hideMark/>
          </w:tcPr>
          <w:p w14:paraId="3F715546" w14:textId="77777777" w:rsidR="00676041" w:rsidRDefault="00676041">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Outros eventos</w:t>
            </w:r>
          </w:p>
        </w:tc>
        <w:tc>
          <w:tcPr>
            <w:tcW w:w="445" w:type="pct"/>
            <w:vMerge/>
            <w:tcBorders>
              <w:top w:val="nil"/>
              <w:left w:val="nil"/>
              <w:bottom w:val="single" w:sz="4" w:space="0" w:color="54BBAB"/>
              <w:right w:val="nil"/>
            </w:tcBorders>
            <w:vAlign w:val="center"/>
            <w:hideMark/>
          </w:tcPr>
          <w:p w14:paraId="79E14142" w14:textId="77777777" w:rsidR="00676041" w:rsidRDefault="00676041">
            <w:pPr>
              <w:rPr>
                <w:rFonts w:ascii="Calibri Light" w:hAnsi="Calibri Light" w:cs="Calibri Light"/>
                <w:b/>
                <w:bCs/>
                <w:color w:val="005CA9"/>
                <w:sz w:val="18"/>
                <w:szCs w:val="18"/>
              </w:rPr>
            </w:pPr>
          </w:p>
        </w:tc>
      </w:tr>
      <w:tr w:rsidR="00F343F0" w14:paraId="4530B169" w14:textId="77777777" w:rsidTr="00F343F0">
        <w:trPr>
          <w:trHeight w:hRule="exact" w:val="227"/>
        </w:trPr>
        <w:tc>
          <w:tcPr>
            <w:tcW w:w="1751" w:type="pct"/>
            <w:tcBorders>
              <w:top w:val="nil"/>
              <w:left w:val="nil"/>
              <w:bottom w:val="nil"/>
              <w:right w:val="nil"/>
            </w:tcBorders>
            <w:shd w:val="clear" w:color="auto" w:fill="auto"/>
            <w:vAlign w:val="center"/>
            <w:hideMark/>
          </w:tcPr>
          <w:p w14:paraId="55691B37" w14:textId="77777777" w:rsidR="00F343F0" w:rsidRDefault="00F343F0" w:rsidP="00F343F0">
            <w:pPr>
              <w:rPr>
                <w:rFonts w:ascii="Calibri Light" w:hAnsi="Calibri Light" w:cs="Calibri Light"/>
                <w:color w:val="005CA9"/>
                <w:sz w:val="18"/>
                <w:szCs w:val="18"/>
              </w:rPr>
            </w:pPr>
            <w:r>
              <w:rPr>
                <w:rFonts w:ascii="Calibri Light" w:hAnsi="Calibri Light" w:cs="Calibri Light"/>
                <w:color w:val="005CA9"/>
                <w:sz w:val="18"/>
                <w:szCs w:val="18"/>
              </w:rPr>
              <w:t>CNP Brasil (1)</w:t>
            </w:r>
          </w:p>
        </w:tc>
        <w:tc>
          <w:tcPr>
            <w:tcW w:w="449" w:type="pct"/>
            <w:tcBorders>
              <w:top w:val="nil"/>
              <w:left w:val="nil"/>
              <w:bottom w:val="nil"/>
              <w:right w:val="nil"/>
            </w:tcBorders>
            <w:shd w:val="clear" w:color="auto" w:fill="auto"/>
            <w:vAlign w:val="center"/>
            <w:hideMark/>
          </w:tcPr>
          <w:p w14:paraId="3C45FE6C" w14:textId="2252B696"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2.017.225</w:t>
            </w:r>
          </w:p>
        </w:tc>
        <w:tc>
          <w:tcPr>
            <w:tcW w:w="471" w:type="pct"/>
            <w:tcBorders>
              <w:top w:val="nil"/>
              <w:left w:val="nil"/>
              <w:bottom w:val="nil"/>
              <w:right w:val="nil"/>
            </w:tcBorders>
            <w:shd w:val="clear" w:color="auto" w:fill="auto"/>
            <w:vAlign w:val="center"/>
          </w:tcPr>
          <w:p w14:paraId="643E4F39" w14:textId="7FADDB77"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528.138</w:t>
            </w:r>
          </w:p>
        </w:tc>
        <w:tc>
          <w:tcPr>
            <w:tcW w:w="471" w:type="pct"/>
            <w:tcBorders>
              <w:top w:val="nil"/>
              <w:left w:val="nil"/>
              <w:bottom w:val="nil"/>
              <w:right w:val="nil"/>
            </w:tcBorders>
            <w:shd w:val="clear" w:color="auto" w:fill="auto"/>
            <w:vAlign w:val="center"/>
          </w:tcPr>
          <w:p w14:paraId="45721D51" w14:textId="08134898"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(124.345)</w:t>
            </w:r>
          </w:p>
        </w:tc>
        <w:tc>
          <w:tcPr>
            <w:tcW w:w="471" w:type="pct"/>
            <w:tcBorders>
              <w:top w:val="nil"/>
              <w:left w:val="nil"/>
              <w:bottom w:val="nil"/>
              <w:right w:val="nil"/>
            </w:tcBorders>
            <w:shd w:val="clear" w:color="auto" w:fill="auto"/>
            <w:vAlign w:val="center"/>
          </w:tcPr>
          <w:p w14:paraId="45DB7D93" w14:textId="042512DA" w:rsidR="00F343F0" w:rsidRDefault="00F343F0" w:rsidP="00F343F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22" w:type="pct"/>
            <w:tcBorders>
              <w:top w:val="nil"/>
              <w:left w:val="nil"/>
              <w:bottom w:val="nil"/>
              <w:right w:val="nil"/>
            </w:tcBorders>
            <w:shd w:val="clear" w:color="auto" w:fill="auto"/>
            <w:vAlign w:val="center"/>
          </w:tcPr>
          <w:p w14:paraId="106D3F61" w14:textId="44093F82"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67.355</w:t>
            </w:r>
          </w:p>
        </w:tc>
        <w:tc>
          <w:tcPr>
            <w:tcW w:w="420" w:type="pct"/>
            <w:tcBorders>
              <w:top w:val="nil"/>
              <w:left w:val="nil"/>
              <w:bottom w:val="nil"/>
              <w:right w:val="nil"/>
            </w:tcBorders>
            <w:shd w:val="clear" w:color="auto" w:fill="auto"/>
            <w:vAlign w:val="center"/>
          </w:tcPr>
          <w:p w14:paraId="4A2530F2" w14:textId="04C9B7FA" w:rsidR="00F343F0" w:rsidRDefault="00F343F0" w:rsidP="00F343F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tcPr>
          <w:p w14:paraId="0FD3A369" w14:textId="2708FAC6"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2.488.373</w:t>
            </w:r>
          </w:p>
        </w:tc>
      </w:tr>
      <w:tr w:rsidR="00F343F0" w14:paraId="793076E3" w14:textId="77777777" w:rsidTr="00F343F0">
        <w:trPr>
          <w:trHeight w:hRule="exact" w:val="227"/>
        </w:trPr>
        <w:tc>
          <w:tcPr>
            <w:tcW w:w="1751" w:type="pct"/>
            <w:tcBorders>
              <w:top w:val="nil"/>
              <w:left w:val="nil"/>
              <w:bottom w:val="nil"/>
              <w:right w:val="nil"/>
            </w:tcBorders>
            <w:shd w:val="clear" w:color="auto" w:fill="auto"/>
            <w:vAlign w:val="center"/>
            <w:hideMark/>
          </w:tcPr>
          <w:p w14:paraId="7812E0CF" w14:textId="77777777" w:rsidR="00F343F0" w:rsidRDefault="00F343F0" w:rsidP="00F343F0">
            <w:pPr>
              <w:rPr>
                <w:rFonts w:ascii="Calibri Light" w:hAnsi="Calibri Light" w:cs="Calibri Light"/>
                <w:color w:val="005CA9"/>
                <w:sz w:val="18"/>
                <w:szCs w:val="18"/>
              </w:rPr>
            </w:pPr>
            <w:r>
              <w:rPr>
                <w:rFonts w:ascii="Calibri Light" w:hAnsi="Calibri Light" w:cs="Calibri Light"/>
                <w:color w:val="005CA9"/>
                <w:sz w:val="18"/>
                <w:szCs w:val="18"/>
              </w:rPr>
              <w:t>CAIXA Holding</w:t>
            </w:r>
          </w:p>
        </w:tc>
        <w:tc>
          <w:tcPr>
            <w:tcW w:w="449" w:type="pct"/>
            <w:tcBorders>
              <w:top w:val="nil"/>
              <w:left w:val="nil"/>
              <w:bottom w:val="nil"/>
              <w:right w:val="nil"/>
            </w:tcBorders>
            <w:shd w:val="clear" w:color="auto" w:fill="auto"/>
            <w:vAlign w:val="center"/>
            <w:hideMark/>
          </w:tcPr>
          <w:p w14:paraId="074752F9" w14:textId="12AEB822"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1.942.536</w:t>
            </w:r>
          </w:p>
        </w:tc>
        <w:tc>
          <w:tcPr>
            <w:tcW w:w="471" w:type="pct"/>
            <w:tcBorders>
              <w:top w:val="nil"/>
              <w:left w:val="nil"/>
              <w:bottom w:val="nil"/>
              <w:right w:val="nil"/>
            </w:tcBorders>
            <w:shd w:val="clear" w:color="auto" w:fill="auto"/>
            <w:vAlign w:val="center"/>
          </w:tcPr>
          <w:p w14:paraId="5646D1FA" w14:textId="08750F0A"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567.202</w:t>
            </w:r>
          </w:p>
        </w:tc>
        <w:tc>
          <w:tcPr>
            <w:tcW w:w="471" w:type="pct"/>
            <w:tcBorders>
              <w:top w:val="nil"/>
              <w:left w:val="nil"/>
              <w:bottom w:val="nil"/>
              <w:right w:val="nil"/>
            </w:tcBorders>
            <w:shd w:val="clear" w:color="auto" w:fill="auto"/>
            <w:vAlign w:val="center"/>
          </w:tcPr>
          <w:p w14:paraId="75F25482" w14:textId="4ED24ECC"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(175.660)</w:t>
            </w:r>
          </w:p>
        </w:tc>
        <w:tc>
          <w:tcPr>
            <w:tcW w:w="471" w:type="pct"/>
            <w:tcBorders>
              <w:top w:val="nil"/>
              <w:left w:val="nil"/>
              <w:bottom w:val="nil"/>
              <w:right w:val="nil"/>
            </w:tcBorders>
            <w:shd w:val="clear" w:color="auto" w:fill="auto"/>
            <w:vAlign w:val="center"/>
          </w:tcPr>
          <w:p w14:paraId="6CA1069F" w14:textId="43D94119" w:rsidR="00F343F0" w:rsidRDefault="00F343F0" w:rsidP="00F343F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22" w:type="pct"/>
            <w:tcBorders>
              <w:top w:val="nil"/>
              <w:left w:val="nil"/>
              <w:bottom w:val="nil"/>
              <w:right w:val="nil"/>
            </w:tcBorders>
            <w:shd w:val="clear" w:color="auto" w:fill="auto"/>
            <w:vAlign w:val="center"/>
          </w:tcPr>
          <w:p w14:paraId="7887E44A" w14:textId="0EF40072"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7.521</w:t>
            </w:r>
          </w:p>
        </w:tc>
        <w:tc>
          <w:tcPr>
            <w:tcW w:w="420" w:type="pct"/>
            <w:tcBorders>
              <w:top w:val="nil"/>
              <w:left w:val="nil"/>
              <w:bottom w:val="nil"/>
              <w:right w:val="nil"/>
            </w:tcBorders>
            <w:shd w:val="clear" w:color="auto" w:fill="auto"/>
            <w:vAlign w:val="center"/>
          </w:tcPr>
          <w:p w14:paraId="104DE5B2" w14:textId="440ADB91" w:rsidR="00F343F0" w:rsidRDefault="00F343F0" w:rsidP="00F343F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tcPr>
          <w:p w14:paraId="1771860E" w14:textId="7024D65F"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2.341.599</w:t>
            </w:r>
          </w:p>
        </w:tc>
      </w:tr>
      <w:tr w:rsidR="00F343F0" w14:paraId="51BD369E" w14:textId="77777777" w:rsidTr="00F343F0">
        <w:trPr>
          <w:trHeight w:hRule="exact" w:val="227"/>
        </w:trPr>
        <w:tc>
          <w:tcPr>
            <w:tcW w:w="1751" w:type="pct"/>
            <w:tcBorders>
              <w:top w:val="nil"/>
              <w:left w:val="nil"/>
              <w:bottom w:val="nil"/>
              <w:right w:val="nil"/>
            </w:tcBorders>
            <w:shd w:val="clear" w:color="auto" w:fill="auto"/>
            <w:vAlign w:val="center"/>
            <w:hideMark/>
          </w:tcPr>
          <w:p w14:paraId="534DDE52" w14:textId="77777777" w:rsidR="00F343F0" w:rsidRDefault="00F343F0" w:rsidP="00F343F0">
            <w:pPr>
              <w:rPr>
                <w:rFonts w:ascii="Calibri Light" w:hAnsi="Calibri Light" w:cs="Calibri Light"/>
                <w:color w:val="005CA9"/>
                <w:sz w:val="18"/>
                <w:szCs w:val="18"/>
              </w:rPr>
            </w:pPr>
            <w:r>
              <w:rPr>
                <w:rFonts w:ascii="Calibri Light" w:hAnsi="Calibri Light" w:cs="Calibri Light"/>
                <w:color w:val="005CA9"/>
                <w:sz w:val="18"/>
                <w:szCs w:val="18"/>
              </w:rPr>
              <w:t>Holding XS1 (2)</w:t>
            </w:r>
          </w:p>
        </w:tc>
        <w:tc>
          <w:tcPr>
            <w:tcW w:w="449" w:type="pct"/>
            <w:tcBorders>
              <w:top w:val="nil"/>
              <w:left w:val="nil"/>
              <w:bottom w:val="nil"/>
              <w:right w:val="nil"/>
            </w:tcBorders>
            <w:shd w:val="clear" w:color="auto" w:fill="auto"/>
            <w:vAlign w:val="center"/>
            <w:hideMark/>
          </w:tcPr>
          <w:p w14:paraId="6D56D35E" w14:textId="632D8649"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7.266.232</w:t>
            </w:r>
          </w:p>
        </w:tc>
        <w:tc>
          <w:tcPr>
            <w:tcW w:w="471" w:type="pct"/>
            <w:tcBorders>
              <w:top w:val="nil"/>
              <w:left w:val="nil"/>
              <w:bottom w:val="nil"/>
              <w:right w:val="nil"/>
            </w:tcBorders>
            <w:shd w:val="clear" w:color="auto" w:fill="auto"/>
            <w:vAlign w:val="center"/>
          </w:tcPr>
          <w:p w14:paraId="36F7A659" w14:textId="6FD18E4E"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819.764</w:t>
            </w:r>
          </w:p>
        </w:tc>
        <w:tc>
          <w:tcPr>
            <w:tcW w:w="471" w:type="pct"/>
            <w:tcBorders>
              <w:top w:val="nil"/>
              <w:left w:val="nil"/>
              <w:bottom w:val="nil"/>
              <w:right w:val="nil"/>
            </w:tcBorders>
            <w:shd w:val="clear" w:color="auto" w:fill="auto"/>
            <w:vAlign w:val="center"/>
          </w:tcPr>
          <w:p w14:paraId="55B57F12" w14:textId="10AC0D0D"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(913.465)</w:t>
            </w:r>
          </w:p>
        </w:tc>
        <w:tc>
          <w:tcPr>
            <w:tcW w:w="471" w:type="pct"/>
            <w:tcBorders>
              <w:top w:val="nil"/>
              <w:left w:val="nil"/>
              <w:bottom w:val="nil"/>
              <w:right w:val="nil"/>
            </w:tcBorders>
            <w:shd w:val="clear" w:color="auto" w:fill="auto"/>
            <w:vAlign w:val="center"/>
          </w:tcPr>
          <w:p w14:paraId="2ED8AE1B" w14:textId="6F2C717E" w:rsidR="00F343F0" w:rsidRDefault="00F343F0" w:rsidP="00F343F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22" w:type="pct"/>
            <w:tcBorders>
              <w:top w:val="nil"/>
              <w:left w:val="nil"/>
              <w:bottom w:val="nil"/>
              <w:right w:val="nil"/>
            </w:tcBorders>
            <w:shd w:val="clear" w:color="auto" w:fill="auto"/>
            <w:vAlign w:val="center"/>
          </w:tcPr>
          <w:p w14:paraId="499C101C" w14:textId="198D1DD9"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11.423</w:t>
            </w:r>
          </w:p>
        </w:tc>
        <w:tc>
          <w:tcPr>
            <w:tcW w:w="420" w:type="pct"/>
            <w:tcBorders>
              <w:top w:val="nil"/>
              <w:left w:val="nil"/>
              <w:bottom w:val="nil"/>
              <w:right w:val="nil"/>
            </w:tcBorders>
            <w:shd w:val="clear" w:color="auto" w:fill="auto"/>
            <w:vAlign w:val="center"/>
          </w:tcPr>
          <w:p w14:paraId="0322D4E6" w14:textId="14A2C780" w:rsidR="00F343F0" w:rsidRDefault="00F343F0" w:rsidP="00F343F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tcPr>
          <w:p w14:paraId="6A4E1D0C" w14:textId="0BE618FC"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7.183.954</w:t>
            </w:r>
          </w:p>
        </w:tc>
      </w:tr>
      <w:tr w:rsidR="00F343F0" w14:paraId="37A69957" w14:textId="77777777" w:rsidTr="00F343F0">
        <w:trPr>
          <w:trHeight w:hRule="exact" w:val="227"/>
        </w:trPr>
        <w:tc>
          <w:tcPr>
            <w:tcW w:w="1751" w:type="pct"/>
            <w:tcBorders>
              <w:top w:val="nil"/>
              <w:left w:val="nil"/>
              <w:bottom w:val="nil"/>
              <w:right w:val="nil"/>
            </w:tcBorders>
            <w:shd w:val="clear" w:color="auto" w:fill="auto"/>
            <w:vAlign w:val="center"/>
            <w:hideMark/>
          </w:tcPr>
          <w:p w14:paraId="62E53366" w14:textId="77777777" w:rsidR="00F343F0" w:rsidRDefault="00F343F0" w:rsidP="00F343F0">
            <w:pPr>
              <w:rPr>
                <w:rFonts w:ascii="Calibri Light" w:hAnsi="Calibri Light" w:cs="Calibri Light"/>
                <w:color w:val="005CA9"/>
                <w:sz w:val="18"/>
                <w:szCs w:val="18"/>
              </w:rPr>
            </w:pPr>
            <w:r>
              <w:rPr>
                <w:rFonts w:ascii="Calibri Light" w:hAnsi="Calibri Light" w:cs="Calibri Light"/>
                <w:color w:val="005CA9"/>
                <w:sz w:val="18"/>
                <w:szCs w:val="18"/>
              </w:rPr>
              <w:t>XS5 Consórcios</w:t>
            </w:r>
          </w:p>
        </w:tc>
        <w:tc>
          <w:tcPr>
            <w:tcW w:w="449" w:type="pct"/>
            <w:tcBorders>
              <w:top w:val="nil"/>
              <w:left w:val="nil"/>
              <w:bottom w:val="nil"/>
              <w:right w:val="nil"/>
            </w:tcBorders>
            <w:shd w:val="clear" w:color="auto" w:fill="auto"/>
            <w:vAlign w:val="center"/>
            <w:hideMark/>
          </w:tcPr>
          <w:p w14:paraId="0DF1AE65" w14:textId="1BE34E88"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339.913</w:t>
            </w:r>
          </w:p>
        </w:tc>
        <w:tc>
          <w:tcPr>
            <w:tcW w:w="471" w:type="pct"/>
            <w:tcBorders>
              <w:top w:val="nil"/>
              <w:left w:val="nil"/>
              <w:bottom w:val="nil"/>
              <w:right w:val="nil"/>
            </w:tcBorders>
            <w:shd w:val="clear" w:color="auto" w:fill="auto"/>
            <w:vAlign w:val="center"/>
          </w:tcPr>
          <w:p w14:paraId="0BBC001B" w14:textId="49E2731F"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57.618</w:t>
            </w:r>
          </w:p>
        </w:tc>
        <w:tc>
          <w:tcPr>
            <w:tcW w:w="471" w:type="pct"/>
            <w:tcBorders>
              <w:top w:val="nil"/>
              <w:left w:val="nil"/>
              <w:bottom w:val="nil"/>
              <w:right w:val="nil"/>
            </w:tcBorders>
            <w:shd w:val="clear" w:color="auto" w:fill="auto"/>
            <w:vAlign w:val="center"/>
          </w:tcPr>
          <w:p w14:paraId="465CD41D" w14:textId="0B0701F2" w:rsidR="00F343F0" w:rsidRDefault="00F343F0" w:rsidP="00F343F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71" w:type="pct"/>
            <w:tcBorders>
              <w:top w:val="nil"/>
              <w:left w:val="nil"/>
              <w:bottom w:val="nil"/>
              <w:right w:val="nil"/>
            </w:tcBorders>
            <w:shd w:val="clear" w:color="auto" w:fill="auto"/>
            <w:vAlign w:val="center"/>
          </w:tcPr>
          <w:p w14:paraId="7242413C" w14:textId="52792142" w:rsidR="00F343F0" w:rsidRDefault="00F343F0" w:rsidP="00F343F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22" w:type="pct"/>
            <w:tcBorders>
              <w:top w:val="nil"/>
              <w:left w:val="nil"/>
              <w:bottom w:val="nil"/>
              <w:right w:val="nil"/>
            </w:tcBorders>
            <w:shd w:val="clear" w:color="auto" w:fill="auto"/>
            <w:vAlign w:val="center"/>
          </w:tcPr>
          <w:p w14:paraId="72CD9FCB" w14:textId="23C609A1"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445</w:t>
            </w:r>
          </w:p>
        </w:tc>
        <w:tc>
          <w:tcPr>
            <w:tcW w:w="420" w:type="pct"/>
            <w:tcBorders>
              <w:top w:val="nil"/>
              <w:left w:val="nil"/>
              <w:bottom w:val="nil"/>
              <w:right w:val="nil"/>
            </w:tcBorders>
            <w:shd w:val="clear" w:color="auto" w:fill="auto"/>
            <w:vAlign w:val="center"/>
          </w:tcPr>
          <w:p w14:paraId="55781878" w14:textId="73B2AE9F" w:rsidR="00F343F0" w:rsidRDefault="00F343F0" w:rsidP="00F343F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tcPr>
          <w:p w14:paraId="7B4F98D2" w14:textId="7F5240C1"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397.976</w:t>
            </w:r>
          </w:p>
        </w:tc>
      </w:tr>
      <w:tr w:rsidR="00F343F0" w14:paraId="3DA34EE5" w14:textId="77777777" w:rsidTr="00F343F0">
        <w:trPr>
          <w:trHeight w:hRule="exact" w:val="227"/>
        </w:trPr>
        <w:tc>
          <w:tcPr>
            <w:tcW w:w="1751" w:type="pct"/>
            <w:tcBorders>
              <w:top w:val="nil"/>
              <w:left w:val="nil"/>
              <w:bottom w:val="nil"/>
              <w:right w:val="nil"/>
            </w:tcBorders>
            <w:shd w:val="clear" w:color="auto" w:fill="auto"/>
            <w:vAlign w:val="center"/>
            <w:hideMark/>
          </w:tcPr>
          <w:p w14:paraId="0D556B8F" w14:textId="77777777" w:rsidR="00F343F0" w:rsidRDefault="00F343F0" w:rsidP="00F343F0">
            <w:pPr>
              <w:rPr>
                <w:rFonts w:ascii="Calibri Light" w:hAnsi="Calibri Light" w:cs="Calibri Light"/>
                <w:color w:val="005CA9"/>
                <w:sz w:val="18"/>
                <w:szCs w:val="18"/>
              </w:rPr>
            </w:pPr>
            <w:r>
              <w:rPr>
                <w:rFonts w:ascii="Calibri Light" w:hAnsi="Calibri Light" w:cs="Calibri Light"/>
                <w:color w:val="005CA9"/>
                <w:sz w:val="18"/>
                <w:szCs w:val="18"/>
              </w:rPr>
              <w:t>XS6 Assistência</w:t>
            </w:r>
          </w:p>
        </w:tc>
        <w:tc>
          <w:tcPr>
            <w:tcW w:w="449" w:type="pct"/>
            <w:tcBorders>
              <w:top w:val="nil"/>
              <w:left w:val="nil"/>
              <w:bottom w:val="nil"/>
              <w:right w:val="nil"/>
            </w:tcBorders>
            <w:shd w:val="clear" w:color="auto" w:fill="auto"/>
            <w:vAlign w:val="center"/>
            <w:hideMark/>
          </w:tcPr>
          <w:p w14:paraId="210C1555" w14:textId="22FF1373"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26.663</w:t>
            </w:r>
          </w:p>
        </w:tc>
        <w:tc>
          <w:tcPr>
            <w:tcW w:w="471" w:type="pct"/>
            <w:tcBorders>
              <w:top w:val="nil"/>
              <w:left w:val="nil"/>
              <w:bottom w:val="nil"/>
              <w:right w:val="nil"/>
            </w:tcBorders>
            <w:shd w:val="clear" w:color="auto" w:fill="auto"/>
            <w:vAlign w:val="center"/>
          </w:tcPr>
          <w:p w14:paraId="679B232F" w14:textId="5FC2E184"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12.393</w:t>
            </w:r>
          </w:p>
        </w:tc>
        <w:tc>
          <w:tcPr>
            <w:tcW w:w="471" w:type="pct"/>
            <w:tcBorders>
              <w:top w:val="nil"/>
              <w:left w:val="nil"/>
              <w:bottom w:val="nil"/>
              <w:right w:val="nil"/>
            </w:tcBorders>
            <w:shd w:val="clear" w:color="auto" w:fill="auto"/>
            <w:vAlign w:val="center"/>
          </w:tcPr>
          <w:p w14:paraId="45A1C2F3" w14:textId="3E44B552"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(342)</w:t>
            </w:r>
          </w:p>
        </w:tc>
        <w:tc>
          <w:tcPr>
            <w:tcW w:w="471" w:type="pct"/>
            <w:tcBorders>
              <w:top w:val="nil"/>
              <w:left w:val="nil"/>
              <w:bottom w:val="nil"/>
              <w:right w:val="nil"/>
            </w:tcBorders>
            <w:shd w:val="clear" w:color="auto" w:fill="auto"/>
            <w:vAlign w:val="center"/>
          </w:tcPr>
          <w:p w14:paraId="69C0CE4C" w14:textId="58A6D3AA" w:rsidR="00F343F0" w:rsidRDefault="00F343F0" w:rsidP="00F343F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22" w:type="pct"/>
            <w:tcBorders>
              <w:top w:val="nil"/>
              <w:left w:val="nil"/>
              <w:bottom w:val="nil"/>
              <w:right w:val="nil"/>
            </w:tcBorders>
            <w:shd w:val="clear" w:color="auto" w:fill="auto"/>
            <w:vAlign w:val="center"/>
          </w:tcPr>
          <w:p w14:paraId="24B73AA3" w14:textId="5DC2279C" w:rsidR="00F343F0" w:rsidRDefault="00F343F0" w:rsidP="00F343F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20" w:type="pct"/>
            <w:tcBorders>
              <w:top w:val="nil"/>
              <w:left w:val="nil"/>
              <w:bottom w:val="nil"/>
              <w:right w:val="nil"/>
            </w:tcBorders>
            <w:shd w:val="clear" w:color="auto" w:fill="auto"/>
            <w:vAlign w:val="center"/>
          </w:tcPr>
          <w:p w14:paraId="245150D0" w14:textId="676B89E1" w:rsidR="00F343F0" w:rsidRDefault="00F343F0" w:rsidP="00F343F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tcPr>
          <w:p w14:paraId="5E960DFB" w14:textId="339A3844"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38.714</w:t>
            </w:r>
          </w:p>
        </w:tc>
      </w:tr>
      <w:tr w:rsidR="00F343F0" w14:paraId="3A15D55E" w14:textId="77777777" w:rsidTr="00F343F0">
        <w:trPr>
          <w:trHeight w:hRule="exact" w:val="227"/>
        </w:trPr>
        <w:tc>
          <w:tcPr>
            <w:tcW w:w="1751" w:type="pct"/>
            <w:tcBorders>
              <w:top w:val="nil"/>
              <w:left w:val="nil"/>
              <w:bottom w:val="nil"/>
              <w:right w:val="nil"/>
            </w:tcBorders>
            <w:shd w:val="clear" w:color="auto" w:fill="auto"/>
            <w:vAlign w:val="center"/>
            <w:hideMark/>
          </w:tcPr>
          <w:p w14:paraId="3D167292" w14:textId="77777777" w:rsidR="00F343F0" w:rsidRDefault="00F343F0" w:rsidP="00F343F0">
            <w:pPr>
              <w:rPr>
                <w:rFonts w:ascii="Calibri Light" w:hAnsi="Calibri Light" w:cs="Calibri Light"/>
                <w:color w:val="005CA9"/>
                <w:sz w:val="18"/>
                <w:szCs w:val="18"/>
              </w:rPr>
            </w:pPr>
            <w:r>
              <w:rPr>
                <w:rFonts w:ascii="Calibri Light" w:hAnsi="Calibri Light" w:cs="Calibri Light"/>
                <w:color w:val="005CA9"/>
                <w:sz w:val="18"/>
                <w:szCs w:val="18"/>
              </w:rPr>
              <w:t>CAIXA Corretora</w:t>
            </w:r>
          </w:p>
        </w:tc>
        <w:tc>
          <w:tcPr>
            <w:tcW w:w="449" w:type="pct"/>
            <w:tcBorders>
              <w:top w:val="nil"/>
              <w:left w:val="nil"/>
              <w:bottom w:val="nil"/>
              <w:right w:val="nil"/>
            </w:tcBorders>
            <w:shd w:val="clear" w:color="auto" w:fill="auto"/>
            <w:vAlign w:val="center"/>
            <w:hideMark/>
          </w:tcPr>
          <w:p w14:paraId="21361A8A" w14:textId="03A4149B"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50.571</w:t>
            </w:r>
          </w:p>
        </w:tc>
        <w:tc>
          <w:tcPr>
            <w:tcW w:w="471" w:type="pct"/>
            <w:tcBorders>
              <w:top w:val="nil"/>
              <w:left w:val="nil"/>
              <w:bottom w:val="nil"/>
              <w:right w:val="nil"/>
            </w:tcBorders>
            <w:shd w:val="clear" w:color="auto" w:fill="auto"/>
            <w:vAlign w:val="center"/>
          </w:tcPr>
          <w:p w14:paraId="33A4EF42" w14:textId="36C44047"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612.805</w:t>
            </w:r>
          </w:p>
        </w:tc>
        <w:tc>
          <w:tcPr>
            <w:tcW w:w="471" w:type="pct"/>
            <w:tcBorders>
              <w:top w:val="nil"/>
              <w:left w:val="nil"/>
              <w:bottom w:val="nil"/>
              <w:right w:val="nil"/>
            </w:tcBorders>
            <w:shd w:val="clear" w:color="auto" w:fill="auto"/>
            <w:vAlign w:val="center"/>
          </w:tcPr>
          <w:p w14:paraId="597B899F" w14:textId="135AF879"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(14.571)</w:t>
            </w:r>
          </w:p>
        </w:tc>
        <w:tc>
          <w:tcPr>
            <w:tcW w:w="471" w:type="pct"/>
            <w:tcBorders>
              <w:top w:val="nil"/>
              <w:left w:val="nil"/>
              <w:bottom w:val="nil"/>
              <w:right w:val="nil"/>
            </w:tcBorders>
            <w:shd w:val="clear" w:color="auto" w:fill="auto"/>
            <w:vAlign w:val="center"/>
          </w:tcPr>
          <w:p w14:paraId="735B8003" w14:textId="6F256DF5" w:rsidR="00F343F0" w:rsidRDefault="00F343F0" w:rsidP="00F343F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22" w:type="pct"/>
            <w:tcBorders>
              <w:top w:val="nil"/>
              <w:left w:val="nil"/>
              <w:bottom w:val="nil"/>
              <w:right w:val="nil"/>
            </w:tcBorders>
            <w:shd w:val="clear" w:color="auto" w:fill="auto"/>
            <w:vAlign w:val="center"/>
          </w:tcPr>
          <w:p w14:paraId="184AD878" w14:textId="119AC783" w:rsidR="00F343F0" w:rsidRDefault="00F343F0" w:rsidP="00F343F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20" w:type="pct"/>
            <w:tcBorders>
              <w:top w:val="nil"/>
              <w:left w:val="nil"/>
              <w:bottom w:val="nil"/>
              <w:right w:val="nil"/>
            </w:tcBorders>
            <w:shd w:val="clear" w:color="auto" w:fill="auto"/>
            <w:vAlign w:val="center"/>
          </w:tcPr>
          <w:p w14:paraId="0A5F444C" w14:textId="519E6C34" w:rsidR="00F343F0" w:rsidRDefault="00F343F0" w:rsidP="00F343F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tcPr>
          <w:p w14:paraId="03CBBCC7" w14:textId="20A0BD4C"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648.805</w:t>
            </w:r>
          </w:p>
        </w:tc>
      </w:tr>
      <w:tr w:rsidR="00F343F0" w14:paraId="67D4D0D7" w14:textId="77777777" w:rsidTr="00F343F0">
        <w:trPr>
          <w:trHeight w:hRule="exact" w:val="227"/>
        </w:trPr>
        <w:tc>
          <w:tcPr>
            <w:tcW w:w="1751" w:type="pct"/>
            <w:tcBorders>
              <w:top w:val="nil"/>
              <w:left w:val="nil"/>
              <w:bottom w:val="single" w:sz="4" w:space="0" w:color="54BBAB"/>
              <w:right w:val="nil"/>
            </w:tcBorders>
            <w:shd w:val="clear" w:color="auto" w:fill="auto"/>
            <w:vAlign w:val="center"/>
            <w:hideMark/>
          </w:tcPr>
          <w:p w14:paraId="72A73E07" w14:textId="53AEDEE9" w:rsidR="00F343F0" w:rsidRDefault="00F343F0" w:rsidP="00F343F0">
            <w:pPr>
              <w:rPr>
                <w:rFonts w:ascii="Calibri Light" w:hAnsi="Calibri Light" w:cs="Calibri Light"/>
                <w:color w:val="005CA9"/>
                <w:sz w:val="18"/>
                <w:szCs w:val="18"/>
              </w:rPr>
            </w:pPr>
            <w:r>
              <w:rPr>
                <w:rFonts w:ascii="Calibri Light" w:hAnsi="Calibri Light" w:cs="Calibri Light"/>
                <w:color w:val="005CA9"/>
                <w:sz w:val="18"/>
                <w:szCs w:val="18"/>
              </w:rPr>
              <w:t>Holding Saúde</w:t>
            </w:r>
          </w:p>
        </w:tc>
        <w:tc>
          <w:tcPr>
            <w:tcW w:w="449" w:type="pct"/>
            <w:tcBorders>
              <w:top w:val="nil"/>
              <w:left w:val="nil"/>
              <w:bottom w:val="single" w:sz="4" w:space="0" w:color="54BBAB"/>
              <w:right w:val="nil"/>
            </w:tcBorders>
            <w:shd w:val="clear" w:color="auto" w:fill="auto"/>
            <w:vAlign w:val="center"/>
            <w:hideMark/>
          </w:tcPr>
          <w:p w14:paraId="15038C4E" w14:textId="5713EE54" w:rsidR="00F343F0" w:rsidRDefault="00F343F0" w:rsidP="00F343F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71" w:type="pct"/>
            <w:tcBorders>
              <w:top w:val="nil"/>
              <w:left w:val="nil"/>
              <w:bottom w:val="single" w:sz="4" w:space="0" w:color="54BBAB"/>
              <w:right w:val="nil"/>
            </w:tcBorders>
            <w:shd w:val="clear" w:color="auto" w:fill="auto"/>
            <w:vAlign w:val="center"/>
          </w:tcPr>
          <w:p w14:paraId="442A4641" w14:textId="6530D63E" w:rsidR="00F343F0" w:rsidRDefault="00F343F0" w:rsidP="00F343F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71" w:type="pct"/>
            <w:tcBorders>
              <w:top w:val="nil"/>
              <w:left w:val="nil"/>
              <w:bottom w:val="single" w:sz="4" w:space="0" w:color="54BBAB"/>
              <w:right w:val="nil"/>
            </w:tcBorders>
            <w:shd w:val="clear" w:color="auto" w:fill="auto"/>
            <w:vAlign w:val="center"/>
          </w:tcPr>
          <w:p w14:paraId="24D6151D" w14:textId="67079921" w:rsidR="00F343F0" w:rsidRDefault="00F343F0" w:rsidP="00F343F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71" w:type="pct"/>
            <w:tcBorders>
              <w:top w:val="nil"/>
              <w:left w:val="nil"/>
              <w:bottom w:val="single" w:sz="4" w:space="0" w:color="54BBAB"/>
              <w:right w:val="nil"/>
            </w:tcBorders>
            <w:shd w:val="clear" w:color="auto" w:fill="auto"/>
            <w:vAlign w:val="center"/>
          </w:tcPr>
          <w:p w14:paraId="43F4C9C9" w14:textId="3D01F311"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122.870</w:t>
            </w:r>
          </w:p>
        </w:tc>
        <w:tc>
          <w:tcPr>
            <w:tcW w:w="522" w:type="pct"/>
            <w:tcBorders>
              <w:top w:val="nil"/>
              <w:left w:val="nil"/>
              <w:bottom w:val="single" w:sz="4" w:space="0" w:color="54BBAB"/>
              <w:right w:val="nil"/>
            </w:tcBorders>
            <w:shd w:val="clear" w:color="auto" w:fill="auto"/>
            <w:vAlign w:val="center"/>
          </w:tcPr>
          <w:p w14:paraId="20EDEC1A" w14:textId="5C9B856B"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13.226</w:t>
            </w:r>
          </w:p>
        </w:tc>
        <w:tc>
          <w:tcPr>
            <w:tcW w:w="420" w:type="pct"/>
            <w:tcBorders>
              <w:top w:val="nil"/>
              <w:left w:val="nil"/>
              <w:bottom w:val="single" w:sz="4" w:space="0" w:color="54BBAB"/>
              <w:right w:val="nil"/>
            </w:tcBorders>
            <w:shd w:val="clear" w:color="auto" w:fill="auto"/>
            <w:vAlign w:val="center"/>
          </w:tcPr>
          <w:p w14:paraId="6287713E" w14:textId="00DA9AA8"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(136.096)</w:t>
            </w:r>
          </w:p>
        </w:tc>
        <w:tc>
          <w:tcPr>
            <w:tcW w:w="445" w:type="pct"/>
            <w:tcBorders>
              <w:top w:val="nil"/>
              <w:left w:val="nil"/>
              <w:bottom w:val="nil"/>
              <w:right w:val="nil"/>
            </w:tcBorders>
            <w:shd w:val="clear" w:color="auto" w:fill="auto"/>
            <w:vAlign w:val="center"/>
          </w:tcPr>
          <w:p w14:paraId="01104286" w14:textId="09E274A6" w:rsidR="00F343F0" w:rsidRDefault="00F343F0" w:rsidP="00F343F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r>
      <w:tr w:rsidR="00F343F0" w14:paraId="2F753DCA" w14:textId="77777777" w:rsidTr="00F343F0">
        <w:trPr>
          <w:trHeight w:hRule="exact" w:val="227"/>
        </w:trPr>
        <w:tc>
          <w:tcPr>
            <w:tcW w:w="1751" w:type="pct"/>
            <w:tcBorders>
              <w:top w:val="nil"/>
              <w:left w:val="nil"/>
              <w:bottom w:val="single" w:sz="4" w:space="0" w:color="54BBAB"/>
              <w:right w:val="nil"/>
            </w:tcBorders>
            <w:shd w:val="clear" w:color="auto" w:fill="auto"/>
            <w:vAlign w:val="center"/>
            <w:hideMark/>
          </w:tcPr>
          <w:p w14:paraId="6A5CB0DB" w14:textId="77777777" w:rsidR="00F343F0" w:rsidRDefault="00F343F0" w:rsidP="00F343F0">
            <w:pPr>
              <w:rPr>
                <w:rFonts w:ascii="Calibri Light" w:hAnsi="Calibri Light" w:cs="Calibri Light"/>
                <w:b/>
                <w:bCs/>
                <w:color w:val="005CA9"/>
                <w:sz w:val="18"/>
                <w:szCs w:val="18"/>
              </w:rPr>
            </w:pPr>
            <w:r>
              <w:rPr>
                <w:rFonts w:ascii="Calibri Light" w:hAnsi="Calibri Light" w:cs="Calibri Light"/>
                <w:b/>
                <w:bCs/>
                <w:color w:val="005CA9"/>
                <w:sz w:val="18"/>
                <w:szCs w:val="18"/>
              </w:rPr>
              <w:t>Total</w:t>
            </w:r>
          </w:p>
        </w:tc>
        <w:tc>
          <w:tcPr>
            <w:tcW w:w="449" w:type="pct"/>
            <w:tcBorders>
              <w:top w:val="nil"/>
              <w:left w:val="nil"/>
              <w:bottom w:val="single" w:sz="4" w:space="0" w:color="54BBAB"/>
              <w:right w:val="nil"/>
            </w:tcBorders>
            <w:shd w:val="clear" w:color="auto" w:fill="auto"/>
            <w:vAlign w:val="center"/>
            <w:hideMark/>
          </w:tcPr>
          <w:p w14:paraId="00F9A451" w14:textId="0A0BA5B8" w:rsidR="00F343F0" w:rsidRDefault="00F343F0" w:rsidP="00F343F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11.643.140</w:t>
            </w:r>
          </w:p>
        </w:tc>
        <w:tc>
          <w:tcPr>
            <w:tcW w:w="471" w:type="pct"/>
            <w:tcBorders>
              <w:top w:val="nil"/>
              <w:left w:val="nil"/>
              <w:bottom w:val="single" w:sz="4" w:space="0" w:color="54BBAB"/>
              <w:right w:val="nil"/>
            </w:tcBorders>
            <w:shd w:val="clear" w:color="auto" w:fill="auto"/>
            <w:vAlign w:val="center"/>
          </w:tcPr>
          <w:p w14:paraId="04217A57" w14:textId="0BDD21E7" w:rsidR="00F343F0" w:rsidRDefault="00F343F0" w:rsidP="00F343F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2.597.920</w:t>
            </w:r>
          </w:p>
        </w:tc>
        <w:tc>
          <w:tcPr>
            <w:tcW w:w="471" w:type="pct"/>
            <w:tcBorders>
              <w:top w:val="nil"/>
              <w:left w:val="nil"/>
              <w:bottom w:val="single" w:sz="4" w:space="0" w:color="54BBAB"/>
              <w:right w:val="nil"/>
            </w:tcBorders>
            <w:shd w:val="clear" w:color="auto" w:fill="auto"/>
            <w:vAlign w:val="center"/>
          </w:tcPr>
          <w:p w14:paraId="135F16F4" w14:textId="31CA1050" w:rsidR="00F343F0" w:rsidRDefault="00F343F0" w:rsidP="00F343F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(1.228.383)</w:t>
            </w:r>
          </w:p>
        </w:tc>
        <w:tc>
          <w:tcPr>
            <w:tcW w:w="471" w:type="pct"/>
            <w:tcBorders>
              <w:top w:val="nil"/>
              <w:left w:val="nil"/>
              <w:bottom w:val="single" w:sz="4" w:space="0" w:color="54BBAB"/>
              <w:right w:val="nil"/>
            </w:tcBorders>
            <w:shd w:val="clear" w:color="auto" w:fill="auto"/>
            <w:vAlign w:val="center"/>
          </w:tcPr>
          <w:p w14:paraId="42004838" w14:textId="5808423F" w:rsidR="00F343F0" w:rsidRDefault="00F343F0" w:rsidP="00F343F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122.870</w:t>
            </w:r>
          </w:p>
        </w:tc>
        <w:tc>
          <w:tcPr>
            <w:tcW w:w="522" w:type="pct"/>
            <w:tcBorders>
              <w:top w:val="nil"/>
              <w:left w:val="nil"/>
              <w:bottom w:val="single" w:sz="4" w:space="0" w:color="54BBAB"/>
              <w:right w:val="nil"/>
            </w:tcBorders>
            <w:shd w:val="clear" w:color="auto" w:fill="auto"/>
            <w:vAlign w:val="center"/>
          </w:tcPr>
          <w:p w14:paraId="1FDF620C" w14:textId="359EAED0" w:rsidR="00F343F0" w:rsidRDefault="00F343F0" w:rsidP="00F343F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99.970</w:t>
            </w:r>
          </w:p>
        </w:tc>
        <w:tc>
          <w:tcPr>
            <w:tcW w:w="420" w:type="pct"/>
            <w:tcBorders>
              <w:top w:val="nil"/>
              <w:left w:val="nil"/>
              <w:bottom w:val="single" w:sz="4" w:space="0" w:color="54BBAB"/>
              <w:right w:val="nil"/>
            </w:tcBorders>
            <w:shd w:val="clear" w:color="auto" w:fill="auto"/>
            <w:vAlign w:val="center"/>
          </w:tcPr>
          <w:p w14:paraId="57C119E9" w14:textId="1488B43B" w:rsidR="00F343F0" w:rsidRDefault="00F343F0" w:rsidP="00F343F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(136.096)</w:t>
            </w:r>
          </w:p>
        </w:tc>
        <w:tc>
          <w:tcPr>
            <w:tcW w:w="445" w:type="pct"/>
            <w:tcBorders>
              <w:top w:val="single" w:sz="4" w:space="0" w:color="54BBAB"/>
              <w:left w:val="nil"/>
              <w:bottom w:val="single" w:sz="4" w:space="0" w:color="54BBAB"/>
              <w:right w:val="nil"/>
            </w:tcBorders>
            <w:shd w:val="clear" w:color="auto" w:fill="auto"/>
            <w:vAlign w:val="center"/>
          </w:tcPr>
          <w:p w14:paraId="260BD849" w14:textId="7F2AD61F" w:rsidR="00F343F0" w:rsidRDefault="00F343F0" w:rsidP="00F343F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13.099.421</w:t>
            </w:r>
          </w:p>
        </w:tc>
      </w:tr>
    </w:tbl>
    <w:p w14:paraId="73F05942" w14:textId="77777777" w:rsidR="004A37DC" w:rsidRPr="004A37DC" w:rsidRDefault="004A37DC" w:rsidP="004A37DC">
      <w:pPr>
        <w:spacing w:after="0" w:line="240" w:lineRule="auto"/>
        <w:jc w:val="both"/>
        <w:rPr>
          <w:rFonts w:asciiTheme="majorHAnsi" w:hAnsiTheme="majorHAnsi" w:cstheme="majorHAnsi"/>
          <w:color w:val="2F75B5"/>
          <w:sz w:val="16"/>
          <w:szCs w:val="16"/>
        </w:rPr>
      </w:pPr>
      <w:r w:rsidRPr="004A37DC">
        <w:rPr>
          <w:rFonts w:asciiTheme="majorHAnsi" w:hAnsiTheme="majorHAnsi" w:cstheme="majorHAnsi"/>
          <w:color w:val="2F75B5"/>
          <w:sz w:val="16"/>
          <w:szCs w:val="16"/>
        </w:rPr>
        <w:t>(1) Contempla ajuste de R$ 575 relativo à reclassificação de resultado com instrumentos financeiros - Outros resultados abrangentes para resultado.</w:t>
      </w:r>
    </w:p>
    <w:p w14:paraId="64F90979" w14:textId="552382A2" w:rsidR="00175946" w:rsidRPr="00CB66F8" w:rsidRDefault="004A37DC" w:rsidP="004A37DC">
      <w:pPr>
        <w:spacing w:after="0" w:line="240" w:lineRule="auto"/>
        <w:jc w:val="both"/>
        <w:rPr>
          <w:rFonts w:asciiTheme="majorHAnsi" w:hAnsiTheme="majorHAnsi" w:cstheme="majorHAnsi"/>
          <w:color w:val="2F75B5"/>
          <w:sz w:val="16"/>
          <w:szCs w:val="16"/>
        </w:rPr>
      </w:pPr>
      <w:r w:rsidRPr="004A37DC">
        <w:rPr>
          <w:rFonts w:asciiTheme="majorHAnsi" w:hAnsiTheme="majorHAnsi" w:cstheme="majorHAnsi"/>
          <w:color w:val="2F75B5"/>
          <w:sz w:val="16"/>
          <w:szCs w:val="16"/>
        </w:rPr>
        <w:t xml:space="preserve">(2) O Resultado de equivalência patrimonial da Holding XS1 está ajustado a menor em R$ 30.152, líquidos de impactos tributários, em função da eliminação dos efeitos do contrato que prevê a despesa de </w:t>
      </w:r>
      <w:proofErr w:type="spellStart"/>
      <w:r w:rsidRPr="004A37DC">
        <w:rPr>
          <w:rFonts w:asciiTheme="majorHAnsi" w:hAnsiTheme="majorHAnsi" w:cstheme="majorHAnsi"/>
          <w:color w:val="2F75B5"/>
          <w:sz w:val="16"/>
          <w:szCs w:val="16"/>
        </w:rPr>
        <w:t>Launch</w:t>
      </w:r>
      <w:proofErr w:type="spellEnd"/>
      <w:r w:rsidRPr="004A37DC">
        <w:rPr>
          <w:rFonts w:asciiTheme="majorHAnsi" w:hAnsiTheme="majorHAnsi" w:cstheme="majorHAnsi"/>
          <w:color w:val="2F75B5"/>
          <w:sz w:val="16"/>
          <w:szCs w:val="16"/>
        </w:rPr>
        <w:t xml:space="preserve"> Performance Commission (LPC) registrada pela investida paga à Companhia, bem como a despesa de </w:t>
      </w:r>
      <w:proofErr w:type="spellStart"/>
      <w:r w:rsidRPr="004A37DC">
        <w:rPr>
          <w:rFonts w:asciiTheme="majorHAnsi" w:hAnsiTheme="majorHAnsi" w:cstheme="majorHAnsi"/>
          <w:color w:val="2F75B5"/>
          <w:sz w:val="16"/>
          <w:szCs w:val="16"/>
        </w:rPr>
        <w:t>Earn</w:t>
      </w:r>
      <w:proofErr w:type="spellEnd"/>
      <w:r w:rsidRPr="004A37DC">
        <w:rPr>
          <w:rFonts w:asciiTheme="majorHAnsi" w:hAnsiTheme="majorHAnsi" w:cstheme="majorHAnsi"/>
          <w:color w:val="2F75B5"/>
          <w:sz w:val="16"/>
          <w:szCs w:val="16"/>
        </w:rPr>
        <w:t>-out</w:t>
      </w:r>
      <w:r w:rsidR="006D4A6A">
        <w:rPr>
          <w:rFonts w:asciiTheme="majorHAnsi" w:hAnsiTheme="majorHAnsi" w:cstheme="majorHAnsi"/>
          <w:color w:val="2F75B5"/>
          <w:sz w:val="16"/>
          <w:szCs w:val="16"/>
        </w:rPr>
        <w:t xml:space="preserve"> </w:t>
      </w:r>
      <w:r w:rsidRPr="004A37DC">
        <w:rPr>
          <w:rFonts w:asciiTheme="majorHAnsi" w:hAnsiTheme="majorHAnsi" w:cstheme="majorHAnsi"/>
          <w:color w:val="2F75B5"/>
          <w:sz w:val="16"/>
          <w:szCs w:val="16"/>
        </w:rPr>
        <w:t>paga à CAIXA.</w:t>
      </w:r>
      <w:r w:rsidR="00175946">
        <w:rPr>
          <w:rFonts w:asciiTheme="majorHAnsi" w:hAnsiTheme="majorHAnsi" w:cstheme="majorHAnsi"/>
          <w:color w:val="2F75B5"/>
          <w:sz w:val="14"/>
          <w:szCs w:val="20"/>
          <w:highlight w:val="yellow"/>
        </w:rPr>
        <w:br w:type="page"/>
      </w:r>
    </w:p>
    <w:p w14:paraId="07FA9CDA" w14:textId="77777777" w:rsidR="00544542" w:rsidRPr="00E97C45" w:rsidRDefault="00544542" w:rsidP="00FE1962">
      <w:pPr>
        <w:pStyle w:val="PargrafodaLista"/>
        <w:tabs>
          <w:tab w:val="center" w:pos="284"/>
        </w:tabs>
        <w:jc w:val="both"/>
        <w:rPr>
          <w:rFonts w:asciiTheme="majorHAnsi" w:hAnsiTheme="majorHAnsi" w:cstheme="majorHAnsi"/>
          <w:color w:val="2F75B5"/>
          <w:sz w:val="14"/>
          <w:szCs w:val="20"/>
          <w:highlight w:val="yellow"/>
          <w:lang w:val="pt-BR"/>
        </w:rPr>
      </w:pPr>
    </w:p>
    <w:tbl>
      <w:tblPr>
        <w:tblW w:w="5000" w:type="pct"/>
        <w:tblCellMar>
          <w:left w:w="0" w:type="dxa"/>
          <w:right w:w="0" w:type="dxa"/>
        </w:tblCellMar>
        <w:tblLook w:val="04A0" w:firstRow="1" w:lastRow="0" w:firstColumn="1" w:lastColumn="0" w:noHBand="0" w:noVBand="1"/>
      </w:tblPr>
      <w:tblGrid>
        <w:gridCol w:w="6300"/>
        <w:gridCol w:w="1664"/>
        <w:gridCol w:w="1611"/>
        <w:gridCol w:w="1795"/>
        <w:gridCol w:w="1611"/>
        <w:gridCol w:w="1588"/>
      </w:tblGrid>
      <w:tr w:rsidR="008F7BA4" w14:paraId="314340F6" w14:textId="77777777" w:rsidTr="008F7BA4">
        <w:trPr>
          <w:trHeight w:hRule="exact" w:val="227"/>
        </w:trPr>
        <w:tc>
          <w:tcPr>
            <w:tcW w:w="2162" w:type="pct"/>
            <w:vMerge w:val="restart"/>
            <w:tcBorders>
              <w:top w:val="single" w:sz="4" w:space="0" w:color="57BBAB"/>
              <w:left w:val="nil"/>
              <w:bottom w:val="single" w:sz="4" w:space="0" w:color="54BBAB"/>
              <w:right w:val="nil"/>
            </w:tcBorders>
            <w:shd w:val="clear" w:color="auto" w:fill="auto"/>
            <w:vAlign w:val="center"/>
            <w:hideMark/>
          </w:tcPr>
          <w:p w14:paraId="362FAFE1" w14:textId="77777777" w:rsidR="008F7BA4" w:rsidRDefault="008F7BA4">
            <w:pPr>
              <w:spacing w:after="0" w:line="240" w:lineRule="auto"/>
              <w:jc w:val="center"/>
              <w:rPr>
                <w:rFonts w:ascii="Calibri Light" w:hAnsi="Calibri Light" w:cs="Calibri Light"/>
                <w:b/>
                <w:bCs/>
                <w:color w:val="005CA9"/>
                <w:sz w:val="18"/>
                <w:szCs w:val="18"/>
                <w:lang w:eastAsia="pt-BR"/>
              </w:rPr>
            </w:pPr>
            <w:r>
              <w:rPr>
                <w:rFonts w:ascii="Calibri Light" w:hAnsi="Calibri Light" w:cs="Calibri Light"/>
                <w:b/>
                <w:bCs/>
                <w:color w:val="005CA9"/>
                <w:sz w:val="18"/>
                <w:szCs w:val="18"/>
              </w:rPr>
              <w:t>Empresas</w:t>
            </w:r>
          </w:p>
        </w:tc>
        <w:tc>
          <w:tcPr>
            <w:tcW w:w="2838" w:type="pct"/>
            <w:gridSpan w:val="5"/>
            <w:tcBorders>
              <w:top w:val="single" w:sz="4" w:space="0" w:color="57BBAB"/>
              <w:left w:val="nil"/>
              <w:bottom w:val="nil"/>
              <w:right w:val="nil"/>
            </w:tcBorders>
            <w:shd w:val="clear" w:color="auto" w:fill="auto"/>
            <w:vAlign w:val="center"/>
            <w:hideMark/>
          </w:tcPr>
          <w:p w14:paraId="5E7B0A33" w14:textId="77777777" w:rsidR="008F7BA4" w:rsidRDefault="008F7BA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Consolidado</w:t>
            </w:r>
          </w:p>
        </w:tc>
      </w:tr>
      <w:tr w:rsidR="008F7BA4" w14:paraId="27F08447" w14:textId="77777777" w:rsidTr="008F7BA4">
        <w:trPr>
          <w:trHeight w:hRule="exact" w:val="227"/>
        </w:trPr>
        <w:tc>
          <w:tcPr>
            <w:tcW w:w="2162" w:type="pct"/>
            <w:vMerge/>
            <w:tcBorders>
              <w:top w:val="single" w:sz="4" w:space="0" w:color="57BBAB"/>
              <w:left w:val="nil"/>
              <w:bottom w:val="single" w:sz="4" w:space="0" w:color="54BBAB"/>
              <w:right w:val="nil"/>
            </w:tcBorders>
            <w:vAlign w:val="center"/>
            <w:hideMark/>
          </w:tcPr>
          <w:p w14:paraId="7C1FEF8F" w14:textId="77777777" w:rsidR="008F7BA4" w:rsidRDefault="008F7BA4">
            <w:pPr>
              <w:rPr>
                <w:rFonts w:ascii="Calibri Light" w:hAnsi="Calibri Light" w:cs="Calibri Light"/>
                <w:b/>
                <w:bCs/>
                <w:color w:val="005CA9"/>
                <w:sz w:val="18"/>
                <w:szCs w:val="18"/>
              </w:rPr>
            </w:pPr>
          </w:p>
        </w:tc>
        <w:tc>
          <w:tcPr>
            <w:tcW w:w="571" w:type="pct"/>
            <w:vMerge w:val="restart"/>
            <w:tcBorders>
              <w:top w:val="single" w:sz="4" w:space="0" w:color="57BBAB"/>
              <w:left w:val="nil"/>
              <w:right w:val="nil"/>
            </w:tcBorders>
            <w:shd w:val="clear" w:color="auto" w:fill="auto"/>
            <w:vAlign w:val="center"/>
            <w:hideMark/>
          </w:tcPr>
          <w:p w14:paraId="70364B1D" w14:textId="223353FA" w:rsidR="008F7BA4" w:rsidRDefault="008F7BA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31/12/2023</w:t>
            </w:r>
          </w:p>
        </w:tc>
        <w:tc>
          <w:tcPr>
            <w:tcW w:w="1722" w:type="pct"/>
            <w:gridSpan w:val="3"/>
            <w:tcBorders>
              <w:top w:val="single" w:sz="4" w:space="0" w:color="54BBAB"/>
              <w:left w:val="nil"/>
              <w:bottom w:val="nil"/>
              <w:right w:val="nil"/>
            </w:tcBorders>
            <w:shd w:val="clear" w:color="auto" w:fill="auto"/>
            <w:vAlign w:val="center"/>
            <w:hideMark/>
          </w:tcPr>
          <w:p w14:paraId="6DEC95A3" w14:textId="77777777" w:rsidR="008F7BA4" w:rsidRDefault="008F7BA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Movimentação dos investimentos</w:t>
            </w:r>
          </w:p>
        </w:tc>
        <w:tc>
          <w:tcPr>
            <w:tcW w:w="545" w:type="pct"/>
            <w:vMerge w:val="restart"/>
            <w:tcBorders>
              <w:top w:val="single" w:sz="4" w:space="0" w:color="54BBAB"/>
              <w:left w:val="nil"/>
              <w:bottom w:val="single" w:sz="4" w:space="0" w:color="54BBAB"/>
              <w:right w:val="nil"/>
            </w:tcBorders>
            <w:shd w:val="clear" w:color="auto" w:fill="auto"/>
            <w:vAlign w:val="center"/>
            <w:hideMark/>
          </w:tcPr>
          <w:p w14:paraId="28358308" w14:textId="7F297DD7" w:rsidR="008F7BA4" w:rsidRDefault="008F7BA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30/0</w:t>
            </w:r>
            <w:r w:rsidR="00261416">
              <w:rPr>
                <w:rFonts w:ascii="Calibri Light" w:hAnsi="Calibri Light" w:cs="Calibri Light"/>
                <w:b/>
                <w:bCs/>
                <w:color w:val="005CA9"/>
                <w:sz w:val="18"/>
                <w:szCs w:val="18"/>
              </w:rPr>
              <w:t>9</w:t>
            </w:r>
            <w:r>
              <w:rPr>
                <w:rFonts w:ascii="Calibri Light" w:hAnsi="Calibri Light" w:cs="Calibri Light"/>
                <w:b/>
                <w:bCs/>
                <w:color w:val="005CA9"/>
                <w:sz w:val="18"/>
                <w:szCs w:val="18"/>
              </w:rPr>
              <w:t>/2024</w:t>
            </w:r>
          </w:p>
        </w:tc>
      </w:tr>
      <w:tr w:rsidR="008F7BA4" w14:paraId="3403991D" w14:textId="77777777" w:rsidTr="008F7BA4">
        <w:trPr>
          <w:trHeight w:hRule="exact" w:val="227"/>
        </w:trPr>
        <w:tc>
          <w:tcPr>
            <w:tcW w:w="2162" w:type="pct"/>
            <w:vMerge/>
            <w:tcBorders>
              <w:top w:val="single" w:sz="4" w:space="0" w:color="57BBAB"/>
              <w:left w:val="nil"/>
              <w:bottom w:val="single" w:sz="4" w:space="0" w:color="54BBAB"/>
              <w:right w:val="nil"/>
            </w:tcBorders>
            <w:vAlign w:val="center"/>
            <w:hideMark/>
          </w:tcPr>
          <w:p w14:paraId="510F5E60" w14:textId="77777777" w:rsidR="008F7BA4" w:rsidRDefault="008F7BA4">
            <w:pPr>
              <w:rPr>
                <w:rFonts w:ascii="Calibri Light" w:hAnsi="Calibri Light" w:cs="Calibri Light"/>
                <w:b/>
                <w:bCs/>
                <w:color w:val="005CA9"/>
                <w:sz w:val="18"/>
                <w:szCs w:val="18"/>
              </w:rPr>
            </w:pPr>
          </w:p>
        </w:tc>
        <w:tc>
          <w:tcPr>
            <w:tcW w:w="571" w:type="pct"/>
            <w:vMerge/>
            <w:tcBorders>
              <w:left w:val="nil"/>
              <w:bottom w:val="single" w:sz="4" w:space="0" w:color="54BBAB"/>
              <w:right w:val="nil"/>
            </w:tcBorders>
            <w:vAlign w:val="center"/>
            <w:hideMark/>
          </w:tcPr>
          <w:p w14:paraId="55A466C2" w14:textId="39183B52" w:rsidR="008F7BA4" w:rsidRDefault="008F7BA4">
            <w:pPr>
              <w:rPr>
                <w:rFonts w:ascii="Calibri Light" w:hAnsi="Calibri Light" w:cs="Calibri Light"/>
                <w:b/>
                <w:bCs/>
                <w:color w:val="005CA9"/>
                <w:sz w:val="18"/>
                <w:szCs w:val="18"/>
              </w:rPr>
            </w:pPr>
          </w:p>
        </w:tc>
        <w:tc>
          <w:tcPr>
            <w:tcW w:w="553" w:type="pct"/>
            <w:tcBorders>
              <w:top w:val="single" w:sz="4" w:space="0" w:color="54BBAB"/>
              <w:left w:val="nil"/>
              <w:bottom w:val="single" w:sz="4" w:space="0" w:color="54BBAB"/>
              <w:right w:val="nil"/>
            </w:tcBorders>
            <w:shd w:val="clear" w:color="auto" w:fill="auto"/>
            <w:vAlign w:val="center"/>
            <w:hideMark/>
          </w:tcPr>
          <w:p w14:paraId="1F07112C" w14:textId="77777777" w:rsidR="008F7BA4" w:rsidRDefault="008F7BA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Resultado MEP</w:t>
            </w:r>
          </w:p>
        </w:tc>
        <w:tc>
          <w:tcPr>
            <w:tcW w:w="616" w:type="pct"/>
            <w:tcBorders>
              <w:top w:val="single" w:sz="4" w:space="0" w:color="54BBAB"/>
              <w:left w:val="nil"/>
              <w:bottom w:val="single" w:sz="4" w:space="0" w:color="54BBAB"/>
              <w:right w:val="nil"/>
            </w:tcBorders>
            <w:shd w:val="clear" w:color="auto" w:fill="auto"/>
            <w:vAlign w:val="center"/>
            <w:hideMark/>
          </w:tcPr>
          <w:p w14:paraId="6D2A7FA7" w14:textId="77777777" w:rsidR="008F7BA4" w:rsidRDefault="008F7BA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Dividendos e JCP</w:t>
            </w:r>
          </w:p>
        </w:tc>
        <w:tc>
          <w:tcPr>
            <w:tcW w:w="553" w:type="pct"/>
            <w:tcBorders>
              <w:top w:val="single" w:sz="4" w:space="0" w:color="54BBAB"/>
              <w:left w:val="nil"/>
              <w:bottom w:val="single" w:sz="4" w:space="0" w:color="54BBAB"/>
              <w:right w:val="nil"/>
            </w:tcBorders>
            <w:shd w:val="clear" w:color="auto" w:fill="auto"/>
            <w:vAlign w:val="center"/>
            <w:hideMark/>
          </w:tcPr>
          <w:p w14:paraId="12700C20" w14:textId="77777777" w:rsidR="008F7BA4" w:rsidRDefault="008F7BA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Ajustes de avaliação patrimonial</w:t>
            </w:r>
          </w:p>
        </w:tc>
        <w:tc>
          <w:tcPr>
            <w:tcW w:w="545" w:type="pct"/>
            <w:vMerge/>
            <w:tcBorders>
              <w:top w:val="single" w:sz="4" w:space="0" w:color="54BBAB"/>
              <w:left w:val="nil"/>
              <w:bottom w:val="single" w:sz="4" w:space="0" w:color="54BBAB"/>
              <w:right w:val="nil"/>
            </w:tcBorders>
            <w:vAlign w:val="center"/>
            <w:hideMark/>
          </w:tcPr>
          <w:p w14:paraId="6F8DF52C" w14:textId="77777777" w:rsidR="008F7BA4" w:rsidRDefault="008F7BA4">
            <w:pPr>
              <w:rPr>
                <w:rFonts w:ascii="Calibri Light" w:hAnsi="Calibri Light" w:cs="Calibri Light"/>
                <w:b/>
                <w:bCs/>
                <w:color w:val="005CA9"/>
                <w:sz w:val="18"/>
                <w:szCs w:val="18"/>
              </w:rPr>
            </w:pPr>
          </w:p>
        </w:tc>
      </w:tr>
      <w:tr w:rsidR="00E150C7" w14:paraId="2D9B61BB" w14:textId="77777777" w:rsidTr="00E150C7">
        <w:trPr>
          <w:trHeight w:hRule="exact" w:val="227"/>
        </w:trPr>
        <w:tc>
          <w:tcPr>
            <w:tcW w:w="2162" w:type="pct"/>
            <w:tcBorders>
              <w:top w:val="nil"/>
              <w:left w:val="nil"/>
              <w:bottom w:val="nil"/>
              <w:right w:val="nil"/>
            </w:tcBorders>
            <w:shd w:val="clear" w:color="auto" w:fill="auto"/>
            <w:vAlign w:val="center"/>
            <w:hideMark/>
          </w:tcPr>
          <w:p w14:paraId="0915B864" w14:textId="77777777" w:rsidR="00E150C7" w:rsidRDefault="00E150C7" w:rsidP="00E150C7">
            <w:pPr>
              <w:rPr>
                <w:rFonts w:ascii="Calibri Light" w:hAnsi="Calibri Light" w:cs="Calibri Light"/>
                <w:color w:val="005CA9"/>
                <w:sz w:val="18"/>
                <w:szCs w:val="18"/>
              </w:rPr>
            </w:pPr>
            <w:r>
              <w:rPr>
                <w:rFonts w:ascii="Calibri Light" w:hAnsi="Calibri Light" w:cs="Calibri Light"/>
                <w:color w:val="005CA9"/>
                <w:sz w:val="18"/>
                <w:szCs w:val="18"/>
              </w:rPr>
              <w:t>CNP Brasil (1)</w:t>
            </w:r>
          </w:p>
        </w:tc>
        <w:tc>
          <w:tcPr>
            <w:tcW w:w="571" w:type="pct"/>
            <w:tcBorders>
              <w:top w:val="nil"/>
              <w:left w:val="nil"/>
              <w:bottom w:val="nil"/>
              <w:right w:val="nil"/>
            </w:tcBorders>
            <w:shd w:val="clear" w:color="auto" w:fill="auto"/>
            <w:vAlign w:val="center"/>
            <w:hideMark/>
          </w:tcPr>
          <w:p w14:paraId="214F996A" w14:textId="5551CC19" w:rsidR="00E150C7" w:rsidRDefault="00E150C7" w:rsidP="00E150C7">
            <w:pPr>
              <w:jc w:val="right"/>
              <w:rPr>
                <w:rFonts w:ascii="Calibri Light" w:hAnsi="Calibri Light" w:cs="Calibri Light"/>
                <w:color w:val="005CA9"/>
                <w:sz w:val="18"/>
                <w:szCs w:val="18"/>
              </w:rPr>
            </w:pPr>
            <w:r>
              <w:rPr>
                <w:rFonts w:ascii="Calibri Light" w:hAnsi="Calibri Light" w:cs="Calibri Light"/>
                <w:color w:val="005CA9"/>
                <w:sz w:val="18"/>
                <w:szCs w:val="18"/>
              </w:rPr>
              <w:t>2.487.831</w:t>
            </w:r>
          </w:p>
        </w:tc>
        <w:tc>
          <w:tcPr>
            <w:tcW w:w="553" w:type="pct"/>
            <w:tcBorders>
              <w:top w:val="nil"/>
              <w:left w:val="nil"/>
              <w:bottom w:val="nil"/>
              <w:right w:val="nil"/>
            </w:tcBorders>
            <w:shd w:val="clear" w:color="auto" w:fill="auto"/>
            <w:vAlign w:val="center"/>
          </w:tcPr>
          <w:p w14:paraId="05BD3D1F" w14:textId="3E0FC315" w:rsidR="00E150C7" w:rsidRDefault="00E150C7" w:rsidP="00E150C7">
            <w:pPr>
              <w:jc w:val="right"/>
              <w:rPr>
                <w:rFonts w:ascii="Calibri Light" w:hAnsi="Calibri Light" w:cs="Calibri Light"/>
                <w:color w:val="005CA9"/>
                <w:sz w:val="18"/>
                <w:szCs w:val="18"/>
              </w:rPr>
            </w:pPr>
            <w:r>
              <w:rPr>
                <w:rFonts w:ascii="Calibri Light" w:hAnsi="Calibri Light" w:cs="Calibri Light"/>
                <w:color w:val="005CA9"/>
                <w:sz w:val="18"/>
                <w:szCs w:val="18"/>
              </w:rPr>
              <w:t>362.429</w:t>
            </w:r>
          </w:p>
        </w:tc>
        <w:tc>
          <w:tcPr>
            <w:tcW w:w="616" w:type="pct"/>
            <w:tcBorders>
              <w:top w:val="nil"/>
              <w:left w:val="nil"/>
              <w:bottom w:val="nil"/>
              <w:right w:val="nil"/>
            </w:tcBorders>
            <w:shd w:val="clear" w:color="auto" w:fill="auto"/>
            <w:vAlign w:val="center"/>
          </w:tcPr>
          <w:p w14:paraId="47DE77EC" w14:textId="7DBBDAF6" w:rsidR="00E150C7" w:rsidRDefault="00E150C7" w:rsidP="00E150C7">
            <w:pPr>
              <w:jc w:val="right"/>
              <w:rPr>
                <w:rFonts w:ascii="Calibri Light" w:hAnsi="Calibri Light" w:cs="Calibri Light"/>
                <w:color w:val="005CA9"/>
                <w:sz w:val="18"/>
                <w:szCs w:val="18"/>
              </w:rPr>
            </w:pPr>
            <w:r>
              <w:rPr>
                <w:rFonts w:ascii="Calibri Light" w:hAnsi="Calibri Light" w:cs="Calibri Light"/>
                <w:color w:val="005CA9"/>
                <w:sz w:val="18"/>
                <w:szCs w:val="18"/>
              </w:rPr>
              <w:t>(203.565)</w:t>
            </w:r>
          </w:p>
        </w:tc>
        <w:tc>
          <w:tcPr>
            <w:tcW w:w="553" w:type="pct"/>
            <w:tcBorders>
              <w:top w:val="nil"/>
              <w:left w:val="nil"/>
              <w:bottom w:val="nil"/>
              <w:right w:val="nil"/>
            </w:tcBorders>
            <w:shd w:val="clear" w:color="auto" w:fill="auto"/>
            <w:vAlign w:val="center"/>
          </w:tcPr>
          <w:p w14:paraId="3CAB7246" w14:textId="378653FF" w:rsidR="00E150C7" w:rsidRDefault="00E150C7" w:rsidP="00E150C7">
            <w:pPr>
              <w:jc w:val="right"/>
              <w:rPr>
                <w:rFonts w:ascii="Calibri Light" w:hAnsi="Calibri Light" w:cs="Calibri Light"/>
                <w:color w:val="005CA9"/>
                <w:sz w:val="18"/>
                <w:szCs w:val="18"/>
              </w:rPr>
            </w:pPr>
            <w:r>
              <w:rPr>
                <w:rFonts w:ascii="Calibri Light" w:hAnsi="Calibri Light" w:cs="Calibri Light"/>
                <w:color w:val="005CA9"/>
                <w:sz w:val="18"/>
                <w:szCs w:val="18"/>
              </w:rPr>
              <w:t>(60.410)</w:t>
            </w:r>
          </w:p>
        </w:tc>
        <w:tc>
          <w:tcPr>
            <w:tcW w:w="545" w:type="pct"/>
            <w:tcBorders>
              <w:top w:val="nil"/>
              <w:left w:val="nil"/>
              <w:bottom w:val="nil"/>
              <w:right w:val="nil"/>
            </w:tcBorders>
            <w:shd w:val="clear" w:color="auto" w:fill="auto"/>
            <w:vAlign w:val="center"/>
          </w:tcPr>
          <w:p w14:paraId="184BC398" w14:textId="078A3C27" w:rsidR="00E150C7" w:rsidRDefault="00E150C7" w:rsidP="00E150C7">
            <w:pPr>
              <w:jc w:val="right"/>
              <w:rPr>
                <w:rFonts w:ascii="Calibri Light" w:hAnsi="Calibri Light" w:cs="Calibri Light"/>
                <w:color w:val="005CA9"/>
                <w:sz w:val="18"/>
                <w:szCs w:val="18"/>
              </w:rPr>
            </w:pPr>
            <w:r>
              <w:rPr>
                <w:rFonts w:ascii="Calibri Light" w:hAnsi="Calibri Light" w:cs="Calibri Light"/>
                <w:color w:val="005CA9"/>
                <w:sz w:val="18"/>
                <w:szCs w:val="18"/>
              </w:rPr>
              <w:t>2.586.285</w:t>
            </w:r>
          </w:p>
        </w:tc>
      </w:tr>
      <w:tr w:rsidR="00E150C7" w14:paraId="28503925" w14:textId="77777777" w:rsidTr="00E150C7">
        <w:trPr>
          <w:trHeight w:hRule="exact" w:val="227"/>
        </w:trPr>
        <w:tc>
          <w:tcPr>
            <w:tcW w:w="2162" w:type="pct"/>
            <w:tcBorders>
              <w:top w:val="nil"/>
              <w:left w:val="nil"/>
              <w:bottom w:val="nil"/>
              <w:right w:val="nil"/>
            </w:tcBorders>
            <w:shd w:val="clear" w:color="auto" w:fill="auto"/>
            <w:vAlign w:val="center"/>
            <w:hideMark/>
          </w:tcPr>
          <w:p w14:paraId="3D010FA9" w14:textId="77777777" w:rsidR="00E150C7" w:rsidRDefault="00E150C7" w:rsidP="00E150C7">
            <w:pPr>
              <w:rPr>
                <w:rFonts w:ascii="Calibri Light" w:hAnsi="Calibri Light" w:cs="Calibri Light"/>
                <w:color w:val="005CA9"/>
                <w:sz w:val="18"/>
                <w:szCs w:val="18"/>
              </w:rPr>
            </w:pPr>
            <w:r>
              <w:rPr>
                <w:rFonts w:ascii="Calibri Light" w:hAnsi="Calibri Light" w:cs="Calibri Light"/>
                <w:color w:val="005CA9"/>
                <w:sz w:val="18"/>
                <w:szCs w:val="18"/>
              </w:rPr>
              <w:t>Holding XS1 (2)</w:t>
            </w:r>
          </w:p>
        </w:tc>
        <w:tc>
          <w:tcPr>
            <w:tcW w:w="571" w:type="pct"/>
            <w:tcBorders>
              <w:top w:val="nil"/>
              <w:left w:val="nil"/>
              <w:bottom w:val="nil"/>
              <w:right w:val="nil"/>
            </w:tcBorders>
            <w:shd w:val="clear" w:color="auto" w:fill="auto"/>
            <w:vAlign w:val="center"/>
            <w:hideMark/>
          </w:tcPr>
          <w:p w14:paraId="6CC2A03B" w14:textId="6FAF5AAE" w:rsidR="00E150C7" w:rsidRDefault="00E150C7" w:rsidP="00E150C7">
            <w:pPr>
              <w:jc w:val="right"/>
              <w:rPr>
                <w:rFonts w:ascii="Calibri Light" w:hAnsi="Calibri Light" w:cs="Calibri Light"/>
                <w:color w:val="005CA9"/>
                <w:sz w:val="18"/>
                <w:szCs w:val="18"/>
              </w:rPr>
            </w:pPr>
            <w:r>
              <w:rPr>
                <w:rFonts w:ascii="Calibri Light" w:hAnsi="Calibri Light" w:cs="Calibri Light"/>
                <w:color w:val="005CA9"/>
                <w:sz w:val="18"/>
                <w:szCs w:val="18"/>
              </w:rPr>
              <w:t>7.503.711</w:t>
            </w:r>
          </w:p>
        </w:tc>
        <w:tc>
          <w:tcPr>
            <w:tcW w:w="553" w:type="pct"/>
            <w:tcBorders>
              <w:top w:val="nil"/>
              <w:left w:val="nil"/>
              <w:bottom w:val="nil"/>
              <w:right w:val="nil"/>
            </w:tcBorders>
            <w:shd w:val="clear" w:color="auto" w:fill="auto"/>
            <w:vAlign w:val="center"/>
          </w:tcPr>
          <w:p w14:paraId="0189EF79" w14:textId="3536B7DA" w:rsidR="00E150C7" w:rsidRDefault="00E150C7" w:rsidP="00E150C7">
            <w:pPr>
              <w:jc w:val="right"/>
              <w:rPr>
                <w:rFonts w:ascii="Calibri Light" w:hAnsi="Calibri Light" w:cs="Calibri Light"/>
                <w:color w:val="005CA9"/>
                <w:sz w:val="18"/>
                <w:szCs w:val="18"/>
              </w:rPr>
            </w:pPr>
            <w:r>
              <w:rPr>
                <w:rFonts w:ascii="Calibri Light" w:hAnsi="Calibri Light" w:cs="Calibri Light"/>
                <w:color w:val="005CA9"/>
                <w:sz w:val="18"/>
                <w:szCs w:val="18"/>
              </w:rPr>
              <w:t>843.232</w:t>
            </w:r>
          </w:p>
        </w:tc>
        <w:tc>
          <w:tcPr>
            <w:tcW w:w="616" w:type="pct"/>
            <w:tcBorders>
              <w:top w:val="nil"/>
              <w:left w:val="nil"/>
              <w:bottom w:val="nil"/>
              <w:right w:val="nil"/>
            </w:tcBorders>
            <w:shd w:val="clear" w:color="auto" w:fill="auto"/>
            <w:vAlign w:val="center"/>
          </w:tcPr>
          <w:p w14:paraId="23B4A823" w14:textId="0F37FCBE" w:rsidR="00E150C7" w:rsidRDefault="00E150C7" w:rsidP="00E150C7">
            <w:pPr>
              <w:jc w:val="right"/>
              <w:rPr>
                <w:rFonts w:ascii="Calibri Light" w:hAnsi="Calibri Light" w:cs="Calibri Light"/>
                <w:color w:val="005CA9"/>
                <w:sz w:val="18"/>
                <w:szCs w:val="18"/>
              </w:rPr>
            </w:pPr>
            <w:r>
              <w:rPr>
                <w:rFonts w:ascii="Calibri Light" w:hAnsi="Calibri Light" w:cs="Calibri Light"/>
                <w:color w:val="005CA9"/>
                <w:sz w:val="18"/>
                <w:szCs w:val="18"/>
              </w:rPr>
              <w:t>(975.409)</w:t>
            </w:r>
          </w:p>
        </w:tc>
        <w:tc>
          <w:tcPr>
            <w:tcW w:w="553" w:type="pct"/>
            <w:tcBorders>
              <w:top w:val="nil"/>
              <w:left w:val="nil"/>
              <w:bottom w:val="nil"/>
              <w:right w:val="nil"/>
            </w:tcBorders>
            <w:shd w:val="clear" w:color="auto" w:fill="auto"/>
            <w:vAlign w:val="center"/>
          </w:tcPr>
          <w:p w14:paraId="64A2FC83" w14:textId="37512904" w:rsidR="00E150C7" w:rsidRDefault="00E150C7" w:rsidP="00E150C7">
            <w:pPr>
              <w:jc w:val="right"/>
              <w:rPr>
                <w:rFonts w:ascii="Calibri Light" w:hAnsi="Calibri Light" w:cs="Calibri Light"/>
                <w:color w:val="005CA9"/>
                <w:sz w:val="18"/>
                <w:szCs w:val="18"/>
              </w:rPr>
            </w:pPr>
            <w:r>
              <w:rPr>
                <w:rFonts w:ascii="Calibri Light" w:hAnsi="Calibri Light" w:cs="Calibri Light"/>
                <w:color w:val="005CA9"/>
                <w:sz w:val="18"/>
                <w:szCs w:val="18"/>
              </w:rPr>
              <w:t>(91.680)</w:t>
            </w:r>
          </w:p>
        </w:tc>
        <w:tc>
          <w:tcPr>
            <w:tcW w:w="545" w:type="pct"/>
            <w:tcBorders>
              <w:top w:val="nil"/>
              <w:left w:val="nil"/>
              <w:bottom w:val="nil"/>
              <w:right w:val="nil"/>
            </w:tcBorders>
            <w:shd w:val="clear" w:color="auto" w:fill="auto"/>
            <w:vAlign w:val="center"/>
          </w:tcPr>
          <w:p w14:paraId="5BBE22F7" w14:textId="5D3257F1" w:rsidR="00E150C7" w:rsidRDefault="00E150C7" w:rsidP="00E150C7">
            <w:pPr>
              <w:jc w:val="right"/>
              <w:rPr>
                <w:rFonts w:ascii="Calibri Light" w:hAnsi="Calibri Light" w:cs="Calibri Light"/>
                <w:color w:val="005CA9"/>
                <w:sz w:val="18"/>
                <w:szCs w:val="18"/>
              </w:rPr>
            </w:pPr>
            <w:r>
              <w:rPr>
                <w:rFonts w:ascii="Calibri Light" w:hAnsi="Calibri Light" w:cs="Calibri Light"/>
                <w:color w:val="005CA9"/>
                <w:sz w:val="18"/>
                <w:szCs w:val="18"/>
              </w:rPr>
              <w:t>7.279.854</w:t>
            </w:r>
          </w:p>
        </w:tc>
      </w:tr>
      <w:tr w:rsidR="00E150C7" w14:paraId="3CF3F9C5" w14:textId="77777777" w:rsidTr="00E150C7">
        <w:trPr>
          <w:trHeight w:hRule="exact" w:val="227"/>
        </w:trPr>
        <w:tc>
          <w:tcPr>
            <w:tcW w:w="2162" w:type="pct"/>
            <w:tcBorders>
              <w:top w:val="nil"/>
              <w:left w:val="nil"/>
              <w:bottom w:val="nil"/>
              <w:right w:val="nil"/>
            </w:tcBorders>
            <w:shd w:val="clear" w:color="auto" w:fill="auto"/>
            <w:vAlign w:val="center"/>
            <w:hideMark/>
          </w:tcPr>
          <w:p w14:paraId="28AD0AFF" w14:textId="77777777" w:rsidR="00E150C7" w:rsidRDefault="00E150C7" w:rsidP="00E150C7">
            <w:pPr>
              <w:rPr>
                <w:rFonts w:ascii="Calibri Light" w:hAnsi="Calibri Light" w:cs="Calibri Light"/>
                <w:color w:val="005CA9"/>
                <w:sz w:val="18"/>
                <w:szCs w:val="18"/>
              </w:rPr>
            </w:pPr>
            <w:r>
              <w:rPr>
                <w:rFonts w:ascii="Calibri Light" w:hAnsi="Calibri Light" w:cs="Calibri Light"/>
                <w:color w:val="005CA9"/>
                <w:sz w:val="18"/>
                <w:szCs w:val="18"/>
              </w:rPr>
              <w:t>XS3 Seguros</w:t>
            </w:r>
          </w:p>
        </w:tc>
        <w:tc>
          <w:tcPr>
            <w:tcW w:w="571" w:type="pct"/>
            <w:tcBorders>
              <w:top w:val="nil"/>
              <w:left w:val="nil"/>
              <w:bottom w:val="nil"/>
              <w:right w:val="nil"/>
            </w:tcBorders>
            <w:shd w:val="clear" w:color="auto" w:fill="auto"/>
            <w:vAlign w:val="center"/>
            <w:hideMark/>
          </w:tcPr>
          <w:p w14:paraId="118BA837" w14:textId="607005C0" w:rsidR="00E150C7" w:rsidRDefault="00E150C7" w:rsidP="00E150C7">
            <w:pPr>
              <w:jc w:val="right"/>
              <w:rPr>
                <w:rFonts w:ascii="Calibri Light" w:hAnsi="Calibri Light" w:cs="Calibri Light"/>
                <w:color w:val="005CA9"/>
                <w:sz w:val="18"/>
                <w:szCs w:val="18"/>
              </w:rPr>
            </w:pPr>
            <w:r>
              <w:rPr>
                <w:rFonts w:ascii="Calibri Light" w:hAnsi="Calibri Light" w:cs="Calibri Light"/>
                <w:color w:val="005CA9"/>
                <w:sz w:val="18"/>
                <w:szCs w:val="18"/>
              </w:rPr>
              <w:t>1.432.775</w:t>
            </w:r>
          </w:p>
        </w:tc>
        <w:tc>
          <w:tcPr>
            <w:tcW w:w="553" w:type="pct"/>
            <w:tcBorders>
              <w:top w:val="nil"/>
              <w:left w:val="nil"/>
              <w:bottom w:val="nil"/>
              <w:right w:val="nil"/>
            </w:tcBorders>
            <w:shd w:val="clear" w:color="auto" w:fill="auto"/>
            <w:vAlign w:val="center"/>
          </w:tcPr>
          <w:p w14:paraId="35C0F5B6" w14:textId="44997AEE" w:rsidR="00E150C7" w:rsidRDefault="00E150C7" w:rsidP="00E150C7">
            <w:pPr>
              <w:jc w:val="right"/>
              <w:rPr>
                <w:rFonts w:ascii="Calibri Light" w:hAnsi="Calibri Light" w:cs="Calibri Light"/>
                <w:color w:val="005CA9"/>
                <w:sz w:val="18"/>
                <w:szCs w:val="18"/>
              </w:rPr>
            </w:pPr>
            <w:r>
              <w:rPr>
                <w:rFonts w:ascii="Calibri Light" w:hAnsi="Calibri Light" w:cs="Calibri Light"/>
                <w:color w:val="005CA9"/>
                <w:sz w:val="18"/>
                <w:szCs w:val="18"/>
              </w:rPr>
              <w:t>182.760</w:t>
            </w:r>
          </w:p>
        </w:tc>
        <w:tc>
          <w:tcPr>
            <w:tcW w:w="616" w:type="pct"/>
            <w:tcBorders>
              <w:top w:val="nil"/>
              <w:left w:val="nil"/>
              <w:bottom w:val="nil"/>
              <w:right w:val="nil"/>
            </w:tcBorders>
            <w:shd w:val="clear" w:color="auto" w:fill="auto"/>
            <w:vAlign w:val="center"/>
          </w:tcPr>
          <w:p w14:paraId="469F15A4" w14:textId="4F0DD0AE" w:rsidR="00E150C7" w:rsidRDefault="00E150C7" w:rsidP="00E150C7">
            <w:pPr>
              <w:jc w:val="right"/>
              <w:rPr>
                <w:rFonts w:ascii="Calibri Light" w:hAnsi="Calibri Light" w:cs="Calibri Light"/>
                <w:color w:val="005CA9"/>
                <w:sz w:val="18"/>
                <w:szCs w:val="18"/>
              </w:rPr>
            </w:pPr>
            <w:r>
              <w:rPr>
                <w:rFonts w:ascii="Calibri Light" w:hAnsi="Calibri Light" w:cs="Calibri Light"/>
                <w:color w:val="005CA9"/>
                <w:sz w:val="18"/>
                <w:szCs w:val="18"/>
              </w:rPr>
              <w:t>(159.197)</w:t>
            </w:r>
          </w:p>
        </w:tc>
        <w:tc>
          <w:tcPr>
            <w:tcW w:w="553" w:type="pct"/>
            <w:tcBorders>
              <w:top w:val="nil"/>
              <w:left w:val="nil"/>
              <w:bottom w:val="nil"/>
              <w:right w:val="nil"/>
            </w:tcBorders>
            <w:shd w:val="clear" w:color="auto" w:fill="auto"/>
            <w:vAlign w:val="center"/>
          </w:tcPr>
          <w:p w14:paraId="600E1C34" w14:textId="3F9F4DF4" w:rsidR="00E150C7" w:rsidRDefault="00E150C7" w:rsidP="00E150C7">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45" w:type="pct"/>
            <w:tcBorders>
              <w:top w:val="nil"/>
              <w:left w:val="nil"/>
              <w:bottom w:val="nil"/>
              <w:right w:val="nil"/>
            </w:tcBorders>
            <w:shd w:val="clear" w:color="auto" w:fill="auto"/>
            <w:vAlign w:val="center"/>
          </w:tcPr>
          <w:p w14:paraId="185CD8C0" w14:textId="6F64A618" w:rsidR="00E150C7" w:rsidRDefault="00E150C7" w:rsidP="00E150C7">
            <w:pPr>
              <w:jc w:val="right"/>
              <w:rPr>
                <w:rFonts w:ascii="Calibri Light" w:hAnsi="Calibri Light" w:cs="Calibri Light"/>
                <w:color w:val="005CA9"/>
                <w:sz w:val="18"/>
                <w:szCs w:val="18"/>
              </w:rPr>
            </w:pPr>
            <w:r>
              <w:rPr>
                <w:rFonts w:ascii="Calibri Light" w:hAnsi="Calibri Light" w:cs="Calibri Light"/>
                <w:color w:val="005CA9"/>
                <w:sz w:val="18"/>
                <w:szCs w:val="18"/>
              </w:rPr>
              <w:t>1.456.338</w:t>
            </w:r>
          </w:p>
        </w:tc>
      </w:tr>
      <w:tr w:rsidR="00E150C7" w14:paraId="3A70B233" w14:textId="77777777" w:rsidTr="00E150C7">
        <w:trPr>
          <w:trHeight w:hRule="exact" w:val="227"/>
        </w:trPr>
        <w:tc>
          <w:tcPr>
            <w:tcW w:w="2162" w:type="pct"/>
            <w:tcBorders>
              <w:top w:val="nil"/>
              <w:left w:val="nil"/>
              <w:bottom w:val="nil"/>
              <w:right w:val="nil"/>
            </w:tcBorders>
            <w:shd w:val="clear" w:color="auto" w:fill="auto"/>
            <w:vAlign w:val="center"/>
            <w:hideMark/>
          </w:tcPr>
          <w:p w14:paraId="76C1C0FF" w14:textId="77777777" w:rsidR="00E150C7" w:rsidRDefault="00E150C7" w:rsidP="00E150C7">
            <w:pPr>
              <w:rPr>
                <w:rFonts w:ascii="Calibri Light" w:hAnsi="Calibri Light" w:cs="Calibri Light"/>
                <w:color w:val="005CA9"/>
                <w:sz w:val="18"/>
                <w:szCs w:val="18"/>
              </w:rPr>
            </w:pPr>
            <w:r>
              <w:rPr>
                <w:rFonts w:ascii="Calibri Light" w:hAnsi="Calibri Light" w:cs="Calibri Light"/>
                <w:color w:val="005CA9"/>
                <w:sz w:val="18"/>
                <w:szCs w:val="18"/>
              </w:rPr>
              <w:t>XS4 Capitalização</w:t>
            </w:r>
          </w:p>
        </w:tc>
        <w:tc>
          <w:tcPr>
            <w:tcW w:w="571" w:type="pct"/>
            <w:tcBorders>
              <w:top w:val="nil"/>
              <w:left w:val="nil"/>
              <w:bottom w:val="nil"/>
              <w:right w:val="nil"/>
            </w:tcBorders>
            <w:shd w:val="clear" w:color="auto" w:fill="auto"/>
            <w:vAlign w:val="center"/>
            <w:hideMark/>
          </w:tcPr>
          <w:p w14:paraId="0215ECF4" w14:textId="34BAA288" w:rsidR="00E150C7" w:rsidRDefault="00E150C7" w:rsidP="00E150C7">
            <w:pPr>
              <w:jc w:val="right"/>
              <w:rPr>
                <w:rFonts w:ascii="Calibri Light" w:hAnsi="Calibri Light" w:cs="Calibri Light"/>
                <w:color w:val="005CA9"/>
                <w:sz w:val="18"/>
                <w:szCs w:val="18"/>
              </w:rPr>
            </w:pPr>
            <w:r>
              <w:rPr>
                <w:rFonts w:ascii="Calibri Light" w:hAnsi="Calibri Light" w:cs="Calibri Light"/>
                <w:color w:val="005CA9"/>
                <w:sz w:val="18"/>
                <w:szCs w:val="18"/>
              </w:rPr>
              <w:t>234.286</w:t>
            </w:r>
          </w:p>
        </w:tc>
        <w:tc>
          <w:tcPr>
            <w:tcW w:w="553" w:type="pct"/>
            <w:tcBorders>
              <w:top w:val="nil"/>
              <w:left w:val="nil"/>
              <w:bottom w:val="nil"/>
              <w:right w:val="nil"/>
            </w:tcBorders>
            <w:shd w:val="clear" w:color="auto" w:fill="auto"/>
            <w:vAlign w:val="center"/>
          </w:tcPr>
          <w:p w14:paraId="1E2FF8ED" w14:textId="76FA13E5" w:rsidR="00E150C7" w:rsidRDefault="00E150C7" w:rsidP="00E150C7">
            <w:pPr>
              <w:jc w:val="right"/>
              <w:rPr>
                <w:rFonts w:ascii="Calibri Light" w:hAnsi="Calibri Light" w:cs="Calibri Light"/>
                <w:color w:val="005CA9"/>
                <w:sz w:val="18"/>
                <w:szCs w:val="18"/>
              </w:rPr>
            </w:pPr>
            <w:r>
              <w:rPr>
                <w:rFonts w:ascii="Calibri Light" w:hAnsi="Calibri Light" w:cs="Calibri Light"/>
                <w:color w:val="005CA9"/>
                <w:sz w:val="18"/>
                <w:szCs w:val="18"/>
              </w:rPr>
              <w:t>112.202</w:t>
            </w:r>
          </w:p>
        </w:tc>
        <w:tc>
          <w:tcPr>
            <w:tcW w:w="616" w:type="pct"/>
            <w:tcBorders>
              <w:top w:val="nil"/>
              <w:left w:val="nil"/>
              <w:bottom w:val="nil"/>
              <w:right w:val="nil"/>
            </w:tcBorders>
            <w:shd w:val="clear" w:color="auto" w:fill="auto"/>
            <w:vAlign w:val="center"/>
          </w:tcPr>
          <w:p w14:paraId="316D5CFD" w14:textId="72DA25E2" w:rsidR="00E150C7" w:rsidRDefault="00E150C7" w:rsidP="00E150C7">
            <w:pPr>
              <w:jc w:val="right"/>
              <w:rPr>
                <w:rFonts w:ascii="Calibri Light" w:hAnsi="Calibri Light" w:cs="Calibri Light"/>
                <w:color w:val="005CA9"/>
                <w:sz w:val="18"/>
                <w:szCs w:val="18"/>
              </w:rPr>
            </w:pPr>
            <w:r>
              <w:rPr>
                <w:rFonts w:ascii="Calibri Light" w:hAnsi="Calibri Light" w:cs="Calibri Light"/>
                <w:color w:val="005CA9"/>
                <w:sz w:val="18"/>
                <w:szCs w:val="18"/>
              </w:rPr>
              <w:t>(103.743)</w:t>
            </w:r>
          </w:p>
        </w:tc>
        <w:tc>
          <w:tcPr>
            <w:tcW w:w="553" w:type="pct"/>
            <w:tcBorders>
              <w:top w:val="nil"/>
              <w:left w:val="nil"/>
              <w:bottom w:val="nil"/>
              <w:right w:val="nil"/>
            </w:tcBorders>
            <w:shd w:val="clear" w:color="auto" w:fill="auto"/>
            <w:vAlign w:val="center"/>
          </w:tcPr>
          <w:p w14:paraId="4B952BED" w14:textId="5D7E58C3" w:rsidR="00E150C7" w:rsidRDefault="00E150C7" w:rsidP="00E150C7">
            <w:pPr>
              <w:jc w:val="right"/>
              <w:rPr>
                <w:rFonts w:ascii="Calibri Light" w:hAnsi="Calibri Light" w:cs="Calibri Light"/>
                <w:color w:val="005CA9"/>
                <w:sz w:val="18"/>
                <w:szCs w:val="18"/>
              </w:rPr>
            </w:pPr>
            <w:r>
              <w:rPr>
                <w:rFonts w:ascii="Calibri Light" w:hAnsi="Calibri Light" w:cs="Calibri Light"/>
                <w:color w:val="005CA9"/>
                <w:sz w:val="18"/>
                <w:szCs w:val="18"/>
              </w:rPr>
              <w:t>(17.075)</w:t>
            </w:r>
          </w:p>
        </w:tc>
        <w:tc>
          <w:tcPr>
            <w:tcW w:w="545" w:type="pct"/>
            <w:tcBorders>
              <w:top w:val="nil"/>
              <w:left w:val="nil"/>
              <w:bottom w:val="nil"/>
              <w:right w:val="nil"/>
            </w:tcBorders>
            <w:shd w:val="clear" w:color="auto" w:fill="auto"/>
            <w:vAlign w:val="center"/>
          </w:tcPr>
          <w:p w14:paraId="34C31105" w14:textId="0344D5FE" w:rsidR="00E150C7" w:rsidRDefault="00E150C7" w:rsidP="00E150C7">
            <w:pPr>
              <w:jc w:val="right"/>
              <w:rPr>
                <w:rFonts w:ascii="Calibri Light" w:hAnsi="Calibri Light" w:cs="Calibri Light"/>
                <w:color w:val="005CA9"/>
                <w:sz w:val="18"/>
                <w:szCs w:val="18"/>
              </w:rPr>
            </w:pPr>
            <w:r>
              <w:rPr>
                <w:rFonts w:ascii="Calibri Light" w:hAnsi="Calibri Light" w:cs="Calibri Light"/>
                <w:color w:val="005CA9"/>
                <w:sz w:val="18"/>
                <w:szCs w:val="18"/>
              </w:rPr>
              <w:t>225.670</w:t>
            </w:r>
          </w:p>
        </w:tc>
      </w:tr>
      <w:tr w:rsidR="00E150C7" w14:paraId="22C6E92F" w14:textId="77777777" w:rsidTr="00E150C7">
        <w:trPr>
          <w:trHeight w:hRule="exact" w:val="227"/>
        </w:trPr>
        <w:tc>
          <w:tcPr>
            <w:tcW w:w="2162" w:type="pct"/>
            <w:tcBorders>
              <w:top w:val="nil"/>
              <w:left w:val="nil"/>
              <w:bottom w:val="nil"/>
              <w:right w:val="nil"/>
            </w:tcBorders>
            <w:shd w:val="clear" w:color="auto" w:fill="auto"/>
            <w:vAlign w:val="center"/>
            <w:hideMark/>
          </w:tcPr>
          <w:p w14:paraId="10713003" w14:textId="77777777" w:rsidR="00E150C7" w:rsidRDefault="00E150C7" w:rsidP="00E150C7">
            <w:pPr>
              <w:rPr>
                <w:rFonts w:ascii="Calibri Light" w:hAnsi="Calibri Light" w:cs="Calibri Light"/>
                <w:color w:val="005CA9"/>
                <w:sz w:val="18"/>
                <w:szCs w:val="18"/>
              </w:rPr>
            </w:pPr>
            <w:r>
              <w:rPr>
                <w:rFonts w:ascii="Calibri Light" w:hAnsi="Calibri Light" w:cs="Calibri Light"/>
                <w:color w:val="005CA9"/>
                <w:sz w:val="18"/>
                <w:szCs w:val="18"/>
              </w:rPr>
              <w:t>Too Seguros</w:t>
            </w:r>
          </w:p>
        </w:tc>
        <w:tc>
          <w:tcPr>
            <w:tcW w:w="571" w:type="pct"/>
            <w:tcBorders>
              <w:top w:val="nil"/>
              <w:left w:val="nil"/>
              <w:bottom w:val="nil"/>
              <w:right w:val="nil"/>
            </w:tcBorders>
            <w:shd w:val="clear" w:color="auto" w:fill="auto"/>
            <w:vAlign w:val="center"/>
            <w:hideMark/>
          </w:tcPr>
          <w:p w14:paraId="614BA2A1" w14:textId="45383A41" w:rsidR="00E150C7" w:rsidRDefault="00E150C7" w:rsidP="00E150C7">
            <w:pPr>
              <w:jc w:val="right"/>
              <w:rPr>
                <w:rFonts w:ascii="Calibri Light" w:hAnsi="Calibri Light" w:cs="Calibri Light"/>
                <w:color w:val="005CA9"/>
                <w:sz w:val="18"/>
                <w:szCs w:val="18"/>
              </w:rPr>
            </w:pPr>
            <w:r>
              <w:rPr>
                <w:rFonts w:ascii="Calibri Light" w:hAnsi="Calibri Light" w:cs="Calibri Light"/>
                <w:color w:val="005CA9"/>
                <w:sz w:val="18"/>
                <w:szCs w:val="18"/>
              </w:rPr>
              <w:t>443.180</w:t>
            </w:r>
          </w:p>
        </w:tc>
        <w:tc>
          <w:tcPr>
            <w:tcW w:w="553" w:type="pct"/>
            <w:tcBorders>
              <w:top w:val="nil"/>
              <w:left w:val="nil"/>
              <w:bottom w:val="nil"/>
              <w:right w:val="nil"/>
            </w:tcBorders>
            <w:shd w:val="clear" w:color="auto" w:fill="auto"/>
            <w:vAlign w:val="center"/>
          </w:tcPr>
          <w:p w14:paraId="2DAAD587" w14:textId="191FBB5D" w:rsidR="00E150C7" w:rsidRDefault="00E150C7" w:rsidP="00E150C7">
            <w:pPr>
              <w:jc w:val="right"/>
              <w:rPr>
                <w:rFonts w:ascii="Calibri Light" w:hAnsi="Calibri Light" w:cs="Calibri Light"/>
                <w:color w:val="005CA9"/>
                <w:sz w:val="18"/>
                <w:szCs w:val="18"/>
              </w:rPr>
            </w:pPr>
            <w:r>
              <w:rPr>
                <w:rFonts w:ascii="Calibri Light" w:hAnsi="Calibri Light" w:cs="Calibri Light"/>
                <w:color w:val="005CA9"/>
                <w:sz w:val="18"/>
                <w:szCs w:val="18"/>
              </w:rPr>
              <w:t>151.129</w:t>
            </w:r>
          </w:p>
        </w:tc>
        <w:tc>
          <w:tcPr>
            <w:tcW w:w="616" w:type="pct"/>
            <w:tcBorders>
              <w:top w:val="nil"/>
              <w:left w:val="nil"/>
              <w:bottom w:val="nil"/>
              <w:right w:val="nil"/>
            </w:tcBorders>
            <w:shd w:val="clear" w:color="auto" w:fill="auto"/>
            <w:vAlign w:val="center"/>
          </w:tcPr>
          <w:p w14:paraId="0DCE6A1F" w14:textId="716399E7" w:rsidR="00E150C7" w:rsidRDefault="00E150C7" w:rsidP="00E150C7">
            <w:pPr>
              <w:jc w:val="right"/>
              <w:rPr>
                <w:rFonts w:ascii="Calibri Light" w:hAnsi="Calibri Light" w:cs="Calibri Light"/>
                <w:color w:val="005CA9"/>
                <w:sz w:val="18"/>
                <w:szCs w:val="18"/>
              </w:rPr>
            </w:pPr>
            <w:r>
              <w:rPr>
                <w:rFonts w:ascii="Calibri Light" w:hAnsi="Calibri Light" w:cs="Calibri Light"/>
                <w:color w:val="005CA9"/>
                <w:sz w:val="18"/>
                <w:szCs w:val="18"/>
              </w:rPr>
              <w:t>(38.480)</w:t>
            </w:r>
          </w:p>
        </w:tc>
        <w:tc>
          <w:tcPr>
            <w:tcW w:w="553" w:type="pct"/>
            <w:tcBorders>
              <w:top w:val="nil"/>
              <w:left w:val="nil"/>
              <w:bottom w:val="nil"/>
              <w:right w:val="nil"/>
            </w:tcBorders>
            <w:shd w:val="clear" w:color="auto" w:fill="auto"/>
            <w:vAlign w:val="center"/>
          </w:tcPr>
          <w:p w14:paraId="42C9E514" w14:textId="532029D9" w:rsidR="00E150C7" w:rsidRDefault="00E150C7" w:rsidP="00E150C7">
            <w:pPr>
              <w:jc w:val="right"/>
              <w:rPr>
                <w:rFonts w:ascii="Calibri Light" w:hAnsi="Calibri Light" w:cs="Calibri Light"/>
                <w:color w:val="005CA9"/>
                <w:sz w:val="18"/>
                <w:szCs w:val="18"/>
              </w:rPr>
            </w:pPr>
            <w:r>
              <w:rPr>
                <w:rFonts w:ascii="Calibri Light" w:hAnsi="Calibri Light" w:cs="Calibri Light"/>
                <w:color w:val="005CA9"/>
                <w:sz w:val="18"/>
                <w:szCs w:val="18"/>
              </w:rPr>
              <w:t>(30.496)</w:t>
            </w:r>
          </w:p>
        </w:tc>
        <w:tc>
          <w:tcPr>
            <w:tcW w:w="545" w:type="pct"/>
            <w:tcBorders>
              <w:top w:val="nil"/>
              <w:left w:val="nil"/>
              <w:bottom w:val="nil"/>
              <w:right w:val="nil"/>
            </w:tcBorders>
            <w:shd w:val="clear" w:color="auto" w:fill="auto"/>
            <w:vAlign w:val="center"/>
          </w:tcPr>
          <w:p w14:paraId="5666047C" w14:textId="02D21AB6" w:rsidR="00E150C7" w:rsidRDefault="00E150C7" w:rsidP="00E150C7">
            <w:pPr>
              <w:jc w:val="right"/>
              <w:rPr>
                <w:rFonts w:ascii="Calibri Light" w:hAnsi="Calibri Light" w:cs="Calibri Light"/>
                <w:color w:val="005CA9"/>
                <w:sz w:val="18"/>
                <w:szCs w:val="18"/>
              </w:rPr>
            </w:pPr>
            <w:r>
              <w:rPr>
                <w:rFonts w:ascii="Calibri Light" w:hAnsi="Calibri Light" w:cs="Calibri Light"/>
                <w:color w:val="005CA9"/>
                <w:sz w:val="18"/>
                <w:szCs w:val="18"/>
              </w:rPr>
              <w:t>525.333</w:t>
            </w:r>
          </w:p>
        </w:tc>
      </w:tr>
      <w:tr w:rsidR="00E150C7" w14:paraId="01E99492" w14:textId="77777777" w:rsidTr="00E150C7">
        <w:trPr>
          <w:trHeight w:hRule="exact" w:val="227"/>
        </w:trPr>
        <w:tc>
          <w:tcPr>
            <w:tcW w:w="2162" w:type="pct"/>
            <w:tcBorders>
              <w:top w:val="nil"/>
              <w:left w:val="nil"/>
              <w:bottom w:val="nil"/>
              <w:right w:val="nil"/>
            </w:tcBorders>
            <w:shd w:val="clear" w:color="auto" w:fill="auto"/>
            <w:vAlign w:val="center"/>
            <w:hideMark/>
          </w:tcPr>
          <w:p w14:paraId="43EC6546" w14:textId="77777777" w:rsidR="00E150C7" w:rsidRDefault="00E150C7" w:rsidP="00E150C7">
            <w:pPr>
              <w:rPr>
                <w:rFonts w:ascii="Calibri Light" w:hAnsi="Calibri Light" w:cs="Calibri Light"/>
                <w:color w:val="005CA9"/>
                <w:sz w:val="18"/>
                <w:szCs w:val="18"/>
              </w:rPr>
            </w:pPr>
            <w:r>
              <w:rPr>
                <w:rFonts w:ascii="Calibri Light" w:hAnsi="Calibri Light" w:cs="Calibri Light"/>
                <w:color w:val="005CA9"/>
                <w:sz w:val="18"/>
                <w:szCs w:val="18"/>
              </w:rPr>
              <w:t>PAN Corretora</w:t>
            </w:r>
          </w:p>
        </w:tc>
        <w:tc>
          <w:tcPr>
            <w:tcW w:w="571" w:type="pct"/>
            <w:tcBorders>
              <w:top w:val="nil"/>
              <w:left w:val="nil"/>
              <w:bottom w:val="nil"/>
              <w:right w:val="nil"/>
            </w:tcBorders>
            <w:shd w:val="clear" w:color="auto" w:fill="auto"/>
            <w:vAlign w:val="center"/>
            <w:hideMark/>
          </w:tcPr>
          <w:p w14:paraId="5EF606EB" w14:textId="3F090B54" w:rsidR="00E150C7" w:rsidRDefault="00E150C7" w:rsidP="00E150C7">
            <w:pPr>
              <w:jc w:val="right"/>
              <w:rPr>
                <w:rFonts w:ascii="Calibri Light" w:hAnsi="Calibri Light" w:cs="Calibri Light"/>
                <w:color w:val="005CA9"/>
                <w:sz w:val="18"/>
                <w:szCs w:val="18"/>
              </w:rPr>
            </w:pPr>
            <w:r>
              <w:rPr>
                <w:rFonts w:ascii="Calibri Light" w:hAnsi="Calibri Light" w:cs="Calibri Light"/>
                <w:color w:val="005CA9"/>
                <w:sz w:val="18"/>
                <w:szCs w:val="18"/>
              </w:rPr>
              <w:t>30.331</w:t>
            </w:r>
          </w:p>
        </w:tc>
        <w:tc>
          <w:tcPr>
            <w:tcW w:w="553" w:type="pct"/>
            <w:tcBorders>
              <w:top w:val="nil"/>
              <w:left w:val="nil"/>
              <w:bottom w:val="nil"/>
              <w:right w:val="nil"/>
            </w:tcBorders>
            <w:shd w:val="clear" w:color="auto" w:fill="auto"/>
            <w:vAlign w:val="center"/>
          </w:tcPr>
          <w:p w14:paraId="1F745312" w14:textId="59046397" w:rsidR="00E150C7" w:rsidRDefault="00E150C7" w:rsidP="00E150C7">
            <w:pPr>
              <w:jc w:val="right"/>
              <w:rPr>
                <w:rFonts w:ascii="Calibri Light" w:hAnsi="Calibri Light" w:cs="Calibri Light"/>
                <w:color w:val="005CA9"/>
                <w:sz w:val="18"/>
                <w:szCs w:val="18"/>
              </w:rPr>
            </w:pPr>
            <w:r>
              <w:rPr>
                <w:rFonts w:ascii="Calibri Light" w:hAnsi="Calibri Light" w:cs="Calibri Light"/>
                <w:color w:val="005CA9"/>
                <w:sz w:val="18"/>
                <w:szCs w:val="18"/>
              </w:rPr>
              <w:t>17.585</w:t>
            </w:r>
          </w:p>
        </w:tc>
        <w:tc>
          <w:tcPr>
            <w:tcW w:w="616" w:type="pct"/>
            <w:tcBorders>
              <w:top w:val="nil"/>
              <w:left w:val="nil"/>
              <w:bottom w:val="nil"/>
              <w:right w:val="nil"/>
            </w:tcBorders>
            <w:shd w:val="clear" w:color="auto" w:fill="auto"/>
            <w:vAlign w:val="center"/>
          </w:tcPr>
          <w:p w14:paraId="4CA38A04" w14:textId="186D7C0A" w:rsidR="00E150C7" w:rsidRDefault="00E150C7" w:rsidP="00E150C7">
            <w:pPr>
              <w:jc w:val="right"/>
              <w:rPr>
                <w:rFonts w:ascii="Calibri Light" w:hAnsi="Calibri Light" w:cs="Calibri Light"/>
                <w:color w:val="005CA9"/>
                <w:sz w:val="18"/>
                <w:szCs w:val="18"/>
              </w:rPr>
            </w:pPr>
            <w:r>
              <w:rPr>
                <w:rFonts w:ascii="Calibri Light" w:hAnsi="Calibri Light" w:cs="Calibri Light"/>
                <w:color w:val="005CA9"/>
                <w:sz w:val="18"/>
                <w:szCs w:val="18"/>
              </w:rPr>
              <w:t>(7.426)</w:t>
            </w:r>
          </w:p>
        </w:tc>
        <w:tc>
          <w:tcPr>
            <w:tcW w:w="553" w:type="pct"/>
            <w:tcBorders>
              <w:top w:val="nil"/>
              <w:left w:val="nil"/>
              <w:bottom w:val="nil"/>
              <w:right w:val="nil"/>
            </w:tcBorders>
            <w:shd w:val="clear" w:color="auto" w:fill="auto"/>
            <w:vAlign w:val="center"/>
          </w:tcPr>
          <w:p w14:paraId="38F2A94C" w14:textId="13F25116" w:rsidR="00E150C7" w:rsidRDefault="00E150C7" w:rsidP="00E150C7">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45" w:type="pct"/>
            <w:tcBorders>
              <w:top w:val="nil"/>
              <w:left w:val="nil"/>
              <w:bottom w:val="nil"/>
              <w:right w:val="nil"/>
            </w:tcBorders>
            <w:shd w:val="clear" w:color="auto" w:fill="auto"/>
            <w:vAlign w:val="center"/>
          </w:tcPr>
          <w:p w14:paraId="5055AD63" w14:textId="51577CC1" w:rsidR="00E150C7" w:rsidRDefault="00E150C7" w:rsidP="00E150C7">
            <w:pPr>
              <w:jc w:val="right"/>
              <w:rPr>
                <w:rFonts w:ascii="Calibri Light" w:hAnsi="Calibri Light" w:cs="Calibri Light"/>
                <w:color w:val="005CA9"/>
                <w:sz w:val="18"/>
                <w:szCs w:val="18"/>
              </w:rPr>
            </w:pPr>
            <w:r>
              <w:rPr>
                <w:rFonts w:ascii="Calibri Light" w:hAnsi="Calibri Light" w:cs="Calibri Light"/>
                <w:color w:val="005CA9"/>
                <w:sz w:val="18"/>
                <w:szCs w:val="18"/>
              </w:rPr>
              <w:t>40.490</w:t>
            </w:r>
          </w:p>
        </w:tc>
      </w:tr>
      <w:tr w:rsidR="00E150C7" w14:paraId="7DBC7315" w14:textId="77777777" w:rsidTr="00E150C7">
        <w:trPr>
          <w:trHeight w:hRule="exact" w:val="227"/>
        </w:trPr>
        <w:tc>
          <w:tcPr>
            <w:tcW w:w="2162" w:type="pct"/>
            <w:tcBorders>
              <w:top w:val="nil"/>
              <w:left w:val="nil"/>
              <w:bottom w:val="nil"/>
              <w:right w:val="nil"/>
            </w:tcBorders>
            <w:shd w:val="clear" w:color="auto" w:fill="auto"/>
            <w:vAlign w:val="center"/>
            <w:hideMark/>
          </w:tcPr>
          <w:p w14:paraId="78F56433" w14:textId="77777777" w:rsidR="00E150C7" w:rsidRDefault="00E150C7" w:rsidP="00E150C7">
            <w:pPr>
              <w:rPr>
                <w:rFonts w:ascii="Calibri Light" w:hAnsi="Calibri Light" w:cs="Calibri Light"/>
                <w:color w:val="005CA9"/>
                <w:sz w:val="18"/>
                <w:szCs w:val="18"/>
              </w:rPr>
            </w:pPr>
            <w:r>
              <w:rPr>
                <w:rFonts w:ascii="Calibri Light" w:hAnsi="Calibri Light" w:cs="Calibri Light"/>
                <w:color w:val="005CA9"/>
                <w:sz w:val="18"/>
                <w:szCs w:val="18"/>
              </w:rPr>
              <w:t>XS5 Consórcios</w:t>
            </w:r>
          </w:p>
        </w:tc>
        <w:tc>
          <w:tcPr>
            <w:tcW w:w="571" w:type="pct"/>
            <w:tcBorders>
              <w:top w:val="nil"/>
              <w:left w:val="nil"/>
              <w:bottom w:val="nil"/>
              <w:right w:val="nil"/>
            </w:tcBorders>
            <w:shd w:val="clear" w:color="auto" w:fill="auto"/>
            <w:vAlign w:val="center"/>
            <w:hideMark/>
          </w:tcPr>
          <w:p w14:paraId="7911FD73" w14:textId="1076508C" w:rsidR="00E150C7" w:rsidRDefault="00E150C7" w:rsidP="00E150C7">
            <w:pPr>
              <w:jc w:val="right"/>
              <w:rPr>
                <w:rFonts w:ascii="Calibri Light" w:hAnsi="Calibri Light" w:cs="Calibri Light"/>
                <w:color w:val="005CA9"/>
                <w:sz w:val="18"/>
                <w:szCs w:val="18"/>
              </w:rPr>
            </w:pPr>
            <w:r>
              <w:rPr>
                <w:rFonts w:ascii="Calibri Light" w:hAnsi="Calibri Light" w:cs="Calibri Light"/>
                <w:color w:val="005CA9"/>
                <w:sz w:val="18"/>
                <w:szCs w:val="18"/>
              </w:rPr>
              <w:t>376.207</w:t>
            </w:r>
          </w:p>
        </w:tc>
        <w:tc>
          <w:tcPr>
            <w:tcW w:w="553" w:type="pct"/>
            <w:tcBorders>
              <w:top w:val="nil"/>
              <w:left w:val="nil"/>
              <w:bottom w:val="nil"/>
              <w:right w:val="nil"/>
            </w:tcBorders>
            <w:shd w:val="clear" w:color="auto" w:fill="auto"/>
            <w:vAlign w:val="center"/>
          </w:tcPr>
          <w:p w14:paraId="42351E89" w14:textId="25FCC00F" w:rsidR="00E150C7" w:rsidRDefault="00E150C7" w:rsidP="00E150C7">
            <w:pPr>
              <w:jc w:val="right"/>
              <w:rPr>
                <w:rFonts w:ascii="Calibri Light" w:hAnsi="Calibri Light" w:cs="Calibri Light"/>
                <w:color w:val="005CA9"/>
                <w:sz w:val="18"/>
                <w:szCs w:val="18"/>
              </w:rPr>
            </w:pPr>
            <w:r>
              <w:rPr>
                <w:rFonts w:ascii="Calibri Light" w:hAnsi="Calibri Light" w:cs="Calibri Light"/>
                <w:color w:val="005CA9"/>
                <w:sz w:val="18"/>
                <w:szCs w:val="18"/>
              </w:rPr>
              <w:t>130.318</w:t>
            </w:r>
          </w:p>
        </w:tc>
        <w:tc>
          <w:tcPr>
            <w:tcW w:w="616" w:type="pct"/>
            <w:tcBorders>
              <w:top w:val="nil"/>
              <w:left w:val="nil"/>
              <w:bottom w:val="nil"/>
              <w:right w:val="nil"/>
            </w:tcBorders>
            <w:shd w:val="clear" w:color="auto" w:fill="auto"/>
            <w:vAlign w:val="center"/>
          </w:tcPr>
          <w:p w14:paraId="0AE14E0E" w14:textId="6C60D7F0" w:rsidR="00E150C7" w:rsidRDefault="00E150C7" w:rsidP="00E150C7">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53" w:type="pct"/>
            <w:tcBorders>
              <w:top w:val="nil"/>
              <w:left w:val="nil"/>
              <w:bottom w:val="nil"/>
              <w:right w:val="nil"/>
            </w:tcBorders>
            <w:shd w:val="clear" w:color="auto" w:fill="auto"/>
            <w:vAlign w:val="center"/>
          </w:tcPr>
          <w:p w14:paraId="007C323A" w14:textId="521D7802" w:rsidR="00E150C7" w:rsidRDefault="00E150C7" w:rsidP="00E150C7">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45" w:type="pct"/>
            <w:tcBorders>
              <w:top w:val="nil"/>
              <w:left w:val="nil"/>
              <w:bottom w:val="nil"/>
              <w:right w:val="nil"/>
            </w:tcBorders>
            <w:shd w:val="clear" w:color="auto" w:fill="auto"/>
            <w:vAlign w:val="center"/>
          </w:tcPr>
          <w:p w14:paraId="379F84F5" w14:textId="2459D146" w:rsidR="00E150C7" w:rsidRDefault="00E150C7" w:rsidP="00E150C7">
            <w:pPr>
              <w:jc w:val="right"/>
              <w:rPr>
                <w:rFonts w:ascii="Calibri Light" w:hAnsi="Calibri Light" w:cs="Calibri Light"/>
                <w:color w:val="005CA9"/>
                <w:sz w:val="18"/>
                <w:szCs w:val="18"/>
              </w:rPr>
            </w:pPr>
            <w:r>
              <w:rPr>
                <w:rFonts w:ascii="Calibri Light" w:hAnsi="Calibri Light" w:cs="Calibri Light"/>
                <w:color w:val="005CA9"/>
                <w:sz w:val="18"/>
                <w:szCs w:val="18"/>
              </w:rPr>
              <w:t>506.525</w:t>
            </w:r>
          </w:p>
        </w:tc>
      </w:tr>
      <w:tr w:rsidR="00E150C7" w14:paraId="04AEA234" w14:textId="77777777" w:rsidTr="00E150C7">
        <w:trPr>
          <w:trHeight w:hRule="exact" w:val="227"/>
        </w:trPr>
        <w:tc>
          <w:tcPr>
            <w:tcW w:w="2162" w:type="pct"/>
            <w:tcBorders>
              <w:top w:val="nil"/>
              <w:left w:val="nil"/>
              <w:bottom w:val="nil"/>
              <w:right w:val="nil"/>
            </w:tcBorders>
            <w:shd w:val="clear" w:color="auto" w:fill="auto"/>
            <w:vAlign w:val="center"/>
            <w:hideMark/>
          </w:tcPr>
          <w:p w14:paraId="4197EE41" w14:textId="77777777" w:rsidR="00E150C7" w:rsidRDefault="00E150C7" w:rsidP="00E150C7">
            <w:pPr>
              <w:rPr>
                <w:rFonts w:ascii="Calibri Light" w:hAnsi="Calibri Light" w:cs="Calibri Light"/>
                <w:color w:val="005CA9"/>
                <w:sz w:val="18"/>
                <w:szCs w:val="18"/>
              </w:rPr>
            </w:pPr>
            <w:r>
              <w:rPr>
                <w:rFonts w:ascii="Calibri Light" w:hAnsi="Calibri Light" w:cs="Calibri Light"/>
                <w:color w:val="005CA9"/>
                <w:sz w:val="18"/>
                <w:szCs w:val="18"/>
              </w:rPr>
              <w:t>XS6 Assistência</w:t>
            </w:r>
          </w:p>
        </w:tc>
        <w:tc>
          <w:tcPr>
            <w:tcW w:w="571" w:type="pct"/>
            <w:tcBorders>
              <w:top w:val="nil"/>
              <w:left w:val="nil"/>
              <w:bottom w:val="nil"/>
              <w:right w:val="nil"/>
            </w:tcBorders>
            <w:shd w:val="clear" w:color="auto" w:fill="auto"/>
            <w:vAlign w:val="center"/>
            <w:hideMark/>
          </w:tcPr>
          <w:p w14:paraId="7C9C16BD" w14:textId="3D8D57F2" w:rsidR="00E150C7" w:rsidRDefault="00E150C7" w:rsidP="00E150C7">
            <w:pPr>
              <w:jc w:val="right"/>
              <w:rPr>
                <w:rFonts w:ascii="Calibri Light" w:hAnsi="Calibri Light" w:cs="Calibri Light"/>
                <w:color w:val="005CA9"/>
                <w:sz w:val="18"/>
                <w:szCs w:val="18"/>
              </w:rPr>
            </w:pPr>
            <w:r>
              <w:rPr>
                <w:rFonts w:ascii="Calibri Light" w:hAnsi="Calibri Light" w:cs="Calibri Light"/>
                <w:color w:val="005CA9"/>
                <w:sz w:val="18"/>
                <w:szCs w:val="18"/>
              </w:rPr>
              <w:t>31.391</w:t>
            </w:r>
          </w:p>
        </w:tc>
        <w:tc>
          <w:tcPr>
            <w:tcW w:w="553" w:type="pct"/>
            <w:tcBorders>
              <w:top w:val="nil"/>
              <w:left w:val="nil"/>
              <w:bottom w:val="nil"/>
              <w:right w:val="nil"/>
            </w:tcBorders>
            <w:shd w:val="clear" w:color="auto" w:fill="auto"/>
            <w:vAlign w:val="center"/>
          </w:tcPr>
          <w:p w14:paraId="0B215CC8" w14:textId="7273A665" w:rsidR="00E150C7" w:rsidRDefault="00E150C7" w:rsidP="00E150C7">
            <w:pPr>
              <w:jc w:val="right"/>
              <w:rPr>
                <w:rFonts w:ascii="Calibri Light" w:hAnsi="Calibri Light" w:cs="Calibri Light"/>
                <w:color w:val="005CA9"/>
                <w:sz w:val="18"/>
                <w:szCs w:val="18"/>
              </w:rPr>
            </w:pPr>
            <w:r>
              <w:rPr>
                <w:rFonts w:ascii="Calibri Light" w:hAnsi="Calibri Light" w:cs="Calibri Light"/>
                <w:color w:val="005CA9"/>
                <w:sz w:val="18"/>
                <w:szCs w:val="18"/>
              </w:rPr>
              <w:t>14.915</w:t>
            </w:r>
          </w:p>
        </w:tc>
        <w:tc>
          <w:tcPr>
            <w:tcW w:w="616" w:type="pct"/>
            <w:tcBorders>
              <w:top w:val="nil"/>
              <w:left w:val="nil"/>
              <w:bottom w:val="nil"/>
              <w:right w:val="nil"/>
            </w:tcBorders>
            <w:shd w:val="clear" w:color="auto" w:fill="auto"/>
            <w:vAlign w:val="center"/>
          </w:tcPr>
          <w:p w14:paraId="19F10B8C" w14:textId="59C35578" w:rsidR="00E150C7" w:rsidRDefault="00E150C7" w:rsidP="00E150C7">
            <w:pPr>
              <w:jc w:val="right"/>
              <w:rPr>
                <w:rFonts w:ascii="Calibri Light" w:hAnsi="Calibri Light" w:cs="Calibri Light"/>
                <w:color w:val="005CA9"/>
                <w:sz w:val="18"/>
                <w:szCs w:val="18"/>
              </w:rPr>
            </w:pPr>
            <w:r>
              <w:rPr>
                <w:rFonts w:ascii="Calibri Light" w:hAnsi="Calibri Light" w:cs="Calibri Light"/>
                <w:color w:val="005CA9"/>
                <w:sz w:val="18"/>
                <w:szCs w:val="18"/>
              </w:rPr>
              <w:t>(8.059)</w:t>
            </w:r>
          </w:p>
        </w:tc>
        <w:tc>
          <w:tcPr>
            <w:tcW w:w="553" w:type="pct"/>
            <w:tcBorders>
              <w:top w:val="nil"/>
              <w:left w:val="nil"/>
              <w:bottom w:val="nil"/>
              <w:right w:val="nil"/>
            </w:tcBorders>
            <w:shd w:val="clear" w:color="auto" w:fill="auto"/>
            <w:vAlign w:val="center"/>
          </w:tcPr>
          <w:p w14:paraId="4F54B7C0" w14:textId="4F91B559" w:rsidR="00E150C7" w:rsidRDefault="00E150C7" w:rsidP="00E150C7">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45" w:type="pct"/>
            <w:tcBorders>
              <w:top w:val="nil"/>
              <w:left w:val="nil"/>
              <w:bottom w:val="nil"/>
              <w:right w:val="nil"/>
            </w:tcBorders>
            <w:shd w:val="clear" w:color="auto" w:fill="auto"/>
            <w:vAlign w:val="center"/>
          </w:tcPr>
          <w:p w14:paraId="001A1BF1" w14:textId="24BE4279" w:rsidR="00E150C7" w:rsidRDefault="00E150C7" w:rsidP="00E150C7">
            <w:pPr>
              <w:jc w:val="right"/>
              <w:rPr>
                <w:rFonts w:ascii="Calibri Light" w:hAnsi="Calibri Light" w:cs="Calibri Light"/>
                <w:color w:val="005CA9"/>
                <w:sz w:val="18"/>
                <w:szCs w:val="18"/>
              </w:rPr>
            </w:pPr>
            <w:r>
              <w:rPr>
                <w:rFonts w:ascii="Calibri Light" w:hAnsi="Calibri Light" w:cs="Calibri Light"/>
                <w:color w:val="005CA9"/>
                <w:sz w:val="18"/>
                <w:szCs w:val="18"/>
              </w:rPr>
              <w:t>38.247</w:t>
            </w:r>
          </w:p>
        </w:tc>
      </w:tr>
      <w:tr w:rsidR="00E150C7" w14:paraId="5337D75B" w14:textId="77777777" w:rsidTr="00E150C7">
        <w:trPr>
          <w:trHeight w:hRule="exact" w:val="227"/>
        </w:trPr>
        <w:tc>
          <w:tcPr>
            <w:tcW w:w="2162" w:type="pct"/>
            <w:tcBorders>
              <w:top w:val="single" w:sz="4" w:space="0" w:color="54BBAB"/>
              <w:left w:val="nil"/>
              <w:bottom w:val="single" w:sz="4" w:space="0" w:color="54BBAB"/>
              <w:right w:val="nil"/>
            </w:tcBorders>
            <w:shd w:val="clear" w:color="auto" w:fill="auto"/>
            <w:vAlign w:val="center"/>
            <w:hideMark/>
          </w:tcPr>
          <w:p w14:paraId="3A915A77" w14:textId="77777777" w:rsidR="00E150C7" w:rsidRDefault="00E150C7" w:rsidP="00E150C7">
            <w:pPr>
              <w:rPr>
                <w:rFonts w:ascii="Calibri Light" w:hAnsi="Calibri Light" w:cs="Calibri Light"/>
                <w:b/>
                <w:bCs/>
                <w:color w:val="005CA9"/>
                <w:sz w:val="18"/>
                <w:szCs w:val="18"/>
              </w:rPr>
            </w:pPr>
            <w:r>
              <w:rPr>
                <w:rFonts w:ascii="Calibri Light" w:hAnsi="Calibri Light" w:cs="Calibri Light"/>
                <w:b/>
                <w:bCs/>
                <w:color w:val="005CA9"/>
                <w:sz w:val="18"/>
                <w:szCs w:val="18"/>
              </w:rPr>
              <w:t>Total</w:t>
            </w:r>
          </w:p>
        </w:tc>
        <w:tc>
          <w:tcPr>
            <w:tcW w:w="571" w:type="pct"/>
            <w:tcBorders>
              <w:top w:val="single" w:sz="4" w:space="0" w:color="54BBAB"/>
              <w:left w:val="nil"/>
              <w:bottom w:val="single" w:sz="4" w:space="0" w:color="54BBAB"/>
              <w:right w:val="nil"/>
            </w:tcBorders>
            <w:shd w:val="clear" w:color="auto" w:fill="auto"/>
            <w:vAlign w:val="center"/>
            <w:hideMark/>
          </w:tcPr>
          <w:p w14:paraId="75486A92" w14:textId="25D3BD91" w:rsidR="00E150C7" w:rsidRDefault="00E150C7" w:rsidP="00E150C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12.539.712</w:t>
            </w:r>
          </w:p>
        </w:tc>
        <w:tc>
          <w:tcPr>
            <w:tcW w:w="553" w:type="pct"/>
            <w:tcBorders>
              <w:top w:val="single" w:sz="4" w:space="0" w:color="54BBAB"/>
              <w:left w:val="nil"/>
              <w:bottom w:val="single" w:sz="4" w:space="0" w:color="54BBAB"/>
              <w:right w:val="nil"/>
            </w:tcBorders>
            <w:shd w:val="clear" w:color="auto" w:fill="auto"/>
            <w:vAlign w:val="center"/>
          </w:tcPr>
          <w:p w14:paraId="762D46D7" w14:textId="471C17C0" w:rsidR="00E150C7" w:rsidRDefault="00E150C7" w:rsidP="00E150C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1.814.570</w:t>
            </w:r>
          </w:p>
        </w:tc>
        <w:tc>
          <w:tcPr>
            <w:tcW w:w="616" w:type="pct"/>
            <w:tcBorders>
              <w:top w:val="single" w:sz="4" w:space="0" w:color="54BBAB"/>
              <w:left w:val="nil"/>
              <w:bottom w:val="single" w:sz="4" w:space="0" w:color="54BBAB"/>
              <w:right w:val="nil"/>
            </w:tcBorders>
            <w:shd w:val="clear" w:color="auto" w:fill="auto"/>
            <w:vAlign w:val="center"/>
          </w:tcPr>
          <w:p w14:paraId="4203A436" w14:textId="1BC803CF" w:rsidR="00E150C7" w:rsidRDefault="00E150C7" w:rsidP="00E150C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(1.495.879)</w:t>
            </w:r>
          </w:p>
        </w:tc>
        <w:tc>
          <w:tcPr>
            <w:tcW w:w="553" w:type="pct"/>
            <w:tcBorders>
              <w:top w:val="single" w:sz="4" w:space="0" w:color="54BBAB"/>
              <w:left w:val="nil"/>
              <w:bottom w:val="single" w:sz="4" w:space="0" w:color="54BBAB"/>
              <w:right w:val="nil"/>
            </w:tcBorders>
            <w:shd w:val="clear" w:color="auto" w:fill="auto"/>
            <w:vAlign w:val="center"/>
          </w:tcPr>
          <w:p w14:paraId="20BF7A12" w14:textId="23E70242" w:rsidR="00E150C7" w:rsidRDefault="00E150C7" w:rsidP="00E150C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(199.661)</w:t>
            </w:r>
          </w:p>
        </w:tc>
        <w:tc>
          <w:tcPr>
            <w:tcW w:w="545" w:type="pct"/>
            <w:tcBorders>
              <w:top w:val="single" w:sz="4" w:space="0" w:color="54BBAB"/>
              <w:left w:val="nil"/>
              <w:bottom w:val="single" w:sz="4" w:space="0" w:color="54BBAB"/>
              <w:right w:val="nil"/>
            </w:tcBorders>
            <w:shd w:val="clear" w:color="auto" w:fill="auto"/>
            <w:vAlign w:val="center"/>
          </w:tcPr>
          <w:p w14:paraId="6CBABED5" w14:textId="3208DFD8" w:rsidR="00E150C7" w:rsidRDefault="00E150C7" w:rsidP="00E150C7">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12.658.742</w:t>
            </w:r>
          </w:p>
        </w:tc>
      </w:tr>
    </w:tbl>
    <w:p w14:paraId="3F3E97E5" w14:textId="77777777" w:rsidR="00E150C7" w:rsidRPr="00E150C7" w:rsidRDefault="00E150C7" w:rsidP="00E150C7">
      <w:pPr>
        <w:spacing w:after="0" w:line="240" w:lineRule="auto"/>
        <w:jc w:val="both"/>
        <w:rPr>
          <w:rFonts w:asciiTheme="majorHAnsi" w:hAnsiTheme="majorHAnsi" w:cstheme="majorHAnsi"/>
          <w:color w:val="2F75B5"/>
          <w:sz w:val="16"/>
          <w:szCs w:val="16"/>
        </w:rPr>
      </w:pPr>
      <w:r w:rsidRPr="00E150C7">
        <w:rPr>
          <w:rFonts w:asciiTheme="majorHAnsi" w:hAnsiTheme="majorHAnsi" w:cstheme="majorHAnsi"/>
          <w:color w:val="2F75B5"/>
          <w:sz w:val="16"/>
          <w:szCs w:val="16"/>
        </w:rPr>
        <w:t xml:space="preserve">(1) O Resultado de equivalência patrimonial contempla ajuste de (R$ 14.542) relativo à reclassificação de marcação a mercado de instrumentos financeiros, considerando disposições da norma IFRS 9 (CPC 48) – Instrumentos Financeiros. </w:t>
      </w:r>
    </w:p>
    <w:p w14:paraId="7E024498" w14:textId="7124324A" w:rsidR="00175946" w:rsidRDefault="00E150C7" w:rsidP="00E150C7">
      <w:pPr>
        <w:spacing w:after="0" w:line="240" w:lineRule="auto"/>
        <w:jc w:val="both"/>
        <w:rPr>
          <w:rFonts w:asciiTheme="majorHAnsi" w:hAnsiTheme="majorHAnsi" w:cstheme="majorHAnsi"/>
          <w:color w:val="2F75B5"/>
          <w:sz w:val="16"/>
          <w:szCs w:val="16"/>
        </w:rPr>
      </w:pPr>
      <w:r w:rsidRPr="00E150C7">
        <w:rPr>
          <w:rFonts w:asciiTheme="majorHAnsi" w:hAnsiTheme="majorHAnsi" w:cstheme="majorHAnsi"/>
          <w:color w:val="2F75B5"/>
          <w:sz w:val="16"/>
          <w:szCs w:val="16"/>
        </w:rPr>
        <w:t xml:space="preserve">(2) O Resultado de equivalência patrimonial da Holding XS1 está ajustado a menor em R$ 68.309, líquidos de impactos tributários, em função da eliminação dos efeitos do contrato que prevê a despesa de </w:t>
      </w:r>
      <w:proofErr w:type="spellStart"/>
      <w:r w:rsidRPr="00E150C7">
        <w:rPr>
          <w:rFonts w:asciiTheme="majorHAnsi" w:hAnsiTheme="majorHAnsi" w:cstheme="majorHAnsi"/>
          <w:color w:val="2F75B5"/>
          <w:sz w:val="16"/>
          <w:szCs w:val="16"/>
        </w:rPr>
        <w:t>Launch</w:t>
      </w:r>
      <w:proofErr w:type="spellEnd"/>
      <w:r w:rsidRPr="00E150C7">
        <w:rPr>
          <w:rFonts w:asciiTheme="majorHAnsi" w:hAnsiTheme="majorHAnsi" w:cstheme="majorHAnsi"/>
          <w:color w:val="2F75B5"/>
          <w:sz w:val="16"/>
          <w:szCs w:val="16"/>
        </w:rPr>
        <w:t xml:space="preserve"> Performance Commission (LPC) registrada pela investida paga à Companhia, bem como a despesa de </w:t>
      </w:r>
      <w:proofErr w:type="spellStart"/>
      <w:r w:rsidRPr="00E150C7">
        <w:rPr>
          <w:rFonts w:asciiTheme="majorHAnsi" w:hAnsiTheme="majorHAnsi" w:cstheme="majorHAnsi"/>
          <w:color w:val="2F75B5"/>
          <w:sz w:val="16"/>
          <w:szCs w:val="16"/>
        </w:rPr>
        <w:t>Earn</w:t>
      </w:r>
      <w:proofErr w:type="spellEnd"/>
      <w:r w:rsidRPr="00E150C7">
        <w:rPr>
          <w:rFonts w:asciiTheme="majorHAnsi" w:hAnsiTheme="majorHAnsi" w:cstheme="majorHAnsi"/>
          <w:color w:val="2F75B5"/>
          <w:sz w:val="16"/>
          <w:szCs w:val="16"/>
        </w:rPr>
        <w:t>-out paga à CAIXA.</w:t>
      </w:r>
    </w:p>
    <w:p w14:paraId="4F44EA07" w14:textId="77777777" w:rsidR="00E150C7" w:rsidRPr="00E97C45" w:rsidRDefault="00E150C7" w:rsidP="00E150C7">
      <w:pPr>
        <w:spacing w:after="0" w:line="240" w:lineRule="auto"/>
        <w:jc w:val="both"/>
        <w:rPr>
          <w:rFonts w:asciiTheme="majorHAnsi" w:hAnsiTheme="majorHAnsi" w:cstheme="majorHAnsi"/>
          <w:color w:val="2F75B5"/>
          <w:sz w:val="14"/>
          <w:szCs w:val="20"/>
        </w:rPr>
      </w:pPr>
    </w:p>
    <w:tbl>
      <w:tblPr>
        <w:tblW w:w="5000" w:type="pct"/>
        <w:tblCellMar>
          <w:left w:w="0" w:type="dxa"/>
          <w:right w:w="57" w:type="dxa"/>
        </w:tblCellMar>
        <w:tblLook w:val="04A0" w:firstRow="1" w:lastRow="0" w:firstColumn="1" w:lastColumn="0" w:noHBand="0" w:noVBand="1"/>
      </w:tblPr>
      <w:tblGrid>
        <w:gridCol w:w="5103"/>
        <w:gridCol w:w="1308"/>
        <w:gridCol w:w="1308"/>
        <w:gridCol w:w="1460"/>
        <w:gridCol w:w="1474"/>
        <w:gridCol w:w="1538"/>
        <w:gridCol w:w="1081"/>
        <w:gridCol w:w="1297"/>
      </w:tblGrid>
      <w:tr w:rsidR="00315BF2" w14:paraId="2EB9DE3A" w14:textId="77777777" w:rsidTr="00AC10A7">
        <w:trPr>
          <w:trHeight w:hRule="exact" w:val="227"/>
        </w:trPr>
        <w:tc>
          <w:tcPr>
            <w:tcW w:w="1751" w:type="pct"/>
            <w:vMerge w:val="restart"/>
            <w:tcBorders>
              <w:top w:val="single" w:sz="4" w:space="0" w:color="54BBAB"/>
              <w:left w:val="nil"/>
              <w:bottom w:val="single" w:sz="4" w:space="0" w:color="54BBAB"/>
              <w:right w:val="nil"/>
            </w:tcBorders>
            <w:shd w:val="clear" w:color="auto" w:fill="auto"/>
            <w:vAlign w:val="center"/>
            <w:hideMark/>
          </w:tcPr>
          <w:p w14:paraId="30F81A52" w14:textId="77777777" w:rsidR="00315BF2" w:rsidRDefault="00315BF2">
            <w:pPr>
              <w:spacing w:after="0" w:line="240" w:lineRule="auto"/>
              <w:jc w:val="center"/>
              <w:rPr>
                <w:rFonts w:ascii="Calibri Light" w:hAnsi="Calibri Light" w:cs="Calibri Light"/>
                <w:b/>
                <w:bCs/>
                <w:color w:val="005CA9"/>
                <w:sz w:val="18"/>
                <w:szCs w:val="18"/>
                <w:lang w:eastAsia="pt-BR"/>
              </w:rPr>
            </w:pPr>
            <w:r>
              <w:rPr>
                <w:rFonts w:ascii="Calibri Light" w:hAnsi="Calibri Light" w:cs="Calibri Light"/>
                <w:b/>
                <w:bCs/>
                <w:color w:val="005CA9"/>
                <w:sz w:val="18"/>
                <w:szCs w:val="18"/>
              </w:rPr>
              <w:t>Empresas</w:t>
            </w:r>
          </w:p>
        </w:tc>
        <w:tc>
          <w:tcPr>
            <w:tcW w:w="3249" w:type="pct"/>
            <w:gridSpan w:val="7"/>
            <w:tcBorders>
              <w:top w:val="single" w:sz="4" w:space="0" w:color="57BBAB"/>
              <w:left w:val="nil"/>
              <w:bottom w:val="single" w:sz="4" w:space="0" w:color="54BBAB"/>
              <w:right w:val="nil"/>
            </w:tcBorders>
            <w:shd w:val="clear" w:color="auto" w:fill="auto"/>
            <w:vAlign w:val="center"/>
            <w:hideMark/>
          </w:tcPr>
          <w:p w14:paraId="39167CAD" w14:textId="77777777" w:rsidR="00315BF2" w:rsidRDefault="00315BF2">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Consolidado</w:t>
            </w:r>
          </w:p>
        </w:tc>
      </w:tr>
      <w:tr w:rsidR="00315BF2" w14:paraId="0741818A" w14:textId="77777777" w:rsidTr="00AC10A7">
        <w:trPr>
          <w:trHeight w:hRule="exact" w:val="227"/>
        </w:trPr>
        <w:tc>
          <w:tcPr>
            <w:tcW w:w="1751" w:type="pct"/>
            <w:vMerge/>
            <w:tcBorders>
              <w:top w:val="single" w:sz="4" w:space="0" w:color="54BBAB"/>
              <w:left w:val="nil"/>
              <w:bottom w:val="single" w:sz="4" w:space="0" w:color="54BBAB"/>
              <w:right w:val="nil"/>
            </w:tcBorders>
            <w:vAlign w:val="center"/>
            <w:hideMark/>
          </w:tcPr>
          <w:p w14:paraId="2B8F27B2" w14:textId="77777777" w:rsidR="00315BF2" w:rsidRDefault="00315BF2">
            <w:pPr>
              <w:rPr>
                <w:rFonts w:ascii="Calibri Light" w:hAnsi="Calibri Light" w:cs="Calibri Light"/>
                <w:b/>
                <w:bCs/>
                <w:color w:val="005CA9"/>
                <w:sz w:val="18"/>
                <w:szCs w:val="18"/>
              </w:rPr>
            </w:pPr>
          </w:p>
        </w:tc>
        <w:tc>
          <w:tcPr>
            <w:tcW w:w="449" w:type="pct"/>
            <w:vMerge w:val="restart"/>
            <w:tcBorders>
              <w:top w:val="nil"/>
              <w:left w:val="nil"/>
              <w:bottom w:val="single" w:sz="4" w:space="0" w:color="54BBAB"/>
              <w:right w:val="nil"/>
            </w:tcBorders>
            <w:shd w:val="clear" w:color="auto" w:fill="auto"/>
            <w:vAlign w:val="center"/>
            <w:hideMark/>
          </w:tcPr>
          <w:p w14:paraId="2DF29C3A" w14:textId="77777777" w:rsidR="00315BF2" w:rsidRDefault="00315BF2" w:rsidP="00653A3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31/12/2022</w:t>
            </w:r>
          </w:p>
        </w:tc>
        <w:tc>
          <w:tcPr>
            <w:tcW w:w="2355" w:type="pct"/>
            <w:gridSpan w:val="5"/>
            <w:tcBorders>
              <w:top w:val="single" w:sz="4" w:space="0" w:color="54BBAB"/>
              <w:left w:val="nil"/>
              <w:bottom w:val="single" w:sz="4" w:space="0" w:color="54BBAB"/>
              <w:right w:val="nil"/>
            </w:tcBorders>
            <w:shd w:val="clear" w:color="auto" w:fill="auto"/>
            <w:vAlign w:val="center"/>
            <w:hideMark/>
          </w:tcPr>
          <w:p w14:paraId="4F601843" w14:textId="77777777" w:rsidR="00315BF2" w:rsidRDefault="00315BF2">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Movimentação dos investimentos</w:t>
            </w:r>
          </w:p>
        </w:tc>
        <w:tc>
          <w:tcPr>
            <w:tcW w:w="445" w:type="pct"/>
            <w:vMerge w:val="restart"/>
            <w:tcBorders>
              <w:top w:val="nil"/>
              <w:left w:val="nil"/>
              <w:bottom w:val="single" w:sz="4" w:space="0" w:color="54BBAB"/>
              <w:right w:val="nil"/>
            </w:tcBorders>
            <w:shd w:val="clear" w:color="auto" w:fill="auto"/>
            <w:vAlign w:val="center"/>
            <w:hideMark/>
          </w:tcPr>
          <w:p w14:paraId="348FAF36" w14:textId="35337614" w:rsidR="00315BF2" w:rsidRDefault="00315BF2">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30/0</w:t>
            </w:r>
            <w:r w:rsidR="00261416">
              <w:rPr>
                <w:rFonts w:ascii="Calibri Light" w:hAnsi="Calibri Light" w:cs="Calibri Light"/>
                <w:b/>
                <w:bCs/>
                <w:color w:val="005CA9"/>
                <w:sz w:val="18"/>
                <w:szCs w:val="18"/>
              </w:rPr>
              <w:t>9</w:t>
            </w:r>
            <w:r>
              <w:rPr>
                <w:rFonts w:ascii="Calibri Light" w:hAnsi="Calibri Light" w:cs="Calibri Light"/>
                <w:b/>
                <w:bCs/>
                <w:color w:val="005CA9"/>
                <w:sz w:val="18"/>
                <w:szCs w:val="18"/>
              </w:rPr>
              <w:t>/2023</w:t>
            </w:r>
          </w:p>
        </w:tc>
      </w:tr>
      <w:tr w:rsidR="00315BF2" w14:paraId="3538B372" w14:textId="77777777" w:rsidTr="004257D8">
        <w:trPr>
          <w:trHeight w:hRule="exact" w:val="507"/>
        </w:trPr>
        <w:tc>
          <w:tcPr>
            <w:tcW w:w="1751" w:type="pct"/>
            <w:vMerge/>
            <w:tcBorders>
              <w:top w:val="single" w:sz="4" w:space="0" w:color="54BBAB"/>
              <w:left w:val="nil"/>
              <w:bottom w:val="single" w:sz="4" w:space="0" w:color="54BBAB"/>
              <w:right w:val="nil"/>
            </w:tcBorders>
            <w:vAlign w:val="center"/>
            <w:hideMark/>
          </w:tcPr>
          <w:p w14:paraId="77133337" w14:textId="77777777" w:rsidR="00315BF2" w:rsidRDefault="00315BF2">
            <w:pPr>
              <w:rPr>
                <w:rFonts w:ascii="Calibri Light" w:hAnsi="Calibri Light" w:cs="Calibri Light"/>
                <w:b/>
                <w:bCs/>
                <w:color w:val="005CA9"/>
                <w:sz w:val="18"/>
                <w:szCs w:val="18"/>
              </w:rPr>
            </w:pPr>
          </w:p>
        </w:tc>
        <w:tc>
          <w:tcPr>
            <w:tcW w:w="449" w:type="pct"/>
            <w:vMerge/>
            <w:tcBorders>
              <w:top w:val="nil"/>
              <w:left w:val="nil"/>
              <w:bottom w:val="single" w:sz="4" w:space="0" w:color="54BBAB"/>
              <w:right w:val="nil"/>
            </w:tcBorders>
            <w:vAlign w:val="center"/>
            <w:hideMark/>
          </w:tcPr>
          <w:p w14:paraId="36A0CC01" w14:textId="77777777" w:rsidR="00315BF2" w:rsidRDefault="00315BF2">
            <w:pPr>
              <w:rPr>
                <w:rFonts w:ascii="Calibri Light" w:hAnsi="Calibri Light" w:cs="Calibri Light"/>
                <w:b/>
                <w:bCs/>
                <w:color w:val="005CA9"/>
                <w:sz w:val="18"/>
                <w:szCs w:val="18"/>
              </w:rPr>
            </w:pPr>
          </w:p>
        </w:tc>
        <w:tc>
          <w:tcPr>
            <w:tcW w:w="449" w:type="pct"/>
            <w:tcBorders>
              <w:top w:val="nil"/>
              <w:left w:val="nil"/>
              <w:bottom w:val="single" w:sz="4" w:space="0" w:color="54BBAB"/>
              <w:right w:val="nil"/>
            </w:tcBorders>
            <w:shd w:val="clear" w:color="auto" w:fill="auto"/>
            <w:vAlign w:val="center"/>
            <w:hideMark/>
          </w:tcPr>
          <w:p w14:paraId="51BF0220" w14:textId="77777777" w:rsidR="00315BF2" w:rsidRDefault="00315BF2">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Resultado MEP</w:t>
            </w:r>
          </w:p>
        </w:tc>
        <w:tc>
          <w:tcPr>
            <w:tcW w:w="501" w:type="pct"/>
            <w:tcBorders>
              <w:top w:val="nil"/>
              <w:left w:val="nil"/>
              <w:bottom w:val="single" w:sz="4" w:space="0" w:color="54BBAB"/>
              <w:right w:val="nil"/>
            </w:tcBorders>
            <w:shd w:val="clear" w:color="auto" w:fill="auto"/>
            <w:vAlign w:val="center"/>
            <w:hideMark/>
          </w:tcPr>
          <w:p w14:paraId="27C17592" w14:textId="77777777" w:rsidR="00315BF2" w:rsidRDefault="00315BF2">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Dividendos e JCP</w:t>
            </w:r>
          </w:p>
        </w:tc>
        <w:tc>
          <w:tcPr>
            <w:tcW w:w="506" w:type="pct"/>
            <w:tcBorders>
              <w:top w:val="nil"/>
              <w:left w:val="nil"/>
              <w:bottom w:val="single" w:sz="4" w:space="0" w:color="54BBAB"/>
              <w:right w:val="nil"/>
            </w:tcBorders>
            <w:shd w:val="clear" w:color="auto" w:fill="auto"/>
            <w:vAlign w:val="center"/>
            <w:hideMark/>
          </w:tcPr>
          <w:p w14:paraId="43C823C0" w14:textId="77777777" w:rsidR="00315BF2" w:rsidRDefault="00315BF2">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Eventos societários</w:t>
            </w:r>
          </w:p>
        </w:tc>
        <w:tc>
          <w:tcPr>
            <w:tcW w:w="528" w:type="pct"/>
            <w:tcBorders>
              <w:top w:val="nil"/>
              <w:left w:val="nil"/>
              <w:bottom w:val="single" w:sz="4" w:space="0" w:color="54BBAB"/>
              <w:right w:val="nil"/>
            </w:tcBorders>
            <w:shd w:val="clear" w:color="auto" w:fill="auto"/>
            <w:vAlign w:val="center"/>
            <w:hideMark/>
          </w:tcPr>
          <w:p w14:paraId="7010620D" w14:textId="77777777" w:rsidR="00315BF2" w:rsidRDefault="00315BF2">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Ajustes de avaliação patrimonial</w:t>
            </w:r>
          </w:p>
        </w:tc>
        <w:tc>
          <w:tcPr>
            <w:tcW w:w="371" w:type="pct"/>
            <w:tcBorders>
              <w:top w:val="nil"/>
              <w:left w:val="nil"/>
              <w:bottom w:val="single" w:sz="4" w:space="0" w:color="54BBAB"/>
              <w:right w:val="nil"/>
            </w:tcBorders>
            <w:shd w:val="clear" w:color="auto" w:fill="auto"/>
            <w:vAlign w:val="center"/>
            <w:hideMark/>
          </w:tcPr>
          <w:p w14:paraId="3F8E7CBE" w14:textId="77777777" w:rsidR="00315BF2" w:rsidRDefault="00315BF2">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Outros eventos</w:t>
            </w:r>
          </w:p>
        </w:tc>
        <w:tc>
          <w:tcPr>
            <w:tcW w:w="445" w:type="pct"/>
            <w:vMerge/>
            <w:tcBorders>
              <w:top w:val="nil"/>
              <w:left w:val="nil"/>
              <w:bottom w:val="single" w:sz="4" w:space="0" w:color="54BBAB"/>
              <w:right w:val="nil"/>
            </w:tcBorders>
            <w:vAlign w:val="center"/>
            <w:hideMark/>
          </w:tcPr>
          <w:p w14:paraId="58544DC7" w14:textId="77777777" w:rsidR="00315BF2" w:rsidRDefault="00315BF2">
            <w:pPr>
              <w:rPr>
                <w:rFonts w:ascii="Calibri Light" w:hAnsi="Calibri Light" w:cs="Calibri Light"/>
                <w:b/>
                <w:bCs/>
                <w:color w:val="005CA9"/>
                <w:sz w:val="18"/>
                <w:szCs w:val="18"/>
              </w:rPr>
            </w:pPr>
          </w:p>
        </w:tc>
      </w:tr>
      <w:tr w:rsidR="00F343F0" w14:paraId="11C6B515" w14:textId="77777777" w:rsidTr="00F343F0">
        <w:trPr>
          <w:trHeight w:hRule="exact" w:val="227"/>
        </w:trPr>
        <w:tc>
          <w:tcPr>
            <w:tcW w:w="1751" w:type="pct"/>
            <w:tcBorders>
              <w:top w:val="nil"/>
              <w:left w:val="nil"/>
              <w:bottom w:val="nil"/>
              <w:right w:val="nil"/>
            </w:tcBorders>
            <w:shd w:val="clear" w:color="auto" w:fill="auto"/>
            <w:vAlign w:val="center"/>
            <w:hideMark/>
          </w:tcPr>
          <w:p w14:paraId="5B48E252" w14:textId="77777777" w:rsidR="00F343F0" w:rsidRDefault="00F343F0" w:rsidP="00F343F0">
            <w:pPr>
              <w:rPr>
                <w:rFonts w:ascii="Calibri Light" w:hAnsi="Calibri Light" w:cs="Calibri Light"/>
                <w:color w:val="005CA9"/>
                <w:sz w:val="18"/>
                <w:szCs w:val="18"/>
              </w:rPr>
            </w:pPr>
            <w:r>
              <w:rPr>
                <w:rFonts w:ascii="Calibri Light" w:hAnsi="Calibri Light" w:cs="Calibri Light"/>
                <w:color w:val="005CA9"/>
                <w:sz w:val="18"/>
                <w:szCs w:val="18"/>
              </w:rPr>
              <w:t>CNP Brasil (1)</w:t>
            </w:r>
          </w:p>
        </w:tc>
        <w:tc>
          <w:tcPr>
            <w:tcW w:w="449" w:type="pct"/>
            <w:tcBorders>
              <w:top w:val="nil"/>
              <w:left w:val="nil"/>
              <w:bottom w:val="nil"/>
              <w:right w:val="nil"/>
            </w:tcBorders>
            <w:shd w:val="clear" w:color="auto" w:fill="auto"/>
            <w:vAlign w:val="center"/>
            <w:hideMark/>
          </w:tcPr>
          <w:p w14:paraId="161F4FB0" w14:textId="5FAA9545"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2.017.225</w:t>
            </w:r>
          </w:p>
        </w:tc>
        <w:tc>
          <w:tcPr>
            <w:tcW w:w="449" w:type="pct"/>
            <w:tcBorders>
              <w:top w:val="nil"/>
              <w:left w:val="nil"/>
              <w:bottom w:val="nil"/>
              <w:right w:val="nil"/>
            </w:tcBorders>
            <w:shd w:val="clear" w:color="auto" w:fill="auto"/>
            <w:vAlign w:val="center"/>
          </w:tcPr>
          <w:p w14:paraId="4A40DBFE" w14:textId="1D49F055"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528.138</w:t>
            </w:r>
          </w:p>
        </w:tc>
        <w:tc>
          <w:tcPr>
            <w:tcW w:w="501" w:type="pct"/>
            <w:tcBorders>
              <w:top w:val="nil"/>
              <w:left w:val="nil"/>
              <w:bottom w:val="nil"/>
              <w:right w:val="nil"/>
            </w:tcBorders>
            <w:shd w:val="clear" w:color="auto" w:fill="auto"/>
            <w:vAlign w:val="center"/>
          </w:tcPr>
          <w:p w14:paraId="35447CEF" w14:textId="62323254"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(124.345)</w:t>
            </w:r>
          </w:p>
        </w:tc>
        <w:tc>
          <w:tcPr>
            <w:tcW w:w="506" w:type="pct"/>
            <w:tcBorders>
              <w:top w:val="nil"/>
              <w:left w:val="nil"/>
              <w:bottom w:val="nil"/>
              <w:right w:val="nil"/>
            </w:tcBorders>
            <w:shd w:val="clear" w:color="auto" w:fill="auto"/>
            <w:vAlign w:val="center"/>
          </w:tcPr>
          <w:p w14:paraId="1F79B89D" w14:textId="32ACCB51" w:rsidR="00F343F0" w:rsidRDefault="00F343F0" w:rsidP="00F343F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28" w:type="pct"/>
            <w:tcBorders>
              <w:top w:val="nil"/>
              <w:left w:val="nil"/>
              <w:bottom w:val="nil"/>
              <w:right w:val="nil"/>
            </w:tcBorders>
            <w:shd w:val="clear" w:color="auto" w:fill="auto"/>
            <w:vAlign w:val="center"/>
          </w:tcPr>
          <w:p w14:paraId="1BAC2612" w14:textId="74BFC25C"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67.355</w:t>
            </w:r>
          </w:p>
        </w:tc>
        <w:tc>
          <w:tcPr>
            <w:tcW w:w="371" w:type="pct"/>
            <w:tcBorders>
              <w:top w:val="nil"/>
              <w:left w:val="nil"/>
              <w:bottom w:val="nil"/>
              <w:right w:val="nil"/>
            </w:tcBorders>
            <w:shd w:val="clear" w:color="auto" w:fill="auto"/>
            <w:vAlign w:val="center"/>
          </w:tcPr>
          <w:p w14:paraId="363D3B82" w14:textId="697C177D" w:rsidR="00F343F0" w:rsidRDefault="00F343F0" w:rsidP="00F343F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tcPr>
          <w:p w14:paraId="6620C231" w14:textId="42386955"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2.488.373</w:t>
            </w:r>
          </w:p>
        </w:tc>
      </w:tr>
      <w:tr w:rsidR="00F343F0" w14:paraId="525B72E6" w14:textId="77777777" w:rsidTr="00F343F0">
        <w:trPr>
          <w:trHeight w:hRule="exact" w:val="227"/>
        </w:trPr>
        <w:tc>
          <w:tcPr>
            <w:tcW w:w="1751" w:type="pct"/>
            <w:tcBorders>
              <w:top w:val="nil"/>
              <w:left w:val="nil"/>
              <w:bottom w:val="nil"/>
              <w:right w:val="nil"/>
            </w:tcBorders>
            <w:shd w:val="clear" w:color="auto" w:fill="auto"/>
            <w:vAlign w:val="center"/>
            <w:hideMark/>
          </w:tcPr>
          <w:p w14:paraId="0F1DB3F5" w14:textId="77777777" w:rsidR="00F343F0" w:rsidRDefault="00F343F0" w:rsidP="00F343F0">
            <w:pPr>
              <w:rPr>
                <w:rFonts w:ascii="Calibri Light" w:hAnsi="Calibri Light" w:cs="Calibri Light"/>
                <w:color w:val="005CA9"/>
                <w:sz w:val="18"/>
                <w:szCs w:val="18"/>
              </w:rPr>
            </w:pPr>
            <w:r>
              <w:rPr>
                <w:rFonts w:ascii="Calibri Light" w:hAnsi="Calibri Light" w:cs="Calibri Light"/>
                <w:color w:val="005CA9"/>
                <w:sz w:val="18"/>
                <w:szCs w:val="18"/>
              </w:rPr>
              <w:t>Holding XS1 (2)</w:t>
            </w:r>
          </w:p>
        </w:tc>
        <w:tc>
          <w:tcPr>
            <w:tcW w:w="449" w:type="pct"/>
            <w:tcBorders>
              <w:top w:val="nil"/>
              <w:left w:val="nil"/>
              <w:bottom w:val="nil"/>
              <w:right w:val="nil"/>
            </w:tcBorders>
            <w:shd w:val="clear" w:color="auto" w:fill="auto"/>
            <w:vAlign w:val="center"/>
            <w:hideMark/>
          </w:tcPr>
          <w:p w14:paraId="018D82DE" w14:textId="37683778"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7.266.232</w:t>
            </w:r>
          </w:p>
        </w:tc>
        <w:tc>
          <w:tcPr>
            <w:tcW w:w="449" w:type="pct"/>
            <w:tcBorders>
              <w:top w:val="nil"/>
              <w:left w:val="nil"/>
              <w:bottom w:val="nil"/>
              <w:right w:val="nil"/>
            </w:tcBorders>
            <w:shd w:val="clear" w:color="auto" w:fill="auto"/>
            <w:vAlign w:val="center"/>
          </w:tcPr>
          <w:p w14:paraId="2CE22F5A" w14:textId="02828DD4"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819.764</w:t>
            </w:r>
          </w:p>
        </w:tc>
        <w:tc>
          <w:tcPr>
            <w:tcW w:w="501" w:type="pct"/>
            <w:tcBorders>
              <w:top w:val="nil"/>
              <w:left w:val="nil"/>
              <w:bottom w:val="nil"/>
              <w:right w:val="nil"/>
            </w:tcBorders>
            <w:shd w:val="clear" w:color="auto" w:fill="auto"/>
            <w:vAlign w:val="center"/>
          </w:tcPr>
          <w:p w14:paraId="7C3F6C14" w14:textId="2291365D"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(913.465)</w:t>
            </w:r>
          </w:p>
        </w:tc>
        <w:tc>
          <w:tcPr>
            <w:tcW w:w="506" w:type="pct"/>
            <w:tcBorders>
              <w:top w:val="nil"/>
              <w:left w:val="nil"/>
              <w:bottom w:val="nil"/>
              <w:right w:val="nil"/>
            </w:tcBorders>
            <w:shd w:val="clear" w:color="auto" w:fill="auto"/>
            <w:vAlign w:val="center"/>
          </w:tcPr>
          <w:p w14:paraId="2822458C" w14:textId="0C0B0B2D" w:rsidR="00F343F0" w:rsidRDefault="00F343F0" w:rsidP="00F343F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28" w:type="pct"/>
            <w:tcBorders>
              <w:top w:val="nil"/>
              <w:left w:val="nil"/>
              <w:bottom w:val="nil"/>
              <w:right w:val="nil"/>
            </w:tcBorders>
            <w:shd w:val="clear" w:color="auto" w:fill="auto"/>
            <w:vAlign w:val="center"/>
          </w:tcPr>
          <w:p w14:paraId="45D2DAE9" w14:textId="27A45F9B"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11.423</w:t>
            </w:r>
          </w:p>
        </w:tc>
        <w:tc>
          <w:tcPr>
            <w:tcW w:w="371" w:type="pct"/>
            <w:tcBorders>
              <w:top w:val="nil"/>
              <w:left w:val="nil"/>
              <w:bottom w:val="nil"/>
              <w:right w:val="nil"/>
            </w:tcBorders>
            <w:shd w:val="clear" w:color="auto" w:fill="auto"/>
            <w:vAlign w:val="center"/>
          </w:tcPr>
          <w:p w14:paraId="4524E852" w14:textId="2C408B06" w:rsidR="00F343F0" w:rsidRDefault="00F343F0" w:rsidP="00F343F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tcPr>
          <w:p w14:paraId="33F17D2A" w14:textId="10717BAD"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7.183.954</w:t>
            </w:r>
          </w:p>
        </w:tc>
      </w:tr>
      <w:tr w:rsidR="00F343F0" w14:paraId="2AA5EE97" w14:textId="77777777" w:rsidTr="00F343F0">
        <w:trPr>
          <w:trHeight w:hRule="exact" w:val="227"/>
        </w:trPr>
        <w:tc>
          <w:tcPr>
            <w:tcW w:w="1751" w:type="pct"/>
            <w:tcBorders>
              <w:top w:val="nil"/>
              <w:left w:val="nil"/>
              <w:bottom w:val="nil"/>
              <w:right w:val="nil"/>
            </w:tcBorders>
            <w:shd w:val="clear" w:color="auto" w:fill="auto"/>
            <w:vAlign w:val="center"/>
            <w:hideMark/>
          </w:tcPr>
          <w:p w14:paraId="1953B5B4" w14:textId="77777777" w:rsidR="00F343F0" w:rsidRDefault="00F343F0" w:rsidP="00F343F0">
            <w:pPr>
              <w:rPr>
                <w:rFonts w:ascii="Calibri Light" w:hAnsi="Calibri Light" w:cs="Calibri Light"/>
                <w:color w:val="005CA9"/>
                <w:sz w:val="18"/>
                <w:szCs w:val="18"/>
              </w:rPr>
            </w:pPr>
            <w:r>
              <w:rPr>
                <w:rFonts w:ascii="Calibri Light" w:hAnsi="Calibri Light" w:cs="Calibri Light"/>
                <w:color w:val="005CA9"/>
                <w:sz w:val="18"/>
                <w:szCs w:val="18"/>
              </w:rPr>
              <w:t>XS3 Seguros</w:t>
            </w:r>
          </w:p>
        </w:tc>
        <w:tc>
          <w:tcPr>
            <w:tcW w:w="449" w:type="pct"/>
            <w:tcBorders>
              <w:top w:val="nil"/>
              <w:left w:val="nil"/>
              <w:bottom w:val="nil"/>
              <w:right w:val="nil"/>
            </w:tcBorders>
            <w:shd w:val="clear" w:color="auto" w:fill="auto"/>
            <w:vAlign w:val="center"/>
            <w:hideMark/>
          </w:tcPr>
          <w:p w14:paraId="3B6E6D31" w14:textId="2CE07143"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1.213.629</w:t>
            </w:r>
          </w:p>
        </w:tc>
        <w:tc>
          <w:tcPr>
            <w:tcW w:w="449" w:type="pct"/>
            <w:tcBorders>
              <w:top w:val="nil"/>
              <w:left w:val="nil"/>
              <w:bottom w:val="nil"/>
              <w:right w:val="nil"/>
            </w:tcBorders>
            <w:shd w:val="clear" w:color="auto" w:fill="auto"/>
            <w:vAlign w:val="center"/>
          </w:tcPr>
          <w:p w14:paraId="165FD07D" w14:textId="13B7A7DB"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343.606</w:t>
            </w:r>
          </w:p>
        </w:tc>
        <w:tc>
          <w:tcPr>
            <w:tcW w:w="501" w:type="pct"/>
            <w:tcBorders>
              <w:top w:val="nil"/>
              <w:left w:val="nil"/>
              <w:bottom w:val="nil"/>
              <w:right w:val="nil"/>
            </w:tcBorders>
            <w:shd w:val="clear" w:color="auto" w:fill="auto"/>
            <w:vAlign w:val="center"/>
          </w:tcPr>
          <w:p w14:paraId="74CDFD29" w14:textId="68708851"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(29.388)</w:t>
            </w:r>
          </w:p>
        </w:tc>
        <w:tc>
          <w:tcPr>
            <w:tcW w:w="506" w:type="pct"/>
            <w:tcBorders>
              <w:top w:val="nil"/>
              <w:left w:val="nil"/>
              <w:bottom w:val="nil"/>
              <w:right w:val="nil"/>
            </w:tcBorders>
            <w:shd w:val="clear" w:color="auto" w:fill="auto"/>
            <w:vAlign w:val="center"/>
          </w:tcPr>
          <w:p w14:paraId="1D75FF1D" w14:textId="387850FA" w:rsidR="00F343F0" w:rsidRDefault="00F343F0" w:rsidP="00F343F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28" w:type="pct"/>
            <w:tcBorders>
              <w:top w:val="nil"/>
              <w:left w:val="nil"/>
              <w:bottom w:val="nil"/>
              <w:right w:val="nil"/>
            </w:tcBorders>
            <w:shd w:val="clear" w:color="auto" w:fill="auto"/>
            <w:vAlign w:val="center"/>
          </w:tcPr>
          <w:p w14:paraId="52C8C0B1" w14:textId="4A75ABDD" w:rsidR="00F343F0" w:rsidRDefault="00F343F0" w:rsidP="00F343F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71" w:type="pct"/>
            <w:tcBorders>
              <w:top w:val="nil"/>
              <w:left w:val="nil"/>
              <w:bottom w:val="nil"/>
              <w:right w:val="nil"/>
            </w:tcBorders>
            <w:shd w:val="clear" w:color="auto" w:fill="auto"/>
            <w:vAlign w:val="center"/>
          </w:tcPr>
          <w:p w14:paraId="7A95393D" w14:textId="3978E9D0" w:rsidR="00F343F0" w:rsidRDefault="00F343F0" w:rsidP="00F343F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tcPr>
          <w:p w14:paraId="49C1CB6D" w14:textId="3D8CC5EF"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1.527.847</w:t>
            </w:r>
          </w:p>
        </w:tc>
      </w:tr>
      <w:tr w:rsidR="00F343F0" w14:paraId="513DDA50" w14:textId="77777777" w:rsidTr="00F343F0">
        <w:trPr>
          <w:trHeight w:hRule="exact" w:val="227"/>
        </w:trPr>
        <w:tc>
          <w:tcPr>
            <w:tcW w:w="1751" w:type="pct"/>
            <w:tcBorders>
              <w:top w:val="nil"/>
              <w:left w:val="nil"/>
              <w:bottom w:val="nil"/>
              <w:right w:val="nil"/>
            </w:tcBorders>
            <w:shd w:val="clear" w:color="auto" w:fill="auto"/>
            <w:vAlign w:val="center"/>
            <w:hideMark/>
          </w:tcPr>
          <w:p w14:paraId="3ABED01A" w14:textId="77777777" w:rsidR="00F343F0" w:rsidRDefault="00F343F0" w:rsidP="00F343F0">
            <w:pPr>
              <w:rPr>
                <w:rFonts w:ascii="Calibri Light" w:hAnsi="Calibri Light" w:cs="Calibri Light"/>
                <w:color w:val="005CA9"/>
                <w:sz w:val="18"/>
                <w:szCs w:val="18"/>
              </w:rPr>
            </w:pPr>
            <w:r>
              <w:rPr>
                <w:rFonts w:ascii="Calibri Light" w:hAnsi="Calibri Light" w:cs="Calibri Light"/>
                <w:color w:val="005CA9"/>
                <w:sz w:val="18"/>
                <w:szCs w:val="18"/>
              </w:rPr>
              <w:t>XS4 Capitalização</w:t>
            </w:r>
          </w:p>
        </w:tc>
        <w:tc>
          <w:tcPr>
            <w:tcW w:w="449" w:type="pct"/>
            <w:tcBorders>
              <w:top w:val="nil"/>
              <w:left w:val="nil"/>
              <w:bottom w:val="nil"/>
              <w:right w:val="nil"/>
            </w:tcBorders>
            <w:shd w:val="clear" w:color="auto" w:fill="auto"/>
            <w:vAlign w:val="center"/>
            <w:hideMark/>
          </w:tcPr>
          <w:p w14:paraId="45424698" w14:textId="730D2326"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213.359</w:t>
            </w:r>
          </w:p>
        </w:tc>
        <w:tc>
          <w:tcPr>
            <w:tcW w:w="449" w:type="pct"/>
            <w:tcBorders>
              <w:top w:val="nil"/>
              <w:left w:val="nil"/>
              <w:bottom w:val="nil"/>
              <w:right w:val="nil"/>
            </w:tcBorders>
            <w:shd w:val="clear" w:color="auto" w:fill="auto"/>
            <w:vAlign w:val="center"/>
          </w:tcPr>
          <w:p w14:paraId="1A9B0432" w14:textId="5A6B9A7E"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91.591</w:t>
            </w:r>
          </w:p>
        </w:tc>
        <w:tc>
          <w:tcPr>
            <w:tcW w:w="501" w:type="pct"/>
            <w:tcBorders>
              <w:top w:val="nil"/>
              <w:left w:val="nil"/>
              <w:bottom w:val="nil"/>
              <w:right w:val="nil"/>
            </w:tcBorders>
            <w:shd w:val="clear" w:color="auto" w:fill="auto"/>
            <w:vAlign w:val="center"/>
          </w:tcPr>
          <w:p w14:paraId="47FCB6E0" w14:textId="02477E71"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(76.243)</w:t>
            </w:r>
          </w:p>
        </w:tc>
        <w:tc>
          <w:tcPr>
            <w:tcW w:w="506" w:type="pct"/>
            <w:tcBorders>
              <w:top w:val="nil"/>
              <w:left w:val="nil"/>
              <w:bottom w:val="nil"/>
              <w:right w:val="nil"/>
            </w:tcBorders>
            <w:shd w:val="clear" w:color="auto" w:fill="auto"/>
            <w:vAlign w:val="center"/>
          </w:tcPr>
          <w:p w14:paraId="45007881" w14:textId="6F01D5C0" w:rsidR="00F343F0" w:rsidRDefault="00F343F0" w:rsidP="00F343F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28" w:type="pct"/>
            <w:tcBorders>
              <w:top w:val="nil"/>
              <w:left w:val="nil"/>
              <w:bottom w:val="nil"/>
              <w:right w:val="nil"/>
            </w:tcBorders>
            <w:shd w:val="clear" w:color="auto" w:fill="auto"/>
            <w:vAlign w:val="center"/>
          </w:tcPr>
          <w:p w14:paraId="3E1BD17E" w14:textId="171F590D"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103</w:t>
            </w:r>
          </w:p>
        </w:tc>
        <w:tc>
          <w:tcPr>
            <w:tcW w:w="371" w:type="pct"/>
            <w:tcBorders>
              <w:top w:val="nil"/>
              <w:left w:val="nil"/>
              <w:bottom w:val="nil"/>
              <w:right w:val="nil"/>
            </w:tcBorders>
            <w:shd w:val="clear" w:color="auto" w:fill="auto"/>
            <w:vAlign w:val="center"/>
          </w:tcPr>
          <w:p w14:paraId="4C40A670" w14:textId="535ED707" w:rsidR="00F343F0" w:rsidRDefault="00F343F0" w:rsidP="00F343F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tcPr>
          <w:p w14:paraId="673E0475" w14:textId="6629D3FB"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228.810</w:t>
            </w:r>
          </w:p>
        </w:tc>
      </w:tr>
      <w:tr w:rsidR="00F343F0" w14:paraId="139C5B58" w14:textId="77777777" w:rsidTr="00F343F0">
        <w:trPr>
          <w:trHeight w:hRule="exact" w:val="227"/>
        </w:trPr>
        <w:tc>
          <w:tcPr>
            <w:tcW w:w="1751" w:type="pct"/>
            <w:tcBorders>
              <w:top w:val="nil"/>
              <w:left w:val="nil"/>
              <w:bottom w:val="nil"/>
              <w:right w:val="nil"/>
            </w:tcBorders>
            <w:shd w:val="clear" w:color="auto" w:fill="auto"/>
            <w:vAlign w:val="center"/>
            <w:hideMark/>
          </w:tcPr>
          <w:p w14:paraId="4CED18C9" w14:textId="77777777" w:rsidR="00F343F0" w:rsidRDefault="00F343F0" w:rsidP="00F343F0">
            <w:pPr>
              <w:rPr>
                <w:rFonts w:ascii="Calibri Light" w:hAnsi="Calibri Light" w:cs="Calibri Light"/>
                <w:color w:val="005CA9"/>
                <w:sz w:val="18"/>
                <w:szCs w:val="18"/>
              </w:rPr>
            </w:pPr>
            <w:r>
              <w:rPr>
                <w:rFonts w:ascii="Calibri Light" w:hAnsi="Calibri Light" w:cs="Calibri Light"/>
                <w:color w:val="005CA9"/>
                <w:sz w:val="18"/>
                <w:szCs w:val="18"/>
              </w:rPr>
              <w:t>Too Seguros</w:t>
            </w:r>
          </w:p>
        </w:tc>
        <w:tc>
          <w:tcPr>
            <w:tcW w:w="449" w:type="pct"/>
            <w:tcBorders>
              <w:top w:val="nil"/>
              <w:left w:val="nil"/>
              <w:bottom w:val="nil"/>
              <w:right w:val="nil"/>
            </w:tcBorders>
            <w:shd w:val="clear" w:color="auto" w:fill="auto"/>
            <w:vAlign w:val="center"/>
            <w:hideMark/>
          </w:tcPr>
          <w:p w14:paraId="3EDCBC2C" w14:textId="03A124B2"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379.462</w:t>
            </w:r>
          </w:p>
        </w:tc>
        <w:tc>
          <w:tcPr>
            <w:tcW w:w="449" w:type="pct"/>
            <w:tcBorders>
              <w:top w:val="nil"/>
              <w:left w:val="nil"/>
              <w:bottom w:val="nil"/>
              <w:right w:val="nil"/>
            </w:tcBorders>
            <w:shd w:val="clear" w:color="auto" w:fill="auto"/>
            <w:vAlign w:val="center"/>
          </w:tcPr>
          <w:p w14:paraId="352BC611" w14:textId="7AE4FB56"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115.067</w:t>
            </w:r>
          </w:p>
        </w:tc>
        <w:tc>
          <w:tcPr>
            <w:tcW w:w="501" w:type="pct"/>
            <w:tcBorders>
              <w:top w:val="nil"/>
              <w:left w:val="nil"/>
              <w:bottom w:val="nil"/>
              <w:right w:val="nil"/>
            </w:tcBorders>
            <w:shd w:val="clear" w:color="auto" w:fill="auto"/>
            <w:vAlign w:val="center"/>
          </w:tcPr>
          <w:p w14:paraId="6B5A4B19" w14:textId="1BA5AD49"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(26.133)</w:t>
            </w:r>
          </w:p>
        </w:tc>
        <w:tc>
          <w:tcPr>
            <w:tcW w:w="506" w:type="pct"/>
            <w:tcBorders>
              <w:top w:val="nil"/>
              <w:left w:val="nil"/>
              <w:bottom w:val="nil"/>
              <w:right w:val="nil"/>
            </w:tcBorders>
            <w:shd w:val="clear" w:color="auto" w:fill="auto"/>
            <w:vAlign w:val="center"/>
          </w:tcPr>
          <w:p w14:paraId="01FFDE85" w14:textId="0D7B77CE" w:rsidR="00F343F0" w:rsidRDefault="00F343F0" w:rsidP="00F343F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28" w:type="pct"/>
            <w:tcBorders>
              <w:top w:val="nil"/>
              <w:left w:val="nil"/>
              <w:bottom w:val="nil"/>
              <w:right w:val="nil"/>
            </w:tcBorders>
            <w:shd w:val="clear" w:color="auto" w:fill="auto"/>
            <w:vAlign w:val="center"/>
          </w:tcPr>
          <w:p w14:paraId="50083F1A" w14:textId="76C06F1A"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7.418</w:t>
            </w:r>
          </w:p>
        </w:tc>
        <w:tc>
          <w:tcPr>
            <w:tcW w:w="371" w:type="pct"/>
            <w:tcBorders>
              <w:top w:val="nil"/>
              <w:left w:val="nil"/>
              <w:bottom w:val="nil"/>
              <w:right w:val="nil"/>
            </w:tcBorders>
            <w:shd w:val="clear" w:color="auto" w:fill="auto"/>
            <w:vAlign w:val="center"/>
          </w:tcPr>
          <w:p w14:paraId="6769976C" w14:textId="12F4E29C" w:rsidR="00F343F0" w:rsidRDefault="00F343F0" w:rsidP="00F343F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tcPr>
          <w:p w14:paraId="58E2E5F2" w14:textId="1C7EE267"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475.814</w:t>
            </w:r>
          </w:p>
        </w:tc>
      </w:tr>
      <w:tr w:rsidR="00F343F0" w14:paraId="7F9150EF" w14:textId="77777777" w:rsidTr="00F343F0">
        <w:trPr>
          <w:trHeight w:hRule="exact" w:val="227"/>
        </w:trPr>
        <w:tc>
          <w:tcPr>
            <w:tcW w:w="1751" w:type="pct"/>
            <w:tcBorders>
              <w:top w:val="nil"/>
              <w:left w:val="nil"/>
              <w:bottom w:val="nil"/>
              <w:right w:val="nil"/>
            </w:tcBorders>
            <w:shd w:val="clear" w:color="auto" w:fill="auto"/>
            <w:vAlign w:val="center"/>
            <w:hideMark/>
          </w:tcPr>
          <w:p w14:paraId="7068FE0E" w14:textId="77777777" w:rsidR="00F343F0" w:rsidRDefault="00F343F0" w:rsidP="00F343F0">
            <w:pPr>
              <w:rPr>
                <w:rFonts w:ascii="Calibri Light" w:hAnsi="Calibri Light" w:cs="Calibri Light"/>
                <w:color w:val="005CA9"/>
                <w:sz w:val="18"/>
                <w:szCs w:val="18"/>
              </w:rPr>
            </w:pPr>
            <w:r>
              <w:rPr>
                <w:rFonts w:ascii="Calibri Light" w:hAnsi="Calibri Light" w:cs="Calibri Light"/>
                <w:color w:val="005CA9"/>
                <w:sz w:val="18"/>
                <w:szCs w:val="18"/>
              </w:rPr>
              <w:t>PAN Corretora</w:t>
            </w:r>
          </w:p>
        </w:tc>
        <w:tc>
          <w:tcPr>
            <w:tcW w:w="449" w:type="pct"/>
            <w:tcBorders>
              <w:top w:val="nil"/>
              <w:left w:val="nil"/>
              <w:bottom w:val="nil"/>
              <w:right w:val="nil"/>
            </w:tcBorders>
            <w:shd w:val="clear" w:color="auto" w:fill="auto"/>
            <w:vAlign w:val="center"/>
            <w:hideMark/>
          </w:tcPr>
          <w:p w14:paraId="06E75D0B" w14:textId="4E3A345A"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24.031</w:t>
            </w:r>
          </w:p>
        </w:tc>
        <w:tc>
          <w:tcPr>
            <w:tcW w:w="449" w:type="pct"/>
            <w:tcBorders>
              <w:top w:val="nil"/>
              <w:left w:val="nil"/>
              <w:bottom w:val="nil"/>
              <w:right w:val="nil"/>
            </w:tcBorders>
            <w:shd w:val="clear" w:color="auto" w:fill="auto"/>
            <w:vAlign w:val="center"/>
          </w:tcPr>
          <w:p w14:paraId="74E92F82" w14:textId="0C5C8DA5"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20.528</w:t>
            </w:r>
          </w:p>
        </w:tc>
        <w:tc>
          <w:tcPr>
            <w:tcW w:w="501" w:type="pct"/>
            <w:tcBorders>
              <w:top w:val="nil"/>
              <w:left w:val="nil"/>
              <w:bottom w:val="nil"/>
              <w:right w:val="nil"/>
            </w:tcBorders>
            <w:shd w:val="clear" w:color="auto" w:fill="auto"/>
            <w:vAlign w:val="center"/>
          </w:tcPr>
          <w:p w14:paraId="30D07721" w14:textId="409614D4"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(11.702)</w:t>
            </w:r>
          </w:p>
        </w:tc>
        <w:tc>
          <w:tcPr>
            <w:tcW w:w="506" w:type="pct"/>
            <w:tcBorders>
              <w:top w:val="nil"/>
              <w:left w:val="nil"/>
              <w:bottom w:val="nil"/>
              <w:right w:val="nil"/>
            </w:tcBorders>
            <w:shd w:val="clear" w:color="auto" w:fill="auto"/>
            <w:vAlign w:val="center"/>
          </w:tcPr>
          <w:p w14:paraId="4876EBDA" w14:textId="098D506E" w:rsidR="00F343F0" w:rsidRDefault="00F343F0" w:rsidP="00F343F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28" w:type="pct"/>
            <w:tcBorders>
              <w:top w:val="nil"/>
              <w:left w:val="nil"/>
              <w:bottom w:val="nil"/>
              <w:right w:val="nil"/>
            </w:tcBorders>
            <w:shd w:val="clear" w:color="auto" w:fill="auto"/>
            <w:vAlign w:val="center"/>
          </w:tcPr>
          <w:p w14:paraId="1542F33F" w14:textId="4FBDC5F3" w:rsidR="00F343F0" w:rsidRDefault="00F343F0" w:rsidP="00F343F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71" w:type="pct"/>
            <w:tcBorders>
              <w:top w:val="nil"/>
              <w:left w:val="nil"/>
              <w:bottom w:val="nil"/>
              <w:right w:val="nil"/>
            </w:tcBorders>
            <w:shd w:val="clear" w:color="auto" w:fill="auto"/>
            <w:vAlign w:val="center"/>
          </w:tcPr>
          <w:p w14:paraId="447A84B0" w14:textId="00A1AD7E" w:rsidR="00F343F0" w:rsidRDefault="00F343F0" w:rsidP="00F343F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tcPr>
          <w:p w14:paraId="2B4134BF" w14:textId="14713DC3"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32.857</w:t>
            </w:r>
          </w:p>
        </w:tc>
      </w:tr>
      <w:tr w:rsidR="00F343F0" w14:paraId="2A080FC4" w14:textId="77777777" w:rsidTr="00F343F0">
        <w:trPr>
          <w:trHeight w:hRule="exact" w:val="227"/>
        </w:trPr>
        <w:tc>
          <w:tcPr>
            <w:tcW w:w="1751" w:type="pct"/>
            <w:tcBorders>
              <w:top w:val="nil"/>
              <w:left w:val="nil"/>
              <w:bottom w:val="nil"/>
              <w:right w:val="nil"/>
            </w:tcBorders>
            <w:shd w:val="clear" w:color="auto" w:fill="auto"/>
            <w:vAlign w:val="center"/>
            <w:hideMark/>
          </w:tcPr>
          <w:p w14:paraId="04DAE0F5" w14:textId="77777777" w:rsidR="00F343F0" w:rsidRDefault="00F343F0" w:rsidP="00F343F0">
            <w:pPr>
              <w:rPr>
                <w:rFonts w:ascii="Calibri Light" w:hAnsi="Calibri Light" w:cs="Calibri Light"/>
                <w:color w:val="005CA9"/>
                <w:sz w:val="18"/>
                <w:szCs w:val="18"/>
              </w:rPr>
            </w:pPr>
            <w:r>
              <w:rPr>
                <w:rFonts w:ascii="Calibri Light" w:hAnsi="Calibri Light" w:cs="Calibri Light"/>
                <w:color w:val="005CA9"/>
                <w:sz w:val="18"/>
                <w:szCs w:val="18"/>
              </w:rPr>
              <w:t>XS5 Consórcios</w:t>
            </w:r>
          </w:p>
        </w:tc>
        <w:tc>
          <w:tcPr>
            <w:tcW w:w="449" w:type="pct"/>
            <w:tcBorders>
              <w:top w:val="nil"/>
              <w:left w:val="nil"/>
              <w:bottom w:val="nil"/>
              <w:right w:val="nil"/>
            </w:tcBorders>
            <w:shd w:val="clear" w:color="auto" w:fill="auto"/>
            <w:vAlign w:val="center"/>
            <w:hideMark/>
          </w:tcPr>
          <w:p w14:paraId="5BF4BB7E" w14:textId="5E2500E3"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339.913</w:t>
            </w:r>
          </w:p>
        </w:tc>
        <w:tc>
          <w:tcPr>
            <w:tcW w:w="449" w:type="pct"/>
            <w:tcBorders>
              <w:top w:val="nil"/>
              <w:left w:val="nil"/>
              <w:bottom w:val="nil"/>
              <w:right w:val="nil"/>
            </w:tcBorders>
            <w:shd w:val="clear" w:color="auto" w:fill="auto"/>
            <w:vAlign w:val="center"/>
          </w:tcPr>
          <w:p w14:paraId="56C9BC38" w14:textId="2E424F70"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57.618</w:t>
            </w:r>
          </w:p>
        </w:tc>
        <w:tc>
          <w:tcPr>
            <w:tcW w:w="501" w:type="pct"/>
            <w:tcBorders>
              <w:top w:val="nil"/>
              <w:left w:val="nil"/>
              <w:bottom w:val="nil"/>
              <w:right w:val="nil"/>
            </w:tcBorders>
            <w:shd w:val="clear" w:color="auto" w:fill="auto"/>
            <w:vAlign w:val="center"/>
          </w:tcPr>
          <w:p w14:paraId="14469C52" w14:textId="0FE709A7" w:rsidR="00F343F0" w:rsidRDefault="00F343F0" w:rsidP="00F343F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06" w:type="pct"/>
            <w:tcBorders>
              <w:top w:val="nil"/>
              <w:left w:val="nil"/>
              <w:bottom w:val="nil"/>
              <w:right w:val="nil"/>
            </w:tcBorders>
            <w:shd w:val="clear" w:color="auto" w:fill="auto"/>
            <w:vAlign w:val="center"/>
          </w:tcPr>
          <w:p w14:paraId="73E79F72" w14:textId="5787B370" w:rsidR="00F343F0" w:rsidRDefault="00F343F0" w:rsidP="00F343F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28" w:type="pct"/>
            <w:tcBorders>
              <w:top w:val="nil"/>
              <w:left w:val="nil"/>
              <w:bottom w:val="nil"/>
              <w:right w:val="nil"/>
            </w:tcBorders>
            <w:shd w:val="clear" w:color="auto" w:fill="auto"/>
            <w:vAlign w:val="center"/>
          </w:tcPr>
          <w:p w14:paraId="17DCD852" w14:textId="5349D331"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445</w:t>
            </w:r>
          </w:p>
        </w:tc>
        <w:tc>
          <w:tcPr>
            <w:tcW w:w="371" w:type="pct"/>
            <w:tcBorders>
              <w:top w:val="nil"/>
              <w:left w:val="nil"/>
              <w:bottom w:val="nil"/>
              <w:right w:val="nil"/>
            </w:tcBorders>
            <w:shd w:val="clear" w:color="auto" w:fill="auto"/>
            <w:vAlign w:val="center"/>
          </w:tcPr>
          <w:p w14:paraId="0E6377AA" w14:textId="4727F317" w:rsidR="00F343F0" w:rsidRDefault="00F343F0" w:rsidP="00F343F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tcPr>
          <w:p w14:paraId="18F27F3D" w14:textId="04DEB8E9"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397.976</w:t>
            </w:r>
          </w:p>
        </w:tc>
      </w:tr>
      <w:tr w:rsidR="00F343F0" w14:paraId="7B3A7C12" w14:textId="77777777" w:rsidTr="00F343F0">
        <w:trPr>
          <w:trHeight w:hRule="exact" w:val="227"/>
        </w:trPr>
        <w:tc>
          <w:tcPr>
            <w:tcW w:w="1751" w:type="pct"/>
            <w:tcBorders>
              <w:top w:val="nil"/>
              <w:left w:val="nil"/>
              <w:bottom w:val="nil"/>
              <w:right w:val="nil"/>
            </w:tcBorders>
            <w:shd w:val="clear" w:color="auto" w:fill="auto"/>
            <w:vAlign w:val="center"/>
            <w:hideMark/>
          </w:tcPr>
          <w:p w14:paraId="1251AC6B" w14:textId="77777777" w:rsidR="00F343F0" w:rsidRDefault="00F343F0" w:rsidP="00F343F0">
            <w:pPr>
              <w:rPr>
                <w:rFonts w:ascii="Calibri Light" w:hAnsi="Calibri Light" w:cs="Calibri Light"/>
                <w:color w:val="005CA9"/>
                <w:sz w:val="18"/>
                <w:szCs w:val="18"/>
              </w:rPr>
            </w:pPr>
            <w:r>
              <w:rPr>
                <w:rFonts w:ascii="Calibri Light" w:hAnsi="Calibri Light" w:cs="Calibri Light"/>
                <w:color w:val="005CA9"/>
                <w:sz w:val="18"/>
                <w:szCs w:val="18"/>
              </w:rPr>
              <w:t>XS6 Assistência</w:t>
            </w:r>
          </w:p>
        </w:tc>
        <w:tc>
          <w:tcPr>
            <w:tcW w:w="449" w:type="pct"/>
            <w:tcBorders>
              <w:top w:val="nil"/>
              <w:left w:val="nil"/>
              <w:bottom w:val="nil"/>
              <w:right w:val="nil"/>
            </w:tcBorders>
            <w:shd w:val="clear" w:color="auto" w:fill="auto"/>
            <w:vAlign w:val="center"/>
            <w:hideMark/>
          </w:tcPr>
          <w:p w14:paraId="62505305" w14:textId="13D92856"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26.663</w:t>
            </w:r>
          </w:p>
        </w:tc>
        <w:tc>
          <w:tcPr>
            <w:tcW w:w="449" w:type="pct"/>
            <w:tcBorders>
              <w:top w:val="nil"/>
              <w:left w:val="nil"/>
              <w:bottom w:val="nil"/>
              <w:right w:val="nil"/>
            </w:tcBorders>
            <w:shd w:val="clear" w:color="auto" w:fill="auto"/>
            <w:vAlign w:val="center"/>
          </w:tcPr>
          <w:p w14:paraId="3E8DD1F7" w14:textId="0055C3CB"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12.393</w:t>
            </w:r>
          </w:p>
        </w:tc>
        <w:tc>
          <w:tcPr>
            <w:tcW w:w="501" w:type="pct"/>
            <w:tcBorders>
              <w:top w:val="nil"/>
              <w:left w:val="nil"/>
              <w:bottom w:val="nil"/>
              <w:right w:val="nil"/>
            </w:tcBorders>
            <w:shd w:val="clear" w:color="auto" w:fill="auto"/>
            <w:vAlign w:val="center"/>
          </w:tcPr>
          <w:p w14:paraId="61BCC0D4" w14:textId="73F6DFBD"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(342)</w:t>
            </w:r>
          </w:p>
        </w:tc>
        <w:tc>
          <w:tcPr>
            <w:tcW w:w="506" w:type="pct"/>
            <w:tcBorders>
              <w:top w:val="nil"/>
              <w:left w:val="nil"/>
              <w:bottom w:val="nil"/>
              <w:right w:val="nil"/>
            </w:tcBorders>
            <w:shd w:val="clear" w:color="auto" w:fill="auto"/>
            <w:vAlign w:val="center"/>
          </w:tcPr>
          <w:p w14:paraId="213E6587" w14:textId="476E03BA" w:rsidR="00F343F0" w:rsidRDefault="00F343F0" w:rsidP="00F343F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28" w:type="pct"/>
            <w:tcBorders>
              <w:top w:val="nil"/>
              <w:left w:val="nil"/>
              <w:bottom w:val="nil"/>
              <w:right w:val="nil"/>
            </w:tcBorders>
            <w:shd w:val="clear" w:color="auto" w:fill="auto"/>
            <w:vAlign w:val="center"/>
          </w:tcPr>
          <w:p w14:paraId="71C99DB8" w14:textId="10902B53" w:rsidR="00F343F0" w:rsidRDefault="00F343F0" w:rsidP="00F343F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71" w:type="pct"/>
            <w:tcBorders>
              <w:top w:val="nil"/>
              <w:left w:val="nil"/>
              <w:bottom w:val="nil"/>
              <w:right w:val="nil"/>
            </w:tcBorders>
            <w:shd w:val="clear" w:color="auto" w:fill="auto"/>
            <w:vAlign w:val="center"/>
          </w:tcPr>
          <w:p w14:paraId="5EB48617" w14:textId="380422A6" w:rsidR="00F343F0" w:rsidRDefault="00F343F0" w:rsidP="00F343F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tcPr>
          <w:p w14:paraId="4E891013" w14:textId="74E461D4"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38.714</w:t>
            </w:r>
          </w:p>
        </w:tc>
      </w:tr>
      <w:tr w:rsidR="00F343F0" w14:paraId="6F8DB9B4" w14:textId="77777777" w:rsidTr="00F343F0">
        <w:trPr>
          <w:trHeight w:hRule="exact" w:val="227"/>
        </w:trPr>
        <w:tc>
          <w:tcPr>
            <w:tcW w:w="1751" w:type="pct"/>
            <w:tcBorders>
              <w:top w:val="nil"/>
              <w:left w:val="nil"/>
              <w:bottom w:val="single" w:sz="4" w:space="0" w:color="54BBAB"/>
              <w:right w:val="nil"/>
            </w:tcBorders>
            <w:shd w:val="clear" w:color="auto" w:fill="auto"/>
            <w:vAlign w:val="center"/>
            <w:hideMark/>
          </w:tcPr>
          <w:p w14:paraId="0DB6B035" w14:textId="7CD57498" w:rsidR="00F343F0" w:rsidRDefault="00F343F0" w:rsidP="00F343F0">
            <w:pPr>
              <w:rPr>
                <w:rFonts w:ascii="Calibri Light" w:hAnsi="Calibri Light" w:cs="Calibri Light"/>
                <w:color w:val="005CA9"/>
                <w:sz w:val="18"/>
                <w:szCs w:val="18"/>
              </w:rPr>
            </w:pPr>
            <w:r>
              <w:rPr>
                <w:rFonts w:ascii="Calibri Light" w:hAnsi="Calibri Light" w:cs="Calibri Light"/>
                <w:color w:val="005CA9"/>
                <w:sz w:val="18"/>
                <w:szCs w:val="18"/>
              </w:rPr>
              <w:t>Holding Saúde</w:t>
            </w:r>
          </w:p>
        </w:tc>
        <w:tc>
          <w:tcPr>
            <w:tcW w:w="449" w:type="pct"/>
            <w:tcBorders>
              <w:top w:val="nil"/>
              <w:left w:val="nil"/>
              <w:bottom w:val="single" w:sz="4" w:space="0" w:color="54BBAB"/>
              <w:right w:val="nil"/>
            </w:tcBorders>
            <w:shd w:val="clear" w:color="auto" w:fill="auto"/>
            <w:vAlign w:val="center"/>
            <w:hideMark/>
          </w:tcPr>
          <w:p w14:paraId="3492A9DC" w14:textId="62784505" w:rsidR="00F343F0" w:rsidRDefault="00F343F0" w:rsidP="00F343F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single" w:sz="4" w:space="0" w:color="54BBAB"/>
              <w:right w:val="nil"/>
            </w:tcBorders>
            <w:shd w:val="clear" w:color="auto" w:fill="auto"/>
            <w:vAlign w:val="center"/>
          </w:tcPr>
          <w:p w14:paraId="798B3722" w14:textId="0F1C87CE" w:rsidR="00F343F0" w:rsidRDefault="00F343F0" w:rsidP="00F343F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01" w:type="pct"/>
            <w:tcBorders>
              <w:top w:val="nil"/>
              <w:left w:val="nil"/>
              <w:bottom w:val="single" w:sz="4" w:space="0" w:color="54BBAB"/>
              <w:right w:val="nil"/>
            </w:tcBorders>
            <w:shd w:val="clear" w:color="auto" w:fill="auto"/>
            <w:vAlign w:val="center"/>
          </w:tcPr>
          <w:p w14:paraId="6CCF07DD" w14:textId="1611AA1A" w:rsidR="00F343F0" w:rsidRDefault="00F343F0" w:rsidP="00F343F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06" w:type="pct"/>
            <w:tcBorders>
              <w:top w:val="nil"/>
              <w:left w:val="nil"/>
              <w:bottom w:val="single" w:sz="4" w:space="0" w:color="54BBAB"/>
              <w:right w:val="nil"/>
            </w:tcBorders>
            <w:shd w:val="clear" w:color="auto" w:fill="auto"/>
            <w:vAlign w:val="center"/>
          </w:tcPr>
          <w:p w14:paraId="5D6D9482" w14:textId="1C8C515F"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122.870</w:t>
            </w:r>
          </w:p>
        </w:tc>
        <w:tc>
          <w:tcPr>
            <w:tcW w:w="528" w:type="pct"/>
            <w:tcBorders>
              <w:top w:val="nil"/>
              <w:left w:val="nil"/>
              <w:bottom w:val="single" w:sz="4" w:space="0" w:color="54BBAB"/>
              <w:right w:val="nil"/>
            </w:tcBorders>
            <w:shd w:val="clear" w:color="auto" w:fill="auto"/>
            <w:vAlign w:val="center"/>
          </w:tcPr>
          <w:p w14:paraId="4FE7165E" w14:textId="68453B5A"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13.226</w:t>
            </w:r>
          </w:p>
        </w:tc>
        <w:tc>
          <w:tcPr>
            <w:tcW w:w="371" w:type="pct"/>
            <w:tcBorders>
              <w:top w:val="nil"/>
              <w:left w:val="nil"/>
              <w:bottom w:val="single" w:sz="4" w:space="0" w:color="54BBAB"/>
              <w:right w:val="nil"/>
            </w:tcBorders>
            <w:shd w:val="clear" w:color="auto" w:fill="auto"/>
            <w:vAlign w:val="center"/>
          </w:tcPr>
          <w:p w14:paraId="6F51F780" w14:textId="5DD0D9E3" w:rsidR="00F343F0" w:rsidRDefault="00F343F0" w:rsidP="00F343F0">
            <w:pPr>
              <w:jc w:val="right"/>
              <w:rPr>
                <w:rFonts w:ascii="Calibri Light" w:hAnsi="Calibri Light" w:cs="Calibri Light"/>
                <w:color w:val="005CA9"/>
                <w:sz w:val="18"/>
                <w:szCs w:val="18"/>
              </w:rPr>
            </w:pPr>
            <w:r>
              <w:rPr>
                <w:rFonts w:ascii="Calibri Light" w:hAnsi="Calibri Light" w:cs="Calibri Light"/>
                <w:color w:val="005CA9"/>
                <w:sz w:val="18"/>
                <w:szCs w:val="18"/>
              </w:rPr>
              <w:t>(136.096)</w:t>
            </w:r>
          </w:p>
        </w:tc>
        <w:tc>
          <w:tcPr>
            <w:tcW w:w="445" w:type="pct"/>
            <w:tcBorders>
              <w:top w:val="nil"/>
              <w:left w:val="nil"/>
              <w:bottom w:val="nil"/>
              <w:right w:val="nil"/>
            </w:tcBorders>
            <w:shd w:val="clear" w:color="auto" w:fill="auto"/>
            <w:vAlign w:val="center"/>
          </w:tcPr>
          <w:p w14:paraId="3690E429" w14:textId="31A1393B" w:rsidR="00F343F0" w:rsidRDefault="00F343F0" w:rsidP="00F343F0">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r>
      <w:tr w:rsidR="00F343F0" w14:paraId="09CD2AB1" w14:textId="77777777" w:rsidTr="00F343F0">
        <w:trPr>
          <w:trHeight w:hRule="exact" w:val="227"/>
        </w:trPr>
        <w:tc>
          <w:tcPr>
            <w:tcW w:w="1751" w:type="pct"/>
            <w:tcBorders>
              <w:top w:val="nil"/>
              <w:left w:val="nil"/>
              <w:bottom w:val="single" w:sz="4" w:space="0" w:color="54BBAB"/>
              <w:right w:val="nil"/>
            </w:tcBorders>
            <w:shd w:val="clear" w:color="auto" w:fill="auto"/>
            <w:vAlign w:val="center"/>
            <w:hideMark/>
          </w:tcPr>
          <w:p w14:paraId="2B1A332A" w14:textId="77777777" w:rsidR="00F343F0" w:rsidRDefault="00F343F0" w:rsidP="00F343F0">
            <w:pPr>
              <w:rPr>
                <w:rFonts w:ascii="Calibri Light" w:hAnsi="Calibri Light" w:cs="Calibri Light"/>
                <w:b/>
                <w:bCs/>
                <w:color w:val="005CA9"/>
                <w:sz w:val="18"/>
                <w:szCs w:val="18"/>
              </w:rPr>
            </w:pPr>
            <w:r>
              <w:rPr>
                <w:rFonts w:ascii="Calibri Light" w:hAnsi="Calibri Light" w:cs="Calibri Light"/>
                <w:b/>
                <w:bCs/>
                <w:color w:val="005CA9"/>
                <w:sz w:val="18"/>
                <w:szCs w:val="18"/>
              </w:rPr>
              <w:t>Total</w:t>
            </w:r>
          </w:p>
        </w:tc>
        <w:tc>
          <w:tcPr>
            <w:tcW w:w="449" w:type="pct"/>
            <w:tcBorders>
              <w:top w:val="nil"/>
              <w:left w:val="nil"/>
              <w:bottom w:val="single" w:sz="4" w:space="0" w:color="54BBAB"/>
              <w:right w:val="nil"/>
            </w:tcBorders>
            <w:shd w:val="clear" w:color="auto" w:fill="auto"/>
            <w:vAlign w:val="center"/>
            <w:hideMark/>
          </w:tcPr>
          <w:p w14:paraId="2729A701" w14:textId="2F3CE4DD" w:rsidR="00F343F0" w:rsidRDefault="00F343F0" w:rsidP="00F343F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11.480.514</w:t>
            </w:r>
          </w:p>
        </w:tc>
        <w:tc>
          <w:tcPr>
            <w:tcW w:w="449" w:type="pct"/>
            <w:tcBorders>
              <w:top w:val="nil"/>
              <w:left w:val="nil"/>
              <w:bottom w:val="single" w:sz="4" w:space="0" w:color="54BBAB"/>
              <w:right w:val="nil"/>
            </w:tcBorders>
            <w:shd w:val="clear" w:color="auto" w:fill="auto"/>
            <w:vAlign w:val="center"/>
          </w:tcPr>
          <w:p w14:paraId="03F8958D" w14:textId="71761ECC" w:rsidR="00F343F0" w:rsidRDefault="00F343F0" w:rsidP="00F343F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1.988.705</w:t>
            </w:r>
          </w:p>
        </w:tc>
        <w:tc>
          <w:tcPr>
            <w:tcW w:w="501" w:type="pct"/>
            <w:tcBorders>
              <w:top w:val="nil"/>
              <w:left w:val="nil"/>
              <w:bottom w:val="single" w:sz="4" w:space="0" w:color="54BBAB"/>
              <w:right w:val="nil"/>
            </w:tcBorders>
            <w:shd w:val="clear" w:color="auto" w:fill="auto"/>
            <w:vAlign w:val="center"/>
          </w:tcPr>
          <w:p w14:paraId="728E00EF" w14:textId="1E4B5D80" w:rsidR="00F343F0" w:rsidRDefault="00F343F0" w:rsidP="00F343F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(1.181.618)</w:t>
            </w:r>
          </w:p>
        </w:tc>
        <w:tc>
          <w:tcPr>
            <w:tcW w:w="506" w:type="pct"/>
            <w:tcBorders>
              <w:top w:val="nil"/>
              <w:left w:val="nil"/>
              <w:bottom w:val="single" w:sz="4" w:space="0" w:color="54BBAB"/>
              <w:right w:val="nil"/>
            </w:tcBorders>
            <w:shd w:val="clear" w:color="auto" w:fill="auto"/>
            <w:vAlign w:val="center"/>
          </w:tcPr>
          <w:p w14:paraId="4CC6D24D" w14:textId="03830DA8" w:rsidR="00F343F0" w:rsidRDefault="00F343F0" w:rsidP="00F343F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122.870</w:t>
            </w:r>
          </w:p>
        </w:tc>
        <w:tc>
          <w:tcPr>
            <w:tcW w:w="528" w:type="pct"/>
            <w:tcBorders>
              <w:top w:val="nil"/>
              <w:left w:val="nil"/>
              <w:bottom w:val="single" w:sz="4" w:space="0" w:color="54BBAB"/>
              <w:right w:val="nil"/>
            </w:tcBorders>
            <w:shd w:val="clear" w:color="auto" w:fill="auto"/>
            <w:vAlign w:val="center"/>
          </w:tcPr>
          <w:p w14:paraId="027EA905" w14:textId="4CD1BFB3" w:rsidR="00F343F0" w:rsidRDefault="00F343F0" w:rsidP="00F343F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99.970</w:t>
            </w:r>
          </w:p>
        </w:tc>
        <w:tc>
          <w:tcPr>
            <w:tcW w:w="371" w:type="pct"/>
            <w:tcBorders>
              <w:top w:val="nil"/>
              <w:left w:val="nil"/>
              <w:bottom w:val="single" w:sz="4" w:space="0" w:color="54BBAB"/>
              <w:right w:val="nil"/>
            </w:tcBorders>
            <w:shd w:val="clear" w:color="auto" w:fill="auto"/>
            <w:vAlign w:val="center"/>
          </w:tcPr>
          <w:p w14:paraId="5026DE83" w14:textId="08C01E97" w:rsidR="00F343F0" w:rsidRDefault="00F343F0" w:rsidP="00F343F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(136.096)</w:t>
            </w:r>
          </w:p>
        </w:tc>
        <w:tc>
          <w:tcPr>
            <w:tcW w:w="445" w:type="pct"/>
            <w:tcBorders>
              <w:top w:val="single" w:sz="4" w:space="0" w:color="54BBAB"/>
              <w:left w:val="nil"/>
              <w:bottom w:val="single" w:sz="4" w:space="0" w:color="54BBAB"/>
              <w:right w:val="nil"/>
            </w:tcBorders>
            <w:shd w:val="clear" w:color="auto" w:fill="auto"/>
            <w:vAlign w:val="center"/>
          </w:tcPr>
          <w:p w14:paraId="7E331C2F" w14:textId="4CCEFBC4" w:rsidR="00F343F0" w:rsidRDefault="00F343F0" w:rsidP="00F343F0">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12.374.345</w:t>
            </w:r>
          </w:p>
        </w:tc>
      </w:tr>
    </w:tbl>
    <w:p w14:paraId="680209EA" w14:textId="77777777" w:rsidR="004257D8" w:rsidRPr="004257D8" w:rsidRDefault="004257D8" w:rsidP="004257D8">
      <w:pPr>
        <w:spacing w:after="0" w:line="240" w:lineRule="auto"/>
        <w:jc w:val="both"/>
        <w:rPr>
          <w:rFonts w:asciiTheme="majorHAnsi" w:hAnsiTheme="majorHAnsi" w:cstheme="majorHAnsi"/>
          <w:color w:val="2F75B5"/>
          <w:sz w:val="16"/>
          <w:szCs w:val="16"/>
        </w:rPr>
      </w:pPr>
      <w:r w:rsidRPr="004257D8">
        <w:rPr>
          <w:rFonts w:asciiTheme="majorHAnsi" w:hAnsiTheme="majorHAnsi" w:cstheme="majorHAnsi"/>
          <w:color w:val="2F75B5"/>
          <w:sz w:val="16"/>
          <w:szCs w:val="16"/>
        </w:rPr>
        <w:t>(1) Contempla ajuste de R$ 575 relativo à reclassificação de resultado com instrumentos financeiros - Outros resultados abrangentes para resultado.</w:t>
      </w:r>
    </w:p>
    <w:p w14:paraId="4646A5EC" w14:textId="4B3C0947" w:rsidR="00AA14B2" w:rsidRPr="00CB66F8" w:rsidRDefault="004257D8" w:rsidP="00CB66F8">
      <w:pPr>
        <w:spacing w:after="0" w:line="240" w:lineRule="auto"/>
        <w:jc w:val="both"/>
        <w:rPr>
          <w:rFonts w:asciiTheme="majorHAnsi" w:hAnsiTheme="majorHAnsi" w:cstheme="majorHAnsi"/>
          <w:color w:val="2F75B5"/>
          <w:sz w:val="16"/>
          <w:szCs w:val="16"/>
        </w:rPr>
        <w:sectPr w:rsidR="00AA14B2" w:rsidRPr="00CB66F8" w:rsidSect="004173B9">
          <w:headerReference w:type="even" r:id="rId54"/>
          <w:headerReference w:type="default" r:id="rId55"/>
          <w:headerReference w:type="first" r:id="rId56"/>
          <w:pgSz w:w="16838" w:h="11906" w:orient="landscape" w:code="9"/>
          <w:pgMar w:top="1418" w:right="851" w:bottom="851" w:left="1418" w:header="0" w:footer="0" w:gutter="0"/>
          <w:cols w:space="708"/>
          <w:docGrid w:linePitch="360"/>
        </w:sectPr>
      </w:pPr>
      <w:r w:rsidRPr="004257D8">
        <w:rPr>
          <w:rFonts w:asciiTheme="majorHAnsi" w:hAnsiTheme="majorHAnsi" w:cstheme="majorHAnsi"/>
          <w:color w:val="2F75B5"/>
          <w:sz w:val="16"/>
          <w:szCs w:val="16"/>
        </w:rPr>
        <w:t xml:space="preserve">(2) O Resultado de equivalência patrimonial da Holding XS1 está ajustado a menor em R$ 30.152, líquidos de impactos tributários, em função da eliminação dos efeitos do contrato que prevê a despesa de </w:t>
      </w:r>
      <w:proofErr w:type="spellStart"/>
      <w:r w:rsidRPr="004257D8">
        <w:rPr>
          <w:rFonts w:asciiTheme="majorHAnsi" w:hAnsiTheme="majorHAnsi" w:cstheme="majorHAnsi"/>
          <w:color w:val="2F75B5"/>
          <w:sz w:val="16"/>
          <w:szCs w:val="16"/>
        </w:rPr>
        <w:t>Launch</w:t>
      </w:r>
      <w:proofErr w:type="spellEnd"/>
      <w:r w:rsidRPr="004257D8">
        <w:rPr>
          <w:rFonts w:asciiTheme="majorHAnsi" w:hAnsiTheme="majorHAnsi" w:cstheme="majorHAnsi"/>
          <w:color w:val="2F75B5"/>
          <w:sz w:val="16"/>
          <w:szCs w:val="16"/>
        </w:rPr>
        <w:t xml:space="preserve"> Performance Commission (LPC) registrada pela investida paga à Companhia, bem como a despesa de </w:t>
      </w:r>
      <w:proofErr w:type="spellStart"/>
      <w:r w:rsidRPr="004257D8">
        <w:rPr>
          <w:rFonts w:asciiTheme="majorHAnsi" w:hAnsiTheme="majorHAnsi" w:cstheme="majorHAnsi"/>
          <w:color w:val="2F75B5"/>
          <w:sz w:val="16"/>
          <w:szCs w:val="16"/>
        </w:rPr>
        <w:t>Earn</w:t>
      </w:r>
      <w:proofErr w:type="spellEnd"/>
      <w:r w:rsidRPr="004257D8">
        <w:rPr>
          <w:rFonts w:asciiTheme="majorHAnsi" w:hAnsiTheme="majorHAnsi" w:cstheme="majorHAnsi"/>
          <w:color w:val="2F75B5"/>
          <w:sz w:val="16"/>
          <w:szCs w:val="16"/>
        </w:rPr>
        <w:t>-out paga à CAIXA.</w:t>
      </w:r>
    </w:p>
    <w:p w14:paraId="4C238C38" w14:textId="3674BA96" w:rsidR="00B1760C" w:rsidRPr="00E97C45" w:rsidRDefault="001F63EC" w:rsidP="00E21A03">
      <w:pPr>
        <w:pStyle w:val="PargrafodaLista"/>
        <w:numPr>
          <w:ilvl w:val="0"/>
          <w:numId w:val="1"/>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lastRenderedPageBreak/>
        <w:t xml:space="preserve">Composição </w:t>
      </w:r>
      <w:r w:rsidR="008B4026">
        <w:rPr>
          <w:rFonts w:asciiTheme="majorHAnsi" w:hAnsiTheme="majorHAnsi" w:cstheme="majorHAnsi"/>
          <w:b/>
          <w:color w:val="2F75B5"/>
          <w:sz w:val="24"/>
          <w:szCs w:val="24"/>
          <w:lang w:val="pt-BR"/>
        </w:rPr>
        <w:t>analítica</w:t>
      </w:r>
      <w:r w:rsidRPr="00E97C45">
        <w:rPr>
          <w:rFonts w:asciiTheme="majorHAnsi" w:hAnsiTheme="majorHAnsi" w:cstheme="majorHAnsi"/>
          <w:b/>
          <w:color w:val="2F75B5"/>
          <w:sz w:val="24"/>
          <w:szCs w:val="24"/>
          <w:lang w:val="pt-BR"/>
        </w:rPr>
        <w:t xml:space="preserve"> dos resultados dos investimentos em participações societárias:</w:t>
      </w:r>
    </w:p>
    <w:tbl>
      <w:tblPr>
        <w:tblW w:w="5000" w:type="pct"/>
        <w:tblCellMar>
          <w:left w:w="0" w:type="dxa"/>
          <w:right w:w="57" w:type="dxa"/>
        </w:tblCellMar>
        <w:tblLook w:val="04A0" w:firstRow="1" w:lastRow="0" w:firstColumn="1" w:lastColumn="0" w:noHBand="0" w:noVBand="1"/>
      </w:tblPr>
      <w:tblGrid>
        <w:gridCol w:w="4677"/>
        <w:gridCol w:w="1276"/>
        <w:gridCol w:w="1559"/>
        <w:gridCol w:w="1419"/>
        <w:gridCol w:w="1559"/>
        <w:gridCol w:w="1474"/>
        <w:gridCol w:w="1308"/>
        <w:gridCol w:w="1297"/>
      </w:tblGrid>
      <w:tr w:rsidR="00285537" w14:paraId="5F5A5928" w14:textId="77777777" w:rsidTr="001204AE">
        <w:trPr>
          <w:trHeight w:hRule="exac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70B4B395" w14:textId="77777777" w:rsidR="00285537" w:rsidRDefault="00285537">
            <w:pPr>
              <w:spacing w:after="0" w:line="240" w:lineRule="auto"/>
              <w:jc w:val="center"/>
              <w:rPr>
                <w:rFonts w:ascii="Calibri Light" w:hAnsi="Calibri Light" w:cs="Calibri Light"/>
                <w:b/>
                <w:bCs/>
                <w:color w:val="005CA9"/>
                <w:sz w:val="18"/>
                <w:szCs w:val="18"/>
                <w:lang w:eastAsia="pt-BR"/>
              </w:rPr>
            </w:pPr>
            <w:r>
              <w:rPr>
                <w:rFonts w:ascii="Calibri Light" w:hAnsi="Calibri Light" w:cs="Calibri Light"/>
                <w:b/>
                <w:bCs/>
                <w:color w:val="005CA9"/>
                <w:sz w:val="18"/>
                <w:szCs w:val="18"/>
              </w:rPr>
              <w:t>Controladora</w:t>
            </w:r>
          </w:p>
        </w:tc>
      </w:tr>
      <w:tr w:rsidR="00285537" w14:paraId="38AAC486" w14:textId="77777777" w:rsidTr="001204AE">
        <w:trPr>
          <w:trHeight w:hRule="exac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281B4174" w14:textId="0F20BDB4" w:rsidR="00285537" w:rsidRDefault="00EB7448">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3</w:t>
            </w:r>
            <w:r w:rsidR="00285537">
              <w:rPr>
                <w:rFonts w:ascii="Calibri Light" w:hAnsi="Calibri Light" w:cs="Calibri Light"/>
                <w:b/>
                <w:bCs/>
                <w:color w:val="005CA9"/>
                <w:sz w:val="18"/>
                <w:szCs w:val="18"/>
              </w:rPr>
              <w:t>º trimestre de 2024</w:t>
            </w:r>
          </w:p>
        </w:tc>
      </w:tr>
      <w:tr w:rsidR="00285537" w14:paraId="02144A19" w14:textId="77777777" w:rsidTr="001204AE">
        <w:trPr>
          <w:trHeight w:hRule="exact" w:val="474"/>
        </w:trPr>
        <w:tc>
          <w:tcPr>
            <w:tcW w:w="1605" w:type="pct"/>
            <w:tcBorders>
              <w:top w:val="nil"/>
              <w:left w:val="nil"/>
              <w:bottom w:val="single" w:sz="4" w:space="0" w:color="54BBAB"/>
              <w:right w:val="nil"/>
            </w:tcBorders>
            <w:shd w:val="clear" w:color="auto" w:fill="auto"/>
            <w:vAlign w:val="center"/>
            <w:hideMark/>
          </w:tcPr>
          <w:p w14:paraId="0A422A2A" w14:textId="77777777" w:rsidR="00285537" w:rsidRDefault="0028553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Segmento</w:t>
            </w:r>
          </w:p>
        </w:tc>
        <w:tc>
          <w:tcPr>
            <w:tcW w:w="438" w:type="pct"/>
            <w:tcBorders>
              <w:top w:val="nil"/>
              <w:left w:val="nil"/>
              <w:bottom w:val="single" w:sz="4" w:space="0" w:color="54BBAB"/>
              <w:right w:val="nil"/>
            </w:tcBorders>
            <w:shd w:val="clear" w:color="auto" w:fill="auto"/>
            <w:vAlign w:val="center"/>
            <w:hideMark/>
          </w:tcPr>
          <w:p w14:paraId="27584CCD" w14:textId="77777777" w:rsidR="00285537" w:rsidRDefault="00285537">
            <w:pPr>
              <w:jc w:val="center"/>
              <w:rPr>
                <w:rFonts w:ascii="Calibri Light" w:hAnsi="Calibri Light" w:cs="Calibri Light"/>
                <w:b/>
                <w:bCs/>
                <w:color w:val="005CA9"/>
                <w:sz w:val="18"/>
                <w:szCs w:val="18"/>
              </w:rPr>
            </w:pPr>
            <w:proofErr w:type="spellStart"/>
            <w:r>
              <w:rPr>
                <w:rFonts w:ascii="Calibri Light" w:hAnsi="Calibri Light" w:cs="Calibri Light"/>
                <w:b/>
                <w:bCs/>
                <w:color w:val="005CA9"/>
                <w:sz w:val="18"/>
                <w:szCs w:val="18"/>
              </w:rPr>
              <w:t>Run</w:t>
            </w:r>
            <w:proofErr w:type="spellEnd"/>
            <w:r>
              <w:rPr>
                <w:rFonts w:ascii="Calibri Light" w:hAnsi="Calibri Light" w:cs="Calibri Light"/>
                <w:b/>
                <w:bCs/>
                <w:color w:val="005CA9"/>
                <w:sz w:val="18"/>
                <w:szCs w:val="18"/>
              </w:rPr>
              <w:t>-off / Mar Aberto</w:t>
            </w:r>
          </w:p>
        </w:tc>
        <w:tc>
          <w:tcPr>
            <w:tcW w:w="2063" w:type="pct"/>
            <w:gridSpan w:val="4"/>
            <w:tcBorders>
              <w:top w:val="single" w:sz="4" w:space="0" w:color="54BBAB"/>
              <w:left w:val="nil"/>
              <w:bottom w:val="single" w:sz="4" w:space="0" w:color="54BBAB"/>
              <w:right w:val="nil"/>
            </w:tcBorders>
            <w:shd w:val="clear" w:color="auto" w:fill="auto"/>
            <w:vAlign w:val="center"/>
            <w:hideMark/>
          </w:tcPr>
          <w:p w14:paraId="01870927" w14:textId="77777777" w:rsidR="00285537" w:rsidRDefault="0028553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Seguridade</w:t>
            </w:r>
          </w:p>
        </w:tc>
        <w:tc>
          <w:tcPr>
            <w:tcW w:w="449" w:type="pct"/>
            <w:tcBorders>
              <w:top w:val="nil"/>
              <w:left w:val="nil"/>
              <w:bottom w:val="single" w:sz="4" w:space="0" w:color="54BBAB"/>
              <w:right w:val="nil"/>
            </w:tcBorders>
            <w:shd w:val="clear" w:color="auto" w:fill="auto"/>
            <w:noWrap/>
            <w:vAlign w:val="center"/>
            <w:hideMark/>
          </w:tcPr>
          <w:p w14:paraId="3476C4E2" w14:textId="77777777" w:rsidR="00285537" w:rsidRDefault="0028553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Distribuição</w:t>
            </w:r>
          </w:p>
        </w:tc>
        <w:tc>
          <w:tcPr>
            <w:tcW w:w="445" w:type="pct"/>
            <w:vMerge w:val="restart"/>
            <w:tcBorders>
              <w:top w:val="nil"/>
              <w:left w:val="nil"/>
              <w:bottom w:val="single" w:sz="4" w:space="0" w:color="54BBAB"/>
              <w:right w:val="nil"/>
            </w:tcBorders>
            <w:shd w:val="clear" w:color="auto" w:fill="auto"/>
            <w:vAlign w:val="center"/>
            <w:hideMark/>
          </w:tcPr>
          <w:p w14:paraId="4B6BCFEB" w14:textId="77777777" w:rsidR="00285537" w:rsidRDefault="0028553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Total</w:t>
            </w:r>
          </w:p>
        </w:tc>
      </w:tr>
      <w:tr w:rsidR="00993E4E" w14:paraId="18741122" w14:textId="77777777" w:rsidTr="001204AE">
        <w:trPr>
          <w:trHeight w:hRule="exact" w:val="680"/>
        </w:trPr>
        <w:tc>
          <w:tcPr>
            <w:tcW w:w="1605" w:type="pct"/>
            <w:tcBorders>
              <w:top w:val="nil"/>
              <w:left w:val="nil"/>
              <w:bottom w:val="single" w:sz="4" w:space="0" w:color="54BBAB"/>
              <w:right w:val="nil"/>
            </w:tcBorders>
            <w:shd w:val="clear" w:color="auto" w:fill="auto"/>
            <w:vAlign w:val="center"/>
            <w:hideMark/>
          </w:tcPr>
          <w:p w14:paraId="5F6B4319" w14:textId="77777777" w:rsidR="00285537" w:rsidRDefault="0028553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de atuação</w:t>
            </w:r>
          </w:p>
        </w:tc>
        <w:tc>
          <w:tcPr>
            <w:tcW w:w="438" w:type="pct"/>
            <w:tcBorders>
              <w:top w:val="nil"/>
              <w:left w:val="nil"/>
              <w:bottom w:val="single" w:sz="4" w:space="0" w:color="54BBAB"/>
              <w:right w:val="nil"/>
            </w:tcBorders>
            <w:shd w:val="clear" w:color="auto" w:fill="auto"/>
            <w:vAlign w:val="center"/>
            <w:hideMark/>
          </w:tcPr>
          <w:p w14:paraId="30FA01C2" w14:textId="77777777" w:rsidR="00285537" w:rsidRDefault="0028553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diversos e Corretagem</w:t>
            </w:r>
          </w:p>
        </w:tc>
        <w:tc>
          <w:tcPr>
            <w:tcW w:w="535" w:type="pct"/>
            <w:tcBorders>
              <w:top w:val="nil"/>
              <w:left w:val="nil"/>
              <w:bottom w:val="single" w:sz="4" w:space="0" w:color="54BBAB"/>
              <w:right w:val="nil"/>
            </w:tcBorders>
            <w:shd w:val="clear" w:color="auto" w:fill="auto"/>
            <w:vAlign w:val="center"/>
            <w:hideMark/>
          </w:tcPr>
          <w:p w14:paraId="02223AA2" w14:textId="77777777" w:rsidR="00285537" w:rsidRDefault="0028553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diversos e Corretagem</w:t>
            </w:r>
          </w:p>
        </w:tc>
        <w:tc>
          <w:tcPr>
            <w:tcW w:w="487" w:type="pct"/>
            <w:tcBorders>
              <w:top w:val="nil"/>
              <w:left w:val="nil"/>
              <w:bottom w:val="single" w:sz="4" w:space="0" w:color="54BBAB"/>
              <w:right w:val="nil"/>
            </w:tcBorders>
            <w:shd w:val="clear" w:color="auto" w:fill="auto"/>
            <w:vAlign w:val="center"/>
            <w:hideMark/>
          </w:tcPr>
          <w:p w14:paraId="76301371" w14:textId="77777777" w:rsidR="00285537" w:rsidRDefault="0028553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Vida, Prestamista e Previdência</w:t>
            </w:r>
          </w:p>
        </w:tc>
        <w:tc>
          <w:tcPr>
            <w:tcW w:w="535" w:type="pct"/>
            <w:tcBorders>
              <w:top w:val="nil"/>
              <w:left w:val="nil"/>
              <w:bottom w:val="single" w:sz="4" w:space="0" w:color="54BBAB"/>
              <w:right w:val="nil"/>
            </w:tcBorders>
            <w:shd w:val="clear" w:color="auto" w:fill="auto"/>
            <w:vAlign w:val="center"/>
            <w:hideMark/>
          </w:tcPr>
          <w:p w14:paraId="2D66D7E8" w14:textId="77777777" w:rsidR="00285537" w:rsidRDefault="0028553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Consórcios</w:t>
            </w:r>
          </w:p>
        </w:tc>
        <w:tc>
          <w:tcPr>
            <w:tcW w:w="506" w:type="pct"/>
            <w:tcBorders>
              <w:top w:val="nil"/>
              <w:left w:val="nil"/>
              <w:bottom w:val="single" w:sz="4" w:space="0" w:color="54BBAB"/>
              <w:right w:val="nil"/>
            </w:tcBorders>
            <w:shd w:val="clear" w:color="auto" w:fill="auto"/>
            <w:vAlign w:val="center"/>
            <w:hideMark/>
          </w:tcPr>
          <w:p w14:paraId="5D75A171" w14:textId="77777777" w:rsidR="00285537" w:rsidRDefault="0028553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 xml:space="preserve">Serviços Assistenciais </w:t>
            </w:r>
          </w:p>
        </w:tc>
        <w:tc>
          <w:tcPr>
            <w:tcW w:w="449" w:type="pct"/>
            <w:tcBorders>
              <w:top w:val="nil"/>
              <w:left w:val="nil"/>
              <w:bottom w:val="single" w:sz="4" w:space="0" w:color="54BBAB"/>
              <w:right w:val="nil"/>
            </w:tcBorders>
            <w:shd w:val="clear" w:color="auto" w:fill="auto"/>
            <w:vAlign w:val="center"/>
            <w:hideMark/>
          </w:tcPr>
          <w:p w14:paraId="04BF54CE" w14:textId="77777777" w:rsidR="00285537" w:rsidRDefault="0028553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Corretagem e intermediação de seguros</w:t>
            </w:r>
          </w:p>
        </w:tc>
        <w:tc>
          <w:tcPr>
            <w:tcW w:w="445" w:type="pct"/>
            <w:vMerge/>
            <w:tcBorders>
              <w:top w:val="nil"/>
              <w:left w:val="nil"/>
              <w:bottom w:val="single" w:sz="4" w:space="0" w:color="54BBAB"/>
              <w:right w:val="nil"/>
            </w:tcBorders>
            <w:vAlign w:val="center"/>
            <w:hideMark/>
          </w:tcPr>
          <w:p w14:paraId="3B2513C4" w14:textId="77777777" w:rsidR="00285537" w:rsidRDefault="00285537">
            <w:pPr>
              <w:rPr>
                <w:rFonts w:ascii="Calibri Light" w:hAnsi="Calibri Light" w:cs="Calibri Light"/>
                <w:b/>
                <w:bCs/>
                <w:color w:val="005CA9"/>
                <w:sz w:val="18"/>
                <w:szCs w:val="18"/>
              </w:rPr>
            </w:pPr>
          </w:p>
        </w:tc>
      </w:tr>
      <w:tr w:rsidR="00993E4E" w14:paraId="0DB58F72" w14:textId="77777777" w:rsidTr="001204AE">
        <w:trPr>
          <w:trHeight w:hRule="exact" w:val="227"/>
        </w:trPr>
        <w:tc>
          <w:tcPr>
            <w:tcW w:w="1605" w:type="pct"/>
            <w:tcBorders>
              <w:top w:val="nil"/>
              <w:left w:val="nil"/>
              <w:bottom w:val="single" w:sz="4" w:space="0" w:color="54BBAB"/>
              <w:right w:val="nil"/>
            </w:tcBorders>
            <w:shd w:val="clear" w:color="auto" w:fill="auto"/>
            <w:vAlign w:val="center"/>
            <w:hideMark/>
          </w:tcPr>
          <w:p w14:paraId="37C21168" w14:textId="77777777" w:rsidR="00285537" w:rsidRDefault="0028553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Companhia</w:t>
            </w:r>
          </w:p>
        </w:tc>
        <w:tc>
          <w:tcPr>
            <w:tcW w:w="438" w:type="pct"/>
            <w:tcBorders>
              <w:top w:val="nil"/>
              <w:left w:val="nil"/>
              <w:bottom w:val="single" w:sz="4" w:space="0" w:color="54BBAB"/>
              <w:right w:val="nil"/>
            </w:tcBorders>
            <w:shd w:val="clear" w:color="auto" w:fill="auto"/>
            <w:vAlign w:val="center"/>
            <w:hideMark/>
          </w:tcPr>
          <w:p w14:paraId="2B228445" w14:textId="7794B42B" w:rsidR="00285537" w:rsidRDefault="0028553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CNP Brasil</w:t>
            </w:r>
          </w:p>
        </w:tc>
        <w:tc>
          <w:tcPr>
            <w:tcW w:w="535" w:type="pct"/>
            <w:tcBorders>
              <w:top w:val="nil"/>
              <w:left w:val="nil"/>
              <w:bottom w:val="single" w:sz="4" w:space="0" w:color="54BBAB"/>
              <w:right w:val="nil"/>
            </w:tcBorders>
            <w:shd w:val="clear" w:color="auto" w:fill="auto"/>
            <w:vAlign w:val="center"/>
            <w:hideMark/>
          </w:tcPr>
          <w:p w14:paraId="66391B76" w14:textId="77777777" w:rsidR="00285537" w:rsidRDefault="0028553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CAIXA Holding</w:t>
            </w:r>
          </w:p>
        </w:tc>
        <w:tc>
          <w:tcPr>
            <w:tcW w:w="487" w:type="pct"/>
            <w:tcBorders>
              <w:top w:val="nil"/>
              <w:left w:val="nil"/>
              <w:bottom w:val="single" w:sz="4" w:space="0" w:color="54BBAB"/>
              <w:right w:val="nil"/>
            </w:tcBorders>
            <w:shd w:val="clear" w:color="auto" w:fill="auto"/>
            <w:vAlign w:val="center"/>
            <w:hideMark/>
          </w:tcPr>
          <w:p w14:paraId="37DF7A40" w14:textId="77777777" w:rsidR="00285537" w:rsidRDefault="0028553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Holding XS1</w:t>
            </w:r>
          </w:p>
        </w:tc>
        <w:tc>
          <w:tcPr>
            <w:tcW w:w="535" w:type="pct"/>
            <w:tcBorders>
              <w:top w:val="nil"/>
              <w:left w:val="nil"/>
              <w:bottom w:val="single" w:sz="4" w:space="0" w:color="54BBAB"/>
              <w:right w:val="nil"/>
            </w:tcBorders>
            <w:shd w:val="clear" w:color="auto" w:fill="auto"/>
            <w:vAlign w:val="center"/>
            <w:hideMark/>
          </w:tcPr>
          <w:p w14:paraId="1361B0CF" w14:textId="77777777" w:rsidR="00285537" w:rsidRDefault="0028553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XS5 Consórcios</w:t>
            </w:r>
          </w:p>
        </w:tc>
        <w:tc>
          <w:tcPr>
            <w:tcW w:w="506" w:type="pct"/>
            <w:tcBorders>
              <w:top w:val="nil"/>
              <w:left w:val="nil"/>
              <w:bottom w:val="single" w:sz="4" w:space="0" w:color="54BBAB"/>
              <w:right w:val="nil"/>
            </w:tcBorders>
            <w:shd w:val="clear" w:color="auto" w:fill="auto"/>
            <w:vAlign w:val="center"/>
            <w:hideMark/>
          </w:tcPr>
          <w:p w14:paraId="25C8BA96" w14:textId="77777777" w:rsidR="00285537" w:rsidRDefault="0028553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XS6 Assistência</w:t>
            </w:r>
          </w:p>
        </w:tc>
        <w:tc>
          <w:tcPr>
            <w:tcW w:w="449" w:type="pct"/>
            <w:tcBorders>
              <w:top w:val="nil"/>
              <w:left w:val="nil"/>
              <w:bottom w:val="single" w:sz="4" w:space="0" w:color="54BBAB"/>
              <w:right w:val="nil"/>
            </w:tcBorders>
            <w:shd w:val="clear" w:color="auto" w:fill="auto"/>
            <w:noWrap/>
            <w:vAlign w:val="center"/>
            <w:hideMark/>
          </w:tcPr>
          <w:p w14:paraId="20AAC79D" w14:textId="77777777" w:rsidR="00285537" w:rsidRDefault="0028553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CAIXA Corretora</w:t>
            </w:r>
          </w:p>
        </w:tc>
        <w:tc>
          <w:tcPr>
            <w:tcW w:w="445" w:type="pct"/>
            <w:vMerge/>
            <w:tcBorders>
              <w:top w:val="nil"/>
              <w:left w:val="nil"/>
              <w:bottom w:val="single" w:sz="4" w:space="0" w:color="54BBAB"/>
              <w:right w:val="nil"/>
            </w:tcBorders>
            <w:vAlign w:val="center"/>
            <w:hideMark/>
          </w:tcPr>
          <w:p w14:paraId="52B89193" w14:textId="77777777" w:rsidR="00285537" w:rsidRDefault="00285537">
            <w:pPr>
              <w:rPr>
                <w:rFonts w:ascii="Calibri Light" w:hAnsi="Calibri Light" w:cs="Calibri Light"/>
                <w:b/>
                <w:bCs/>
                <w:color w:val="005CA9"/>
                <w:sz w:val="18"/>
                <w:szCs w:val="18"/>
              </w:rPr>
            </w:pPr>
          </w:p>
        </w:tc>
      </w:tr>
      <w:tr w:rsidR="001204AE" w14:paraId="09B900F7" w14:textId="77777777" w:rsidTr="001204AE">
        <w:trPr>
          <w:trHeight w:hRule="exact" w:val="227"/>
        </w:trPr>
        <w:tc>
          <w:tcPr>
            <w:tcW w:w="1605" w:type="pct"/>
            <w:tcBorders>
              <w:top w:val="nil"/>
              <w:left w:val="nil"/>
              <w:bottom w:val="nil"/>
              <w:right w:val="nil"/>
            </w:tcBorders>
            <w:shd w:val="clear" w:color="auto" w:fill="auto"/>
            <w:vAlign w:val="center"/>
            <w:hideMark/>
          </w:tcPr>
          <w:p w14:paraId="094CB021" w14:textId="77777777" w:rsidR="001204AE" w:rsidRDefault="001204AE" w:rsidP="001204AE">
            <w:pPr>
              <w:rPr>
                <w:rFonts w:ascii="Calibri Light" w:hAnsi="Calibri Light" w:cs="Calibri Light"/>
                <w:b/>
                <w:bCs/>
                <w:color w:val="005CA9"/>
                <w:sz w:val="18"/>
                <w:szCs w:val="18"/>
              </w:rPr>
            </w:pPr>
            <w:r>
              <w:rPr>
                <w:rFonts w:ascii="Calibri Light" w:hAnsi="Calibri Light" w:cs="Calibri Light"/>
                <w:b/>
                <w:bCs/>
                <w:color w:val="005CA9"/>
                <w:sz w:val="18"/>
                <w:szCs w:val="18"/>
              </w:rPr>
              <w:t>Margem operacional</w:t>
            </w:r>
          </w:p>
        </w:tc>
        <w:tc>
          <w:tcPr>
            <w:tcW w:w="438" w:type="pct"/>
            <w:tcBorders>
              <w:top w:val="nil"/>
              <w:left w:val="nil"/>
              <w:bottom w:val="nil"/>
              <w:right w:val="nil"/>
            </w:tcBorders>
            <w:shd w:val="clear" w:color="auto" w:fill="auto"/>
            <w:vAlign w:val="center"/>
          </w:tcPr>
          <w:p w14:paraId="5E0D9FCD" w14:textId="01658E77" w:rsidR="001204AE" w:rsidRDefault="001204AE" w:rsidP="001204A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413.482</w:t>
            </w:r>
          </w:p>
        </w:tc>
        <w:tc>
          <w:tcPr>
            <w:tcW w:w="535" w:type="pct"/>
            <w:tcBorders>
              <w:top w:val="nil"/>
              <w:left w:val="nil"/>
              <w:bottom w:val="nil"/>
              <w:right w:val="nil"/>
            </w:tcBorders>
            <w:shd w:val="clear" w:color="auto" w:fill="auto"/>
            <w:vAlign w:val="center"/>
          </w:tcPr>
          <w:p w14:paraId="4BB8760E" w14:textId="30172287" w:rsidR="001204AE" w:rsidRDefault="001204AE" w:rsidP="001204A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230.643</w:t>
            </w:r>
          </w:p>
        </w:tc>
        <w:tc>
          <w:tcPr>
            <w:tcW w:w="487" w:type="pct"/>
            <w:tcBorders>
              <w:top w:val="nil"/>
              <w:left w:val="nil"/>
              <w:bottom w:val="nil"/>
              <w:right w:val="nil"/>
            </w:tcBorders>
            <w:shd w:val="clear" w:color="auto" w:fill="auto"/>
            <w:vAlign w:val="center"/>
          </w:tcPr>
          <w:p w14:paraId="7E95D737" w14:textId="029470D6" w:rsidR="001204AE" w:rsidRDefault="001204AE" w:rsidP="001204A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1.048.729</w:t>
            </w:r>
          </w:p>
        </w:tc>
        <w:tc>
          <w:tcPr>
            <w:tcW w:w="535" w:type="pct"/>
            <w:tcBorders>
              <w:top w:val="nil"/>
              <w:left w:val="nil"/>
              <w:bottom w:val="nil"/>
              <w:right w:val="nil"/>
            </w:tcBorders>
            <w:shd w:val="clear" w:color="auto" w:fill="auto"/>
            <w:vAlign w:val="center"/>
          </w:tcPr>
          <w:p w14:paraId="556E5AE8" w14:textId="13B96DEA" w:rsidR="001204AE" w:rsidRDefault="001204AE" w:rsidP="001204A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224.695</w:t>
            </w:r>
          </w:p>
        </w:tc>
        <w:tc>
          <w:tcPr>
            <w:tcW w:w="506" w:type="pct"/>
            <w:tcBorders>
              <w:top w:val="nil"/>
              <w:left w:val="nil"/>
              <w:bottom w:val="nil"/>
              <w:right w:val="nil"/>
            </w:tcBorders>
            <w:shd w:val="clear" w:color="auto" w:fill="auto"/>
            <w:vAlign w:val="center"/>
          </w:tcPr>
          <w:p w14:paraId="05A24EED" w14:textId="4BBA73A0" w:rsidR="001204AE" w:rsidRDefault="001204AE" w:rsidP="001204A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24.850</w:t>
            </w:r>
          </w:p>
        </w:tc>
        <w:tc>
          <w:tcPr>
            <w:tcW w:w="449" w:type="pct"/>
            <w:tcBorders>
              <w:top w:val="nil"/>
              <w:left w:val="nil"/>
              <w:bottom w:val="nil"/>
              <w:right w:val="nil"/>
            </w:tcBorders>
            <w:shd w:val="clear" w:color="auto" w:fill="auto"/>
            <w:vAlign w:val="center"/>
          </w:tcPr>
          <w:p w14:paraId="3EBA8901" w14:textId="4AF2B081" w:rsidR="001204AE" w:rsidRDefault="001204AE" w:rsidP="001204A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411.522</w:t>
            </w:r>
          </w:p>
        </w:tc>
        <w:tc>
          <w:tcPr>
            <w:tcW w:w="445" w:type="pct"/>
            <w:tcBorders>
              <w:top w:val="nil"/>
              <w:left w:val="nil"/>
              <w:bottom w:val="nil"/>
              <w:right w:val="nil"/>
            </w:tcBorders>
            <w:shd w:val="clear" w:color="auto" w:fill="auto"/>
            <w:vAlign w:val="center"/>
          </w:tcPr>
          <w:p w14:paraId="1526B9F7" w14:textId="5B6A3242" w:rsidR="001204AE" w:rsidRDefault="001204AE" w:rsidP="001204A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2.353.921</w:t>
            </w:r>
          </w:p>
        </w:tc>
      </w:tr>
      <w:tr w:rsidR="001204AE" w14:paraId="24F6DA8B" w14:textId="77777777" w:rsidTr="001204AE">
        <w:trPr>
          <w:trHeight w:hRule="exact" w:val="227"/>
        </w:trPr>
        <w:tc>
          <w:tcPr>
            <w:tcW w:w="1605" w:type="pct"/>
            <w:tcBorders>
              <w:top w:val="nil"/>
              <w:left w:val="nil"/>
              <w:bottom w:val="nil"/>
              <w:right w:val="nil"/>
            </w:tcBorders>
            <w:shd w:val="clear" w:color="auto" w:fill="auto"/>
            <w:tcMar>
              <w:top w:w="0" w:type="dxa"/>
              <w:left w:w="135" w:type="dxa"/>
              <w:bottom w:w="0" w:type="dxa"/>
              <w:right w:w="0" w:type="dxa"/>
            </w:tcMar>
            <w:vAlign w:val="center"/>
            <w:hideMark/>
          </w:tcPr>
          <w:p w14:paraId="1966BB1B" w14:textId="77777777" w:rsidR="001204AE" w:rsidRDefault="001204AE" w:rsidP="001204AE">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Resultado financeiro</w:t>
            </w:r>
          </w:p>
        </w:tc>
        <w:tc>
          <w:tcPr>
            <w:tcW w:w="438" w:type="pct"/>
            <w:tcBorders>
              <w:top w:val="nil"/>
              <w:left w:val="nil"/>
              <w:bottom w:val="nil"/>
              <w:right w:val="nil"/>
            </w:tcBorders>
            <w:shd w:val="clear" w:color="auto" w:fill="auto"/>
            <w:vAlign w:val="center"/>
          </w:tcPr>
          <w:p w14:paraId="1524B734" w14:textId="1416EF50" w:rsidR="001204AE" w:rsidRDefault="001204AE" w:rsidP="001204AE">
            <w:pPr>
              <w:jc w:val="right"/>
              <w:rPr>
                <w:rFonts w:ascii="Calibri Light" w:hAnsi="Calibri Light" w:cs="Calibri Light"/>
                <w:color w:val="005CA9"/>
                <w:sz w:val="18"/>
                <w:szCs w:val="18"/>
              </w:rPr>
            </w:pPr>
            <w:r>
              <w:rPr>
                <w:rFonts w:ascii="Calibri Light" w:hAnsi="Calibri Light" w:cs="Calibri Light"/>
                <w:color w:val="005CA9"/>
                <w:sz w:val="18"/>
                <w:szCs w:val="18"/>
              </w:rPr>
              <w:t>52.456</w:t>
            </w:r>
          </w:p>
        </w:tc>
        <w:tc>
          <w:tcPr>
            <w:tcW w:w="535" w:type="pct"/>
            <w:tcBorders>
              <w:top w:val="nil"/>
              <w:left w:val="nil"/>
              <w:bottom w:val="nil"/>
              <w:right w:val="nil"/>
            </w:tcBorders>
            <w:shd w:val="clear" w:color="auto" w:fill="auto"/>
            <w:vAlign w:val="center"/>
          </w:tcPr>
          <w:p w14:paraId="3C9508CD" w14:textId="4EE781AA" w:rsidR="001204AE" w:rsidRDefault="001204AE" w:rsidP="001204AE">
            <w:pPr>
              <w:jc w:val="right"/>
              <w:rPr>
                <w:rFonts w:ascii="Calibri Light" w:hAnsi="Calibri Light" w:cs="Calibri Light"/>
                <w:color w:val="005CA9"/>
                <w:sz w:val="18"/>
                <w:szCs w:val="18"/>
              </w:rPr>
            </w:pPr>
            <w:r>
              <w:rPr>
                <w:rFonts w:ascii="Calibri Light" w:hAnsi="Calibri Light" w:cs="Calibri Light"/>
                <w:color w:val="005CA9"/>
                <w:sz w:val="18"/>
                <w:szCs w:val="18"/>
              </w:rPr>
              <w:t>81</w:t>
            </w:r>
          </w:p>
        </w:tc>
        <w:tc>
          <w:tcPr>
            <w:tcW w:w="487" w:type="pct"/>
            <w:tcBorders>
              <w:top w:val="nil"/>
              <w:left w:val="nil"/>
              <w:bottom w:val="nil"/>
              <w:right w:val="nil"/>
            </w:tcBorders>
            <w:shd w:val="clear" w:color="auto" w:fill="auto"/>
            <w:vAlign w:val="center"/>
          </w:tcPr>
          <w:p w14:paraId="3C7F822E" w14:textId="22663A0A" w:rsidR="001204AE" w:rsidRDefault="001204AE" w:rsidP="001204AE">
            <w:pPr>
              <w:jc w:val="right"/>
              <w:rPr>
                <w:rFonts w:ascii="Calibri Light" w:hAnsi="Calibri Light" w:cs="Calibri Light"/>
                <w:color w:val="005CA9"/>
                <w:sz w:val="18"/>
                <w:szCs w:val="18"/>
              </w:rPr>
            </w:pPr>
            <w:r>
              <w:rPr>
                <w:rFonts w:ascii="Calibri Light" w:hAnsi="Calibri Light" w:cs="Calibri Light"/>
                <w:color w:val="005CA9"/>
                <w:sz w:val="18"/>
                <w:szCs w:val="18"/>
              </w:rPr>
              <w:t>121.731</w:t>
            </w:r>
          </w:p>
        </w:tc>
        <w:tc>
          <w:tcPr>
            <w:tcW w:w="535" w:type="pct"/>
            <w:tcBorders>
              <w:top w:val="nil"/>
              <w:left w:val="nil"/>
              <w:bottom w:val="nil"/>
              <w:right w:val="nil"/>
            </w:tcBorders>
            <w:shd w:val="clear" w:color="auto" w:fill="auto"/>
            <w:vAlign w:val="center"/>
          </w:tcPr>
          <w:p w14:paraId="02B1F329" w14:textId="46CD5EF5" w:rsidR="001204AE" w:rsidRDefault="001204AE" w:rsidP="001204AE">
            <w:pPr>
              <w:jc w:val="right"/>
              <w:rPr>
                <w:rFonts w:ascii="Calibri Light" w:hAnsi="Calibri Light" w:cs="Calibri Light"/>
                <w:color w:val="005CA9"/>
                <w:sz w:val="18"/>
                <w:szCs w:val="18"/>
              </w:rPr>
            </w:pPr>
            <w:r>
              <w:rPr>
                <w:rFonts w:ascii="Calibri Light" w:hAnsi="Calibri Light" w:cs="Calibri Light"/>
                <w:color w:val="005CA9"/>
                <w:sz w:val="18"/>
                <w:szCs w:val="18"/>
              </w:rPr>
              <w:t>6.750</w:t>
            </w:r>
          </w:p>
        </w:tc>
        <w:tc>
          <w:tcPr>
            <w:tcW w:w="506" w:type="pct"/>
            <w:tcBorders>
              <w:top w:val="nil"/>
              <w:left w:val="nil"/>
              <w:bottom w:val="nil"/>
              <w:right w:val="nil"/>
            </w:tcBorders>
            <w:shd w:val="clear" w:color="auto" w:fill="auto"/>
            <w:vAlign w:val="center"/>
          </w:tcPr>
          <w:p w14:paraId="7FCA1434" w14:textId="4FC0C83A" w:rsidR="001204AE" w:rsidRDefault="001204AE" w:rsidP="001204AE">
            <w:pPr>
              <w:jc w:val="right"/>
              <w:rPr>
                <w:rFonts w:ascii="Calibri Light" w:hAnsi="Calibri Light" w:cs="Calibri Light"/>
                <w:color w:val="005CA9"/>
                <w:sz w:val="18"/>
                <w:szCs w:val="18"/>
              </w:rPr>
            </w:pPr>
            <w:r>
              <w:rPr>
                <w:rFonts w:ascii="Calibri Light" w:hAnsi="Calibri Light" w:cs="Calibri Light"/>
                <w:color w:val="005CA9"/>
                <w:sz w:val="18"/>
                <w:szCs w:val="18"/>
              </w:rPr>
              <w:t>2.063</w:t>
            </w:r>
          </w:p>
        </w:tc>
        <w:tc>
          <w:tcPr>
            <w:tcW w:w="449" w:type="pct"/>
            <w:tcBorders>
              <w:top w:val="nil"/>
              <w:left w:val="nil"/>
              <w:bottom w:val="nil"/>
              <w:right w:val="nil"/>
            </w:tcBorders>
            <w:shd w:val="clear" w:color="auto" w:fill="auto"/>
            <w:vAlign w:val="center"/>
          </w:tcPr>
          <w:p w14:paraId="06760476" w14:textId="31CE3023" w:rsidR="001204AE" w:rsidRDefault="001204AE" w:rsidP="001204AE">
            <w:pPr>
              <w:jc w:val="right"/>
              <w:rPr>
                <w:rFonts w:ascii="Calibri Light" w:hAnsi="Calibri Light" w:cs="Calibri Light"/>
                <w:color w:val="005CA9"/>
                <w:sz w:val="18"/>
                <w:szCs w:val="18"/>
              </w:rPr>
            </w:pPr>
            <w:r>
              <w:rPr>
                <w:rFonts w:ascii="Calibri Light" w:hAnsi="Calibri Light" w:cs="Calibri Light"/>
                <w:color w:val="005CA9"/>
                <w:sz w:val="18"/>
                <w:szCs w:val="18"/>
              </w:rPr>
              <w:t>10.848</w:t>
            </w:r>
          </w:p>
        </w:tc>
        <w:tc>
          <w:tcPr>
            <w:tcW w:w="445" w:type="pct"/>
            <w:tcBorders>
              <w:top w:val="nil"/>
              <w:left w:val="nil"/>
              <w:bottom w:val="nil"/>
              <w:right w:val="nil"/>
            </w:tcBorders>
            <w:shd w:val="clear" w:color="auto" w:fill="auto"/>
            <w:vAlign w:val="center"/>
          </w:tcPr>
          <w:p w14:paraId="7895C6C1" w14:textId="4E198B1A" w:rsidR="001204AE" w:rsidRDefault="001204AE" w:rsidP="001204AE">
            <w:pPr>
              <w:jc w:val="right"/>
              <w:rPr>
                <w:rFonts w:ascii="Calibri Light" w:hAnsi="Calibri Light" w:cs="Calibri Light"/>
                <w:color w:val="005CA9"/>
                <w:sz w:val="18"/>
                <w:szCs w:val="18"/>
              </w:rPr>
            </w:pPr>
            <w:r>
              <w:rPr>
                <w:rFonts w:ascii="Calibri Light" w:hAnsi="Calibri Light" w:cs="Calibri Light"/>
                <w:color w:val="005CA9"/>
                <w:sz w:val="18"/>
                <w:szCs w:val="18"/>
              </w:rPr>
              <w:t>193.929</w:t>
            </w:r>
          </w:p>
        </w:tc>
      </w:tr>
      <w:tr w:rsidR="001204AE" w14:paraId="0FCF3740" w14:textId="77777777" w:rsidTr="001204AE">
        <w:trPr>
          <w:trHeight w:hRule="exact" w:val="227"/>
        </w:trPr>
        <w:tc>
          <w:tcPr>
            <w:tcW w:w="1605" w:type="pct"/>
            <w:tcBorders>
              <w:top w:val="nil"/>
              <w:left w:val="nil"/>
              <w:bottom w:val="nil"/>
              <w:right w:val="nil"/>
            </w:tcBorders>
            <w:shd w:val="clear" w:color="auto" w:fill="auto"/>
            <w:tcMar>
              <w:top w:w="0" w:type="dxa"/>
              <w:left w:w="135" w:type="dxa"/>
              <w:bottom w:w="0" w:type="dxa"/>
              <w:right w:w="0" w:type="dxa"/>
            </w:tcMar>
            <w:vAlign w:val="center"/>
            <w:hideMark/>
          </w:tcPr>
          <w:p w14:paraId="2D2AC6DC" w14:textId="77777777" w:rsidR="001204AE" w:rsidRDefault="001204AE" w:rsidP="001204AE">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Outras receitas/despesas operacionais</w:t>
            </w:r>
          </w:p>
        </w:tc>
        <w:tc>
          <w:tcPr>
            <w:tcW w:w="438" w:type="pct"/>
            <w:tcBorders>
              <w:top w:val="nil"/>
              <w:left w:val="nil"/>
              <w:bottom w:val="nil"/>
              <w:right w:val="nil"/>
            </w:tcBorders>
            <w:shd w:val="clear" w:color="auto" w:fill="auto"/>
            <w:vAlign w:val="center"/>
          </w:tcPr>
          <w:p w14:paraId="5D1BC0E2" w14:textId="44FA3CDC" w:rsidR="001204AE" w:rsidRDefault="001204AE" w:rsidP="001204AE">
            <w:pPr>
              <w:jc w:val="right"/>
              <w:rPr>
                <w:rFonts w:ascii="Calibri Light" w:hAnsi="Calibri Light" w:cs="Calibri Light"/>
                <w:color w:val="005CA9"/>
                <w:sz w:val="18"/>
                <w:szCs w:val="18"/>
              </w:rPr>
            </w:pPr>
            <w:r>
              <w:rPr>
                <w:rFonts w:ascii="Calibri Light" w:hAnsi="Calibri Light" w:cs="Calibri Light"/>
                <w:color w:val="005CA9"/>
                <w:sz w:val="18"/>
                <w:szCs w:val="18"/>
              </w:rPr>
              <w:t>4.280</w:t>
            </w:r>
          </w:p>
        </w:tc>
        <w:tc>
          <w:tcPr>
            <w:tcW w:w="535" w:type="pct"/>
            <w:tcBorders>
              <w:top w:val="nil"/>
              <w:left w:val="nil"/>
              <w:bottom w:val="nil"/>
              <w:right w:val="nil"/>
            </w:tcBorders>
            <w:shd w:val="clear" w:color="auto" w:fill="auto"/>
            <w:vAlign w:val="center"/>
          </w:tcPr>
          <w:p w14:paraId="0CC38B93" w14:textId="4EFDAAA6" w:rsidR="001204AE" w:rsidRDefault="001204AE" w:rsidP="001204AE">
            <w:pPr>
              <w:jc w:val="right"/>
              <w:rPr>
                <w:rFonts w:ascii="Calibri Light" w:hAnsi="Calibri Light" w:cs="Calibri Light"/>
                <w:color w:val="005CA9"/>
                <w:sz w:val="18"/>
                <w:szCs w:val="18"/>
              </w:rPr>
            </w:pPr>
            <w:r>
              <w:rPr>
                <w:rFonts w:ascii="Calibri Light" w:hAnsi="Calibri Light" w:cs="Calibri Light"/>
                <w:color w:val="005CA9"/>
                <w:sz w:val="18"/>
                <w:szCs w:val="18"/>
              </w:rPr>
              <w:t>(598)</w:t>
            </w:r>
          </w:p>
        </w:tc>
        <w:tc>
          <w:tcPr>
            <w:tcW w:w="487" w:type="pct"/>
            <w:tcBorders>
              <w:top w:val="nil"/>
              <w:left w:val="nil"/>
              <w:bottom w:val="nil"/>
              <w:right w:val="nil"/>
            </w:tcBorders>
            <w:shd w:val="clear" w:color="auto" w:fill="auto"/>
            <w:vAlign w:val="center"/>
          </w:tcPr>
          <w:p w14:paraId="44CE4857" w14:textId="74887D44" w:rsidR="001204AE" w:rsidRDefault="001204AE" w:rsidP="001204AE">
            <w:pPr>
              <w:jc w:val="right"/>
              <w:rPr>
                <w:rFonts w:ascii="Calibri Light" w:hAnsi="Calibri Light" w:cs="Calibri Light"/>
                <w:color w:val="005CA9"/>
                <w:sz w:val="18"/>
                <w:szCs w:val="18"/>
              </w:rPr>
            </w:pPr>
            <w:r>
              <w:rPr>
                <w:rFonts w:ascii="Calibri Light" w:hAnsi="Calibri Light" w:cs="Calibri Light"/>
                <w:color w:val="005CA9"/>
                <w:sz w:val="18"/>
                <w:szCs w:val="18"/>
              </w:rPr>
              <w:t>(53.608)</w:t>
            </w:r>
          </w:p>
        </w:tc>
        <w:tc>
          <w:tcPr>
            <w:tcW w:w="535" w:type="pct"/>
            <w:tcBorders>
              <w:top w:val="nil"/>
              <w:left w:val="nil"/>
              <w:bottom w:val="nil"/>
              <w:right w:val="nil"/>
            </w:tcBorders>
            <w:shd w:val="clear" w:color="auto" w:fill="auto"/>
            <w:vAlign w:val="center"/>
          </w:tcPr>
          <w:p w14:paraId="38BA0573" w14:textId="333A872D" w:rsidR="001204AE" w:rsidRDefault="001204AE" w:rsidP="001204AE">
            <w:pPr>
              <w:jc w:val="right"/>
              <w:rPr>
                <w:rFonts w:ascii="Calibri Light" w:hAnsi="Calibri Light" w:cs="Calibri Light"/>
                <w:color w:val="005CA9"/>
                <w:sz w:val="18"/>
                <w:szCs w:val="18"/>
              </w:rPr>
            </w:pPr>
            <w:r>
              <w:rPr>
                <w:rFonts w:ascii="Calibri Light" w:hAnsi="Calibri Light" w:cs="Calibri Light"/>
                <w:color w:val="005CA9"/>
                <w:sz w:val="18"/>
                <w:szCs w:val="18"/>
              </w:rPr>
              <w:t>(124.476)</w:t>
            </w:r>
          </w:p>
        </w:tc>
        <w:tc>
          <w:tcPr>
            <w:tcW w:w="506" w:type="pct"/>
            <w:tcBorders>
              <w:top w:val="nil"/>
              <w:left w:val="nil"/>
              <w:bottom w:val="nil"/>
              <w:right w:val="nil"/>
            </w:tcBorders>
            <w:shd w:val="clear" w:color="auto" w:fill="auto"/>
            <w:vAlign w:val="center"/>
          </w:tcPr>
          <w:p w14:paraId="536FF06E" w14:textId="67608B5B" w:rsidR="001204AE" w:rsidRDefault="001204AE" w:rsidP="001204AE">
            <w:pPr>
              <w:jc w:val="right"/>
              <w:rPr>
                <w:rFonts w:ascii="Calibri Light" w:hAnsi="Calibri Light" w:cs="Calibri Light"/>
                <w:color w:val="005CA9"/>
                <w:sz w:val="18"/>
                <w:szCs w:val="18"/>
              </w:rPr>
            </w:pPr>
            <w:r>
              <w:rPr>
                <w:rFonts w:ascii="Calibri Light" w:hAnsi="Calibri Light" w:cs="Calibri Light"/>
                <w:color w:val="005CA9"/>
                <w:sz w:val="18"/>
                <w:szCs w:val="18"/>
              </w:rPr>
              <w:t>(15.517)</w:t>
            </w:r>
          </w:p>
        </w:tc>
        <w:tc>
          <w:tcPr>
            <w:tcW w:w="449" w:type="pct"/>
            <w:tcBorders>
              <w:top w:val="nil"/>
              <w:left w:val="nil"/>
              <w:bottom w:val="nil"/>
              <w:right w:val="nil"/>
            </w:tcBorders>
            <w:shd w:val="clear" w:color="auto" w:fill="auto"/>
            <w:vAlign w:val="center"/>
          </w:tcPr>
          <w:p w14:paraId="08679C22" w14:textId="7DCF233B" w:rsidR="001204AE" w:rsidRDefault="001204AE" w:rsidP="001204AE">
            <w:pPr>
              <w:jc w:val="right"/>
              <w:rPr>
                <w:rFonts w:ascii="Calibri Light" w:hAnsi="Calibri Light" w:cs="Calibri Light"/>
                <w:color w:val="005CA9"/>
                <w:sz w:val="18"/>
                <w:szCs w:val="18"/>
              </w:rPr>
            </w:pPr>
            <w:r>
              <w:rPr>
                <w:rFonts w:ascii="Calibri Light" w:hAnsi="Calibri Light" w:cs="Calibri Light"/>
                <w:color w:val="005CA9"/>
                <w:sz w:val="18"/>
                <w:szCs w:val="18"/>
              </w:rPr>
              <w:t>(71.324)</w:t>
            </w:r>
          </w:p>
        </w:tc>
        <w:tc>
          <w:tcPr>
            <w:tcW w:w="445" w:type="pct"/>
            <w:tcBorders>
              <w:top w:val="nil"/>
              <w:left w:val="nil"/>
              <w:bottom w:val="nil"/>
              <w:right w:val="nil"/>
            </w:tcBorders>
            <w:shd w:val="clear" w:color="auto" w:fill="auto"/>
            <w:vAlign w:val="center"/>
          </w:tcPr>
          <w:p w14:paraId="09DD749C" w14:textId="0E879455" w:rsidR="001204AE" w:rsidRDefault="001204AE" w:rsidP="001204AE">
            <w:pPr>
              <w:jc w:val="right"/>
              <w:rPr>
                <w:rFonts w:ascii="Calibri Light" w:hAnsi="Calibri Light" w:cs="Calibri Light"/>
                <w:color w:val="005CA9"/>
                <w:sz w:val="18"/>
                <w:szCs w:val="18"/>
              </w:rPr>
            </w:pPr>
            <w:r>
              <w:rPr>
                <w:rFonts w:ascii="Calibri Light" w:hAnsi="Calibri Light" w:cs="Calibri Light"/>
                <w:color w:val="005CA9"/>
                <w:sz w:val="18"/>
                <w:szCs w:val="18"/>
              </w:rPr>
              <w:t>(261.243)</w:t>
            </w:r>
          </w:p>
        </w:tc>
      </w:tr>
      <w:tr w:rsidR="001204AE" w14:paraId="441890E5" w14:textId="77777777" w:rsidTr="001204AE">
        <w:trPr>
          <w:trHeight w:hRule="exact" w:val="227"/>
        </w:trPr>
        <w:tc>
          <w:tcPr>
            <w:tcW w:w="1605" w:type="pct"/>
            <w:tcBorders>
              <w:top w:val="nil"/>
              <w:left w:val="nil"/>
              <w:bottom w:val="nil"/>
              <w:right w:val="nil"/>
            </w:tcBorders>
            <w:shd w:val="clear" w:color="auto" w:fill="auto"/>
            <w:vAlign w:val="center"/>
            <w:hideMark/>
          </w:tcPr>
          <w:p w14:paraId="1B875D08" w14:textId="77777777" w:rsidR="001204AE" w:rsidRDefault="001204AE" w:rsidP="001204AE">
            <w:pPr>
              <w:rPr>
                <w:rFonts w:ascii="Calibri Light" w:hAnsi="Calibri Light" w:cs="Calibri Light"/>
                <w:b/>
                <w:bCs/>
                <w:color w:val="005CA9"/>
                <w:sz w:val="18"/>
                <w:szCs w:val="18"/>
              </w:rPr>
            </w:pPr>
            <w:r>
              <w:rPr>
                <w:rFonts w:ascii="Calibri Light" w:hAnsi="Calibri Light" w:cs="Calibri Light"/>
                <w:b/>
                <w:bCs/>
                <w:color w:val="005CA9"/>
                <w:sz w:val="18"/>
                <w:szCs w:val="18"/>
              </w:rPr>
              <w:t>Resultado operacional</w:t>
            </w:r>
          </w:p>
        </w:tc>
        <w:tc>
          <w:tcPr>
            <w:tcW w:w="438" w:type="pct"/>
            <w:tcBorders>
              <w:top w:val="nil"/>
              <w:left w:val="nil"/>
              <w:bottom w:val="nil"/>
              <w:right w:val="nil"/>
            </w:tcBorders>
            <w:shd w:val="clear" w:color="auto" w:fill="auto"/>
            <w:vAlign w:val="center"/>
          </w:tcPr>
          <w:p w14:paraId="3308BA06" w14:textId="02524B23" w:rsidR="001204AE" w:rsidRDefault="001204AE" w:rsidP="001204A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470.218</w:t>
            </w:r>
          </w:p>
        </w:tc>
        <w:tc>
          <w:tcPr>
            <w:tcW w:w="535" w:type="pct"/>
            <w:tcBorders>
              <w:top w:val="nil"/>
              <w:left w:val="nil"/>
              <w:bottom w:val="nil"/>
              <w:right w:val="nil"/>
            </w:tcBorders>
            <w:shd w:val="clear" w:color="auto" w:fill="auto"/>
            <w:vAlign w:val="center"/>
          </w:tcPr>
          <w:p w14:paraId="70D541E8" w14:textId="2A19316B" w:rsidR="001204AE" w:rsidRDefault="001204AE" w:rsidP="001204A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230.126</w:t>
            </w:r>
          </w:p>
        </w:tc>
        <w:tc>
          <w:tcPr>
            <w:tcW w:w="487" w:type="pct"/>
            <w:tcBorders>
              <w:top w:val="nil"/>
              <w:left w:val="nil"/>
              <w:bottom w:val="nil"/>
              <w:right w:val="nil"/>
            </w:tcBorders>
            <w:shd w:val="clear" w:color="auto" w:fill="auto"/>
            <w:vAlign w:val="center"/>
          </w:tcPr>
          <w:p w14:paraId="404E574B" w14:textId="23899617" w:rsidR="001204AE" w:rsidRDefault="001204AE" w:rsidP="001204A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1.116.852</w:t>
            </w:r>
          </w:p>
        </w:tc>
        <w:tc>
          <w:tcPr>
            <w:tcW w:w="535" w:type="pct"/>
            <w:tcBorders>
              <w:top w:val="nil"/>
              <w:left w:val="nil"/>
              <w:bottom w:val="nil"/>
              <w:right w:val="nil"/>
            </w:tcBorders>
            <w:shd w:val="clear" w:color="auto" w:fill="auto"/>
            <w:vAlign w:val="center"/>
          </w:tcPr>
          <w:p w14:paraId="1877B562" w14:textId="704FAE05" w:rsidR="001204AE" w:rsidRDefault="001204AE" w:rsidP="001204A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106.969</w:t>
            </w:r>
          </w:p>
        </w:tc>
        <w:tc>
          <w:tcPr>
            <w:tcW w:w="506" w:type="pct"/>
            <w:tcBorders>
              <w:top w:val="nil"/>
              <w:left w:val="nil"/>
              <w:bottom w:val="nil"/>
              <w:right w:val="nil"/>
            </w:tcBorders>
            <w:shd w:val="clear" w:color="auto" w:fill="auto"/>
            <w:vAlign w:val="center"/>
          </w:tcPr>
          <w:p w14:paraId="437641F9" w14:textId="3BD3E277" w:rsidR="001204AE" w:rsidRDefault="001204AE" w:rsidP="001204A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11.396</w:t>
            </w:r>
          </w:p>
        </w:tc>
        <w:tc>
          <w:tcPr>
            <w:tcW w:w="449" w:type="pct"/>
            <w:tcBorders>
              <w:top w:val="nil"/>
              <w:left w:val="nil"/>
              <w:bottom w:val="nil"/>
              <w:right w:val="nil"/>
            </w:tcBorders>
            <w:shd w:val="clear" w:color="auto" w:fill="auto"/>
            <w:vAlign w:val="center"/>
          </w:tcPr>
          <w:p w14:paraId="2ACDD157" w14:textId="4AA3B164" w:rsidR="001204AE" w:rsidRDefault="001204AE" w:rsidP="001204A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351.046</w:t>
            </w:r>
          </w:p>
        </w:tc>
        <w:tc>
          <w:tcPr>
            <w:tcW w:w="445" w:type="pct"/>
            <w:tcBorders>
              <w:top w:val="nil"/>
              <w:left w:val="nil"/>
              <w:bottom w:val="nil"/>
              <w:right w:val="nil"/>
            </w:tcBorders>
            <w:shd w:val="clear" w:color="auto" w:fill="auto"/>
            <w:vAlign w:val="center"/>
          </w:tcPr>
          <w:p w14:paraId="34E4AEF4" w14:textId="04D93215" w:rsidR="001204AE" w:rsidRDefault="001204AE" w:rsidP="001204A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2.286.607</w:t>
            </w:r>
          </w:p>
        </w:tc>
      </w:tr>
      <w:tr w:rsidR="001204AE" w14:paraId="532398A6" w14:textId="77777777" w:rsidTr="001204AE">
        <w:trPr>
          <w:trHeight w:hRule="exact" w:val="227"/>
        </w:trPr>
        <w:tc>
          <w:tcPr>
            <w:tcW w:w="1605" w:type="pct"/>
            <w:tcBorders>
              <w:top w:val="nil"/>
              <w:left w:val="nil"/>
              <w:bottom w:val="nil"/>
              <w:right w:val="nil"/>
            </w:tcBorders>
            <w:shd w:val="clear" w:color="auto" w:fill="auto"/>
            <w:vAlign w:val="center"/>
            <w:hideMark/>
          </w:tcPr>
          <w:p w14:paraId="527139EE" w14:textId="77777777" w:rsidR="001204AE" w:rsidRDefault="001204AE" w:rsidP="001204AE">
            <w:pPr>
              <w:rPr>
                <w:rFonts w:ascii="Calibri Light" w:hAnsi="Calibri Light" w:cs="Calibri Light"/>
                <w:b/>
                <w:bCs/>
                <w:color w:val="005CA9"/>
                <w:sz w:val="18"/>
                <w:szCs w:val="18"/>
              </w:rPr>
            </w:pPr>
            <w:r>
              <w:rPr>
                <w:rFonts w:ascii="Calibri Light" w:hAnsi="Calibri Light" w:cs="Calibri Light"/>
                <w:b/>
                <w:bCs/>
                <w:color w:val="005CA9"/>
                <w:sz w:val="18"/>
                <w:szCs w:val="18"/>
              </w:rPr>
              <w:t>Resultado antes dos impostos e participações</w:t>
            </w:r>
          </w:p>
        </w:tc>
        <w:tc>
          <w:tcPr>
            <w:tcW w:w="438" w:type="pct"/>
            <w:tcBorders>
              <w:top w:val="nil"/>
              <w:left w:val="nil"/>
              <w:bottom w:val="nil"/>
              <w:right w:val="nil"/>
            </w:tcBorders>
            <w:shd w:val="clear" w:color="auto" w:fill="auto"/>
            <w:vAlign w:val="center"/>
          </w:tcPr>
          <w:p w14:paraId="5CC849EF" w14:textId="1B63008F" w:rsidR="001204AE" w:rsidRDefault="001204AE" w:rsidP="001204A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470.218</w:t>
            </w:r>
          </w:p>
        </w:tc>
        <w:tc>
          <w:tcPr>
            <w:tcW w:w="535" w:type="pct"/>
            <w:tcBorders>
              <w:top w:val="nil"/>
              <w:left w:val="nil"/>
              <w:bottom w:val="nil"/>
              <w:right w:val="nil"/>
            </w:tcBorders>
            <w:shd w:val="clear" w:color="auto" w:fill="auto"/>
            <w:vAlign w:val="center"/>
          </w:tcPr>
          <w:p w14:paraId="0AC933F0" w14:textId="401938E1" w:rsidR="001204AE" w:rsidRDefault="001204AE" w:rsidP="001204A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230.126</w:t>
            </w:r>
          </w:p>
        </w:tc>
        <w:tc>
          <w:tcPr>
            <w:tcW w:w="487" w:type="pct"/>
            <w:tcBorders>
              <w:top w:val="nil"/>
              <w:left w:val="nil"/>
              <w:bottom w:val="nil"/>
              <w:right w:val="nil"/>
            </w:tcBorders>
            <w:shd w:val="clear" w:color="auto" w:fill="auto"/>
            <w:vAlign w:val="center"/>
          </w:tcPr>
          <w:p w14:paraId="63DA370E" w14:textId="22A7DBCB" w:rsidR="001204AE" w:rsidRDefault="001204AE" w:rsidP="001204A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1.116.852</w:t>
            </w:r>
          </w:p>
        </w:tc>
        <w:tc>
          <w:tcPr>
            <w:tcW w:w="535" w:type="pct"/>
            <w:tcBorders>
              <w:top w:val="nil"/>
              <w:left w:val="nil"/>
              <w:bottom w:val="nil"/>
              <w:right w:val="nil"/>
            </w:tcBorders>
            <w:shd w:val="clear" w:color="auto" w:fill="auto"/>
            <w:vAlign w:val="center"/>
          </w:tcPr>
          <w:p w14:paraId="457F0F1E" w14:textId="1CA7BC3C" w:rsidR="001204AE" w:rsidRDefault="001204AE" w:rsidP="001204A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106.969</w:t>
            </w:r>
          </w:p>
        </w:tc>
        <w:tc>
          <w:tcPr>
            <w:tcW w:w="506" w:type="pct"/>
            <w:tcBorders>
              <w:top w:val="nil"/>
              <w:left w:val="nil"/>
              <w:bottom w:val="nil"/>
              <w:right w:val="nil"/>
            </w:tcBorders>
            <w:shd w:val="clear" w:color="auto" w:fill="auto"/>
            <w:vAlign w:val="center"/>
          </w:tcPr>
          <w:p w14:paraId="3673D57B" w14:textId="69ED1A31" w:rsidR="001204AE" w:rsidRDefault="001204AE" w:rsidP="001204A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11.396</w:t>
            </w:r>
          </w:p>
        </w:tc>
        <w:tc>
          <w:tcPr>
            <w:tcW w:w="449" w:type="pct"/>
            <w:tcBorders>
              <w:top w:val="nil"/>
              <w:left w:val="nil"/>
              <w:bottom w:val="nil"/>
              <w:right w:val="nil"/>
            </w:tcBorders>
            <w:shd w:val="clear" w:color="auto" w:fill="auto"/>
            <w:vAlign w:val="center"/>
          </w:tcPr>
          <w:p w14:paraId="14D19286" w14:textId="4812C62E" w:rsidR="001204AE" w:rsidRDefault="001204AE" w:rsidP="001204A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351.046</w:t>
            </w:r>
          </w:p>
        </w:tc>
        <w:tc>
          <w:tcPr>
            <w:tcW w:w="445" w:type="pct"/>
            <w:tcBorders>
              <w:top w:val="nil"/>
              <w:left w:val="nil"/>
              <w:bottom w:val="nil"/>
              <w:right w:val="nil"/>
            </w:tcBorders>
            <w:shd w:val="clear" w:color="auto" w:fill="auto"/>
            <w:vAlign w:val="center"/>
          </w:tcPr>
          <w:p w14:paraId="46EED30E" w14:textId="1349C0A2" w:rsidR="001204AE" w:rsidRDefault="001204AE" w:rsidP="001204A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2.286.607</w:t>
            </w:r>
          </w:p>
        </w:tc>
      </w:tr>
      <w:tr w:rsidR="001204AE" w14:paraId="5C3BA151" w14:textId="77777777" w:rsidTr="001204AE">
        <w:trPr>
          <w:trHeight w:hRule="exact" w:val="227"/>
        </w:trPr>
        <w:tc>
          <w:tcPr>
            <w:tcW w:w="1605" w:type="pct"/>
            <w:tcBorders>
              <w:top w:val="nil"/>
              <w:left w:val="nil"/>
              <w:bottom w:val="nil"/>
              <w:right w:val="nil"/>
            </w:tcBorders>
            <w:shd w:val="clear" w:color="auto" w:fill="auto"/>
            <w:tcMar>
              <w:top w:w="0" w:type="dxa"/>
              <w:left w:w="135" w:type="dxa"/>
              <w:bottom w:w="0" w:type="dxa"/>
              <w:right w:w="0" w:type="dxa"/>
            </w:tcMar>
            <w:vAlign w:val="center"/>
            <w:hideMark/>
          </w:tcPr>
          <w:p w14:paraId="17A40CF9" w14:textId="77777777" w:rsidR="001204AE" w:rsidRDefault="001204AE" w:rsidP="001204AE">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Tributos sobre lucro</w:t>
            </w:r>
          </w:p>
        </w:tc>
        <w:tc>
          <w:tcPr>
            <w:tcW w:w="438" w:type="pct"/>
            <w:tcBorders>
              <w:top w:val="nil"/>
              <w:left w:val="nil"/>
              <w:bottom w:val="nil"/>
              <w:right w:val="nil"/>
            </w:tcBorders>
            <w:shd w:val="clear" w:color="auto" w:fill="auto"/>
            <w:vAlign w:val="center"/>
          </w:tcPr>
          <w:p w14:paraId="0B9258D1" w14:textId="0F6FCC3D" w:rsidR="001204AE" w:rsidRDefault="001204AE" w:rsidP="001204AE">
            <w:pPr>
              <w:jc w:val="right"/>
              <w:rPr>
                <w:rFonts w:ascii="Calibri Light" w:hAnsi="Calibri Light" w:cs="Calibri Light"/>
                <w:color w:val="005CA9"/>
                <w:sz w:val="18"/>
                <w:szCs w:val="18"/>
              </w:rPr>
            </w:pPr>
            <w:r>
              <w:rPr>
                <w:rFonts w:ascii="Calibri Light" w:hAnsi="Calibri Light" w:cs="Calibri Light"/>
                <w:color w:val="005CA9"/>
                <w:sz w:val="18"/>
                <w:szCs w:val="18"/>
              </w:rPr>
              <w:t>(180.035)</w:t>
            </w:r>
          </w:p>
        </w:tc>
        <w:tc>
          <w:tcPr>
            <w:tcW w:w="535" w:type="pct"/>
            <w:tcBorders>
              <w:top w:val="nil"/>
              <w:left w:val="nil"/>
              <w:bottom w:val="nil"/>
              <w:right w:val="nil"/>
            </w:tcBorders>
            <w:shd w:val="clear" w:color="auto" w:fill="auto"/>
            <w:vAlign w:val="center"/>
          </w:tcPr>
          <w:p w14:paraId="086611C9" w14:textId="4EFAFB47" w:rsidR="001204AE" w:rsidRDefault="001204AE" w:rsidP="001204AE">
            <w:pPr>
              <w:jc w:val="right"/>
              <w:rPr>
                <w:rFonts w:ascii="Calibri Light" w:hAnsi="Calibri Light" w:cs="Calibri Light"/>
                <w:color w:val="005CA9"/>
                <w:sz w:val="18"/>
                <w:szCs w:val="18"/>
              </w:rPr>
            </w:pPr>
            <w:r>
              <w:rPr>
                <w:rFonts w:ascii="Calibri Light" w:hAnsi="Calibri Light" w:cs="Calibri Light"/>
                <w:color w:val="005CA9"/>
                <w:sz w:val="18"/>
                <w:szCs w:val="18"/>
              </w:rPr>
              <w:t>(1.996)</w:t>
            </w:r>
          </w:p>
        </w:tc>
        <w:tc>
          <w:tcPr>
            <w:tcW w:w="487" w:type="pct"/>
            <w:tcBorders>
              <w:top w:val="nil"/>
              <w:left w:val="nil"/>
              <w:bottom w:val="nil"/>
              <w:right w:val="nil"/>
            </w:tcBorders>
            <w:shd w:val="clear" w:color="auto" w:fill="auto"/>
            <w:vAlign w:val="center"/>
          </w:tcPr>
          <w:p w14:paraId="4EC506EA" w14:textId="0D86B8B3" w:rsidR="001204AE" w:rsidRDefault="001204AE" w:rsidP="001204AE">
            <w:pPr>
              <w:jc w:val="right"/>
              <w:rPr>
                <w:rFonts w:ascii="Calibri Light" w:hAnsi="Calibri Light" w:cs="Calibri Light"/>
                <w:color w:val="005CA9"/>
                <w:sz w:val="18"/>
                <w:szCs w:val="18"/>
              </w:rPr>
            </w:pPr>
            <w:r>
              <w:rPr>
                <w:rFonts w:ascii="Calibri Light" w:hAnsi="Calibri Light" w:cs="Calibri Light"/>
                <w:color w:val="005CA9"/>
                <w:sz w:val="18"/>
                <w:szCs w:val="18"/>
              </w:rPr>
              <w:t>(440.977)</w:t>
            </w:r>
          </w:p>
        </w:tc>
        <w:tc>
          <w:tcPr>
            <w:tcW w:w="535" w:type="pct"/>
            <w:tcBorders>
              <w:top w:val="nil"/>
              <w:left w:val="nil"/>
              <w:bottom w:val="nil"/>
              <w:right w:val="nil"/>
            </w:tcBorders>
            <w:shd w:val="clear" w:color="auto" w:fill="auto"/>
            <w:vAlign w:val="center"/>
          </w:tcPr>
          <w:p w14:paraId="77A71001" w14:textId="04685FB5" w:rsidR="001204AE" w:rsidRDefault="001204AE" w:rsidP="001204AE">
            <w:pPr>
              <w:jc w:val="right"/>
              <w:rPr>
                <w:rFonts w:ascii="Calibri Light" w:hAnsi="Calibri Light" w:cs="Calibri Light"/>
                <w:color w:val="005CA9"/>
                <w:sz w:val="18"/>
                <w:szCs w:val="18"/>
              </w:rPr>
            </w:pPr>
            <w:r>
              <w:rPr>
                <w:rFonts w:ascii="Calibri Light" w:hAnsi="Calibri Light" w:cs="Calibri Light"/>
                <w:color w:val="005CA9"/>
                <w:sz w:val="18"/>
                <w:szCs w:val="18"/>
              </w:rPr>
              <w:t>(35.898)</w:t>
            </w:r>
          </w:p>
        </w:tc>
        <w:tc>
          <w:tcPr>
            <w:tcW w:w="506" w:type="pct"/>
            <w:tcBorders>
              <w:top w:val="nil"/>
              <w:left w:val="nil"/>
              <w:bottom w:val="nil"/>
              <w:right w:val="nil"/>
            </w:tcBorders>
            <w:shd w:val="clear" w:color="auto" w:fill="auto"/>
            <w:vAlign w:val="center"/>
          </w:tcPr>
          <w:p w14:paraId="5F1DDDC3" w14:textId="332C4A78" w:rsidR="001204AE" w:rsidRDefault="001204AE" w:rsidP="001204AE">
            <w:pPr>
              <w:jc w:val="right"/>
              <w:rPr>
                <w:rFonts w:ascii="Calibri Light" w:hAnsi="Calibri Light" w:cs="Calibri Light"/>
                <w:color w:val="005CA9"/>
                <w:sz w:val="18"/>
                <w:szCs w:val="18"/>
              </w:rPr>
            </w:pPr>
            <w:r>
              <w:rPr>
                <w:rFonts w:ascii="Calibri Light" w:hAnsi="Calibri Light" w:cs="Calibri Light"/>
                <w:color w:val="005CA9"/>
                <w:sz w:val="18"/>
                <w:szCs w:val="18"/>
              </w:rPr>
              <w:t>(3.884)</w:t>
            </w:r>
          </w:p>
        </w:tc>
        <w:tc>
          <w:tcPr>
            <w:tcW w:w="449" w:type="pct"/>
            <w:tcBorders>
              <w:top w:val="nil"/>
              <w:left w:val="nil"/>
              <w:bottom w:val="nil"/>
              <w:right w:val="nil"/>
            </w:tcBorders>
            <w:shd w:val="clear" w:color="auto" w:fill="auto"/>
            <w:vAlign w:val="center"/>
          </w:tcPr>
          <w:p w14:paraId="17D17528" w14:textId="45319B69" w:rsidR="001204AE" w:rsidRDefault="001204AE" w:rsidP="001204AE">
            <w:pPr>
              <w:jc w:val="right"/>
              <w:rPr>
                <w:rFonts w:ascii="Calibri Light" w:hAnsi="Calibri Light" w:cs="Calibri Light"/>
                <w:color w:val="005CA9"/>
                <w:sz w:val="18"/>
                <w:szCs w:val="18"/>
              </w:rPr>
            </w:pPr>
            <w:r>
              <w:rPr>
                <w:rFonts w:ascii="Calibri Light" w:hAnsi="Calibri Light" w:cs="Calibri Light"/>
                <w:color w:val="005CA9"/>
                <w:sz w:val="18"/>
                <w:szCs w:val="18"/>
              </w:rPr>
              <w:t>(119.355)</w:t>
            </w:r>
          </w:p>
        </w:tc>
        <w:tc>
          <w:tcPr>
            <w:tcW w:w="445" w:type="pct"/>
            <w:tcBorders>
              <w:top w:val="nil"/>
              <w:left w:val="nil"/>
              <w:bottom w:val="nil"/>
              <w:right w:val="nil"/>
            </w:tcBorders>
            <w:shd w:val="clear" w:color="auto" w:fill="auto"/>
            <w:vAlign w:val="center"/>
          </w:tcPr>
          <w:p w14:paraId="598847E9" w14:textId="1B23DF5E" w:rsidR="001204AE" w:rsidRDefault="001204AE" w:rsidP="001204AE">
            <w:pPr>
              <w:jc w:val="right"/>
              <w:rPr>
                <w:rFonts w:ascii="Calibri Light" w:hAnsi="Calibri Light" w:cs="Calibri Light"/>
                <w:color w:val="005CA9"/>
                <w:sz w:val="18"/>
                <w:szCs w:val="18"/>
              </w:rPr>
            </w:pPr>
            <w:r>
              <w:rPr>
                <w:rFonts w:ascii="Calibri Light" w:hAnsi="Calibri Light" w:cs="Calibri Light"/>
                <w:color w:val="005CA9"/>
                <w:sz w:val="18"/>
                <w:szCs w:val="18"/>
              </w:rPr>
              <w:t>(782.145)</w:t>
            </w:r>
          </w:p>
        </w:tc>
      </w:tr>
      <w:tr w:rsidR="001204AE" w14:paraId="4925DD86" w14:textId="77777777" w:rsidTr="001204AE">
        <w:trPr>
          <w:trHeight w:hRule="exact" w:val="227"/>
        </w:trPr>
        <w:tc>
          <w:tcPr>
            <w:tcW w:w="1605" w:type="pct"/>
            <w:tcBorders>
              <w:top w:val="nil"/>
              <w:left w:val="nil"/>
              <w:bottom w:val="nil"/>
              <w:right w:val="nil"/>
            </w:tcBorders>
            <w:shd w:val="clear" w:color="auto" w:fill="auto"/>
            <w:tcMar>
              <w:top w:w="0" w:type="dxa"/>
              <w:left w:w="135" w:type="dxa"/>
              <w:bottom w:w="0" w:type="dxa"/>
              <w:right w:w="0" w:type="dxa"/>
            </w:tcMar>
            <w:vAlign w:val="center"/>
            <w:hideMark/>
          </w:tcPr>
          <w:p w14:paraId="76A87AF0" w14:textId="77777777" w:rsidR="001204AE" w:rsidRDefault="001204AE" w:rsidP="001204AE">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Participações sobre o resultado</w:t>
            </w:r>
          </w:p>
        </w:tc>
        <w:tc>
          <w:tcPr>
            <w:tcW w:w="438" w:type="pct"/>
            <w:tcBorders>
              <w:top w:val="nil"/>
              <w:left w:val="nil"/>
              <w:bottom w:val="nil"/>
              <w:right w:val="nil"/>
            </w:tcBorders>
            <w:shd w:val="clear" w:color="auto" w:fill="auto"/>
            <w:vAlign w:val="center"/>
          </w:tcPr>
          <w:p w14:paraId="38813336" w14:textId="4A3CD2EB" w:rsidR="001204AE" w:rsidRDefault="001204AE" w:rsidP="001204AE">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35" w:type="pct"/>
            <w:tcBorders>
              <w:top w:val="nil"/>
              <w:left w:val="nil"/>
              <w:bottom w:val="nil"/>
              <w:right w:val="nil"/>
            </w:tcBorders>
            <w:shd w:val="clear" w:color="auto" w:fill="auto"/>
            <w:vAlign w:val="center"/>
          </w:tcPr>
          <w:p w14:paraId="4F96795B" w14:textId="1A745CF0" w:rsidR="001204AE" w:rsidRDefault="001204AE" w:rsidP="001204AE">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87" w:type="pct"/>
            <w:tcBorders>
              <w:top w:val="nil"/>
              <w:left w:val="nil"/>
              <w:bottom w:val="nil"/>
              <w:right w:val="nil"/>
            </w:tcBorders>
            <w:shd w:val="clear" w:color="auto" w:fill="auto"/>
            <w:vAlign w:val="center"/>
          </w:tcPr>
          <w:p w14:paraId="5ABA709F" w14:textId="7D1E1550" w:rsidR="001204AE" w:rsidRDefault="001204AE" w:rsidP="001204AE">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35" w:type="pct"/>
            <w:tcBorders>
              <w:top w:val="nil"/>
              <w:left w:val="nil"/>
              <w:bottom w:val="nil"/>
              <w:right w:val="nil"/>
            </w:tcBorders>
            <w:shd w:val="clear" w:color="auto" w:fill="auto"/>
            <w:vAlign w:val="center"/>
          </w:tcPr>
          <w:p w14:paraId="3D7F786D" w14:textId="06248BC3" w:rsidR="001204AE" w:rsidRDefault="001204AE" w:rsidP="001204AE">
            <w:pPr>
              <w:jc w:val="right"/>
              <w:rPr>
                <w:rFonts w:ascii="Calibri Light" w:hAnsi="Calibri Light" w:cs="Calibri Light"/>
                <w:color w:val="005CA9"/>
                <w:sz w:val="18"/>
                <w:szCs w:val="18"/>
              </w:rPr>
            </w:pPr>
            <w:r>
              <w:rPr>
                <w:rFonts w:ascii="Calibri Light" w:hAnsi="Calibri Light" w:cs="Calibri Light"/>
                <w:color w:val="005CA9"/>
                <w:sz w:val="18"/>
                <w:szCs w:val="18"/>
              </w:rPr>
              <w:t>(1.604)</w:t>
            </w:r>
          </w:p>
        </w:tc>
        <w:tc>
          <w:tcPr>
            <w:tcW w:w="506" w:type="pct"/>
            <w:tcBorders>
              <w:top w:val="nil"/>
              <w:left w:val="nil"/>
              <w:bottom w:val="nil"/>
              <w:right w:val="nil"/>
            </w:tcBorders>
            <w:shd w:val="clear" w:color="auto" w:fill="auto"/>
            <w:vAlign w:val="center"/>
          </w:tcPr>
          <w:p w14:paraId="5E3BC051" w14:textId="43126852" w:rsidR="001204AE" w:rsidRDefault="001204AE" w:rsidP="001204AE">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354DD1A5" w14:textId="3438D946" w:rsidR="001204AE" w:rsidRDefault="001204AE" w:rsidP="001204AE">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tcPr>
          <w:p w14:paraId="05708834" w14:textId="03F410D9" w:rsidR="001204AE" w:rsidRDefault="001204AE" w:rsidP="001204AE">
            <w:pPr>
              <w:jc w:val="right"/>
              <w:rPr>
                <w:rFonts w:ascii="Calibri Light" w:hAnsi="Calibri Light" w:cs="Calibri Light"/>
                <w:color w:val="005CA9"/>
                <w:sz w:val="18"/>
                <w:szCs w:val="18"/>
              </w:rPr>
            </w:pPr>
            <w:r>
              <w:rPr>
                <w:rFonts w:ascii="Calibri Light" w:hAnsi="Calibri Light" w:cs="Calibri Light"/>
                <w:color w:val="005CA9"/>
                <w:sz w:val="18"/>
                <w:szCs w:val="18"/>
              </w:rPr>
              <w:t>(1.604)</w:t>
            </w:r>
          </w:p>
        </w:tc>
      </w:tr>
      <w:tr w:rsidR="001204AE" w14:paraId="67EAAA3C" w14:textId="77777777" w:rsidTr="001204AE">
        <w:trPr>
          <w:trHeight w:hRule="exact" w:val="227"/>
        </w:trPr>
        <w:tc>
          <w:tcPr>
            <w:tcW w:w="1605" w:type="pct"/>
            <w:tcBorders>
              <w:top w:val="nil"/>
              <w:left w:val="nil"/>
              <w:bottom w:val="nil"/>
              <w:right w:val="nil"/>
            </w:tcBorders>
            <w:shd w:val="clear" w:color="auto" w:fill="auto"/>
            <w:vAlign w:val="center"/>
            <w:hideMark/>
          </w:tcPr>
          <w:p w14:paraId="4CB04515" w14:textId="77777777" w:rsidR="001204AE" w:rsidRDefault="001204AE" w:rsidP="001204AE">
            <w:pPr>
              <w:rPr>
                <w:rFonts w:ascii="Calibri Light" w:hAnsi="Calibri Light" w:cs="Calibri Light"/>
                <w:b/>
                <w:bCs/>
                <w:color w:val="005CA9"/>
                <w:sz w:val="18"/>
                <w:szCs w:val="18"/>
              </w:rPr>
            </w:pPr>
            <w:r>
              <w:rPr>
                <w:rFonts w:ascii="Calibri Light" w:hAnsi="Calibri Light" w:cs="Calibri Light"/>
                <w:b/>
                <w:bCs/>
                <w:color w:val="005CA9"/>
                <w:sz w:val="18"/>
                <w:szCs w:val="18"/>
              </w:rPr>
              <w:t>Lucro líquido do período</w:t>
            </w:r>
          </w:p>
        </w:tc>
        <w:tc>
          <w:tcPr>
            <w:tcW w:w="438" w:type="pct"/>
            <w:tcBorders>
              <w:top w:val="nil"/>
              <w:left w:val="nil"/>
              <w:bottom w:val="nil"/>
              <w:right w:val="nil"/>
            </w:tcBorders>
            <w:shd w:val="clear" w:color="auto" w:fill="auto"/>
            <w:vAlign w:val="center"/>
          </w:tcPr>
          <w:p w14:paraId="21570395" w14:textId="45371412" w:rsidR="001204AE" w:rsidRDefault="001204AE" w:rsidP="001204A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290.183</w:t>
            </w:r>
          </w:p>
        </w:tc>
        <w:tc>
          <w:tcPr>
            <w:tcW w:w="535" w:type="pct"/>
            <w:tcBorders>
              <w:top w:val="nil"/>
              <w:left w:val="nil"/>
              <w:bottom w:val="nil"/>
              <w:right w:val="nil"/>
            </w:tcBorders>
            <w:shd w:val="clear" w:color="auto" w:fill="auto"/>
            <w:vAlign w:val="center"/>
          </w:tcPr>
          <w:p w14:paraId="22313383" w14:textId="6D09DC11" w:rsidR="001204AE" w:rsidRDefault="001204AE" w:rsidP="001204A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228.130</w:t>
            </w:r>
          </w:p>
        </w:tc>
        <w:tc>
          <w:tcPr>
            <w:tcW w:w="487" w:type="pct"/>
            <w:tcBorders>
              <w:top w:val="nil"/>
              <w:left w:val="nil"/>
              <w:bottom w:val="nil"/>
              <w:right w:val="nil"/>
            </w:tcBorders>
            <w:shd w:val="clear" w:color="auto" w:fill="auto"/>
            <w:vAlign w:val="center"/>
          </w:tcPr>
          <w:p w14:paraId="5491EDE6" w14:textId="2E4C56BD" w:rsidR="001204AE" w:rsidRDefault="001204AE" w:rsidP="001204A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675.875</w:t>
            </w:r>
          </w:p>
        </w:tc>
        <w:tc>
          <w:tcPr>
            <w:tcW w:w="535" w:type="pct"/>
            <w:tcBorders>
              <w:top w:val="nil"/>
              <w:left w:val="nil"/>
              <w:bottom w:val="nil"/>
              <w:right w:val="nil"/>
            </w:tcBorders>
            <w:shd w:val="clear" w:color="auto" w:fill="auto"/>
            <w:vAlign w:val="center"/>
          </w:tcPr>
          <w:p w14:paraId="7D606B11" w14:textId="41A84D21" w:rsidR="001204AE" w:rsidRDefault="001204AE" w:rsidP="001204A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69.467</w:t>
            </w:r>
          </w:p>
        </w:tc>
        <w:tc>
          <w:tcPr>
            <w:tcW w:w="506" w:type="pct"/>
            <w:tcBorders>
              <w:top w:val="nil"/>
              <w:left w:val="nil"/>
              <w:bottom w:val="nil"/>
              <w:right w:val="nil"/>
            </w:tcBorders>
            <w:shd w:val="clear" w:color="auto" w:fill="auto"/>
            <w:vAlign w:val="center"/>
          </w:tcPr>
          <w:p w14:paraId="76F85532" w14:textId="70A3B4DD" w:rsidR="001204AE" w:rsidRDefault="001204AE" w:rsidP="001204A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7.512</w:t>
            </w:r>
          </w:p>
        </w:tc>
        <w:tc>
          <w:tcPr>
            <w:tcW w:w="449" w:type="pct"/>
            <w:tcBorders>
              <w:top w:val="nil"/>
              <w:left w:val="nil"/>
              <w:bottom w:val="nil"/>
              <w:right w:val="nil"/>
            </w:tcBorders>
            <w:shd w:val="clear" w:color="auto" w:fill="auto"/>
            <w:vAlign w:val="center"/>
          </w:tcPr>
          <w:p w14:paraId="2FE96044" w14:textId="535E863C" w:rsidR="001204AE" w:rsidRDefault="001204AE" w:rsidP="001204A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231.691</w:t>
            </w:r>
          </w:p>
        </w:tc>
        <w:tc>
          <w:tcPr>
            <w:tcW w:w="445" w:type="pct"/>
            <w:tcBorders>
              <w:top w:val="nil"/>
              <w:left w:val="nil"/>
              <w:bottom w:val="nil"/>
              <w:right w:val="nil"/>
            </w:tcBorders>
            <w:shd w:val="clear" w:color="auto" w:fill="auto"/>
            <w:vAlign w:val="center"/>
          </w:tcPr>
          <w:p w14:paraId="271EE958" w14:textId="6C5080B0" w:rsidR="001204AE" w:rsidRDefault="001204AE" w:rsidP="001204A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1.502.858</w:t>
            </w:r>
          </w:p>
        </w:tc>
      </w:tr>
      <w:tr w:rsidR="001204AE" w14:paraId="70922F06" w14:textId="77777777" w:rsidTr="001204AE">
        <w:trPr>
          <w:trHeight w:hRule="exact" w:val="227"/>
        </w:trPr>
        <w:tc>
          <w:tcPr>
            <w:tcW w:w="1605" w:type="pct"/>
            <w:tcBorders>
              <w:top w:val="nil"/>
              <w:left w:val="nil"/>
              <w:bottom w:val="nil"/>
              <w:right w:val="nil"/>
            </w:tcBorders>
            <w:shd w:val="clear" w:color="auto" w:fill="auto"/>
            <w:vAlign w:val="center"/>
            <w:hideMark/>
          </w:tcPr>
          <w:p w14:paraId="3091B4C3" w14:textId="77777777" w:rsidR="001204AE" w:rsidRDefault="001204AE" w:rsidP="001204AE">
            <w:pPr>
              <w:rPr>
                <w:rFonts w:ascii="Calibri Light" w:hAnsi="Calibri Light" w:cs="Calibri Light"/>
                <w:color w:val="005CA9"/>
                <w:sz w:val="18"/>
                <w:szCs w:val="18"/>
              </w:rPr>
            </w:pPr>
            <w:r>
              <w:rPr>
                <w:rFonts w:ascii="Calibri Light" w:hAnsi="Calibri Light" w:cs="Calibri Light"/>
                <w:color w:val="005CA9"/>
                <w:sz w:val="18"/>
                <w:szCs w:val="18"/>
              </w:rPr>
              <w:t>Atribuível a acionistas do Grupo</w:t>
            </w:r>
          </w:p>
        </w:tc>
        <w:tc>
          <w:tcPr>
            <w:tcW w:w="438" w:type="pct"/>
            <w:tcBorders>
              <w:top w:val="nil"/>
              <w:left w:val="nil"/>
              <w:bottom w:val="nil"/>
              <w:right w:val="nil"/>
            </w:tcBorders>
            <w:shd w:val="clear" w:color="auto" w:fill="auto"/>
            <w:vAlign w:val="center"/>
          </w:tcPr>
          <w:p w14:paraId="60D06512" w14:textId="6765D86C" w:rsidR="001204AE" w:rsidRDefault="001204AE" w:rsidP="001204AE">
            <w:pPr>
              <w:jc w:val="right"/>
              <w:rPr>
                <w:rFonts w:ascii="Calibri Light" w:hAnsi="Calibri Light" w:cs="Calibri Light"/>
                <w:color w:val="005CA9"/>
                <w:sz w:val="18"/>
                <w:szCs w:val="18"/>
              </w:rPr>
            </w:pPr>
            <w:r>
              <w:rPr>
                <w:rFonts w:ascii="Calibri Light" w:hAnsi="Calibri Light" w:cs="Calibri Light"/>
                <w:color w:val="005CA9"/>
                <w:sz w:val="18"/>
                <w:szCs w:val="18"/>
              </w:rPr>
              <w:t>289.169</w:t>
            </w:r>
          </w:p>
        </w:tc>
        <w:tc>
          <w:tcPr>
            <w:tcW w:w="535" w:type="pct"/>
            <w:tcBorders>
              <w:top w:val="nil"/>
              <w:left w:val="nil"/>
              <w:bottom w:val="nil"/>
              <w:right w:val="nil"/>
            </w:tcBorders>
            <w:shd w:val="clear" w:color="auto" w:fill="auto"/>
            <w:vAlign w:val="center"/>
          </w:tcPr>
          <w:p w14:paraId="35C24146" w14:textId="492C8412" w:rsidR="001204AE" w:rsidRDefault="001204AE" w:rsidP="001204AE">
            <w:pPr>
              <w:jc w:val="right"/>
              <w:rPr>
                <w:rFonts w:ascii="Calibri Light" w:hAnsi="Calibri Light" w:cs="Calibri Light"/>
                <w:color w:val="005CA9"/>
                <w:sz w:val="18"/>
                <w:szCs w:val="18"/>
              </w:rPr>
            </w:pPr>
            <w:r>
              <w:rPr>
                <w:rFonts w:ascii="Calibri Light" w:hAnsi="Calibri Light" w:cs="Calibri Light"/>
                <w:color w:val="005CA9"/>
                <w:sz w:val="18"/>
                <w:szCs w:val="18"/>
              </w:rPr>
              <w:t>228.130</w:t>
            </w:r>
          </w:p>
        </w:tc>
        <w:tc>
          <w:tcPr>
            <w:tcW w:w="487" w:type="pct"/>
            <w:tcBorders>
              <w:top w:val="nil"/>
              <w:left w:val="nil"/>
              <w:bottom w:val="nil"/>
              <w:right w:val="nil"/>
            </w:tcBorders>
            <w:shd w:val="clear" w:color="auto" w:fill="auto"/>
            <w:vAlign w:val="center"/>
          </w:tcPr>
          <w:p w14:paraId="784EFD2F" w14:textId="4BD38267" w:rsidR="001204AE" w:rsidRDefault="001204AE" w:rsidP="001204AE">
            <w:pPr>
              <w:jc w:val="right"/>
              <w:rPr>
                <w:rFonts w:ascii="Calibri Light" w:hAnsi="Calibri Light" w:cs="Calibri Light"/>
                <w:color w:val="005CA9"/>
                <w:sz w:val="18"/>
                <w:szCs w:val="18"/>
              </w:rPr>
            </w:pPr>
            <w:r>
              <w:rPr>
                <w:rFonts w:ascii="Calibri Light" w:hAnsi="Calibri Light" w:cs="Calibri Light"/>
                <w:color w:val="005CA9"/>
                <w:sz w:val="18"/>
                <w:szCs w:val="18"/>
              </w:rPr>
              <w:t>675.875</w:t>
            </w:r>
          </w:p>
        </w:tc>
        <w:tc>
          <w:tcPr>
            <w:tcW w:w="535" w:type="pct"/>
            <w:tcBorders>
              <w:top w:val="nil"/>
              <w:left w:val="nil"/>
              <w:bottom w:val="nil"/>
              <w:right w:val="nil"/>
            </w:tcBorders>
            <w:shd w:val="clear" w:color="auto" w:fill="auto"/>
            <w:vAlign w:val="center"/>
          </w:tcPr>
          <w:p w14:paraId="0953DD5A" w14:textId="0C3E776C" w:rsidR="001204AE" w:rsidRDefault="001204AE" w:rsidP="001204AE">
            <w:pPr>
              <w:jc w:val="right"/>
              <w:rPr>
                <w:rFonts w:ascii="Calibri Light" w:hAnsi="Calibri Light" w:cs="Calibri Light"/>
                <w:color w:val="005CA9"/>
                <w:sz w:val="18"/>
                <w:szCs w:val="18"/>
              </w:rPr>
            </w:pPr>
            <w:r>
              <w:rPr>
                <w:rFonts w:ascii="Calibri Light" w:hAnsi="Calibri Light" w:cs="Calibri Light"/>
                <w:color w:val="005CA9"/>
                <w:sz w:val="18"/>
                <w:szCs w:val="18"/>
              </w:rPr>
              <w:t>69.467</w:t>
            </w:r>
          </w:p>
        </w:tc>
        <w:tc>
          <w:tcPr>
            <w:tcW w:w="506" w:type="pct"/>
            <w:tcBorders>
              <w:top w:val="nil"/>
              <w:left w:val="nil"/>
              <w:bottom w:val="nil"/>
              <w:right w:val="nil"/>
            </w:tcBorders>
            <w:shd w:val="clear" w:color="auto" w:fill="auto"/>
            <w:vAlign w:val="center"/>
          </w:tcPr>
          <w:p w14:paraId="715F811C" w14:textId="53782115" w:rsidR="001204AE" w:rsidRDefault="001204AE" w:rsidP="001204AE">
            <w:pPr>
              <w:jc w:val="right"/>
              <w:rPr>
                <w:rFonts w:ascii="Calibri Light" w:hAnsi="Calibri Light" w:cs="Calibri Light"/>
                <w:color w:val="005CA9"/>
                <w:sz w:val="18"/>
                <w:szCs w:val="18"/>
              </w:rPr>
            </w:pPr>
            <w:r>
              <w:rPr>
                <w:rFonts w:ascii="Calibri Light" w:hAnsi="Calibri Light" w:cs="Calibri Light"/>
                <w:color w:val="005CA9"/>
                <w:sz w:val="18"/>
                <w:szCs w:val="18"/>
              </w:rPr>
              <w:t>7.512</w:t>
            </w:r>
          </w:p>
        </w:tc>
        <w:tc>
          <w:tcPr>
            <w:tcW w:w="449" w:type="pct"/>
            <w:tcBorders>
              <w:top w:val="nil"/>
              <w:left w:val="nil"/>
              <w:bottom w:val="nil"/>
              <w:right w:val="nil"/>
            </w:tcBorders>
            <w:shd w:val="clear" w:color="auto" w:fill="auto"/>
            <w:vAlign w:val="center"/>
          </w:tcPr>
          <w:p w14:paraId="77E910F2" w14:textId="4299FAF8" w:rsidR="001204AE" w:rsidRDefault="001204AE" w:rsidP="001204AE">
            <w:pPr>
              <w:jc w:val="right"/>
              <w:rPr>
                <w:rFonts w:ascii="Calibri Light" w:hAnsi="Calibri Light" w:cs="Calibri Light"/>
                <w:color w:val="005CA9"/>
                <w:sz w:val="18"/>
                <w:szCs w:val="18"/>
              </w:rPr>
            </w:pPr>
            <w:r>
              <w:rPr>
                <w:rFonts w:ascii="Calibri Light" w:hAnsi="Calibri Light" w:cs="Calibri Light"/>
                <w:color w:val="005CA9"/>
                <w:sz w:val="18"/>
                <w:szCs w:val="18"/>
              </w:rPr>
              <w:t>231.691</w:t>
            </w:r>
          </w:p>
        </w:tc>
        <w:tc>
          <w:tcPr>
            <w:tcW w:w="445" w:type="pct"/>
            <w:tcBorders>
              <w:top w:val="nil"/>
              <w:left w:val="nil"/>
              <w:bottom w:val="nil"/>
              <w:right w:val="nil"/>
            </w:tcBorders>
            <w:shd w:val="clear" w:color="auto" w:fill="auto"/>
            <w:vAlign w:val="center"/>
          </w:tcPr>
          <w:p w14:paraId="433C04D5" w14:textId="283DDBDB" w:rsidR="001204AE" w:rsidRDefault="001204AE" w:rsidP="001204AE">
            <w:pPr>
              <w:jc w:val="right"/>
              <w:rPr>
                <w:rFonts w:ascii="Calibri Light" w:hAnsi="Calibri Light" w:cs="Calibri Light"/>
                <w:color w:val="005CA9"/>
                <w:sz w:val="18"/>
                <w:szCs w:val="18"/>
              </w:rPr>
            </w:pPr>
            <w:r>
              <w:rPr>
                <w:rFonts w:ascii="Calibri Light" w:hAnsi="Calibri Light" w:cs="Calibri Light"/>
                <w:color w:val="005CA9"/>
                <w:sz w:val="18"/>
                <w:szCs w:val="18"/>
              </w:rPr>
              <w:t>1.501.844</w:t>
            </w:r>
          </w:p>
        </w:tc>
      </w:tr>
      <w:tr w:rsidR="001204AE" w14:paraId="5845FE06" w14:textId="77777777" w:rsidTr="001204AE">
        <w:trPr>
          <w:trHeight w:hRule="exact" w:val="227"/>
        </w:trPr>
        <w:tc>
          <w:tcPr>
            <w:tcW w:w="1605" w:type="pct"/>
            <w:tcBorders>
              <w:top w:val="nil"/>
              <w:left w:val="nil"/>
              <w:bottom w:val="nil"/>
              <w:right w:val="nil"/>
            </w:tcBorders>
            <w:shd w:val="clear" w:color="auto" w:fill="auto"/>
            <w:tcMar>
              <w:top w:w="0" w:type="dxa"/>
              <w:left w:w="135" w:type="dxa"/>
              <w:bottom w:w="0" w:type="dxa"/>
              <w:right w:w="0" w:type="dxa"/>
            </w:tcMar>
            <w:vAlign w:val="center"/>
            <w:hideMark/>
          </w:tcPr>
          <w:p w14:paraId="3322FC9B" w14:textId="77777777" w:rsidR="001204AE" w:rsidRDefault="001204AE" w:rsidP="001204AE">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 Reversão ajuste de Consolidação</w:t>
            </w:r>
          </w:p>
        </w:tc>
        <w:tc>
          <w:tcPr>
            <w:tcW w:w="438" w:type="pct"/>
            <w:tcBorders>
              <w:top w:val="nil"/>
              <w:left w:val="nil"/>
              <w:bottom w:val="nil"/>
              <w:right w:val="nil"/>
            </w:tcBorders>
            <w:shd w:val="clear" w:color="auto" w:fill="auto"/>
            <w:vAlign w:val="center"/>
          </w:tcPr>
          <w:p w14:paraId="604190DC" w14:textId="68281947" w:rsidR="001204AE" w:rsidRDefault="001204AE" w:rsidP="001204AE">
            <w:pPr>
              <w:jc w:val="right"/>
              <w:rPr>
                <w:rFonts w:ascii="Calibri Light" w:hAnsi="Calibri Light" w:cs="Calibri Light"/>
                <w:color w:val="005CA9"/>
                <w:sz w:val="18"/>
                <w:szCs w:val="18"/>
              </w:rPr>
            </w:pPr>
            <w:r>
              <w:rPr>
                <w:rFonts w:ascii="Calibri Light" w:hAnsi="Calibri Light" w:cs="Calibri Light"/>
                <w:color w:val="005CA9"/>
                <w:sz w:val="18"/>
                <w:szCs w:val="18"/>
              </w:rPr>
              <w:t>1.790</w:t>
            </w:r>
          </w:p>
        </w:tc>
        <w:tc>
          <w:tcPr>
            <w:tcW w:w="535" w:type="pct"/>
            <w:tcBorders>
              <w:top w:val="nil"/>
              <w:left w:val="nil"/>
              <w:bottom w:val="nil"/>
              <w:right w:val="nil"/>
            </w:tcBorders>
            <w:shd w:val="clear" w:color="auto" w:fill="auto"/>
            <w:vAlign w:val="center"/>
          </w:tcPr>
          <w:p w14:paraId="4E5F3DDC" w14:textId="655EA5E3" w:rsidR="001204AE" w:rsidRDefault="001204AE" w:rsidP="001204AE">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87" w:type="pct"/>
            <w:tcBorders>
              <w:top w:val="nil"/>
              <w:left w:val="nil"/>
              <w:bottom w:val="nil"/>
              <w:right w:val="nil"/>
            </w:tcBorders>
            <w:shd w:val="clear" w:color="auto" w:fill="auto"/>
            <w:vAlign w:val="center"/>
          </w:tcPr>
          <w:p w14:paraId="36D4F704" w14:textId="7B0EE149" w:rsidR="001204AE" w:rsidRDefault="001204AE" w:rsidP="001204AE">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35" w:type="pct"/>
            <w:tcBorders>
              <w:top w:val="nil"/>
              <w:left w:val="nil"/>
              <w:bottom w:val="nil"/>
              <w:right w:val="nil"/>
            </w:tcBorders>
            <w:shd w:val="clear" w:color="auto" w:fill="auto"/>
            <w:vAlign w:val="center"/>
          </w:tcPr>
          <w:p w14:paraId="231522FB" w14:textId="04E595F9" w:rsidR="001204AE" w:rsidRDefault="001204AE" w:rsidP="001204AE">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06" w:type="pct"/>
            <w:tcBorders>
              <w:top w:val="nil"/>
              <w:left w:val="nil"/>
              <w:bottom w:val="nil"/>
              <w:right w:val="nil"/>
            </w:tcBorders>
            <w:shd w:val="clear" w:color="auto" w:fill="auto"/>
            <w:vAlign w:val="center"/>
          </w:tcPr>
          <w:p w14:paraId="7CEBB871" w14:textId="76B72D06" w:rsidR="001204AE" w:rsidRDefault="001204AE" w:rsidP="001204AE">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7A0FCF44" w14:textId="6C472887" w:rsidR="001204AE" w:rsidRDefault="001204AE" w:rsidP="001204AE">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tcPr>
          <w:p w14:paraId="4B8F6C99" w14:textId="00EAABDF" w:rsidR="001204AE" w:rsidRDefault="001204AE" w:rsidP="001204AE">
            <w:pPr>
              <w:jc w:val="right"/>
              <w:rPr>
                <w:rFonts w:ascii="Calibri Light" w:hAnsi="Calibri Light" w:cs="Calibri Light"/>
                <w:color w:val="005CA9"/>
                <w:sz w:val="18"/>
                <w:szCs w:val="18"/>
              </w:rPr>
            </w:pPr>
            <w:r>
              <w:rPr>
                <w:rFonts w:ascii="Calibri Light" w:hAnsi="Calibri Light" w:cs="Calibri Light"/>
                <w:color w:val="005CA9"/>
                <w:sz w:val="18"/>
                <w:szCs w:val="18"/>
              </w:rPr>
              <w:t>1.790</w:t>
            </w:r>
          </w:p>
        </w:tc>
      </w:tr>
      <w:tr w:rsidR="001204AE" w14:paraId="07289E2F" w14:textId="77777777" w:rsidTr="001204AE">
        <w:trPr>
          <w:trHeight w:hRule="exact" w:val="227"/>
        </w:trPr>
        <w:tc>
          <w:tcPr>
            <w:tcW w:w="1605" w:type="pct"/>
            <w:tcBorders>
              <w:top w:val="nil"/>
              <w:left w:val="nil"/>
              <w:bottom w:val="nil"/>
              <w:right w:val="nil"/>
            </w:tcBorders>
            <w:shd w:val="clear" w:color="auto" w:fill="auto"/>
            <w:tcMar>
              <w:top w:w="0" w:type="dxa"/>
              <w:left w:w="135" w:type="dxa"/>
              <w:bottom w:w="0" w:type="dxa"/>
              <w:right w:w="0" w:type="dxa"/>
            </w:tcMar>
            <w:vAlign w:val="center"/>
            <w:hideMark/>
          </w:tcPr>
          <w:p w14:paraId="102F2139" w14:textId="77777777" w:rsidR="001204AE" w:rsidRDefault="001204AE" w:rsidP="001204AE">
            <w:pPr>
              <w:ind w:firstLineChars="100" w:firstLine="181"/>
              <w:rPr>
                <w:rFonts w:ascii="Calibri Light" w:hAnsi="Calibri Light" w:cs="Calibri Light"/>
                <w:b/>
                <w:bCs/>
                <w:color w:val="005CA9"/>
                <w:sz w:val="18"/>
                <w:szCs w:val="18"/>
              </w:rPr>
            </w:pPr>
            <w:r>
              <w:rPr>
                <w:rFonts w:ascii="Calibri Light" w:hAnsi="Calibri Light" w:cs="Calibri Light"/>
                <w:b/>
                <w:bCs/>
                <w:color w:val="005CA9"/>
                <w:sz w:val="18"/>
                <w:szCs w:val="18"/>
              </w:rPr>
              <w:t>(=) Atribuível a Acionistas do Grupo Ajustado</w:t>
            </w:r>
          </w:p>
        </w:tc>
        <w:tc>
          <w:tcPr>
            <w:tcW w:w="438" w:type="pct"/>
            <w:tcBorders>
              <w:top w:val="nil"/>
              <w:left w:val="nil"/>
              <w:bottom w:val="nil"/>
              <w:right w:val="nil"/>
            </w:tcBorders>
            <w:shd w:val="clear" w:color="auto" w:fill="auto"/>
            <w:vAlign w:val="center"/>
          </w:tcPr>
          <w:p w14:paraId="7B1A308A" w14:textId="45D041FC" w:rsidR="001204AE" w:rsidRDefault="001204AE" w:rsidP="001204A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290.959</w:t>
            </w:r>
          </w:p>
        </w:tc>
        <w:tc>
          <w:tcPr>
            <w:tcW w:w="535" w:type="pct"/>
            <w:tcBorders>
              <w:top w:val="nil"/>
              <w:left w:val="nil"/>
              <w:bottom w:val="nil"/>
              <w:right w:val="nil"/>
            </w:tcBorders>
            <w:shd w:val="clear" w:color="auto" w:fill="auto"/>
            <w:vAlign w:val="center"/>
          </w:tcPr>
          <w:p w14:paraId="36C51E1C" w14:textId="61802E52" w:rsidR="001204AE" w:rsidRDefault="001204AE" w:rsidP="001204A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228.130</w:t>
            </w:r>
          </w:p>
        </w:tc>
        <w:tc>
          <w:tcPr>
            <w:tcW w:w="487" w:type="pct"/>
            <w:tcBorders>
              <w:top w:val="nil"/>
              <w:left w:val="nil"/>
              <w:bottom w:val="nil"/>
              <w:right w:val="nil"/>
            </w:tcBorders>
            <w:shd w:val="clear" w:color="auto" w:fill="auto"/>
            <w:vAlign w:val="center"/>
          </w:tcPr>
          <w:p w14:paraId="4320FB4D" w14:textId="0D7DF9ED" w:rsidR="001204AE" w:rsidRDefault="001204AE" w:rsidP="001204A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675.875</w:t>
            </w:r>
          </w:p>
        </w:tc>
        <w:tc>
          <w:tcPr>
            <w:tcW w:w="535" w:type="pct"/>
            <w:tcBorders>
              <w:top w:val="nil"/>
              <w:left w:val="nil"/>
              <w:bottom w:val="nil"/>
              <w:right w:val="nil"/>
            </w:tcBorders>
            <w:shd w:val="clear" w:color="auto" w:fill="auto"/>
            <w:vAlign w:val="center"/>
          </w:tcPr>
          <w:p w14:paraId="63559EB9" w14:textId="34E9AF6C" w:rsidR="001204AE" w:rsidRDefault="001204AE" w:rsidP="001204A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69.467</w:t>
            </w:r>
          </w:p>
        </w:tc>
        <w:tc>
          <w:tcPr>
            <w:tcW w:w="506" w:type="pct"/>
            <w:tcBorders>
              <w:top w:val="nil"/>
              <w:left w:val="nil"/>
              <w:bottom w:val="nil"/>
              <w:right w:val="nil"/>
            </w:tcBorders>
            <w:shd w:val="clear" w:color="auto" w:fill="auto"/>
            <w:vAlign w:val="center"/>
          </w:tcPr>
          <w:p w14:paraId="66B712AB" w14:textId="03FB902A" w:rsidR="001204AE" w:rsidRDefault="001204AE" w:rsidP="001204A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7.512</w:t>
            </w:r>
          </w:p>
        </w:tc>
        <w:tc>
          <w:tcPr>
            <w:tcW w:w="449" w:type="pct"/>
            <w:tcBorders>
              <w:top w:val="nil"/>
              <w:left w:val="nil"/>
              <w:bottom w:val="nil"/>
              <w:right w:val="nil"/>
            </w:tcBorders>
            <w:shd w:val="clear" w:color="auto" w:fill="auto"/>
            <w:vAlign w:val="center"/>
          </w:tcPr>
          <w:p w14:paraId="185426CE" w14:textId="64D64B23" w:rsidR="001204AE" w:rsidRDefault="001204AE" w:rsidP="001204A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231.691</w:t>
            </w:r>
          </w:p>
        </w:tc>
        <w:tc>
          <w:tcPr>
            <w:tcW w:w="445" w:type="pct"/>
            <w:tcBorders>
              <w:top w:val="nil"/>
              <w:left w:val="nil"/>
              <w:bottom w:val="nil"/>
              <w:right w:val="nil"/>
            </w:tcBorders>
            <w:shd w:val="clear" w:color="auto" w:fill="auto"/>
            <w:vAlign w:val="center"/>
          </w:tcPr>
          <w:p w14:paraId="6F6169E6" w14:textId="0C0D5A2E" w:rsidR="001204AE" w:rsidRDefault="001204AE" w:rsidP="001204A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1.503.634</w:t>
            </w:r>
          </w:p>
        </w:tc>
      </w:tr>
      <w:tr w:rsidR="001204AE" w14:paraId="2732584F" w14:textId="77777777" w:rsidTr="001204AE">
        <w:trPr>
          <w:trHeight w:hRule="exact" w:val="227"/>
        </w:trPr>
        <w:tc>
          <w:tcPr>
            <w:tcW w:w="1605" w:type="pct"/>
            <w:tcBorders>
              <w:top w:val="nil"/>
              <w:left w:val="nil"/>
              <w:bottom w:val="nil"/>
              <w:right w:val="nil"/>
            </w:tcBorders>
            <w:shd w:val="clear" w:color="auto" w:fill="auto"/>
            <w:vAlign w:val="center"/>
            <w:hideMark/>
          </w:tcPr>
          <w:p w14:paraId="3C492DD7" w14:textId="77777777" w:rsidR="001204AE" w:rsidRDefault="001204AE" w:rsidP="001204AE">
            <w:pPr>
              <w:rPr>
                <w:rFonts w:ascii="Calibri Light" w:hAnsi="Calibri Light" w:cs="Calibri Light"/>
                <w:color w:val="005CA9"/>
                <w:sz w:val="18"/>
                <w:szCs w:val="18"/>
              </w:rPr>
            </w:pPr>
            <w:r>
              <w:rPr>
                <w:rFonts w:ascii="Calibri Light" w:hAnsi="Calibri Light" w:cs="Calibri Light"/>
                <w:color w:val="005CA9"/>
                <w:sz w:val="18"/>
                <w:szCs w:val="18"/>
              </w:rPr>
              <w:t>Atribuível a acionistas não controladores em controladas</w:t>
            </w:r>
          </w:p>
        </w:tc>
        <w:tc>
          <w:tcPr>
            <w:tcW w:w="438" w:type="pct"/>
            <w:tcBorders>
              <w:top w:val="nil"/>
              <w:left w:val="nil"/>
              <w:bottom w:val="nil"/>
              <w:right w:val="nil"/>
            </w:tcBorders>
            <w:shd w:val="clear" w:color="auto" w:fill="auto"/>
            <w:vAlign w:val="center"/>
          </w:tcPr>
          <w:p w14:paraId="5E7076DB" w14:textId="77494FBA" w:rsidR="001204AE" w:rsidRDefault="001204AE" w:rsidP="001204AE">
            <w:pPr>
              <w:jc w:val="right"/>
              <w:rPr>
                <w:rFonts w:ascii="Calibri Light" w:hAnsi="Calibri Light" w:cs="Calibri Light"/>
                <w:color w:val="005CA9"/>
                <w:sz w:val="18"/>
                <w:szCs w:val="18"/>
              </w:rPr>
            </w:pPr>
            <w:r>
              <w:rPr>
                <w:rFonts w:ascii="Calibri Light" w:hAnsi="Calibri Light" w:cs="Calibri Light"/>
                <w:color w:val="005CA9"/>
                <w:sz w:val="18"/>
                <w:szCs w:val="18"/>
              </w:rPr>
              <w:t>1.014</w:t>
            </w:r>
          </w:p>
        </w:tc>
        <w:tc>
          <w:tcPr>
            <w:tcW w:w="535" w:type="pct"/>
            <w:tcBorders>
              <w:top w:val="nil"/>
              <w:left w:val="nil"/>
              <w:bottom w:val="nil"/>
              <w:right w:val="nil"/>
            </w:tcBorders>
            <w:shd w:val="clear" w:color="auto" w:fill="auto"/>
            <w:vAlign w:val="center"/>
          </w:tcPr>
          <w:p w14:paraId="1B8CA307" w14:textId="52849B8A" w:rsidR="001204AE" w:rsidRDefault="001204AE" w:rsidP="001204AE">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87" w:type="pct"/>
            <w:tcBorders>
              <w:top w:val="nil"/>
              <w:left w:val="nil"/>
              <w:bottom w:val="nil"/>
              <w:right w:val="nil"/>
            </w:tcBorders>
            <w:shd w:val="clear" w:color="auto" w:fill="auto"/>
            <w:vAlign w:val="center"/>
          </w:tcPr>
          <w:p w14:paraId="7D56F37E" w14:textId="444FD878" w:rsidR="001204AE" w:rsidRDefault="001204AE" w:rsidP="001204AE">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35" w:type="pct"/>
            <w:tcBorders>
              <w:top w:val="nil"/>
              <w:left w:val="nil"/>
              <w:bottom w:val="nil"/>
              <w:right w:val="nil"/>
            </w:tcBorders>
            <w:shd w:val="clear" w:color="auto" w:fill="auto"/>
            <w:vAlign w:val="center"/>
          </w:tcPr>
          <w:p w14:paraId="0BC83292" w14:textId="46305D8B" w:rsidR="001204AE" w:rsidRDefault="001204AE" w:rsidP="001204AE">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06" w:type="pct"/>
            <w:tcBorders>
              <w:top w:val="nil"/>
              <w:left w:val="nil"/>
              <w:bottom w:val="nil"/>
              <w:right w:val="nil"/>
            </w:tcBorders>
            <w:shd w:val="clear" w:color="auto" w:fill="auto"/>
            <w:vAlign w:val="center"/>
          </w:tcPr>
          <w:p w14:paraId="1A48C004" w14:textId="48817131" w:rsidR="001204AE" w:rsidRDefault="001204AE" w:rsidP="001204AE">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73FB1D09" w14:textId="28E03A85" w:rsidR="001204AE" w:rsidRDefault="001204AE" w:rsidP="001204AE">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tcPr>
          <w:p w14:paraId="0395DC55" w14:textId="3D31D25D" w:rsidR="001204AE" w:rsidRDefault="001204AE" w:rsidP="001204A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1.014</w:t>
            </w:r>
          </w:p>
        </w:tc>
      </w:tr>
      <w:tr w:rsidR="001204AE" w14:paraId="275D132E" w14:textId="77777777" w:rsidTr="001204AE">
        <w:trPr>
          <w:trHeight w:hRule="exact" w:val="227"/>
        </w:trPr>
        <w:tc>
          <w:tcPr>
            <w:tcW w:w="1605" w:type="pct"/>
            <w:tcBorders>
              <w:top w:val="nil"/>
              <w:left w:val="nil"/>
              <w:bottom w:val="single" w:sz="4" w:space="0" w:color="57BBAB"/>
              <w:right w:val="nil"/>
            </w:tcBorders>
            <w:shd w:val="clear" w:color="auto" w:fill="auto"/>
            <w:tcMar>
              <w:top w:w="0" w:type="dxa"/>
              <w:left w:w="135" w:type="dxa"/>
              <w:bottom w:w="0" w:type="dxa"/>
              <w:right w:w="0" w:type="dxa"/>
            </w:tcMar>
            <w:vAlign w:val="center"/>
            <w:hideMark/>
          </w:tcPr>
          <w:p w14:paraId="5172A7B7" w14:textId="77777777" w:rsidR="001204AE" w:rsidRDefault="001204AE" w:rsidP="001204AE">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 de Participação do Grupo CAIXA Seguridade</w:t>
            </w:r>
          </w:p>
        </w:tc>
        <w:tc>
          <w:tcPr>
            <w:tcW w:w="438" w:type="pct"/>
            <w:tcBorders>
              <w:top w:val="nil"/>
              <w:left w:val="nil"/>
              <w:bottom w:val="single" w:sz="4" w:space="0" w:color="57BBAB"/>
              <w:right w:val="nil"/>
            </w:tcBorders>
            <w:shd w:val="clear" w:color="auto" w:fill="auto"/>
            <w:vAlign w:val="center"/>
          </w:tcPr>
          <w:p w14:paraId="3698E93A" w14:textId="3B600FA7" w:rsidR="001204AE" w:rsidRDefault="001204AE" w:rsidP="001204AE">
            <w:pPr>
              <w:jc w:val="right"/>
              <w:rPr>
                <w:rFonts w:ascii="Calibri Light" w:hAnsi="Calibri Light" w:cs="Calibri Light"/>
                <w:color w:val="005CA9"/>
                <w:sz w:val="18"/>
                <w:szCs w:val="18"/>
              </w:rPr>
            </w:pPr>
            <w:r>
              <w:rPr>
                <w:rFonts w:ascii="Calibri Light" w:hAnsi="Calibri Light" w:cs="Calibri Light"/>
                <w:color w:val="005CA9"/>
                <w:sz w:val="18"/>
                <w:szCs w:val="18"/>
              </w:rPr>
              <w:t>48,25</w:t>
            </w:r>
          </w:p>
        </w:tc>
        <w:tc>
          <w:tcPr>
            <w:tcW w:w="535" w:type="pct"/>
            <w:tcBorders>
              <w:top w:val="nil"/>
              <w:left w:val="nil"/>
              <w:bottom w:val="single" w:sz="4" w:space="0" w:color="57BBAB"/>
              <w:right w:val="nil"/>
            </w:tcBorders>
            <w:shd w:val="clear" w:color="auto" w:fill="auto"/>
            <w:vAlign w:val="center"/>
          </w:tcPr>
          <w:p w14:paraId="2338366E" w14:textId="6F4559A6" w:rsidR="001204AE" w:rsidRDefault="001204AE" w:rsidP="001204AE">
            <w:pPr>
              <w:jc w:val="right"/>
              <w:rPr>
                <w:rFonts w:ascii="Calibri Light" w:hAnsi="Calibri Light" w:cs="Calibri Light"/>
                <w:color w:val="005CA9"/>
                <w:sz w:val="18"/>
                <w:szCs w:val="18"/>
              </w:rPr>
            </w:pPr>
            <w:r>
              <w:rPr>
                <w:rFonts w:ascii="Calibri Light" w:hAnsi="Calibri Light" w:cs="Calibri Light"/>
                <w:color w:val="005CA9"/>
                <w:sz w:val="18"/>
                <w:szCs w:val="18"/>
              </w:rPr>
              <w:t>100,00</w:t>
            </w:r>
          </w:p>
        </w:tc>
        <w:tc>
          <w:tcPr>
            <w:tcW w:w="487" w:type="pct"/>
            <w:tcBorders>
              <w:top w:val="nil"/>
              <w:left w:val="nil"/>
              <w:bottom w:val="single" w:sz="4" w:space="0" w:color="57BBAB"/>
              <w:right w:val="nil"/>
            </w:tcBorders>
            <w:shd w:val="clear" w:color="auto" w:fill="auto"/>
            <w:vAlign w:val="center"/>
          </w:tcPr>
          <w:p w14:paraId="3E8CE411" w14:textId="528D294B" w:rsidR="001204AE" w:rsidRDefault="001204AE" w:rsidP="001204AE">
            <w:pPr>
              <w:jc w:val="right"/>
              <w:rPr>
                <w:rFonts w:ascii="Calibri Light" w:hAnsi="Calibri Light" w:cs="Calibri Light"/>
                <w:color w:val="005CA9"/>
                <w:sz w:val="18"/>
                <w:szCs w:val="18"/>
              </w:rPr>
            </w:pPr>
            <w:r>
              <w:rPr>
                <w:rFonts w:ascii="Calibri Light" w:hAnsi="Calibri Light" w:cs="Calibri Light"/>
                <w:color w:val="005CA9"/>
                <w:sz w:val="18"/>
                <w:szCs w:val="18"/>
              </w:rPr>
              <w:t>60,00</w:t>
            </w:r>
          </w:p>
        </w:tc>
        <w:tc>
          <w:tcPr>
            <w:tcW w:w="535" w:type="pct"/>
            <w:tcBorders>
              <w:top w:val="nil"/>
              <w:left w:val="nil"/>
              <w:bottom w:val="single" w:sz="4" w:space="0" w:color="57BBAB"/>
              <w:right w:val="nil"/>
            </w:tcBorders>
            <w:shd w:val="clear" w:color="auto" w:fill="auto"/>
            <w:vAlign w:val="center"/>
          </w:tcPr>
          <w:p w14:paraId="3E162C4E" w14:textId="0C7602FB" w:rsidR="001204AE" w:rsidRDefault="001204AE" w:rsidP="001204AE">
            <w:pPr>
              <w:jc w:val="right"/>
              <w:rPr>
                <w:rFonts w:ascii="Calibri Light" w:hAnsi="Calibri Light" w:cs="Calibri Light"/>
                <w:color w:val="005CA9"/>
                <w:sz w:val="18"/>
                <w:szCs w:val="18"/>
              </w:rPr>
            </w:pPr>
            <w:r>
              <w:rPr>
                <w:rFonts w:ascii="Calibri Light" w:hAnsi="Calibri Light" w:cs="Calibri Light"/>
                <w:color w:val="005CA9"/>
                <w:sz w:val="18"/>
                <w:szCs w:val="18"/>
              </w:rPr>
              <w:t>75,00</w:t>
            </w:r>
          </w:p>
        </w:tc>
        <w:tc>
          <w:tcPr>
            <w:tcW w:w="506" w:type="pct"/>
            <w:tcBorders>
              <w:top w:val="nil"/>
              <w:left w:val="nil"/>
              <w:bottom w:val="single" w:sz="4" w:space="0" w:color="57BBAB"/>
              <w:right w:val="nil"/>
            </w:tcBorders>
            <w:shd w:val="clear" w:color="auto" w:fill="auto"/>
            <w:vAlign w:val="center"/>
          </w:tcPr>
          <w:p w14:paraId="73AE74CA" w14:textId="265D1DC5" w:rsidR="001204AE" w:rsidRDefault="001204AE" w:rsidP="001204AE">
            <w:pPr>
              <w:jc w:val="right"/>
              <w:rPr>
                <w:rFonts w:ascii="Calibri Light" w:hAnsi="Calibri Light" w:cs="Calibri Light"/>
                <w:color w:val="005CA9"/>
                <w:sz w:val="18"/>
                <w:szCs w:val="18"/>
              </w:rPr>
            </w:pPr>
            <w:r>
              <w:rPr>
                <w:rFonts w:ascii="Calibri Light" w:hAnsi="Calibri Light" w:cs="Calibri Light"/>
                <w:color w:val="005CA9"/>
                <w:sz w:val="18"/>
                <w:szCs w:val="18"/>
              </w:rPr>
              <w:t>75,00</w:t>
            </w:r>
          </w:p>
        </w:tc>
        <w:tc>
          <w:tcPr>
            <w:tcW w:w="449" w:type="pct"/>
            <w:tcBorders>
              <w:top w:val="nil"/>
              <w:left w:val="nil"/>
              <w:bottom w:val="single" w:sz="4" w:space="0" w:color="57BBAB"/>
              <w:right w:val="nil"/>
            </w:tcBorders>
            <w:shd w:val="clear" w:color="auto" w:fill="auto"/>
            <w:vAlign w:val="center"/>
          </w:tcPr>
          <w:p w14:paraId="06C35C07" w14:textId="5D4BC616" w:rsidR="001204AE" w:rsidRDefault="001204AE" w:rsidP="001204AE">
            <w:pPr>
              <w:jc w:val="right"/>
              <w:rPr>
                <w:rFonts w:ascii="Calibri Light" w:hAnsi="Calibri Light" w:cs="Calibri Light"/>
                <w:color w:val="005CA9"/>
                <w:sz w:val="18"/>
                <w:szCs w:val="18"/>
              </w:rPr>
            </w:pPr>
            <w:r>
              <w:rPr>
                <w:rFonts w:ascii="Calibri Light" w:hAnsi="Calibri Light" w:cs="Calibri Light"/>
                <w:color w:val="005CA9"/>
                <w:sz w:val="18"/>
                <w:szCs w:val="18"/>
              </w:rPr>
              <w:t>100,00</w:t>
            </w:r>
          </w:p>
        </w:tc>
        <w:tc>
          <w:tcPr>
            <w:tcW w:w="445" w:type="pct"/>
            <w:tcBorders>
              <w:top w:val="nil"/>
              <w:left w:val="nil"/>
              <w:bottom w:val="single" w:sz="4" w:space="0" w:color="57BBAB"/>
              <w:right w:val="nil"/>
            </w:tcBorders>
            <w:shd w:val="clear" w:color="auto" w:fill="auto"/>
            <w:vAlign w:val="center"/>
          </w:tcPr>
          <w:p w14:paraId="0FAE28BA" w14:textId="3EFB2AAF" w:rsidR="001204AE" w:rsidRDefault="001204AE" w:rsidP="001204AE">
            <w:pPr>
              <w:jc w:val="right"/>
              <w:rPr>
                <w:rFonts w:ascii="Calibri Light" w:hAnsi="Calibri Light" w:cs="Calibri Light"/>
                <w:color w:val="005CA9"/>
                <w:sz w:val="18"/>
                <w:szCs w:val="18"/>
              </w:rPr>
            </w:pPr>
            <w:r>
              <w:rPr>
                <w:rFonts w:ascii="Calibri Light" w:hAnsi="Calibri Light" w:cs="Calibri Light"/>
                <w:color w:val="005CA9"/>
                <w:sz w:val="18"/>
                <w:szCs w:val="18"/>
              </w:rPr>
              <w:t> </w:t>
            </w:r>
          </w:p>
        </w:tc>
      </w:tr>
      <w:tr w:rsidR="001204AE" w14:paraId="1800CBC5" w14:textId="77777777" w:rsidTr="001204AE">
        <w:trPr>
          <w:trHeight w:hRule="exact" w:val="227"/>
        </w:trPr>
        <w:tc>
          <w:tcPr>
            <w:tcW w:w="1605" w:type="pct"/>
            <w:tcBorders>
              <w:top w:val="nil"/>
              <w:left w:val="nil"/>
              <w:bottom w:val="nil"/>
              <w:right w:val="nil"/>
            </w:tcBorders>
            <w:shd w:val="clear" w:color="auto" w:fill="auto"/>
            <w:vAlign w:val="center"/>
            <w:hideMark/>
          </w:tcPr>
          <w:p w14:paraId="38B59A9C" w14:textId="4F707FCB" w:rsidR="001204AE" w:rsidRDefault="001204AE" w:rsidP="001204AE">
            <w:pPr>
              <w:rPr>
                <w:rFonts w:ascii="Calibri Light" w:hAnsi="Calibri Light" w:cs="Calibri Light"/>
                <w:b/>
                <w:bCs/>
                <w:color w:val="005CA9"/>
                <w:sz w:val="18"/>
                <w:szCs w:val="18"/>
              </w:rPr>
            </w:pPr>
            <w:r>
              <w:rPr>
                <w:rFonts w:ascii="Calibri Light" w:hAnsi="Calibri Light" w:cs="Calibri Light"/>
                <w:b/>
                <w:bCs/>
                <w:color w:val="005CA9"/>
                <w:sz w:val="18"/>
                <w:szCs w:val="18"/>
              </w:rPr>
              <w:t>(=) Lucro líquido atribuível ao Grupo CAIXA Seguridade (1)</w:t>
            </w:r>
          </w:p>
        </w:tc>
        <w:tc>
          <w:tcPr>
            <w:tcW w:w="438" w:type="pct"/>
            <w:tcBorders>
              <w:top w:val="nil"/>
              <w:left w:val="nil"/>
              <w:bottom w:val="nil"/>
              <w:right w:val="nil"/>
            </w:tcBorders>
            <w:shd w:val="clear" w:color="auto" w:fill="auto"/>
            <w:vAlign w:val="center"/>
          </w:tcPr>
          <w:p w14:paraId="29F936C7" w14:textId="44A15C9B" w:rsidR="001204AE" w:rsidRDefault="001204AE" w:rsidP="001204A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140.387</w:t>
            </w:r>
          </w:p>
        </w:tc>
        <w:tc>
          <w:tcPr>
            <w:tcW w:w="535" w:type="pct"/>
            <w:tcBorders>
              <w:top w:val="nil"/>
              <w:left w:val="nil"/>
              <w:bottom w:val="nil"/>
              <w:right w:val="nil"/>
            </w:tcBorders>
            <w:shd w:val="clear" w:color="auto" w:fill="auto"/>
            <w:vAlign w:val="center"/>
          </w:tcPr>
          <w:p w14:paraId="58B73D8B" w14:textId="7D6A88C3" w:rsidR="001204AE" w:rsidRDefault="001204AE" w:rsidP="001204A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228.130</w:t>
            </w:r>
          </w:p>
        </w:tc>
        <w:tc>
          <w:tcPr>
            <w:tcW w:w="487" w:type="pct"/>
            <w:tcBorders>
              <w:top w:val="nil"/>
              <w:left w:val="nil"/>
              <w:bottom w:val="nil"/>
              <w:right w:val="nil"/>
            </w:tcBorders>
            <w:shd w:val="clear" w:color="auto" w:fill="auto"/>
            <w:vAlign w:val="center"/>
          </w:tcPr>
          <w:p w14:paraId="08C0E1C1" w14:textId="7B0D949A" w:rsidR="001204AE" w:rsidRDefault="001204AE" w:rsidP="001204A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405.525</w:t>
            </w:r>
          </w:p>
        </w:tc>
        <w:tc>
          <w:tcPr>
            <w:tcW w:w="535" w:type="pct"/>
            <w:tcBorders>
              <w:top w:val="nil"/>
              <w:left w:val="nil"/>
              <w:bottom w:val="nil"/>
              <w:right w:val="nil"/>
            </w:tcBorders>
            <w:shd w:val="clear" w:color="auto" w:fill="auto"/>
            <w:vAlign w:val="center"/>
          </w:tcPr>
          <w:p w14:paraId="6AA15DEF" w14:textId="530ACA36" w:rsidR="001204AE" w:rsidRDefault="001204AE" w:rsidP="001204A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52.097</w:t>
            </w:r>
          </w:p>
        </w:tc>
        <w:tc>
          <w:tcPr>
            <w:tcW w:w="506" w:type="pct"/>
            <w:tcBorders>
              <w:top w:val="nil"/>
              <w:left w:val="nil"/>
              <w:bottom w:val="nil"/>
              <w:right w:val="nil"/>
            </w:tcBorders>
            <w:shd w:val="clear" w:color="auto" w:fill="auto"/>
            <w:vAlign w:val="center"/>
          </w:tcPr>
          <w:p w14:paraId="4B9D9C33" w14:textId="5FFC539B" w:rsidR="001204AE" w:rsidRDefault="001204AE" w:rsidP="001204A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5.634</w:t>
            </w:r>
          </w:p>
        </w:tc>
        <w:tc>
          <w:tcPr>
            <w:tcW w:w="449" w:type="pct"/>
            <w:tcBorders>
              <w:top w:val="nil"/>
              <w:left w:val="nil"/>
              <w:bottom w:val="nil"/>
              <w:right w:val="nil"/>
            </w:tcBorders>
            <w:shd w:val="clear" w:color="auto" w:fill="auto"/>
            <w:vAlign w:val="center"/>
          </w:tcPr>
          <w:p w14:paraId="787E2C76" w14:textId="6E2040EA" w:rsidR="001204AE" w:rsidRDefault="001204AE" w:rsidP="001204A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231.691</w:t>
            </w:r>
          </w:p>
        </w:tc>
        <w:tc>
          <w:tcPr>
            <w:tcW w:w="445" w:type="pct"/>
            <w:tcBorders>
              <w:top w:val="nil"/>
              <w:left w:val="nil"/>
              <w:bottom w:val="nil"/>
              <w:right w:val="nil"/>
            </w:tcBorders>
            <w:shd w:val="clear" w:color="auto" w:fill="auto"/>
            <w:vAlign w:val="center"/>
          </w:tcPr>
          <w:p w14:paraId="1B7CA634" w14:textId="66674884" w:rsidR="001204AE" w:rsidRDefault="001204AE" w:rsidP="001204A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1.063.464</w:t>
            </w:r>
          </w:p>
        </w:tc>
      </w:tr>
      <w:tr w:rsidR="001204AE" w14:paraId="389A4AED" w14:textId="77777777" w:rsidTr="001204AE">
        <w:trPr>
          <w:trHeight w:hRule="exact" w:val="227"/>
        </w:trPr>
        <w:tc>
          <w:tcPr>
            <w:tcW w:w="1605" w:type="pct"/>
            <w:tcBorders>
              <w:top w:val="nil"/>
              <w:left w:val="nil"/>
              <w:bottom w:val="single" w:sz="4" w:space="0" w:color="54BBAB"/>
              <w:right w:val="nil"/>
            </w:tcBorders>
            <w:shd w:val="clear" w:color="auto" w:fill="auto"/>
            <w:vAlign w:val="center"/>
            <w:hideMark/>
          </w:tcPr>
          <w:p w14:paraId="719604DA" w14:textId="77777777" w:rsidR="001204AE" w:rsidRDefault="001204AE" w:rsidP="001204AE">
            <w:pPr>
              <w:rPr>
                <w:rFonts w:ascii="Calibri Light" w:hAnsi="Calibri Light" w:cs="Calibri Light"/>
                <w:b/>
                <w:bCs/>
                <w:color w:val="005CA9"/>
                <w:sz w:val="18"/>
                <w:szCs w:val="18"/>
              </w:rPr>
            </w:pPr>
            <w:r>
              <w:rPr>
                <w:rFonts w:ascii="Calibri Light" w:hAnsi="Calibri Light" w:cs="Calibri Light"/>
                <w:b/>
                <w:bCs/>
                <w:color w:val="005CA9"/>
                <w:sz w:val="18"/>
                <w:szCs w:val="18"/>
              </w:rPr>
              <w:t>Lucro líquido atribuível aos demais acionistas controladores</w:t>
            </w:r>
          </w:p>
        </w:tc>
        <w:tc>
          <w:tcPr>
            <w:tcW w:w="438" w:type="pct"/>
            <w:tcBorders>
              <w:top w:val="nil"/>
              <w:left w:val="nil"/>
              <w:bottom w:val="single" w:sz="4" w:space="0" w:color="54BBAB"/>
              <w:right w:val="nil"/>
            </w:tcBorders>
            <w:shd w:val="clear" w:color="auto" w:fill="auto"/>
            <w:vAlign w:val="center"/>
          </w:tcPr>
          <w:p w14:paraId="2345198E" w14:textId="2355E55E" w:rsidR="001204AE" w:rsidRDefault="001204AE" w:rsidP="001204A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150.572</w:t>
            </w:r>
          </w:p>
        </w:tc>
        <w:tc>
          <w:tcPr>
            <w:tcW w:w="535" w:type="pct"/>
            <w:tcBorders>
              <w:top w:val="nil"/>
              <w:left w:val="nil"/>
              <w:bottom w:val="single" w:sz="4" w:space="0" w:color="54BBAB"/>
              <w:right w:val="nil"/>
            </w:tcBorders>
            <w:shd w:val="clear" w:color="auto" w:fill="auto"/>
            <w:vAlign w:val="center"/>
          </w:tcPr>
          <w:p w14:paraId="2CF227E4" w14:textId="314D12D4" w:rsidR="001204AE" w:rsidRDefault="001204AE" w:rsidP="001204A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w:t>
            </w:r>
          </w:p>
        </w:tc>
        <w:tc>
          <w:tcPr>
            <w:tcW w:w="487" w:type="pct"/>
            <w:tcBorders>
              <w:top w:val="nil"/>
              <w:left w:val="nil"/>
              <w:bottom w:val="single" w:sz="4" w:space="0" w:color="54BBAB"/>
              <w:right w:val="nil"/>
            </w:tcBorders>
            <w:shd w:val="clear" w:color="auto" w:fill="auto"/>
            <w:vAlign w:val="center"/>
          </w:tcPr>
          <w:p w14:paraId="60F11E5B" w14:textId="74D81406" w:rsidR="001204AE" w:rsidRDefault="001204AE" w:rsidP="001204A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270.350</w:t>
            </w:r>
          </w:p>
        </w:tc>
        <w:tc>
          <w:tcPr>
            <w:tcW w:w="535" w:type="pct"/>
            <w:tcBorders>
              <w:top w:val="nil"/>
              <w:left w:val="nil"/>
              <w:bottom w:val="single" w:sz="4" w:space="0" w:color="54BBAB"/>
              <w:right w:val="nil"/>
            </w:tcBorders>
            <w:shd w:val="clear" w:color="auto" w:fill="auto"/>
            <w:vAlign w:val="center"/>
          </w:tcPr>
          <w:p w14:paraId="1D2682AB" w14:textId="20850F2F" w:rsidR="001204AE" w:rsidRDefault="001204AE" w:rsidP="001204A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17.370</w:t>
            </w:r>
          </w:p>
        </w:tc>
        <w:tc>
          <w:tcPr>
            <w:tcW w:w="506" w:type="pct"/>
            <w:tcBorders>
              <w:top w:val="nil"/>
              <w:left w:val="nil"/>
              <w:bottom w:val="single" w:sz="4" w:space="0" w:color="54BBAB"/>
              <w:right w:val="nil"/>
            </w:tcBorders>
            <w:shd w:val="clear" w:color="auto" w:fill="auto"/>
            <w:vAlign w:val="center"/>
          </w:tcPr>
          <w:p w14:paraId="696FAC64" w14:textId="2BA45238" w:rsidR="001204AE" w:rsidRDefault="001204AE" w:rsidP="001204A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1.878</w:t>
            </w:r>
          </w:p>
        </w:tc>
        <w:tc>
          <w:tcPr>
            <w:tcW w:w="449" w:type="pct"/>
            <w:tcBorders>
              <w:top w:val="nil"/>
              <w:left w:val="nil"/>
              <w:bottom w:val="single" w:sz="4" w:space="0" w:color="54BBAB"/>
              <w:right w:val="nil"/>
            </w:tcBorders>
            <w:shd w:val="clear" w:color="auto" w:fill="auto"/>
            <w:vAlign w:val="center"/>
          </w:tcPr>
          <w:p w14:paraId="7C356319" w14:textId="59F30782" w:rsidR="001204AE" w:rsidRDefault="001204AE" w:rsidP="001204A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w:t>
            </w:r>
          </w:p>
        </w:tc>
        <w:tc>
          <w:tcPr>
            <w:tcW w:w="445" w:type="pct"/>
            <w:tcBorders>
              <w:top w:val="nil"/>
              <w:left w:val="nil"/>
              <w:bottom w:val="single" w:sz="4" w:space="0" w:color="54BBAB"/>
              <w:right w:val="nil"/>
            </w:tcBorders>
            <w:shd w:val="clear" w:color="auto" w:fill="auto"/>
            <w:vAlign w:val="center"/>
          </w:tcPr>
          <w:p w14:paraId="2727B011" w14:textId="5B73E5E9" w:rsidR="001204AE" w:rsidRDefault="001204AE" w:rsidP="001204AE">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440.170</w:t>
            </w:r>
          </w:p>
        </w:tc>
      </w:tr>
    </w:tbl>
    <w:p w14:paraId="1C3991F2" w14:textId="4241E7BC" w:rsidR="007D78DB" w:rsidRDefault="00E22331" w:rsidP="00E22331">
      <w:pPr>
        <w:spacing w:after="0" w:line="240" w:lineRule="auto"/>
        <w:jc w:val="both"/>
        <w:rPr>
          <w:rFonts w:asciiTheme="majorHAnsi" w:hAnsiTheme="majorHAnsi" w:cstheme="majorHAnsi"/>
          <w:b/>
          <w:color w:val="2F75B5"/>
          <w:sz w:val="16"/>
          <w:szCs w:val="16"/>
          <w:highlight w:val="yellow"/>
        </w:rPr>
      </w:pPr>
      <w:r w:rsidRPr="00E22331">
        <w:rPr>
          <w:rFonts w:ascii="Calibri Light" w:eastAsia="Times New Roman" w:hAnsi="Calibri Light" w:cs="Calibri Light"/>
          <w:color w:val="005CA9"/>
          <w:sz w:val="16"/>
          <w:szCs w:val="16"/>
          <w:lang w:eastAsia="pt-BR"/>
        </w:rPr>
        <w:t xml:space="preserve">(1) O Lucro líquido da Holding XS1 atribuível ao Grupo está a maior em R$ 71.893, considerando o resultado de equivalência registrado, em função do ajuste dos efeitos do contrato que prevê a despesa de </w:t>
      </w:r>
      <w:proofErr w:type="spellStart"/>
      <w:r w:rsidRPr="00E22331">
        <w:rPr>
          <w:rFonts w:ascii="Calibri Light" w:eastAsia="Times New Roman" w:hAnsi="Calibri Light" w:cs="Calibri Light"/>
          <w:color w:val="005CA9"/>
          <w:sz w:val="16"/>
          <w:szCs w:val="16"/>
          <w:lang w:eastAsia="pt-BR"/>
        </w:rPr>
        <w:t>Launch</w:t>
      </w:r>
      <w:proofErr w:type="spellEnd"/>
      <w:r w:rsidRPr="00E22331">
        <w:rPr>
          <w:rFonts w:ascii="Calibri Light" w:eastAsia="Times New Roman" w:hAnsi="Calibri Light" w:cs="Calibri Light"/>
          <w:color w:val="005CA9"/>
          <w:sz w:val="16"/>
          <w:szCs w:val="16"/>
          <w:lang w:eastAsia="pt-BR"/>
        </w:rPr>
        <w:t xml:space="preserve"> Performance Commission (LPC) registrada pela investida paga à Companhia, bem como a despesa de </w:t>
      </w:r>
      <w:proofErr w:type="spellStart"/>
      <w:r w:rsidRPr="00E22331">
        <w:rPr>
          <w:rFonts w:ascii="Calibri Light" w:eastAsia="Times New Roman" w:hAnsi="Calibri Light" w:cs="Calibri Light"/>
          <w:color w:val="005CA9"/>
          <w:sz w:val="16"/>
          <w:szCs w:val="16"/>
          <w:lang w:eastAsia="pt-BR"/>
        </w:rPr>
        <w:t>Earn</w:t>
      </w:r>
      <w:proofErr w:type="spellEnd"/>
      <w:r w:rsidRPr="00E22331">
        <w:rPr>
          <w:rFonts w:ascii="Calibri Light" w:eastAsia="Times New Roman" w:hAnsi="Calibri Light" w:cs="Calibri Light"/>
          <w:color w:val="005CA9"/>
          <w:sz w:val="16"/>
          <w:szCs w:val="16"/>
          <w:lang w:eastAsia="pt-BR"/>
        </w:rPr>
        <w:t>-out paga à CAIXA.</w:t>
      </w:r>
      <w:r w:rsidR="007D78DB" w:rsidRPr="0094184B">
        <w:rPr>
          <w:rFonts w:asciiTheme="majorHAnsi" w:hAnsiTheme="majorHAnsi" w:cstheme="majorHAnsi"/>
          <w:b/>
          <w:color w:val="2F75B5"/>
          <w:sz w:val="16"/>
          <w:szCs w:val="16"/>
          <w:highlight w:val="yellow"/>
        </w:rPr>
        <w:br w:type="page"/>
      </w:r>
    </w:p>
    <w:p w14:paraId="02699612" w14:textId="77777777" w:rsidR="00496828" w:rsidRPr="0094184B" w:rsidRDefault="00496828">
      <w:pPr>
        <w:spacing w:after="0" w:line="240" w:lineRule="auto"/>
        <w:rPr>
          <w:rFonts w:asciiTheme="majorHAnsi" w:hAnsiTheme="majorHAnsi" w:cstheme="majorHAnsi"/>
          <w:b/>
          <w:color w:val="2F75B5"/>
          <w:sz w:val="16"/>
          <w:szCs w:val="16"/>
          <w:highlight w:val="yellow"/>
        </w:rPr>
      </w:pPr>
    </w:p>
    <w:p w14:paraId="5F6E9059" w14:textId="77777777" w:rsidR="006B011F" w:rsidRPr="00E97C45" w:rsidRDefault="006B011F" w:rsidP="00C97AF0">
      <w:pPr>
        <w:spacing w:after="0"/>
        <w:rPr>
          <w:rFonts w:asciiTheme="majorHAnsi" w:hAnsiTheme="majorHAnsi" w:cstheme="majorHAnsi"/>
          <w:b/>
          <w:color w:val="2F75B5"/>
          <w:sz w:val="4"/>
          <w:szCs w:val="4"/>
          <w:highlight w:val="yellow"/>
        </w:rPr>
      </w:pPr>
    </w:p>
    <w:tbl>
      <w:tblPr>
        <w:tblW w:w="5000" w:type="pct"/>
        <w:tblCellMar>
          <w:left w:w="0" w:type="dxa"/>
          <w:right w:w="57" w:type="dxa"/>
        </w:tblCellMar>
        <w:tblLook w:val="04A0" w:firstRow="1" w:lastRow="0" w:firstColumn="1" w:lastColumn="0" w:noHBand="0" w:noVBand="1"/>
      </w:tblPr>
      <w:tblGrid>
        <w:gridCol w:w="5103"/>
        <w:gridCol w:w="1308"/>
        <w:gridCol w:w="1387"/>
        <w:gridCol w:w="1381"/>
        <w:gridCol w:w="1474"/>
        <w:gridCol w:w="1311"/>
        <w:gridCol w:w="1308"/>
        <w:gridCol w:w="1297"/>
      </w:tblGrid>
      <w:tr w:rsidR="002F5758" w14:paraId="1E7CCC1A" w14:textId="77777777" w:rsidTr="009D187D">
        <w:trPr>
          <w:trHeight w:hRule="exac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2AF1EF79" w14:textId="77777777" w:rsidR="002F5758" w:rsidRDefault="002F5758">
            <w:pPr>
              <w:spacing w:after="0" w:line="240" w:lineRule="auto"/>
              <w:jc w:val="center"/>
              <w:rPr>
                <w:rFonts w:ascii="Calibri Light" w:hAnsi="Calibri Light" w:cs="Calibri Light"/>
                <w:b/>
                <w:bCs/>
                <w:color w:val="005CA9"/>
                <w:sz w:val="18"/>
                <w:szCs w:val="18"/>
                <w:lang w:eastAsia="pt-BR"/>
              </w:rPr>
            </w:pPr>
            <w:r>
              <w:rPr>
                <w:rFonts w:ascii="Calibri Light" w:hAnsi="Calibri Light" w:cs="Calibri Light"/>
                <w:b/>
                <w:bCs/>
                <w:color w:val="005CA9"/>
                <w:sz w:val="18"/>
                <w:szCs w:val="18"/>
              </w:rPr>
              <w:t>Controladora</w:t>
            </w:r>
          </w:p>
        </w:tc>
      </w:tr>
      <w:tr w:rsidR="002F5758" w14:paraId="2ECCA2FC" w14:textId="77777777" w:rsidTr="009D187D">
        <w:trPr>
          <w:trHeight w:hRule="exac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34AEBE70" w14:textId="4224DCFD" w:rsidR="002F5758" w:rsidRDefault="00EB7448">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3</w:t>
            </w:r>
            <w:r w:rsidR="002F5758">
              <w:rPr>
                <w:rFonts w:ascii="Calibri Light" w:hAnsi="Calibri Light" w:cs="Calibri Light"/>
                <w:b/>
                <w:bCs/>
                <w:color w:val="005CA9"/>
                <w:sz w:val="18"/>
                <w:szCs w:val="18"/>
              </w:rPr>
              <w:t>º trimestre de 2023</w:t>
            </w:r>
          </w:p>
        </w:tc>
      </w:tr>
      <w:tr w:rsidR="002F5758" w14:paraId="1832B1F2" w14:textId="77777777" w:rsidTr="009D187D">
        <w:trPr>
          <w:trHeight w:hRule="exact" w:val="227"/>
        </w:trPr>
        <w:tc>
          <w:tcPr>
            <w:tcW w:w="1751" w:type="pct"/>
            <w:tcBorders>
              <w:top w:val="single" w:sz="4" w:space="0" w:color="57BBAB"/>
              <w:left w:val="nil"/>
              <w:bottom w:val="single" w:sz="4" w:space="0" w:color="57BBAB"/>
              <w:right w:val="nil"/>
            </w:tcBorders>
            <w:shd w:val="clear" w:color="auto" w:fill="auto"/>
            <w:vAlign w:val="center"/>
            <w:hideMark/>
          </w:tcPr>
          <w:p w14:paraId="7B955E48" w14:textId="77777777" w:rsidR="002F5758" w:rsidRDefault="002F5758">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Segmento</w:t>
            </w:r>
          </w:p>
        </w:tc>
        <w:tc>
          <w:tcPr>
            <w:tcW w:w="449" w:type="pct"/>
            <w:tcBorders>
              <w:top w:val="single" w:sz="4" w:space="0" w:color="57BBAB"/>
              <w:left w:val="nil"/>
              <w:bottom w:val="single" w:sz="4" w:space="0" w:color="57BBAB"/>
              <w:right w:val="nil"/>
            </w:tcBorders>
            <w:shd w:val="clear" w:color="auto" w:fill="auto"/>
            <w:vAlign w:val="center"/>
            <w:hideMark/>
          </w:tcPr>
          <w:p w14:paraId="2C4EEDF6" w14:textId="77777777" w:rsidR="002F5758" w:rsidRDefault="002F5758">
            <w:pPr>
              <w:jc w:val="center"/>
              <w:rPr>
                <w:rFonts w:ascii="Calibri Light" w:hAnsi="Calibri Light" w:cs="Calibri Light"/>
                <w:b/>
                <w:bCs/>
                <w:color w:val="005CA9"/>
                <w:sz w:val="18"/>
                <w:szCs w:val="18"/>
              </w:rPr>
            </w:pPr>
            <w:proofErr w:type="spellStart"/>
            <w:r>
              <w:rPr>
                <w:rFonts w:ascii="Calibri Light" w:hAnsi="Calibri Light" w:cs="Calibri Light"/>
                <w:b/>
                <w:bCs/>
                <w:color w:val="005CA9"/>
                <w:sz w:val="18"/>
                <w:szCs w:val="18"/>
              </w:rPr>
              <w:t>Run</w:t>
            </w:r>
            <w:proofErr w:type="spellEnd"/>
            <w:r>
              <w:rPr>
                <w:rFonts w:ascii="Calibri Light" w:hAnsi="Calibri Light" w:cs="Calibri Light"/>
                <w:b/>
                <w:bCs/>
                <w:color w:val="005CA9"/>
                <w:sz w:val="18"/>
                <w:szCs w:val="18"/>
              </w:rPr>
              <w:t>-off / Mar Aberto</w:t>
            </w:r>
          </w:p>
        </w:tc>
        <w:tc>
          <w:tcPr>
            <w:tcW w:w="1906" w:type="pct"/>
            <w:gridSpan w:val="4"/>
            <w:tcBorders>
              <w:top w:val="single" w:sz="4" w:space="0" w:color="54BBAB"/>
              <w:left w:val="nil"/>
              <w:bottom w:val="single" w:sz="4" w:space="0" w:color="57BBAB"/>
              <w:right w:val="nil"/>
            </w:tcBorders>
            <w:shd w:val="clear" w:color="auto" w:fill="auto"/>
            <w:vAlign w:val="center"/>
            <w:hideMark/>
          </w:tcPr>
          <w:p w14:paraId="6B0BCF4E" w14:textId="77777777" w:rsidR="002F5758" w:rsidRDefault="002F5758">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Seguridade</w:t>
            </w:r>
          </w:p>
        </w:tc>
        <w:tc>
          <w:tcPr>
            <w:tcW w:w="449" w:type="pct"/>
            <w:tcBorders>
              <w:top w:val="single" w:sz="4" w:space="0" w:color="57BBAB"/>
              <w:left w:val="nil"/>
              <w:bottom w:val="single" w:sz="4" w:space="0" w:color="57BBAB"/>
              <w:right w:val="nil"/>
            </w:tcBorders>
            <w:shd w:val="clear" w:color="auto" w:fill="auto"/>
            <w:vAlign w:val="center"/>
            <w:hideMark/>
          </w:tcPr>
          <w:p w14:paraId="3F1CD47A" w14:textId="77777777" w:rsidR="002F5758" w:rsidRDefault="002F5758">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Distribuição</w:t>
            </w:r>
          </w:p>
        </w:tc>
        <w:tc>
          <w:tcPr>
            <w:tcW w:w="445" w:type="pct"/>
            <w:vMerge w:val="restart"/>
            <w:tcBorders>
              <w:top w:val="nil"/>
              <w:left w:val="nil"/>
              <w:bottom w:val="single" w:sz="4" w:space="0" w:color="57BBAB"/>
              <w:right w:val="nil"/>
            </w:tcBorders>
            <w:shd w:val="clear" w:color="auto" w:fill="auto"/>
            <w:vAlign w:val="center"/>
            <w:hideMark/>
          </w:tcPr>
          <w:p w14:paraId="501030F3" w14:textId="77777777" w:rsidR="002F5758" w:rsidRDefault="002F5758">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Total</w:t>
            </w:r>
          </w:p>
        </w:tc>
      </w:tr>
      <w:tr w:rsidR="002F5758" w14:paraId="0BB5ED8A" w14:textId="77777777" w:rsidTr="009D187D">
        <w:trPr>
          <w:trHeight w:hRule="exact" w:val="680"/>
        </w:trPr>
        <w:tc>
          <w:tcPr>
            <w:tcW w:w="1751" w:type="pct"/>
            <w:tcBorders>
              <w:top w:val="nil"/>
              <w:left w:val="nil"/>
              <w:bottom w:val="single" w:sz="4" w:space="0" w:color="57BBAB"/>
              <w:right w:val="nil"/>
            </w:tcBorders>
            <w:shd w:val="clear" w:color="auto" w:fill="auto"/>
            <w:vAlign w:val="center"/>
            <w:hideMark/>
          </w:tcPr>
          <w:p w14:paraId="6BE15852" w14:textId="77777777" w:rsidR="002F5758" w:rsidRDefault="002F5758">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de atuação</w:t>
            </w:r>
          </w:p>
        </w:tc>
        <w:tc>
          <w:tcPr>
            <w:tcW w:w="449" w:type="pct"/>
            <w:tcBorders>
              <w:top w:val="nil"/>
              <w:left w:val="nil"/>
              <w:bottom w:val="single" w:sz="4" w:space="0" w:color="57BBAB"/>
              <w:right w:val="nil"/>
            </w:tcBorders>
            <w:shd w:val="clear" w:color="auto" w:fill="auto"/>
            <w:vAlign w:val="center"/>
            <w:hideMark/>
          </w:tcPr>
          <w:p w14:paraId="3F061F9A" w14:textId="77777777" w:rsidR="002F5758" w:rsidRDefault="002F5758">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diversos e Corretagem</w:t>
            </w:r>
          </w:p>
        </w:tc>
        <w:tc>
          <w:tcPr>
            <w:tcW w:w="476" w:type="pct"/>
            <w:tcBorders>
              <w:top w:val="nil"/>
              <w:left w:val="nil"/>
              <w:bottom w:val="single" w:sz="4" w:space="0" w:color="57BBAB"/>
              <w:right w:val="nil"/>
            </w:tcBorders>
            <w:shd w:val="clear" w:color="auto" w:fill="auto"/>
            <w:vAlign w:val="center"/>
            <w:hideMark/>
          </w:tcPr>
          <w:p w14:paraId="68F71A4E" w14:textId="77777777" w:rsidR="002F5758" w:rsidRDefault="002F5758">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diversos e Corretagem</w:t>
            </w:r>
          </w:p>
        </w:tc>
        <w:tc>
          <w:tcPr>
            <w:tcW w:w="474" w:type="pct"/>
            <w:tcBorders>
              <w:top w:val="nil"/>
              <w:left w:val="nil"/>
              <w:bottom w:val="single" w:sz="4" w:space="0" w:color="57BBAB"/>
              <w:right w:val="nil"/>
            </w:tcBorders>
            <w:shd w:val="clear" w:color="auto" w:fill="auto"/>
            <w:vAlign w:val="center"/>
            <w:hideMark/>
          </w:tcPr>
          <w:p w14:paraId="6AB9077D" w14:textId="77777777" w:rsidR="002F5758" w:rsidRDefault="002F5758">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Vida, Prestamista e Previdência</w:t>
            </w:r>
          </w:p>
        </w:tc>
        <w:tc>
          <w:tcPr>
            <w:tcW w:w="506" w:type="pct"/>
            <w:tcBorders>
              <w:top w:val="nil"/>
              <w:left w:val="nil"/>
              <w:bottom w:val="single" w:sz="4" w:space="0" w:color="57BBAB"/>
              <w:right w:val="nil"/>
            </w:tcBorders>
            <w:shd w:val="clear" w:color="auto" w:fill="auto"/>
            <w:vAlign w:val="center"/>
            <w:hideMark/>
          </w:tcPr>
          <w:p w14:paraId="5761287D" w14:textId="77777777" w:rsidR="002F5758" w:rsidRDefault="002F5758">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Consórcios</w:t>
            </w:r>
          </w:p>
        </w:tc>
        <w:tc>
          <w:tcPr>
            <w:tcW w:w="450" w:type="pct"/>
            <w:tcBorders>
              <w:top w:val="nil"/>
              <w:left w:val="nil"/>
              <w:bottom w:val="single" w:sz="4" w:space="0" w:color="57BBAB"/>
              <w:right w:val="nil"/>
            </w:tcBorders>
            <w:shd w:val="clear" w:color="auto" w:fill="auto"/>
            <w:vAlign w:val="center"/>
            <w:hideMark/>
          </w:tcPr>
          <w:p w14:paraId="455B3AB2" w14:textId="77777777" w:rsidR="002F5758" w:rsidRDefault="002F5758">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 xml:space="preserve">Serviços Assistenciais </w:t>
            </w:r>
          </w:p>
        </w:tc>
        <w:tc>
          <w:tcPr>
            <w:tcW w:w="449" w:type="pct"/>
            <w:tcBorders>
              <w:top w:val="nil"/>
              <w:left w:val="nil"/>
              <w:bottom w:val="single" w:sz="4" w:space="0" w:color="57BBAB"/>
              <w:right w:val="nil"/>
            </w:tcBorders>
            <w:shd w:val="clear" w:color="auto" w:fill="auto"/>
            <w:vAlign w:val="center"/>
            <w:hideMark/>
          </w:tcPr>
          <w:p w14:paraId="57E79F18" w14:textId="77777777" w:rsidR="002F5758" w:rsidRDefault="002F5758">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Corretagem e intermediação de seguros</w:t>
            </w:r>
          </w:p>
        </w:tc>
        <w:tc>
          <w:tcPr>
            <w:tcW w:w="445" w:type="pct"/>
            <w:vMerge/>
            <w:tcBorders>
              <w:top w:val="nil"/>
              <w:left w:val="nil"/>
              <w:bottom w:val="single" w:sz="4" w:space="0" w:color="57BBAB"/>
              <w:right w:val="nil"/>
            </w:tcBorders>
            <w:vAlign w:val="center"/>
            <w:hideMark/>
          </w:tcPr>
          <w:p w14:paraId="6BCF5327" w14:textId="77777777" w:rsidR="002F5758" w:rsidRDefault="002F5758">
            <w:pPr>
              <w:rPr>
                <w:rFonts w:ascii="Calibri Light" w:hAnsi="Calibri Light" w:cs="Calibri Light"/>
                <w:b/>
                <w:bCs/>
                <w:color w:val="005CA9"/>
                <w:sz w:val="18"/>
                <w:szCs w:val="18"/>
              </w:rPr>
            </w:pPr>
          </w:p>
        </w:tc>
      </w:tr>
      <w:tr w:rsidR="002F5758" w14:paraId="5EF91A95" w14:textId="77777777" w:rsidTr="009D187D">
        <w:trPr>
          <w:trHeight w:hRule="exact" w:val="227"/>
        </w:trPr>
        <w:tc>
          <w:tcPr>
            <w:tcW w:w="1751" w:type="pct"/>
            <w:tcBorders>
              <w:top w:val="nil"/>
              <w:left w:val="nil"/>
              <w:bottom w:val="single" w:sz="4" w:space="0" w:color="57BBAB"/>
              <w:right w:val="nil"/>
            </w:tcBorders>
            <w:shd w:val="clear" w:color="auto" w:fill="auto"/>
            <w:vAlign w:val="center"/>
            <w:hideMark/>
          </w:tcPr>
          <w:p w14:paraId="5D669009" w14:textId="77777777" w:rsidR="002F5758" w:rsidRDefault="002F5758">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Companhia</w:t>
            </w:r>
          </w:p>
        </w:tc>
        <w:tc>
          <w:tcPr>
            <w:tcW w:w="449" w:type="pct"/>
            <w:tcBorders>
              <w:top w:val="nil"/>
              <w:left w:val="nil"/>
              <w:bottom w:val="single" w:sz="4" w:space="0" w:color="57BBAB"/>
              <w:right w:val="nil"/>
            </w:tcBorders>
            <w:shd w:val="clear" w:color="auto" w:fill="auto"/>
            <w:vAlign w:val="center"/>
            <w:hideMark/>
          </w:tcPr>
          <w:p w14:paraId="42B09F5B" w14:textId="77777777" w:rsidR="002F5758" w:rsidRDefault="002F5758">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CNP Brasil</w:t>
            </w:r>
          </w:p>
        </w:tc>
        <w:tc>
          <w:tcPr>
            <w:tcW w:w="476" w:type="pct"/>
            <w:tcBorders>
              <w:top w:val="nil"/>
              <w:left w:val="nil"/>
              <w:bottom w:val="single" w:sz="4" w:space="0" w:color="57BBAB"/>
              <w:right w:val="nil"/>
            </w:tcBorders>
            <w:shd w:val="clear" w:color="auto" w:fill="auto"/>
            <w:vAlign w:val="center"/>
            <w:hideMark/>
          </w:tcPr>
          <w:p w14:paraId="0CDE4A17" w14:textId="77777777" w:rsidR="002F5758" w:rsidRDefault="002F5758">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CAIXA Holding</w:t>
            </w:r>
          </w:p>
        </w:tc>
        <w:tc>
          <w:tcPr>
            <w:tcW w:w="474" w:type="pct"/>
            <w:tcBorders>
              <w:top w:val="nil"/>
              <w:left w:val="nil"/>
              <w:bottom w:val="single" w:sz="4" w:space="0" w:color="57BBAB"/>
              <w:right w:val="nil"/>
            </w:tcBorders>
            <w:shd w:val="clear" w:color="auto" w:fill="auto"/>
            <w:vAlign w:val="center"/>
            <w:hideMark/>
          </w:tcPr>
          <w:p w14:paraId="46CD1AA3" w14:textId="77777777" w:rsidR="002F5758" w:rsidRDefault="002F5758">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Holding XS1</w:t>
            </w:r>
          </w:p>
        </w:tc>
        <w:tc>
          <w:tcPr>
            <w:tcW w:w="506" w:type="pct"/>
            <w:tcBorders>
              <w:top w:val="nil"/>
              <w:left w:val="nil"/>
              <w:bottom w:val="single" w:sz="4" w:space="0" w:color="57BBAB"/>
              <w:right w:val="nil"/>
            </w:tcBorders>
            <w:shd w:val="clear" w:color="auto" w:fill="auto"/>
            <w:vAlign w:val="center"/>
            <w:hideMark/>
          </w:tcPr>
          <w:p w14:paraId="4583C797" w14:textId="77777777" w:rsidR="002F5758" w:rsidRDefault="002F5758">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XS5 Consórcios</w:t>
            </w:r>
          </w:p>
        </w:tc>
        <w:tc>
          <w:tcPr>
            <w:tcW w:w="450" w:type="pct"/>
            <w:tcBorders>
              <w:top w:val="nil"/>
              <w:left w:val="nil"/>
              <w:bottom w:val="single" w:sz="4" w:space="0" w:color="57BBAB"/>
              <w:right w:val="nil"/>
            </w:tcBorders>
            <w:shd w:val="clear" w:color="auto" w:fill="auto"/>
            <w:vAlign w:val="center"/>
            <w:hideMark/>
          </w:tcPr>
          <w:p w14:paraId="6B8CC6AB" w14:textId="77777777" w:rsidR="002F5758" w:rsidRDefault="002F5758">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XS6 Assistência</w:t>
            </w:r>
          </w:p>
        </w:tc>
        <w:tc>
          <w:tcPr>
            <w:tcW w:w="449" w:type="pct"/>
            <w:tcBorders>
              <w:top w:val="nil"/>
              <w:left w:val="nil"/>
              <w:bottom w:val="single" w:sz="4" w:space="0" w:color="57BBAB"/>
              <w:right w:val="nil"/>
            </w:tcBorders>
            <w:shd w:val="clear" w:color="auto" w:fill="auto"/>
            <w:vAlign w:val="center"/>
            <w:hideMark/>
          </w:tcPr>
          <w:p w14:paraId="12AE6DA8" w14:textId="77777777" w:rsidR="002F5758" w:rsidRDefault="002F5758">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CAIXA Corretora</w:t>
            </w:r>
          </w:p>
        </w:tc>
        <w:tc>
          <w:tcPr>
            <w:tcW w:w="445" w:type="pct"/>
            <w:vMerge/>
            <w:tcBorders>
              <w:top w:val="nil"/>
              <w:left w:val="nil"/>
              <w:bottom w:val="single" w:sz="4" w:space="0" w:color="57BBAB"/>
              <w:right w:val="nil"/>
            </w:tcBorders>
            <w:vAlign w:val="center"/>
            <w:hideMark/>
          </w:tcPr>
          <w:p w14:paraId="48B19049" w14:textId="77777777" w:rsidR="002F5758" w:rsidRDefault="002F5758">
            <w:pPr>
              <w:rPr>
                <w:rFonts w:ascii="Calibri Light" w:hAnsi="Calibri Light" w:cs="Calibri Light"/>
                <w:b/>
                <w:bCs/>
                <w:color w:val="005CA9"/>
                <w:sz w:val="18"/>
                <w:szCs w:val="18"/>
              </w:rPr>
            </w:pPr>
          </w:p>
        </w:tc>
      </w:tr>
      <w:tr w:rsidR="00344831" w14:paraId="43EE3906" w14:textId="77777777" w:rsidTr="009D187D">
        <w:trPr>
          <w:trHeight w:hRule="exact" w:val="227"/>
        </w:trPr>
        <w:tc>
          <w:tcPr>
            <w:tcW w:w="1751" w:type="pct"/>
            <w:tcBorders>
              <w:top w:val="nil"/>
              <w:left w:val="nil"/>
              <w:bottom w:val="nil"/>
              <w:right w:val="nil"/>
            </w:tcBorders>
            <w:shd w:val="clear" w:color="auto" w:fill="auto"/>
            <w:vAlign w:val="center"/>
            <w:hideMark/>
          </w:tcPr>
          <w:p w14:paraId="157DACB5" w14:textId="77777777" w:rsidR="00344831" w:rsidRDefault="00344831" w:rsidP="00344831">
            <w:pPr>
              <w:rPr>
                <w:rFonts w:ascii="Calibri Light" w:hAnsi="Calibri Light" w:cs="Calibri Light"/>
                <w:b/>
                <w:bCs/>
                <w:color w:val="005CA9"/>
                <w:sz w:val="18"/>
                <w:szCs w:val="18"/>
              </w:rPr>
            </w:pPr>
            <w:r>
              <w:rPr>
                <w:rFonts w:ascii="Calibri Light" w:hAnsi="Calibri Light" w:cs="Calibri Light"/>
                <w:b/>
                <w:bCs/>
                <w:color w:val="005CA9"/>
                <w:sz w:val="18"/>
                <w:szCs w:val="18"/>
              </w:rPr>
              <w:t>Margem operacional</w:t>
            </w:r>
          </w:p>
        </w:tc>
        <w:tc>
          <w:tcPr>
            <w:tcW w:w="449" w:type="pct"/>
            <w:tcBorders>
              <w:top w:val="nil"/>
              <w:left w:val="nil"/>
              <w:bottom w:val="nil"/>
              <w:right w:val="nil"/>
            </w:tcBorders>
            <w:shd w:val="clear" w:color="auto" w:fill="auto"/>
            <w:vAlign w:val="center"/>
          </w:tcPr>
          <w:p w14:paraId="115768C9" w14:textId="4BDC4086" w:rsidR="00344831" w:rsidRDefault="00344831" w:rsidP="0034483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236.023</w:t>
            </w:r>
          </w:p>
        </w:tc>
        <w:tc>
          <w:tcPr>
            <w:tcW w:w="476" w:type="pct"/>
            <w:tcBorders>
              <w:top w:val="nil"/>
              <w:left w:val="nil"/>
              <w:bottom w:val="nil"/>
              <w:right w:val="nil"/>
            </w:tcBorders>
            <w:shd w:val="clear" w:color="auto" w:fill="auto"/>
            <w:vAlign w:val="center"/>
          </w:tcPr>
          <w:p w14:paraId="615B9001" w14:textId="5BA421A1" w:rsidR="00344831" w:rsidRDefault="00344831" w:rsidP="0034483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163.611</w:t>
            </w:r>
          </w:p>
        </w:tc>
        <w:tc>
          <w:tcPr>
            <w:tcW w:w="474" w:type="pct"/>
            <w:tcBorders>
              <w:top w:val="nil"/>
              <w:left w:val="nil"/>
              <w:bottom w:val="nil"/>
              <w:right w:val="nil"/>
            </w:tcBorders>
            <w:shd w:val="clear" w:color="auto" w:fill="auto"/>
            <w:vAlign w:val="center"/>
          </w:tcPr>
          <w:p w14:paraId="10B05DEB" w14:textId="42AB0C3C" w:rsidR="00344831" w:rsidRDefault="00344831" w:rsidP="0034483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672.601</w:t>
            </w:r>
          </w:p>
        </w:tc>
        <w:tc>
          <w:tcPr>
            <w:tcW w:w="506" w:type="pct"/>
            <w:tcBorders>
              <w:top w:val="nil"/>
              <w:left w:val="nil"/>
              <w:bottom w:val="nil"/>
              <w:right w:val="nil"/>
            </w:tcBorders>
            <w:shd w:val="clear" w:color="auto" w:fill="auto"/>
            <w:vAlign w:val="center"/>
          </w:tcPr>
          <w:p w14:paraId="590FB4E5" w14:textId="37011F1B" w:rsidR="00344831" w:rsidRDefault="00344831" w:rsidP="0034483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152.283</w:t>
            </w:r>
          </w:p>
        </w:tc>
        <w:tc>
          <w:tcPr>
            <w:tcW w:w="450" w:type="pct"/>
            <w:tcBorders>
              <w:top w:val="nil"/>
              <w:left w:val="nil"/>
              <w:bottom w:val="nil"/>
              <w:right w:val="nil"/>
            </w:tcBorders>
            <w:shd w:val="clear" w:color="auto" w:fill="auto"/>
            <w:vAlign w:val="center"/>
          </w:tcPr>
          <w:p w14:paraId="4A9B9BB1" w14:textId="41132952" w:rsidR="00344831" w:rsidRDefault="00344831" w:rsidP="0034483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20.713</w:t>
            </w:r>
          </w:p>
        </w:tc>
        <w:tc>
          <w:tcPr>
            <w:tcW w:w="449" w:type="pct"/>
            <w:tcBorders>
              <w:top w:val="nil"/>
              <w:left w:val="nil"/>
              <w:bottom w:val="nil"/>
              <w:right w:val="nil"/>
            </w:tcBorders>
            <w:shd w:val="clear" w:color="auto" w:fill="auto"/>
            <w:vAlign w:val="center"/>
          </w:tcPr>
          <w:p w14:paraId="4EB0C1B9" w14:textId="172518D1" w:rsidR="00344831" w:rsidRDefault="00344831" w:rsidP="0034483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368.188</w:t>
            </w:r>
          </w:p>
        </w:tc>
        <w:tc>
          <w:tcPr>
            <w:tcW w:w="445" w:type="pct"/>
            <w:tcBorders>
              <w:top w:val="nil"/>
              <w:left w:val="nil"/>
              <w:bottom w:val="nil"/>
              <w:right w:val="nil"/>
            </w:tcBorders>
            <w:shd w:val="clear" w:color="auto" w:fill="auto"/>
            <w:vAlign w:val="center"/>
          </w:tcPr>
          <w:p w14:paraId="6E04A9AD" w14:textId="0535BE3B" w:rsidR="00344831" w:rsidRDefault="00344831" w:rsidP="0034483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1.613.419</w:t>
            </w:r>
          </w:p>
        </w:tc>
      </w:tr>
      <w:tr w:rsidR="00344831" w14:paraId="1F1B3C09" w14:textId="77777777" w:rsidTr="009D187D">
        <w:trPr>
          <w:trHeight w:hRule="exact" w:val="227"/>
        </w:trPr>
        <w:tc>
          <w:tcPr>
            <w:tcW w:w="1751" w:type="pct"/>
            <w:tcBorders>
              <w:top w:val="nil"/>
              <w:left w:val="nil"/>
              <w:bottom w:val="nil"/>
              <w:right w:val="nil"/>
            </w:tcBorders>
            <w:shd w:val="clear" w:color="auto" w:fill="auto"/>
            <w:tcMar>
              <w:top w:w="0" w:type="dxa"/>
              <w:left w:w="135" w:type="dxa"/>
              <w:bottom w:w="0" w:type="dxa"/>
              <w:right w:w="0" w:type="dxa"/>
            </w:tcMar>
            <w:vAlign w:val="center"/>
            <w:hideMark/>
          </w:tcPr>
          <w:p w14:paraId="250E79AB" w14:textId="77777777" w:rsidR="00344831" w:rsidRDefault="00344831" w:rsidP="00344831">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Resultado financeiro</w:t>
            </w:r>
          </w:p>
        </w:tc>
        <w:tc>
          <w:tcPr>
            <w:tcW w:w="449" w:type="pct"/>
            <w:tcBorders>
              <w:top w:val="nil"/>
              <w:left w:val="nil"/>
              <w:bottom w:val="nil"/>
              <w:right w:val="nil"/>
            </w:tcBorders>
            <w:shd w:val="clear" w:color="auto" w:fill="auto"/>
            <w:vAlign w:val="center"/>
          </w:tcPr>
          <w:p w14:paraId="375E4A79" w14:textId="79CF88AA" w:rsidR="00344831" w:rsidRDefault="00344831" w:rsidP="00344831">
            <w:pPr>
              <w:jc w:val="right"/>
              <w:rPr>
                <w:rFonts w:ascii="Calibri Light" w:hAnsi="Calibri Light" w:cs="Calibri Light"/>
                <w:color w:val="005CA9"/>
                <w:sz w:val="18"/>
                <w:szCs w:val="18"/>
              </w:rPr>
            </w:pPr>
            <w:r>
              <w:rPr>
                <w:rFonts w:ascii="Calibri Light" w:hAnsi="Calibri Light" w:cs="Calibri Light"/>
                <w:color w:val="005CA9"/>
                <w:sz w:val="18"/>
                <w:szCs w:val="18"/>
              </w:rPr>
              <w:t>101.285</w:t>
            </w:r>
          </w:p>
        </w:tc>
        <w:tc>
          <w:tcPr>
            <w:tcW w:w="476" w:type="pct"/>
            <w:tcBorders>
              <w:top w:val="nil"/>
              <w:left w:val="nil"/>
              <w:bottom w:val="nil"/>
              <w:right w:val="nil"/>
            </w:tcBorders>
            <w:shd w:val="clear" w:color="auto" w:fill="auto"/>
            <w:vAlign w:val="center"/>
          </w:tcPr>
          <w:p w14:paraId="375BC406" w14:textId="29BADA8B" w:rsidR="00344831" w:rsidRDefault="00344831" w:rsidP="00344831">
            <w:pPr>
              <w:jc w:val="right"/>
              <w:rPr>
                <w:rFonts w:ascii="Calibri Light" w:hAnsi="Calibri Light" w:cs="Calibri Light"/>
                <w:color w:val="005CA9"/>
                <w:sz w:val="18"/>
                <w:szCs w:val="18"/>
              </w:rPr>
            </w:pPr>
            <w:r>
              <w:rPr>
                <w:rFonts w:ascii="Calibri Light" w:hAnsi="Calibri Light" w:cs="Calibri Light"/>
                <w:color w:val="005CA9"/>
                <w:sz w:val="18"/>
                <w:szCs w:val="18"/>
              </w:rPr>
              <w:t>341</w:t>
            </w:r>
          </w:p>
        </w:tc>
        <w:tc>
          <w:tcPr>
            <w:tcW w:w="474" w:type="pct"/>
            <w:tcBorders>
              <w:top w:val="nil"/>
              <w:left w:val="nil"/>
              <w:bottom w:val="nil"/>
              <w:right w:val="nil"/>
            </w:tcBorders>
            <w:shd w:val="clear" w:color="auto" w:fill="auto"/>
            <w:vAlign w:val="center"/>
          </w:tcPr>
          <w:p w14:paraId="567BD945" w14:textId="005ED8D9" w:rsidR="00344831" w:rsidRDefault="00344831" w:rsidP="00344831">
            <w:pPr>
              <w:jc w:val="right"/>
              <w:rPr>
                <w:rFonts w:ascii="Calibri Light" w:hAnsi="Calibri Light" w:cs="Calibri Light"/>
                <w:color w:val="005CA9"/>
                <w:sz w:val="18"/>
                <w:szCs w:val="18"/>
              </w:rPr>
            </w:pPr>
            <w:r>
              <w:rPr>
                <w:rFonts w:ascii="Calibri Light" w:hAnsi="Calibri Light" w:cs="Calibri Light"/>
                <w:color w:val="005CA9"/>
                <w:sz w:val="18"/>
                <w:szCs w:val="18"/>
              </w:rPr>
              <w:t>83.688</w:t>
            </w:r>
          </w:p>
        </w:tc>
        <w:tc>
          <w:tcPr>
            <w:tcW w:w="506" w:type="pct"/>
            <w:tcBorders>
              <w:top w:val="nil"/>
              <w:left w:val="nil"/>
              <w:bottom w:val="nil"/>
              <w:right w:val="nil"/>
            </w:tcBorders>
            <w:shd w:val="clear" w:color="auto" w:fill="auto"/>
            <w:vAlign w:val="center"/>
          </w:tcPr>
          <w:p w14:paraId="684B03A8" w14:textId="51B1A1D9" w:rsidR="00344831" w:rsidRDefault="00344831" w:rsidP="00344831">
            <w:pPr>
              <w:jc w:val="right"/>
              <w:rPr>
                <w:rFonts w:ascii="Calibri Light" w:hAnsi="Calibri Light" w:cs="Calibri Light"/>
                <w:color w:val="005CA9"/>
                <w:sz w:val="18"/>
                <w:szCs w:val="18"/>
              </w:rPr>
            </w:pPr>
            <w:r>
              <w:rPr>
                <w:rFonts w:ascii="Calibri Light" w:hAnsi="Calibri Light" w:cs="Calibri Light"/>
                <w:color w:val="005CA9"/>
                <w:sz w:val="18"/>
                <w:szCs w:val="18"/>
              </w:rPr>
              <w:t>4.247</w:t>
            </w:r>
          </w:p>
        </w:tc>
        <w:tc>
          <w:tcPr>
            <w:tcW w:w="450" w:type="pct"/>
            <w:tcBorders>
              <w:top w:val="nil"/>
              <w:left w:val="nil"/>
              <w:bottom w:val="nil"/>
              <w:right w:val="nil"/>
            </w:tcBorders>
            <w:shd w:val="clear" w:color="auto" w:fill="auto"/>
            <w:vAlign w:val="center"/>
          </w:tcPr>
          <w:p w14:paraId="20D82AD6" w14:textId="269AD156" w:rsidR="00344831" w:rsidRDefault="00344831" w:rsidP="00344831">
            <w:pPr>
              <w:jc w:val="right"/>
              <w:rPr>
                <w:rFonts w:ascii="Calibri Light" w:hAnsi="Calibri Light" w:cs="Calibri Light"/>
                <w:color w:val="005CA9"/>
                <w:sz w:val="18"/>
                <w:szCs w:val="18"/>
              </w:rPr>
            </w:pPr>
            <w:r>
              <w:rPr>
                <w:rFonts w:ascii="Calibri Light" w:hAnsi="Calibri Light" w:cs="Calibri Light"/>
                <w:color w:val="005CA9"/>
                <w:sz w:val="18"/>
                <w:szCs w:val="18"/>
              </w:rPr>
              <w:t>1.589</w:t>
            </w:r>
          </w:p>
        </w:tc>
        <w:tc>
          <w:tcPr>
            <w:tcW w:w="449" w:type="pct"/>
            <w:tcBorders>
              <w:top w:val="nil"/>
              <w:left w:val="nil"/>
              <w:bottom w:val="nil"/>
              <w:right w:val="nil"/>
            </w:tcBorders>
            <w:shd w:val="clear" w:color="auto" w:fill="auto"/>
            <w:vAlign w:val="center"/>
          </w:tcPr>
          <w:p w14:paraId="1FF00F50" w14:textId="1C5D8764" w:rsidR="00344831" w:rsidRDefault="00344831" w:rsidP="00344831">
            <w:pPr>
              <w:jc w:val="right"/>
              <w:rPr>
                <w:rFonts w:ascii="Calibri Light" w:hAnsi="Calibri Light" w:cs="Calibri Light"/>
                <w:color w:val="005CA9"/>
                <w:sz w:val="18"/>
                <w:szCs w:val="18"/>
              </w:rPr>
            </w:pPr>
            <w:r>
              <w:rPr>
                <w:rFonts w:ascii="Calibri Light" w:hAnsi="Calibri Light" w:cs="Calibri Light"/>
                <w:color w:val="005CA9"/>
                <w:sz w:val="18"/>
                <w:szCs w:val="18"/>
              </w:rPr>
              <w:t>18.654</w:t>
            </w:r>
          </w:p>
        </w:tc>
        <w:tc>
          <w:tcPr>
            <w:tcW w:w="445" w:type="pct"/>
            <w:tcBorders>
              <w:top w:val="nil"/>
              <w:left w:val="nil"/>
              <w:bottom w:val="nil"/>
              <w:right w:val="nil"/>
            </w:tcBorders>
            <w:shd w:val="clear" w:color="auto" w:fill="auto"/>
            <w:vAlign w:val="center"/>
          </w:tcPr>
          <w:p w14:paraId="5788330C" w14:textId="4B1FD52E" w:rsidR="00344831" w:rsidRDefault="00344831" w:rsidP="00344831">
            <w:pPr>
              <w:jc w:val="right"/>
              <w:rPr>
                <w:rFonts w:ascii="Calibri Light" w:hAnsi="Calibri Light" w:cs="Calibri Light"/>
                <w:color w:val="005CA9"/>
                <w:sz w:val="18"/>
                <w:szCs w:val="18"/>
              </w:rPr>
            </w:pPr>
            <w:r>
              <w:rPr>
                <w:rFonts w:ascii="Calibri Light" w:hAnsi="Calibri Light" w:cs="Calibri Light"/>
                <w:color w:val="005CA9"/>
                <w:sz w:val="18"/>
                <w:szCs w:val="18"/>
              </w:rPr>
              <w:t>209.804</w:t>
            </w:r>
          </w:p>
        </w:tc>
      </w:tr>
      <w:tr w:rsidR="00344831" w14:paraId="6ABF94DD" w14:textId="77777777" w:rsidTr="009D187D">
        <w:trPr>
          <w:trHeight w:hRule="exact" w:val="227"/>
        </w:trPr>
        <w:tc>
          <w:tcPr>
            <w:tcW w:w="1751" w:type="pct"/>
            <w:tcBorders>
              <w:top w:val="nil"/>
              <w:left w:val="nil"/>
              <w:bottom w:val="nil"/>
              <w:right w:val="nil"/>
            </w:tcBorders>
            <w:shd w:val="clear" w:color="auto" w:fill="auto"/>
            <w:tcMar>
              <w:top w:w="0" w:type="dxa"/>
              <w:left w:w="135" w:type="dxa"/>
              <w:bottom w:w="0" w:type="dxa"/>
              <w:right w:w="0" w:type="dxa"/>
            </w:tcMar>
            <w:vAlign w:val="center"/>
            <w:hideMark/>
          </w:tcPr>
          <w:p w14:paraId="72DAF597" w14:textId="77777777" w:rsidR="00344831" w:rsidRDefault="00344831" w:rsidP="00344831">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Outras receitas/despesas operacionais</w:t>
            </w:r>
          </w:p>
        </w:tc>
        <w:tc>
          <w:tcPr>
            <w:tcW w:w="449" w:type="pct"/>
            <w:tcBorders>
              <w:top w:val="nil"/>
              <w:left w:val="nil"/>
              <w:bottom w:val="nil"/>
              <w:right w:val="nil"/>
            </w:tcBorders>
            <w:shd w:val="clear" w:color="auto" w:fill="auto"/>
            <w:vAlign w:val="center"/>
          </w:tcPr>
          <w:p w14:paraId="550C9744" w14:textId="1F4214FD" w:rsidR="00344831" w:rsidRDefault="00344831" w:rsidP="00344831">
            <w:pPr>
              <w:jc w:val="right"/>
              <w:rPr>
                <w:rFonts w:ascii="Calibri Light" w:hAnsi="Calibri Light" w:cs="Calibri Light"/>
                <w:color w:val="005CA9"/>
                <w:sz w:val="18"/>
                <w:szCs w:val="18"/>
              </w:rPr>
            </w:pPr>
            <w:r>
              <w:rPr>
                <w:rFonts w:ascii="Calibri Light" w:hAnsi="Calibri Light" w:cs="Calibri Light"/>
                <w:color w:val="005CA9"/>
                <w:sz w:val="18"/>
                <w:szCs w:val="18"/>
              </w:rPr>
              <w:t>9.272</w:t>
            </w:r>
          </w:p>
        </w:tc>
        <w:tc>
          <w:tcPr>
            <w:tcW w:w="476" w:type="pct"/>
            <w:tcBorders>
              <w:top w:val="nil"/>
              <w:left w:val="nil"/>
              <w:bottom w:val="nil"/>
              <w:right w:val="nil"/>
            </w:tcBorders>
            <w:shd w:val="clear" w:color="auto" w:fill="auto"/>
            <w:vAlign w:val="center"/>
          </w:tcPr>
          <w:p w14:paraId="5F13FDD1" w14:textId="452BE821" w:rsidR="00344831" w:rsidRDefault="00344831" w:rsidP="00344831">
            <w:pPr>
              <w:jc w:val="right"/>
              <w:rPr>
                <w:rFonts w:ascii="Calibri Light" w:hAnsi="Calibri Light" w:cs="Calibri Light"/>
                <w:color w:val="005CA9"/>
                <w:sz w:val="18"/>
                <w:szCs w:val="18"/>
              </w:rPr>
            </w:pPr>
            <w:r>
              <w:rPr>
                <w:rFonts w:ascii="Calibri Light" w:hAnsi="Calibri Light" w:cs="Calibri Light"/>
                <w:color w:val="005CA9"/>
                <w:sz w:val="18"/>
                <w:szCs w:val="18"/>
              </w:rPr>
              <w:t>(543)</w:t>
            </w:r>
          </w:p>
        </w:tc>
        <w:tc>
          <w:tcPr>
            <w:tcW w:w="474" w:type="pct"/>
            <w:tcBorders>
              <w:top w:val="nil"/>
              <w:left w:val="nil"/>
              <w:bottom w:val="nil"/>
              <w:right w:val="nil"/>
            </w:tcBorders>
            <w:shd w:val="clear" w:color="auto" w:fill="auto"/>
            <w:vAlign w:val="center"/>
          </w:tcPr>
          <w:p w14:paraId="1CFD2D45" w14:textId="407518FF" w:rsidR="00344831" w:rsidRDefault="00344831" w:rsidP="00344831">
            <w:pPr>
              <w:jc w:val="right"/>
              <w:rPr>
                <w:rFonts w:ascii="Calibri Light" w:hAnsi="Calibri Light" w:cs="Calibri Light"/>
                <w:color w:val="005CA9"/>
                <w:sz w:val="18"/>
                <w:szCs w:val="18"/>
              </w:rPr>
            </w:pPr>
            <w:r>
              <w:rPr>
                <w:rFonts w:ascii="Calibri Light" w:hAnsi="Calibri Light" w:cs="Calibri Light"/>
                <w:color w:val="005CA9"/>
                <w:sz w:val="18"/>
                <w:szCs w:val="18"/>
              </w:rPr>
              <w:t>(120.958)</w:t>
            </w:r>
          </w:p>
        </w:tc>
        <w:tc>
          <w:tcPr>
            <w:tcW w:w="506" w:type="pct"/>
            <w:tcBorders>
              <w:top w:val="nil"/>
              <w:left w:val="nil"/>
              <w:bottom w:val="nil"/>
              <w:right w:val="nil"/>
            </w:tcBorders>
            <w:shd w:val="clear" w:color="auto" w:fill="auto"/>
            <w:vAlign w:val="center"/>
          </w:tcPr>
          <w:p w14:paraId="37BE6A96" w14:textId="674CD4C3" w:rsidR="00344831" w:rsidRDefault="00344831" w:rsidP="00344831">
            <w:pPr>
              <w:jc w:val="right"/>
              <w:rPr>
                <w:rFonts w:ascii="Calibri Light" w:hAnsi="Calibri Light" w:cs="Calibri Light"/>
                <w:color w:val="005CA9"/>
                <w:sz w:val="18"/>
                <w:szCs w:val="18"/>
              </w:rPr>
            </w:pPr>
            <w:r>
              <w:rPr>
                <w:rFonts w:ascii="Calibri Light" w:hAnsi="Calibri Light" w:cs="Calibri Light"/>
                <w:color w:val="005CA9"/>
                <w:sz w:val="18"/>
                <w:szCs w:val="18"/>
              </w:rPr>
              <w:t>(104.385)</w:t>
            </w:r>
          </w:p>
        </w:tc>
        <w:tc>
          <w:tcPr>
            <w:tcW w:w="450" w:type="pct"/>
            <w:tcBorders>
              <w:top w:val="nil"/>
              <w:left w:val="nil"/>
              <w:bottom w:val="nil"/>
              <w:right w:val="nil"/>
            </w:tcBorders>
            <w:shd w:val="clear" w:color="auto" w:fill="auto"/>
            <w:vAlign w:val="center"/>
          </w:tcPr>
          <w:p w14:paraId="1F0BD103" w14:textId="098B2CC9" w:rsidR="00344831" w:rsidRDefault="00344831" w:rsidP="00344831">
            <w:pPr>
              <w:jc w:val="right"/>
              <w:rPr>
                <w:rFonts w:ascii="Calibri Light" w:hAnsi="Calibri Light" w:cs="Calibri Light"/>
                <w:color w:val="005CA9"/>
                <w:sz w:val="18"/>
                <w:szCs w:val="18"/>
              </w:rPr>
            </w:pPr>
            <w:r>
              <w:rPr>
                <w:rFonts w:ascii="Calibri Light" w:hAnsi="Calibri Light" w:cs="Calibri Light"/>
                <w:color w:val="005CA9"/>
                <w:sz w:val="18"/>
                <w:szCs w:val="18"/>
              </w:rPr>
              <w:t>(11.801)</w:t>
            </w:r>
          </w:p>
        </w:tc>
        <w:tc>
          <w:tcPr>
            <w:tcW w:w="449" w:type="pct"/>
            <w:tcBorders>
              <w:top w:val="nil"/>
              <w:left w:val="nil"/>
              <w:bottom w:val="nil"/>
              <w:right w:val="nil"/>
            </w:tcBorders>
            <w:shd w:val="clear" w:color="auto" w:fill="auto"/>
            <w:vAlign w:val="center"/>
          </w:tcPr>
          <w:p w14:paraId="235E35BC" w14:textId="3B41DCBB" w:rsidR="00344831" w:rsidRDefault="00344831" w:rsidP="00344831">
            <w:pPr>
              <w:jc w:val="right"/>
              <w:rPr>
                <w:rFonts w:ascii="Calibri Light" w:hAnsi="Calibri Light" w:cs="Calibri Light"/>
                <w:color w:val="005CA9"/>
                <w:sz w:val="18"/>
                <w:szCs w:val="18"/>
              </w:rPr>
            </w:pPr>
            <w:r>
              <w:rPr>
                <w:rFonts w:ascii="Calibri Light" w:hAnsi="Calibri Light" w:cs="Calibri Light"/>
                <w:color w:val="005CA9"/>
                <w:sz w:val="18"/>
                <w:szCs w:val="18"/>
              </w:rPr>
              <w:t>(63.776)</w:t>
            </w:r>
          </w:p>
        </w:tc>
        <w:tc>
          <w:tcPr>
            <w:tcW w:w="445" w:type="pct"/>
            <w:tcBorders>
              <w:top w:val="nil"/>
              <w:left w:val="nil"/>
              <w:bottom w:val="nil"/>
              <w:right w:val="nil"/>
            </w:tcBorders>
            <w:shd w:val="clear" w:color="auto" w:fill="auto"/>
            <w:vAlign w:val="center"/>
          </w:tcPr>
          <w:p w14:paraId="7040385F" w14:textId="68BDD73C" w:rsidR="00344831" w:rsidRDefault="00344831" w:rsidP="00344831">
            <w:pPr>
              <w:jc w:val="right"/>
              <w:rPr>
                <w:rFonts w:ascii="Calibri Light" w:hAnsi="Calibri Light" w:cs="Calibri Light"/>
                <w:color w:val="005CA9"/>
                <w:sz w:val="18"/>
                <w:szCs w:val="18"/>
              </w:rPr>
            </w:pPr>
            <w:r>
              <w:rPr>
                <w:rFonts w:ascii="Calibri Light" w:hAnsi="Calibri Light" w:cs="Calibri Light"/>
                <w:color w:val="005CA9"/>
                <w:sz w:val="18"/>
                <w:szCs w:val="18"/>
              </w:rPr>
              <w:t>(292.191)</w:t>
            </w:r>
          </w:p>
        </w:tc>
      </w:tr>
      <w:tr w:rsidR="00344831" w14:paraId="628E5BC2" w14:textId="77777777" w:rsidTr="009D187D">
        <w:trPr>
          <w:trHeight w:hRule="exact" w:val="227"/>
        </w:trPr>
        <w:tc>
          <w:tcPr>
            <w:tcW w:w="1751" w:type="pct"/>
            <w:tcBorders>
              <w:top w:val="nil"/>
              <w:left w:val="nil"/>
              <w:bottom w:val="nil"/>
              <w:right w:val="nil"/>
            </w:tcBorders>
            <w:shd w:val="clear" w:color="auto" w:fill="auto"/>
            <w:vAlign w:val="center"/>
            <w:hideMark/>
          </w:tcPr>
          <w:p w14:paraId="52BEC1F8" w14:textId="77777777" w:rsidR="00344831" w:rsidRDefault="00344831" w:rsidP="00344831">
            <w:pPr>
              <w:rPr>
                <w:rFonts w:ascii="Calibri Light" w:hAnsi="Calibri Light" w:cs="Calibri Light"/>
                <w:b/>
                <w:bCs/>
                <w:color w:val="005CA9"/>
                <w:sz w:val="18"/>
                <w:szCs w:val="18"/>
              </w:rPr>
            </w:pPr>
            <w:r>
              <w:rPr>
                <w:rFonts w:ascii="Calibri Light" w:hAnsi="Calibri Light" w:cs="Calibri Light"/>
                <w:b/>
                <w:bCs/>
                <w:color w:val="005CA9"/>
                <w:sz w:val="18"/>
                <w:szCs w:val="18"/>
              </w:rPr>
              <w:t>Resultado operacional</w:t>
            </w:r>
          </w:p>
        </w:tc>
        <w:tc>
          <w:tcPr>
            <w:tcW w:w="449" w:type="pct"/>
            <w:tcBorders>
              <w:top w:val="nil"/>
              <w:left w:val="nil"/>
              <w:bottom w:val="nil"/>
              <w:right w:val="nil"/>
            </w:tcBorders>
            <w:shd w:val="clear" w:color="auto" w:fill="auto"/>
            <w:vAlign w:val="center"/>
          </w:tcPr>
          <w:p w14:paraId="7B241F35" w14:textId="55F708D0" w:rsidR="00344831" w:rsidRDefault="00344831" w:rsidP="0034483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346.580</w:t>
            </w:r>
          </w:p>
        </w:tc>
        <w:tc>
          <w:tcPr>
            <w:tcW w:w="476" w:type="pct"/>
            <w:tcBorders>
              <w:top w:val="nil"/>
              <w:left w:val="nil"/>
              <w:bottom w:val="nil"/>
              <w:right w:val="nil"/>
            </w:tcBorders>
            <w:shd w:val="clear" w:color="auto" w:fill="auto"/>
            <w:vAlign w:val="center"/>
          </w:tcPr>
          <w:p w14:paraId="33CE2579" w14:textId="011A029C" w:rsidR="00344831" w:rsidRDefault="00344831" w:rsidP="0034483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163.409</w:t>
            </w:r>
          </w:p>
        </w:tc>
        <w:tc>
          <w:tcPr>
            <w:tcW w:w="474" w:type="pct"/>
            <w:tcBorders>
              <w:top w:val="nil"/>
              <w:left w:val="nil"/>
              <w:bottom w:val="nil"/>
              <w:right w:val="nil"/>
            </w:tcBorders>
            <w:shd w:val="clear" w:color="auto" w:fill="auto"/>
            <w:vAlign w:val="center"/>
          </w:tcPr>
          <w:p w14:paraId="0680581F" w14:textId="5DE2D57D" w:rsidR="00344831" w:rsidRDefault="00344831" w:rsidP="0034483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635.331</w:t>
            </w:r>
          </w:p>
        </w:tc>
        <w:tc>
          <w:tcPr>
            <w:tcW w:w="506" w:type="pct"/>
            <w:tcBorders>
              <w:top w:val="nil"/>
              <w:left w:val="nil"/>
              <w:bottom w:val="nil"/>
              <w:right w:val="nil"/>
            </w:tcBorders>
            <w:shd w:val="clear" w:color="auto" w:fill="auto"/>
            <w:vAlign w:val="center"/>
          </w:tcPr>
          <w:p w14:paraId="04C1437B" w14:textId="62250CCD" w:rsidR="00344831" w:rsidRDefault="00344831" w:rsidP="0034483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52.145</w:t>
            </w:r>
          </w:p>
        </w:tc>
        <w:tc>
          <w:tcPr>
            <w:tcW w:w="450" w:type="pct"/>
            <w:tcBorders>
              <w:top w:val="nil"/>
              <w:left w:val="nil"/>
              <w:bottom w:val="nil"/>
              <w:right w:val="nil"/>
            </w:tcBorders>
            <w:shd w:val="clear" w:color="auto" w:fill="auto"/>
            <w:vAlign w:val="center"/>
          </w:tcPr>
          <w:p w14:paraId="05466B3A" w14:textId="42690B75" w:rsidR="00344831" w:rsidRDefault="00344831" w:rsidP="0034483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10.501</w:t>
            </w:r>
          </w:p>
        </w:tc>
        <w:tc>
          <w:tcPr>
            <w:tcW w:w="449" w:type="pct"/>
            <w:tcBorders>
              <w:top w:val="nil"/>
              <w:left w:val="nil"/>
              <w:bottom w:val="nil"/>
              <w:right w:val="nil"/>
            </w:tcBorders>
            <w:shd w:val="clear" w:color="auto" w:fill="auto"/>
            <w:vAlign w:val="center"/>
          </w:tcPr>
          <w:p w14:paraId="798C439E" w14:textId="52E9726D" w:rsidR="00344831" w:rsidRDefault="00344831" w:rsidP="0034483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323.066</w:t>
            </w:r>
          </w:p>
        </w:tc>
        <w:tc>
          <w:tcPr>
            <w:tcW w:w="445" w:type="pct"/>
            <w:tcBorders>
              <w:top w:val="nil"/>
              <w:left w:val="nil"/>
              <w:bottom w:val="nil"/>
              <w:right w:val="nil"/>
            </w:tcBorders>
            <w:shd w:val="clear" w:color="auto" w:fill="auto"/>
            <w:vAlign w:val="center"/>
          </w:tcPr>
          <w:p w14:paraId="150B0368" w14:textId="60D7A127" w:rsidR="00344831" w:rsidRDefault="00344831" w:rsidP="0034483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1.531.032</w:t>
            </w:r>
          </w:p>
        </w:tc>
      </w:tr>
      <w:tr w:rsidR="00344831" w14:paraId="759C9873" w14:textId="77777777" w:rsidTr="009D187D">
        <w:trPr>
          <w:trHeight w:hRule="exact" w:val="227"/>
        </w:trPr>
        <w:tc>
          <w:tcPr>
            <w:tcW w:w="1751" w:type="pct"/>
            <w:tcBorders>
              <w:top w:val="nil"/>
              <w:left w:val="nil"/>
              <w:bottom w:val="nil"/>
              <w:right w:val="nil"/>
            </w:tcBorders>
            <w:shd w:val="clear" w:color="auto" w:fill="auto"/>
            <w:tcMar>
              <w:top w:w="0" w:type="dxa"/>
              <w:left w:w="135" w:type="dxa"/>
              <w:bottom w:w="0" w:type="dxa"/>
              <w:right w:w="0" w:type="dxa"/>
            </w:tcMar>
            <w:vAlign w:val="center"/>
            <w:hideMark/>
          </w:tcPr>
          <w:p w14:paraId="0A631D69" w14:textId="77777777" w:rsidR="00344831" w:rsidRDefault="00344831" w:rsidP="00344831">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Ganhos ou perdas com ativos não correntes</w:t>
            </w:r>
          </w:p>
        </w:tc>
        <w:tc>
          <w:tcPr>
            <w:tcW w:w="449" w:type="pct"/>
            <w:tcBorders>
              <w:top w:val="nil"/>
              <w:left w:val="nil"/>
              <w:bottom w:val="nil"/>
              <w:right w:val="nil"/>
            </w:tcBorders>
            <w:shd w:val="clear" w:color="auto" w:fill="auto"/>
            <w:vAlign w:val="center"/>
          </w:tcPr>
          <w:p w14:paraId="176C0942" w14:textId="4B4E420A" w:rsidR="00344831" w:rsidRDefault="00344831" w:rsidP="00344831">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76" w:type="pct"/>
            <w:tcBorders>
              <w:top w:val="nil"/>
              <w:left w:val="nil"/>
              <w:bottom w:val="nil"/>
              <w:right w:val="nil"/>
            </w:tcBorders>
            <w:shd w:val="clear" w:color="auto" w:fill="auto"/>
            <w:vAlign w:val="center"/>
          </w:tcPr>
          <w:p w14:paraId="26ABE0BA" w14:textId="1448508D" w:rsidR="00344831" w:rsidRDefault="00344831" w:rsidP="00344831">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74" w:type="pct"/>
            <w:tcBorders>
              <w:top w:val="nil"/>
              <w:left w:val="nil"/>
              <w:bottom w:val="nil"/>
              <w:right w:val="nil"/>
            </w:tcBorders>
            <w:shd w:val="clear" w:color="auto" w:fill="auto"/>
            <w:vAlign w:val="center"/>
          </w:tcPr>
          <w:p w14:paraId="2AD8F871" w14:textId="3546FFAC" w:rsidR="00344831" w:rsidRDefault="00344831" w:rsidP="00344831">
            <w:pPr>
              <w:jc w:val="right"/>
              <w:rPr>
                <w:rFonts w:ascii="Calibri Light" w:hAnsi="Calibri Light" w:cs="Calibri Light"/>
                <w:color w:val="005CA9"/>
                <w:sz w:val="18"/>
                <w:szCs w:val="18"/>
              </w:rPr>
            </w:pPr>
            <w:r>
              <w:rPr>
                <w:rFonts w:ascii="Calibri Light" w:hAnsi="Calibri Light" w:cs="Calibri Light"/>
                <w:color w:val="005CA9"/>
                <w:sz w:val="18"/>
                <w:szCs w:val="18"/>
              </w:rPr>
              <w:t>34.442</w:t>
            </w:r>
          </w:p>
        </w:tc>
        <w:tc>
          <w:tcPr>
            <w:tcW w:w="506" w:type="pct"/>
            <w:tcBorders>
              <w:top w:val="nil"/>
              <w:left w:val="nil"/>
              <w:bottom w:val="nil"/>
              <w:right w:val="nil"/>
            </w:tcBorders>
            <w:shd w:val="clear" w:color="auto" w:fill="auto"/>
            <w:vAlign w:val="center"/>
          </w:tcPr>
          <w:p w14:paraId="60BFDBB8" w14:textId="7FCB4A23" w:rsidR="00344831" w:rsidRDefault="00344831" w:rsidP="00344831">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50" w:type="pct"/>
            <w:tcBorders>
              <w:top w:val="nil"/>
              <w:left w:val="nil"/>
              <w:bottom w:val="nil"/>
              <w:right w:val="nil"/>
            </w:tcBorders>
            <w:shd w:val="clear" w:color="auto" w:fill="auto"/>
            <w:vAlign w:val="center"/>
          </w:tcPr>
          <w:p w14:paraId="3B5D056D" w14:textId="34E82D0E" w:rsidR="00344831" w:rsidRDefault="00344831" w:rsidP="00344831">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7AA5E96E" w14:textId="4A15542B" w:rsidR="00344831" w:rsidRDefault="00344831" w:rsidP="00344831">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tcPr>
          <w:p w14:paraId="49F92210" w14:textId="2F4AC68C" w:rsidR="00344831" w:rsidRDefault="00344831" w:rsidP="00344831">
            <w:pPr>
              <w:jc w:val="right"/>
              <w:rPr>
                <w:rFonts w:ascii="Calibri Light" w:hAnsi="Calibri Light" w:cs="Calibri Light"/>
                <w:color w:val="005CA9"/>
                <w:sz w:val="18"/>
                <w:szCs w:val="18"/>
              </w:rPr>
            </w:pPr>
            <w:r>
              <w:rPr>
                <w:rFonts w:ascii="Calibri Light" w:hAnsi="Calibri Light" w:cs="Calibri Light"/>
                <w:color w:val="005CA9"/>
                <w:sz w:val="18"/>
                <w:szCs w:val="18"/>
              </w:rPr>
              <w:t>34.442</w:t>
            </w:r>
          </w:p>
        </w:tc>
      </w:tr>
      <w:tr w:rsidR="00344831" w14:paraId="75A01575" w14:textId="77777777" w:rsidTr="009D187D">
        <w:trPr>
          <w:trHeight w:hRule="exact" w:val="227"/>
        </w:trPr>
        <w:tc>
          <w:tcPr>
            <w:tcW w:w="1751" w:type="pct"/>
            <w:tcBorders>
              <w:top w:val="nil"/>
              <w:left w:val="nil"/>
              <w:bottom w:val="nil"/>
              <w:right w:val="nil"/>
            </w:tcBorders>
            <w:shd w:val="clear" w:color="auto" w:fill="auto"/>
            <w:vAlign w:val="center"/>
            <w:hideMark/>
          </w:tcPr>
          <w:p w14:paraId="13916F69" w14:textId="77777777" w:rsidR="00344831" w:rsidRDefault="00344831" w:rsidP="00344831">
            <w:pPr>
              <w:rPr>
                <w:rFonts w:ascii="Calibri Light" w:hAnsi="Calibri Light" w:cs="Calibri Light"/>
                <w:b/>
                <w:bCs/>
                <w:color w:val="005CA9"/>
                <w:sz w:val="18"/>
                <w:szCs w:val="18"/>
              </w:rPr>
            </w:pPr>
            <w:r>
              <w:rPr>
                <w:rFonts w:ascii="Calibri Light" w:hAnsi="Calibri Light" w:cs="Calibri Light"/>
                <w:b/>
                <w:bCs/>
                <w:color w:val="005CA9"/>
                <w:sz w:val="18"/>
                <w:szCs w:val="18"/>
              </w:rPr>
              <w:t>Resultado antes dos impostos e participações</w:t>
            </w:r>
          </w:p>
        </w:tc>
        <w:tc>
          <w:tcPr>
            <w:tcW w:w="449" w:type="pct"/>
            <w:tcBorders>
              <w:top w:val="nil"/>
              <w:left w:val="nil"/>
              <w:bottom w:val="nil"/>
              <w:right w:val="nil"/>
            </w:tcBorders>
            <w:shd w:val="clear" w:color="auto" w:fill="auto"/>
            <w:vAlign w:val="center"/>
          </w:tcPr>
          <w:p w14:paraId="4D6BDDE5" w14:textId="62AFA2ED" w:rsidR="00344831" w:rsidRDefault="00344831" w:rsidP="0034483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346.580</w:t>
            </w:r>
          </w:p>
        </w:tc>
        <w:tc>
          <w:tcPr>
            <w:tcW w:w="476" w:type="pct"/>
            <w:tcBorders>
              <w:top w:val="nil"/>
              <w:left w:val="nil"/>
              <w:bottom w:val="nil"/>
              <w:right w:val="nil"/>
            </w:tcBorders>
            <w:shd w:val="clear" w:color="auto" w:fill="auto"/>
            <w:vAlign w:val="center"/>
          </w:tcPr>
          <w:p w14:paraId="3E2C705C" w14:textId="070A558A" w:rsidR="00344831" w:rsidRDefault="00344831" w:rsidP="0034483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163.409</w:t>
            </w:r>
          </w:p>
        </w:tc>
        <w:tc>
          <w:tcPr>
            <w:tcW w:w="474" w:type="pct"/>
            <w:tcBorders>
              <w:top w:val="nil"/>
              <w:left w:val="nil"/>
              <w:bottom w:val="nil"/>
              <w:right w:val="nil"/>
            </w:tcBorders>
            <w:shd w:val="clear" w:color="auto" w:fill="auto"/>
            <w:vAlign w:val="center"/>
          </w:tcPr>
          <w:p w14:paraId="49DF4EEA" w14:textId="328030C7" w:rsidR="00344831" w:rsidRDefault="00344831" w:rsidP="0034483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669.773</w:t>
            </w:r>
          </w:p>
        </w:tc>
        <w:tc>
          <w:tcPr>
            <w:tcW w:w="506" w:type="pct"/>
            <w:tcBorders>
              <w:top w:val="nil"/>
              <w:left w:val="nil"/>
              <w:bottom w:val="nil"/>
              <w:right w:val="nil"/>
            </w:tcBorders>
            <w:shd w:val="clear" w:color="auto" w:fill="auto"/>
            <w:vAlign w:val="center"/>
          </w:tcPr>
          <w:p w14:paraId="16E34A84" w14:textId="7ADC0B1F" w:rsidR="00344831" w:rsidRDefault="00344831" w:rsidP="0034483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52.145</w:t>
            </w:r>
          </w:p>
        </w:tc>
        <w:tc>
          <w:tcPr>
            <w:tcW w:w="450" w:type="pct"/>
            <w:tcBorders>
              <w:top w:val="nil"/>
              <w:left w:val="nil"/>
              <w:bottom w:val="nil"/>
              <w:right w:val="nil"/>
            </w:tcBorders>
            <w:shd w:val="clear" w:color="auto" w:fill="auto"/>
            <w:vAlign w:val="center"/>
          </w:tcPr>
          <w:p w14:paraId="28AE65D3" w14:textId="66A39361" w:rsidR="00344831" w:rsidRDefault="00344831" w:rsidP="0034483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10.501</w:t>
            </w:r>
          </w:p>
        </w:tc>
        <w:tc>
          <w:tcPr>
            <w:tcW w:w="449" w:type="pct"/>
            <w:tcBorders>
              <w:top w:val="nil"/>
              <w:left w:val="nil"/>
              <w:bottom w:val="nil"/>
              <w:right w:val="nil"/>
            </w:tcBorders>
            <w:shd w:val="clear" w:color="auto" w:fill="auto"/>
            <w:vAlign w:val="center"/>
          </w:tcPr>
          <w:p w14:paraId="45850826" w14:textId="2C59D877" w:rsidR="00344831" w:rsidRDefault="00344831" w:rsidP="0034483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323.066</w:t>
            </w:r>
          </w:p>
        </w:tc>
        <w:tc>
          <w:tcPr>
            <w:tcW w:w="445" w:type="pct"/>
            <w:tcBorders>
              <w:top w:val="nil"/>
              <w:left w:val="nil"/>
              <w:bottom w:val="nil"/>
              <w:right w:val="nil"/>
            </w:tcBorders>
            <w:shd w:val="clear" w:color="auto" w:fill="auto"/>
            <w:vAlign w:val="center"/>
          </w:tcPr>
          <w:p w14:paraId="1B9671FF" w14:textId="0DD21A1C" w:rsidR="00344831" w:rsidRDefault="00344831" w:rsidP="0034483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1.565.474</w:t>
            </w:r>
          </w:p>
        </w:tc>
      </w:tr>
      <w:tr w:rsidR="00344831" w14:paraId="06BC5F4E" w14:textId="77777777" w:rsidTr="009D187D">
        <w:trPr>
          <w:trHeight w:hRule="exact" w:val="227"/>
        </w:trPr>
        <w:tc>
          <w:tcPr>
            <w:tcW w:w="1751" w:type="pct"/>
            <w:tcBorders>
              <w:top w:val="nil"/>
              <w:left w:val="nil"/>
              <w:bottom w:val="nil"/>
              <w:right w:val="nil"/>
            </w:tcBorders>
            <w:shd w:val="clear" w:color="auto" w:fill="auto"/>
            <w:tcMar>
              <w:top w:w="0" w:type="dxa"/>
              <w:left w:w="135" w:type="dxa"/>
              <w:bottom w:w="0" w:type="dxa"/>
              <w:right w:w="0" w:type="dxa"/>
            </w:tcMar>
            <w:vAlign w:val="center"/>
            <w:hideMark/>
          </w:tcPr>
          <w:p w14:paraId="196410D5" w14:textId="77777777" w:rsidR="00344831" w:rsidRDefault="00344831" w:rsidP="00344831">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Tributos sobre lucro</w:t>
            </w:r>
          </w:p>
        </w:tc>
        <w:tc>
          <w:tcPr>
            <w:tcW w:w="449" w:type="pct"/>
            <w:tcBorders>
              <w:top w:val="nil"/>
              <w:left w:val="nil"/>
              <w:bottom w:val="nil"/>
              <w:right w:val="nil"/>
            </w:tcBorders>
            <w:shd w:val="clear" w:color="auto" w:fill="auto"/>
            <w:vAlign w:val="center"/>
          </w:tcPr>
          <w:p w14:paraId="2EE68170" w14:textId="50406595" w:rsidR="00344831" w:rsidRDefault="00344831" w:rsidP="00344831">
            <w:pPr>
              <w:jc w:val="right"/>
              <w:rPr>
                <w:rFonts w:ascii="Calibri Light" w:hAnsi="Calibri Light" w:cs="Calibri Light"/>
                <w:color w:val="005CA9"/>
                <w:sz w:val="18"/>
                <w:szCs w:val="18"/>
              </w:rPr>
            </w:pPr>
            <w:r>
              <w:rPr>
                <w:rFonts w:ascii="Calibri Light" w:hAnsi="Calibri Light" w:cs="Calibri Light"/>
                <w:color w:val="005CA9"/>
                <w:sz w:val="18"/>
                <w:szCs w:val="18"/>
              </w:rPr>
              <w:t>191.247</w:t>
            </w:r>
          </w:p>
        </w:tc>
        <w:tc>
          <w:tcPr>
            <w:tcW w:w="476" w:type="pct"/>
            <w:tcBorders>
              <w:top w:val="nil"/>
              <w:left w:val="nil"/>
              <w:bottom w:val="nil"/>
              <w:right w:val="nil"/>
            </w:tcBorders>
            <w:shd w:val="clear" w:color="auto" w:fill="auto"/>
            <w:vAlign w:val="center"/>
          </w:tcPr>
          <w:p w14:paraId="5C007928" w14:textId="5185F4EC" w:rsidR="00344831" w:rsidRDefault="00344831" w:rsidP="00344831">
            <w:pPr>
              <w:jc w:val="right"/>
              <w:rPr>
                <w:rFonts w:ascii="Calibri Light" w:hAnsi="Calibri Light" w:cs="Calibri Light"/>
                <w:color w:val="005CA9"/>
                <w:sz w:val="18"/>
                <w:szCs w:val="18"/>
              </w:rPr>
            </w:pPr>
            <w:r>
              <w:rPr>
                <w:rFonts w:ascii="Calibri Light" w:hAnsi="Calibri Light" w:cs="Calibri Light"/>
                <w:color w:val="005CA9"/>
                <w:sz w:val="18"/>
                <w:szCs w:val="18"/>
              </w:rPr>
              <w:t>(1.852)</w:t>
            </w:r>
          </w:p>
        </w:tc>
        <w:tc>
          <w:tcPr>
            <w:tcW w:w="474" w:type="pct"/>
            <w:tcBorders>
              <w:top w:val="nil"/>
              <w:left w:val="nil"/>
              <w:bottom w:val="nil"/>
              <w:right w:val="nil"/>
            </w:tcBorders>
            <w:shd w:val="clear" w:color="auto" w:fill="auto"/>
            <w:vAlign w:val="center"/>
          </w:tcPr>
          <w:p w14:paraId="1934DAB6" w14:textId="1B11DBE0" w:rsidR="00344831" w:rsidRDefault="00344831" w:rsidP="00344831">
            <w:pPr>
              <w:jc w:val="right"/>
              <w:rPr>
                <w:rFonts w:ascii="Calibri Light" w:hAnsi="Calibri Light" w:cs="Calibri Light"/>
                <w:color w:val="005CA9"/>
                <w:sz w:val="18"/>
                <w:szCs w:val="18"/>
              </w:rPr>
            </w:pPr>
            <w:r>
              <w:rPr>
                <w:rFonts w:ascii="Calibri Light" w:hAnsi="Calibri Light" w:cs="Calibri Light"/>
                <w:color w:val="005CA9"/>
                <w:sz w:val="18"/>
                <w:szCs w:val="18"/>
              </w:rPr>
              <w:t>(150.447)</w:t>
            </w:r>
          </w:p>
        </w:tc>
        <w:tc>
          <w:tcPr>
            <w:tcW w:w="506" w:type="pct"/>
            <w:tcBorders>
              <w:top w:val="nil"/>
              <w:left w:val="nil"/>
              <w:bottom w:val="nil"/>
              <w:right w:val="nil"/>
            </w:tcBorders>
            <w:shd w:val="clear" w:color="auto" w:fill="auto"/>
            <w:vAlign w:val="center"/>
          </w:tcPr>
          <w:p w14:paraId="1BB7302B" w14:textId="172CE78F" w:rsidR="00344831" w:rsidRDefault="00344831" w:rsidP="00344831">
            <w:pPr>
              <w:jc w:val="right"/>
              <w:rPr>
                <w:rFonts w:ascii="Calibri Light" w:hAnsi="Calibri Light" w:cs="Calibri Light"/>
                <w:color w:val="005CA9"/>
                <w:sz w:val="18"/>
                <w:szCs w:val="18"/>
              </w:rPr>
            </w:pPr>
            <w:r>
              <w:rPr>
                <w:rFonts w:ascii="Calibri Light" w:hAnsi="Calibri Light" w:cs="Calibri Light"/>
                <w:color w:val="005CA9"/>
                <w:sz w:val="18"/>
                <w:szCs w:val="18"/>
              </w:rPr>
              <w:t>(17.119)</w:t>
            </w:r>
          </w:p>
        </w:tc>
        <w:tc>
          <w:tcPr>
            <w:tcW w:w="450" w:type="pct"/>
            <w:tcBorders>
              <w:top w:val="nil"/>
              <w:left w:val="nil"/>
              <w:bottom w:val="nil"/>
              <w:right w:val="nil"/>
            </w:tcBorders>
            <w:shd w:val="clear" w:color="auto" w:fill="auto"/>
            <w:vAlign w:val="center"/>
          </w:tcPr>
          <w:p w14:paraId="5DBF9000" w14:textId="30BC21DB" w:rsidR="00344831" w:rsidRDefault="00344831" w:rsidP="00344831">
            <w:pPr>
              <w:jc w:val="right"/>
              <w:rPr>
                <w:rFonts w:ascii="Calibri Light" w:hAnsi="Calibri Light" w:cs="Calibri Light"/>
                <w:color w:val="005CA9"/>
                <w:sz w:val="18"/>
                <w:szCs w:val="18"/>
              </w:rPr>
            </w:pPr>
            <w:r>
              <w:rPr>
                <w:rFonts w:ascii="Calibri Light" w:hAnsi="Calibri Light" w:cs="Calibri Light"/>
                <w:color w:val="005CA9"/>
                <w:sz w:val="18"/>
                <w:szCs w:val="18"/>
              </w:rPr>
              <w:t>(3.573)</w:t>
            </w:r>
          </w:p>
        </w:tc>
        <w:tc>
          <w:tcPr>
            <w:tcW w:w="449" w:type="pct"/>
            <w:tcBorders>
              <w:top w:val="nil"/>
              <w:left w:val="nil"/>
              <w:bottom w:val="nil"/>
              <w:right w:val="nil"/>
            </w:tcBorders>
            <w:shd w:val="clear" w:color="auto" w:fill="auto"/>
            <w:vAlign w:val="center"/>
          </w:tcPr>
          <w:p w14:paraId="19043A8D" w14:textId="3C6B9E48" w:rsidR="00344831" w:rsidRDefault="00344831" w:rsidP="00344831">
            <w:pPr>
              <w:jc w:val="right"/>
              <w:rPr>
                <w:rFonts w:ascii="Calibri Light" w:hAnsi="Calibri Light" w:cs="Calibri Light"/>
                <w:color w:val="005CA9"/>
                <w:sz w:val="18"/>
                <w:szCs w:val="18"/>
              </w:rPr>
            </w:pPr>
            <w:r>
              <w:rPr>
                <w:rFonts w:ascii="Calibri Light" w:hAnsi="Calibri Light" w:cs="Calibri Light"/>
                <w:color w:val="005CA9"/>
                <w:sz w:val="18"/>
                <w:szCs w:val="18"/>
              </w:rPr>
              <w:t>(109.840)</w:t>
            </w:r>
          </w:p>
        </w:tc>
        <w:tc>
          <w:tcPr>
            <w:tcW w:w="445" w:type="pct"/>
            <w:tcBorders>
              <w:top w:val="nil"/>
              <w:left w:val="nil"/>
              <w:bottom w:val="nil"/>
              <w:right w:val="nil"/>
            </w:tcBorders>
            <w:shd w:val="clear" w:color="auto" w:fill="auto"/>
            <w:vAlign w:val="center"/>
          </w:tcPr>
          <w:p w14:paraId="5246F1F0" w14:textId="07A41430" w:rsidR="00344831" w:rsidRDefault="00344831" w:rsidP="00344831">
            <w:pPr>
              <w:jc w:val="right"/>
              <w:rPr>
                <w:rFonts w:ascii="Calibri Light" w:hAnsi="Calibri Light" w:cs="Calibri Light"/>
                <w:color w:val="005CA9"/>
                <w:sz w:val="18"/>
                <w:szCs w:val="18"/>
              </w:rPr>
            </w:pPr>
            <w:r>
              <w:rPr>
                <w:rFonts w:ascii="Calibri Light" w:hAnsi="Calibri Light" w:cs="Calibri Light"/>
                <w:color w:val="005CA9"/>
                <w:sz w:val="18"/>
                <w:szCs w:val="18"/>
              </w:rPr>
              <w:t>(91.584)</w:t>
            </w:r>
          </w:p>
        </w:tc>
      </w:tr>
      <w:tr w:rsidR="00344831" w14:paraId="2CA1ADD4" w14:textId="77777777" w:rsidTr="009D187D">
        <w:trPr>
          <w:trHeight w:hRule="exact" w:val="227"/>
        </w:trPr>
        <w:tc>
          <w:tcPr>
            <w:tcW w:w="1751" w:type="pct"/>
            <w:tcBorders>
              <w:top w:val="nil"/>
              <w:left w:val="nil"/>
              <w:bottom w:val="nil"/>
              <w:right w:val="nil"/>
            </w:tcBorders>
            <w:shd w:val="clear" w:color="auto" w:fill="auto"/>
            <w:tcMar>
              <w:top w:w="0" w:type="dxa"/>
              <w:left w:w="135" w:type="dxa"/>
              <w:bottom w:w="0" w:type="dxa"/>
              <w:right w:w="0" w:type="dxa"/>
            </w:tcMar>
            <w:vAlign w:val="center"/>
            <w:hideMark/>
          </w:tcPr>
          <w:p w14:paraId="03A0E205" w14:textId="77777777" w:rsidR="00344831" w:rsidRDefault="00344831" w:rsidP="00344831">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Participações sobre o resultado</w:t>
            </w:r>
          </w:p>
        </w:tc>
        <w:tc>
          <w:tcPr>
            <w:tcW w:w="449" w:type="pct"/>
            <w:tcBorders>
              <w:top w:val="nil"/>
              <w:left w:val="nil"/>
              <w:bottom w:val="nil"/>
              <w:right w:val="nil"/>
            </w:tcBorders>
            <w:shd w:val="clear" w:color="auto" w:fill="auto"/>
            <w:vAlign w:val="center"/>
          </w:tcPr>
          <w:p w14:paraId="4E0B9383" w14:textId="3CA73BB9" w:rsidR="00344831" w:rsidRDefault="00344831" w:rsidP="00344831">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76" w:type="pct"/>
            <w:tcBorders>
              <w:top w:val="nil"/>
              <w:left w:val="nil"/>
              <w:bottom w:val="nil"/>
              <w:right w:val="nil"/>
            </w:tcBorders>
            <w:shd w:val="clear" w:color="auto" w:fill="auto"/>
            <w:vAlign w:val="center"/>
          </w:tcPr>
          <w:p w14:paraId="2D26DD2F" w14:textId="76AAEA37" w:rsidR="00344831" w:rsidRDefault="00344831" w:rsidP="00344831">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74" w:type="pct"/>
            <w:tcBorders>
              <w:top w:val="nil"/>
              <w:left w:val="nil"/>
              <w:bottom w:val="nil"/>
              <w:right w:val="nil"/>
            </w:tcBorders>
            <w:shd w:val="clear" w:color="auto" w:fill="auto"/>
            <w:vAlign w:val="center"/>
          </w:tcPr>
          <w:p w14:paraId="470030AF" w14:textId="15E84129" w:rsidR="00344831" w:rsidRDefault="00344831" w:rsidP="00344831">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06" w:type="pct"/>
            <w:tcBorders>
              <w:top w:val="nil"/>
              <w:left w:val="nil"/>
              <w:bottom w:val="nil"/>
              <w:right w:val="nil"/>
            </w:tcBorders>
            <w:shd w:val="clear" w:color="auto" w:fill="auto"/>
            <w:vAlign w:val="center"/>
          </w:tcPr>
          <w:p w14:paraId="6D5896E4" w14:textId="0A187B12" w:rsidR="00344831" w:rsidRDefault="00344831" w:rsidP="00344831">
            <w:pPr>
              <w:jc w:val="right"/>
              <w:rPr>
                <w:rFonts w:ascii="Calibri Light" w:hAnsi="Calibri Light" w:cs="Calibri Light"/>
                <w:color w:val="005CA9"/>
                <w:sz w:val="18"/>
                <w:szCs w:val="18"/>
              </w:rPr>
            </w:pPr>
            <w:r>
              <w:rPr>
                <w:rFonts w:ascii="Calibri Light" w:hAnsi="Calibri Light" w:cs="Calibri Light"/>
                <w:color w:val="005CA9"/>
                <w:sz w:val="18"/>
                <w:szCs w:val="18"/>
              </w:rPr>
              <w:t>(1.732)</w:t>
            </w:r>
          </w:p>
        </w:tc>
        <w:tc>
          <w:tcPr>
            <w:tcW w:w="450" w:type="pct"/>
            <w:tcBorders>
              <w:top w:val="nil"/>
              <w:left w:val="nil"/>
              <w:bottom w:val="nil"/>
              <w:right w:val="nil"/>
            </w:tcBorders>
            <w:shd w:val="clear" w:color="auto" w:fill="auto"/>
            <w:vAlign w:val="center"/>
          </w:tcPr>
          <w:p w14:paraId="7AA1A98D" w14:textId="6836055A" w:rsidR="00344831" w:rsidRDefault="00344831" w:rsidP="00344831">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26F288D3" w14:textId="7B784727" w:rsidR="00344831" w:rsidRDefault="00344831" w:rsidP="00344831">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tcPr>
          <w:p w14:paraId="4177D135" w14:textId="504E8DDD" w:rsidR="00344831" w:rsidRDefault="00344831" w:rsidP="00344831">
            <w:pPr>
              <w:jc w:val="right"/>
              <w:rPr>
                <w:rFonts w:ascii="Calibri Light" w:hAnsi="Calibri Light" w:cs="Calibri Light"/>
                <w:color w:val="005CA9"/>
                <w:sz w:val="18"/>
                <w:szCs w:val="18"/>
              </w:rPr>
            </w:pPr>
            <w:r>
              <w:rPr>
                <w:rFonts w:ascii="Calibri Light" w:hAnsi="Calibri Light" w:cs="Calibri Light"/>
                <w:color w:val="005CA9"/>
                <w:sz w:val="18"/>
                <w:szCs w:val="18"/>
              </w:rPr>
              <w:t>(1.732)</w:t>
            </w:r>
          </w:p>
        </w:tc>
      </w:tr>
      <w:tr w:rsidR="00344831" w14:paraId="20CB0B44" w14:textId="77777777" w:rsidTr="009D187D">
        <w:trPr>
          <w:trHeight w:hRule="exact" w:val="227"/>
        </w:trPr>
        <w:tc>
          <w:tcPr>
            <w:tcW w:w="1751" w:type="pct"/>
            <w:tcBorders>
              <w:top w:val="nil"/>
              <w:left w:val="nil"/>
              <w:bottom w:val="nil"/>
              <w:right w:val="nil"/>
            </w:tcBorders>
            <w:shd w:val="clear" w:color="auto" w:fill="auto"/>
            <w:vAlign w:val="center"/>
            <w:hideMark/>
          </w:tcPr>
          <w:p w14:paraId="5196741C" w14:textId="77777777" w:rsidR="00344831" w:rsidRDefault="00344831" w:rsidP="00344831">
            <w:pPr>
              <w:rPr>
                <w:rFonts w:ascii="Calibri Light" w:hAnsi="Calibri Light" w:cs="Calibri Light"/>
                <w:b/>
                <w:bCs/>
                <w:color w:val="005CA9"/>
                <w:sz w:val="18"/>
                <w:szCs w:val="18"/>
              </w:rPr>
            </w:pPr>
            <w:r>
              <w:rPr>
                <w:rFonts w:ascii="Calibri Light" w:hAnsi="Calibri Light" w:cs="Calibri Light"/>
                <w:b/>
                <w:bCs/>
                <w:color w:val="005CA9"/>
                <w:sz w:val="18"/>
                <w:szCs w:val="18"/>
              </w:rPr>
              <w:t>Lucro líquido atribuível do período</w:t>
            </w:r>
          </w:p>
        </w:tc>
        <w:tc>
          <w:tcPr>
            <w:tcW w:w="449" w:type="pct"/>
            <w:tcBorders>
              <w:top w:val="nil"/>
              <w:left w:val="nil"/>
              <w:bottom w:val="nil"/>
              <w:right w:val="nil"/>
            </w:tcBorders>
            <w:shd w:val="clear" w:color="auto" w:fill="auto"/>
            <w:vAlign w:val="center"/>
          </w:tcPr>
          <w:p w14:paraId="13F124B3" w14:textId="70A54A4C" w:rsidR="00344831" w:rsidRDefault="00344831" w:rsidP="0034483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537.827</w:t>
            </w:r>
          </w:p>
        </w:tc>
        <w:tc>
          <w:tcPr>
            <w:tcW w:w="476" w:type="pct"/>
            <w:tcBorders>
              <w:top w:val="nil"/>
              <w:left w:val="nil"/>
              <w:bottom w:val="nil"/>
              <w:right w:val="nil"/>
            </w:tcBorders>
            <w:shd w:val="clear" w:color="auto" w:fill="auto"/>
            <w:vAlign w:val="center"/>
          </w:tcPr>
          <w:p w14:paraId="2519A84B" w14:textId="10203ED9" w:rsidR="00344831" w:rsidRDefault="00344831" w:rsidP="0034483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161.557</w:t>
            </w:r>
          </w:p>
        </w:tc>
        <w:tc>
          <w:tcPr>
            <w:tcW w:w="474" w:type="pct"/>
            <w:tcBorders>
              <w:top w:val="nil"/>
              <w:left w:val="nil"/>
              <w:bottom w:val="nil"/>
              <w:right w:val="nil"/>
            </w:tcBorders>
            <w:shd w:val="clear" w:color="auto" w:fill="auto"/>
            <w:vAlign w:val="center"/>
          </w:tcPr>
          <w:p w14:paraId="645A00BD" w14:textId="4017BA69" w:rsidR="00344831" w:rsidRDefault="00344831" w:rsidP="0034483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519.326</w:t>
            </w:r>
          </w:p>
        </w:tc>
        <w:tc>
          <w:tcPr>
            <w:tcW w:w="506" w:type="pct"/>
            <w:tcBorders>
              <w:top w:val="nil"/>
              <w:left w:val="nil"/>
              <w:bottom w:val="nil"/>
              <w:right w:val="nil"/>
            </w:tcBorders>
            <w:shd w:val="clear" w:color="auto" w:fill="auto"/>
            <w:vAlign w:val="center"/>
          </w:tcPr>
          <w:p w14:paraId="6BDB350A" w14:textId="69573518" w:rsidR="00344831" w:rsidRDefault="00344831" w:rsidP="0034483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33.294</w:t>
            </w:r>
          </w:p>
        </w:tc>
        <w:tc>
          <w:tcPr>
            <w:tcW w:w="450" w:type="pct"/>
            <w:tcBorders>
              <w:top w:val="nil"/>
              <w:left w:val="nil"/>
              <w:bottom w:val="nil"/>
              <w:right w:val="nil"/>
            </w:tcBorders>
            <w:shd w:val="clear" w:color="auto" w:fill="auto"/>
            <w:vAlign w:val="center"/>
          </w:tcPr>
          <w:p w14:paraId="538EAD6E" w14:textId="519CC996" w:rsidR="00344831" w:rsidRDefault="00344831" w:rsidP="0034483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6.928</w:t>
            </w:r>
          </w:p>
        </w:tc>
        <w:tc>
          <w:tcPr>
            <w:tcW w:w="449" w:type="pct"/>
            <w:tcBorders>
              <w:top w:val="nil"/>
              <w:left w:val="nil"/>
              <w:bottom w:val="nil"/>
              <w:right w:val="nil"/>
            </w:tcBorders>
            <w:shd w:val="clear" w:color="auto" w:fill="auto"/>
            <w:vAlign w:val="center"/>
          </w:tcPr>
          <w:p w14:paraId="23A024E9" w14:textId="06EE609A" w:rsidR="00344831" w:rsidRDefault="00344831" w:rsidP="0034483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213.226</w:t>
            </w:r>
          </w:p>
        </w:tc>
        <w:tc>
          <w:tcPr>
            <w:tcW w:w="445" w:type="pct"/>
            <w:tcBorders>
              <w:top w:val="nil"/>
              <w:left w:val="nil"/>
              <w:bottom w:val="nil"/>
              <w:right w:val="nil"/>
            </w:tcBorders>
            <w:shd w:val="clear" w:color="auto" w:fill="auto"/>
            <w:vAlign w:val="center"/>
          </w:tcPr>
          <w:p w14:paraId="51B4D137" w14:textId="01FCB703" w:rsidR="00344831" w:rsidRDefault="00344831" w:rsidP="0034483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1.472.158</w:t>
            </w:r>
          </w:p>
        </w:tc>
      </w:tr>
      <w:tr w:rsidR="00344831" w14:paraId="541B45A2" w14:textId="77777777" w:rsidTr="009D187D">
        <w:trPr>
          <w:trHeight w:hRule="exact" w:val="227"/>
        </w:trPr>
        <w:tc>
          <w:tcPr>
            <w:tcW w:w="1751" w:type="pct"/>
            <w:tcBorders>
              <w:top w:val="nil"/>
              <w:left w:val="nil"/>
              <w:bottom w:val="nil"/>
              <w:right w:val="nil"/>
            </w:tcBorders>
            <w:shd w:val="clear" w:color="auto" w:fill="auto"/>
            <w:vAlign w:val="center"/>
            <w:hideMark/>
          </w:tcPr>
          <w:p w14:paraId="287BF2D7" w14:textId="77777777" w:rsidR="00344831" w:rsidRDefault="00344831" w:rsidP="00344831">
            <w:pPr>
              <w:rPr>
                <w:rFonts w:ascii="Calibri Light" w:hAnsi="Calibri Light" w:cs="Calibri Light"/>
                <w:color w:val="005CA9"/>
                <w:sz w:val="18"/>
                <w:szCs w:val="18"/>
              </w:rPr>
            </w:pPr>
            <w:r>
              <w:rPr>
                <w:rFonts w:ascii="Calibri Light" w:hAnsi="Calibri Light" w:cs="Calibri Light"/>
                <w:color w:val="005CA9"/>
                <w:sz w:val="18"/>
                <w:szCs w:val="18"/>
              </w:rPr>
              <w:t>Atribuível a Acionistas do Grupo</w:t>
            </w:r>
          </w:p>
        </w:tc>
        <w:tc>
          <w:tcPr>
            <w:tcW w:w="449" w:type="pct"/>
            <w:tcBorders>
              <w:top w:val="nil"/>
              <w:left w:val="nil"/>
              <w:bottom w:val="nil"/>
              <w:right w:val="nil"/>
            </w:tcBorders>
            <w:shd w:val="clear" w:color="auto" w:fill="auto"/>
            <w:vAlign w:val="center"/>
          </w:tcPr>
          <w:p w14:paraId="361FF25B" w14:textId="57059101" w:rsidR="00344831" w:rsidRDefault="00344831" w:rsidP="00344831">
            <w:pPr>
              <w:jc w:val="right"/>
              <w:rPr>
                <w:rFonts w:ascii="Calibri Light" w:hAnsi="Calibri Light" w:cs="Calibri Light"/>
                <w:color w:val="005CA9"/>
                <w:sz w:val="18"/>
                <w:szCs w:val="18"/>
              </w:rPr>
            </w:pPr>
            <w:r>
              <w:rPr>
                <w:rFonts w:ascii="Calibri Light" w:hAnsi="Calibri Light" w:cs="Calibri Light"/>
                <w:color w:val="005CA9"/>
                <w:sz w:val="18"/>
                <w:szCs w:val="18"/>
              </w:rPr>
              <w:t>536.508</w:t>
            </w:r>
          </w:p>
        </w:tc>
        <w:tc>
          <w:tcPr>
            <w:tcW w:w="476" w:type="pct"/>
            <w:tcBorders>
              <w:top w:val="nil"/>
              <w:left w:val="nil"/>
              <w:bottom w:val="nil"/>
              <w:right w:val="nil"/>
            </w:tcBorders>
            <w:shd w:val="clear" w:color="auto" w:fill="auto"/>
            <w:vAlign w:val="center"/>
          </w:tcPr>
          <w:p w14:paraId="02A15525" w14:textId="0B98C5EF" w:rsidR="00344831" w:rsidRDefault="00344831" w:rsidP="00344831">
            <w:pPr>
              <w:jc w:val="right"/>
              <w:rPr>
                <w:rFonts w:ascii="Calibri Light" w:hAnsi="Calibri Light" w:cs="Calibri Light"/>
                <w:color w:val="005CA9"/>
                <w:sz w:val="18"/>
                <w:szCs w:val="18"/>
              </w:rPr>
            </w:pPr>
            <w:r>
              <w:rPr>
                <w:rFonts w:ascii="Calibri Light" w:hAnsi="Calibri Light" w:cs="Calibri Light"/>
                <w:color w:val="005CA9"/>
                <w:sz w:val="18"/>
                <w:szCs w:val="18"/>
              </w:rPr>
              <w:t>161.557</w:t>
            </w:r>
          </w:p>
        </w:tc>
        <w:tc>
          <w:tcPr>
            <w:tcW w:w="474" w:type="pct"/>
            <w:tcBorders>
              <w:top w:val="nil"/>
              <w:left w:val="nil"/>
              <w:bottom w:val="nil"/>
              <w:right w:val="nil"/>
            </w:tcBorders>
            <w:shd w:val="clear" w:color="auto" w:fill="auto"/>
            <w:vAlign w:val="center"/>
          </w:tcPr>
          <w:p w14:paraId="024C15E1" w14:textId="7EEE21E2" w:rsidR="00344831" w:rsidRDefault="00344831" w:rsidP="00344831">
            <w:pPr>
              <w:jc w:val="right"/>
              <w:rPr>
                <w:rFonts w:ascii="Calibri Light" w:hAnsi="Calibri Light" w:cs="Calibri Light"/>
                <w:color w:val="005CA9"/>
                <w:sz w:val="18"/>
                <w:szCs w:val="18"/>
              </w:rPr>
            </w:pPr>
            <w:r>
              <w:rPr>
                <w:rFonts w:ascii="Calibri Light" w:hAnsi="Calibri Light" w:cs="Calibri Light"/>
                <w:color w:val="005CA9"/>
                <w:sz w:val="18"/>
                <w:szCs w:val="18"/>
              </w:rPr>
              <w:t>519.326</w:t>
            </w:r>
          </w:p>
        </w:tc>
        <w:tc>
          <w:tcPr>
            <w:tcW w:w="506" w:type="pct"/>
            <w:tcBorders>
              <w:top w:val="nil"/>
              <w:left w:val="nil"/>
              <w:bottom w:val="nil"/>
              <w:right w:val="nil"/>
            </w:tcBorders>
            <w:shd w:val="clear" w:color="auto" w:fill="auto"/>
            <w:vAlign w:val="center"/>
          </w:tcPr>
          <w:p w14:paraId="3BF01D60" w14:textId="1096E6EC" w:rsidR="00344831" w:rsidRDefault="00344831" w:rsidP="00344831">
            <w:pPr>
              <w:jc w:val="right"/>
              <w:rPr>
                <w:rFonts w:ascii="Calibri Light" w:hAnsi="Calibri Light" w:cs="Calibri Light"/>
                <w:color w:val="005CA9"/>
                <w:sz w:val="18"/>
                <w:szCs w:val="18"/>
              </w:rPr>
            </w:pPr>
            <w:r>
              <w:rPr>
                <w:rFonts w:ascii="Calibri Light" w:hAnsi="Calibri Light" w:cs="Calibri Light"/>
                <w:color w:val="005CA9"/>
                <w:sz w:val="18"/>
                <w:szCs w:val="18"/>
              </w:rPr>
              <w:t>33.294</w:t>
            </w:r>
          </w:p>
        </w:tc>
        <w:tc>
          <w:tcPr>
            <w:tcW w:w="450" w:type="pct"/>
            <w:tcBorders>
              <w:top w:val="nil"/>
              <w:left w:val="nil"/>
              <w:bottom w:val="nil"/>
              <w:right w:val="nil"/>
            </w:tcBorders>
            <w:shd w:val="clear" w:color="auto" w:fill="auto"/>
            <w:vAlign w:val="center"/>
          </w:tcPr>
          <w:p w14:paraId="05A3C50A" w14:textId="08259D1E" w:rsidR="00344831" w:rsidRDefault="00344831" w:rsidP="00344831">
            <w:pPr>
              <w:jc w:val="right"/>
              <w:rPr>
                <w:rFonts w:ascii="Calibri Light" w:hAnsi="Calibri Light" w:cs="Calibri Light"/>
                <w:color w:val="005CA9"/>
                <w:sz w:val="18"/>
                <w:szCs w:val="18"/>
              </w:rPr>
            </w:pPr>
            <w:r>
              <w:rPr>
                <w:rFonts w:ascii="Calibri Light" w:hAnsi="Calibri Light" w:cs="Calibri Light"/>
                <w:color w:val="005CA9"/>
                <w:sz w:val="18"/>
                <w:szCs w:val="18"/>
              </w:rPr>
              <w:t>6.928</w:t>
            </w:r>
          </w:p>
        </w:tc>
        <w:tc>
          <w:tcPr>
            <w:tcW w:w="449" w:type="pct"/>
            <w:tcBorders>
              <w:top w:val="nil"/>
              <w:left w:val="nil"/>
              <w:bottom w:val="nil"/>
              <w:right w:val="nil"/>
            </w:tcBorders>
            <w:shd w:val="clear" w:color="auto" w:fill="auto"/>
            <w:vAlign w:val="center"/>
          </w:tcPr>
          <w:p w14:paraId="76CAC24F" w14:textId="26092FE9" w:rsidR="00344831" w:rsidRDefault="00344831" w:rsidP="00344831">
            <w:pPr>
              <w:jc w:val="right"/>
              <w:rPr>
                <w:rFonts w:ascii="Calibri Light" w:hAnsi="Calibri Light" w:cs="Calibri Light"/>
                <w:color w:val="005CA9"/>
                <w:sz w:val="18"/>
                <w:szCs w:val="18"/>
              </w:rPr>
            </w:pPr>
            <w:r>
              <w:rPr>
                <w:rFonts w:ascii="Calibri Light" w:hAnsi="Calibri Light" w:cs="Calibri Light"/>
                <w:color w:val="005CA9"/>
                <w:sz w:val="18"/>
                <w:szCs w:val="18"/>
              </w:rPr>
              <w:t>213.226</w:t>
            </w:r>
          </w:p>
        </w:tc>
        <w:tc>
          <w:tcPr>
            <w:tcW w:w="445" w:type="pct"/>
            <w:tcBorders>
              <w:top w:val="nil"/>
              <w:left w:val="nil"/>
              <w:bottom w:val="nil"/>
              <w:right w:val="nil"/>
            </w:tcBorders>
            <w:shd w:val="clear" w:color="auto" w:fill="auto"/>
            <w:vAlign w:val="center"/>
          </w:tcPr>
          <w:p w14:paraId="5B8D3AF2" w14:textId="497FD755" w:rsidR="00344831" w:rsidRDefault="00344831" w:rsidP="00344831">
            <w:pPr>
              <w:jc w:val="right"/>
              <w:rPr>
                <w:rFonts w:ascii="Calibri Light" w:hAnsi="Calibri Light" w:cs="Calibri Light"/>
                <w:color w:val="005CA9"/>
                <w:sz w:val="18"/>
                <w:szCs w:val="18"/>
              </w:rPr>
            </w:pPr>
            <w:r>
              <w:rPr>
                <w:rFonts w:ascii="Calibri Light" w:hAnsi="Calibri Light" w:cs="Calibri Light"/>
                <w:color w:val="005CA9"/>
                <w:sz w:val="18"/>
                <w:szCs w:val="18"/>
              </w:rPr>
              <w:t>1.470.839</w:t>
            </w:r>
          </w:p>
        </w:tc>
      </w:tr>
      <w:tr w:rsidR="00344831" w14:paraId="217F78BC" w14:textId="77777777" w:rsidTr="009D187D">
        <w:trPr>
          <w:trHeight w:hRule="exact" w:val="227"/>
        </w:trPr>
        <w:tc>
          <w:tcPr>
            <w:tcW w:w="1751" w:type="pct"/>
            <w:tcBorders>
              <w:top w:val="nil"/>
              <w:left w:val="nil"/>
              <w:bottom w:val="nil"/>
              <w:right w:val="nil"/>
            </w:tcBorders>
            <w:shd w:val="clear" w:color="auto" w:fill="auto"/>
            <w:tcMar>
              <w:top w:w="0" w:type="dxa"/>
              <w:left w:w="135" w:type="dxa"/>
              <w:bottom w:w="0" w:type="dxa"/>
              <w:right w:w="0" w:type="dxa"/>
            </w:tcMar>
            <w:vAlign w:val="center"/>
            <w:hideMark/>
          </w:tcPr>
          <w:p w14:paraId="354B2B06" w14:textId="77777777" w:rsidR="00344831" w:rsidRDefault="00344831" w:rsidP="00344831">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 Reversão Ajuste de Consolidação</w:t>
            </w:r>
          </w:p>
        </w:tc>
        <w:tc>
          <w:tcPr>
            <w:tcW w:w="449" w:type="pct"/>
            <w:tcBorders>
              <w:top w:val="nil"/>
              <w:left w:val="nil"/>
              <w:bottom w:val="nil"/>
              <w:right w:val="nil"/>
            </w:tcBorders>
            <w:shd w:val="clear" w:color="auto" w:fill="auto"/>
            <w:vAlign w:val="center"/>
          </w:tcPr>
          <w:p w14:paraId="1FBE507C" w14:textId="4874C1FA" w:rsidR="00344831" w:rsidRDefault="00344831" w:rsidP="00344831">
            <w:pPr>
              <w:jc w:val="right"/>
              <w:rPr>
                <w:rFonts w:ascii="Calibri Light" w:hAnsi="Calibri Light" w:cs="Calibri Light"/>
                <w:color w:val="005CA9"/>
                <w:sz w:val="18"/>
                <w:szCs w:val="18"/>
              </w:rPr>
            </w:pPr>
            <w:r>
              <w:rPr>
                <w:rFonts w:ascii="Calibri Light" w:hAnsi="Calibri Light" w:cs="Calibri Light"/>
                <w:color w:val="005CA9"/>
                <w:sz w:val="18"/>
                <w:szCs w:val="18"/>
              </w:rPr>
              <w:t>405</w:t>
            </w:r>
          </w:p>
        </w:tc>
        <w:tc>
          <w:tcPr>
            <w:tcW w:w="476" w:type="pct"/>
            <w:tcBorders>
              <w:top w:val="nil"/>
              <w:left w:val="nil"/>
              <w:bottom w:val="nil"/>
              <w:right w:val="nil"/>
            </w:tcBorders>
            <w:shd w:val="clear" w:color="auto" w:fill="auto"/>
            <w:vAlign w:val="center"/>
          </w:tcPr>
          <w:p w14:paraId="63226D93" w14:textId="42427574" w:rsidR="00344831" w:rsidRDefault="00344831" w:rsidP="00344831">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74" w:type="pct"/>
            <w:tcBorders>
              <w:top w:val="nil"/>
              <w:left w:val="nil"/>
              <w:bottom w:val="nil"/>
              <w:right w:val="nil"/>
            </w:tcBorders>
            <w:shd w:val="clear" w:color="auto" w:fill="auto"/>
            <w:vAlign w:val="center"/>
          </w:tcPr>
          <w:p w14:paraId="3AD29A03" w14:textId="0AA0B09F" w:rsidR="00344831" w:rsidRDefault="00344831" w:rsidP="00344831">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06" w:type="pct"/>
            <w:tcBorders>
              <w:top w:val="nil"/>
              <w:left w:val="nil"/>
              <w:bottom w:val="nil"/>
              <w:right w:val="nil"/>
            </w:tcBorders>
            <w:shd w:val="clear" w:color="auto" w:fill="auto"/>
            <w:vAlign w:val="center"/>
          </w:tcPr>
          <w:p w14:paraId="3C6B375D" w14:textId="51A47032" w:rsidR="00344831" w:rsidRDefault="00344831" w:rsidP="00344831">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50" w:type="pct"/>
            <w:tcBorders>
              <w:top w:val="nil"/>
              <w:left w:val="nil"/>
              <w:bottom w:val="nil"/>
              <w:right w:val="nil"/>
            </w:tcBorders>
            <w:shd w:val="clear" w:color="auto" w:fill="auto"/>
            <w:vAlign w:val="center"/>
          </w:tcPr>
          <w:p w14:paraId="7837AF31" w14:textId="2C70FCFD" w:rsidR="00344831" w:rsidRDefault="00344831" w:rsidP="00344831">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0B48E4CA" w14:textId="05A6530D" w:rsidR="00344831" w:rsidRDefault="00344831" w:rsidP="00344831">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tcPr>
          <w:p w14:paraId="067DC1C6" w14:textId="58CCC4BB" w:rsidR="00344831" w:rsidRDefault="00344831" w:rsidP="00344831">
            <w:pPr>
              <w:jc w:val="right"/>
              <w:rPr>
                <w:rFonts w:ascii="Calibri Light" w:hAnsi="Calibri Light" w:cs="Calibri Light"/>
                <w:color w:val="005CA9"/>
                <w:sz w:val="18"/>
                <w:szCs w:val="18"/>
              </w:rPr>
            </w:pPr>
            <w:r>
              <w:rPr>
                <w:rFonts w:ascii="Calibri Light" w:hAnsi="Calibri Light" w:cs="Calibri Light"/>
                <w:color w:val="005CA9"/>
                <w:sz w:val="18"/>
                <w:szCs w:val="18"/>
              </w:rPr>
              <w:t>405</w:t>
            </w:r>
          </w:p>
        </w:tc>
      </w:tr>
      <w:tr w:rsidR="00344831" w14:paraId="143F0181" w14:textId="77777777" w:rsidTr="009D187D">
        <w:trPr>
          <w:trHeight w:hRule="exact" w:val="227"/>
        </w:trPr>
        <w:tc>
          <w:tcPr>
            <w:tcW w:w="1751" w:type="pct"/>
            <w:tcBorders>
              <w:top w:val="nil"/>
              <w:left w:val="nil"/>
              <w:bottom w:val="nil"/>
              <w:right w:val="nil"/>
            </w:tcBorders>
            <w:shd w:val="clear" w:color="auto" w:fill="auto"/>
            <w:tcMar>
              <w:top w:w="0" w:type="dxa"/>
              <w:left w:w="135" w:type="dxa"/>
              <w:bottom w:w="0" w:type="dxa"/>
              <w:right w:w="0" w:type="dxa"/>
            </w:tcMar>
            <w:vAlign w:val="center"/>
            <w:hideMark/>
          </w:tcPr>
          <w:p w14:paraId="324799CB" w14:textId="77777777" w:rsidR="00344831" w:rsidRDefault="00344831" w:rsidP="00344831">
            <w:pPr>
              <w:ind w:firstLineChars="100" w:firstLine="181"/>
              <w:rPr>
                <w:rFonts w:ascii="Calibri Light" w:hAnsi="Calibri Light" w:cs="Calibri Light"/>
                <w:b/>
                <w:bCs/>
                <w:color w:val="005CA9"/>
                <w:sz w:val="18"/>
                <w:szCs w:val="18"/>
              </w:rPr>
            </w:pPr>
            <w:r>
              <w:rPr>
                <w:rFonts w:ascii="Calibri Light" w:hAnsi="Calibri Light" w:cs="Calibri Light"/>
                <w:b/>
                <w:bCs/>
                <w:color w:val="005CA9"/>
                <w:sz w:val="18"/>
                <w:szCs w:val="18"/>
              </w:rPr>
              <w:t>(=) Atribuível a Acionistas do Grupo Ajustado</w:t>
            </w:r>
          </w:p>
        </w:tc>
        <w:tc>
          <w:tcPr>
            <w:tcW w:w="449" w:type="pct"/>
            <w:tcBorders>
              <w:top w:val="nil"/>
              <w:left w:val="nil"/>
              <w:bottom w:val="nil"/>
              <w:right w:val="nil"/>
            </w:tcBorders>
            <w:shd w:val="clear" w:color="auto" w:fill="auto"/>
            <w:vAlign w:val="center"/>
          </w:tcPr>
          <w:p w14:paraId="7FE3BDE2" w14:textId="42A41DD0" w:rsidR="00344831" w:rsidRDefault="00344831" w:rsidP="0034483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536.913</w:t>
            </w:r>
          </w:p>
        </w:tc>
        <w:tc>
          <w:tcPr>
            <w:tcW w:w="476" w:type="pct"/>
            <w:tcBorders>
              <w:top w:val="nil"/>
              <w:left w:val="nil"/>
              <w:bottom w:val="nil"/>
              <w:right w:val="nil"/>
            </w:tcBorders>
            <w:shd w:val="clear" w:color="auto" w:fill="auto"/>
            <w:vAlign w:val="center"/>
          </w:tcPr>
          <w:p w14:paraId="5EF88FB2" w14:textId="2D189346" w:rsidR="00344831" w:rsidRDefault="00344831" w:rsidP="0034483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161.557</w:t>
            </w:r>
          </w:p>
        </w:tc>
        <w:tc>
          <w:tcPr>
            <w:tcW w:w="474" w:type="pct"/>
            <w:tcBorders>
              <w:top w:val="nil"/>
              <w:left w:val="nil"/>
              <w:bottom w:val="nil"/>
              <w:right w:val="nil"/>
            </w:tcBorders>
            <w:shd w:val="clear" w:color="auto" w:fill="auto"/>
            <w:vAlign w:val="center"/>
          </w:tcPr>
          <w:p w14:paraId="00AD7E9A" w14:textId="22D6AEB0" w:rsidR="00344831" w:rsidRDefault="00344831" w:rsidP="0034483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519.326</w:t>
            </w:r>
          </w:p>
        </w:tc>
        <w:tc>
          <w:tcPr>
            <w:tcW w:w="506" w:type="pct"/>
            <w:tcBorders>
              <w:top w:val="nil"/>
              <w:left w:val="nil"/>
              <w:bottom w:val="nil"/>
              <w:right w:val="nil"/>
            </w:tcBorders>
            <w:shd w:val="clear" w:color="auto" w:fill="auto"/>
            <w:vAlign w:val="center"/>
          </w:tcPr>
          <w:p w14:paraId="1ADE92BE" w14:textId="20F849A4" w:rsidR="00344831" w:rsidRDefault="00344831" w:rsidP="0034483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33.294</w:t>
            </w:r>
          </w:p>
        </w:tc>
        <w:tc>
          <w:tcPr>
            <w:tcW w:w="450" w:type="pct"/>
            <w:tcBorders>
              <w:top w:val="nil"/>
              <w:left w:val="nil"/>
              <w:bottom w:val="nil"/>
              <w:right w:val="nil"/>
            </w:tcBorders>
            <w:shd w:val="clear" w:color="auto" w:fill="auto"/>
            <w:vAlign w:val="center"/>
          </w:tcPr>
          <w:p w14:paraId="67B050B9" w14:textId="702DD8CA" w:rsidR="00344831" w:rsidRDefault="00344831" w:rsidP="0034483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6.928</w:t>
            </w:r>
          </w:p>
        </w:tc>
        <w:tc>
          <w:tcPr>
            <w:tcW w:w="449" w:type="pct"/>
            <w:tcBorders>
              <w:top w:val="nil"/>
              <w:left w:val="nil"/>
              <w:bottom w:val="nil"/>
              <w:right w:val="nil"/>
            </w:tcBorders>
            <w:shd w:val="clear" w:color="auto" w:fill="auto"/>
            <w:vAlign w:val="center"/>
          </w:tcPr>
          <w:p w14:paraId="7215BC68" w14:textId="29E2B0C6" w:rsidR="00344831" w:rsidRDefault="00344831" w:rsidP="0034483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213.226</w:t>
            </w:r>
          </w:p>
        </w:tc>
        <w:tc>
          <w:tcPr>
            <w:tcW w:w="445" w:type="pct"/>
            <w:tcBorders>
              <w:top w:val="nil"/>
              <w:left w:val="nil"/>
              <w:bottom w:val="nil"/>
              <w:right w:val="nil"/>
            </w:tcBorders>
            <w:shd w:val="clear" w:color="auto" w:fill="auto"/>
            <w:vAlign w:val="center"/>
          </w:tcPr>
          <w:p w14:paraId="46E9D938" w14:textId="78A46B47" w:rsidR="00344831" w:rsidRDefault="00344831" w:rsidP="0034483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1.471.244</w:t>
            </w:r>
          </w:p>
        </w:tc>
      </w:tr>
      <w:tr w:rsidR="00344831" w14:paraId="2993F1CD" w14:textId="77777777" w:rsidTr="009D187D">
        <w:trPr>
          <w:trHeight w:hRule="exact" w:val="227"/>
        </w:trPr>
        <w:tc>
          <w:tcPr>
            <w:tcW w:w="1751" w:type="pct"/>
            <w:tcBorders>
              <w:top w:val="nil"/>
              <w:left w:val="nil"/>
              <w:bottom w:val="nil"/>
              <w:right w:val="nil"/>
            </w:tcBorders>
            <w:shd w:val="clear" w:color="auto" w:fill="auto"/>
            <w:vAlign w:val="center"/>
            <w:hideMark/>
          </w:tcPr>
          <w:p w14:paraId="50296244" w14:textId="77777777" w:rsidR="00344831" w:rsidRDefault="00344831" w:rsidP="00344831">
            <w:pPr>
              <w:rPr>
                <w:rFonts w:ascii="Calibri Light" w:hAnsi="Calibri Light" w:cs="Calibri Light"/>
                <w:color w:val="005CA9"/>
                <w:sz w:val="18"/>
                <w:szCs w:val="18"/>
              </w:rPr>
            </w:pPr>
            <w:r>
              <w:rPr>
                <w:rFonts w:ascii="Calibri Light" w:hAnsi="Calibri Light" w:cs="Calibri Light"/>
                <w:color w:val="005CA9"/>
                <w:sz w:val="18"/>
                <w:szCs w:val="18"/>
              </w:rPr>
              <w:t>Atribuível a Acionistas não controladores em controladas</w:t>
            </w:r>
          </w:p>
        </w:tc>
        <w:tc>
          <w:tcPr>
            <w:tcW w:w="449" w:type="pct"/>
            <w:tcBorders>
              <w:top w:val="nil"/>
              <w:left w:val="nil"/>
              <w:bottom w:val="nil"/>
              <w:right w:val="nil"/>
            </w:tcBorders>
            <w:shd w:val="clear" w:color="auto" w:fill="auto"/>
            <w:vAlign w:val="center"/>
          </w:tcPr>
          <w:p w14:paraId="5EABB194" w14:textId="56B46A58" w:rsidR="00344831" w:rsidRDefault="00344831" w:rsidP="00344831">
            <w:pPr>
              <w:jc w:val="right"/>
              <w:rPr>
                <w:rFonts w:ascii="Calibri Light" w:hAnsi="Calibri Light" w:cs="Calibri Light"/>
                <w:color w:val="005CA9"/>
                <w:sz w:val="18"/>
                <w:szCs w:val="18"/>
              </w:rPr>
            </w:pPr>
            <w:r>
              <w:rPr>
                <w:rFonts w:ascii="Calibri Light" w:hAnsi="Calibri Light" w:cs="Calibri Light"/>
                <w:color w:val="005CA9"/>
                <w:sz w:val="18"/>
                <w:szCs w:val="18"/>
              </w:rPr>
              <w:t>1.319</w:t>
            </w:r>
          </w:p>
        </w:tc>
        <w:tc>
          <w:tcPr>
            <w:tcW w:w="476" w:type="pct"/>
            <w:tcBorders>
              <w:top w:val="nil"/>
              <w:left w:val="nil"/>
              <w:bottom w:val="nil"/>
              <w:right w:val="nil"/>
            </w:tcBorders>
            <w:shd w:val="clear" w:color="auto" w:fill="auto"/>
            <w:vAlign w:val="center"/>
          </w:tcPr>
          <w:p w14:paraId="7BC863A9" w14:textId="62608D01" w:rsidR="00344831" w:rsidRDefault="00344831" w:rsidP="00344831">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74" w:type="pct"/>
            <w:tcBorders>
              <w:top w:val="nil"/>
              <w:left w:val="nil"/>
              <w:bottom w:val="nil"/>
              <w:right w:val="nil"/>
            </w:tcBorders>
            <w:shd w:val="clear" w:color="auto" w:fill="auto"/>
            <w:vAlign w:val="center"/>
          </w:tcPr>
          <w:p w14:paraId="51A455FC" w14:textId="2D0E53CE" w:rsidR="00344831" w:rsidRDefault="00344831" w:rsidP="00344831">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06" w:type="pct"/>
            <w:tcBorders>
              <w:top w:val="nil"/>
              <w:left w:val="nil"/>
              <w:bottom w:val="nil"/>
              <w:right w:val="nil"/>
            </w:tcBorders>
            <w:shd w:val="clear" w:color="auto" w:fill="auto"/>
            <w:vAlign w:val="center"/>
          </w:tcPr>
          <w:p w14:paraId="28838DAC" w14:textId="19B1C3A8" w:rsidR="00344831" w:rsidRDefault="00344831" w:rsidP="00344831">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50" w:type="pct"/>
            <w:tcBorders>
              <w:top w:val="nil"/>
              <w:left w:val="nil"/>
              <w:bottom w:val="nil"/>
              <w:right w:val="nil"/>
            </w:tcBorders>
            <w:shd w:val="clear" w:color="auto" w:fill="auto"/>
            <w:vAlign w:val="center"/>
          </w:tcPr>
          <w:p w14:paraId="59DED341" w14:textId="53ABB1E3" w:rsidR="00344831" w:rsidRDefault="00344831" w:rsidP="00344831">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545B414C" w14:textId="7CD43198" w:rsidR="00344831" w:rsidRDefault="00344831" w:rsidP="00344831">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tcPr>
          <w:p w14:paraId="4BE4F4E6" w14:textId="737F9624" w:rsidR="00344831" w:rsidRDefault="00344831" w:rsidP="00344831">
            <w:pPr>
              <w:jc w:val="right"/>
              <w:rPr>
                <w:rFonts w:ascii="Calibri Light" w:hAnsi="Calibri Light" w:cs="Calibri Light"/>
                <w:color w:val="005CA9"/>
                <w:sz w:val="18"/>
                <w:szCs w:val="18"/>
              </w:rPr>
            </w:pPr>
            <w:r>
              <w:rPr>
                <w:rFonts w:ascii="Calibri Light" w:hAnsi="Calibri Light" w:cs="Calibri Light"/>
                <w:color w:val="005CA9"/>
                <w:sz w:val="18"/>
                <w:szCs w:val="18"/>
              </w:rPr>
              <w:t>1.319</w:t>
            </w:r>
          </w:p>
        </w:tc>
      </w:tr>
      <w:tr w:rsidR="00344831" w14:paraId="2FF1C82C" w14:textId="77777777" w:rsidTr="009D187D">
        <w:trPr>
          <w:trHeight w:hRule="exact" w:val="227"/>
        </w:trPr>
        <w:tc>
          <w:tcPr>
            <w:tcW w:w="1751" w:type="pct"/>
            <w:tcBorders>
              <w:top w:val="nil"/>
              <w:left w:val="nil"/>
              <w:bottom w:val="single" w:sz="4" w:space="0" w:color="57BBAB"/>
              <w:right w:val="nil"/>
            </w:tcBorders>
            <w:shd w:val="clear" w:color="auto" w:fill="auto"/>
            <w:tcMar>
              <w:top w:w="0" w:type="dxa"/>
              <w:left w:w="135" w:type="dxa"/>
              <w:bottom w:w="0" w:type="dxa"/>
              <w:right w:w="0" w:type="dxa"/>
            </w:tcMar>
            <w:vAlign w:val="center"/>
            <w:hideMark/>
          </w:tcPr>
          <w:p w14:paraId="2BAFFB93" w14:textId="77777777" w:rsidR="00344831" w:rsidRDefault="00344831" w:rsidP="00344831">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 de Participação do Grupo CAIXA Seguridade</w:t>
            </w:r>
          </w:p>
        </w:tc>
        <w:tc>
          <w:tcPr>
            <w:tcW w:w="449" w:type="pct"/>
            <w:tcBorders>
              <w:top w:val="nil"/>
              <w:left w:val="nil"/>
              <w:bottom w:val="single" w:sz="4" w:space="0" w:color="57BBAB"/>
              <w:right w:val="nil"/>
            </w:tcBorders>
            <w:shd w:val="clear" w:color="auto" w:fill="auto"/>
            <w:vAlign w:val="center"/>
          </w:tcPr>
          <w:p w14:paraId="1952EF6D" w14:textId="00AFE216" w:rsidR="00344831" w:rsidRDefault="00344831" w:rsidP="00344831">
            <w:pPr>
              <w:jc w:val="right"/>
              <w:rPr>
                <w:rFonts w:ascii="Calibri Light" w:hAnsi="Calibri Light" w:cs="Calibri Light"/>
                <w:color w:val="005CA9"/>
                <w:sz w:val="18"/>
                <w:szCs w:val="18"/>
              </w:rPr>
            </w:pPr>
            <w:r>
              <w:rPr>
                <w:rFonts w:ascii="Calibri Light" w:hAnsi="Calibri Light" w:cs="Calibri Light"/>
                <w:color w:val="005CA9"/>
                <w:sz w:val="18"/>
                <w:szCs w:val="18"/>
              </w:rPr>
              <w:t>48,25</w:t>
            </w:r>
          </w:p>
        </w:tc>
        <w:tc>
          <w:tcPr>
            <w:tcW w:w="476" w:type="pct"/>
            <w:tcBorders>
              <w:top w:val="nil"/>
              <w:left w:val="nil"/>
              <w:bottom w:val="single" w:sz="4" w:space="0" w:color="57BBAB"/>
              <w:right w:val="nil"/>
            </w:tcBorders>
            <w:shd w:val="clear" w:color="auto" w:fill="auto"/>
            <w:vAlign w:val="center"/>
          </w:tcPr>
          <w:p w14:paraId="1DB7E4D8" w14:textId="768114F8" w:rsidR="00344831" w:rsidRDefault="00344831" w:rsidP="00344831">
            <w:pPr>
              <w:jc w:val="right"/>
              <w:rPr>
                <w:rFonts w:ascii="Calibri Light" w:hAnsi="Calibri Light" w:cs="Calibri Light"/>
                <w:color w:val="005CA9"/>
                <w:sz w:val="18"/>
                <w:szCs w:val="18"/>
              </w:rPr>
            </w:pPr>
            <w:r>
              <w:rPr>
                <w:rFonts w:ascii="Calibri Light" w:hAnsi="Calibri Light" w:cs="Calibri Light"/>
                <w:color w:val="005CA9"/>
                <w:sz w:val="18"/>
                <w:szCs w:val="18"/>
              </w:rPr>
              <w:t>100,00</w:t>
            </w:r>
          </w:p>
        </w:tc>
        <w:tc>
          <w:tcPr>
            <w:tcW w:w="474" w:type="pct"/>
            <w:tcBorders>
              <w:top w:val="nil"/>
              <w:left w:val="nil"/>
              <w:bottom w:val="single" w:sz="4" w:space="0" w:color="57BBAB"/>
              <w:right w:val="nil"/>
            </w:tcBorders>
            <w:shd w:val="clear" w:color="auto" w:fill="auto"/>
            <w:vAlign w:val="center"/>
          </w:tcPr>
          <w:p w14:paraId="32D2E772" w14:textId="510E6A07" w:rsidR="00344831" w:rsidRDefault="00344831" w:rsidP="00344831">
            <w:pPr>
              <w:jc w:val="right"/>
              <w:rPr>
                <w:rFonts w:ascii="Calibri Light" w:hAnsi="Calibri Light" w:cs="Calibri Light"/>
                <w:color w:val="005CA9"/>
                <w:sz w:val="18"/>
                <w:szCs w:val="18"/>
              </w:rPr>
            </w:pPr>
            <w:r>
              <w:rPr>
                <w:rFonts w:ascii="Calibri Light" w:hAnsi="Calibri Light" w:cs="Calibri Light"/>
                <w:color w:val="005CA9"/>
                <w:sz w:val="18"/>
                <w:szCs w:val="18"/>
              </w:rPr>
              <w:t>60,00</w:t>
            </w:r>
          </w:p>
        </w:tc>
        <w:tc>
          <w:tcPr>
            <w:tcW w:w="506" w:type="pct"/>
            <w:tcBorders>
              <w:top w:val="nil"/>
              <w:left w:val="nil"/>
              <w:bottom w:val="single" w:sz="4" w:space="0" w:color="57BBAB"/>
              <w:right w:val="nil"/>
            </w:tcBorders>
            <w:shd w:val="clear" w:color="auto" w:fill="auto"/>
            <w:vAlign w:val="center"/>
          </w:tcPr>
          <w:p w14:paraId="6005C3FF" w14:textId="31065E31" w:rsidR="00344831" w:rsidRDefault="00344831" w:rsidP="00344831">
            <w:pPr>
              <w:jc w:val="right"/>
              <w:rPr>
                <w:rFonts w:ascii="Calibri Light" w:hAnsi="Calibri Light" w:cs="Calibri Light"/>
                <w:color w:val="005CA9"/>
                <w:sz w:val="18"/>
                <w:szCs w:val="18"/>
              </w:rPr>
            </w:pPr>
            <w:r>
              <w:rPr>
                <w:rFonts w:ascii="Calibri Light" w:hAnsi="Calibri Light" w:cs="Calibri Light"/>
                <w:color w:val="005CA9"/>
                <w:sz w:val="18"/>
                <w:szCs w:val="18"/>
              </w:rPr>
              <w:t>75,00</w:t>
            </w:r>
          </w:p>
        </w:tc>
        <w:tc>
          <w:tcPr>
            <w:tcW w:w="450" w:type="pct"/>
            <w:tcBorders>
              <w:top w:val="nil"/>
              <w:left w:val="nil"/>
              <w:bottom w:val="single" w:sz="4" w:space="0" w:color="57BBAB"/>
              <w:right w:val="nil"/>
            </w:tcBorders>
            <w:shd w:val="clear" w:color="auto" w:fill="auto"/>
            <w:vAlign w:val="center"/>
          </w:tcPr>
          <w:p w14:paraId="583D07B2" w14:textId="5C585ADC" w:rsidR="00344831" w:rsidRDefault="00344831" w:rsidP="00344831">
            <w:pPr>
              <w:jc w:val="right"/>
              <w:rPr>
                <w:rFonts w:ascii="Calibri Light" w:hAnsi="Calibri Light" w:cs="Calibri Light"/>
                <w:color w:val="005CA9"/>
                <w:sz w:val="18"/>
                <w:szCs w:val="18"/>
              </w:rPr>
            </w:pPr>
            <w:r>
              <w:rPr>
                <w:rFonts w:ascii="Calibri Light" w:hAnsi="Calibri Light" w:cs="Calibri Light"/>
                <w:color w:val="005CA9"/>
                <w:sz w:val="18"/>
                <w:szCs w:val="18"/>
              </w:rPr>
              <w:t>75,00</w:t>
            </w:r>
          </w:p>
        </w:tc>
        <w:tc>
          <w:tcPr>
            <w:tcW w:w="449" w:type="pct"/>
            <w:tcBorders>
              <w:top w:val="nil"/>
              <w:left w:val="nil"/>
              <w:bottom w:val="single" w:sz="4" w:space="0" w:color="57BBAB"/>
              <w:right w:val="nil"/>
            </w:tcBorders>
            <w:shd w:val="clear" w:color="auto" w:fill="auto"/>
            <w:vAlign w:val="center"/>
          </w:tcPr>
          <w:p w14:paraId="385D0D62" w14:textId="44A29AB0" w:rsidR="00344831" w:rsidRDefault="00344831" w:rsidP="00344831">
            <w:pPr>
              <w:jc w:val="right"/>
              <w:rPr>
                <w:rFonts w:ascii="Calibri Light" w:hAnsi="Calibri Light" w:cs="Calibri Light"/>
                <w:color w:val="005CA9"/>
                <w:sz w:val="18"/>
                <w:szCs w:val="18"/>
              </w:rPr>
            </w:pPr>
            <w:r>
              <w:rPr>
                <w:rFonts w:ascii="Calibri Light" w:hAnsi="Calibri Light" w:cs="Calibri Light"/>
                <w:color w:val="005CA9"/>
                <w:sz w:val="18"/>
                <w:szCs w:val="18"/>
              </w:rPr>
              <w:t>100,00</w:t>
            </w:r>
          </w:p>
        </w:tc>
        <w:tc>
          <w:tcPr>
            <w:tcW w:w="445" w:type="pct"/>
            <w:tcBorders>
              <w:top w:val="nil"/>
              <w:left w:val="nil"/>
              <w:bottom w:val="single" w:sz="4" w:space="0" w:color="57BBAB"/>
              <w:right w:val="nil"/>
            </w:tcBorders>
            <w:shd w:val="clear" w:color="auto" w:fill="auto"/>
            <w:vAlign w:val="center"/>
          </w:tcPr>
          <w:p w14:paraId="64D73AA5" w14:textId="2D1539F0" w:rsidR="00344831" w:rsidRDefault="00344831" w:rsidP="0034483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 </w:t>
            </w:r>
          </w:p>
        </w:tc>
      </w:tr>
      <w:tr w:rsidR="00344831" w14:paraId="44092811" w14:textId="77777777" w:rsidTr="009D187D">
        <w:trPr>
          <w:trHeight w:hRule="exact" w:val="227"/>
        </w:trPr>
        <w:tc>
          <w:tcPr>
            <w:tcW w:w="1751" w:type="pct"/>
            <w:tcBorders>
              <w:top w:val="nil"/>
              <w:left w:val="nil"/>
              <w:bottom w:val="nil"/>
              <w:right w:val="nil"/>
            </w:tcBorders>
            <w:shd w:val="clear" w:color="auto" w:fill="auto"/>
            <w:vAlign w:val="center"/>
            <w:hideMark/>
          </w:tcPr>
          <w:p w14:paraId="69991FF7" w14:textId="77777777" w:rsidR="00344831" w:rsidRDefault="00344831" w:rsidP="00344831">
            <w:pPr>
              <w:rPr>
                <w:rFonts w:ascii="Calibri Light" w:hAnsi="Calibri Light" w:cs="Calibri Light"/>
                <w:b/>
                <w:bCs/>
                <w:color w:val="005CA9"/>
                <w:sz w:val="18"/>
                <w:szCs w:val="18"/>
              </w:rPr>
            </w:pPr>
            <w:r>
              <w:rPr>
                <w:rFonts w:ascii="Calibri Light" w:hAnsi="Calibri Light" w:cs="Calibri Light"/>
                <w:b/>
                <w:bCs/>
                <w:color w:val="005CA9"/>
                <w:sz w:val="18"/>
                <w:szCs w:val="18"/>
              </w:rPr>
              <w:t>(=) Lucro líquido ajustado atribuível ao Grupo CAIXA Seguridade (1)</w:t>
            </w:r>
          </w:p>
        </w:tc>
        <w:tc>
          <w:tcPr>
            <w:tcW w:w="449" w:type="pct"/>
            <w:tcBorders>
              <w:top w:val="nil"/>
              <w:left w:val="nil"/>
              <w:bottom w:val="nil"/>
              <w:right w:val="nil"/>
            </w:tcBorders>
            <w:shd w:val="clear" w:color="auto" w:fill="auto"/>
            <w:vAlign w:val="center"/>
          </w:tcPr>
          <w:p w14:paraId="326C3AB8" w14:textId="225C8A86" w:rsidR="00344831" w:rsidRDefault="00344831" w:rsidP="0034483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259.061</w:t>
            </w:r>
          </w:p>
        </w:tc>
        <w:tc>
          <w:tcPr>
            <w:tcW w:w="476" w:type="pct"/>
            <w:tcBorders>
              <w:top w:val="nil"/>
              <w:left w:val="nil"/>
              <w:bottom w:val="nil"/>
              <w:right w:val="nil"/>
            </w:tcBorders>
            <w:shd w:val="clear" w:color="auto" w:fill="auto"/>
            <w:vAlign w:val="center"/>
          </w:tcPr>
          <w:p w14:paraId="7D158593" w14:textId="533B0474" w:rsidR="00344831" w:rsidRDefault="00344831" w:rsidP="0034483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161.557</w:t>
            </w:r>
          </w:p>
        </w:tc>
        <w:tc>
          <w:tcPr>
            <w:tcW w:w="474" w:type="pct"/>
            <w:tcBorders>
              <w:top w:val="nil"/>
              <w:left w:val="nil"/>
              <w:bottom w:val="nil"/>
              <w:right w:val="nil"/>
            </w:tcBorders>
            <w:shd w:val="clear" w:color="auto" w:fill="auto"/>
            <w:vAlign w:val="center"/>
          </w:tcPr>
          <w:p w14:paraId="3DB24559" w14:textId="1A26C4D0" w:rsidR="00344831" w:rsidRDefault="00344831" w:rsidP="0034483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311.596</w:t>
            </w:r>
          </w:p>
        </w:tc>
        <w:tc>
          <w:tcPr>
            <w:tcW w:w="506" w:type="pct"/>
            <w:tcBorders>
              <w:top w:val="nil"/>
              <w:left w:val="nil"/>
              <w:bottom w:val="nil"/>
              <w:right w:val="nil"/>
            </w:tcBorders>
            <w:shd w:val="clear" w:color="auto" w:fill="auto"/>
            <w:vAlign w:val="center"/>
          </w:tcPr>
          <w:p w14:paraId="7B1B455D" w14:textId="5C591DE7" w:rsidR="00344831" w:rsidRDefault="00344831" w:rsidP="0034483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24.969</w:t>
            </w:r>
          </w:p>
        </w:tc>
        <w:tc>
          <w:tcPr>
            <w:tcW w:w="450" w:type="pct"/>
            <w:tcBorders>
              <w:top w:val="nil"/>
              <w:left w:val="nil"/>
              <w:bottom w:val="nil"/>
              <w:right w:val="nil"/>
            </w:tcBorders>
            <w:shd w:val="clear" w:color="auto" w:fill="auto"/>
            <w:vAlign w:val="center"/>
          </w:tcPr>
          <w:p w14:paraId="6040FF6A" w14:textId="61DD058D" w:rsidR="00344831" w:rsidRDefault="00344831" w:rsidP="0034483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5.196</w:t>
            </w:r>
          </w:p>
        </w:tc>
        <w:tc>
          <w:tcPr>
            <w:tcW w:w="449" w:type="pct"/>
            <w:tcBorders>
              <w:top w:val="nil"/>
              <w:left w:val="nil"/>
              <w:bottom w:val="nil"/>
              <w:right w:val="nil"/>
            </w:tcBorders>
            <w:shd w:val="clear" w:color="auto" w:fill="auto"/>
            <w:vAlign w:val="center"/>
          </w:tcPr>
          <w:p w14:paraId="38935E73" w14:textId="772ADBDE" w:rsidR="00344831" w:rsidRDefault="00344831" w:rsidP="0034483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213.226</w:t>
            </w:r>
          </w:p>
        </w:tc>
        <w:tc>
          <w:tcPr>
            <w:tcW w:w="445" w:type="pct"/>
            <w:tcBorders>
              <w:top w:val="nil"/>
              <w:left w:val="nil"/>
              <w:bottom w:val="nil"/>
              <w:right w:val="nil"/>
            </w:tcBorders>
            <w:shd w:val="clear" w:color="auto" w:fill="auto"/>
            <w:vAlign w:val="center"/>
          </w:tcPr>
          <w:p w14:paraId="089B2C8F" w14:textId="4241D832" w:rsidR="00344831" w:rsidRDefault="00344831" w:rsidP="0034483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975.605</w:t>
            </w:r>
          </w:p>
        </w:tc>
      </w:tr>
      <w:tr w:rsidR="00344831" w14:paraId="5505ADED" w14:textId="77777777" w:rsidTr="009D187D">
        <w:trPr>
          <w:trHeight w:hRule="exact" w:val="227"/>
        </w:trPr>
        <w:tc>
          <w:tcPr>
            <w:tcW w:w="1751" w:type="pct"/>
            <w:tcBorders>
              <w:top w:val="nil"/>
              <w:left w:val="nil"/>
              <w:bottom w:val="single" w:sz="4" w:space="0" w:color="57BBAB"/>
              <w:right w:val="nil"/>
            </w:tcBorders>
            <w:shd w:val="clear" w:color="auto" w:fill="auto"/>
            <w:vAlign w:val="center"/>
            <w:hideMark/>
          </w:tcPr>
          <w:p w14:paraId="2E52DDE8" w14:textId="77777777" w:rsidR="00344831" w:rsidRDefault="00344831" w:rsidP="00344831">
            <w:pPr>
              <w:rPr>
                <w:rFonts w:ascii="Calibri Light" w:hAnsi="Calibri Light" w:cs="Calibri Light"/>
                <w:b/>
                <w:bCs/>
                <w:color w:val="005CA9"/>
                <w:sz w:val="18"/>
                <w:szCs w:val="18"/>
              </w:rPr>
            </w:pPr>
            <w:r>
              <w:rPr>
                <w:rFonts w:ascii="Calibri Light" w:hAnsi="Calibri Light" w:cs="Calibri Light"/>
                <w:b/>
                <w:bCs/>
                <w:color w:val="005CA9"/>
                <w:sz w:val="18"/>
                <w:szCs w:val="18"/>
              </w:rPr>
              <w:t>Lucro líquido atribuível aos demais acionistas controladores</w:t>
            </w:r>
          </w:p>
        </w:tc>
        <w:tc>
          <w:tcPr>
            <w:tcW w:w="449" w:type="pct"/>
            <w:tcBorders>
              <w:top w:val="nil"/>
              <w:left w:val="nil"/>
              <w:bottom w:val="single" w:sz="4" w:space="0" w:color="57BBAB"/>
              <w:right w:val="nil"/>
            </w:tcBorders>
            <w:shd w:val="clear" w:color="auto" w:fill="auto"/>
            <w:vAlign w:val="center"/>
          </w:tcPr>
          <w:p w14:paraId="3C17DCEE" w14:textId="730FDC70" w:rsidR="00344831" w:rsidRDefault="00344831" w:rsidP="0034483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277.852</w:t>
            </w:r>
          </w:p>
        </w:tc>
        <w:tc>
          <w:tcPr>
            <w:tcW w:w="476" w:type="pct"/>
            <w:tcBorders>
              <w:top w:val="nil"/>
              <w:left w:val="nil"/>
              <w:bottom w:val="single" w:sz="4" w:space="0" w:color="54BBAB"/>
              <w:right w:val="nil"/>
            </w:tcBorders>
            <w:shd w:val="clear" w:color="auto" w:fill="auto"/>
            <w:vAlign w:val="center"/>
          </w:tcPr>
          <w:p w14:paraId="7A837385" w14:textId="4288B291" w:rsidR="00344831" w:rsidRDefault="00344831" w:rsidP="00344831">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w:t>
            </w:r>
          </w:p>
        </w:tc>
        <w:tc>
          <w:tcPr>
            <w:tcW w:w="474" w:type="pct"/>
            <w:tcBorders>
              <w:top w:val="nil"/>
              <w:left w:val="nil"/>
              <w:bottom w:val="single" w:sz="4" w:space="0" w:color="54BBAB"/>
              <w:right w:val="nil"/>
            </w:tcBorders>
            <w:shd w:val="clear" w:color="auto" w:fill="auto"/>
            <w:vAlign w:val="center"/>
          </w:tcPr>
          <w:p w14:paraId="1FF3A616" w14:textId="11374483" w:rsidR="00344831" w:rsidRDefault="00344831" w:rsidP="0034483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207.730</w:t>
            </w:r>
          </w:p>
        </w:tc>
        <w:tc>
          <w:tcPr>
            <w:tcW w:w="506" w:type="pct"/>
            <w:tcBorders>
              <w:top w:val="nil"/>
              <w:left w:val="nil"/>
              <w:bottom w:val="single" w:sz="4" w:space="0" w:color="54BBAB"/>
              <w:right w:val="nil"/>
            </w:tcBorders>
            <w:shd w:val="clear" w:color="auto" w:fill="auto"/>
            <w:vAlign w:val="center"/>
          </w:tcPr>
          <w:p w14:paraId="61375BB4" w14:textId="104C1548" w:rsidR="00344831" w:rsidRDefault="00344831" w:rsidP="0034483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8.325</w:t>
            </w:r>
          </w:p>
        </w:tc>
        <w:tc>
          <w:tcPr>
            <w:tcW w:w="450" w:type="pct"/>
            <w:tcBorders>
              <w:top w:val="nil"/>
              <w:left w:val="nil"/>
              <w:bottom w:val="single" w:sz="4" w:space="0" w:color="54BBAB"/>
              <w:right w:val="nil"/>
            </w:tcBorders>
            <w:shd w:val="clear" w:color="auto" w:fill="auto"/>
            <w:vAlign w:val="center"/>
          </w:tcPr>
          <w:p w14:paraId="23C5EDB2" w14:textId="51D92DC4" w:rsidR="00344831" w:rsidRDefault="00344831" w:rsidP="0034483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1.732</w:t>
            </w:r>
          </w:p>
        </w:tc>
        <w:tc>
          <w:tcPr>
            <w:tcW w:w="449" w:type="pct"/>
            <w:tcBorders>
              <w:top w:val="nil"/>
              <w:left w:val="nil"/>
              <w:bottom w:val="single" w:sz="4" w:space="0" w:color="54BBAB"/>
              <w:right w:val="nil"/>
            </w:tcBorders>
            <w:shd w:val="clear" w:color="auto" w:fill="auto"/>
            <w:vAlign w:val="center"/>
          </w:tcPr>
          <w:p w14:paraId="7B3C8F51" w14:textId="13BDA467" w:rsidR="00344831" w:rsidRDefault="00344831" w:rsidP="00344831">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w:t>
            </w:r>
          </w:p>
        </w:tc>
        <w:tc>
          <w:tcPr>
            <w:tcW w:w="445" w:type="pct"/>
            <w:tcBorders>
              <w:top w:val="nil"/>
              <w:left w:val="nil"/>
              <w:bottom w:val="single" w:sz="4" w:space="0" w:color="57BBAB"/>
              <w:right w:val="nil"/>
            </w:tcBorders>
            <w:shd w:val="clear" w:color="auto" w:fill="auto"/>
            <w:vAlign w:val="center"/>
          </w:tcPr>
          <w:p w14:paraId="5D530578" w14:textId="6D58C1FB" w:rsidR="00344831" w:rsidRDefault="00344831" w:rsidP="0034483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495.639</w:t>
            </w:r>
          </w:p>
        </w:tc>
      </w:tr>
    </w:tbl>
    <w:p w14:paraId="08F37882" w14:textId="50EFA88B" w:rsidR="007D78DB" w:rsidRDefault="00387A2F" w:rsidP="00387A2F">
      <w:pPr>
        <w:jc w:val="both"/>
        <w:rPr>
          <w:rFonts w:asciiTheme="majorHAnsi" w:hAnsiTheme="majorHAnsi" w:cstheme="majorHAnsi"/>
          <w:b/>
          <w:color w:val="2F75B5"/>
          <w:sz w:val="16"/>
          <w:szCs w:val="16"/>
          <w:highlight w:val="yellow"/>
        </w:rPr>
      </w:pPr>
      <w:r w:rsidRPr="00387A2F">
        <w:rPr>
          <w:rFonts w:asciiTheme="majorHAnsi" w:hAnsiTheme="majorHAnsi" w:cstheme="majorHAnsi"/>
          <w:color w:val="2F75B5"/>
          <w:sz w:val="16"/>
          <w:szCs w:val="16"/>
        </w:rPr>
        <w:t xml:space="preserve">(1) O Lucro líquido da Holding XS1 atribuível ao Grupo está a maior em R$ 14.649, considerando o resultado de equivalência registrado, em função do ajuste dos efeitos do contrato que prevê a despesa de </w:t>
      </w:r>
      <w:proofErr w:type="spellStart"/>
      <w:r w:rsidRPr="00387A2F">
        <w:rPr>
          <w:rFonts w:asciiTheme="majorHAnsi" w:hAnsiTheme="majorHAnsi" w:cstheme="majorHAnsi"/>
          <w:color w:val="2F75B5"/>
          <w:sz w:val="16"/>
          <w:szCs w:val="16"/>
        </w:rPr>
        <w:t>Launch</w:t>
      </w:r>
      <w:proofErr w:type="spellEnd"/>
      <w:r w:rsidRPr="00387A2F">
        <w:rPr>
          <w:rFonts w:asciiTheme="majorHAnsi" w:hAnsiTheme="majorHAnsi" w:cstheme="majorHAnsi"/>
          <w:color w:val="2F75B5"/>
          <w:sz w:val="16"/>
          <w:szCs w:val="16"/>
        </w:rPr>
        <w:t xml:space="preserve"> Performance Commission (LPC) registrada pela investida paga à Companhia, bem como a despesa de </w:t>
      </w:r>
      <w:proofErr w:type="spellStart"/>
      <w:r w:rsidRPr="00387A2F">
        <w:rPr>
          <w:rFonts w:asciiTheme="majorHAnsi" w:hAnsiTheme="majorHAnsi" w:cstheme="majorHAnsi"/>
          <w:color w:val="2F75B5"/>
          <w:sz w:val="16"/>
          <w:szCs w:val="16"/>
        </w:rPr>
        <w:t>Earn</w:t>
      </w:r>
      <w:proofErr w:type="spellEnd"/>
      <w:r w:rsidRPr="00387A2F">
        <w:rPr>
          <w:rFonts w:asciiTheme="majorHAnsi" w:hAnsiTheme="majorHAnsi" w:cstheme="majorHAnsi"/>
          <w:color w:val="2F75B5"/>
          <w:sz w:val="16"/>
          <w:szCs w:val="16"/>
        </w:rPr>
        <w:t>-out paga à CAIXA.</w:t>
      </w:r>
      <w:r w:rsidR="007D78DB" w:rsidRPr="00AA14B2">
        <w:rPr>
          <w:rFonts w:asciiTheme="majorHAnsi" w:hAnsiTheme="majorHAnsi" w:cstheme="majorHAnsi"/>
          <w:b/>
          <w:color w:val="2F75B5"/>
          <w:sz w:val="16"/>
          <w:szCs w:val="16"/>
          <w:highlight w:val="yellow"/>
        </w:rPr>
        <w:br w:type="page"/>
      </w:r>
    </w:p>
    <w:p w14:paraId="5AB8F31A" w14:textId="77777777" w:rsidR="00496828" w:rsidRDefault="00496828" w:rsidP="00AA14B2">
      <w:pPr>
        <w:rPr>
          <w:rFonts w:asciiTheme="majorHAnsi" w:hAnsiTheme="majorHAnsi" w:cstheme="majorHAnsi"/>
          <w:b/>
          <w:color w:val="2F75B5"/>
          <w:sz w:val="16"/>
          <w:szCs w:val="16"/>
          <w:highlight w:val="yellow"/>
        </w:rPr>
      </w:pPr>
    </w:p>
    <w:tbl>
      <w:tblPr>
        <w:tblW w:w="5000" w:type="pct"/>
        <w:tblCellMar>
          <w:left w:w="0" w:type="dxa"/>
          <w:right w:w="57" w:type="dxa"/>
        </w:tblCellMar>
        <w:tblLook w:val="04A0" w:firstRow="1" w:lastRow="0" w:firstColumn="1" w:lastColumn="0" w:noHBand="0" w:noVBand="1"/>
      </w:tblPr>
      <w:tblGrid>
        <w:gridCol w:w="5102"/>
        <w:gridCol w:w="1308"/>
        <w:gridCol w:w="1387"/>
        <w:gridCol w:w="1559"/>
        <w:gridCol w:w="1297"/>
        <w:gridCol w:w="1311"/>
        <w:gridCol w:w="1308"/>
        <w:gridCol w:w="1297"/>
      </w:tblGrid>
      <w:tr w:rsidR="00082490" w14:paraId="54BE7F37" w14:textId="77777777" w:rsidTr="00EC6D52">
        <w:trPr>
          <w:trHeight w:hRule="exac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25194025" w14:textId="77777777" w:rsidR="00082490" w:rsidRDefault="00082490">
            <w:pPr>
              <w:spacing w:after="0" w:line="240" w:lineRule="auto"/>
              <w:jc w:val="center"/>
              <w:rPr>
                <w:rFonts w:ascii="Calibri Light" w:hAnsi="Calibri Light" w:cs="Calibri Light"/>
                <w:b/>
                <w:bCs/>
                <w:color w:val="005CA9"/>
                <w:sz w:val="18"/>
                <w:szCs w:val="18"/>
                <w:lang w:eastAsia="pt-BR"/>
              </w:rPr>
            </w:pPr>
            <w:r>
              <w:rPr>
                <w:rFonts w:ascii="Calibri Light" w:hAnsi="Calibri Light" w:cs="Calibri Light"/>
                <w:b/>
                <w:bCs/>
                <w:color w:val="005CA9"/>
                <w:sz w:val="18"/>
                <w:szCs w:val="18"/>
              </w:rPr>
              <w:t>Controladora</w:t>
            </w:r>
          </w:p>
        </w:tc>
      </w:tr>
      <w:tr w:rsidR="00082490" w14:paraId="048859F4" w14:textId="77777777" w:rsidTr="00EC6D52">
        <w:trPr>
          <w:trHeight w:hRule="exac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2B234E87" w14:textId="6C145AE5" w:rsidR="00082490" w:rsidRDefault="00C53937">
            <w:pPr>
              <w:jc w:val="center"/>
              <w:rPr>
                <w:rFonts w:ascii="Calibri Light" w:hAnsi="Calibri Light" w:cs="Calibri Light"/>
                <w:b/>
                <w:bCs/>
                <w:color w:val="005CA9"/>
                <w:sz w:val="18"/>
                <w:szCs w:val="18"/>
              </w:rPr>
            </w:pPr>
            <w:r>
              <w:rPr>
                <w:rFonts w:ascii="Calibri Light" w:eastAsia="Times New Roman" w:hAnsi="Calibri Light" w:cs="Calibri Light"/>
                <w:b/>
                <w:bCs/>
                <w:color w:val="005CA9"/>
                <w:sz w:val="18"/>
                <w:szCs w:val="18"/>
                <w:lang w:eastAsia="pt-BR"/>
              </w:rPr>
              <w:t>01 janeiro a 30 setembro</w:t>
            </w:r>
            <w:r w:rsidRPr="00DA420D">
              <w:rPr>
                <w:rFonts w:ascii="Calibri Light" w:eastAsia="Times New Roman" w:hAnsi="Calibri Light" w:cs="Calibri Light"/>
                <w:b/>
                <w:bCs/>
                <w:color w:val="005CA9"/>
                <w:sz w:val="18"/>
                <w:szCs w:val="18"/>
                <w:lang w:eastAsia="pt-BR"/>
              </w:rPr>
              <w:t xml:space="preserve"> de 2024</w:t>
            </w:r>
          </w:p>
        </w:tc>
      </w:tr>
      <w:tr w:rsidR="00082490" w14:paraId="6E61C59C" w14:textId="77777777" w:rsidTr="00EC6D52">
        <w:trPr>
          <w:trHeight w:hRule="exact" w:val="227"/>
        </w:trPr>
        <w:tc>
          <w:tcPr>
            <w:tcW w:w="1751" w:type="pct"/>
            <w:tcBorders>
              <w:top w:val="nil"/>
              <w:left w:val="nil"/>
              <w:bottom w:val="single" w:sz="4" w:space="0" w:color="54BBAB"/>
              <w:right w:val="nil"/>
            </w:tcBorders>
            <w:shd w:val="clear" w:color="auto" w:fill="auto"/>
            <w:vAlign w:val="center"/>
            <w:hideMark/>
          </w:tcPr>
          <w:p w14:paraId="7DEF8EFF" w14:textId="77777777" w:rsidR="00082490" w:rsidRDefault="00082490">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Segmento</w:t>
            </w:r>
          </w:p>
        </w:tc>
        <w:tc>
          <w:tcPr>
            <w:tcW w:w="449" w:type="pct"/>
            <w:tcBorders>
              <w:top w:val="nil"/>
              <w:left w:val="nil"/>
              <w:bottom w:val="single" w:sz="4" w:space="0" w:color="54BBAB"/>
              <w:right w:val="nil"/>
            </w:tcBorders>
            <w:shd w:val="clear" w:color="auto" w:fill="auto"/>
            <w:vAlign w:val="center"/>
            <w:hideMark/>
          </w:tcPr>
          <w:p w14:paraId="6A4DD707" w14:textId="77777777" w:rsidR="00082490" w:rsidRDefault="00082490">
            <w:pPr>
              <w:jc w:val="center"/>
              <w:rPr>
                <w:rFonts w:ascii="Calibri Light" w:hAnsi="Calibri Light" w:cs="Calibri Light"/>
                <w:b/>
                <w:bCs/>
                <w:color w:val="005CA9"/>
                <w:sz w:val="18"/>
                <w:szCs w:val="18"/>
              </w:rPr>
            </w:pPr>
            <w:proofErr w:type="spellStart"/>
            <w:r>
              <w:rPr>
                <w:rFonts w:ascii="Calibri Light" w:hAnsi="Calibri Light" w:cs="Calibri Light"/>
                <w:b/>
                <w:bCs/>
                <w:color w:val="005CA9"/>
                <w:sz w:val="18"/>
                <w:szCs w:val="18"/>
              </w:rPr>
              <w:t>Run</w:t>
            </w:r>
            <w:proofErr w:type="spellEnd"/>
            <w:r>
              <w:rPr>
                <w:rFonts w:ascii="Calibri Light" w:hAnsi="Calibri Light" w:cs="Calibri Light"/>
                <w:b/>
                <w:bCs/>
                <w:color w:val="005CA9"/>
                <w:sz w:val="18"/>
                <w:szCs w:val="18"/>
              </w:rPr>
              <w:t>-off / Mar Aberto</w:t>
            </w:r>
          </w:p>
        </w:tc>
        <w:tc>
          <w:tcPr>
            <w:tcW w:w="1906" w:type="pct"/>
            <w:gridSpan w:val="4"/>
            <w:tcBorders>
              <w:top w:val="single" w:sz="4" w:space="0" w:color="54BBAB"/>
              <w:left w:val="nil"/>
              <w:bottom w:val="single" w:sz="4" w:space="0" w:color="54BBAB"/>
              <w:right w:val="nil"/>
            </w:tcBorders>
            <w:shd w:val="clear" w:color="auto" w:fill="auto"/>
            <w:vAlign w:val="center"/>
            <w:hideMark/>
          </w:tcPr>
          <w:p w14:paraId="473F1444" w14:textId="77777777" w:rsidR="00082490" w:rsidRDefault="00082490">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Seguridade</w:t>
            </w:r>
          </w:p>
        </w:tc>
        <w:tc>
          <w:tcPr>
            <w:tcW w:w="449" w:type="pct"/>
            <w:tcBorders>
              <w:top w:val="nil"/>
              <w:left w:val="nil"/>
              <w:bottom w:val="single" w:sz="4" w:space="0" w:color="54BBAB"/>
              <w:right w:val="nil"/>
            </w:tcBorders>
            <w:shd w:val="clear" w:color="auto" w:fill="auto"/>
            <w:noWrap/>
            <w:vAlign w:val="center"/>
            <w:hideMark/>
          </w:tcPr>
          <w:p w14:paraId="59F93DAF" w14:textId="77777777" w:rsidR="00082490" w:rsidRDefault="00082490">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Distribuição</w:t>
            </w:r>
          </w:p>
        </w:tc>
        <w:tc>
          <w:tcPr>
            <w:tcW w:w="445" w:type="pct"/>
            <w:vMerge w:val="restart"/>
            <w:tcBorders>
              <w:top w:val="nil"/>
              <w:left w:val="nil"/>
              <w:bottom w:val="single" w:sz="4" w:space="0" w:color="54BBAB"/>
              <w:right w:val="nil"/>
            </w:tcBorders>
            <w:shd w:val="clear" w:color="auto" w:fill="auto"/>
            <w:vAlign w:val="center"/>
            <w:hideMark/>
          </w:tcPr>
          <w:p w14:paraId="49C03944" w14:textId="77777777" w:rsidR="00082490" w:rsidRDefault="00082490">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Total</w:t>
            </w:r>
          </w:p>
        </w:tc>
      </w:tr>
      <w:tr w:rsidR="00082490" w14:paraId="1767C2FB" w14:textId="77777777" w:rsidTr="00EC6D52">
        <w:trPr>
          <w:trHeight w:hRule="exact" w:val="680"/>
        </w:trPr>
        <w:tc>
          <w:tcPr>
            <w:tcW w:w="1751" w:type="pct"/>
            <w:tcBorders>
              <w:top w:val="nil"/>
              <w:left w:val="nil"/>
              <w:bottom w:val="single" w:sz="4" w:space="0" w:color="54BBAB"/>
              <w:right w:val="nil"/>
            </w:tcBorders>
            <w:shd w:val="clear" w:color="auto" w:fill="auto"/>
            <w:vAlign w:val="center"/>
            <w:hideMark/>
          </w:tcPr>
          <w:p w14:paraId="37E6DEB2" w14:textId="77777777" w:rsidR="00082490" w:rsidRDefault="00082490">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de atuação</w:t>
            </w:r>
          </w:p>
        </w:tc>
        <w:tc>
          <w:tcPr>
            <w:tcW w:w="449" w:type="pct"/>
            <w:tcBorders>
              <w:top w:val="nil"/>
              <w:left w:val="nil"/>
              <w:bottom w:val="single" w:sz="4" w:space="0" w:color="54BBAB"/>
              <w:right w:val="nil"/>
            </w:tcBorders>
            <w:shd w:val="clear" w:color="auto" w:fill="auto"/>
            <w:vAlign w:val="center"/>
            <w:hideMark/>
          </w:tcPr>
          <w:p w14:paraId="2EFA113B" w14:textId="77777777" w:rsidR="00082490" w:rsidRDefault="00082490">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diversos e Corretagem</w:t>
            </w:r>
          </w:p>
        </w:tc>
        <w:tc>
          <w:tcPr>
            <w:tcW w:w="476" w:type="pct"/>
            <w:tcBorders>
              <w:top w:val="nil"/>
              <w:left w:val="nil"/>
              <w:bottom w:val="single" w:sz="4" w:space="0" w:color="54BBAB"/>
              <w:right w:val="nil"/>
            </w:tcBorders>
            <w:shd w:val="clear" w:color="auto" w:fill="auto"/>
            <w:vAlign w:val="center"/>
            <w:hideMark/>
          </w:tcPr>
          <w:p w14:paraId="4A73D19C" w14:textId="77777777" w:rsidR="00082490" w:rsidRDefault="00082490">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diversos e Corretagem</w:t>
            </w:r>
          </w:p>
        </w:tc>
        <w:tc>
          <w:tcPr>
            <w:tcW w:w="535" w:type="pct"/>
            <w:tcBorders>
              <w:top w:val="nil"/>
              <w:left w:val="nil"/>
              <w:bottom w:val="single" w:sz="4" w:space="0" w:color="54BBAB"/>
              <w:right w:val="nil"/>
            </w:tcBorders>
            <w:shd w:val="clear" w:color="auto" w:fill="auto"/>
            <w:vAlign w:val="center"/>
            <w:hideMark/>
          </w:tcPr>
          <w:p w14:paraId="583D2AF5" w14:textId="77777777" w:rsidR="00082490" w:rsidRDefault="00082490">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Vida, Prestamista e Previdência</w:t>
            </w:r>
          </w:p>
        </w:tc>
        <w:tc>
          <w:tcPr>
            <w:tcW w:w="445" w:type="pct"/>
            <w:tcBorders>
              <w:top w:val="nil"/>
              <w:left w:val="nil"/>
              <w:bottom w:val="single" w:sz="4" w:space="0" w:color="54BBAB"/>
              <w:right w:val="nil"/>
            </w:tcBorders>
            <w:shd w:val="clear" w:color="auto" w:fill="auto"/>
            <w:vAlign w:val="center"/>
            <w:hideMark/>
          </w:tcPr>
          <w:p w14:paraId="3DA5D850" w14:textId="77777777" w:rsidR="00082490" w:rsidRDefault="00082490">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Consórcios</w:t>
            </w:r>
          </w:p>
        </w:tc>
        <w:tc>
          <w:tcPr>
            <w:tcW w:w="450" w:type="pct"/>
            <w:tcBorders>
              <w:top w:val="nil"/>
              <w:left w:val="nil"/>
              <w:bottom w:val="single" w:sz="4" w:space="0" w:color="54BBAB"/>
              <w:right w:val="nil"/>
            </w:tcBorders>
            <w:shd w:val="clear" w:color="auto" w:fill="auto"/>
            <w:vAlign w:val="center"/>
            <w:hideMark/>
          </w:tcPr>
          <w:p w14:paraId="1E6850B4" w14:textId="77777777" w:rsidR="00082490" w:rsidRDefault="00082490">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 xml:space="preserve">Serviços Assistenciais </w:t>
            </w:r>
          </w:p>
        </w:tc>
        <w:tc>
          <w:tcPr>
            <w:tcW w:w="449" w:type="pct"/>
            <w:tcBorders>
              <w:top w:val="nil"/>
              <w:left w:val="nil"/>
              <w:bottom w:val="single" w:sz="4" w:space="0" w:color="54BBAB"/>
              <w:right w:val="nil"/>
            </w:tcBorders>
            <w:shd w:val="clear" w:color="auto" w:fill="auto"/>
            <w:vAlign w:val="center"/>
            <w:hideMark/>
          </w:tcPr>
          <w:p w14:paraId="22ECC27D" w14:textId="77777777" w:rsidR="00082490" w:rsidRDefault="00082490">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Corretagem e intermediação de seguros</w:t>
            </w:r>
          </w:p>
        </w:tc>
        <w:tc>
          <w:tcPr>
            <w:tcW w:w="445" w:type="pct"/>
            <w:vMerge/>
            <w:tcBorders>
              <w:top w:val="nil"/>
              <w:left w:val="nil"/>
              <w:bottom w:val="single" w:sz="4" w:space="0" w:color="54BBAB"/>
              <w:right w:val="nil"/>
            </w:tcBorders>
            <w:vAlign w:val="center"/>
            <w:hideMark/>
          </w:tcPr>
          <w:p w14:paraId="6FEDF89E" w14:textId="77777777" w:rsidR="00082490" w:rsidRDefault="00082490">
            <w:pPr>
              <w:rPr>
                <w:rFonts w:ascii="Calibri Light" w:hAnsi="Calibri Light" w:cs="Calibri Light"/>
                <w:b/>
                <w:bCs/>
                <w:color w:val="005CA9"/>
                <w:sz w:val="18"/>
                <w:szCs w:val="18"/>
              </w:rPr>
            </w:pPr>
          </w:p>
        </w:tc>
      </w:tr>
      <w:tr w:rsidR="00082490" w14:paraId="7D5306FD" w14:textId="77777777" w:rsidTr="00EC6D52">
        <w:trPr>
          <w:trHeight w:hRule="exact" w:val="227"/>
        </w:trPr>
        <w:tc>
          <w:tcPr>
            <w:tcW w:w="1751" w:type="pct"/>
            <w:tcBorders>
              <w:top w:val="nil"/>
              <w:left w:val="nil"/>
              <w:bottom w:val="single" w:sz="4" w:space="0" w:color="54BBAB"/>
              <w:right w:val="nil"/>
            </w:tcBorders>
            <w:shd w:val="clear" w:color="auto" w:fill="auto"/>
            <w:vAlign w:val="center"/>
            <w:hideMark/>
          </w:tcPr>
          <w:p w14:paraId="02AFDB26" w14:textId="77777777" w:rsidR="00082490" w:rsidRDefault="00082490">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Companhia</w:t>
            </w:r>
          </w:p>
        </w:tc>
        <w:tc>
          <w:tcPr>
            <w:tcW w:w="449" w:type="pct"/>
            <w:tcBorders>
              <w:top w:val="nil"/>
              <w:left w:val="nil"/>
              <w:bottom w:val="single" w:sz="4" w:space="0" w:color="54BBAB"/>
              <w:right w:val="nil"/>
            </w:tcBorders>
            <w:shd w:val="clear" w:color="auto" w:fill="auto"/>
            <w:vAlign w:val="center"/>
            <w:hideMark/>
          </w:tcPr>
          <w:p w14:paraId="2F76EA9E" w14:textId="77777777" w:rsidR="00082490" w:rsidRDefault="00082490">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CNP Brasil (1)</w:t>
            </w:r>
          </w:p>
        </w:tc>
        <w:tc>
          <w:tcPr>
            <w:tcW w:w="476" w:type="pct"/>
            <w:tcBorders>
              <w:top w:val="nil"/>
              <w:left w:val="nil"/>
              <w:bottom w:val="single" w:sz="4" w:space="0" w:color="54BBAB"/>
              <w:right w:val="nil"/>
            </w:tcBorders>
            <w:shd w:val="clear" w:color="auto" w:fill="auto"/>
            <w:vAlign w:val="center"/>
            <w:hideMark/>
          </w:tcPr>
          <w:p w14:paraId="00137085" w14:textId="77777777" w:rsidR="00082490" w:rsidRDefault="00082490">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CAIXA Holding</w:t>
            </w:r>
          </w:p>
        </w:tc>
        <w:tc>
          <w:tcPr>
            <w:tcW w:w="535" w:type="pct"/>
            <w:tcBorders>
              <w:top w:val="nil"/>
              <w:left w:val="nil"/>
              <w:bottom w:val="single" w:sz="4" w:space="0" w:color="54BBAB"/>
              <w:right w:val="nil"/>
            </w:tcBorders>
            <w:shd w:val="clear" w:color="auto" w:fill="auto"/>
            <w:vAlign w:val="center"/>
            <w:hideMark/>
          </w:tcPr>
          <w:p w14:paraId="04D03C84" w14:textId="77777777" w:rsidR="00082490" w:rsidRDefault="00082490">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Holding XS1</w:t>
            </w:r>
          </w:p>
        </w:tc>
        <w:tc>
          <w:tcPr>
            <w:tcW w:w="445" w:type="pct"/>
            <w:tcBorders>
              <w:top w:val="nil"/>
              <w:left w:val="nil"/>
              <w:bottom w:val="single" w:sz="4" w:space="0" w:color="54BBAB"/>
              <w:right w:val="nil"/>
            </w:tcBorders>
            <w:shd w:val="clear" w:color="auto" w:fill="auto"/>
            <w:vAlign w:val="center"/>
            <w:hideMark/>
          </w:tcPr>
          <w:p w14:paraId="43AE4F26" w14:textId="77777777" w:rsidR="00082490" w:rsidRDefault="00082490">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XS5 Consórcios</w:t>
            </w:r>
          </w:p>
        </w:tc>
        <w:tc>
          <w:tcPr>
            <w:tcW w:w="450" w:type="pct"/>
            <w:tcBorders>
              <w:top w:val="nil"/>
              <w:left w:val="nil"/>
              <w:bottom w:val="single" w:sz="4" w:space="0" w:color="54BBAB"/>
              <w:right w:val="nil"/>
            </w:tcBorders>
            <w:shd w:val="clear" w:color="auto" w:fill="auto"/>
            <w:vAlign w:val="center"/>
            <w:hideMark/>
          </w:tcPr>
          <w:p w14:paraId="111F38F9" w14:textId="77777777" w:rsidR="00082490" w:rsidRDefault="00082490">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XS6 Assistência</w:t>
            </w:r>
          </w:p>
        </w:tc>
        <w:tc>
          <w:tcPr>
            <w:tcW w:w="449" w:type="pct"/>
            <w:tcBorders>
              <w:top w:val="nil"/>
              <w:left w:val="nil"/>
              <w:bottom w:val="single" w:sz="4" w:space="0" w:color="54BBAB"/>
              <w:right w:val="nil"/>
            </w:tcBorders>
            <w:shd w:val="clear" w:color="auto" w:fill="auto"/>
            <w:noWrap/>
            <w:vAlign w:val="center"/>
            <w:hideMark/>
          </w:tcPr>
          <w:p w14:paraId="75D95363" w14:textId="77777777" w:rsidR="00082490" w:rsidRDefault="00082490">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CAIXA Corretora</w:t>
            </w:r>
          </w:p>
        </w:tc>
        <w:tc>
          <w:tcPr>
            <w:tcW w:w="445" w:type="pct"/>
            <w:vMerge/>
            <w:tcBorders>
              <w:top w:val="nil"/>
              <w:left w:val="nil"/>
              <w:bottom w:val="single" w:sz="4" w:space="0" w:color="54BBAB"/>
              <w:right w:val="nil"/>
            </w:tcBorders>
            <w:vAlign w:val="center"/>
            <w:hideMark/>
          </w:tcPr>
          <w:p w14:paraId="2D61003E" w14:textId="77777777" w:rsidR="00082490" w:rsidRDefault="00082490">
            <w:pPr>
              <w:rPr>
                <w:rFonts w:ascii="Calibri Light" w:hAnsi="Calibri Light" w:cs="Calibri Light"/>
                <w:b/>
                <w:bCs/>
                <w:color w:val="005CA9"/>
                <w:sz w:val="18"/>
                <w:szCs w:val="18"/>
              </w:rPr>
            </w:pPr>
          </w:p>
        </w:tc>
      </w:tr>
      <w:tr w:rsidR="00EC6D52" w14:paraId="70B04DB9" w14:textId="77777777" w:rsidTr="00EC6D52">
        <w:trPr>
          <w:trHeight w:hRule="exact" w:val="227"/>
        </w:trPr>
        <w:tc>
          <w:tcPr>
            <w:tcW w:w="1751" w:type="pct"/>
            <w:tcBorders>
              <w:top w:val="nil"/>
              <w:left w:val="nil"/>
              <w:bottom w:val="nil"/>
              <w:right w:val="nil"/>
            </w:tcBorders>
            <w:shd w:val="clear" w:color="auto" w:fill="auto"/>
            <w:vAlign w:val="center"/>
            <w:hideMark/>
          </w:tcPr>
          <w:p w14:paraId="75400826" w14:textId="77777777" w:rsidR="00EC6D52" w:rsidRDefault="00EC6D52" w:rsidP="00EC6D52">
            <w:pPr>
              <w:rPr>
                <w:rFonts w:ascii="Calibri Light" w:hAnsi="Calibri Light" w:cs="Calibri Light"/>
                <w:b/>
                <w:bCs/>
                <w:color w:val="005CA9"/>
                <w:sz w:val="18"/>
                <w:szCs w:val="18"/>
              </w:rPr>
            </w:pPr>
            <w:r>
              <w:rPr>
                <w:rFonts w:ascii="Calibri Light" w:hAnsi="Calibri Light" w:cs="Calibri Light"/>
                <w:b/>
                <w:bCs/>
                <w:color w:val="005CA9"/>
                <w:sz w:val="18"/>
                <w:szCs w:val="18"/>
              </w:rPr>
              <w:t>Margem operacional</w:t>
            </w:r>
          </w:p>
        </w:tc>
        <w:tc>
          <w:tcPr>
            <w:tcW w:w="449" w:type="pct"/>
            <w:tcBorders>
              <w:top w:val="nil"/>
              <w:left w:val="nil"/>
              <w:bottom w:val="nil"/>
              <w:right w:val="nil"/>
            </w:tcBorders>
            <w:shd w:val="clear" w:color="auto" w:fill="auto"/>
            <w:vAlign w:val="center"/>
          </w:tcPr>
          <w:p w14:paraId="34859DE7" w14:textId="597FE831" w:rsidR="00EC6D52" w:rsidRDefault="00EC6D52" w:rsidP="00EC6D5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1.147.046</w:t>
            </w:r>
          </w:p>
        </w:tc>
        <w:tc>
          <w:tcPr>
            <w:tcW w:w="476" w:type="pct"/>
            <w:tcBorders>
              <w:top w:val="nil"/>
              <w:left w:val="nil"/>
              <w:bottom w:val="nil"/>
              <w:right w:val="nil"/>
            </w:tcBorders>
            <w:shd w:val="clear" w:color="auto" w:fill="auto"/>
            <w:vAlign w:val="center"/>
          </w:tcPr>
          <w:p w14:paraId="050789C1" w14:textId="1AFB7466" w:rsidR="00EC6D52" w:rsidRDefault="00EC6D52" w:rsidP="00EC6D5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463.675</w:t>
            </w:r>
          </w:p>
        </w:tc>
        <w:tc>
          <w:tcPr>
            <w:tcW w:w="535" w:type="pct"/>
            <w:tcBorders>
              <w:top w:val="nil"/>
              <w:left w:val="nil"/>
              <w:bottom w:val="nil"/>
              <w:right w:val="nil"/>
            </w:tcBorders>
            <w:shd w:val="clear" w:color="auto" w:fill="auto"/>
            <w:vAlign w:val="center"/>
          </w:tcPr>
          <w:p w14:paraId="0D3C54A2" w14:textId="3BAD234E" w:rsidR="00EC6D52" w:rsidRDefault="00EC6D52" w:rsidP="00EC6D5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2.470.607</w:t>
            </w:r>
          </w:p>
        </w:tc>
        <w:tc>
          <w:tcPr>
            <w:tcW w:w="445" w:type="pct"/>
            <w:tcBorders>
              <w:top w:val="nil"/>
              <w:left w:val="nil"/>
              <w:bottom w:val="nil"/>
              <w:right w:val="nil"/>
            </w:tcBorders>
            <w:shd w:val="clear" w:color="auto" w:fill="auto"/>
            <w:vAlign w:val="center"/>
          </w:tcPr>
          <w:p w14:paraId="5E878212" w14:textId="7C302E4A" w:rsidR="00EC6D52" w:rsidRDefault="00EC6D52" w:rsidP="00EC6D5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630.743</w:t>
            </w:r>
          </w:p>
        </w:tc>
        <w:tc>
          <w:tcPr>
            <w:tcW w:w="450" w:type="pct"/>
            <w:tcBorders>
              <w:top w:val="nil"/>
              <w:left w:val="nil"/>
              <w:bottom w:val="nil"/>
              <w:right w:val="nil"/>
            </w:tcBorders>
            <w:shd w:val="clear" w:color="auto" w:fill="auto"/>
            <w:vAlign w:val="center"/>
          </w:tcPr>
          <w:p w14:paraId="0F95E7B9" w14:textId="5F6CCD9C" w:rsidR="00EC6D52" w:rsidRDefault="00EC6D52" w:rsidP="00EC6D5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68.190</w:t>
            </w:r>
          </w:p>
        </w:tc>
        <w:tc>
          <w:tcPr>
            <w:tcW w:w="449" w:type="pct"/>
            <w:tcBorders>
              <w:top w:val="nil"/>
              <w:left w:val="nil"/>
              <w:bottom w:val="nil"/>
              <w:right w:val="nil"/>
            </w:tcBorders>
            <w:shd w:val="clear" w:color="auto" w:fill="auto"/>
            <w:vAlign w:val="center"/>
          </w:tcPr>
          <w:p w14:paraId="04E76F5D" w14:textId="6C18B5E8" w:rsidR="00EC6D52" w:rsidRDefault="00EC6D52" w:rsidP="00EC6D5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1.205.495</w:t>
            </w:r>
          </w:p>
        </w:tc>
        <w:tc>
          <w:tcPr>
            <w:tcW w:w="445" w:type="pct"/>
            <w:tcBorders>
              <w:top w:val="nil"/>
              <w:left w:val="nil"/>
              <w:bottom w:val="nil"/>
              <w:right w:val="nil"/>
            </w:tcBorders>
            <w:shd w:val="clear" w:color="auto" w:fill="auto"/>
            <w:vAlign w:val="center"/>
          </w:tcPr>
          <w:p w14:paraId="3DA7FD61" w14:textId="0B077620" w:rsidR="00EC6D52" w:rsidRDefault="00EC6D52" w:rsidP="00EC6D5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5.985.756</w:t>
            </w:r>
          </w:p>
        </w:tc>
      </w:tr>
      <w:tr w:rsidR="00EC6D52" w14:paraId="3E24ACA4" w14:textId="77777777" w:rsidTr="00EC6D52">
        <w:trPr>
          <w:trHeight w:hRule="exact" w:val="227"/>
        </w:trPr>
        <w:tc>
          <w:tcPr>
            <w:tcW w:w="1751" w:type="pct"/>
            <w:tcBorders>
              <w:top w:val="nil"/>
              <w:left w:val="nil"/>
              <w:bottom w:val="nil"/>
              <w:right w:val="nil"/>
            </w:tcBorders>
            <w:shd w:val="clear" w:color="auto" w:fill="auto"/>
            <w:tcMar>
              <w:top w:w="0" w:type="dxa"/>
              <w:left w:w="135" w:type="dxa"/>
              <w:bottom w:w="0" w:type="dxa"/>
              <w:right w:w="0" w:type="dxa"/>
            </w:tcMar>
            <w:vAlign w:val="center"/>
            <w:hideMark/>
          </w:tcPr>
          <w:p w14:paraId="36A2AA18" w14:textId="77777777" w:rsidR="00EC6D52" w:rsidRDefault="00EC6D52" w:rsidP="00EC6D52">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Resultado financeiro</w:t>
            </w:r>
          </w:p>
        </w:tc>
        <w:tc>
          <w:tcPr>
            <w:tcW w:w="449" w:type="pct"/>
            <w:tcBorders>
              <w:top w:val="nil"/>
              <w:left w:val="nil"/>
              <w:bottom w:val="nil"/>
              <w:right w:val="nil"/>
            </w:tcBorders>
            <w:shd w:val="clear" w:color="auto" w:fill="auto"/>
            <w:vAlign w:val="center"/>
          </w:tcPr>
          <w:p w14:paraId="1964262D" w14:textId="384B7262" w:rsidR="00EC6D52" w:rsidRDefault="00EC6D52" w:rsidP="00EC6D52">
            <w:pPr>
              <w:jc w:val="right"/>
              <w:rPr>
                <w:rFonts w:ascii="Calibri Light" w:hAnsi="Calibri Light" w:cs="Calibri Light"/>
                <w:color w:val="005CA9"/>
                <w:sz w:val="18"/>
                <w:szCs w:val="18"/>
              </w:rPr>
            </w:pPr>
            <w:r>
              <w:rPr>
                <w:rFonts w:ascii="Calibri Light" w:hAnsi="Calibri Light" w:cs="Calibri Light"/>
                <w:color w:val="005CA9"/>
                <w:sz w:val="18"/>
                <w:szCs w:val="18"/>
              </w:rPr>
              <w:t>147.130</w:t>
            </w:r>
          </w:p>
        </w:tc>
        <w:tc>
          <w:tcPr>
            <w:tcW w:w="476" w:type="pct"/>
            <w:tcBorders>
              <w:top w:val="nil"/>
              <w:left w:val="nil"/>
              <w:bottom w:val="nil"/>
              <w:right w:val="nil"/>
            </w:tcBorders>
            <w:shd w:val="clear" w:color="auto" w:fill="auto"/>
            <w:vAlign w:val="center"/>
          </w:tcPr>
          <w:p w14:paraId="32193C74" w14:textId="416FDB64" w:rsidR="00EC6D52" w:rsidRDefault="00EC6D52" w:rsidP="00EC6D52">
            <w:pPr>
              <w:jc w:val="right"/>
              <w:rPr>
                <w:rFonts w:ascii="Calibri Light" w:hAnsi="Calibri Light" w:cs="Calibri Light"/>
                <w:color w:val="005CA9"/>
                <w:sz w:val="18"/>
                <w:szCs w:val="18"/>
              </w:rPr>
            </w:pPr>
            <w:r>
              <w:rPr>
                <w:rFonts w:ascii="Calibri Light" w:hAnsi="Calibri Light" w:cs="Calibri Light"/>
                <w:color w:val="005CA9"/>
                <w:sz w:val="18"/>
                <w:szCs w:val="18"/>
              </w:rPr>
              <w:t>2.423</w:t>
            </w:r>
          </w:p>
        </w:tc>
        <w:tc>
          <w:tcPr>
            <w:tcW w:w="535" w:type="pct"/>
            <w:tcBorders>
              <w:top w:val="nil"/>
              <w:left w:val="nil"/>
              <w:bottom w:val="nil"/>
              <w:right w:val="nil"/>
            </w:tcBorders>
            <w:shd w:val="clear" w:color="auto" w:fill="auto"/>
            <w:vAlign w:val="center"/>
          </w:tcPr>
          <w:p w14:paraId="0D30F926" w14:textId="7B40513C" w:rsidR="00EC6D52" w:rsidRDefault="00EC6D52" w:rsidP="00EC6D52">
            <w:pPr>
              <w:jc w:val="right"/>
              <w:rPr>
                <w:rFonts w:ascii="Calibri Light" w:hAnsi="Calibri Light" w:cs="Calibri Light"/>
                <w:color w:val="005CA9"/>
                <w:sz w:val="18"/>
                <w:szCs w:val="18"/>
              </w:rPr>
            </w:pPr>
            <w:r>
              <w:rPr>
                <w:rFonts w:ascii="Calibri Light" w:hAnsi="Calibri Light" w:cs="Calibri Light"/>
                <w:color w:val="005CA9"/>
                <w:sz w:val="18"/>
                <w:szCs w:val="18"/>
              </w:rPr>
              <w:t>374.114</w:t>
            </w:r>
          </w:p>
        </w:tc>
        <w:tc>
          <w:tcPr>
            <w:tcW w:w="445" w:type="pct"/>
            <w:tcBorders>
              <w:top w:val="nil"/>
              <w:left w:val="nil"/>
              <w:bottom w:val="nil"/>
              <w:right w:val="nil"/>
            </w:tcBorders>
            <w:shd w:val="clear" w:color="auto" w:fill="auto"/>
            <w:vAlign w:val="center"/>
          </w:tcPr>
          <w:p w14:paraId="2AD2D377" w14:textId="6D7956B1" w:rsidR="00EC6D52" w:rsidRDefault="00EC6D52" w:rsidP="00EC6D52">
            <w:pPr>
              <w:jc w:val="right"/>
              <w:rPr>
                <w:rFonts w:ascii="Calibri Light" w:hAnsi="Calibri Light" w:cs="Calibri Light"/>
                <w:color w:val="005CA9"/>
                <w:sz w:val="18"/>
                <w:szCs w:val="18"/>
              </w:rPr>
            </w:pPr>
            <w:r>
              <w:rPr>
                <w:rFonts w:ascii="Calibri Light" w:hAnsi="Calibri Light" w:cs="Calibri Light"/>
                <w:color w:val="005CA9"/>
                <w:sz w:val="18"/>
                <w:szCs w:val="18"/>
              </w:rPr>
              <w:t>17.552</w:t>
            </w:r>
          </w:p>
        </w:tc>
        <w:tc>
          <w:tcPr>
            <w:tcW w:w="450" w:type="pct"/>
            <w:tcBorders>
              <w:top w:val="nil"/>
              <w:left w:val="nil"/>
              <w:bottom w:val="nil"/>
              <w:right w:val="nil"/>
            </w:tcBorders>
            <w:shd w:val="clear" w:color="auto" w:fill="auto"/>
            <w:vAlign w:val="center"/>
          </w:tcPr>
          <w:p w14:paraId="75073998" w14:textId="62FFB3B8" w:rsidR="00EC6D52" w:rsidRDefault="00EC6D52" w:rsidP="00EC6D52">
            <w:pPr>
              <w:jc w:val="right"/>
              <w:rPr>
                <w:rFonts w:ascii="Calibri Light" w:hAnsi="Calibri Light" w:cs="Calibri Light"/>
                <w:color w:val="005CA9"/>
                <w:sz w:val="18"/>
                <w:szCs w:val="18"/>
              </w:rPr>
            </w:pPr>
            <w:r>
              <w:rPr>
                <w:rFonts w:ascii="Calibri Light" w:hAnsi="Calibri Light" w:cs="Calibri Light"/>
                <w:color w:val="005CA9"/>
                <w:sz w:val="18"/>
                <w:szCs w:val="18"/>
              </w:rPr>
              <w:t>5.102</w:t>
            </w:r>
          </w:p>
        </w:tc>
        <w:tc>
          <w:tcPr>
            <w:tcW w:w="449" w:type="pct"/>
            <w:tcBorders>
              <w:top w:val="nil"/>
              <w:left w:val="nil"/>
              <w:bottom w:val="nil"/>
              <w:right w:val="nil"/>
            </w:tcBorders>
            <w:shd w:val="clear" w:color="auto" w:fill="auto"/>
            <w:vAlign w:val="center"/>
          </w:tcPr>
          <w:p w14:paraId="3139735B" w14:textId="069E7795" w:rsidR="00EC6D52" w:rsidRDefault="00EC6D52" w:rsidP="00EC6D52">
            <w:pPr>
              <w:jc w:val="right"/>
              <w:rPr>
                <w:rFonts w:ascii="Calibri Light" w:hAnsi="Calibri Light" w:cs="Calibri Light"/>
                <w:color w:val="005CA9"/>
                <w:sz w:val="18"/>
                <w:szCs w:val="18"/>
              </w:rPr>
            </w:pPr>
            <w:r>
              <w:rPr>
                <w:rFonts w:ascii="Calibri Light" w:hAnsi="Calibri Light" w:cs="Calibri Light"/>
                <w:color w:val="005CA9"/>
                <w:sz w:val="18"/>
                <w:szCs w:val="18"/>
              </w:rPr>
              <w:t>41.252</w:t>
            </w:r>
          </w:p>
        </w:tc>
        <w:tc>
          <w:tcPr>
            <w:tcW w:w="445" w:type="pct"/>
            <w:tcBorders>
              <w:top w:val="nil"/>
              <w:left w:val="nil"/>
              <w:bottom w:val="nil"/>
              <w:right w:val="nil"/>
            </w:tcBorders>
            <w:shd w:val="clear" w:color="auto" w:fill="auto"/>
            <w:vAlign w:val="center"/>
          </w:tcPr>
          <w:p w14:paraId="040B3CB5" w14:textId="085E4B86" w:rsidR="00EC6D52" w:rsidRDefault="00EC6D52" w:rsidP="00EC6D52">
            <w:pPr>
              <w:jc w:val="right"/>
              <w:rPr>
                <w:rFonts w:ascii="Calibri Light" w:hAnsi="Calibri Light" w:cs="Calibri Light"/>
                <w:color w:val="005CA9"/>
                <w:sz w:val="18"/>
                <w:szCs w:val="18"/>
              </w:rPr>
            </w:pPr>
            <w:r>
              <w:rPr>
                <w:rFonts w:ascii="Calibri Light" w:hAnsi="Calibri Light" w:cs="Calibri Light"/>
                <w:color w:val="005CA9"/>
                <w:sz w:val="18"/>
                <w:szCs w:val="18"/>
              </w:rPr>
              <w:t>587.573</w:t>
            </w:r>
          </w:p>
        </w:tc>
      </w:tr>
      <w:tr w:rsidR="00EC6D52" w14:paraId="4B45C452" w14:textId="77777777" w:rsidTr="00EC6D52">
        <w:trPr>
          <w:trHeight w:hRule="exact" w:val="227"/>
        </w:trPr>
        <w:tc>
          <w:tcPr>
            <w:tcW w:w="1751" w:type="pct"/>
            <w:tcBorders>
              <w:top w:val="nil"/>
              <w:left w:val="nil"/>
              <w:bottom w:val="nil"/>
              <w:right w:val="nil"/>
            </w:tcBorders>
            <w:shd w:val="clear" w:color="auto" w:fill="auto"/>
            <w:tcMar>
              <w:top w:w="0" w:type="dxa"/>
              <w:left w:w="135" w:type="dxa"/>
              <w:bottom w:w="0" w:type="dxa"/>
              <w:right w:w="0" w:type="dxa"/>
            </w:tcMar>
            <w:vAlign w:val="center"/>
            <w:hideMark/>
          </w:tcPr>
          <w:p w14:paraId="1FFFF4F5" w14:textId="77777777" w:rsidR="00EC6D52" w:rsidRDefault="00EC6D52" w:rsidP="00EC6D52">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Outras receitas/despesas operacionais</w:t>
            </w:r>
          </w:p>
        </w:tc>
        <w:tc>
          <w:tcPr>
            <w:tcW w:w="449" w:type="pct"/>
            <w:tcBorders>
              <w:top w:val="nil"/>
              <w:left w:val="nil"/>
              <w:bottom w:val="nil"/>
              <w:right w:val="nil"/>
            </w:tcBorders>
            <w:shd w:val="clear" w:color="auto" w:fill="auto"/>
            <w:vAlign w:val="center"/>
          </w:tcPr>
          <w:p w14:paraId="39652BA1" w14:textId="24841698" w:rsidR="00EC6D52" w:rsidRDefault="00EC6D52" w:rsidP="00EC6D52">
            <w:pPr>
              <w:jc w:val="right"/>
              <w:rPr>
                <w:rFonts w:ascii="Calibri Light" w:hAnsi="Calibri Light" w:cs="Calibri Light"/>
                <w:color w:val="005CA9"/>
                <w:sz w:val="18"/>
                <w:szCs w:val="18"/>
              </w:rPr>
            </w:pPr>
            <w:r>
              <w:rPr>
                <w:rFonts w:ascii="Calibri Light" w:hAnsi="Calibri Light" w:cs="Calibri Light"/>
                <w:color w:val="005CA9"/>
                <w:sz w:val="18"/>
                <w:szCs w:val="18"/>
              </w:rPr>
              <w:t>(34.608)</w:t>
            </w:r>
          </w:p>
        </w:tc>
        <w:tc>
          <w:tcPr>
            <w:tcW w:w="476" w:type="pct"/>
            <w:tcBorders>
              <w:top w:val="nil"/>
              <w:left w:val="nil"/>
              <w:bottom w:val="nil"/>
              <w:right w:val="nil"/>
            </w:tcBorders>
            <w:shd w:val="clear" w:color="auto" w:fill="auto"/>
            <w:vAlign w:val="center"/>
          </w:tcPr>
          <w:p w14:paraId="7947840B" w14:textId="7A63808F" w:rsidR="00EC6D52" w:rsidRDefault="00EC6D52" w:rsidP="00EC6D52">
            <w:pPr>
              <w:jc w:val="right"/>
              <w:rPr>
                <w:rFonts w:ascii="Calibri Light" w:hAnsi="Calibri Light" w:cs="Calibri Light"/>
                <w:color w:val="005CA9"/>
                <w:sz w:val="18"/>
                <w:szCs w:val="18"/>
              </w:rPr>
            </w:pPr>
            <w:r>
              <w:rPr>
                <w:rFonts w:ascii="Calibri Light" w:hAnsi="Calibri Light" w:cs="Calibri Light"/>
                <w:color w:val="005CA9"/>
                <w:sz w:val="18"/>
                <w:szCs w:val="18"/>
              </w:rPr>
              <w:t>(1.843)</w:t>
            </w:r>
          </w:p>
        </w:tc>
        <w:tc>
          <w:tcPr>
            <w:tcW w:w="535" w:type="pct"/>
            <w:tcBorders>
              <w:top w:val="nil"/>
              <w:left w:val="nil"/>
              <w:bottom w:val="nil"/>
              <w:right w:val="nil"/>
            </w:tcBorders>
            <w:shd w:val="clear" w:color="auto" w:fill="auto"/>
            <w:vAlign w:val="center"/>
          </w:tcPr>
          <w:p w14:paraId="47A1A1EA" w14:textId="5647E8C1" w:rsidR="00EC6D52" w:rsidRDefault="00EC6D52" w:rsidP="00EC6D52">
            <w:pPr>
              <w:jc w:val="right"/>
              <w:rPr>
                <w:rFonts w:ascii="Calibri Light" w:hAnsi="Calibri Light" w:cs="Calibri Light"/>
                <w:color w:val="005CA9"/>
                <w:sz w:val="18"/>
                <w:szCs w:val="18"/>
              </w:rPr>
            </w:pPr>
            <w:r>
              <w:rPr>
                <w:rFonts w:ascii="Calibri Light" w:hAnsi="Calibri Light" w:cs="Calibri Light"/>
                <w:color w:val="005CA9"/>
                <w:sz w:val="18"/>
                <w:szCs w:val="18"/>
              </w:rPr>
              <w:t>(319.785)</w:t>
            </w:r>
          </w:p>
        </w:tc>
        <w:tc>
          <w:tcPr>
            <w:tcW w:w="445" w:type="pct"/>
            <w:tcBorders>
              <w:top w:val="nil"/>
              <w:left w:val="nil"/>
              <w:bottom w:val="nil"/>
              <w:right w:val="nil"/>
            </w:tcBorders>
            <w:shd w:val="clear" w:color="auto" w:fill="auto"/>
            <w:vAlign w:val="center"/>
          </w:tcPr>
          <w:p w14:paraId="1ECD7B08" w14:textId="1FB9293A" w:rsidR="00EC6D52" w:rsidRDefault="00EC6D52" w:rsidP="00EC6D52">
            <w:pPr>
              <w:jc w:val="right"/>
              <w:rPr>
                <w:rFonts w:ascii="Calibri Light" w:hAnsi="Calibri Light" w:cs="Calibri Light"/>
                <w:color w:val="005CA9"/>
                <w:sz w:val="18"/>
                <w:szCs w:val="18"/>
              </w:rPr>
            </w:pPr>
            <w:r>
              <w:rPr>
                <w:rFonts w:ascii="Calibri Light" w:hAnsi="Calibri Light" w:cs="Calibri Light"/>
                <w:color w:val="005CA9"/>
                <w:sz w:val="18"/>
                <w:szCs w:val="18"/>
              </w:rPr>
              <w:t>(379.265)</w:t>
            </w:r>
          </w:p>
        </w:tc>
        <w:tc>
          <w:tcPr>
            <w:tcW w:w="450" w:type="pct"/>
            <w:tcBorders>
              <w:top w:val="nil"/>
              <w:left w:val="nil"/>
              <w:bottom w:val="nil"/>
              <w:right w:val="nil"/>
            </w:tcBorders>
            <w:shd w:val="clear" w:color="auto" w:fill="auto"/>
            <w:vAlign w:val="center"/>
          </w:tcPr>
          <w:p w14:paraId="4BF5A065" w14:textId="1D6F6C3E" w:rsidR="00EC6D52" w:rsidRDefault="00EC6D52" w:rsidP="00EC6D52">
            <w:pPr>
              <w:jc w:val="right"/>
              <w:rPr>
                <w:rFonts w:ascii="Calibri Light" w:hAnsi="Calibri Light" w:cs="Calibri Light"/>
                <w:color w:val="005CA9"/>
                <w:sz w:val="18"/>
                <w:szCs w:val="18"/>
              </w:rPr>
            </w:pPr>
            <w:r>
              <w:rPr>
                <w:rFonts w:ascii="Calibri Light" w:hAnsi="Calibri Light" w:cs="Calibri Light"/>
                <w:color w:val="005CA9"/>
                <w:sz w:val="18"/>
                <w:szCs w:val="18"/>
              </w:rPr>
              <w:t>(42.973)</w:t>
            </w:r>
          </w:p>
        </w:tc>
        <w:tc>
          <w:tcPr>
            <w:tcW w:w="449" w:type="pct"/>
            <w:tcBorders>
              <w:top w:val="nil"/>
              <w:left w:val="nil"/>
              <w:bottom w:val="nil"/>
              <w:right w:val="nil"/>
            </w:tcBorders>
            <w:shd w:val="clear" w:color="auto" w:fill="auto"/>
            <w:vAlign w:val="center"/>
          </w:tcPr>
          <w:p w14:paraId="29172F44" w14:textId="569835A7" w:rsidR="00EC6D52" w:rsidRDefault="00EC6D52" w:rsidP="00EC6D52">
            <w:pPr>
              <w:jc w:val="right"/>
              <w:rPr>
                <w:rFonts w:ascii="Calibri Light" w:hAnsi="Calibri Light" w:cs="Calibri Light"/>
                <w:color w:val="005CA9"/>
                <w:sz w:val="18"/>
                <w:szCs w:val="18"/>
              </w:rPr>
            </w:pPr>
            <w:r>
              <w:rPr>
                <w:rFonts w:ascii="Calibri Light" w:hAnsi="Calibri Light" w:cs="Calibri Light"/>
                <w:color w:val="005CA9"/>
                <w:sz w:val="18"/>
                <w:szCs w:val="18"/>
              </w:rPr>
              <w:t>(205.310)</w:t>
            </w:r>
          </w:p>
        </w:tc>
        <w:tc>
          <w:tcPr>
            <w:tcW w:w="445" w:type="pct"/>
            <w:tcBorders>
              <w:top w:val="nil"/>
              <w:left w:val="nil"/>
              <w:bottom w:val="nil"/>
              <w:right w:val="nil"/>
            </w:tcBorders>
            <w:shd w:val="clear" w:color="auto" w:fill="auto"/>
            <w:vAlign w:val="center"/>
          </w:tcPr>
          <w:p w14:paraId="797CFEBE" w14:textId="284F2B2D" w:rsidR="00EC6D52" w:rsidRDefault="00EC6D52" w:rsidP="00EC6D52">
            <w:pPr>
              <w:jc w:val="right"/>
              <w:rPr>
                <w:rFonts w:ascii="Calibri Light" w:hAnsi="Calibri Light" w:cs="Calibri Light"/>
                <w:color w:val="005CA9"/>
                <w:sz w:val="18"/>
                <w:szCs w:val="18"/>
              </w:rPr>
            </w:pPr>
            <w:r>
              <w:rPr>
                <w:rFonts w:ascii="Calibri Light" w:hAnsi="Calibri Light" w:cs="Calibri Light"/>
                <w:color w:val="005CA9"/>
                <w:sz w:val="18"/>
                <w:szCs w:val="18"/>
              </w:rPr>
              <w:t>(983.784)</w:t>
            </w:r>
          </w:p>
        </w:tc>
      </w:tr>
      <w:tr w:rsidR="00EC6D52" w14:paraId="04745A20" w14:textId="77777777" w:rsidTr="00EC6D52">
        <w:trPr>
          <w:trHeight w:hRule="exact" w:val="227"/>
        </w:trPr>
        <w:tc>
          <w:tcPr>
            <w:tcW w:w="1751" w:type="pct"/>
            <w:tcBorders>
              <w:top w:val="nil"/>
              <w:left w:val="nil"/>
              <w:bottom w:val="nil"/>
              <w:right w:val="nil"/>
            </w:tcBorders>
            <w:shd w:val="clear" w:color="auto" w:fill="auto"/>
            <w:vAlign w:val="center"/>
            <w:hideMark/>
          </w:tcPr>
          <w:p w14:paraId="4E895D06" w14:textId="77777777" w:rsidR="00EC6D52" w:rsidRDefault="00EC6D52" w:rsidP="00EC6D52">
            <w:pPr>
              <w:rPr>
                <w:rFonts w:ascii="Calibri Light" w:hAnsi="Calibri Light" w:cs="Calibri Light"/>
                <w:b/>
                <w:bCs/>
                <w:color w:val="005CA9"/>
                <w:sz w:val="18"/>
                <w:szCs w:val="18"/>
              </w:rPr>
            </w:pPr>
            <w:r>
              <w:rPr>
                <w:rFonts w:ascii="Calibri Light" w:hAnsi="Calibri Light" w:cs="Calibri Light"/>
                <w:b/>
                <w:bCs/>
                <w:color w:val="005CA9"/>
                <w:sz w:val="18"/>
                <w:szCs w:val="18"/>
              </w:rPr>
              <w:t>Resultado operacional</w:t>
            </w:r>
          </w:p>
        </w:tc>
        <w:tc>
          <w:tcPr>
            <w:tcW w:w="449" w:type="pct"/>
            <w:tcBorders>
              <w:top w:val="nil"/>
              <w:left w:val="nil"/>
              <w:bottom w:val="nil"/>
              <w:right w:val="nil"/>
            </w:tcBorders>
            <w:shd w:val="clear" w:color="auto" w:fill="auto"/>
            <w:vAlign w:val="center"/>
          </w:tcPr>
          <w:p w14:paraId="06C283DA" w14:textId="00381938" w:rsidR="00EC6D52" w:rsidRDefault="00EC6D52" w:rsidP="00EC6D5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1.259.568</w:t>
            </w:r>
          </w:p>
        </w:tc>
        <w:tc>
          <w:tcPr>
            <w:tcW w:w="476" w:type="pct"/>
            <w:tcBorders>
              <w:top w:val="nil"/>
              <w:left w:val="nil"/>
              <w:bottom w:val="nil"/>
              <w:right w:val="nil"/>
            </w:tcBorders>
            <w:shd w:val="clear" w:color="auto" w:fill="auto"/>
            <w:vAlign w:val="center"/>
          </w:tcPr>
          <w:p w14:paraId="6F48FF69" w14:textId="032C31D8" w:rsidR="00EC6D52" w:rsidRDefault="00EC6D52" w:rsidP="00EC6D5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464.255</w:t>
            </w:r>
          </w:p>
        </w:tc>
        <w:tc>
          <w:tcPr>
            <w:tcW w:w="535" w:type="pct"/>
            <w:tcBorders>
              <w:top w:val="nil"/>
              <w:left w:val="nil"/>
              <w:bottom w:val="nil"/>
              <w:right w:val="nil"/>
            </w:tcBorders>
            <w:shd w:val="clear" w:color="auto" w:fill="auto"/>
            <w:vAlign w:val="center"/>
          </w:tcPr>
          <w:p w14:paraId="5E7B4858" w14:textId="5180DD4C" w:rsidR="00EC6D52" w:rsidRDefault="00EC6D52" w:rsidP="00EC6D5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2.524.936</w:t>
            </w:r>
          </w:p>
        </w:tc>
        <w:tc>
          <w:tcPr>
            <w:tcW w:w="445" w:type="pct"/>
            <w:tcBorders>
              <w:top w:val="nil"/>
              <w:left w:val="nil"/>
              <w:bottom w:val="nil"/>
              <w:right w:val="nil"/>
            </w:tcBorders>
            <w:shd w:val="clear" w:color="auto" w:fill="auto"/>
            <w:vAlign w:val="center"/>
          </w:tcPr>
          <w:p w14:paraId="3A9332B5" w14:textId="57B68CCE" w:rsidR="00EC6D52" w:rsidRDefault="00EC6D52" w:rsidP="00EC6D5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269.030</w:t>
            </w:r>
          </w:p>
        </w:tc>
        <w:tc>
          <w:tcPr>
            <w:tcW w:w="450" w:type="pct"/>
            <w:tcBorders>
              <w:top w:val="nil"/>
              <w:left w:val="nil"/>
              <w:bottom w:val="nil"/>
              <w:right w:val="nil"/>
            </w:tcBorders>
            <w:shd w:val="clear" w:color="auto" w:fill="auto"/>
            <w:vAlign w:val="center"/>
          </w:tcPr>
          <w:p w14:paraId="3C0D2252" w14:textId="11449D72" w:rsidR="00EC6D52" w:rsidRDefault="00EC6D52" w:rsidP="00EC6D5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30.319</w:t>
            </w:r>
          </w:p>
        </w:tc>
        <w:tc>
          <w:tcPr>
            <w:tcW w:w="449" w:type="pct"/>
            <w:tcBorders>
              <w:top w:val="nil"/>
              <w:left w:val="nil"/>
              <w:bottom w:val="nil"/>
              <w:right w:val="nil"/>
            </w:tcBorders>
            <w:shd w:val="clear" w:color="auto" w:fill="auto"/>
            <w:vAlign w:val="center"/>
          </w:tcPr>
          <w:p w14:paraId="5EEA7216" w14:textId="1058D364" w:rsidR="00EC6D52" w:rsidRDefault="00EC6D52" w:rsidP="00EC6D5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1.041.437</w:t>
            </w:r>
          </w:p>
        </w:tc>
        <w:tc>
          <w:tcPr>
            <w:tcW w:w="445" w:type="pct"/>
            <w:tcBorders>
              <w:top w:val="nil"/>
              <w:left w:val="nil"/>
              <w:bottom w:val="nil"/>
              <w:right w:val="nil"/>
            </w:tcBorders>
            <w:shd w:val="clear" w:color="auto" w:fill="auto"/>
            <w:vAlign w:val="center"/>
          </w:tcPr>
          <w:p w14:paraId="6327AF13" w14:textId="3AB266EA" w:rsidR="00EC6D52" w:rsidRDefault="00EC6D52" w:rsidP="00EC6D5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5.589.545</w:t>
            </w:r>
          </w:p>
        </w:tc>
      </w:tr>
      <w:tr w:rsidR="00EC6D52" w14:paraId="17E18F9F" w14:textId="77777777" w:rsidTr="00EC6D52">
        <w:trPr>
          <w:trHeight w:hRule="exact" w:val="227"/>
        </w:trPr>
        <w:tc>
          <w:tcPr>
            <w:tcW w:w="1751" w:type="pct"/>
            <w:tcBorders>
              <w:top w:val="nil"/>
              <w:left w:val="nil"/>
              <w:bottom w:val="nil"/>
              <w:right w:val="nil"/>
            </w:tcBorders>
            <w:shd w:val="clear" w:color="auto" w:fill="auto"/>
            <w:tcMar>
              <w:top w:w="0" w:type="dxa"/>
              <w:left w:w="135" w:type="dxa"/>
              <w:bottom w:w="0" w:type="dxa"/>
              <w:right w:w="0" w:type="dxa"/>
            </w:tcMar>
            <w:vAlign w:val="center"/>
            <w:hideMark/>
          </w:tcPr>
          <w:p w14:paraId="7EB23884" w14:textId="77777777" w:rsidR="00EC6D52" w:rsidRDefault="00EC6D52" w:rsidP="00EC6D52">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Ganhos ou perdas com ativos não correntes</w:t>
            </w:r>
          </w:p>
        </w:tc>
        <w:tc>
          <w:tcPr>
            <w:tcW w:w="449" w:type="pct"/>
            <w:tcBorders>
              <w:top w:val="nil"/>
              <w:left w:val="nil"/>
              <w:bottom w:val="nil"/>
              <w:right w:val="nil"/>
            </w:tcBorders>
            <w:shd w:val="clear" w:color="auto" w:fill="auto"/>
            <w:vAlign w:val="center"/>
          </w:tcPr>
          <w:p w14:paraId="162F1751" w14:textId="6922F2B3" w:rsidR="00EC6D52" w:rsidRDefault="00EC6D52" w:rsidP="00EC6D5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76" w:type="pct"/>
            <w:tcBorders>
              <w:top w:val="nil"/>
              <w:left w:val="nil"/>
              <w:bottom w:val="nil"/>
              <w:right w:val="nil"/>
            </w:tcBorders>
            <w:shd w:val="clear" w:color="auto" w:fill="auto"/>
            <w:vAlign w:val="center"/>
          </w:tcPr>
          <w:p w14:paraId="279E3F8A" w14:textId="7CC5B91B" w:rsidR="00EC6D52" w:rsidRDefault="00EC6D52" w:rsidP="00EC6D5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35" w:type="pct"/>
            <w:tcBorders>
              <w:top w:val="nil"/>
              <w:left w:val="nil"/>
              <w:bottom w:val="nil"/>
              <w:right w:val="nil"/>
            </w:tcBorders>
            <w:shd w:val="clear" w:color="auto" w:fill="auto"/>
            <w:vAlign w:val="center"/>
          </w:tcPr>
          <w:p w14:paraId="7CF8650D" w14:textId="485B3938" w:rsidR="00EC6D52" w:rsidRDefault="00EC6D52" w:rsidP="00EC6D5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tcPr>
          <w:p w14:paraId="60498E58" w14:textId="6EAEEF49" w:rsidR="00EC6D52" w:rsidRDefault="00EC6D52" w:rsidP="00EC6D52">
            <w:pPr>
              <w:jc w:val="right"/>
              <w:rPr>
                <w:rFonts w:ascii="Calibri Light" w:hAnsi="Calibri Light" w:cs="Calibri Light"/>
                <w:color w:val="005CA9"/>
                <w:sz w:val="18"/>
                <w:szCs w:val="18"/>
              </w:rPr>
            </w:pPr>
            <w:r>
              <w:rPr>
                <w:rFonts w:ascii="Calibri Light" w:hAnsi="Calibri Light" w:cs="Calibri Light"/>
                <w:color w:val="005CA9"/>
                <w:sz w:val="18"/>
                <w:szCs w:val="18"/>
              </w:rPr>
              <w:t>(13)</w:t>
            </w:r>
          </w:p>
        </w:tc>
        <w:tc>
          <w:tcPr>
            <w:tcW w:w="450" w:type="pct"/>
            <w:tcBorders>
              <w:top w:val="nil"/>
              <w:left w:val="nil"/>
              <w:bottom w:val="nil"/>
              <w:right w:val="nil"/>
            </w:tcBorders>
            <w:shd w:val="clear" w:color="auto" w:fill="auto"/>
            <w:vAlign w:val="center"/>
          </w:tcPr>
          <w:p w14:paraId="00E6B218" w14:textId="481EAA79" w:rsidR="00EC6D52" w:rsidRDefault="00EC6D52" w:rsidP="00EC6D5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2D4AFA51" w14:textId="5B7EAD9C" w:rsidR="00EC6D52" w:rsidRDefault="00EC6D52" w:rsidP="00EC6D5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tcPr>
          <w:p w14:paraId="3071C6BA" w14:textId="25D728B8" w:rsidR="00EC6D52" w:rsidRDefault="00EC6D52" w:rsidP="00EC6D52">
            <w:pPr>
              <w:jc w:val="right"/>
              <w:rPr>
                <w:rFonts w:ascii="Calibri Light" w:hAnsi="Calibri Light" w:cs="Calibri Light"/>
                <w:color w:val="005CA9"/>
                <w:sz w:val="18"/>
                <w:szCs w:val="18"/>
              </w:rPr>
            </w:pPr>
            <w:r>
              <w:rPr>
                <w:rFonts w:ascii="Calibri Light" w:hAnsi="Calibri Light" w:cs="Calibri Light"/>
                <w:color w:val="005CA9"/>
                <w:sz w:val="18"/>
                <w:szCs w:val="18"/>
              </w:rPr>
              <w:t>(13)</w:t>
            </w:r>
          </w:p>
        </w:tc>
      </w:tr>
      <w:tr w:rsidR="00EC6D52" w14:paraId="7D51F1EC" w14:textId="77777777" w:rsidTr="00EC6D52">
        <w:trPr>
          <w:trHeight w:hRule="exact" w:val="227"/>
        </w:trPr>
        <w:tc>
          <w:tcPr>
            <w:tcW w:w="1751" w:type="pct"/>
            <w:tcBorders>
              <w:top w:val="nil"/>
              <w:left w:val="nil"/>
              <w:bottom w:val="nil"/>
              <w:right w:val="nil"/>
            </w:tcBorders>
            <w:shd w:val="clear" w:color="auto" w:fill="auto"/>
            <w:vAlign w:val="center"/>
            <w:hideMark/>
          </w:tcPr>
          <w:p w14:paraId="434F91E1" w14:textId="77777777" w:rsidR="00EC6D52" w:rsidRDefault="00EC6D52" w:rsidP="00EC6D52">
            <w:pPr>
              <w:rPr>
                <w:rFonts w:ascii="Calibri Light" w:hAnsi="Calibri Light" w:cs="Calibri Light"/>
                <w:b/>
                <w:bCs/>
                <w:color w:val="005CA9"/>
                <w:sz w:val="18"/>
                <w:szCs w:val="18"/>
              </w:rPr>
            </w:pPr>
            <w:r>
              <w:rPr>
                <w:rFonts w:ascii="Calibri Light" w:hAnsi="Calibri Light" w:cs="Calibri Light"/>
                <w:b/>
                <w:bCs/>
                <w:color w:val="005CA9"/>
                <w:sz w:val="18"/>
                <w:szCs w:val="18"/>
              </w:rPr>
              <w:t>Resultado antes dos impostos e participações</w:t>
            </w:r>
          </w:p>
        </w:tc>
        <w:tc>
          <w:tcPr>
            <w:tcW w:w="449" w:type="pct"/>
            <w:tcBorders>
              <w:top w:val="nil"/>
              <w:left w:val="nil"/>
              <w:bottom w:val="nil"/>
              <w:right w:val="nil"/>
            </w:tcBorders>
            <w:shd w:val="clear" w:color="auto" w:fill="auto"/>
            <w:vAlign w:val="center"/>
          </w:tcPr>
          <w:p w14:paraId="5E9C2F07" w14:textId="4A41D5AA" w:rsidR="00EC6D52" w:rsidRDefault="00EC6D52" w:rsidP="00EC6D5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1.259.568</w:t>
            </w:r>
          </w:p>
        </w:tc>
        <w:tc>
          <w:tcPr>
            <w:tcW w:w="476" w:type="pct"/>
            <w:tcBorders>
              <w:top w:val="nil"/>
              <w:left w:val="nil"/>
              <w:bottom w:val="nil"/>
              <w:right w:val="nil"/>
            </w:tcBorders>
            <w:shd w:val="clear" w:color="auto" w:fill="auto"/>
            <w:vAlign w:val="center"/>
          </w:tcPr>
          <w:p w14:paraId="28C5103D" w14:textId="5AAEA4C9" w:rsidR="00EC6D52" w:rsidRDefault="00EC6D52" w:rsidP="00EC6D5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464.255</w:t>
            </w:r>
          </w:p>
        </w:tc>
        <w:tc>
          <w:tcPr>
            <w:tcW w:w="535" w:type="pct"/>
            <w:tcBorders>
              <w:top w:val="nil"/>
              <w:left w:val="nil"/>
              <w:bottom w:val="nil"/>
              <w:right w:val="nil"/>
            </w:tcBorders>
            <w:shd w:val="clear" w:color="auto" w:fill="auto"/>
            <w:vAlign w:val="center"/>
          </w:tcPr>
          <w:p w14:paraId="2B0CAED5" w14:textId="78F49E8A" w:rsidR="00EC6D52" w:rsidRDefault="00EC6D52" w:rsidP="00EC6D5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2.524.936</w:t>
            </w:r>
          </w:p>
        </w:tc>
        <w:tc>
          <w:tcPr>
            <w:tcW w:w="445" w:type="pct"/>
            <w:tcBorders>
              <w:top w:val="nil"/>
              <w:left w:val="nil"/>
              <w:bottom w:val="nil"/>
              <w:right w:val="nil"/>
            </w:tcBorders>
            <w:shd w:val="clear" w:color="auto" w:fill="auto"/>
            <w:vAlign w:val="center"/>
          </w:tcPr>
          <w:p w14:paraId="209BDD79" w14:textId="5B730712" w:rsidR="00EC6D52" w:rsidRDefault="00EC6D52" w:rsidP="00EC6D5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269.017</w:t>
            </w:r>
          </w:p>
        </w:tc>
        <w:tc>
          <w:tcPr>
            <w:tcW w:w="450" w:type="pct"/>
            <w:tcBorders>
              <w:top w:val="nil"/>
              <w:left w:val="nil"/>
              <w:bottom w:val="nil"/>
              <w:right w:val="nil"/>
            </w:tcBorders>
            <w:shd w:val="clear" w:color="auto" w:fill="auto"/>
            <w:vAlign w:val="center"/>
          </w:tcPr>
          <w:p w14:paraId="168C385C" w14:textId="66E32FF4" w:rsidR="00EC6D52" w:rsidRDefault="00EC6D52" w:rsidP="00EC6D5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30.319</w:t>
            </w:r>
          </w:p>
        </w:tc>
        <w:tc>
          <w:tcPr>
            <w:tcW w:w="449" w:type="pct"/>
            <w:tcBorders>
              <w:top w:val="nil"/>
              <w:left w:val="nil"/>
              <w:bottom w:val="nil"/>
              <w:right w:val="nil"/>
            </w:tcBorders>
            <w:shd w:val="clear" w:color="auto" w:fill="auto"/>
            <w:vAlign w:val="center"/>
          </w:tcPr>
          <w:p w14:paraId="1C5AED40" w14:textId="34B38B7E" w:rsidR="00EC6D52" w:rsidRDefault="00EC6D52" w:rsidP="00EC6D5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1.041.437</w:t>
            </w:r>
          </w:p>
        </w:tc>
        <w:tc>
          <w:tcPr>
            <w:tcW w:w="445" w:type="pct"/>
            <w:tcBorders>
              <w:top w:val="nil"/>
              <w:left w:val="nil"/>
              <w:bottom w:val="nil"/>
              <w:right w:val="nil"/>
            </w:tcBorders>
            <w:shd w:val="clear" w:color="auto" w:fill="auto"/>
            <w:vAlign w:val="center"/>
          </w:tcPr>
          <w:p w14:paraId="674C8332" w14:textId="66FB312B" w:rsidR="00EC6D52" w:rsidRDefault="00EC6D52" w:rsidP="00EC6D5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5.589.532</w:t>
            </w:r>
          </w:p>
        </w:tc>
      </w:tr>
      <w:tr w:rsidR="00EC6D52" w14:paraId="055F73A2" w14:textId="77777777" w:rsidTr="00EC6D52">
        <w:trPr>
          <w:trHeight w:hRule="exact" w:val="227"/>
        </w:trPr>
        <w:tc>
          <w:tcPr>
            <w:tcW w:w="1751" w:type="pct"/>
            <w:tcBorders>
              <w:top w:val="nil"/>
              <w:left w:val="nil"/>
              <w:bottom w:val="nil"/>
              <w:right w:val="nil"/>
            </w:tcBorders>
            <w:shd w:val="clear" w:color="auto" w:fill="auto"/>
            <w:tcMar>
              <w:top w:w="0" w:type="dxa"/>
              <w:left w:w="135" w:type="dxa"/>
              <w:bottom w:w="0" w:type="dxa"/>
              <w:right w:w="0" w:type="dxa"/>
            </w:tcMar>
            <w:vAlign w:val="center"/>
            <w:hideMark/>
          </w:tcPr>
          <w:p w14:paraId="4BBAE5FE" w14:textId="77777777" w:rsidR="00EC6D52" w:rsidRDefault="00EC6D52" w:rsidP="00EC6D52">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Tributos sobre lucro</w:t>
            </w:r>
          </w:p>
        </w:tc>
        <w:tc>
          <w:tcPr>
            <w:tcW w:w="449" w:type="pct"/>
            <w:tcBorders>
              <w:top w:val="nil"/>
              <w:left w:val="nil"/>
              <w:bottom w:val="nil"/>
              <w:right w:val="nil"/>
            </w:tcBorders>
            <w:shd w:val="clear" w:color="auto" w:fill="auto"/>
            <w:vAlign w:val="center"/>
          </w:tcPr>
          <w:p w14:paraId="5C161378" w14:textId="4D9A3B00" w:rsidR="00EC6D52" w:rsidRDefault="00EC6D52" w:rsidP="00EC6D52">
            <w:pPr>
              <w:jc w:val="right"/>
              <w:rPr>
                <w:rFonts w:ascii="Calibri Light" w:hAnsi="Calibri Light" w:cs="Calibri Light"/>
                <w:color w:val="005CA9"/>
                <w:sz w:val="18"/>
                <w:szCs w:val="18"/>
              </w:rPr>
            </w:pPr>
            <w:r>
              <w:rPr>
                <w:rFonts w:ascii="Calibri Light" w:hAnsi="Calibri Light" w:cs="Calibri Light"/>
                <w:color w:val="005CA9"/>
                <w:sz w:val="18"/>
                <w:szCs w:val="18"/>
              </w:rPr>
              <w:t>(481.436)</w:t>
            </w:r>
          </w:p>
        </w:tc>
        <w:tc>
          <w:tcPr>
            <w:tcW w:w="476" w:type="pct"/>
            <w:tcBorders>
              <w:top w:val="nil"/>
              <w:left w:val="nil"/>
              <w:bottom w:val="nil"/>
              <w:right w:val="nil"/>
            </w:tcBorders>
            <w:shd w:val="clear" w:color="auto" w:fill="auto"/>
            <w:vAlign w:val="center"/>
          </w:tcPr>
          <w:p w14:paraId="55F5C666" w14:textId="30D65CEC" w:rsidR="00EC6D52" w:rsidRDefault="00EC6D52" w:rsidP="00EC6D52">
            <w:pPr>
              <w:jc w:val="right"/>
              <w:rPr>
                <w:rFonts w:ascii="Calibri Light" w:hAnsi="Calibri Light" w:cs="Calibri Light"/>
                <w:color w:val="005CA9"/>
                <w:sz w:val="18"/>
                <w:szCs w:val="18"/>
              </w:rPr>
            </w:pPr>
            <w:r>
              <w:rPr>
                <w:rFonts w:ascii="Calibri Light" w:hAnsi="Calibri Light" w:cs="Calibri Light"/>
                <w:color w:val="005CA9"/>
                <w:sz w:val="18"/>
                <w:szCs w:val="18"/>
              </w:rPr>
              <w:t>(6.517)</w:t>
            </w:r>
          </w:p>
        </w:tc>
        <w:tc>
          <w:tcPr>
            <w:tcW w:w="535" w:type="pct"/>
            <w:tcBorders>
              <w:top w:val="nil"/>
              <w:left w:val="nil"/>
              <w:bottom w:val="nil"/>
              <w:right w:val="nil"/>
            </w:tcBorders>
            <w:shd w:val="clear" w:color="auto" w:fill="auto"/>
            <w:vAlign w:val="center"/>
          </w:tcPr>
          <w:p w14:paraId="50C90ECC" w14:textId="2AB78F1F" w:rsidR="00EC6D52" w:rsidRDefault="00EC6D52" w:rsidP="00EC6D52">
            <w:pPr>
              <w:jc w:val="right"/>
              <w:rPr>
                <w:rFonts w:ascii="Calibri Light" w:hAnsi="Calibri Light" w:cs="Calibri Light"/>
                <w:color w:val="005CA9"/>
                <w:sz w:val="18"/>
                <w:szCs w:val="18"/>
              </w:rPr>
            </w:pPr>
            <w:r>
              <w:rPr>
                <w:rFonts w:ascii="Calibri Light" w:hAnsi="Calibri Light" w:cs="Calibri Light"/>
                <w:color w:val="005CA9"/>
                <w:sz w:val="18"/>
                <w:szCs w:val="18"/>
              </w:rPr>
              <w:t>(1.005.702)</w:t>
            </w:r>
          </w:p>
        </w:tc>
        <w:tc>
          <w:tcPr>
            <w:tcW w:w="445" w:type="pct"/>
            <w:tcBorders>
              <w:top w:val="nil"/>
              <w:left w:val="nil"/>
              <w:bottom w:val="nil"/>
              <w:right w:val="nil"/>
            </w:tcBorders>
            <w:shd w:val="clear" w:color="auto" w:fill="auto"/>
            <w:vAlign w:val="center"/>
          </w:tcPr>
          <w:p w14:paraId="4C49767C" w14:textId="5EFA5361" w:rsidR="00EC6D52" w:rsidRDefault="00EC6D52" w:rsidP="00EC6D52">
            <w:pPr>
              <w:jc w:val="right"/>
              <w:rPr>
                <w:rFonts w:ascii="Calibri Light" w:hAnsi="Calibri Light" w:cs="Calibri Light"/>
                <w:color w:val="005CA9"/>
                <w:sz w:val="18"/>
                <w:szCs w:val="18"/>
              </w:rPr>
            </w:pPr>
            <w:r>
              <w:rPr>
                <w:rFonts w:ascii="Calibri Light" w:hAnsi="Calibri Light" w:cs="Calibri Light"/>
                <w:color w:val="005CA9"/>
                <w:sz w:val="18"/>
                <w:szCs w:val="18"/>
              </w:rPr>
              <w:t>(90.187)</w:t>
            </w:r>
          </w:p>
        </w:tc>
        <w:tc>
          <w:tcPr>
            <w:tcW w:w="450" w:type="pct"/>
            <w:tcBorders>
              <w:top w:val="nil"/>
              <w:left w:val="nil"/>
              <w:bottom w:val="nil"/>
              <w:right w:val="nil"/>
            </w:tcBorders>
            <w:shd w:val="clear" w:color="auto" w:fill="auto"/>
            <w:vAlign w:val="center"/>
          </w:tcPr>
          <w:p w14:paraId="39534CBD" w14:textId="445D9624" w:rsidR="00EC6D52" w:rsidRDefault="00EC6D52" w:rsidP="00EC6D52">
            <w:pPr>
              <w:jc w:val="right"/>
              <w:rPr>
                <w:rFonts w:ascii="Calibri Light" w:hAnsi="Calibri Light" w:cs="Calibri Light"/>
                <w:color w:val="005CA9"/>
                <w:sz w:val="18"/>
                <w:szCs w:val="18"/>
              </w:rPr>
            </w:pPr>
            <w:r>
              <w:rPr>
                <w:rFonts w:ascii="Calibri Light" w:hAnsi="Calibri Light" w:cs="Calibri Light"/>
                <w:color w:val="005CA9"/>
                <w:sz w:val="18"/>
                <w:szCs w:val="18"/>
              </w:rPr>
              <w:t>(10.432)</w:t>
            </w:r>
          </w:p>
        </w:tc>
        <w:tc>
          <w:tcPr>
            <w:tcW w:w="449" w:type="pct"/>
            <w:tcBorders>
              <w:top w:val="nil"/>
              <w:left w:val="nil"/>
              <w:bottom w:val="nil"/>
              <w:right w:val="nil"/>
            </w:tcBorders>
            <w:shd w:val="clear" w:color="auto" w:fill="auto"/>
            <w:vAlign w:val="center"/>
          </w:tcPr>
          <w:p w14:paraId="4BB3B265" w14:textId="5555BE1D" w:rsidR="00EC6D52" w:rsidRDefault="00EC6D52" w:rsidP="00EC6D52">
            <w:pPr>
              <w:jc w:val="right"/>
              <w:rPr>
                <w:rFonts w:ascii="Calibri Light" w:hAnsi="Calibri Light" w:cs="Calibri Light"/>
                <w:color w:val="005CA9"/>
                <w:sz w:val="18"/>
                <w:szCs w:val="18"/>
              </w:rPr>
            </w:pPr>
            <w:r>
              <w:rPr>
                <w:rFonts w:ascii="Calibri Light" w:hAnsi="Calibri Light" w:cs="Calibri Light"/>
                <w:color w:val="005CA9"/>
                <w:sz w:val="18"/>
                <w:szCs w:val="18"/>
              </w:rPr>
              <w:t>(354.284)</w:t>
            </w:r>
          </w:p>
        </w:tc>
        <w:tc>
          <w:tcPr>
            <w:tcW w:w="445" w:type="pct"/>
            <w:tcBorders>
              <w:top w:val="nil"/>
              <w:left w:val="nil"/>
              <w:bottom w:val="nil"/>
              <w:right w:val="nil"/>
            </w:tcBorders>
            <w:shd w:val="clear" w:color="auto" w:fill="auto"/>
            <w:vAlign w:val="center"/>
          </w:tcPr>
          <w:p w14:paraId="47CFAE53" w14:textId="556B52F9" w:rsidR="00EC6D52" w:rsidRDefault="00EC6D52" w:rsidP="00EC6D52">
            <w:pPr>
              <w:jc w:val="right"/>
              <w:rPr>
                <w:rFonts w:ascii="Calibri Light" w:hAnsi="Calibri Light" w:cs="Calibri Light"/>
                <w:color w:val="005CA9"/>
                <w:sz w:val="18"/>
                <w:szCs w:val="18"/>
              </w:rPr>
            </w:pPr>
            <w:r>
              <w:rPr>
                <w:rFonts w:ascii="Calibri Light" w:hAnsi="Calibri Light" w:cs="Calibri Light"/>
                <w:color w:val="005CA9"/>
                <w:sz w:val="18"/>
                <w:szCs w:val="18"/>
              </w:rPr>
              <w:t>(1.948.558)</w:t>
            </w:r>
          </w:p>
        </w:tc>
      </w:tr>
      <w:tr w:rsidR="00EC6D52" w14:paraId="407CBC92" w14:textId="77777777" w:rsidTr="00EC6D52">
        <w:trPr>
          <w:trHeight w:hRule="exact" w:val="227"/>
        </w:trPr>
        <w:tc>
          <w:tcPr>
            <w:tcW w:w="1751" w:type="pct"/>
            <w:tcBorders>
              <w:top w:val="nil"/>
              <w:left w:val="nil"/>
              <w:bottom w:val="nil"/>
              <w:right w:val="nil"/>
            </w:tcBorders>
            <w:shd w:val="clear" w:color="auto" w:fill="auto"/>
            <w:tcMar>
              <w:top w:w="0" w:type="dxa"/>
              <w:left w:w="135" w:type="dxa"/>
              <w:bottom w:w="0" w:type="dxa"/>
              <w:right w:w="0" w:type="dxa"/>
            </w:tcMar>
            <w:vAlign w:val="center"/>
            <w:hideMark/>
          </w:tcPr>
          <w:p w14:paraId="39E3BA49" w14:textId="77777777" w:rsidR="00EC6D52" w:rsidRDefault="00EC6D52" w:rsidP="00EC6D52">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Participações sobre o resultado</w:t>
            </w:r>
          </w:p>
        </w:tc>
        <w:tc>
          <w:tcPr>
            <w:tcW w:w="449" w:type="pct"/>
            <w:tcBorders>
              <w:top w:val="nil"/>
              <w:left w:val="nil"/>
              <w:bottom w:val="nil"/>
              <w:right w:val="nil"/>
            </w:tcBorders>
            <w:shd w:val="clear" w:color="auto" w:fill="auto"/>
            <w:vAlign w:val="center"/>
          </w:tcPr>
          <w:p w14:paraId="706E5157" w14:textId="115AFEA4" w:rsidR="00EC6D52" w:rsidRDefault="00EC6D52" w:rsidP="00EC6D5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76" w:type="pct"/>
            <w:tcBorders>
              <w:top w:val="nil"/>
              <w:left w:val="nil"/>
              <w:bottom w:val="nil"/>
              <w:right w:val="nil"/>
            </w:tcBorders>
            <w:shd w:val="clear" w:color="auto" w:fill="auto"/>
            <w:vAlign w:val="center"/>
          </w:tcPr>
          <w:p w14:paraId="53337A1B" w14:textId="6AE7876F" w:rsidR="00EC6D52" w:rsidRDefault="00EC6D52" w:rsidP="00EC6D5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35" w:type="pct"/>
            <w:tcBorders>
              <w:top w:val="nil"/>
              <w:left w:val="nil"/>
              <w:bottom w:val="nil"/>
              <w:right w:val="nil"/>
            </w:tcBorders>
            <w:shd w:val="clear" w:color="auto" w:fill="auto"/>
            <w:vAlign w:val="center"/>
          </w:tcPr>
          <w:p w14:paraId="78E02F41" w14:textId="4F438D75" w:rsidR="00EC6D52" w:rsidRDefault="00EC6D52" w:rsidP="00EC6D5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tcPr>
          <w:p w14:paraId="4B81BB76" w14:textId="6D969D24" w:rsidR="00EC6D52" w:rsidRDefault="00EC6D52" w:rsidP="00EC6D52">
            <w:pPr>
              <w:jc w:val="right"/>
              <w:rPr>
                <w:rFonts w:ascii="Calibri Light" w:hAnsi="Calibri Light" w:cs="Calibri Light"/>
                <w:color w:val="005CA9"/>
                <w:sz w:val="18"/>
                <w:szCs w:val="18"/>
              </w:rPr>
            </w:pPr>
            <w:r>
              <w:rPr>
                <w:rFonts w:ascii="Calibri Light" w:hAnsi="Calibri Light" w:cs="Calibri Light"/>
                <w:color w:val="005CA9"/>
                <w:sz w:val="18"/>
                <w:szCs w:val="18"/>
              </w:rPr>
              <w:t>(5.065)</w:t>
            </w:r>
          </w:p>
        </w:tc>
        <w:tc>
          <w:tcPr>
            <w:tcW w:w="450" w:type="pct"/>
            <w:tcBorders>
              <w:top w:val="nil"/>
              <w:left w:val="nil"/>
              <w:bottom w:val="nil"/>
              <w:right w:val="nil"/>
            </w:tcBorders>
            <w:shd w:val="clear" w:color="auto" w:fill="auto"/>
            <w:vAlign w:val="center"/>
          </w:tcPr>
          <w:p w14:paraId="4B01789B" w14:textId="46174D89" w:rsidR="00EC6D52" w:rsidRDefault="00EC6D52" w:rsidP="00EC6D5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127CAAE0" w14:textId="07066A7F" w:rsidR="00EC6D52" w:rsidRDefault="00EC6D52" w:rsidP="00EC6D5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tcPr>
          <w:p w14:paraId="53B421AD" w14:textId="1C3048EE" w:rsidR="00EC6D52" w:rsidRDefault="00EC6D52" w:rsidP="00EC6D52">
            <w:pPr>
              <w:jc w:val="right"/>
              <w:rPr>
                <w:rFonts w:ascii="Calibri Light" w:hAnsi="Calibri Light" w:cs="Calibri Light"/>
                <w:color w:val="005CA9"/>
                <w:sz w:val="18"/>
                <w:szCs w:val="18"/>
              </w:rPr>
            </w:pPr>
            <w:r>
              <w:rPr>
                <w:rFonts w:ascii="Calibri Light" w:hAnsi="Calibri Light" w:cs="Calibri Light"/>
                <w:color w:val="005CA9"/>
                <w:sz w:val="18"/>
                <w:szCs w:val="18"/>
              </w:rPr>
              <w:t>(5.065)</w:t>
            </w:r>
          </w:p>
        </w:tc>
      </w:tr>
      <w:tr w:rsidR="00EC6D52" w14:paraId="4D398073" w14:textId="77777777" w:rsidTr="00EC6D52">
        <w:trPr>
          <w:trHeight w:hRule="exact" w:val="227"/>
        </w:trPr>
        <w:tc>
          <w:tcPr>
            <w:tcW w:w="1751" w:type="pct"/>
            <w:tcBorders>
              <w:top w:val="nil"/>
              <w:left w:val="nil"/>
              <w:bottom w:val="nil"/>
              <w:right w:val="nil"/>
            </w:tcBorders>
            <w:shd w:val="clear" w:color="auto" w:fill="auto"/>
            <w:vAlign w:val="center"/>
            <w:hideMark/>
          </w:tcPr>
          <w:p w14:paraId="0C5AF4E6" w14:textId="77777777" w:rsidR="00EC6D52" w:rsidRDefault="00EC6D52" w:rsidP="00EC6D52">
            <w:pPr>
              <w:rPr>
                <w:rFonts w:ascii="Calibri Light" w:hAnsi="Calibri Light" w:cs="Calibri Light"/>
                <w:b/>
                <w:bCs/>
                <w:color w:val="005CA9"/>
                <w:sz w:val="18"/>
                <w:szCs w:val="18"/>
              </w:rPr>
            </w:pPr>
            <w:r>
              <w:rPr>
                <w:rFonts w:ascii="Calibri Light" w:hAnsi="Calibri Light" w:cs="Calibri Light"/>
                <w:b/>
                <w:bCs/>
                <w:color w:val="005CA9"/>
                <w:sz w:val="18"/>
                <w:szCs w:val="18"/>
              </w:rPr>
              <w:t>Lucro líquido do período</w:t>
            </w:r>
          </w:p>
        </w:tc>
        <w:tc>
          <w:tcPr>
            <w:tcW w:w="449" w:type="pct"/>
            <w:tcBorders>
              <w:top w:val="nil"/>
              <w:left w:val="nil"/>
              <w:bottom w:val="nil"/>
              <w:right w:val="nil"/>
            </w:tcBorders>
            <w:shd w:val="clear" w:color="auto" w:fill="auto"/>
            <w:vAlign w:val="center"/>
          </w:tcPr>
          <w:p w14:paraId="1871D673" w14:textId="036A8E2F" w:rsidR="00EC6D52" w:rsidRDefault="00EC6D52" w:rsidP="00EC6D5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778.132</w:t>
            </w:r>
          </w:p>
        </w:tc>
        <w:tc>
          <w:tcPr>
            <w:tcW w:w="476" w:type="pct"/>
            <w:tcBorders>
              <w:top w:val="nil"/>
              <w:left w:val="nil"/>
              <w:bottom w:val="nil"/>
              <w:right w:val="nil"/>
            </w:tcBorders>
            <w:shd w:val="clear" w:color="auto" w:fill="auto"/>
            <w:vAlign w:val="center"/>
          </w:tcPr>
          <w:p w14:paraId="623CCAC6" w14:textId="29DD4BA3" w:rsidR="00EC6D52" w:rsidRDefault="00EC6D52" w:rsidP="00EC6D5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457.738</w:t>
            </w:r>
          </w:p>
        </w:tc>
        <w:tc>
          <w:tcPr>
            <w:tcW w:w="535" w:type="pct"/>
            <w:tcBorders>
              <w:top w:val="nil"/>
              <w:left w:val="nil"/>
              <w:bottom w:val="nil"/>
              <w:right w:val="nil"/>
            </w:tcBorders>
            <w:shd w:val="clear" w:color="auto" w:fill="auto"/>
            <w:vAlign w:val="center"/>
          </w:tcPr>
          <w:p w14:paraId="513BF554" w14:textId="29AB6649" w:rsidR="00EC6D52" w:rsidRDefault="00EC6D52" w:rsidP="00EC6D5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1.519.234</w:t>
            </w:r>
          </w:p>
        </w:tc>
        <w:tc>
          <w:tcPr>
            <w:tcW w:w="445" w:type="pct"/>
            <w:tcBorders>
              <w:top w:val="nil"/>
              <w:left w:val="nil"/>
              <w:bottom w:val="nil"/>
              <w:right w:val="nil"/>
            </w:tcBorders>
            <w:shd w:val="clear" w:color="auto" w:fill="auto"/>
            <w:vAlign w:val="center"/>
          </w:tcPr>
          <w:p w14:paraId="043F8AD6" w14:textId="2F7FCF98" w:rsidR="00EC6D52" w:rsidRDefault="00EC6D52" w:rsidP="00EC6D5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173.765</w:t>
            </w:r>
          </w:p>
        </w:tc>
        <w:tc>
          <w:tcPr>
            <w:tcW w:w="450" w:type="pct"/>
            <w:tcBorders>
              <w:top w:val="nil"/>
              <w:left w:val="nil"/>
              <w:bottom w:val="nil"/>
              <w:right w:val="nil"/>
            </w:tcBorders>
            <w:shd w:val="clear" w:color="auto" w:fill="auto"/>
            <w:vAlign w:val="center"/>
          </w:tcPr>
          <w:p w14:paraId="14BDD5C3" w14:textId="554BC239" w:rsidR="00EC6D52" w:rsidRDefault="00EC6D52" w:rsidP="00EC6D5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19.887</w:t>
            </w:r>
          </w:p>
        </w:tc>
        <w:tc>
          <w:tcPr>
            <w:tcW w:w="449" w:type="pct"/>
            <w:tcBorders>
              <w:top w:val="nil"/>
              <w:left w:val="nil"/>
              <w:bottom w:val="nil"/>
              <w:right w:val="nil"/>
            </w:tcBorders>
            <w:shd w:val="clear" w:color="auto" w:fill="auto"/>
            <w:vAlign w:val="center"/>
          </w:tcPr>
          <w:p w14:paraId="51BE5F26" w14:textId="5666F3E6" w:rsidR="00EC6D52" w:rsidRDefault="00EC6D52" w:rsidP="00EC6D5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687.153</w:t>
            </w:r>
          </w:p>
        </w:tc>
        <w:tc>
          <w:tcPr>
            <w:tcW w:w="445" w:type="pct"/>
            <w:tcBorders>
              <w:top w:val="nil"/>
              <w:left w:val="nil"/>
              <w:bottom w:val="nil"/>
              <w:right w:val="nil"/>
            </w:tcBorders>
            <w:shd w:val="clear" w:color="auto" w:fill="auto"/>
            <w:vAlign w:val="center"/>
          </w:tcPr>
          <w:p w14:paraId="0F550F52" w14:textId="46A7ADAC" w:rsidR="00EC6D52" w:rsidRDefault="00EC6D52" w:rsidP="00EC6D5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3.635.909</w:t>
            </w:r>
          </w:p>
        </w:tc>
      </w:tr>
      <w:tr w:rsidR="00EC6D52" w14:paraId="5C1552DA" w14:textId="77777777" w:rsidTr="00EC6D52">
        <w:trPr>
          <w:trHeight w:hRule="exact" w:val="227"/>
        </w:trPr>
        <w:tc>
          <w:tcPr>
            <w:tcW w:w="1751" w:type="pct"/>
            <w:tcBorders>
              <w:top w:val="nil"/>
              <w:left w:val="nil"/>
              <w:bottom w:val="nil"/>
              <w:right w:val="nil"/>
            </w:tcBorders>
            <w:shd w:val="clear" w:color="auto" w:fill="auto"/>
            <w:vAlign w:val="center"/>
            <w:hideMark/>
          </w:tcPr>
          <w:p w14:paraId="32019671" w14:textId="77777777" w:rsidR="00EC6D52" w:rsidRDefault="00EC6D52" w:rsidP="00EC6D52">
            <w:pPr>
              <w:rPr>
                <w:rFonts w:ascii="Calibri Light" w:hAnsi="Calibri Light" w:cs="Calibri Light"/>
                <w:color w:val="005CA9"/>
                <w:sz w:val="18"/>
                <w:szCs w:val="18"/>
              </w:rPr>
            </w:pPr>
            <w:r>
              <w:rPr>
                <w:rFonts w:ascii="Calibri Light" w:hAnsi="Calibri Light" w:cs="Calibri Light"/>
                <w:color w:val="005CA9"/>
                <w:sz w:val="18"/>
                <w:szCs w:val="18"/>
              </w:rPr>
              <w:t>Atribuível a acionistas do Grupo</w:t>
            </w:r>
          </w:p>
        </w:tc>
        <w:tc>
          <w:tcPr>
            <w:tcW w:w="449" w:type="pct"/>
            <w:tcBorders>
              <w:top w:val="nil"/>
              <w:left w:val="nil"/>
              <w:bottom w:val="nil"/>
              <w:right w:val="nil"/>
            </w:tcBorders>
            <w:shd w:val="clear" w:color="auto" w:fill="auto"/>
            <w:vAlign w:val="center"/>
          </w:tcPr>
          <w:p w14:paraId="01F53EA7" w14:textId="29BE87A3" w:rsidR="00EC6D52" w:rsidRDefault="00EC6D52" w:rsidP="00EC6D52">
            <w:pPr>
              <w:jc w:val="right"/>
              <w:rPr>
                <w:rFonts w:ascii="Calibri Light" w:hAnsi="Calibri Light" w:cs="Calibri Light"/>
                <w:color w:val="005CA9"/>
                <w:sz w:val="18"/>
                <w:szCs w:val="18"/>
              </w:rPr>
            </w:pPr>
            <w:r>
              <w:rPr>
                <w:rFonts w:ascii="Calibri Light" w:hAnsi="Calibri Light" w:cs="Calibri Light"/>
                <w:color w:val="005CA9"/>
                <w:sz w:val="18"/>
                <w:szCs w:val="18"/>
              </w:rPr>
              <w:t>774.686</w:t>
            </w:r>
          </w:p>
        </w:tc>
        <w:tc>
          <w:tcPr>
            <w:tcW w:w="476" w:type="pct"/>
            <w:tcBorders>
              <w:top w:val="nil"/>
              <w:left w:val="nil"/>
              <w:bottom w:val="nil"/>
              <w:right w:val="nil"/>
            </w:tcBorders>
            <w:shd w:val="clear" w:color="auto" w:fill="auto"/>
            <w:vAlign w:val="center"/>
          </w:tcPr>
          <w:p w14:paraId="387138BA" w14:textId="0D663E20" w:rsidR="00EC6D52" w:rsidRDefault="00EC6D52" w:rsidP="00EC6D52">
            <w:pPr>
              <w:jc w:val="right"/>
              <w:rPr>
                <w:rFonts w:ascii="Calibri Light" w:hAnsi="Calibri Light" w:cs="Calibri Light"/>
                <w:color w:val="005CA9"/>
                <w:sz w:val="18"/>
                <w:szCs w:val="18"/>
              </w:rPr>
            </w:pPr>
            <w:r>
              <w:rPr>
                <w:rFonts w:ascii="Calibri Light" w:hAnsi="Calibri Light" w:cs="Calibri Light"/>
                <w:color w:val="005CA9"/>
                <w:sz w:val="18"/>
                <w:szCs w:val="18"/>
              </w:rPr>
              <w:t>457.738</w:t>
            </w:r>
          </w:p>
        </w:tc>
        <w:tc>
          <w:tcPr>
            <w:tcW w:w="535" w:type="pct"/>
            <w:tcBorders>
              <w:top w:val="nil"/>
              <w:left w:val="nil"/>
              <w:bottom w:val="nil"/>
              <w:right w:val="nil"/>
            </w:tcBorders>
            <w:shd w:val="clear" w:color="auto" w:fill="auto"/>
            <w:vAlign w:val="center"/>
          </w:tcPr>
          <w:p w14:paraId="6A9A09EB" w14:textId="266A1729" w:rsidR="00EC6D52" w:rsidRDefault="00EC6D52" w:rsidP="00EC6D52">
            <w:pPr>
              <w:jc w:val="right"/>
              <w:rPr>
                <w:rFonts w:ascii="Calibri Light" w:hAnsi="Calibri Light" w:cs="Calibri Light"/>
                <w:color w:val="005CA9"/>
                <w:sz w:val="18"/>
                <w:szCs w:val="18"/>
              </w:rPr>
            </w:pPr>
            <w:r>
              <w:rPr>
                <w:rFonts w:ascii="Calibri Light" w:hAnsi="Calibri Light" w:cs="Calibri Light"/>
                <w:color w:val="005CA9"/>
                <w:sz w:val="18"/>
                <w:szCs w:val="18"/>
              </w:rPr>
              <w:t>1.519.234</w:t>
            </w:r>
          </w:p>
        </w:tc>
        <w:tc>
          <w:tcPr>
            <w:tcW w:w="445" w:type="pct"/>
            <w:tcBorders>
              <w:top w:val="nil"/>
              <w:left w:val="nil"/>
              <w:bottom w:val="nil"/>
              <w:right w:val="nil"/>
            </w:tcBorders>
            <w:shd w:val="clear" w:color="auto" w:fill="auto"/>
            <w:vAlign w:val="center"/>
          </w:tcPr>
          <w:p w14:paraId="327B5EC1" w14:textId="4F0748F3" w:rsidR="00EC6D52" w:rsidRDefault="00EC6D52" w:rsidP="00EC6D52">
            <w:pPr>
              <w:jc w:val="right"/>
              <w:rPr>
                <w:rFonts w:ascii="Calibri Light" w:hAnsi="Calibri Light" w:cs="Calibri Light"/>
                <w:color w:val="005CA9"/>
                <w:sz w:val="18"/>
                <w:szCs w:val="18"/>
              </w:rPr>
            </w:pPr>
            <w:r>
              <w:rPr>
                <w:rFonts w:ascii="Calibri Light" w:hAnsi="Calibri Light" w:cs="Calibri Light"/>
                <w:color w:val="005CA9"/>
                <w:sz w:val="18"/>
                <w:szCs w:val="18"/>
              </w:rPr>
              <w:t>173.765</w:t>
            </w:r>
          </w:p>
        </w:tc>
        <w:tc>
          <w:tcPr>
            <w:tcW w:w="450" w:type="pct"/>
            <w:tcBorders>
              <w:top w:val="nil"/>
              <w:left w:val="nil"/>
              <w:bottom w:val="nil"/>
              <w:right w:val="nil"/>
            </w:tcBorders>
            <w:shd w:val="clear" w:color="auto" w:fill="auto"/>
            <w:vAlign w:val="center"/>
          </w:tcPr>
          <w:p w14:paraId="41EED88C" w14:textId="65866FF0" w:rsidR="00EC6D52" w:rsidRDefault="00EC6D52" w:rsidP="00EC6D52">
            <w:pPr>
              <w:jc w:val="right"/>
              <w:rPr>
                <w:rFonts w:ascii="Calibri Light" w:hAnsi="Calibri Light" w:cs="Calibri Light"/>
                <w:color w:val="005CA9"/>
                <w:sz w:val="18"/>
                <w:szCs w:val="18"/>
              </w:rPr>
            </w:pPr>
            <w:r>
              <w:rPr>
                <w:rFonts w:ascii="Calibri Light" w:hAnsi="Calibri Light" w:cs="Calibri Light"/>
                <w:color w:val="005CA9"/>
                <w:sz w:val="18"/>
                <w:szCs w:val="18"/>
              </w:rPr>
              <w:t>19.887</w:t>
            </w:r>
          </w:p>
        </w:tc>
        <w:tc>
          <w:tcPr>
            <w:tcW w:w="449" w:type="pct"/>
            <w:tcBorders>
              <w:top w:val="nil"/>
              <w:left w:val="nil"/>
              <w:bottom w:val="nil"/>
              <w:right w:val="nil"/>
            </w:tcBorders>
            <w:shd w:val="clear" w:color="auto" w:fill="auto"/>
            <w:vAlign w:val="center"/>
          </w:tcPr>
          <w:p w14:paraId="02F642D0" w14:textId="718125F9" w:rsidR="00EC6D52" w:rsidRDefault="00EC6D52" w:rsidP="00EC6D52">
            <w:pPr>
              <w:jc w:val="right"/>
              <w:rPr>
                <w:rFonts w:ascii="Calibri Light" w:hAnsi="Calibri Light" w:cs="Calibri Light"/>
                <w:color w:val="005CA9"/>
                <w:sz w:val="18"/>
                <w:szCs w:val="18"/>
              </w:rPr>
            </w:pPr>
            <w:r>
              <w:rPr>
                <w:rFonts w:ascii="Calibri Light" w:hAnsi="Calibri Light" w:cs="Calibri Light"/>
                <w:color w:val="005CA9"/>
                <w:sz w:val="18"/>
                <w:szCs w:val="18"/>
              </w:rPr>
              <w:t>687.153</w:t>
            </w:r>
          </w:p>
        </w:tc>
        <w:tc>
          <w:tcPr>
            <w:tcW w:w="445" w:type="pct"/>
            <w:tcBorders>
              <w:top w:val="nil"/>
              <w:left w:val="nil"/>
              <w:bottom w:val="nil"/>
              <w:right w:val="nil"/>
            </w:tcBorders>
            <w:shd w:val="clear" w:color="auto" w:fill="auto"/>
            <w:vAlign w:val="center"/>
          </w:tcPr>
          <w:p w14:paraId="3C6DD1C5" w14:textId="029AAEDB" w:rsidR="00EC6D52" w:rsidRDefault="00EC6D52" w:rsidP="00EC6D52">
            <w:pPr>
              <w:jc w:val="right"/>
              <w:rPr>
                <w:rFonts w:ascii="Calibri Light" w:hAnsi="Calibri Light" w:cs="Calibri Light"/>
                <w:color w:val="005CA9"/>
                <w:sz w:val="18"/>
                <w:szCs w:val="18"/>
              </w:rPr>
            </w:pPr>
            <w:r>
              <w:rPr>
                <w:rFonts w:ascii="Calibri Light" w:hAnsi="Calibri Light" w:cs="Calibri Light"/>
                <w:color w:val="005CA9"/>
                <w:sz w:val="18"/>
                <w:szCs w:val="18"/>
              </w:rPr>
              <w:t>3.632.463</w:t>
            </w:r>
          </w:p>
        </w:tc>
      </w:tr>
      <w:tr w:rsidR="00EC6D52" w14:paraId="1A9FC28E" w14:textId="77777777" w:rsidTr="00EC6D52">
        <w:trPr>
          <w:trHeight w:hRule="exact" w:val="227"/>
        </w:trPr>
        <w:tc>
          <w:tcPr>
            <w:tcW w:w="1751" w:type="pct"/>
            <w:tcBorders>
              <w:top w:val="nil"/>
              <w:left w:val="nil"/>
              <w:bottom w:val="nil"/>
              <w:right w:val="nil"/>
            </w:tcBorders>
            <w:shd w:val="clear" w:color="auto" w:fill="auto"/>
            <w:tcMar>
              <w:top w:w="0" w:type="dxa"/>
              <w:left w:w="135" w:type="dxa"/>
              <w:bottom w:w="0" w:type="dxa"/>
              <w:right w:w="0" w:type="dxa"/>
            </w:tcMar>
            <w:vAlign w:val="center"/>
            <w:hideMark/>
          </w:tcPr>
          <w:p w14:paraId="39184F56" w14:textId="77777777" w:rsidR="00EC6D52" w:rsidRDefault="00EC6D52" w:rsidP="00EC6D52">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 Reversão ajuste de Consolidação</w:t>
            </w:r>
          </w:p>
        </w:tc>
        <w:tc>
          <w:tcPr>
            <w:tcW w:w="449" w:type="pct"/>
            <w:tcBorders>
              <w:top w:val="nil"/>
              <w:left w:val="nil"/>
              <w:bottom w:val="nil"/>
              <w:right w:val="nil"/>
            </w:tcBorders>
            <w:shd w:val="clear" w:color="auto" w:fill="auto"/>
            <w:vAlign w:val="center"/>
          </w:tcPr>
          <w:p w14:paraId="74A85D6C" w14:textId="0332C288" w:rsidR="00EC6D52" w:rsidRDefault="00EC6D52" w:rsidP="00EC6D52">
            <w:pPr>
              <w:jc w:val="right"/>
              <w:rPr>
                <w:rFonts w:ascii="Calibri Light" w:hAnsi="Calibri Light" w:cs="Calibri Light"/>
                <w:color w:val="005CA9"/>
                <w:sz w:val="18"/>
                <w:szCs w:val="18"/>
              </w:rPr>
            </w:pPr>
            <w:r>
              <w:rPr>
                <w:rFonts w:ascii="Calibri Light" w:hAnsi="Calibri Light" w:cs="Calibri Light"/>
                <w:color w:val="005CA9"/>
                <w:sz w:val="18"/>
                <w:szCs w:val="18"/>
              </w:rPr>
              <w:t>6.603</w:t>
            </w:r>
          </w:p>
        </w:tc>
        <w:tc>
          <w:tcPr>
            <w:tcW w:w="476" w:type="pct"/>
            <w:tcBorders>
              <w:top w:val="nil"/>
              <w:left w:val="nil"/>
              <w:bottom w:val="nil"/>
              <w:right w:val="nil"/>
            </w:tcBorders>
            <w:shd w:val="clear" w:color="auto" w:fill="auto"/>
            <w:vAlign w:val="center"/>
          </w:tcPr>
          <w:p w14:paraId="7A14E780" w14:textId="4D5D8D03" w:rsidR="00EC6D52" w:rsidRDefault="00EC6D52" w:rsidP="00EC6D5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35" w:type="pct"/>
            <w:tcBorders>
              <w:top w:val="nil"/>
              <w:left w:val="nil"/>
              <w:bottom w:val="nil"/>
              <w:right w:val="nil"/>
            </w:tcBorders>
            <w:shd w:val="clear" w:color="auto" w:fill="auto"/>
            <w:vAlign w:val="center"/>
          </w:tcPr>
          <w:p w14:paraId="0F020FAA" w14:textId="18F78002" w:rsidR="00EC6D52" w:rsidRDefault="00EC6D52" w:rsidP="00EC6D5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tcPr>
          <w:p w14:paraId="5D1FB177" w14:textId="69F68957" w:rsidR="00EC6D52" w:rsidRDefault="00EC6D52" w:rsidP="00EC6D5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50" w:type="pct"/>
            <w:tcBorders>
              <w:top w:val="nil"/>
              <w:left w:val="nil"/>
              <w:bottom w:val="nil"/>
              <w:right w:val="nil"/>
            </w:tcBorders>
            <w:shd w:val="clear" w:color="auto" w:fill="auto"/>
            <w:vAlign w:val="center"/>
          </w:tcPr>
          <w:p w14:paraId="23E811BA" w14:textId="31FFCCC9" w:rsidR="00EC6D52" w:rsidRDefault="00EC6D52" w:rsidP="00EC6D5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18FCCAD7" w14:textId="3D60105D" w:rsidR="00EC6D52" w:rsidRDefault="00EC6D52" w:rsidP="00EC6D5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tcPr>
          <w:p w14:paraId="34FE4B69" w14:textId="2960955B" w:rsidR="00EC6D52" w:rsidRDefault="00EC6D52" w:rsidP="00EC6D52">
            <w:pPr>
              <w:jc w:val="right"/>
              <w:rPr>
                <w:rFonts w:ascii="Calibri Light" w:hAnsi="Calibri Light" w:cs="Calibri Light"/>
                <w:color w:val="005CA9"/>
                <w:sz w:val="18"/>
                <w:szCs w:val="18"/>
              </w:rPr>
            </w:pPr>
            <w:r>
              <w:rPr>
                <w:rFonts w:ascii="Calibri Light" w:hAnsi="Calibri Light" w:cs="Calibri Light"/>
                <w:color w:val="005CA9"/>
                <w:sz w:val="18"/>
                <w:szCs w:val="18"/>
              </w:rPr>
              <w:t>6.603</w:t>
            </w:r>
          </w:p>
        </w:tc>
      </w:tr>
      <w:tr w:rsidR="00EC6D52" w14:paraId="1A5136EE" w14:textId="77777777" w:rsidTr="00EC6D52">
        <w:trPr>
          <w:trHeight w:hRule="exact" w:val="227"/>
        </w:trPr>
        <w:tc>
          <w:tcPr>
            <w:tcW w:w="1751" w:type="pct"/>
            <w:tcBorders>
              <w:top w:val="nil"/>
              <w:left w:val="nil"/>
              <w:bottom w:val="nil"/>
              <w:right w:val="nil"/>
            </w:tcBorders>
            <w:shd w:val="clear" w:color="auto" w:fill="auto"/>
            <w:tcMar>
              <w:top w:w="0" w:type="dxa"/>
              <w:left w:w="135" w:type="dxa"/>
              <w:bottom w:w="0" w:type="dxa"/>
              <w:right w:w="0" w:type="dxa"/>
            </w:tcMar>
            <w:vAlign w:val="center"/>
            <w:hideMark/>
          </w:tcPr>
          <w:p w14:paraId="7DF77908" w14:textId="77777777" w:rsidR="00EC6D52" w:rsidRDefault="00EC6D52" w:rsidP="00EC6D52">
            <w:pPr>
              <w:ind w:firstLineChars="100" w:firstLine="181"/>
              <w:rPr>
                <w:rFonts w:ascii="Calibri Light" w:hAnsi="Calibri Light" w:cs="Calibri Light"/>
                <w:b/>
                <w:bCs/>
                <w:color w:val="005CA9"/>
                <w:sz w:val="18"/>
                <w:szCs w:val="18"/>
              </w:rPr>
            </w:pPr>
            <w:r>
              <w:rPr>
                <w:rFonts w:ascii="Calibri Light" w:hAnsi="Calibri Light" w:cs="Calibri Light"/>
                <w:b/>
                <w:bCs/>
                <w:color w:val="005CA9"/>
                <w:sz w:val="18"/>
                <w:szCs w:val="18"/>
              </w:rPr>
              <w:t>(=) Atribuível a Acionistas do Grupo Ajustado</w:t>
            </w:r>
          </w:p>
        </w:tc>
        <w:tc>
          <w:tcPr>
            <w:tcW w:w="449" w:type="pct"/>
            <w:tcBorders>
              <w:top w:val="nil"/>
              <w:left w:val="nil"/>
              <w:bottom w:val="nil"/>
              <w:right w:val="nil"/>
            </w:tcBorders>
            <w:shd w:val="clear" w:color="auto" w:fill="auto"/>
            <w:vAlign w:val="center"/>
          </w:tcPr>
          <w:p w14:paraId="19EB11A2" w14:textId="794E882A" w:rsidR="00EC6D52" w:rsidRDefault="00EC6D52" w:rsidP="00EC6D5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781.289</w:t>
            </w:r>
          </w:p>
        </w:tc>
        <w:tc>
          <w:tcPr>
            <w:tcW w:w="476" w:type="pct"/>
            <w:tcBorders>
              <w:top w:val="nil"/>
              <w:left w:val="nil"/>
              <w:bottom w:val="nil"/>
              <w:right w:val="nil"/>
            </w:tcBorders>
            <w:shd w:val="clear" w:color="auto" w:fill="auto"/>
            <w:vAlign w:val="center"/>
          </w:tcPr>
          <w:p w14:paraId="6A1032B7" w14:textId="54CAB7BB" w:rsidR="00EC6D52" w:rsidRDefault="00EC6D52" w:rsidP="00EC6D5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457.738</w:t>
            </w:r>
          </w:p>
        </w:tc>
        <w:tc>
          <w:tcPr>
            <w:tcW w:w="535" w:type="pct"/>
            <w:tcBorders>
              <w:top w:val="nil"/>
              <w:left w:val="nil"/>
              <w:bottom w:val="nil"/>
              <w:right w:val="nil"/>
            </w:tcBorders>
            <w:shd w:val="clear" w:color="auto" w:fill="auto"/>
            <w:vAlign w:val="center"/>
          </w:tcPr>
          <w:p w14:paraId="0A767F89" w14:textId="7FF7602A" w:rsidR="00EC6D52" w:rsidRDefault="00EC6D52" w:rsidP="00EC6D5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1.519.234</w:t>
            </w:r>
          </w:p>
        </w:tc>
        <w:tc>
          <w:tcPr>
            <w:tcW w:w="445" w:type="pct"/>
            <w:tcBorders>
              <w:top w:val="nil"/>
              <w:left w:val="nil"/>
              <w:bottom w:val="nil"/>
              <w:right w:val="nil"/>
            </w:tcBorders>
            <w:shd w:val="clear" w:color="auto" w:fill="auto"/>
            <w:vAlign w:val="center"/>
          </w:tcPr>
          <w:p w14:paraId="7F075134" w14:textId="5031264A" w:rsidR="00EC6D52" w:rsidRDefault="00EC6D52" w:rsidP="00EC6D5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173.765</w:t>
            </w:r>
          </w:p>
        </w:tc>
        <w:tc>
          <w:tcPr>
            <w:tcW w:w="450" w:type="pct"/>
            <w:tcBorders>
              <w:top w:val="nil"/>
              <w:left w:val="nil"/>
              <w:bottom w:val="nil"/>
              <w:right w:val="nil"/>
            </w:tcBorders>
            <w:shd w:val="clear" w:color="auto" w:fill="auto"/>
            <w:vAlign w:val="center"/>
          </w:tcPr>
          <w:p w14:paraId="56C33F0F" w14:textId="0896C89E" w:rsidR="00EC6D52" w:rsidRDefault="00EC6D52" w:rsidP="00EC6D5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19.887</w:t>
            </w:r>
          </w:p>
        </w:tc>
        <w:tc>
          <w:tcPr>
            <w:tcW w:w="449" w:type="pct"/>
            <w:tcBorders>
              <w:top w:val="nil"/>
              <w:left w:val="nil"/>
              <w:bottom w:val="nil"/>
              <w:right w:val="nil"/>
            </w:tcBorders>
            <w:shd w:val="clear" w:color="auto" w:fill="auto"/>
            <w:vAlign w:val="center"/>
          </w:tcPr>
          <w:p w14:paraId="1B57165E" w14:textId="1B9AFFCF" w:rsidR="00EC6D52" w:rsidRDefault="00EC6D52" w:rsidP="00EC6D5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687.153</w:t>
            </w:r>
          </w:p>
        </w:tc>
        <w:tc>
          <w:tcPr>
            <w:tcW w:w="445" w:type="pct"/>
            <w:tcBorders>
              <w:top w:val="nil"/>
              <w:left w:val="nil"/>
              <w:bottom w:val="nil"/>
              <w:right w:val="nil"/>
            </w:tcBorders>
            <w:shd w:val="clear" w:color="auto" w:fill="auto"/>
            <w:vAlign w:val="center"/>
          </w:tcPr>
          <w:p w14:paraId="7701C78C" w14:textId="24547AB3" w:rsidR="00EC6D52" w:rsidRDefault="00EC6D52" w:rsidP="00EC6D5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3.639.066</w:t>
            </w:r>
          </w:p>
        </w:tc>
      </w:tr>
      <w:tr w:rsidR="00EC6D52" w14:paraId="35049867" w14:textId="77777777" w:rsidTr="00EC6D52">
        <w:trPr>
          <w:trHeight w:hRule="exact" w:val="227"/>
        </w:trPr>
        <w:tc>
          <w:tcPr>
            <w:tcW w:w="1751" w:type="pct"/>
            <w:tcBorders>
              <w:top w:val="nil"/>
              <w:left w:val="nil"/>
              <w:bottom w:val="nil"/>
              <w:right w:val="nil"/>
            </w:tcBorders>
            <w:shd w:val="clear" w:color="auto" w:fill="auto"/>
            <w:vAlign w:val="center"/>
            <w:hideMark/>
          </w:tcPr>
          <w:p w14:paraId="38B4FFAF" w14:textId="77777777" w:rsidR="00EC6D52" w:rsidRDefault="00EC6D52" w:rsidP="00EC6D52">
            <w:pPr>
              <w:rPr>
                <w:rFonts w:ascii="Calibri Light" w:hAnsi="Calibri Light" w:cs="Calibri Light"/>
                <w:color w:val="005CA9"/>
                <w:sz w:val="18"/>
                <w:szCs w:val="18"/>
              </w:rPr>
            </w:pPr>
            <w:r>
              <w:rPr>
                <w:rFonts w:ascii="Calibri Light" w:hAnsi="Calibri Light" w:cs="Calibri Light"/>
                <w:color w:val="005CA9"/>
                <w:sz w:val="18"/>
                <w:szCs w:val="18"/>
              </w:rPr>
              <w:t>Atribuível a acionistas não controladores em controladas</w:t>
            </w:r>
          </w:p>
        </w:tc>
        <w:tc>
          <w:tcPr>
            <w:tcW w:w="449" w:type="pct"/>
            <w:tcBorders>
              <w:top w:val="nil"/>
              <w:left w:val="nil"/>
              <w:bottom w:val="nil"/>
              <w:right w:val="nil"/>
            </w:tcBorders>
            <w:shd w:val="clear" w:color="auto" w:fill="auto"/>
            <w:vAlign w:val="center"/>
          </w:tcPr>
          <w:p w14:paraId="12C1B165" w14:textId="57F3D7FA" w:rsidR="00EC6D52" w:rsidRDefault="00EC6D52" w:rsidP="00EC6D52">
            <w:pPr>
              <w:jc w:val="right"/>
              <w:rPr>
                <w:rFonts w:ascii="Calibri Light" w:hAnsi="Calibri Light" w:cs="Calibri Light"/>
                <w:color w:val="005CA9"/>
                <w:sz w:val="18"/>
                <w:szCs w:val="18"/>
              </w:rPr>
            </w:pPr>
            <w:r>
              <w:rPr>
                <w:rFonts w:ascii="Calibri Light" w:hAnsi="Calibri Light" w:cs="Calibri Light"/>
                <w:color w:val="005CA9"/>
                <w:sz w:val="18"/>
                <w:szCs w:val="18"/>
              </w:rPr>
              <w:t>3.446</w:t>
            </w:r>
          </w:p>
        </w:tc>
        <w:tc>
          <w:tcPr>
            <w:tcW w:w="476" w:type="pct"/>
            <w:tcBorders>
              <w:top w:val="nil"/>
              <w:left w:val="nil"/>
              <w:bottom w:val="nil"/>
              <w:right w:val="nil"/>
            </w:tcBorders>
            <w:shd w:val="clear" w:color="auto" w:fill="auto"/>
            <w:vAlign w:val="center"/>
          </w:tcPr>
          <w:p w14:paraId="2BBF3AD9" w14:textId="40B17F71" w:rsidR="00EC6D52" w:rsidRDefault="00EC6D52" w:rsidP="00EC6D5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35" w:type="pct"/>
            <w:tcBorders>
              <w:top w:val="nil"/>
              <w:left w:val="nil"/>
              <w:bottom w:val="nil"/>
              <w:right w:val="nil"/>
            </w:tcBorders>
            <w:shd w:val="clear" w:color="auto" w:fill="auto"/>
            <w:vAlign w:val="center"/>
          </w:tcPr>
          <w:p w14:paraId="6241516D" w14:textId="7472E1EC" w:rsidR="00EC6D52" w:rsidRDefault="00EC6D52" w:rsidP="00EC6D5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tcPr>
          <w:p w14:paraId="7EDD9E15" w14:textId="76520CB3" w:rsidR="00EC6D52" w:rsidRDefault="00EC6D52" w:rsidP="00EC6D5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50" w:type="pct"/>
            <w:tcBorders>
              <w:top w:val="nil"/>
              <w:left w:val="nil"/>
              <w:bottom w:val="nil"/>
              <w:right w:val="nil"/>
            </w:tcBorders>
            <w:shd w:val="clear" w:color="auto" w:fill="auto"/>
            <w:vAlign w:val="center"/>
          </w:tcPr>
          <w:p w14:paraId="17068384" w14:textId="44BE1382" w:rsidR="00EC6D52" w:rsidRDefault="00EC6D52" w:rsidP="00EC6D5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6FF02A67" w14:textId="4AFF2C08" w:rsidR="00EC6D52" w:rsidRDefault="00EC6D52" w:rsidP="00EC6D5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tcPr>
          <w:p w14:paraId="6B97AE3F" w14:textId="3A490586" w:rsidR="00EC6D52" w:rsidRDefault="00EC6D52" w:rsidP="00EC6D5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3.446</w:t>
            </w:r>
          </w:p>
        </w:tc>
      </w:tr>
      <w:tr w:rsidR="00EC6D52" w14:paraId="16EAEB87" w14:textId="77777777" w:rsidTr="00EC6D52">
        <w:trPr>
          <w:trHeight w:hRule="exact" w:val="227"/>
        </w:trPr>
        <w:tc>
          <w:tcPr>
            <w:tcW w:w="1751" w:type="pct"/>
            <w:tcBorders>
              <w:top w:val="nil"/>
              <w:left w:val="nil"/>
              <w:bottom w:val="single" w:sz="4" w:space="0" w:color="57BBAB"/>
              <w:right w:val="nil"/>
            </w:tcBorders>
            <w:shd w:val="clear" w:color="auto" w:fill="auto"/>
            <w:tcMar>
              <w:top w:w="0" w:type="dxa"/>
              <w:left w:w="135" w:type="dxa"/>
              <w:bottom w:w="0" w:type="dxa"/>
              <w:right w:w="0" w:type="dxa"/>
            </w:tcMar>
            <w:vAlign w:val="center"/>
            <w:hideMark/>
          </w:tcPr>
          <w:p w14:paraId="0C578874" w14:textId="77777777" w:rsidR="00EC6D52" w:rsidRDefault="00EC6D52" w:rsidP="00EC6D52">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 de Participação do Grupo CAIXA Seguridade</w:t>
            </w:r>
          </w:p>
        </w:tc>
        <w:tc>
          <w:tcPr>
            <w:tcW w:w="449" w:type="pct"/>
            <w:tcBorders>
              <w:top w:val="nil"/>
              <w:left w:val="nil"/>
              <w:bottom w:val="single" w:sz="4" w:space="0" w:color="57BBAB"/>
              <w:right w:val="nil"/>
            </w:tcBorders>
            <w:shd w:val="clear" w:color="auto" w:fill="auto"/>
            <w:vAlign w:val="center"/>
          </w:tcPr>
          <w:p w14:paraId="151A863C" w14:textId="1E65BE9F" w:rsidR="00EC6D52" w:rsidRDefault="00EC6D52" w:rsidP="00EC6D52">
            <w:pPr>
              <w:jc w:val="right"/>
              <w:rPr>
                <w:rFonts w:ascii="Calibri Light" w:hAnsi="Calibri Light" w:cs="Calibri Light"/>
                <w:color w:val="005CA9"/>
                <w:sz w:val="18"/>
                <w:szCs w:val="18"/>
              </w:rPr>
            </w:pPr>
            <w:r>
              <w:rPr>
                <w:rFonts w:ascii="Calibri Light" w:hAnsi="Calibri Light" w:cs="Calibri Light"/>
                <w:color w:val="005CA9"/>
                <w:sz w:val="18"/>
                <w:szCs w:val="18"/>
              </w:rPr>
              <w:t>48,25</w:t>
            </w:r>
          </w:p>
        </w:tc>
        <w:tc>
          <w:tcPr>
            <w:tcW w:w="476" w:type="pct"/>
            <w:tcBorders>
              <w:top w:val="nil"/>
              <w:left w:val="nil"/>
              <w:bottom w:val="single" w:sz="4" w:space="0" w:color="57BBAB"/>
              <w:right w:val="nil"/>
            </w:tcBorders>
            <w:shd w:val="clear" w:color="auto" w:fill="auto"/>
            <w:vAlign w:val="center"/>
          </w:tcPr>
          <w:p w14:paraId="359C7933" w14:textId="404EA48A" w:rsidR="00EC6D52" w:rsidRDefault="00EC6D52" w:rsidP="00EC6D52">
            <w:pPr>
              <w:jc w:val="right"/>
              <w:rPr>
                <w:rFonts w:ascii="Calibri Light" w:hAnsi="Calibri Light" w:cs="Calibri Light"/>
                <w:color w:val="005CA9"/>
                <w:sz w:val="18"/>
                <w:szCs w:val="18"/>
              </w:rPr>
            </w:pPr>
            <w:r>
              <w:rPr>
                <w:rFonts w:ascii="Calibri Light" w:hAnsi="Calibri Light" w:cs="Calibri Light"/>
                <w:color w:val="005CA9"/>
                <w:sz w:val="18"/>
                <w:szCs w:val="18"/>
              </w:rPr>
              <w:t>100,00</w:t>
            </w:r>
          </w:p>
        </w:tc>
        <w:tc>
          <w:tcPr>
            <w:tcW w:w="535" w:type="pct"/>
            <w:tcBorders>
              <w:top w:val="nil"/>
              <w:left w:val="nil"/>
              <w:bottom w:val="single" w:sz="4" w:space="0" w:color="57BBAB"/>
              <w:right w:val="nil"/>
            </w:tcBorders>
            <w:shd w:val="clear" w:color="auto" w:fill="auto"/>
            <w:vAlign w:val="center"/>
          </w:tcPr>
          <w:p w14:paraId="4EE2655B" w14:textId="240B269D" w:rsidR="00EC6D52" w:rsidRDefault="00EC6D52" w:rsidP="00EC6D52">
            <w:pPr>
              <w:jc w:val="right"/>
              <w:rPr>
                <w:rFonts w:ascii="Calibri Light" w:hAnsi="Calibri Light" w:cs="Calibri Light"/>
                <w:color w:val="005CA9"/>
                <w:sz w:val="18"/>
                <w:szCs w:val="18"/>
              </w:rPr>
            </w:pPr>
            <w:r>
              <w:rPr>
                <w:rFonts w:ascii="Calibri Light" w:hAnsi="Calibri Light" w:cs="Calibri Light"/>
                <w:color w:val="005CA9"/>
                <w:sz w:val="18"/>
                <w:szCs w:val="18"/>
              </w:rPr>
              <w:t>60,00</w:t>
            </w:r>
          </w:p>
        </w:tc>
        <w:tc>
          <w:tcPr>
            <w:tcW w:w="445" w:type="pct"/>
            <w:tcBorders>
              <w:top w:val="nil"/>
              <w:left w:val="nil"/>
              <w:bottom w:val="single" w:sz="4" w:space="0" w:color="57BBAB"/>
              <w:right w:val="nil"/>
            </w:tcBorders>
            <w:shd w:val="clear" w:color="auto" w:fill="auto"/>
            <w:vAlign w:val="center"/>
          </w:tcPr>
          <w:p w14:paraId="5E572701" w14:textId="5AD51EC3" w:rsidR="00EC6D52" w:rsidRDefault="00EC6D52" w:rsidP="00EC6D52">
            <w:pPr>
              <w:jc w:val="right"/>
              <w:rPr>
                <w:rFonts w:ascii="Calibri Light" w:hAnsi="Calibri Light" w:cs="Calibri Light"/>
                <w:color w:val="005CA9"/>
                <w:sz w:val="18"/>
                <w:szCs w:val="18"/>
              </w:rPr>
            </w:pPr>
            <w:r>
              <w:rPr>
                <w:rFonts w:ascii="Calibri Light" w:hAnsi="Calibri Light" w:cs="Calibri Light"/>
                <w:color w:val="005CA9"/>
                <w:sz w:val="18"/>
                <w:szCs w:val="18"/>
              </w:rPr>
              <w:t>75,00</w:t>
            </w:r>
          </w:p>
        </w:tc>
        <w:tc>
          <w:tcPr>
            <w:tcW w:w="450" w:type="pct"/>
            <w:tcBorders>
              <w:top w:val="nil"/>
              <w:left w:val="nil"/>
              <w:bottom w:val="single" w:sz="4" w:space="0" w:color="57BBAB"/>
              <w:right w:val="nil"/>
            </w:tcBorders>
            <w:shd w:val="clear" w:color="auto" w:fill="auto"/>
            <w:vAlign w:val="center"/>
          </w:tcPr>
          <w:p w14:paraId="50802E20" w14:textId="3D0A14DA" w:rsidR="00EC6D52" w:rsidRDefault="00EC6D52" w:rsidP="00EC6D52">
            <w:pPr>
              <w:jc w:val="right"/>
              <w:rPr>
                <w:rFonts w:ascii="Calibri Light" w:hAnsi="Calibri Light" w:cs="Calibri Light"/>
                <w:color w:val="005CA9"/>
                <w:sz w:val="18"/>
                <w:szCs w:val="18"/>
              </w:rPr>
            </w:pPr>
            <w:r>
              <w:rPr>
                <w:rFonts w:ascii="Calibri Light" w:hAnsi="Calibri Light" w:cs="Calibri Light"/>
                <w:color w:val="005CA9"/>
                <w:sz w:val="18"/>
                <w:szCs w:val="18"/>
              </w:rPr>
              <w:t>75,00</w:t>
            </w:r>
          </w:p>
        </w:tc>
        <w:tc>
          <w:tcPr>
            <w:tcW w:w="449" w:type="pct"/>
            <w:tcBorders>
              <w:top w:val="nil"/>
              <w:left w:val="nil"/>
              <w:bottom w:val="single" w:sz="4" w:space="0" w:color="57BBAB"/>
              <w:right w:val="nil"/>
            </w:tcBorders>
            <w:shd w:val="clear" w:color="auto" w:fill="auto"/>
            <w:vAlign w:val="center"/>
          </w:tcPr>
          <w:p w14:paraId="60765684" w14:textId="46CECC42" w:rsidR="00EC6D52" w:rsidRDefault="00EC6D52" w:rsidP="00EC6D52">
            <w:pPr>
              <w:jc w:val="right"/>
              <w:rPr>
                <w:rFonts w:ascii="Calibri Light" w:hAnsi="Calibri Light" w:cs="Calibri Light"/>
                <w:color w:val="005CA9"/>
                <w:sz w:val="18"/>
                <w:szCs w:val="18"/>
              </w:rPr>
            </w:pPr>
            <w:r>
              <w:rPr>
                <w:rFonts w:ascii="Calibri Light" w:hAnsi="Calibri Light" w:cs="Calibri Light"/>
                <w:color w:val="005CA9"/>
                <w:sz w:val="18"/>
                <w:szCs w:val="18"/>
              </w:rPr>
              <w:t>100,00</w:t>
            </w:r>
          </w:p>
        </w:tc>
        <w:tc>
          <w:tcPr>
            <w:tcW w:w="445" w:type="pct"/>
            <w:tcBorders>
              <w:top w:val="nil"/>
              <w:left w:val="nil"/>
              <w:bottom w:val="single" w:sz="4" w:space="0" w:color="57BBAB"/>
              <w:right w:val="nil"/>
            </w:tcBorders>
            <w:shd w:val="clear" w:color="auto" w:fill="auto"/>
            <w:vAlign w:val="center"/>
          </w:tcPr>
          <w:p w14:paraId="36E1FE70" w14:textId="067ECA62" w:rsidR="00EC6D52" w:rsidRDefault="00EC6D52" w:rsidP="00EC6D52">
            <w:pPr>
              <w:jc w:val="right"/>
              <w:rPr>
                <w:rFonts w:ascii="Calibri Light" w:hAnsi="Calibri Light" w:cs="Calibri Light"/>
                <w:color w:val="005CA9"/>
                <w:sz w:val="18"/>
                <w:szCs w:val="18"/>
              </w:rPr>
            </w:pPr>
            <w:r>
              <w:rPr>
                <w:rFonts w:ascii="Calibri Light" w:hAnsi="Calibri Light" w:cs="Calibri Light"/>
                <w:color w:val="005CA9"/>
                <w:sz w:val="18"/>
                <w:szCs w:val="18"/>
              </w:rPr>
              <w:t> </w:t>
            </w:r>
          </w:p>
        </w:tc>
      </w:tr>
      <w:tr w:rsidR="00EC6D52" w14:paraId="6546F99C" w14:textId="77777777" w:rsidTr="00EC6D52">
        <w:trPr>
          <w:trHeight w:hRule="exact" w:val="227"/>
        </w:trPr>
        <w:tc>
          <w:tcPr>
            <w:tcW w:w="1751" w:type="pct"/>
            <w:tcBorders>
              <w:top w:val="nil"/>
              <w:left w:val="nil"/>
              <w:bottom w:val="nil"/>
              <w:right w:val="nil"/>
            </w:tcBorders>
            <w:shd w:val="clear" w:color="auto" w:fill="auto"/>
            <w:vAlign w:val="center"/>
            <w:hideMark/>
          </w:tcPr>
          <w:p w14:paraId="4D5A4F8B" w14:textId="77777777" w:rsidR="00EC6D52" w:rsidRDefault="00EC6D52" w:rsidP="00EC6D52">
            <w:pPr>
              <w:rPr>
                <w:rFonts w:ascii="Calibri Light" w:hAnsi="Calibri Light" w:cs="Calibri Light"/>
                <w:b/>
                <w:bCs/>
                <w:color w:val="005CA9"/>
                <w:sz w:val="18"/>
                <w:szCs w:val="18"/>
              </w:rPr>
            </w:pPr>
            <w:r>
              <w:rPr>
                <w:rFonts w:ascii="Calibri Light" w:hAnsi="Calibri Light" w:cs="Calibri Light"/>
                <w:b/>
                <w:bCs/>
                <w:color w:val="005CA9"/>
                <w:sz w:val="18"/>
                <w:szCs w:val="18"/>
              </w:rPr>
              <w:t>(=) Lucro líquido atribuível ao Grupo CAIXA Seguridade (2)</w:t>
            </w:r>
          </w:p>
        </w:tc>
        <w:tc>
          <w:tcPr>
            <w:tcW w:w="449" w:type="pct"/>
            <w:tcBorders>
              <w:top w:val="nil"/>
              <w:left w:val="nil"/>
              <w:bottom w:val="nil"/>
              <w:right w:val="nil"/>
            </w:tcBorders>
            <w:shd w:val="clear" w:color="auto" w:fill="auto"/>
            <w:vAlign w:val="center"/>
          </w:tcPr>
          <w:p w14:paraId="1CAA5580" w14:textId="4926D33D" w:rsidR="00EC6D52" w:rsidRDefault="00EC6D52" w:rsidP="00EC6D5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376.971</w:t>
            </w:r>
          </w:p>
        </w:tc>
        <w:tc>
          <w:tcPr>
            <w:tcW w:w="476" w:type="pct"/>
            <w:tcBorders>
              <w:top w:val="nil"/>
              <w:left w:val="nil"/>
              <w:bottom w:val="nil"/>
              <w:right w:val="nil"/>
            </w:tcBorders>
            <w:shd w:val="clear" w:color="auto" w:fill="auto"/>
            <w:vAlign w:val="center"/>
          </w:tcPr>
          <w:p w14:paraId="4D9EC659" w14:textId="7182A97E" w:rsidR="00EC6D52" w:rsidRDefault="00EC6D52" w:rsidP="00EC6D5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457.738</w:t>
            </w:r>
          </w:p>
        </w:tc>
        <w:tc>
          <w:tcPr>
            <w:tcW w:w="535" w:type="pct"/>
            <w:tcBorders>
              <w:top w:val="nil"/>
              <w:left w:val="nil"/>
              <w:bottom w:val="nil"/>
              <w:right w:val="nil"/>
            </w:tcBorders>
            <w:shd w:val="clear" w:color="auto" w:fill="auto"/>
            <w:vAlign w:val="center"/>
          </w:tcPr>
          <w:p w14:paraId="5F2C1CAC" w14:textId="3CAD3AEA" w:rsidR="00EC6D52" w:rsidRDefault="00EC6D52" w:rsidP="00EC6D5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911.541</w:t>
            </w:r>
          </w:p>
        </w:tc>
        <w:tc>
          <w:tcPr>
            <w:tcW w:w="445" w:type="pct"/>
            <w:tcBorders>
              <w:top w:val="nil"/>
              <w:left w:val="nil"/>
              <w:bottom w:val="nil"/>
              <w:right w:val="nil"/>
            </w:tcBorders>
            <w:shd w:val="clear" w:color="auto" w:fill="auto"/>
            <w:vAlign w:val="center"/>
          </w:tcPr>
          <w:p w14:paraId="3A54D23E" w14:textId="5CB9EB76" w:rsidR="00EC6D52" w:rsidRDefault="00EC6D52" w:rsidP="00EC6D5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130.318</w:t>
            </w:r>
          </w:p>
        </w:tc>
        <w:tc>
          <w:tcPr>
            <w:tcW w:w="450" w:type="pct"/>
            <w:tcBorders>
              <w:top w:val="nil"/>
              <w:left w:val="nil"/>
              <w:bottom w:val="nil"/>
              <w:right w:val="nil"/>
            </w:tcBorders>
            <w:shd w:val="clear" w:color="auto" w:fill="auto"/>
            <w:vAlign w:val="center"/>
          </w:tcPr>
          <w:p w14:paraId="6312739B" w14:textId="638B0081" w:rsidR="00EC6D52" w:rsidRDefault="00EC6D52" w:rsidP="00EC6D5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14.915</w:t>
            </w:r>
          </w:p>
        </w:tc>
        <w:tc>
          <w:tcPr>
            <w:tcW w:w="449" w:type="pct"/>
            <w:tcBorders>
              <w:top w:val="nil"/>
              <w:left w:val="nil"/>
              <w:bottom w:val="nil"/>
              <w:right w:val="nil"/>
            </w:tcBorders>
            <w:shd w:val="clear" w:color="auto" w:fill="auto"/>
            <w:vAlign w:val="center"/>
          </w:tcPr>
          <w:p w14:paraId="55E9EE67" w14:textId="669F519E" w:rsidR="00EC6D52" w:rsidRDefault="00EC6D52" w:rsidP="00EC6D5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687.153</w:t>
            </w:r>
          </w:p>
        </w:tc>
        <w:tc>
          <w:tcPr>
            <w:tcW w:w="445" w:type="pct"/>
            <w:tcBorders>
              <w:top w:val="nil"/>
              <w:left w:val="nil"/>
              <w:bottom w:val="nil"/>
              <w:right w:val="nil"/>
            </w:tcBorders>
            <w:shd w:val="clear" w:color="auto" w:fill="auto"/>
            <w:vAlign w:val="center"/>
          </w:tcPr>
          <w:p w14:paraId="0A6BD13E" w14:textId="090B04CD" w:rsidR="00EC6D52" w:rsidRDefault="00EC6D52" w:rsidP="00EC6D5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2.578.636</w:t>
            </w:r>
          </w:p>
        </w:tc>
      </w:tr>
      <w:tr w:rsidR="00EC6D52" w14:paraId="73F5831E" w14:textId="77777777" w:rsidTr="00EC6D52">
        <w:trPr>
          <w:trHeight w:hRule="exact" w:val="227"/>
        </w:trPr>
        <w:tc>
          <w:tcPr>
            <w:tcW w:w="1751" w:type="pct"/>
            <w:tcBorders>
              <w:top w:val="nil"/>
              <w:left w:val="nil"/>
              <w:bottom w:val="single" w:sz="4" w:space="0" w:color="54BBAB"/>
              <w:right w:val="nil"/>
            </w:tcBorders>
            <w:shd w:val="clear" w:color="auto" w:fill="auto"/>
            <w:vAlign w:val="center"/>
            <w:hideMark/>
          </w:tcPr>
          <w:p w14:paraId="6EE2B773" w14:textId="77777777" w:rsidR="00EC6D52" w:rsidRDefault="00EC6D52" w:rsidP="00EC6D52">
            <w:pPr>
              <w:rPr>
                <w:rFonts w:ascii="Calibri Light" w:hAnsi="Calibri Light" w:cs="Calibri Light"/>
                <w:b/>
                <w:bCs/>
                <w:color w:val="005CA9"/>
                <w:sz w:val="18"/>
                <w:szCs w:val="18"/>
              </w:rPr>
            </w:pPr>
            <w:r>
              <w:rPr>
                <w:rFonts w:ascii="Calibri Light" w:hAnsi="Calibri Light" w:cs="Calibri Light"/>
                <w:b/>
                <w:bCs/>
                <w:color w:val="005CA9"/>
                <w:sz w:val="18"/>
                <w:szCs w:val="18"/>
              </w:rPr>
              <w:t>Lucro líquido atribuível aos demais acionistas controladores</w:t>
            </w:r>
          </w:p>
        </w:tc>
        <w:tc>
          <w:tcPr>
            <w:tcW w:w="449" w:type="pct"/>
            <w:tcBorders>
              <w:top w:val="nil"/>
              <w:left w:val="nil"/>
              <w:bottom w:val="single" w:sz="4" w:space="0" w:color="54BBAB"/>
              <w:right w:val="nil"/>
            </w:tcBorders>
            <w:shd w:val="clear" w:color="auto" w:fill="auto"/>
            <w:vAlign w:val="center"/>
          </w:tcPr>
          <w:p w14:paraId="0AA4B88F" w14:textId="06C3DD41" w:rsidR="00EC6D52" w:rsidRDefault="00EC6D52" w:rsidP="00EC6D5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404.318</w:t>
            </w:r>
          </w:p>
        </w:tc>
        <w:tc>
          <w:tcPr>
            <w:tcW w:w="476" w:type="pct"/>
            <w:tcBorders>
              <w:top w:val="nil"/>
              <w:left w:val="nil"/>
              <w:bottom w:val="single" w:sz="4" w:space="0" w:color="54BBAB"/>
              <w:right w:val="nil"/>
            </w:tcBorders>
            <w:shd w:val="clear" w:color="auto" w:fill="auto"/>
            <w:vAlign w:val="center"/>
          </w:tcPr>
          <w:p w14:paraId="6C48EA23" w14:textId="230BC39B" w:rsidR="00EC6D52" w:rsidRDefault="00EC6D52" w:rsidP="00EC6D52">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w:t>
            </w:r>
          </w:p>
        </w:tc>
        <w:tc>
          <w:tcPr>
            <w:tcW w:w="535" w:type="pct"/>
            <w:tcBorders>
              <w:top w:val="nil"/>
              <w:left w:val="nil"/>
              <w:bottom w:val="single" w:sz="4" w:space="0" w:color="54BBAB"/>
              <w:right w:val="nil"/>
            </w:tcBorders>
            <w:shd w:val="clear" w:color="auto" w:fill="auto"/>
            <w:vAlign w:val="center"/>
          </w:tcPr>
          <w:p w14:paraId="444B36A7" w14:textId="155BE59B" w:rsidR="00EC6D52" w:rsidRDefault="00EC6D52" w:rsidP="00EC6D5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607.693</w:t>
            </w:r>
          </w:p>
        </w:tc>
        <w:tc>
          <w:tcPr>
            <w:tcW w:w="445" w:type="pct"/>
            <w:tcBorders>
              <w:top w:val="nil"/>
              <w:left w:val="nil"/>
              <w:bottom w:val="single" w:sz="4" w:space="0" w:color="54BBAB"/>
              <w:right w:val="nil"/>
            </w:tcBorders>
            <w:shd w:val="clear" w:color="auto" w:fill="auto"/>
            <w:vAlign w:val="center"/>
          </w:tcPr>
          <w:p w14:paraId="147C7AEA" w14:textId="01842C0D" w:rsidR="00EC6D52" w:rsidRDefault="00EC6D52" w:rsidP="00EC6D5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43.447</w:t>
            </w:r>
          </w:p>
        </w:tc>
        <w:tc>
          <w:tcPr>
            <w:tcW w:w="450" w:type="pct"/>
            <w:tcBorders>
              <w:top w:val="nil"/>
              <w:left w:val="nil"/>
              <w:bottom w:val="single" w:sz="4" w:space="0" w:color="54BBAB"/>
              <w:right w:val="nil"/>
            </w:tcBorders>
            <w:shd w:val="clear" w:color="auto" w:fill="auto"/>
            <w:vAlign w:val="center"/>
          </w:tcPr>
          <w:p w14:paraId="0684191C" w14:textId="469A9FCD" w:rsidR="00EC6D52" w:rsidRDefault="00EC6D52" w:rsidP="00EC6D5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4.972</w:t>
            </w:r>
          </w:p>
        </w:tc>
        <w:tc>
          <w:tcPr>
            <w:tcW w:w="449" w:type="pct"/>
            <w:tcBorders>
              <w:top w:val="nil"/>
              <w:left w:val="nil"/>
              <w:bottom w:val="single" w:sz="4" w:space="0" w:color="54BBAB"/>
              <w:right w:val="nil"/>
            </w:tcBorders>
            <w:shd w:val="clear" w:color="auto" w:fill="auto"/>
            <w:vAlign w:val="center"/>
          </w:tcPr>
          <w:p w14:paraId="14C40032" w14:textId="34F15457" w:rsidR="00EC6D52" w:rsidRDefault="00EC6D52" w:rsidP="00EC6D52">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w:t>
            </w:r>
          </w:p>
        </w:tc>
        <w:tc>
          <w:tcPr>
            <w:tcW w:w="445" w:type="pct"/>
            <w:tcBorders>
              <w:top w:val="nil"/>
              <w:left w:val="nil"/>
              <w:bottom w:val="single" w:sz="4" w:space="0" w:color="54BBAB"/>
              <w:right w:val="nil"/>
            </w:tcBorders>
            <w:shd w:val="clear" w:color="auto" w:fill="auto"/>
            <w:vAlign w:val="center"/>
          </w:tcPr>
          <w:p w14:paraId="3E483A68" w14:textId="293D5CE2" w:rsidR="00EC6D52" w:rsidRDefault="00EC6D52" w:rsidP="00EC6D5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1.060.430</w:t>
            </w:r>
          </w:p>
        </w:tc>
      </w:tr>
    </w:tbl>
    <w:p w14:paraId="6DF3C89E" w14:textId="77777777" w:rsidR="00EC6D52" w:rsidRPr="00EC6D52" w:rsidRDefault="00EC6D52" w:rsidP="00EC6D52">
      <w:pPr>
        <w:tabs>
          <w:tab w:val="center" w:pos="426"/>
        </w:tabs>
        <w:spacing w:after="0"/>
        <w:jc w:val="both"/>
        <w:rPr>
          <w:rFonts w:asciiTheme="majorHAnsi" w:hAnsiTheme="majorHAnsi" w:cstheme="majorHAnsi"/>
          <w:bCs/>
          <w:color w:val="2F75B5"/>
          <w:sz w:val="16"/>
          <w:szCs w:val="16"/>
        </w:rPr>
      </w:pPr>
      <w:r w:rsidRPr="00EC6D52">
        <w:rPr>
          <w:rFonts w:asciiTheme="majorHAnsi" w:hAnsiTheme="majorHAnsi" w:cstheme="majorHAnsi"/>
          <w:bCs/>
          <w:color w:val="2F75B5"/>
          <w:sz w:val="16"/>
          <w:szCs w:val="16"/>
        </w:rPr>
        <w:t>(1) O Lucro líquido da CNP Brasil atribuível ao Grupo está a maior em R$ 14.542, considerando o resultado de equivalência registrado, em decorrência da reclassificação de resultado com instrumentos financeiros - Outros resultados abrangentes para resultado.</w:t>
      </w:r>
    </w:p>
    <w:p w14:paraId="3345DAE8" w14:textId="2080A8C6" w:rsidR="00496828" w:rsidRPr="00EC6D52" w:rsidRDefault="00EC6D52" w:rsidP="00EC6D52">
      <w:pPr>
        <w:tabs>
          <w:tab w:val="center" w:pos="426"/>
        </w:tabs>
        <w:spacing w:after="0"/>
        <w:jc w:val="both"/>
        <w:rPr>
          <w:rFonts w:asciiTheme="majorHAnsi" w:hAnsiTheme="majorHAnsi" w:cstheme="majorHAnsi"/>
          <w:bCs/>
          <w:color w:val="2F75B5"/>
          <w:sz w:val="16"/>
          <w:szCs w:val="16"/>
          <w:highlight w:val="yellow"/>
        </w:rPr>
      </w:pPr>
      <w:r w:rsidRPr="00EC6D52">
        <w:rPr>
          <w:rFonts w:asciiTheme="majorHAnsi" w:hAnsiTheme="majorHAnsi" w:cstheme="majorHAnsi"/>
          <w:bCs/>
          <w:color w:val="2F75B5"/>
          <w:sz w:val="16"/>
          <w:szCs w:val="16"/>
        </w:rPr>
        <w:t xml:space="preserve">(2) O Lucro líquido da Holding XS1 atribuível ao Grupo está a maior em R$ 68.309, considerando o resultado de equivalência registrado, em função do ajuste dos efeitos do contrato que prevê a despesa de </w:t>
      </w:r>
      <w:proofErr w:type="spellStart"/>
      <w:r w:rsidRPr="00EC6D52">
        <w:rPr>
          <w:rFonts w:asciiTheme="majorHAnsi" w:hAnsiTheme="majorHAnsi" w:cstheme="majorHAnsi"/>
          <w:bCs/>
          <w:color w:val="2F75B5"/>
          <w:sz w:val="16"/>
          <w:szCs w:val="16"/>
        </w:rPr>
        <w:t>Launch</w:t>
      </w:r>
      <w:proofErr w:type="spellEnd"/>
      <w:r w:rsidRPr="00EC6D52">
        <w:rPr>
          <w:rFonts w:asciiTheme="majorHAnsi" w:hAnsiTheme="majorHAnsi" w:cstheme="majorHAnsi"/>
          <w:bCs/>
          <w:color w:val="2F75B5"/>
          <w:sz w:val="16"/>
          <w:szCs w:val="16"/>
        </w:rPr>
        <w:t xml:space="preserve"> Performance Commission (LPC) registrada pela investida paga à Companhia, bem como a despesa de </w:t>
      </w:r>
      <w:proofErr w:type="spellStart"/>
      <w:r w:rsidRPr="00EC6D52">
        <w:rPr>
          <w:rFonts w:asciiTheme="majorHAnsi" w:hAnsiTheme="majorHAnsi" w:cstheme="majorHAnsi"/>
          <w:bCs/>
          <w:color w:val="2F75B5"/>
          <w:sz w:val="16"/>
          <w:szCs w:val="16"/>
        </w:rPr>
        <w:t>Earn</w:t>
      </w:r>
      <w:proofErr w:type="spellEnd"/>
      <w:r w:rsidRPr="00EC6D52">
        <w:rPr>
          <w:rFonts w:asciiTheme="majorHAnsi" w:hAnsiTheme="majorHAnsi" w:cstheme="majorHAnsi"/>
          <w:bCs/>
          <w:color w:val="2F75B5"/>
          <w:sz w:val="16"/>
          <w:szCs w:val="16"/>
        </w:rPr>
        <w:t>-out paga à CAIXA.</w:t>
      </w:r>
      <w:r w:rsidR="00496828" w:rsidRPr="00EC6D52">
        <w:rPr>
          <w:rFonts w:asciiTheme="majorHAnsi" w:hAnsiTheme="majorHAnsi" w:cstheme="majorHAnsi"/>
          <w:bCs/>
          <w:color w:val="2F75B5"/>
          <w:sz w:val="16"/>
          <w:szCs w:val="16"/>
          <w:highlight w:val="yellow"/>
        </w:rPr>
        <w:br w:type="page"/>
      </w:r>
    </w:p>
    <w:p w14:paraId="0A931DDA" w14:textId="77777777" w:rsidR="00F800F4" w:rsidRPr="0094184B" w:rsidRDefault="00F800F4" w:rsidP="00496828">
      <w:pPr>
        <w:spacing w:after="0" w:line="240" w:lineRule="auto"/>
        <w:rPr>
          <w:rFonts w:asciiTheme="majorHAnsi" w:hAnsiTheme="majorHAnsi" w:cstheme="majorHAnsi"/>
          <w:b/>
          <w:color w:val="2F75B5"/>
          <w:sz w:val="16"/>
          <w:szCs w:val="16"/>
          <w:highlight w:val="yellow"/>
        </w:rPr>
      </w:pPr>
    </w:p>
    <w:p w14:paraId="19EBB4C6" w14:textId="77777777" w:rsidR="00496828" w:rsidRPr="00E97C45" w:rsidRDefault="00496828" w:rsidP="00496828">
      <w:pPr>
        <w:spacing w:after="0"/>
        <w:rPr>
          <w:rFonts w:asciiTheme="majorHAnsi" w:hAnsiTheme="majorHAnsi" w:cstheme="majorHAnsi"/>
          <w:b/>
          <w:color w:val="2F75B5"/>
          <w:sz w:val="4"/>
          <w:szCs w:val="4"/>
          <w:highlight w:val="yellow"/>
        </w:rPr>
      </w:pPr>
    </w:p>
    <w:tbl>
      <w:tblPr>
        <w:tblW w:w="5000" w:type="pct"/>
        <w:tblCellMar>
          <w:left w:w="0" w:type="dxa"/>
          <w:right w:w="57" w:type="dxa"/>
        </w:tblCellMar>
        <w:tblLook w:val="04A0" w:firstRow="1" w:lastRow="0" w:firstColumn="1" w:lastColumn="0" w:noHBand="0" w:noVBand="1"/>
      </w:tblPr>
      <w:tblGrid>
        <w:gridCol w:w="5102"/>
        <w:gridCol w:w="1419"/>
        <w:gridCol w:w="1276"/>
        <w:gridCol w:w="1559"/>
        <w:gridCol w:w="1297"/>
        <w:gridCol w:w="1311"/>
        <w:gridCol w:w="1308"/>
        <w:gridCol w:w="1297"/>
      </w:tblGrid>
      <w:tr w:rsidR="006F6F3E" w14:paraId="592DB3FB" w14:textId="77777777" w:rsidTr="002B67F4">
        <w:trPr>
          <w:trHeight w:hRule="exac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4C2F99D7" w14:textId="77777777" w:rsidR="006F6F3E" w:rsidRDefault="006F6F3E">
            <w:pPr>
              <w:spacing w:after="0" w:line="240" w:lineRule="auto"/>
              <w:jc w:val="center"/>
              <w:rPr>
                <w:rFonts w:ascii="Calibri Light" w:hAnsi="Calibri Light" w:cs="Calibri Light"/>
                <w:b/>
                <w:bCs/>
                <w:color w:val="005CA9"/>
                <w:sz w:val="18"/>
                <w:szCs w:val="18"/>
                <w:lang w:eastAsia="pt-BR"/>
              </w:rPr>
            </w:pPr>
            <w:r>
              <w:rPr>
                <w:rFonts w:ascii="Calibri Light" w:hAnsi="Calibri Light" w:cs="Calibri Light"/>
                <w:b/>
                <w:bCs/>
                <w:color w:val="005CA9"/>
                <w:sz w:val="18"/>
                <w:szCs w:val="18"/>
              </w:rPr>
              <w:t>Controladora</w:t>
            </w:r>
          </w:p>
        </w:tc>
      </w:tr>
      <w:tr w:rsidR="006F6F3E" w14:paraId="4B5743DB" w14:textId="77777777" w:rsidTr="002B67F4">
        <w:trPr>
          <w:trHeight w:hRule="exac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50F9C504" w14:textId="77777777" w:rsidR="006F6F3E" w:rsidRDefault="00F239FB">
            <w:pPr>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01 janeiro a 30 setembro</w:t>
            </w:r>
            <w:r w:rsidRPr="00DA420D">
              <w:rPr>
                <w:rFonts w:ascii="Calibri Light" w:eastAsia="Times New Roman" w:hAnsi="Calibri Light" w:cs="Calibri Light"/>
                <w:b/>
                <w:bCs/>
                <w:color w:val="005CA9"/>
                <w:sz w:val="18"/>
                <w:szCs w:val="18"/>
                <w:lang w:eastAsia="pt-BR"/>
              </w:rPr>
              <w:t xml:space="preserve"> de 202</w:t>
            </w:r>
            <w:r>
              <w:rPr>
                <w:rFonts w:ascii="Calibri Light" w:eastAsia="Times New Roman" w:hAnsi="Calibri Light" w:cs="Calibri Light"/>
                <w:b/>
                <w:bCs/>
                <w:color w:val="005CA9"/>
                <w:sz w:val="18"/>
                <w:szCs w:val="18"/>
                <w:lang w:eastAsia="pt-BR"/>
              </w:rPr>
              <w:t>3</w:t>
            </w:r>
          </w:p>
          <w:p w14:paraId="495E8D15" w14:textId="480014C7" w:rsidR="00F239FB" w:rsidRDefault="00F239FB">
            <w:pPr>
              <w:jc w:val="center"/>
              <w:rPr>
                <w:rFonts w:ascii="Calibri Light" w:hAnsi="Calibri Light" w:cs="Calibri Light"/>
                <w:b/>
                <w:bCs/>
                <w:color w:val="005CA9"/>
                <w:sz w:val="18"/>
                <w:szCs w:val="18"/>
              </w:rPr>
            </w:pPr>
          </w:p>
        </w:tc>
      </w:tr>
      <w:tr w:rsidR="006F6F3E" w14:paraId="732F73A4" w14:textId="77777777" w:rsidTr="002B67F4">
        <w:trPr>
          <w:trHeight w:hRule="exact" w:val="227"/>
        </w:trPr>
        <w:tc>
          <w:tcPr>
            <w:tcW w:w="1751" w:type="pct"/>
            <w:tcBorders>
              <w:top w:val="single" w:sz="4" w:space="0" w:color="57BBAB"/>
              <w:left w:val="nil"/>
              <w:bottom w:val="single" w:sz="4" w:space="0" w:color="57BBAB"/>
              <w:right w:val="nil"/>
            </w:tcBorders>
            <w:shd w:val="clear" w:color="auto" w:fill="auto"/>
            <w:vAlign w:val="center"/>
            <w:hideMark/>
          </w:tcPr>
          <w:p w14:paraId="6DD3119B" w14:textId="77777777" w:rsidR="006F6F3E" w:rsidRDefault="006F6F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Segmento</w:t>
            </w:r>
          </w:p>
        </w:tc>
        <w:tc>
          <w:tcPr>
            <w:tcW w:w="487" w:type="pct"/>
            <w:tcBorders>
              <w:top w:val="single" w:sz="4" w:space="0" w:color="57BBAB"/>
              <w:left w:val="nil"/>
              <w:bottom w:val="single" w:sz="4" w:space="0" w:color="57BBAB"/>
              <w:right w:val="nil"/>
            </w:tcBorders>
            <w:shd w:val="clear" w:color="auto" w:fill="auto"/>
            <w:vAlign w:val="center"/>
            <w:hideMark/>
          </w:tcPr>
          <w:p w14:paraId="55575A79" w14:textId="77777777" w:rsidR="006F6F3E" w:rsidRDefault="006F6F3E">
            <w:pPr>
              <w:jc w:val="center"/>
              <w:rPr>
                <w:rFonts w:ascii="Calibri Light" w:hAnsi="Calibri Light" w:cs="Calibri Light"/>
                <w:b/>
                <w:bCs/>
                <w:color w:val="005CA9"/>
                <w:sz w:val="18"/>
                <w:szCs w:val="18"/>
              </w:rPr>
            </w:pPr>
            <w:proofErr w:type="spellStart"/>
            <w:r>
              <w:rPr>
                <w:rFonts w:ascii="Calibri Light" w:hAnsi="Calibri Light" w:cs="Calibri Light"/>
                <w:b/>
                <w:bCs/>
                <w:color w:val="005CA9"/>
                <w:sz w:val="18"/>
                <w:szCs w:val="18"/>
              </w:rPr>
              <w:t>Run</w:t>
            </w:r>
            <w:proofErr w:type="spellEnd"/>
            <w:r>
              <w:rPr>
                <w:rFonts w:ascii="Calibri Light" w:hAnsi="Calibri Light" w:cs="Calibri Light"/>
                <w:b/>
                <w:bCs/>
                <w:color w:val="005CA9"/>
                <w:sz w:val="18"/>
                <w:szCs w:val="18"/>
              </w:rPr>
              <w:t>-off / Mar Aberto</w:t>
            </w:r>
          </w:p>
        </w:tc>
        <w:tc>
          <w:tcPr>
            <w:tcW w:w="1868" w:type="pct"/>
            <w:gridSpan w:val="4"/>
            <w:tcBorders>
              <w:top w:val="single" w:sz="4" w:space="0" w:color="54BBAB"/>
              <w:left w:val="nil"/>
              <w:bottom w:val="single" w:sz="4" w:space="0" w:color="57BBAB"/>
              <w:right w:val="nil"/>
            </w:tcBorders>
            <w:shd w:val="clear" w:color="auto" w:fill="auto"/>
            <w:vAlign w:val="center"/>
            <w:hideMark/>
          </w:tcPr>
          <w:p w14:paraId="1336B4D8" w14:textId="77777777" w:rsidR="006F6F3E" w:rsidRDefault="006F6F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Seguridade</w:t>
            </w:r>
          </w:p>
        </w:tc>
        <w:tc>
          <w:tcPr>
            <w:tcW w:w="449" w:type="pct"/>
            <w:tcBorders>
              <w:top w:val="single" w:sz="4" w:space="0" w:color="57BBAB"/>
              <w:left w:val="nil"/>
              <w:bottom w:val="single" w:sz="4" w:space="0" w:color="57BBAB"/>
              <w:right w:val="nil"/>
            </w:tcBorders>
            <w:shd w:val="clear" w:color="auto" w:fill="auto"/>
            <w:vAlign w:val="center"/>
            <w:hideMark/>
          </w:tcPr>
          <w:p w14:paraId="34C470A0" w14:textId="77777777" w:rsidR="006F6F3E" w:rsidRDefault="006F6F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Distribuição</w:t>
            </w:r>
          </w:p>
        </w:tc>
        <w:tc>
          <w:tcPr>
            <w:tcW w:w="445" w:type="pct"/>
            <w:vMerge w:val="restart"/>
            <w:tcBorders>
              <w:top w:val="nil"/>
              <w:left w:val="nil"/>
              <w:bottom w:val="single" w:sz="4" w:space="0" w:color="57BBAB"/>
              <w:right w:val="nil"/>
            </w:tcBorders>
            <w:shd w:val="clear" w:color="auto" w:fill="auto"/>
            <w:vAlign w:val="center"/>
            <w:hideMark/>
          </w:tcPr>
          <w:p w14:paraId="6F217FC4" w14:textId="77777777" w:rsidR="006F6F3E" w:rsidRDefault="006F6F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Total</w:t>
            </w:r>
          </w:p>
        </w:tc>
      </w:tr>
      <w:tr w:rsidR="006F6F3E" w14:paraId="10F0A07A" w14:textId="77777777" w:rsidTr="002B67F4">
        <w:trPr>
          <w:trHeight w:hRule="exact" w:val="680"/>
        </w:trPr>
        <w:tc>
          <w:tcPr>
            <w:tcW w:w="1751" w:type="pct"/>
            <w:tcBorders>
              <w:top w:val="nil"/>
              <w:left w:val="nil"/>
              <w:bottom w:val="single" w:sz="4" w:space="0" w:color="57BBAB"/>
              <w:right w:val="nil"/>
            </w:tcBorders>
            <w:shd w:val="clear" w:color="auto" w:fill="auto"/>
            <w:vAlign w:val="center"/>
            <w:hideMark/>
          </w:tcPr>
          <w:p w14:paraId="7E745B14" w14:textId="77777777" w:rsidR="006F6F3E" w:rsidRDefault="006F6F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de atuação</w:t>
            </w:r>
          </w:p>
        </w:tc>
        <w:tc>
          <w:tcPr>
            <w:tcW w:w="487" w:type="pct"/>
            <w:tcBorders>
              <w:top w:val="nil"/>
              <w:left w:val="nil"/>
              <w:bottom w:val="single" w:sz="4" w:space="0" w:color="57BBAB"/>
              <w:right w:val="nil"/>
            </w:tcBorders>
            <w:shd w:val="clear" w:color="auto" w:fill="auto"/>
            <w:vAlign w:val="center"/>
            <w:hideMark/>
          </w:tcPr>
          <w:p w14:paraId="50D6FBE3" w14:textId="77777777" w:rsidR="006F6F3E" w:rsidRDefault="006F6F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diversos e Corretagem</w:t>
            </w:r>
          </w:p>
        </w:tc>
        <w:tc>
          <w:tcPr>
            <w:tcW w:w="438" w:type="pct"/>
            <w:tcBorders>
              <w:top w:val="nil"/>
              <w:left w:val="nil"/>
              <w:bottom w:val="single" w:sz="4" w:space="0" w:color="57BBAB"/>
              <w:right w:val="nil"/>
            </w:tcBorders>
            <w:shd w:val="clear" w:color="auto" w:fill="auto"/>
            <w:vAlign w:val="center"/>
            <w:hideMark/>
          </w:tcPr>
          <w:p w14:paraId="628A0369" w14:textId="77777777" w:rsidR="006F6F3E" w:rsidRDefault="006F6F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diversos e Corretagem</w:t>
            </w:r>
          </w:p>
        </w:tc>
        <w:tc>
          <w:tcPr>
            <w:tcW w:w="535" w:type="pct"/>
            <w:tcBorders>
              <w:top w:val="nil"/>
              <w:left w:val="nil"/>
              <w:bottom w:val="single" w:sz="4" w:space="0" w:color="57BBAB"/>
              <w:right w:val="nil"/>
            </w:tcBorders>
            <w:shd w:val="clear" w:color="auto" w:fill="auto"/>
            <w:vAlign w:val="center"/>
            <w:hideMark/>
          </w:tcPr>
          <w:p w14:paraId="63B1CC14" w14:textId="77777777" w:rsidR="006F6F3E" w:rsidRDefault="006F6F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Vida, Prestamista e Previdência</w:t>
            </w:r>
          </w:p>
        </w:tc>
        <w:tc>
          <w:tcPr>
            <w:tcW w:w="445" w:type="pct"/>
            <w:tcBorders>
              <w:top w:val="nil"/>
              <w:left w:val="nil"/>
              <w:bottom w:val="single" w:sz="4" w:space="0" w:color="57BBAB"/>
              <w:right w:val="nil"/>
            </w:tcBorders>
            <w:shd w:val="clear" w:color="auto" w:fill="auto"/>
            <w:vAlign w:val="center"/>
            <w:hideMark/>
          </w:tcPr>
          <w:p w14:paraId="36EEFB8D" w14:textId="77777777" w:rsidR="006F6F3E" w:rsidRDefault="006F6F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Consórcios</w:t>
            </w:r>
          </w:p>
        </w:tc>
        <w:tc>
          <w:tcPr>
            <w:tcW w:w="450" w:type="pct"/>
            <w:tcBorders>
              <w:top w:val="nil"/>
              <w:left w:val="nil"/>
              <w:bottom w:val="single" w:sz="4" w:space="0" w:color="57BBAB"/>
              <w:right w:val="nil"/>
            </w:tcBorders>
            <w:shd w:val="clear" w:color="auto" w:fill="auto"/>
            <w:vAlign w:val="center"/>
            <w:hideMark/>
          </w:tcPr>
          <w:p w14:paraId="0935135D" w14:textId="77777777" w:rsidR="006F6F3E" w:rsidRDefault="006F6F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 xml:space="preserve">Serviços Assistenciais </w:t>
            </w:r>
          </w:p>
        </w:tc>
        <w:tc>
          <w:tcPr>
            <w:tcW w:w="449" w:type="pct"/>
            <w:tcBorders>
              <w:top w:val="nil"/>
              <w:left w:val="nil"/>
              <w:bottom w:val="single" w:sz="4" w:space="0" w:color="57BBAB"/>
              <w:right w:val="nil"/>
            </w:tcBorders>
            <w:shd w:val="clear" w:color="auto" w:fill="auto"/>
            <w:vAlign w:val="center"/>
            <w:hideMark/>
          </w:tcPr>
          <w:p w14:paraId="543480AB" w14:textId="77777777" w:rsidR="006F6F3E" w:rsidRDefault="006F6F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Corretagem e intermediação de seguros</w:t>
            </w:r>
          </w:p>
        </w:tc>
        <w:tc>
          <w:tcPr>
            <w:tcW w:w="445" w:type="pct"/>
            <w:vMerge/>
            <w:tcBorders>
              <w:top w:val="nil"/>
              <w:left w:val="nil"/>
              <w:bottom w:val="single" w:sz="4" w:space="0" w:color="57BBAB"/>
              <w:right w:val="nil"/>
            </w:tcBorders>
            <w:vAlign w:val="center"/>
            <w:hideMark/>
          </w:tcPr>
          <w:p w14:paraId="7D390E90" w14:textId="77777777" w:rsidR="006F6F3E" w:rsidRDefault="006F6F3E">
            <w:pPr>
              <w:rPr>
                <w:rFonts w:ascii="Calibri Light" w:hAnsi="Calibri Light" w:cs="Calibri Light"/>
                <w:b/>
                <w:bCs/>
                <w:color w:val="005CA9"/>
                <w:sz w:val="18"/>
                <w:szCs w:val="18"/>
              </w:rPr>
            </w:pPr>
          </w:p>
        </w:tc>
      </w:tr>
      <w:tr w:rsidR="006F6F3E" w14:paraId="46DEB518" w14:textId="77777777" w:rsidTr="002B67F4">
        <w:trPr>
          <w:trHeight w:hRule="exact" w:val="227"/>
        </w:trPr>
        <w:tc>
          <w:tcPr>
            <w:tcW w:w="1751" w:type="pct"/>
            <w:tcBorders>
              <w:top w:val="nil"/>
              <w:left w:val="nil"/>
              <w:bottom w:val="single" w:sz="4" w:space="0" w:color="57BBAB"/>
              <w:right w:val="nil"/>
            </w:tcBorders>
            <w:shd w:val="clear" w:color="auto" w:fill="auto"/>
            <w:vAlign w:val="center"/>
            <w:hideMark/>
          </w:tcPr>
          <w:p w14:paraId="7A492D07" w14:textId="77777777" w:rsidR="006F6F3E" w:rsidRDefault="006F6F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Companhia</w:t>
            </w:r>
          </w:p>
        </w:tc>
        <w:tc>
          <w:tcPr>
            <w:tcW w:w="487" w:type="pct"/>
            <w:tcBorders>
              <w:top w:val="nil"/>
              <w:left w:val="nil"/>
              <w:bottom w:val="single" w:sz="4" w:space="0" w:color="57BBAB"/>
              <w:right w:val="nil"/>
            </w:tcBorders>
            <w:shd w:val="clear" w:color="auto" w:fill="auto"/>
            <w:vAlign w:val="center"/>
            <w:hideMark/>
          </w:tcPr>
          <w:p w14:paraId="64515509" w14:textId="77777777" w:rsidR="006F6F3E" w:rsidRDefault="006F6F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CNP Brasil (1)</w:t>
            </w:r>
          </w:p>
        </w:tc>
        <w:tc>
          <w:tcPr>
            <w:tcW w:w="438" w:type="pct"/>
            <w:tcBorders>
              <w:top w:val="nil"/>
              <w:left w:val="nil"/>
              <w:bottom w:val="single" w:sz="4" w:space="0" w:color="57BBAB"/>
              <w:right w:val="nil"/>
            </w:tcBorders>
            <w:shd w:val="clear" w:color="auto" w:fill="auto"/>
            <w:vAlign w:val="center"/>
            <w:hideMark/>
          </w:tcPr>
          <w:p w14:paraId="1F381EE7" w14:textId="77777777" w:rsidR="006F6F3E" w:rsidRDefault="006F6F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CAIXA Holding</w:t>
            </w:r>
          </w:p>
        </w:tc>
        <w:tc>
          <w:tcPr>
            <w:tcW w:w="535" w:type="pct"/>
            <w:tcBorders>
              <w:top w:val="nil"/>
              <w:left w:val="nil"/>
              <w:bottom w:val="single" w:sz="4" w:space="0" w:color="57BBAB"/>
              <w:right w:val="nil"/>
            </w:tcBorders>
            <w:shd w:val="clear" w:color="auto" w:fill="auto"/>
            <w:vAlign w:val="center"/>
            <w:hideMark/>
          </w:tcPr>
          <w:p w14:paraId="47063538" w14:textId="77777777" w:rsidR="006F6F3E" w:rsidRDefault="006F6F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Holding XS1</w:t>
            </w:r>
          </w:p>
        </w:tc>
        <w:tc>
          <w:tcPr>
            <w:tcW w:w="445" w:type="pct"/>
            <w:tcBorders>
              <w:top w:val="nil"/>
              <w:left w:val="nil"/>
              <w:bottom w:val="single" w:sz="4" w:space="0" w:color="57BBAB"/>
              <w:right w:val="nil"/>
            </w:tcBorders>
            <w:shd w:val="clear" w:color="auto" w:fill="auto"/>
            <w:vAlign w:val="center"/>
            <w:hideMark/>
          </w:tcPr>
          <w:p w14:paraId="5434931D" w14:textId="77777777" w:rsidR="006F6F3E" w:rsidRDefault="006F6F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XS5 Consórcios</w:t>
            </w:r>
          </w:p>
        </w:tc>
        <w:tc>
          <w:tcPr>
            <w:tcW w:w="450" w:type="pct"/>
            <w:tcBorders>
              <w:top w:val="nil"/>
              <w:left w:val="nil"/>
              <w:bottom w:val="single" w:sz="4" w:space="0" w:color="57BBAB"/>
              <w:right w:val="nil"/>
            </w:tcBorders>
            <w:shd w:val="clear" w:color="auto" w:fill="auto"/>
            <w:vAlign w:val="center"/>
            <w:hideMark/>
          </w:tcPr>
          <w:p w14:paraId="7FFC9D58" w14:textId="77777777" w:rsidR="006F6F3E" w:rsidRDefault="006F6F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XS6 Assistência</w:t>
            </w:r>
          </w:p>
        </w:tc>
        <w:tc>
          <w:tcPr>
            <w:tcW w:w="449" w:type="pct"/>
            <w:tcBorders>
              <w:top w:val="nil"/>
              <w:left w:val="nil"/>
              <w:bottom w:val="single" w:sz="4" w:space="0" w:color="57BBAB"/>
              <w:right w:val="nil"/>
            </w:tcBorders>
            <w:shd w:val="clear" w:color="auto" w:fill="auto"/>
            <w:vAlign w:val="center"/>
            <w:hideMark/>
          </w:tcPr>
          <w:p w14:paraId="192D22B2" w14:textId="77777777" w:rsidR="006F6F3E" w:rsidRDefault="006F6F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CAIXA Corretora</w:t>
            </w:r>
          </w:p>
        </w:tc>
        <w:tc>
          <w:tcPr>
            <w:tcW w:w="445" w:type="pct"/>
            <w:vMerge/>
            <w:tcBorders>
              <w:top w:val="nil"/>
              <w:left w:val="nil"/>
              <w:bottom w:val="single" w:sz="4" w:space="0" w:color="57BBAB"/>
              <w:right w:val="nil"/>
            </w:tcBorders>
            <w:vAlign w:val="center"/>
            <w:hideMark/>
          </w:tcPr>
          <w:p w14:paraId="7398C587" w14:textId="77777777" w:rsidR="006F6F3E" w:rsidRDefault="006F6F3E">
            <w:pPr>
              <w:rPr>
                <w:rFonts w:ascii="Calibri Light" w:hAnsi="Calibri Light" w:cs="Calibri Light"/>
                <w:b/>
                <w:bCs/>
                <w:color w:val="005CA9"/>
                <w:sz w:val="18"/>
                <w:szCs w:val="18"/>
              </w:rPr>
            </w:pPr>
          </w:p>
        </w:tc>
      </w:tr>
      <w:tr w:rsidR="0082432D" w14:paraId="46958E8E" w14:textId="77777777" w:rsidTr="002B67F4">
        <w:trPr>
          <w:trHeight w:hRule="exact" w:val="227"/>
        </w:trPr>
        <w:tc>
          <w:tcPr>
            <w:tcW w:w="1751" w:type="pct"/>
            <w:tcBorders>
              <w:top w:val="nil"/>
              <w:left w:val="nil"/>
              <w:bottom w:val="nil"/>
              <w:right w:val="nil"/>
            </w:tcBorders>
            <w:shd w:val="clear" w:color="auto" w:fill="auto"/>
            <w:vAlign w:val="center"/>
            <w:hideMark/>
          </w:tcPr>
          <w:p w14:paraId="68D626AB" w14:textId="77777777" w:rsidR="0082432D" w:rsidRDefault="0082432D" w:rsidP="0082432D">
            <w:pPr>
              <w:rPr>
                <w:rFonts w:ascii="Calibri Light" w:hAnsi="Calibri Light" w:cs="Calibri Light"/>
                <w:b/>
                <w:bCs/>
                <w:color w:val="005CA9"/>
                <w:sz w:val="18"/>
                <w:szCs w:val="18"/>
              </w:rPr>
            </w:pPr>
            <w:r>
              <w:rPr>
                <w:rFonts w:ascii="Calibri Light" w:hAnsi="Calibri Light" w:cs="Calibri Light"/>
                <w:b/>
                <w:bCs/>
                <w:color w:val="005CA9"/>
                <w:sz w:val="18"/>
                <w:szCs w:val="18"/>
              </w:rPr>
              <w:t>Margem operacional</w:t>
            </w:r>
          </w:p>
        </w:tc>
        <w:tc>
          <w:tcPr>
            <w:tcW w:w="487" w:type="pct"/>
            <w:tcBorders>
              <w:top w:val="nil"/>
              <w:left w:val="nil"/>
              <w:bottom w:val="nil"/>
              <w:right w:val="nil"/>
            </w:tcBorders>
            <w:shd w:val="clear" w:color="auto" w:fill="auto"/>
            <w:vAlign w:val="center"/>
          </w:tcPr>
          <w:p w14:paraId="7A965CDD" w14:textId="00E3FBEF" w:rsidR="0082432D" w:rsidRDefault="0082432D" w:rsidP="0082432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1.062.048</w:t>
            </w:r>
          </w:p>
        </w:tc>
        <w:tc>
          <w:tcPr>
            <w:tcW w:w="438" w:type="pct"/>
            <w:tcBorders>
              <w:top w:val="nil"/>
              <w:left w:val="nil"/>
              <w:bottom w:val="nil"/>
              <w:right w:val="nil"/>
            </w:tcBorders>
            <w:shd w:val="clear" w:color="auto" w:fill="auto"/>
            <w:vAlign w:val="center"/>
          </w:tcPr>
          <w:p w14:paraId="757575F4" w14:textId="4544B194" w:rsidR="0082432D" w:rsidRDefault="0082432D" w:rsidP="0082432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570.791</w:t>
            </w:r>
          </w:p>
        </w:tc>
        <w:tc>
          <w:tcPr>
            <w:tcW w:w="535" w:type="pct"/>
            <w:tcBorders>
              <w:top w:val="nil"/>
              <w:left w:val="nil"/>
              <w:bottom w:val="nil"/>
              <w:right w:val="nil"/>
            </w:tcBorders>
            <w:shd w:val="clear" w:color="auto" w:fill="auto"/>
            <w:vAlign w:val="center"/>
          </w:tcPr>
          <w:p w14:paraId="363B1298" w14:textId="775D459E" w:rsidR="0082432D" w:rsidRDefault="0082432D" w:rsidP="0082432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2.281.988</w:t>
            </w:r>
          </w:p>
        </w:tc>
        <w:tc>
          <w:tcPr>
            <w:tcW w:w="445" w:type="pct"/>
            <w:tcBorders>
              <w:top w:val="nil"/>
              <w:left w:val="nil"/>
              <w:bottom w:val="nil"/>
              <w:right w:val="nil"/>
            </w:tcBorders>
            <w:shd w:val="clear" w:color="auto" w:fill="auto"/>
            <w:vAlign w:val="center"/>
          </w:tcPr>
          <w:p w14:paraId="13451BED" w14:textId="5044B54F" w:rsidR="0082432D" w:rsidRDefault="0082432D" w:rsidP="0082432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398.679</w:t>
            </w:r>
          </w:p>
        </w:tc>
        <w:tc>
          <w:tcPr>
            <w:tcW w:w="450" w:type="pct"/>
            <w:tcBorders>
              <w:top w:val="nil"/>
              <w:left w:val="nil"/>
              <w:bottom w:val="nil"/>
              <w:right w:val="nil"/>
            </w:tcBorders>
            <w:shd w:val="clear" w:color="auto" w:fill="auto"/>
            <w:vAlign w:val="center"/>
          </w:tcPr>
          <w:p w14:paraId="5D4D0A3E" w14:textId="76EC7BBA" w:rsidR="0082432D" w:rsidRDefault="0082432D" w:rsidP="0082432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53.593</w:t>
            </w:r>
          </w:p>
        </w:tc>
        <w:tc>
          <w:tcPr>
            <w:tcW w:w="449" w:type="pct"/>
            <w:tcBorders>
              <w:top w:val="nil"/>
              <w:left w:val="nil"/>
              <w:bottom w:val="nil"/>
              <w:right w:val="nil"/>
            </w:tcBorders>
            <w:shd w:val="clear" w:color="auto" w:fill="auto"/>
            <w:vAlign w:val="center"/>
          </w:tcPr>
          <w:p w14:paraId="6F8EE0BC" w14:textId="69537B37" w:rsidR="0082432D" w:rsidRDefault="0082432D" w:rsidP="0082432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1.066.056</w:t>
            </w:r>
          </w:p>
        </w:tc>
        <w:tc>
          <w:tcPr>
            <w:tcW w:w="445" w:type="pct"/>
            <w:tcBorders>
              <w:top w:val="nil"/>
              <w:left w:val="nil"/>
              <w:bottom w:val="nil"/>
              <w:right w:val="nil"/>
            </w:tcBorders>
            <w:shd w:val="clear" w:color="auto" w:fill="auto"/>
            <w:vAlign w:val="center"/>
          </w:tcPr>
          <w:p w14:paraId="575081EF" w14:textId="42AAD581" w:rsidR="0082432D" w:rsidRDefault="0082432D" w:rsidP="0082432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5.433.155</w:t>
            </w:r>
          </w:p>
        </w:tc>
      </w:tr>
      <w:tr w:rsidR="0082432D" w14:paraId="2E1211C8" w14:textId="77777777" w:rsidTr="002B67F4">
        <w:trPr>
          <w:trHeight w:hRule="exact" w:val="227"/>
        </w:trPr>
        <w:tc>
          <w:tcPr>
            <w:tcW w:w="1751" w:type="pct"/>
            <w:tcBorders>
              <w:top w:val="nil"/>
              <w:left w:val="nil"/>
              <w:bottom w:val="nil"/>
              <w:right w:val="nil"/>
            </w:tcBorders>
            <w:shd w:val="clear" w:color="auto" w:fill="auto"/>
            <w:tcMar>
              <w:top w:w="0" w:type="dxa"/>
              <w:left w:w="135" w:type="dxa"/>
              <w:bottom w:w="0" w:type="dxa"/>
              <w:right w:w="0" w:type="dxa"/>
            </w:tcMar>
            <w:vAlign w:val="center"/>
            <w:hideMark/>
          </w:tcPr>
          <w:p w14:paraId="728ACA87" w14:textId="77777777" w:rsidR="0082432D" w:rsidRDefault="0082432D" w:rsidP="0082432D">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Resultado financeiro</w:t>
            </w:r>
          </w:p>
        </w:tc>
        <w:tc>
          <w:tcPr>
            <w:tcW w:w="487" w:type="pct"/>
            <w:tcBorders>
              <w:top w:val="nil"/>
              <w:left w:val="nil"/>
              <w:bottom w:val="nil"/>
              <w:right w:val="nil"/>
            </w:tcBorders>
            <w:shd w:val="clear" w:color="auto" w:fill="auto"/>
            <w:vAlign w:val="center"/>
          </w:tcPr>
          <w:p w14:paraId="5188A14A" w14:textId="2ECD9E9D" w:rsidR="0082432D" w:rsidRDefault="0082432D" w:rsidP="0082432D">
            <w:pPr>
              <w:jc w:val="right"/>
              <w:rPr>
                <w:rFonts w:ascii="Calibri Light" w:hAnsi="Calibri Light" w:cs="Calibri Light"/>
                <w:color w:val="005CA9"/>
                <w:sz w:val="18"/>
                <w:szCs w:val="18"/>
              </w:rPr>
            </w:pPr>
            <w:r>
              <w:rPr>
                <w:rFonts w:ascii="Calibri Light" w:hAnsi="Calibri Light" w:cs="Calibri Light"/>
                <w:color w:val="005CA9"/>
                <w:sz w:val="18"/>
                <w:szCs w:val="18"/>
              </w:rPr>
              <w:t>301.611</w:t>
            </w:r>
          </w:p>
        </w:tc>
        <w:tc>
          <w:tcPr>
            <w:tcW w:w="438" w:type="pct"/>
            <w:tcBorders>
              <w:top w:val="nil"/>
              <w:left w:val="nil"/>
              <w:bottom w:val="nil"/>
              <w:right w:val="nil"/>
            </w:tcBorders>
            <w:shd w:val="clear" w:color="auto" w:fill="auto"/>
            <w:vAlign w:val="center"/>
          </w:tcPr>
          <w:p w14:paraId="01A084A7" w14:textId="214AC454" w:rsidR="0082432D" w:rsidRDefault="0082432D" w:rsidP="0082432D">
            <w:pPr>
              <w:jc w:val="right"/>
              <w:rPr>
                <w:rFonts w:ascii="Calibri Light" w:hAnsi="Calibri Light" w:cs="Calibri Light"/>
                <w:color w:val="005CA9"/>
                <w:sz w:val="18"/>
                <w:szCs w:val="18"/>
              </w:rPr>
            </w:pPr>
            <w:r>
              <w:rPr>
                <w:rFonts w:ascii="Calibri Light" w:hAnsi="Calibri Light" w:cs="Calibri Light"/>
                <w:color w:val="005CA9"/>
                <w:sz w:val="18"/>
                <w:szCs w:val="18"/>
              </w:rPr>
              <w:t>5.516</w:t>
            </w:r>
          </w:p>
        </w:tc>
        <w:tc>
          <w:tcPr>
            <w:tcW w:w="535" w:type="pct"/>
            <w:tcBorders>
              <w:top w:val="nil"/>
              <w:left w:val="nil"/>
              <w:bottom w:val="nil"/>
              <w:right w:val="nil"/>
            </w:tcBorders>
            <w:shd w:val="clear" w:color="auto" w:fill="auto"/>
            <w:vAlign w:val="center"/>
          </w:tcPr>
          <w:p w14:paraId="060DBC4F" w14:textId="4C5A9572" w:rsidR="0082432D" w:rsidRDefault="0082432D" w:rsidP="0082432D">
            <w:pPr>
              <w:jc w:val="right"/>
              <w:rPr>
                <w:rFonts w:ascii="Calibri Light" w:hAnsi="Calibri Light" w:cs="Calibri Light"/>
                <w:color w:val="005CA9"/>
                <w:sz w:val="18"/>
                <w:szCs w:val="18"/>
              </w:rPr>
            </w:pPr>
            <w:r>
              <w:rPr>
                <w:rFonts w:ascii="Calibri Light" w:hAnsi="Calibri Light" w:cs="Calibri Light"/>
                <w:color w:val="005CA9"/>
                <w:sz w:val="18"/>
                <w:szCs w:val="18"/>
              </w:rPr>
              <w:t>381.486</w:t>
            </w:r>
          </w:p>
        </w:tc>
        <w:tc>
          <w:tcPr>
            <w:tcW w:w="445" w:type="pct"/>
            <w:tcBorders>
              <w:top w:val="nil"/>
              <w:left w:val="nil"/>
              <w:bottom w:val="nil"/>
              <w:right w:val="nil"/>
            </w:tcBorders>
            <w:shd w:val="clear" w:color="auto" w:fill="auto"/>
            <w:vAlign w:val="center"/>
          </w:tcPr>
          <w:p w14:paraId="57FDDAAC" w14:textId="4A240277" w:rsidR="0082432D" w:rsidRDefault="0082432D" w:rsidP="0082432D">
            <w:pPr>
              <w:jc w:val="right"/>
              <w:rPr>
                <w:rFonts w:ascii="Calibri Light" w:hAnsi="Calibri Light" w:cs="Calibri Light"/>
                <w:color w:val="005CA9"/>
                <w:sz w:val="18"/>
                <w:szCs w:val="18"/>
              </w:rPr>
            </w:pPr>
            <w:r>
              <w:rPr>
                <w:rFonts w:ascii="Calibri Light" w:hAnsi="Calibri Light" w:cs="Calibri Light"/>
                <w:color w:val="005CA9"/>
                <w:sz w:val="18"/>
                <w:szCs w:val="18"/>
              </w:rPr>
              <w:t>9.923</w:t>
            </w:r>
          </w:p>
        </w:tc>
        <w:tc>
          <w:tcPr>
            <w:tcW w:w="450" w:type="pct"/>
            <w:tcBorders>
              <w:top w:val="nil"/>
              <w:left w:val="nil"/>
              <w:bottom w:val="nil"/>
              <w:right w:val="nil"/>
            </w:tcBorders>
            <w:shd w:val="clear" w:color="auto" w:fill="auto"/>
            <w:vAlign w:val="center"/>
          </w:tcPr>
          <w:p w14:paraId="40BAD1C2" w14:textId="627F7714" w:rsidR="0082432D" w:rsidRDefault="0082432D" w:rsidP="0082432D">
            <w:pPr>
              <w:jc w:val="right"/>
              <w:rPr>
                <w:rFonts w:ascii="Calibri Light" w:hAnsi="Calibri Light" w:cs="Calibri Light"/>
                <w:color w:val="005CA9"/>
                <w:sz w:val="18"/>
                <w:szCs w:val="18"/>
              </w:rPr>
            </w:pPr>
            <w:r>
              <w:rPr>
                <w:rFonts w:ascii="Calibri Light" w:hAnsi="Calibri Light" w:cs="Calibri Light"/>
                <w:color w:val="005CA9"/>
                <w:sz w:val="18"/>
                <w:szCs w:val="18"/>
              </w:rPr>
              <w:t>4.061</w:t>
            </w:r>
          </w:p>
        </w:tc>
        <w:tc>
          <w:tcPr>
            <w:tcW w:w="449" w:type="pct"/>
            <w:tcBorders>
              <w:top w:val="nil"/>
              <w:left w:val="nil"/>
              <w:bottom w:val="nil"/>
              <w:right w:val="nil"/>
            </w:tcBorders>
            <w:shd w:val="clear" w:color="auto" w:fill="auto"/>
            <w:vAlign w:val="center"/>
          </w:tcPr>
          <w:p w14:paraId="5A0DCED3" w14:textId="4F083107" w:rsidR="0082432D" w:rsidRDefault="0082432D" w:rsidP="0082432D">
            <w:pPr>
              <w:jc w:val="right"/>
              <w:rPr>
                <w:rFonts w:ascii="Calibri Light" w:hAnsi="Calibri Light" w:cs="Calibri Light"/>
                <w:color w:val="005CA9"/>
                <w:sz w:val="18"/>
                <w:szCs w:val="18"/>
              </w:rPr>
            </w:pPr>
            <w:r>
              <w:rPr>
                <w:rFonts w:ascii="Calibri Light" w:hAnsi="Calibri Light" w:cs="Calibri Light"/>
                <w:color w:val="005CA9"/>
                <w:sz w:val="18"/>
                <w:szCs w:val="18"/>
              </w:rPr>
              <w:t>44.865</w:t>
            </w:r>
          </w:p>
        </w:tc>
        <w:tc>
          <w:tcPr>
            <w:tcW w:w="445" w:type="pct"/>
            <w:tcBorders>
              <w:top w:val="nil"/>
              <w:left w:val="nil"/>
              <w:bottom w:val="nil"/>
              <w:right w:val="nil"/>
            </w:tcBorders>
            <w:shd w:val="clear" w:color="auto" w:fill="auto"/>
            <w:vAlign w:val="center"/>
          </w:tcPr>
          <w:p w14:paraId="5EC45C34" w14:textId="084DAF90" w:rsidR="0082432D" w:rsidRDefault="0082432D" w:rsidP="0082432D">
            <w:pPr>
              <w:jc w:val="right"/>
              <w:rPr>
                <w:rFonts w:ascii="Calibri Light" w:hAnsi="Calibri Light" w:cs="Calibri Light"/>
                <w:color w:val="005CA9"/>
                <w:sz w:val="18"/>
                <w:szCs w:val="18"/>
              </w:rPr>
            </w:pPr>
            <w:r>
              <w:rPr>
                <w:rFonts w:ascii="Calibri Light" w:hAnsi="Calibri Light" w:cs="Calibri Light"/>
                <w:color w:val="005CA9"/>
                <w:sz w:val="18"/>
                <w:szCs w:val="18"/>
              </w:rPr>
              <w:t>747.462</w:t>
            </w:r>
          </w:p>
        </w:tc>
      </w:tr>
      <w:tr w:rsidR="0082432D" w14:paraId="370FFCEC" w14:textId="77777777" w:rsidTr="002B67F4">
        <w:trPr>
          <w:trHeight w:hRule="exact" w:val="227"/>
        </w:trPr>
        <w:tc>
          <w:tcPr>
            <w:tcW w:w="1751" w:type="pct"/>
            <w:tcBorders>
              <w:top w:val="nil"/>
              <w:left w:val="nil"/>
              <w:bottom w:val="nil"/>
              <w:right w:val="nil"/>
            </w:tcBorders>
            <w:shd w:val="clear" w:color="auto" w:fill="auto"/>
            <w:tcMar>
              <w:top w:w="0" w:type="dxa"/>
              <w:left w:w="135" w:type="dxa"/>
              <w:bottom w:w="0" w:type="dxa"/>
              <w:right w:w="0" w:type="dxa"/>
            </w:tcMar>
            <w:vAlign w:val="center"/>
            <w:hideMark/>
          </w:tcPr>
          <w:p w14:paraId="0640E5CC" w14:textId="77777777" w:rsidR="0082432D" w:rsidRDefault="0082432D" w:rsidP="0082432D">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Outras receitas/despesas operacionais</w:t>
            </w:r>
          </w:p>
        </w:tc>
        <w:tc>
          <w:tcPr>
            <w:tcW w:w="487" w:type="pct"/>
            <w:tcBorders>
              <w:top w:val="nil"/>
              <w:left w:val="nil"/>
              <w:bottom w:val="nil"/>
              <w:right w:val="nil"/>
            </w:tcBorders>
            <w:shd w:val="clear" w:color="auto" w:fill="auto"/>
            <w:vAlign w:val="center"/>
          </w:tcPr>
          <w:p w14:paraId="02BC892C" w14:textId="2754EEDF" w:rsidR="0082432D" w:rsidRDefault="0082432D" w:rsidP="0082432D">
            <w:pPr>
              <w:jc w:val="right"/>
              <w:rPr>
                <w:rFonts w:ascii="Calibri Light" w:hAnsi="Calibri Light" w:cs="Calibri Light"/>
                <w:color w:val="005CA9"/>
                <w:sz w:val="18"/>
                <w:szCs w:val="18"/>
              </w:rPr>
            </w:pPr>
            <w:r>
              <w:rPr>
                <w:rFonts w:ascii="Calibri Light" w:hAnsi="Calibri Light" w:cs="Calibri Light"/>
                <w:color w:val="005CA9"/>
                <w:sz w:val="18"/>
                <w:szCs w:val="18"/>
              </w:rPr>
              <w:t>(102.998)</w:t>
            </w:r>
          </w:p>
        </w:tc>
        <w:tc>
          <w:tcPr>
            <w:tcW w:w="438" w:type="pct"/>
            <w:tcBorders>
              <w:top w:val="nil"/>
              <w:left w:val="nil"/>
              <w:bottom w:val="nil"/>
              <w:right w:val="nil"/>
            </w:tcBorders>
            <w:shd w:val="clear" w:color="auto" w:fill="auto"/>
            <w:vAlign w:val="center"/>
          </w:tcPr>
          <w:p w14:paraId="15E70A18" w14:textId="005CA666" w:rsidR="0082432D" w:rsidRDefault="0082432D" w:rsidP="0082432D">
            <w:pPr>
              <w:jc w:val="right"/>
              <w:rPr>
                <w:rFonts w:ascii="Calibri Light" w:hAnsi="Calibri Light" w:cs="Calibri Light"/>
                <w:color w:val="005CA9"/>
                <w:sz w:val="18"/>
                <w:szCs w:val="18"/>
              </w:rPr>
            </w:pPr>
            <w:r>
              <w:rPr>
                <w:rFonts w:ascii="Calibri Light" w:hAnsi="Calibri Light" w:cs="Calibri Light"/>
                <w:color w:val="005CA9"/>
                <w:sz w:val="18"/>
                <w:szCs w:val="18"/>
              </w:rPr>
              <w:t>(1.896)</w:t>
            </w:r>
          </w:p>
        </w:tc>
        <w:tc>
          <w:tcPr>
            <w:tcW w:w="535" w:type="pct"/>
            <w:tcBorders>
              <w:top w:val="nil"/>
              <w:left w:val="nil"/>
              <w:bottom w:val="nil"/>
              <w:right w:val="nil"/>
            </w:tcBorders>
            <w:shd w:val="clear" w:color="auto" w:fill="auto"/>
            <w:vAlign w:val="center"/>
          </w:tcPr>
          <w:p w14:paraId="5B7AFB88" w14:textId="7D68522B" w:rsidR="0082432D" w:rsidRDefault="0082432D" w:rsidP="0082432D">
            <w:pPr>
              <w:jc w:val="right"/>
              <w:rPr>
                <w:rFonts w:ascii="Calibri Light" w:hAnsi="Calibri Light" w:cs="Calibri Light"/>
                <w:color w:val="005CA9"/>
                <w:sz w:val="18"/>
                <w:szCs w:val="18"/>
              </w:rPr>
            </w:pPr>
            <w:r>
              <w:rPr>
                <w:rFonts w:ascii="Calibri Light" w:hAnsi="Calibri Light" w:cs="Calibri Light"/>
                <w:color w:val="005CA9"/>
                <w:sz w:val="18"/>
                <w:szCs w:val="18"/>
              </w:rPr>
              <w:t>(346.861)</w:t>
            </w:r>
          </w:p>
        </w:tc>
        <w:tc>
          <w:tcPr>
            <w:tcW w:w="445" w:type="pct"/>
            <w:tcBorders>
              <w:top w:val="nil"/>
              <w:left w:val="nil"/>
              <w:bottom w:val="nil"/>
              <w:right w:val="nil"/>
            </w:tcBorders>
            <w:shd w:val="clear" w:color="auto" w:fill="auto"/>
            <w:vAlign w:val="center"/>
          </w:tcPr>
          <w:p w14:paraId="181085D2" w14:textId="262547E4" w:rsidR="0082432D" w:rsidRDefault="0082432D" w:rsidP="0082432D">
            <w:pPr>
              <w:jc w:val="right"/>
              <w:rPr>
                <w:rFonts w:ascii="Calibri Light" w:hAnsi="Calibri Light" w:cs="Calibri Light"/>
                <w:color w:val="005CA9"/>
                <w:sz w:val="18"/>
                <w:szCs w:val="18"/>
              </w:rPr>
            </w:pPr>
            <w:r>
              <w:rPr>
                <w:rFonts w:ascii="Calibri Light" w:hAnsi="Calibri Light" w:cs="Calibri Light"/>
                <w:color w:val="005CA9"/>
                <w:sz w:val="18"/>
                <w:szCs w:val="18"/>
              </w:rPr>
              <w:t>(287.062)</w:t>
            </w:r>
          </w:p>
        </w:tc>
        <w:tc>
          <w:tcPr>
            <w:tcW w:w="450" w:type="pct"/>
            <w:tcBorders>
              <w:top w:val="nil"/>
              <w:left w:val="nil"/>
              <w:bottom w:val="nil"/>
              <w:right w:val="nil"/>
            </w:tcBorders>
            <w:shd w:val="clear" w:color="auto" w:fill="auto"/>
            <w:vAlign w:val="center"/>
          </w:tcPr>
          <w:p w14:paraId="4CEA94F7" w14:textId="7F43B8E3" w:rsidR="0082432D" w:rsidRDefault="0082432D" w:rsidP="0082432D">
            <w:pPr>
              <w:jc w:val="right"/>
              <w:rPr>
                <w:rFonts w:ascii="Calibri Light" w:hAnsi="Calibri Light" w:cs="Calibri Light"/>
                <w:color w:val="005CA9"/>
                <w:sz w:val="18"/>
                <w:szCs w:val="18"/>
              </w:rPr>
            </w:pPr>
            <w:r>
              <w:rPr>
                <w:rFonts w:ascii="Calibri Light" w:hAnsi="Calibri Light" w:cs="Calibri Light"/>
                <w:color w:val="005CA9"/>
                <w:sz w:val="18"/>
                <w:szCs w:val="18"/>
              </w:rPr>
              <w:t>(32.585)</w:t>
            </w:r>
          </w:p>
        </w:tc>
        <w:tc>
          <w:tcPr>
            <w:tcW w:w="449" w:type="pct"/>
            <w:tcBorders>
              <w:top w:val="nil"/>
              <w:left w:val="nil"/>
              <w:bottom w:val="nil"/>
              <w:right w:val="nil"/>
            </w:tcBorders>
            <w:shd w:val="clear" w:color="auto" w:fill="auto"/>
            <w:vAlign w:val="center"/>
          </w:tcPr>
          <w:p w14:paraId="5E61B31A" w14:textId="6418CC1B" w:rsidR="0082432D" w:rsidRDefault="0082432D" w:rsidP="0082432D">
            <w:pPr>
              <w:jc w:val="right"/>
              <w:rPr>
                <w:rFonts w:ascii="Calibri Light" w:hAnsi="Calibri Light" w:cs="Calibri Light"/>
                <w:color w:val="005CA9"/>
                <w:sz w:val="18"/>
                <w:szCs w:val="18"/>
              </w:rPr>
            </w:pPr>
            <w:r>
              <w:rPr>
                <w:rFonts w:ascii="Calibri Light" w:hAnsi="Calibri Light" w:cs="Calibri Light"/>
                <w:color w:val="005CA9"/>
                <w:sz w:val="18"/>
                <w:szCs w:val="18"/>
              </w:rPr>
              <w:t>(182.433)</w:t>
            </w:r>
          </w:p>
        </w:tc>
        <w:tc>
          <w:tcPr>
            <w:tcW w:w="445" w:type="pct"/>
            <w:tcBorders>
              <w:top w:val="nil"/>
              <w:left w:val="nil"/>
              <w:bottom w:val="nil"/>
              <w:right w:val="nil"/>
            </w:tcBorders>
            <w:shd w:val="clear" w:color="auto" w:fill="auto"/>
            <w:vAlign w:val="center"/>
          </w:tcPr>
          <w:p w14:paraId="6520D172" w14:textId="265B1A87" w:rsidR="0082432D" w:rsidRDefault="0082432D" w:rsidP="0082432D">
            <w:pPr>
              <w:jc w:val="right"/>
              <w:rPr>
                <w:rFonts w:ascii="Calibri Light" w:hAnsi="Calibri Light" w:cs="Calibri Light"/>
                <w:color w:val="005CA9"/>
                <w:sz w:val="18"/>
                <w:szCs w:val="18"/>
              </w:rPr>
            </w:pPr>
            <w:r>
              <w:rPr>
                <w:rFonts w:ascii="Calibri Light" w:hAnsi="Calibri Light" w:cs="Calibri Light"/>
                <w:color w:val="005CA9"/>
                <w:sz w:val="18"/>
                <w:szCs w:val="18"/>
              </w:rPr>
              <w:t>(953.835)</w:t>
            </w:r>
          </w:p>
        </w:tc>
      </w:tr>
      <w:tr w:rsidR="0082432D" w14:paraId="4AD63160" w14:textId="77777777" w:rsidTr="002B67F4">
        <w:trPr>
          <w:trHeight w:hRule="exact" w:val="227"/>
        </w:trPr>
        <w:tc>
          <w:tcPr>
            <w:tcW w:w="1751" w:type="pct"/>
            <w:tcBorders>
              <w:top w:val="nil"/>
              <w:left w:val="nil"/>
              <w:bottom w:val="nil"/>
              <w:right w:val="nil"/>
            </w:tcBorders>
            <w:shd w:val="clear" w:color="auto" w:fill="auto"/>
            <w:vAlign w:val="center"/>
            <w:hideMark/>
          </w:tcPr>
          <w:p w14:paraId="7B66C2E5" w14:textId="77777777" w:rsidR="0082432D" w:rsidRDefault="0082432D" w:rsidP="0082432D">
            <w:pPr>
              <w:rPr>
                <w:rFonts w:ascii="Calibri Light" w:hAnsi="Calibri Light" w:cs="Calibri Light"/>
                <w:b/>
                <w:bCs/>
                <w:color w:val="005CA9"/>
                <w:sz w:val="18"/>
                <w:szCs w:val="18"/>
              </w:rPr>
            </w:pPr>
            <w:r>
              <w:rPr>
                <w:rFonts w:ascii="Calibri Light" w:hAnsi="Calibri Light" w:cs="Calibri Light"/>
                <w:b/>
                <w:bCs/>
                <w:color w:val="005CA9"/>
                <w:sz w:val="18"/>
                <w:szCs w:val="18"/>
              </w:rPr>
              <w:t>Resultado operacional</w:t>
            </w:r>
          </w:p>
        </w:tc>
        <w:tc>
          <w:tcPr>
            <w:tcW w:w="487" w:type="pct"/>
            <w:tcBorders>
              <w:top w:val="nil"/>
              <w:left w:val="nil"/>
              <w:bottom w:val="nil"/>
              <w:right w:val="nil"/>
            </w:tcBorders>
            <w:shd w:val="clear" w:color="auto" w:fill="auto"/>
            <w:vAlign w:val="center"/>
          </w:tcPr>
          <w:p w14:paraId="304FD13D" w14:textId="1015640B" w:rsidR="0082432D" w:rsidRDefault="0082432D" w:rsidP="0082432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1.260.661</w:t>
            </w:r>
          </w:p>
        </w:tc>
        <w:tc>
          <w:tcPr>
            <w:tcW w:w="438" w:type="pct"/>
            <w:tcBorders>
              <w:top w:val="nil"/>
              <w:left w:val="nil"/>
              <w:bottom w:val="nil"/>
              <w:right w:val="nil"/>
            </w:tcBorders>
            <w:shd w:val="clear" w:color="auto" w:fill="auto"/>
            <w:vAlign w:val="center"/>
          </w:tcPr>
          <w:p w14:paraId="011AE95B" w14:textId="1FABB9EA" w:rsidR="0082432D" w:rsidRDefault="0082432D" w:rsidP="0082432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574.411</w:t>
            </w:r>
          </w:p>
        </w:tc>
        <w:tc>
          <w:tcPr>
            <w:tcW w:w="535" w:type="pct"/>
            <w:tcBorders>
              <w:top w:val="nil"/>
              <w:left w:val="nil"/>
              <w:bottom w:val="nil"/>
              <w:right w:val="nil"/>
            </w:tcBorders>
            <w:shd w:val="clear" w:color="auto" w:fill="auto"/>
            <w:vAlign w:val="center"/>
          </w:tcPr>
          <w:p w14:paraId="0076F385" w14:textId="1A07F72A" w:rsidR="0082432D" w:rsidRDefault="0082432D" w:rsidP="0082432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2.316.613</w:t>
            </w:r>
          </w:p>
        </w:tc>
        <w:tc>
          <w:tcPr>
            <w:tcW w:w="445" w:type="pct"/>
            <w:tcBorders>
              <w:top w:val="nil"/>
              <w:left w:val="nil"/>
              <w:bottom w:val="nil"/>
              <w:right w:val="nil"/>
            </w:tcBorders>
            <w:shd w:val="clear" w:color="auto" w:fill="auto"/>
            <w:vAlign w:val="center"/>
          </w:tcPr>
          <w:p w14:paraId="6E68F647" w14:textId="3EA1BFBA" w:rsidR="0082432D" w:rsidRDefault="0082432D" w:rsidP="0082432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121.540</w:t>
            </w:r>
          </w:p>
        </w:tc>
        <w:tc>
          <w:tcPr>
            <w:tcW w:w="450" w:type="pct"/>
            <w:tcBorders>
              <w:top w:val="nil"/>
              <w:left w:val="nil"/>
              <w:bottom w:val="nil"/>
              <w:right w:val="nil"/>
            </w:tcBorders>
            <w:shd w:val="clear" w:color="auto" w:fill="auto"/>
            <w:vAlign w:val="center"/>
          </w:tcPr>
          <w:p w14:paraId="4BBCF9A3" w14:textId="5E45289F" w:rsidR="0082432D" w:rsidRDefault="0082432D" w:rsidP="0082432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25.069</w:t>
            </w:r>
          </w:p>
        </w:tc>
        <w:tc>
          <w:tcPr>
            <w:tcW w:w="449" w:type="pct"/>
            <w:tcBorders>
              <w:top w:val="nil"/>
              <w:left w:val="nil"/>
              <w:bottom w:val="nil"/>
              <w:right w:val="nil"/>
            </w:tcBorders>
            <w:shd w:val="clear" w:color="auto" w:fill="auto"/>
            <w:vAlign w:val="center"/>
          </w:tcPr>
          <w:p w14:paraId="2BC1CCD7" w14:textId="1E3444BD" w:rsidR="0082432D" w:rsidRDefault="0082432D" w:rsidP="0082432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928.488</w:t>
            </w:r>
          </w:p>
        </w:tc>
        <w:tc>
          <w:tcPr>
            <w:tcW w:w="445" w:type="pct"/>
            <w:tcBorders>
              <w:top w:val="nil"/>
              <w:left w:val="nil"/>
              <w:bottom w:val="nil"/>
              <w:right w:val="nil"/>
            </w:tcBorders>
            <w:shd w:val="clear" w:color="auto" w:fill="auto"/>
            <w:vAlign w:val="center"/>
          </w:tcPr>
          <w:p w14:paraId="44DC19CA" w14:textId="563DCC7E" w:rsidR="0082432D" w:rsidRDefault="0082432D" w:rsidP="0082432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5.226.782</w:t>
            </w:r>
          </w:p>
        </w:tc>
      </w:tr>
      <w:tr w:rsidR="0082432D" w14:paraId="4016D841" w14:textId="77777777" w:rsidTr="002B67F4">
        <w:trPr>
          <w:trHeight w:hRule="exact" w:val="227"/>
        </w:trPr>
        <w:tc>
          <w:tcPr>
            <w:tcW w:w="1751" w:type="pct"/>
            <w:tcBorders>
              <w:top w:val="nil"/>
              <w:left w:val="nil"/>
              <w:bottom w:val="nil"/>
              <w:right w:val="nil"/>
            </w:tcBorders>
            <w:shd w:val="clear" w:color="auto" w:fill="auto"/>
            <w:tcMar>
              <w:top w:w="0" w:type="dxa"/>
              <w:left w:w="135" w:type="dxa"/>
              <w:bottom w:w="0" w:type="dxa"/>
              <w:right w:w="0" w:type="dxa"/>
            </w:tcMar>
            <w:vAlign w:val="center"/>
            <w:hideMark/>
          </w:tcPr>
          <w:p w14:paraId="1631054C" w14:textId="77777777" w:rsidR="0082432D" w:rsidRDefault="0082432D" w:rsidP="0082432D">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Ganhos ou perdas com ativos não correntes</w:t>
            </w:r>
          </w:p>
        </w:tc>
        <w:tc>
          <w:tcPr>
            <w:tcW w:w="487" w:type="pct"/>
            <w:tcBorders>
              <w:top w:val="nil"/>
              <w:left w:val="nil"/>
              <w:bottom w:val="nil"/>
              <w:right w:val="nil"/>
            </w:tcBorders>
            <w:shd w:val="clear" w:color="auto" w:fill="auto"/>
            <w:vAlign w:val="center"/>
          </w:tcPr>
          <w:p w14:paraId="71A4EAC8" w14:textId="1BDAE2B4" w:rsidR="0082432D" w:rsidRDefault="0082432D" w:rsidP="0082432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38" w:type="pct"/>
            <w:tcBorders>
              <w:top w:val="nil"/>
              <w:left w:val="nil"/>
              <w:bottom w:val="nil"/>
              <w:right w:val="nil"/>
            </w:tcBorders>
            <w:shd w:val="clear" w:color="auto" w:fill="auto"/>
            <w:vAlign w:val="center"/>
          </w:tcPr>
          <w:p w14:paraId="5ECFE102" w14:textId="3737E091" w:rsidR="0082432D" w:rsidRDefault="0082432D" w:rsidP="0082432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35" w:type="pct"/>
            <w:tcBorders>
              <w:top w:val="nil"/>
              <w:left w:val="nil"/>
              <w:bottom w:val="nil"/>
              <w:right w:val="nil"/>
            </w:tcBorders>
            <w:shd w:val="clear" w:color="auto" w:fill="auto"/>
            <w:vAlign w:val="center"/>
          </w:tcPr>
          <w:p w14:paraId="67F7E85C" w14:textId="75AEF7F5" w:rsidR="0082432D" w:rsidRDefault="0082432D" w:rsidP="0082432D">
            <w:pPr>
              <w:jc w:val="right"/>
              <w:rPr>
                <w:rFonts w:ascii="Calibri Light" w:hAnsi="Calibri Light" w:cs="Calibri Light"/>
                <w:color w:val="005CA9"/>
                <w:sz w:val="18"/>
                <w:szCs w:val="18"/>
              </w:rPr>
            </w:pPr>
            <w:r>
              <w:rPr>
                <w:rFonts w:ascii="Calibri Light" w:hAnsi="Calibri Light" w:cs="Calibri Light"/>
                <w:color w:val="005CA9"/>
                <w:sz w:val="18"/>
                <w:szCs w:val="18"/>
              </w:rPr>
              <w:t>85.595</w:t>
            </w:r>
          </w:p>
        </w:tc>
        <w:tc>
          <w:tcPr>
            <w:tcW w:w="445" w:type="pct"/>
            <w:tcBorders>
              <w:top w:val="nil"/>
              <w:left w:val="nil"/>
              <w:bottom w:val="nil"/>
              <w:right w:val="nil"/>
            </w:tcBorders>
            <w:shd w:val="clear" w:color="auto" w:fill="auto"/>
            <w:vAlign w:val="center"/>
          </w:tcPr>
          <w:p w14:paraId="2C99FB13" w14:textId="546B77AD" w:rsidR="0082432D" w:rsidRDefault="0082432D" w:rsidP="0082432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50" w:type="pct"/>
            <w:tcBorders>
              <w:top w:val="nil"/>
              <w:left w:val="nil"/>
              <w:bottom w:val="nil"/>
              <w:right w:val="nil"/>
            </w:tcBorders>
            <w:shd w:val="clear" w:color="auto" w:fill="auto"/>
            <w:vAlign w:val="center"/>
          </w:tcPr>
          <w:p w14:paraId="2A41BFBA" w14:textId="39DB037C" w:rsidR="0082432D" w:rsidRDefault="0082432D" w:rsidP="0082432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37650269" w14:textId="22218B82" w:rsidR="0082432D" w:rsidRDefault="0082432D" w:rsidP="0082432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tcPr>
          <w:p w14:paraId="391A46B1" w14:textId="7BF1BD6F" w:rsidR="0082432D" w:rsidRDefault="0082432D" w:rsidP="0082432D">
            <w:pPr>
              <w:jc w:val="right"/>
              <w:rPr>
                <w:rFonts w:ascii="Calibri Light" w:hAnsi="Calibri Light" w:cs="Calibri Light"/>
                <w:color w:val="005CA9"/>
                <w:sz w:val="18"/>
                <w:szCs w:val="18"/>
              </w:rPr>
            </w:pPr>
            <w:r>
              <w:rPr>
                <w:rFonts w:ascii="Calibri Light" w:hAnsi="Calibri Light" w:cs="Calibri Light"/>
                <w:color w:val="005CA9"/>
                <w:sz w:val="18"/>
                <w:szCs w:val="18"/>
              </w:rPr>
              <w:t>85.595</w:t>
            </w:r>
          </w:p>
        </w:tc>
      </w:tr>
      <w:tr w:rsidR="0082432D" w14:paraId="671B306F" w14:textId="77777777" w:rsidTr="002B67F4">
        <w:trPr>
          <w:trHeight w:hRule="exact" w:val="227"/>
        </w:trPr>
        <w:tc>
          <w:tcPr>
            <w:tcW w:w="1751" w:type="pct"/>
            <w:tcBorders>
              <w:top w:val="nil"/>
              <w:left w:val="nil"/>
              <w:bottom w:val="nil"/>
              <w:right w:val="nil"/>
            </w:tcBorders>
            <w:shd w:val="clear" w:color="auto" w:fill="auto"/>
            <w:vAlign w:val="center"/>
            <w:hideMark/>
          </w:tcPr>
          <w:p w14:paraId="47731B4A" w14:textId="77777777" w:rsidR="0082432D" w:rsidRDefault="0082432D" w:rsidP="0082432D">
            <w:pPr>
              <w:rPr>
                <w:rFonts w:ascii="Calibri Light" w:hAnsi="Calibri Light" w:cs="Calibri Light"/>
                <w:b/>
                <w:bCs/>
                <w:color w:val="005CA9"/>
                <w:sz w:val="18"/>
                <w:szCs w:val="18"/>
              </w:rPr>
            </w:pPr>
            <w:r>
              <w:rPr>
                <w:rFonts w:ascii="Calibri Light" w:hAnsi="Calibri Light" w:cs="Calibri Light"/>
                <w:b/>
                <w:bCs/>
                <w:color w:val="005CA9"/>
                <w:sz w:val="18"/>
                <w:szCs w:val="18"/>
              </w:rPr>
              <w:t>Resultado antes dos impostos e participações</w:t>
            </w:r>
          </w:p>
        </w:tc>
        <w:tc>
          <w:tcPr>
            <w:tcW w:w="487" w:type="pct"/>
            <w:tcBorders>
              <w:top w:val="nil"/>
              <w:left w:val="nil"/>
              <w:bottom w:val="nil"/>
              <w:right w:val="nil"/>
            </w:tcBorders>
            <w:shd w:val="clear" w:color="auto" w:fill="auto"/>
            <w:vAlign w:val="center"/>
          </w:tcPr>
          <w:p w14:paraId="25EAD262" w14:textId="03FD48E8" w:rsidR="0082432D" w:rsidRDefault="0082432D" w:rsidP="0082432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1.260.661</w:t>
            </w:r>
          </w:p>
        </w:tc>
        <w:tc>
          <w:tcPr>
            <w:tcW w:w="438" w:type="pct"/>
            <w:tcBorders>
              <w:top w:val="nil"/>
              <w:left w:val="nil"/>
              <w:bottom w:val="nil"/>
              <w:right w:val="nil"/>
            </w:tcBorders>
            <w:shd w:val="clear" w:color="auto" w:fill="auto"/>
            <w:vAlign w:val="center"/>
          </w:tcPr>
          <w:p w14:paraId="3C95ADAD" w14:textId="26E2B03E" w:rsidR="0082432D" w:rsidRDefault="0082432D" w:rsidP="0082432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574.411</w:t>
            </w:r>
          </w:p>
        </w:tc>
        <w:tc>
          <w:tcPr>
            <w:tcW w:w="535" w:type="pct"/>
            <w:tcBorders>
              <w:top w:val="nil"/>
              <w:left w:val="nil"/>
              <w:bottom w:val="nil"/>
              <w:right w:val="nil"/>
            </w:tcBorders>
            <w:shd w:val="clear" w:color="auto" w:fill="auto"/>
            <w:vAlign w:val="center"/>
          </w:tcPr>
          <w:p w14:paraId="5534A8E7" w14:textId="61900AB2" w:rsidR="0082432D" w:rsidRDefault="0082432D" w:rsidP="0082432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2.402.208</w:t>
            </w:r>
          </w:p>
        </w:tc>
        <w:tc>
          <w:tcPr>
            <w:tcW w:w="445" w:type="pct"/>
            <w:tcBorders>
              <w:top w:val="nil"/>
              <w:left w:val="nil"/>
              <w:bottom w:val="nil"/>
              <w:right w:val="nil"/>
            </w:tcBorders>
            <w:shd w:val="clear" w:color="auto" w:fill="auto"/>
            <w:vAlign w:val="center"/>
          </w:tcPr>
          <w:p w14:paraId="604084B3" w14:textId="6DF73623" w:rsidR="0082432D" w:rsidRDefault="0082432D" w:rsidP="0082432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121.540</w:t>
            </w:r>
          </w:p>
        </w:tc>
        <w:tc>
          <w:tcPr>
            <w:tcW w:w="450" w:type="pct"/>
            <w:tcBorders>
              <w:top w:val="nil"/>
              <w:left w:val="nil"/>
              <w:bottom w:val="nil"/>
              <w:right w:val="nil"/>
            </w:tcBorders>
            <w:shd w:val="clear" w:color="auto" w:fill="auto"/>
            <w:vAlign w:val="center"/>
          </w:tcPr>
          <w:p w14:paraId="262FBE9D" w14:textId="3FE4D700" w:rsidR="0082432D" w:rsidRDefault="0082432D" w:rsidP="0082432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25.069</w:t>
            </w:r>
          </w:p>
        </w:tc>
        <w:tc>
          <w:tcPr>
            <w:tcW w:w="449" w:type="pct"/>
            <w:tcBorders>
              <w:top w:val="nil"/>
              <w:left w:val="nil"/>
              <w:bottom w:val="nil"/>
              <w:right w:val="nil"/>
            </w:tcBorders>
            <w:shd w:val="clear" w:color="auto" w:fill="auto"/>
            <w:vAlign w:val="center"/>
          </w:tcPr>
          <w:p w14:paraId="10B062FB" w14:textId="4918DF42" w:rsidR="0082432D" w:rsidRDefault="0082432D" w:rsidP="0082432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928.488</w:t>
            </w:r>
          </w:p>
        </w:tc>
        <w:tc>
          <w:tcPr>
            <w:tcW w:w="445" w:type="pct"/>
            <w:tcBorders>
              <w:top w:val="nil"/>
              <w:left w:val="nil"/>
              <w:bottom w:val="nil"/>
              <w:right w:val="nil"/>
            </w:tcBorders>
            <w:shd w:val="clear" w:color="auto" w:fill="auto"/>
            <w:vAlign w:val="center"/>
          </w:tcPr>
          <w:p w14:paraId="59D1F7C5" w14:textId="5A39D306" w:rsidR="0082432D" w:rsidRDefault="0082432D" w:rsidP="0082432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5.312.377</w:t>
            </w:r>
          </w:p>
        </w:tc>
      </w:tr>
      <w:tr w:rsidR="0082432D" w14:paraId="6B8DA498" w14:textId="77777777" w:rsidTr="002B67F4">
        <w:trPr>
          <w:trHeight w:hRule="exact" w:val="227"/>
        </w:trPr>
        <w:tc>
          <w:tcPr>
            <w:tcW w:w="1751" w:type="pct"/>
            <w:tcBorders>
              <w:top w:val="nil"/>
              <w:left w:val="nil"/>
              <w:bottom w:val="nil"/>
              <w:right w:val="nil"/>
            </w:tcBorders>
            <w:shd w:val="clear" w:color="auto" w:fill="auto"/>
            <w:tcMar>
              <w:top w:w="0" w:type="dxa"/>
              <w:left w:w="135" w:type="dxa"/>
              <w:bottom w:w="0" w:type="dxa"/>
              <w:right w:w="0" w:type="dxa"/>
            </w:tcMar>
            <w:vAlign w:val="center"/>
            <w:hideMark/>
          </w:tcPr>
          <w:p w14:paraId="191DF36F" w14:textId="77777777" w:rsidR="0082432D" w:rsidRDefault="0082432D" w:rsidP="0082432D">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Tributos sobre lucro</w:t>
            </w:r>
          </w:p>
        </w:tc>
        <w:tc>
          <w:tcPr>
            <w:tcW w:w="487" w:type="pct"/>
            <w:tcBorders>
              <w:top w:val="nil"/>
              <w:left w:val="nil"/>
              <w:bottom w:val="nil"/>
              <w:right w:val="nil"/>
            </w:tcBorders>
            <w:shd w:val="clear" w:color="auto" w:fill="auto"/>
            <w:vAlign w:val="center"/>
          </w:tcPr>
          <w:p w14:paraId="2D10AC63" w14:textId="7761642B" w:rsidR="0082432D" w:rsidRDefault="0082432D" w:rsidP="0082432D">
            <w:pPr>
              <w:jc w:val="right"/>
              <w:rPr>
                <w:rFonts w:ascii="Calibri Light" w:hAnsi="Calibri Light" w:cs="Calibri Light"/>
                <w:color w:val="005CA9"/>
                <w:sz w:val="18"/>
                <w:szCs w:val="18"/>
              </w:rPr>
            </w:pPr>
            <w:r>
              <w:rPr>
                <w:rFonts w:ascii="Calibri Light" w:hAnsi="Calibri Light" w:cs="Calibri Light"/>
                <w:color w:val="005CA9"/>
                <w:sz w:val="18"/>
                <w:szCs w:val="18"/>
              </w:rPr>
              <w:t>(167.244)</w:t>
            </w:r>
          </w:p>
        </w:tc>
        <w:tc>
          <w:tcPr>
            <w:tcW w:w="438" w:type="pct"/>
            <w:tcBorders>
              <w:top w:val="nil"/>
              <w:left w:val="nil"/>
              <w:bottom w:val="nil"/>
              <w:right w:val="nil"/>
            </w:tcBorders>
            <w:shd w:val="clear" w:color="auto" w:fill="auto"/>
            <w:vAlign w:val="center"/>
          </w:tcPr>
          <w:p w14:paraId="73B21B3E" w14:textId="6E4CC166" w:rsidR="0082432D" w:rsidRDefault="0082432D" w:rsidP="0082432D">
            <w:pPr>
              <w:jc w:val="right"/>
              <w:rPr>
                <w:rFonts w:ascii="Calibri Light" w:hAnsi="Calibri Light" w:cs="Calibri Light"/>
                <w:color w:val="005CA9"/>
                <w:sz w:val="18"/>
                <w:szCs w:val="18"/>
              </w:rPr>
            </w:pPr>
            <w:r>
              <w:rPr>
                <w:rFonts w:ascii="Calibri Light" w:hAnsi="Calibri Light" w:cs="Calibri Light"/>
                <w:color w:val="005CA9"/>
                <w:sz w:val="18"/>
                <w:szCs w:val="18"/>
              </w:rPr>
              <w:t>(7.209)</w:t>
            </w:r>
          </w:p>
        </w:tc>
        <w:tc>
          <w:tcPr>
            <w:tcW w:w="535" w:type="pct"/>
            <w:tcBorders>
              <w:top w:val="nil"/>
              <w:left w:val="nil"/>
              <w:bottom w:val="nil"/>
              <w:right w:val="nil"/>
            </w:tcBorders>
            <w:shd w:val="clear" w:color="auto" w:fill="auto"/>
            <w:vAlign w:val="center"/>
          </w:tcPr>
          <w:p w14:paraId="12CC0C18" w14:textId="11A468F5" w:rsidR="0082432D" w:rsidRDefault="0082432D" w:rsidP="0082432D">
            <w:pPr>
              <w:jc w:val="right"/>
              <w:rPr>
                <w:rFonts w:ascii="Calibri Light" w:hAnsi="Calibri Light" w:cs="Calibri Light"/>
                <w:color w:val="005CA9"/>
                <w:sz w:val="18"/>
                <w:szCs w:val="18"/>
              </w:rPr>
            </w:pPr>
            <w:r>
              <w:rPr>
                <w:rFonts w:ascii="Calibri Light" w:hAnsi="Calibri Light" w:cs="Calibri Light"/>
                <w:color w:val="005CA9"/>
                <w:sz w:val="18"/>
                <w:szCs w:val="18"/>
              </w:rPr>
              <w:t>(985.681)</w:t>
            </w:r>
          </w:p>
        </w:tc>
        <w:tc>
          <w:tcPr>
            <w:tcW w:w="445" w:type="pct"/>
            <w:tcBorders>
              <w:top w:val="nil"/>
              <w:left w:val="nil"/>
              <w:bottom w:val="nil"/>
              <w:right w:val="nil"/>
            </w:tcBorders>
            <w:shd w:val="clear" w:color="auto" w:fill="auto"/>
            <w:vAlign w:val="center"/>
          </w:tcPr>
          <w:p w14:paraId="38F89DDB" w14:textId="6B5B3F11" w:rsidR="0082432D" w:rsidRDefault="0082432D" w:rsidP="0082432D">
            <w:pPr>
              <w:jc w:val="right"/>
              <w:rPr>
                <w:rFonts w:ascii="Calibri Light" w:hAnsi="Calibri Light" w:cs="Calibri Light"/>
                <w:color w:val="005CA9"/>
                <w:sz w:val="18"/>
                <w:szCs w:val="18"/>
              </w:rPr>
            </w:pPr>
            <w:r>
              <w:rPr>
                <w:rFonts w:ascii="Calibri Light" w:hAnsi="Calibri Light" w:cs="Calibri Light"/>
                <w:color w:val="005CA9"/>
                <w:sz w:val="18"/>
                <w:szCs w:val="18"/>
              </w:rPr>
              <w:t>(39.922)</w:t>
            </w:r>
          </w:p>
        </w:tc>
        <w:tc>
          <w:tcPr>
            <w:tcW w:w="450" w:type="pct"/>
            <w:tcBorders>
              <w:top w:val="nil"/>
              <w:left w:val="nil"/>
              <w:bottom w:val="nil"/>
              <w:right w:val="nil"/>
            </w:tcBorders>
            <w:shd w:val="clear" w:color="auto" w:fill="auto"/>
            <w:vAlign w:val="center"/>
          </w:tcPr>
          <w:p w14:paraId="34CCA9AF" w14:textId="268F54A1" w:rsidR="0082432D" w:rsidRDefault="0082432D" w:rsidP="0082432D">
            <w:pPr>
              <w:jc w:val="right"/>
              <w:rPr>
                <w:rFonts w:ascii="Calibri Light" w:hAnsi="Calibri Light" w:cs="Calibri Light"/>
                <w:color w:val="005CA9"/>
                <w:sz w:val="18"/>
                <w:szCs w:val="18"/>
              </w:rPr>
            </w:pPr>
            <w:r>
              <w:rPr>
                <w:rFonts w:ascii="Calibri Light" w:hAnsi="Calibri Light" w:cs="Calibri Light"/>
                <w:color w:val="005CA9"/>
                <w:sz w:val="18"/>
                <w:szCs w:val="18"/>
              </w:rPr>
              <w:t>(8.545)</w:t>
            </w:r>
          </w:p>
        </w:tc>
        <w:tc>
          <w:tcPr>
            <w:tcW w:w="449" w:type="pct"/>
            <w:tcBorders>
              <w:top w:val="nil"/>
              <w:left w:val="nil"/>
              <w:bottom w:val="nil"/>
              <w:right w:val="nil"/>
            </w:tcBorders>
            <w:shd w:val="clear" w:color="auto" w:fill="auto"/>
            <w:vAlign w:val="center"/>
          </w:tcPr>
          <w:p w14:paraId="2A967139" w14:textId="63AE7C3A" w:rsidR="0082432D" w:rsidRDefault="0082432D" w:rsidP="0082432D">
            <w:pPr>
              <w:jc w:val="right"/>
              <w:rPr>
                <w:rFonts w:ascii="Calibri Light" w:hAnsi="Calibri Light" w:cs="Calibri Light"/>
                <w:color w:val="005CA9"/>
                <w:sz w:val="18"/>
                <w:szCs w:val="18"/>
              </w:rPr>
            </w:pPr>
            <w:r>
              <w:rPr>
                <w:rFonts w:ascii="Calibri Light" w:hAnsi="Calibri Light" w:cs="Calibri Light"/>
                <w:color w:val="005CA9"/>
                <w:sz w:val="18"/>
                <w:szCs w:val="18"/>
              </w:rPr>
              <w:t>(315.683)</w:t>
            </w:r>
          </w:p>
        </w:tc>
        <w:tc>
          <w:tcPr>
            <w:tcW w:w="445" w:type="pct"/>
            <w:tcBorders>
              <w:top w:val="nil"/>
              <w:left w:val="nil"/>
              <w:bottom w:val="nil"/>
              <w:right w:val="nil"/>
            </w:tcBorders>
            <w:shd w:val="clear" w:color="auto" w:fill="auto"/>
            <w:vAlign w:val="center"/>
          </w:tcPr>
          <w:p w14:paraId="68825898" w14:textId="37E0B1CF" w:rsidR="0082432D" w:rsidRDefault="0082432D" w:rsidP="0082432D">
            <w:pPr>
              <w:jc w:val="right"/>
              <w:rPr>
                <w:rFonts w:ascii="Calibri Light" w:hAnsi="Calibri Light" w:cs="Calibri Light"/>
                <w:color w:val="005CA9"/>
                <w:sz w:val="18"/>
                <w:szCs w:val="18"/>
              </w:rPr>
            </w:pPr>
            <w:r>
              <w:rPr>
                <w:rFonts w:ascii="Calibri Light" w:hAnsi="Calibri Light" w:cs="Calibri Light"/>
                <w:color w:val="005CA9"/>
                <w:sz w:val="18"/>
                <w:szCs w:val="18"/>
              </w:rPr>
              <w:t>(1.524.284)</w:t>
            </w:r>
          </w:p>
        </w:tc>
      </w:tr>
      <w:tr w:rsidR="0082432D" w14:paraId="0D40FA4B" w14:textId="77777777" w:rsidTr="002B67F4">
        <w:trPr>
          <w:trHeight w:hRule="exact" w:val="227"/>
        </w:trPr>
        <w:tc>
          <w:tcPr>
            <w:tcW w:w="1751" w:type="pct"/>
            <w:tcBorders>
              <w:top w:val="nil"/>
              <w:left w:val="nil"/>
              <w:bottom w:val="nil"/>
              <w:right w:val="nil"/>
            </w:tcBorders>
            <w:shd w:val="clear" w:color="auto" w:fill="auto"/>
            <w:tcMar>
              <w:top w:w="0" w:type="dxa"/>
              <w:left w:w="135" w:type="dxa"/>
              <w:bottom w:w="0" w:type="dxa"/>
              <w:right w:w="0" w:type="dxa"/>
            </w:tcMar>
            <w:vAlign w:val="center"/>
            <w:hideMark/>
          </w:tcPr>
          <w:p w14:paraId="33F05235" w14:textId="77777777" w:rsidR="0082432D" w:rsidRDefault="0082432D" w:rsidP="0082432D">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Participações sobre o resultado</w:t>
            </w:r>
          </w:p>
        </w:tc>
        <w:tc>
          <w:tcPr>
            <w:tcW w:w="487" w:type="pct"/>
            <w:tcBorders>
              <w:top w:val="nil"/>
              <w:left w:val="nil"/>
              <w:bottom w:val="nil"/>
              <w:right w:val="nil"/>
            </w:tcBorders>
            <w:shd w:val="clear" w:color="auto" w:fill="auto"/>
            <w:vAlign w:val="center"/>
          </w:tcPr>
          <w:p w14:paraId="258E7FD1" w14:textId="42122BE3" w:rsidR="0082432D" w:rsidRDefault="0082432D" w:rsidP="0082432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38" w:type="pct"/>
            <w:tcBorders>
              <w:top w:val="nil"/>
              <w:left w:val="nil"/>
              <w:bottom w:val="nil"/>
              <w:right w:val="nil"/>
            </w:tcBorders>
            <w:shd w:val="clear" w:color="auto" w:fill="auto"/>
            <w:vAlign w:val="center"/>
          </w:tcPr>
          <w:p w14:paraId="66CA301E" w14:textId="4E2A8D90" w:rsidR="0082432D" w:rsidRDefault="0082432D" w:rsidP="0082432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35" w:type="pct"/>
            <w:tcBorders>
              <w:top w:val="nil"/>
              <w:left w:val="nil"/>
              <w:bottom w:val="nil"/>
              <w:right w:val="nil"/>
            </w:tcBorders>
            <w:shd w:val="clear" w:color="auto" w:fill="auto"/>
            <w:vAlign w:val="center"/>
          </w:tcPr>
          <w:p w14:paraId="75A4DBC4" w14:textId="5185AEF1" w:rsidR="0082432D" w:rsidRDefault="0082432D" w:rsidP="0082432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tcPr>
          <w:p w14:paraId="508FEB7C" w14:textId="10954765" w:rsidR="0082432D" w:rsidRDefault="0082432D" w:rsidP="0082432D">
            <w:pPr>
              <w:jc w:val="right"/>
              <w:rPr>
                <w:rFonts w:ascii="Calibri Light" w:hAnsi="Calibri Light" w:cs="Calibri Light"/>
                <w:color w:val="005CA9"/>
                <w:sz w:val="18"/>
                <w:szCs w:val="18"/>
              </w:rPr>
            </w:pPr>
            <w:r>
              <w:rPr>
                <w:rFonts w:ascii="Calibri Light" w:hAnsi="Calibri Light" w:cs="Calibri Light"/>
                <w:color w:val="005CA9"/>
                <w:sz w:val="18"/>
                <w:szCs w:val="18"/>
              </w:rPr>
              <w:t>(4.791)</w:t>
            </w:r>
          </w:p>
        </w:tc>
        <w:tc>
          <w:tcPr>
            <w:tcW w:w="450" w:type="pct"/>
            <w:tcBorders>
              <w:top w:val="nil"/>
              <w:left w:val="nil"/>
              <w:bottom w:val="nil"/>
              <w:right w:val="nil"/>
            </w:tcBorders>
            <w:shd w:val="clear" w:color="auto" w:fill="auto"/>
            <w:vAlign w:val="center"/>
          </w:tcPr>
          <w:p w14:paraId="3C49C27F" w14:textId="49E09A20" w:rsidR="0082432D" w:rsidRDefault="0082432D" w:rsidP="0082432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74B762CB" w14:textId="48858C73" w:rsidR="0082432D" w:rsidRDefault="0082432D" w:rsidP="0082432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tcPr>
          <w:p w14:paraId="3A55EBB9" w14:textId="4669F4EA" w:rsidR="0082432D" w:rsidRDefault="0082432D" w:rsidP="0082432D">
            <w:pPr>
              <w:jc w:val="right"/>
              <w:rPr>
                <w:rFonts w:ascii="Calibri Light" w:hAnsi="Calibri Light" w:cs="Calibri Light"/>
                <w:color w:val="005CA9"/>
                <w:sz w:val="18"/>
                <w:szCs w:val="18"/>
              </w:rPr>
            </w:pPr>
            <w:r>
              <w:rPr>
                <w:rFonts w:ascii="Calibri Light" w:hAnsi="Calibri Light" w:cs="Calibri Light"/>
                <w:color w:val="005CA9"/>
                <w:sz w:val="18"/>
                <w:szCs w:val="18"/>
              </w:rPr>
              <w:t>(4.791)</w:t>
            </w:r>
          </w:p>
        </w:tc>
      </w:tr>
      <w:tr w:rsidR="0082432D" w14:paraId="3CA96800" w14:textId="77777777" w:rsidTr="002B67F4">
        <w:trPr>
          <w:trHeight w:hRule="exact" w:val="227"/>
        </w:trPr>
        <w:tc>
          <w:tcPr>
            <w:tcW w:w="1751" w:type="pct"/>
            <w:tcBorders>
              <w:top w:val="nil"/>
              <w:left w:val="nil"/>
              <w:bottom w:val="nil"/>
              <w:right w:val="nil"/>
            </w:tcBorders>
            <w:shd w:val="clear" w:color="auto" w:fill="auto"/>
            <w:vAlign w:val="center"/>
            <w:hideMark/>
          </w:tcPr>
          <w:p w14:paraId="10CEB9CF" w14:textId="77777777" w:rsidR="0082432D" w:rsidRDefault="0082432D" w:rsidP="0082432D">
            <w:pPr>
              <w:rPr>
                <w:rFonts w:ascii="Calibri Light" w:hAnsi="Calibri Light" w:cs="Calibri Light"/>
                <w:b/>
                <w:bCs/>
                <w:color w:val="005CA9"/>
                <w:sz w:val="18"/>
                <w:szCs w:val="18"/>
              </w:rPr>
            </w:pPr>
            <w:r>
              <w:rPr>
                <w:rFonts w:ascii="Calibri Light" w:hAnsi="Calibri Light" w:cs="Calibri Light"/>
                <w:b/>
                <w:bCs/>
                <w:color w:val="005CA9"/>
                <w:sz w:val="18"/>
                <w:szCs w:val="18"/>
              </w:rPr>
              <w:t>Lucro líquido atribuível do período</w:t>
            </w:r>
          </w:p>
        </w:tc>
        <w:tc>
          <w:tcPr>
            <w:tcW w:w="487" w:type="pct"/>
            <w:tcBorders>
              <w:top w:val="nil"/>
              <w:left w:val="nil"/>
              <w:bottom w:val="nil"/>
              <w:right w:val="nil"/>
            </w:tcBorders>
            <w:shd w:val="clear" w:color="auto" w:fill="auto"/>
            <w:vAlign w:val="center"/>
          </w:tcPr>
          <w:p w14:paraId="65BAF444" w14:textId="69E58661" w:rsidR="0082432D" w:rsidRDefault="0082432D" w:rsidP="0082432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1.093.417</w:t>
            </w:r>
          </w:p>
        </w:tc>
        <w:tc>
          <w:tcPr>
            <w:tcW w:w="438" w:type="pct"/>
            <w:tcBorders>
              <w:top w:val="nil"/>
              <w:left w:val="nil"/>
              <w:bottom w:val="nil"/>
              <w:right w:val="nil"/>
            </w:tcBorders>
            <w:shd w:val="clear" w:color="auto" w:fill="auto"/>
            <w:vAlign w:val="center"/>
          </w:tcPr>
          <w:p w14:paraId="5039CC23" w14:textId="25611B1F" w:rsidR="0082432D" w:rsidRDefault="0082432D" w:rsidP="0082432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567.202</w:t>
            </w:r>
          </w:p>
        </w:tc>
        <w:tc>
          <w:tcPr>
            <w:tcW w:w="535" w:type="pct"/>
            <w:tcBorders>
              <w:top w:val="nil"/>
              <w:left w:val="nil"/>
              <w:bottom w:val="nil"/>
              <w:right w:val="nil"/>
            </w:tcBorders>
            <w:shd w:val="clear" w:color="auto" w:fill="auto"/>
            <w:vAlign w:val="center"/>
          </w:tcPr>
          <w:p w14:paraId="54594915" w14:textId="195A2C9C" w:rsidR="0082432D" w:rsidRDefault="0082432D" w:rsidP="0082432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1.416.527</w:t>
            </w:r>
          </w:p>
        </w:tc>
        <w:tc>
          <w:tcPr>
            <w:tcW w:w="445" w:type="pct"/>
            <w:tcBorders>
              <w:top w:val="nil"/>
              <w:left w:val="nil"/>
              <w:bottom w:val="nil"/>
              <w:right w:val="nil"/>
            </w:tcBorders>
            <w:shd w:val="clear" w:color="auto" w:fill="auto"/>
            <w:vAlign w:val="center"/>
          </w:tcPr>
          <w:p w14:paraId="005599D4" w14:textId="336E26ED" w:rsidR="0082432D" w:rsidRDefault="0082432D" w:rsidP="0082432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76.827</w:t>
            </w:r>
          </w:p>
        </w:tc>
        <w:tc>
          <w:tcPr>
            <w:tcW w:w="450" w:type="pct"/>
            <w:tcBorders>
              <w:top w:val="nil"/>
              <w:left w:val="nil"/>
              <w:bottom w:val="nil"/>
              <w:right w:val="nil"/>
            </w:tcBorders>
            <w:shd w:val="clear" w:color="auto" w:fill="auto"/>
            <w:vAlign w:val="center"/>
          </w:tcPr>
          <w:p w14:paraId="6EFAFC68" w14:textId="23D82C2A" w:rsidR="0082432D" w:rsidRDefault="0082432D" w:rsidP="0082432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16.524</w:t>
            </w:r>
          </w:p>
        </w:tc>
        <w:tc>
          <w:tcPr>
            <w:tcW w:w="449" w:type="pct"/>
            <w:tcBorders>
              <w:top w:val="nil"/>
              <w:left w:val="nil"/>
              <w:bottom w:val="nil"/>
              <w:right w:val="nil"/>
            </w:tcBorders>
            <w:shd w:val="clear" w:color="auto" w:fill="auto"/>
            <w:vAlign w:val="center"/>
          </w:tcPr>
          <w:p w14:paraId="2DB209EF" w14:textId="37230779" w:rsidR="0082432D" w:rsidRDefault="0082432D" w:rsidP="0082432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612.805</w:t>
            </w:r>
          </w:p>
        </w:tc>
        <w:tc>
          <w:tcPr>
            <w:tcW w:w="445" w:type="pct"/>
            <w:tcBorders>
              <w:top w:val="nil"/>
              <w:left w:val="nil"/>
              <w:bottom w:val="nil"/>
              <w:right w:val="nil"/>
            </w:tcBorders>
            <w:shd w:val="clear" w:color="auto" w:fill="auto"/>
            <w:vAlign w:val="center"/>
          </w:tcPr>
          <w:p w14:paraId="2233EA1F" w14:textId="55E279FB" w:rsidR="0082432D" w:rsidRDefault="0082432D" w:rsidP="0082432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3.783.302</w:t>
            </w:r>
          </w:p>
        </w:tc>
      </w:tr>
      <w:tr w:rsidR="0082432D" w14:paraId="2E873B1C" w14:textId="77777777" w:rsidTr="002B67F4">
        <w:trPr>
          <w:trHeight w:hRule="exact" w:val="227"/>
        </w:trPr>
        <w:tc>
          <w:tcPr>
            <w:tcW w:w="1751" w:type="pct"/>
            <w:tcBorders>
              <w:top w:val="nil"/>
              <w:left w:val="nil"/>
              <w:bottom w:val="nil"/>
              <w:right w:val="nil"/>
            </w:tcBorders>
            <w:shd w:val="clear" w:color="auto" w:fill="auto"/>
            <w:vAlign w:val="center"/>
            <w:hideMark/>
          </w:tcPr>
          <w:p w14:paraId="4A079F71" w14:textId="77777777" w:rsidR="0082432D" w:rsidRDefault="0082432D" w:rsidP="0082432D">
            <w:pPr>
              <w:rPr>
                <w:rFonts w:ascii="Calibri Light" w:hAnsi="Calibri Light" w:cs="Calibri Light"/>
                <w:color w:val="005CA9"/>
                <w:sz w:val="18"/>
                <w:szCs w:val="18"/>
              </w:rPr>
            </w:pPr>
            <w:r>
              <w:rPr>
                <w:rFonts w:ascii="Calibri Light" w:hAnsi="Calibri Light" w:cs="Calibri Light"/>
                <w:color w:val="005CA9"/>
                <w:sz w:val="18"/>
                <w:szCs w:val="18"/>
              </w:rPr>
              <w:t>Atribuível a Acionistas do Grupo</w:t>
            </w:r>
          </w:p>
        </w:tc>
        <w:tc>
          <w:tcPr>
            <w:tcW w:w="487" w:type="pct"/>
            <w:tcBorders>
              <w:top w:val="nil"/>
              <w:left w:val="nil"/>
              <w:bottom w:val="nil"/>
              <w:right w:val="nil"/>
            </w:tcBorders>
            <w:shd w:val="clear" w:color="auto" w:fill="auto"/>
            <w:vAlign w:val="center"/>
          </w:tcPr>
          <w:p w14:paraId="217C8AEB" w14:textId="6C6E87E5" w:rsidR="0082432D" w:rsidRDefault="0082432D" w:rsidP="0082432D">
            <w:pPr>
              <w:jc w:val="right"/>
              <w:rPr>
                <w:rFonts w:ascii="Calibri Light" w:hAnsi="Calibri Light" w:cs="Calibri Light"/>
                <w:color w:val="005CA9"/>
                <w:sz w:val="18"/>
                <w:szCs w:val="18"/>
              </w:rPr>
            </w:pPr>
            <w:r>
              <w:rPr>
                <w:rFonts w:ascii="Calibri Light" w:hAnsi="Calibri Light" w:cs="Calibri Light"/>
                <w:color w:val="005CA9"/>
                <w:sz w:val="18"/>
                <w:szCs w:val="18"/>
              </w:rPr>
              <w:t>1.089.987</w:t>
            </w:r>
          </w:p>
        </w:tc>
        <w:tc>
          <w:tcPr>
            <w:tcW w:w="438" w:type="pct"/>
            <w:tcBorders>
              <w:top w:val="nil"/>
              <w:left w:val="nil"/>
              <w:bottom w:val="nil"/>
              <w:right w:val="nil"/>
            </w:tcBorders>
            <w:shd w:val="clear" w:color="auto" w:fill="auto"/>
            <w:vAlign w:val="center"/>
          </w:tcPr>
          <w:p w14:paraId="41EA1D2E" w14:textId="676043BE" w:rsidR="0082432D" w:rsidRDefault="0082432D" w:rsidP="0082432D">
            <w:pPr>
              <w:jc w:val="right"/>
              <w:rPr>
                <w:rFonts w:ascii="Calibri Light" w:hAnsi="Calibri Light" w:cs="Calibri Light"/>
                <w:color w:val="005CA9"/>
                <w:sz w:val="18"/>
                <w:szCs w:val="18"/>
              </w:rPr>
            </w:pPr>
            <w:r>
              <w:rPr>
                <w:rFonts w:ascii="Calibri Light" w:hAnsi="Calibri Light" w:cs="Calibri Light"/>
                <w:color w:val="005CA9"/>
                <w:sz w:val="18"/>
                <w:szCs w:val="18"/>
              </w:rPr>
              <w:t>567.202</w:t>
            </w:r>
          </w:p>
        </w:tc>
        <w:tc>
          <w:tcPr>
            <w:tcW w:w="535" w:type="pct"/>
            <w:tcBorders>
              <w:top w:val="nil"/>
              <w:left w:val="nil"/>
              <w:bottom w:val="nil"/>
              <w:right w:val="nil"/>
            </w:tcBorders>
            <w:shd w:val="clear" w:color="auto" w:fill="auto"/>
            <w:vAlign w:val="center"/>
          </w:tcPr>
          <w:p w14:paraId="4D6E564F" w14:textId="7313AB0F" w:rsidR="0082432D" w:rsidRDefault="0082432D" w:rsidP="0082432D">
            <w:pPr>
              <w:jc w:val="right"/>
              <w:rPr>
                <w:rFonts w:ascii="Calibri Light" w:hAnsi="Calibri Light" w:cs="Calibri Light"/>
                <w:color w:val="005CA9"/>
                <w:sz w:val="18"/>
                <w:szCs w:val="18"/>
              </w:rPr>
            </w:pPr>
            <w:r>
              <w:rPr>
                <w:rFonts w:ascii="Calibri Light" w:hAnsi="Calibri Light" w:cs="Calibri Light"/>
                <w:color w:val="005CA9"/>
                <w:sz w:val="18"/>
                <w:szCs w:val="18"/>
              </w:rPr>
              <w:t>1.416.527</w:t>
            </w:r>
          </w:p>
        </w:tc>
        <w:tc>
          <w:tcPr>
            <w:tcW w:w="445" w:type="pct"/>
            <w:tcBorders>
              <w:top w:val="nil"/>
              <w:left w:val="nil"/>
              <w:bottom w:val="nil"/>
              <w:right w:val="nil"/>
            </w:tcBorders>
            <w:shd w:val="clear" w:color="auto" w:fill="auto"/>
            <w:vAlign w:val="center"/>
          </w:tcPr>
          <w:p w14:paraId="1CF2046B" w14:textId="549652E3" w:rsidR="0082432D" w:rsidRDefault="0082432D" w:rsidP="0082432D">
            <w:pPr>
              <w:jc w:val="right"/>
              <w:rPr>
                <w:rFonts w:ascii="Calibri Light" w:hAnsi="Calibri Light" w:cs="Calibri Light"/>
                <w:color w:val="005CA9"/>
                <w:sz w:val="18"/>
                <w:szCs w:val="18"/>
              </w:rPr>
            </w:pPr>
            <w:r>
              <w:rPr>
                <w:rFonts w:ascii="Calibri Light" w:hAnsi="Calibri Light" w:cs="Calibri Light"/>
                <w:color w:val="005CA9"/>
                <w:sz w:val="18"/>
                <w:szCs w:val="18"/>
              </w:rPr>
              <w:t>76.827</w:t>
            </w:r>
          </w:p>
        </w:tc>
        <w:tc>
          <w:tcPr>
            <w:tcW w:w="450" w:type="pct"/>
            <w:tcBorders>
              <w:top w:val="nil"/>
              <w:left w:val="nil"/>
              <w:bottom w:val="nil"/>
              <w:right w:val="nil"/>
            </w:tcBorders>
            <w:shd w:val="clear" w:color="auto" w:fill="auto"/>
            <w:vAlign w:val="center"/>
          </w:tcPr>
          <w:p w14:paraId="0BA0500C" w14:textId="25F6B2CC" w:rsidR="0082432D" w:rsidRDefault="0082432D" w:rsidP="0082432D">
            <w:pPr>
              <w:jc w:val="right"/>
              <w:rPr>
                <w:rFonts w:ascii="Calibri Light" w:hAnsi="Calibri Light" w:cs="Calibri Light"/>
                <w:color w:val="005CA9"/>
                <w:sz w:val="18"/>
                <w:szCs w:val="18"/>
              </w:rPr>
            </w:pPr>
            <w:r>
              <w:rPr>
                <w:rFonts w:ascii="Calibri Light" w:hAnsi="Calibri Light" w:cs="Calibri Light"/>
                <w:color w:val="005CA9"/>
                <w:sz w:val="18"/>
                <w:szCs w:val="18"/>
              </w:rPr>
              <w:t>16.524</w:t>
            </w:r>
          </w:p>
        </w:tc>
        <w:tc>
          <w:tcPr>
            <w:tcW w:w="449" w:type="pct"/>
            <w:tcBorders>
              <w:top w:val="nil"/>
              <w:left w:val="nil"/>
              <w:bottom w:val="nil"/>
              <w:right w:val="nil"/>
            </w:tcBorders>
            <w:shd w:val="clear" w:color="auto" w:fill="auto"/>
            <w:vAlign w:val="center"/>
          </w:tcPr>
          <w:p w14:paraId="202B814D" w14:textId="0435F7E8" w:rsidR="0082432D" w:rsidRDefault="0082432D" w:rsidP="0082432D">
            <w:pPr>
              <w:jc w:val="right"/>
              <w:rPr>
                <w:rFonts w:ascii="Calibri Light" w:hAnsi="Calibri Light" w:cs="Calibri Light"/>
                <w:color w:val="005CA9"/>
                <w:sz w:val="18"/>
                <w:szCs w:val="18"/>
              </w:rPr>
            </w:pPr>
            <w:r>
              <w:rPr>
                <w:rFonts w:ascii="Calibri Light" w:hAnsi="Calibri Light" w:cs="Calibri Light"/>
                <w:color w:val="005CA9"/>
                <w:sz w:val="18"/>
                <w:szCs w:val="18"/>
              </w:rPr>
              <w:t>612.805</w:t>
            </w:r>
          </w:p>
        </w:tc>
        <w:tc>
          <w:tcPr>
            <w:tcW w:w="445" w:type="pct"/>
            <w:tcBorders>
              <w:top w:val="nil"/>
              <w:left w:val="nil"/>
              <w:bottom w:val="nil"/>
              <w:right w:val="nil"/>
            </w:tcBorders>
            <w:shd w:val="clear" w:color="auto" w:fill="auto"/>
            <w:vAlign w:val="center"/>
          </w:tcPr>
          <w:p w14:paraId="400C2F81" w14:textId="257430D0" w:rsidR="0082432D" w:rsidRDefault="0082432D" w:rsidP="0082432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3.779.872</w:t>
            </w:r>
          </w:p>
        </w:tc>
      </w:tr>
      <w:tr w:rsidR="0082432D" w14:paraId="0F59FFBC" w14:textId="77777777" w:rsidTr="002B67F4">
        <w:trPr>
          <w:trHeight w:hRule="exact" w:val="227"/>
        </w:trPr>
        <w:tc>
          <w:tcPr>
            <w:tcW w:w="1751" w:type="pct"/>
            <w:tcBorders>
              <w:top w:val="nil"/>
              <w:left w:val="nil"/>
              <w:bottom w:val="nil"/>
              <w:right w:val="nil"/>
            </w:tcBorders>
            <w:shd w:val="clear" w:color="auto" w:fill="auto"/>
            <w:tcMar>
              <w:top w:w="0" w:type="dxa"/>
              <w:left w:w="135" w:type="dxa"/>
              <w:bottom w:w="0" w:type="dxa"/>
              <w:right w:w="0" w:type="dxa"/>
            </w:tcMar>
            <w:vAlign w:val="center"/>
            <w:hideMark/>
          </w:tcPr>
          <w:p w14:paraId="14F37372" w14:textId="77777777" w:rsidR="0082432D" w:rsidRDefault="0082432D" w:rsidP="0082432D">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 Reversão Ajuste de Consolidação</w:t>
            </w:r>
          </w:p>
        </w:tc>
        <w:tc>
          <w:tcPr>
            <w:tcW w:w="487" w:type="pct"/>
            <w:tcBorders>
              <w:top w:val="nil"/>
              <w:left w:val="nil"/>
              <w:bottom w:val="nil"/>
              <w:right w:val="nil"/>
            </w:tcBorders>
            <w:shd w:val="clear" w:color="auto" w:fill="auto"/>
            <w:vAlign w:val="center"/>
          </w:tcPr>
          <w:p w14:paraId="5AA0A0D3" w14:textId="75815182" w:rsidR="0082432D" w:rsidRDefault="0082432D" w:rsidP="0082432D">
            <w:pPr>
              <w:jc w:val="right"/>
              <w:rPr>
                <w:rFonts w:ascii="Calibri Light" w:hAnsi="Calibri Light" w:cs="Calibri Light"/>
                <w:color w:val="005CA9"/>
                <w:sz w:val="18"/>
                <w:szCs w:val="18"/>
              </w:rPr>
            </w:pPr>
            <w:r>
              <w:rPr>
                <w:rFonts w:ascii="Calibri Light" w:hAnsi="Calibri Light" w:cs="Calibri Light"/>
                <w:color w:val="005CA9"/>
                <w:sz w:val="18"/>
                <w:szCs w:val="18"/>
              </w:rPr>
              <w:t>3.406</w:t>
            </w:r>
          </w:p>
        </w:tc>
        <w:tc>
          <w:tcPr>
            <w:tcW w:w="438" w:type="pct"/>
            <w:tcBorders>
              <w:top w:val="nil"/>
              <w:left w:val="nil"/>
              <w:bottom w:val="nil"/>
              <w:right w:val="nil"/>
            </w:tcBorders>
            <w:shd w:val="clear" w:color="auto" w:fill="auto"/>
            <w:vAlign w:val="center"/>
          </w:tcPr>
          <w:p w14:paraId="5F469245" w14:textId="7D20E009" w:rsidR="0082432D" w:rsidRDefault="0082432D" w:rsidP="0082432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35" w:type="pct"/>
            <w:tcBorders>
              <w:top w:val="nil"/>
              <w:left w:val="nil"/>
              <w:bottom w:val="nil"/>
              <w:right w:val="nil"/>
            </w:tcBorders>
            <w:shd w:val="clear" w:color="auto" w:fill="auto"/>
            <w:vAlign w:val="center"/>
          </w:tcPr>
          <w:p w14:paraId="3166562E" w14:textId="713FA431" w:rsidR="0082432D" w:rsidRDefault="0082432D" w:rsidP="0082432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tcPr>
          <w:p w14:paraId="3E04F8E1" w14:textId="318ACD6F" w:rsidR="0082432D" w:rsidRDefault="0082432D" w:rsidP="0082432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50" w:type="pct"/>
            <w:tcBorders>
              <w:top w:val="nil"/>
              <w:left w:val="nil"/>
              <w:bottom w:val="nil"/>
              <w:right w:val="nil"/>
            </w:tcBorders>
            <w:shd w:val="clear" w:color="auto" w:fill="auto"/>
            <w:vAlign w:val="center"/>
          </w:tcPr>
          <w:p w14:paraId="5FCCA53B" w14:textId="34F7E8E0" w:rsidR="0082432D" w:rsidRDefault="0082432D" w:rsidP="0082432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48EBABF0" w14:textId="25ADB324" w:rsidR="0082432D" w:rsidRDefault="0082432D" w:rsidP="0082432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tcPr>
          <w:p w14:paraId="142FF86C" w14:textId="13BE36C9" w:rsidR="0082432D" w:rsidRDefault="0082432D" w:rsidP="0082432D">
            <w:pPr>
              <w:jc w:val="right"/>
              <w:rPr>
                <w:rFonts w:ascii="Calibri Light" w:hAnsi="Calibri Light" w:cs="Calibri Light"/>
                <w:color w:val="005CA9"/>
                <w:sz w:val="18"/>
                <w:szCs w:val="18"/>
              </w:rPr>
            </w:pPr>
            <w:r>
              <w:rPr>
                <w:rFonts w:ascii="Calibri Light" w:hAnsi="Calibri Light" w:cs="Calibri Light"/>
                <w:color w:val="005CA9"/>
                <w:sz w:val="18"/>
                <w:szCs w:val="18"/>
              </w:rPr>
              <w:t>3.406</w:t>
            </w:r>
          </w:p>
        </w:tc>
      </w:tr>
      <w:tr w:rsidR="0082432D" w14:paraId="5E040222" w14:textId="77777777" w:rsidTr="002B67F4">
        <w:trPr>
          <w:trHeight w:hRule="exact" w:val="227"/>
        </w:trPr>
        <w:tc>
          <w:tcPr>
            <w:tcW w:w="1751" w:type="pct"/>
            <w:tcBorders>
              <w:top w:val="nil"/>
              <w:left w:val="nil"/>
              <w:bottom w:val="nil"/>
              <w:right w:val="nil"/>
            </w:tcBorders>
            <w:shd w:val="clear" w:color="auto" w:fill="auto"/>
            <w:tcMar>
              <w:top w:w="0" w:type="dxa"/>
              <w:left w:w="135" w:type="dxa"/>
              <w:bottom w:w="0" w:type="dxa"/>
              <w:right w:w="0" w:type="dxa"/>
            </w:tcMar>
            <w:vAlign w:val="center"/>
            <w:hideMark/>
          </w:tcPr>
          <w:p w14:paraId="0AB48121" w14:textId="77777777" w:rsidR="0082432D" w:rsidRDefault="0082432D" w:rsidP="0082432D">
            <w:pPr>
              <w:ind w:firstLineChars="100" w:firstLine="181"/>
              <w:rPr>
                <w:rFonts w:ascii="Calibri Light" w:hAnsi="Calibri Light" w:cs="Calibri Light"/>
                <w:b/>
                <w:bCs/>
                <w:color w:val="005CA9"/>
                <w:sz w:val="18"/>
                <w:szCs w:val="18"/>
              </w:rPr>
            </w:pPr>
            <w:r>
              <w:rPr>
                <w:rFonts w:ascii="Calibri Light" w:hAnsi="Calibri Light" w:cs="Calibri Light"/>
                <w:b/>
                <w:bCs/>
                <w:color w:val="005CA9"/>
                <w:sz w:val="18"/>
                <w:szCs w:val="18"/>
              </w:rPr>
              <w:t>(=) Atribuível a Acionistas do Grupo Ajustado</w:t>
            </w:r>
          </w:p>
        </w:tc>
        <w:tc>
          <w:tcPr>
            <w:tcW w:w="487" w:type="pct"/>
            <w:tcBorders>
              <w:top w:val="nil"/>
              <w:left w:val="nil"/>
              <w:bottom w:val="nil"/>
              <w:right w:val="nil"/>
            </w:tcBorders>
            <w:shd w:val="clear" w:color="auto" w:fill="auto"/>
            <w:vAlign w:val="center"/>
          </w:tcPr>
          <w:p w14:paraId="49CA7A72" w14:textId="0348742C" w:rsidR="0082432D" w:rsidRDefault="0082432D" w:rsidP="0082432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1.093.393</w:t>
            </w:r>
          </w:p>
        </w:tc>
        <w:tc>
          <w:tcPr>
            <w:tcW w:w="438" w:type="pct"/>
            <w:tcBorders>
              <w:top w:val="nil"/>
              <w:left w:val="nil"/>
              <w:bottom w:val="nil"/>
              <w:right w:val="nil"/>
            </w:tcBorders>
            <w:shd w:val="clear" w:color="auto" w:fill="auto"/>
            <w:vAlign w:val="center"/>
          </w:tcPr>
          <w:p w14:paraId="77C84EBD" w14:textId="0D9D637A" w:rsidR="0082432D" w:rsidRDefault="0082432D" w:rsidP="0082432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567.202</w:t>
            </w:r>
          </w:p>
        </w:tc>
        <w:tc>
          <w:tcPr>
            <w:tcW w:w="535" w:type="pct"/>
            <w:tcBorders>
              <w:top w:val="nil"/>
              <w:left w:val="nil"/>
              <w:bottom w:val="nil"/>
              <w:right w:val="nil"/>
            </w:tcBorders>
            <w:shd w:val="clear" w:color="auto" w:fill="auto"/>
            <w:vAlign w:val="center"/>
          </w:tcPr>
          <w:p w14:paraId="5A819501" w14:textId="69FDE83B" w:rsidR="0082432D" w:rsidRDefault="0082432D" w:rsidP="0082432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1.416.527</w:t>
            </w:r>
          </w:p>
        </w:tc>
        <w:tc>
          <w:tcPr>
            <w:tcW w:w="445" w:type="pct"/>
            <w:tcBorders>
              <w:top w:val="nil"/>
              <w:left w:val="nil"/>
              <w:bottom w:val="nil"/>
              <w:right w:val="nil"/>
            </w:tcBorders>
            <w:shd w:val="clear" w:color="auto" w:fill="auto"/>
            <w:vAlign w:val="center"/>
          </w:tcPr>
          <w:p w14:paraId="383E3A61" w14:textId="4CC31705" w:rsidR="0082432D" w:rsidRDefault="0082432D" w:rsidP="0082432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76.827</w:t>
            </w:r>
          </w:p>
        </w:tc>
        <w:tc>
          <w:tcPr>
            <w:tcW w:w="450" w:type="pct"/>
            <w:tcBorders>
              <w:top w:val="nil"/>
              <w:left w:val="nil"/>
              <w:bottom w:val="nil"/>
              <w:right w:val="nil"/>
            </w:tcBorders>
            <w:shd w:val="clear" w:color="auto" w:fill="auto"/>
            <w:vAlign w:val="center"/>
          </w:tcPr>
          <w:p w14:paraId="46526E1C" w14:textId="7356F0C2" w:rsidR="0082432D" w:rsidRDefault="0082432D" w:rsidP="0082432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16.524</w:t>
            </w:r>
          </w:p>
        </w:tc>
        <w:tc>
          <w:tcPr>
            <w:tcW w:w="449" w:type="pct"/>
            <w:tcBorders>
              <w:top w:val="nil"/>
              <w:left w:val="nil"/>
              <w:bottom w:val="nil"/>
              <w:right w:val="nil"/>
            </w:tcBorders>
            <w:shd w:val="clear" w:color="auto" w:fill="auto"/>
            <w:vAlign w:val="center"/>
          </w:tcPr>
          <w:p w14:paraId="6356FDF7" w14:textId="695F296D" w:rsidR="0082432D" w:rsidRDefault="0082432D" w:rsidP="0082432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612.805</w:t>
            </w:r>
          </w:p>
        </w:tc>
        <w:tc>
          <w:tcPr>
            <w:tcW w:w="445" w:type="pct"/>
            <w:tcBorders>
              <w:top w:val="nil"/>
              <w:left w:val="nil"/>
              <w:bottom w:val="nil"/>
              <w:right w:val="nil"/>
            </w:tcBorders>
            <w:shd w:val="clear" w:color="auto" w:fill="auto"/>
            <w:vAlign w:val="center"/>
          </w:tcPr>
          <w:p w14:paraId="1B59C5BF" w14:textId="02C52A9F" w:rsidR="0082432D" w:rsidRDefault="0082432D" w:rsidP="0082432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3.783.278</w:t>
            </w:r>
          </w:p>
        </w:tc>
      </w:tr>
      <w:tr w:rsidR="0082432D" w14:paraId="63254BDD" w14:textId="77777777" w:rsidTr="002B67F4">
        <w:trPr>
          <w:trHeight w:hRule="exact" w:val="227"/>
        </w:trPr>
        <w:tc>
          <w:tcPr>
            <w:tcW w:w="1751" w:type="pct"/>
            <w:tcBorders>
              <w:top w:val="nil"/>
              <w:left w:val="nil"/>
              <w:bottom w:val="nil"/>
              <w:right w:val="nil"/>
            </w:tcBorders>
            <w:shd w:val="clear" w:color="auto" w:fill="auto"/>
            <w:vAlign w:val="center"/>
            <w:hideMark/>
          </w:tcPr>
          <w:p w14:paraId="5AD2B2B5" w14:textId="77777777" w:rsidR="0082432D" w:rsidRDefault="0082432D" w:rsidP="0082432D">
            <w:pPr>
              <w:rPr>
                <w:rFonts w:ascii="Calibri Light" w:hAnsi="Calibri Light" w:cs="Calibri Light"/>
                <w:color w:val="005CA9"/>
                <w:sz w:val="18"/>
                <w:szCs w:val="18"/>
              </w:rPr>
            </w:pPr>
            <w:r>
              <w:rPr>
                <w:rFonts w:ascii="Calibri Light" w:hAnsi="Calibri Light" w:cs="Calibri Light"/>
                <w:color w:val="005CA9"/>
                <w:sz w:val="18"/>
                <w:szCs w:val="18"/>
              </w:rPr>
              <w:t>Atribuível a Acionistas não controladores em controladas</w:t>
            </w:r>
          </w:p>
        </w:tc>
        <w:tc>
          <w:tcPr>
            <w:tcW w:w="487" w:type="pct"/>
            <w:tcBorders>
              <w:top w:val="nil"/>
              <w:left w:val="nil"/>
              <w:bottom w:val="nil"/>
              <w:right w:val="nil"/>
            </w:tcBorders>
            <w:shd w:val="clear" w:color="auto" w:fill="auto"/>
            <w:vAlign w:val="center"/>
          </w:tcPr>
          <w:p w14:paraId="601EBA38" w14:textId="6100B814" w:rsidR="0082432D" w:rsidRDefault="0082432D" w:rsidP="0082432D">
            <w:pPr>
              <w:jc w:val="right"/>
              <w:rPr>
                <w:rFonts w:ascii="Calibri Light" w:hAnsi="Calibri Light" w:cs="Calibri Light"/>
                <w:color w:val="005CA9"/>
                <w:sz w:val="18"/>
                <w:szCs w:val="18"/>
              </w:rPr>
            </w:pPr>
            <w:r>
              <w:rPr>
                <w:rFonts w:ascii="Calibri Light" w:hAnsi="Calibri Light" w:cs="Calibri Light"/>
                <w:color w:val="005CA9"/>
                <w:sz w:val="18"/>
                <w:szCs w:val="18"/>
              </w:rPr>
              <w:t>3.430</w:t>
            </w:r>
          </w:p>
        </w:tc>
        <w:tc>
          <w:tcPr>
            <w:tcW w:w="438" w:type="pct"/>
            <w:tcBorders>
              <w:top w:val="nil"/>
              <w:left w:val="nil"/>
              <w:bottom w:val="nil"/>
              <w:right w:val="nil"/>
            </w:tcBorders>
            <w:shd w:val="clear" w:color="auto" w:fill="auto"/>
            <w:vAlign w:val="center"/>
          </w:tcPr>
          <w:p w14:paraId="15DAE8D6" w14:textId="73A2B872" w:rsidR="0082432D" w:rsidRDefault="0082432D" w:rsidP="0082432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35" w:type="pct"/>
            <w:tcBorders>
              <w:top w:val="nil"/>
              <w:left w:val="nil"/>
              <w:bottom w:val="nil"/>
              <w:right w:val="nil"/>
            </w:tcBorders>
            <w:shd w:val="clear" w:color="auto" w:fill="auto"/>
            <w:vAlign w:val="center"/>
          </w:tcPr>
          <w:p w14:paraId="0A232234" w14:textId="448AF4CF" w:rsidR="0082432D" w:rsidRDefault="0082432D" w:rsidP="0082432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tcPr>
          <w:p w14:paraId="00E3CACF" w14:textId="21DE8BBB" w:rsidR="0082432D" w:rsidRDefault="0082432D" w:rsidP="0082432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50" w:type="pct"/>
            <w:tcBorders>
              <w:top w:val="nil"/>
              <w:left w:val="nil"/>
              <w:bottom w:val="nil"/>
              <w:right w:val="nil"/>
            </w:tcBorders>
            <w:shd w:val="clear" w:color="auto" w:fill="auto"/>
            <w:vAlign w:val="center"/>
          </w:tcPr>
          <w:p w14:paraId="3DE8173B" w14:textId="71A3594D" w:rsidR="0082432D" w:rsidRDefault="0082432D" w:rsidP="0082432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0BCFF679" w14:textId="22A5CD0B" w:rsidR="0082432D" w:rsidRDefault="0082432D" w:rsidP="0082432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tcPr>
          <w:p w14:paraId="442F3C33" w14:textId="4DB7F264" w:rsidR="0082432D" w:rsidRDefault="0082432D" w:rsidP="0082432D">
            <w:pPr>
              <w:jc w:val="right"/>
              <w:rPr>
                <w:rFonts w:ascii="Calibri Light" w:hAnsi="Calibri Light" w:cs="Calibri Light"/>
                <w:color w:val="005CA9"/>
                <w:sz w:val="18"/>
                <w:szCs w:val="18"/>
              </w:rPr>
            </w:pPr>
            <w:r>
              <w:rPr>
                <w:rFonts w:ascii="Calibri Light" w:hAnsi="Calibri Light" w:cs="Calibri Light"/>
                <w:color w:val="005CA9"/>
                <w:sz w:val="18"/>
                <w:szCs w:val="18"/>
              </w:rPr>
              <w:t>3.430</w:t>
            </w:r>
          </w:p>
        </w:tc>
      </w:tr>
      <w:tr w:rsidR="0082432D" w14:paraId="6F316E14" w14:textId="77777777" w:rsidTr="002B67F4">
        <w:trPr>
          <w:trHeight w:hRule="exact" w:val="227"/>
        </w:trPr>
        <w:tc>
          <w:tcPr>
            <w:tcW w:w="1751" w:type="pct"/>
            <w:tcBorders>
              <w:top w:val="nil"/>
              <w:left w:val="nil"/>
              <w:bottom w:val="single" w:sz="4" w:space="0" w:color="57BBAB"/>
              <w:right w:val="nil"/>
            </w:tcBorders>
            <w:shd w:val="clear" w:color="auto" w:fill="auto"/>
            <w:tcMar>
              <w:top w:w="0" w:type="dxa"/>
              <w:left w:w="135" w:type="dxa"/>
              <w:bottom w:w="0" w:type="dxa"/>
              <w:right w:w="0" w:type="dxa"/>
            </w:tcMar>
            <w:vAlign w:val="center"/>
            <w:hideMark/>
          </w:tcPr>
          <w:p w14:paraId="28DC473C" w14:textId="77777777" w:rsidR="0082432D" w:rsidRDefault="0082432D" w:rsidP="0082432D">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 de Participação do Grupo CAIXA Seguridade</w:t>
            </w:r>
          </w:p>
        </w:tc>
        <w:tc>
          <w:tcPr>
            <w:tcW w:w="487" w:type="pct"/>
            <w:tcBorders>
              <w:top w:val="nil"/>
              <w:left w:val="nil"/>
              <w:bottom w:val="single" w:sz="4" w:space="0" w:color="57BBAB"/>
              <w:right w:val="nil"/>
            </w:tcBorders>
            <w:shd w:val="clear" w:color="auto" w:fill="auto"/>
            <w:vAlign w:val="center"/>
          </w:tcPr>
          <w:p w14:paraId="25A59C7E" w14:textId="24DAC68A" w:rsidR="0082432D" w:rsidRDefault="0082432D" w:rsidP="0082432D">
            <w:pPr>
              <w:jc w:val="right"/>
              <w:rPr>
                <w:rFonts w:ascii="Calibri Light" w:hAnsi="Calibri Light" w:cs="Calibri Light"/>
                <w:color w:val="005CA9"/>
                <w:sz w:val="18"/>
                <w:szCs w:val="18"/>
              </w:rPr>
            </w:pPr>
            <w:r>
              <w:rPr>
                <w:rFonts w:ascii="Calibri Light" w:hAnsi="Calibri Light" w:cs="Calibri Light"/>
                <w:color w:val="005CA9"/>
                <w:sz w:val="18"/>
                <w:szCs w:val="18"/>
              </w:rPr>
              <w:t>48,25</w:t>
            </w:r>
          </w:p>
        </w:tc>
        <w:tc>
          <w:tcPr>
            <w:tcW w:w="438" w:type="pct"/>
            <w:tcBorders>
              <w:top w:val="nil"/>
              <w:left w:val="nil"/>
              <w:bottom w:val="single" w:sz="4" w:space="0" w:color="57BBAB"/>
              <w:right w:val="nil"/>
            </w:tcBorders>
            <w:shd w:val="clear" w:color="auto" w:fill="auto"/>
            <w:vAlign w:val="center"/>
          </w:tcPr>
          <w:p w14:paraId="5D71637D" w14:textId="77FF584C" w:rsidR="0082432D" w:rsidRDefault="0082432D" w:rsidP="0082432D">
            <w:pPr>
              <w:jc w:val="right"/>
              <w:rPr>
                <w:rFonts w:ascii="Calibri Light" w:hAnsi="Calibri Light" w:cs="Calibri Light"/>
                <w:color w:val="005CA9"/>
                <w:sz w:val="18"/>
                <w:szCs w:val="18"/>
              </w:rPr>
            </w:pPr>
            <w:r>
              <w:rPr>
                <w:rFonts w:ascii="Calibri Light" w:hAnsi="Calibri Light" w:cs="Calibri Light"/>
                <w:color w:val="005CA9"/>
                <w:sz w:val="18"/>
                <w:szCs w:val="18"/>
              </w:rPr>
              <w:t>100,00</w:t>
            </w:r>
          </w:p>
        </w:tc>
        <w:tc>
          <w:tcPr>
            <w:tcW w:w="535" w:type="pct"/>
            <w:tcBorders>
              <w:top w:val="nil"/>
              <w:left w:val="nil"/>
              <w:bottom w:val="single" w:sz="4" w:space="0" w:color="57BBAB"/>
              <w:right w:val="nil"/>
            </w:tcBorders>
            <w:shd w:val="clear" w:color="auto" w:fill="auto"/>
            <w:vAlign w:val="center"/>
          </w:tcPr>
          <w:p w14:paraId="6202AAD1" w14:textId="19EB5658" w:rsidR="0082432D" w:rsidRDefault="0082432D" w:rsidP="0082432D">
            <w:pPr>
              <w:jc w:val="right"/>
              <w:rPr>
                <w:rFonts w:ascii="Calibri Light" w:hAnsi="Calibri Light" w:cs="Calibri Light"/>
                <w:color w:val="005CA9"/>
                <w:sz w:val="18"/>
                <w:szCs w:val="18"/>
              </w:rPr>
            </w:pPr>
            <w:r>
              <w:rPr>
                <w:rFonts w:ascii="Calibri Light" w:hAnsi="Calibri Light" w:cs="Calibri Light"/>
                <w:color w:val="005CA9"/>
                <w:sz w:val="18"/>
                <w:szCs w:val="18"/>
              </w:rPr>
              <w:t>60,00</w:t>
            </w:r>
          </w:p>
        </w:tc>
        <w:tc>
          <w:tcPr>
            <w:tcW w:w="445" w:type="pct"/>
            <w:tcBorders>
              <w:top w:val="nil"/>
              <w:left w:val="nil"/>
              <w:bottom w:val="single" w:sz="4" w:space="0" w:color="57BBAB"/>
              <w:right w:val="nil"/>
            </w:tcBorders>
            <w:shd w:val="clear" w:color="auto" w:fill="auto"/>
            <w:vAlign w:val="center"/>
          </w:tcPr>
          <w:p w14:paraId="1B601029" w14:textId="745C35D2" w:rsidR="0082432D" w:rsidRDefault="0082432D" w:rsidP="0082432D">
            <w:pPr>
              <w:jc w:val="right"/>
              <w:rPr>
                <w:rFonts w:ascii="Calibri Light" w:hAnsi="Calibri Light" w:cs="Calibri Light"/>
                <w:color w:val="005CA9"/>
                <w:sz w:val="18"/>
                <w:szCs w:val="18"/>
              </w:rPr>
            </w:pPr>
            <w:r>
              <w:rPr>
                <w:rFonts w:ascii="Calibri Light" w:hAnsi="Calibri Light" w:cs="Calibri Light"/>
                <w:color w:val="005CA9"/>
                <w:sz w:val="18"/>
                <w:szCs w:val="18"/>
              </w:rPr>
              <w:t>75,00</w:t>
            </w:r>
          </w:p>
        </w:tc>
        <w:tc>
          <w:tcPr>
            <w:tcW w:w="450" w:type="pct"/>
            <w:tcBorders>
              <w:top w:val="nil"/>
              <w:left w:val="nil"/>
              <w:bottom w:val="single" w:sz="4" w:space="0" w:color="57BBAB"/>
              <w:right w:val="nil"/>
            </w:tcBorders>
            <w:shd w:val="clear" w:color="auto" w:fill="auto"/>
            <w:vAlign w:val="center"/>
          </w:tcPr>
          <w:p w14:paraId="4F58AE84" w14:textId="1089C0EA" w:rsidR="0082432D" w:rsidRDefault="0082432D" w:rsidP="0082432D">
            <w:pPr>
              <w:jc w:val="right"/>
              <w:rPr>
                <w:rFonts w:ascii="Calibri Light" w:hAnsi="Calibri Light" w:cs="Calibri Light"/>
                <w:color w:val="005CA9"/>
                <w:sz w:val="18"/>
                <w:szCs w:val="18"/>
              </w:rPr>
            </w:pPr>
            <w:r>
              <w:rPr>
                <w:rFonts w:ascii="Calibri Light" w:hAnsi="Calibri Light" w:cs="Calibri Light"/>
                <w:color w:val="005CA9"/>
                <w:sz w:val="18"/>
                <w:szCs w:val="18"/>
              </w:rPr>
              <w:t>75,00</w:t>
            </w:r>
          </w:p>
        </w:tc>
        <w:tc>
          <w:tcPr>
            <w:tcW w:w="449" w:type="pct"/>
            <w:tcBorders>
              <w:top w:val="nil"/>
              <w:left w:val="nil"/>
              <w:bottom w:val="single" w:sz="4" w:space="0" w:color="57BBAB"/>
              <w:right w:val="nil"/>
            </w:tcBorders>
            <w:shd w:val="clear" w:color="auto" w:fill="auto"/>
            <w:vAlign w:val="center"/>
          </w:tcPr>
          <w:p w14:paraId="182BCB95" w14:textId="0FBA7BCC" w:rsidR="0082432D" w:rsidRDefault="0082432D" w:rsidP="0082432D">
            <w:pPr>
              <w:jc w:val="right"/>
              <w:rPr>
                <w:rFonts w:ascii="Calibri Light" w:hAnsi="Calibri Light" w:cs="Calibri Light"/>
                <w:color w:val="005CA9"/>
                <w:sz w:val="18"/>
                <w:szCs w:val="18"/>
              </w:rPr>
            </w:pPr>
            <w:r>
              <w:rPr>
                <w:rFonts w:ascii="Calibri Light" w:hAnsi="Calibri Light" w:cs="Calibri Light"/>
                <w:color w:val="005CA9"/>
                <w:sz w:val="18"/>
                <w:szCs w:val="18"/>
              </w:rPr>
              <w:t>100,00</w:t>
            </w:r>
          </w:p>
        </w:tc>
        <w:tc>
          <w:tcPr>
            <w:tcW w:w="445" w:type="pct"/>
            <w:tcBorders>
              <w:top w:val="nil"/>
              <w:left w:val="nil"/>
              <w:bottom w:val="single" w:sz="4" w:space="0" w:color="57BBAB"/>
              <w:right w:val="nil"/>
            </w:tcBorders>
            <w:shd w:val="clear" w:color="auto" w:fill="auto"/>
            <w:vAlign w:val="center"/>
          </w:tcPr>
          <w:p w14:paraId="632DCD7F" w14:textId="002BE9BA" w:rsidR="0082432D" w:rsidRDefault="0082432D" w:rsidP="0082432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 </w:t>
            </w:r>
          </w:p>
        </w:tc>
      </w:tr>
      <w:tr w:rsidR="0082432D" w14:paraId="06C0F4CB" w14:textId="77777777" w:rsidTr="002B67F4">
        <w:trPr>
          <w:trHeight w:hRule="exact" w:val="227"/>
        </w:trPr>
        <w:tc>
          <w:tcPr>
            <w:tcW w:w="1751" w:type="pct"/>
            <w:tcBorders>
              <w:top w:val="nil"/>
              <w:left w:val="nil"/>
              <w:bottom w:val="nil"/>
              <w:right w:val="nil"/>
            </w:tcBorders>
            <w:shd w:val="clear" w:color="auto" w:fill="auto"/>
            <w:vAlign w:val="center"/>
            <w:hideMark/>
          </w:tcPr>
          <w:p w14:paraId="5658F983" w14:textId="77777777" w:rsidR="0082432D" w:rsidRDefault="0082432D" w:rsidP="0082432D">
            <w:pPr>
              <w:rPr>
                <w:rFonts w:ascii="Calibri Light" w:hAnsi="Calibri Light" w:cs="Calibri Light"/>
                <w:b/>
                <w:bCs/>
                <w:color w:val="005CA9"/>
                <w:sz w:val="18"/>
                <w:szCs w:val="18"/>
              </w:rPr>
            </w:pPr>
            <w:r>
              <w:rPr>
                <w:rFonts w:ascii="Calibri Light" w:hAnsi="Calibri Light" w:cs="Calibri Light"/>
                <w:b/>
                <w:bCs/>
                <w:color w:val="005CA9"/>
                <w:sz w:val="18"/>
                <w:szCs w:val="18"/>
              </w:rPr>
              <w:t>(=) Lucro líquido ajustado atribuível ao Grupo CAIXA Seguridade (2)</w:t>
            </w:r>
          </w:p>
        </w:tc>
        <w:tc>
          <w:tcPr>
            <w:tcW w:w="487" w:type="pct"/>
            <w:tcBorders>
              <w:top w:val="nil"/>
              <w:left w:val="nil"/>
              <w:bottom w:val="nil"/>
              <w:right w:val="nil"/>
            </w:tcBorders>
            <w:shd w:val="clear" w:color="auto" w:fill="auto"/>
            <w:vAlign w:val="center"/>
          </w:tcPr>
          <w:p w14:paraId="2E69075C" w14:textId="2FB222EB" w:rsidR="0082432D" w:rsidRDefault="0082432D" w:rsidP="0082432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527.563</w:t>
            </w:r>
          </w:p>
        </w:tc>
        <w:tc>
          <w:tcPr>
            <w:tcW w:w="438" w:type="pct"/>
            <w:tcBorders>
              <w:top w:val="nil"/>
              <w:left w:val="nil"/>
              <w:bottom w:val="nil"/>
              <w:right w:val="nil"/>
            </w:tcBorders>
            <w:shd w:val="clear" w:color="auto" w:fill="auto"/>
            <w:vAlign w:val="center"/>
          </w:tcPr>
          <w:p w14:paraId="0E4C1610" w14:textId="5FF25A80" w:rsidR="0082432D" w:rsidRDefault="0082432D" w:rsidP="0082432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567.202</w:t>
            </w:r>
          </w:p>
        </w:tc>
        <w:tc>
          <w:tcPr>
            <w:tcW w:w="535" w:type="pct"/>
            <w:tcBorders>
              <w:top w:val="nil"/>
              <w:left w:val="nil"/>
              <w:bottom w:val="nil"/>
              <w:right w:val="nil"/>
            </w:tcBorders>
            <w:shd w:val="clear" w:color="auto" w:fill="auto"/>
            <w:vAlign w:val="center"/>
          </w:tcPr>
          <w:p w14:paraId="17F71BC9" w14:textId="6F86D383" w:rsidR="0082432D" w:rsidRDefault="0082432D" w:rsidP="0082432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849.916</w:t>
            </w:r>
          </w:p>
        </w:tc>
        <w:tc>
          <w:tcPr>
            <w:tcW w:w="445" w:type="pct"/>
            <w:tcBorders>
              <w:top w:val="nil"/>
              <w:left w:val="nil"/>
              <w:bottom w:val="nil"/>
              <w:right w:val="nil"/>
            </w:tcBorders>
            <w:shd w:val="clear" w:color="auto" w:fill="auto"/>
            <w:vAlign w:val="center"/>
          </w:tcPr>
          <w:p w14:paraId="7DF1BBCB" w14:textId="226D41D3" w:rsidR="0082432D" w:rsidRDefault="0082432D" w:rsidP="0082432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57.618</w:t>
            </w:r>
          </w:p>
        </w:tc>
        <w:tc>
          <w:tcPr>
            <w:tcW w:w="450" w:type="pct"/>
            <w:tcBorders>
              <w:top w:val="nil"/>
              <w:left w:val="nil"/>
              <w:bottom w:val="nil"/>
              <w:right w:val="nil"/>
            </w:tcBorders>
            <w:shd w:val="clear" w:color="auto" w:fill="auto"/>
            <w:vAlign w:val="center"/>
          </w:tcPr>
          <w:p w14:paraId="3DBE496A" w14:textId="54831198" w:rsidR="0082432D" w:rsidRDefault="0082432D" w:rsidP="0082432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12.393</w:t>
            </w:r>
          </w:p>
        </w:tc>
        <w:tc>
          <w:tcPr>
            <w:tcW w:w="449" w:type="pct"/>
            <w:tcBorders>
              <w:top w:val="nil"/>
              <w:left w:val="nil"/>
              <w:bottom w:val="nil"/>
              <w:right w:val="nil"/>
            </w:tcBorders>
            <w:shd w:val="clear" w:color="auto" w:fill="auto"/>
            <w:vAlign w:val="center"/>
          </w:tcPr>
          <w:p w14:paraId="48134C49" w14:textId="4346DB2C" w:rsidR="0082432D" w:rsidRDefault="0082432D" w:rsidP="0082432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612.805</w:t>
            </w:r>
          </w:p>
        </w:tc>
        <w:tc>
          <w:tcPr>
            <w:tcW w:w="445" w:type="pct"/>
            <w:tcBorders>
              <w:top w:val="nil"/>
              <w:left w:val="nil"/>
              <w:bottom w:val="nil"/>
              <w:right w:val="nil"/>
            </w:tcBorders>
            <w:shd w:val="clear" w:color="auto" w:fill="auto"/>
            <w:vAlign w:val="center"/>
          </w:tcPr>
          <w:p w14:paraId="27627220" w14:textId="1052F07E" w:rsidR="0082432D" w:rsidRDefault="0082432D" w:rsidP="0082432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2.627.497</w:t>
            </w:r>
          </w:p>
        </w:tc>
      </w:tr>
      <w:tr w:rsidR="0082432D" w14:paraId="75253AD4" w14:textId="77777777" w:rsidTr="002B67F4">
        <w:trPr>
          <w:trHeight w:hRule="exact" w:val="227"/>
        </w:trPr>
        <w:tc>
          <w:tcPr>
            <w:tcW w:w="1751" w:type="pct"/>
            <w:tcBorders>
              <w:top w:val="nil"/>
              <w:left w:val="nil"/>
              <w:bottom w:val="single" w:sz="4" w:space="0" w:color="57BBAB"/>
              <w:right w:val="nil"/>
            </w:tcBorders>
            <w:shd w:val="clear" w:color="auto" w:fill="auto"/>
            <w:vAlign w:val="center"/>
            <w:hideMark/>
          </w:tcPr>
          <w:p w14:paraId="337BC7F2" w14:textId="77777777" w:rsidR="0082432D" w:rsidRDefault="0082432D" w:rsidP="0082432D">
            <w:pPr>
              <w:rPr>
                <w:rFonts w:ascii="Calibri Light" w:hAnsi="Calibri Light" w:cs="Calibri Light"/>
                <w:b/>
                <w:bCs/>
                <w:color w:val="005CA9"/>
                <w:sz w:val="18"/>
                <w:szCs w:val="18"/>
              </w:rPr>
            </w:pPr>
            <w:r>
              <w:rPr>
                <w:rFonts w:ascii="Calibri Light" w:hAnsi="Calibri Light" w:cs="Calibri Light"/>
                <w:b/>
                <w:bCs/>
                <w:color w:val="005CA9"/>
                <w:sz w:val="18"/>
                <w:szCs w:val="18"/>
              </w:rPr>
              <w:t>Lucro líquido atribuível aos demais acionistas controladores</w:t>
            </w:r>
          </w:p>
        </w:tc>
        <w:tc>
          <w:tcPr>
            <w:tcW w:w="487" w:type="pct"/>
            <w:tcBorders>
              <w:top w:val="nil"/>
              <w:left w:val="nil"/>
              <w:bottom w:val="single" w:sz="4" w:space="0" w:color="57BBAB"/>
              <w:right w:val="nil"/>
            </w:tcBorders>
            <w:shd w:val="clear" w:color="auto" w:fill="auto"/>
            <w:vAlign w:val="center"/>
          </w:tcPr>
          <w:p w14:paraId="2EB24B3C" w14:textId="58E0CC84" w:rsidR="0082432D" w:rsidRDefault="0082432D" w:rsidP="0082432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565.830</w:t>
            </w:r>
          </w:p>
        </w:tc>
        <w:tc>
          <w:tcPr>
            <w:tcW w:w="438" w:type="pct"/>
            <w:tcBorders>
              <w:top w:val="nil"/>
              <w:left w:val="nil"/>
              <w:bottom w:val="single" w:sz="4" w:space="0" w:color="54BBAB"/>
              <w:right w:val="nil"/>
            </w:tcBorders>
            <w:shd w:val="clear" w:color="auto" w:fill="auto"/>
            <w:vAlign w:val="center"/>
          </w:tcPr>
          <w:p w14:paraId="08FCF8BE" w14:textId="4312CD61" w:rsidR="0082432D" w:rsidRDefault="0082432D" w:rsidP="0082432D">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w:t>
            </w:r>
          </w:p>
        </w:tc>
        <w:tc>
          <w:tcPr>
            <w:tcW w:w="535" w:type="pct"/>
            <w:tcBorders>
              <w:top w:val="nil"/>
              <w:left w:val="nil"/>
              <w:bottom w:val="single" w:sz="4" w:space="0" w:color="54BBAB"/>
              <w:right w:val="nil"/>
            </w:tcBorders>
            <w:shd w:val="clear" w:color="auto" w:fill="auto"/>
            <w:vAlign w:val="center"/>
          </w:tcPr>
          <w:p w14:paraId="6BDF507C" w14:textId="435DCB85" w:rsidR="0082432D" w:rsidRDefault="0082432D" w:rsidP="0082432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566.611</w:t>
            </w:r>
          </w:p>
        </w:tc>
        <w:tc>
          <w:tcPr>
            <w:tcW w:w="445" w:type="pct"/>
            <w:tcBorders>
              <w:top w:val="nil"/>
              <w:left w:val="nil"/>
              <w:bottom w:val="single" w:sz="4" w:space="0" w:color="54BBAB"/>
              <w:right w:val="nil"/>
            </w:tcBorders>
            <w:shd w:val="clear" w:color="auto" w:fill="auto"/>
            <w:vAlign w:val="center"/>
          </w:tcPr>
          <w:p w14:paraId="711F9F7A" w14:textId="00557986" w:rsidR="0082432D" w:rsidRDefault="0082432D" w:rsidP="0082432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19.209</w:t>
            </w:r>
          </w:p>
        </w:tc>
        <w:tc>
          <w:tcPr>
            <w:tcW w:w="450" w:type="pct"/>
            <w:tcBorders>
              <w:top w:val="nil"/>
              <w:left w:val="nil"/>
              <w:bottom w:val="single" w:sz="4" w:space="0" w:color="54BBAB"/>
              <w:right w:val="nil"/>
            </w:tcBorders>
            <w:shd w:val="clear" w:color="auto" w:fill="auto"/>
            <w:vAlign w:val="center"/>
          </w:tcPr>
          <w:p w14:paraId="65360407" w14:textId="6A23B2BD" w:rsidR="0082432D" w:rsidRDefault="0082432D" w:rsidP="0082432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4.131</w:t>
            </w:r>
          </w:p>
        </w:tc>
        <w:tc>
          <w:tcPr>
            <w:tcW w:w="449" w:type="pct"/>
            <w:tcBorders>
              <w:top w:val="nil"/>
              <w:left w:val="nil"/>
              <w:bottom w:val="single" w:sz="4" w:space="0" w:color="54BBAB"/>
              <w:right w:val="nil"/>
            </w:tcBorders>
            <w:shd w:val="clear" w:color="auto" w:fill="auto"/>
            <w:vAlign w:val="center"/>
          </w:tcPr>
          <w:p w14:paraId="6445725B" w14:textId="768CEB2E" w:rsidR="0082432D" w:rsidRDefault="0082432D" w:rsidP="0082432D">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w:t>
            </w:r>
          </w:p>
        </w:tc>
        <w:tc>
          <w:tcPr>
            <w:tcW w:w="445" w:type="pct"/>
            <w:tcBorders>
              <w:top w:val="nil"/>
              <w:left w:val="nil"/>
              <w:bottom w:val="single" w:sz="4" w:space="0" w:color="57BBAB"/>
              <w:right w:val="nil"/>
            </w:tcBorders>
            <w:shd w:val="clear" w:color="auto" w:fill="auto"/>
            <w:vAlign w:val="center"/>
          </w:tcPr>
          <w:p w14:paraId="574109E3" w14:textId="172728DE" w:rsidR="0082432D" w:rsidRDefault="0082432D" w:rsidP="0082432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1.155.781</w:t>
            </w:r>
          </w:p>
        </w:tc>
      </w:tr>
    </w:tbl>
    <w:p w14:paraId="189858C1" w14:textId="77777777" w:rsidR="0082432D" w:rsidRPr="0082432D" w:rsidRDefault="0082432D" w:rsidP="00270BD0">
      <w:pPr>
        <w:tabs>
          <w:tab w:val="center" w:pos="426"/>
        </w:tabs>
        <w:spacing w:after="0" w:line="240" w:lineRule="auto"/>
        <w:jc w:val="both"/>
        <w:rPr>
          <w:rFonts w:asciiTheme="majorHAnsi" w:hAnsiTheme="majorHAnsi" w:cstheme="majorHAnsi"/>
          <w:color w:val="2F75B5"/>
          <w:sz w:val="16"/>
          <w:szCs w:val="16"/>
        </w:rPr>
      </w:pPr>
      <w:r w:rsidRPr="0082432D">
        <w:rPr>
          <w:rFonts w:asciiTheme="majorHAnsi" w:hAnsiTheme="majorHAnsi" w:cstheme="majorHAnsi"/>
          <w:color w:val="2F75B5"/>
          <w:sz w:val="16"/>
          <w:szCs w:val="16"/>
        </w:rPr>
        <w:t>(1) O Lucro líquido da CNP Brasil atribuível ao Grupo está a menor em R$ 575, considerando o resultado de equivalência registrado, em decorrência da reclassificação de resultado com instrumentos financeiros - Outros resultados abrangentes para resultado.</w:t>
      </w:r>
    </w:p>
    <w:p w14:paraId="2B8D81DE" w14:textId="01D814F7" w:rsidR="00496828" w:rsidRPr="0082432D" w:rsidRDefault="0082432D" w:rsidP="00270BD0">
      <w:pPr>
        <w:tabs>
          <w:tab w:val="center" w:pos="426"/>
        </w:tabs>
        <w:spacing w:after="0" w:line="240" w:lineRule="auto"/>
        <w:jc w:val="both"/>
        <w:rPr>
          <w:rFonts w:asciiTheme="majorHAnsi" w:hAnsiTheme="majorHAnsi" w:cstheme="majorHAnsi"/>
          <w:color w:val="2F75B5"/>
          <w:sz w:val="16"/>
          <w:szCs w:val="16"/>
        </w:rPr>
      </w:pPr>
      <w:r w:rsidRPr="0082432D">
        <w:rPr>
          <w:rFonts w:asciiTheme="majorHAnsi" w:hAnsiTheme="majorHAnsi" w:cstheme="majorHAnsi"/>
          <w:color w:val="2F75B5"/>
          <w:sz w:val="16"/>
          <w:szCs w:val="16"/>
        </w:rPr>
        <w:t xml:space="preserve">(2) O Lucro líquido da Holding XS1 atribuível ao Grupo está a maior em R$ 30.152, considerando o resultado de equivalência registrado, em função do ajuste dos efeitos do contrato que prevê a despesa de </w:t>
      </w:r>
      <w:proofErr w:type="spellStart"/>
      <w:r w:rsidRPr="0082432D">
        <w:rPr>
          <w:rFonts w:asciiTheme="majorHAnsi" w:hAnsiTheme="majorHAnsi" w:cstheme="majorHAnsi"/>
          <w:color w:val="2F75B5"/>
          <w:sz w:val="16"/>
          <w:szCs w:val="16"/>
        </w:rPr>
        <w:t>Launch</w:t>
      </w:r>
      <w:proofErr w:type="spellEnd"/>
      <w:r w:rsidRPr="0082432D">
        <w:rPr>
          <w:rFonts w:asciiTheme="majorHAnsi" w:hAnsiTheme="majorHAnsi" w:cstheme="majorHAnsi"/>
          <w:color w:val="2F75B5"/>
          <w:sz w:val="16"/>
          <w:szCs w:val="16"/>
        </w:rPr>
        <w:t xml:space="preserve"> Performance Commission (LPC) registrada pela investida paga à Companhia, bem como a despesa de </w:t>
      </w:r>
      <w:proofErr w:type="spellStart"/>
      <w:r w:rsidRPr="0082432D">
        <w:rPr>
          <w:rFonts w:asciiTheme="majorHAnsi" w:hAnsiTheme="majorHAnsi" w:cstheme="majorHAnsi"/>
          <w:color w:val="2F75B5"/>
          <w:sz w:val="16"/>
          <w:szCs w:val="16"/>
        </w:rPr>
        <w:t>Earn</w:t>
      </w:r>
      <w:proofErr w:type="spellEnd"/>
      <w:r w:rsidRPr="0082432D">
        <w:rPr>
          <w:rFonts w:asciiTheme="majorHAnsi" w:hAnsiTheme="majorHAnsi" w:cstheme="majorHAnsi"/>
          <w:color w:val="2F75B5"/>
          <w:sz w:val="16"/>
          <w:szCs w:val="16"/>
        </w:rPr>
        <w:t>-out paga à CAIXA.</w:t>
      </w:r>
      <w:r w:rsidR="00496828" w:rsidRPr="0082432D">
        <w:rPr>
          <w:rFonts w:asciiTheme="majorHAnsi" w:hAnsiTheme="majorHAnsi" w:cstheme="majorHAnsi"/>
          <w:b/>
          <w:color w:val="2F75B5"/>
          <w:sz w:val="16"/>
          <w:szCs w:val="16"/>
        </w:rPr>
        <w:br w:type="page"/>
      </w:r>
    </w:p>
    <w:p w14:paraId="416FBE8B" w14:textId="77777777" w:rsidR="00025BD4" w:rsidRPr="00E97C45" w:rsidRDefault="00025BD4" w:rsidP="00F10EBB">
      <w:pPr>
        <w:rPr>
          <w:rFonts w:asciiTheme="majorHAnsi" w:hAnsiTheme="majorHAnsi" w:cstheme="majorHAnsi"/>
          <w:b/>
          <w:color w:val="2F75B5"/>
          <w:sz w:val="2"/>
          <w:szCs w:val="2"/>
          <w:highlight w:val="yellow"/>
        </w:rPr>
      </w:pPr>
    </w:p>
    <w:tbl>
      <w:tblPr>
        <w:tblW w:w="5000" w:type="pct"/>
        <w:tblCellMar>
          <w:left w:w="0" w:type="dxa"/>
          <w:right w:w="57" w:type="dxa"/>
        </w:tblCellMar>
        <w:tblLook w:val="04A0" w:firstRow="1" w:lastRow="0" w:firstColumn="1" w:lastColumn="0" w:noHBand="0" w:noVBand="1"/>
      </w:tblPr>
      <w:tblGrid>
        <w:gridCol w:w="4350"/>
        <w:gridCol w:w="1116"/>
        <w:gridCol w:w="1116"/>
        <w:gridCol w:w="1247"/>
        <w:gridCol w:w="1259"/>
        <w:gridCol w:w="1116"/>
        <w:gridCol w:w="1116"/>
        <w:gridCol w:w="1104"/>
        <w:gridCol w:w="1029"/>
        <w:gridCol w:w="1116"/>
      </w:tblGrid>
      <w:tr w:rsidR="00BE0D94" w14:paraId="2AA4EE4F" w14:textId="77777777" w:rsidTr="0034483D">
        <w:trPr>
          <w:trHeight w:hRule="exact" w:val="227"/>
        </w:trPr>
        <w:tc>
          <w:tcPr>
            <w:tcW w:w="5000" w:type="pct"/>
            <w:gridSpan w:val="10"/>
            <w:tcBorders>
              <w:top w:val="single" w:sz="4" w:space="0" w:color="54BBAB"/>
              <w:left w:val="nil"/>
              <w:bottom w:val="single" w:sz="4" w:space="0" w:color="54BBAB"/>
              <w:right w:val="nil"/>
            </w:tcBorders>
            <w:shd w:val="clear" w:color="auto" w:fill="auto"/>
            <w:vAlign w:val="center"/>
            <w:hideMark/>
          </w:tcPr>
          <w:p w14:paraId="2DF1A71E" w14:textId="77777777" w:rsidR="00BE0D94" w:rsidRDefault="00BE0D94">
            <w:pPr>
              <w:spacing w:after="0" w:line="240" w:lineRule="auto"/>
              <w:jc w:val="center"/>
              <w:rPr>
                <w:rFonts w:ascii="Calibri Light" w:hAnsi="Calibri Light" w:cs="Calibri Light"/>
                <w:b/>
                <w:bCs/>
                <w:color w:val="005CA9"/>
                <w:sz w:val="18"/>
                <w:szCs w:val="18"/>
                <w:lang w:eastAsia="pt-BR"/>
              </w:rPr>
            </w:pPr>
            <w:r>
              <w:rPr>
                <w:rFonts w:ascii="Calibri Light" w:hAnsi="Calibri Light" w:cs="Calibri Light"/>
                <w:b/>
                <w:bCs/>
                <w:color w:val="005CA9"/>
                <w:sz w:val="18"/>
                <w:szCs w:val="18"/>
              </w:rPr>
              <w:t>Consolidado</w:t>
            </w:r>
          </w:p>
        </w:tc>
      </w:tr>
      <w:tr w:rsidR="00BE0D94" w14:paraId="6D7FB889" w14:textId="77777777" w:rsidTr="0034483D">
        <w:trPr>
          <w:trHeight w:hRule="exact" w:val="227"/>
        </w:trPr>
        <w:tc>
          <w:tcPr>
            <w:tcW w:w="5000" w:type="pct"/>
            <w:gridSpan w:val="10"/>
            <w:tcBorders>
              <w:top w:val="single" w:sz="4" w:space="0" w:color="54BBAB"/>
              <w:left w:val="nil"/>
              <w:bottom w:val="nil"/>
              <w:right w:val="nil"/>
            </w:tcBorders>
            <w:shd w:val="clear" w:color="auto" w:fill="auto"/>
            <w:vAlign w:val="center"/>
            <w:hideMark/>
          </w:tcPr>
          <w:p w14:paraId="14572052" w14:textId="2A3163EA" w:rsidR="00BE0D94" w:rsidRDefault="00085D0C">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3</w:t>
            </w:r>
            <w:r w:rsidR="00BE0D94">
              <w:rPr>
                <w:rFonts w:ascii="Calibri Light" w:hAnsi="Calibri Light" w:cs="Calibri Light"/>
                <w:b/>
                <w:bCs/>
                <w:color w:val="005CA9"/>
                <w:sz w:val="18"/>
                <w:szCs w:val="18"/>
              </w:rPr>
              <w:t>º trimestre de 2024</w:t>
            </w:r>
          </w:p>
        </w:tc>
      </w:tr>
      <w:tr w:rsidR="00BE0D94" w14:paraId="143BFF0D" w14:textId="77777777" w:rsidTr="0034483D">
        <w:trPr>
          <w:trHeight w:hRule="exact" w:val="227"/>
        </w:trPr>
        <w:tc>
          <w:tcPr>
            <w:tcW w:w="1493" w:type="pct"/>
            <w:tcBorders>
              <w:top w:val="single" w:sz="4" w:space="0" w:color="54BBAB"/>
              <w:left w:val="nil"/>
              <w:bottom w:val="single" w:sz="4" w:space="0" w:color="54BBAB"/>
              <w:right w:val="nil"/>
            </w:tcBorders>
            <w:shd w:val="clear" w:color="auto" w:fill="auto"/>
            <w:vAlign w:val="center"/>
            <w:hideMark/>
          </w:tcPr>
          <w:p w14:paraId="57D75C4D" w14:textId="77777777" w:rsidR="00BE0D94" w:rsidRDefault="00BE0D9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Segmento</w:t>
            </w:r>
          </w:p>
        </w:tc>
        <w:tc>
          <w:tcPr>
            <w:tcW w:w="1194" w:type="pct"/>
            <w:gridSpan w:val="3"/>
            <w:tcBorders>
              <w:top w:val="single" w:sz="4" w:space="0" w:color="54BBAB"/>
              <w:left w:val="nil"/>
              <w:bottom w:val="single" w:sz="4" w:space="0" w:color="54BBAB"/>
              <w:right w:val="nil"/>
            </w:tcBorders>
            <w:shd w:val="clear" w:color="auto" w:fill="auto"/>
            <w:vAlign w:val="center"/>
            <w:hideMark/>
          </w:tcPr>
          <w:p w14:paraId="7BFCCB9D" w14:textId="77777777" w:rsidR="00BE0D94" w:rsidRDefault="00BE0D94">
            <w:pPr>
              <w:jc w:val="center"/>
              <w:rPr>
                <w:rFonts w:ascii="Calibri Light" w:hAnsi="Calibri Light" w:cs="Calibri Light"/>
                <w:b/>
                <w:bCs/>
                <w:color w:val="005CA9"/>
                <w:sz w:val="18"/>
                <w:szCs w:val="18"/>
              </w:rPr>
            </w:pPr>
            <w:proofErr w:type="spellStart"/>
            <w:r>
              <w:rPr>
                <w:rFonts w:ascii="Calibri Light" w:hAnsi="Calibri Light" w:cs="Calibri Light"/>
                <w:b/>
                <w:bCs/>
                <w:color w:val="005CA9"/>
                <w:sz w:val="18"/>
                <w:szCs w:val="18"/>
              </w:rPr>
              <w:t>Run</w:t>
            </w:r>
            <w:proofErr w:type="spellEnd"/>
            <w:r>
              <w:rPr>
                <w:rFonts w:ascii="Calibri Light" w:hAnsi="Calibri Light" w:cs="Calibri Light"/>
                <w:b/>
                <w:bCs/>
                <w:color w:val="005CA9"/>
                <w:sz w:val="18"/>
                <w:szCs w:val="18"/>
              </w:rPr>
              <w:t>-off / Mar Aberto</w:t>
            </w:r>
          </w:p>
        </w:tc>
        <w:tc>
          <w:tcPr>
            <w:tcW w:w="1930" w:type="pct"/>
            <w:gridSpan w:val="5"/>
            <w:tcBorders>
              <w:top w:val="single" w:sz="4" w:space="0" w:color="54BBAB"/>
              <w:left w:val="nil"/>
              <w:bottom w:val="single" w:sz="4" w:space="0" w:color="54BBAB"/>
              <w:right w:val="nil"/>
            </w:tcBorders>
            <w:shd w:val="clear" w:color="auto" w:fill="auto"/>
            <w:vAlign w:val="center"/>
            <w:hideMark/>
          </w:tcPr>
          <w:p w14:paraId="2C1C377A" w14:textId="77777777" w:rsidR="00BE0D94" w:rsidRDefault="00BE0D9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Seguridade</w:t>
            </w:r>
          </w:p>
        </w:tc>
        <w:tc>
          <w:tcPr>
            <w:tcW w:w="383" w:type="pct"/>
            <w:vMerge w:val="restart"/>
            <w:tcBorders>
              <w:top w:val="nil"/>
              <w:left w:val="nil"/>
              <w:bottom w:val="single" w:sz="4" w:space="0" w:color="54BBAB"/>
              <w:right w:val="nil"/>
            </w:tcBorders>
            <w:shd w:val="clear" w:color="auto" w:fill="auto"/>
            <w:vAlign w:val="center"/>
            <w:hideMark/>
          </w:tcPr>
          <w:p w14:paraId="51891D75" w14:textId="77777777" w:rsidR="00BE0D94" w:rsidRDefault="00BE0D9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Total</w:t>
            </w:r>
          </w:p>
        </w:tc>
      </w:tr>
      <w:tr w:rsidR="00BE0D94" w14:paraId="3AB62983" w14:textId="77777777" w:rsidTr="0034483D">
        <w:trPr>
          <w:trHeight w:hRule="exact" w:val="680"/>
        </w:trPr>
        <w:tc>
          <w:tcPr>
            <w:tcW w:w="1493" w:type="pct"/>
            <w:tcBorders>
              <w:top w:val="nil"/>
              <w:left w:val="nil"/>
              <w:bottom w:val="single" w:sz="4" w:space="0" w:color="54BBAB"/>
              <w:right w:val="nil"/>
            </w:tcBorders>
            <w:shd w:val="clear" w:color="auto" w:fill="auto"/>
            <w:vAlign w:val="center"/>
            <w:hideMark/>
          </w:tcPr>
          <w:p w14:paraId="5CB45EA0" w14:textId="77777777" w:rsidR="00BE0D94" w:rsidRDefault="00BE0D9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de atuação</w:t>
            </w:r>
          </w:p>
        </w:tc>
        <w:tc>
          <w:tcPr>
            <w:tcW w:w="383" w:type="pct"/>
            <w:tcBorders>
              <w:top w:val="nil"/>
              <w:left w:val="nil"/>
              <w:bottom w:val="single" w:sz="4" w:space="0" w:color="54BBAB"/>
              <w:right w:val="nil"/>
            </w:tcBorders>
            <w:shd w:val="clear" w:color="auto" w:fill="auto"/>
            <w:vAlign w:val="center"/>
            <w:hideMark/>
          </w:tcPr>
          <w:p w14:paraId="0E9F1637" w14:textId="77777777" w:rsidR="00BE0D94" w:rsidRDefault="00BE0D9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diversos e Corretagem</w:t>
            </w:r>
          </w:p>
        </w:tc>
        <w:tc>
          <w:tcPr>
            <w:tcW w:w="383" w:type="pct"/>
            <w:tcBorders>
              <w:top w:val="nil"/>
              <w:left w:val="nil"/>
              <w:bottom w:val="single" w:sz="4" w:space="0" w:color="54BBAB"/>
              <w:right w:val="nil"/>
            </w:tcBorders>
            <w:shd w:val="clear" w:color="auto" w:fill="auto"/>
            <w:vAlign w:val="center"/>
            <w:hideMark/>
          </w:tcPr>
          <w:p w14:paraId="0823F9A6" w14:textId="77777777" w:rsidR="00BE0D94" w:rsidRDefault="00BE0D9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diversos</w:t>
            </w:r>
          </w:p>
        </w:tc>
        <w:tc>
          <w:tcPr>
            <w:tcW w:w="428" w:type="pct"/>
            <w:tcBorders>
              <w:top w:val="nil"/>
              <w:left w:val="nil"/>
              <w:bottom w:val="single" w:sz="4" w:space="0" w:color="54BBAB"/>
              <w:right w:val="nil"/>
            </w:tcBorders>
            <w:shd w:val="clear" w:color="auto" w:fill="auto"/>
            <w:vAlign w:val="center"/>
            <w:hideMark/>
          </w:tcPr>
          <w:p w14:paraId="672D1B96" w14:textId="77777777" w:rsidR="00BE0D94" w:rsidRDefault="00BE0D9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Corretagem e intermediação de seguros</w:t>
            </w:r>
          </w:p>
        </w:tc>
        <w:tc>
          <w:tcPr>
            <w:tcW w:w="432" w:type="pct"/>
            <w:tcBorders>
              <w:top w:val="nil"/>
              <w:left w:val="nil"/>
              <w:bottom w:val="single" w:sz="4" w:space="0" w:color="54BBAB"/>
              <w:right w:val="nil"/>
            </w:tcBorders>
            <w:shd w:val="clear" w:color="auto" w:fill="auto"/>
            <w:vAlign w:val="center"/>
            <w:hideMark/>
          </w:tcPr>
          <w:p w14:paraId="488831DE" w14:textId="77777777" w:rsidR="00BE0D94" w:rsidRDefault="00BE0D9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Vida, Prestamista e Previdência</w:t>
            </w:r>
          </w:p>
        </w:tc>
        <w:tc>
          <w:tcPr>
            <w:tcW w:w="383" w:type="pct"/>
            <w:tcBorders>
              <w:top w:val="nil"/>
              <w:left w:val="nil"/>
              <w:bottom w:val="single" w:sz="4" w:space="0" w:color="54BBAB"/>
              <w:right w:val="nil"/>
            </w:tcBorders>
            <w:shd w:val="clear" w:color="auto" w:fill="auto"/>
            <w:vAlign w:val="center"/>
            <w:hideMark/>
          </w:tcPr>
          <w:p w14:paraId="2BEDEC77" w14:textId="77777777" w:rsidR="00BE0D94" w:rsidRDefault="00BE0D9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Habitacional e Residencial</w:t>
            </w:r>
          </w:p>
        </w:tc>
        <w:tc>
          <w:tcPr>
            <w:tcW w:w="383" w:type="pct"/>
            <w:tcBorders>
              <w:top w:val="nil"/>
              <w:left w:val="nil"/>
              <w:bottom w:val="single" w:sz="4" w:space="0" w:color="54BBAB"/>
              <w:right w:val="nil"/>
            </w:tcBorders>
            <w:shd w:val="clear" w:color="auto" w:fill="auto"/>
            <w:vAlign w:val="center"/>
            <w:hideMark/>
          </w:tcPr>
          <w:p w14:paraId="61954A66" w14:textId="77777777" w:rsidR="00BE0D94" w:rsidRDefault="00BE0D9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Capitalização</w:t>
            </w:r>
          </w:p>
        </w:tc>
        <w:tc>
          <w:tcPr>
            <w:tcW w:w="379" w:type="pct"/>
            <w:tcBorders>
              <w:top w:val="nil"/>
              <w:left w:val="nil"/>
              <w:bottom w:val="single" w:sz="4" w:space="0" w:color="54BBAB"/>
              <w:right w:val="nil"/>
            </w:tcBorders>
            <w:shd w:val="clear" w:color="auto" w:fill="auto"/>
            <w:vAlign w:val="center"/>
            <w:hideMark/>
          </w:tcPr>
          <w:p w14:paraId="37541B99" w14:textId="77777777" w:rsidR="00BE0D94" w:rsidRDefault="00BE0D9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Consórcios</w:t>
            </w:r>
          </w:p>
        </w:tc>
        <w:tc>
          <w:tcPr>
            <w:tcW w:w="353" w:type="pct"/>
            <w:tcBorders>
              <w:top w:val="nil"/>
              <w:left w:val="nil"/>
              <w:bottom w:val="single" w:sz="4" w:space="0" w:color="54BBAB"/>
              <w:right w:val="nil"/>
            </w:tcBorders>
            <w:shd w:val="clear" w:color="auto" w:fill="auto"/>
            <w:vAlign w:val="center"/>
            <w:hideMark/>
          </w:tcPr>
          <w:p w14:paraId="30B38FAE" w14:textId="77777777" w:rsidR="00BE0D94" w:rsidRDefault="00BE0D9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Serviços Assistenciais</w:t>
            </w:r>
          </w:p>
        </w:tc>
        <w:tc>
          <w:tcPr>
            <w:tcW w:w="383" w:type="pct"/>
            <w:vMerge/>
            <w:tcBorders>
              <w:top w:val="nil"/>
              <w:left w:val="nil"/>
              <w:bottom w:val="single" w:sz="4" w:space="0" w:color="54BBAB"/>
              <w:right w:val="nil"/>
            </w:tcBorders>
            <w:vAlign w:val="center"/>
            <w:hideMark/>
          </w:tcPr>
          <w:p w14:paraId="739BCA8B" w14:textId="77777777" w:rsidR="00BE0D94" w:rsidRDefault="00BE0D94">
            <w:pPr>
              <w:rPr>
                <w:rFonts w:ascii="Calibri Light" w:hAnsi="Calibri Light" w:cs="Calibri Light"/>
                <w:b/>
                <w:bCs/>
                <w:color w:val="005CA9"/>
                <w:sz w:val="18"/>
                <w:szCs w:val="18"/>
              </w:rPr>
            </w:pPr>
          </w:p>
        </w:tc>
      </w:tr>
      <w:tr w:rsidR="00BE0D94" w14:paraId="3EAB5E02" w14:textId="77777777" w:rsidTr="0034483D">
        <w:trPr>
          <w:trHeight w:hRule="exact" w:val="454"/>
        </w:trPr>
        <w:tc>
          <w:tcPr>
            <w:tcW w:w="1493" w:type="pct"/>
            <w:tcBorders>
              <w:top w:val="nil"/>
              <w:left w:val="nil"/>
              <w:bottom w:val="single" w:sz="4" w:space="0" w:color="54BBAB"/>
              <w:right w:val="nil"/>
            </w:tcBorders>
            <w:shd w:val="clear" w:color="auto" w:fill="auto"/>
            <w:vAlign w:val="center"/>
            <w:hideMark/>
          </w:tcPr>
          <w:p w14:paraId="79635988" w14:textId="77777777" w:rsidR="00BE0D94" w:rsidRDefault="00BE0D9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Companhia</w:t>
            </w:r>
          </w:p>
        </w:tc>
        <w:tc>
          <w:tcPr>
            <w:tcW w:w="383" w:type="pct"/>
            <w:tcBorders>
              <w:top w:val="nil"/>
              <w:left w:val="nil"/>
              <w:bottom w:val="single" w:sz="4" w:space="0" w:color="54BBAB"/>
              <w:right w:val="nil"/>
            </w:tcBorders>
            <w:shd w:val="clear" w:color="auto" w:fill="auto"/>
            <w:vAlign w:val="center"/>
            <w:hideMark/>
          </w:tcPr>
          <w:p w14:paraId="736EB987" w14:textId="66D24829" w:rsidR="00BE0D94" w:rsidRDefault="00BE0D9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CNP Brasil</w:t>
            </w:r>
          </w:p>
        </w:tc>
        <w:tc>
          <w:tcPr>
            <w:tcW w:w="383" w:type="pct"/>
            <w:tcBorders>
              <w:top w:val="nil"/>
              <w:left w:val="nil"/>
              <w:bottom w:val="single" w:sz="4" w:space="0" w:color="54BBAB"/>
              <w:right w:val="nil"/>
            </w:tcBorders>
            <w:shd w:val="clear" w:color="auto" w:fill="auto"/>
            <w:vAlign w:val="center"/>
            <w:hideMark/>
          </w:tcPr>
          <w:p w14:paraId="79D06B72" w14:textId="77777777" w:rsidR="00BE0D94" w:rsidRDefault="00BE0D9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Too Seguros</w:t>
            </w:r>
          </w:p>
        </w:tc>
        <w:tc>
          <w:tcPr>
            <w:tcW w:w="428" w:type="pct"/>
            <w:tcBorders>
              <w:top w:val="nil"/>
              <w:left w:val="nil"/>
              <w:bottom w:val="single" w:sz="4" w:space="0" w:color="54BBAB"/>
              <w:right w:val="nil"/>
            </w:tcBorders>
            <w:shd w:val="clear" w:color="auto" w:fill="auto"/>
            <w:vAlign w:val="center"/>
            <w:hideMark/>
          </w:tcPr>
          <w:p w14:paraId="4BB6FAE9" w14:textId="77777777" w:rsidR="00BE0D94" w:rsidRDefault="00BE0D9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PAN Corretora</w:t>
            </w:r>
          </w:p>
        </w:tc>
        <w:tc>
          <w:tcPr>
            <w:tcW w:w="432" w:type="pct"/>
            <w:tcBorders>
              <w:top w:val="nil"/>
              <w:left w:val="nil"/>
              <w:bottom w:val="single" w:sz="4" w:space="0" w:color="54BBAB"/>
              <w:right w:val="nil"/>
            </w:tcBorders>
            <w:shd w:val="clear" w:color="auto" w:fill="auto"/>
            <w:vAlign w:val="center"/>
            <w:hideMark/>
          </w:tcPr>
          <w:p w14:paraId="45C49848" w14:textId="77777777" w:rsidR="00BE0D94" w:rsidRDefault="00BE0D9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Holding XS1</w:t>
            </w:r>
          </w:p>
        </w:tc>
        <w:tc>
          <w:tcPr>
            <w:tcW w:w="383" w:type="pct"/>
            <w:tcBorders>
              <w:top w:val="nil"/>
              <w:left w:val="nil"/>
              <w:bottom w:val="single" w:sz="4" w:space="0" w:color="54BBAB"/>
              <w:right w:val="nil"/>
            </w:tcBorders>
            <w:shd w:val="clear" w:color="auto" w:fill="auto"/>
            <w:vAlign w:val="center"/>
            <w:hideMark/>
          </w:tcPr>
          <w:p w14:paraId="2212E19E" w14:textId="77777777" w:rsidR="00BE0D94" w:rsidRDefault="00BE0D9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XS3 Seguros</w:t>
            </w:r>
          </w:p>
        </w:tc>
        <w:tc>
          <w:tcPr>
            <w:tcW w:w="383" w:type="pct"/>
            <w:tcBorders>
              <w:top w:val="nil"/>
              <w:left w:val="nil"/>
              <w:bottom w:val="single" w:sz="4" w:space="0" w:color="54BBAB"/>
              <w:right w:val="nil"/>
            </w:tcBorders>
            <w:shd w:val="clear" w:color="auto" w:fill="auto"/>
            <w:vAlign w:val="center"/>
            <w:hideMark/>
          </w:tcPr>
          <w:p w14:paraId="49662D9C" w14:textId="77777777" w:rsidR="00BE0D94" w:rsidRDefault="00BE0D9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XS4 Capitalização</w:t>
            </w:r>
          </w:p>
        </w:tc>
        <w:tc>
          <w:tcPr>
            <w:tcW w:w="379" w:type="pct"/>
            <w:tcBorders>
              <w:top w:val="nil"/>
              <w:left w:val="nil"/>
              <w:bottom w:val="single" w:sz="4" w:space="0" w:color="54BBAB"/>
              <w:right w:val="nil"/>
            </w:tcBorders>
            <w:shd w:val="clear" w:color="auto" w:fill="auto"/>
            <w:vAlign w:val="center"/>
            <w:hideMark/>
          </w:tcPr>
          <w:p w14:paraId="6FF090E3" w14:textId="77777777" w:rsidR="00BE0D94" w:rsidRDefault="00BE0D9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XS5 Consórcios</w:t>
            </w:r>
          </w:p>
        </w:tc>
        <w:tc>
          <w:tcPr>
            <w:tcW w:w="353" w:type="pct"/>
            <w:tcBorders>
              <w:top w:val="nil"/>
              <w:left w:val="nil"/>
              <w:bottom w:val="single" w:sz="4" w:space="0" w:color="54BBAB"/>
              <w:right w:val="nil"/>
            </w:tcBorders>
            <w:shd w:val="clear" w:color="auto" w:fill="auto"/>
            <w:vAlign w:val="center"/>
            <w:hideMark/>
          </w:tcPr>
          <w:p w14:paraId="7AF33EC9" w14:textId="77777777" w:rsidR="00BE0D94" w:rsidRDefault="00BE0D9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XS6 Assistência</w:t>
            </w:r>
          </w:p>
        </w:tc>
        <w:tc>
          <w:tcPr>
            <w:tcW w:w="383" w:type="pct"/>
            <w:vMerge/>
            <w:tcBorders>
              <w:top w:val="nil"/>
              <w:left w:val="nil"/>
              <w:bottom w:val="single" w:sz="4" w:space="0" w:color="54BBAB"/>
              <w:right w:val="nil"/>
            </w:tcBorders>
            <w:vAlign w:val="center"/>
            <w:hideMark/>
          </w:tcPr>
          <w:p w14:paraId="60BC9BA1" w14:textId="77777777" w:rsidR="00BE0D94" w:rsidRDefault="00BE0D94">
            <w:pPr>
              <w:rPr>
                <w:rFonts w:ascii="Calibri Light" w:hAnsi="Calibri Light" w:cs="Calibri Light"/>
                <w:b/>
                <w:bCs/>
                <w:color w:val="005CA9"/>
                <w:sz w:val="18"/>
                <w:szCs w:val="18"/>
              </w:rPr>
            </w:pPr>
          </w:p>
        </w:tc>
      </w:tr>
      <w:tr w:rsidR="0034483D" w14:paraId="23611422" w14:textId="77777777" w:rsidTr="00FD3F2E">
        <w:trPr>
          <w:trHeight w:hRule="exact" w:val="227"/>
        </w:trPr>
        <w:tc>
          <w:tcPr>
            <w:tcW w:w="1493" w:type="pct"/>
            <w:tcBorders>
              <w:top w:val="nil"/>
              <w:left w:val="nil"/>
              <w:bottom w:val="nil"/>
              <w:right w:val="nil"/>
            </w:tcBorders>
            <w:shd w:val="clear" w:color="auto" w:fill="auto"/>
            <w:vAlign w:val="center"/>
            <w:hideMark/>
          </w:tcPr>
          <w:p w14:paraId="4F42497E" w14:textId="77777777" w:rsidR="0034483D" w:rsidRDefault="0034483D" w:rsidP="0034483D">
            <w:pPr>
              <w:rPr>
                <w:rFonts w:ascii="Calibri Light" w:hAnsi="Calibri Light" w:cs="Calibri Light"/>
                <w:b/>
                <w:bCs/>
                <w:color w:val="005CA9"/>
                <w:sz w:val="18"/>
                <w:szCs w:val="18"/>
              </w:rPr>
            </w:pPr>
            <w:r>
              <w:rPr>
                <w:rFonts w:ascii="Calibri Light" w:hAnsi="Calibri Light" w:cs="Calibri Light"/>
                <w:b/>
                <w:bCs/>
                <w:color w:val="005CA9"/>
                <w:sz w:val="18"/>
                <w:szCs w:val="18"/>
              </w:rPr>
              <w:t>Margem operacional</w:t>
            </w:r>
          </w:p>
        </w:tc>
        <w:tc>
          <w:tcPr>
            <w:tcW w:w="383" w:type="pct"/>
            <w:tcBorders>
              <w:top w:val="nil"/>
              <w:left w:val="nil"/>
              <w:bottom w:val="nil"/>
              <w:right w:val="nil"/>
            </w:tcBorders>
            <w:shd w:val="clear" w:color="auto" w:fill="auto"/>
            <w:vAlign w:val="center"/>
          </w:tcPr>
          <w:p w14:paraId="3D0A4DA7" w14:textId="47610BAD"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413.482</w:t>
            </w:r>
          </w:p>
        </w:tc>
        <w:tc>
          <w:tcPr>
            <w:tcW w:w="383" w:type="pct"/>
            <w:tcBorders>
              <w:top w:val="nil"/>
              <w:left w:val="nil"/>
              <w:bottom w:val="nil"/>
              <w:right w:val="nil"/>
            </w:tcBorders>
            <w:shd w:val="clear" w:color="auto" w:fill="auto"/>
            <w:vAlign w:val="center"/>
          </w:tcPr>
          <w:p w14:paraId="4F51C234" w14:textId="7109BB1E"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148.526</w:t>
            </w:r>
          </w:p>
        </w:tc>
        <w:tc>
          <w:tcPr>
            <w:tcW w:w="428" w:type="pct"/>
            <w:tcBorders>
              <w:top w:val="nil"/>
              <w:left w:val="nil"/>
              <w:bottom w:val="nil"/>
              <w:right w:val="nil"/>
            </w:tcBorders>
            <w:shd w:val="clear" w:color="auto" w:fill="auto"/>
            <w:vAlign w:val="center"/>
          </w:tcPr>
          <w:p w14:paraId="0E942A1F" w14:textId="1D5C74D9"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9.253</w:t>
            </w:r>
          </w:p>
        </w:tc>
        <w:tc>
          <w:tcPr>
            <w:tcW w:w="432" w:type="pct"/>
            <w:tcBorders>
              <w:top w:val="nil"/>
              <w:left w:val="nil"/>
              <w:bottom w:val="nil"/>
              <w:right w:val="nil"/>
            </w:tcBorders>
            <w:shd w:val="clear" w:color="auto" w:fill="auto"/>
            <w:vAlign w:val="center"/>
          </w:tcPr>
          <w:p w14:paraId="6520A9F2" w14:textId="7EFB618D"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1.048.729</w:t>
            </w:r>
          </w:p>
        </w:tc>
        <w:tc>
          <w:tcPr>
            <w:tcW w:w="383" w:type="pct"/>
            <w:tcBorders>
              <w:top w:val="nil"/>
              <w:left w:val="nil"/>
              <w:bottom w:val="nil"/>
              <w:right w:val="nil"/>
            </w:tcBorders>
            <w:shd w:val="clear" w:color="auto" w:fill="auto"/>
            <w:vAlign w:val="center"/>
          </w:tcPr>
          <w:p w14:paraId="31249C14" w14:textId="0CDA4B52"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208.672</w:t>
            </w:r>
          </w:p>
        </w:tc>
        <w:tc>
          <w:tcPr>
            <w:tcW w:w="383" w:type="pct"/>
            <w:tcBorders>
              <w:top w:val="nil"/>
              <w:left w:val="nil"/>
              <w:bottom w:val="nil"/>
              <w:right w:val="nil"/>
            </w:tcBorders>
            <w:shd w:val="clear" w:color="auto" w:fill="auto"/>
            <w:vAlign w:val="center"/>
          </w:tcPr>
          <w:p w14:paraId="64848C12" w14:textId="2D884E40"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106.606</w:t>
            </w:r>
          </w:p>
        </w:tc>
        <w:tc>
          <w:tcPr>
            <w:tcW w:w="379" w:type="pct"/>
            <w:tcBorders>
              <w:top w:val="nil"/>
              <w:left w:val="nil"/>
              <w:bottom w:val="nil"/>
              <w:right w:val="nil"/>
            </w:tcBorders>
            <w:shd w:val="clear" w:color="auto" w:fill="auto"/>
            <w:vAlign w:val="center"/>
          </w:tcPr>
          <w:p w14:paraId="4BFE8274" w14:textId="612EAF56"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224.695</w:t>
            </w:r>
          </w:p>
        </w:tc>
        <w:tc>
          <w:tcPr>
            <w:tcW w:w="353" w:type="pct"/>
            <w:tcBorders>
              <w:top w:val="nil"/>
              <w:left w:val="nil"/>
              <w:bottom w:val="nil"/>
              <w:right w:val="nil"/>
            </w:tcBorders>
            <w:shd w:val="clear" w:color="auto" w:fill="auto"/>
            <w:vAlign w:val="center"/>
          </w:tcPr>
          <w:p w14:paraId="7DDF75E7" w14:textId="57095806"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24.850</w:t>
            </w:r>
          </w:p>
        </w:tc>
        <w:tc>
          <w:tcPr>
            <w:tcW w:w="383" w:type="pct"/>
            <w:tcBorders>
              <w:top w:val="nil"/>
              <w:left w:val="nil"/>
              <w:bottom w:val="nil"/>
              <w:right w:val="nil"/>
            </w:tcBorders>
            <w:shd w:val="clear" w:color="auto" w:fill="auto"/>
            <w:vAlign w:val="center"/>
          </w:tcPr>
          <w:p w14:paraId="00BB0FFD" w14:textId="1C82B998"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2.184.813</w:t>
            </w:r>
          </w:p>
        </w:tc>
      </w:tr>
      <w:tr w:rsidR="0034483D" w14:paraId="12895BB4" w14:textId="77777777" w:rsidTr="00FD3F2E">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5E4E312C" w14:textId="77777777" w:rsidR="0034483D" w:rsidRDefault="0034483D" w:rsidP="0034483D">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Resultado financeiro</w:t>
            </w:r>
          </w:p>
        </w:tc>
        <w:tc>
          <w:tcPr>
            <w:tcW w:w="383" w:type="pct"/>
            <w:tcBorders>
              <w:top w:val="nil"/>
              <w:left w:val="nil"/>
              <w:bottom w:val="nil"/>
              <w:right w:val="nil"/>
            </w:tcBorders>
            <w:shd w:val="clear" w:color="auto" w:fill="auto"/>
            <w:vAlign w:val="center"/>
          </w:tcPr>
          <w:p w14:paraId="78C13BA3" w14:textId="5E16C6C5" w:rsidR="0034483D" w:rsidRDefault="0034483D" w:rsidP="0034483D">
            <w:pPr>
              <w:jc w:val="right"/>
              <w:rPr>
                <w:rFonts w:ascii="Calibri Light" w:hAnsi="Calibri Light" w:cs="Calibri Light"/>
                <w:color w:val="005CA9"/>
                <w:sz w:val="18"/>
                <w:szCs w:val="18"/>
              </w:rPr>
            </w:pPr>
            <w:r>
              <w:rPr>
                <w:rFonts w:ascii="Calibri Light" w:hAnsi="Calibri Light" w:cs="Calibri Light"/>
                <w:color w:val="005CA9"/>
                <w:sz w:val="18"/>
                <w:szCs w:val="18"/>
              </w:rPr>
              <w:t>52.456</w:t>
            </w:r>
          </w:p>
        </w:tc>
        <w:tc>
          <w:tcPr>
            <w:tcW w:w="383" w:type="pct"/>
            <w:tcBorders>
              <w:top w:val="nil"/>
              <w:left w:val="nil"/>
              <w:bottom w:val="nil"/>
              <w:right w:val="nil"/>
            </w:tcBorders>
            <w:shd w:val="clear" w:color="auto" w:fill="auto"/>
            <w:vAlign w:val="center"/>
          </w:tcPr>
          <w:p w14:paraId="2819CBDC" w14:textId="2AD46981" w:rsidR="0034483D" w:rsidRDefault="0034483D" w:rsidP="0034483D">
            <w:pPr>
              <w:jc w:val="right"/>
              <w:rPr>
                <w:rFonts w:ascii="Calibri Light" w:hAnsi="Calibri Light" w:cs="Calibri Light"/>
                <w:color w:val="005CA9"/>
                <w:sz w:val="18"/>
                <w:szCs w:val="18"/>
              </w:rPr>
            </w:pPr>
            <w:r>
              <w:rPr>
                <w:rFonts w:ascii="Calibri Light" w:hAnsi="Calibri Light" w:cs="Calibri Light"/>
                <w:color w:val="005CA9"/>
                <w:sz w:val="18"/>
                <w:szCs w:val="18"/>
              </w:rPr>
              <w:t>35.808</w:t>
            </w:r>
          </w:p>
        </w:tc>
        <w:tc>
          <w:tcPr>
            <w:tcW w:w="428" w:type="pct"/>
            <w:tcBorders>
              <w:top w:val="nil"/>
              <w:left w:val="nil"/>
              <w:bottom w:val="nil"/>
              <w:right w:val="nil"/>
            </w:tcBorders>
            <w:shd w:val="clear" w:color="auto" w:fill="auto"/>
            <w:vAlign w:val="center"/>
          </w:tcPr>
          <w:p w14:paraId="00AE8347" w14:textId="31E04FF5" w:rsidR="0034483D" w:rsidRDefault="0034483D" w:rsidP="0034483D">
            <w:pPr>
              <w:jc w:val="right"/>
              <w:rPr>
                <w:rFonts w:ascii="Calibri Light" w:hAnsi="Calibri Light" w:cs="Calibri Light"/>
                <w:color w:val="005CA9"/>
                <w:sz w:val="18"/>
                <w:szCs w:val="18"/>
              </w:rPr>
            </w:pPr>
            <w:r>
              <w:rPr>
                <w:rFonts w:ascii="Calibri Light" w:hAnsi="Calibri Light" w:cs="Calibri Light"/>
                <w:color w:val="005CA9"/>
                <w:sz w:val="18"/>
                <w:szCs w:val="18"/>
              </w:rPr>
              <w:t>2.204</w:t>
            </w:r>
          </w:p>
        </w:tc>
        <w:tc>
          <w:tcPr>
            <w:tcW w:w="432" w:type="pct"/>
            <w:tcBorders>
              <w:top w:val="nil"/>
              <w:left w:val="nil"/>
              <w:bottom w:val="nil"/>
              <w:right w:val="nil"/>
            </w:tcBorders>
            <w:shd w:val="clear" w:color="auto" w:fill="auto"/>
            <w:vAlign w:val="center"/>
          </w:tcPr>
          <w:p w14:paraId="41EEF1CA" w14:textId="05683888" w:rsidR="0034483D" w:rsidRDefault="0034483D" w:rsidP="0034483D">
            <w:pPr>
              <w:jc w:val="right"/>
              <w:rPr>
                <w:rFonts w:ascii="Calibri Light" w:hAnsi="Calibri Light" w:cs="Calibri Light"/>
                <w:color w:val="005CA9"/>
                <w:sz w:val="18"/>
                <w:szCs w:val="18"/>
              </w:rPr>
            </w:pPr>
            <w:r>
              <w:rPr>
                <w:rFonts w:ascii="Calibri Light" w:hAnsi="Calibri Light" w:cs="Calibri Light"/>
                <w:color w:val="005CA9"/>
                <w:sz w:val="18"/>
                <w:szCs w:val="18"/>
              </w:rPr>
              <w:t>121.731</w:t>
            </w:r>
          </w:p>
        </w:tc>
        <w:tc>
          <w:tcPr>
            <w:tcW w:w="383" w:type="pct"/>
            <w:tcBorders>
              <w:top w:val="nil"/>
              <w:left w:val="nil"/>
              <w:bottom w:val="nil"/>
              <w:right w:val="nil"/>
            </w:tcBorders>
            <w:shd w:val="clear" w:color="auto" w:fill="auto"/>
            <w:vAlign w:val="center"/>
          </w:tcPr>
          <w:p w14:paraId="06BEB8AA" w14:textId="0A4D7AAC" w:rsidR="0034483D" w:rsidRDefault="0034483D" w:rsidP="0034483D">
            <w:pPr>
              <w:jc w:val="right"/>
              <w:rPr>
                <w:rFonts w:ascii="Calibri Light" w:hAnsi="Calibri Light" w:cs="Calibri Light"/>
                <w:color w:val="005CA9"/>
                <w:sz w:val="18"/>
                <w:szCs w:val="18"/>
              </w:rPr>
            </w:pPr>
            <w:r>
              <w:rPr>
                <w:rFonts w:ascii="Calibri Light" w:hAnsi="Calibri Light" w:cs="Calibri Light"/>
                <w:color w:val="005CA9"/>
                <w:sz w:val="18"/>
                <w:szCs w:val="18"/>
              </w:rPr>
              <w:t>111.156</w:t>
            </w:r>
          </w:p>
        </w:tc>
        <w:tc>
          <w:tcPr>
            <w:tcW w:w="383" w:type="pct"/>
            <w:tcBorders>
              <w:top w:val="nil"/>
              <w:left w:val="nil"/>
              <w:bottom w:val="nil"/>
              <w:right w:val="nil"/>
            </w:tcBorders>
            <w:shd w:val="clear" w:color="auto" w:fill="auto"/>
            <w:vAlign w:val="center"/>
          </w:tcPr>
          <w:p w14:paraId="5DBF0E60" w14:textId="5967D3FA" w:rsidR="0034483D" w:rsidRDefault="0034483D" w:rsidP="0034483D">
            <w:pPr>
              <w:jc w:val="right"/>
              <w:rPr>
                <w:rFonts w:ascii="Calibri Light" w:hAnsi="Calibri Light" w:cs="Calibri Light"/>
                <w:color w:val="005CA9"/>
                <w:sz w:val="18"/>
                <w:szCs w:val="18"/>
              </w:rPr>
            </w:pPr>
            <w:r>
              <w:rPr>
                <w:rFonts w:ascii="Calibri Light" w:hAnsi="Calibri Light" w:cs="Calibri Light"/>
                <w:color w:val="005CA9"/>
                <w:sz w:val="18"/>
                <w:szCs w:val="18"/>
              </w:rPr>
              <w:t>19.330</w:t>
            </w:r>
          </w:p>
        </w:tc>
        <w:tc>
          <w:tcPr>
            <w:tcW w:w="379" w:type="pct"/>
            <w:tcBorders>
              <w:top w:val="nil"/>
              <w:left w:val="nil"/>
              <w:bottom w:val="nil"/>
              <w:right w:val="nil"/>
            </w:tcBorders>
            <w:shd w:val="clear" w:color="auto" w:fill="auto"/>
            <w:vAlign w:val="center"/>
          </w:tcPr>
          <w:p w14:paraId="059750B2" w14:textId="7F3C0033" w:rsidR="0034483D" w:rsidRDefault="0034483D" w:rsidP="0034483D">
            <w:pPr>
              <w:jc w:val="right"/>
              <w:rPr>
                <w:rFonts w:ascii="Calibri Light" w:hAnsi="Calibri Light" w:cs="Calibri Light"/>
                <w:color w:val="005CA9"/>
                <w:sz w:val="18"/>
                <w:szCs w:val="18"/>
              </w:rPr>
            </w:pPr>
            <w:r>
              <w:rPr>
                <w:rFonts w:ascii="Calibri Light" w:hAnsi="Calibri Light" w:cs="Calibri Light"/>
                <w:color w:val="005CA9"/>
                <w:sz w:val="18"/>
                <w:szCs w:val="18"/>
              </w:rPr>
              <w:t>6.750</w:t>
            </w:r>
          </w:p>
        </w:tc>
        <w:tc>
          <w:tcPr>
            <w:tcW w:w="353" w:type="pct"/>
            <w:tcBorders>
              <w:top w:val="nil"/>
              <w:left w:val="nil"/>
              <w:bottom w:val="nil"/>
              <w:right w:val="nil"/>
            </w:tcBorders>
            <w:shd w:val="clear" w:color="auto" w:fill="auto"/>
            <w:vAlign w:val="center"/>
          </w:tcPr>
          <w:p w14:paraId="18FF6BA6" w14:textId="3BE09153" w:rsidR="0034483D" w:rsidRDefault="0034483D" w:rsidP="0034483D">
            <w:pPr>
              <w:jc w:val="right"/>
              <w:rPr>
                <w:rFonts w:ascii="Calibri Light" w:hAnsi="Calibri Light" w:cs="Calibri Light"/>
                <w:color w:val="005CA9"/>
                <w:sz w:val="18"/>
                <w:szCs w:val="18"/>
              </w:rPr>
            </w:pPr>
            <w:r>
              <w:rPr>
                <w:rFonts w:ascii="Calibri Light" w:hAnsi="Calibri Light" w:cs="Calibri Light"/>
                <w:color w:val="005CA9"/>
                <w:sz w:val="18"/>
                <w:szCs w:val="18"/>
              </w:rPr>
              <w:t>2.063</w:t>
            </w:r>
          </w:p>
        </w:tc>
        <w:tc>
          <w:tcPr>
            <w:tcW w:w="383" w:type="pct"/>
            <w:tcBorders>
              <w:top w:val="nil"/>
              <w:left w:val="nil"/>
              <w:bottom w:val="nil"/>
              <w:right w:val="nil"/>
            </w:tcBorders>
            <w:shd w:val="clear" w:color="auto" w:fill="auto"/>
            <w:vAlign w:val="center"/>
          </w:tcPr>
          <w:p w14:paraId="19D16E83" w14:textId="3133ED1A" w:rsidR="0034483D" w:rsidRDefault="0034483D" w:rsidP="0034483D">
            <w:pPr>
              <w:jc w:val="right"/>
              <w:rPr>
                <w:rFonts w:ascii="Calibri Light" w:hAnsi="Calibri Light" w:cs="Calibri Light"/>
                <w:color w:val="005CA9"/>
                <w:sz w:val="18"/>
                <w:szCs w:val="18"/>
              </w:rPr>
            </w:pPr>
            <w:r>
              <w:rPr>
                <w:rFonts w:ascii="Calibri Light" w:hAnsi="Calibri Light" w:cs="Calibri Light"/>
                <w:color w:val="005CA9"/>
                <w:sz w:val="18"/>
                <w:szCs w:val="18"/>
              </w:rPr>
              <w:t>351.498</w:t>
            </w:r>
          </w:p>
        </w:tc>
      </w:tr>
      <w:tr w:rsidR="0034483D" w14:paraId="443EA465" w14:textId="77777777" w:rsidTr="00FD3F2E">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3A8FC023" w14:textId="77777777" w:rsidR="0034483D" w:rsidRDefault="0034483D" w:rsidP="0034483D">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Outras receitas/despesas operacionais</w:t>
            </w:r>
          </w:p>
        </w:tc>
        <w:tc>
          <w:tcPr>
            <w:tcW w:w="383" w:type="pct"/>
            <w:tcBorders>
              <w:top w:val="nil"/>
              <w:left w:val="nil"/>
              <w:bottom w:val="nil"/>
              <w:right w:val="nil"/>
            </w:tcBorders>
            <w:shd w:val="clear" w:color="auto" w:fill="auto"/>
            <w:vAlign w:val="center"/>
          </w:tcPr>
          <w:p w14:paraId="37CADDF3" w14:textId="301BD105" w:rsidR="0034483D" w:rsidRDefault="0034483D" w:rsidP="0034483D">
            <w:pPr>
              <w:jc w:val="right"/>
              <w:rPr>
                <w:rFonts w:ascii="Calibri Light" w:hAnsi="Calibri Light" w:cs="Calibri Light"/>
                <w:color w:val="005CA9"/>
                <w:sz w:val="18"/>
                <w:szCs w:val="18"/>
              </w:rPr>
            </w:pPr>
            <w:r>
              <w:rPr>
                <w:rFonts w:ascii="Calibri Light" w:hAnsi="Calibri Light" w:cs="Calibri Light"/>
                <w:color w:val="005CA9"/>
                <w:sz w:val="18"/>
                <w:szCs w:val="18"/>
              </w:rPr>
              <w:t>4.280</w:t>
            </w:r>
          </w:p>
        </w:tc>
        <w:tc>
          <w:tcPr>
            <w:tcW w:w="383" w:type="pct"/>
            <w:tcBorders>
              <w:top w:val="nil"/>
              <w:left w:val="nil"/>
              <w:bottom w:val="nil"/>
              <w:right w:val="nil"/>
            </w:tcBorders>
            <w:shd w:val="clear" w:color="auto" w:fill="auto"/>
            <w:vAlign w:val="center"/>
          </w:tcPr>
          <w:p w14:paraId="7CB187F1" w14:textId="362E66BD" w:rsidR="0034483D" w:rsidRDefault="0034483D" w:rsidP="0034483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41B9327E" w14:textId="2D2823CC" w:rsidR="0034483D" w:rsidRDefault="0034483D" w:rsidP="0034483D">
            <w:pPr>
              <w:jc w:val="right"/>
              <w:rPr>
                <w:rFonts w:ascii="Calibri Light" w:hAnsi="Calibri Light" w:cs="Calibri Light"/>
                <w:color w:val="005CA9"/>
                <w:sz w:val="18"/>
                <w:szCs w:val="18"/>
              </w:rPr>
            </w:pPr>
            <w:r>
              <w:rPr>
                <w:rFonts w:ascii="Calibri Light" w:hAnsi="Calibri Light" w:cs="Calibri Light"/>
                <w:color w:val="005CA9"/>
                <w:sz w:val="18"/>
                <w:szCs w:val="18"/>
              </w:rPr>
              <w:t>(763)</w:t>
            </w:r>
          </w:p>
        </w:tc>
        <w:tc>
          <w:tcPr>
            <w:tcW w:w="432" w:type="pct"/>
            <w:tcBorders>
              <w:top w:val="nil"/>
              <w:left w:val="nil"/>
              <w:bottom w:val="nil"/>
              <w:right w:val="nil"/>
            </w:tcBorders>
            <w:shd w:val="clear" w:color="auto" w:fill="auto"/>
            <w:vAlign w:val="center"/>
          </w:tcPr>
          <w:p w14:paraId="78D2F50B" w14:textId="77F2195B" w:rsidR="0034483D" w:rsidRDefault="0034483D" w:rsidP="0034483D">
            <w:pPr>
              <w:jc w:val="right"/>
              <w:rPr>
                <w:rFonts w:ascii="Calibri Light" w:hAnsi="Calibri Light" w:cs="Calibri Light"/>
                <w:color w:val="005CA9"/>
                <w:sz w:val="18"/>
                <w:szCs w:val="18"/>
              </w:rPr>
            </w:pPr>
            <w:r>
              <w:rPr>
                <w:rFonts w:ascii="Calibri Light" w:hAnsi="Calibri Light" w:cs="Calibri Light"/>
                <w:color w:val="005CA9"/>
                <w:sz w:val="18"/>
                <w:szCs w:val="18"/>
              </w:rPr>
              <w:t>(53.608)</w:t>
            </w:r>
          </w:p>
        </w:tc>
        <w:tc>
          <w:tcPr>
            <w:tcW w:w="383" w:type="pct"/>
            <w:tcBorders>
              <w:top w:val="nil"/>
              <w:left w:val="nil"/>
              <w:bottom w:val="nil"/>
              <w:right w:val="nil"/>
            </w:tcBorders>
            <w:shd w:val="clear" w:color="auto" w:fill="auto"/>
            <w:vAlign w:val="center"/>
          </w:tcPr>
          <w:p w14:paraId="500FAF11" w14:textId="1DC3A681" w:rsidR="0034483D" w:rsidRDefault="0034483D" w:rsidP="0034483D">
            <w:pPr>
              <w:jc w:val="right"/>
              <w:rPr>
                <w:rFonts w:ascii="Calibri Light" w:hAnsi="Calibri Light" w:cs="Calibri Light"/>
                <w:color w:val="005CA9"/>
                <w:sz w:val="18"/>
                <w:szCs w:val="18"/>
              </w:rPr>
            </w:pPr>
            <w:r>
              <w:rPr>
                <w:rFonts w:ascii="Calibri Light" w:hAnsi="Calibri Light" w:cs="Calibri Light"/>
                <w:color w:val="005CA9"/>
                <w:sz w:val="18"/>
                <w:szCs w:val="18"/>
              </w:rPr>
              <w:t>(28.050)</w:t>
            </w:r>
          </w:p>
        </w:tc>
        <w:tc>
          <w:tcPr>
            <w:tcW w:w="383" w:type="pct"/>
            <w:tcBorders>
              <w:top w:val="nil"/>
              <w:left w:val="nil"/>
              <w:bottom w:val="nil"/>
              <w:right w:val="nil"/>
            </w:tcBorders>
            <w:shd w:val="clear" w:color="auto" w:fill="auto"/>
            <w:vAlign w:val="center"/>
          </w:tcPr>
          <w:p w14:paraId="04BBF3A0" w14:textId="75D772CF" w:rsidR="0034483D" w:rsidRDefault="0034483D" w:rsidP="0034483D">
            <w:pPr>
              <w:jc w:val="right"/>
              <w:rPr>
                <w:rFonts w:ascii="Calibri Light" w:hAnsi="Calibri Light" w:cs="Calibri Light"/>
                <w:color w:val="005CA9"/>
                <w:sz w:val="18"/>
                <w:szCs w:val="18"/>
              </w:rPr>
            </w:pPr>
            <w:r>
              <w:rPr>
                <w:rFonts w:ascii="Calibri Light" w:hAnsi="Calibri Light" w:cs="Calibri Light"/>
                <w:color w:val="005CA9"/>
                <w:sz w:val="18"/>
                <w:szCs w:val="18"/>
              </w:rPr>
              <w:t>(39.158)</w:t>
            </w:r>
          </w:p>
        </w:tc>
        <w:tc>
          <w:tcPr>
            <w:tcW w:w="379" w:type="pct"/>
            <w:tcBorders>
              <w:top w:val="nil"/>
              <w:left w:val="nil"/>
              <w:bottom w:val="nil"/>
              <w:right w:val="nil"/>
            </w:tcBorders>
            <w:shd w:val="clear" w:color="auto" w:fill="auto"/>
            <w:vAlign w:val="center"/>
          </w:tcPr>
          <w:p w14:paraId="397DE970" w14:textId="655C6822" w:rsidR="0034483D" w:rsidRDefault="0034483D" w:rsidP="0034483D">
            <w:pPr>
              <w:jc w:val="right"/>
              <w:rPr>
                <w:rFonts w:ascii="Calibri Light" w:hAnsi="Calibri Light" w:cs="Calibri Light"/>
                <w:color w:val="005CA9"/>
                <w:sz w:val="18"/>
                <w:szCs w:val="18"/>
              </w:rPr>
            </w:pPr>
            <w:r>
              <w:rPr>
                <w:rFonts w:ascii="Calibri Light" w:hAnsi="Calibri Light" w:cs="Calibri Light"/>
                <w:color w:val="005CA9"/>
                <w:sz w:val="18"/>
                <w:szCs w:val="18"/>
              </w:rPr>
              <w:t>(124.476)</w:t>
            </w:r>
          </w:p>
        </w:tc>
        <w:tc>
          <w:tcPr>
            <w:tcW w:w="353" w:type="pct"/>
            <w:tcBorders>
              <w:top w:val="nil"/>
              <w:left w:val="nil"/>
              <w:bottom w:val="nil"/>
              <w:right w:val="nil"/>
            </w:tcBorders>
            <w:shd w:val="clear" w:color="auto" w:fill="auto"/>
            <w:vAlign w:val="center"/>
          </w:tcPr>
          <w:p w14:paraId="2E713CE3" w14:textId="2513C0C9" w:rsidR="0034483D" w:rsidRDefault="0034483D" w:rsidP="0034483D">
            <w:pPr>
              <w:jc w:val="right"/>
              <w:rPr>
                <w:rFonts w:ascii="Calibri Light" w:hAnsi="Calibri Light" w:cs="Calibri Light"/>
                <w:color w:val="005CA9"/>
                <w:sz w:val="18"/>
                <w:szCs w:val="18"/>
              </w:rPr>
            </w:pPr>
            <w:r>
              <w:rPr>
                <w:rFonts w:ascii="Calibri Light" w:hAnsi="Calibri Light" w:cs="Calibri Light"/>
                <w:color w:val="005CA9"/>
                <w:sz w:val="18"/>
                <w:szCs w:val="18"/>
              </w:rPr>
              <w:t>(15.517)</w:t>
            </w:r>
          </w:p>
        </w:tc>
        <w:tc>
          <w:tcPr>
            <w:tcW w:w="383" w:type="pct"/>
            <w:tcBorders>
              <w:top w:val="nil"/>
              <w:left w:val="nil"/>
              <w:bottom w:val="nil"/>
              <w:right w:val="nil"/>
            </w:tcBorders>
            <w:shd w:val="clear" w:color="auto" w:fill="auto"/>
            <w:vAlign w:val="center"/>
          </w:tcPr>
          <w:p w14:paraId="4939AA14" w14:textId="01D7B019" w:rsidR="0034483D" w:rsidRDefault="0034483D" w:rsidP="0034483D">
            <w:pPr>
              <w:jc w:val="right"/>
              <w:rPr>
                <w:rFonts w:ascii="Calibri Light" w:hAnsi="Calibri Light" w:cs="Calibri Light"/>
                <w:color w:val="005CA9"/>
                <w:sz w:val="18"/>
                <w:szCs w:val="18"/>
              </w:rPr>
            </w:pPr>
            <w:r>
              <w:rPr>
                <w:rFonts w:ascii="Calibri Light" w:hAnsi="Calibri Light" w:cs="Calibri Light"/>
                <w:color w:val="005CA9"/>
                <w:sz w:val="18"/>
                <w:szCs w:val="18"/>
              </w:rPr>
              <w:t>(257.292)</w:t>
            </w:r>
          </w:p>
        </w:tc>
      </w:tr>
      <w:tr w:rsidR="0034483D" w14:paraId="302A2EBE" w14:textId="77777777" w:rsidTr="00FD3F2E">
        <w:trPr>
          <w:trHeight w:hRule="exact" w:val="227"/>
        </w:trPr>
        <w:tc>
          <w:tcPr>
            <w:tcW w:w="1493" w:type="pct"/>
            <w:tcBorders>
              <w:top w:val="nil"/>
              <w:left w:val="nil"/>
              <w:bottom w:val="nil"/>
              <w:right w:val="nil"/>
            </w:tcBorders>
            <w:shd w:val="clear" w:color="auto" w:fill="auto"/>
            <w:vAlign w:val="center"/>
            <w:hideMark/>
          </w:tcPr>
          <w:p w14:paraId="32359C72" w14:textId="77777777" w:rsidR="0034483D" w:rsidRDefault="0034483D" w:rsidP="0034483D">
            <w:pPr>
              <w:rPr>
                <w:rFonts w:ascii="Calibri Light" w:hAnsi="Calibri Light" w:cs="Calibri Light"/>
                <w:b/>
                <w:bCs/>
                <w:color w:val="005CA9"/>
                <w:sz w:val="18"/>
                <w:szCs w:val="18"/>
              </w:rPr>
            </w:pPr>
            <w:r>
              <w:rPr>
                <w:rFonts w:ascii="Calibri Light" w:hAnsi="Calibri Light" w:cs="Calibri Light"/>
                <w:b/>
                <w:bCs/>
                <w:color w:val="005CA9"/>
                <w:sz w:val="18"/>
                <w:szCs w:val="18"/>
              </w:rPr>
              <w:t>Resultado operacional</w:t>
            </w:r>
          </w:p>
        </w:tc>
        <w:tc>
          <w:tcPr>
            <w:tcW w:w="383" w:type="pct"/>
            <w:tcBorders>
              <w:top w:val="nil"/>
              <w:left w:val="nil"/>
              <w:bottom w:val="nil"/>
              <w:right w:val="nil"/>
            </w:tcBorders>
            <w:shd w:val="clear" w:color="auto" w:fill="auto"/>
            <w:vAlign w:val="center"/>
          </w:tcPr>
          <w:p w14:paraId="4DBF8E84" w14:textId="4A8B50B9"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470.218</w:t>
            </w:r>
          </w:p>
        </w:tc>
        <w:tc>
          <w:tcPr>
            <w:tcW w:w="383" w:type="pct"/>
            <w:tcBorders>
              <w:top w:val="nil"/>
              <w:left w:val="nil"/>
              <w:bottom w:val="nil"/>
              <w:right w:val="nil"/>
            </w:tcBorders>
            <w:shd w:val="clear" w:color="auto" w:fill="auto"/>
            <w:vAlign w:val="center"/>
          </w:tcPr>
          <w:p w14:paraId="48CB3445" w14:textId="5DA4B867"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184.334</w:t>
            </w:r>
          </w:p>
        </w:tc>
        <w:tc>
          <w:tcPr>
            <w:tcW w:w="428" w:type="pct"/>
            <w:tcBorders>
              <w:top w:val="nil"/>
              <w:left w:val="nil"/>
              <w:bottom w:val="nil"/>
              <w:right w:val="nil"/>
            </w:tcBorders>
            <w:shd w:val="clear" w:color="auto" w:fill="auto"/>
            <w:vAlign w:val="center"/>
          </w:tcPr>
          <w:p w14:paraId="36A11E7F" w14:textId="1343272E"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10.694</w:t>
            </w:r>
          </w:p>
        </w:tc>
        <w:tc>
          <w:tcPr>
            <w:tcW w:w="432" w:type="pct"/>
            <w:tcBorders>
              <w:top w:val="nil"/>
              <w:left w:val="nil"/>
              <w:bottom w:val="nil"/>
              <w:right w:val="nil"/>
            </w:tcBorders>
            <w:shd w:val="clear" w:color="auto" w:fill="auto"/>
            <w:vAlign w:val="center"/>
          </w:tcPr>
          <w:p w14:paraId="5E1BC966" w14:textId="1242C86F"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1.116.852</w:t>
            </w:r>
          </w:p>
        </w:tc>
        <w:tc>
          <w:tcPr>
            <w:tcW w:w="383" w:type="pct"/>
            <w:tcBorders>
              <w:top w:val="nil"/>
              <w:left w:val="nil"/>
              <w:bottom w:val="nil"/>
              <w:right w:val="nil"/>
            </w:tcBorders>
            <w:shd w:val="clear" w:color="auto" w:fill="auto"/>
            <w:vAlign w:val="center"/>
          </w:tcPr>
          <w:p w14:paraId="6B0A3108" w14:textId="2710110F"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291.778</w:t>
            </w:r>
          </w:p>
        </w:tc>
        <w:tc>
          <w:tcPr>
            <w:tcW w:w="383" w:type="pct"/>
            <w:tcBorders>
              <w:top w:val="nil"/>
              <w:left w:val="nil"/>
              <w:bottom w:val="nil"/>
              <w:right w:val="nil"/>
            </w:tcBorders>
            <w:shd w:val="clear" w:color="auto" w:fill="auto"/>
            <w:vAlign w:val="center"/>
          </w:tcPr>
          <w:p w14:paraId="0107FE17" w14:textId="2E6B31E9"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86.778</w:t>
            </w:r>
          </w:p>
        </w:tc>
        <w:tc>
          <w:tcPr>
            <w:tcW w:w="379" w:type="pct"/>
            <w:tcBorders>
              <w:top w:val="nil"/>
              <w:left w:val="nil"/>
              <w:bottom w:val="nil"/>
              <w:right w:val="nil"/>
            </w:tcBorders>
            <w:shd w:val="clear" w:color="auto" w:fill="auto"/>
            <w:vAlign w:val="center"/>
          </w:tcPr>
          <w:p w14:paraId="2AAB6756" w14:textId="616679BB"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106.969</w:t>
            </w:r>
          </w:p>
        </w:tc>
        <w:tc>
          <w:tcPr>
            <w:tcW w:w="353" w:type="pct"/>
            <w:tcBorders>
              <w:top w:val="nil"/>
              <w:left w:val="nil"/>
              <w:bottom w:val="nil"/>
              <w:right w:val="nil"/>
            </w:tcBorders>
            <w:shd w:val="clear" w:color="auto" w:fill="auto"/>
            <w:vAlign w:val="center"/>
          </w:tcPr>
          <w:p w14:paraId="0CA823D1" w14:textId="3358DCB7"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11.396</w:t>
            </w:r>
          </w:p>
        </w:tc>
        <w:tc>
          <w:tcPr>
            <w:tcW w:w="383" w:type="pct"/>
            <w:tcBorders>
              <w:top w:val="nil"/>
              <w:left w:val="nil"/>
              <w:bottom w:val="nil"/>
              <w:right w:val="nil"/>
            </w:tcBorders>
            <w:shd w:val="clear" w:color="auto" w:fill="auto"/>
            <w:vAlign w:val="center"/>
          </w:tcPr>
          <w:p w14:paraId="2972B22D" w14:textId="731833E4"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2.279.019</w:t>
            </w:r>
          </w:p>
        </w:tc>
      </w:tr>
      <w:tr w:rsidR="0034483D" w14:paraId="52A38977" w14:textId="77777777" w:rsidTr="00FD3F2E">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5D500EAB" w14:textId="77777777" w:rsidR="0034483D" w:rsidRDefault="0034483D" w:rsidP="0034483D">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Ganhos ou perdas com ativos não correntes</w:t>
            </w:r>
          </w:p>
        </w:tc>
        <w:tc>
          <w:tcPr>
            <w:tcW w:w="383" w:type="pct"/>
            <w:tcBorders>
              <w:top w:val="nil"/>
              <w:left w:val="nil"/>
              <w:bottom w:val="nil"/>
              <w:right w:val="nil"/>
            </w:tcBorders>
            <w:shd w:val="clear" w:color="auto" w:fill="auto"/>
            <w:vAlign w:val="center"/>
          </w:tcPr>
          <w:p w14:paraId="634F9DEF" w14:textId="028BA2C0" w:rsidR="0034483D" w:rsidRDefault="0034483D" w:rsidP="0034483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006AB9E3" w14:textId="41EF4909" w:rsidR="0034483D" w:rsidRDefault="0034483D" w:rsidP="0034483D">
            <w:pPr>
              <w:jc w:val="right"/>
              <w:rPr>
                <w:rFonts w:ascii="Calibri Light" w:hAnsi="Calibri Light" w:cs="Calibri Light"/>
                <w:color w:val="005CA9"/>
                <w:sz w:val="18"/>
                <w:szCs w:val="18"/>
              </w:rPr>
            </w:pPr>
            <w:r>
              <w:rPr>
                <w:rFonts w:ascii="Calibri Light" w:hAnsi="Calibri Light" w:cs="Calibri Light"/>
                <w:color w:val="005CA9"/>
                <w:sz w:val="18"/>
                <w:szCs w:val="18"/>
              </w:rPr>
              <w:t>(20)</w:t>
            </w:r>
          </w:p>
        </w:tc>
        <w:tc>
          <w:tcPr>
            <w:tcW w:w="428" w:type="pct"/>
            <w:tcBorders>
              <w:top w:val="nil"/>
              <w:left w:val="nil"/>
              <w:bottom w:val="nil"/>
              <w:right w:val="nil"/>
            </w:tcBorders>
            <w:shd w:val="clear" w:color="auto" w:fill="auto"/>
            <w:vAlign w:val="center"/>
          </w:tcPr>
          <w:p w14:paraId="1969E7B3" w14:textId="13D1BB56" w:rsidR="0034483D" w:rsidRDefault="0034483D" w:rsidP="0034483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32" w:type="pct"/>
            <w:tcBorders>
              <w:top w:val="nil"/>
              <w:left w:val="nil"/>
              <w:bottom w:val="nil"/>
              <w:right w:val="nil"/>
            </w:tcBorders>
            <w:shd w:val="clear" w:color="auto" w:fill="auto"/>
            <w:vAlign w:val="center"/>
          </w:tcPr>
          <w:p w14:paraId="0EEA7448" w14:textId="700C8D48" w:rsidR="0034483D" w:rsidRDefault="0034483D" w:rsidP="0034483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537B9A40" w14:textId="2C950875" w:rsidR="0034483D" w:rsidRDefault="0034483D" w:rsidP="0034483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47D97243" w14:textId="6C72295F" w:rsidR="0034483D" w:rsidRDefault="0034483D" w:rsidP="0034483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79" w:type="pct"/>
            <w:tcBorders>
              <w:top w:val="nil"/>
              <w:left w:val="nil"/>
              <w:bottom w:val="nil"/>
              <w:right w:val="nil"/>
            </w:tcBorders>
            <w:shd w:val="clear" w:color="auto" w:fill="auto"/>
            <w:vAlign w:val="center"/>
          </w:tcPr>
          <w:p w14:paraId="7C0150CC" w14:textId="72AA1C8B" w:rsidR="0034483D" w:rsidRDefault="0034483D" w:rsidP="00FD3F2E">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53" w:type="pct"/>
            <w:tcBorders>
              <w:top w:val="nil"/>
              <w:left w:val="nil"/>
              <w:bottom w:val="nil"/>
              <w:right w:val="nil"/>
            </w:tcBorders>
            <w:shd w:val="clear" w:color="auto" w:fill="auto"/>
            <w:vAlign w:val="center"/>
          </w:tcPr>
          <w:p w14:paraId="5985A7DB" w14:textId="0315E43B" w:rsidR="0034483D" w:rsidRDefault="0034483D" w:rsidP="0034483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77855F3C" w14:textId="79E155EA" w:rsidR="0034483D" w:rsidRDefault="0034483D" w:rsidP="0034483D">
            <w:pPr>
              <w:jc w:val="right"/>
              <w:rPr>
                <w:rFonts w:ascii="Calibri Light" w:hAnsi="Calibri Light" w:cs="Calibri Light"/>
                <w:color w:val="005CA9"/>
                <w:sz w:val="18"/>
                <w:szCs w:val="18"/>
              </w:rPr>
            </w:pPr>
            <w:r>
              <w:rPr>
                <w:rFonts w:ascii="Calibri Light" w:hAnsi="Calibri Light" w:cs="Calibri Light"/>
                <w:color w:val="005CA9"/>
                <w:sz w:val="18"/>
                <w:szCs w:val="18"/>
              </w:rPr>
              <w:t>(20)</w:t>
            </w:r>
          </w:p>
        </w:tc>
      </w:tr>
      <w:tr w:rsidR="0034483D" w14:paraId="5A6B8083" w14:textId="77777777" w:rsidTr="00FD3F2E">
        <w:trPr>
          <w:trHeight w:hRule="exact" w:val="227"/>
        </w:trPr>
        <w:tc>
          <w:tcPr>
            <w:tcW w:w="1493" w:type="pct"/>
            <w:tcBorders>
              <w:top w:val="nil"/>
              <w:left w:val="nil"/>
              <w:bottom w:val="nil"/>
              <w:right w:val="nil"/>
            </w:tcBorders>
            <w:shd w:val="clear" w:color="auto" w:fill="auto"/>
            <w:vAlign w:val="center"/>
            <w:hideMark/>
          </w:tcPr>
          <w:p w14:paraId="66DD800E" w14:textId="77777777" w:rsidR="0034483D" w:rsidRDefault="0034483D" w:rsidP="0034483D">
            <w:pPr>
              <w:rPr>
                <w:rFonts w:ascii="Calibri Light" w:hAnsi="Calibri Light" w:cs="Calibri Light"/>
                <w:b/>
                <w:bCs/>
                <w:color w:val="005CA9"/>
                <w:sz w:val="18"/>
                <w:szCs w:val="18"/>
              </w:rPr>
            </w:pPr>
            <w:r>
              <w:rPr>
                <w:rFonts w:ascii="Calibri Light" w:hAnsi="Calibri Light" w:cs="Calibri Light"/>
                <w:b/>
                <w:bCs/>
                <w:color w:val="005CA9"/>
                <w:sz w:val="18"/>
                <w:szCs w:val="18"/>
              </w:rPr>
              <w:t>Resultado antes dos impostos e participações</w:t>
            </w:r>
          </w:p>
        </w:tc>
        <w:tc>
          <w:tcPr>
            <w:tcW w:w="383" w:type="pct"/>
            <w:tcBorders>
              <w:top w:val="nil"/>
              <w:left w:val="nil"/>
              <w:bottom w:val="nil"/>
              <w:right w:val="nil"/>
            </w:tcBorders>
            <w:shd w:val="clear" w:color="auto" w:fill="auto"/>
            <w:vAlign w:val="center"/>
          </w:tcPr>
          <w:p w14:paraId="5A869384" w14:textId="54A9F1D6"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470.218</w:t>
            </w:r>
          </w:p>
        </w:tc>
        <w:tc>
          <w:tcPr>
            <w:tcW w:w="383" w:type="pct"/>
            <w:tcBorders>
              <w:top w:val="nil"/>
              <w:left w:val="nil"/>
              <w:bottom w:val="nil"/>
              <w:right w:val="nil"/>
            </w:tcBorders>
            <w:shd w:val="clear" w:color="auto" w:fill="auto"/>
            <w:vAlign w:val="center"/>
          </w:tcPr>
          <w:p w14:paraId="77D62782" w14:textId="16AF8B04"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184.314</w:t>
            </w:r>
          </w:p>
        </w:tc>
        <w:tc>
          <w:tcPr>
            <w:tcW w:w="428" w:type="pct"/>
            <w:tcBorders>
              <w:top w:val="nil"/>
              <w:left w:val="nil"/>
              <w:bottom w:val="nil"/>
              <w:right w:val="nil"/>
            </w:tcBorders>
            <w:shd w:val="clear" w:color="auto" w:fill="auto"/>
            <w:vAlign w:val="center"/>
          </w:tcPr>
          <w:p w14:paraId="6DB6B064" w14:textId="6774DDFC"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10.694</w:t>
            </w:r>
          </w:p>
        </w:tc>
        <w:tc>
          <w:tcPr>
            <w:tcW w:w="432" w:type="pct"/>
            <w:tcBorders>
              <w:top w:val="nil"/>
              <w:left w:val="nil"/>
              <w:bottom w:val="nil"/>
              <w:right w:val="nil"/>
            </w:tcBorders>
            <w:shd w:val="clear" w:color="auto" w:fill="auto"/>
            <w:vAlign w:val="center"/>
          </w:tcPr>
          <w:p w14:paraId="1499EA6F" w14:textId="0974FBF8"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1.116.852</w:t>
            </w:r>
          </w:p>
        </w:tc>
        <w:tc>
          <w:tcPr>
            <w:tcW w:w="383" w:type="pct"/>
            <w:tcBorders>
              <w:top w:val="nil"/>
              <w:left w:val="nil"/>
              <w:bottom w:val="nil"/>
              <w:right w:val="nil"/>
            </w:tcBorders>
            <w:shd w:val="clear" w:color="auto" w:fill="auto"/>
            <w:vAlign w:val="center"/>
          </w:tcPr>
          <w:p w14:paraId="6FC372C6" w14:textId="67F31064"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291.778</w:t>
            </w:r>
          </w:p>
        </w:tc>
        <w:tc>
          <w:tcPr>
            <w:tcW w:w="383" w:type="pct"/>
            <w:tcBorders>
              <w:top w:val="nil"/>
              <w:left w:val="nil"/>
              <w:bottom w:val="nil"/>
              <w:right w:val="nil"/>
            </w:tcBorders>
            <w:shd w:val="clear" w:color="auto" w:fill="auto"/>
            <w:vAlign w:val="center"/>
          </w:tcPr>
          <w:p w14:paraId="3816F697" w14:textId="72C8A81D"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86.778</w:t>
            </w:r>
          </w:p>
        </w:tc>
        <w:tc>
          <w:tcPr>
            <w:tcW w:w="379" w:type="pct"/>
            <w:tcBorders>
              <w:top w:val="nil"/>
              <w:left w:val="nil"/>
              <w:bottom w:val="nil"/>
              <w:right w:val="nil"/>
            </w:tcBorders>
            <w:shd w:val="clear" w:color="auto" w:fill="auto"/>
            <w:vAlign w:val="center"/>
          </w:tcPr>
          <w:p w14:paraId="63FEBE9E" w14:textId="16E64DEF"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106.969</w:t>
            </w:r>
          </w:p>
        </w:tc>
        <w:tc>
          <w:tcPr>
            <w:tcW w:w="353" w:type="pct"/>
            <w:tcBorders>
              <w:top w:val="nil"/>
              <w:left w:val="nil"/>
              <w:bottom w:val="nil"/>
              <w:right w:val="nil"/>
            </w:tcBorders>
            <w:shd w:val="clear" w:color="auto" w:fill="auto"/>
            <w:vAlign w:val="center"/>
          </w:tcPr>
          <w:p w14:paraId="3EE3A357" w14:textId="1C4884CC"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11.396</w:t>
            </w:r>
          </w:p>
        </w:tc>
        <w:tc>
          <w:tcPr>
            <w:tcW w:w="383" w:type="pct"/>
            <w:tcBorders>
              <w:top w:val="nil"/>
              <w:left w:val="nil"/>
              <w:bottom w:val="nil"/>
              <w:right w:val="nil"/>
            </w:tcBorders>
            <w:shd w:val="clear" w:color="auto" w:fill="auto"/>
            <w:vAlign w:val="center"/>
          </w:tcPr>
          <w:p w14:paraId="3DFE28AE" w14:textId="251B37B7"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2.278.999</w:t>
            </w:r>
          </w:p>
        </w:tc>
      </w:tr>
      <w:tr w:rsidR="0034483D" w14:paraId="64D7BEC5" w14:textId="77777777" w:rsidTr="00FD3F2E">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692E119B" w14:textId="77777777" w:rsidR="0034483D" w:rsidRDefault="0034483D" w:rsidP="0034483D">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Tributos sobre lucro</w:t>
            </w:r>
          </w:p>
        </w:tc>
        <w:tc>
          <w:tcPr>
            <w:tcW w:w="383" w:type="pct"/>
            <w:tcBorders>
              <w:top w:val="nil"/>
              <w:left w:val="nil"/>
              <w:bottom w:val="nil"/>
              <w:right w:val="nil"/>
            </w:tcBorders>
            <w:shd w:val="clear" w:color="auto" w:fill="auto"/>
            <w:vAlign w:val="center"/>
          </w:tcPr>
          <w:p w14:paraId="2766565B" w14:textId="20352466" w:rsidR="0034483D" w:rsidRDefault="0034483D" w:rsidP="0034483D">
            <w:pPr>
              <w:jc w:val="right"/>
              <w:rPr>
                <w:rFonts w:ascii="Calibri Light" w:hAnsi="Calibri Light" w:cs="Calibri Light"/>
                <w:color w:val="005CA9"/>
                <w:sz w:val="18"/>
                <w:szCs w:val="18"/>
              </w:rPr>
            </w:pPr>
            <w:r>
              <w:rPr>
                <w:rFonts w:ascii="Calibri Light" w:hAnsi="Calibri Light" w:cs="Calibri Light"/>
                <w:color w:val="005CA9"/>
                <w:sz w:val="18"/>
                <w:szCs w:val="18"/>
              </w:rPr>
              <w:t>(180.035)</w:t>
            </w:r>
          </w:p>
        </w:tc>
        <w:tc>
          <w:tcPr>
            <w:tcW w:w="383" w:type="pct"/>
            <w:tcBorders>
              <w:top w:val="nil"/>
              <w:left w:val="nil"/>
              <w:bottom w:val="nil"/>
              <w:right w:val="nil"/>
            </w:tcBorders>
            <w:shd w:val="clear" w:color="auto" w:fill="auto"/>
            <w:vAlign w:val="center"/>
          </w:tcPr>
          <w:p w14:paraId="1C0B9BE1" w14:textId="31C22A62" w:rsidR="0034483D" w:rsidRDefault="0034483D" w:rsidP="0034483D">
            <w:pPr>
              <w:jc w:val="right"/>
              <w:rPr>
                <w:rFonts w:ascii="Calibri Light" w:hAnsi="Calibri Light" w:cs="Calibri Light"/>
                <w:color w:val="005CA9"/>
                <w:sz w:val="18"/>
                <w:szCs w:val="18"/>
              </w:rPr>
            </w:pPr>
            <w:r>
              <w:rPr>
                <w:rFonts w:ascii="Calibri Light" w:hAnsi="Calibri Light" w:cs="Calibri Light"/>
                <w:color w:val="005CA9"/>
                <w:sz w:val="18"/>
                <w:szCs w:val="18"/>
              </w:rPr>
              <w:t>(68.796)</w:t>
            </w:r>
          </w:p>
        </w:tc>
        <w:tc>
          <w:tcPr>
            <w:tcW w:w="428" w:type="pct"/>
            <w:tcBorders>
              <w:top w:val="nil"/>
              <w:left w:val="nil"/>
              <w:bottom w:val="nil"/>
              <w:right w:val="nil"/>
            </w:tcBorders>
            <w:shd w:val="clear" w:color="auto" w:fill="auto"/>
            <w:vAlign w:val="center"/>
          </w:tcPr>
          <w:p w14:paraId="0467D0C5" w14:textId="00E0B677" w:rsidR="0034483D" w:rsidRDefault="0034483D" w:rsidP="0034483D">
            <w:pPr>
              <w:jc w:val="right"/>
              <w:rPr>
                <w:rFonts w:ascii="Calibri Light" w:hAnsi="Calibri Light" w:cs="Calibri Light"/>
                <w:color w:val="005CA9"/>
                <w:sz w:val="18"/>
                <w:szCs w:val="18"/>
              </w:rPr>
            </w:pPr>
            <w:r>
              <w:rPr>
                <w:rFonts w:ascii="Calibri Light" w:hAnsi="Calibri Light" w:cs="Calibri Light"/>
                <w:color w:val="005CA9"/>
                <w:sz w:val="18"/>
                <w:szCs w:val="18"/>
              </w:rPr>
              <w:t>(1.809)</w:t>
            </w:r>
          </w:p>
        </w:tc>
        <w:tc>
          <w:tcPr>
            <w:tcW w:w="432" w:type="pct"/>
            <w:tcBorders>
              <w:top w:val="nil"/>
              <w:left w:val="nil"/>
              <w:bottom w:val="nil"/>
              <w:right w:val="nil"/>
            </w:tcBorders>
            <w:shd w:val="clear" w:color="auto" w:fill="auto"/>
            <w:vAlign w:val="center"/>
          </w:tcPr>
          <w:p w14:paraId="1DC0DABA" w14:textId="47C4A3EF" w:rsidR="0034483D" w:rsidRDefault="0034483D" w:rsidP="0034483D">
            <w:pPr>
              <w:jc w:val="right"/>
              <w:rPr>
                <w:rFonts w:ascii="Calibri Light" w:hAnsi="Calibri Light" w:cs="Calibri Light"/>
                <w:color w:val="005CA9"/>
                <w:sz w:val="18"/>
                <w:szCs w:val="18"/>
              </w:rPr>
            </w:pPr>
            <w:r>
              <w:rPr>
                <w:rFonts w:ascii="Calibri Light" w:hAnsi="Calibri Light" w:cs="Calibri Light"/>
                <w:color w:val="005CA9"/>
                <w:sz w:val="18"/>
                <w:szCs w:val="18"/>
              </w:rPr>
              <w:t>(440.977)</w:t>
            </w:r>
          </w:p>
        </w:tc>
        <w:tc>
          <w:tcPr>
            <w:tcW w:w="383" w:type="pct"/>
            <w:tcBorders>
              <w:top w:val="nil"/>
              <w:left w:val="nil"/>
              <w:bottom w:val="nil"/>
              <w:right w:val="nil"/>
            </w:tcBorders>
            <w:shd w:val="clear" w:color="auto" w:fill="auto"/>
            <w:vAlign w:val="center"/>
          </w:tcPr>
          <w:p w14:paraId="0A93DE27" w14:textId="5DD1E436" w:rsidR="0034483D" w:rsidRDefault="0034483D" w:rsidP="0034483D">
            <w:pPr>
              <w:jc w:val="right"/>
              <w:rPr>
                <w:rFonts w:ascii="Calibri Light" w:hAnsi="Calibri Light" w:cs="Calibri Light"/>
                <w:color w:val="005CA9"/>
                <w:sz w:val="18"/>
                <w:szCs w:val="18"/>
              </w:rPr>
            </w:pPr>
            <w:r>
              <w:rPr>
                <w:rFonts w:ascii="Calibri Light" w:hAnsi="Calibri Light" w:cs="Calibri Light"/>
                <w:color w:val="005CA9"/>
                <w:sz w:val="18"/>
                <w:szCs w:val="18"/>
              </w:rPr>
              <w:t>(116.711)</w:t>
            </w:r>
          </w:p>
        </w:tc>
        <w:tc>
          <w:tcPr>
            <w:tcW w:w="383" w:type="pct"/>
            <w:tcBorders>
              <w:top w:val="nil"/>
              <w:left w:val="nil"/>
              <w:bottom w:val="nil"/>
              <w:right w:val="nil"/>
            </w:tcBorders>
            <w:shd w:val="clear" w:color="auto" w:fill="auto"/>
            <w:vAlign w:val="center"/>
          </w:tcPr>
          <w:p w14:paraId="65BE23B4" w14:textId="582CCF7F" w:rsidR="0034483D" w:rsidRDefault="0034483D" w:rsidP="0034483D">
            <w:pPr>
              <w:jc w:val="right"/>
              <w:rPr>
                <w:rFonts w:ascii="Calibri Light" w:hAnsi="Calibri Light" w:cs="Calibri Light"/>
                <w:color w:val="005CA9"/>
                <w:sz w:val="18"/>
                <w:szCs w:val="18"/>
              </w:rPr>
            </w:pPr>
            <w:r>
              <w:rPr>
                <w:rFonts w:ascii="Calibri Light" w:hAnsi="Calibri Light" w:cs="Calibri Light"/>
                <w:color w:val="005CA9"/>
                <w:sz w:val="18"/>
                <w:szCs w:val="18"/>
              </w:rPr>
              <w:t>(34.879)</w:t>
            </w:r>
          </w:p>
        </w:tc>
        <w:tc>
          <w:tcPr>
            <w:tcW w:w="379" w:type="pct"/>
            <w:tcBorders>
              <w:top w:val="nil"/>
              <w:left w:val="nil"/>
              <w:bottom w:val="nil"/>
              <w:right w:val="nil"/>
            </w:tcBorders>
            <w:shd w:val="clear" w:color="auto" w:fill="auto"/>
            <w:vAlign w:val="center"/>
          </w:tcPr>
          <w:p w14:paraId="4A6CB0AB" w14:textId="4A2119D9" w:rsidR="0034483D" w:rsidRDefault="0034483D" w:rsidP="0034483D">
            <w:pPr>
              <w:jc w:val="right"/>
              <w:rPr>
                <w:rFonts w:ascii="Calibri Light" w:hAnsi="Calibri Light" w:cs="Calibri Light"/>
                <w:color w:val="005CA9"/>
                <w:sz w:val="18"/>
                <w:szCs w:val="18"/>
              </w:rPr>
            </w:pPr>
            <w:r>
              <w:rPr>
                <w:rFonts w:ascii="Calibri Light" w:hAnsi="Calibri Light" w:cs="Calibri Light"/>
                <w:color w:val="005CA9"/>
                <w:sz w:val="18"/>
                <w:szCs w:val="18"/>
              </w:rPr>
              <w:t>(35.898)</w:t>
            </w:r>
          </w:p>
        </w:tc>
        <w:tc>
          <w:tcPr>
            <w:tcW w:w="353" w:type="pct"/>
            <w:tcBorders>
              <w:top w:val="nil"/>
              <w:left w:val="nil"/>
              <w:bottom w:val="nil"/>
              <w:right w:val="nil"/>
            </w:tcBorders>
            <w:shd w:val="clear" w:color="auto" w:fill="auto"/>
            <w:vAlign w:val="center"/>
          </w:tcPr>
          <w:p w14:paraId="46C268C3" w14:textId="72E96415" w:rsidR="0034483D" w:rsidRDefault="0034483D" w:rsidP="0034483D">
            <w:pPr>
              <w:jc w:val="right"/>
              <w:rPr>
                <w:rFonts w:ascii="Calibri Light" w:hAnsi="Calibri Light" w:cs="Calibri Light"/>
                <w:color w:val="005CA9"/>
                <w:sz w:val="18"/>
                <w:szCs w:val="18"/>
              </w:rPr>
            </w:pPr>
            <w:r>
              <w:rPr>
                <w:rFonts w:ascii="Calibri Light" w:hAnsi="Calibri Light" w:cs="Calibri Light"/>
                <w:color w:val="005CA9"/>
                <w:sz w:val="18"/>
                <w:szCs w:val="18"/>
              </w:rPr>
              <w:t>(3.884)</w:t>
            </w:r>
          </w:p>
        </w:tc>
        <w:tc>
          <w:tcPr>
            <w:tcW w:w="383" w:type="pct"/>
            <w:tcBorders>
              <w:top w:val="nil"/>
              <w:left w:val="nil"/>
              <w:bottom w:val="nil"/>
              <w:right w:val="nil"/>
            </w:tcBorders>
            <w:shd w:val="clear" w:color="auto" w:fill="auto"/>
            <w:vAlign w:val="center"/>
          </w:tcPr>
          <w:p w14:paraId="2B39D61C" w14:textId="7EB17A0D" w:rsidR="0034483D" w:rsidRDefault="0034483D" w:rsidP="0034483D">
            <w:pPr>
              <w:jc w:val="right"/>
              <w:rPr>
                <w:rFonts w:ascii="Calibri Light" w:hAnsi="Calibri Light" w:cs="Calibri Light"/>
                <w:color w:val="005CA9"/>
                <w:sz w:val="18"/>
                <w:szCs w:val="18"/>
              </w:rPr>
            </w:pPr>
            <w:r>
              <w:rPr>
                <w:rFonts w:ascii="Calibri Light" w:hAnsi="Calibri Light" w:cs="Calibri Light"/>
                <w:color w:val="005CA9"/>
                <w:sz w:val="18"/>
                <w:szCs w:val="18"/>
              </w:rPr>
              <w:t>(882.989)</w:t>
            </w:r>
          </w:p>
        </w:tc>
      </w:tr>
      <w:tr w:rsidR="0034483D" w14:paraId="05D06956" w14:textId="77777777" w:rsidTr="00FD3F2E">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43BE7A29" w14:textId="77777777" w:rsidR="0034483D" w:rsidRDefault="0034483D" w:rsidP="0034483D">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Participações sobre o resultado</w:t>
            </w:r>
          </w:p>
        </w:tc>
        <w:tc>
          <w:tcPr>
            <w:tcW w:w="383" w:type="pct"/>
            <w:tcBorders>
              <w:top w:val="nil"/>
              <w:left w:val="nil"/>
              <w:bottom w:val="nil"/>
              <w:right w:val="nil"/>
            </w:tcBorders>
            <w:shd w:val="clear" w:color="auto" w:fill="auto"/>
            <w:vAlign w:val="center"/>
          </w:tcPr>
          <w:p w14:paraId="7D6154A0" w14:textId="79A451CF" w:rsidR="0034483D" w:rsidRDefault="0034483D" w:rsidP="0034483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19F8873F" w14:textId="2FE3739A" w:rsidR="0034483D" w:rsidRDefault="0034483D" w:rsidP="0034483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6E693EF2" w14:textId="43D6A918" w:rsidR="0034483D" w:rsidRDefault="0034483D" w:rsidP="0034483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32" w:type="pct"/>
            <w:tcBorders>
              <w:top w:val="nil"/>
              <w:left w:val="nil"/>
              <w:bottom w:val="nil"/>
              <w:right w:val="nil"/>
            </w:tcBorders>
            <w:shd w:val="clear" w:color="auto" w:fill="auto"/>
            <w:vAlign w:val="center"/>
          </w:tcPr>
          <w:p w14:paraId="56A0B98E" w14:textId="1D21E8DE" w:rsidR="0034483D" w:rsidRDefault="0034483D" w:rsidP="0034483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6EFB6F4C" w14:textId="38EF5CBF" w:rsidR="0034483D" w:rsidRDefault="0034483D" w:rsidP="0034483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3EE9BA55" w14:textId="51C5EBE5" w:rsidR="0034483D" w:rsidRDefault="0034483D" w:rsidP="0034483D">
            <w:pPr>
              <w:jc w:val="right"/>
              <w:rPr>
                <w:rFonts w:ascii="Calibri Light" w:hAnsi="Calibri Light" w:cs="Calibri Light"/>
                <w:color w:val="005CA9"/>
                <w:sz w:val="18"/>
                <w:szCs w:val="18"/>
              </w:rPr>
            </w:pPr>
            <w:r>
              <w:rPr>
                <w:rFonts w:ascii="Calibri Light" w:hAnsi="Calibri Light" w:cs="Calibri Light"/>
                <w:color w:val="005CA9"/>
                <w:sz w:val="18"/>
                <w:szCs w:val="18"/>
              </w:rPr>
              <w:t>(707)</w:t>
            </w:r>
          </w:p>
        </w:tc>
        <w:tc>
          <w:tcPr>
            <w:tcW w:w="379" w:type="pct"/>
            <w:tcBorders>
              <w:top w:val="nil"/>
              <w:left w:val="nil"/>
              <w:bottom w:val="nil"/>
              <w:right w:val="nil"/>
            </w:tcBorders>
            <w:shd w:val="clear" w:color="auto" w:fill="auto"/>
            <w:vAlign w:val="center"/>
          </w:tcPr>
          <w:p w14:paraId="279E354F" w14:textId="30F7883C" w:rsidR="0034483D" w:rsidRDefault="0034483D" w:rsidP="0034483D">
            <w:pPr>
              <w:jc w:val="right"/>
              <w:rPr>
                <w:rFonts w:ascii="Calibri Light" w:hAnsi="Calibri Light" w:cs="Calibri Light"/>
                <w:color w:val="005CA9"/>
                <w:sz w:val="18"/>
                <w:szCs w:val="18"/>
              </w:rPr>
            </w:pPr>
            <w:r>
              <w:rPr>
                <w:rFonts w:ascii="Calibri Light" w:hAnsi="Calibri Light" w:cs="Calibri Light"/>
                <w:color w:val="005CA9"/>
                <w:sz w:val="18"/>
                <w:szCs w:val="18"/>
              </w:rPr>
              <w:t>(1.604)</w:t>
            </w:r>
          </w:p>
        </w:tc>
        <w:tc>
          <w:tcPr>
            <w:tcW w:w="353" w:type="pct"/>
            <w:tcBorders>
              <w:top w:val="nil"/>
              <w:left w:val="nil"/>
              <w:bottom w:val="nil"/>
              <w:right w:val="nil"/>
            </w:tcBorders>
            <w:shd w:val="clear" w:color="auto" w:fill="auto"/>
            <w:vAlign w:val="center"/>
          </w:tcPr>
          <w:p w14:paraId="7B6FD6C9" w14:textId="233229AF" w:rsidR="0034483D" w:rsidRDefault="0034483D" w:rsidP="0034483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0C8FDAFA" w14:textId="5675E7C7" w:rsidR="0034483D" w:rsidRDefault="0034483D" w:rsidP="0034483D">
            <w:pPr>
              <w:jc w:val="right"/>
              <w:rPr>
                <w:rFonts w:ascii="Calibri Light" w:hAnsi="Calibri Light" w:cs="Calibri Light"/>
                <w:color w:val="005CA9"/>
                <w:sz w:val="18"/>
                <w:szCs w:val="18"/>
              </w:rPr>
            </w:pPr>
            <w:r>
              <w:rPr>
                <w:rFonts w:ascii="Calibri Light" w:hAnsi="Calibri Light" w:cs="Calibri Light"/>
                <w:color w:val="005CA9"/>
                <w:sz w:val="18"/>
                <w:szCs w:val="18"/>
              </w:rPr>
              <w:t>(2.311)</w:t>
            </w:r>
          </w:p>
        </w:tc>
      </w:tr>
      <w:tr w:rsidR="0034483D" w14:paraId="42A0645D" w14:textId="77777777" w:rsidTr="00FD3F2E">
        <w:trPr>
          <w:trHeight w:hRule="exact" w:val="227"/>
        </w:trPr>
        <w:tc>
          <w:tcPr>
            <w:tcW w:w="1493" w:type="pct"/>
            <w:tcBorders>
              <w:top w:val="nil"/>
              <w:left w:val="nil"/>
              <w:bottom w:val="nil"/>
              <w:right w:val="nil"/>
            </w:tcBorders>
            <w:shd w:val="clear" w:color="auto" w:fill="auto"/>
            <w:vAlign w:val="center"/>
            <w:hideMark/>
          </w:tcPr>
          <w:p w14:paraId="2765CAC8" w14:textId="77777777" w:rsidR="0034483D" w:rsidRDefault="0034483D" w:rsidP="0034483D">
            <w:pPr>
              <w:rPr>
                <w:rFonts w:ascii="Calibri Light" w:hAnsi="Calibri Light" w:cs="Calibri Light"/>
                <w:b/>
                <w:bCs/>
                <w:color w:val="005CA9"/>
                <w:sz w:val="18"/>
                <w:szCs w:val="18"/>
              </w:rPr>
            </w:pPr>
            <w:r>
              <w:rPr>
                <w:rFonts w:ascii="Calibri Light" w:hAnsi="Calibri Light" w:cs="Calibri Light"/>
                <w:b/>
                <w:bCs/>
                <w:color w:val="005CA9"/>
                <w:sz w:val="18"/>
                <w:szCs w:val="18"/>
              </w:rPr>
              <w:t>Lucro líquido do período</w:t>
            </w:r>
          </w:p>
        </w:tc>
        <w:tc>
          <w:tcPr>
            <w:tcW w:w="383" w:type="pct"/>
            <w:tcBorders>
              <w:top w:val="nil"/>
              <w:left w:val="nil"/>
              <w:bottom w:val="nil"/>
              <w:right w:val="nil"/>
            </w:tcBorders>
            <w:shd w:val="clear" w:color="auto" w:fill="auto"/>
            <w:vAlign w:val="center"/>
          </w:tcPr>
          <w:p w14:paraId="07211986" w14:textId="0449A8E5"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290.183</w:t>
            </w:r>
          </w:p>
        </w:tc>
        <w:tc>
          <w:tcPr>
            <w:tcW w:w="383" w:type="pct"/>
            <w:tcBorders>
              <w:top w:val="nil"/>
              <w:left w:val="nil"/>
              <w:bottom w:val="nil"/>
              <w:right w:val="nil"/>
            </w:tcBorders>
            <w:shd w:val="clear" w:color="auto" w:fill="auto"/>
            <w:vAlign w:val="center"/>
          </w:tcPr>
          <w:p w14:paraId="1BDCEC5E" w14:textId="18E10660"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115.518</w:t>
            </w:r>
          </w:p>
        </w:tc>
        <w:tc>
          <w:tcPr>
            <w:tcW w:w="428" w:type="pct"/>
            <w:tcBorders>
              <w:top w:val="nil"/>
              <w:left w:val="nil"/>
              <w:bottom w:val="nil"/>
              <w:right w:val="nil"/>
            </w:tcBorders>
            <w:shd w:val="clear" w:color="auto" w:fill="auto"/>
            <w:vAlign w:val="center"/>
          </w:tcPr>
          <w:p w14:paraId="05649EF4" w14:textId="0BBE58A9"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8.885</w:t>
            </w:r>
          </w:p>
        </w:tc>
        <w:tc>
          <w:tcPr>
            <w:tcW w:w="432" w:type="pct"/>
            <w:tcBorders>
              <w:top w:val="nil"/>
              <w:left w:val="nil"/>
              <w:bottom w:val="nil"/>
              <w:right w:val="nil"/>
            </w:tcBorders>
            <w:shd w:val="clear" w:color="auto" w:fill="auto"/>
            <w:vAlign w:val="center"/>
          </w:tcPr>
          <w:p w14:paraId="0032B117" w14:textId="205BFF52"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675.875</w:t>
            </w:r>
          </w:p>
        </w:tc>
        <w:tc>
          <w:tcPr>
            <w:tcW w:w="383" w:type="pct"/>
            <w:tcBorders>
              <w:top w:val="nil"/>
              <w:left w:val="nil"/>
              <w:bottom w:val="nil"/>
              <w:right w:val="nil"/>
            </w:tcBorders>
            <w:shd w:val="clear" w:color="auto" w:fill="auto"/>
            <w:vAlign w:val="center"/>
          </w:tcPr>
          <w:p w14:paraId="33C0668B" w14:textId="045EC1E9"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175.067</w:t>
            </w:r>
          </w:p>
        </w:tc>
        <w:tc>
          <w:tcPr>
            <w:tcW w:w="383" w:type="pct"/>
            <w:tcBorders>
              <w:top w:val="nil"/>
              <w:left w:val="nil"/>
              <w:bottom w:val="nil"/>
              <w:right w:val="nil"/>
            </w:tcBorders>
            <w:shd w:val="clear" w:color="auto" w:fill="auto"/>
            <w:vAlign w:val="center"/>
          </w:tcPr>
          <w:p w14:paraId="772ABC42" w14:textId="4241C84F"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51.192</w:t>
            </w:r>
          </w:p>
        </w:tc>
        <w:tc>
          <w:tcPr>
            <w:tcW w:w="379" w:type="pct"/>
            <w:tcBorders>
              <w:top w:val="nil"/>
              <w:left w:val="nil"/>
              <w:bottom w:val="nil"/>
              <w:right w:val="nil"/>
            </w:tcBorders>
            <w:shd w:val="clear" w:color="auto" w:fill="auto"/>
            <w:vAlign w:val="center"/>
          </w:tcPr>
          <w:p w14:paraId="3D852F6E" w14:textId="70AE4F2B"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69.467</w:t>
            </w:r>
          </w:p>
        </w:tc>
        <w:tc>
          <w:tcPr>
            <w:tcW w:w="353" w:type="pct"/>
            <w:tcBorders>
              <w:top w:val="nil"/>
              <w:left w:val="nil"/>
              <w:bottom w:val="nil"/>
              <w:right w:val="nil"/>
            </w:tcBorders>
            <w:shd w:val="clear" w:color="auto" w:fill="auto"/>
            <w:vAlign w:val="center"/>
          </w:tcPr>
          <w:p w14:paraId="397967C0" w14:textId="6A2027F8"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7.512</w:t>
            </w:r>
          </w:p>
        </w:tc>
        <w:tc>
          <w:tcPr>
            <w:tcW w:w="383" w:type="pct"/>
            <w:tcBorders>
              <w:top w:val="nil"/>
              <w:left w:val="nil"/>
              <w:bottom w:val="nil"/>
              <w:right w:val="nil"/>
            </w:tcBorders>
            <w:shd w:val="clear" w:color="auto" w:fill="auto"/>
            <w:vAlign w:val="center"/>
          </w:tcPr>
          <w:p w14:paraId="018E13F6" w14:textId="6EAA3EF7"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1.393.699</w:t>
            </w:r>
          </w:p>
        </w:tc>
      </w:tr>
      <w:tr w:rsidR="0034483D" w14:paraId="03994BD2" w14:textId="77777777" w:rsidTr="00FD3F2E">
        <w:trPr>
          <w:trHeight w:hRule="exact" w:val="227"/>
        </w:trPr>
        <w:tc>
          <w:tcPr>
            <w:tcW w:w="1493" w:type="pct"/>
            <w:tcBorders>
              <w:top w:val="nil"/>
              <w:left w:val="nil"/>
              <w:bottom w:val="nil"/>
              <w:right w:val="nil"/>
            </w:tcBorders>
            <w:shd w:val="clear" w:color="auto" w:fill="auto"/>
            <w:vAlign w:val="center"/>
            <w:hideMark/>
          </w:tcPr>
          <w:p w14:paraId="1E370CC5" w14:textId="77777777" w:rsidR="0034483D" w:rsidRDefault="0034483D" w:rsidP="0034483D">
            <w:pPr>
              <w:rPr>
                <w:rFonts w:ascii="Calibri Light" w:hAnsi="Calibri Light" w:cs="Calibri Light"/>
                <w:color w:val="005CA9"/>
                <w:sz w:val="18"/>
                <w:szCs w:val="18"/>
              </w:rPr>
            </w:pPr>
            <w:r>
              <w:rPr>
                <w:rFonts w:ascii="Calibri Light" w:hAnsi="Calibri Light" w:cs="Calibri Light"/>
                <w:color w:val="005CA9"/>
                <w:sz w:val="18"/>
                <w:szCs w:val="18"/>
              </w:rPr>
              <w:t>Atribuível a Acionistas do Grupo</w:t>
            </w:r>
          </w:p>
        </w:tc>
        <w:tc>
          <w:tcPr>
            <w:tcW w:w="383" w:type="pct"/>
            <w:tcBorders>
              <w:top w:val="nil"/>
              <w:left w:val="nil"/>
              <w:bottom w:val="nil"/>
              <w:right w:val="nil"/>
            </w:tcBorders>
            <w:shd w:val="clear" w:color="auto" w:fill="auto"/>
            <w:vAlign w:val="center"/>
          </w:tcPr>
          <w:p w14:paraId="40F19D5C" w14:textId="143E7CD3" w:rsidR="0034483D" w:rsidRDefault="0034483D" w:rsidP="0034483D">
            <w:pPr>
              <w:jc w:val="right"/>
              <w:rPr>
                <w:rFonts w:ascii="Calibri Light" w:hAnsi="Calibri Light" w:cs="Calibri Light"/>
                <w:color w:val="005CA9"/>
                <w:sz w:val="18"/>
                <w:szCs w:val="18"/>
              </w:rPr>
            </w:pPr>
            <w:r>
              <w:rPr>
                <w:rFonts w:ascii="Calibri Light" w:hAnsi="Calibri Light" w:cs="Calibri Light"/>
                <w:color w:val="005CA9"/>
                <w:sz w:val="18"/>
                <w:szCs w:val="18"/>
              </w:rPr>
              <w:t>289.169</w:t>
            </w:r>
          </w:p>
        </w:tc>
        <w:tc>
          <w:tcPr>
            <w:tcW w:w="383" w:type="pct"/>
            <w:tcBorders>
              <w:top w:val="nil"/>
              <w:left w:val="nil"/>
              <w:bottom w:val="nil"/>
              <w:right w:val="nil"/>
            </w:tcBorders>
            <w:shd w:val="clear" w:color="auto" w:fill="auto"/>
            <w:vAlign w:val="center"/>
          </w:tcPr>
          <w:p w14:paraId="102EAA51" w14:textId="3C475E21" w:rsidR="0034483D" w:rsidRDefault="0034483D" w:rsidP="0034483D">
            <w:pPr>
              <w:jc w:val="right"/>
              <w:rPr>
                <w:rFonts w:ascii="Calibri Light" w:hAnsi="Calibri Light" w:cs="Calibri Light"/>
                <w:color w:val="005CA9"/>
                <w:sz w:val="18"/>
                <w:szCs w:val="18"/>
              </w:rPr>
            </w:pPr>
            <w:r>
              <w:rPr>
                <w:rFonts w:ascii="Calibri Light" w:hAnsi="Calibri Light" w:cs="Calibri Light"/>
                <w:color w:val="005CA9"/>
                <w:sz w:val="18"/>
                <w:szCs w:val="18"/>
              </w:rPr>
              <w:t>115.518</w:t>
            </w:r>
          </w:p>
        </w:tc>
        <w:tc>
          <w:tcPr>
            <w:tcW w:w="428" w:type="pct"/>
            <w:tcBorders>
              <w:top w:val="nil"/>
              <w:left w:val="nil"/>
              <w:bottom w:val="nil"/>
              <w:right w:val="nil"/>
            </w:tcBorders>
            <w:shd w:val="clear" w:color="auto" w:fill="auto"/>
            <w:vAlign w:val="center"/>
          </w:tcPr>
          <w:p w14:paraId="69489B5F" w14:textId="18F2E9AA" w:rsidR="0034483D" w:rsidRDefault="0034483D" w:rsidP="0034483D">
            <w:pPr>
              <w:jc w:val="right"/>
              <w:rPr>
                <w:rFonts w:ascii="Calibri Light" w:hAnsi="Calibri Light" w:cs="Calibri Light"/>
                <w:color w:val="005CA9"/>
                <w:sz w:val="18"/>
                <w:szCs w:val="18"/>
              </w:rPr>
            </w:pPr>
            <w:r>
              <w:rPr>
                <w:rFonts w:ascii="Calibri Light" w:hAnsi="Calibri Light" w:cs="Calibri Light"/>
                <w:color w:val="005CA9"/>
                <w:sz w:val="18"/>
                <w:szCs w:val="18"/>
              </w:rPr>
              <w:t>8.885</w:t>
            </w:r>
          </w:p>
        </w:tc>
        <w:tc>
          <w:tcPr>
            <w:tcW w:w="432" w:type="pct"/>
            <w:tcBorders>
              <w:top w:val="nil"/>
              <w:left w:val="nil"/>
              <w:bottom w:val="nil"/>
              <w:right w:val="nil"/>
            </w:tcBorders>
            <w:shd w:val="clear" w:color="auto" w:fill="auto"/>
            <w:vAlign w:val="center"/>
          </w:tcPr>
          <w:p w14:paraId="217D8353" w14:textId="39FAD1C9" w:rsidR="0034483D" w:rsidRDefault="0034483D" w:rsidP="0034483D">
            <w:pPr>
              <w:jc w:val="right"/>
              <w:rPr>
                <w:rFonts w:ascii="Calibri Light" w:hAnsi="Calibri Light" w:cs="Calibri Light"/>
                <w:color w:val="005CA9"/>
                <w:sz w:val="18"/>
                <w:szCs w:val="18"/>
              </w:rPr>
            </w:pPr>
            <w:r>
              <w:rPr>
                <w:rFonts w:ascii="Calibri Light" w:hAnsi="Calibri Light" w:cs="Calibri Light"/>
                <w:color w:val="005CA9"/>
                <w:sz w:val="18"/>
                <w:szCs w:val="18"/>
              </w:rPr>
              <w:t>675.875</w:t>
            </w:r>
          </w:p>
        </w:tc>
        <w:tc>
          <w:tcPr>
            <w:tcW w:w="383" w:type="pct"/>
            <w:tcBorders>
              <w:top w:val="nil"/>
              <w:left w:val="nil"/>
              <w:bottom w:val="nil"/>
              <w:right w:val="nil"/>
            </w:tcBorders>
            <w:shd w:val="clear" w:color="auto" w:fill="auto"/>
            <w:vAlign w:val="center"/>
          </w:tcPr>
          <w:p w14:paraId="6723CBA2" w14:textId="664EDA3E" w:rsidR="0034483D" w:rsidRDefault="0034483D" w:rsidP="0034483D">
            <w:pPr>
              <w:jc w:val="right"/>
              <w:rPr>
                <w:rFonts w:ascii="Calibri Light" w:hAnsi="Calibri Light" w:cs="Calibri Light"/>
                <w:color w:val="005CA9"/>
                <w:sz w:val="18"/>
                <w:szCs w:val="18"/>
              </w:rPr>
            </w:pPr>
            <w:r>
              <w:rPr>
                <w:rFonts w:ascii="Calibri Light" w:hAnsi="Calibri Light" w:cs="Calibri Light"/>
                <w:color w:val="005CA9"/>
                <w:sz w:val="18"/>
                <w:szCs w:val="18"/>
              </w:rPr>
              <w:t>175.067</w:t>
            </w:r>
          </w:p>
        </w:tc>
        <w:tc>
          <w:tcPr>
            <w:tcW w:w="383" w:type="pct"/>
            <w:tcBorders>
              <w:top w:val="nil"/>
              <w:left w:val="nil"/>
              <w:bottom w:val="nil"/>
              <w:right w:val="nil"/>
            </w:tcBorders>
            <w:shd w:val="clear" w:color="auto" w:fill="auto"/>
            <w:vAlign w:val="center"/>
          </w:tcPr>
          <w:p w14:paraId="634806CD" w14:textId="7A176EA3" w:rsidR="0034483D" w:rsidRDefault="0034483D" w:rsidP="0034483D">
            <w:pPr>
              <w:jc w:val="right"/>
              <w:rPr>
                <w:rFonts w:ascii="Calibri Light" w:hAnsi="Calibri Light" w:cs="Calibri Light"/>
                <w:color w:val="005CA9"/>
                <w:sz w:val="18"/>
                <w:szCs w:val="18"/>
              </w:rPr>
            </w:pPr>
            <w:r>
              <w:rPr>
                <w:rFonts w:ascii="Calibri Light" w:hAnsi="Calibri Light" w:cs="Calibri Light"/>
                <w:color w:val="005CA9"/>
                <w:sz w:val="18"/>
                <w:szCs w:val="18"/>
              </w:rPr>
              <w:t>51.192</w:t>
            </w:r>
          </w:p>
        </w:tc>
        <w:tc>
          <w:tcPr>
            <w:tcW w:w="379" w:type="pct"/>
            <w:tcBorders>
              <w:top w:val="nil"/>
              <w:left w:val="nil"/>
              <w:bottom w:val="nil"/>
              <w:right w:val="nil"/>
            </w:tcBorders>
            <w:shd w:val="clear" w:color="auto" w:fill="auto"/>
            <w:vAlign w:val="center"/>
          </w:tcPr>
          <w:p w14:paraId="5D39D777" w14:textId="6FFC558E" w:rsidR="0034483D" w:rsidRDefault="0034483D" w:rsidP="0034483D">
            <w:pPr>
              <w:jc w:val="right"/>
              <w:rPr>
                <w:rFonts w:ascii="Calibri Light" w:hAnsi="Calibri Light" w:cs="Calibri Light"/>
                <w:color w:val="005CA9"/>
                <w:sz w:val="18"/>
                <w:szCs w:val="18"/>
              </w:rPr>
            </w:pPr>
            <w:r>
              <w:rPr>
                <w:rFonts w:ascii="Calibri Light" w:hAnsi="Calibri Light" w:cs="Calibri Light"/>
                <w:color w:val="005CA9"/>
                <w:sz w:val="18"/>
                <w:szCs w:val="18"/>
              </w:rPr>
              <w:t>69.467</w:t>
            </w:r>
          </w:p>
        </w:tc>
        <w:tc>
          <w:tcPr>
            <w:tcW w:w="353" w:type="pct"/>
            <w:tcBorders>
              <w:top w:val="nil"/>
              <w:left w:val="nil"/>
              <w:bottom w:val="nil"/>
              <w:right w:val="nil"/>
            </w:tcBorders>
            <w:shd w:val="clear" w:color="auto" w:fill="auto"/>
            <w:vAlign w:val="center"/>
          </w:tcPr>
          <w:p w14:paraId="0F0BC6C7" w14:textId="3E6B099E" w:rsidR="0034483D" w:rsidRDefault="0034483D" w:rsidP="0034483D">
            <w:pPr>
              <w:jc w:val="right"/>
              <w:rPr>
                <w:rFonts w:ascii="Calibri Light" w:hAnsi="Calibri Light" w:cs="Calibri Light"/>
                <w:color w:val="005CA9"/>
                <w:sz w:val="18"/>
                <w:szCs w:val="18"/>
              </w:rPr>
            </w:pPr>
            <w:r>
              <w:rPr>
                <w:rFonts w:ascii="Calibri Light" w:hAnsi="Calibri Light" w:cs="Calibri Light"/>
                <w:color w:val="005CA9"/>
                <w:sz w:val="18"/>
                <w:szCs w:val="18"/>
              </w:rPr>
              <w:t>7.512</w:t>
            </w:r>
          </w:p>
        </w:tc>
        <w:tc>
          <w:tcPr>
            <w:tcW w:w="383" w:type="pct"/>
            <w:tcBorders>
              <w:top w:val="nil"/>
              <w:left w:val="nil"/>
              <w:bottom w:val="nil"/>
              <w:right w:val="nil"/>
            </w:tcBorders>
            <w:shd w:val="clear" w:color="auto" w:fill="auto"/>
            <w:vAlign w:val="center"/>
          </w:tcPr>
          <w:p w14:paraId="51D56BE7" w14:textId="2B5CD4EE" w:rsidR="0034483D" w:rsidRDefault="0034483D" w:rsidP="0034483D">
            <w:pPr>
              <w:jc w:val="right"/>
              <w:rPr>
                <w:rFonts w:ascii="Calibri Light" w:hAnsi="Calibri Light" w:cs="Calibri Light"/>
                <w:color w:val="005CA9"/>
                <w:sz w:val="18"/>
                <w:szCs w:val="18"/>
              </w:rPr>
            </w:pPr>
            <w:r>
              <w:rPr>
                <w:rFonts w:ascii="Calibri Light" w:hAnsi="Calibri Light" w:cs="Calibri Light"/>
                <w:color w:val="005CA9"/>
                <w:sz w:val="18"/>
                <w:szCs w:val="18"/>
              </w:rPr>
              <w:t>1.392.685</w:t>
            </w:r>
          </w:p>
        </w:tc>
      </w:tr>
      <w:tr w:rsidR="0034483D" w14:paraId="0DB02D47" w14:textId="77777777" w:rsidTr="00FD3F2E">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2AFE7508" w14:textId="77777777" w:rsidR="0034483D" w:rsidRDefault="0034483D" w:rsidP="0034483D">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 Reversão Ajuste de Consolidação</w:t>
            </w:r>
          </w:p>
        </w:tc>
        <w:tc>
          <w:tcPr>
            <w:tcW w:w="383" w:type="pct"/>
            <w:tcBorders>
              <w:top w:val="nil"/>
              <w:left w:val="nil"/>
              <w:bottom w:val="nil"/>
              <w:right w:val="nil"/>
            </w:tcBorders>
            <w:shd w:val="clear" w:color="auto" w:fill="auto"/>
            <w:vAlign w:val="center"/>
          </w:tcPr>
          <w:p w14:paraId="7EDC8127" w14:textId="236182D5" w:rsidR="0034483D" w:rsidRDefault="0034483D" w:rsidP="0034483D">
            <w:pPr>
              <w:jc w:val="right"/>
              <w:rPr>
                <w:rFonts w:ascii="Calibri Light" w:hAnsi="Calibri Light" w:cs="Calibri Light"/>
                <w:color w:val="005CA9"/>
                <w:sz w:val="18"/>
                <w:szCs w:val="18"/>
              </w:rPr>
            </w:pPr>
            <w:r>
              <w:rPr>
                <w:rFonts w:ascii="Calibri Light" w:hAnsi="Calibri Light" w:cs="Calibri Light"/>
                <w:color w:val="005CA9"/>
                <w:sz w:val="18"/>
                <w:szCs w:val="18"/>
              </w:rPr>
              <w:t>1.790</w:t>
            </w:r>
          </w:p>
        </w:tc>
        <w:tc>
          <w:tcPr>
            <w:tcW w:w="383" w:type="pct"/>
            <w:tcBorders>
              <w:top w:val="nil"/>
              <w:left w:val="nil"/>
              <w:bottom w:val="nil"/>
              <w:right w:val="nil"/>
            </w:tcBorders>
            <w:shd w:val="clear" w:color="auto" w:fill="auto"/>
            <w:vAlign w:val="center"/>
          </w:tcPr>
          <w:p w14:paraId="6C53BFC8" w14:textId="6EE4ED15" w:rsidR="0034483D" w:rsidRDefault="0034483D" w:rsidP="0034483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63F15D5B" w14:textId="5F683850" w:rsidR="0034483D" w:rsidRDefault="0034483D" w:rsidP="0034483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32" w:type="pct"/>
            <w:tcBorders>
              <w:top w:val="nil"/>
              <w:left w:val="nil"/>
              <w:bottom w:val="nil"/>
              <w:right w:val="nil"/>
            </w:tcBorders>
            <w:shd w:val="clear" w:color="auto" w:fill="auto"/>
            <w:vAlign w:val="center"/>
          </w:tcPr>
          <w:p w14:paraId="3D975615" w14:textId="3C452E4D" w:rsidR="0034483D" w:rsidRDefault="0034483D" w:rsidP="0034483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71CE3E4A" w14:textId="450E26A0" w:rsidR="0034483D" w:rsidRDefault="0034483D" w:rsidP="0034483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103894D9" w14:textId="4AEC9C1F" w:rsidR="0034483D" w:rsidRDefault="0034483D" w:rsidP="0034483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79" w:type="pct"/>
            <w:tcBorders>
              <w:top w:val="nil"/>
              <w:left w:val="nil"/>
              <w:bottom w:val="nil"/>
              <w:right w:val="nil"/>
            </w:tcBorders>
            <w:shd w:val="clear" w:color="auto" w:fill="auto"/>
            <w:vAlign w:val="center"/>
          </w:tcPr>
          <w:p w14:paraId="65B2F4F6" w14:textId="722E1C7D" w:rsidR="0034483D" w:rsidRDefault="0034483D" w:rsidP="0034483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53" w:type="pct"/>
            <w:tcBorders>
              <w:top w:val="nil"/>
              <w:left w:val="nil"/>
              <w:bottom w:val="nil"/>
              <w:right w:val="nil"/>
            </w:tcBorders>
            <w:shd w:val="clear" w:color="auto" w:fill="auto"/>
            <w:vAlign w:val="center"/>
          </w:tcPr>
          <w:p w14:paraId="1D6C810C" w14:textId="6E07CF55" w:rsidR="0034483D" w:rsidRDefault="0034483D" w:rsidP="0034483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669F709D" w14:textId="3CA9EDAF" w:rsidR="0034483D" w:rsidRDefault="0034483D" w:rsidP="0034483D">
            <w:pPr>
              <w:jc w:val="right"/>
              <w:rPr>
                <w:rFonts w:ascii="Calibri Light" w:hAnsi="Calibri Light" w:cs="Calibri Light"/>
                <w:color w:val="005CA9"/>
                <w:sz w:val="18"/>
                <w:szCs w:val="18"/>
              </w:rPr>
            </w:pPr>
            <w:r>
              <w:rPr>
                <w:rFonts w:ascii="Calibri Light" w:hAnsi="Calibri Light" w:cs="Calibri Light"/>
                <w:color w:val="005CA9"/>
                <w:sz w:val="18"/>
                <w:szCs w:val="18"/>
              </w:rPr>
              <w:t>1.790</w:t>
            </w:r>
          </w:p>
        </w:tc>
      </w:tr>
      <w:tr w:rsidR="0034483D" w14:paraId="4075CA30" w14:textId="77777777" w:rsidTr="00FD3F2E">
        <w:trPr>
          <w:trHeight w:hRule="exact" w:val="227"/>
        </w:trPr>
        <w:tc>
          <w:tcPr>
            <w:tcW w:w="1493" w:type="pct"/>
            <w:tcBorders>
              <w:top w:val="nil"/>
              <w:left w:val="nil"/>
              <w:bottom w:val="nil"/>
              <w:right w:val="nil"/>
            </w:tcBorders>
            <w:shd w:val="clear" w:color="auto" w:fill="auto"/>
            <w:vAlign w:val="center"/>
            <w:hideMark/>
          </w:tcPr>
          <w:p w14:paraId="3AC5A208" w14:textId="77777777" w:rsidR="0034483D" w:rsidRDefault="0034483D" w:rsidP="0034483D">
            <w:pPr>
              <w:rPr>
                <w:rFonts w:ascii="Calibri Light" w:hAnsi="Calibri Light" w:cs="Calibri Light"/>
                <w:b/>
                <w:bCs/>
                <w:color w:val="005CA9"/>
                <w:sz w:val="18"/>
                <w:szCs w:val="18"/>
              </w:rPr>
            </w:pPr>
            <w:r>
              <w:rPr>
                <w:rFonts w:ascii="Calibri Light" w:hAnsi="Calibri Light" w:cs="Calibri Light"/>
                <w:b/>
                <w:bCs/>
                <w:color w:val="005CA9"/>
                <w:sz w:val="18"/>
                <w:szCs w:val="18"/>
              </w:rPr>
              <w:t>(=) Atribuível a Acionistas do Grupo Ajustado</w:t>
            </w:r>
          </w:p>
        </w:tc>
        <w:tc>
          <w:tcPr>
            <w:tcW w:w="383" w:type="pct"/>
            <w:tcBorders>
              <w:top w:val="nil"/>
              <w:left w:val="nil"/>
              <w:bottom w:val="nil"/>
              <w:right w:val="nil"/>
            </w:tcBorders>
            <w:shd w:val="clear" w:color="auto" w:fill="auto"/>
            <w:vAlign w:val="center"/>
          </w:tcPr>
          <w:p w14:paraId="4AE5F14F" w14:textId="5E102B83"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290.959</w:t>
            </w:r>
          </w:p>
        </w:tc>
        <w:tc>
          <w:tcPr>
            <w:tcW w:w="383" w:type="pct"/>
            <w:tcBorders>
              <w:top w:val="nil"/>
              <w:left w:val="nil"/>
              <w:bottom w:val="nil"/>
              <w:right w:val="nil"/>
            </w:tcBorders>
            <w:shd w:val="clear" w:color="auto" w:fill="auto"/>
            <w:vAlign w:val="center"/>
          </w:tcPr>
          <w:p w14:paraId="72674CD2" w14:textId="2D6231BC"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115.518</w:t>
            </w:r>
          </w:p>
        </w:tc>
        <w:tc>
          <w:tcPr>
            <w:tcW w:w="428" w:type="pct"/>
            <w:tcBorders>
              <w:top w:val="nil"/>
              <w:left w:val="nil"/>
              <w:bottom w:val="nil"/>
              <w:right w:val="nil"/>
            </w:tcBorders>
            <w:shd w:val="clear" w:color="auto" w:fill="auto"/>
            <w:vAlign w:val="center"/>
          </w:tcPr>
          <w:p w14:paraId="7FFB0E6B" w14:textId="2B1AB76A"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8.885</w:t>
            </w:r>
          </w:p>
        </w:tc>
        <w:tc>
          <w:tcPr>
            <w:tcW w:w="432" w:type="pct"/>
            <w:tcBorders>
              <w:top w:val="nil"/>
              <w:left w:val="nil"/>
              <w:bottom w:val="nil"/>
              <w:right w:val="nil"/>
            </w:tcBorders>
            <w:shd w:val="clear" w:color="auto" w:fill="auto"/>
            <w:vAlign w:val="center"/>
          </w:tcPr>
          <w:p w14:paraId="5D652212" w14:textId="3AFB273D"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675.875</w:t>
            </w:r>
          </w:p>
        </w:tc>
        <w:tc>
          <w:tcPr>
            <w:tcW w:w="383" w:type="pct"/>
            <w:tcBorders>
              <w:top w:val="nil"/>
              <w:left w:val="nil"/>
              <w:bottom w:val="nil"/>
              <w:right w:val="nil"/>
            </w:tcBorders>
            <w:shd w:val="clear" w:color="auto" w:fill="auto"/>
            <w:vAlign w:val="center"/>
          </w:tcPr>
          <w:p w14:paraId="0BD8E87B" w14:textId="501D1ECF"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175.067</w:t>
            </w:r>
          </w:p>
        </w:tc>
        <w:tc>
          <w:tcPr>
            <w:tcW w:w="383" w:type="pct"/>
            <w:tcBorders>
              <w:top w:val="nil"/>
              <w:left w:val="nil"/>
              <w:bottom w:val="nil"/>
              <w:right w:val="nil"/>
            </w:tcBorders>
            <w:shd w:val="clear" w:color="auto" w:fill="auto"/>
            <w:vAlign w:val="center"/>
          </w:tcPr>
          <w:p w14:paraId="1B5B654B" w14:textId="0833C844"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51.192</w:t>
            </w:r>
          </w:p>
        </w:tc>
        <w:tc>
          <w:tcPr>
            <w:tcW w:w="379" w:type="pct"/>
            <w:tcBorders>
              <w:top w:val="nil"/>
              <w:left w:val="nil"/>
              <w:bottom w:val="nil"/>
              <w:right w:val="nil"/>
            </w:tcBorders>
            <w:shd w:val="clear" w:color="auto" w:fill="auto"/>
            <w:vAlign w:val="center"/>
          </w:tcPr>
          <w:p w14:paraId="1C49A0FA" w14:textId="45967CBE"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69.467</w:t>
            </w:r>
          </w:p>
        </w:tc>
        <w:tc>
          <w:tcPr>
            <w:tcW w:w="353" w:type="pct"/>
            <w:tcBorders>
              <w:top w:val="nil"/>
              <w:left w:val="nil"/>
              <w:bottom w:val="nil"/>
              <w:right w:val="nil"/>
            </w:tcBorders>
            <w:shd w:val="clear" w:color="auto" w:fill="auto"/>
            <w:vAlign w:val="center"/>
          </w:tcPr>
          <w:p w14:paraId="4FB1492C" w14:textId="393C6D06"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7.512</w:t>
            </w:r>
          </w:p>
        </w:tc>
        <w:tc>
          <w:tcPr>
            <w:tcW w:w="383" w:type="pct"/>
            <w:tcBorders>
              <w:top w:val="nil"/>
              <w:left w:val="nil"/>
              <w:bottom w:val="nil"/>
              <w:right w:val="nil"/>
            </w:tcBorders>
            <w:shd w:val="clear" w:color="auto" w:fill="auto"/>
            <w:vAlign w:val="center"/>
          </w:tcPr>
          <w:p w14:paraId="5F50F938" w14:textId="5E2F5D83"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1.394.475</w:t>
            </w:r>
          </w:p>
        </w:tc>
      </w:tr>
      <w:tr w:rsidR="0034483D" w14:paraId="6A654A15" w14:textId="77777777" w:rsidTr="00FD3F2E">
        <w:trPr>
          <w:trHeight w:hRule="exact" w:val="227"/>
        </w:trPr>
        <w:tc>
          <w:tcPr>
            <w:tcW w:w="1493" w:type="pct"/>
            <w:tcBorders>
              <w:top w:val="nil"/>
              <w:left w:val="nil"/>
              <w:bottom w:val="nil"/>
              <w:right w:val="nil"/>
            </w:tcBorders>
            <w:shd w:val="clear" w:color="auto" w:fill="auto"/>
            <w:vAlign w:val="center"/>
            <w:hideMark/>
          </w:tcPr>
          <w:p w14:paraId="01DA5C0C" w14:textId="77777777" w:rsidR="0034483D" w:rsidRDefault="0034483D" w:rsidP="0034483D">
            <w:pPr>
              <w:rPr>
                <w:rFonts w:ascii="Calibri Light" w:hAnsi="Calibri Light" w:cs="Calibri Light"/>
                <w:color w:val="005CA9"/>
                <w:sz w:val="18"/>
                <w:szCs w:val="18"/>
              </w:rPr>
            </w:pPr>
            <w:r>
              <w:rPr>
                <w:rFonts w:ascii="Calibri Light" w:hAnsi="Calibri Light" w:cs="Calibri Light"/>
                <w:color w:val="005CA9"/>
                <w:sz w:val="18"/>
                <w:szCs w:val="18"/>
              </w:rPr>
              <w:t>Atribuível a Acionistas não controladores em controladas</w:t>
            </w:r>
          </w:p>
        </w:tc>
        <w:tc>
          <w:tcPr>
            <w:tcW w:w="383" w:type="pct"/>
            <w:tcBorders>
              <w:top w:val="nil"/>
              <w:left w:val="nil"/>
              <w:bottom w:val="nil"/>
              <w:right w:val="nil"/>
            </w:tcBorders>
            <w:shd w:val="clear" w:color="auto" w:fill="auto"/>
            <w:vAlign w:val="center"/>
          </w:tcPr>
          <w:p w14:paraId="3109EC36" w14:textId="5A235EBA" w:rsidR="0034483D" w:rsidRDefault="0034483D" w:rsidP="0034483D">
            <w:pPr>
              <w:jc w:val="right"/>
              <w:rPr>
                <w:rFonts w:ascii="Calibri Light" w:hAnsi="Calibri Light" w:cs="Calibri Light"/>
                <w:color w:val="005CA9"/>
                <w:sz w:val="18"/>
                <w:szCs w:val="18"/>
              </w:rPr>
            </w:pPr>
            <w:r>
              <w:rPr>
                <w:rFonts w:ascii="Calibri Light" w:hAnsi="Calibri Light" w:cs="Calibri Light"/>
                <w:color w:val="005CA9"/>
                <w:sz w:val="18"/>
                <w:szCs w:val="18"/>
              </w:rPr>
              <w:t>1.014</w:t>
            </w:r>
          </w:p>
        </w:tc>
        <w:tc>
          <w:tcPr>
            <w:tcW w:w="383" w:type="pct"/>
            <w:tcBorders>
              <w:top w:val="nil"/>
              <w:left w:val="nil"/>
              <w:bottom w:val="nil"/>
              <w:right w:val="nil"/>
            </w:tcBorders>
            <w:shd w:val="clear" w:color="auto" w:fill="auto"/>
            <w:vAlign w:val="center"/>
          </w:tcPr>
          <w:p w14:paraId="64B7A1C5" w14:textId="19F5F43E" w:rsidR="0034483D" w:rsidRDefault="0034483D" w:rsidP="0034483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73C5DE5A" w14:textId="0BA7ACDE" w:rsidR="0034483D" w:rsidRDefault="0034483D" w:rsidP="0034483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32" w:type="pct"/>
            <w:tcBorders>
              <w:top w:val="nil"/>
              <w:left w:val="nil"/>
              <w:bottom w:val="nil"/>
              <w:right w:val="nil"/>
            </w:tcBorders>
            <w:shd w:val="clear" w:color="auto" w:fill="auto"/>
            <w:vAlign w:val="center"/>
          </w:tcPr>
          <w:p w14:paraId="08F01018" w14:textId="3A9F78EC" w:rsidR="0034483D" w:rsidRDefault="0034483D" w:rsidP="0034483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7CA623AF" w14:textId="12EEB906" w:rsidR="0034483D" w:rsidRDefault="0034483D" w:rsidP="0034483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0CB3EEE8" w14:textId="6B3CD300" w:rsidR="0034483D" w:rsidRDefault="0034483D" w:rsidP="0034483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79" w:type="pct"/>
            <w:tcBorders>
              <w:top w:val="nil"/>
              <w:left w:val="nil"/>
              <w:bottom w:val="nil"/>
              <w:right w:val="nil"/>
            </w:tcBorders>
            <w:shd w:val="clear" w:color="auto" w:fill="auto"/>
            <w:vAlign w:val="center"/>
          </w:tcPr>
          <w:p w14:paraId="6DE0F758" w14:textId="17778D34" w:rsidR="0034483D" w:rsidRDefault="0034483D" w:rsidP="0034483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53" w:type="pct"/>
            <w:tcBorders>
              <w:top w:val="nil"/>
              <w:left w:val="nil"/>
              <w:bottom w:val="nil"/>
              <w:right w:val="nil"/>
            </w:tcBorders>
            <w:shd w:val="clear" w:color="auto" w:fill="auto"/>
            <w:vAlign w:val="center"/>
          </w:tcPr>
          <w:p w14:paraId="6A7DEC98" w14:textId="6070D470" w:rsidR="0034483D" w:rsidRDefault="0034483D" w:rsidP="0034483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7BEA6658" w14:textId="6392B0A4" w:rsidR="0034483D" w:rsidRDefault="0034483D" w:rsidP="0034483D">
            <w:pPr>
              <w:jc w:val="right"/>
              <w:rPr>
                <w:rFonts w:ascii="Calibri Light" w:hAnsi="Calibri Light" w:cs="Calibri Light"/>
                <w:color w:val="005CA9"/>
                <w:sz w:val="18"/>
                <w:szCs w:val="18"/>
              </w:rPr>
            </w:pPr>
            <w:r>
              <w:rPr>
                <w:rFonts w:ascii="Calibri Light" w:hAnsi="Calibri Light" w:cs="Calibri Light"/>
                <w:color w:val="005CA9"/>
                <w:sz w:val="18"/>
                <w:szCs w:val="18"/>
              </w:rPr>
              <w:t>1.014</w:t>
            </w:r>
          </w:p>
        </w:tc>
      </w:tr>
      <w:tr w:rsidR="0034483D" w14:paraId="4E76270A" w14:textId="77777777" w:rsidTr="00FD3F2E">
        <w:trPr>
          <w:trHeight w:hRule="exact" w:val="227"/>
        </w:trPr>
        <w:tc>
          <w:tcPr>
            <w:tcW w:w="1493" w:type="pct"/>
            <w:tcBorders>
              <w:top w:val="nil"/>
              <w:left w:val="nil"/>
              <w:bottom w:val="nil"/>
              <w:right w:val="nil"/>
            </w:tcBorders>
            <w:shd w:val="clear" w:color="auto" w:fill="auto"/>
            <w:vAlign w:val="center"/>
            <w:hideMark/>
          </w:tcPr>
          <w:p w14:paraId="4AD7FB3E" w14:textId="77777777" w:rsidR="0034483D" w:rsidRDefault="0034483D" w:rsidP="0034483D">
            <w:pPr>
              <w:rPr>
                <w:rFonts w:ascii="Calibri Light" w:hAnsi="Calibri Light" w:cs="Calibri Light"/>
                <w:color w:val="005CA9"/>
                <w:sz w:val="18"/>
                <w:szCs w:val="18"/>
              </w:rPr>
            </w:pPr>
            <w:r>
              <w:rPr>
                <w:rFonts w:ascii="Calibri Light" w:hAnsi="Calibri Light" w:cs="Calibri Light"/>
                <w:color w:val="005CA9"/>
                <w:sz w:val="18"/>
                <w:szCs w:val="18"/>
              </w:rPr>
              <w:t>% de Participação do Grupo CAIXA Seguridade</w:t>
            </w:r>
          </w:p>
        </w:tc>
        <w:tc>
          <w:tcPr>
            <w:tcW w:w="383" w:type="pct"/>
            <w:tcBorders>
              <w:top w:val="nil"/>
              <w:left w:val="nil"/>
              <w:bottom w:val="nil"/>
              <w:right w:val="nil"/>
            </w:tcBorders>
            <w:shd w:val="clear" w:color="auto" w:fill="auto"/>
            <w:vAlign w:val="center"/>
          </w:tcPr>
          <w:p w14:paraId="5ACE5DC7" w14:textId="6C5372E2" w:rsidR="0034483D" w:rsidRDefault="0034483D" w:rsidP="0034483D">
            <w:pPr>
              <w:jc w:val="right"/>
              <w:rPr>
                <w:rFonts w:ascii="Calibri Light" w:hAnsi="Calibri Light" w:cs="Calibri Light"/>
                <w:color w:val="005CA9"/>
                <w:sz w:val="18"/>
                <w:szCs w:val="18"/>
              </w:rPr>
            </w:pPr>
            <w:r>
              <w:rPr>
                <w:rFonts w:ascii="Calibri Light" w:hAnsi="Calibri Light" w:cs="Calibri Light"/>
                <w:color w:val="005CA9"/>
                <w:sz w:val="18"/>
                <w:szCs w:val="18"/>
              </w:rPr>
              <w:t>48,25</w:t>
            </w:r>
          </w:p>
        </w:tc>
        <w:tc>
          <w:tcPr>
            <w:tcW w:w="383" w:type="pct"/>
            <w:tcBorders>
              <w:top w:val="nil"/>
              <w:left w:val="nil"/>
              <w:bottom w:val="single" w:sz="4" w:space="0" w:color="57BBAB"/>
              <w:right w:val="nil"/>
            </w:tcBorders>
            <w:shd w:val="clear" w:color="auto" w:fill="auto"/>
            <w:vAlign w:val="center"/>
          </w:tcPr>
          <w:p w14:paraId="39F0767B" w14:textId="22AB5929" w:rsidR="0034483D" w:rsidRDefault="0034483D" w:rsidP="0034483D">
            <w:pPr>
              <w:jc w:val="right"/>
              <w:rPr>
                <w:rFonts w:ascii="Calibri Light" w:hAnsi="Calibri Light" w:cs="Calibri Light"/>
                <w:color w:val="005CA9"/>
                <w:sz w:val="18"/>
                <w:szCs w:val="18"/>
              </w:rPr>
            </w:pPr>
            <w:r>
              <w:rPr>
                <w:rFonts w:ascii="Calibri Light" w:hAnsi="Calibri Light" w:cs="Calibri Light"/>
                <w:color w:val="005CA9"/>
                <w:sz w:val="18"/>
                <w:szCs w:val="18"/>
              </w:rPr>
              <w:t>49,00</w:t>
            </w:r>
          </w:p>
        </w:tc>
        <w:tc>
          <w:tcPr>
            <w:tcW w:w="428" w:type="pct"/>
            <w:tcBorders>
              <w:top w:val="nil"/>
              <w:left w:val="nil"/>
              <w:bottom w:val="single" w:sz="4" w:space="0" w:color="57BBAB"/>
              <w:right w:val="nil"/>
            </w:tcBorders>
            <w:shd w:val="clear" w:color="auto" w:fill="auto"/>
            <w:vAlign w:val="center"/>
          </w:tcPr>
          <w:p w14:paraId="58FE28B2" w14:textId="5ED0F535" w:rsidR="0034483D" w:rsidRDefault="0034483D" w:rsidP="0034483D">
            <w:pPr>
              <w:jc w:val="right"/>
              <w:rPr>
                <w:rFonts w:ascii="Calibri Light" w:hAnsi="Calibri Light" w:cs="Calibri Light"/>
                <w:color w:val="005CA9"/>
                <w:sz w:val="18"/>
                <w:szCs w:val="18"/>
              </w:rPr>
            </w:pPr>
            <w:r>
              <w:rPr>
                <w:rFonts w:ascii="Calibri Light" w:hAnsi="Calibri Light" w:cs="Calibri Light"/>
                <w:color w:val="005CA9"/>
                <w:sz w:val="18"/>
                <w:szCs w:val="18"/>
              </w:rPr>
              <w:t>49,00</w:t>
            </w:r>
          </w:p>
        </w:tc>
        <w:tc>
          <w:tcPr>
            <w:tcW w:w="432" w:type="pct"/>
            <w:tcBorders>
              <w:top w:val="nil"/>
              <w:left w:val="nil"/>
              <w:bottom w:val="single" w:sz="4" w:space="0" w:color="57BBAB"/>
              <w:right w:val="nil"/>
            </w:tcBorders>
            <w:shd w:val="clear" w:color="auto" w:fill="auto"/>
            <w:vAlign w:val="center"/>
          </w:tcPr>
          <w:p w14:paraId="296C109A" w14:textId="0A04E2A5" w:rsidR="0034483D" w:rsidRDefault="0034483D" w:rsidP="0034483D">
            <w:pPr>
              <w:jc w:val="right"/>
              <w:rPr>
                <w:rFonts w:ascii="Calibri Light" w:hAnsi="Calibri Light" w:cs="Calibri Light"/>
                <w:color w:val="005CA9"/>
                <w:sz w:val="18"/>
                <w:szCs w:val="18"/>
              </w:rPr>
            </w:pPr>
            <w:r>
              <w:rPr>
                <w:rFonts w:ascii="Calibri Light" w:hAnsi="Calibri Light" w:cs="Calibri Light"/>
                <w:color w:val="005CA9"/>
                <w:sz w:val="18"/>
                <w:szCs w:val="18"/>
              </w:rPr>
              <w:t>60,00</w:t>
            </w:r>
          </w:p>
        </w:tc>
        <w:tc>
          <w:tcPr>
            <w:tcW w:w="383" w:type="pct"/>
            <w:tcBorders>
              <w:top w:val="nil"/>
              <w:left w:val="nil"/>
              <w:bottom w:val="single" w:sz="4" w:space="0" w:color="57BBAB"/>
              <w:right w:val="nil"/>
            </w:tcBorders>
            <w:shd w:val="clear" w:color="auto" w:fill="auto"/>
            <w:vAlign w:val="center"/>
          </w:tcPr>
          <w:p w14:paraId="31C5B8EA" w14:textId="1BD80DF4" w:rsidR="0034483D" w:rsidRDefault="0034483D" w:rsidP="0034483D">
            <w:pPr>
              <w:jc w:val="right"/>
              <w:rPr>
                <w:rFonts w:ascii="Calibri Light" w:hAnsi="Calibri Light" w:cs="Calibri Light"/>
                <w:color w:val="005CA9"/>
                <w:sz w:val="18"/>
                <w:szCs w:val="18"/>
              </w:rPr>
            </w:pPr>
            <w:r>
              <w:rPr>
                <w:rFonts w:ascii="Calibri Light" w:hAnsi="Calibri Light" w:cs="Calibri Light"/>
                <w:color w:val="005CA9"/>
                <w:sz w:val="18"/>
                <w:szCs w:val="18"/>
              </w:rPr>
              <w:t>75,00</w:t>
            </w:r>
          </w:p>
        </w:tc>
        <w:tc>
          <w:tcPr>
            <w:tcW w:w="383" w:type="pct"/>
            <w:tcBorders>
              <w:top w:val="nil"/>
              <w:left w:val="nil"/>
              <w:bottom w:val="single" w:sz="4" w:space="0" w:color="57BBAB"/>
              <w:right w:val="nil"/>
            </w:tcBorders>
            <w:shd w:val="clear" w:color="auto" w:fill="auto"/>
            <w:vAlign w:val="center"/>
          </w:tcPr>
          <w:p w14:paraId="0953C21A" w14:textId="5D21FB61" w:rsidR="0034483D" w:rsidRDefault="0034483D" w:rsidP="0034483D">
            <w:pPr>
              <w:jc w:val="right"/>
              <w:rPr>
                <w:rFonts w:ascii="Calibri Light" w:hAnsi="Calibri Light" w:cs="Calibri Light"/>
                <w:color w:val="005CA9"/>
                <w:sz w:val="18"/>
                <w:szCs w:val="18"/>
              </w:rPr>
            </w:pPr>
            <w:r>
              <w:rPr>
                <w:rFonts w:ascii="Calibri Light" w:hAnsi="Calibri Light" w:cs="Calibri Light"/>
                <w:color w:val="005CA9"/>
                <w:sz w:val="18"/>
                <w:szCs w:val="18"/>
              </w:rPr>
              <w:t>75,00</w:t>
            </w:r>
          </w:p>
        </w:tc>
        <w:tc>
          <w:tcPr>
            <w:tcW w:w="379" w:type="pct"/>
            <w:tcBorders>
              <w:top w:val="nil"/>
              <w:left w:val="nil"/>
              <w:bottom w:val="single" w:sz="4" w:space="0" w:color="57BBAB"/>
              <w:right w:val="nil"/>
            </w:tcBorders>
            <w:shd w:val="clear" w:color="auto" w:fill="auto"/>
            <w:vAlign w:val="center"/>
          </w:tcPr>
          <w:p w14:paraId="6D4A11CB" w14:textId="02863A5A" w:rsidR="0034483D" w:rsidRDefault="0034483D" w:rsidP="0034483D">
            <w:pPr>
              <w:jc w:val="right"/>
              <w:rPr>
                <w:rFonts w:ascii="Calibri Light" w:hAnsi="Calibri Light" w:cs="Calibri Light"/>
                <w:color w:val="005CA9"/>
                <w:sz w:val="18"/>
                <w:szCs w:val="18"/>
              </w:rPr>
            </w:pPr>
            <w:r>
              <w:rPr>
                <w:rFonts w:ascii="Calibri Light" w:hAnsi="Calibri Light" w:cs="Calibri Light"/>
                <w:color w:val="005CA9"/>
                <w:sz w:val="18"/>
                <w:szCs w:val="18"/>
              </w:rPr>
              <w:t>75,00</w:t>
            </w:r>
          </w:p>
        </w:tc>
        <w:tc>
          <w:tcPr>
            <w:tcW w:w="353" w:type="pct"/>
            <w:tcBorders>
              <w:top w:val="nil"/>
              <w:left w:val="nil"/>
              <w:bottom w:val="single" w:sz="4" w:space="0" w:color="57BBAB"/>
              <w:right w:val="nil"/>
            </w:tcBorders>
            <w:shd w:val="clear" w:color="auto" w:fill="auto"/>
            <w:vAlign w:val="center"/>
          </w:tcPr>
          <w:p w14:paraId="4D999B58" w14:textId="307968D5" w:rsidR="0034483D" w:rsidRDefault="0034483D" w:rsidP="0034483D">
            <w:pPr>
              <w:jc w:val="right"/>
              <w:rPr>
                <w:rFonts w:ascii="Calibri Light" w:hAnsi="Calibri Light" w:cs="Calibri Light"/>
                <w:color w:val="005CA9"/>
                <w:sz w:val="18"/>
                <w:szCs w:val="18"/>
              </w:rPr>
            </w:pPr>
            <w:r>
              <w:rPr>
                <w:rFonts w:ascii="Calibri Light" w:hAnsi="Calibri Light" w:cs="Calibri Light"/>
                <w:color w:val="005CA9"/>
                <w:sz w:val="18"/>
                <w:szCs w:val="18"/>
              </w:rPr>
              <w:t>75,00</w:t>
            </w:r>
          </w:p>
        </w:tc>
        <w:tc>
          <w:tcPr>
            <w:tcW w:w="383" w:type="pct"/>
            <w:tcBorders>
              <w:top w:val="nil"/>
              <w:left w:val="nil"/>
              <w:bottom w:val="single" w:sz="4" w:space="0" w:color="57BBAB"/>
              <w:right w:val="nil"/>
            </w:tcBorders>
            <w:shd w:val="clear" w:color="auto" w:fill="auto"/>
            <w:noWrap/>
            <w:vAlign w:val="center"/>
          </w:tcPr>
          <w:p w14:paraId="18E96FE3" w14:textId="3CB788DF" w:rsidR="0034483D" w:rsidRDefault="0034483D" w:rsidP="0034483D">
            <w:pPr>
              <w:jc w:val="right"/>
              <w:rPr>
                <w:rFonts w:ascii="Calibri Light" w:hAnsi="Calibri Light" w:cs="Calibri Light"/>
                <w:color w:val="005CA9"/>
                <w:sz w:val="18"/>
                <w:szCs w:val="18"/>
              </w:rPr>
            </w:pPr>
          </w:p>
        </w:tc>
      </w:tr>
      <w:tr w:rsidR="0034483D" w14:paraId="2DDCC615" w14:textId="77777777" w:rsidTr="00FD3F2E">
        <w:trPr>
          <w:trHeight w:hRule="exact" w:val="227"/>
        </w:trPr>
        <w:tc>
          <w:tcPr>
            <w:tcW w:w="1493" w:type="pct"/>
            <w:tcBorders>
              <w:top w:val="single" w:sz="4" w:space="0" w:color="57BBAB"/>
              <w:left w:val="nil"/>
              <w:bottom w:val="nil"/>
              <w:right w:val="nil"/>
            </w:tcBorders>
            <w:shd w:val="clear" w:color="auto" w:fill="auto"/>
            <w:vAlign w:val="center"/>
            <w:hideMark/>
          </w:tcPr>
          <w:p w14:paraId="25C480BA" w14:textId="7858A5AF" w:rsidR="0034483D" w:rsidRDefault="0034483D" w:rsidP="0034483D">
            <w:pPr>
              <w:rPr>
                <w:rFonts w:ascii="Calibri Light" w:hAnsi="Calibri Light" w:cs="Calibri Light"/>
                <w:b/>
                <w:bCs/>
                <w:color w:val="005CA9"/>
                <w:sz w:val="18"/>
                <w:szCs w:val="18"/>
              </w:rPr>
            </w:pPr>
            <w:r>
              <w:rPr>
                <w:rFonts w:ascii="Calibri Light" w:hAnsi="Calibri Light" w:cs="Calibri Light"/>
                <w:b/>
                <w:bCs/>
                <w:color w:val="005CA9"/>
                <w:sz w:val="18"/>
                <w:szCs w:val="18"/>
              </w:rPr>
              <w:t>(=) Lucro líquido atribuível ao Grupo CAIXA Seguridade (1)</w:t>
            </w:r>
          </w:p>
        </w:tc>
        <w:tc>
          <w:tcPr>
            <w:tcW w:w="383" w:type="pct"/>
            <w:tcBorders>
              <w:top w:val="single" w:sz="4" w:space="0" w:color="57BBAB"/>
              <w:left w:val="nil"/>
              <w:bottom w:val="nil"/>
              <w:right w:val="nil"/>
            </w:tcBorders>
            <w:shd w:val="clear" w:color="auto" w:fill="auto"/>
            <w:vAlign w:val="center"/>
          </w:tcPr>
          <w:p w14:paraId="7E8B2E17" w14:textId="7517AD09"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140.387</w:t>
            </w:r>
          </w:p>
        </w:tc>
        <w:tc>
          <w:tcPr>
            <w:tcW w:w="383" w:type="pct"/>
            <w:tcBorders>
              <w:top w:val="nil"/>
              <w:left w:val="nil"/>
              <w:bottom w:val="nil"/>
              <w:right w:val="nil"/>
            </w:tcBorders>
            <w:shd w:val="clear" w:color="auto" w:fill="auto"/>
            <w:vAlign w:val="center"/>
          </w:tcPr>
          <w:p w14:paraId="3C743658" w14:textId="28561BB2"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56.605</w:t>
            </w:r>
          </w:p>
        </w:tc>
        <w:tc>
          <w:tcPr>
            <w:tcW w:w="428" w:type="pct"/>
            <w:tcBorders>
              <w:top w:val="nil"/>
              <w:left w:val="nil"/>
              <w:bottom w:val="nil"/>
              <w:right w:val="nil"/>
            </w:tcBorders>
            <w:shd w:val="clear" w:color="auto" w:fill="auto"/>
            <w:vAlign w:val="center"/>
          </w:tcPr>
          <w:p w14:paraId="5155AFE6" w14:textId="0A714506"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4.353</w:t>
            </w:r>
          </w:p>
        </w:tc>
        <w:tc>
          <w:tcPr>
            <w:tcW w:w="432" w:type="pct"/>
            <w:tcBorders>
              <w:top w:val="nil"/>
              <w:left w:val="nil"/>
              <w:bottom w:val="nil"/>
              <w:right w:val="nil"/>
            </w:tcBorders>
            <w:shd w:val="clear" w:color="auto" w:fill="auto"/>
            <w:vAlign w:val="center"/>
          </w:tcPr>
          <w:p w14:paraId="5F49F3E7" w14:textId="3671A3FD"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405.525</w:t>
            </w:r>
          </w:p>
        </w:tc>
        <w:tc>
          <w:tcPr>
            <w:tcW w:w="383" w:type="pct"/>
            <w:tcBorders>
              <w:top w:val="nil"/>
              <w:left w:val="nil"/>
              <w:bottom w:val="nil"/>
              <w:right w:val="nil"/>
            </w:tcBorders>
            <w:shd w:val="clear" w:color="auto" w:fill="auto"/>
            <w:vAlign w:val="center"/>
          </w:tcPr>
          <w:p w14:paraId="331ECD98" w14:textId="40ACEC37"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131.294</w:t>
            </w:r>
          </w:p>
        </w:tc>
        <w:tc>
          <w:tcPr>
            <w:tcW w:w="383" w:type="pct"/>
            <w:tcBorders>
              <w:top w:val="nil"/>
              <w:left w:val="nil"/>
              <w:bottom w:val="nil"/>
              <w:right w:val="nil"/>
            </w:tcBorders>
            <w:shd w:val="clear" w:color="auto" w:fill="auto"/>
            <w:vAlign w:val="center"/>
          </w:tcPr>
          <w:p w14:paraId="3FC2108B" w14:textId="44EEC283"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38.393</w:t>
            </w:r>
          </w:p>
        </w:tc>
        <w:tc>
          <w:tcPr>
            <w:tcW w:w="379" w:type="pct"/>
            <w:tcBorders>
              <w:top w:val="nil"/>
              <w:left w:val="nil"/>
              <w:bottom w:val="nil"/>
              <w:right w:val="nil"/>
            </w:tcBorders>
            <w:shd w:val="clear" w:color="auto" w:fill="auto"/>
            <w:vAlign w:val="center"/>
          </w:tcPr>
          <w:p w14:paraId="1301738C" w14:textId="16A8EED7"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52.097</w:t>
            </w:r>
          </w:p>
        </w:tc>
        <w:tc>
          <w:tcPr>
            <w:tcW w:w="353" w:type="pct"/>
            <w:tcBorders>
              <w:top w:val="nil"/>
              <w:left w:val="nil"/>
              <w:bottom w:val="nil"/>
              <w:right w:val="nil"/>
            </w:tcBorders>
            <w:shd w:val="clear" w:color="auto" w:fill="auto"/>
            <w:vAlign w:val="center"/>
          </w:tcPr>
          <w:p w14:paraId="39BA8D8A" w14:textId="69DF5A03"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5.634</w:t>
            </w:r>
          </w:p>
        </w:tc>
        <w:tc>
          <w:tcPr>
            <w:tcW w:w="383" w:type="pct"/>
            <w:tcBorders>
              <w:top w:val="nil"/>
              <w:left w:val="nil"/>
              <w:bottom w:val="nil"/>
              <w:right w:val="nil"/>
            </w:tcBorders>
            <w:shd w:val="clear" w:color="auto" w:fill="auto"/>
            <w:vAlign w:val="center"/>
          </w:tcPr>
          <w:p w14:paraId="44D4AC24" w14:textId="388D0FDD"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834.288</w:t>
            </w:r>
          </w:p>
        </w:tc>
      </w:tr>
      <w:tr w:rsidR="0034483D" w14:paraId="7541BA35" w14:textId="77777777" w:rsidTr="00FD3F2E">
        <w:trPr>
          <w:trHeight w:hRule="exact" w:val="227"/>
        </w:trPr>
        <w:tc>
          <w:tcPr>
            <w:tcW w:w="1493" w:type="pct"/>
            <w:tcBorders>
              <w:top w:val="nil"/>
              <w:left w:val="nil"/>
              <w:bottom w:val="single" w:sz="4" w:space="0" w:color="54BBAB"/>
              <w:right w:val="nil"/>
            </w:tcBorders>
            <w:shd w:val="clear" w:color="auto" w:fill="auto"/>
            <w:vAlign w:val="center"/>
            <w:hideMark/>
          </w:tcPr>
          <w:p w14:paraId="09A7E7C7" w14:textId="77777777" w:rsidR="0034483D" w:rsidRDefault="0034483D" w:rsidP="0034483D">
            <w:pPr>
              <w:rPr>
                <w:rFonts w:ascii="Calibri Light" w:hAnsi="Calibri Light" w:cs="Calibri Light"/>
                <w:b/>
                <w:bCs/>
                <w:color w:val="005CA9"/>
                <w:sz w:val="18"/>
                <w:szCs w:val="18"/>
              </w:rPr>
            </w:pPr>
            <w:r>
              <w:rPr>
                <w:rFonts w:ascii="Calibri Light" w:hAnsi="Calibri Light" w:cs="Calibri Light"/>
                <w:b/>
                <w:bCs/>
                <w:color w:val="005CA9"/>
                <w:sz w:val="18"/>
                <w:szCs w:val="18"/>
              </w:rPr>
              <w:t>Lucro líquido atribuível aos demais acionistas controladores</w:t>
            </w:r>
          </w:p>
        </w:tc>
        <w:tc>
          <w:tcPr>
            <w:tcW w:w="383" w:type="pct"/>
            <w:tcBorders>
              <w:top w:val="nil"/>
              <w:left w:val="nil"/>
              <w:bottom w:val="single" w:sz="4" w:space="0" w:color="57BBAB"/>
              <w:right w:val="nil"/>
            </w:tcBorders>
            <w:shd w:val="clear" w:color="auto" w:fill="auto"/>
            <w:vAlign w:val="center"/>
          </w:tcPr>
          <w:p w14:paraId="09737019" w14:textId="16A664E8"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150.572</w:t>
            </w:r>
          </w:p>
        </w:tc>
        <w:tc>
          <w:tcPr>
            <w:tcW w:w="383" w:type="pct"/>
            <w:tcBorders>
              <w:top w:val="nil"/>
              <w:left w:val="nil"/>
              <w:bottom w:val="single" w:sz="4" w:space="0" w:color="57BBAB"/>
              <w:right w:val="nil"/>
            </w:tcBorders>
            <w:shd w:val="clear" w:color="auto" w:fill="auto"/>
            <w:vAlign w:val="center"/>
          </w:tcPr>
          <w:p w14:paraId="2CA02867" w14:textId="0879E709"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58.913</w:t>
            </w:r>
          </w:p>
        </w:tc>
        <w:tc>
          <w:tcPr>
            <w:tcW w:w="428" w:type="pct"/>
            <w:tcBorders>
              <w:top w:val="nil"/>
              <w:left w:val="nil"/>
              <w:bottom w:val="single" w:sz="4" w:space="0" w:color="57BBAB"/>
              <w:right w:val="nil"/>
            </w:tcBorders>
            <w:shd w:val="clear" w:color="auto" w:fill="auto"/>
            <w:vAlign w:val="center"/>
          </w:tcPr>
          <w:p w14:paraId="173ACF89" w14:textId="47A0F413"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4.532</w:t>
            </w:r>
          </w:p>
        </w:tc>
        <w:tc>
          <w:tcPr>
            <w:tcW w:w="432" w:type="pct"/>
            <w:tcBorders>
              <w:top w:val="nil"/>
              <w:left w:val="nil"/>
              <w:bottom w:val="single" w:sz="4" w:space="0" w:color="57BBAB"/>
              <w:right w:val="nil"/>
            </w:tcBorders>
            <w:shd w:val="clear" w:color="auto" w:fill="auto"/>
            <w:vAlign w:val="center"/>
          </w:tcPr>
          <w:p w14:paraId="4638859F" w14:textId="04C05266"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270.350</w:t>
            </w:r>
          </w:p>
        </w:tc>
        <w:tc>
          <w:tcPr>
            <w:tcW w:w="383" w:type="pct"/>
            <w:tcBorders>
              <w:top w:val="nil"/>
              <w:left w:val="nil"/>
              <w:bottom w:val="single" w:sz="4" w:space="0" w:color="57BBAB"/>
              <w:right w:val="nil"/>
            </w:tcBorders>
            <w:shd w:val="clear" w:color="auto" w:fill="auto"/>
            <w:vAlign w:val="center"/>
          </w:tcPr>
          <w:p w14:paraId="016B1037" w14:textId="6125D032"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43.773</w:t>
            </w:r>
          </w:p>
        </w:tc>
        <w:tc>
          <w:tcPr>
            <w:tcW w:w="383" w:type="pct"/>
            <w:tcBorders>
              <w:top w:val="nil"/>
              <w:left w:val="nil"/>
              <w:bottom w:val="single" w:sz="4" w:space="0" w:color="57BBAB"/>
              <w:right w:val="nil"/>
            </w:tcBorders>
            <w:shd w:val="clear" w:color="auto" w:fill="auto"/>
            <w:vAlign w:val="center"/>
          </w:tcPr>
          <w:p w14:paraId="0359AD3B" w14:textId="02B0F066"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12.799</w:t>
            </w:r>
          </w:p>
        </w:tc>
        <w:tc>
          <w:tcPr>
            <w:tcW w:w="379" w:type="pct"/>
            <w:tcBorders>
              <w:top w:val="nil"/>
              <w:left w:val="nil"/>
              <w:bottom w:val="single" w:sz="4" w:space="0" w:color="57BBAB"/>
              <w:right w:val="nil"/>
            </w:tcBorders>
            <w:shd w:val="clear" w:color="auto" w:fill="auto"/>
            <w:vAlign w:val="center"/>
          </w:tcPr>
          <w:p w14:paraId="22575A19" w14:textId="5903318D"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17.370</w:t>
            </w:r>
          </w:p>
        </w:tc>
        <w:tc>
          <w:tcPr>
            <w:tcW w:w="353" w:type="pct"/>
            <w:tcBorders>
              <w:top w:val="nil"/>
              <w:left w:val="nil"/>
              <w:bottom w:val="single" w:sz="4" w:space="0" w:color="57BBAB"/>
              <w:right w:val="nil"/>
            </w:tcBorders>
            <w:shd w:val="clear" w:color="auto" w:fill="auto"/>
            <w:vAlign w:val="center"/>
          </w:tcPr>
          <w:p w14:paraId="0C282FC2" w14:textId="6A90C66A"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1.878</w:t>
            </w:r>
          </w:p>
        </w:tc>
        <w:tc>
          <w:tcPr>
            <w:tcW w:w="383" w:type="pct"/>
            <w:tcBorders>
              <w:top w:val="nil"/>
              <w:left w:val="nil"/>
              <w:bottom w:val="single" w:sz="4" w:space="0" w:color="54BBAB"/>
              <w:right w:val="nil"/>
            </w:tcBorders>
            <w:shd w:val="clear" w:color="auto" w:fill="auto"/>
            <w:vAlign w:val="center"/>
          </w:tcPr>
          <w:p w14:paraId="7CBCE247" w14:textId="4F18B955" w:rsidR="0034483D" w:rsidRDefault="0034483D" w:rsidP="0034483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560.187</w:t>
            </w:r>
          </w:p>
        </w:tc>
      </w:tr>
    </w:tbl>
    <w:p w14:paraId="3DE97F42" w14:textId="5A7F276B" w:rsidR="007D78DB" w:rsidRPr="00E97C45" w:rsidRDefault="00E34F34" w:rsidP="00E34F34">
      <w:pPr>
        <w:spacing w:after="0" w:line="240" w:lineRule="auto"/>
        <w:jc w:val="both"/>
        <w:rPr>
          <w:rFonts w:asciiTheme="majorHAnsi" w:hAnsiTheme="majorHAnsi" w:cstheme="majorHAnsi"/>
          <w:b/>
          <w:color w:val="2F75B5"/>
          <w:sz w:val="20"/>
          <w:szCs w:val="20"/>
          <w:highlight w:val="yellow"/>
        </w:rPr>
      </w:pPr>
      <w:r w:rsidRPr="00E34F34">
        <w:rPr>
          <w:rFonts w:asciiTheme="majorHAnsi" w:hAnsiTheme="majorHAnsi" w:cstheme="majorHAnsi"/>
          <w:color w:val="2F75B5"/>
          <w:sz w:val="16"/>
          <w:szCs w:val="16"/>
        </w:rPr>
        <w:t xml:space="preserve">(1) O Lucro líquido da Holding XS1 atribuível ao Grupo está a maior em R$ 71.893, considerando o resultado de equivalência registrado, em função do ajuste dos efeitos do contrato que prevê a despesa de </w:t>
      </w:r>
      <w:proofErr w:type="spellStart"/>
      <w:r w:rsidRPr="00E34F34">
        <w:rPr>
          <w:rFonts w:asciiTheme="majorHAnsi" w:hAnsiTheme="majorHAnsi" w:cstheme="majorHAnsi"/>
          <w:color w:val="2F75B5"/>
          <w:sz w:val="16"/>
          <w:szCs w:val="16"/>
        </w:rPr>
        <w:t>Launch</w:t>
      </w:r>
      <w:proofErr w:type="spellEnd"/>
      <w:r w:rsidRPr="00E34F34">
        <w:rPr>
          <w:rFonts w:asciiTheme="majorHAnsi" w:hAnsiTheme="majorHAnsi" w:cstheme="majorHAnsi"/>
          <w:color w:val="2F75B5"/>
          <w:sz w:val="16"/>
          <w:szCs w:val="16"/>
        </w:rPr>
        <w:t xml:space="preserve"> Performance Commission (LPC) registrada pela investida paga à Companhia, bem como a despesa de </w:t>
      </w:r>
      <w:proofErr w:type="spellStart"/>
      <w:r w:rsidRPr="00E34F34">
        <w:rPr>
          <w:rFonts w:asciiTheme="majorHAnsi" w:hAnsiTheme="majorHAnsi" w:cstheme="majorHAnsi"/>
          <w:color w:val="2F75B5"/>
          <w:sz w:val="16"/>
          <w:szCs w:val="16"/>
        </w:rPr>
        <w:t>Earn</w:t>
      </w:r>
      <w:proofErr w:type="spellEnd"/>
      <w:r w:rsidRPr="00E34F34">
        <w:rPr>
          <w:rFonts w:asciiTheme="majorHAnsi" w:hAnsiTheme="majorHAnsi" w:cstheme="majorHAnsi"/>
          <w:color w:val="2F75B5"/>
          <w:sz w:val="16"/>
          <w:szCs w:val="16"/>
        </w:rPr>
        <w:t>-out paga à CAIXA.</w:t>
      </w:r>
      <w:r w:rsidR="007D78DB" w:rsidRPr="00E97C45">
        <w:rPr>
          <w:rFonts w:asciiTheme="majorHAnsi" w:hAnsiTheme="majorHAnsi" w:cstheme="majorHAnsi"/>
          <w:b/>
          <w:color w:val="2F75B5"/>
          <w:sz w:val="20"/>
          <w:szCs w:val="20"/>
          <w:highlight w:val="yellow"/>
        </w:rPr>
        <w:br w:type="page"/>
      </w:r>
    </w:p>
    <w:p w14:paraId="55D92F3B" w14:textId="77777777" w:rsidR="00025BD4" w:rsidRPr="00E97C45" w:rsidRDefault="00025BD4" w:rsidP="00F10EBB">
      <w:pPr>
        <w:rPr>
          <w:rFonts w:asciiTheme="majorHAnsi" w:hAnsiTheme="majorHAnsi" w:cstheme="majorHAnsi"/>
          <w:b/>
          <w:color w:val="2F75B5"/>
          <w:sz w:val="2"/>
          <w:szCs w:val="2"/>
          <w:highlight w:val="yellow"/>
        </w:rPr>
      </w:pPr>
    </w:p>
    <w:tbl>
      <w:tblPr>
        <w:tblW w:w="5000" w:type="pct"/>
        <w:tblCellMar>
          <w:left w:w="70" w:type="dxa"/>
          <w:right w:w="70" w:type="dxa"/>
        </w:tblCellMar>
        <w:tblLook w:val="04A0" w:firstRow="1" w:lastRow="0" w:firstColumn="1" w:lastColumn="0" w:noHBand="0" w:noVBand="1"/>
      </w:tblPr>
      <w:tblGrid>
        <w:gridCol w:w="4353"/>
        <w:gridCol w:w="1113"/>
        <w:gridCol w:w="1113"/>
        <w:gridCol w:w="1244"/>
        <w:gridCol w:w="1253"/>
        <w:gridCol w:w="1113"/>
        <w:gridCol w:w="1113"/>
        <w:gridCol w:w="1099"/>
        <w:gridCol w:w="1046"/>
        <w:gridCol w:w="1122"/>
      </w:tblGrid>
      <w:tr w:rsidR="007C187D" w:rsidRPr="007C187D" w14:paraId="65985874" w14:textId="77777777" w:rsidTr="004138FC">
        <w:trPr>
          <w:trHeight w:val="227"/>
        </w:trPr>
        <w:tc>
          <w:tcPr>
            <w:tcW w:w="5000" w:type="pct"/>
            <w:gridSpan w:val="10"/>
            <w:tcBorders>
              <w:top w:val="single" w:sz="4" w:space="0" w:color="57BBAB"/>
              <w:left w:val="nil"/>
              <w:bottom w:val="single" w:sz="4" w:space="0" w:color="57BBAB"/>
              <w:right w:val="nil"/>
            </w:tcBorders>
            <w:shd w:val="clear" w:color="auto" w:fill="auto"/>
            <w:vAlign w:val="center"/>
            <w:hideMark/>
          </w:tcPr>
          <w:p w14:paraId="65AE2A44"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Consolidado</w:t>
            </w:r>
          </w:p>
        </w:tc>
      </w:tr>
      <w:tr w:rsidR="007C187D" w:rsidRPr="007C187D" w14:paraId="5B5C09A0" w14:textId="77777777" w:rsidTr="004138FC">
        <w:trPr>
          <w:trHeight w:val="227"/>
        </w:trPr>
        <w:tc>
          <w:tcPr>
            <w:tcW w:w="5000" w:type="pct"/>
            <w:gridSpan w:val="10"/>
            <w:tcBorders>
              <w:top w:val="single" w:sz="4" w:space="0" w:color="57BBAB"/>
              <w:left w:val="nil"/>
              <w:bottom w:val="single" w:sz="4" w:space="0" w:color="54BBAB"/>
              <w:right w:val="nil"/>
            </w:tcBorders>
            <w:shd w:val="clear" w:color="auto" w:fill="auto"/>
            <w:vAlign w:val="center"/>
            <w:hideMark/>
          </w:tcPr>
          <w:p w14:paraId="20864D9B" w14:textId="1ABEC93C" w:rsidR="007C187D" w:rsidRPr="007C187D" w:rsidRDefault="00085D0C" w:rsidP="007C187D">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3</w:t>
            </w:r>
            <w:r w:rsidR="007C187D" w:rsidRPr="007C187D">
              <w:rPr>
                <w:rFonts w:ascii="Calibri Light" w:eastAsia="Times New Roman" w:hAnsi="Calibri Light" w:cs="Calibri Light"/>
                <w:b/>
                <w:bCs/>
                <w:color w:val="005CA9"/>
                <w:sz w:val="18"/>
                <w:szCs w:val="18"/>
                <w:lang w:eastAsia="pt-BR"/>
              </w:rPr>
              <w:t>º trimestre de 2023</w:t>
            </w:r>
          </w:p>
        </w:tc>
      </w:tr>
      <w:tr w:rsidR="00BD202E" w:rsidRPr="007C187D" w14:paraId="32D6945D" w14:textId="77777777" w:rsidTr="00A25E45">
        <w:trPr>
          <w:trHeight w:val="227"/>
        </w:trPr>
        <w:tc>
          <w:tcPr>
            <w:tcW w:w="1494" w:type="pct"/>
            <w:tcBorders>
              <w:top w:val="nil"/>
              <w:left w:val="nil"/>
              <w:bottom w:val="single" w:sz="4" w:space="0" w:color="54BBAB"/>
              <w:right w:val="nil"/>
            </w:tcBorders>
            <w:shd w:val="clear" w:color="auto" w:fill="auto"/>
            <w:vAlign w:val="center"/>
            <w:hideMark/>
          </w:tcPr>
          <w:p w14:paraId="74EA228D"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Segmento</w:t>
            </w:r>
          </w:p>
        </w:tc>
        <w:tc>
          <w:tcPr>
            <w:tcW w:w="1191" w:type="pct"/>
            <w:gridSpan w:val="3"/>
            <w:tcBorders>
              <w:top w:val="single" w:sz="4" w:space="0" w:color="54BBAB"/>
              <w:left w:val="nil"/>
              <w:bottom w:val="single" w:sz="4" w:space="0" w:color="54BBAB"/>
              <w:right w:val="nil"/>
            </w:tcBorders>
            <w:shd w:val="clear" w:color="auto" w:fill="auto"/>
            <w:vAlign w:val="center"/>
            <w:hideMark/>
          </w:tcPr>
          <w:p w14:paraId="553C7CD9"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proofErr w:type="spellStart"/>
            <w:r w:rsidRPr="007C187D">
              <w:rPr>
                <w:rFonts w:ascii="Calibri Light" w:eastAsia="Times New Roman" w:hAnsi="Calibri Light" w:cs="Calibri Light"/>
                <w:b/>
                <w:bCs/>
                <w:color w:val="005CA9"/>
                <w:sz w:val="18"/>
                <w:szCs w:val="18"/>
                <w:lang w:eastAsia="pt-BR"/>
              </w:rPr>
              <w:t>Run</w:t>
            </w:r>
            <w:proofErr w:type="spellEnd"/>
            <w:r w:rsidRPr="007C187D">
              <w:rPr>
                <w:rFonts w:ascii="Calibri Light" w:eastAsia="Times New Roman" w:hAnsi="Calibri Light" w:cs="Calibri Light"/>
                <w:b/>
                <w:bCs/>
                <w:color w:val="005CA9"/>
                <w:sz w:val="18"/>
                <w:szCs w:val="18"/>
                <w:lang w:eastAsia="pt-BR"/>
              </w:rPr>
              <w:t>-off / Mar Aberto</w:t>
            </w:r>
          </w:p>
        </w:tc>
        <w:tc>
          <w:tcPr>
            <w:tcW w:w="1930" w:type="pct"/>
            <w:gridSpan w:val="5"/>
            <w:tcBorders>
              <w:top w:val="single" w:sz="4" w:space="0" w:color="54BBAB"/>
              <w:left w:val="nil"/>
              <w:bottom w:val="single" w:sz="4" w:space="0" w:color="54BBAB"/>
              <w:right w:val="nil"/>
            </w:tcBorders>
            <w:shd w:val="clear" w:color="auto" w:fill="auto"/>
            <w:vAlign w:val="center"/>
            <w:hideMark/>
          </w:tcPr>
          <w:p w14:paraId="0C8E73F7"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Seguridade</w:t>
            </w:r>
          </w:p>
        </w:tc>
        <w:tc>
          <w:tcPr>
            <w:tcW w:w="385" w:type="pct"/>
            <w:vMerge w:val="restart"/>
            <w:tcBorders>
              <w:top w:val="nil"/>
              <w:left w:val="nil"/>
              <w:bottom w:val="single" w:sz="4" w:space="0" w:color="57BBAB"/>
              <w:right w:val="nil"/>
            </w:tcBorders>
            <w:shd w:val="clear" w:color="auto" w:fill="auto"/>
            <w:vAlign w:val="center"/>
            <w:hideMark/>
          </w:tcPr>
          <w:p w14:paraId="50038A1F"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Total</w:t>
            </w:r>
          </w:p>
        </w:tc>
      </w:tr>
      <w:tr w:rsidR="007C187D" w:rsidRPr="007C187D" w14:paraId="22EDF6E7" w14:textId="77777777" w:rsidTr="00A25E45">
        <w:trPr>
          <w:trHeight w:val="227"/>
        </w:trPr>
        <w:tc>
          <w:tcPr>
            <w:tcW w:w="1494" w:type="pct"/>
            <w:tcBorders>
              <w:top w:val="nil"/>
              <w:left w:val="nil"/>
              <w:bottom w:val="single" w:sz="4" w:space="0" w:color="54BBAB"/>
              <w:right w:val="nil"/>
            </w:tcBorders>
            <w:shd w:val="clear" w:color="auto" w:fill="auto"/>
            <w:vAlign w:val="center"/>
            <w:hideMark/>
          </w:tcPr>
          <w:p w14:paraId="6D068A1A"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Ramos de atuação</w:t>
            </w:r>
          </w:p>
        </w:tc>
        <w:tc>
          <w:tcPr>
            <w:tcW w:w="382" w:type="pct"/>
            <w:tcBorders>
              <w:top w:val="nil"/>
              <w:left w:val="nil"/>
              <w:bottom w:val="single" w:sz="4" w:space="0" w:color="54BBAB"/>
              <w:right w:val="nil"/>
            </w:tcBorders>
            <w:shd w:val="clear" w:color="auto" w:fill="auto"/>
            <w:vAlign w:val="center"/>
            <w:hideMark/>
          </w:tcPr>
          <w:p w14:paraId="2EECEAE0"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Ramos diversos e Corretagem</w:t>
            </w:r>
          </w:p>
        </w:tc>
        <w:tc>
          <w:tcPr>
            <w:tcW w:w="382" w:type="pct"/>
            <w:tcBorders>
              <w:top w:val="nil"/>
              <w:left w:val="nil"/>
              <w:bottom w:val="single" w:sz="4" w:space="0" w:color="54BBAB"/>
              <w:right w:val="nil"/>
            </w:tcBorders>
            <w:shd w:val="clear" w:color="auto" w:fill="auto"/>
            <w:vAlign w:val="center"/>
            <w:hideMark/>
          </w:tcPr>
          <w:p w14:paraId="51FB6EB6"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Ramos diversos</w:t>
            </w:r>
          </w:p>
        </w:tc>
        <w:tc>
          <w:tcPr>
            <w:tcW w:w="427" w:type="pct"/>
            <w:tcBorders>
              <w:top w:val="nil"/>
              <w:left w:val="nil"/>
              <w:bottom w:val="single" w:sz="4" w:space="0" w:color="54BBAB"/>
              <w:right w:val="nil"/>
            </w:tcBorders>
            <w:shd w:val="clear" w:color="auto" w:fill="auto"/>
            <w:vAlign w:val="center"/>
            <w:hideMark/>
          </w:tcPr>
          <w:p w14:paraId="35D32611"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Corretagem e intermediação de seguros</w:t>
            </w:r>
          </w:p>
        </w:tc>
        <w:tc>
          <w:tcPr>
            <w:tcW w:w="430" w:type="pct"/>
            <w:tcBorders>
              <w:top w:val="nil"/>
              <w:left w:val="nil"/>
              <w:bottom w:val="single" w:sz="4" w:space="0" w:color="54BBAB"/>
              <w:right w:val="nil"/>
            </w:tcBorders>
            <w:shd w:val="clear" w:color="auto" w:fill="auto"/>
            <w:vAlign w:val="center"/>
            <w:hideMark/>
          </w:tcPr>
          <w:p w14:paraId="00682DE0"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Vida, Prestamista e Previdência</w:t>
            </w:r>
          </w:p>
        </w:tc>
        <w:tc>
          <w:tcPr>
            <w:tcW w:w="382" w:type="pct"/>
            <w:tcBorders>
              <w:top w:val="nil"/>
              <w:left w:val="nil"/>
              <w:bottom w:val="single" w:sz="4" w:space="0" w:color="54BBAB"/>
              <w:right w:val="nil"/>
            </w:tcBorders>
            <w:shd w:val="clear" w:color="auto" w:fill="auto"/>
            <w:vAlign w:val="center"/>
            <w:hideMark/>
          </w:tcPr>
          <w:p w14:paraId="37B499BB"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Habitacional e Residencial</w:t>
            </w:r>
          </w:p>
        </w:tc>
        <w:tc>
          <w:tcPr>
            <w:tcW w:w="382" w:type="pct"/>
            <w:tcBorders>
              <w:top w:val="nil"/>
              <w:left w:val="nil"/>
              <w:bottom w:val="single" w:sz="4" w:space="0" w:color="54BBAB"/>
              <w:right w:val="nil"/>
            </w:tcBorders>
            <w:shd w:val="clear" w:color="auto" w:fill="auto"/>
            <w:vAlign w:val="center"/>
            <w:hideMark/>
          </w:tcPr>
          <w:p w14:paraId="267A6CFC"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Capitalização</w:t>
            </w:r>
          </w:p>
        </w:tc>
        <w:tc>
          <w:tcPr>
            <w:tcW w:w="377" w:type="pct"/>
            <w:tcBorders>
              <w:top w:val="nil"/>
              <w:left w:val="nil"/>
              <w:bottom w:val="single" w:sz="4" w:space="0" w:color="54BBAB"/>
              <w:right w:val="nil"/>
            </w:tcBorders>
            <w:shd w:val="clear" w:color="auto" w:fill="auto"/>
            <w:vAlign w:val="center"/>
            <w:hideMark/>
          </w:tcPr>
          <w:p w14:paraId="41B3BD70"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Consórcios</w:t>
            </w:r>
          </w:p>
        </w:tc>
        <w:tc>
          <w:tcPr>
            <w:tcW w:w="359" w:type="pct"/>
            <w:tcBorders>
              <w:top w:val="nil"/>
              <w:left w:val="nil"/>
              <w:bottom w:val="single" w:sz="4" w:space="0" w:color="54BBAB"/>
              <w:right w:val="nil"/>
            </w:tcBorders>
            <w:shd w:val="clear" w:color="auto" w:fill="auto"/>
            <w:vAlign w:val="center"/>
            <w:hideMark/>
          </w:tcPr>
          <w:p w14:paraId="27774CE1"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Serviços Assistenciais</w:t>
            </w:r>
          </w:p>
        </w:tc>
        <w:tc>
          <w:tcPr>
            <w:tcW w:w="385" w:type="pct"/>
            <w:vMerge/>
            <w:tcBorders>
              <w:top w:val="nil"/>
              <w:left w:val="nil"/>
              <w:bottom w:val="single" w:sz="4" w:space="0" w:color="57BBAB"/>
              <w:right w:val="nil"/>
            </w:tcBorders>
            <w:shd w:val="clear" w:color="auto" w:fill="auto"/>
            <w:vAlign w:val="center"/>
            <w:hideMark/>
          </w:tcPr>
          <w:p w14:paraId="26CD0964" w14:textId="77777777" w:rsidR="007C187D" w:rsidRPr="007C187D" w:rsidRDefault="007C187D" w:rsidP="007C187D">
            <w:pPr>
              <w:spacing w:after="0" w:line="240" w:lineRule="auto"/>
              <w:rPr>
                <w:rFonts w:ascii="Calibri Light" w:eastAsia="Times New Roman" w:hAnsi="Calibri Light" w:cs="Calibri Light"/>
                <w:b/>
                <w:bCs/>
                <w:color w:val="005CA9"/>
                <w:sz w:val="18"/>
                <w:szCs w:val="18"/>
                <w:lang w:eastAsia="pt-BR"/>
              </w:rPr>
            </w:pPr>
          </w:p>
        </w:tc>
      </w:tr>
      <w:tr w:rsidR="007C187D" w:rsidRPr="007C187D" w14:paraId="5A0209E5" w14:textId="77777777" w:rsidTr="00A25E45">
        <w:trPr>
          <w:trHeight w:val="227"/>
        </w:trPr>
        <w:tc>
          <w:tcPr>
            <w:tcW w:w="1494" w:type="pct"/>
            <w:tcBorders>
              <w:top w:val="nil"/>
              <w:left w:val="nil"/>
              <w:bottom w:val="single" w:sz="4" w:space="0" w:color="57BBAB"/>
              <w:right w:val="nil"/>
            </w:tcBorders>
            <w:shd w:val="clear" w:color="auto" w:fill="auto"/>
            <w:vAlign w:val="center"/>
            <w:hideMark/>
          </w:tcPr>
          <w:p w14:paraId="1E25D0E4"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Companhia</w:t>
            </w:r>
          </w:p>
        </w:tc>
        <w:tc>
          <w:tcPr>
            <w:tcW w:w="382" w:type="pct"/>
            <w:tcBorders>
              <w:top w:val="nil"/>
              <w:left w:val="nil"/>
              <w:bottom w:val="single" w:sz="4" w:space="0" w:color="57BBAB"/>
              <w:right w:val="nil"/>
            </w:tcBorders>
            <w:shd w:val="clear" w:color="auto" w:fill="auto"/>
            <w:vAlign w:val="center"/>
            <w:hideMark/>
          </w:tcPr>
          <w:p w14:paraId="2BCB6D8E" w14:textId="730BA36C"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CNP Brasil</w:t>
            </w:r>
          </w:p>
        </w:tc>
        <w:tc>
          <w:tcPr>
            <w:tcW w:w="382" w:type="pct"/>
            <w:tcBorders>
              <w:top w:val="nil"/>
              <w:left w:val="nil"/>
              <w:bottom w:val="single" w:sz="4" w:space="0" w:color="57BBAB"/>
              <w:right w:val="nil"/>
            </w:tcBorders>
            <w:shd w:val="clear" w:color="auto" w:fill="auto"/>
            <w:vAlign w:val="center"/>
            <w:hideMark/>
          </w:tcPr>
          <w:p w14:paraId="3636B94D"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Too Seguros</w:t>
            </w:r>
          </w:p>
        </w:tc>
        <w:tc>
          <w:tcPr>
            <w:tcW w:w="427" w:type="pct"/>
            <w:tcBorders>
              <w:top w:val="nil"/>
              <w:left w:val="nil"/>
              <w:bottom w:val="single" w:sz="4" w:space="0" w:color="57BBAB"/>
              <w:right w:val="nil"/>
            </w:tcBorders>
            <w:shd w:val="clear" w:color="auto" w:fill="auto"/>
            <w:vAlign w:val="center"/>
            <w:hideMark/>
          </w:tcPr>
          <w:p w14:paraId="6C6F9B35"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PAN Corretora</w:t>
            </w:r>
          </w:p>
        </w:tc>
        <w:tc>
          <w:tcPr>
            <w:tcW w:w="430" w:type="pct"/>
            <w:tcBorders>
              <w:top w:val="nil"/>
              <w:left w:val="nil"/>
              <w:bottom w:val="single" w:sz="4" w:space="0" w:color="57BBAB"/>
              <w:right w:val="nil"/>
            </w:tcBorders>
            <w:shd w:val="clear" w:color="auto" w:fill="auto"/>
            <w:vAlign w:val="center"/>
            <w:hideMark/>
          </w:tcPr>
          <w:p w14:paraId="10A23119" w14:textId="1E910586"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Holding XS1</w:t>
            </w:r>
          </w:p>
        </w:tc>
        <w:tc>
          <w:tcPr>
            <w:tcW w:w="382" w:type="pct"/>
            <w:tcBorders>
              <w:top w:val="nil"/>
              <w:left w:val="nil"/>
              <w:bottom w:val="single" w:sz="4" w:space="0" w:color="57BBAB"/>
              <w:right w:val="nil"/>
            </w:tcBorders>
            <w:shd w:val="clear" w:color="auto" w:fill="auto"/>
            <w:vAlign w:val="center"/>
            <w:hideMark/>
          </w:tcPr>
          <w:p w14:paraId="394254D7"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XS3 Seguros</w:t>
            </w:r>
          </w:p>
        </w:tc>
        <w:tc>
          <w:tcPr>
            <w:tcW w:w="382" w:type="pct"/>
            <w:tcBorders>
              <w:top w:val="nil"/>
              <w:left w:val="nil"/>
              <w:bottom w:val="single" w:sz="4" w:space="0" w:color="57BBAB"/>
              <w:right w:val="nil"/>
            </w:tcBorders>
            <w:shd w:val="clear" w:color="auto" w:fill="auto"/>
            <w:vAlign w:val="center"/>
            <w:hideMark/>
          </w:tcPr>
          <w:p w14:paraId="40BD7DE5"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XS4 Capitalização</w:t>
            </w:r>
          </w:p>
        </w:tc>
        <w:tc>
          <w:tcPr>
            <w:tcW w:w="377" w:type="pct"/>
            <w:tcBorders>
              <w:top w:val="nil"/>
              <w:left w:val="nil"/>
              <w:bottom w:val="single" w:sz="4" w:space="0" w:color="57BBAB"/>
              <w:right w:val="nil"/>
            </w:tcBorders>
            <w:shd w:val="clear" w:color="auto" w:fill="auto"/>
            <w:vAlign w:val="center"/>
            <w:hideMark/>
          </w:tcPr>
          <w:p w14:paraId="4093801A"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XS5 Consórcios</w:t>
            </w:r>
          </w:p>
        </w:tc>
        <w:tc>
          <w:tcPr>
            <w:tcW w:w="359" w:type="pct"/>
            <w:tcBorders>
              <w:top w:val="nil"/>
              <w:left w:val="nil"/>
              <w:bottom w:val="single" w:sz="4" w:space="0" w:color="57BBAB"/>
              <w:right w:val="nil"/>
            </w:tcBorders>
            <w:shd w:val="clear" w:color="auto" w:fill="auto"/>
            <w:vAlign w:val="center"/>
            <w:hideMark/>
          </w:tcPr>
          <w:p w14:paraId="75A62AFA"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XS6 Assistência</w:t>
            </w:r>
          </w:p>
        </w:tc>
        <w:tc>
          <w:tcPr>
            <w:tcW w:w="385" w:type="pct"/>
            <w:vMerge/>
            <w:tcBorders>
              <w:top w:val="nil"/>
              <w:left w:val="nil"/>
              <w:bottom w:val="single" w:sz="4" w:space="0" w:color="57BBAB"/>
              <w:right w:val="nil"/>
            </w:tcBorders>
            <w:shd w:val="clear" w:color="auto" w:fill="auto"/>
            <w:vAlign w:val="center"/>
            <w:hideMark/>
          </w:tcPr>
          <w:p w14:paraId="02CBA83E" w14:textId="77777777" w:rsidR="007C187D" w:rsidRPr="007C187D" w:rsidRDefault="007C187D" w:rsidP="007C187D">
            <w:pPr>
              <w:spacing w:after="0" w:line="240" w:lineRule="auto"/>
              <w:rPr>
                <w:rFonts w:ascii="Calibri Light" w:eastAsia="Times New Roman" w:hAnsi="Calibri Light" w:cs="Calibri Light"/>
                <w:b/>
                <w:bCs/>
                <w:color w:val="005CA9"/>
                <w:sz w:val="18"/>
                <w:szCs w:val="18"/>
                <w:lang w:eastAsia="pt-BR"/>
              </w:rPr>
            </w:pPr>
          </w:p>
        </w:tc>
      </w:tr>
      <w:tr w:rsidR="00D3198E" w:rsidRPr="007C187D" w14:paraId="6DFC3F94" w14:textId="77777777" w:rsidTr="00D3198E">
        <w:trPr>
          <w:trHeight w:val="227"/>
        </w:trPr>
        <w:tc>
          <w:tcPr>
            <w:tcW w:w="1494" w:type="pct"/>
            <w:tcBorders>
              <w:top w:val="nil"/>
              <w:left w:val="nil"/>
              <w:bottom w:val="nil"/>
              <w:right w:val="nil"/>
            </w:tcBorders>
            <w:shd w:val="clear" w:color="auto" w:fill="auto"/>
            <w:vAlign w:val="center"/>
            <w:hideMark/>
          </w:tcPr>
          <w:p w14:paraId="1B4278F4" w14:textId="77777777" w:rsidR="00D3198E" w:rsidRPr="007C187D" w:rsidRDefault="00D3198E" w:rsidP="00D3198E">
            <w:pPr>
              <w:spacing w:after="0" w:line="240" w:lineRule="auto"/>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Margem operacional</w:t>
            </w:r>
          </w:p>
        </w:tc>
        <w:tc>
          <w:tcPr>
            <w:tcW w:w="382" w:type="pct"/>
            <w:tcBorders>
              <w:top w:val="nil"/>
              <w:left w:val="nil"/>
              <w:bottom w:val="nil"/>
              <w:right w:val="nil"/>
            </w:tcBorders>
            <w:shd w:val="clear" w:color="auto" w:fill="auto"/>
            <w:vAlign w:val="center"/>
          </w:tcPr>
          <w:p w14:paraId="6026DC31" w14:textId="3AE407FC"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236.023</w:t>
            </w:r>
          </w:p>
        </w:tc>
        <w:tc>
          <w:tcPr>
            <w:tcW w:w="382" w:type="pct"/>
            <w:tcBorders>
              <w:top w:val="nil"/>
              <w:left w:val="nil"/>
              <w:bottom w:val="nil"/>
              <w:right w:val="nil"/>
            </w:tcBorders>
            <w:shd w:val="clear" w:color="auto" w:fill="auto"/>
            <w:vAlign w:val="center"/>
          </w:tcPr>
          <w:p w14:paraId="4DDA1C71" w14:textId="59131E92"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86.029</w:t>
            </w:r>
          </w:p>
        </w:tc>
        <w:tc>
          <w:tcPr>
            <w:tcW w:w="427" w:type="pct"/>
            <w:tcBorders>
              <w:top w:val="nil"/>
              <w:left w:val="nil"/>
              <w:bottom w:val="nil"/>
              <w:right w:val="nil"/>
            </w:tcBorders>
            <w:shd w:val="clear" w:color="auto" w:fill="auto"/>
            <w:vAlign w:val="center"/>
          </w:tcPr>
          <w:p w14:paraId="4381F052" w14:textId="4D88A094"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15.869</w:t>
            </w:r>
          </w:p>
        </w:tc>
        <w:tc>
          <w:tcPr>
            <w:tcW w:w="430" w:type="pct"/>
            <w:tcBorders>
              <w:top w:val="nil"/>
              <w:left w:val="nil"/>
              <w:bottom w:val="nil"/>
              <w:right w:val="nil"/>
            </w:tcBorders>
            <w:shd w:val="clear" w:color="auto" w:fill="auto"/>
            <w:vAlign w:val="center"/>
          </w:tcPr>
          <w:p w14:paraId="6AED4863" w14:textId="0D8529EE"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672.601</w:t>
            </w:r>
          </w:p>
        </w:tc>
        <w:tc>
          <w:tcPr>
            <w:tcW w:w="382" w:type="pct"/>
            <w:tcBorders>
              <w:top w:val="nil"/>
              <w:left w:val="nil"/>
              <w:bottom w:val="nil"/>
              <w:right w:val="nil"/>
            </w:tcBorders>
            <w:shd w:val="clear" w:color="auto" w:fill="auto"/>
            <w:vAlign w:val="center"/>
          </w:tcPr>
          <w:p w14:paraId="2BFEEC90" w14:textId="48A652F9"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202.643</w:t>
            </w:r>
          </w:p>
        </w:tc>
        <w:tc>
          <w:tcPr>
            <w:tcW w:w="382" w:type="pct"/>
            <w:tcBorders>
              <w:top w:val="nil"/>
              <w:left w:val="nil"/>
              <w:bottom w:val="nil"/>
              <w:right w:val="nil"/>
            </w:tcBorders>
            <w:shd w:val="clear" w:color="auto" w:fill="auto"/>
            <w:vAlign w:val="center"/>
          </w:tcPr>
          <w:p w14:paraId="6DC607AF" w14:textId="2FC9E72F"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95.058</w:t>
            </w:r>
          </w:p>
        </w:tc>
        <w:tc>
          <w:tcPr>
            <w:tcW w:w="377" w:type="pct"/>
            <w:tcBorders>
              <w:top w:val="nil"/>
              <w:left w:val="nil"/>
              <w:bottom w:val="nil"/>
              <w:right w:val="nil"/>
            </w:tcBorders>
            <w:shd w:val="clear" w:color="auto" w:fill="auto"/>
            <w:vAlign w:val="center"/>
          </w:tcPr>
          <w:p w14:paraId="6121A754" w14:textId="6FB6CFE9"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152.283</w:t>
            </w:r>
          </w:p>
        </w:tc>
        <w:tc>
          <w:tcPr>
            <w:tcW w:w="359" w:type="pct"/>
            <w:tcBorders>
              <w:top w:val="nil"/>
              <w:left w:val="nil"/>
              <w:bottom w:val="nil"/>
              <w:right w:val="nil"/>
            </w:tcBorders>
            <w:shd w:val="clear" w:color="auto" w:fill="auto"/>
            <w:vAlign w:val="center"/>
          </w:tcPr>
          <w:p w14:paraId="631D2AF0" w14:textId="535315AE"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20.713</w:t>
            </w:r>
          </w:p>
        </w:tc>
        <w:tc>
          <w:tcPr>
            <w:tcW w:w="385" w:type="pct"/>
            <w:tcBorders>
              <w:top w:val="nil"/>
              <w:left w:val="nil"/>
              <w:bottom w:val="nil"/>
              <w:right w:val="nil"/>
            </w:tcBorders>
            <w:shd w:val="clear" w:color="auto" w:fill="auto"/>
            <w:vAlign w:val="center"/>
          </w:tcPr>
          <w:p w14:paraId="710528D4" w14:textId="35738DC0"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1.481.219</w:t>
            </w:r>
          </w:p>
        </w:tc>
      </w:tr>
      <w:tr w:rsidR="00D3198E" w:rsidRPr="007C187D" w14:paraId="7CB1D36A" w14:textId="77777777" w:rsidTr="00D3198E">
        <w:trPr>
          <w:trHeight w:val="227"/>
        </w:trPr>
        <w:tc>
          <w:tcPr>
            <w:tcW w:w="1494" w:type="pct"/>
            <w:tcBorders>
              <w:top w:val="nil"/>
              <w:left w:val="nil"/>
              <w:bottom w:val="nil"/>
              <w:right w:val="nil"/>
            </w:tcBorders>
            <w:shd w:val="clear" w:color="auto" w:fill="auto"/>
            <w:vAlign w:val="center"/>
            <w:hideMark/>
          </w:tcPr>
          <w:p w14:paraId="012006A2" w14:textId="77777777" w:rsidR="00D3198E" w:rsidRPr="007C187D" w:rsidRDefault="00D3198E" w:rsidP="00D3198E">
            <w:pPr>
              <w:spacing w:after="0" w:line="240" w:lineRule="auto"/>
              <w:ind w:firstLineChars="100" w:firstLine="180"/>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Resultado financeiro</w:t>
            </w:r>
          </w:p>
        </w:tc>
        <w:tc>
          <w:tcPr>
            <w:tcW w:w="382" w:type="pct"/>
            <w:tcBorders>
              <w:top w:val="nil"/>
              <w:left w:val="nil"/>
              <w:bottom w:val="nil"/>
              <w:right w:val="nil"/>
            </w:tcBorders>
            <w:shd w:val="clear" w:color="auto" w:fill="auto"/>
            <w:vAlign w:val="center"/>
          </w:tcPr>
          <w:p w14:paraId="44AB1DB0" w14:textId="2D11DAEA" w:rsidR="00D3198E" w:rsidRPr="007C187D" w:rsidRDefault="00D3198E" w:rsidP="00D319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101.285</w:t>
            </w:r>
          </w:p>
        </w:tc>
        <w:tc>
          <w:tcPr>
            <w:tcW w:w="382" w:type="pct"/>
            <w:tcBorders>
              <w:top w:val="nil"/>
              <w:left w:val="nil"/>
              <w:bottom w:val="nil"/>
              <w:right w:val="nil"/>
            </w:tcBorders>
            <w:shd w:val="clear" w:color="auto" w:fill="auto"/>
            <w:vAlign w:val="center"/>
          </w:tcPr>
          <w:p w14:paraId="739EC28D" w14:textId="21080685" w:rsidR="00D3198E" w:rsidRPr="007C187D" w:rsidRDefault="00D3198E" w:rsidP="00D319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42.025</w:t>
            </w:r>
          </w:p>
        </w:tc>
        <w:tc>
          <w:tcPr>
            <w:tcW w:w="427" w:type="pct"/>
            <w:tcBorders>
              <w:top w:val="nil"/>
              <w:left w:val="nil"/>
              <w:bottom w:val="nil"/>
              <w:right w:val="nil"/>
            </w:tcBorders>
            <w:shd w:val="clear" w:color="auto" w:fill="auto"/>
            <w:vAlign w:val="center"/>
          </w:tcPr>
          <w:p w14:paraId="2C9A89D1" w14:textId="4BEEE90B" w:rsidR="00D3198E" w:rsidRPr="007C187D" w:rsidRDefault="00D3198E" w:rsidP="00D319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1.968</w:t>
            </w:r>
          </w:p>
        </w:tc>
        <w:tc>
          <w:tcPr>
            <w:tcW w:w="430" w:type="pct"/>
            <w:tcBorders>
              <w:top w:val="nil"/>
              <w:left w:val="nil"/>
              <w:bottom w:val="nil"/>
              <w:right w:val="nil"/>
            </w:tcBorders>
            <w:shd w:val="clear" w:color="auto" w:fill="auto"/>
            <w:vAlign w:val="center"/>
          </w:tcPr>
          <w:p w14:paraId="3FA5F4A9" w14:textId="276F24D6" w:rsidR="00D3198E" w:rsidRPr="007C187D" w:rsidRDefault="00D3198E" w:rsidP="00D319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83.688</w:t>
            </w:r>
          </w:p>
        </w:tc>
        <w:tc>
          <w:tcPr>
            <w:tcW w:w="382" w:type="pct"/>
            <w:tcBorders>
              <w:top w:val="nil"/>
              <w:left w:val="nil"/>
              <w:bottom w:val="nil"/>
              <w:right w:val="nil"/>
            </w:tcBorders>
            <w:shd w:val="clear" w:color="auto" w:fill="auto"/>
            <w:vAlign w:val="center"/>
          </w:tcPr>
          <w:p w14:paraId="5CA7DA26" w14:textId="6DE4F769" w:rsidR="00D3198E" w:rsidRPr="007C187D" w:rsidRDefault="00D3198E" w:rsidP="00D319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7.464</w:t>
            </w:r>
          </w:p>
        </w:tc>
        <w:tc>
          <w:tcPr>
            <w:tcW w:w="382" w:type="pct"/>
            <w:tcBorders>
              <w:top w:val="nil"/>
              <w:left w:val="nil"/>
              <w:bottom w:val="nil"/>
              <w:right w:val="nil"/>
            </w:tcBorders>
            <w:shd w:val="clear" w:color="auto" w:fill="auto"/>
            <w:vAlign w:val="center"/>
          </w:tcPr>
          <w:p w14:paraId="2E68CD15" w14:textId="03F476E7" w:rsidR="00D3198E" w:rsidRPr="007C187D" w:rsidRDefault="00D3198E" w:rsidP="00D319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16.670</w:t>
            </w:r>
          </w:p>
        </w:tc>
        <w:tc>
          <w:tcPr>
            <w:tcW w:w="377" w:type="pct"/>
            <w:tcBorders>
              <w:top w:val="nil"/>
              <w:left w:val="nil"/>
              <w:bottom w:val="nil"/>
              <w:right w:val="nil"/>
            </w:tcBorders>
            <w:shd w:val="clear" w:color="auto" w:fill="auto"/>
            <w:vAlign w:val="center"/>
          </w:tcPr>
          <w:p w14:paraId="059059FA" w14:textId="548223DB" w:rsidR="00D3198E" w:rsidRPr="007C187D" w:rsidRDefault="00D3198E" w:rsidP="00D319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4.247</w:t>
            </w:r>
          </w:p>
        </w:tc>
        <w:tc>
          <w:tcPr>
            <w:tcW w:w="359" w:type="pct"/>
            <w:tcBorders>
              <w:top w:val="nil"/>
              <w:left w:val="nil"/>
              <w:bottom w:val="nil"/>
              <w:right w:val="nil"/>
            </w:tcBorders>
            <w:shd w:val="clear" w:color="auto" w:fill="auto"/>
            <w:vAlign w:val="center"/>
          </w:tcPr>
          <w:p w14:paraId="0DD879E8" w14:textId="1FA65B48" w:rsidR="00D3198E" w:rsidRPr="007C187D" w:rsidRDefault="00D3198E" w:rsidP="00D319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1.589</w:t>
            </w:r>
          </w:p>
        </w:tc>
        <w:tc>
          <w:tcPr>
            <w:tcW w:w="385" w:type="pct"/>
            <w:tcBorders>
              <w:top w:val="nil"/>
              <w:left w:val="nil"/>
              <w:bottom w:val="nil"/>
              <w:right w:val="nil"/>
            </w:tcBorders>
            <w:shd w:val="clear" w:color="auto" w:fill="auto"/>
            <w:vAlign w:val="center"/>
          </w:tcPr>
          <w:p w14:paraId="44C96198" w14:textId="4C08A103" w:rsidR="00D3198E" w:rsidRPr="007C187D" w:rsidRDefault="00D3198E" w:rsidP="00D319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258.936</w:t>
            </w:r>
          </w:p>
        </w:tc>
      </w:tr>
      <w:tr w:rsidR="00D3198E" w:rsidRPr="007C187D" w14:paraId="098F784E" w14:textId="77777777" w:rsidTr="00D3198E">
        <w:trPr>
          <w:trHeight w:val="227"/>
        </w:trPr>
        <w:tc>
          <w:tcPr>
            <w:tcW w:w="1494" w:type="pct"/>
            <w:tcBorders>
              <w:top w:val="nil"/>
              <w:left w:val="nil"/>
              <w:bottom w:val="nil"/>
              <w:right w:val="nil"/>
            </w:tcBorders>
            <w:shd w:val="clear" w:color="auto" w:fill="auto"/>
            <w:vAlign w:val="center"/>
            <w:hideMark/>
          </w:tcPr>
          <w:p w14:paraId="4D08897C" w14:textId="77777777" w:rsidR="00D3198E" w:rsidRPr="007C187D" w:rsidRDefault="00D3198E" w:rsidP="00D3198E">
            <w:pPr>
              <w:spacing w:after="0" w:line="240" w:lineRule="auto"/>
              <w:ind w:firstLineChars="100" w:firstLine="180"/>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Outras receitas/despesas operacionais</w:t>
            </w:r>
          </w:p>
        </w:tc>
        <w:tc>
          <w:tcPr>
            <w:tcW w:w="382" w:type="pct"/>
            <w:tcBorders>
              <w:top w:val="nil"/>
              <w:left w:val="nil"/>
              <w:bottom w:val="nil"/>
              <w:right w:val="nil"/>
            </w:tcBorders>
            <w:shd w:val="clear" w:color="auto" w:fill="auto"/>
            <w:vAlign w:val="center"/>
          </w:tcPr>
          <w:p w14:paraId="5B8F3D2D" w14:textId="0215D15A" w:rsidR="00D3198E" w:rsidRPr="007C187D" w:rsidRDefault="00D3198E" w:rsidP="00D319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9.272</w:t>
            </w:r>
          </w:p>
        </w:tc>
        <w:tc>
          <w:tcPr>
            <w:tcW w:w="382" w:type="pct"/>
            <w:tcBorders>
              <w:top w:val="nil"/>
              <w:left w:val="nil"/>
              <w:bottom w:val="nil"/>
              <w:right w:val="nil"/>
            </w:tcBorders>
            <w:shd w:val="clear" w:color="auto" w:fill="auto"/>
            <w:vAlign w:val="center"/>
          </w:tcPr>
          <w:p w14:paraId="212ACD1A" w14:textId="1A0D1455" w:rsidR="00D3198E" w:rsidRPr="007C187D" w:rsidRDefault="00D3198E" w:rsidP="00D3198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7" w:type="pct"/>
            <w:tcBorders>
              <w:top w:val="nil"/>
              <w:left w:val="nil"/>
              <w:bottom w:val="nil"/>
              <w:right w:val="nil"/>
            </w:tcBorders>
            <w:shd w:val="clear" w:color="auto" w:fill="auto"/>
            <w:vAlign w:val="center"/>
          </w:tcPr>
          <w:p w14:paraId="020B2B8D" w14:textId="02D1C1EC" w:rsidR="00D3198E" w:rsidRPr="007C187D" w:rsidRDefault="00D3198E" w:rsidP="00D319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(1.405)</w:t>
            </w:r>
          </w:p>
        </w:tc>
        <w:tc>
          <w:tcPr>
            <w:tcW w:w="430" w:type="pct"/>
            <w:tcBorders>
              <w:top w:val="nil"/>
              <w:left w:val="nil"/>
              <w:bottom w:val="nil"/>
              <w:right w:val="nil"/>
            </w:tcBorders>
            <w:shd w:val="clear" w:color="auto" w:fill="auto"/>
            <w:vAlign w:val="center"/>
          </w:tcPr>
          <w:p w14:paraId="0192702E" w14:textId="44093853" w:rsidR="00D3198E" w:rsidRPr="007C187D" w:rsidRDefault="00D3198E" w:rsidP="00D319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(120.958)</w:t>
            </w:r>
          </w:p>
        </w:tc>
        <w:tc>
          <w:tcPr>
            <w:tcW w:w="382" w:type="pct"/>
            <w:tcBorders>
              <w:top w:val="nil"/>
              <w:left w:val="nil"/>
              <w:bottom w:val="nil"/>
              <w:right w:val="nil"/>
            </w:tcBorders>
            <w:shd w:val="clear" w:color="auto" w:fill="auto"/>
            <w:vAlign w:val="center"/>
          </w:tcPr>
          <w:p w14:paraId="69E651C7" w14:textId="30C2ADD5" w:rsidR="00D3198E" w:rsidRPr="007C187D" w:rsidRDefault="00D3198E" w:rsidP="00D319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(20.730)</w:t>
            </w:r>
          </w:p>
        </w:tc>
        <w:tc>
          <w:tcPr>
            <w:tcW w:w="382" w:type="pct"/>
            <w:tcBorders>
              <w:top w:val="nil"/>
              <w:left w:val="nil"/>
              <w:bottom w:val="nil"/>
              <w:right w:val="nil"/>
            </w:tcBorders>
            <w:shd w:val="clear" w:color="auto" w:fill="auto"/>
            <w:vAlign w:val="center"/>
          </w:tcPr>
          <w:p w14:paraId="43DC318E" w14:textId="3793A184" w:rsidR="00D3198E" w:rsidRPr="007C187D" w:rsidRDefault="00D3198E" w:rsidP="00D319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(36.425)</w:t>
            </w:r>
          </w:p>
        </w:tc>
        <w:tc>
          <w:tcPr>
            <w:tcW w:w="377" w:type="pct"/>
            <w:tcBorders>
              <w:top w:val="nil"/>
              <w:left w:val="nil"/>
              <w:bottom w:val="nil"/>
              <w:right w:val="nil"/>
            </w:tcBorders>
            <w:shd w:val="clear" w:color="auto" w:fill="auto"/>
            <w:vAlign w:val="center"/>
          </w:tcPr>
          <w:p w14:paraId="7165DB64" w14:textId="35A81654" w:rsidR="00D3198E" w:rsidRPr="007C187D" w:rsidRDefault="00D3198E" w:rsidP="00D319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(104.385)</w:t>
            </w:r>
          </w:p>
        </w:tc>
        <w:tc>
          <w:tcPr>
            <w:tcW w:w="359" w:type="pct"/>
            <w:tcBorders>
              <w:top w:val="nil"/>
              <w:left w:val="nil"/>
              <w:bottom w:val="nil"/>
              <w:right w:val="nil"/>
            </w:tcBorders>
            <w:shd w:val="clear" w:color="auto" w:fill="auto"/>
            <w:vAlign w:val="center"/>
          </w:tcPr>
          <w:p w14:paraId="6B9E7E1E" w14:textId="0C6D5209" w:rsidR="00D3198E" w:rsidRPr="007C187D" w:rsidRDefault="00D3198E" w:rsidP="00D319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(11.801)</w:t>
            </w:r>
          </w:p>
        </w:tc>
        <w:tc>
          <w:tcPr>
            <w:tcW w:w="385" w:type="pct"/>
            <w:tcBorders>
              <w:top w:val="nil"/>
              <w:left w:val="nil"/>
              <w:bottom w:val="nil"/>
              <w:right w:val="nil"/>
            </w:tcBorders>
            <w:shd w:val="clear" w:color="auto" w:fill="auto"/>
            <w:vAlign w:val="center"/>
          </w:tcPr>
          <w:p w14:paraId="3A59293A" w14:textId="58F0DB9D" w:rsidR="00D3198E" w:rsidRPr="007C187D" w:rsidRDefault="00D3198E" w:rsidP="00D319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(286.432)</w:t>
            </w:r>
          </w:p>
        </w:tc>
      </w:tr>
      <w:tr w:rsidR="00D3198E" w:rsidRPr="007C187D" w14:paraId="608A9E3A" w14:textId="77777777" w:rsidTr="00D3198E">
        <w:trPr>
          <w:trHeight w:val="227"/>
        </w:trPr>
        <w:tc>
          <w:tcPr>
            <w:tcW w:w="1494" w:type="pct"/>
            <w:tcBorders>
              <w:top w:val="nil"/>
              <w:left w:val="nil"/>
              <w:bottom w:val="nil"/>
              <w:right w:val="nil"/>
            </w:tcBorders>
            <w:shd w:val="clear" w:color="auto" w:fill="auto"/>
            <w:vAlign w:val="center"/>
            <w:hideMark/>
          </w:tcPr>
          <w:p w14:paraId="600700D5" w14:textId="77777777" w:rsidR="00D3198E" w:rsidRPr="007C187D" w:rsidRDefault="00D3198E" w:rsidP="00D3198E">
            <w:pPr>
              <w:spacing w:after="0" w:line="240" w:lineRule="auto"/>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Resultado operacional</w:t>
            </w:r>
          </w:p>
        </w:tc>
        <w:tc>
          <w:tcPr>
            <w:tcW w:w="382" w:type="pct"/>
            <w:tcBorders>
              <w:top w:val="nil"/>
              <w:left w:val="nil"/>
              <w:bottom w:val="nil"/>
              <w:right w:val="nil"/>
            </w:tcBorders>
            <w:shd w:val="clear" w:color="auto" w:fill="auto"/>
            <w:vAlign w:val="center"/>
          </w:tcPr>
          <w:p w14:paraId="07B7C393" w14:textId="2B2606A7"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346.580</w:t>
            </w:r>
          </w:p>
        </w:tc>
        <w:tc>
          <w:tcPr>
            <w:tcW w:w="382" w:type="pct"/>
            <w:tcBorders>
              <w:top w:val="nil"/>
              <w:left w:val="nil"/>
              <w:bottom w:val="nil"/>
              <w:right w:val="nil"/>
            </w:tcBorders>
            <w:shd w:val="clear" w:color="auto" w:fill="auto"/>
            <w:vAlign w:val="center"/>
          </w:tcPr>
          <w:p w14:paraId="2FD689DD" w14:textId="6CDA0EBB"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128.054</w:t>
            </w:r>
          </w:p>
        </w:tc>
        <w:tc>
          <w:tcPr>
            <w:tcW w:w="427" w:type="pct"/>
            <w:tcBorders>
              <w:top w:val="nil"/>
              <w:left w:val="nil"/>
              <w:bottom w:val="nil"/>
              <w:right w:val="nil"/>
            </w:tcBorders>
            <w:shd w:val="clear" w:color="auto" w:fill="auto"/>
            <w:vAlign w:val="center"/>
          </w:tcPr>
          <w:p w14:paraId="5473A43F" w14:textId="04740284"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16.432</w:t>
            </w:r>
          </w:p>
        </w:tc>
        <w:tc>
          <w:tcPr>
            <w:tcW w:w="430" w:type="pct"/>
            <w:tcBorders>
              <w:top w:val="nil"/>
              <w:left w:val="nil"/>
              <w:bottom w:val="nil"/>
              <w:right w:val="nil"/>
            </w:tcBorders>
            <w:shd w:val="clear" w:color="auto" w:fill="auto"/>
            <w:vAlign w:val="center"/>
          </w:tcPr>
          <w:p w14:paraId="7370F13B" w14:textId="719128B0"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635.331</w:t>
            </w:r>
          </w:p>
        </w:tc>
        <w:tc>
          <w:tcPr>
            <w:tcW w:w="382" w:type="pct"/>
            <w:tcBorders>
              <w:top w:val="nil"/>
              <w:left w:val="nil"/>
              <w:bottom w:val="nil"/>
              <w:right w:val="nil"/>
            </w:tcBorders>
            <w:shd w:val="clear" w:color="auto" w:fill="auto"/>
            <w:vAlign w:val="center"/>
          </w:tcPr>
          <w:p w14:paraId="4EE3574C" w14:textId="68D2E49E"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189.377</w:t>
            </w:r>
          </w:p>
        </w:tc>
        <w:tc>
          <w:tcPr>
            <w:tcW w:w="382" w:type="pct"/>
            <w:tcBorders>
              <w:top w:val="nil"/>
              <w:left w:val="nil"/>
              <w:bottom w:val="nil"/>
              <w:right w:val="nil"/>
            </w:tcBorders>
            <w:shd w:val="clear" w:color="auto" w:fill="auto"/>
            <w:vAlign w:val="center"/>
          </w:tcPr>
          <w:p w14:paraId="0298E9FC" w14:textId="7D9964D3"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75.303</w:t>
            </w:r>
          </w:p>
        </w:tc>
        <w:tc>
          <w:tcPr>
            <w:tcW w:w="377" w:type="pct"/>
            <w:tcBorders>
              <w:top w:val="nil"/>
              <w:left w:val="nil"/>
              <w:bottom w:val="nil"/>
              <w:right w:val="nil"/>
            </w:tcBorders>
            <w:shd w:val="clear" w:color="auto" w:fill="auto"/>
            <w:vAlign w:val="center"/>
          </w:tcPr>
          <w:p w14:paraId="3F552730" w14:textId="00BDF448"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52.145</w:t>
            </w:r>
          </w:p>
        </w:tc>
        <w:tc>
          <w:tcPr>
            <w:tcW w:w="359" w:type="pct"/>
            <w:tcBorders>
              <w:top w:val="nil"/>
              <w:left w:val="nil"/>
              <w:bottom w:val="nil"/>
              <w:right w:val="nil"/>
            </w:tcBorders>
            <w:shd w:val="clear" w:color="auto" w:fill="auto"/>
            <w:vAlign w:val="center"/>
          </w:tcPr>
          <w:p w14:paraId="40CD3096" w14:textId="12512AED"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10.501</w:t>
            </w:r>
          </w:p>
        </w:tc>
        <w:tc>
          <w:tcPr>
            <w:tcW w:w="385" w:type="pct"/>
            <w:tcBorders>
              <w:top w:val="nil"/>
              <w:left w:val="nil"/>
              <w:bottom w:val="nil"/>
              <w:right w:val="nil"/>
            </w:tcBorders>
            <w:shd w:val="clear" w:color="auto" w:fill="auto"/>
            <w:vAlign w:val="center"/>
          </w:tcPr>
          <w:p w14:paraId="1ACDB44D" w14:textId="4EE8857D"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1.453.723</w:t>
            </w:r>
          </w:p>
        </w:tc>
      </w:tr>
      <w:tr w:rsidR="00D3198E" w:rsidRPr="007C187D" w14:paraId="0E271955" w14:textId="77777777" w:rsidTr="00D3198E">
        <w:trPr>
          <w:trHeight w:val="227"/>
        </w:trPr>
        <w:tc>
          <w:tcPr>
            <w:tcW w:w="1494" w:type="pct"/>
            <w:tcBorders>
              <w:top w:val="nil"/>
              <w:left w:val="nil"/>
              <w:bottom w:val="nil"/>
              <w:right w:val="nil"/>
            </w:tcBorders>
            <w:shd w:val="clear" w:color="auto" w:fill="auto"/>
            <w:vAlign w:val="center"/>
            <w:hideMark/>
          </w:tcPr>
          <w:p w14:paraId="40E4F003" w14:textId="77777777" w:rsidR="00D3198E" w:rsidRPr="007C187D" w:rsidRDefault="00D3198E" w:rsidP="00D3198E">
            <w:pPr>
              <w:spacing w:after="0" w:line="240" w:lineRule="auto"/>
              <w:ind w:firstLineChars="100" w:firstLine="180"/>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Ganhos ou perdas com ativos não correntes</w:t>
            </w:r>
          </w:p>
        </w:tc>
        <w:tc>
          <w:tcPr>
            <w:tcW w:w="382" w:type="pct"/>
            <w:tcBorders>
              <w:top w:val="nil"/>
              <w:left w:val="nil"/>
              <w:bottom w:val="nil"/>
              <w:right w:val="nil"/>
            </w:tcBorders>
            <w:shd w:val="clear" w:color="auto" w:fill="auto"/>
            <w:vAlign w:val="center"/>
          </w:tcPr>
          <w:p w14:paraId="29D86DDF" w14:textId="4955E503" w:rsidR="00D3198E" w:rsidRPr="007C187D" w:rsidRDefault="00D3198E" w:rsidP="00D3198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2" w:type="pct"/>
            <w:tcBorders>
              <w:top w:val="nil"/>
              <w:left w:val="nil"/>
              <w:bottom w:val="nil"/>
              <w:right w:val="nil"/>
            </w:tcBorders>
            <w:shd w:val="clear" w:color="auto" w:fill="auto"/>
            <w:vAlign w:val="center"/>
          </w:tcPr>
          <w:p w14:paraId="6EFBC220" w14:textId="7F3F8917" w:rsidR="00D3198E" w:rsidRPr="007C187D" w:rsidRDefault="00D3198E" w:rsidP="00D319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w:t>
            </w:r>
          </w:p>
        </w:tc>
        <w:tc>
          <w:tcPr>
            <w:tcW w:w="427" w:type="pct"/>
            <w:tcBorders>
              <w:top w:val="nil"/>
              <w:left w:val="nil"/>
              <w:bottom w:val="nil"/>
              <w:right w:val="nil"/>
            </w:tcBorders>
            <w:shd w:val="clear" w:color="auto" w:fill="auto"/>
            <w:vAlign w:val="center"/>
          </w:tcPr>
          <w:p w14:paraId="4B5335B8" w14:textId="437B31DD" w:rsidR="00D3198E" w:rsidRPr="007C187D" w:rsidRDefault="00D3198E" w:rsidP="00D3198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5240A37E" w14:textId="6834C486" w:rsidR="00D3198E" w:rsidRPr="007C187D" w:rsidRDefault="00D3198E" w:rsidP="00D319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34.442</w:t>
            </w:r>
          </w:p>
        </w:tc>
        <w:tc>
          <w:tcPr>
            <w:tcW w:w="382" w:type="pct"/>
            <w:tcBorders>
              <w:top w:val="nil"/>
              <w:left w:val="nil"/>
              <w:bottom w:val="nil"/>
              <w:right w:val="nil"/>
            </w:tcBorders>
            <w:shd w:val="clear" w:color="auto" w:fill="auto"/>
            <w:vAlign w:val="center"/>
          </w:tcPr>
          <w:p w14:paraId="14CCF5D6" w14:textId="4B642F55" w:rsidR="00D3198E" w:rsidRPr="007C187D" w:rsidRDefault="00D3198E" w:rsidP="00D3198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2" w:type="pct"/>
            <w:tcBorders>
              <w:top w:val="nil"/>
              <w:left w:val="nil"/>
              <w:bottom w:val="nil"/>
              <w:right w:val="nil"/>
            </w:tcBorders>
            <w:shd w:val="clear" w:color="auto" w:fill="auto"/>
            <w:vAlign w:val="center"/>
          </w:tcPr>
          <w:p w14:paraId="15FFDD26" w14:textId="5D78A3DF" w:rsidR="00D3198E" w:rsidRPr="007C187D" w:rsidRDefault="00D3198E" w:rsidP="00D3198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77" w:type="pct"/>
            <w:tcBorders>
              <w:top w:val="nil"/>
              <w:left w:val="nil"/>
              <w:bottom w:val="nil"/>
              <w:right w:val="nil"/>
            </w:tcBorders>
            <w:shd w:val="clear" w:color="auto" w:fill="auto"/>
            <w:vAlign w:val="center"/>
          </w:tcPr>
          <w:p w14:paraId="13D3BC72" w14:textId="7833939A" w:rsidR="00D3198E" w:rsidRPr="007C187D" w:rsidRDefault="00D3198E" w:rsidP="00D3198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59" w:type="pct"/>
            <w:tcBorders>
              <w:top w:val="nil"/>
              <w:left w:val="nil"/>
              <w:bottom w:val="nil"/>
              <w:right w:val="nil"/>
            </w:tcBorders>
            <w:shd w:val="clear" w:color="auto" w:fill="auto"/>
            <w:vAlign w:val="center"/>
          </w:tcPr>
          <w:p w14:paraId="3CF11963" w14:textId="6DB262DE" w:rsidR="00D3198E" w:rsidRPr="007C187D" w:rsidRDefault="00D3198E" w:rsidP="00D3198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5" w:type="pct"/>
            <w:tcBorders>
              <w:top w:val="nil"/>
              <w:left w:val="nil"/>
              <w:bottom w:val="nil"/>
              <w:right w:val="nil"/>
            </w:tcBorders>
            <w:shd w:val="clear" w:color="auto" w:fill="auto"/>
            <w:vAlign w:val="center"/>
          </w:tcPr>
          <w:p w14:paraId="0867B8BE" w14:textId="6F87DC73" w:rsidR="00D3198E" w:rsidRPr="007C187D" w:rsidRDefault="00D3198E" w:rsidP="00D319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34.447</w:t>
            </w:r>
          </w:p>
        </w:tc>
      </w:tr>
      <w:tr w:rsidR="00D3198E" w:rsidRPr="007C187D" w14:paraId="79C7C80C" w14:textId="77777777" w:rsidTr="00D3198E">
        <w:trPr>
          <w:trHeight w:val="227"/>
        </w:trPr>
        <w:tc>
          <w:tcPr>
            <w:tcW w:w="1494" w:type="pct"/>
            <w:tcBorders>
              <w:top w:val="nil"/>
              <w:left w:val="nil"/>
              <w:bottom w:val="nil"/>
              <w:right w:val="nil"/>
            </w:tcBorders>
            <w:shd w:val="clear" w:color="auto" w:fill="auto"/>
            <w:vAlign w:val="center"/>
            <w:hideMark/>
          </w:tcPr>
          <w:p w14:paraId="0D039039" w14:textId="77777777" w:rsidR="00D3198E" w:rsidRPr="007C187D" w:rsidRDefault="00D3198E" w:rsidP="00D3198E">
            <w:pPr>
              <w:spacing w:after="0" w:line="240" w:lineRule="auto"/>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Resultado antes dos impostos e participações</w:t>
            </w:r>
          </w:p>
        </w:tc>
        <w:tc>
          <w:tcPr>
            <w:tcW w:w="382" w:type="pct"/>
            <w:tcBorders>
              <w:top w:val="nil"/>
              <w:left w:val="nil"/>
              <w:bottom w:val="nil"/>
              <w:right w:val="nil"/>
            </w:tcBorders>
            <w:shd w:val="clear" w:color="auto" w:fill="auto"/>
            <w:vAlign w:val="center"/>
          </w:tcPr>
          <w:p w14:paraId="5CC092FA" w14:textId="4A212715"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346.580</w:t>
            </w:r>
          </w:p>
        </w:tc>
        <w:tc>
          <w:tcPr>
            <w:tcW w:w="382" w:type="pct"/>
            <w:tcBorders>
              <w:top w:val="nil"/>
              <w:left w:val="nil"/>
              <w:bottom w:val="nil"/>
              <w:right w:val="nil"/>
            </w:tcBorders>
            <w:shd w:val="clear" w:color="auto" w:fill="auto"/>
            <w:vAlign w:val="center"/>
          </w:tcPr>
          <w:p w14:paraId="62D36A78" w14:textId="74E51B7B"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128.059</w:t>
            </w:r>
          </w:p>
        </w:tc>
        <w:tc>
          <w:tcPr>
            <w:tcW w:w="427" w:type="pct"/>
            <w:tcBorders>
              <w:top w:val="nil"/>
              <w:left w:val="nil"/>
              <w:bottom w:val="nil"/>
              <w:right w:val="nil"/>
            </w:tcBorders>
            <w:shd w:val="clear" w:color="auto" w:fill="auto"/>
            <w:vAlign w:val="center"/>
          </w:tcPr>
          <w:p w14:paraId="63A85BC7" w14:textId="145C2922"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16.432</w:t>
            </w:r>
          </w:p>
        </w:tc>
        <w:tc>
          <w:tcPr>
            <w:tcW w:w="430" w:type="pct"/>
            <w:tcBorders>
              <w:top w:val="nil"/>
              <w:left w:val="nil"/>
              <w:bottom w:val="nil"/>
              <w:right w:val="nil"/>
            </w:tcBorders>
            <w:shd w:val="clear" w:color="auto" w:fill="auto"/>
            <w:vAlign w:val="center"/>
          </w:tcPr>
          <w:p w14:paraId="4CD5C77F" w14:textId="2EA2C31C"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669.773</w:t>
            </w:r>
          </w:p>
        </w:tc>
        <w:tc>
          <w:tcPr>
            <w:tcW w:w="382" w:type="pct"/>
            <w:tcBorders>
              <w:top w:val="nil"/>
              <w:left w:val="nil"/>
              <w:bottom w:val="nil"/>
              <w:right w:val="nil"/>
            </w:tcBorders>
            <w:shd w:val="clear" w:color="auto" w:fill="auto"/>
            <w:vAlign w:val="center"/>
          </w:tcPr>
          <w:p w14:paraId="405323AF" w14:textId="3523E722"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189.377</w:t>
            </w:r>
          </w:p>
        </w:tc>
        <w:tc>
          <w:tcPr>
            <w:tcW w:w="382" w:type="pct"/>
            <w:tcBorders>
              <w:top w:val="nil"/>
              <w:left w:val="nil"/>
              <w:bottom w:val="nil"/>
              <w:right w:val="nil"/>
            </w:tcBorders>
            <w:shd w:val="clear" w:color="auto" w:fill="auto"/>
            <w:vAlign w:val="center"/>
          </w:tcPr>
          <w:p w14:paraId="508CD487" w14:textId="3D66D4A6"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75.303</w:t>
            </w:r>
          </w:p>
        </w:tc>
        <w:tc>
          <w:tcPr>
            <w:tcW w:w="377" w:type="pct"/>
            <w:tcBorders>
              <w:top w:val="nil"/>
              <w:left w:val="nil"/>
              <w:bottom w:val="nil"/>
              <w:right w:val="nil"/>
            </w:tcBorders>
            <w:shd w:val="clear" w:color="auto" w:fill="auto"/>
            <w:vAlign w:val="center"/>
          </w:tcPr>
          <w:p w14:paraId="45C224B8" w14:textId="2CF8C138"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52.145</w:t>
            </w:r>
          </w:p>
        </w:tc>
        <w:tc>
          <w:tcPr>
            <w:tcW w:w="359" w:type="pct"/>
            <w:tcBorders>
              <w:top w:val="nil"/>
              <w:left w:val="nil"/>
              <w:bottom w:val="nil"/>
              <w:right w:val="nil"/>
            </w:tcBorders>
            <w:shd w:val="clear" w:color="auto" w:fill="auto"/>
            <w:vAlign w:val="center"/>
          </w:tcPr>
          <w:p w14:paraId="44079357" w14:textId="5E193DCF"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10.501</w:t>
            </w:r>
          </w:p>
        </w:tc>
        <w:tc>
          <w:tcPr>
            <w:tcW w:w="385" w:type="pct"/>
            <w:tcBorders>
              <w:top w:val="nil"/>
              <w:left w:val="nil"/>
              <w:bottom w:val="nil"/>
              <w:right w:val="nil"/>
            </w:tcBorders>
            <w:shd w:val="clear" w:color="auto" w:fill="auto"/>
            <w:vAlign w:val="center"/>
          </w:tcPr>
          <w:p w14:paraId="71AC4B0B" w14:textId="09651E72"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1.488.170</w:t>
            </w:r>
          </w:p>
        </w:tc>
      </w:tr>
      <w:tr w:rsidR="00D3198E" w:rsidRPr="007C187D" w14:paraId="36B9F653" w14:textId="77777777" w:rsidTr="00D3198E">
        <w:trPr>
          <w:trHeight w:val="227"/>
        </w:trPr>
        <w:tc>
          <w:tcPr>
            <w:tcW w:w="1494" w:type="pct"/>
            <w:tcBorders>
              <w:top w:val="nil"/>
              <w:left w:val="nil"/>
              <w:bottom w:val="nil"/>
              <w:right w:val="nil"/>
            </w:tcBorders>
            <w:shd w:val="clear" w:color="auto" w:fill="auto"/>
            <w:vAlign w:val="center"/>
            <w:hideMark/>
          </w:tcPr>
          <w:p w14:paraId="005279A9" w14:textId="77777777" w:rsidR="00D3198E" w:rsidRPr="007C187D" w:rsidRDefault="00D3198E" w:rsidP="00D3198E">
            <w:pPr>
              <w:spacing w:after="0" w:line="240" w:lineRule="auto"/>
              <w:ind w:firstLineChars="100" w:firstLine="180"/>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Tributos sobre lucro</w:t>
            </w:r>
          </w:p>
        </w:tc>
        <w:tc>
          <w:tcPr>
            <w:tcW w:w="382" w:type="pct"/>
            <w:tcBorders>
              <w:top w:val="nil"/>
              <w:left w:val="nil"/>
              <w:bottom w:val="nil"/>
              <w:right w:val="nil"/>
            </w:tcBorders>
            <w:shd w:val="clear" w:color="auto" w:fill="auto"/>
            <w:vAlign w:val="center"/>
          </w:tcPr>
          <w:p w14:paraId="77120143" w14:textId="074DB2A4" w:rsidR="00D3198E" w:rsidRPr="007C187D" w:rsidRDefault="00D3198E" w:rsidP="00D319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191.247</w:t>
            </w:r>
          </w:p>
        </w:tc>
        <w:tc>
          <w:tcPr>
            <w:tcW w:w="382" w:type="pct"/>
            <w:tcBorders>
              <w:top w:val="nil"/>
              <w:left w:val="nil"/>
              <w:bottom w:val="nil"/>
              <w:right w:val="nil"/>
            </w:tcBorders>
            <w:shd w:val="clear" w:color="auto" w:fill="auto"/>
            <w:vAlign w:val="center"/>
          </w:tcPr>
          <w:p w14:paraId="08C76261" w14:textId="4ACAEC09" w:rsidR="00D3198E" w:rsidRPr="007C187D" w:rsidRDefault="00D3198E" w:rsidP="00D319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(46.945)</w:t>
            </w:r>
          </w:p>
        </w:tc>
        <w:tc>
          <w:tcPr>
            <w:tcW w:w="427" w:type="pct"/>
            <w:tcBorders>
              <w:top w:val="nil"/>
              <w:left w:val="nil"/>
              <w:bottom w:val="nil"/>
              <w:right w:val="nil"/>
            </w:tcBorders>
            <w:shd w:val="clear" w:color="auto" w:fill="auto"/>
            <w:vAlign w:val="center"/>
          </w:tcPr>
          <w:p w14:paraId="6415C87A" w14:textId="65CDE06C" w:rsidR="00D3198E" w:rsidRPr="007C187D" w:rsidRDefault="00D3198E" w:rsidP="00D319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(2.587)</w:t>
            </w:r>
          </w:p>
        </w:tc>
        <w:tc>
          <w:tcPr>
            <w:tcW w:w="430" w:type="pct"/>
            <w:tcBorders>
              <w:top w:val="nil"/>
              <w:left w:val="nil"/>
              <w:bottom w:val="nil"/>
              <w:right w:val="nil"/>
            </w:tcBorders>
            <w:shd w:val="clear" w:color="auto" w:fill="auto"/>
            <w:vAlign w:val="center"/>
          </w:tcPr>
          <w:p w14:paraId="32B8D4BA" w14:textId="26277032" w:rsidR="00D3198E" w:rsidRPr="007C187D" w:rsidRDefault="00D3198E" w:rsidP="00D319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(150.447)</w:t>
            </w:r>
          </w:p>
        </w:tc>
        <w:tc>
          <w:tcPr>
            <w:tcW w:w="382" w:type="pct"/>
            <w:tcBorders>
              <w:top w:val="nil"/>
              <w:left w:val="nil"/>
              <w:bottom w:val="nil"/>
              <w:right w:val="nil"/>
            </w:tcBorders>
            <w:shd w:val="clear" w:color="auto" w:fill="auto"/>
            <w:vAlign w:val="center"/>
          </w:tcPr>
          <w:p w14:paraId="77C5A654" w14:textId="5207E34A" w:rsidR="00D3198E" w:rsidRPr="007C187D" w:rsidRDefault="00D3198E" w:rsidP="00D319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(75.751)</w:t>
            </w:r>
          </w:p>
        </w:tc>
        <w:tc>
          <w:tcPr>
            <w:tcW w:w="382" w:type="pct"/>
            <w:tcBorders>
              <w:top w:val="nil"/>
              <w:left w:val="nil"/>
              <w:bottom w:val="nil"/>
              <w:right w:val="nil"/>
            </w:tcBorders>
            <w:shd w:val="clear" w:color="auto" w:fill="auto"/>
            <w:vAlign w:val="center"/>
          </w:tcPr>
          <w:p w14:paraId="748ADEA5" w14:textId="13A75F68" w:rsidR="00D3198E" w:rsidRPr="007C187D" w:rsidRDefault="00D3198E" w:rsidP="00D319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(29.802)</w:t>
            </w:r>
          </w:p>
        </w:tc>
        <w:tc>
          <w:tcPr>
            <w:tcW w:w="377" w:type="pct"/>
            <w:tcBorders>
              <w:top w:val="nil"/>
              <w:left w:val="nil"/>
              <w:bottom w:val="nil"/>
              <w:right w:val="nil"/>
            </w:tcBorders>
            <w:shd w:val="clear" w:color="auto" w:fill="auto"/>
            <w:vAlign w:val="center"/>
          </w:tcPr>
          <w:p w14:paraId="0E8C6325" w14:textId="1703E43D" w:rsidR="00D3198E" w:rsidRPr="007C187D" w:rsidRDefault="00D3198E" w:rsidP="00D319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(17.119)</w:t>
            </w:r>
          </w:p>
        </w:tc>
        <w:tc>
          <w:tcPr>
            <w:tcW w:w="359" w:type="pct"/>
            <w:tcBorders>
              <w:top w:val="nil"/>
              <w:left w:val="nil"/>
              <w:bottom w:val="nil"/>
              <w:right w:val="nil"/>
            </w:tcBorders>
            <w:shd w:val="clear" w:color="auto" w:fill="auto"/>
            <w:vAlign w:val="center"/>
          </w:tcPr>
          <w:p w14:paraId="3AC43804" w14:textId="0B57A845" w:rsidR="00D3198E" w:rsidRPr="007C187D" w:rsidRDefault="00D3198E" w:rsidP="00D319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(3.573)</w:t>
            </w:r>
          </w:p>
        </w:tc>
        <w:tc>
          <w:tcPr>
            <w:tcW w:w="385" w:type="pct"/>
            <w:tcBorders>
              <w:top w:val="nil"/>
              <w:left w:val="nil"/>
              <w:bottom w:val="nil"/>
              <w:right w:val="nil"/>
            </w:tcBorders>
            <w:shd w:val="clear" w:color="auto" w:fill="auto"/>
            <w:vAlign w:val="center"/>
          </w:tcPr>
          <w:p w14:paraId="14A5C66D" w14:textId="3CDF03B5" w:rsidR="00D3198E" w:rsidRPr="007C187D" w:rsidRDefault="00D3198E" w:rsidP="00D319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(134.977)</w:t>
            </w:r>
          </w:p>
        </w:tc>
      </w:tr>
      <w:tr w:rsidR="00D3198E" w:rsidRPr="007C187D" w14:paraId="5E1A2488" w14:textId="77777777" w:rsidTr="00D3198E">
        <w:trPr>
          <w:trHeight w:val="227"/>
        </w:trPr>
        <w:tc>
          <w:tcPr>
            <w:tcW w:w="1494" w:type="pct"/>
            <w:tcBorders>
              <w:top w:val="nil"/>
              <w:left w:val="nil"/>
              <w:bottom w:val="nil"/>
              <w:right w:val="nil"/>
            </w:tcBorders>
            <w:shd w:val="clear" w:color="auto" w:fill="auto"/>
            <w:vAlign w:val="center"/>
            <w:hideMark/>
          </w:tcPr>
          <w:p w14:paraId="172BA6DF" w14:textId="77777777" w:rsidR="00D3198E" w:rsidRPr="007C187D" w:rsidRDefault="00D3198E" w:rsidP="00D3198E">
            <w:pPr>
              <w:spacing w:after="0" w:line="240" w:lineRule="auto"/>
              <w:ind w:firstLineChars="100" w:firstLine="180"/>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Participações sobre o resultado</w:t>
            </w:r>
          </w:p>
        </w:tc>
        <w:tc>
          <w:tcPr>
            <w:tcW w:w="382" w:type="pct"/>
            <w:tcBorders>
              <w:top w:val="nil"/>
              <w:left w:val="nil"/>
              <w:bottom w:val="nil"/>
              <w:right w:val="nil"/>
            </w:tcBorders>
            <w:shd w:val="clear" w:color="auto" w:fill="auto"/>
            <w:vAlign w:val="center"/>
          </w:tcPr>
          <w:p w14:paraId="00AD6EE4" w14:textId="529E09C6" w:rsidR="00D3198E" w:rsidRPr="007C187D" w:rsidRDefault="00D3198E" w:rsidP="00D3198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2" w:type="pct"/>
            <w:tcBorders>
              <w:top w:val="nil"/>
              <w:left w:val="nil"/>
              <w:bottom w:val="nil"/>
              <w:right w:val="nil"/>
            </w:tcBorders>
            <w:shd w:val="clear" w:color="auto" w:fill="auto"/>
            <w:vAlign w:val="center"/>
          </w:tcPr>
          <w:p w14:paraId="1883C4F2" w14:textId="13E9D4AA" w:rsidR="00D3198E" w:rsidRPr="007C187D" w:rsidRDefault="00D3198E" w:rsidP="00D3198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7" w:type="pct"/>
            <w:tcBorders>
              <w:top w:val="nil"/>
              <w:left w:val="nil"/>
              <w:bottom w:val="nil"/>
              <w:right w:val="nil"/>
            </w:tcBorders>
            <w:shd w:val="clear" w:color="auto" w:fill="auto"/>
            <w:vAlign w:val="center"/>
          </w:tcPr>
          <w:p w14:paraId="12274086" w14:textId="0C90282C" w:rsidR="00D3198E" w:rsidRPr="007C187D" w:rsidRDefault="00D3198E" w:rsidP="00D3198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06E31409" w14:textId="1161CC1F" w:rsidR="00D3198E" w:rsidRPr="007C187D" w:rsidRDefault="00D3198E" w:rsidP="00D3198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2" w:type="pct"/>
            <w:tcBorders>
              <w:top w:val="nil"/>
              <w:left w:val="nil"/>
              <w:bottom w:val="nil"/>
              <w:right w:val="nil"/>
            </w:tcBorders>
            <w:shd w:val="clear" w:color="auto" w:fill="auto"/>
            <w:vAlign w:val="center"/>
          </w:tcPr>
          <w:p w14:paraId="508453B4" w14:textId="6FE07436" w:rsidR="00D3198E" w:rsidRPr="007C187D" w:rsidRDefault="00D3198E" w:rsidP="00D319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(2.432)</w:t>
            </w:r>
          </w:p>
        </w:tc>
        <w:tc>
          <w:tcPr>
            <w:tcW w:w="382" w:type="pct"/>
            <w:tcBorders>
              <w:top w:val="nil"/>
              <w:left w:val="nil"/>
              <w:bottom w:val="nil"/>
              <w:right w:val="nil"/>
            </w:tcBorders>
            <w:shd w:val="clear" w:color="auto" w:fill="auto"/>
            <w:vAlign w:val="center"/>
          </w:tcPr>
          <w:p w14:paraId="7F8C0BF2" w14:textId="10D7293E" w:rsidR="00D3198E" w:rsidRPr="007C187D" w:rsidRDefault="00D3198E" w:rsidP="00D319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(578)</w:t>
            </w:r>
          </w:p>
        </w:tc>
        <w:tc>
          <w:tcPr>
            <w:tcW w:w="377" w:type="pct"/>
            <w:tcBorders>
              <w:top w:val="nil"/>
              <w:left w:val="nil"/>
              <w:bottom w:val="nil"/>
              <w:right w:val="nil"/>
            </w:tcBorders>
            <w:shd w:val="clear" w:color="auto" w:fill="auto"/>
            <w:vAlign w:val="center"/>
          </w:tcPr>
          <w:p w14:paraId="3AB34C7C" w14:textId="2955D91C" w:rsidR="00D3198E" w:rsidRPr="007C187D" w:rsidRDefault="00D3198E" w:rsidP="00D319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(1.732)</w:t>
            </w:r>
          </w:p>
        </w:tc>
        <w:tc>
          <w:tcPr>
            <w:tcW w:w="359" w:type="pct"/>
            <w:tcBorders>
              <w:top w:val="nil"/>
              <w:left w:val="nil"/>
              <w:bottom w:val="nil"/>
              <w:right w:val="nil"/>
            </w:tcBorders>
            <w:shd w:val="clear" w:color="auto" w:fill="auto"/>
            <w:vAlign w:val="center"/>
          </w:tcPr>
          <w:p w14:paraId="0B89F768" w14:textId="5D76D9BE" w:rsidR="00D3198E" w:rsidRPr="007C187D" w:rsidRDefault="00D3198E" w:rsidP="00D3198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5" w:type="pct"/>
            <w:tcBorders>
              <w:top w:val="nil"/>
              <w:left w:val="nil"/>
              <w:bottom w:val="nil"/>
              <w:right w:val="nil"/>
            </w:tcBorders>
            <w:shd w:val="clear" w:color="auto" w:fill="auto"/>
            <w:vAlign w:val="center"/>
          </w:tcPr>
          <w:p w14:paraId="46E519C3" w14:textId="338C2E4F" w:rsidR="00D3198E" w:rsidRPr="007C187D" w:rsidRDefault="00D3198E" w:rsidP="00D319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(4.742)</w:t>
            </w:r>
          </w:p>
        </w:tc>
      </w:tr>
      <w:tr w:rsidR="00D3198E" w:rsidRPr="007C187D" w14:paraId="54F92A97" w14:textId="77777777" w:rsidTr="00D3198E">
        <w:trPr>
          <w:trHeight w:val="227"/>
        </w:trPr>
        <w:tc>
          <w:tcPr>
            <w:tcW w:w="1494" w:type="pct"/>
            <w:tcBorders>
              <w:top w:val="nil"/>
              <w:left w:val="nil"/>
              <w:bottom w:val="nil"/>
              <w:right w:val="nil"/>
            </w:tcBorders>
            <w:shd w:val="clear" w:color="auto" w:fill="auto"/>
            <w:vAlign w:val="center"/>
            <w:hideMark/>
          </w:tcPr>
          <w:p w14:paraId="2BF85551" w14:textId="77777777" w:rsidR="00D3198E" w:rsidRPr="007C187D" w:rsidRDefault="00D3198E" w:rsidP="00D3198E">
            <w:pPr>
              <w:spacing w:after="0" w:line="240" w:lineRule="auto"/>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Lucro líquido do período</w:t>
            </w:r>
          </w:p>
        </w:tc>
        <w:tc>
          <w:tcPr>
            <w:tcW w:w="382" w:type="pct"/>
            <w:tcBorders>
              <w:top w:val="nil"/>
              <w:left w:val="nil"/>
              <w:bottom w:val="nil"/>
              <w:right w:val="nil"/>
            </w:tcBorders>
            <w:shd w:val="clear" w:color="auto" w:fill="auto"/>
            <w:vAlign w:val="center"/>
          </w:tcPr>
          <w:p w14:paraId="70EDCB15" w14:textId="23D94FD6"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537.827</w:t>
            </w:r>
          </w:p>
        </w:tc>
        <w:tc>
          <w:tcPr>
            <w:tcW w:w="382" w:type="pct"/>
            <w:tcBorders>
              <w:top w:val="nil"/>
              <w:left w:val="nil"/>
              <w:bottom w:val="nil"/>
              <w:right w:val="nil"/>
            </w:tcBorders>
            <w:shd w:val="clear" w:color="auto" w:fill="auto"/>
            <w:vAlign w:val="center"/>
          </w:tcPr>
          <w:p w14:paraId="6D94C97B" w14:textId="62D894FD"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81.114</w:t>
            </w:r>
          </w:p>
        </w:tc>
        <w:tc>
          <w:tcPr>
            <w:tcW w:w="427" w:type="pct"/>
            <w:tcBorders>
              <w:top w:val="nil"/>
              <w:left w:val="nil"/>
              <w:bottom w:val="nil"/>
              <w:right w:val="nil"/>
            </w:tcBorders>
            <w:shd w:val="clear" w:color="auto" w:fill="auto"/>
            <w:vAlign w:val="center"/>
          </w:tcPr>
          <w:p w14:paraId="00026069" w14:textId="29D89C5B"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13.845</w:t>
            </w:r>
          </w:p>
        </w:tc>
        <w:tc>
          <w:tcPr>
            <w:tcW w:w="430" w:type="pct"/>
            <w:tcBorders>
              <w:top w:val="nil"/>
              <w:left w:val="nil"/>
              <w:bottom w:val="nil"/>
              <w:right w:val="nil"/>
            </w:tcBorders>
            <w:shd w:val="clear" w:color="auto" w:fill="auto"/>
            <w:vAlign w:val="center"/>
          </w:tcPr>
          <w:p w14:paraId="76393ED5" w14:textId="75F31EDB"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519.326</w:t>
            </w:r>
          </w:p>
        </w:tc>
        <w:tc>
          <w:tcPr>
            <w:tcW w:w="382" w:type="pct"/>
            <w:tcBorders>
              <w:top w:val="nil"/>
              <w:left w:val="nil"/>
              <w:bottom w:val="nil"/>
              <w:right w:val="nil"/>
            </w:tcBorders>
            <w:shd w:val="clear" w:color="auto" w:fill="auto"/>
            <w:vAlign w:val="center"/>
          </w:tcPr>
          <w:p w14:paraId="0D2C7568" w14:textId="0AF3A28F"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111.194</w:t>
            </w:r>
          </w:p>
        </w:tc>
        <w:tc>
          <w:tcPr>
            <w:tcW w:w="382" w:type="pct"/>
            <w:tcBorders>
              <w:top w:val="nil"/>
              <w:left w:val="nil"/>
              <w:bottom w:val="nil"/>
              <w:right w:val="nil"/>
            </w:tcBorders>
            <w:shd w:val="clear" w:color="auto" w:fill="auto"/>
            <w:vAlign w:val="center"/>
          </w:tcPr>
          <w:p w14:paraId="7DA0DA23" w14:textId="3FB00A1C"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44.923</w:t>
            </w:r>
          </w:p>
        </w:tc>
        <w:tc>
          <w:tcPr>
            <w:tcW w:w="377" w:type="pct"/>
            <w:tcBorders>
              <w:top w:val="nil"/>
              <w:left w:val="nil"/>
              <w:bottom w:val="nil"/>
              <w:right w:val="nil"/>
            </w:tcBorders>
            <w:shd w:val="clear" w:color="auto" w:fill="auto"/>
            <w:vAlign w:val="center"/>
          </w:tcPr>
          <w:p w14:paraId="1EDD7C3C" w14:textId="5F80BCEC"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33.294</w:t>
            </w:r>
          </w:p>
        </w:tc>
        <w:tc>
          <w:tcPr>
            <w:tcW w:w="359" w:type="pct"/>
            <w:tcBorders>
              <w:top w:val="nil"/>
              <w:left w:val="nil"/>
              <w:bottom w:val="nil"/>
              <w:right w:val="nil"/>
            </w:tcBorders>
            <w:shd w:val="clear" w:color="auto" w:fill="auto"/>
            <w:vAlign w:val="center"/>
          </w:tcPr>
          <w:p w14:paraId="31F3C5AA" w14:textId="68DC8106"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6.928</w:t>
            </w:r>
          </w:p>
        </w:tc>
        <w:tc>
          <w:tcPr>
            <w:tcW w:w="385" w:type="pct"/>
            <w:tcBorders>
              <w:top w:val="nil"/>
              <w:left w:val="nil"/>
              <w:bottom w:val="nil"/>
              <w:right w:val="nil"/>
            </w:tcBorders>
            <w:shd w:val="clear" w:color="auto" w:fill="auto"/>
            <w:vAlign w:val="center"/>
          </w:tcPr>
          <w:p w14:paraId="6FF2E99D" w14:textId="6E4EB478"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1.348.451</w:t>
            </w:r>
          </w:p>
        </w:tc>
      </w:tr>
      <w:tr w:rsidR="00D3198E" w:rsidRPr="007C187D" w14:paraId="6F95CB31" w14:textId="77777777" w:rsidTr="00D3198E">
        <w:trPr>
          <w:trHeight w:val="227"/>
        </w:trPr>
        <w:tc>
          <w:tcPr>
            <w:tcW w:w="1494" w:type="pct"/>
            <w:tcBorders>
              <w:top w:val="nil"/>
              <w:left w:val="nil"/>
              <w:bottom w:val="nil"/>
              <w:right w:val="nil"/>
            </w:tcBorders>
            <w:shd w:val="clear" w:color="auto" w:fill="auto"/>
            <w:vAlign w:val="center"/>
            <w:hideMark/>
          </w:tcPr>
          <w:p w14:paraId="75E3B4C0" w14:textId="77777777" w:rsidR="00D3198E" w:rsidRPr="007C187D" w:rsidRDefault="00D3198E" w:rsidP="00D3198E">
            <w:pPr>
              <w:spacing w:after="0" w:line="240" w:lineRule="auto"/>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Atribuível a Acionistas do Grupo</w:t>
            </w:r>
          </w:p>
        </w:tc>
        <w:tc>
          <w:tcPr>
            <w:tcW w:w="382" w:type="pct"/>
            <w:tcBorders>
              <w:top w:val="nil"/>
              <w:left w:val="nil"/>
              <w:bottom w:val="nil"/>
              <w:right w:val="nil"/>
            </w:tcBorders>
            <w:shd w:val="clear" w:color="auto" w:fill="auto"/>
            <w:vAlign w:val="center"/>
          </w:tcPr>
          <w:p w14:paraId="3B9A180C" w14:textId="5C6E5202" w:rsidR="00D3198E" w:rsidRPr="007C187D" w:rsidRDefault="00D3198E" w:rsidP="00D319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536.508</w:t>
            </w:r>
          </w:p>
        </w:tc>
        <w:tc>
          <w:tcPr>
            <w:tcW w:w="382" w:type="pct"/>
            <w:tcBorders>
              <w:top w:val="nil"/>
              <w:left w:val="nil"/>
              <w:bottom w:val="nil"/>
              <w:right w:val="nil"/>
            </w:tcBorders>
            <w:shd w:val="clear" w:color="auto" w:fill="auto"/>
            <w:vAlign w:val="center"/>
          </w:tcPr>
          <w:p w14:paraId="21994639" w14:textId="0F4CFEA8" w:rsidR="00D3198E" w:rsidRPr="007C187D" w:rsidRDefault="00D3198E" w:rsidP="00D319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81.114</w:t>
            </w:r>
          </w:p>
        </w:tc>
        <w:tc>
          <w:tcPr>
            <w:tcW w:w="427" w:type="pct"/>
            <w:tcBorders>
              <w:top w:val="nil"/>
              <w:left w:val="nil"/>
              <w:bottom w:val="nil"/>
              <w:right w:val="nil"/>
            </w:tcBorders>
            <w:shd w:val="clear" w:color="auto" w:fill="auto"/>
            <w:vAlign w:val="center"/>
          </w:tcPr>
          <w:p w14:paraId="1027C596" w14:textId="17D2240A" w:rsidR="00D3198E" w:rsidRPr="007C187D" w:rsidRDefault="00D3198E" w:rsidP="00D319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13.845</w:t>
            </w:r>
          </w:p>
        </w:tc>
        <w:tc>
          <w:tcPr>
            <w:tcW w:w="430" w:type="pct"/>
            <w:tcBorders>
              <w:top w:val="nil"/>
              <w:left w:val="nil"/>
              <w:bottom w:val="nil"/>
              <w:right w:val="nil"/>
            </w:tcBorders>
            <w:shd w:val="clear" w:color="auto" w:fill="auto"/>
            <w:vAlign w:val="center"/>
          </w:tcPr>
          <w:p w14:paraId="60D3CCE7" w14:textId="73BD3F2A" w:rsidR="00D3198E" w:rsidRPr="007C187D" w:rsidRDefault="00D3198E" w:rsidP="00D319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519.326</w:t>
            </w:r>
          </w:p>
        </w:tc>
        <w:tc>
          <w:tcPr>
            <w:tcW w:w="382" w:type="pct"/>
            <w:tcBorders>
              <w:top w:val="nil"/>
              <w:left w:val="nil"/>
              <w:bottom w:val="nil"/>
              <w:right w:val="nil"/>
            </w:tcBorders>
            <w:shd w:val="clear" w:color="auto" w:fill="auto"/>
            <w:vAlign w:val="center"/>
          </w:tcPr>
          <w:p w14:paraId="3868A9B6" w14:textId="3E2D1C8D" w:rsidR="00D3198E" w:rsidRPr="007C187D" w:rsidRDefault="00D3198E" w:rsidP="00D319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111.194</w:t>
            </w:r>
          </w:p>
        </w:tc>
        <w:tc>
          <w:tcPr>
            <w:tcW w:w="382" w:type="pct"/>
            <w:tcBorders>
              <w:top w:val="nil"/>
              <w:left w:val="nil"/>
              <w:bottom w:val="nil"/>
              <w:right w:val="nil"/>
            </w:tcBorders>
            <w:shd w:val="clear" w:color="auto" w:fill="auto"/>
            <w:vAlign w:val="center"/>
          </w:tcPr>
          <w:p w14:paraId="22438542" w14:textId="63AD3572" w:rsidR="00D3198E" w:rsidRPr="007C187D" w:rsidRDefault="00D3198E" w:rsidP="00D319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44.923</w:t>
            </w:r>
          </w:p>
        </w:tc>
        <w:tc>
          <w:tcPr>
            <w:tcW w:w="377" w:type="pct"/>
            <w:tcBorders>
              <w:top w:val="nil"/>
              <w:left w:val="nil"/>
              <w:bottom w:val="nil"/>
              <w:right w:val="nil"/>
            </w:tcBorders>
            <w:shd w:val="clear" w:color="auto" w:fill="auto"/>
            <w:vAlign w:val="center"/>
          </w:tcPr>
          <w:p w14:paraId="135BFC29" w14:textId="06E849A8" w:rsidR="00D3198E" w:rsidRPr="007C187D" w:rsidRDefault="00D3198E" w:rsidP="00D319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33.294</w:t>
            </w:r>
          </w:p>
        </w:tc>
        <w:tc>
          <w:tcPr>
            <w:tcW w:w="359" w:type="pct"/>
            <w:tcBorders>
              <w:top w:val="nil"/>
              <w:left w:val="nil"/>
              <w:bottom w:val="nil"/>
              <w:right w:val="nil"/>
            </w:tcBorders>
            <w:shd w:val="clear" w:color="auto" w:fill="auto"/>
            <w:vAlign w:val="center"/>
          </w:tcPr>
          <w:p w14:paraId="4AE579CD" w14:textId="185E7372" w:rsidR="00D3198E" w:rsidRPr="007C187D" w:rsidRDefault="00D3198E" w:rsidP="00D319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6.928</w:t>
            </w:r>
          </w:p>
        </w:tc>
        <w:tc>
          <w:tcPr>
            <w:tcW w:w="385" w:type="pct"/>
            <w:tcBorders>
              <w:top w:val="nil"/>
              <w:left w:val="nil"/>
              <w:bottom w:val="nil"/>
              <w:right w:val="nil"/>
            </w:tcBorders>
            <w:shd w:val="clear" w:color="auto" w:fill="auto"/>
            <w:vAlign w:val="center"/>
          </w:tcPr>
          <w:p w14:paraId="607E7D32" w14:textId="7A7FA5D7" w:rsidR="00D3198E" w:rsidRPr="007C187D" w:rsidRDefault="00D3198E" w:rsidP="00D319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1.347.132</w:t>
            </w:r>
          </w:p>
        </w:tc>
      </w:tr>
      <w:tr w:rsidR="00D3198E" w:rsidRPr="007C187D" w14:paraId="178187AC" w14:textId="77777777" w:rsidTr="00D3198E">
        <w:trPr>
          <w:trHeight w:val="227"/>
        </w:trPr>
        <w:tc>
          <w:tcPr>
            <w:tcW w:w="1494" w:type="pct"/>
            <w:tcBorders>
              <w:top w:val="nil"/>
              <w:left w:val="nil"/>
              <w:bottom w:val="nil"/>
              <w:right w:val="nil"/>
            </w:tcBorders>
            <w:shd w:val="clear" w:color="auto" w:fill="auto"/>
            <w:vAlign w:val="center"/>
            <w:hideMark/>
          </w:tcPr>
          <w:p w14:paraId="60A10372" w14:textId="77777777" w:rsidR="00D3198E" w:rsidRPr="007C187D" w:rsidRDefault="00D3198E" w:rsidP="00D3198E">
            <w:pPr>
              <w:spacing w:after="0" w:line="240" w:lineRule="auto"/>
              <w:ind w:firstLineChars="100" w:firstLine="180"/>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 Reversão Ajuste de Consolidação</w:t>
            </w:r>
          </w:p>
        </w:tc>
        <w:tc>
          <w:tcPr>
            <w:tcW w:w="382" w:type="pct"/>
            <w:tcBorders>
              <w:top w:val="nil"/>
              <w:left w:val="nil"/>
              <w:bottom w:val="nil"/>
              <w:right w:val="nil"/>
            </w:tcBorders>
            <w:shd w:val="clear" w:color="auto" w:fill="auto"/>
            <w:vAlign w:val="center"/>
          </w:tcPr>
          <w:p w14:paraId="1C0E14F1" w14:textId="0E0A299C" w:rsidR="00D3198E" w:rsidRPr="007C187D" w:rsidRDefault="00D3198E" w:rsidP="00D319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405</w:t>
            </w:r>
          </w:p>
        </w:tc>
        <w:tc>
          <w:tcPr>
            <w:tcW w:w="382" w:type="pct"/>
            <w:tcBorders>
              <w:top w:val="nil"/>
              <w:left w:val="nil"/>
              <w:bottom w:val="nil"/>
              <w:right w:val="nil"/>
            </w:tcBorders>
            <w:shd w:val="clear" w:color="auto" w:fill="auto"/>
            <w:vAlign w:val="center"/>
          </w:tcPr>
          <w:p w14:paraId="634623EF" w14:textId="36EB0CEE" w:rsidR="00D3198E" w:rsidRPr="007C187D" w:rsidRDefault="00D3198E" w:rsidP="00D3198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7" w:type="pct"/>
            <w:tcBorders>
              <w:top w:val="nil"/>
              <w:left w:val="nil"/>
              <w:bottom w:val="nil"/>
              <w:right w:val="nil"/>
            </w:tcBorders>
            <w:shd w:val="clear" w:color="auto" w:fill="auto"/>
            <w:vAlign w:val="center"/>
          </w:tcPr>
          <w:p w14:paraId="14DD857B" w14:textId="725BD655" w:rsidR="00D3198E" w:rsidRPr="007C187D" w:rsidRDefault="00D3198E" w:rsidP="00D3198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11568A9D" w14:textId="483A6CD8" w:rsidR="00D3198E" w:rsidRPr="007C187D" w:rsidRDefault="00D3198E" w:rsidP="00D3198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2" w:type="pct"/>
            <w:tcBorders>
              <w:top w:val="nil"/>
              <w:left w:val="nil"/>
              <w:bottom w:val="nil"/>
              <w:right w:val="nil"/>
            </w:tcBorders>
            <w:shd w:val="clear" w:color="auto" w:fill="auto"/>
            <w:vAlign w:val="center"/>
          </w:tcPr>
          <w:p w14:paraId="40107516" w14:textId="046E7EF4" w:rsidR="00D3198E" w:rsidRPr="007C187D" w:rsidRDefault="00D3198E" w:rsidP="00D3198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2" w:type="pct"/>
            <w:tcBorders>
              <w:top w:val="nil"/>
              <w:left w:val="nil"/>
              <w:bottom w:val="nil"/>
              <w:right w:val="nil"/>
            </w:tcBorders>
            <w:shd w:val="clear" w:color="auto" w:fill="auto"/>
            <w:vAlign w:val="center"/>
          </w:tcPr>
          <w:p w14:paraId="5268B4D8" w14:textId="1E08FA02" w:rsidR="00D3198E" w:rsidRPr="007C187D" w:rsidRDefault="00D3198E" w:rsidP="00D3198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77" w:type="pct"/>
            <w:tcBorders>
              <w:top w:val="nil"/>
              <w:left w:val="nil"/>
              <w:bottom w:val="nil"/>
              <w:right w:val="nil"/>
            </w:tcBorders>
            <w:shd w:val="clear" w:color="auto" w:fill="auto"/>
            <w:vAlign w:val="center"/>
          </w:tcPr>
          <w:p w14:paraId="15EE92DF" w14:textId="596BEE60" w:rsidR="00D3198E" w:rsidRPr="007C187D" w:rsidRDefault="00D3198E" w:rsidP="00D3198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59" w:type="pct"/>
            <w:tcBorders>
              <w:top w:val="nil"/>
              <w:left w:val="nil"/>
              <w:bottom w:val="nil"/>
              <w:right w:val="nil"/>
            </w:tcBorders>
            <w:shd w:val="clear" w:color="auto" w:fill="auto"/>
            <w:vAlign w:val="center"/>
          </w:tcPr>
          <w:p w14:paraId="7C8524AA" w14:textId="1CA4B5F0" w:rsidR="00D3198E" w:rsidRPr="007C187D" w:rsidRDefault="00D3198E" w:rsidP="00D3198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5" w:type="pct"/>
            <w:tcBorders>
              <w:top w:val="nil"/>
              <w:left w:val="nil"/>
              <w:bottom w:val="nil"/>
              <w:right w:val="nil"/>
            </w:tcBorders>
            <w:shd w:val="clear" w:color="auto" w:fill="auto"/>
            <w:vAlign w:val="center"/>
          </w:tcPr>
          <w:p w14:paraId="1ADC7BAE" w14:textId="75E48297" w:rsidR="00D3198E" w:rsidRPr="007C187D" w:rsidRDefault="00D3198E" w:rsidP="00D319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405</w:t>
            </w:r>
          </w:p>
        </w:tc>
      </w:tr>
      <w:tr w:rsidR="00D3198E" w:rsidRPr="007C187D" w14:paraId="6DAA38EF" w14:textId="77777777" w:rsidTr="00D3198E">
        <w:trPr>
          <w:trHeight w:val="227"/>
        </w:trPr>
        <w:tc>
          <w:tcPr>
            <w:tcW w:w="1494" w:type="pct"/>
            <w:tcBorders>
              <w:top w:val="nil"/>
              <w:left w:val="nil"/>
              <w:bottom w:val="nil"/>
              <w:right w:val="nil"/>
            </w:tcBorders>
            <w:shd w:val="clear" w:color="auto" w:fill="auto"/>
            <w:vAlign w:val="center"/>
            <w:hideMark/>
          </w:tcPr>
          <w:p w14:paraId="5F3E9392" w14:textId="77777777" w:rsidR="00D3198E" w:rsidRPr="007C187D" w:rsidRDefault="00D3198E" w:rsidP="00D3198E">
            <w:pPr>
              <w:spacing w:after="0" w:line="240" w:lineRule="auto"/>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 Atribuível a Acionistas do Grupo Ajustado</w:t>
            </w:r>
          </w:p>
        </w:tc>
        <w:tc>
          <w:tcPr>
            <w:tcW w:w="382" w:type="pct"/>
            <w:tcBorders>
              <w:top w:val="nil"/>
              <w:left w:val="nil"/>
              <w:bottom w:val="nil"/>
              <w:right w:val="nil"/>
            </w:tcBorders>
            <w:shd w:val="clear" w:color="auto" w:fill="auto"/>
            <w:vAlign w:val="center"/>
          </w:tcPr>
          <w:p w14:paraId="7EB029D1" w14:textId="5A72C2DB"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536.913</w:t>
            </w:r>
          </w:p>
        </w:tc>
        <w:tc>
          <w:tcPr>
            <w:tcW w:w="382" w:type="pct"/>
            <w:tcBorders>
              <w:top w:val="nil"/>
              <w:left w:val="nil"/>
              <w:bottom w:val="nil"/>
              <w:right w:val="nil"/>
            </w:tcBorders>
            <w:shd w:val="clear" w:color="auto" w:fill="auto"/>
            <w:vAlign w:val="center"/>
          </w:tcPr>
          <w:p w14:paraId="474138B4" w14:textId="7FAA29E4"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81.114</w:t>
            </w:r>
          </w:p>
        </w:tc>
        <w:tc>
          <w:tcPr>
            <w:tcW w:w="427" w:type="pct"/>
            <w:tcBorders>
              <w:top w:val="nil"/>
              <w:left w:val="nil"/>
              <w:bottom w:val="nil"/>
              <w:right w:val="nil"/>
            </w:tcBorders>
            <w:shd w:val="clear" w:color="auto" w:fill="auto"/>
            <w:vAlign w:val="center"/>
          </w:tcPr>
          <w:p w14:paraId="2C291BF2" w14:textId="3E1603F8"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13.845</w:t>
            </w:r>
          </w:p>
        </w:tc>
        <w:tc>
          <w:tcPr>
            <w:tcW w:w="430" w:type="pct"/>
            <w:tcBorders>
              <w:top w:val="nil"/>
              <w:left w:val="nil"/>
              <w:bottom w:val="nil"/>
              <w:right w:val="nil"/>
            </w:tcBorders>
            <w:shd w:val="clear" w:color="auto" w:fill="auto"/>
            <w:vAlign w:val="center"/>
          </w:tcPr>
          <w:p w14:paraId="4021E27D" w14:textId="6DA3098C"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519.326</w:t>
            </w:r>
          </w:p>
        </w:tc>
        <w:tc>
          <w:tcPr>
            <w:tcW w:w="382" w:type="pct"/>
            <w:tcBorders>
              <w:top w:val="nil"/>
              <w:left w:val="nil"/>
              <w:bottom w:val="nil"/>
              <w:right w:val="nil"/>
            </w:tcBorders>
            <w:shd w:val="clear" w:color="auto" w:fill="auto"/>
            <w:vAlign w:val="center"/>
          </w:tcPr>
          <w:p w14:paraId="6EFAAB80" w14:textId="22B23280"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111.194</w:t>
            </w:r>
          </w:p>
        </w:tc>
        <w:tc>
          <w:tcPr>
            <w:tcW w:w="382" w:type="pct"/>
            <w:tcBorders>
              <w:top w:val="nil"/>
              <w:left w:val="nil"/>
              <w:bottom w:val="nil"/>
              <w:right w:val="nil"/>
            </w:tcBorders>
            <w:shd w:val="clear" w:color="auto" w:fill="auto"/>
            <w:vAlign w:val="center"/>
          </w:tcPr>
          <w:p w14:paraId="21924264" w14:textId="29482F0B"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44.923</w:t>
            </w:r>
          </w:p>
        </w:tc>
        <w:tc>
          <w:tcPr>
            <w:tcW w:w="377" w:type="pct"/>
            <w:tcBorders>
              <w:top w:val="nil"/>
              <w:left w:val="nil"/>
              <w:bottom w:val="nil"/>
              <w:right w:val="nil"/>
            </w:tcBorders>
            <w:shd w:val="clear" w:color="auto" w:fill="auto"/>
            <w:vAlign w:val="center"/>
          </w:tcPr>
          <w:p w14:paraId="0309B798" w14:textId="51418AF8"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33.294</w:t>
            </w:r>
          </w:p>
        </w:tc>
        <w:tc>
          <w:tcPr>
            <w:tcW w:w="359" w:type="pct"/>
            <w:tcBorders>
              <w:top w:val="nil"/>
              <w:left w:val="nil"/>
              <w:bottom w:val="nil"/>
              <w:right w:val="nil"/>
            </w:tcBorders>
            <w:shd w:val="clear" w:color="auto" w:fill="auto"/>
            <w:vAlign w:val="center"/>
          </w:tcPr>
          <w:p w14:paraId="26D4FDB7" w14:textId="5A7D1AFE"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6.928</w:t>
            </w:r>
          </w:p>
        </w:tc>
        <w:tc>
          <w:tcPr>
            <w:tcW w:w="385" w:type="pct"/>
            <w:tcBorders>
              <w:top w:val="nil"/>
              <w:left w:val="nil"/>
              <w:bottom w:val="nil"/>
              <w:right w:val="nil"/>
            </w:tcBorders>
            <w:shd w:val="clear" w:color="auto" w:fill="auto"/>
            <w:vAlign w:val="center"/>
          </w:tcPr>
          <w:p w14:paraId="54161180" w14:textId="0C816662"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1.347.537</w:t>
            </w:r>
          </w:p>
        </w:tc>
      </w:tr>
      <w:tr w:rsidR="00D3198E" w:rsidRPr="007C187D" w14:paraId="4975661B" w14:textId="77777777" w:rsidTr="00D3198E">
        <w:trPr>
          <w:trHeight w:val="227"/>
        </w:trPr>
        <w:tc>
          <w:tcPr>
            <w:tcW w:w="1494" w:type="pct"/>
            <w:tcBorders>
              <w:top w:val="nil"/>
              <w:left w:val="nil"/>
              <w:bottom w:val="nil"/>
              <w:right w:val="nil"/>
            </w:tcBorders>
            <w:shd w:val="clear" w:color="auto" w:fill="auto"/>
            <w:vAlign w:val="center"/>
            <w:hideMark/>
          </w:tcPr>
          <w:p w14:paraId="36571612" w14:textId="77777777" w:rsidR="00D3198E" w:rsidRPr="007C187D" w:rsidRDefault="00D3198E" w:rsidP="00D3198E">
            <w:pPr>
              <w:spacing w:after="0" w:line="240" w:lineRule="auto"/>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Atribuível a Acionistas não controladores em controladas</w:t>
            </w:r>
          </w:p>
        </w:tc>
        <w:tc>
          <w:tcPr>
            <w:tcW w:w="382" w:type="pct"/>
            <w:tcBorders>
              <w:top w:val="nil"/>
              <w:left w:val="nil"/>
              <w:bottom w:val="nil"/>
              <w:right w:val="nil"/>
            </w:tcBorders>
            <w:shd w:val="clear" w:color="auto" w:fill="auto"/>
            <w:vAlign w:val="center"/>
          </w:tcPr>
          <w:p w14:paraId="45F68416" w14:textId="5B41647D" w:rsidR="00D3198E" w:rsidRPr="007C187D" w:rsidRDefault="00D3198E" w:rsidP="00D319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1.319</w:t>
            </w:r>
          </w:p>
        </w:tc>
        <w:tc>
          <w:tcPr>
            <w:tcW w:w="382" w:type="pct"/>
            <w:tcBorders>
              <w:top w:val="nil"/>
              <w:left w:val="nil"/>
              <w:bottom w:val="nil"/>
              <w:right w:val="nil"/>
            </w:tcBorders>
            <w:shd w:val="clear" w:color="auto" w:fill="auto"/>
            <w:vAlign w:val="center"/>
          </w:tcPr>
          <w:p w14:paraId="1D3607C7" w14:textId="76B8F3A9" w:rsidR="00D3198E" w:rsidRPr="007C187D" w:rsidRDefault="00D3198E" w:rsidP="00D3198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7" w:type="pct"/>
            <w:tcBorders>
              <w:top w:val="nil"/>
              <w:left w:val="nil"/>
              <w:bottom w:val="nil"/>
              <w:right w:val="nil"/>
            </w:tcBorders>
            <w:shd w:val="clear" w:color="auto" w:fill="auto"/>
            <w:vAlign w:val="center"/>
          </w:tcPr>
          <w:p w14:paraId="3CD51138" w14:textId="30689BF2" w:rsidR="00D3198E" w:rsidRPr="007C187D" w:rsidRDefault="00D3198E" w:rsidP="00D3198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55026676" w14:textId="38336F00" w:rsidR="00D3198E" w:rsidRPr="007C187D" w:rsidRDefault="00D3198E" w:rsidP="00D3198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2" w:type="pct"/>
            <w:tcBorders>
              <w:top w:val="nil"/>
              <w:left w:val="nil"/>
              <w:bottom w:val="nil"/>
              <w:right w:val="nil"/>
            </w:tcBorders>
            <w:shd w:val="clear" w:color="auto" w:fill="auto"/>
            <w:vAlign w:val="center"/>
          </w:tcPr>
          <w:p w14:paraId="5821A3E4" w14:textId="283635E8" w:rsidR="00D3198E" w:rsidRPr="007C187D" w:rsidRDefault="00D3198E" w:rsidP="00D3198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2" w:type="pct"/>
            <w:tcBorders>
              <w:top w:val="nil"/>
              <w:left w:val="nil"/>
              <w:bottom w:val="nil"/>
              <w:right w:val="nil"/>
            </w:tcBorders>
            <w:shd w:val="clear" w:color="auto" w:fill="auto"/>
            <w:vAlign w:val="center"/>
          </w:tcPr>
          <w:p w14:paraId="1D9958AB" w14:textId="42BED621" w:rsidR="00D3198E" w:rsidRPr="007C187D" w:rsidRDefault="00D3198E" w:rsidP="00D3198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77" w:type="pct"/>
            <w:tcBorders>
              <w:top w:val="nil"/>
              <w:left w:val="nil"/>
              <w:bottom w:val="nil"/>
              <w:right w:val="nil"/>
            </w:tcBorders>
            <w:shd w:val="clear" w:color="auto" w:fill="auto"/>
            <w:vAlign w:val="center"/>
          </w:tcPr>
          <w:p w14:paraId="1EEB4EBF" w14:textId="2E298974" w:rsidR="00D3198E" w:rsidRPr="007C187D" w:rsidRDefault="00D3198E" w:rsidP="00D3198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59" w:type="pct"/>
            <w:tcBorders>
              <w:top w:val="nil"/>
              <w:left w:val="nil"/>
              <w:bottom w:val="nil"/>
              <w:right w:val="nil"/>
            </w:tcBorders>
            <w:shd w:val="clear" w:color="auto" w:fill="auto"/>
            <w:vAlign w:val="center"/>
          </w:tcPr>
          <w:p w14:paraId="4438B8D2" w14:textId="0A8AFC56" w:rsidR="00D3198E" w:rsidRPr="007C187D" w:rsidRDefault="00D3198E" w:rsidP="00D3198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5" w:type="pct"/>
            <w:tcBorders>
              <w:top w:val="nil"/>
              <w:left w:val="nil"/>
              <w:bottom w:val="nil"/>
              <w:right w:val="nil"/>
            </w:tcBorders>
            <w:shd w:val="clear" w:color="auto" w:fill="auto"/>
            <w:vAlign w:val="center"/>
          </w:tcPr>
          <w:p w14:paraId="4F173C69" w14:textId="10FF36E0" w:rsidR="00D3198E" w:rsidRPr="007C187D" w:rsidRDefault="00D3198E" w:rsidP="00D319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1.319</w:t>
            </w:r>
          </w:p>
        </w:tc>
      </w:tr>
      <w:tr w:rsidR="00D3198E" w:rsidRPr="007C187D" w14:paraId="7A6D0917" w14:textId="77777777" w:rsidTr="00D3198E">
        <w:trPr>
          <w:trHeight w:val="227"/>
        </w:trPr>
        <w:tc>
          <w:tcPr>
            <w:tcW w:w="1494" w:type="pct"/>
            <w:tcBorders>
              <w:top w:val="nil"/>
              <w:left w:val="nil"/>
              <w:bottom w:val="single" w:sz="4" w:space="0" w:color="57BBAB"/>
              <w:right w:val="nil"/>
            </w:tcBorders>
            <w:shd w:val="clear" w:color="auto" w:fill="auto"/>
            <w:vAlign w:val="center"/>
            <w:hideMark/>
          </w:tcPr>
          <w:p w14:paraId="37DAEB1B" w14:textId="77777777" w:rsidR="00D3198E" w:rsidRPr="007C187D" w:rsidRDefault="00D3198E" w:rsidP="00D3198E">
            <w:pPr>
              <w:spacing w:after="0" w:line="240" w:lineRule="auto"/>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 de Participação do Grupo CAIXA Seguridade</w:t>
            </w:r>
          </w:p>
        </w:tc>
        <w:tc>
          <w:tcPr>
            <w:tcW w:w="382" w:type="pct"/>
            <w:tcBorders>
              <w:top w:val="nil"/>
              <w:left w:val="nil"/>
              <w:bottom w:val="single" w:sz="4" w:space="0" w:color="57BBAB"/>
              <w:right w:val="nil"/>
            </w:tcBorders>
            <w:shd w:val="clear" w:color="auto" w:fill="auto"/>
            <w:vAlign w:val="center"/>
          </w:tcPr>
          <w:p w14:paraId="647A47B8" w14:textId="29E8FBBB" w:rsidR="00D3198E" w:rsidRPr="007C187D" w:rsidRDefault="00D3198E" w:rsidP="00D319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48,25</w:t>
            </w:r>
          </w:p>
        </w:tc>
        <w:tc>
          <w:tcPr>
            <w:tcW w:w="382" w:type="pct"/>
            <w:tcBorders>
              <w:top w:val="nil"/>
              <w:left w:val="nil"/>
              <w:bottom w:val="single" w:sz="4" w:space="0" w:color="57BBAB"/>
              <w:right w:val="nil"/>
            </w:tcBorders>
            <w:shd w:val="clear" w:color="auto" w:fill="auto"/>
            <w:vAlign w:val="center"/>
          </w:tcPr>
          <w:p w14:paraId="421E40AD" w14:textId="0A82DC07" w:rsidR="00D3198E" w:rsidRPr="007C187D" w:rsidRDefault="00D3198E" w:rsidP="00D319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49,00</w:t>
            </w:r>
          </w:p>
        </w:tc>
        <w:tc>
          <w:tcPr>
            <w:tcW w:w="427" w:type="pct"/>
            <w:tcBorders>
              <w:top w:val="nil"/>
              <w:left w:val="nil"/>
              <w:bottom w:val="single" w:sz="4" w:space="0" w:color="57BBAB"/>
              <w:right w:val="nil"/>
            </w:tcBorders>
            <w:shd w:val="clear" w:color="auto" w:fill="auto"/>
            <w:vAlign w:val="center"/>
          </w:tcPr>
          <w:p w14:paraId="1DA3F6BB" w14:textId="7BED9683" w:rsidR="00D3198E" w:rsidRPr="007C187D" w:rsidRDefault="00D3198E" w:rsidP="00D319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49,00</w:t>
            </w:r>
          </w:p>
        </w:tc>
        <w:tc>
          <w:tcPr>
            <w:tcW w:w="430" w:type="pct"/>
            <w:tcBorders>
              <w:top w:val="nil"/>
              <w:left w:val="nil"/>
              <w:bottom w:val="single" w:sz="4" w:space="0" w:color="57BBAB"/>
              <w:right w:val="nil"/>
            </w:tcBorders>
            <w:shd w:val="clear" w:color="auto" w:fill="auto"/>
            <w:vAlign w:val="center"/>
          </w:tcPr>
          <w:p w14:paraId="363D1B28" w14:textId="6BC770D7" w:rsidR="00D3198E" w:rsidRPr="007C187D" w:rsidRDefault="00D3198E" w:rsidP="00D319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60,00</w:t>
            </w:r>
          </w:p>
        </w:tc>
        <w:tc>
          <w:tcPr>
            <w:tcW w:w="382" w:type="pct"/>
            <w:tcBorders>
              <w:top w:val="nil"/>
              <w:left w:val="nil"/>
              <w:bottom w:val="single" w:sz="4" w:space="0" w:color="57BBAB"/>
              <w:right w:val="nil"/>
            </w:tcBorders>
            <w:shd w:val="clear" w:color="auto" w:fill="auto"/>
            <w:vAlign w:val="center"/>
          </w:tcPr>
          <w:p w14:paraId="6147A259" w14:textId="1BFDA8F7" w:rsidR="00D3198E" w:rsidRPr="007C187D" w:rsidRDefault="00D3198E" w:rsidP="00D319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382" w:type="pct"/>
            <w:tcBorders>
              <w:top w:val="nil"/>
              <w:left w:val="nil"/>
              <w:bottom w:val="single" w:sz="4" w:space="0" w:color="57BBAB"/>
              <w:right w:val="nil"/>
            </w:tcBorders>
            <w:shd w:val="clear" w:color="auto" w:fill="auto"/>
            <w:vAlign w:val="center"/>
          </w:tcPr>
          <w:p w14:paraId="142C21DA" w14:textId="78421A99" w:rsidR="00D3198E" w:rsidRPr="007C187D" w:rsidRDefault="00D3198E" w:rsidP="00D319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377" w:type="pct"/>
            <w:tcBorders>
              <w:top w:val="nil"/>
              <w:left w:val="nil"/>
              <w:bottom w:val="single" w:sz="4" w:space="0" w:color="57BBAB"/>
              <w:right w:val="nil"/>
            </w:tcBorders>
            <w:shd w:val="clear" w:color="auto" w:fill="auto"/>
            <w:vAlign w:val="center"/>
          </w:tcPr>
          <w:p w14:paraId="7C1B62C9" w14:textId="6B843381" w:rsidR="00D3198E" w:rsidRPr="007C187D" w:rsidRDefault="00D3198E" w:rsidP="00D319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359" w:type="pct"/>
            <w:tcBorders>
              <w:top w:val="nil"/>
              <w:left w:val="nil"/>
              <w:bottom w:val="single" w:sz="4" w:space="0" w:color="57BBAB"/>
              <w:right w:val="nil"/>
            </w:tcBorders>
            <w:shd w:val="clear" w:color="auto" w:fill="auto"/>
            <w:vAlign w:val="center"/>
          </w:tcPr>
          <w:p w14:paraId="41A9BADF" w14:textId="539D2CD2" w:rsidR="00D3198E" w:rsidRPr="007C187D" w:rsidRDefault="00D3198E" w:rsidP="00D3198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385" w:type="pct"/>
            <w:tcBorders>
              <w:top w:val="nil"/>
              <w:left w:val="nil"/>
              <w:bottom w:val="single" w:sz="4" w:space="0" w:color="57BBAB"/>
              <w:right w:val="nil"/>
            </w:tcBorders>
            <w:shd w:val="clear" w:color="auto" w:fill="auto"/>
            <w:vAlign w:val="center"/>
          </w:tcPr>
          <w:p w14:paraId="2772CE9C" w14:textId="4FCD5FBC" w:rsidR="00D3198E" w:rsidRPr="007C187D" w:rsidRDefault="00D3198E" w:rsidP="00D3198E">
            <w:pPr>
              <w:spacing w:after="0" w:line="240" w:lineRule="auto"/>
              <w:jc w:val="right"/>
              <w:rPr>
                <w:rFonts w:ascii="Calibri Light" w:eastAsia="Times New Roman" w:hAnsi="Calibri Light" w:cs="Calibri Light"/>
                <w:color w:val="005CA9"/>
                <w:sz w:val="18"/>
                <w:szCs w:val="18"/>
                <w:lang w:eastAsia="pt-BR"/>
              </w:rPr>
            </w:pPr>
          </w:p>
        </w:tc>
      </w:tr>
      <w:tr w:rsidR="00D3198E" w:rsidRPr="007C187D" w14:paraId="5FB25959" w14:textId="77777777" w:rsidTr="00D3198E">
        <w:trPr>
          <w:trHeight w:val="227"/>
        </w:trPr>
        <w:tc>
          <w:tcPr>
            <w:tcW w:w="1494" w:type="pct"/>
            <w:tcBorders>
              <w:top w:val="nil"/>
              <w:left w:val="nil"/>
              <w:bottom w:val="nil"/>
              <w:right w:val="nil"/>
            </w:tcBorders>
            <w:shd w:val="clear" w:color="auto" w:fill="auto"/>
            <w:vAlign w:val="center"/>
            <w:hideMark/>
          </w:tcPr>
          <w:p w14:paraId="4402B011" w14:textId="1CAAA344" w:rsidR="00D3198E" w:rsidRPr="007C187D" w:rsidRDefault="00D3198E" w:rsidP="00D3198E">
            <w:pPr>
              <w:spacing w:after="0" w:line="240" w:lineRule="auto"/>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 Lucro líquido ajustado atribuível ao Grupo CAIXA Seguridade</w:t>
            </w:r>
            <w:r>
              <w:rPr>
                <w:rFonts w:ascii="Calibri Light" w:eastAsia="Times New Roman" w:hAnsi="Calibri Light" w:cs="Calibri Light"/>
                <w:b/>
                <w:bCs/>
                <w:color w:val="005CA9"/>
                <w:sz w:val="18"/>
                <w:szCs w:val="18"/>
                <w:lang w:eastAsia="pt-BR"/>
              </w:rPr>
              <w:t xml:space="preserve"> (1)</w:t>
            </w:r>
          </w:p>
        </w:tc>
        <w:tc>
          <w:tcPr>
            <w:tcW w:w="382" w:type="pct"/>
            <w:tcBorders>
              <w:top w:val="nil"/>
              <w:left w:val="nil"/>
              <w:bottom w:val="nil"/>
              <w:right w:val="nil"/>
            </w:tcBorders>
            <w:shd w:val="clear" w:color="auto" w:fill="auto"/>
            <w:vAlign w:val="center"/>
          </w:tcPr>
          <w:p w14:paraId="362947A1" w14:textId="5971B6F5"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259.061</w:t>
            </w:r>
          </w:p>
        </w:tc>
        <w:tc>
          <w:tcPr>
            <w:tcW w:w="382" w:type="pct"/>
            <w:tcBorders>
              <w:top w:val="nil"/>
              <w:left w:val="nil"/>
              <w:bottom w:val="nil"/>
              <w:right w:val="nil"/>
            </w:tcBorders>
            <w:shd w:val="clear" w:color="auto" w:fill="auto"/>
            <w:vAlign w:val="center"/>
          </w:tcPr>
          <w:p w14:paraId="68ADC1F4" w14:textId="7A84B249"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39.746</w:t>
            </w:r>
          </w:p>
        </w:tc>
        <w:tc>
          <w:tcPr>
            <w:tcW w:w="427" w:type="pct"/>
            <w:tcBorders>
              <w:top w:val="nil"/>
              <w:left w:val="nil"/>
              <w:bottom w:val="nil"/>
              <w:right w:val="nil"/>
            </w:tcBorders>
            <w:shd w:val="clear" w:color="auto" w:fill="auto"/>
            <w:vAlign w:val="center"/>
          </w:tcPr>
          <w:p w14:paraId="6CF69F01" w14:textId="4FB8A031"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6.784</w:t>
            </w:r>
          </w:p>
        </w:tc>
        <w:tc>
          <w:tcPr>
            <w:tcW w:w="430" w:type="pct"/>
            <w:tcBorders>
              <w:top w:val="nil"/>
              <w:left w:val="nil"/>
              <w:bottom w:val="nil"/>
              <w:right w:val="nil"/>
            </w:tcBorders>
            <w:shd w:val="clear" w:color="auto" w:fill="auto"/>
            <w:vAlign w:val="center"/>
          </w:tcPr>
          <w:p w14:paraId="4C3EE2BF" w14:textId="78E6536F"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311.596</w:t>
            </w:r>
          </w:p>
        </w:tc>
        <w:tc>
          <w:tcPr>
            <w:tcW w:w="382" w:type="pct"/>
            <w:tcBorders>
              <w:top w:val="nil"/>
              <w:left w:val="nil"/>
              <w:bottom w:val="nil"/>
              <w:right w:val="nil"/>
            </w:tcBorders>
            <w:shd w:val="clear" w:color="auto" w:fill="auto"/>
            <w:vAlign w:val="center"/>
          </w:tcPr>
          <w:p w14:paraId="238D9D1E" w14:textId="371BCF26"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83.391</w:t>
            </w:r>
          </w:p>
        </w:tc>
        <w:tc>
          <w:tcPr>
            <w:tcW w:w="382" w:type="pct"/>
            <w:tcBorders>
              <w:top w:val="nil"/>
              <w:left w:val="nil"/>
              <w:bottom w:val="nil"/>
              <w:right w:val="nil"/>
            </w:tcBorders>
            <w:shd w:val="clear" w:color="auto" w:fill="auto"/>
            <w:vAlign w:val="center"/>
          </w:tcPr>
          <w:p w14:paraId="0AD158AD" w14:textId="40E6A82A"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33.691</w:t>
            </w:r>
          </w:p>
        </w:tc>
        <w:tc>
          <w:tcPr>
            <w:tcW w:w="377" w:type="pct"/>
            <w:tcBorders>
              <w:top w:val="nil"/>
              <w:left w:val="nil"/>
              <w:bottom w:val="nil"/>
              <w:right w:val="nil"/>
            </w:tcBorders>
            <w:shd w:val="clear" w:color="auto" w:fill="auto"/>
            <w:vAlign w:val="center"/>
          </w:tcPr>
          <w:p w14:paraId="1C4390FC" w14:textId="6BCE3869"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24.969</w:t>
            </w:r>
          </w:p>
        </w:tc>
        <w:tc>
          <w:tcPr>
            <w:tcW w:w="359" w:type="pct"/>
            <w:tcBorders>
              <w:top w:val="nil"/>
              <w:left w:val="nil"/>
              <w:bottom w:val="nil"/>
              <w:right w:val="nil"/>
            </w:tcBorders>
            <w:shd w:val="clear" w:color="auto" w:fill="auto"/>
            <w:vAlign w:val="center"/>
          </w:tcPr>
          <w:p w14:paraId="671DC67F" w14:textId="6156F639"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5.196</w:t>
            </w:r>
          </w:p>
        </w:tc>
        <w:tc>
          <w:tcPr>
            <w:tcW w:w="385" w:type="pct"/>
            <w:tcBorders>
              <w:top w:val="nil"/>
              <w:left w:val="nil"/>
              <w:bottom w:val="nil"/>
              <w:right w:val="nil"/>
            </w:tcBorders>
            <w:shd w:val="clear" w:color="auto" w:fill="auto"/>
            <w:vAlign w:val="center"/>
          </w:tcPr>
          <w:p w14:paraId="7C54E3C1" w14:textId="6030E011"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764.434</w:t>
            </w:r>
          </w:p>
        </w:tc>
      </w:tr>
      <w:tr w:rsidR="00D3198E" w:rsidRPr="007C187D" w14:paraId="5C4B029C" w14:textId="77777777" w:rsidTr="00D3198E">
        <w:trPr>
          <w:trHeight w:val="227"/>
        </w:trPr>
        <w:tc>
          <w:tcPr>
            <w:tcW w:w="1494" w:type="pct"/>
            <w:tcBorders>
              <w:top w:val="nil"/>
              <w:left w:val="nil"/>
              <w:bottom w:val="single" w:sz="4" w:space="0" w:color="57BBAB"/>
              <w:right w:val="nil"/>
            </w:tcBorders>
            <w:shd w:val="clear" w:color="auto" w:fill="auto"/>
            <w:vAlign w:val="center"/>
            <w:hideMark/>
          </w:tcPr>
          <w:p w14:paraId="581A9D72" w14:textId="77777777" w:rsidR="00D3198E" w:rsidRPr="007C187D" w:rsidRDefault="00D3198E" w:rsidP="00D3198E">
            <w:pPr>
              <w:spacing w:after="0" w:line="240" w:lineRule="auto"/>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Lucro líquido atribuível aos demais acionistas controladores</w:t>
            </w:r>
          </w:p>
        </w:tc>
        <w:tc>
          <w:tcPr>
            <w:tcW w:w="382" w:type="pct"/>
            <w:tcBorders>
              <w:top w:val="nil"/>
              <w:left w:val="nil"/>
              <w:bottom w:val="single" w:sz="4" w:space="0" w:color="57BBAB"/>
              <w:right w:val="nil"/>
            </w:tcBorders>
            <w:shd w:val="clear" w:color="auto" w:fill="auto"/>
            <w:vAlign w:val="center"/>
          </w:tcPr>
          <w:p w14:paraId="101710C2" w14:textId="4E10D394"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277.852</w:t>
            </w:r>
          </w:p>
        </w:tc>
        <w:tc>
          <w:tcPr>
            <w:tcW w:w="382" w:type="pct"/>
            <w:tcBorders>
              <w:top w:val="nil"/>
              <w:left w:val="nil"/>
              <w:bottom w:val="single" w:sz="4" w:space="0" w:color="57BBAB"/>
              <w:right w:val="nil"/>
            </w:tcBorders>
            <w:shd w:val="clear" w:color="auto" w:fill="auto"/>
            <w:vAlign w:val="center"/>
          </w:tcPr>
          <w:p w14:paraId="5FEA9CFE" w14:textId="7691A1B7"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41.368</w:t>
            </w:r>
          </w:p>
        </w:tc>
        <w:tc>
          <w:tcPr>
            <w:tcW w:w="427" w:type="pct"/>
            <w:tcBorders>
              <w:top w:val="nil"/>
              <w:left w:val="nil"/>
              <w:bottom w:val="single" w:sz="4" w:space="0" w:color="57BBAB"/>
              <w:right w:val="nil"/>
            </w:tcBorders>
            <w:shd w:val="clear" w:color="auto" w:fill="auto"/>
            <w:vAlign w:val="center"/>
          </w:tcPr>
          <w:p w14:paraId="4695B728" w14:textId="4BF5D839"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7.061</w:t>
            </w:r>
          </w:p>
        </w:tc>
        <w:tc>
          <w:tcPr>
            <w:tcW w:w="430" w:type="pct"/>
            <w:tcBorders>
              <w:top w:val="nil"/>
              <w:left w:val="nil"/>
              <w:bottom w:val="single" w:sz="4" w:space="0" w:color="57BBAB"/>
              <w:right w:val="nil"/>
            </w:tcBorders>
            <w:shd w:val="clear" w:color="auto" w:fill="auto"/>
            <w:vAlign w:val="center"/>
          </w:tcPr>
          <w:p w14:paraId="78A04F2C" w14:textId="3174EE88"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207.730</w:t>
            </w:r>
          </w:p>
        </w:tc>
        <w:tc>
          <w:tcPr>
            <w:tcW w:w="382" w:type="pct"/>
            <w:tcBorders>
              <w:top w:val="nil"/>
              <w:left w:val="nil"/>
              <w:bottom w:val="single" w:sz="4" w:space="0" w:color="57BBAB"/>
              <w:right w:val="nil"/>
            </w:tcBorders>
            <w:shd w:val="clear" w:color="auto" w:fill="auto"/>
            <w:vAlign w:val="center"/>
          </w:tcPr>
          <w:p w14:paraId="390A3C6D" w14:textId="6DEF997E"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27.803</w:t>
            </w:r>
          </w:p>
        </w:tc>
        <w:tc>
          <w:tcPr>
            <w:tcW w:w="382" w:type="pct"/>
            <w:tcBorders>
              <w:top w:val="nil"/>
              <w:left w:val="nil"/>
              <w:bottom w:val="single" w:sz="4" w:space="0" w:color="57BBAB"/>
              <w:right w:val="nil"/>
            </w:tcBorders>
            <w:shd w:val="clear" w:color="auto" w:fill="auto"/>
            <w:vAlign w:val="center"/>
          </w:tcPr>
          <w:p w14:paraId="58BCFBBC" w14:textId="1BE0588F"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11.232</w:t>
            </w:r>
          </w:p>
        </w:tc>
        <w:tc>
          <w:tcPr>
            <w:tcW w:w="377" w:type="pct"/>
            <w:tcBorders>
              <w:top w:val="nil"/>
              <w:left w:val="nil"/>
              <w:bottom w:val="single" w:sz="4" w:space="0" w:color="57BBAB"/>
              <w:right w:val="nil"/>
            </w:tcBorders>
            <w:shd w:val="clear" w:color="auto" w:fill="auto"/>
            <w:vAlign w:val="center"/>
          </w:tcPr>
          <w:p w14:paraId="651248D7" w14:textId="08B21B14"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8.325</w:t>
            </w:r>
          </w:p>
        </w:tc>
        <w:tc>
          <w:tcPr>
            <w:tcW w:w="359" w:type="pct"/>
            <w:tcBorders>
              <w:top w:val="nil"/>
              <w:left w:val="nil"/>
              <w:bottom w:val="single" w:sz="4" w:space="0" w:color="57BBAB"/>
              <w:right w:val="nil"/>
            </w:tcBorders>
            <w:shd w:val="clear" w:color="auto" w:fill="auto"/>
            <w:vAlign w:val="center"/>
          </w:tcPr>
          <w:p w14:paraId="09814F61" w14:textId="33C5796D"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1.732</w:t>
            </w:r>
          </w:p>
        </w:tc>
        <w:tc>
          <w:tcPr>
            <w:tcW w:w="385" w:type="pct"/>
            <w:tcBorders>
              <w:top w:val="nil"/>
              <w:left w:val="nil"/>
              <w:bottom w:val="single" w:sz="4" w:space="0" w:color="57BBAB"/>
              <w:right w:val="nil"/>
            </w:tcBorders>
            <w:shd w:val="clear" w:color="auto" w:fill="auto"/>
            <w:vAlign w:val="center"/>
          </w:tcPr>
          <w:p w14:paraId="40CEE599" w14:textId="39D0160D" w:rsidR="00D3198E" w:rsidRPr="007C187D" w:rsidRDefault="00D3198E" w:rsidP="00D3198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583.103</w:t>
            </w:r>
          </w:p>
        </w:tc>
      </w:tr>
    </w:tbl>
    <w:p w14:paraId="0349EF0E" w14:textId="470B31CF" w:rsidR="00D25BC4" w:rsidRDefault="00BA69B7" w:rsidP="00D25BC4">
      <w:pPr>
        <w:spacing w:after="0" w:line="240" w:lineRule="auto"/>
        <w:jc w:val="both"/>
        <w:rPr>
          <w:rFonts w:asciiTheme="majorHAnsi" w:hAnsiTheme="majorHAnsi" w:cstheme="majorHAnsi"/>
          <w:b/>
          <w:color w:val="2F75B5"/>
          <w:sz w:val="24"/>
          <w:szCs w:val="24"/>
        </w:rPr>
      </w:pPr>
      <w:r w:rsidRPr="00BA69B7">
        <w:rPr>
          <w:rFonts w:asciiTheme="majorHAnsi" w:hAnsiTheme="majorHAnsi" w:cstheme="majorHAnsi"/>
          <w:color w:val="2F75B5"/>
          <w:sz w:val="16"/>
          <w:szCs w:val="16"/>
        </w:rPr>
        <w:t xml:space="preserve">(1) O Lucro líquido da Holding XS1 atribuível ao Grupo está a maior em R$ 14.649, considerando o resultado de equivalência registrado, em função do ajuste dos efeitos do contrato que prevê a despesa de </w:t>
      </w:r>
      <w:proofErr w:type="spellStart"/>
      <w:r w:rsidRPr="00BA69B7">
        <w:rPr>
          <w:rFonts w:asciiTheme="majorHAnsi" w:hAnsiTheme="majorHAnsi" w:cstheme="majorHAnsi"/>
          <w:color w:val="2F75B5"/>
          <w:sz w:val="16"/>
          <w:szCs w:val="16"/>
        </w:rPr>
        <w:t>Launch</w:t>
      </w:r>
      <w:proofErr w:type="spellEnd"/>
      <w:r w:rsidRPr="00BA69B7">
        <w:rPr>
          <w:rFonts w:asciiTheme="majorHAnsi" w:hAnsiTheme="majorHAnsi" w:cstheme="majorHAnsi"/>
          <w:color w:val="2F75B5"/>
          <w:sz w:val="16"/>
          <w:szCs w:val="16"/>
        </w:rPr>
        <w:t xml:space="preserve"> Performance Commission (LPC) registrada pela investida paga à Companhia, bem como a despesa de </w:t>
      </w:r>
      <w:proofErr w:type="spellStart"/>
      <w:r w:rsidRPr="00BA69B7">
        <w:rPr>
          <w:rFonts w:asciiTheme="majorHAnsi" w:hAnsiTheme="majorHAnsi" w:cstheme="majorHAnsi"/>
          <w:color w:val="2F75B5"/>
          <w:sz w:val="16"/>
          <w:szCs w:val="16"/>
        </w:rPr>
        <w:t>Earn</w:t>
      </w:r>
      <w:proofErr w:type="spellEnd"/>
      <w:r w:rsidRPr="00BA69B7">
        <w:rPr>
          <w:rFonts w:asciiTheme="majorHAnsi" w:hAnsiTheme="majorHAnsi" w:cstheme="majorHAnsi"/>
          <w:color w:val="2F75B5"/>
          <w:sz w:val="16"/>
          <w:szCs w:val="16"/>
        </w:rPr>
        <w:t>-out paga à CAIXA.</w:t>
      </w:r>
      <w:r w:rsidR="00152074" w:rsidRPr="00085D0C">
        <w:rPr>
          <w:rFonts w:asciiTheme="majorHAnsi" w:hAnsiTheme="majorHAnsi" w:cstheme="majorHAnsi"/>
          <w:b/>
          <w:color w:val="2F75B5"/>
          <w:sz w:val="24"/>
          <w:szCs w:val="24"/>
          <w:highlight w:val="yellow"/>
        </w:rPr>
        <w:br w:type="page"/>
      </w:r>
    </w:p>
    <w:p w14:paraId="09FF958D" w14:textId="77777777" w:rsidR="00D25BC4" w:rsidRDefault="00D25BC4" w:rsidP="00D25BC4">
      <w:pPr>
        <w:spacing w:after="0" w:line="240" w:lineRule="auto"/>
        <w:rPr>
          <w:rFonts w:asciiTheme="majorHAnsi" w:hAnsiTheme="majorHAnsi" w:cstheme="majorHAnsi"/>
          <w:b/>
          <w:color w:val="2F75B5"/>
          <w:sz w:val="16"/>
          <w:szCs w:val="16"/>
          <w:highlight w:val="yellow"/>
        </w:rPr>
      </w:pPr>
    </w:p>
    <w:p w14:paraId="2D18FB05" w14:textId="77777777" w:rsidR="00D25BC4" w:rsidRPr="00E97C45" w:rsidRDefault="00D25BC4" w:rsidP="00D25BC4">
      <w:pPr>
        <w:rPr>
          <w:rFonts w:asciiTheme="majorHAnsi" w:hAnsiTheme="majorHAnsi" w:cstheme="majorHAnsi"/>
          <w:b/>
          <w:color w:val="2F75B5"/>
          <w:sz w:val="2"/>
          <w:szCs w:val="2"/>
          <w:highlight w:val="yellow"/>
        </w:rPr>
      </w:pPr>
    </w:p>
    <w:tbl>
      <w:tblPr>
        <w:tblW w:w="5000" w:type="pct"/>
        <w:tblCellMar>
          <w:left w:w="0" w:type="dxa"/>
          <w:right w:w="57" w:type="dxa"/>
        </w:tblCellMar>
        <w:tblLook w:val="04A0" w:firstRow="1" w:lastRow="0" w:firstColumn="1" w:lastColumn="0" w:noHBand="0" w:noVBand="1"/>
      </w:tblPr>
      <w:tblGrid>
        <w:gridCol w:w="4350"/>
        <w:gridCol w:w="1116"/>
        <w:gridCol w:w="1116"/>
        <w:gridCol w:w="1247"/>
        <w:gridCol w:w="1259"/>
        <w:gridCol w:w="1116"/>
        <w:gridCol w:w="1116"/>
        <w:gridCol w:w="1104"/>
        <w:gridCol w:w="1029"/>
        <w:gridCol w:w="1116"/>
      </w:tblGrid>
      <w:tr w:rsidR="00A6796A" w14:paraId="681AD7E0" w14:textId="77777777" w:rsidTr="00CB7F4A">
        <w:trPr>
          <w:trHeight w:hRule="exact" w:val="227"/>
        </w:trPr>
        <w:tc>
          <w:tcPr>
            <w:tcW w:w="5000" w:type="pct"/>
            <w:gridSpan w:val="10"/>
            <w:tcBorders>
              <w:top w:val="single" w:sz="4" w:space="0" w:color="54BBAB"/>
              <w:left w:val="nil"/>
              <w:bottom w:val="single" w:sz="4" w:space="0" w:color="54BBAB"/>
              <w:right w:val="nil"/>
            </w:tcBorders>
            <w:shd w:val="clear" w:color="auto" w:fill="auto"/>
            <w:vAlign w:val="center"/>
            <w:hideMark/>
          </w:tcPr>
          <w:p w14:paraId="033D776A" w14:textId="77777777" w:rsidR="00A6796A" w:rsidRDefault="00A6796A">
            <w:pPr>
              <w:spacing w:after="0" w:line="240" w:lineRule="auto"/>
              <w:jc w:val="center"/>
              <w:rPr>
                <w:rFonts w:ascii="Calibri Light" w:hAnsi="Calibri Light" w:cs="Calibri Light"/>
                <w:b/>
                <w:bCs/>
                <w:color w:val="005CA9"/>
                <w:sz w:val="18"/>
                <w:szCs w:val="18"/>
                <w:lang w:eastAsia="pt-BR"/>
              </w:rPr>
            </w:pPr>
            <w:r>
              <w:rPr>
                <w:rFonts w:ascii="Calibri Light" w:hAnsi="Calibri Light" w:cs="Calibri Light"/>
                <w:b/>
                <w:bCs/>
                <w:color w:val="005CA9"/>
                <w:sz w:val="18"/>
                <w:szCs w:val="18"/>
              </w:rPr>
              <w:t>Consolidado</w:t>
            </w:r>
          </w:p>
        </w:tc>
      </w:tr>
      <w:tr w:rsidR="00A6796A" w14:paraId="587ED3AD" w14:textId="77777777" w:rsidTr="00CB7F4A">
        <w:trPr>
          <w:trHeight w:hRule="exact" w:val="227"/>
        </w:trPr>
        <w:tc>
          <w:tcPr>
            <w:tcW w:w="5000" w:type="pct"/>
            <w:gridSpan w:val="10"/>
            <w:tcBorders>
              <w:top w:val="single" w:sz="4" w:space="0" w:color="54BBAB"/>
              <w:left w:val="nil"/>
              <w:bottom w:val="nil"/>
              <w:right w:val="nil"/>
            </w:tcBorders>
            <w:shd w:val="clear" w:color="auto" w:fill="auto"/>
            <w:vAlign w:val="center"/>
            <w:hideMark/>
          </w:tcPr>
          <w:p w14:paraId="08CA56BC" w14:textId="300E6370" w:rsidR="00085D0C" w:rsidRDefault="00085D0C" w:rsidP="00085D0C">
            <w:pPr>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01 janeiro a 30 setembro</w:t>
            </w:r>
            <w:r w:rsidRPr="00DA420D">
              <w:rPr>
                <w:rFonts w:ascii="Calibri Light" w:eastAsia="Times New Roman" w:hAnsi="Calibri Light" w:cs="Calibri Light"/>
                <w:b/>
                <w:bCs/>
                <w:color w:val="005CA9"/>
                <w:sz w:val="18"/>
                <w:szCs w:val="18"/>
                <w:lang w:eastAsia="pt-BR"/>
              </w:rPr>
              <w:t xml:space="preserve"> de 202</w:t>
            </w:r>
            <w:r>
              <w:rPr>
                <w:rFonts w:ascii="Calibri Light" w:eastAsia="Times New Roman" w:hAnsi="Calibri Light" w:cs="Calibri Light"/>
                <w:b/>
                <w:bCs/>
                <w:color w:val="005CA9"/>
                <w:sz w:val="18"/>
                <w:szCs w:val="18"/>
                <w:lang w:eastAsia="pt-BR"/>
              </w:rPr>
              <w:t>4</w:t>
            </w:r>
          </w:p>
          <w:p w14:paraId="68D89952" w14:textId="443A39DB" w:rsidR="00A6796A" w:rsidRDefault="00A6796A">
            <w:pPr>
              <w:jc w:val="center"/>
              <w:rPr>
                <w:rFonts w:ascii="Calibri Light" w:hAnsi="Calibri Light" w:cs="Calibri Light"/>
                <w:b/>
                <w:bCs/>
                <w:color w:val="005CA9"/>
                <w:sz w:val="18"/>
                <w:szCs w:val="18"/>
              </w:rPr>
            </w:pPr>
          </w:p>
        </w:tc>
      </w:tr>
      <w:tr w:rsidR="00A6796A" w14:paraId="50E57748" w14:textId="77777777" w:rsidTr="00CB7F4A">
        <w:trPr>
          <w:trHeight w:hRule="exact" w:val="227"/>
        </w:trPr>
        <w:tc>
          <w:tcPr>
            <w:tcW w:w="1493" w:type="pct"/>
            <w:tcBorders>
              <w:top w:val="single" w:sz="4" w:space="0" w:color="54BBAB"/>
              <w:left w:val="nil"/>
              <w:bottom w:val="single" w:sz="4" w:space="0" w:color="54BBAB"/>
              <w:right w:val="nil"/>
            </w:tcBorders>
            <w:shd w:val="clear" w:color="auto" w:fill="auto"/>
            <w:vAlign w:val="center"/>
            <w:hideMark/>
          </w:tcPr>
          <w:p w14:paraId="148B7B7A"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Segmento</w:t>
            </w:r>
          </w:p>
        </w:tc>
        <w:tc>
          <w:tcPr>
            <w:tcW w:w="1194" w:type="pct"/>
            <w:gridSpan w:val="3"/>
            <w:tcBorders>
              <w:top w:val="single" w:sz="4" w:space="0" w:color="54BBAB"/>
              <w:left w:val="nil"/>
              <w:bottom w:val="single" w:sz="4" w:space="0" w:color="54BBAB"/>
              <w:right w:val="nil"/>
            </w:tcBorders>
            <w:shd w:val="clear" w:color="auto" w:fill="auto"/>
            <w:vAlign w:val="center"/>
            <w:hideMark/>
          </w:tcPr>
          <w:p w14:paraId="460CB2D0" w14:textId="77777777" w:rsidR="00A6796A" w:rsidRDefault="00A6796A">
            <w:pPr>
              <w:jc w:val="center"/>
              <w:rPr>
                <w:rFonts w:ascii="Calibri Light" w:hAnsi="Calibri Light" w:cs="Calibri Light"/>
                <w:b/>
                <w:bCs/>
                <w:color w:val="005CA9"/>
                <w:sz w:val="18"/>
                <w:szCs w:val="18"/>
              </w:rPr>
            </w:pPr>
            <w:proofErr w:type="spellStart"/>
            <w:r>
              <w:rPr>
                <w:rFonts w:ascii="Calibri Light" w:hAnsi="Calibri Light" w:cs="Calibri Light"/>
                <w:b/>
                <w:bCs/>
                <w:color w:val="005CA9"/>
                <w:sz w:val="18"/>
                <w:szCs w:val="18"/>
              </w:rPr>
              <w:t>Run</w:t>
            </w:r>
            <w:proofErr w:type="spellEnd"/>
            <w:r>
              <w:rPr>
                <w:rFonts w:ascii="Calibri Light" w:hAnsi="Calibri Light" w:cs="Calibri Light"/>
                <w:b/>
                <w:bCs/>
                <w:color w:val="005CA9"/>
                <w:sz w:val="18"/>
                <w:szCs w:val="18"/>
              </w:rPr>
              <w:t>-off / Mar Aberto</w:t>
            </w:r>
          </w:p>
        </w:tc>
        <w:tc>
          <w:tcPr>
            <w:tcW w:w="1930" w:type="pct"/>
            <w:gridSpan w:val="5"/>
            <w:tcBorders>
              <w:top w:val="single" w:sz="4" w:space="0" w:color="54BBAB"/>
              <w:left w:val="nil"/>
              <w:bottom w:val="single" w:sz="4" w:space="0" w:color="54BBAB"/>
              <w:right w:val="nil"/>
            </w:tcBorders>
            <w:shd w:val="clear" w:color="auto" w:fill="auto"/>
            <w:vAlign w:val="center"/>
            <w:hideMark/>
          </w:tcPr>
          <w:p w14:paraId="7034B7F1"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Seguridade</w:t>
            </w:r>
          </w:p>
        </w:tc>
        <w:tc>
          <w:tcPr>
            <w:tcW w:w="383" w:type="pct"/>
            <w:vMerge w:val="restart"/>
            <w:tcBorders>
              <w:top w:val="nil"/>
              <w:left w:val="nil"/>
              <w:bottom w:val="single" w:sz="4" w:space="0" w:color="54BBAB"/>
              <w:right w:val="nil"/>
            </w:tcBorders>
            <w:shd w:val="clear" w:color="auto" w:fill="auto"/>
            <w:vAlign w:val="center"/>
            <w:hideMark/>
          </w:tcPr>
          <w:p w14:paraId="31818559"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Total</w:t>
            </w:r>
          </w:p>
        </w:tc>
      </w:tr>
      <w:tr w:rsidR="00A6796A" w14:paraId="6EF351E1" w14:textId="77777777" w:rsidTr="00CB7F4A">
        <w:trPr>
          <w:trHeight w:hRule="exact" w:val="680"/>
        </w:trPr>
        <w:tc>
          <w:tcPr>
            <w:tcW w:w="1493" w:type="pct"/>
            <w:tcBorders>
              <w:top w:val="nil"/>
              <w:left w:val="nil"/>
              <w:bottom w:val="single" w:sz="4" w:space="0" w:color="54BBAB"/>
              <w:right w:val="nil"/>
            </w:tcBorders>
            <w:shd w:val="clear" w:color="auto" w:fill="auto"/>
            <w:vAlign w:val="center"/>
            <w:hideMark/>
          </w:tcPr>
          <w:p w14:paraId="0E1DD7BB"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de atuação</w:t>
            </w:r>
          </w:p>
        </w:tc>
        <w:tc>
          <w:tcPr>
            <w:tcW w:w="383" w:type="pct"/>
            <w:tcBorders>
              <w:top w:val="nil"/>
              <w:left w:val="nil"/>
              <w:bottom w:val="single" w:sz="4" w:space="0" w:color="54BBAB"/>
              <w:right w:val="nil"/>
            </w:tcBorders>
            <w:shd w:val="clear" w:color="auto" w:fill="auto"/>
            <w:vAlign w:val="center"/>
            <w:hideMark/>
          </w:tcPr>
          <w:p w14:paraId="29E9DADB"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diversos e Corretagem</w:t>
            </w:r>
          </w:p>
        </w:tc>
        <w:tc>
          <w:tcPr>
            <w:tcW w:w="383" w:type="pct"/>
            <w:tcBorders>
              <w:top w:val="nil"/>
              <w:left w:val="nil"/>
              <w:bottom w:val="single" w:sz="4" w:space="0" w:color="54BBAB"/>
              <w:right w:val="nil"/>
            </w:tcBorders>
            <w:shd w:val="clear" w:color="auto" w:fill="auto"/>
            <w:vAlign w:val="center"/>
            <w:hideMark/>
          </w:tcPr>
          <w:p w14:paraId="0B7DC6B3"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diversos</w:t>
            </w:r>
          </w:p>
        </w:tc>
        <w:tc>
          <w:tcPr>
            <w:tcW w:w="428" w:type="pct"/>
            <w:tcBorders>
              <w:top w:val="nil"/>
              <w:left w:val="nil"/>
              <w:bottom w:val="single" w:sz="4" w:space="0" w:color="54BBAB"/>
              <w:right w:val="nil"/>
            </w:tcBorders>
            <w:shd w:val="clear" w:color="auto" w:fill="auto"/>
            <w:vAlign w:val="center"/>
            <w:hideMark/>
          </w:tcPr>
          <w:p w14:paraId="733C6AE9"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Corretagem e intermediação de seguros</w:t>
            </w:r>
          </w:p>
        </w:tc>
        <w:tc>
          <w:tcPr>
            <w:tcW w:w="432" w:type="pct"/>
            <w:tcBorders>
              <w:top w:val="nil"/>
              <w:left w:val="nil"/>
              <w:bottom w:val="single" w:sz="4" w:space="0" w:color="54BBAB"/>
              <w:right w:val="nil"/>
            </w:tcBorders>
            <w:shd w:val="clear" w:color="auto" w:fill="auto"/>
            <w:vAlign w:val="center"/>
            <w:hideMark/>
          </w:tcPr>
          <w:p w14:paraId="6FDE5B16"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Vida, Prestamista e Previdência</w:t>
            </w:r>
          </w:p>
        </w:tc>
        <w:tc>
          <w:tcPr>
            <w:tcW w:w="383" w:type="pct"/>
            <w:tcBorders>
              <w:top w:val="nil"/>
              <w:left w:val="nil"/>
              <w:bottom w:val="single" w:sz="4" w:space="0" w:color="54BBAB"/>
              <w:right w:val="nil"/>
            </w:tcBorders>
            <w:shd w:val="clear" w:color="auto" w:fill="auto"/>
            <w:vAlign w:val="center"/>
            <w:hideMark/>
          </w:tcPr>
          <w:p w14:paraId="4059514E"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Habitacional e Residencial</w:t>
            </w:r>
          </w:p>
        </w:tc>
        <w:tc>
          <w:tcPr>
            <w:tcW w:w="383" w:type="pct"/>
            <w:tcBorders>
              <w:top w:val="nil"/>
              <w:left w:val="nil"/>
              <w:bottom w:val="single" w:sz="4" w:space="0" w:color="54BBAB"/>
              <w:right w:val="nil"/>
            </w:tcBorders>
            <w:shd w:val="clear" w:color="auto" w:fill="auto"/>
            <w:vAlign w:val="center"/>
            <w:hideMark/>
          </w:tcPr>
          <w:p w14:paraId="3D90EFFB"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Capitalização</w:t>
            </w:r>
          </w:p>
        </w:tc>
        <w:tc>
          <w:tcPr>
            <w:tcW w:w="379" w:type="pct"/>
            <w:tcBorders>
              <w:top w:val="nil"/>
              <w:left w:val="nil"/>
              <w:bottom w:val="single" w:sz="4" w:space="0" w:color="54BBAB"/>
              <w:right w:val="nil"/>
            </w:tcBorders>
            <w:shd w:val="clear" w:color="auto" w:fill="auto"/>
            <w:vAlign w:val="center"/>
            <w:hideMark/>
          </w:tcPr>
          <w:p w14:paraId="7C53576E"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Consórcios</w:t>
            </w:r>
          </w:p>
        </w:tc>
        <w:tc>
          <w:tcPr>
            <w:tcW w:w="353" w:type="pct"/>
            <w:tcBorders>
              <w:top w:val="nil"/>
              <w:left w:val="nil"/>
              <w:bottom w:val="single" w:sz="4" w:space="0" w:color="54BBAB"/>
              <w:right w:val="nil"/>
            </w:tcBorders>
            <w:shd w:val="clear" w:color="auto" w:fill="auto"/>
            <w:vAlign w:val="center"/>
            <w:hideMark/>
          </w:tcPr>
          <w:p w14:paraId="244E22B4"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Serviços Assistenciais</w:t>
            </w:r>
          </w:p>
        </w:tc>
        <w:tc>
          <w:tcPr>
            <w:tcW w:w="383" w:type="pct"/>
            <w:vMerge/>
            <w:tcBorders>
              <w:top w:val="nil"/>
              <w:left w:val="nil"/>
              <w:bottom w:val="single" w:sz="4" w:space="0" w:color="54BBAB"/>
              <w:right w:val="nil"/>
            </w:tcBorders>
            <w:vAlign w:val="center"/>
            <w:hideMark/>
          </w:tcPr>
          <w:p w14:paraId="64962416" w14:textId="77777777" w:rsidR="00A6796A" w:rsidRDefault="00A6796A">
            <w:pPr>
              <w:rPr>
                <w:rFonts w:ascii="Calibri Light" w:hAnsi="Calibri Light" w:cs="Calibri Light"/>
                <w:b/>
                <w:bCs/>
                <w:color w:val="005CA9"/>
                <w:sz w:val="18"/>
                <w:szCs w:val="18"/>
              </w:rPr>
            </w:pPr>
          </w:p>
        </w:tc>
      </w:tr>
      <w:tr w:rsidR="00A6796A" w14:paraId="7A5F1B58" w14:textId="77777777" w:rsidTr="00CB7F4A">
        <w:trPr>
          <w:trHeight w:hRule="exact" w:val="454"/>
        </w:trPr>
        <w:tc>
          <w:tcPr>
            <w:tcW w:w="1493" w:type="pct"/>
            <w:tcBorders>
              <w:top w:val="nil"/>
              <w:left w:val="nil"/>
              <w:bottom w:val="single" w:sz="4" w:space="0" w:color="54BBAB"/>
              <w:right w:val="nil"/>
            </w:tcBorders>
            <w:shd w:val="clear" w:color="auto" w:fill="auto"/>
            <w:vAlign w:val="center"/>
            <w:hideMark/>
          </w:tcPr>
          <w:p w14:paraId="0799288A"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Companhia</w:t>
            </w:r>
          </w:p>
        </w:tc>
        <w:tc>
          <w:tcPr>
            <w:tcW w:w="383" w:type="pct"/>
            <w:tcBorders>
              <w:top w:val="nil"/>
              <w:left w:val="nil"/>
              <w:bottom w:val="single" w:sz="4" w:space="0" w:color="54BBAB"/>
              <w:right w:val="nil"/>
            </w:tcBorders>
            <w:shd w:val="clear" w:color="auto" w:fill="auto"/>
            <w:vAlign w:val="center"/>
            <w:hideMark/>
          </w:tcPr>
          <w:p w14:paraId="19B4FD18"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CNP Brasil (1)</w:t>
            </w:r>
          </w:p>
        </w:tc>
        <w:tc>
          <w:tcPr>
            <w:tcW w:w="383" w:type="pct"/>
            <w:tcBorders>
              <w:top w:val="nil"/>
              <w:left w:val="nil"/>
              <w:bottom w:val="single" w:sz="4" w:space="0" w:color="54BBAB"/>
              <w:right w:val="nil"/>
            </w:tcBorders>
            <w:shd w:val="clear" w:color="auto" w:fill="auto"/>
            <w:vAlign w:val="center"/>
            <w:hideMark/>
          </w:tcPr>
          <w:p w14:paraId="4F5E35B8"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Too Seguros</w:t>
            </w:r>
          </w:p>
        </w:tc>
        <w:tc>
          <w:tcPr>
            <w:tcW w:w="428" w:type="pct"/>
            <w:tcBorders>
              <w:top w:val="nil"/>
              <w:left w:val="nil"/>
              <w:bottom w:val="single" w:sz="4" w:space="0" w:color="54BBAB"/>
              <w:right w:val="nil"/>
            </w:tcBorders>
            <w:shd w:val="clear" w:color="auto" w:fill="auto"/>
            <w:vAlign w:val="center"/>
            <w:hideMark/>
          </w:tcPr>
          <w:p w14:paraId="6C3FAFEE"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PAN Corretora</w:t>
            </w:r>
          </w:p>
        </w:tc>
        <w:tc>
          <w:tcPr>
            <w:tcW w:w="432" w:type="pct"/>
            <w:tcBorders>
              <w:top w:val="nil"/>
              <w:left w:val="nil"/>
              <w:bottom w:val="single" w:sz="4" w:space="0" w:color="54BBAB"/>
              <w:right w:val="nil"/>
            </w:tcBorders>
            <w:shd w:val="clear" w:color="auto" w:fill="auto"/>
            <w:vAlign w:val="center"/>
            <w:hideMark/>
          </w:tcPr>
          <w:p w14:paraId="624D205D"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Holding XS1</w:t>
            </w:r>
          </w:p>
        </w:tc>
        <w:tc>
          <w:tcPr>
            <w:tcW w:w="383" w:type="pct"/>
            <w:tcBorders>
              <w:top w:val="nil"/>
              <w:left w:val="nil"/>
              <w:bottom w:val="single" w:sz="4" w:space="0" w:color="54BBAB"/>
              <w:right w:val="nil"/>
            </w:tcBorders>
            <w:shd w:val="clear" w:color="auto" w:fill="auto"/>
            <w:vAlign w:val="center"/>
            <w:hideMark/>
          </w:tcPr>
          <w:p w14:paraId="43DF86FF"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XS3 Seguros</w:t>
            </w:r>
          </w:p>
        </w:tc>
        <w:tc>
          <w:tcPr>
            <w:tcW w:w="383" w:type="pct"/>
            <w:tcBorders>
              <w:top w:val="nil"/>
              <w:left w:val="nil"/>
              <w:bottom w:val="single" w:sz="4" w:space="0" w:color="54BBAB"/>
              <w:right w:val="nil"/>
            </w:tcBorders>
            <w:shd w:val="clear" w:color="auto" w:fill="auto"/>
            <w:vAlign w:val="center"/>
            <w:hideMark/>
          </w:tcPr>
          <w:p w14:paraId="714ABE19"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XS4 Capitalização</w:t>
            </w:r>
          </w:p>
        </w:tc>
        <w:tc>
          <w:tcPr>
            <w:tcW w:w="379" w:type="pct"/>
            <w:tcBorders>
              <w:top w:val="nil"/>
              <w:left w:val="nil"/>
              <w:bottom w:val="single" w:sz="4" w:space="0" w:color="54BBAB"/>
              <w:right w:val="nil"/>
            </w:tcBorders>
            <w:shd w:val="clear" w:color="auto" w:fill="auto"/>
            <w:vAlign w:val="center"/>
            <w:hideMark/>
          </w:tcPr>
          <w:p w14:paraId="5B6BC0A3"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XS5 Consórcios</w:t>
            </w:r>
          </w:p>
        </w:tc>
        <w:tc>
          <w:tcPr>
            <w:tcW w:w="353" w:type="pct"/>
            <w:tcBorders>
              <w:top w:val="nil"/>
              <w:left w:val="nil"/>
              <w:bottom w:val="single" w:sz="4" w:space="0" w:color="54BBAB"/>
              <w:right w:val="nil"/>
            </w:tcBorders>
            <w:shd w:val="clear" w:color="auto" w:fill="auto"/>
            <w:vAlign w:val="center"/>
            <w:hideMark/>
          </w:tcPr>
          <w:p w14:paraId="4FCA1B49"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XS6 Assistência</w:t>
            </w:r>
          </w:p>
        </w:tc>
        <w:tc>
          <w:tcPr>
            <w:tcW w:w="383" w:type="pct"/>
            <w:vMerge/>
            <w:tcBorders>
              <w:top w:val="nil"/>
              <w:left w:val="nil"/>
              <w:bottom w:val="single" w:sz="4" w:space="0" w:color="54BBAB"/>
              <w:right w:val="nil"/>
            </w:tcBorders>
            <w:vAlign w:val="center"/>
            <w:hideMark/>
          </w:tcPr>
          <w:p w14:paraId="178592D8" w14:textId="77777777" w:rsidR="00A6796A" w:rsidRDefault="00A6796A">
            <w:pPr>
              <w:rPr>
                <w:rFonts w:ascii="Calibri Light" w:hAnsi="Calibri Light" w:cs="Calibri Light"/>
                <w:b/>
                <w:bCs/>
                <w:color w:val="005CA9"/>
                <w:sz w:val="18"/>
                <w:szCs w:val="18"/>
              </w:rPr>
            </w:pPr>
          </w:p>
        </w:tc>
      </w:tr>
      <w:tr w:rsidR="00CB7F4A" w14:paraId="0E356226" w14:textId="77777777" w:rsidTr="00CB7F4A">
        <w:trPr>
          <w:trHeight w:hRule="exact" w:val="227"/>
        </w:trPr>
        <w:tc>
          <w:tcPr>
            <w:tcW w:w="1493" w:type="pct"/>
            <w:tcBorders>
              <w:top w:val="nil"/>
              <w:left w:val="nil"/>
              <w:bottom w:val="nil"/>
              <w:right w:val="nil"/>
            </w:tcBorders>
            <w:shd w:val="clear" w:color="auto" w:fill="auto"/>
            <w:vAlign w:val="center"/>
            <w:hideMark/>
          </w:tcPr>
          <w:p w14:paraId="2DA8E59F" w14:textId="77777777" w:rsidR="00CB7F4A" w:rsidRDefault="00CB7F4A" w:rsidP="00CB7F4A">
            <w:pPr>
              <w:rPr>
                <w:rFonts w:ascii="Calibri Light" w:hAnsi="Calibri Light" w:cs="Calibri Light"/>
                <w:b/>
                <w:bCs/>
                <w:color w:val="005CA9"/>
                <w:sz w:val="18"/>
                <w:szCs w:val="18"/>
              </w:rPr>
            </w:pPr>
            <w:r>
              <w:rPr>
                <w:rFonts w:ascii="Calibri Light" w:hAnsi="Calibri Light" w:cs="Calibri Light"/>
                <w:b/>
                <w:bCs/>
                <w:color w:val="005CA9"/>
                <w:sz w:val="18"/>
                <w:szCs w:val="18"/>
              </w:rPr>
              <w:t>Margem operacional</w:t>
            </w:r>
          </w:p>
        </w:tc>
        <w:tc>
          <w:tcPr>
            <w:tcW w:w="383" w:type="pct"/>
            <w:tcBorders>
              <w:top w:val="nil"/>
              <w:left w:val="nil"/>
              <w:bottom w:val="nil"/>
              <w:right w:val="nil"/>
            </w:tcBorders>
            <w:shd w:val="clear" w:color="auto" w:fill="auto"/>
            <w:vAlign w:val="center"/>
          </w:tcPr>
          <w:p w14:paraId="437DD8E8" w14:textId="54522B67"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1.147.046</w:t>
            </w:r>
          </w:p>
        </w:tc>
        <w:tc>
          <w:tcPr>
            <w:tcW w:w="383" w:type="pct"/>
            <w:tcBorders>
              <w:top w:val="nil"/>
              <w:left w:val="nil"/>
              <w:bottom w:val="nil"/>
              <w:right w:val="nil"/>
            </w:tcBorders>
            <w:shd w:val="clear" w:color="auto" w:fill="auto"/>
            <w:vAlign w:val="center"/>
          </w:tcPr>
          <w:p w14:paraId="4DF71572" w14:textId="6F57F84A"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385.386</w:t>
            </w:r>
          </w:p>
        </w:tc>
        <w:tc>
          <w:tcPr>
            <w:tcW w:w="428" w:type="pct"/>
            <w:tcBorders>
              <w:top w:val="nil"/>
              <w:left w:val="nil"/>
              <w:bottom w:val="nil"/>
              <w:right w:val="nil"/>
            </w:tcBorders>
            <w:shd w:val="clear" w:color="auto" w:fill="auto"/>
            <w:vAlign w:val="center"/>
          </w:tcPr>
          <w:p w14:paraId="1AFE961A" w14:textId="1CDD21FA"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38.756</w:t>
            </w:r>
          </w:p>
        </w:tc>
        <w:tc>
          <w:tcPr>
            <w:tcW w:w="432" w:type="pct"/>
            <w:tcBorders>
              <w:top w:val="nil"/>
              <w:left w:val="nil"/>
              <w:bottom w:val="nil"/>
              <w:right w:val="nil"/>
            </w:tcBorders>
            <w:shd w:val="clear" w:color="auto" w:fill="auto"/>
            <w:vAlign w:val="center"/>
          </w:tcPr>
          <w:p w14:paraId="33D11533" w14:textId="6A6D274B"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2.470.607</w:t>
            </w:r>
          </w:p>
        </w:tc>
        <w:tc>
          <w:tcPr>
            <w:tcW w:w="383" w:type="pct"/>
            <w:tcBorders>
              <w:top w:val="nil"/>
              <w:left w:val="nil"/>
              <w:bottom w:val="nil"/>
              <w:right w:val="nil"/>
            </w:tcBorders>
            <w:shd w:val="clear" w:color="auto" w:fill="auto"/>
            <w:vAlign w:val="center"/>
          </w:tcPr>
          <w:p w14:paraId="77271061" w14:textId="78896047"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820.390</w:t>
            </w:r>
          </w:p>
        </w:tc>
        <w:tc>
          <w:tcPr>
            <w:tcW w:w="383" w:type="pct"/>
            <w:tcBorders>
              <w:top w:val="nil"/>
              <w:left w:val="nil"/>
              <w:bottom w:val="nil"/>
              <w:right w:val="nil"/>
            </w:tcBorders>
            <w:shd w:val="clear" w:color="auto" w:fill="auto"/>
            <w:vAlign w:val="center"/>
          </w:tcPr>
          <w:p w14:paraId="30AC44B0" w14:textId="493F838C"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293.083</w:t>
            </w:r>
          </w:p>
        </w:tc>
        <w:tc>
          <w:tcPr>
            <w:tcW w:w="379" w:type="pct"/>
            <w:tcBorders>
              <w:top w:val="nil"/>
              <w:left w:val="nil"/>
              <w:bottom w:val="nil"/>
              <w:right w:val="nil"/>
            </w:tcBorders>
            <w:shd w:val="clear" w:color="auto" w:fill="auto"/>
            <w:vAlign w:val="center"/>
          </w:tcPr>
          <w:p w14:paraId="5BD3D9B2" w14:textId="24A66029"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630.743</w:t>
            </w:r>
          </w:p>
        </w:tc>
        <w:tc>
          <w:tcPr>
            <w:tcW w:w="353" w:type="pct"/>
            <w:tcBorders>
              <w:top w:val="nil"/>
              <w:left w:val="nil"/>
              <w:bottom w:val="nil"/>
              <w:right w:val="nil"/>
            </w:tcBorders>
            <w:shd w:val="clear" w:color="auto" w:fill="auto"/>
            <w:vAlign w:val="center"/>
          </w:tcPr>
          <w:p w14:paraId="69535F9F" w14:textId="1DC3D79E"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68.190</w:t>
            </w:r>
          </w:p>
        </w:tc>
        <w:tc>
          <w:tcPr>
            <w:tcW w:w="383" w:type="pct"/>
            <w:tcBorders>
              <w:top w:val="nil"/>
              <w:left w:val="nil"/>
              <w:bottom w:val="nil"/>
              <w:right w:val="nil"/>
            </w:tcBorders>
            <w:shd w:val="clear" w:color="auto" w:fill="auto"/>
            <w:vAlign w:val="center"/>
          </w:tcPr>
          <w:p w14:paraId="3E884E6C" w14:textId="7D339040"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5.854.201</w:t>
            </w:r>
          </w:p>
        </w:tc>
      </w:tr>
      <w:tr w:rsidR="00CB7F4A" w14:paraId="02675304" w14:textId="77777777" w:rsidTr="00CB7F4A">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31030846" w14:textId="77777777" w:rsidR="00CB7F4A" w:rsidRDefault="00CB7F4A" w:rsidP="00CB7F4A">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Resultado financeiro</w:t>
            </w:r>
          </w:p>
        </w:tc>
        <w:tc>
          <w:tcPr>
            <w:tcW w:w="383" w:type="pct"/>
            <w:tcBorders>
              <w:top w:val="nil"/>
              <w:left w:val="nil"/>
              <w:bottom w:val="nil"/>
              <w:right w:val="nil"/>
            </w:tcBorders>
            <w:shd w:val="clear" w:color="auto" w:fill="auto"/>
            <w:vAlign w:val="center"/>
          </w:tcPr>
          <w:p w14:paraId="5C612F4F" w14:textId="3E31EEDF" w:rsidR="00CB7F4A" w:rsidRDefault="00CB7F4A" w:rsidP="00CB7F4A">
            <w:pPr>
              <w:jc w:val="right"/>
              <w:rPr>
                <w:rFonts w:ascii="Calibri Light" w:hAnsi="Calibri Light" w:cs="Calibri Light"/>
                <w:color w:val="005CA9"/>
                <w:sz w:val="18"/>
                <w:szCs w:val="18"/>
              </w:rPr>
            </w:pPr>
            <w:r>
              <w:rPr>
                <w:rFonts w:ascii="Calibri Light" w:hAnsi="Calibri Light" w:cs="Calibri Light"/>
                <w:color w:val="005CA9"/>
                <w:sz w:val="18"/>
                <w:szCs w:val="18"/>
              </w:rPr>
              <w:t>147.130</w:t>
            </w:r>
          </w:p>
        </w:tc>
        <w:tc>
          <w:tcPr>
            <w:tcW w:w="383" w:type="pct"/>
            <w:tcBorders>
              <w:top w:val="nil"/>
              <w:left w:val="nil"/>
              <w:bottom w:val="nil"/>
              <w:right w:val="nil"/>
            </w:tcBorders>
            <w:shd w:val="clear" w:color="auto" w:fill="auto"/>
            <w:vAlign w:val="center"/>
          </w:tcPr>
          <w:p w14:paraId="1760C74A" w14:textId="1CA5B229" w:rsidR="00CB7F4A" w:rsidRDefault="00CB7F4A" w:rsidP="00CB7F4A">
            <w:pPr>
              <w:jc w:val="right"/>
              <w:rPr>
                <w:rFonts w:ascii="Calibri Light" w:hAnsi="Calibri Light" w:cs="Calibri Light"/>
                <w:color w:val="005CA9"/>
                <w:sz w:val="18"/>
                <w:szCs w:val="18"/>
              </w:rPr>
            </w:pPr>
            <w:r>
              <w:rPr>
                <w:rFonts w:ascii="Calibri Light" w:hAnsi="Calibri Light" w:cs="Calibri Light"/>
                <w:color w:val="005CA9"/>
                <w:sz w:val="18"/>
                <w:szCs w:val="18"/>
              </w:rPr>
              <w:t>106.357</w:t>
            </w:r>
          </w:p>
        </w:tc>
        <w:tc>
          <w:tcPr>
            <w:tcW w:w="428" w:type="pct"/>
            <w:tcBorders>
              <w:top w:val="nil"/>
              <w:left w:val="nil"/>
              <w:bottom w:val="nil"/>
              <w:right w:val="nil"/>
            </w:tcBorders>
            <w:shd w:val="clear" w:color="auto" w:fill="auto"/>
            <w:vAlign w:val="center"/>
          </w:tcPr>
          <w:p w14:paraId="76CA1056" w14:textId="1BB09DDF" w:rsidR="00CB7F4A" w:rsidRDefault="00CB7F4A" w:rsidP="00CB7F4A">
            <w:pPr>
              <w:jc w:val="right"/>
              <w:rPr>
                <w:rFonts w:ascii="Calibri Light" w:hAnsi="Calibri Light" w:cs="Calibri Light"/>
                <w:color w:val="005CA9"/>
                <w:sz w:val="18"/>
                <w:szCs w:val="18"/>
              </w:rPr>
            </w:pPr>
            <w:r>
              <w:rPr>
                <w:rFonts w:ascii="Calibri Light" w:hAnsi="Calibri Light" w:cs="Calibri Light"/>
                <w:color w:val="005CA9"/>
                <w:sz w:val="18"/>
                <w:szCs w:val="18"/>
              </w:rPr>
              <w:t>6.225</w:t>
            </w:r>
          </w:p>
        </w:tc>
        <w:tc>
          <w:tcPr>
            <w:tcW w:w="432" w:type="pct"/>
            <w:tcBorders>
              <w:top w:val="nil"/>
              <w:left w:val="nil"/>
              <w:bottom w:val="nil"/>
              <w:right w:val="nil"/>
            </w:tcBorders>
            <w:shd w:val="clear" w:color="auto" w:fill="auto"/>
            <w:vAlign w:val="center"/>
          </w:tcPr>
          <w:p w14:paraId="40E1A4C2" w14:textId="61A538B8" w:rsidR="00CB7F4A" w:rsidRDefault="00CB7F4A" w:rsidP="00CB7F4A">
            <w:pPr>
              <w:jc w:val="right"/>
              <w:rPr>
                <w:rFonts w:ascii="Calibri Light" w:hAnsi="Calibri Light" w:cs="Calibri Light"/>
                <w:color w:val="005CA9"/>
                <w:sz w:val="18"/>
                <w:szCs w:val="18"/>
              </w:rPr>
            </w:pPr>
            <w:r>
              <w:rPr>
                <w:rFonts w:ascii="Calibri Light" w:hAnsi="Calibri Light" w:cs="Calibri Light"/>
                <w:color w:val="005CA9"/>
                <w:sz w:val="18"/>
                <w:szCs w:val="18"/>
              </w:rPr>
              <w:t>374.114</w:t>
            </w:r>
          </w:p>
        </w:tc>
        <w:tc>
          <w:tcPr>
            <w:tcW w:w="383" w:type="pct"/>
            <w:tcBorders>
              <w:top w:val="nil"/>
              <w:left w:val="nil"/>
              <w:bottom w:val="nil"/>
              <w:right w:val="nil"/>
            </w:tcBorders>
            <w:shd w:val="clear" w:color="auto" w:fill="auto"/>
            <w:vAlign w:val="center"/>
          </w:tcPr>
          <w:p w14:paraId="2B7A8783" w14:textId="1A7DDA57" w:rsidR="00CB7F4A" w:rsidRDefault="00CB7F4A" w:rsidP="00CB7F4A">
            <w:pPr>
              <w:jc w:val="right"/>
              <w:rPr>
                <w:rFonts w:ascii="Calibri Light" w:hAnsi="Calibri Light" w:cs="Calibri Light"/>
                <w:color w:val="005CA9"/>
                <w:sz w:val="18"/>
                <w:szCs w:val="18"/>
              </w:rPr>
            </w:pPr>
            <w:r>
              <w:rPr>
                <w:rFonts w:ascii="Calibri Light" w:hAnsi="Calibri Light" w:cs="Calibri Light"/>
                <w:color w:val="005CA9"/>
                <w:sz w:val="18"/>
                <w:szCs w:val="18"/>
              </w:rPr>
              <w:t>(341.681)</w:t>
            </w:r>
          </w:p>
        </w:tc>
        <w:tc>
          <w:tcPr>
            <w:tcW w:w="383" w:type="pct"/>
            <w:tcBorders>
              <w:top w:val="nil"/>
              <w:left w:val="nil"/>
              <w:bottom w:val="nil"/>
              <w:right w:val="nil"/>
            </w:tcBorders>
            <w:shd w:val="clear" w:color="auto" w:fill="auto"/>
            <w:vAlign w:val="center"/>
          </w:tcPr>
          <w:p w14:paraId="16AD68AF" w14:textId="692DF9DE" w:rsidR="00CB7F4A" w:rsidRDefault="00CB7F4A" w:rsidP="00CB7F4A">
            <w:pPr>
              <w:jc w:val="right"/>
              <w:rPr>
                <w:rFonts w:ascii="Calibri Light" w:hAnsi="Calibri Light" w:cs="Calibri Light"/>
                <w:color w:val="005CA9"/>
                <w:sz w:val="18"/>
                <w:szCs w:val="18"/>
              </w:rPr>
            </w:pPr>
            <w:r>
              <w:rPr>
                <w:rFonts w:ascii="Calibri Light" w:hAnsi="Calibri Light" w:cs="Calibri Light"/>
                <w:color w:val="005CA9"/>
                <w:sz w:val="18"/>
                <w:szCs w:val="18"/>
              </w:rPr>
              <w:t>68.305</w:t>
            </w:r>
          </w:p>
        </w:tc>
        <w:tc>
          <w:tcPr>
            <w:tcW w:w="379" w:type="pct"/>
            <w:tcBorders>
              <w:top w:val="nil"/>
              <w:left w:val="nil"/>
              <w:bottom w:val="nil"/>
              <w:right w:val="nil"/>
            </w:tcBorders>
            <w:shd w:val="clear" w:color="auto" w:fill="auto"/>
            <w:vAlign w:val="center"/>
          </w:tcPr>
          <w:p w14:paraId="1595CEFA" w14:textId="23D7B7AE" w:rsidR="00CB7F4A" w:rsidRDefault="00CB7F4A" w:rsidP="00CB7F4A">
            <w:pPr>
              <w:jc w:val="right"/>
              <w:rPr>
                <w:rFonts w:ascii="Calibri Light" w:hAnsi="Calibri Light" w:cs="Calibri Light"/>
                <w:color w:val="005CA9"/>
                <w:sz w:val="18"/>
                <w:szCs w:val="18"/>
              </w:rPr>
            </w:pPr>
            <w:r>
              <w:rPr>
                <w:rFonts w:ascii="Calibri Light" w:hAnsi="Calibri Light" w:cs="Calibri Light"/>
                <w:color w:val="005CA9"/>
                <w:sz w:val="18"/>
                <w:szCs w:val="18"/>
              </w:rPr>
              <w:t>17.552</w:t>
            </w:r>
          </w:p>
        </w:tc>
        <w:tc>
          <w:tcPr>
            <w:tcW w:w="353" w:type="pct"/>
            <w:tcBorders>
              <w:top w:val="nil"/>
              <w:left w:val="nil"/>
              <w:bottom w:val="nil"/>
              <w:right w:val="nil"/>
            </w:tcBorders>
            <w:shd w:val="clear" w:color="auto" w:fill="auto"/>
            <w:vAlign w:val="center"/>
          </w:tcPr>
          <w:p w14:paraId="2F3218A6" w14:textId="25AE559F" w:rsidR="00CB7F4A" w:rsidRDefault="00CB7F4A" w:rsidP="00CB7F4A">
            <w:pPr>
              <w:jc w:val="right"/>
              <w:rPr>
                <w:rFonts w:ascii="Calibri Light" w:hAnsi="Calibri Light" w:cs="Calibri Light"/>
                <w:color w:val="005CA9"/>
                <w:sz w:val="18"/>
                <w:szCs w:val="18"/>
              </w:rPr>
            </w:pPr>
            <w:r>
              <w:rPr>
                <w:rFonts w:ascii="Calibri Light" w:hAnsi="Calibri Light" w:cs="Calibri Light"/>
                <w:color w:val="005CA9"/>
                <w:sz w:val="18"/>
                <w:szCs w:val="18"/>
              </w:rPr>
              <w:t>5.102</w:t>
            </w:r>
          </w:p>
        </w:tc>
        <w:tc>
          <w:tcPr>
            <w:tcW w:w="383" w:type="pct"/>
            <w:tcBorders>
              <w:top w:val="nil"/>
              <w:left w:val="nil"/>
              <w:bottom w:val="nil"/>
              <w:right w:val="nil"/>
            </w:tcBorders>
            <w:shd w:val="clear" w:color="auto" w:fill="auto"/>
            <w:vAlign w:val="center"/>
          </w:tcPr>
          <w:p w14:paraId="2FE86B40" w14:textId="2C176C36" w:rsidR="00CB7F4A" w:rsidRDefault="00CB7F4A" w:rsidP="00CB7F4A">
            <w:pPr>
              <w:jc w:val="right"/>
              <w:rPr>
                <w:rFonts w:ascii="Calibri Light" w:hAnsi="Calibri Light" w:cs="Calibri Light"/>
                <w:color w:val="005CA9"/>
                <w:sz w:val="18"/>
                <w:szCs w:val="18"/>
              </w:rPr>
            </w:pPr>
            <w:r>
              <w:rPr>
                <w:rFonts w:ascii="Calibri Light" w:hAnsi="Calibri Light" w:cs="Calibri Light"/>
                <w:color w:val="005CA9"/>
                <w:sz w:val="18"/>
                <w:szCs w:val="18"/>
              </w:rPr>
              <w:t>383.104</w:t>
            </w:r>
          </w:p>
        </w:tc>
      </w:tr>
      <w:tr w:rsidR="00CB7F4A" w14:paraId="5023EB14" w14:textId="77777777" w:rsidTr="00CB7F4A">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50E86EFC" w14:textId="77777777" w:rsidR="00CB7F4A" w:rsidRDefault="00CB7F4A" w:rsidP="00CB7F4A">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Outras receitas/despesas operacionais</w:t>
            </w:r>
          </w:p>
        </w:tc>
        <w:tc>
          <w:tcPr>
            <w:tcW w:w="383" w:type="pct"/>
            <w:tcBorders>
              <w:top w:val="nil"/>
              <w:left w:val="nil"/>
              <w:bottom w:val="nil"/>
              <w:right w:val="nil"/>
            </w:tcBorders>
            <w:shd w:val="clear" w:color="auto" w:fill="auto"/>
            <w:vAlign w:val="center"/>
          </w:tcPr>
          <w:p w14:paraId="7FF68BAB" w14:textId="199F16FB" w:rsidR="00CB7F4A" w:rsidRDefault="00CB7F4A" w:rsidP="00CB7F4A">
            <w:pPr>
              <w:jc w:val="right"/>
              <w:rPr>
                <w:rFonts w:ascii="Calibri Light" w:hAnsi="Calibri Light" w:cs="Calibri Light"/>
                <w:color w:val="005CA9"/>
                <w:sz w:val="18"/>
                <w:szCs w:val="18"/>
              </w:rPr>
            </w:pPr>
            <w:r>
              <w:rPr>
                <w:rFonts w:ascii="Calibri Light" w:hAnsi="Calibri Light" w:cs="Calibri Light"/>
                <w:color w:val="005CA9"/>
                <w:sz w:val="18"/>
                <w:szCs w:val="18"/>
              </w:rPr>
              <w:t>(34.608)</w:t>
            </w:r>
          </w:p>
        </w:tc>
        <w:tc>
          <w:tcPr>
            <w:tcW w:w="383" w:type="pct"/>
            <w:tcBorders>
              <w:top w:val="nil"/>
              <w:left w:val="nil"/>
              <w:bottom w:val="nil"/>
              <w:right w:val="nil"/>
            </w:tcBorders>
            <w:shd w:val="clear" w:color="auto" w:fill="auto"/>
            <w:vAlign w:val="center"/>
          </w:tcPr>
          <w:p w14:paraId="305912F6" w14:textId="074159FA" w:rsidR="00CB7F4A" w:rsidRDefault="00CB7F4A" w:rsidP="00CB7F4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64393A50" w14:textId="71258789" w:rsidR="00CB7F4A" w:rsidRDefault="00CB7F4A" w:rsidP="00CB7F4A">
            <w:pPr>
              <w:jc w:val="right"/>
              <w:rPr>
                <w:rFonts w:ascii="Calibri Light" w:hAnsi="Calibri Light" w:cs="Calibri Light"/>
                <w:color w:val="005CA9"/>
                <w:sz w:val="18"/>
                <w:szCs w:val="18"/>
              </w:rPr>
            </w:pPr>
            <w:r>
              <w:rPr>
                <w:rFonts w:ascii="Calibri Light" w:hAnsi="Calibri Light" w:cs="Calibri Light"/>
                <w:color w:val="005CA9"/>
                <w:sz w:val="18"/>
                <w:szCs w:val="18"/>
              </w:rPr>
              <w:t>(2.584)</w:t>
            </w:r>
          </w:p>
        </w:tc>
        <w:tc>
          <w:tcPr>
            <w:tcW w:w="432" w:type="pct"/>
            <w:tcBorders>
              <w:top w:val="nil"/>
              <w:left w:val="nil"/>
              <w:bottom w:val="nil"/>
              <w:right w:val="nil"/>
            </w:tcBorders>
            <w:shd w:val="clear" w:color="auto" w:fill="auto"/>
            <w:vAlign w:val="center"/>
          </w:tcPr>
          <w:p w14:paraId="027EEBD4" w14:textId="47CD8A0E" w:rsidR="00CB7F4A" w:rsidRDefault="00CB7F4A" w:rsidP="00CB7F4A">
            <w:pPr>
              <w:jc w:val="right"/>
              <w:rPr>
                <w:rFonts w:ascii="Calibri Light" w:hAnsi="Calibri Light" w:cs="Calibri Light"/>
                <w:color w:val="005CA9"/>
                <w:sz w:val="18"/>
                <w:szCs w:val="18"/>
              </w:rPr>
            </w:pPr>
            <w:r>
              <w:rPr>
                <w:rFonts w:ascii="Calibri Light" w:hAnsi="Calibri Light" w:cs="Calibri Light"/>
                <w:color w:val="005CA9"/>
                <w:sz w:val="18"/>
                <w:szCs w:val="18"/>
              </w:rPr>
              <w:t>(319.785)</w:t>
            </w:r>
          </w:p>
        </w:tc>
        <w:tc>
          <w:tcPr>
            <w:tcW w:w="383" w:type="pct"/>
            <w:tcBorders>
              <w:top w:val="nil"/>
              <w:left w:val="nil"/>
              <w:bottom w:val="nil"/>
              <w:right w:val="nil"/>
            </w:tcBorders>
            <w:shd w:val="clear" w:color="auto" w:fill="auto"/>
            <w:vAlign w:val="center"/>
          </w:tcPr>
          <w:p w14:paraId="5A29D28B" w14:textId="33361B85" w:rsidR="00CB7F4A" w:rsidRDefault="00CB7F4A" w:rsidP="00CB7F4A">
            <w:pPr>
              <w:jc w:val="right"/>
              <w:rPr>
                <w:rFonts w:ascii="Calibri Light" w:hAnsi="Calibri Light" w:cs="Calibri Light"/>
                <w:color w:val="005CA9"/>
                <w:sz w:val="18"/>
                <w:szCs w:val="18"/>
              </w:rPr>
            </w:pPr>
            <w:r>
              <w:rPr>
                <w:rFonts w:ascii="Calibri Light" w:hAnsi="Calibri Light" w:cs="Calibri Light"/>
                <w:color w:val="005CA9"/>
                <w:sz w:val="18"/>
                <w:szCs w:val="18"/>
              </w:rPr>
              <w:t>(72.557)</w:t>
            </w:r>
          </w:p>
        </w:tc>
        <w:tc>
          <w:tcPr>
            <w:tcW w:w="383" w:type="pct"/>
            <w:tcBorders>
              <w:top w:val="nil"/>
              <w:left w:val="nil"/>
              <w:bottom w:val="nil"/>
              <w:right w:val="nil"/>
            </w:tcBorders>
            <w:shd w:val="clear" w:color="auto" w:fill="auto"/>
            <w:vAlign w:val="center"/>
          </w:tcPr>
          <w:p w14:paraId="117F16FC" w14:textId="3DCA8E64" w:rsidR="00CB7F4A" w:rsidRDefault="00CB7F4A" w:rsidP="00CB7F4A">
            <w:pPr>
              <w:jc w:val="right"/>
              <w:rPr>
                <w:rFonts w:ascii="Calibri Light" w:hAnsi="Calibri Light" w:cs="Calibri Light"/>
                <w:color w:val="005CA9"/>
                <w:sz w:val="18"/>
                <w:szCs w:val="18"/>
              </w:rPr>
            </w:pPr>
            <w:r>
              <w:rPr>
                <w:rFonts w:ascii="Calibri Light" w:hAnsi="Calibri Light" w:cs="Calibri Light"/>
                <w:color w:val="005CA9"/>
                <w:sz w:val="18"/>
                <w:szCs w:val="18"/>
              </w:rPr>
              <w:t>(111.884)</w:t>
            </w:r>
          </w:p>
        </w:tc>
        <w:tc>
          <w:tcPr>
            <w:tcW w:w="379" w:type="pct"/>
            <w:tcBorders>
              <w:top w:val="nil"/>
              <w:left w:val="nil"/>
              <w:bottom w:val="nil"/>
              <w:right w:val="nil"/>
            </w:tcBorders>
            <w:shd w:val="clear" w:color="auto" w:fill="auto"/>
            <w:vAlign w:val="center"/>
          </w:tcPr>
          <w:p w14:paraId="53A18F06" w14:textId="1EC55A56" w:rsidR="00CB7F4A" w:rsidRDefault="00CB7F4A" w:rsidP="00CB7F4A">
            <w:pPr>
              <w:jc w:val="right"/>
              <w:rPr>
                <w:rFonts w:ascii="Calibri Light" w:hAnsi="Calibri Light" w:cs="Calibri Light"/>
                <w:color w:val="005CA9"/>
                <w:sz w:val="18"/>
                <w:szCs w:val="18"/>
              </w:rPr>
            </w:pPr>
            <w:r>
              <w:rPr>
                <w:rFonts w:ascii="Calibri Light" w:hAnsi="Calibri Light" w:cs="Calibri Light"/>
                <w:color w:val="005CA9"/>
                <w:sz w:val="18"/>
                <w:szCs w:val="18"/>
              </w:rPr>
              <w:t>(379.265)</w:t>
            </w:r>
          </w:p>
        </w:tc>
        <w:tc>
          <w:tcPr>
            <w:tcW w:w="353" w:type="pct"/>
            <w:tcBorders>
              <w:top w:val="nil"/>
              <w:left w:val="nil"/>
              <w:bottom w:val="nil"/>
              <w:right w:val="nil"/>
            </w:tcBorders>
            <w:shd w:val="clear" w:color="auto" w:fill="auto"/>
            <w:vAlign w:val="center"/>
          </w:tcPr>
          <w:p w14:paraId="77F8ABF9" w14:textId="14275E13" w:rsidR="00CB7F4A" w:rsidRDefault="00CB7F4A" w:rsidP="00CB7F4A">
            <w:pPr>
              <w:jc w:val="right"/>
              <w:rPr>
                <w:rFonts w:ascii="Calibri Light" w:hAnsi="Calibri Light" w:cs="Calibri Light"/>
                <w:color w:val="005CA9"/>
                <w:sz w:val="18"/>
                <w:szCs w:val="18"/>
              </w:rPr>
            </w:pPr>
            <w:r>
              <w:rPr>
                <w:rFonts w:ascii="Calibri Light" w:hAnsi="Calibri Light" w:cs="Calibri Light"/>
                <w:color w:val="005CA9"/>
                <w:sz w:val="18"/>
                <w:szCs w:val="18"/>
              </w:rPr>
              <w:t>(42.973)</w:t>
            </w:r>
          </w:p>
        </w:tc>
        <w:tc>
          <w:tcPr>
            <w:tcW w:w="383" w:type="pct"/>
            <w:tcBorders>
              <w:top w:val="nil"/>
              <w:left w:val="nil"/>
              <w:bottom w:val="nil"/>
              <w:right w:val="nil"/>
            </w:tcBorders>
            <w:shd w:val="clear" w:color="auto" w:fill="auto"/>
            <w:vAlign w:val="center"/>
          </w:tcPr>
          <w:p w14:paraId="19EA64A6" w14:textId="4550C7A8" w:rsidR="00CB7F4A" w:rsidRDefault="00CB7F4A" w:rsidP="00CB7F4A">
            <w:pPr>
              <w:jc w:val="right"/>
              <w:rPr>
                <w:rFonts w:ascii="Calibri Light" w:hAnsi="Calibri Light" w:cs="Calibri Light"/>
                <w:color w:val="005CA9"/>
                <w:sz w:val="18"/>
                <w:szCs w:val="18"/>
              </w:rPr>
            </w:pPr>
            <w:r>
              <w:rPr>
                <w:rFonts w:ascii="Calibri Light" w:hAnsi="Calibri Light" w:cs="Calibri Light"/>
                <w:color w:val="005CA9"/>
                <w:sz w:val="18"/>
                <w:szCs w:val="18"/>
              </w:rPr>
              <w:t>(963.656)</w:t>
            </w:r>
          </w:p>
        </w:tc>
      </w:tr>
      <w:tr w:rsidR="00CB7F4A" w14:paraId="4A9C655F" w14:textId="77777777" w:rsidTr="00CB7F4A">
        <w:trPr>
          <w:trHeight w:hRule="exact" w:val="227"/>
        </w:trPr>
        <w:tc>
          <w:tcPr>
            <w:tcW w:w="1493" w:type="pct"/>
            <w:tcBorders>
              <w:top w:val="nil"/>
              <w:left w:val="nil"/>
              <w:bottom w:val="nil"/>
              <w:right w:val="nil"/>
            </w:tcBorders>
            <w:shd w:val="clear" w:color="auto" w:fill="auto"/>
            <w:vAlign w:val="center"/>
            <w:hideMark/>
          </w:tcPr>
          <w:p w14:paraId="0CFE2FA4" w14:textId="77777777" w:rsidR="00CB7F4A" w:rsidRDefault="00CB7F4A" w:rsidP="00CB7F4A">
            <w:pPr>
              <w:rPr>
                <w:rFonts w:ascii="Calibri Light" w:hAnsi="Calibri Light" w:cs="Calibri Light"/>
                <w:b/>
                <w:bCs/>
                <w:color w:val="005CA9"/>
                <w:sz w:val="18"/>
                <w:szCs w:val="18"/>
              </w:rPr>
            </w:pPr>
            <w:r>
              <w:rPr>
                <w:rFonts w:ascii="Calibri Light" w:hAnsi="Calibri Light" w:cs="Calibri Light"/>
                <w:b/>
                <w:bCs/>
                <w:color w:val="005CA9"/>
                <w:sz w:val="18"/>
                <w:szCs w:val="18"/>
              </w:rPr>
              <w:t>Resultado operacional</w:t>
            </w:r>
          </w:p>
        </w:tc>
        <w:tc>
          <w:tcPr>
            <w:tcW w:w="383" w:type="pct"/>
            <w:tcBorders>
              <w:top w:val="nil"/>
              <w:left w:val="nil"/>
              <w:bottom w:val="nil"/>
              <w:right w:val="nil"/>
            </w:tcBorders>
            <w:shd w:val="clear" w:color="auto" w:fill="auto"/>
            <w:vAlign w:val="center"/>
          </w:tcPr>
          <w:p w14:paraId="0E766419" w14:textId="4708602E"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1.259.568</w:t>
            </w:r>
          </w:p>
        </w:tc>
        <w:tc>
          <w:tcPr>
            <w:tcW w:w="383" w:type="pct"/>
            <w:tcBorders>
              <w:top w:val="nil"/>
              <w:left w:val="nil"/>
              <w:bottom w:val="nil"/>
              <w:right w:val="nil"/>
            </w:tcBorders>
            <w:shd w:val="clear" w:color="auto" w:fill="auto"/>
            <w:vAlign w:val="center"/>
          </w:tcPr>
          <w:p w14:paraId="6EEACB6D" w14:textId="275EB0FC"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491.743</w:t>
            </w:r>
          </w:p>
        </w:tc>
        <w:tc>
          <w:tcPr>
            <w:tcW w:w="428" w:type="pct"/>
            <w:tcBorders>
              <w:top w:val="nil"/>
              <w:left w:val="nil"/>
              <w:bottom w:val="nil"/>
              <w:right w:val="nil"/>
            </w:tcBorders>
            <w:shd w:val="clear" w:color="auto" w:fill="auto"/>
            <w:vAlign w:val="center"/>
          </w:tcPr>
          <w:p w14:paraId="408B0537" w14:textId="76B87914"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42.397</w:t>
            </w:r>
          </w:p>
        </w:tc>
        <w:tc>
          <w:tcPr>
            <w:tcW w:w="432" w:type="pct"/>
            <w:tcBorders>
              <w:top w:val="nil"/>
              <w:left w:val="nil"/>
              <w:bottom w:val="nil"/>
              <w:right w:val="nil"/>
            </w:tcBorders>
            <w:shd w:val="clear" w:color="auto" w:fill="auto"/>
            <w:vAlign w:val="center"/>
          </w:tcPr>
          <w:p w14:paraId="3053E91F" w14:textId="1E09E3B0"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2.524.936</w:t>
            </w:r>
          </w:p>
        </w:tc>
        <w:tc>
          <w:tcPr>
            <w:tcW w:w="383" w:type="pct"/>
            <w:tcBorders>
              <w:top w:val="nil"/>
              <w:left w:val="nil"/>
              <w:bottom w:val="nil"/>
              <w:right w:val="nil"/>
            </w:tcBorders>
            <w:shd w:val="clear" w:color="auto" w:fill="auto"/>
            <w:vAlign w:val="center"/>
          </w:tcPr>
          <w:p w14:paraId="1E231172" w14:textId="7C708E4E"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406.152</w:t>
            </w:r>
          </w:p>
        </w:tc>
        <w:tc>
          <w:tcPr>
            <w:tcW w:w="383" w:type="pct"/>
            <w:tcBorders>
              <w:top w:val="nil"/>
              <w:left w:val="nil"/>
              <w:bottom w:val="nil"/>
              <w:right w:val="nil"/>
            </w:tcBorders>
            <w:shd w:val="clear" w:color="auto" w:fill="auto"/>
            <w:vAlign w:val="center"/>
          </w:tcPr>
          <w:p w14:paraId="42610B52" w14:textId="05104F75"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249.504</w:t>
            </w:r>
          </w:p>
        </w:tc>
        <w:tc>
          <w:tcPr>
            <w:tcW w:w="379" w:type="pct"/>
            <w:tcBorders>
              <w:top w:val="nil"/>
              <w:left w:val="nil"/>
              <w:bottom w:val="nil"/>
              <w:right w:val="nil"/>
            </w:tcBorders>
            <w:shd w:val="clear" w:color="auto" w:fill="auto"/>
            <w:vAlign w:val="center"/>
          </w:tcPr>
          <w:p w14:paraId="1FFC1884" w14:textId="5DC4FE90"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269.030</w:t>
            </w:r>
          </w:p>
        </w:tc>
        <w:tc>
          <w:tcPr>
            <w:tcW w:w="353" w:type="pct"/>
            <w:tcBorders>
              <w:top w:val="nil"/>
              <w:left w:val="nil"/>
              <w:bottom w:val="nil"/>
              <w:right w:val="nil"/>
            </w:tcBorders>
            <w:shd w:val="clear" w:color="auto" w:fill="auto"/>
            <w:vAlign w:val="center"/>
          </w:tcPr>
          <w:p w14:paraId="25453D9F" w14:textId="6966C9F4"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30.319</w:t>
            </w:r>
          </w:p>
        </w:tc>
        <w:tc>
          <w:tcPr>
            <w:tcW w:w="383" w:type="pct"/>
            <w:tcBorders>
              <w:top w:val="nil"/>
              <w:left w:val="nil"/>
              <w:bottom w:val="nil"/>
              <w:right w:val="nil"/>
            </w:tcBorders>
            <w:shd w:val="clear" w:color="auto" w:fill="auto"/>
            <w:vAlign w:val="center"/>
          </w:tcPr>
          <w:p w14:paraId="6C59C30B" w14:textId="275E8835"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5.273.649</w:t>
            </w:r>
          </w:p>
        </w:tc>
      </w:tr>
      <w:tr w:rsidR="00CB7F4A" w14:paraId="4C6A89E2" w14:textId="77777777" w:rsidTr="00CB7F4A">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6CE9C866" w14:textId="77777777" w:rsidR="00CB7F4A" w:rsidRDefault="00CB7F4A" w:rsidP="00CB7F4A">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Ganhos ou perdas com ativos não correntes</w:t>
            </w:r>
          </w:p>
        </w:tc>
        <w:tc>
          <w:tcPr>
            <w:tcW w:w="383" w:type="pct"/>
            <w:tcBorders>
              <w:top w:val="nil"/>
              <w:left w:val="nil"/>
              <w:bottom w:val="nil"/>
              <w:right w:val="nil"/>
            </w:tcBorders>
            <w:shd w:val="clear" w:color="auto" w:fill="auto"/>
            <w:vAlign w:val="center"/>
          </w:tcPr>
          <w:p w14:paraId="5FB9D78E" w14:textId="709C28AD" w:rsidR="00CB7F4A" w:rsidRDefault="00CB7F4A" w:rsidP="00CB7F4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778F4F01" w14:textId="31D1635E" w:rsidR="00CB7F4A" w:rsidRDefault="00CB7F4A" w:rsidP="00CB7F4A">
            <w:pPr>
              <w:jc w:val="right"/>
              <w:rPr>
                <w:rFonts w:ascii="Calibri Light" w:hAnsi="Calibri Light" w:cs="Calibri Light"/>
                <w:color w:val="005CA9"/>
                <w:sz w:val="18"/>
                <w:szCs w:val="18"/>
              </w:rPr>
            </w:pPr>
            <w:r>
              <w:rPr>
                <w:rFonts w:ascii="Calibri Light" w:hAnsi="Calibri Light" w:cs="Calibri Light"/>
                <w:color w:val="005CA9"/>
                <w:sz w:val="18"/>
                <w:szCs w:val="18"/>
              </w:rPr>
              <w:t>44</w:t>
            </w:r>
          </w:p>
        </w:tc>
        <w:tc>
          <w:tcPr>
            <w:tcW w:w="428" w:type="pct"/>
            <w:tcBorders>
              <w:top w:val="nil"/>
              <w:left w:val="nil"/>
              <w:bottom w:val="nil"/>
              <w:right w:val="nil"/>
            </w:tcBorders>
            <w:shd w:val="clear" w:color="auto" w:fill="auto"/>
            <w:vAlign w:val="center"/>
          </w:tcPr>
          <w:p w14:paraId="4FD6D332" w14:textId="48DDE3FD" w:rsidR="00CB7F4A" w:rsidRDefault="00CB7F4A" w:rsidP="00CB7F4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32" w:type="pct"/>
            <w:tcBorders>
              <w:top w:val="nil"/>
              <w:left w:val="nil"/>
              <w:bottom w:val="nil"/>
              <w:right w:val="nil"/>
            </w:tcBorders>
            <w:shd w:val="clear" w:color="auto" w:fill="auto"/>
            <w:vAlign w:val="center"/>
          </w:tcPr>
          <w:p w14:paraId="7F710C7D" w14:textId="03804EC2" w:rsidR="00CB7F4A" w:rsidRDefault="00CB7F4A" w:rsidP="00CB7F4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2EF903C2" w14:textId="6C5A26E4" w:rsidR="00CB7F4A" w:rsidRDefault="00CB7F4A" w:rsidP="00CB7F4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2211F621" w14:textId="5992DE6E" w:rsidR="00CB7F4A" w:rsidRDefault="00CB7F4A" w:rsidP="00CB7F4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79" w:type="pct"/>
            <w:tcBorders>
              <w:top w:val="nil"/>
              <w:left w:val="nil"/>
              <w:bottom w:val="nil"/>
              <w:right w:val="nil"/>
            </w:tcBorders>
            <w:shd w:val="clear" w:color="auto" w:fill="auto"/>
            <w:vAlign w:val="center"/>
          </w:tcPr>
          <w:p w14:paraId="261C22DC" w14:textId="726C077C" w:rsidR="00CB7F4A" w:rsidRDefault="00CB7F4A" w:rsidP="00CB7F4A">
            <w:pPr>
              <w:jc w:val="right"/>
              <w:rPr>
                <w:rFonts w:ascii="Calibri Light" w:hAnsi="Calibri Light" w:cs="Calibri Light"/>
                <w:color w:val="005CA9"/>
                <w:sz w:val="18"/>
                <w:szCs w:val="18"/>
              </w:rPr>
            </w:pPr>
            <w:r>
              <w:rPr>
                <w:rFonts w:ascii="Calibri Light" w:hAnsi="Calibri Light" w:cs="Calibri Light"/>
                <w:color w:val="005CA9"/>
                <w:sz w:val="18"/>
                <w:szCs w:val="18"/>
              </w:rPr>
              <w:t>(13)</w:t>
            </w:r>
          </w:p>
        </w:tc>
        <w:tc>
          <w:tcPr>
            <w:tcW w:w="353" w:type="pct"/>
            <w:tcBorders>
              <w:top w:val="nil"/>
              <w:left w:val="nil"/>
              <w:bottom w:val="nil"/>
              <w:right w:val="nil"/>
            </w:tcBorders>
            <w:shd w:val="clear" w:color="auto" w:fill="auto"/>
            <w:vAlign w:val="center"/>
          </w:tcPr>
          <w:p w14:paraId="207227B8" w14:textId="356824F8" w:rsidR="00CB7F4A" w:rsidRDefault="00CB7F4A" w:rsidP="00CB7F4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566A707F" w14:textId="775F20EC" w:rsidR="00CB7F4A" w:rsidRDefault="00CB7F4A" w:rsidP="00CB7F4A">
            <w:pPr>
              <w:jc w:val="right"/>
              <w:rPr>
                <w:rFonts w:ascii="Calibri Light" w:hAnsi="Calibri Light" w:cs="Calibri Light"/>
                <w:color w:val="005CA9"/>
                <w:sz w:val="18"/>
                <w:szCs w:val="18"/>
              </w:rPr>
            </w:pPr>
            <w:r>
              <w:rPr>
                <w:rFonts w:ascii="Calibri Light" w:hAnsi="Calibri Light" w:cs="Calibri Light"/>
                <w:color w:val="005CA9"/>
                <w:sz w:val="18"/>
                <w:szCs w:val="18"/>
              </w:rPr>
              <w:t>31</w:t>
            </w:r>
          </w:p>
        </w:tc>
      </w:tr>
      <w:tr w:rsidR="00CB7F4A" w14:paraId="38F28C38" w14:textId="77777777" w:rsidTr="00CB7F4A">
        <w:trPr>
          <w:trHeight w:hRule="exact" w:val="227"/>
        </w:trPr>
        <w:tc>
          <w:tcPr>
            <w:tcW w:w="1493" w:type="pct"/>
            <w:tcBorders>
              <w:top w:val="nil"/>
              <w:left w:val="nil"/>
              <w:bottom w:val="nil"/>
              <w:right w:val="nil"/>
            </w:tcBorders>
            <w:shd w:val="clear" w:color="auto" w:fill="auto"/>
            <w:vAlign w:val="center"/>
            <w:hideMark/>
          </w:tcPr>
          <w:p w14:paraId="2E388376" w14:textId="77777777" w:rsidR="00CB7F4A" w:rsidRDefault="00CB7F4A" w:rsidP="00CB7F4A">
            <w:pPr>
              <w:rPr>
                <w:rFonts w:ascii="Calibri Light" w:hAnsi="Calibri Light" w:cs="Calibri Light"/>
                <w:b/>
                <w:bCs/>
                <w:color w:val="005CA9"/>
                <w:sz w:val="18"/>
                <w:szCs w:val="18"/>
              </w:rPr>
            </w:pPr>
            <w:r>
              <w:rPr>
                <w:rFonts w:ascii="Calibri Light" w:hAnsi="Calibri Light" w:cs="Calibri Light"/>
                <w:b/>
                <w:bCs/>
                <w:color w:val="005CA9"/>
                <w:sz w:val="18"/>
                <w:szCs w:val="18"/>
              </w:rPr>
              <w:t>Resultado antes dos impostos e participações</w:t>
            </w:r>
          </w:p>
        </w:tc>
        <w:tc>
          <w:tcPr>
            <w:tcW w:w="383" w:type="pct"/>
            <w:tcBorders>
              <w:top w:val="nil"/>
              <w:left w:val="nil"/>
              <w:bottom w:val="nil"/>
              <w:right w:val="nil"/>
            </w:tcBorders>
            <w:shd w:val="clear" w:color="auto" w:fill="auto"/>
            <w:vAlign w:val="center"/>
          </w:tcPr>
          <w:p w14:paraId="49180FF9" w14:textId="177EEDFB"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1.259.568</w:t>
            </w:r>
          </w:p>
        </w:tc>
        <w:tc>
          <w:tcPr>
            <w:tcW w:w="383" w:type="pct"/>
            <w:tcBorders>
              <w:top w:val="nil"/>
              <w:left w:val="nil"/>
              <w:bottom w:val="nil"/>
              <w:right w:val="nil"/>
            </w:tcBorders>
            <w:shd w:val="clear" w:color="auto" w:fill="auto"/>
            <w:vAlign w:val="center"/>
          </w:tcPr>
          <w:p w14:paraId="3B298F96" w14:textId="7B7C6D8D"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491.787</w:t>
            </w:r>
          </w:p>
        </w:tc>
        <w:tc>
          <w:tcPr>
            <w:tcW w:w="428" w:type="pct"/>
            <w:tcBorders>
              <w:top w:val="nil"/>
              <w:left w:val="nil"/>
              <w:bottom w:val="nil"/>
              <w:right w:val="nil"/>
            </w:tcBorders>
            <w:shd w:val="clear" w:color="auto" w:fill="auto"/>
            <w:vAlign w:val="center"/>
          </w:tcPr>
          <w:p w14:paraId="447635F3" w14:textId="6F83C357"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42.397</w:t>
            </w:r>
          </w:p>
        </w:tc>
        <w:tc>
          <w:tcPr>
            <w:tcW w:w="432" w:type="pct"/>
            <w:tcBorders>
              <w:top w:val="nil"/>
              <w:left w:val="nil"/>
              <w:bottom w:val="nil"/>
              <w:right w:val="nil"/>
            </w:tcBorders>
            <w:shd w:val="clear" w:color="auto" w:fill="auto"/>
            <w:vAlign w:val="center"/>
          </w:tcPr>
          <w:p w14:paraId="0600778F" w14:textId="2CE9CA08"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2.524.936</w:t>
            </w:r>
          </w:p>
        </w:tc>
        <w:tc>
          <w:tcPr>
            <w:tcW w:w="383" w:type="pct"/>
            <w:tcBorders>
              <w:top w:val="nil"/>
              <w:left w:val="nil"/>
              <w:bottom w:val="nil"/>
              <w:right w:val="nil"/>
            </w:tcBorders>
            <w:shd w:val="clear" w:color="auto" w:fill="auto"/>
            <w:vAlign w:val="center"/>
          </w:tcPr>
          <w:p w14:paraId="5AF758FA" w14:textId="1FF85E43"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406.152</w:t>
            </w:r>
          </w:p>
        </w:tc>
        <w:tc>
          <w:tcPr>
            <w:tcW w:w="383" w:type="pct"/>
            <w:tcBorders>
              <w:top w:val="nil"/>
              <w:left w:val="nil"/>
              <w:bottom w:val="nil"/>
              <w:right w:val="nil"/>
            </w:tcBorders>
            <w:shd w:val="clear" w:color="auto" w:fill="auto"/>
            <w:vAlign w:val="center"/>
          </w:tcPr>
          <w:p w14:paraId="5E1D5938" w14:textId="16450383"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249.504</w:t>
            </w:r>
          </w:p>
        </w:tc>
        <w:tc>
          <w:tcPr>
            <w:tcW w:w="379" w:type="pct"/>
            <w:tcBorders>
              <w:top w:val="nil"/>
              <w:left w:val="nil"/>
              <w:bottom w:val="nil"/>
              <w:right w:val="nil"/>
            </w:tcBorders>
            <w:shd w:val="clear" w:color="auto" w:fill="auto"/>
            <w:vAlign w:val="center"/>
          </w:tcPr>
          <w:p w14:paraId="26F4907D" w14:textId="70A483E4"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269.017</w:t>
            </w:r>
          </w:p>
        </w:tc>
        <w:tc>
          <w:tcPr>
            <w:tcW w:w="353" w:type="pct"/>
            <w:tcBorders>
              <w:top w:val="nil"/>
              <w:left w:val="nil"/>
              <w:bottom w:val="nil"/>
              <w:right w:val="nil"/>
            </w:tcBorders>
            <w:shd w:val="clear" w:color="auto" w:fill="auto"/>
            <w:vAlign w:val="center"/>
          </w:tcPr>
          <w:p w14:paraId="0F57C868" w14:textId="7264B0B8"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30.319</w:t>
            </w:r>
          </w:p>
        </w:tc>
        <w:tc>
          <w:tcPr>
            <w:tcW w:w="383" w:type="pct"/>
            <w:tcBorders>
              <w:top w:val="nil"/>
              <w:left w:val="nil"/>
              <w:bottom w:val="nil"/>
              <w:right w:val="nil"/>
            </w:tcBorders>
            <w:shd w:val="clear" w:color="auto" w:fill="auto"/>
            <w:vAlign w:val="center"/>
          </w:tcPr>
          <w:p w14:paraId="35AFEBB7" w14:textId="1BDC7C74"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5.273.680</w:t>
            </w:r>
          </w:p>
        </w:tc>
      </w:tr>
      <w:tr w:rsidR="00CB7F4A" w14:paraId="2B8F92B5" w14:textId="77777777" w:rsidTr="00CB7F4A">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4BFA17C9" w14:textId="77777777" w:rsidR="00CB7F4A" w:rsidRDefault="00CB7F4A" w:rsidP="00CB7F4A">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Tributos sobre lucro</w:t>
            </w:r>
          </w:p>
        </w:tc>
        <w:tc>
          <w:tcPr>
            <w:tcW w:w="383" w:type="pct"/>
            <w:tcBorders>
              <w:top w:val="nil"/>
              <w:left w:val="nil"/>
              <w:bottom w:val="nil"/>
              <w:right w:val="nil"/>
            </w:tcBorders>
            <w:shd w:val="clear" w:color="auto" w:fill="auto"/>
            <w:vAlign w:val="center"/>
          </w:tcPr>
          <w:p w14:paraId="546F52E2" w14:textId="749F407C" w:rsidR="00CB7F4A" w:rsidRDefault="00CB7F4A" w:rsidP="00CB7F4A">
            <w:pPr>
              <w:jc w:val="right"/>
              <w:rPr>
                <w:rFonts w:ascii="Calibri Light" w:hAnsi="Calibri Light" w:cs="Calibri Light"/>
                <w:color w:val="005CA9"/>
                <w:sz w:val="18"/>
                <w:szCs w:val="18"/>
              </w:rPr>
            </w:pPr>
            <w:r>
              <w:rPr>
                <w:rFonts w:ascii="Calibri Light" w:hAnsi="Calibri Light" w:cs="Calibri Light"/>
                <w:color w:val="005CA9"/>
                <w:sz w:val="18"/>
                <w:szCs w:val="18"/>
              </w:rPr>
              <w:t>(481.436)</w:t>
            </w:r>
          </w:p>
        </w:tc>
        <w:tc>
          <w:tcPr>
            <w:tcW w:w="383" w:type="pct"/>
            <w:tcBorders>
              <w:top w:val="nil"/>
              <w:left w:val="nil"/>
              <w:bottom w:val="nil"/>
              <w:right w:val="nil"/>
            </w:tcBorders>
            <w:shd w:val="clear" w:color="auto" w:fill="auto"/>
            <w:vAlign w:val="center"/>
          </w:tcPr>
          <w:p w14:paraId="4DCB9246" w14:textId="1C79C6CA" w:rsidR="00CB7F4A" w:rsidRDefault="00CB7F4A" w:rsidP="00CB7F4A">
            <w:pPr>
              <w:jc w:val="right"/>
              <w:rPr>
                <w:rFonts w:ascii="Calibri Light" w:hAnsi="Calibri Light" w:cs="Calibri Light"/>
                <w:color w:val="005CA9"/>
                <w:sz w:val="18"/>
                <w:szCs w:val="18"/>
              </w:rPr>
            </w:pPr>
            <w:r>
              <w:rPr>
                <w:rFonts w:ascii="Calibri Light" w:hAnsi="Calibri Light" w:cs="Calibri Light"/>
                <w:color w:val="005CA9"/>
                <w:sz w:val="18"/>
                <w:szCs w:val="18"/>
              </w:rPr>
              <w:t>(183.361)</w:t>
            </w:r>
          </w:p>
        </w:tc>
        <w:tc>
          <w:tcPr>
            <w:tcW w:w="428" w:type="pct"/>
            <w:tcBorders>
              <w:top w:val="nil"/>
              <w:left w:val="nil"/>
              <w:bottom w:val="nil"/>
              <w:right w:val="nil"/>
            </w:tcBorders>
            <w:shd w:val="clear" w:color="auto" w:fill="auto"/>
            <w:vAlign w:val="center"/>
          </w:tcPr>
          <w:p w14:paraId="15B77008" w14:textId="06CC0309" w:rsidR="00CB7F4A" w:rsidRDefault="00CB7F4A" w:rsidP="00CB7F4A">
            <w:pPr>
              <w:jc w:val="right"/>
              <w:rPr>
                <w:rFonts w:ascii="Calibri Light" w:hAnsi="Calibri Light" w:cs="Calibri Light"/>
                <w:color w:val="005CA9"/>
                <w:sz w:val="18"/>
                <w:szCs w:val="18"/>
              </w:rPr>
            </w:pPr>
            <w:r>
              <w:rPr>
                <w:rFonts w:ascii="Calibri Light" w:hAnsi="Calibri Light" w:cs="Calibri Light"/>
                <w:color w:val="005CA9"/>
                <w:sz w:val="18"/>
                <w:szCs w:val="18"/>
              </w:rPr>
              <w:t>(6.509)</w:t>
            </w:r>
          </w:p>
        </w:tc>
        <w:tc>
          <w:tcPr>
            <w:tcW w:w="432" w:type="pct"/>
            <w:tcBorders>
              <w:top w:val="nil"/>
              <w:left w:val="nil"/>
              <w:bottom w:val="nil"/>
              <w:right w:val="nil"/>
            </w:tcBorders>
            <w:shd w:val="clear" w:color="auto" w:fill="auto"/>
            <w:vAlign w:val="center"/>
          </w:tcPr>
          <w:p w14:paraId="3951AC43" w14:textId="5B9D26F7" w:rsidR="00CB7F4A" w:rsidRDefault="00CB7F4A" w:rsidP="00CB7F4A">
            <w:pPr>
              <w:jc w:val="right"/>
              <w:rPr>
                <w:rFonts w:ascii="Calibri Light" w:hAnsi="Calibri Light" w:cs="Calibri Light"/>
                <w:color w:val="005CA9"/>
                <w:sz w:val="18"/>
                <w:szCs w:val="18"/>
              </w:rPr>
            </w:pPr>
            <w:r>
              <w:rPr>
                <w:rFonts w:ascii="Calibri Light" w:hAnsi="Calibri Light" w:cs="Calibri Light"/>
                <w:color w:val="005CA9"/>
                <w:sz w:val="18"/>
                <w:szCs w:val="18"/>
              </w:rPr>
              <w:t>(1.005.702)</w:t>
            </w:r>
          </w:p>
        </w:tc>
        <w:tc>
          <w:tcPr>
            <w:tcW w:w="383" w:type="pct"/>
            <w:tcBorders>
              <w:top w:val="nil"/>
              <w:left w:val="nil"/>
              <w:bottom w:val="nil"/>
              <w:right w:val="nil"/>
            </w:tcBorders>
            <w:shd w:val="clear" w:color="auto" w:fill="auto"/>
            <w:vAlign w:val="center"/>
          </w:tcPr>
          <w:p w14:paraId="0D4A5983" w14:textId="36ECC280" w:rsidR="00CB7F4A" w:rsidRDefault="00CB7F4A" w:rsidP="00CB7F4A">
            <w:pPr>
              <w:jc w:val="right"/>
              <w:rPr>
                <w:rFonts w:ascii="Calibri Light" w:hAnsi="Calibri Light" w:cs="Calibri Light"/>
                <w:color w:val="005CA9"/>
                <w:sz w:val="18"/>
                <w:szCs w:val="18"/>
              </w:rPr>
            </w:pPr>
            <w:r>
              <w:rPr>
                <w:rFonts w:ascii="Calibri Light" w:hAnsi="Calibri Light" w:cs="Calibri Light"/>
                <w:color w:val="005CA9"/>
                <w:sz w:val="18"/>
                <w:szCs w:val="18"/>
              </w:rPr>
              <w:t>(162.461)</w:t>
            </w:r>
          </w:p>
        </w:tc>
        <w:tc>
          <w:tcPr>
            <w:tcW w:w="383" w:type="pct"/>
            <w:tcBorders>
              <w:top w:val="nil"/>
              <w:left w:val="nil"/>
              <w:bottom w:val="nil"/>
              <w:right w:val="nil"/>
            </w:tcBorders>
            <w:shd w:val="clear" w:color="auto" w:fill="auto"/>
            <w:vAlign w:val="center"/>
          </w:tcPr>
          <w:p w14:paraId="7858C1E4" w14:textId="33EE6A23" w:rsidR="00CB7F4A" w:rsidRDefault="00CB7F4A" w:rsidP="00CB7F4A">
            <w:pPr>
              <w:jc w:val="right"/>
              <w:rPr>
                <w:rFonts w:ascii="Calibri Light" w:hAnsi="Calibri Light" w:cs="Calibri Light"/>
                <w:color w:val="005CA9"/>
                <w:sz w:val="18"/>
                <w:szCs w:val="18"/>
              </w:rPr>
            </w:pPr>
            <w:r>
              <w:rPr>
                <w:rFonts w:ascii="Calibri Light" w:hAnsi="Calibri Light" w:cs="Calibri Light"/>
                <w:color w:val="005CA9"/>
                <w:sz w:val="18"/>
                <w:szCs w:val="18"/>
              </w:rPr>
              <w:t>(97.584)</w:t>
            </w:r>
          </w:p>
        </w:tc>
        <w:tc>
          <w:tcPr>
            <w:tcW w:w="379" w:type="pct"/>
            <w:tcBorders>
              <w:top w:val="nil"/>
              <w:left w:val="nil"/>
              <w:bottom w:val="nil"/>
              <w:right w:val="nil"/>
            </w:tcBorders>
            <w:shd w:val="clear" w:color="auto" w:fill="auto"/>
            <w:vAlign w:val="center"/>
          </w:tcPr>
          <w:p w14:paraId="001336BA" w14:textId="5C6A9F0C" w:rsidR="00CB7F4A" w:rsidRDefault="00CB7F4A" w:rsidP="00CB7F4A">
            <w:pPr>
              <w:jc w:val="right"/>
              <w:rPr>
                <w:rFonts w:ascii="Calibri Light" w:hAnsi="Calibri Light" w:cs="Calibri Light"/>
                <w:color w:val="005CA9"/>
                <w:sz w:val="18"/>
                <w:szCs w:val="18"/>
              </w:rPr>
            </w:pPr>
            <w:r>
              <w:rPr>
                <w:rFonts w:ascii="Calibri Light" w:hAnsi="Calibri Light" w:cs="Calibri Light"/>
                <w:color w:val="005CA9"/>
                <w:sz w:val="18"/>
                <w:szCs w:val="18"/>
              </w:rPr>
              <w:t>(90.187)</w:t>
            </w:r>
          </w:p>
        </w:tc>
        <w:tc>
          <w:tcPr>
            <w:tcW w:w="353" w:type="pct"/>
            <w:tcBorders>
              <w:top w:val="nil"/>
              <w:left w:val="nil"/>
              <w:bottom w:val="nil"/>
              <w:right w:val="nil"/>
            </w:tcBorders>
            <w:shd w:val="clear" w:color="auto" w:fill="auto"/>
            <w:vAlign w:val="center"/>
          </w:tcPr>
          <w:p w14:paraId="7C272A73" w14:textId="01648381" w:rsidR="00CB7F4A" w:rsidRDefault="00CB7F4A" w:rsidP="00CB7F4A">
            <w:pPr>
              <w:jc w:val="right"/>
              <w:rPr>
                <w:rFonts w:ascii="Calibri Light" w:hAnsi="Calibri Light" w:cs="Calibri Light"/>
                <w:color w:val="005CA9"/>
                <w:sz w:val="18"/>
                <w:szCs w:val="18"/>
              </w:rPr>
            </w:pPr>
            <w:r>
              <w:rPr>
                <w:rFonts w:ascii="Calibri Light" w:hAnsi="Calibri Light" w:cs="Calibri Light"/>
                <w:color w:val="005CA9"/>
                <w:sz w:val="18"/>
                <w:szCs w:val="18"/>
              </w:rPr>
              <w:t>(10.432)</w:t>
            </w:r>
          </w:p>
        </w:tc>
        <w:tc>
          <w:tcPr>
            <w:tcW w:w="383" w:type="pct"/>
            <w:tcBorders>
              <w:top w:val="nil"/>
              <w:left w:val="nil"/>
              <w:bottom w:val="nil"/>
              <w:right w:val="nil"/>
            </w:tcBorders>
            <w:shd w:val="clear" w:color="auto" w:fill="auto"/>
            <w:vAlign w:val="center"/>
          </w:tcPr>
          <w:p w14:paraId="0594766B" w14:textId="08158DCF" w:rsidR="00CB7F4A" w:rsidRDefault="00CB7F4A" w:rsidP="00CB7F4A">
            <w:pPr>
              <w:jc w:val="right"/>
              <w:rPr>
                <w:rFonts w:ascii="Calibri Light" w:hAnsi="Calibri Light" w:cs="Calibri Light"/>
                <w:color w:val="005CA9"/>
                <w:sz w:val="18"/>
                <w:szCs w:val="18"/>
              </w:rPr>
            </w:pPr>
            <w:r>
              <w:rPr>
                <w:rFonts w:ascii="Calibri Light" w:hAnsi="Calibri Light" w:cs="Calibri Light"/>
                <w:color w:val="005CA9"/>
                <w:sz w:val="18"/>
                <w:szCs w:val="18"/>
              </w:rPr>
              <w:t>(2.037.672)</w:t>
            </w:r>
          </w:p>
        </w:tc>
      </w:tr>
      <w:tr w:rsidR="00CB7F4A" w14:paraId="3CBA0702" w14:textId="77777777" w:rsidTr="00CB7F4A">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3DFBE732" w14:textId="77777777" w:rsidR="00CB7F4A" w:rsidRDefault="00CB7F4A" w:rsidP="00CB7F4A">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Participações sobre o resultado</w:t>
            </w:r>
          </w:p>
        </w:tc>
        <w:tc>
          <w:tcPr>
            <w:tcW w:w="383" w:type="pct"/>
            <w:tcBorders>
              <w:top w:val="nil"/>
              <w:left w:val="nil"/>
              <w:bottom w:val="nil"/>
              <w:right w:val="nil"/>
            </w:tcBorders>
            <w:shd w:val="clear" w:color="auto" w:fill="auto"/>
            <w:vAlign w:val="center"/>
          </w:tcPr>
          <w:p w14:paraId="03E140E9" w14:textId="3DEDFC8B" w:rsidR="00CB7F4A" w:rsidRDefault="00CB7F4A" w:rsidP="00CB7F4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7383D2A7" w14:textId="6DFE2444" w:rsidR="00CB7F4A" w:rsidRDefault="00CB7F4A" w:rsidP="00CB7F4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233550B9" w14:textId="49C23D0A" w:rsidR="00CB7F4A" w:rsidRDefault="00CB7F4A" w:rsidP="00CB7F4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32" w:type="pct"/>
            <w:tcBorders>
              <w:top w:val="nil"/>
              <w:left w:val="nil"/>
              <w:bottom w:val="nil"/>
              <w:right w:val="nil"/>
            </w:tcBorders>
            <w:shd w:val="clear" w:color="auto" w:fill="auto"/>
            <w:vAlign w:val="center"/>
          </w:tcPr>
          <w:p w14:paraId="4F668D04" w14:textId="3BAC77AF" w:rsidR="00CB7F4A" w:rsidRDefault="00CB7F4A" w:rsidP="00CB7F4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2C3CBB0E" w14:textId="62784040" w:rsidR="00CB7F4A" w:rsidRDefault="00CB7F4A" w:rsidP="00CB7F4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30E0D171" w14:textId="3A45C29F" w:rsidR="00CB7F4A" w:rsidRDefault="00CB7F4A" w:rsidP="00CB7F4A">
            <w:pPr>
              <w:jc w:val="right"/>
              <w:rPr>
                <w:rFonts w:ascii="Calibri Light" w:hAnsi="Calibri Light" w:cs="Calibri Light"/>
                <w:color w:val="005CA9"/>
                <w:sz w:val="18"/>
                <w:szCs w:val="18"/>
              </w:rPr>
            </w:pPr>
            <w:r>
              <w:rPr>
                <w:rFonts w:ascii="Calibri Light" w:hAnsi="Calibri Light" w:cs="Calibri Light"/>
                <w:color w:val="005CA9"/>
                <w:sz w:val="18"/>
                <w:szCs w:val="18"/>
              </w:rPr>
              <w:t>(2.311)</w:t>
            </w:r>
          </w:p>
        </w:tc>
        <w:tc>
          <w:tcPr>
            <w:tcW w:w="379" w:type="pct"/>
            <w:tcBorders>
              <w:top w:val="nil"/>
              <w:left w:val="nil"/>
              <w:bottom w:val="nil"/>
              <w:right w:val="nil"/>
            </w:tcBorders>
            <w:shd w:val="clear" w:color="auto" w:fill="auto"/>
            <w:vAlign w:val="center"/>
          </w:tcPr>
          <w:p w14:paraId="3BCFAF39" w14:textId="214832C4" w:rsidR="00CB7F4A" w:rsidRDefault="00CB7F4A" w:rsidP="00CB7F4A">
            <w:pPr>
              <w:jc w:val="right"/>
              <w:rPr>
                <w:rFonts w:ascii="Calibri Light" w:hAnsi="Calibri Light" w:cs="Calibri Light"/>
                <w:color w:val="005CA9"/>
                <w:sz w:val="18"/>
                <w:szCs w:val="18"/>
              </w:rPr>
            </w:pPr>
            <w:r>
              <w:rPr>
                <w:rFonts w:ascii="Calibri Light" w:hAnsi="Calibri Light" w:cs="Calibri Light"/>
                <w:color w:val="005CA9"/>
                <w:sz w:val="18"/>
                <w:szCs w:val="18"/>
              </w:rPr>
              <w:t>(5.065)</w:t>
            </w:r>
          </w:p>
        </w:tc>
        <w:tc>
          <w:tcPr>
            <w:tcW w:w="353" w:type="pct"/>
            <w:tcBorders>
              <w:top w:val="nil"/>
              <w:left w:val="nil"/>
              <w:bottom w:val="nil"/>
              <w:right w:val="nil"/>
            </w:tcBorders>
            <w:shd w:val="clear" w:color="auto" w:fill="auto"/>
            <w:vAlign w:val="center"/>
          </w:tcPr>
          <w:p w14:paraId="2981E903" w14:textId="69D05D58" w:rsidR="00CB7F4A" w:rsidRDefault="00CB7F4A" w:rsidP="00CB7F4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77D4E09E" w14:textId="7999F87E" w:rsidR="00CB7F4A" w:rsidRDefault="00CB7F4A" w:rsidP="00CB7F4A">
            <w:pPr>
              <w:jc w:val="right"/>
              <w:rPr>
                <w:rFonts w:ascii="Calibri Light" w:hAnsi="Calibri Light" w:cs="Calibri Light"/>
                <w:color w:val="005CA9"/>
                <w:sz w:val="18"/>
                <w:szCs w:val="18"/>
              </w:rPr>
            </w:pPr>
            <w:r>
              <w:rPr>
                <w:rFonts w:ascii="Calibri Light" w:hAnsi="Calibri Light" w:cs="Calibri Light"/>
                <w:color w:val="005CA9"/>
                <w:sz w:val="18"/>
                <w:szCs w:val="18"/>
              </w:rPr>
              <w:t>(7.376)</w:t>
            </w:r>
          </w:p>
        </w:tc>
      </w:tr>
      <w:tr w:rsidR="00CB7F4A" w14:paraId="00A4FDB3" w14:textId="77777777" w:rsidTr="00CB7F4A">
        <w:trPr>
          <w:trHeight w:hRule="exact" w:val="227"/>
        </w:trPr>
        <w:tc>
          <w:tcPr>
            <w:tcW w:w="1493" w:type="pct"/>
            <w:tcBorders>
              <w:top w:val="nil"/>
              <w:left w:val="nil"/>
              <w:bottom w:val="nil"/>
              <w:right w:val="nil"/>
            </w:tcBorders>
            <w:shd w:val="clear" w:color="auto" w:fill="auto"/>
            <w:vAlign w:val="center"/>
            <w:hideMark/>
          </w:tcPr>
          <w:p w14:paraId="47ABAA13" w14:textId="77777777" w:rsidR="00CB7F4A" w:rsidRDefault="00CB7F4A" w:rsidP="00CB7F4A">
            <w:pPr>
              <w:rPr>
                <w:rFonts w:ascii="Calibri Light" w:hAnsi="Calibri Light" w:cs="Calibri Light"/>
                <w:b/>
                <w:bCs/>
                <w:color w:val="005CA9"/>
                <w:sz w:val="18"/>
                <w:szCs w:val="18"/>
              </w:rPr>
            </w:pPr>
            <w:r>
              <w:rPr>
                <w:rFonts w:ascii="Calibri Light" w:hAnsi="Calibri Light" w:cs="Calibri Light"/>
                <w:b/>
                <w:bCs/>
                <w:color w:val="005CA9"/>
                <w:sz w:val="18"/>
                <w:szCs w:val="18"/>
              </w:rPr>
              <w:t>Lucro líquido do período</w:t>
            </w:r>
          </w:p>
        </w:tc>
        <w:tc>
          <w:tcPr>
            <w:tcW w:w="383" w:type="pct"/>
            <w:tcBorders>
              <w:top w:val="nil"/>
              <w:left w:val="nil"/>
              <w:bottom w:val="nil"/>
              <w:right w:val="nil"/>
            </w:tcBorders>
            <w:shd w:val="clear" w:color="auto" w:fill="auto"/>
            <w:vAlign w:val="center"/>
          </w:tcPr>
          <w:p w14:paraId="1FA86648" w14:textId="22DEFFD2"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778.132</w:t>
            </w:r>
          </w:p>
        </w:tc>
        <w:tc>
          <w:tcPr>
            <w:tcW w:w="383" w:type="pct"/>
            <w:tcBorders>
              <w:top w:val="nil"/>
              <w:left w:val="nil"/>
              <w:bottom w:val="nil"/>
              <w:right w:val="nil"/>
            </w:tcBorders>
            <w:shd w:val="clear" w:color="auto" w:fill="auto"/>
            <w:vAlign w:val="center"/>
          </w:tcPr>
          <w:p w14:paraId="1A68A7A8" w14:textId="6008F37A"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308.426</w:t>
            </w:r>
          </w:p>
        </w:tc>
        <w:tc>
          <w:tcPr>
            <w:tcW w:w="428" w:type="pct"/>
            <w:tcBorders>
              <w:top w:val="nil"/>
              <w:left w:val="nil"/>
              <w:bottom w:val="nil"/>
              <w:right w:val="nil"/>
            </w:tcBorders>
            <w:shd w:val="clear" w:color="auto" w:fill="auto"/>
            <w:vAlign w:val="center"/>
          </w:tcPr>
          <w:p w14:paraId="3BF4A728" w14:textId="52718781"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35.888</w:t>
            </w:r>
          </w:p>
        </w:tc>
        <w:tc>
          <w:tcPr>
            <w:tcW w:w="432" w:type="pct"/>
            <w:tcBorders>
              <w:top w:val="nil"/>
              <w:left w:val="nil"/>
              <w:bottom w:val="nil"/>
              <w:right w:val="nil"/>
            </w:tcBorders>
            <w:shd w:val="clear" w:color="auto" w:fill="auto"/>
            <w:vAlign w:val="center"/>
          </w:tcPr>
          <w:p w14:paraId="33BD7C2E" w14:textId="68684730"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1.519.234</w:t>
            </w:r>
          </w:p>
        </w:tc>
        <w:tc>
          <w:tcPr>
            <w:tcW w:w="383" w:type="pct"/>
            <w:tcBorders>
              <w:top w:val="nil"/>
              <w:left w:val="nil"/>
              <w:bottom w:val="nil"/>
              <w:right w:val="nil"/>
            </w:tcBorders>
            <w:shd w:val="clear" w:color="auto" w:fill="auto"/>
            <w:vAlign w:val="center"/>
          </w:tcPr>
          <w:p w14:paraId="0751B19A" w14:textId="037FE8CA"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243.691</w:t>
            </w:r>
          </w:p>
        </w:tc>
        <w:tc>
          <w:tcPr>
            <w:tcW w:w="383" w:type="pct"/>
            <w:tcBorders>
              <w:top w:val="nil"/>
              <w:left w:val="nil"/>
              <w:bottom w:val="nil"/>
              <w:right w:val="nil"/>
            </w:tcBorders>
            <w:shd w:val="clear" w:color="auto" w:fill="auto"/>
            <w:vAlign w:val="center"/>
          </w:tcPr>
          <w:p w14:paraId="64171FF5" w14:textId="5D123385"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149.609</w:t>
            </w:r>
          </w:p>
        </w:tc>
        <w:tc>
          <w:tcPr>
            <w:tcW w:w="379" w:type="pct"/>
            <w:tcBorders>
              <w:top w:val="nil"/>
              <w:left w:val="nil"/>
              <w:bottom w:val="nil"/>
              <w:right w:val="nil"/>
            </w:tcBorders>
            <w:shd w:val="clear" w:color="auto" w:fill="auto"/>
            <w:vAlign w:val="center"/>
          </w:tcPr>
          <w:p w14:paraId="6631F0FD" w14:textId="1E4F609E"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173.765</w:t>
            </w:r>
          </w:p>
        </w:tc>
        <w:tc>
          <w:tcPr>
            <w:tcW w:w="353" w:type="pct"/>
            <w:tcBorders>
              <w:top w:val="nil"/>
              <w:left w:val="nil"/>
              <w:bottom w:val="nil"/>
              <w:right w:val="nil"/>
            </w:tcBorders>
            <w:shd w:val="clear" w:color="auto" w:fill="auto"/>
            <w:vAlign w:val="center"/>
          </w:tcPr>
          <w:p w14:paraId="24F704D6" w14:textId="663A4511"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19.887</w:t>
            </w:r>
          </w:p>
        </w:tc>
        <w:tc>
          <w:tcPr>
            <w:tcW w:w="383" w:type="pct"/>
            <w:tcBorders>
              <w:top w:val="nil"/>
              <w:left w:val="nil"/>
              <w:bottom w:val="nil"/>
              <w:right w:val="nil"/>
            </w:tcBorders>
            <w:shd w:val="clear" w:color="auto" w:fill="auto"/>
            <w:vAlign w:val="center"/>
          </w:tcPr>
          <w:p w14:paraId="338140F0" w14:textId="64789BCD"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3.228.632</w:t>
            </w:r>
          </w:p>
        </w:tc>
      </w:tr>
      <w:tr w:rsidR="00CB7F4A" w14:paraId="1FA04194" w14:textId="77777777" w:rsidTr="00CB7F4A">
        <w:trPr>
          <w:trHeight w:hRule="exact" w:val="227"/>
        </w:trPr>
        <w:tc>
          <w:tcPr>
            <w:tcW w:w="1493" w:type="pct"/>
            <w:tcBorders>
              <w:top w:val="nil"/>
              <w:left w:val="nil"/>
              <w:bottom w:val="nil"/>
              <w:right w:val="nil"/>
            </w:tcBorders>
            <w:shd w:val="clear" w:color="auto" w:fill="auto"/>
            <w:vAlign w:val="center"/>
            <w:hideMark/>
          </w:tcPr>
          <w:p w14:paraId="54A56C94" w14:textId="77777777" w:rsidR="00CB7F4A" w:rsidRDefault="00CB7F4A" w:rsidP="00CB7F4A">
            <w:pPr>
              <w:rPr>
                <w:rFonts w:ascii="Calibri Light" w:hAnsi="Calibri Light" w:cs="Calibri Light"/>
                <w:color w:val="005CA9"/>
                <w:sz w:val="18"/>
                <w:szCs w:val="18"/>
              </w:rPr>
            </w:pPr>
            <w:r>
              <w:rPr>
                <w:rFonts w:ascii="Calibri Light" w:hAnsi="Calibri Light" w:cs="Calibri Light"/>
                <w:color w:val="005CA9"/>
                <w:sz w:val="18"/>
                <w:szCs w:val="18"/>
              </w:rPr>
              <w:t>Atribuível a Acionistas do Grupo</w:t>
            </w:r>
          </w:p>
        </w:tc>
        <w:tc>
          <w:tcPr>
            <w:tcW w:w="383" w:type="pct"/>
            <w:tcBorders>
              <w:top w:val="nil"/>
              <w:left w:val="nil"/>
              <w:bottom w:val="nil"/>
              <w:right w:val="nil"/>
            </w:tcBorders>
            <w:shd w:val="clear" w:color="auto" w:fill="auto"/>
            <w:vAlign w:val="center"/>
          </w:tcPr>
          <w:p w14:paraId="69435E94" w14:textId="01FE06A1" w:rsidR="00CB7F4A" w:rsidRDefault="00CB7F4A" w:rsidP="00CB7F4A">
            <w:pPr>
              <w:jc w:val="right"/>
              <w:rPr>
                <w:rFonts w:ascii="Calibri Light" w:hAnsi="Calibri Light" w:cs="Calibri Light"/>
                <w:color w:val="005CA9"/>
                <w:sz w:val="18"/>
                <w:szCs w:val="18"/>
              </w:rPr>
            </w:pPr>
            <w:r>
              <w:rPr>
                <w:rFonts w:ascii="Calibri Light" w:hAnsi="Calibri Light" w:cs="Calibri Light"/>
                <w:color w:val="005CA9"/>
                <w:sz w:val="18"/>
                <w:szCs w:val="18"/>
              </w:rPr>
              <w:t>774.686</w:t>
            </w:r>
          </w:p>
        </w:tc>
        <w:tc>
          <w:tcPr>
            <w:tcW w:w="383" w:type="pct"/>
            <w:tcBorders>
              <w:top w:val="nil"/>
              <w:left w:val="nil"/>
              <w:bottom w:val="nil"/>
              <w:right w:val="nil"/>
            </w:tcBorders>
            <w:shd w:val="clear" w:color="auto" w:fill="auto"/>
            <w:vAlign w:val="center"/>
          </w:tcPr>
          <w:p w14:paraId="58903FE3" w14:textId="09510B55" w:rsidR="00CB7F4A" w:rsidRDefault="00CB7F4A" w:rsidP="00CB7F4A">
            <w:pPr>
              <w:jc w:val="right"/>
              <w:rPr>
                <w:rFonts w:ascii="Calibri Light" w:hAnsi="Calibri Light" w:cs="Calibri Light"/>
                <w:color w:val="005CA9"/>
                <w:sz w:val="18"/>
                <w:szCs w:val="18"/>
              </w:rPr>
            </w:pPr>
            <w:r>
              <w:rPr>
                <w:rFonts w:ascii="Calibri Light" w:hAnsi="Calibri Light" w:cs="Calibri Light"/>
                <w:color w:val="005CA9"/>
                <w:sz w:val="18"/>
                <w:szCs w:val="18"/>
              </w:rPr>
              <w:t>308.426</w:t>
            </w:r>
          </w:p>
        </w:tc>
        <w:tc>
          <w:tcPr>
            <w:tcW w:w="428" w:type="pct"/>
            <w:tcBorders>
              <w:top w:val="nil"/>
              <w:left w:val="nil"/>
              <w:bottom w:val="nil"/>
              <w:right w:val="nil"/>
            </w:tcBorders>
            <w:shd w:val="clear" w:color="auto" w:fill="auto"/>
            <w:vAlign w:val="center"/>
          </w:tcPr>
          <w:p w14:paraId="30EFC56D" w14:textId="052C823E" w:rsidR="00CB7F4A" w:rsidRDefault="00CB7F4A" w:rsidP="00CB7F4A">
            <w:pPr>
              <w:jc w:val="right"/>
              <w:rPr>
                <w:rFonts w:ascii="Calibri Light" w:hAnsi="Calibri Light" w:cs="Calibri Light"/>
                <w:color w:val="005CA9"/>
                <w:sz w:val="18"/>
                <w:szCs w:val="18"/>
              </w:rPr>
            </w:pPr>
            <w:r>
              <w:rPr>
                <w:rFonts w:ascii="Calibri Light" w:hAnsi="Calibri Light" w:cs="Calibri Light"/>
                <w:color w:val="005CA9"/>
                <w:sz w:val="18"/>
                <w:szCs w:val="18"/>
              </w:rPr>
              <w:t>35.888</w:t>
            </w:r>
          </w:p>
        </w:tc>
        <w:tc>
          <w:tcPr>
            <w:tcW w:w="432" w:type="pct"/>
            <w:tcBorders>
              <w:top w:val="nil"/>
              <w:left w:val="nil"/>
              <w:bottom w:val="nil"/>
              <w:right w:val="nil"/>
            </w:tcBorders>
            <w:shd w:val="clear" w:color="auto" w:fill="auto"/>
            <w:vAlign w:val="center"/>
          </w:tcPr>
          <w:p w14:paraId="7975B7E4" w14:textId="178D3E23" w:rsidR="00CB7F4A" w:rsidRDefault="00CB7F4A" w:rsidP="00CB7F4A">
            <w:pPr>
              <w:jc w:val="right"/>
              <w:rPr>
                <w:rFonts w:ascii="Calibri Light" w:hAnsi="Calibri Light" w:cs="Calibri Light"/>
                <w:color w:val="005CA9"/>
                <w:sz w:val="18"/>
                <w:szCs w:val="18"/>
              </w:rPr>
            </w:pPr>
            <w:r>
              <w:rPr>
                <w:rFonts w:ascii="Calibri Light" w:hAnsi="Calibri Light" w:cs="Calibri Light"/>
                <w:color w:val="005CA9"/>
                <w:sz w:val="18"/>
                <w:szCs w:val="18"/>
              </w:rPr>
              <w:t>1.519.234</w:t>
            </w:r>
          </w:p>
        </w:tc>
        <w:tc>
          <w:tcPr>
            <w:tcW w:w="383" w:type="pct"/>
            <w:tcBorders>
              <w:top w:val="nil"/>
              <w:left w:val="nil"/>
              <w:bottom w:val="nil"/>
              <w:right w:val="nil"/>
            </w:tcBorders>
            <w:shd w:val="clear" w:color="auto" w:fill="auto"/>
            <w:vAlign w:val="center"/>
          </w:tcPr>
          <w:p w14:paraId="341CA91B" w14:textId="20958316" w:rsidR="00CB7F4A" w:rsidRDefault="00CB7F4A" w:rsidP="00CB7F4A">
            <w:pPr>
              <w:jc w:val="right"/>
              <w:rPr>
                <w:rFonts w:ascii="Calibri Light" w:hAnsi="Calibri Light" w:cs="Calibri Light"/>
                <w:color w:val="005CA9"/>
                <w:sz w:val="18"/>
                <w:szCs w:val="18"/>
              </w:rPr>
            </w:pPr>
            <w:r>
              <w:rPr>
                <w:rFonts w:ascii="Calibri Light" w:hAnsi="Calibri Light" w:cs="Calibri Light"/>
                <w:color w:val="005CA9"/>
                <w:sz w:val="18"/>
                <w:szCs w:val="18"/>
              </w:rPr>
              <w:t>243.691</w:t>
            </w:r>
          </w:p>
        </w:tc>
        <w:tc>
          <w:tcPr>
            <w:tcW w:w="383" w:type="pct"/>
            <w:tcBorders>
              <w:top w:val="nil"/>
              <w:left w:val="nil"/>
              <w:bottom w:val="nil"/>
              <w:right w:val="nil"/>
            </w:tcBorders>
            <w:shd w:val="clear" w:color="auto" w:fill="auto"/>
            <w:vAlign w:val="center"/>
          </w:tcPr>
          <w:p w14:paraId="4A902D47" w14:textId="22D2A2AF" w:rsidR="00CB7F4A" w:rsidRDefault="00CB7F4A" w:rsidP="00CB7F4A">
            <w:pPr>
              <w:jc w:val="right"/>
              <w:rPr>
                <w:rFonts w:ascii="Calibri Light" w:hAnsi="Calibri Light" w:cs="Calibri Light"/>
                <w:color w:val="005CA9"/>
                <w:sz w:val="18"/>
                <w:szCs w:val="18"/>
              </w:rPr>
            </w:pPr>
            <w:r>
              <w:rPr>
                <w:rFonts w:ascii="Calibri Light" w:hAnsi="Calibri Light" w:cs="Calibri Light"/>
                <w:color w:val="005CA9"/>
                <w:sz w:val="18"/>
                <w:szCs w:val="18"/>
              </w:rPr>
              <w:t>149.609</w:t>
            </w:r>
          </w:p>
        </w:tc>
        <w:tc>
          <w:tcPr>
            <w:tcW w:w="379" w:type="pct"/>
            <w:tcBorders>
              <w:top w:val="nil"/>
              <w:left w:val="nil"/>
              <w:bottom w:val="nil"/>
              <w:right w:val="nil"/>
            </w:tcBorders>
            <w:shd w:val="clear" w:color="auto" w:fill="auto"/>
            <w:vAlign w:val="center"/>
          </w:tcPr>
          <w:p w14:paraId="1825C6AD" w14:textId="05B7D630" w:rsidR="00CB7F4A" w:rsidRDefault="00CB7F4A" w:rsidP="00CB7F4A">
            <w:pPr>
              <w:jc w:val="right"/>
              <w:rPr>
                <w:rFonts w:ascii="Calibri Light" w:hAnsi="Calibri Light" w:cs="Calibri Light"/>
                <w:color w:val="005CA9"/>
                <w:sz w:val="18"/>
                <w:szCs w:val="18"/>
              </w:rPr>
            </w:pPr>
            <w:r>
              <w:rPr>
                <w:rFonts w:ascii="Calibri Light" w:hAnsi="Calibri Light" w:cs="Calibri Light"/>
                <w:color w:val="005CA9"/>
                <w:sz w:val="18"/>
                <w:szCs w:val="18"/>
              </w:rPr>
              <w:t>173.765</w:t>
            </w:r>
          </w:p>
        </w:tc>
        <w:tc>
          <w:tcPr>
            <w:tcW w:w="353" w:type="pct"/>
            <w:tcBorders>
              <w:top w:val="nil"/>
              <w:left w:val="nil"/>
              <w:bottom w:val="nil"/>
              <w:right w:val="nil"/>
            </w:tcBorders>
            <w:shd w:val="clear" w:color="auto" w:fill="auto"/>
            <w:vAlign w:val="center"/>
          </w:tcPr>
          <w:p w14:paraId="7C439211" w14:textId="78A0B544" w:rsidR="00CB7F4A" w:rsidRDefault="00CB7F4A" w:rsidP="00CB7F4A">
            <w:pPr>
              <w:jc w:val="right"/>
              <w:rPr>
                <w:rFonts w:ascii="Calibri Light" w:hAnsi="Calibri Light" w:cs="Calibri Light"/>
                <w:color w:val="005CA9"/>
                <w:sz w:val="18"/>
                <w:szCs w:val="18"/>
              </w:rPr>
            </w:pPr>
            <w:r>
              <w:rPr>
                <w:rFonts w:ascii="Calibri Light" w:hAnsi="Calibri Light" w:cs="Calibri Light"/>
                <w:color w:val="005CA9"/>
                <w:sz w:val="18"/>
                <w:szCs w:val="18"/>
              </w:rPr>
              <w:t>19.887</w:t>
            </w:r>
          </w:p>
        </w:tc>
        <w:tc>
          <w:tcPr>
            <w:tcW w:w="383" w:type="pct"/>
            <w:tcBorders>
              <w:top w:val="nil"/>
              <w:left w:val="nil"/>
              <w:bottom w:val="nil"/>
              <w:right w:val="nil"/>
            </w:tcBorders>
            <w:shd w:val="clear" w:color="auto" w:fill="auto"/>
            <w:vAlign w:val="center"/>
          </w:tcPr>
          <w:p w14:paraId="4747915C" w14:textId="4856FCFF" w:rsidR="00CB7F4A" w:rsidRDefault="00CB7F4A" w:rsidP="00CB7F4A">
            <w:pPr>
              <w:jc w:val="right"/>
              <w:rPr>
                <w:rFonts w:ascii="Calibri Light" w:hAnsi="Calibri Light" w:cs="Calibri Light"/>
                <w:color w:val="005CA9"/>
                <w:sz w:val="18"/>
                <w:szCs w:val="18"/>
              </w:rPr>
            </w:pPr>
            <w:r>
              <w:rPr>
                <w:rFonts w:ascii="Calibri Light" w:hAnsi="Calibri Light" w:cs="Calibri Light"/>
                <w:color w:val="005CA9"/>
                <w:sz w:val="18"/>
                <w:szCs w:val="18"/>
              </w:rPr>
              <w:t>3.225.186</w:t>
            </w:r>
          </w:p>
        </w:tc>
      </w:tr>
      <w:tr w:rsidR="00CB7F4A" w14:paraId="4928A212" w14:textId="77777777" w:rsidTr="00CB7F4A">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6200855C" w14:textId="77777777" w:rsidR="00CB7F4A" w:rsidRDefault="00CB7F4A" w:rsidP="00CB7F4A">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 Reversão Ajuste de Consolidação</w:t>
            </w:r>
          </w:p>
        </w:tc>
        <w:tc>
          <w:tcPr>
            <w:tcW w:w="383" w:type="pct"/>
            <w:tcBorders>
              <w:top w:val="nil"/>
              <w:left w:val="nil"/>
              <w:bottom w:val="nil"/>
              <w:right w:val="nil"/>
            </w:tcBorders>
            <w:shd w:val="clear" w:color="auto" w:fill="auto"/>
            <w:vAlign w:val="center"/>
          </w:tcPr>
          <w:p w14:paraId="4908F5E9" w14:textId="4C348FE3" w:rsidR="00CB7F4A" w:rsidRDefault="00CB7F4A" w:rsidP="00CB7F4A">
            <w:pPr>
              <w:jc w:val="right"/>
              <w:rPr>
                <w:rFonts w:ascii="Calibri Light" w:hAnsi="Calibri Light" w:cs="Calibri Light"/>
                <w:color w:val="005CA9"/>
                <w:sz w:val="18"/>
                <w:szCs w:val="18"/>
              </w:rPr>
            </w:pPr>
            <w:r>
              <w:rPr>
                <w:rFonts w:ascii="Calibri Light" w:hAnsi="Calibri Light" w:cs="Calibri Light"/>
                <w:color w:val="005CA9"/>
                <w:sz w:val="18"/>
                <w:szCs w:val="18"/>
              </w:rPr>
              <w:t>6.603</w:t>
            </w:r>
          </w:p>
        </w:tc>
        <w:tc>
          <w:tcPr>
            <w:tcW w:w="383" w:type="pct"/>
            <w:tcBorders>
              <w:top w:val="nil"/>
              <w:left w:val="nil"/>
              <w:bottom w:val="nil"/>
              <w:right w:val="nil"/>
            </w:tcBorders>
            <w:shd w:val="clear" w:color="auto" w:fill="auto"/>
            <w:vAlign w:val="center"/>
          </w:tcPr>
          <w:p w14:paraId="77CEBD2A" w14:textId="1780DBB9" w:rsidR="00CB7F4A" w:rsidRDefault="00CB7F4A" w:rsidP="00CB7F4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513BE613" w14:textId="4579FD08" w:rsidR="00CB7F4A" w:rsidRDefault="00CB7F4A" w:rsidP="00CB7F4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32" w:type="pct"/>
            <w:tcBorders>
              <w:top w:val="nil"/>
              <w:left w:val="nil"/>
              <w:bottom w:val="nil"/>
              <w:right w:val="nil"/>
            </w:tcBorders>
            <w:shd w:val="clear" w:color="auto" w:fill="auto"/>
            <w:vAlign w:val="center"/>
          </w:tcPr>
          <w:p w14:paraId="01F63D73" w14:textId="73ECF7EA" w:rsidR="00CB7F4A" w:rsidRDefault="00CB7F4A" w:rsidP="00CB7F4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5EA01062" w14:textId="64EFCE4E" w:rsidR="00CB7F4A" w:rsidRDefault="00CB7F4A" w:rsidP="00CB7F4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3DA174DE" w14:textId="5ECA81BE" w:rsidR="00CB7F4A" w:rsidRDefault="00CB7F4A" w:rsidP="00CB7F4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79" w:type="pct"/>
            <w:tcBorders>
              <w:top w:val="nil"/>
              <w:left w:val="nil"/>
              <w:bottom w:val="nil"/>
              <w:right w:val="nil"/>
            </w:tcBorders>
            <w:shd w:val="clear" w:color="auto" w:fill="auto"/>
            <w:vAlign w:val="center"/>
          </w:tcPr>
          <w:p w14:paraId="760D3D64" w14:textId="19E03616" w:rsidR="00CB7F4A" w:rsidRDefault="00CB7F4A" w:rsidP="00CB7F4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53" w:type="pct"/>
            <w:tcBorders>
              <w:top w:val="nil"/>
              <w:left w:val="nil"/>
              <w:bottom w:val="nil"/>
              <w:right w:val="nil"/>
            </w:tcBorders>
            <w:shd w:val="clear" w:color="auto" w:fill="auto"/>
            <w:vAlign w:val="center"/>
          </w:tcPr>
          <w:p w14:paraId="74F90FE0" w14:textId="49879839" w:rsidR="00CB7F4A" w:rsidRDefault="00CB7F4A" w:rsidP="00CB7F4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11E2E99B" w14:textId="71E79F51" w:rsidR="00CB7F4A" w:rsidRDefault="00CB7F4A" w:rsidP="00CB7F4A">
            <w:pPr>
              <w:jc w:val="right"/>
              <w:rPr>
                <w:rFonts w:ascii="Calibri Light" w:hAnsi="Calibri Light" w:cs="Calibri Light"/>
                <w:color w:val="005CA9"/>
                <w:sz w:val="18"/>
                <w:szCs w:val="18"/>
              </w:rPr>
            </w:pPr>
            <w:r>
              <w:rPr>
                <w:rFonts w:ascii="Calibri Light" w:hAnsi="Calibri Light" w:cs="Calibri Light"/>
                <w:color w:val="005CA9"/>
                <w:sz w:val="18"/>
                <w:szCs w:val="18"/>
              </w:rPr>
              <w:t>6.603</w:t>
            </w:r>
          </w:p>
        </w:tc>
      </w:tr>
      <w:tr w:rsidR="00CB7F4A" w14:paraId="2D79D227" w14:textId="77777777" w:rsidTr="00CB7F4A">
        <w:trPr>
          <w:trHeight w:hRule="exact" w:val="227"/>
        </w:trPr>
        <w:tc>
          <w:tcPr>
            <w:tcW w:w="1493" w:type="pct"/>
            <w:tcBorders>
              <w:top w:val="nil"/>
              <w:left w:val="nil"/>
              <w:bottom w:val="nil"/>
              <w:right w:val="nil"/>
            </w:tcBorders>
            <w:shd w:val="clear" w:color="auto" w:fill="auto"/>
            <w:vAlign w:val="center"/>
            <w:hideMark/>
          </w:tcPr>
          <w:p w14:paraId="36DE604F" w14:textId="77777777" w:rsidR="00CB7F4A" w:rsidRDefault="00CB7F4A" w:rsidP="00CB7F4A">
            <w:pPr>
              <w:rPr>
                <w:rFonts w:ascii="Calibri Light" w:hAnsi="Calibri Light" w:cs="Calibri Light"/>
                <w:b/>
                <w:bCs/>
                <w:color w:val="005CA9"/>
                <w:sz w:val="18"/>
                <w:szCs w:val="18"/>
              </w:rPr>
            </w:pPr>
            <w:r>
              <w:rPr>
                <w:rFonts w:ascii="Calibri Light" w:hAnsi="Calibri Light" w:cs="Calibri Light"/>
                <w:b/>
                <w:bCs/>
                <w:color w:val="005CA9"/>
                <w:sz w:val="18"/>
                <w:szCs w:val="18"/>
              </w:rPr>
              <w:t>(=) Atribuível a Acionistas do Grupo Ajustado</w:t>
            </w:r>
          </w:p>
        </w:tc>
        <w:tc>
          <w:tcPr>
            <w:tcW w:w="383" w:type="pct"/>
            <w:tcBorders>
              <w:top w:val="nil"/>
              <w:left w:val="nil"/>
              <w:bottom w:val="nil"/>
              <w:right w:val="nil"/>
            </w:tcBorders>
            <w:shd w:val="clear" w:color="auto" w:fill="auto"/>
            <w:vAlign w:val="center"/>
          </w:tcPr>
          <w:p w14:paraId="0C219364" w14:textId="5DD7D3BF"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781.289</w:t>
            </w:r>
          </w:p>
        </w:tc>
        <w:tc>
          <w:tcPr>
            <w:tcW w:w="383" w:type="pct"/>
            <w:tcBorders>
              <w:top w:val="nil"/>
              <w:left w:val="nil"/>
              <w:bottom w:val="nil"/>
              <w:right w:val="nil"/>
            </w:tcBorders>
            <w:shd w:val="clear" w:color="auto" w:fill="auto"/>
            <w:vAlign w:val="center"/>
          </w:tcPr>
          <w:p w14:paraId="7F200AE3" w14:textId="3BE320D3"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308.426</w:t>
            </w:r>
          </w:p>
        </w:tc>
        <w:tc>
          <w:tcPr>
            <w:tcW w:w="428" w:type="pct"/>
            <w:tcBorders>
              <w:top w:val="nil"/>
              <w:left w:val="nil"/>
              <w:bottom w:val="nil"/>
              <w:right w:val="nil"/>
            </w:tcBorders>
            <w:shd w:val="clear" w:color="auto" w:fill="auto"/>
            <w:vAlign w:val="center"/>
          </w:tcPr>
          <w:p w14:paraId="0B4EA313" w14:textId="136F21B6"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35.888</w:t>
            </w:r>
          </w:p>
        </w:tc>
        <w:tc>
          <w:tcPr>
            <w:tcW w:w="432" w:type="pct"/>
            <w:tcBorders>
              <w:top w:val="nil"/>
              <w:left w:val="nil"/>
              <w:bottom w:val="nil"/>
              <w:right w:val="nil"/>
            </w:tcBorders>
            <w:shd w:val="clear" w:color="auto" w:fill="auto"/>
            <w:vAlign w:val="center"/>
          </w:tcPr>
          <w:p w14:paraId="62D2C613" w14:textId="296CFB8A"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1.519.234</w:t>
            </w:r>
          </w:p>
        </w:tc>
        <w:tc>
          <w:tcPr>
            <w:tcW w:w="383" w:type="pct"/>
            <w:tcBorders>
              <w:top w:val="nil"/>
              <w:left w:val="nil"/>
              <w:bottom w:val="nil"/>
              <w:right w:val="nil"/>
            </w:tcBorders>
            <w:shd w:val="clear" w:color="auto" w:fill="auto"/>
            <w:vAlign w:val="center"/>
          </w:tcPr>
          <w:p w14:paraId="4B05AD41" w14:textId="54FAAE5B"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243.691</w:t>
            </w:r>
          </w:p>
        </w:tc>
        <w:tc>
          <w:tcPr>
            <w:tcW w:w="383" w:type="pct"/>
            <w:tcBorders>
              <w:top w:val="nil"/>
              <w:left w:val="nil"/>
              <w:bottom w:val="nil"/>
              <w:right w:val="nil"/>
            </w:tcBorders>
            <w:shd w:val="clear" w:color="auto" w:fill="auto"/>
            <w:vAlign w:val="center"/>
          </w:tcPr>
          <w:p w14:paraId="33D47519" w14:textId="2FFFAF01"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149.609</w:t>
            </w:r>
          </w:p>
        </w:tc>
        <w:tc>
          <w:tcPr>
            <w:tcW w:w="379" w:type="pct"/>
            <w:tcBorders>
              <w:top w:val="nil"/>
              <w:left w:val="nil"/>
              <w:bottom w:val="nil"/>
              <w:right w:val="nil"/>
            </w:tcBorders>
            <w:shd w:val="clear" w:color="auto" w:fill="auto"/>
            <w:vAlign w:val="center"/>
          </w:tcPr>
          <w:p w14:paraId="789D1BCB" w14:textId="7EE979F3"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173.765</w:t>
            </w:r>
          </w:p>
        </w:tc>
        <w:tc>
          <w:tcPr>
            <w:tcW w:w="353" w:type="pct"/>
            <w:tcBorders>
              <w:top w:val="nil"/>
              <w:left w:val="nil"/>
              <w:bottom w:val="nil"/>
              <w:right w:val="nil"/>
            </w:tcBorders>
            <w:shd w:val="clear" w:color="auto" w:fill="auto"/>
            <w:vAlign w:val="center"/>
          </w:tcPr>
          <w:p w14:paraId="3E40212C" w14:textId="5DF84F25"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19.887</w:t>
            </w:r>
          </w:p>
        </w:tc>
        <w:tc>
          <w:tcPr>
            <w:tcW w:w="383" w:type="pct"/>
            <w:tcBorders>
              <w:top w:val="nil"/>
              <w:left w:val="nil"/>
              <w:bottom w:val="nil"/>
              <w:right w:val="nil"/>
            </w:tcBorders>
            <w:shd w:val="clear" w:color="auto" w:fill="auto"/>
            <w:vAlign w:val="center"/>
          </w:tcPr>
          <w:p w14:paraId="3D457A83" w14:textId="1A011FA0"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3.231.789</w:t>
            </w:r>
          </w:p>
        </w:tc>
      </w:tr>
      <w:tr w:rsidR="00CB7F4A" w14:paraId="610D652B" w14:textId="77777777" w:rsidTr="00CB7F4A">
        <w:trPr>
          <w:trHeight w:hRule="exact" w:val="227"/>
        </w:trPr>
        <w:tc>
          <w:tcPr>
            <w:tcW w:w="1493" w:type="pct"/>
            <w:tcBorders>
              <w:top w:val="nil"/>
              <w:left w:val="nil"/>
              <w:bottom w:val="nil"/>
              <w:right w:val="nil"/>
            </w:tcBorders>
            <w:shd w:val="clear" w:color="auto" w:fill="auto"/>
            <w:vAlign w:val="center"/>
            <w:hideMark/>
          </w:tcPr>
          <w:p w14:paraId="357FDE7C" w14:textId="77777777" w:rsidR="00CB7F4A" w:rsidRDefault="00CB7F4A" w:rsidP="00CB7F4A">
            <w:pPr>
              <w:rPr>
                <w:rFonts w:ascii="Calibri Light" w:hAnsi="Calibri Light" w:cs="Calibri Light"/>
                <w:color w:val="005CA9"/>
                <w:sz w:val="18"/>
                <w:szCs w:val="18"/>
              </w:rPr>
            </w:pPr>
            <w:r>
              <w:rPr>
                <w:rFonts w:ascii="Calibri Light" w:hAnsi="Calibri Light" w:cs="Calibri Light"/>
                <w:color w:val="005CA9"/>
                <w:sz w:val="18"/>
                <w:szCs w:val="18"/>
              </w:rPr>
              <w:t>Atribuível a Acionistas não controladores em controladas</w:t>
            </w:r>
          </w:p>
        </w:tc>
        <w:tc>
          <w:tcPr>
            <w:tcW w:w="383" w:type="pct"/>
            <w:tcBorders>
              <w:top w:val="nil"/>
              <w:left w:val="nil"/>
              <w:bottom w:val="nil"/>
              <w:right w:val="nil"/>
            </w:tcBorders>
            <w:shd w:val="clear" w:color="auto" w:fill="auto"/>
            <w:vAlign w:val="center"/>
          </w:tcPr>
          <w:p w14:paraId="05871D5B" w14:textId="38270728" w:rsidR="00CB7F4A" w:rsidRDefault="00CB7F4A" w:rsidP="00CB7F4A">
            <w:pPr>
              <w:jc w:val="right"/>
              <w:rPr>
                <w:rFonts w:ascii="Calibri Light" w:hAnsi="Calibri Light" w:cs="Calibri Light"/>
                <w:color w:val="005CA9"/>
                <w:sz w:val="18"/>
                <w:szCs w:val="18"/>
              </w:rPr>
            </w:pPr>
            <w:r>
              <w:rPr>
                <w:rFonts w:ascii="Calibri Light" w:hAnsi="Calibri Light" w:cs="Calibri Light"/>
                <w:color w:val="005CA9"/>
                <w:sz w:val="18"/>
                <w:szCs w:val="18"/>
              </w:rPr>
              <w:t>3.446</w:t>
            </w:r>
          </w:p>
        </w:tc>
        <w:tc>
          <w:tcPr>
            <w:tcW w:w="383" w:type="pct"/>
            <w:tcBorders>
              <w:top w:val="nil"/>
              <w:left w:val="nil"/>
              <w:bottom w:val="nil"/>
              <w:right w:val="nil"/>
            </w:tcBorders>
            <w:shd w:val="clear" w:color="auto" w:fill="auto"/>
            <w:vAlign w:val="center"/>
          </w:tcPr>
          <w:p w14:paraId="2B7DEB86" w14:textId="4C4A4EB1" w:rsidR="00CB7F4A" w:rsidRDefault="00CB7F4A" w:rsidP="00CB7F4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18C147C0" w14:textId="59B9A8E0" w:rsidR="00CB7F4A" w:rsidRDefault="00CB7F4A" w:rsidP="00CB7F4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32" w:type="pct"/>
            <w:tcBorders>
              <w:top w:val="nil"/>
              <w:left w:val="nil"/>
              <w:bottom w:val="nil"/>
              <w:right w:val="nil"/>
            </w:tcBorders>
            <w:shd w:val="clear" w:color="auto" w:fill="auto"/>
            <w:vAlign w:val="center"/>
          </w:tcPr>
          <w:p w14:paraId="49EA62F2" w14:textId="42908BA4" w:rsidR="00CB7F4A" w:rsidRDefault="00CB7F4A" w:rsidP="00CB7F4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3FE2C1B8" w14:textId="3E49EC7E" w:rsidR="00CB7F4A" w:rsidRDefault="00CB7F4A" w:rsidP="00CB7F4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792E8795" w14:textId="3502766A" w:rsidR="00CB7F4A" w:rsidRDefault="00CB7F4A" w:rsidP="00CB7F4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79" w:type="pct"/>
            <w:tcBorders>
              <w:top w:val="nil"/>
              <w:left w:val="nil"/>
              <w:bottom w:val="nil"/>
              <w:right w:val="nil"/>
            </w:tcBorders>
            <w:shd w:val="clear" w:color="auto" w:fill="auto"/>
            <w:vAlign w:val="center"/>
          </w:tcPr>
          <w:p w14:paraId="091453DF" w14:textId="3A8595C7" w:rsidR="00CB7F4A" w:rsidRDefault="00CB7F4A" w:rsidP="00CB7F4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53" w:type="pct"/>
            <w:tcBorders>
              <w:top w:val="nil"/>
              <w:left w:val="nil"/>
              <w:bottom w:val="nil"/>
              <w:right w:val="nil"/>
            </w:tcBorders>
            <w:shd w:val="clear" w:color="auto" w:fill="auto"/>
            <w:vAlign w:val="center"/>
          </w:tcPr>
          <w:p w14:paraId="6BE2457C" w14:textId="31CFC1E5" w:rsidR="00CB7F4A" w:rsidRDefault="00CB7F4A" w:rsidP="00CB7F4A">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62909E15" w14:textId="0A4E366D" w:rsidR="00CB7F4A" w:rsidRDefault="00CB7F4A" w:rsidP="00CB7F4A">
            <w:pPr>
              <w:jc w:val="right"/>
              <w:rPr>
                <w:rFonts w:ascii="Calibri Light" w:hAnsi="Calibri Light" w:cs="Calibri Light"/>
                <w:color w:val="005CA9"/>
                <w:sz w:val="18"/>
                <w:szCs w:val="18"/>
              </w:rPr>
            </w:pPr>
            <w:r>
              <w:rPr>
                <w:rFonts w:ascii="Calibri Light" w:hAnsi="Calibri Light" w:cs="Calibri Light"/>
                <w:color w:val="005CA9"/>
                <w:sz w:val="18"/>
                <w:szCs w:val="18"/>
              </w:rPr>
              <w:t>3.446</w:t>
            </w:r>
          </w:p>
        </w:tc>
      </w:tr>
      <w:tr w:rsidR="00CB7F4A" w14:paraId="1894A06E" w14:textId="77777777" w:rsidTr="00CB7F4A">
        <w:trPr>
          <w:trHeight w:hRule="exact" w:val="227"/>
        </w:trPr>
        <w:tc>
          <w:tcPr>
            <w:tcW w:w="1493" w:type="pct"/>
            <w:tcBorders>
              <w:top w:val="nil"/>
              <w:left w:val="nil"/>
              <w:bottom w:val="nil"/>
              <w:right w:val="nil"/>
            </w:tcBorders>
            <w:shd w:val="clear" w:color="auto" w:fill="auto"/>
            <w:vAlign w:val="center"/>
            <w:hideMark/>
          </w:tcPr>
          <w:p w14:paraId="59EEFEC8" w14:textId="77777777" w:rsidR="00CB7F4A" w:rsidRDefault="00CB7F4A" w:rsidP="00CB7F4A">
            <w:pPr>
              <w:rPr>
                <w:rFonts w:ascii="Calibri Light" w:hAnsi="Calibri Light" w:cs="Calibri Light"/>
                <w:color w:val="005CA9"/>
                <w:sz w:val="18"/>
                <w:szCs w:val="18"/>
              </w:rPr>
            </w:pPr>
            <w:r>
              <w:rPr>
                <w:rFonts w:ascii="Calibri Light" w:hAnsi="Calibri Light" w:cs="Calibri Light"/>
                <w:color w:val="005CA9"/>
                <w:sz w:val="18"/>
                <w:szCs w:val="18"/>
              </w:rPr>
              <w:t>% de Participação do Grupo CAIXA Seguridade</w:t>
            </w:r>
          </w:p>
        </w:tc>
        <w:tc>
          <w:tcPr>
            <w:tcW w:w="383" w:type="pct"/>
            <w:tcBorders>
              <w:top w:val="nil"/>
              <w:left w:val="nil"/>
              <w:bottom w:val="nil"/>
              <w:right w:val="nil"/>
            </w:tcBorders>
            <w:shd w:val="clear" w:color="auto" w:fill="auto"/>
            <w:vAlign w:val="center"/>
          </w:tcPr>
          <w:p w14:paraId="40B12888" w14:textId="11BA0626" w:rsidR="00CB7F4A" w:rsidRDefault="00CB7F4A" w:rsidP="00CB7F4A">
            <w:pPr>
              <w:jc w:val="right"/>
              <w:rPr>
                <w:rFonts w:ascii="Calibri Light" w:hAnsi="Calibri Light" w:cs="Calibri Light"/>
                <w:color w:val="005CA9"/>
                <w:sz w:val="18"/>
                <w:szCs w:val="18"/>
              </w:rPr>
            </w:pPr>
            <w:r>
              <w:rPr>
                <w:rFonts w:ascii="Calibri Light" w:hAnsi="Calibri Light" w:cs="Calibri Light"/>
                <w:color w:val="005CA9"/>
                <w:sz w:val="18"/>
                <w:szCs w:val="18"/>
              </w:rPr>
              <w:t>48,25</w:t>
            </w:r>
          </w:p>
        </w:tc>
        <w:tc>
          <w:tcPr>
            <w:tcW w:w="383" w:type="pct"/>
            <w:tcBorders>
              <w:top w:val="nil"/>
              <w:left w:val="nil"/>
              <w:bottom w:val="single" w:sz="4" w:space="0" w:color="57BBAB"/>
              <w:right w:val="nil"/>
            </w:tcBorders>
            <w:shd w:val="clear" w:color="auto" w:fill="auto"/>
            <w:vAlign w:val="center"/>
          </w:tcPr>
          <w:p w14:paraId="676CB621" w14:textId="66133068" w:rsidR="00CB7F4A" w:rsidRDefault="00CB7F4A" w:rsidP="00CB7F4A">
            <w:pPr>
              <w:jc w:val="right"/>
              <w:rPr>
                <w:rFonts w:ascii="Calibri Light" w:hAnsi="Calibri Light" w:cs="Calibri Light"/>
                <w:color w:val="005CA9"/>
                <w:sz w:val="18"/>
                <w:szCs w:val="18"/>
              </w:rPr>
            </w:pPr>
            <w:r>
              <w:rPr>
                <w:rFonts w:ascii="Calibri Light" w:hAnsi="Calibri Light" w:cs="Calibri Light"/>
                <w:color w:val="005CA9"/>
                <w:sz w:val="18"/>
                <w:szCs w:val="18"/>
              </w:rPr>
              <w:t>49,00</w:t>
            </w:r>
          </w:p>
        </w:tc>
        <w:tc>
          <w:tcPr>
            <w:tcW w:w="428" w:type="pct"/>
            <w:tcBorders>
              <w:top w:val="nil"/>
              <w:left w:val="nil"/>
              <w:bottom w:val="single" w:sz="4" w:space="0" w:color="57BBAB"/>
              <w:right w:val="nil"/>
            </w:tcBorders>
            <w:shd w:val="clear" w:color="auto" w:fill="auto"/>
            <w:vAlign w:val="center"/>
          </w:tcPr>
          <w:p w14:paraId="50941031" w14:textId="4DFD76B7" w:rsidR="00CB7F4A" w:rsidRDefault="00CB7F4A" w:rsidP="00CB7F4A">
            <w:pPr>
              <w:jc w:val="right"/>
              <w:rPr>
                <w:rFonts w:ascii="Calibri Light" w:hAnsi="Calibri Light" w:cs="Calibri Light"/>
                <w:color w:val="005CA9"/>
                <w:sz w:val="18"/>
                <w:szCs w:val="18"/>
              </w:rPr>
            </w:pPr>
            <w:r>
              <w:rPr>
                <w:rFonts w:ascii="Calibri Light" w:hAnsi="Calibri Light" w:cs="Calibri Light"/>
                <w:color w:val="005CA9"/>
                <w:sz w:val="18"/>
                <w:szCs w:val="18"/>
              </w:rPr>
              <w:t>49,00</w:t>
            </w:r>
          </w:p>
        </w:tc>
        <w:tc>
          <w:tcPr>
            <w:tcW w:w="432" w:type="pct"/>
            <w:tcBorders>
              <w:top w:val="nil"/>
              <w:left w:val="nil"/>
              <w:bottom w:val="single" w:sz="4" w:space="0" w:color="57BBAB"/>
              <w:right w:val="nil"/>
            </w:tcBorders>
            <w:shd w:val="clear" w:color="auto" w:fill="auto"/>
            <w:vAlign w:val="center"/>
          </w:tcPr>
          <w:p w14:paraId="5B3DF979" w14:textId="5ACDBD7C" w:rsidR="00CB7F4A" w:rsidRDefault="00CB7F4A" w:rsidP="00CB7F4A">
            <w:pPr>
              <w:jc w:val="right"/>
              <w:rPr>
                <w:rFonts w:ascii="Calibri Light" w:hAnsi="Calibri Light" w:cs="Calibri Light"/>
                <w:color w:val="005CA9"/>
                <w:sz w:val="18"/>
                <w:szCs w:val="18"/>
              </w:rPr>
            </w:pPr>
            <w:r>
              <w:rPr>
                <w:rFonts w:ascii="Calibri Light" w:hAnsi="Calibri Light" w:cs="Calibri Light"/>
                <w:color w:val="005CA9"/>
                <w:sz w:val="18"/>
                <w:szCs w:val="18"/>
              </w:rPr>
              <w:t>60,00</w:t>
            </w:r>
          </w:p>
        </w:tc>
        <w:tc>
          <w:tcPr>
            <w:tcW w:w="383" w:type="pct"/>
            <w:tcBorders>
              <w:top w:val="nil"/>
              <w:left w:val="nil"/>
              <w:bottom w:val="single" w:sz="4" w:space="0" w:color="57BBAB"/>
              <w:right w:val="nil"/>
            </w:tcBorders>
            <w:shd w:val="clear" w:color="auto" w:fill="auto"/>
            <w:vAlign w:val="center"/>
          </w:tcPr>
          <w:p w14:paraId="73987058" w14:textId="53538D63" w:rsidR="00CB7F4A" w:rsidRDefault="00CB7F4A" w:rsidP="00CB7F4A">
            <w:pPr>
              <w:jc w:val="right"/>
              <w:rPr>
                <w:rFonts w:ascii="Calibri Light" w:hAnsi="Calibri Light" w:cs="Calibri Light"/>
                <w:color w:val="005CA9"/>
                <w:sz w:val="18"/>
                <w:szCs w:val="18"/>
              </w:rPr>
            </w:pPr>
            <w:r>
              <w:rPr>
                <w:rFonts w:ascii="Calibri Light" w:hAnsi="Calibri Light" w:cs="Calibri Light"/>
                <w:color w:val="005CA9"/>
                <w:sz w:val="18"/>
                <w:szCs w:val="18"/>
              </w:rPr>
              <w:t>75,00</w:t>
            </w:r>
          </w:p>
        </w:tc>
        <w:tc>
          <w:tcPr>
            <w:tcW w:w="383" w:type="pct"/>
            <w:tcBorders>
              <w:top w:val="nil"/>
              <w:left w:val="nil"/>
              <w:bottom w:val="single" w:sz="4" w:space="0" w:color="57BBAB"/>
              <w:right w:val="nil"/>
            </w:tcBorders>
            <w:shd w:val="clear" w:color="auto" w:fill="auto"/>
            <w:vAlign w:val="center"/>
          </w:tcPr>
          <w:p w14:paraId="3A1AD48F" w14:textId="5E2C20EA" w:rsidR="00CB7F4A" w:rsidRDefault="00CB7F4A" w:rsidP="00CB7F4A">
            <w:pPr>
              <w:jc w:val="right"/>
              <w:rPr>
                <w:rFonts w:ascii="Calibri Light" w:hAnsi="Calibri Light" w:cs="Calibri Light"/>
                <w:color w:val="005CA9"/>
                <w:sz w:val="18"/>
                <w:szCs w:val="18"/>
              </w:rPr>
            </w:pPr>
            <w:r>
              <w:rPr>
                <w:rFonts w:ascii="Calibri Light" w:hAnsi="Calibri Light" w:cs="Calibri Light"/>
                <w:color w:val="005CA9"/>
                <w:sz w:val="18"/>
                <w:szCs w:val="18"/>
              </w:rPr>
              <w:t>75,00</w:t>
            </w:r>
          </w:p>
        </w:tc>
        <w:tc>
          <w:tcPr>
            <w:tcW w:w="379" w:type="pct"/>
            <w:tcBorders>
              <w:top w:val="nil"/>
              <w:left w:val="nil"/>
              <w:bottom w:val="single" w:sz="4" w:space="0" w:color="57BBAB"/>
              <w:right w:val="nil"/>
            </w:tcBorders>
            <w:shd w:val="clear" w:color="auto" w:fill="auto"/>
            <w:vAlign w:val="center"/>
          </w:tcPr>
          <w:p w14:paraId="32593DB4" w14:textId="7C6B5A71" w:rsidR="00CB7F4A" w:rsidRDefault="00CB7F4A" w:rsidP="00CB7F4A">
            <w:pPr>
              <w:jc w:val="right"/>
              <w:rPr>
                <w:rFonts w:ascii="Calibri Light" w:hAnsi="Calibri Light" w:cs="Calibri Light"/>
                <w:color w:val="005CA9"/>
                <w:sz w:val="18"/>
                <w:szCs w:val="18"/>
              </w:rPr>
            </w:pPr>
            <w:r>
              <w:rPr>
                <w:rFonts w:ascii="Calibri Light" w:hAnsi="Calibri Light" w:cs="Calibri Light"/>
                <w:color w:val="005CA9"/>
                <w:sz w:val="18"/>
                <w:szCs w:val="18"/>
              </w:rPr>
              <w:t>75,00</w:t>
            </w:r>
          </w:p>
        </w:tc>
        <w:tc>
          <w:tcPr>
            <w:tcW w:w="353" w:type="pct"/>
            <w:tcBorders>
              <w:top w:val="nil"/>
              <w:left w:val="nil"/>
              <w:bottom w:val="single" w:sz="4" w:space="0" w:color="57BBAB"/>
              <w:right w:val="nil"/>
            </w:tcBorders>
            <w:shd w:val="clear" w:color="auto" w:fill="auto"/>
            <w:vAlign w:val="center"/>
          </w:tcPr>
          <w:p w14:paraId="24A0EE5F" w14:textId="7BDEC6F2" w:rsidR="00CB7F4A" w:rsidRDefault="00CB7F4A" w:rsidP="00CB7F4A">
            <w:pPr>
              <w:jc w:val="right"/>
              <w:rPr>
                <w:rFonts w:ascii="Calibri Light" w:hAnsi="Calibri Light" w:cs="Calibri Light"/>
                <w:color w:val="005CA9"/>
                <w:sz w:val="18"/>
                <w:szCs w:val="18"/>
              </w:rPr>
            </w:pPr>
            <w:r>
              <w:rPr>
                <w:rFonts w:ascii="Calibri Light" w:hAnsi="Calibri Light" w:cs="Calibri Light"/>
                <w:color w:val="005CA9"/>
                <w:sz w:val="18"/>
                <w:szCs w:val="18"/>
              </w:rPr>
              <w:t>75,00</w:t>
            </w:r>
          </w:p>
        </w:tc>
        <w:tc>
          <w:tcPr>
            <w:tcW w:w="383" w:type="pct"/>
            <w:tcBorders>
              <w:top w:val="nil"/>
              <w:left w:val="nil"/>
              <w:bottom w:val="single" w:sz="4" w:space="0" w:color="57BBAB"/>
              <w:right w:val="nil"/>
            </w:tcBorders>
            <w:shd w:val="clear" w:color="auto" w:fill="auto"/>
            <w:noWrap/>
            <w:vAlign w:val="center"/>
          </w:tcPr>
          <w:p w14:paraId="4CE56D08" w14:textId="2C831A11" w:rsidR="00CB7F4A" w:rsidRDefault="00CB7F4A" w:rsidP="00CB7F4A">
            <w:pPr>
              <w:jc w:val="right"/>
              <w:rPr>
                <w:rFonts w:ascii="Calibri Light" w:hAnsi="Calibri Light" w:cs="Calibri Light"/>
                <w:color w:val="005CA9"/>
                <w:sz w:val="18"/>
                <w:szCs w:val="18"/>
              </w:rPr>
            </w:pPr>
          </w:p>
        </w:tc>
      </w:tr>
      <w:tr w:rsidR="00CB7F4A" w14:paraId="6242B794" w14:textId="77777777" w:rsidTr="00CB7F4A">
        <w:trPr>
          <w:trHeight w:hRule="exact" w:val="227"/>
        </w:trPr>
        <w:tc>
          <w:tcPr>
            <w:tcW w:w="1493" w:type="pct"/>
            <w:tcBorders>
              <w:top w:val="single" w:sz="4" w:space="0" w:color="57BBAB"/>
              <w:left w:val="nil"/>
              <w:bottom w:val="nil"/>
              <w:right w:val="nil"/>
            </w:tcBorders>
            <w:shd w:val="clear" w:color="auto" w:fill="auto"/>
            <w:vAlign w:val="center"/>
            <w:hideMark/>
          </w:tcPr>
          <w:p w14:paraId="18DB4B3E" w14:textId="77777777" w:rsidR="00CB7F4A" w:rsidRDefault="00CB7F4A" w:rsidP="00CB7F4A">
            <w:pPr>
              <w:rPr>
                <w:rFonts w:ascii="Calibri Light" w:hAnsi="Calibri Light" w:cs="Calibri Light"/>
                <w:b/>
                <w:bCs/>
                <w:color w:val="005CA9"/>
                <w:sz w:val="18"/>
                <w:szCs w:val="18"/>
              </w:rPr>
            </w:pPr>
            <w:r>
              <w:rPr>
                <w:rFonts w:ascii="Calibri Light" w:hAnsi="Calibri Light" w:cs="Calibri Light"/>
                <w:b/>
                <w:bCs/>
                <w:color w:val="005CA9"/>
                <w:sz w:val="18"/>
                <w:szCs w:val="18"/>
              </w:rPr>
              <w:t>(=) Lucro líquido atribuível ao Grupo CAIXA Seguridade (2)</w:t>
            </w:r>
          </w:p>
        </w:tc>
        <w:tc>
          <w:tcPr>
            <w:tcW w:w="383" w:type="pct"/>
            <w:tcBorders>
              <w:top w:val="single" w:sz="4" w:space="0" w:color="57BBAB"/>
              <w:left w:val="nil"/>
              <w:bottom w:val="nil"/>
              <w:right w:val="nil"/>
            </w:tcBorders>
            <w:shd w:val="clear" w:color="auto" w:fill="auto"/>
            <w:vAlign w:val="center"/>
          </w:tcPr>
          <w:p w14:paraId="2FE2549A" w14:textId="7BDB1384"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376.971</w:t>
            </w:r>
          </w:p>
        </w:tc>
        <w:tc>
          <w:tcPr>
            <w:tcW w:w="383" w:type="pct"/>
            <w:tcBorders>
              <w:top w:val="nil"/>
              <w:left w:val="nil"/>
              <w:bottom w:val="nil"/>
              <w:right w:val="nil"/>
            </w:tcBorders>
            <w:shd w:val="clear" w:color="auto" w:fill="auto"/>
            <w:vAlign w:val="center"/>
          </w:tcPr>
          <w:p w14:paraId="18D471F0" w14:textId="1E88BA8C"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151.129</w:t>
            </w:r>
          </w:p>
        </w:tc>
        <w:tc>
          <w:tcPr>
            <w:tcW w:w="428" w:type="pct"/>
            <w:tcBorders>
              <w:top w:val="nil"/>
              <w:left w:val="nil"/>
              <w:bottom w:val="nil"/>
              <w:right w:val="nil"/>
            </w:tcBorders>
            <w:shd w:val="clear" w:color="auto" w:fill="auto"/>
            <w:vAlign w:val="center"/>
          </w:tcPr>
          <w:p w14:paraId="2923BD6F" w14:textId="7E694F9E"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17.585</w:t>
            </w:r>
          </w:p>
        </w:tc>
        <w:tc>
          <w:tcPr>
            <w:tcW w:w="432" w:type="pct"/>
            <w:tcBorders>
              <w:top w:val="nil"/>
              <w:left w:val="nil"/>
              <w:bottom w:val="nil"/>
              <w:right w:val="nil"/>
            </w:tcBorders>
            <w:shd w:val="clear" w:color="auto" w:fill="auto"/>
            <w:vAlign w:val="center"/>
          </w:tcPr>
          <w:p w14:paraId="5B271C78" w14:textId="29205A89"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911.541</w:t>
            </w:r>
          </w:p>
        </w:tc>
        <w:tc>
          <w:tcPr>
            <w:tcW w:w="383" w:type="pct"/>
            <w:tcBorders>
              <w:top w:val="nil"/>
              <w:left w:val="nil"/>
              <w:bottom w:val="nil"/>
              <w:right w:val="nil"/>
            </w:tcBorders>
            <w:shd w:val="clear" w:color="auto" w:fill="auto"/>
            <w:vAlign w:val="center"/>
          </w:tcPr>
          <w:p w14:paraId="067C1CEF" w14:textId="593DF03E"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182.760</w:t>
            </w:r>
          </w:p>
        </w:tc>
        <w:tc>
          <w:tcPr>
            <w:tcW w:w="383" w:type="pct"/>
            <w:tcBorders>
              <w:top w:val="nil"/>
              <w:left w:val="nil"/>
              <w:bottom w:val="nil"/>
              <w:right w:val="nil"/>
            </w:tcBorders>
            <w:shd w:val="clear" w:color="auto" w:fill="auto"/>
            <w:vAlign w:val="center"/>
          </w:tcPr>
          <w:p w14:paraId="626EC188" w14:textId="38365663"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112.202</w:t>
            </w:r>
          </w:p>
        </w:tc>
        <w:tc>
          <w:tcPr>
            <w:tcW w:w="379" w:type="pct"/>
            <w:tcBorders>
              <w:top w:val="nil"/>
              <w:left w:val="nil"/>
              <w:bottom w:val="nil"/>
              <w:right w:val="nil"/>
            </w:tcBorders>
            <w:shd w:val="clear" w:color="auto" w:fill="auto"/>
            <w:vAlign w:val="center"/>
          </w:tcPr>
          <w:p w14:paraId="4E036DE6" w14:textId="179CE1F8"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130.318</w:t>
            </w:r>
          </w:p>
        </w:tc>
        <w:tc>
          <w:tcPr>
            <w:tcW w:w="353" w:type="pct"/>
            <w:tcBorders>
              <w:top w:val="nil"/>
              <w:left w:val="nil"/>
              <w:bottom w:val="nil"/>
              <w:right w:val="nil"/>
            </w:tcBorders>
            <w:shd w:val="clear" w:color="auto" w:fill="auto"/>
            <w:vAlign w:val="center"/>
          </w:tcPr>
          <w:p w14:paraId="749BF52E" w14:textId="78959DF0"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14.915</w:t>
            </w:r>
          </w:p>
        </w:tc>
        <w:tc>
          <w:tcPr>
            <w:tcW w:w="383" w:type="pct"/>
            <w:tcBorders>
              <w:top w:val="nil"/>
              <w:left w:val="nil"/>
              <w:bottom w:val="nil"/>
              <w:right w:val="nil"/>
            </w:tcBorders>
            <w:shd w:val="clear" w:color="auto" w:fill="auto"/>
            <w:vAlign w:val="center"/>
          </w:tcPr>
          <w:p w14:paraId="1E19E3BE" w14:textId="1ED8FEE5"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1.897.421</w:t>
            </w:r>
          </w:p>
        </w:tc>
      </w:tr>
      <w:tr w:rsidR="00CB7F4A" w14:paraId="61FB15E0" w14:textId="77777777" w:rsidTr="00CB7F4A">
        <w:trPr>
          <w:trHeight w:hRule="exact" w:val="227"/>
        </w:trPr>
        <w:tc>
          <w:tcPr>
            <w:tcW w:w="1493" w:type="pct"/>
            <w:tcBorders>
              <w:top w:val="nil"/>
              <w:left w:val="nil"/>
              <w:bottom w:val="single" w:sz="4" w:space="0" w:color="54BBAB"/>
              <w:right w:val="nil"/>
            </w:tcBorders>
            <w:shd w:val="clear" w:color="auto" w:fill="auto"/>
            <w:vAlign w:val="center"/>
            <w:hideMark/>
          </w:tcPr>
          <w:p w14:paraId="34899483" w14:textId="77777777" w:rsidR="00CB7F4A" w:rsidRDefault="00CB7F4A" w:rsidP="00CB7F4A">
            <w:pPr>
              <w:rPr>
                <w:rFonts w:ascii="Calibri Light" w:hAnsi="Calibri Light" w:cs="Calibri Light"/>
                <w:b/>
                <w:bCs/>
                <w:color w:val="005CA9"/>
                <w:sz w:val="18"/>
                <w:szCs w:val="18"/>
              </w:rPr>
            </w:pPr>
            <w:r>
              <w:rPr>
                <w:rFonts w:ascii="Calibri Light" w:hAnsi="Calibri Light" w:cs="Calibri Light"/>
                <w:b/>
                <w:bCs/>
                <w:color w:val="005CA9"/>
                <w:sz w:val="18"/>
                <w:szCs w:val="18"/>
              </w:rPr>
              <w:t>Lucro líquido atribuível aos demais acionistas controladores</w:t>
            </w:r>
          </w:p>
        </w:tc>
        <w:tc>
          <w:tcPr>
            <w:tcW w:w="383" w:type="pct"/>
            <w:tcBorders>
              <w:top w:val="nil"/>
              <w:left w:val="nil"/>
              <w:bottom w:val="single" w:sz="4" w:space="0" w:color="57BBAB"/>
              <w:right w:val="nil"/>
            </w:tcBorders>
            <w:shd w:val="clear" w:color="auto" w:fill="auto"/>
            <w:vAlign w:val="center"/>
          </w:tcPr>
          <w:p w14:paraId="1D134713" w14:textId="05B750AA"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404.318</w:t>
            </w:r>
          </w:p>
        </w:tc>
        <w:tc>
          <w:tcPr>
            <w:tcW w:w="383" w:type="pct"/>
            <w:tcBorders>
              <w:top w:val="nil"/>
              <w:left w:val="nil"/>
              <w:bottom w:val="single" w:sz="4" w:space="0" w:color="57BBAB"/>
              <w:right w:val="nil"/>
            </w:tcBorders>
            <w:shd w:val="clear" w:color="auto" w:fill="auto"/>
            <w:vAlign w:val="center"/>
          </w:tcPr>
          <w:p w14:paraId="079A6372" w14:textId="649E4972"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157.297</w:t>
            </w:r>
          </w:p>
        </w:tc>
        <w:tc>
          <w:tcPr>
            <w:tcW w:w="428" w:type="pct"/>
            <w:tcBorders>
              <w:top w:val="nil"/>
              <w:left w:val="nil"/>
              <w:bottom w:val="single" w:sz="4" w:space="0" w:color="57BBAB"/>
              <w:right w:val="nil"/>
            </w:tcBorders>
            <w:shd w:val="clear" w:color="auto" w:fill="auto"/>
            <w:vAlign w:val="center"/>
          </w:tcPr>
          <w:p w14:paraId="48E5C117" w14:textId="27748364"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18.303</w:t>
            </w:r>
          </w:p>
        </w:tc>
        <w:tc>
          <w:tcPr>
            <w:tcW w:w="432" w:type="pct"/>
            <w:tcBorders>
              <w:top w:val="nil"/>
              <w:left w:val="nil"/>
              <w:bottom w:val="single" w:sz="4" w:space="0" w:color="57BBAB"/>
              <w:right w:val="nil"/>
            </w:tcBorders>
            <w:shd w:val="clear" w:color="auto" w:fill="auto"/>
            <w:vAlign w:val="center"/>
          </w:tcPr>
          <w:p w14:paraId="312D5D6F" w14:textId="3BE15929"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607.693</w:t>
            </w:r>
          </w:p>
        </w:tc>
        <w:tc>
          <w:tcPr>
            <w:tcW w:w="383" w:type="pct"/>
            <w:tcBorders>
              <w:top w:val="nil"/>
              <w:left w:val="nil"/>
              <w:bottom w:val="single" w:sz="4" w:space="0" w:color="57BBAB"/>
              <w:right w:val="nil"/>
            </w:tcBorders>
            <w:shd w:val="clear" w:color="auto" w:fill="auto"/>
            <w:vAlign w:val="center"/>
          </w:tcPr>
          <w:p w14:paraId="34662924" w14:textId="4F265ED3"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60.931</w:t>
            </w:r>
          </w:p>
        </w:tc>
        <w:tc>
          <w:tcPr>
            <w:tcW w:w="383" w:type="pct"/>
            <w:tcBorders>
              <w:top w:val="nil"/>
              <w:left w:val="nil"/>
              <w:bottom w:val="single" w:sz="4" w:space="0" w:color="57BBAB"/>
              <w:right w:val="nil"/>
            </w:tcBorders>
            <w:shd w:val="clear" w:color="auto" w:fill="auto"/>
            <w:vAlign w:val="center"/>
          </w:tcPr>
          <w:p w14:paraId="4E451E4C" w14:textId="0E1091D5"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37.407</w:t>
            </w:r>
          </w:p>
        </w:tc>
        <w:tc>
          <w:tcPr>
            <w:tcW w:w="379" w:type="pct"/>
            <w:tcBorders>
              <w:top w:val="nil"/>
              <w:left w:val="nil"/>
              <w:bottom w:val="single" w:sz="4" w:space="0" w:color="57BBAB"/>
              <w:right w:val="nil"/>
            </w:tcBorders>
            <w:shd w:val="clear" w:color="auto" w:fill="auto"/>
            <w:vAlign w:val="center"/>
          </w:tcPr>
          <w:p w14:paraId="4CA829BE" w14:textId="2CB74F4E"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43.447</w:t>
            </w:r>
          </w:p>
        </w:tc>
        <w:tc>
          <w:tcPr>
            <w:tcW w:w="353" w:type="pct"/>
            <w:tcBorders>
              <w:top w:val="nil"/>
              <w:left w:val="nil"/>
              <w:bottom w:val="single" w:sz="4" w:space="0" w:color="57BBAB"/>
              <w:right w:val="nil"/>
            </w:tcBorders>
            <w:shd w:val="clear" w:color="auto" w:fill="auto"/>
            <w:vAlign w:val="center"/>
          </w:tcPr>
          <w:p w14:paraId="6A563995" w14:textId="0F6A1C49"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4.972</w:t>
            </w:r>
          </w:p>
        </w:tc>
        <w:tc>
          <w:tcPr>
            <w:tcW w:w="383" w:type="pct"/>
            <w:tcBorders>
              <w:top w:val="nil"/>
              <w:left w:val="nil"/>
              <w:bottom w:val="single" w:sz="4" w:space="0" w:color="54BBAB"/>
              <w:right w:val="nil"/>
            </w:tcBorders>
            <w:shd w:val="clear" w:color="auto" w:fill="auto"/>
            <w:vAlign w:val="center"/>
          </w:tcPr>
          <w:p w14:paraId="08EC07FC" w14:textId="74CBD1CA" w:rsidR="00CB7F4A" w:rsidRDefault="00CB7F4A" w:rsidP="00CB7F4A">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1.334.368</w:t>
            </w:r>
          </w:p>
        </w:tc>
      </w:tr>
    </w:tbl>
    <w:p w14:paraId="1D2B103A" w14:textId="77777777" w:rsidR="008A5444" w:rsidRPr="008A5444" w:rsidRDefault="008A5444" w:rsidP="008A5444">
      <w:pPr>
        <w:spacing w:after="0" w:line="240" w:lineRule="auto"/>
        <w:jc w:val="both"/>
        <w:rPr>
          <w:rFonts w:asciiTheme="majorHAnsi" w:hAnsiTheme="majorHAnsi" w:cstheme="majorHAnsi"/>
          <w:color w:val="2F75B5"/>
          <w:sz w:val="16"/>
          <w:szCs w:val="16"/>
        </w:rPr>
      </w:pPr>
      <w:r w:rsidRPr="008A5444">
        <w:rPr>
          <w:rFonts w:asciiTheme="majorHAnsi" w:hAnsiTheme="majorHAnsi" w:cstheme="majorHAnsi"/>
          <w:color w:val="2F75B5"/>
          <w:sz w:val="16"/>
          <w:szCs w:val="16"/>
        </w:rPr>
        <w:t>(1) O Lucro líquido da CNP Brasil atribuível ao Grupo está a maior em R$ 14.542, considerando o resultado de equivalência registrado, em decorrência da reclassificação de resultado com instrumentos financeiros - Outros resultados abrangentes para resultado.</w:t>
      </w:r>
    </w:p>
    <w:p w14:paraId="3689B268" w14:textId="644C1AC6" w:rsidR="00D25BC4" w:rsidRPr="00E97C45" w:rsidRDefault="008A5444" w:rsidP="008A5444">
      <w:pPr>
        <w:spacing w:after="0" w:line="240" w:lineRule="auto"/>
        <w:jc w:val="both"/>
        <w:rPr>
          <w:rFonts w:asciiTheme="majorHAnsi" w:hAnsiTheme="majorHAnsi" w:cstheme="majorHAnsi"/>
          <w:b/>
          <w:color w:val="2F75B5"/>
          <w:sz w:val="20"/>
          <w:szCs w:val="20"/>
          <w:highlight w:val="yellow"/>
        </w:rPr>
      </w:pPr>
      <w:r w:rsidRPr="008A5444">
        <w:rPr>
          <w:rFonts w:asciiTheme="majorHAnsi" w:hAnsiTheme="majorHAnsi" w:cstheme="majorHAnsi"/>
          <w:color w:val="2F75B5"/>
          <w:sz w:val="16"/>
          <w:szCs w:val="16"/>
        </w:rPr>
        <w:t xml:space="preserve">(2) O Lucro líquido da Holding XS1 atribuível ao Grupo está a maior em R$ 68.309, considerando o resultado de equivalência registrado, em função do ajuste dos efeitos do contrato que prevê a despesa de </w:t>
      </w:r>
      <w:proofErr w:type="spellStart"/>
      <w:r w:rsidRPr="008A5444">
        <w:rPr>
          <w:rFonts w:asciiTheme="majorHAnsi" w:hAnsiTheme="majorHAnsi" w:cstheme="majorHAnsi"/>
          <w:color w:val="2F75B5"/>
          <w:sz w:val="16"/>
          <w:szCs w:val="16"/>
        </w:rPr>
        <w:t>Launch</w:t>
      </w:r>
      <w:proofErr w:type="spellEnd"/>
      <w:r w:rsidRPr="008A5444">
        <w:rPr>
          <w:rFonts w:asciiTheme="majorHAnsi" w:hAnsiTheme="majorHAnsi" w:cstheme="majorHAnsi"/>
          <w:color w:val="2F75B5"/>
          <w:sz w:val="16"/>
          <w:szCs w:val="16"/>
        </w:rPr>
        <w:t xml:space="preserve"> Performance Commission (LPC) registrada pela investida paga à Companhia, bem como a despesa de </w:t>
      </w:r>
      <w:proofErr w:type="spellStart"/>
      <w:r w:rsidRPr="008A5444">
        <w:rPr>
          <w:rFonts w:asciiTheme="majorHAnsi" w:hAnsiTheme="majorHAnsi" w:cstheme="majorHAnsi"/>
          <w:color w:val="2F75B5"/>
          <w:sz w:val="16"/>
          <w:szCs w:val="16"/>
        </w:rPr>
        <w:t>Earn</w:t>
      </w:r>
      <w:proofErr w:type="spellEnd"/>
      <w:r w:rsidRPr="008A5444">
        <w:rPr>
          <w:rFonts w:asciiTheme="majorHAnsi" w:hAnsiTheme="majorHAnsi" w:cstheme="majorHAnsi"/>
          <w:color w:val="2F75B5"/>
          <w:sz w:val="16"/>
          <w:szCs w:val="16"/>
        </w:rPr>
        <w:t>-out paga à CAIXA.</w:t>
      </w:r>
      <w:r w:rsidR="00D25BC4" w:rsidRPr="00E97C45">
        <w:rPr>
          <w:rFonts w:asciiTheme="majorHAnsi" w:hAnsiTheme="majorHAnsi" w:cstheme="majorHAnsi"/>
          <w:b/>
          <w:color w:val="2F75B5"/>
          <w:sz w:val="20"/>
          <w:szCs w:val="20"/>
          <w:highlight w:val="yellow"/>
        </w:rPr>
        <w:br w:type="page"/>
      </w:r>
    </w:p>
    <w:p w14:paraId="5B8E1367" w14:textId="77777777" w:rsidR="00D25BC4" w:rsidRPr="00E97C45" w:rsidRDefault="00D25BC4" w:rsidP="00D25BC4">
      <w:pPr>
        <w:rPr>
          <w:rFonts w:asciiTheme="majorHAnsi" w:hAnsiTheme="majorHAnsi" w:cstheme="majorHAnsi"/>
          <w:b/>
          <w:color w:val="2F75B5"/>
          <w:sz w:val="2"/>
          <w:szCs w:val="2"/>
          <w:highlight w:val="yellow"/>
        </w:rPr>
      </w:pPr>
    </w:p>
    <w:tbl>
      <w:tblPr>
        <w:tblW w:w="5000" w:type="pct"/>
        <w:tblCellMar>
          <w:left w:w="70" w:type="dxa"/>
          <w:right w:w="70" w:type="dxa"/>
        </w:tblCellMar>
        <w:tblLook w:val="04A0" w:firstRow="1" w:lastRow="0" w:firstColumn="1" w:lastColumn="0" w:noHBand="0" w:noVBand="1"/>
      </w:tblPr>
      <w:tblGrid>
        <w:gridCol w:w="4353"/>
        <w:gridCol w:w="1113"/>
        <w:gridCol w:w="1113"/>
        <w:gridCol w:w="1244"/>
        <w:gridCol w:w="1253"/>
        <w:gridCol w:w="1113"/>
        <w:gridCol w:w="1113"/>
        <w:gridCol w:w="1099"/>
        <w:gridCol w:w="1046"/>
        <w:gridCol w:w="1122"/>
      </w:tblGrid>
      <w:tr w:rsidR="00D25BC4" w:rsidRPr="007C187D" w14:paraId="1C903117" w14:textId="77777777" w:rsidTr="00554964">
        <w:trPr>
          <w:trHeight w:val="227"/>
        </w:trPr>
        <w:tc>
          <w:tcPr>
            <w:tcW w:w="5000" w:type="pct"/>
            <w:gridSpan w:val="10"/>
            <w:tcBorders>
              <w:top w:val="single" w:sz="4" w:space="0" w:color="57BBAB"/>
              <w:left w:val="nil"/>
              <w:bottom w:val="single" w:sz="4" w:space="0" w:color="57BBAB"/>
              <w:right w:val="nil"/>
            </w:tcBorders>
            <w:shd w:val="clear" w:color="auto" w:fill="auto"/>
            <w:vAlign w:val="center"/>
            <w:hideMark/>
          </w:tcPr>
          <w:p w14:paraId="748B3C2B" w14:textId="77777777" w:rsidR="00D25BC4" w:rsidRPr="007C187D" w:rsidRDefault="00D25BC4" w:rsidP="00554964">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Consolidado</w:t>
            </w:r>
          </w:p>
        </w:tc>
      </w:tr>
      <w:tr w:rsidR="00D25BC4" w:rsidRPr="007C187D" w14:paraId="45676D00" w14:textId="77777777" w:rsidTr="00554964">
        <w:trPr>
          <w:trHeight w:val="227"/>
        </w:trPr>
        <w:tc>
          <w:tcPr>
            <w:tcW w:w="5000" w:type="pct"/>
            <w:gridSpan w:val="10"/>
            <w:tcBorders>
              <w:top w:val="single" w:sz="4" w:space="0" w:color="57BBAB"/>
              <w:left w:val="nil"/>
              <w:bottom w:val="single" w:sz="4" w:space="0" w:color="54BBAB"/>
              <w:right w:val="nil"/>
            </w:tcBorders>
            <w:shd w:val="clear" w:color="auto" w:fill="auto"/>
            <w:vAlign w:val="center"/>
            <w:hideMark/>
          </w:tcPr>
          <w:p w14:paraId="62B7EF62" w14:textId="7998E98F" w:rsidR="00D25BC4" w:rsidRPr="007C187D" w:rsidRDefault="00220C7C" w:rsidP="00554964">
            <w:pPr>
              <w:spacing w:after="0" w:line="240" w:lineRule="auto"/>
              <w:jc w:val="center"/>
              <w:rPr>
                <w:rFonts w:ascii="Calibri Light" w:eastAsia="Times New Roman" w:hAnsi="Calibri Light" w:cs="Calibri Light"/>
                <w:b/>
                <w:bCs/>
                <w:color w:val="005CA9"/>
                <w:sz w:val="18"/>
                <w:szCs w:val="18"/>
                <w:lang w:eastAsia="pt-BR"/>
              </w:rPr>
            </w:pPr>
            <w:r w:rsidRPr="00220C7C">
              <w:rPr>
                <w:rFonts w:ascii="Calibri Light" w:eastAsia="Times New Roman" w:hAnsi="Calibri Light" w:cs="Calibri Light"/>
                <w:b/>
                <w:bCs/>
                <w:color w:val="005CA9"/>
                <w:sz w:val="18"/>
                <w:szCs w:val="18"/>
                <w:lang w:eastAsia="pt-BR"/>
              </w:rPr>
              <w:t>01 janeiro a 30 setembro de 2023</w:t>
            </w:r>
          </w:p>
        </w:tc>
      </w:tr>
      <w:tr w:rsidR="00D25BC4" w:rsidRPr="007C187D" w14:paraId="0C055EF3" w14:textId="77777777" w:rsidTr="00554964">
        <w:trPr>
          <w:trHeight w:val="227"/>
        </w:trPr>
        <w:tc>
          <w:tcPr>
            <w:tcW w:w="1494" w:type="pct"/>
            <w:tcBorders>
              <w:top w:val="nil"/>
              <w:left w:val="nil"/>
              <w:bottom w:val="single" w:sz="4" w:space="0" w:color="54BBAB"/>
              <w:right w:val="nil"/>
            </w:tcBorders>
            <w:shd w:val="clear" w:color="auto" w:fill="auto"/>
            <w:vAlign w:val="center"/>
            <w:hideMark/>
          </w:tcPr>
          <w:p w14:paraId="2BCD7025" w14:textId="77777777" w:rsidR="00D25BC4" w:rsidRPr="007C187D" w:rsidRDefault="00D25BC4" w:rsidP="00554964">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Segmento</w:t>
            </w:r>
          </w:p>
        </w:tc>
        <w:tc>
          <w:tcPr>
            <w:tcW w:w="1191" w:type="pct"/>
            <w:gridSpan w:val="3"/>
            <w:tcBorders>
              <w:top w:val="single" w:sz="4" w:space="0" w:color="54BBAB"/>
              <w:left w:val="nil"/>
              <w:bottom w:val="single" w:sz="4" w:space="0" w:color="54BBAB"/>
              <w:right w:val="nil"/>
            </w:tcBorders>
            <w:shd w:val="clear" w:color="auto" w:fill="auto"/>
            <w:vAlign w:val="center"/>
            <w:hideMark/>
          </w:tcPr>
          <w:p w14:paraId="0353F870" w14:textId="77777777" w:rsidR="00D25BC4" w:rsidRPr="007C187D" w:rsidRDefault="00D25BC4" w:rsidP="00554964">
            <w:pPr>
              <w:spacing w:after="0" w:line="240" w:lineRule="auto"/>
              <w:jc w:val="center"/>
              <w:rPr>
                <w:rFonts w:ascii="Calibri Light" w:eastAsia="Times New Roman" w:hAnsi="Calibri Light" w:cs="Calibri Light"/>
                <w:b/>
                <w:bCs/>
                <w:color w:val="005CA9"/>
                <w:sz w:val="18"/>
                <w:szCs w:val="18"/>
                <w:lang w:eastAsia="pt-BR"/>
              </w:rPr>
            </w:pPr>
            <w:proofErr w:type="spellStart"/>
            <w:r w:rsidRPr="007C187D">
              <w:rPr>
                <w:rFonts w:ascii="Calibri Light" w:eastAsia="Times New Roman" w:hAnsi="Calibri Light" w:cs="Calibri Light"/>
                <w:b/>
                <w:bCs/>
                <w:color w:val="005CA9"/>
                <w:sz w:val="18"/>
                <w:szCs w:val="18"/>
                <w:lang w:eastAsia="pt-BR"/>
              </w:rPr>
              <w:t>Run</w:t>
            </w:r>
            <w:proofErr w:type="spellEnd"/>
            <w:r w:rsidRPr="007C187D">
              <w:rPr>
                <w:rFonts w:ascii="Calibri Light" w:eastAsia="Times New Roman" w:hAnsi="Calibri Light" w:cs="Calibri Light"/>
                <w:b/>
                <w:bCs/>
                <w:color w:val="005CA9"/>
                <w:sz w:val="18"/>
                <w:szCs w:val="18"/>
                <w:lang w:eastAsia="pt-BR"/>
              </w:rPr>
              <w:t>-off / Mar Aberto</w:t>
            </w:r>
          </w:p>
        </w:tc>
        <w:tc>
          <w:tcPr>
            <w:tcW w:w="1930" w:type="pct"/>
            <w:gridSpan w:val="5"/>
            <w:tcBorders>
              <w:top w:val="single" w:sz="4" w:space="0" w:color="54BBAB"/>
              <w:left w:val="nil"/>
              <w:bottom w:val="single" w:sz="4" w:space="0" w:color="54BBAB"/>
              <w:right w:val="nil"/>
            </w:tcBorders>
            <w:shd w:val="clear" w:color="auto" w:fill="auto"/>
            <w:vAlign w:val="center"/>
            <w:hideMark/>
          </w:tcPr>
          <w:p w14:paraId="476E8E9E" w14:textId="77777777" w:rsidR="00D25BC4" w:rsidRPr="007C187D" w:rsidRDefault="00D25BC4" w:rsidP="00554964">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Seguridade</w:t>
            </w:r>
          </w:p>
        </w:tc>
        <w:tc>
          <w:tcPr>
            <w:tcW w:w="385" w:type="pct"/>
            <w:vMerge w:val="restart"/>
            <w:tcBorders>
              <w:top w:val="nil"/>
              <w:left w:val="nil"/>
              <w:bottom w:val="single" w:sz="4" w:space="0" w:color="57BBAB"/>
              <w:right w:val="nil"/>
            </w:tcBorders>
            <w:shd w:val="clear" w:color="auto" w:fill="auto"/>
            <w:vAlign w:val="center"/>
            <w:hideMark/>
          </w:tcPr>
          <w:p w14:paraId="77622A80" w14:textId="77777777" w:rsidR="00D25BC4" w:rsidRPr="007C187D" w:rsidRDefault="00D25BC4" w:rsidP="00554964">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Total</w:t>
            </w:r>
          </w:p>
        </w:tc>
      </w:tr>
      <w:tr w:rsidR="00D25BC4" w:rsidRPr="007C187D" w14:paraId="37056330" w14:textId="77777777" w:rsidTr="00554964">
        <w:trPr>
          <w:trHeight w:val="227"/>
        </w:trPr>
        <w:tc>
          <w:tcPr>
            <w:tcW w:w="1494" w:type="pct"/>
            <w:tcBorders>
              <w:top w:val="nil"/>
              <w:left w:val="nil"/>
              <w:bottom w:val="single" w:sz="4" w:space="0" w:color="54BBAB"/>
              <w:right w:val="nil"/>
            </w:tcBorders>
            <w:shd w:val="clear" w:color="auto" w:fill="auto"/>
            <w:vAlign w:val="center"/>
            <w:hideMark/>
          </w:tcPr>
          <w:p w14:paraId="451839DD" w14:textId="77777777" w:rsidR="00D25BC4" w:rsidRPr="007C187D" w:rsidRDefault="00D25BC4" w:rsidP="00554964">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Ramos de atuação</w:t>
            </w:r>
          </w:p>
        </w:tc>
        <w:tc>
          <w:tcPr>
            <w:tcW w:w="382" w:type="pct"/>
            <w:tcBorders>
              <w:top w:val="nil"/>
              <w:left w:val="nil"/>
              <w:bottom w:val="single" w:sz="4" w:space="0" w:color="54BBAB"/>
              <w:right w:val="nil"/>
            </w:tcBorders>
            <w:shd w:val="clear" w:color="auto" w:fill="auto"/>
            <w:vAlign w:val="center"/>
            <w:hideMark/>
          </w:tcPr>
          <w:p w14:paraId="4D70A5DB" w14:textId="77777777" w:rsidR="00D25BC4" w:rsidRPr="007C187D" w:rsidRDefault="00D25BC4" w:rsidP="00554964">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Ramos diversos e Corretagem</w:t>
            </w:r>
          </w:p>
        </w:tc>
        <w:tc>
          <w:tcPr>
            <w:tcW w:w="382" w:type="pct"/>
            <w:tcBorders>
              <w:top w:val="nil"/>
              <w:left w:val="nil"/>
              <w:bottom w:val="single" w:sz="4" w:space="0" w:color="54BBAB"/>
              <w:right w:val="nil"/>
            </w:tcBorders>
            <w:shd w:val="clear" w:color="auto" w:fill="auto"/>
            <w:vAlign w:val="center"/>
            <w:hideMark/>
          </w:tcPr>
          <w:p w14:paraId="7597A2D7" w14:textId="77777777" w:rsidR="00D25BC4" w:rsidRPr="007C187D" w:rsidRDefault="00D25BC4" w:rsidP="00554964">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Ramos diversos</w:t>
            </w:r>
          </w:p>
        </w:tc>
        <w:tc>
          <w:tcPr>
            <w:tcW w:w="427" w:type="pct"/>
            <w:tcBorders>
              <w:top w:val="nil"/>
              <w:left w:val="nil"/>
              <w:bottom w:val="single" w:sz="4" w:space="0" w:color="54BBAB"/>
              <w:right w:val="nil"/>
            </w:tcBorders>
            <w:shd w:val="clear" w:color="auto" w:fill="auto"/>
            <w:vAlign w:val="center"/>
            <w:hideMark/>
          </w:tcPr>
          <w:p w14:paraId="554EFB9B" w14:textId="77777777" w:rsidR="00D25BC4" w:rsidRPr="007C187D" w:rsidRDefault="00D25BC4" w:rsidP="00554964">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Corretagem e intermediação de seguros</w:t>
            </w:r>
          </w:p>
        </w:tc>
        <w:tc>
          <w:tcPr>
            <w:tcW w:w="430" w:type="pct"/>
            <w:tcBorders>
              <w:top w:val="nil"/>
              <w:left w:val="nil"/>
              <w:bottom w:val="single" w:sz="4" w:space="0" w:color="54BBAB"/>
              <w:right w:val="nil"/>
            </w:tcBorders>
            <w:shd w:val="clear" w:color="auto" w:fill="auto"/>
            <w:vAlign w:val="center"/>
            <w:hideMark/>
          </w:tcPr>
          <w:p w14:paraId="5217398E" w14:textId="77777777" w:rsidR="00D25BC4" w:rsidRPr="007C187D" w:rsidRDefault="00D25BC4" w:rsidP="00554964">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Vida, Prestamista e Previdência</w:t>
            </w:r>
          </w:p>
        </w:tc>
        <w:tc>
          <w:tcPr>
            <w:tcW w:w="382" w:type="pct"/>
            <w:tcBorders>
              <w:top w:val="nil"/>
              <w:left w:val="nil"/>
              <w:bottom w:val="single" w:sz="4" w:space="0" w:color="54BBAB"/>
              <w:right w:val="nil"/>
            </w:tcBorders>
            <w:shd w:val="clear" w:color="auto" w:fill="auto"/>
            <w:vAlign w:val="center"/>
            <w:hideMark/>
          </w:tcPr>
          <w:p w14:paraId="6007EB07" w14:textId="77777777" w:rsidR="00D25BC4" w:rsidRPr="007C187D" w:rsidRDefault="00D25BC4" w:rsidP="00554964">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Habitacional e Residencial</w:t>
            </w:r>
          </w:p>
        </w:tc>
        <w:tc>
          <w:tcPr>
            <w:tcW w:w="382" w:type="pct"/>
            <w:tcBorders>
              <w:top w:val="nil"/>
              <w:left w:val="nil"/>
              <w:bottom w:val="single" w:sz="4" w:space="0" w:color="54BBAB"/>
              <w:right w:val="nil"/>
            </w:tcBorders>
            <w:shd w:val="clear" w:color="auto" w:fill="auto"/>
            <w:vAlign w:val="center"/>
            <w:hideMark/>
          </w:tcPr>
          <w:p w14:paraId="2AD061B5" w14:textId="77777777" w:rsidR="00D25BC4" w:rsidRPr="007C187D" w:rsidRDefault="00D25BC4" w:rsidP="00554964">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Capitalização</w:t>
            </w:r>
          </w:p>
        </w:tc>
        <w:tc>
          <w:tcPr>
            <w:tcW w:w="377" w:type="pct"/>
            <w:tcBorders>
              <w:top w:val="nil"/>
              <w:left w:val="nil"/>
              <w:bottom w:val="single" w:sz="4" w:space="0" w:color="54BBAB"/>
              <w:right w:val="nil"/>
            </w:tcBorders>
            <w:shd w:val="clear" w:color="auto" w:fill="auto"/>
            <w:vAlign w:val="center"/>
            <w:hideMark/>
          </w:tcPr>
          <w:p w14:paraId="17412164" w14:textId="77777777" w:rsidR="00D25BC4" w:rsidRPr="007C187D" w:rsidRDefault="00D25BC4" w:rsidP="00554964">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Consórcios</w:t>
            </w:r>
          </w:p>
        </w:tc>
        <w:tc>
          <w:tcPr>
            <w:tcW w:w="359" w:type="pct"/>
            <w:tcBorders>
              <w:top w:val="nil"/>
              <w:left w:val="nil"/>
              <w:bottom w:val="single" w:sz="4" w:space="0" w:color="54BBAB"/>
              <w:right w:val="nil"/>
            </w:tcBorders>
            <w:shd w:val="clear" w:color="auto" w:fill="auto"/>
            <w:vAlign w:val="center"/>
            <w:hideMark/>
          </w:tcPr>
          <w:p w14:paraId="38AABB7E" w14:textId="77777777" w:rsidR="00D25BC4" w:rsidRPr="007C187D" w:rsidRDefault="00D25BC4" w:rsidP="00554964">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Serviços Assistenciais</w:t>
            </w:r>
          </w:p>
        </w:tc>
        <w:tc>
          <w:tcPr>
            <w:tcW w:w="385" w:type="pct"/>
            <w:vMerge/>
            <w:tcBorders>
              <w:top w:val="nil"/>
              <w:left w:val="nil"/>
              <w:bottom w:val="single" w:sz="4" w:space="0" w:color="57BBAB"/>
              <w:right w:val="nil"/>
            </w:tcBorders>
            <w:shd w:val="clear" w:color="auto" w:fill="auto"/>
            <w:vAlign w:val="center"/>
            <w:hideMark/>
          </w:tcPr>
          <w:p w14:paraId="08E7932A" w14:textId="77777777" w:rsidR="00D25BC4" w:rsidRPr="007C187D" w:rsidRDefault="00D25BC4" w:rsidP="00554964">
            <w:pPr>
              <w:spacing w:after="0" w:line="240" w:lineRule="auto"/>
              <w:rPr>
                <w:rFonts w:ascii="Calibri Light" w:eastAsia="Times New Roman" w:hAnsi="Calibri Light" w:cs="Calibri Light"/>
                <w:b/>
                <w:bCs/>
                <w:color w:val="005CA9"/>
                <w:sz w:val="18"/>
                <w:szCs w:val="18"/>
                <w:lang w:eastAsia="pt-BR"/>
              </w:rPr>
            </w:pPr>
          </w:p>
        </w:tc>
      </w:tr>
      <w:tr w:rsidR="00D25BC4" w:rsidRPr="007C187D" w14:paraId="68DDC894" w14:textId="77777777" w:rsidTr="00554964">
        <w:trPr>
          <w:trHeight w:val="227"/>
        </w:trPr>
        <w:tc>
          <w:tcPr>
            <w:tcW w:w="1494" w:type="pct"/>
            <w:tcBorders>
              <w:top w:val="nil"/>
              <w:left w:val="nil"/>
              <w:bottom w:val="single" w:sz="4" w:space="0" w:color="57BBAB"/>
              <w:right w:val="nil"/>
            </w:tcBorders>
            <w:shd w:val="clear" w:color="auto" w:fill="auto"/>
            <w:vAlign w:val="center"/>
            <w:hideMark/>
          </w:tcPr>
          <w:p w14:paraId="64BAF35D" w14:textId="77777777" w:rsidR="00D25BC4" w:rsidRPr="007C187D" w:rsidRDefault="00D25BC4" w:rsidP="00554964">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Companhia</w:t>
            </w:r>
          </w:p>
        </w:tc>
        <w:tc>
          <w:tcPr>
            <w:tcW w:w="382" w:type="pct"/>
            <w:tcBorders>
              <w:top w:val="nil"/>
              <w:left w:val="nil"/>
              <w:bottom w:val="single" w:sz="4" w:space="0" w:color="57BBAB"/>
              <w:right w:val="nil"/>
            </w:tcBorders>
            <w:shd w:val="clear" w:color="auto" w:fill="auto"/>
            <w:vAlign w:val="center"/>
            <w:hideMark/>
          </w:tcPr>
          <w:p w14:paraId="73172933" w14:textId="7C490C07" w:rsidR="00D25BC4" w:rsidRPr="007C187D" w:rsidRDefault="00D25BC4" w:rsidP="00554964">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CNP Brasil</w:t>
            </w:r>
            <w:r w:rsidR="00C1589D">
              <w:rPr>
                <w:rFonts w:ascii="Calibri Light" w:eastAsia="Times New Roman" w:hAnsi="Calibri Light" w:cs="Calibri Light"/>
                <w:b/>
                <w:bCs/>
                <w:color w:val="005CA9"/>
                <w:sz w:val="18"/>
                <w:szCs w:val="18"/>
                <w:lang w:eastAsia="pt-BR"/>
              </w:rPr>
              <w:t xml:space="preserve"> (1)</w:t>
            </w:r>
          </w:p>
        </w:tc>
        <w:tc>
          <w:tcPr>
            <w:tcW w:w="382" w:type="pct"/>
            <w:tcBorders>
              <w:top w:val="nil"/>
              <w:left w:val="nil"/>
              <w:bottom w:val="single" w:sz="4" w:space="0" w:color="57BBAB"/>
              <w:right w:val="nil"/>
            </w:tcBorders>
            <w:shd w:val="clear" w:color="auto" w:fill="auto"/>
            <w:vAlign w:val="center"/>
            <w:hideMark/>
          </w:tcPr>
          <w:p w14:paraId="5A947160" w14:textId="77777777" w:rsidR="00D25BC4" w:rsidRPr="007C187D" w:rsidRDefault="00D25BC4" w:rsidP="00554964">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Too Seguros</w:t>
            </w:r>
          </w:p>
        </w:tc>
        <w:tc>
          <w:tcPr>
            <w:tcW w:w="427" w:type="pct"/>
            <w:tcBorders>
              <w:top w:val="nil"/>
              <w:left w:val="nil"/>
              <w:bottom w:val="single" w:sz="4" w:space="0" w:color="57BBAB"/>
              <w:right w:val="nil"/>
            </w:tcBorders>
            <w:shd w:val="clear" w:color="auto" w:fill="auto"/>
            <w:vAlign w:val="center"/>
            <w:hideMark/>
          </w:tcPr>
          <w:p w14:paraId="0BCE66CA" w14:textId="77777777" w:rsidR="00D25BC4" w:rsidRPr="007C187D" w:rsidRDefault="00D25BC4" w:rsidP="00554964">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PAN Corretora</w:t>
            </w:r>
          </w:p>
        </w:tc>
        <w:tc>
          <w:tcPr>
            <w:tcW w:w="430" w:type="pct"/>
            <w:tcBorders>
              <w:top w:val="nil"/>
              <w:left w:val="nil"/>
              <w:bottom w:val="single" w:sz="4" w:space="0" w:color="57BBAB"/>
              <w:right w:val="nil"/>
            </w:tcBorders>
            <w:shd w:val="clear" w:color="auto" w:fill="auto"/>
            <w:vAlign w:val="center"/>
            <w:hideMark/>
          </w:tcPr>
          <w:p w14:paraId="084A10FA" w14:textId="77777777" w:rsidR="00D25BC4" w:rsidRPr="007C187D" w:rsidRDefault="00D25BC4" w:rsidP="00554964">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Holding XS1</w:t>
            </w:r>
          </w:p>
        </w:tc>
        <w:tc>
          <w:tcPr>
            <w:tcW w:w="382" w:type="pct"/>
            <w:tcBorders>
              <w:top w:val="nil"/>
              <w:left w:val="nil"/>
              <w:bottom w:val="single" w:sz="4" w:space="0" w:color="57BBAB"/>
              <w:right w:val="nil"/>
            </w:tcBorders>
            <w:shd w:val="clear" w:color="auto" w:fill="auto"/>
            <w:vAlign w:val="center"/>
            <w:hideMark/>
          </w:tcPr>
          <w:p w14:paraId="1C7A0623" w14:textId="77777777" w:rsidR="00D25BC4" w:rsidRPr="007C187D" w:rsidRDefault="00D25BC4" w:rsidP="00554964">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XS3 Seguros</w:t>
            </w:r>
          </w:p>
        </w:tc>
        <w:tc>
          <w:tcPr>
            <w:tcW w:w="382" w:type="pct"/>
            <w:tcBorders>
              <w:top w:val="nil"/>
              <w:left w:val="nil"/>
              <w:bottom w:val="single" w:sz="4" w:space="0" w:color="57BBAB"/>
              <w:right w:val="nil"/>
            </w:tcBorders>
            <w:shd w:val="clear" w:color="auto" w:fill="auto"/>
            <w:vAlign w:val="center"/>
            <w:hideMark/>
          </w:tcPr>
          <w:p w14:paraId="104A32DA" w14:textId="77777777" w:rsidR="00D25BC4" w:rsidRPr="007C187D" w:rsidRDefault="00D25BC4" w:rsidP="00554964">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XS4 Capitalização</w:t>
            </w:r>
          </w:p>
        </w:tc>
        <w:tc>
          <w:tcPr>
            <w:tcW w:w="377" w:type="pct"/>
            <w:tcBorders>
              <w:top w:val="nil"/>
              <w:left w:val="nil"/>
              <w:bottom w:val="single" w:sz="4" w:space="0" w:color="57BBAB"/>
              <w:right w:val="nil"/>
            </w:tcBorders>
            <w:shd w:val="clear" w:color="auto" w:fill="auto"/>
            <w:vAlign w:val="center"/>
            <w:hideMark/>
          </w:tcPr>
          <w:p w14:paraId="098D8946" w14:textId="77777777" w:rsidR="00D25BC4" w:rsidRPr="007C187D" w:rsidRDefault="00D25BC4" w:rsidP="00554964">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XS5 Consórcios</w:t>
            </w:r>
          </w:p>
        </w:tc>
        <w:tc>
          <w:tcPr>
            <w:tcW w:w="359" w:type="pct"/>
            <w:tcBorders>
              <w:top w:val="nil"/>
              <w:left w:val="nil"/>
              <w:bottom w:val="single" w:sz="4" w:space="0" w:color="57BBAB"/>
              <w:right w:val="nil"/>
            </w:tcBorders>
            <w:shd w:val="clear" w:color="auto" w:fill="auto"/>
            <w:vAlign w:val="center"/>
            <w:hideMark/>
          </w:tcPr>
          <w:p w14:paraId="15D7FF20" w14:textId="77777777" w:rsidR="00D25BC4" w:rsidRPr="007C187D" w:rsidRDefault="00D25BC4" w:rsidP="00554964">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XS6 Assistência</w:t>
            </w:r>
          </w:p>
        </w:tc>
        <w:tc>
          <w:tcPr>
            <w:tcW w:w="385" w:type="pct"/>
            <w:vMerge/>
            <w:tcBorders>
              <w:top w:val="nil"/>
              <w:left w:val="nil"/>
              <w:bottom w:val="single" w:sz="4" w:space="0" w:color="57BBAB"/>
              <w:right w:val="nil"/>
            </w:tcBorders>
            <w:shd w:val="clear" w:color="auto" w:fill="auto"/>
            <w:vAlign w:val="center"/>
            <w:hideMark/>
          </w:tcPr>
          <w:p w14:paraId="1A63270C" w14:textId="77777777" w:rsidR="00D25BC4" w:rsidRPr="007C187D" w:rsidRDefault="00D25BC4" w:rsidP="00554964">
            <w:pPr>
              <w:spacing w:after="0" w:line="240" w:lineRule="auto"/>
              <w:rPr>
                <w:rFonts w:ascii="Calibri Light" w:eastAsia="Times New Roman" w:hAnsi="Calibri Light" w:cs="Calibri Light"/>
                <w:b/>
                <w:bCs/>
                <w:color w:val="005CA9"/>
                <w:sz w:val="18"/>
                <w:szCs w:val="18"/>
                <w:lang w:eastAsia="pt-BR"/>
              </w:rPr>
            </w:pPr>
          </w:p>
        </w:tc>
      </w:tr>
      <w:tr w:rsidR="008D49DC" w:rsidRPr="007C187D" w14:paraId="7F28B975" w14:textId="77777777" w:rsidTr="008D49DC">
        <w:trPr>
          <w:trHeight w:val="227"/>
        </w:trPr>
        <w:tc>
          <w:tcPr>
            <w:tcW w:w="1494" w:type="pct"/>
            <w:tcBorders>
              <w:top w:val="nil"/>
              <w:left w:val="nil"/>
              <w:bottom w:val="nil"/>
              <w:right w:val="nil"/>
            </w:tcBorders>
            <w:shd w:val="clear" w:color="auto" w:fill="auto"/>
            <w:vAlign w:val="center"/>
            <w:hideMark/>
          </w:tcPr>
          <w:p w14:paraId="1F64D213" w14:textId="77777777" w:rsidR="008D49DC" w:rsidRPr="007C187D" w:rsidRDefault="008D49DC" w:rsidP="008D49DC">
            <w:pPr>
              <w:spacing w:after="0" w:line="240" w:lineRule="auto"/>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Margem operacional</w:t>
            </w:r>
          </w:p>
        </w:tc>
        <w:tc>
          <w:tcPr>
            <w:tcW w:w="382" w:type="pct"/>
            <w:tcBorders>
              <w:top w:val="nil"/>
              <w:left w:val="nil"/>
              <w:bottom w:val="nil"/>
              <w:right w:val="nil"/>
            </w:tcBorders>
            <w:shd w:val="clear" w:color="auto" w:fill="auto"/>
            <w:vAlign w:val="center"/>
          </w:tcPr>
          <w:p w14:paraId="79DBE37D" w14:textId="6E7D624C"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1.062.048</w:t>
            </w:r>
          </w:p>
        </w:tc>
        <w:tc>
          <w:tcPr>
            <w:tcW w:w="382" w:type="pct"/>
            <w:tcBorders>
              <w:top w:val="nil"/>
              <w:left w:val="nil"/>
              <w:bottom w:val="nil"/>
              <w:right w:val="nil"/>
            </w:tcBorders>
            <w:shd w:val="clear" w:color="auto" w:fill="auto"/>
            <w:vAlign w:val="center"/>
          </w:tcPr>
          <w:p w14:paraId="03B32248" w14:textId="5B30E7EE"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265.333</w:t>
            </w:r>
          </w:p>
        </w:tc>
        <w:tc>
          <w:tcPr>
            <w:tcW w:w="427" w:type="pct"/>
            <w:tcBorders>
              <w:top w:val="nil"/>
              <w:left w:val="nil"/>
              <w:bottom w:val="nil"/>
              <w:right w:val="nil"/>
            </w:tcBorders>
            <w:shd w:val="clear" w:color="auto" w:fill="auto"/>
            <w:vAlign w:val="center"/>
          </w:tcPr>
          <w:p w14:paraId="0A36DEFB" w14:textId="7E3E8C12"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47.573</w:t>
            </w:r>
          </w:p>
        </w:tc>
        <w:tc>
          <w:tcPr>
            <w:tcW w:w="430" w:type="pct"/>
            <w:tcBorders>
              <w:top w:val="nil"/>
              <w:left w:val="nil"/>
              <w:bottom w:val="nil"/>
              <w:right w:val="nil"/>
            </w:tcBorders>
            <w:shd w:val="clear" w:color="auto" w:fill="auto"/>
            <w:vAlign w:val="center"/>
          </w:tcPr>
          <w:p w14:paraId="7614E6D9" w14:textId="40907CFC"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2.281.988</w:t>
            </w:r>
          </w:p>
        </w:tc>
        <w:tc>
          <w:tcPr>
            <w:tcW w:w="382" w:type="pct"/>
            <w:tcBorders>
              <w:top w:val="nil"/>
              <w:left w:val="nil"/>
              <w:bottom w:val="nil"/>
              <w:right w:val="nil"/>
            </w:tcBorders>
            <w:shd w:val="clear" w:color="auto" w:fill="auto"/>
            <w:vAlign w:val="center"/>
          </w:tcPr>
          <w:p w14:paraId="1AE8FE5B" w14:textId="02179F80"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565.094</w:t>
            </w:r>
          </w:p>
        </w:tc>
        <w:tc>
          <w:tcPr>
            <w:tcW w:w="382" w:type="pct"/>
            <w:tcBorders>
              <w:top w:val="nil"/>
              <w:left w:val="nil"/>
              <w:bottom w:val="nil"/>
              <w:right w:val="nil"/>
            </w:tcBorders>
            <w:shd w:val="clear" w:color="auto" w:fill="auto"/>
            <w:vAlign w:val="center"/>
          </w:tcPr>
          <w:p w14:paraId="7772B5B5" w14:textId="5F4E9DB5"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256.305</w:t>
            </w:r>
          </w:p>
        </w:tc>
        <w:tc>
          <w:tcPr>
            <w:tcW w:w="377" w:type="pct"/>
            <w:tcBorders>
              <w:top w:val="nil"/>
              <w:left w:val="nil"/>
              <w:bottom w:val="nil"/>
              <w:right w:val="nil"/>
            </w:tcBorders>
            <w:shd w:val="clear" w:color="auto" w:fill="auto"/>
            <w:vAlign w:val="center"/>
          </w:tcPr>
          <w:p w14:paraId="06B1D9FE" w14:textId="66050909"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398.679</w:t>
            </w:r>
          </w:p>
        </w:tc>
        <w:tc>
          <w:tcPr>
            <w:tcW w:w="359" w:type="pct"/>
            <w:tcBorders>
              <w:top w:val="nil"/>
              <w:left w:val="nil"/>
              <w:bottom w:val="nil"/>
              <w:right w:val="nil"/>
            </w:tcBorders>
            <w:shd w:val="clear" w:color="auto" w:fill="auto"/>
            <w:vAlign w:val="center"/>
          </w:tcPr>
          <w:p w14:paraId="700494DA" w14:textId="6A389EC5"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53.593</w:t>
            </w:r>
          </w:p>
        </w:tc>
        <w:tc>
          <w:tcPr>
            <w:tcW w:w="385" w:type="pct"/>
            <w:tcBorders>
              <w:top w:val="nil"/>
              <w:left w:val="nil"/>
              <w:bottom w:val="nil"/>
              <w:right w:val="nil"/>
            </w:tcBorders>
            <w:shd w:val="clear" w:color="auto" w:fill="auto"/>
            <w:vAlign w:val="center"/>
          </w:tcPr>
          <w:p w14:paraId="7ACF5625" w14:textId="192FD91D"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4.930.613</w:t>
            </w:r>
          </w:p>
        </w:tc>
      </w:tr>
      <w:tr w:rsidR="008D49DC" w:rsidRPr="007C187D" w14:paraId="478097B9" w14:textId="77777777" w:rsidTr="008D49DC">
        <w:trPr>
          <w:trHeight w:val="227"/>
        </w:trPr>
        <w:tc>
          <w:tcPr>
            <w:tcW w:w="1494" w:type="pct"/>
            <w:tcBorders>
              <w:top w:val="nil"/>
              <w:left w:val="nil"/>
              <w:bottom w:val="nil"/>
              <w:right w:val="nil"/>
            </w:tcBorders>
            <w:shd w:val="clear" w:color="auto" w:fill="auto"/>
            <w:vAlign w:val="center"/>
            <w:hideMark/>
          </w:tcPr>
          <w:p w14:paraId="585FAC9F" w14:textId="77777777" w:rsidR="008D49DC" w:rsidRPr="007C187D" w:rsidRDefault="008D49DC" w:rsidP="008D49DC">
            <w:pPr>
              <w:spacing w:after="0" w:line="240" w:lineRule="auto"/>
              <w:ind w:firstLineChars="100" w:firstLine="180"/>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Resultado financeiro</w:t>
            </w:r>
          </w:p>
        </w:tc>
        <w:tc>
          <w:tcPr>
            <w:tcW w:w="382" w:type="pct"/>
            <w:tcBorders>
              <w:top w:val="nil"/>
              <w:left w:val="nil"/>
              <w:bottom w:val="nil"/>
              <w:right w:val="nil"/>
            </w:tcBorders>
            <w:shd w:val="clear" w:color="auto" w:fill="auto"/>
            <w:vAlign w:val="center"/>
          </w:tcPr>
          <w:p w14:paraId="696E37FC" w14:textId="5BA8F670" w:rsidR="008D49DC" w:rsidRPr="007C187D" w:rsidRDefault="008D49DC" w:rsidP="008D49D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301.611</w:t>
            </w:r>
          </w:p>
        </w:tc>
        <w:tc>
          <w:tcPr>
            <w:tcW w:w="382" w:type="pct"/>
            <w:tcBorders>
              <w:top w:val="nil"/>
              <w:left w:val="nil"/>
              <w:bottom w:val="nil"/>
              <w:right w:val="nil"/>
            </w:tcBorders>
            <w:shd w:val="clear" w:color="auto" w:fill="auto"/>
            <w:vAlign w:val="center"/>
          </w:tcPr>
          <w:p w14:paraId="4466B1C9" w14:textId="7C031CC5" w:rsidR="008D49DC" w:rsidRPr="007C187D" w:rsidRDefault="008D49DC" w:rsidP="008D49D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107.686</w:t>
            </w:r>
          </w:p>
        </w:tc>
        <w:tc>
          <w:tcPr>
            <w:tcW w:w="427" w:type="pct"/>
            <w:tcBorders>
              <w:top w:val="nil"/>
              <w:left w:val="nil"/>
              <w:bottom w:val="nil"/>
              <w:right w:val="nil"/>
            </w:tcBorders>
            <w:shd w:val="clear" w:color="auto" w:fill="auto"/>
            <w:vAlign w:val="center"/>
          </w:tcPr>
          <w:p w14:paraId="32BF53CC" w14:textId="1E73BBF6" w:rsidR="008D49DC" w:rsidRPr="007C187D" w:rsidRDefault="008D49DC" w:rsidP="008D49D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5.598</w:t>
            </w:r>
          </w:p>
        </w:tc>
        <w:tc>
          <w:tcPr>
            <w:tcW w:w="430" w:type="pct"/>
            <w:tcBorders>
              <w:top w:val="nil"/>
              <w:left w:val="nil"/>
              <w:bottom w:val="nil"/>
              <w:right w:val="nil"/>
            </w:tcBorders>
            <w:shd w:val="clear" w:color="auto" w:fill="auto"/>
            <w:vAlign w:val="center"/>
          </w:tcPr>
          <w:p w14:paraId="70FE8289" w14:textId="58FE92B9" w:rsidR="008D49DC" w:rsidRPr="007C187D" w:rsidRDefault="008D49DC" w:rsidP="008D49D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381.486</w:t>
            </w:r>
          </w:p>
        </w:tc>
        <w:tc>
          <w:tcPr>
            <w:tcW w:w="382" w:type="pct"/>
            <w:tcBorders>
              <w:top w:val="nil"/>
              <w:left w:val="nil"/>
              <w:bottom w:val="nil"/>
              <w:right w:val="nil"/>
            </w:tcBorders>
            <w:shd w:val="clear" w:color="auto" w:fill="auto"/>
            <w:vAlign w:val="center"/>
          </w:tcPr>
          <w:p w14:paraId="6EE2C245" w14:textId="394FB28D" w:rsidR="008D49DC" w:rsidRPr="007C187D" w:rsidRDefault="008D49DC" w:rsidP="008D49D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260.458</w:t>
            </w:r>
          </w:p>
        </w:tc>
        <w:tc>
          <w:tcPr>
            <w:tcW w:w="382" w:type="pct"/>
            <w:tcBorders>
              <w:top w:val="nil"/>
              <w:left w:val="nil"/>
              <w:bottom w:val="nil"/>
              <w:right w:val="nil"/>
            </w:tcBorders>
            <w:shd w:val="clear" w:color="auto" w:fill="auto"/>
            <w:vAlign w:val="center"/>
          </w:tcPr>
          <w:p w14:paraId="0C43BEB1" w14:textId="4181A1EA" w:rsidR="008D49DC" w:rsidRPr="007C187D" w:rsidRDefault="008D49DC" w:rsidP="008D49D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44.801</w:t>
            </w:r>
          </w:p>
        </w:tc>
        <w:tc>
          <w:tcPr>
            <w:tcW w:w="377" w:type="pct"/>
            <w:tcBorders>
              <w:top w:val="nil"/>
              <w:left w:val="nil"/>
              <w:bottom w:val="nil"/>
              <w:right w:val="nil"/>
            </w:tcBorders>
            <w:shd w:val="clear" w:color="auto" w:fill="auto"/>
            <w:vAlign w:val="center"/>
          </w:tcPr>
          <w:p w14:paraId="1DF735E3" w14:textId="252D6DEB" w:rsidR="008D49DC" w:rsidRPr="007C187D" w:rsidRDefault="008D49DC" w:rsidP="008D49D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9.923</w:t>
            </w:r>
          </w:p>
        </w:tc>
        <w:tc>
          <w:tcPr>
            <w:tcW w:w="359" w:type="pct"/>
            <w:tcBorders>
              <w:top w:val="nil"/>
              <w:left w:val="nil"/>
              <w:bottom w:val="nil"/>
              <w:right w:val="nil"/>
            </w:tcBorders>
            <w:shd w:val="clear" w:color="auto" w:fill="auto"/>
            <w:vAlign w:val="center"/>
          </w:tcPr>
          <w:p w14:paraId="2FDB180A" w14:textId="5ADE9707" w:rsidR="008D49DC" w:rsidRPr="007C187D" w:rsidRDefault="008D49DC" w:rsidP="008D49D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4.061</w:t>
            </w:r>
          </w:p>
        </w:tc>
        <w:tc>
          <w:tcPr>
            <w:tcW w:w="385" w:type="pct"/>
            <w:tcBorders>
              <w:top w:val="nil"/>
              <w:left w:val="nil"/>
              <w:bottom w:val="nil"/>
              <w:right w:val="nil"/>
            </w:tcBorders>
            <w:shd w:val="clear" w:color="auto" w:fill="auto"/>
            <w:vAlign w:val="center"/>
          </w:tcPr>
          <w:p w14:paraId="0335F18E" w14:textId="2854CC66" w:rsidR="008D49DC" w:rsidRPr="007C187D" w:rsidRDefault="008D49DC" w:rsidP="008D49D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1.115.624</w:t>
            </w:r>
          </w:p>
        </w:tc>
      </w:tr>
      <w:tr w:rsidR="008D49DC" w:rsidRPr="007C187D" w14:paraId="234086ED" w14:textId="77777777" w:rsidTr="008D49DC">
        <w:trPr>
          <w:trHeight w:val="227"/>
        </w:trPr>
        <w:tc>
          <w:tcPr>
            <w:tcW w:w="1494" w:type="pct"/>
            <w:tcBorders>
              <w:top w:val="nil"/>
              <w:left w:val="nil"/>
              <w:bottom w:val="nil"/>
              <w:right w:val="nil"/>
            </w:tcBorders>
            <w:shd w:val="clear" w:color="auto" w:fill="auto"/>
            <w:vAlign w:val="center"/>
            <w:hideMark/>
          </w:tcPr>
          <w:p w14:paraId="2B496476" w14:textId="77777777" w:rsidR="008D49DC" w:rsidRPr="007C187D" w:rsidRDefault="008D49DC" w:rsidP="008D49DC">
            <w:pPr>
              <w:spacing w:after="0" w:line="240" w:lineRule="auto"/>
              <w:ind w:firstLineChars="100" w:firstLine="180"/>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Outras receitas/despesas operacionais</w:t>
            </w:r>
          </w:p>
        </w:tc>
        <w:tc>
          <w:tcPr>
            <w:tcW w:w="382" w:type="pct"/>
            <w:tcBorders>
              <w:top w:val="nil"/>
              <w:left w:val="nil"/>
              <w:bottom w:val="nil"/>
              <w:right w:val="nil"/>
            </w:tcBorders>
            <w:shd w:val="clear" w:color="auto" w:fill="auto"/>
            <w:vAlign w:val="center"/>
          </w:tcPr>
          <w:p w14:paraId="399FBB97" w14:textId="58322B43" w:rsidR="008D49DC" w:rsidRPr="007C187D" w:rsidRDefault="008D49DC" w:rsidP="008D49D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(102.998)</w:t>
            </w:r>
          </w:p>
        </w:tc>
        <w:tc>
          <w:tcPr>
            <w:tcW w:w="382" w:type="pct"/>
            <w:tcBorders>
              <w:top w:val="nil"/>
              <w:left w:val="nil"/>
              <w:bottom w:val="nil"/>
              <w:right w:val="nil"/>
            </w:tcBorders>
            <w:shd w:val="clear" w:color="auto" w:fill="auto"/>
            <w:vAlign w:val="center"/>
          </w:tcPr>
          <w:p w14:paraId="3FEC5697" w14:textId="17B28AC0" w:rsidR="008D49DC" w:rsidRPr="007C187D" w:rsidRDefault="008D49DC" w:rsidP="008D49D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7" w:type="pct"/>
            <w:tcBorders>
              <w:top w:val="nil"/>
              <w:left w:val="nil"/>
              <w:bottom w:val="nil"/>
              <w:right w:val="nil"/>
            </w:tcBorders>
            <w:shd w:val="clear" w:color="auto" w:fill="auto"/>
            <w:vAlign w:val="center"/>
          </w:tcPr>
          <w:p w14:paraId="68C2A450" w14:textId="3781A052" w:rsidR="008D49DC" w:rsidRPr="007C187D" w:rsidRDefault="008D49DC" w:rsidP="008D49D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(4.026)</w:t>
            </w:r>
          </w:p>
        </w:tc>
        <w:tc>
          <w:tcPr>
            <w:tcW w:w="430" w:type="pct"/>
            <w:tcBorders>
              <w:top w:val="nil"/>
              <w:left w:val="nil"/>
              <w:bottom w:val="nil"/>
              <w:right w:val="nil"/>
            </w:tcBorders>
            <w:shd w:val="clear" w:color="auto" w:fill="auto"/>
            <w:vAlign w:val="center"/>
          </w:tcPr>
          <w:p w14:paraId="0E267984" w14:textId="02F048F4" w:rsidR="008D49DC" w:rsidRPr="007C187D" w:rsidRDefault="008D49DC" w:rsidP="008D49D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(346.861)</w:t>
            </w:r>
          </w:p>
        </w:tc>
        <w:tc>
          <w:tcPr>
            <w:tcW w:w="382" w:type="pct"/>
            <w:tcBorders>
              <w:top w:val="nil"/>
              <w:left w:val="nil"/>
              <w:bottom w:val="nil"/>
              <w:right w:val="nil"/>
            </w:tcBorders>
            <w:shd w:val="clear" w:color="auto" w:fill="auto"/>
            <w:vAlign w:val="center"/>
          </w:tcPr>
          <w:p w14:paraId="7510785E" w14:textId="572B5FFA" w:rsidR="008D49DC" w:rsidRPr="007C187D" w:rsidRDefault="008D49DC" w:rsidP="008D49D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(49.813)</w:t>
            </w:r>
          </w:p>
        </w:tc>
        <w:tc>
          <w:tcPr>
            <w:tcW w:w="382" w:type="pct"/>
            <w:tcBorders>
              <w:top w:val="nil"/>
              <w:left w:val="nil"/>
              <w:bottom w:val="nil"/>
              <w:right w:val="nil"/>
            </w:tcBorders>
            <w:shd w:val="clear" w:color="auto" w:fill="auto"/>
            <w:vAlign w:val="center"/>
          </w:tcPr>
          <w:p w14:paraId="13E6AFED" w14:textId="360DE186" w:rsidR="008D49DC" w:rsidRPr="007C187D" w:rsidRDefault="008D49DC" w:rsidP="008D49D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(96.540)</w:t>
            </w:r>
          </w:p>
        </w:tc>
        <w:tc>
          <w:tcPr>
            <w:tcW w:w="377" w:type="pct"/>
            <w:tcBorders>
              <w:top w:val="nil"/>
              <w:left w:val="nil"/>
              <w:bottom w:val="nil"/>
              <w:right w:val="nil"/>
            </w:tcBorders>
            <w:shd w:val="clear" w:color="auto" w:fill="auto"/>
            <w:vAlign w:val="center"/>
          </w:tcPr>
          <w:p w14:paraId="13F7E1A8" w14:textId="4D91AB25" w:rsidR="008D49DC" w:rsidRPr="007C187D" w:rsidRDefault="008D49DC" w:rsidP="008D49D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(287.062)</w:t>
            </w:r>
          </w:p>
        </w:tc>
        <w:tc>
          <w:tcPr>
            <w:tcW w:w="359" w:type="pct"/>
            <w:tcBorders>
              <w:top w:val="nil"/>
              <w:left w:val="nil"/>
              <w:bottom w:val="nil"/>
              <w:right w:val="nil"/>
            </w:tcBorders>
            <w:shd w:val="clear" w:color="auto" w:fill="auto"/>
            <w:vAlign w:val="center"/>
          </w:tcPr>
          <w:p w14:paraId="2798933E" w14:textId="685F7FA2" w:rsidR="008D49DC" w:rsidRPr="007C187D" w:rsidRDefault="008D49DC" w:rsidP="008D49D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(32.585)</w:t>
            </w:r>
          </w:p>
        </w:tc>
        <w:tc>
          <w:tcPr>
            <w:tcW w:w="385" w:type="pct"/>
            <w:tcBorders>
              <w:top w:val="nil"/>
              <w:left w:val="nil"/>
              <w:bottom w:val="nil"/>
              <w:right w:val="nil"/>
            </w:tcBorders>
            <w:shd w:val="clear" w:color="auto" w:fill="auto"/>
            <w:vAlign w:val="center"/>
          </w:tcPr>
          <w:p w14:paraId="2355879E" w14:textId="32B057D9" w:rsidR="008D49DC" w:rsidRPr="007C187D" w:rsidRDefault="008D49DC" w:rsidP="008D49D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(919.885)</w:t>
            </w:r>
          </w:p>
        </w:tc>
      </w:tr>
      <w:tr w:rsidR="008D49DC" w:rsidRPr="007C187D" w14:paraId="135FDDAD" w14:textId="77777777" w:rsidTr="008D49DC">
        <w:trPr>
          <w:trHeight w:val="227"/>
        </w:trPr>
        <w:tc>
          <w:tcPr>
            <w:tcW w:w="1494" w:type="pct"/>
            <w:tcBorders>
              <w:top w:val="nil"/>
              <w:left w:val="nil"/>
              <w:bottom w:val="nil"/>
              <w:right w:val="nil"/>
            </w:tcBorders>
            <w:shd w:val="clear" w:color="auto" w:fill="auto"/>
            <w:vAlign w:val="center"/>
            <w:hideMark/>
          </w:tcPr>
          <w:p w14:paraId="7D84F35B" w14:textId="77777777" w:rsidR="008D49DC" w:rsidRPr="007C187D" w:rsidRDefault="008D49DC" w:rsidP="008D49DC">
            <w:pPr>
              <w:spacing w:after="0" w:line="240" w:lineRule="auto"/>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Resultado operacional</w:t>
            </w:r>
          </w:p>
        </w:tc>
        <w:tc>
          <w:tcPr>
            <w:tcW w:w="382" w:type="pct"/>
            <w:tcBorders>
              <w:top w:val="nil"/>
              <w:left w:val="nil"/>
              <w:bottom w:val="nil"/>
              <w:right w:val="nil"/>
            </w:tcBorders>
            <w:shd w:val="clear" w:color="auto" w:fill="auto"/>
            <w:vAlign w:val="center"/>
          </w:tcPr>
          <w:p w14:paraId="7078F247" w14:textId="3226EC2F"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1.260.661</w:t>
            </w:r>
          </w:p>
        </w:tc>
        <w:tc>
          <w:tcPr>
            <w:tcW w:w="382" w:type="pct"/>
            <w:tcBorders>
              <w:top w:val="nil"/>
              <w:left w:val="nil"/>
              <w:bottom w:val="nil"/>
              <w:right w:val="nil"/>
            </w:tcBorders>
            <w:shd w:val="clear" w:color="auto" w:fill="auto"/>
            <w:vAlign w:val="center"/>
          </w:tcPr>
          <w:p w14:paraId="6AF37052" w14:textId="1A3FA470"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373.019</w:t>
            </w:r>
          </w:p>
        </w:tc>
        <w:tc>
          <w:tcPr>
            <w:tcW w:w="427" w:type="pct"/>
            <w:tcBorders>
              <w:top w:val="nil"/>
              <w:left w:val="nil"/>
              <w:bottom w:val="nil"/>
              <w:right w:val="nil"/>
            </w:tcBorders>
            <w:shd w:val="clear" w:color="auto" w:fill="auto"/>
            <w:vAlign w:val="center"/>
          </w:tcPr>
          <w:p w14:paraId="1828F499" w14:textId="16941C9B"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49.145</w:t>
            </w:r>
          </w:p>
        </w:tc>
        <w:tc>
          <w:tcPr>
            <w:tcW w:w="430" w:type="pct"/>
            <w:tcBorders>
              <w:top w:val="nil"/>
              <w:left w:val="nil"/>
              <w:bottom w:val="nil"/>
              <w:right w:val="nil"/>
            </w:tcBorders>
            <w:shd w:val="clear" w:color="auto" w:fill="auto"/>
            <w:vAlign w:val="center"/>
          </w:tcPr>
          <w:p w14:paraId="763C6054" w14:textId="4B1A1776"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2.316.613</w:t>
            </w:r>
          </w:p>
        </w:tc>
        <w:tc>
          <w:tcPr>
            <w:tcW w:w="382" w:type="pct"/>
            <w:tcBorders>
              <w:top w:val="nil"/>
              <w:left w:val="nil"/>
              <w:bottom w:val="nil"/>
              <w:right w:val="nil"/>
            </w:tcBorders>
            <w:shd w:val="clear" w:color="auto" w:fill="auto"/>
            <w:vAlign w:val="center"/>
          </w:tcPr>
          <w:p w14:paraId="0548730D" w14:textId="4302E9B3"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775.739</w:t>
            </w:r>
          </w:p>
        </w:tc>
        <w:tc>
          <w:tcPr>
            <w:tcW w:w="382" w:type="pct"/>
            <w:tcBorders>
              <w:top w:val="nil"/>
              <w:left w:val="nil"/>
              <w:bottom w:val="nil"/>
              <w:right w:val="nil"/>
            </w:tcBorders>
            <w:shd w:val="clear" w:color="auto" w:fill="auto"/>
            <w:vAlign w:val="center"/>
          </w:tcPr>
          <w:p w14:paraId="47726901" w14:textId="61CC5E14"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204.566</w:t>
            </w:r>
          </w:p>
        </w:tc>
        <w:tc>
          <w:tcPr>
            <w:tcW w:w="377" w:type="pct"/>
            <w:tcBorders>
              <w:top w:val="nil"/>
              <w:left w:val="nil"/>
              <w:bottom w:val="nil"/>
              <w:right w:val="nil"/>
            </w:tcBorders>
            <w:shd w:val="clear" w:color="auto" w:fill="auto"/>
            <w:vAlign w:val="center"/>
          </w:tcPr>
          <w:p w14:paraId="0B331672" w14:textId="78420E3D"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121.540</w:t>
            </w:r>
          </w:p>
        </w:tc>
        <w:tc>
          <w:tcPr>
            <w:tcW w:w="359" w:type="pct"/>
            <w:tcBorders>
              <w:top w:val="nil"/>
              <w:left w:val="nil"/>
              <w:bottom w:val="nil"/>
              <w:right w:val="nil"/>
            </w:tcBorders>
            <w:shd w:val="clear" w:color="auto" w:fill="auto"/>
            <w:vAlign w:val="center"/>
          </w:tcPr>
          <w:p w14:paraId="41F0C70A" w14:textId="1929265C"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25.069</w:t>
            </w:r>
          </w:p>
        </w:tc>
        <w:tc>
          <w:tcPr>
            <w:tcW w:w="385" w:type="pct"/>
            <w:tcBorders>
              <w:top w:val="nil"/>
              <w:left w:val="nil"/>
              <w:bottom w:val="nil"/>
              <w:right w:val="nil"/>
            </w:tcBorders>
            <w:shd w:val="clear" w:color="auto" w:fill="auto"/>
            <w:vAlign w:val="center"/>
          </w:tcPr>
          <w:p w14:paraId="4D10AA3E" w14:textId="5AB155FC"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5.126.352</w:t>
            </w:r>
          </w:p>
        </w:tc>
      </w:tr>
      <w:tr w:rsidR="008D49DC" w:rsidRPr="007C187D" w14:paraId="2B8CE57E" w14:textId="77777777" w:rsidTr="008D49DC">
        <w:trPr>
          <w:trHeight w:val="227"/>
        </w:trPr>
        <w:tc>
          <w:tcPr>
            <w:tcW w:w="1494" w:type="pct"/>
            <w:tcBorders>
              <w:top w:val="nil"/>
              <w:left w:val="nil"/>
              <w:bottom w:val="nil"/>
              <w:right w:val="nil"/>
            </w:tcBorders>
            <w:shd w:val="clear" w:color="auto" w:fill="auto"/>
            <w:vAlign w:val="center"/>
            <w:hideMark/>
          </w:tcPr>
          <w:p w14:paraId="5FC7DE75" w14:textId="77777777" w:rsidR="008D49DC" w:rsidRPr="007C187D" w:rsidRDefault="008D49DC" w:rsidP="008D49DC">
            <w:pPr>
              <w:spacing w:after="0" w:line="240" w:lineRule="auto"/>
              <w:ind w:firstLineChars="100" w:firstLine="180"/>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Ganhos ou perdas com ativos não correntes</w:t>
            </w:r>
          </w:p>
        </w:tc>
        <w:tc>
          <w:tcPr>
            <w:tcW w:w="382" w:type="pct"/>
            <w:tcBorders>
              <w:top w:val="nil"/>
              <w:left w:val="nil"/>
              <w:bottom w:val="nil"/>
              <w:right w:val="nil"/>
            </w:tcBorders>
            <w:shd w:val="clear" w:color="auto" w:fill="auto"/>
            <w:vAlign w:val="center"/>
          </w:tcPr>
          <w:p w14:paraId="11AE1994" w14:textId="603C9816" w:rsidR="008D49DC" w:rsidRPr="007C187D" w:rsidRDefault="008D49DC" w:rsidP="008D49D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2" w:type="pct"/>
            <w:tcBorders>
              <w:top w:val="nil"/>
              <w:left w:val="nil"/>
              <w:bottom w:val="nil"/>
              <w:right w:val="nil"/>
            </w:tcBorders>
            <w:shd w:val="clear" w:color="auto" w:fill="auto"/>
            <w:vAlign w:val="center"/>
          </w:tcPr>
          <w:p w14:paraId="5F180BE5" w14:textId="0FA36148" w:rsidR="008D49DC" w:rsidRPr="007C187D" w:rsidRDefault="008D49DC" w:rsidP="008D49D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(2.041)</w:t>
            </w:r>
          </w:p>
        </w:tc>
        <w:tc>
          <w:tcPr>
            <w:tcW w:w="427" w:type="pct"/>
            <w:tcBorders>
              <w:top w:val="nil"/>
              <w:left w:val="nil"/>
              <w:bottom w:val="nil"/>
              <w:right w:val="nil"/>
            </w:tcBorders>
            <w:shd w:val="clear" w:color="auto" w:fill="auto"/>
            <w:vAlign w:val="center"/>
          </w:tcPr>
          <w:p w14:paraId="388D34D2" w14:textId="09D7C01B" w:rsidR="008D49DC" w:rsidRPr="007C187D" w:rsidRDefault="008D49DC" w:rsidP="008D49D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1C3033F5" w14:textId="34F18115" w:rsidR="008D49DC" w:rsidRPr="007C187D" w:rsidRDefault="008D49DC" w:rsidP="008D49D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85.595</w:t>
            </w:r>
          </w:p>
        </w:tc>
        <w:tc>
          <w:tcPr>
            <w:tcW w:w="382" w:type="pct"/>
            <w:tcBorders>
              <w:top w:val="nil"/>
              <w:left w:val="nil"/>
              <w:bottom w:val="nil"/>
              <w:right w:val="nil"/>
            </w:tcBorders>
            <w:shd w:val="clear" w:color="auto" w:fill="auto"/>
            <w:vAlign w:val="center"/>
          </w:tcPr>
          <w:p w14:paraId="0046056A" w14:textId="2FF1E217" w:rsidR="008D49DC" w:rsidRPr="007C187D" w:rsidRDefault="008D49DC" w:rsidP="008D49D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2" w:type="pct"/>
            <w:tcBorders>
              <w:top w:val="nil"/>
              <w:left w:val="nil"/>
              <w:bottom w:val="nil"/>
              <w:right w:val="nil"/>
            </w:tcBorders>
            <w:shd w:val="clear" w:color="auto" w:fill="auto"/>
            <w:vAlign w:val="center"/>
          </w:tcPr>
          <w:p w14:paraId="194A6AF5" w14:textId="6D7B4F90" w:rsidR="008D49DC" w:rsidRPr="007C187D" w:rsidRDefault="008D49DC" w:rsidP="008D49D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77" w:type="pct"/>
            <w:tcBorders>
              <w:top w:val="nil"/>
              <w:left w:val="nil"/>
              <w:bottom w:val="nil"/>
              <w:right w:val="nil"/>
            </w:tcBorders>
            <w:shd w:val="clear" w:color="auto" w:fill="auto"/>
            <w:vAlign w:val="center"/>
          </w:tcPr>
          <w:p w14:paraId="56F5FC5D" w14:textId="2EA844E5" w:rsidR="008D49DC" w:rsidRPr="007C187D" w:rsidRDefault="008D49DC" w:rsidP="008D49D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59" w:type="pct"/>
            <w:tcBorders>
              <w:top w:val="nil"/>
              <w:left w:val="nil"/>
              <w:bottom w:val="nil"/>
              <w:right w:val="nil"/>
            </w:tcBorders>
            <w:shd w:val="clear" w:color="auto" w:fill="auto"/>
            <w:vAlign w:val="center"/>
          </w:tcPr>
          <w:p w14:paraId="35DF6F4F" w14:textId="0867C928" w:rsidR="008D49DC" w:rsidRPr="007C187D" w:rsidRDefault="008D49DC" w:rsidP="008D49D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5" w:type="pct"/>
            <w:tcBorders>
              <w:top w:val="nil"/>
              <w:left w:val="nil"/>
              <w:bottom w:val="nil"/>
              <w:right w:val="nil"/>
            </w:tcBorders>
            <w:shd w:val="clear" w:color="auto" w:fill="auto"/>
            <w:vAlign w:val="center"/>
          </w:tcPr>
          <w:p w14:paraId="57BDE87D" w14:textId="109CAD58" w:rsidR="008D49DC" w:rsidRPr="007C187D" w:rsidRDefault="008D49DC" w:rsidP="008D49D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83.554</w:t>
            </w:r>
          </w:p>
        </w:tc>
      </w:tr>
      <w:tr w:rsidR="008D49DC" w:rsidRPr="007C187D" w14:paraId="4A2B7DAF" w14:textId="77777777" w:rsidTr="008D49DC">
        <w:trPr>
          <w:trHeight w:val="227"/>
        </w:trPr>
        <w:tc>
          <w:tcPr>
            <w:tcW w:w="1494" w:type="pct"/>
            <w:tcBorders>
              <w:top w:val="nil"/>
              <w:left w:val="nil"/>
              <w:bottom w:val="nil"/>
              <w:right w:val="nil"/>
            </w:tcBorders>
            <w:shd w:val="clear" w:color="auto" w:fill="auto"/>
            <w:vAlign w:val="center"/>
            <w:hideMark/>
          </w:tcPr>
          <w:p w14:paraId="574CE3B2" w14:textId="77777777" w:rsidR="008D49DC" w:rsidRPr="007C187D" w:rsidRDefault="008D49DC" w:rsidP="008D49DC">
            <w:pPr>
              <w:spacing w:after="0" w:line="240" w:lineRule="auto"/>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Resultado antes dos impostos e participações</w:t>
            </w:r>
          </w:p>
        </w:tc>
        <w:tc>
          <w:tcPr>
            <w:tcW w:w="382" w:type="pct"/>
            <w:tcBorders>
              <w:top w:val="nil"/>
              <w:left w:val="nil"/>
              <w:bottom w:val="nil"/>
              <w:right w:val="nil"/>
            </w:tcBorders>
            <w:shd w:val="clear" w:color="auto" w:fill="auto"/>
            <w:vAlign w:val="center"/>
          </w:tcPr>
          <w:p w14:paraId="3BC80419" w14:textId="65B2CA14"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1.260.661</w:t>
            </w:r>
          </w:p>
        </w:tc>
        <w:tc>
          <w:tcPr>
            <w:tcW w:w="382" w:type="pct"/>
            <w:tcBorders>
              <w:top w:val="nil"/>
              <w:left w:val="nil"/>
              <w:bottom w:val="nil"/>
              <w:right w:val="nil"/>
            </w:tcBorders>
            <w:shd w:val="clear" w:color="auto" w:fill="auto"/>
            <w:vAlign w:val="center"/>
          </w:tcPr>
          <w:p w14:paraId="03520429" w14:textId="16FF5B8D"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370.978</w:t>
            </w:r>
          </w:p>
        </w:tc>
        <w:tc>
          <w:tcPr>
            <w:tcW w:w="427" w:type="pct"/>
            <w:tcBorders>
              <w:top w:val="nil"/>
              <w:left w:val="nil"/>
              <w:bottom w:val="nil"/>
              <w:right w:val="nil"/>
            </w:tcBorders>
            <w:shd w:val="clear" w:color="auto" w:fill="auto"/>
            <w:vAlign w:val="center"/>
          </w:tcPr>
          <w:p w14:paraId="7C763A89" w14:textId="5D67F47B"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49.145</w:t>
            </w:r>
          </w:p>
        </w:tc>
        <w:tc>
          <w:tcPr>
            <w:tcW w:w="430" w:type="pct"/>
            <w:tcBorders>
              <w:top w:val="nil"/>
              <w:left w:val="nil"/>
              <w:bottom w:val="nil"/>
              <w:right w:val="nil"/>
            </w:tcBorders>
            <w:shd w:val="clear" w:color="auto" w:fill="auto"/>
            <w:vAlign w:val="center"/>
          </w:tcPr>
          <w:p w14:paraId="5EB088F7" w14:textId="781AFEBA"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2.402.208</w:t>
            </w:r>
          </w:p>
        </w:tc>
        <w:tc>
          <w:tcPr>
            <w:tcW w:w="382" w:type="pct"/>
            <w:tcBorders>
              <w:top w:val="nil"/>
              <w:left w:val="nil"/>
              <w:bottom w:val="nil"/>
              <w:right w:val="nil"/>
            </w:tcBorders>
            <w:shd w:val="clear" w:color="auto" w:fill="auto"/>
            <w:vAlign w:val="center"/>
          </w:tcPr>
          <w:p w14:paraId="35834B91" w14:textId="3EAB22ED"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775.739</w:t>
            </w:r>
          </w:p>
        </w:tc>
        <w:tc>
          <w:tcPr>
            <w:tcW w:w="382" w:type="pct"/>
            <w:tcBorders>
              <w:top w:val="nil"/>
              <w:left w:val="nil"/>
              <w:bottom w:val="nil"/>
              <w:right w:val="nil"/>
            </w:tcBorders>
            <w:shd w:val="clear" w:color="auto" w:fill="auto"/>
            <w:vAlign w:val="center"/>
          </w:tcPr>
          <w:p w14:paraId="08F6B95E" w14:textId="4667B397"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204.566</w:t>
            </w:r>
          </w:p>
        </w:tc>
        <w:tc>
          <w:tcPr>
            <w:tcW w:w="377" w:type="pct"/>
            <w:tcBorders>
              <w:top w:val="nil"/>
              <w:left w:val="nil"/>
              <w:bottom w:val="nil"/>
              <w:right w:val="nil"/>
            </w:tcBorders>
            <w:shd w:val="clear" w:color="auto" w:fill="auto"/>
            <w:vAlign w:val="center"/>
          </w:tcPr>
          <w:p w14:paraId="7C320DC2" w14:textId="13618B5D"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121.540</w:t>
            </w:r>
          </w:p>
        </w:tc>
        <w:tc>
          <w:tcPr>
            <w:tcW w:w="359" w:type="pct"/>
            <w:tcBorders>
              <w:top w:val="nil"/>
              <w:left w:val="nil"/>
              <w:bottom w:val="nil"/>
              <w:right w:val="nil"/>
            </w:tcBorders>
            <w:shd w:val="clear" w:color="auto" w:fill="auto"/>
            <w:vAlign w:val="center"/>
          </w:tcPr>
          <w:p w14:paraId="2746B7AD" w14:textId="202C2AA8"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25.069</w:t>
            </w:r>
          </w:p>
        </w:tc>
        <w:tc>
          <w:tcPr>
            <w:tcW w:w="385" w:type="pct"/>
            <w:tcBorders>
              <w:top w:val="nil"/>
              <w:left w:val="nil"/>
              <w:bottom w:val="nil"/>
              <w:right w:val="nil"/>
            </w:tcBorders>
            <w:shd w:val="clear" w:color="auto" w:fill="auto"/>
            <w:vAlign w:val="center"/>
          </w:tcPr>
          <w:p w14:paraId="5F012669" w14:textId="596D2787"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5.209.906</w:t>
            </w:r>
          </w:p>
        </w:tc>
      </w:tr>
      <w:tr w:rsidR="008D49DC" w:rsidRPr="007C187D" w14:paraId="706047D4" w14:textId="77777777" w:rsidTr="008D49DC">
        <w:trPr>
          <w:trHeight w:val="227"/>
        </w:trPr>
        <w:tc>
          <w:tcPr>
            <w:tcW w:w="1494" w:type="pct"/>
            <w:tcBorders>
              <w:top w:val="nil"/>
              <w:left w:val="nil"/>
              <w:bottom w:val="nil"/>
              <w:right w:val="nil"/>
            </w:tcBorders>
            <w:shd w:val="clear" w:color="auto" w:fill="auto"/>
            <w:vAlign w:val="center"/>
            <w:hideMark/>
          </w:tcPr>
          <w:p w14:paraId="01817FDD" w14:textId="77777777" w:rsidR="008D49DC" w:rsidRPr="007C187D" w:rsidRDefault="008D49DC" w:rsidP="008D49DC">
            <w:pPr>
              <w:spacing w:after="0" w:line="240" w:lineRule="auto"/>
              <w:ind w:firstLineChars="100" w:firstLine="180"/>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Tributos sobre lucro</w:t>
            </w:r>
          </w:p>
        </w:tc>
        <w:tc>
          <w:tcPr>
            <w:tcW w:w="382" w:type="pct"/>
            <w:tcBorders>
              <w:top w:val="nil"/>
              <w:left w:val="nil"/>
              <w:bottom w:val="nil"/>
              <w:right w:val="nil"/>
            </w:tcBorders>
            <w:shd w:val="clear" w:color="auto" w:fill="auto"/>
            <w:vAlign w:val="center"/>
          </w:tcPr>
          <w:p w14:paraId="6012FA3B" w14:textId="4B923E3C" w:rsidR="008D49DC" w:rsidRPr="007C187D" w:rsidRDefault="008D49DC" w:rsidP="008D49D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(167.244)</w:t>
            </w:r>
          </w:p>
        </w:tc>
        <w:tc>
          <w:tcPr>
            <w:tcW w:w="382" w:type="pct"/>
            <w:tcBorders>
              <w:top w:val="nil"/>
              <w:left w:val="nil"/>
              <w:bottom w:val="nil"/>
              <w:right w:val="nil"/>
            </w:tcBorders>
            <w:shd w:val="clear" w:color="auto" w:fill="auto"/>
            <w:vAlign w:val="center"/>
          </w:tcPr>
          <w:p w14:paraId="53168512" w14:textId="446A559E" w:rsidR="008D49DC" w:rsidRPr="007C187D" w:rsidRDefault="008D49DC" w:rsidP="008D49D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(136.147)</w:t>
            </w:r>
          </w:p>
        </w:tc>
        <w:tc>
          <w:tcPr>
            <w:tcW w:w="427" w:type="pct"/>
            <w:tcBorders>
              <w:top w:val="nil"/>
              <w:left w:val="nil"/>
              <w:bottom w:val="nil"/>
              <w:right w:val="nil"/>
            </w:tcBorders>
            <w:shd w:val="clear" w:color="auto" w:fill="auto"/>
            <w:vAlign w:val="center"/>
          </w:tcPr>
          <w:p w14:paraId="21FBEE77" w14:textId="3E6375BA" w:rsidR="008D49DC" w:rsidRPr="007C187D" w:rsidRDefault="008D49DC" w:rsidP="008D49D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(7.252)</w:t>
            </w:r>
          </w:p>
        </w:tc>
        <w:tc>
          <w:tcPr>
            <w:tcW w:w="430" w:type="pct"/>
            <w:tcBorders>
              <w:top w:val="nil"/>
              <w:left w:val="nil"/>
              <w:bottom w:val="nil"/>
              <w:right w:val="nil"/>
            </w:tcBorders>
            <w:shd w:val="clear" w:color="auto" w:fill="auto"/>
            <w:vAlign w:val="center"/>
          </w:tcPr>
          <w:p w14:paraId="58F8066C" w14:textId="08A8268F" w:rsidR="008D49DC" w:rsidRPr="007C187D" w:rsidRDefault="008D49DC" w:rsidP="008D49D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(985.681)</w:t>
            </w:r>
          </w:p>
        </w:tc>
        <w:tc>
          <w:tcPr>
            <w:tcW w:w="382" w:type="pct"/>
            <w:tcBorders>
              <w:top w:val="nil"/>
              <w:left w:val="nil"/>
              <w:bottom w:val="nil"/>
              <w:right w:val="nil"/>
            </w:tcBorders>
            <w:shd w:val="clear" w:color="auto" w:fill="auto"/>
            <w:vAlign w:val="center"/>
          </w:tcPr>
          <w:p w14:paraId="3E1B4A1B" w14:textId="35DBE217" w:rsidR="008D49DC" w:rsidRPr="007C187D" w:rsidRDefault="008D49DC" w:rsidP="008D49D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(310.296)</w:t>
            </w:r>
          </w:p>
        </w:tc>
        <w:tc>
          <w:tcPr>
            <w:tcW w:w="382" w:type="pct"/>
            <w:tcBorders>
              <w:top w:val="nil"/>
              <w:left w:val="nil"/>
              <w:bottom w:val="nil"/>
              <w:right w:val="nil"/>
            </w:tcBorders>
            <w:shd w:val="clear" w:color="auto" w:fill="auto"/>
            <w:vAlign w:val="center"/>
          </w:tcPr>
          <w:p w14:paraId="37F6C4BA" w14:textId="4F7D514A" w:rsidR="008D49DC" w:rsidRPr="007C187D" w:rsidRDefault="008D49DC" w:rsidP="008D49D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(81.166)</w:t>
            </w:r>
          </w:p>
        </w:tc>
        <w:tc>
          <w:tcPr>
            <w:tcW w:w="377" w:type="pct"/>
            <w:tcBorders>
              <w:top w:val="nil"/>
              <w:left w:val="nil"/>
              <w:bottom w:val="nil"/>
              <w:right w:val="nil"/>
            </w:tcBorders>
            <w:shd w:val="clear" w:color="auto" w:fill="auto"/>
            <w:vAlign w:val="center"/>
          </w:tcPr>
          <w:p w14:paraId="10E5E206" w14:textId="15A461EC" w:rsidR="008D49DC" w:rsidRPr="007C187D" w:rsidRDefault="008D49DC" w:rsidP="008D49D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(39.922)</w:t>
            </w:r>
          </w:p>
        </w:tc>
        <w:tc>
          <w:tcPr>
            <w:tcW w:w="359" w:type="pct"/>
            <w:tcBorders>
              <w:top w:val="nil"/>
              <w:left w:val="nil"/>
              <w:bottom w:val="nil"/>
              <w:right w:val="nil"/>
            </w:tcBorders>
            <w:shd w:val="clear" w:color="auto" w:fill="auto"/>
            <w:vAlign w:val="center"/>
          </w:tcPr>
          <w:p w14:paraId="5E1CBA79" w14:textId="5E4D4CA3" w:rsidR="008D49DC" w:rsidRPr="007C187D" w:rsidRDefault="008D49DC" w:rsidP="008D49D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(8.545)</w:t>
            </w:r>
          </w:p>
        </w:tc>
        <w:tc>
          <w:tcPr>
            <w:tcW w:w="385" w:type="pct"/>
            <w:tcBorders>
              <w:top w:val="nil"/>
              <w:left w:val="nil"/>
              <w:bottom w:val="nil"/>
              <w:right w:val="nil"/>
            </w:tcBorders>
            <w:shd w:val="clear" w:color="auto" w:fill="auto"/>
            <w:vAlign w:val="center"/>
          </w:tcPr>
          <w:p w14:paraId="0F2A99F0" w14:textId="5681E201" w:rsidR="008D49DC" w:rsidRPr="007C187D" w:rsidRDefault="008D49DC" w:rsidP="008D49D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(1.736.253)</w:t>
            </w:r>
          </w:p>
        </w:tc>
      </w:tr>
      <w:tr w:rsidR="008D49DC" w:rsidRPr="007C187D" w14:paraId="0C89B0FB" w14:textId="77777777" w:rsidTr="008D49DC">
        <w:trPr>
          <w:trHeight w:val="227"/>
        </w:trPr>
        <w:tc>
          <w:tcPr>
            <w:tcW w:w="1494" w:type="pct"/>
            <w:tcBorders>
              <w:top w:val="nil"/>
              <w:left w:val="nil"/>
              <w:bottom w:val="nil"/>
              <w:right w:val="nil"/>
            </w:tcBorders>
            <w:shd w:val="clear" w:color="auto" w:fill="auto"/>
            <w:vAlign w:val="center"/>
            <w:hideMark/>
          </w:tcPr>
          <w:p w14:paraId="38B08055" w14:textId="77777777" w:rsidR="008D49DC" w:rsidRPr="007C187D" w:rsidRDefault="008D49DC" w:rsidP="008D49DC">
            <w:pPr>
              <w:spacing w:after="0" w:line="240" w:lineRule="auto"/>
              <w:ind w:firstLineChars="100" w:firstLine="180"/>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Participações sobre o resultado</w:t>
            </w:r>
          </w:p>
        </w:tc>
        <w:tc>
          <w:tcPr>
            <w:tcW w:w="382" w:type="pct"/>
            <w:tcBorders>
              <w:top w:val="nil"/>
              <w:left w:val="nil"/>
              <w:bottom w:val="nil"/>
              <w:right w:val="nil"/>
            </w:tcBorders>
            <w:shd w:val="clear" w:color="auto" w:fill="auto"/>
            <w:vAlign w:val="center"/>
          </w:tcPr>
          <w:p w14:paraId="66382181" w14:textId="4FC82391" w:rsidR="008D49DC" w:rsidRPr="007C187D" w:rsidRDefault="008D49DC" w:rsidP="008D49D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2" w:type="pct"/>
            <w:tcBorders>
              <w:top w:val="nil"/>
              <w:left w:val="nil"/>
              <w:bottom w:val="nil"/>
              <w:right w:val="nil"/>
            </w:tcBorders>
            <w:shd w:val="clear" w:color="auto" w:fill="auto"/>
            <w:vAlign w:val="center"/>
          </w:tcPr>
          <w:p w14:paraId="126A4FE5" w14:textId="4C095E65" w:rsidR="008D49DC" w:rsidRPr="007C187D" w:rsidRDefault="008D49DC" w:rsidP="008D49D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7" w:type="pct"/>
            <w:tcBorders>
              <w:top w:val="nil"/>
              <w:left w:val="nil"/>
              <w:bottom w:val="nil"/>
              <w:right w:val="nil"/>
            </w:tcBorders>
            <w:shd w:val="clear" w:color="auto" w:fill="auto"/>
            <w:vAlign w:val="center"/>
          </w:tcPr>
          <w:p w14:paraId="1387CB9A" w14:textId="1E77380A" w:rsidR="008D49DC" w:rsidRPr="007C187D" w:rsidRDefault="008D49DC" w:rsidP="008D49D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5B9A8A64" w14:textId="5EAD87F6" w:rsidR="008D49DC" w:rsidRPr="007C187D" w:rsidRDefault="008D49DC" w:rsidP="008D49D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2" w:type="pct"/>
            <w:tcBorders>
              <w:top w:val="nil"/>
              <w:left w:val="nil"/>
              <w:bottom w:val="nil"/>
              <w:right w:val="nil"/>
            </w:tcBorders>
            <w:shd w:val="clear" w:color="auto" w:fill="auto"/>
            <w:vAlign w:val="center"/>
          </w:tcPr>
          <w:p w14:paraId="52BC080D" w14:textId="4245C847" w:rsidR="008D49DC" w:rsidRPr="007C187D" w:rsidRDefault="008D49DC" w:rsidP="008D49D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(7.279)</w:t>
            </w:r>
          </w:p>
        </w:tc>
        <w:tc>
          <w:tcPr>
            <w:tcW w:w="382" w:type="pct"/>
            <w:tcBorders>
              <w:top w:val="nil"/>
              <w:left w:val="nil"/>
              <w:bottom w:val="nil"/>
              <w:right w:val="nil"/>
            </w:tcBorders>
            <w:shd w:val="clear" w:color="auto" w:fill="auto"/>
            <w:vAlign w:val="center"/>
          </w:tcPr>
          <w:p w14:paraId="128DBFE1" w14:textId="0A211274" w:rsidR="008D49DC" w:rsidRPr="007C187D" w:rsidRDefault="008D49DC" w:rsidP="008D49D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(1.273)</w:t>
            </w:r>
          </w:p>
        </w:tc>
        <w:tc>
          <w:tcPr>
            <w:tcW w:w="377" w:type="pct"/>
            <w:tcBorders>
              <w:top w:val="nil"/>
              <w:left w:val="nil"/>
              <w:bottom w:val="nil"/>
              <w:right w:val="nil"/>
            </w:tcBorders>
            <w:shd w:val="clear" w:color="auto" w:fill="auto"/>
            <w:vAlign w:val="center"/>
          </w:tcPr>
          <w:p w14:paraId="6306D674" w14:textId="31CDAAA2" w:rsidR="008D49DC" w:rsidRPr="007C187D" w:rsidRDefault="008D49DC" w:rsidP="008D49D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(4.791)</w:t>
            </w:r>
          </w:p>
        </w:tc>
        <w:tc>
          <w:tcPr>
            <w:tcW w:w="359" w:type="pct"/>
            <w:tcBorders>
              <w:top w:val="nil"/>
              <w:left w:val="nil"/>
              <w:bottom w:val="nil"/>
              <w:right w:val="nil"/>
            </w:tcBorders>
            <w:shd w:val="clear" w:color="auto" w:fill="auto"/>
            <w:vAlign w:val="center"/>
          </w:tcPr>
          <w:p w14:paraId="185E176E" w14:textId="3A17CF0F" w:rsidR="008D49DC" w:rsidRPr="007C187D" w:rsidRDefault="008D49DC" w:rsidP="008D49D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5" w:type="pct"/>
            <w:tcBorders>
              <w:top w:val="nil"/>
              <w:left w:val="nil"/>
              <w:bottom w:val="nil"/>
              <w:right w:val="nil"/>
            </w:tcBorders>
            <w:shd w:val="clear" w:color="auto" w:fill="auto"/>
            <w:vAlign w:val="center"/>
          </w:tcPr>
          <w:p w14:paraId="6CB59107" w14:textId="3E6F53DB" w:rsidR="008D49DC" w:rsidRPr="007C187D" w:rsidRDefault="008D49DC" w:rsidP="008D49D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(13.343)</w:t>
            </w:r>
          </w:p>
        </w:tc>
      </w:tr>
      <w:tr w:rsidR="008D49DC" w:rsidRPr="007C187D" w14:paraId="0C8C5950" w14:textId="77777777" w:rsidTr="008D49DC">
        <w:trPr>
          <w:trHeight w:val="227"/>
        </w:trPr>
        <w:tc>
          <w:tcPr>
            <w:tcW w:w="1494" w:type="pct"/>
            <w:tcBorders>
              <w:top w:val="nil"/>
              <w:left w:val="nil"/>
              <w:bottom w:val="nil"/>
              <w:right w:val="nil"/>
            </w:tcBorders>
            <w:shd w:val="clear" w:color="auto" w:fill="auto"/>
            <w:vAlign w:val="center"/>
            <w:hideMark/>
          </w:tcPr>
          <w:p w14:paraId="19575558" w14:textId="77777777" w:rsidR="008D49DC" w:rsidRPr="007C187D" w:rsidRDefault="008D49DC" w:rsidP="008D49DC">
            <w:pPr>
              <w:spacing w:after="0" w:line="240" w:lineRule="auto"/>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Lucro líquido do período</w:t>
            </w:r>
          </w:p>
        </w:tc>
        <w:tc>
          <w:tcPr>
            <w:tcW w:w="382" w:type="pct"/>
            <w:tcBorders>
              <w:top w:val="nil"/>
              <w:left w:val="nil"/>
              <w:bottom w:val="nil"/>
              <w:right w:val="nil"/>
            </w:tcBorders>
            <w:shd w:val="clear" w:color="auto" w:fill="auto"/>
            <w:vAlign w:val="center"/>
          </w:tcPr>
          <w:p w14:paraId="4671C15F" w14:textId="4FF0D77E"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1.093.417</w:t>
            </w:r>
          </w:p>
        </w:tc>
        <w:tc>
          <w:tcPr>
            <w:tcW w:w="382" w:type="pct"/>
            <w:tcBorders>
              <w:top w:val="nil"/>
              <w:left w:val="nil"/>
              <w:bottom w:val="nil"/>
              <w:right w:val="nil"/>
            </w:tcBorders>
            <w:shd w:val="clear" w:color="auto" w:fill="auto"/>
            <w:vAlign w:val="center"/>
          </w:tcPr>
          <w:p w14:paraId="15144064" w14:textId="6587DBEE"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234.831</w:t>
            </w:r>
          </w:p>
        </w:tc>
        <w:tc>
          <w:tcPr>
            <w:tcW w:w="427" w:type="pct"/>
            <w:tcBorders>
              <w:top w:val="nil"/>
              <w:left w:val="nil"/>
              <w:bottom w:val="nil"/>
              <w:right w:val="nil"/>
            </w:tcBorders>
            <w:shd w:val="clear" w:color="auto" w:fill="auto"/>
            <w:vAlign w:val="center"/>
          </w:tcPr>
          <w:p w14:paraId="44F6FEDD" w14:textId="280D2D87"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41.893</w:t>
            </w:r>
          </w:p>
        </w:tc>
        <w:tc>
          <w:tcPr>
            <w:tcW w:w="430" w:type="pct"/>
            <w:tcBorders>
              <w:top w:val="nil"/>
              <w:left w:val="nil"/>
              <w:bottom w:val="nil"/>
              <w:right w:val="nil"/>
            </w:tcBorders>
            <w:shd w:val="clear" w:color="auto" w:fill="auto"/>
            <w:vAlign w:val="center"/>
          </w:tcPr>
          <w:p w14:paraId="529C4983" w14:textId="1C985562"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1.416.527</w:t>
            </w:r>
          </w:p>
        </w:tc>
        <w:tc>
          <w:tcPr>
            <w:tcW w:w="382" w:type="pct"/>
            <w:tcBorders>
              <w:top w:val="nil"/>
              <w:left w:val="nil"/>
              <w:bottom w:val="nil"/>
              <w:right w:val="nil"/>
            </w:tcBorders>
            <w:shd w:val="clear" w:color="auto" w:fill="auto"/>
            <w:vAlign w:val="center"/>
          </w:tcPr>
          <w:p w14:paraId="50BD0FA3" w14:textId="1B105311"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458.164</w:t>
            </w:r>
          </w:p>
        </w:tc>
        <w:tc>
          <w:tcPr>
            <w:tcW w:w="382" w:type="pct"/>
            <w:tcBorders>
              <w:top w:val="nil"/>
              <w:left w:val="nil"/>
              <w:bottom w:val="nil"/>
              <w:right w:val="nil"/>
            </w:tcBorders>
            <w:shd w:val="clear" w:color="auto" w:fill="auto"/>
            <w:vAlign w:val="center"/>
          </w:tcPr>
          <w:p w14:paraId="000DD362" w14:textId="5C4F6B12"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122.127</w:t>
            </w:r>
          </w:p>
        </w:tc>
        <w:tc>
          <w:tcPr>
            <w:tcW w:w="377" w:type="pct"/>
            <w:tcBorders>
              <w:top w:val="nil"/>
              <w:left w:val="nil"/>
              <w:bottom w:val="nil"/>
              <w:right w:val="nil"/>
            </w:tcBorders>
            <w:shd w:val="clear" w:color="auto" w:fill="auto"/>
            <w:vAlign w:val="center"/>
          </w:tcPr>
          <w:p w14:paraId="2D73110C" w14:textId="6DCB7EB5"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76.827</w:t>
            </w:r>
          </w:p>
        </w:tc>
        <w:tc>
          <w:tcPr>
            <w:tcW w:w="359" w:type="pct"/>
            <w:tcBorders>
              <w:top w:val="nil"/>
              <w:left w:val="nil"/>
              <w:bottom w:val="nil"/>
              <w:right w:val="nil"/>
            </w:tcBorders>
            <w:shd w:val="clear" w:color="auto" w:fill="auto"/>
            <w:vAlign w:val="center"/>
          </w:tcPr>
          <w:p w14:paraId="3261C6EA" w14:textId="32C8D88C"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16.524</w:t>
            </w:r>
          </w:p>
        </w:tc>
        <w:tc>
          <w:tcPr>
            <w:tcW w:w="385" w:type="pct"/>
            <w:tcBorders>
              <w:top w:val="nil"/>
              <w:left w:val="nil"/>
              <w:bottom w:val="nil"/>
              <w:right w:val="nil"/>
            </w:tcBorders>
            <w:shd w:val="clear" w:color="auto" w:fill="auto"/>
            <w:vAlign w:val="center"/>
          </w:tcPr>
          <w:p w14:paraId="6C18C00B" w14:textId="5E2830D3"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3.460.310</w:t>
            </w:r>
          </w:p>
        </w:tc>
      </w:tr>
      <w:tr w:rsidR="008D49DC" w:rsidRPr="007C187D" w14:paraId="148D6C25" w14:textId="77777777" w:rsidTr="008D49DC">
        <w:trPr>
          <w:trHeight w:val="227"/>
        </w:trPr>
        <w:tc>
          <w:tcPr>
            <w:tcW w:w="1494" w:type="pct"/>
            <w:tcBorders>
              <w:top w:val="nil"/>
              <w:left w:val="nil"/>
              <w:bottom w:val="nil"/>
              <w:right w:val="nil"/>
            </w:tcBorders>
            <w:shd w:val="clear" w:color="auto" w:fill="auto"/>
            <w:vAlign w:val="center"/>
            <w:hideMark/>
          </w:tcPr>
          <w:p w14:paraId="7F4B1A84" w14:textId="77777777" w:rsidR="008D49DC" w:rsidRPr="007C187D" w:rsidRDefault="008D49DC" w:rsidP="008D49DC">
            <w:pPr>
              <w:spacing w:after="0" w:line="240" w:lineRule="auto"/>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Atribuível a Acionistas do Grupo</w:t>
            </w:r>
          </w:p>
        </w:tc>
        <w:tc>
          <w:tcPr>
            <w:tcW w:w="382" w:type="pct"/>
            <w:tcBorders>
              <w:top w:val="nil"/>
              <w:left w:val="nil"/>
              <w:bottom w:val="nil"/>
              <w:right w:val="nil"/>
            </w:tcBorders>
            <w:shd w:val="clear" w:color="auto" w:fill="auto"/>
            <w:vAlign w:val="center"/>
          </w:tcPr>
          <w:p w14:paraId="7F452C97" w14:textId="46E5F0CF" w:rsidR="008D49DC" w:rsidRPr="007C187D" w:rsidRDefault="008D49DC" w:rsidP="008D49D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1.089.987</w:t>
            </w:r>
          </w:p>
        </w:tc>
        <w:tc>
          <w:tcPr>
            <w:tcW w:w="382" w:type="pct"/>
            <w:tcBorders>
              <w:top w:val="nil"/>
              <w:left w:val="nil"/>
              <w:bottom w:val="nil"/>
              <w:right w:val="nil"/>
            </w:tcBorders>
            <w:shd w:val="clear" w:color="auto" w:fill="auto"/>
            <w:vAlign w:val="center"/>
          </w:tcPr>
          <w:p w14:paraId="1BCC99C3" w14:textId="7E540D16" w:rsidR="008D49DC" w:rsidRPr="007C187D" w:rsidRDefault="008D49DC" w:rsidP="008D49D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234.831</w:t>
            </w:r>
          </w:p>
        </w:tc>
        <w:tc>
          <w:tcPr>
            <w:tcW w:w="427" w:type="pct"/>
            <w:tcBorders>
              <w:top w:val="nil"/>
              <w:left w:val="nil"/>
              <w:bottom w:val="nil"/>
              <w:right w:val="nil"/>
            </w:tcBorders>
            <w:shd w:val="clear" w:color="auto" w:fill="auto"/>
            <w:vAlign w:val="center"/>
          </w:tcPr>
          <w:p w14:paraId="13339FE4" w14:textId="798707AA" w:rsidR="008D49DC" w:rsidRPr="007C187D" w:rsidRDefault="008D49DC" w:rsidP="008D49D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41.893</w:t>
            </w:r>
          </w:p>
        </w:tc>
        <w:tc>
          <w:tcPr>
            <w:tcW w:w="430" w:type="pct"/>
            <w:tcBorders>
              <w:top w:val="nil"/>
              <w:left w:val="nil"/>
              <w:bottom w:val="nil"/>
              <w:right w:val="nil"/>
            </w:tcBorders>
            <w:shd w:val="clear" w:color="auto" w:fill="auto"/>
            <w:vAlign w:val="center"/>
          </w:tcPr>
          <w:p w14:paraId="3E899D55" w14:textId="4C3DFC91" w:rsidR="008D49DC" w:rsidRPr="007C187D" w:rsidRDefault="008D49DC" w:rsidP="008D49D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1.416.527</w:t>
            </w:r>
          </w:p>
        </w:tc>
        <w:tc>
          <w:tcPr>
            <w:tcW w:w="382" w:type="pct"/>
            <w:tcBorders>
              <w:top w:val="nil"/>
              <w:left w:val="nil"/>
              <w:bottom w:val="nil"/>
              <w:right w:val="nil"/>
            </w:tcBorders>
            <w:shd w:val="clear" w:color="auto" w:fill="auto"/>
            <w:vAlign w:val="center"/>
          </w:tcPr>
          <w:p w14:paraId="4065A5DD" w14:textId="010F319A" w:rsidR="008D49DC" w:rsidRPr="007C187D" w:rsidRDefault="008D49DC" w:rsidP="008D49D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458.164</w:t>
            </w:r>
          </w:p>
        </w:tc>
        <w:tc>
          <w:tcPr>
            <w:tcW w:w="382" w:type="pct"/>
            <w:tcBorders>
              <w:top w:val="nil"/>
              <w:left w:val="nil"/>
              <w:bottom w:val="nil"/>
              <w:right w:val="nil"/>
            </w:tcBorders>
            <w:shd w:val="clear" w:color="auto" w:fill="auto"/>
            <w:vAlign w:val="center"/>
          </w:tcPr>
          <w:p w14:paraId="1698DCEA" w14:textId="3EEE9C24" w:rsidR="008D49DC" w:rsidRPr="007C187D" w:rsidRDefault="008D49DC" w:rsidP="008D49D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122.127</w:t>
            </w:r>
          </w:p>
        </w:tc>
        <w:tc>
          <w:tcPr>
            <w:tcW w:w="377" w:type="pct"/>
            <w:tcBorders>
              <w:top w:val="nil"/>
              <w:left w:val="nil"/>
              <w:bottom w:val="nil"/>
              <w:right w:val="nil"/>
            </w:tcBorders>
            <w:shd w:val="clear" w:color="auto" w:fill="auto"/>
            <w:vAlign w:val="center"/>
          </w:tcPr>
          <w:p w14:paraId="015FB762" w14:textId="62E8D796" w:rsidR="008D49DC" w:rsidRPr="007C187D" w:rsidRDefault="008D49DC" w:rsidP="008D49D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76.827</w:t>
            </w:r>
          </w:p>
        </w:tc>
        <w:tc>
          <w:tcPr>
            <w:tcW w:w="359" w:type="pct"/>
            <w:tcBorders>
              <w:top w:val="nil"/>
              <w:left w:val="nil"/>
              <w:bottom w:val="nil"/>
              <w:right w:val="nil"/>
            </w:tcBorders>
            <w:shd w:val="clear" w:color="auto" w:fill="auto"/>
            <w:vAlign w:val="center"/>
          </w:tcPr>
          <w:p w14:paraId="500ACAD2" w14:textId="19A377E0" w:rsidR="008D49DC" w:rsidRPr="007C187D" w:rsidRDefault="008D49DC" w:rsidP="008D49D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16.524</w:t>
            </w:r>
          </w:p>
        </w:tc>
        <w:tc>
          <w:tcPr>
            <w:tcW w:w="385" w:type="pct"/>
            <w:tcBorders>
              <w:top w:val="nil"/>
              <w:left w:val="nil"/>
              <w:bottom w:val="nil"/>
              <w:right w:val="nil"/>
            </w:tcBorders>
            <w:shd w:val="clear" w:color="auto" w:fill="auto"/>
            <w:vAlign w:val="center"/>
          </w:tcPr>
          <w:p w14:paraId="4913B82D" w14:textId="2F3A92CF" w:rsidR="008D49DC" w:rsidRPr="007C187D" w:rsidRDefault="008D49DC" w:rsidP="008D49D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3.456.880</w:t>
            </w:r>
          </w:p>
        </w:tc>
      </w:tr>
      <w:tr w:rsidR="008D49DC" w:rsidRPr="007C187D" w14:paraId="3180CA87" w14:textId="77777777" w:rsidTr="008D49DC">
        <w:trPr>
          <w:trHeight w:val="227"/>
        </w:trPr>
        <w:tc>
          <w:tcPr>
            <w:tcW w:w="1494" w:type="pct"/>
            <w:tcBorders>
              <w:top w:val="nil"/>
              <w:left w:val="nil"/>
              <w:bottom w:val="nil"/>
              <w:right w:val="nil"/>
            </w:tcBorders>
            <w:shd w:val="clear" w:color="auto" w:fill="auto"/>
            <w:vAlign w:val="center"/>
            <w:hideMark/>
          </w:tcPr>
          <w:p w14:paraId="107A7A19" w14:textId="77777777" w:rsidR="008D49DC" w:rsidRPr="007C187D" w:rsidRDefault="008D49DC" w:rsidP="008D49DC">
            <w:pPr>
              <w:spacing w:after="0" w:line="240" w:lineRule="auto"/>
              <w:ind w:firstLineChars="100" w:firstLine="180"/>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 Reversão Ajuste de Consolidação</w:t>
            </w:r>
          </w:p>
        </w:tc>
        <w:tc>
          <w:tcPr>
            <w:tcW w:w="382" w:type="pct"/>
            <w:tcBorders>
              <w:top w:val="nil"/>
              <w:left w:val="nil"/>
              <w:bottom w:val="nil"/>
              <w:right w:val="nil"/>
            </w:tcBorders>
            <w:shd w:val="clear" w:color="auto" w:fill="auto"/>
            <w:vAlign w:val="center"/>
          </w:tcPr>
          <w:p w14:paraId="45AABC77" w14:textId="751EDF25" w:rsidR="008D49DC" w:rsidRPr="007C187D" w:rsidRDefault="008D49DC" w:rsidP="008D49D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3.406</w:t>
            </w:r>
          </w:p>
        </w:tc>
        <w:tc>
          <w:tcPr>
            <w:tcW w:w="382" w:type="pct"/>
            <w:tcBorders>
              <w:top w:val="nil"/>
              <w:left w:val="nil"/>
              <w:bottom w:val="nil"/>
              <w:right w:val="nil"/>
            </w:tcBorders>
            <w:shd w:val="clear" w:color="auto" w:fill="auto"/>
            <w:vAlign w:val="center"/>
          </w:tcPr>
          <w:p w14:paraId="420D0197" w14:textId="3C638760" w:rsidR="008D49DC" w:rsidRPr="007C187D" w:rsidRDefault="008D49DC" w:rsidP="008D49D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7" w:type="pct"/>
            <w:tcBorders>
              <w:top w:val="nil"/>
              <w:left w:val="nil"/>
              <w:bottom w:val="nil"/>
              <w:right w:val="nil"/>
            </w:tcBorders>
            <w:shd w:val="clear" w:color="auto" w:fill="auto"/>
            <w:vAlign w:val="center"/>
          </w:tcPr>
          <w:p w14:paraId="0802C7F7" w14:textId="514D4E4F" w:rsidR="008D49DC" w:rsidRPr="007C187D" w:rsidRDefault="008D49DC" w:rsidP="008D49D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6DBDF47E" w14:textId="1DC1FDC6" w:rsidR="008D49DC" w:rsidRPr="007C187D" w:rsidRDefault="008D49DC" w:rsidP="008D49D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2" w:type="pct"/>
            <w:tcBorders>
              <w:top w:val="nil"/>
              <w:left w:val="nil"/>
              <w:bottom w:val="nil"/>
              <w:right w:val="nil"/>
            </w:tcBorders>
            <w:shd w:val="clear" w:color="auto" w:fill="auto"/>
            <w:vAlign w:val="center"/>
          </w:tcPr>
          <w:p w14:paraId="2B597498" w14:textId="36315CF0" w:rsidR="008D49DC" w:rsidRPr="007C187D" w:rsidRDefault="008D49DC" w:rsidP="008D49D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2" w:type="pct"/>
            <w:tcBorders>
              <w:top w:val="nil"/>
              <w:left w:val="nil"/>
              <w:bottom w:val="nil"/>
              <w:right w:val="nil"/>
            </w:tcBorders>
            <w:shd w:val="clear" w:color="auto" w:fill="auto"/>
            <w:vAlign w:val="center"/>
          </w:tcPr>
          <w:p w14:paraId="21DAB793" w14:textId="1EC72C05" w:rsidR="008D49DC" w:rsidRPr="007C187D" w:rsidRDefault="008D49DC" w:rsidP="008D49D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77" w:type="pct"/>
            <w:tcBorders>
              <w:top w:val="nil"/>
              <w:left w:val="nil"/>
              <w:bottom w:val="nil"/>
              <w:right w:val="nil"/>
            </w:tcBorders>
            <w:shd w:val="clear" w:color="auto" w:fill="auto"/>
            <w:vAlign w:val="center"/>
          </w:tcPr>
          <w:p w14:paraId="5EC13966" w14:textId="59F08492" w:rsidR="008D49DC" w:rsidRPr="007C187D" w:rsidRDefault="008D49DC" w:rsidP="008D49D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59" w:type="pct"/>
            <w:tcBorders>
              <w:top w:val="nil"/>
              <w:left w:val="nil"/>
              <w:bottom w:val="nil"/>
              <w:right w:val="nil"/>
            </w:tcBorders>
            <w:shd w:val="clear" w:color="auto" w:fill="auto"/>
            <w:vAlign w:val="center"/>
          </w:tcPr>
          <w:p w14:paraId="35C3E455" w14:textId="7B1ABD30" w:rsidR="008D49DC" w:rsidRPr="007C187D" w:rsidRDefault="008D49DC" w:rsidP="008D49D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5" w:type="pct"/>
            <w:tcBorders>
              <w:top w:val="nil"/>
              <w:left w:val="nil"/>
              <w:bottom w:val="nil"/>
              <w:right w:val="nil"/>
            </w:tcBorders>
            <w:shd w:val="clear" w:color="auto" w:fill="auto"/>
            <w:vAlign w:val="center"/>
          </w:tcPr>
          <w:p w14:paraId="371B6865" w14:textId="4BD8C6B5" w:rsidR="008D49DC" w:rsidRPr="007C187D" w:rsidRDefault="008D49DC" w:rsidP="008D49D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3.406</w:t>
            </w:r>
          </w:p>
        </w:tc>
      </w:tr>
      <w:tr w:rsidR="008D49DC" w:rsidRPr="007C187D" w14:paraId="0894A296" w14:textId="77777777" w:rsidTr="008D49DC">
        <w:trPr>
          <w:trHeight w:val="227"/>
        </w:trPr>
        <w:tc>
          <w:tcPr>
            <w:tcW w:w="1494" w:type="pct"/>
            <w:tcBorders>
              <w:top w:val="nil"/>
              <w:left w:val="nil"/>
              <w:bottom w:val="nil"/>
              <w:right w:val="nil"/>
            </w:tcBorders>
            <w:shd w:val="clear" w:color="auto" w:fill="auto"/>
            <w:vAlign w:val="center"/>
            <w:hideMark/>
          </w:tcPr>
          <w:p w14:paraId="34E65CBC" w14:textId="77777777" w:rsidR="008D49DC" w:rsidRPr="007C187D" w:rsidRDefault="008D49DC" w:rsidP="008D49DC">
            <w:pPr>
              <w:spacing w:after="0" w:line="240" w:lineRule="auto"/>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 Atribuível a Acionistas do Grupo Ajustado</w:t>
            </w:r>
          </w:p>
        </w:tc>
        <w:tc>
          <w:tcPr>
            <w:tcW w:w="382" w:type="pct"/>
            <w:tcBorders>
              <w:top w:val="nil"/>
              <w:left w:val="nil"/>
              <w:bottom w:val="nil"/>
              <w:right w:val="nil"/>
            </w:tcBorders>
            <w:shd w:val="clear" w:color="auto" w:fill="auto"/>
            <w:vAlign w:val="center"/>
          </w:tcPr>
          <w:p w14:paraId="04805AE9" w14:textId="564BF9B9"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1.093.393</w:t>
            </w:r>
          </w:p>
        </w:tc>
        <w:tc>
          <w:tcPr>
            <w:tcW w:w="382" w:type="pct"/>
            <w:tcBorders>
              <w:top w:val="nil"/>
              <w:left w:val="nil"/>
              <w:bottom w:val="nil"/>
              <w:right w:val="nil"/>
            </w:tcBorders>
            <w:shd w:val="clear" w:color="auto" w:fill="auto"/>
            <w:vAlign w:val="center"/>
          </w:tcPr>
          <w:p w14:paraId="4B2C627A" w14:textId="3BB82498"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234.831</w:t>
            </w:r>
          </w:p>
        </w:tc>
        <w:tc>
          <w:tcPr>
            <w:tcW w:w="427" w:type="pct"/>
            <w:tcBorders>
              <w:top w:val="nil"/>
              <w:left w:val="nil"/>
              <w:bottom w:val="nil"/>
              <w:right w:val="nil"/>
            </w:tcBorders>
            <w:shd w:val="clear" w:color="auto" w:fill="auto"/>
            <w:vAlign w:val="center"/>
          </w:tcPr>
          <w:p w14:paraId="00CAC741" w14:textId="2260B4C3"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41.893</w:t>
            </w:r>
          </w:p>
        </w:tc>
        <w:tc>
          <w:tcPr>
            <w:tcW w:w="430" w:type="pct"/>
            <w:tcBorders>
              <w:top w:val="nil"/>
              <w:left w:val="nil"/>
              <w:bottom w:val="nil"/>
              <w:right w:val="nil"/>
            </w:tcBorders>
            <w:shd w:val="clear" w:color="auto" w:fill="auto"/>
            <w:vAlign w:val="center"/>
          </w:tcPr>
          <w:p w14:paraId="7E4AAF6C" w14:textId="730352A3"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1.416.527</w:t>
            </w:r>
          </w:p>
        </w:tc>
        <w:tc>
          <w:tcPr>
            <w:tcW w:w="382" w:type="pct"/>
            <w:tcBorders>
              <w:top w:val="nil"/>
              <w:left w:val="nil"/>
              <w:bottom w:val="nil"/>
              <w:right w:val="nil"/>
            </w:tcBorders>
            <w:shd w:val="clear" w:color="auto" w:fill="auto"/>
            <w:vAlign w:val="center"/>
          </w:tcPr>
          <w:p w14:paraId="1238C5E3" w14:textId="61862116"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458.164</w:t>
            </w:r>
          </w:p>
        </w:tc>
        <w:tc>
          <w:tcPr>
            <w:tcW w:w="382" w:type="pct"/>
            <w:tcBorders>
              <w:top w:val="nil"/>
              <w:left w:val="nil"/>
              <w:bottom w:val="nil"/>
              <w:right w:val="nil"/>
            </w:tcBorders>
            <w:shd w:val="clear" w:color="auto" w:fill="auto"/>
            <w:vAlign w:val="center"/>
          </w:tcPr>
          <w:p w14:paraId="270C5A07" w14:textId="71B03C27"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122.127</w:t>
            </w:r>
          </w:p>
        </w:tc>
        <w:tc>
          <w:tcPr>
            <w:tcW w:w="377" w:type="pct"/>
            <w:tcBorders>
              <w:top w:val="nil"/>
              <w:left w:val="nil"/>
              <w:bottom w:val="nil"/>
              <w:right w:val="nil"/>
            </w:tcBorders>
            <w:shd w:val="clear" w:color="auto" w:fill="auto"/>
            <w:vAlign w:val="center"/>
          </w:tcPr>
          <w:p w14:paraId="1FE679BD" w14:textId="1100AB57"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76.827</w:t>
            </w:r>
          </w:p>
        </w:tc>
        <w:tc>
          <w:tcPr>
            <w:tcW w:w="359" w:type="pct"/>
            <w:tcBorders>
              <w:top w:val="nil"/>
              <w:left w:val="nil"/>
              <w:bottom w:val="nil"/>
              <w:right w:val="nil"/>
            </w:tcBorders>
            <w:shd w:val="clear" w:color="auto" w:fill="auto"/>
            <w:vAlign w:val="center"/>
          </w:tcPr>
          <w:p w14:paraId="67D90E2A" w14:textId="61B9F628"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16.524</w:t>
            </w:r>
          </w:p>
        </w:tc>
        <w:tc>
          <w:tcPr>
            <w:tcW w:w="385" w:type="pct"/>
            <w:tcBorders>
              <w:top w:val="nil"/>
              <w:left w:val="nil"/>
              <w:bottom w:val="nil"/>
              <w:right w:val="nil"/>
            </w:tcBorders>
            <w:shd w:val="clear" w:color="auto" w:fill="auto"/>
            <w:vAlign w:val="center"/>
          </w:tcPr>
          <w:p w14:paraId="0D015E8B" w14:textId="3625364C"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3.460.286</w:t>
            </w:r>
          </w:p>
        </w:tc>
      </w:tr>
      <w:tr w:rsidR="008D49DC" w:rsidRPr="007C187D" w14:paraId="0B39525B" w14:textId="77777777" w:rsidTr="008D49DC">
        <w:trPr>
          <w:trHeight w:val="227"/>
        </w:trPr>
        <w:tc>
          <w:tcPr>
            <w:tcW w:w="1494" w:type="pct"/>
            <w:tcBorders>
              <w:top w:val="nil"/>
              <w:left w:val="nil"/>
              <w:bottom w:val="nil"/>
              <w:right w:val="nil"/>
            </w:tcBorders>
            <w:shd w:val="clear" w:color="auto" w:fill="auto"/>
            <w:vAlign w:val="center"/>
            <w:hideMark/>
          </w:tcPr>
          <w:p w14:paraId="492E0EC9" w14:textId="77777777" w:rsidR="008D49DC" w:rsidRPr="007C187D" w:rsidRDefault="008D49DC" w:rsidP="008D49DC">
            <w:pPr>
              <w:spacing w:after="0" w:line="240" w:lineRule="auto"/>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Atribuível a Acionistas não controladores em controladas</w:t>
            </w:r>
          </w:p>
        </w:tc>
        <w:tc>
          <w:tcPr>
            <w:tcW w:w="382" w:type="pct"/>
            <w:tcBorders>
              <w:top w:val="nil"/>
              <w:left w:val="nil"/>
              <w:bottom w:val="nil"/>
              <w:right w:val="nil"/>
            </w:tcBorders>
            <w:shd w:val="clear" w:color="auto" w:fill="auto"/>
            <w:vAlign w:val="center"/>
          </w:tcPr>
          <w:p w14:paraId="06FA1B00" w14:textId="4CA0CC50" w:rsidR="008D49DC" w:rsidRPr="007C187D" w:rsidRDefault="008D49DC" w:rsidP="008D49D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3.430</w:t>
            </w:r>
          </w:p>
        </w:tc>
        <w:tc>
          <w:tcPr>
            <w:tcW w:w="382" w:type="pct"/>
            <w:tcBorders>
              <w:top w:val="nil"/>
              <w:left w:val="nil"/>
              <w:bottom w:val="nil"/>
              <w:right w:val="nil"/>
            </w:tcBorders>
            <w:shd w:val="clear" w:color="auto" w:fill="auto"/>
            <w:vAlign w:val="center"/>
          </w:tcPr>
          <w:p w14:paraId="43EA8AA5" w14:textId="4FCAF693" w:rsidR="008D49DC" w:rsidRPr="007C187D" w:rsidRDefault="008D49DC" w:rsidP="008D49D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7" w:type="pct"/>
            <w:tcBorders>
              <w:top w:val="nil"/>
              <w:left w:val="nil"/>
              <w:bottom w:val="nil"/>
              <w:right w:val="nil"/>
            </w:tcBorders>
            <w:shd w:val="clear" w:color="auto" w:fill="auto"/>
            <w:vAlign w:val="center"/>
          </w:tcPr>
          <w:p w14:paraId="17D5A5E6" w14:textId="38623341" w:rsidR="008D49DC" w:rsidRPr="007C187D" w:rsidRDefault="008D49DC" w:rsidP="008D49D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7A4A26BE" w14:textId="2A5513E4" w:rsidR="008D49DC" w:rsidRPr="007C187D" w:rsidRDefault="008D49DC" w:rsidP="008D49D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2" w:type="pct"/>
            <w:tcBorders>
              <w:top w:val="nil"/>
              <w:left w:val="nil"/>
              <w:bottom w:val="nil"/>
              <w:right w:val="nil"/>
            </w:tcBorders>
            <w:shd w:val="clear" w:color="auto" w:fill="auto"/>
            <w:vAlign w:val="center"/>
          </w:tcPr>
          <w:p w14:paraId="09BD3E17" w14:textId="1CE8CC0D" w:rsidR="008D49DC" w:rsidRPr="007C187D" w:rsidRDefault="008D49DC" w:rsidP="008D49D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2" w:type="pct"/>
            <w:tcBorders>
              <w:top w:val="nil"/>
              <w:left w:val="nil"/>
              <w:bottom w:val="nil"/>
              <w:right w:val="nil"/>
            </w:tcBorders>
            <w:shd w:val="clear" w:color="auto" w:fill="auto"/>
            <w:vAlign w:val="center"/>
          </w:tcPr>
          <w:p w14:paraId="3C039D98" w14:textId="29E8C75F" w:rsidR="008D49DC" w:rsidRPr="007C187D" w:rsidRDefault="008D49DC" w:rsidP="008D49D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77" w:type="pct"/>
            <w:tcBorders>
              <w:top w:val="nil"/>
              <w:left w:val="nil"/>
              <w:bottom w:val="nil"/>
              <w:right w:val="nil"/>
            </w:tcBorders>
            <w:shd w:val="clear" w:color="auto" w:fill="auto"/>
            <w:vAlign w:val="center"/>
          </w:tcPr>
          <w:p w14:paraId="71C1B49F" w14:textId="62354746" w:rsidR="008D49DC" w:rsidRPr="007C187D" w:rsidRDefault="008D49DC" w:rsidP="008D49D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59" w:type="pct"/>
            <w:tcBorders>
              <w:top w:val="nil"/>
              <w:left w:val="nil"/>
              <w:bottom w:val="nil"/>
              <w:right w:val="nil"/>
            </w:tcBorders>
            <w:shd w:val="clear" w:color="auto" w:fill="auto"/>
            <w:vAlign w:val="center"/>
          </w:tcPr>
          <w:p w14:paraId="2F3B20E3" w14:textId="30FC3860" w:rsidR="008D49DC" w:rsidRPr="007C187D" w:rsidRDefault="008D49DC" w:rsidP="008D49D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5" w:type="pct"/>
            <w:tcBorders>
              <w:top w:val="nil"/>
              <w:left w:val="nil"/>
              <w:bottom w:val="nil"/>
              <w:right w:val="nil"/>
            </w:tcBorders>
            <w:shd w:val="clear" w:color="auto" w:fill="auto"/>
            <w:vAlign w:val="center"/>
          </w:tcPr>
          <w:p w14:paraId="0A697850" w14:textId="570B7C96" w:rsidR="008D49DC" w:rsidRPr="007C187D" w:rsidRDefault="008D49DC" w:rsidP="008D49D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3.430</w:t>
            </w:r>
          </w:p>
        </w:tc>
      </w:tr>
      <w:tr w:rsidR="008D49DC" w:rsidRPr="007C187D" w14:paraId="32120151" w14:textId="77777777" w:rsidTr="008D49DC">
        <w:trPr>
          <w:trHeight w:val="227"/>
        </w:trPr>
        <w:tc>
          <w:tcPr>
            <w:tcW w:w="1494" w:type="pct"/>
            <w:tcBorders>
              <w:top w:val="nil"/>
              <w:left w:val="nil"/>
              <w:bottom w:val="single" w:sz="4" w:space="0" w:color="57BBAB"/>
              <w:right w:val="nil"/>
            </w:tcBorders>
            <w:shd w:val="clear" w:color="auto" w:fill="auto"/>
            <w:vAlign w:val="center"/>
            <w:hideMark/>
          </w:tcPr>
          <w:p w14:paraId="311936DD" w14:textId="77777777" w:rsidR="008D49DC" w:rsidRPr="007C187D" w:rsidRDefault="008D49DC" w:rsidP="008D49DC">
            <w:pPr>
              <w:spacing w:after="0" w:line="240" w:lineRule="auto"/>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 de Participação do Grupo CAIXA Seguridade</w:t>
            </w:r>
          </w:p>
        </w:tc>
        <w:tc>
          <w:tcPr>
            <w:tcW w:w="382" w:type="pct"/>
            <w:tcBorders>
              <w:top w:val="nil"/>
              <w:left w:val="nil"/>
              <w:bottom w:val="single" w:sz="4" w:space="0" w:color="57BBAB"/>
              <w:right w:val="nil"/>
            </w:tcBorders>
            <w:shd w:val="clear" w:color="auto" w:fill="auto"/>
            <w:vAlign w:val="center"/>
          </w:tcPr>
          <w:p w14:paraId="2F5A92E7" w14:textId="6EB76BCB" w:rsidR="008D49DC" w:rsidRPr="007C187D" w:rsidRDefault="008D49DC" w:rsidP="008D49D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48,25</w:t>
            </w:r>
          </w:p>
        </w:tc>
        <w:tc>
          <w:tcPr>
            <w:tcW w:w="382" w:type="pct"/>
            <w:tcBorders>
              <w:top w:val="nil"/>
              <w:left w:val="nil"/>
              <w:bottom w:val="single" w:sz="4" w:space="0" w:color="57BBAB"/>
              <w:right w:val="nil"/>
            </w:tcBorders>
            <w:shd w:val="clear" w:color="auto" w:fill="auto"/>
            <w:vAlign w:val="center"/>
          </w:tcPr>
          <w:p w14:paraId="40C280DC" w14:textId="4A7A822A" w:rsidR="008D49DC" w:rsidRPr="007C187D" w:rsidRDefault="008D49DC" w:rsidP="008D49D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49,00</w:t>
            </w:r>
          </w:p>
        </w:tc>
        <w:tc>
          <w:tcPr>
            <w:tcW w:w="427" w:type="pct"/>
            <w:tcBorders>
              <w:top w:val="nil"/>
              <w:left w:val="nil"/>
              <w:bottom w:val="single" w:sz="4" w:space="0" w:color="57BBAB"/>
              <w:right w:val="nil"/>
            </w:tcBorders>
            <w:shd w:val="clear" w:color="auto" w:fill="auto"/>
            <w:vAlign w:val="center"/>
          </w:tcPr>
          <w:p w14:paraId="00D642B4" w14:textId="35E8EE82" w:rsidR="008D49DC" w:rsidRPr="007C187D" w:rsidRDefault="008D49DC" w:rsidP="008D49D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49,00</w:t>
            </w:r>
          </w:p>
        </w:tc>
        <w:tc>
          <w:tcPr>
            <w:tcW w:w="430" w:type="pct"/>
            <w:tcBorders>
              <w:top w:val="nil"/>
              <w:left w:val="nil"/>
              <w:bottom w:val="single" w:sz="4" w:space="0" w:color="57BBAB"/>
              <w:right w:val="nil"/>
            </w:tcBorders>
            <w:shd w:val="clear" w:color="auto" w:fill="auto"/>
            <w:vAlign w:val="center"/>
          </w:tcPr>
          <w:p w14:paraId="36C9B182" w14:textId="204FD97D" w:rsidR="008D49DC" w:rsidRPr="007C187D" w:rsidRDefault="008D49DC" w:rsidP="008D49D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60,00</w:t>
            </w:r>
          </w:p>
        </w:tc>
        <w:tc>
          <w:tcPr>
            <w:tcW w:w="382" w:type="pct"/>
            <w:tcBorders>
              <w:top w:val="nil"/>
              <w:left w:val="nil"/>
              <w:bottom w:val="single" w:sz="4" w:space="0" w:color="57BBAB"/>
              <w:right w:val="nil"/>
            </w:tcBorders>
            <w:shd w:val="clear" w:color="auto" w:fill="auto"/>
            <w:vAlign w:val="center"/>
          </w:tcPr>
          <w:p w14:paraId="72AB91F4" w14:textId="59F3A034" w:rsidR="008D49DC" w:rsidRPr="007C187D" w:rsidRDefault="008D49DC" w:rsidP="008D49D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382" w:type="pct"/>
            <w:tcBorders>
              <w:top w:val="nil"/>
              <w:left w:val="nil"/>
              <w:bottom w:val="single" w:sz="4" w:space="0" w:color="57BBAB"/>
              <w:right w:val="nil"/>
            </w:tcBorders>
            <w:shd w:val="clear" w:color="auto" w:fill="auto"/>
            <w:vAlign w:val="center"/>
          </w:tcPr>
          <w:p w14:paraId="3B0B3F1E" w14:textId="60D33B4F" w:rsidR="008D49DC" w:rsidRPr="007C187D" w:rsidRDefault="008D49DC" w:rsidP="008D49D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377" w:type="pct"/>
            <w:tcBorders>
              <w:top w:val="nil"/>
              <w:left w:val="nil"/>
              <w:bottom w:val="single" w:sz="4" w:space="0" w:color="57BBAB"/>
              <w:right w:val="nil"/>
            </w:tcBorders>
            <w:shd w:val="clear" w:color="auto" w:fill="auto"/>
            <w:vAlign w:val="center"/>
          </w:tcPr>
          <w:p w14:paraId="398136F1" w14:textId="1D3CA4CE" w:rsidR="008D49DC" w:rsidRPr="007C187D" w:rsidRDefault="008D49DC" w:rsidP="008D49D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359" w:type="pct"/>
            <w:tcBorders>
              <w:top w:val="nil"/>
              <w:left w:val="nil"/>
              <w:bottom w:val="single" w:sz="4" w:space="0" w:color="57BBAB"/>
              <w:right w:val="nil"/>
            </w:tcBorders>
            <w:shd w:val="clear" w:color="auto" w:fill="auto"/>
            <w:vAlign w:val="center"/>
          </w:tcPr>
          <w:p w14:paraId="2D259B9C" w14:textId="07AB5857" w:rsidR="008D49DC" w:rsidRPr="007C187D" w:rsidRDefault="008D49DC" w:rsidP="008D49D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385" w:type="pct"/>
            <w:tcBorders>
              <w:top w:val="nil"/>
              <w:left w:val="nil"/>
              <w:bottom w:val="single" w:sz="4" w:space="0" w:color="57BBAB"/>
              <w:right w:val="nil"/>
            </w:tcBorders>
            <w:shd w:val="clear" w:color="auto" w:fill="auto"/>
            <w:vAlign w:val="center"/>
          </w:tcPr>
          <w:p w14:paraId="16CF8445" w14:textId="5368C1F8" w:rsidR="008D49DC" w:rsidRPr="007C187D" w:rsidRDefault="008D49DC" w:rsidP="008D49DC">
            <w:pPr>
              <w:spacing w:after="0" w:line="240" w:lineRule="auto"/>
              <w:jc w:val="right"/>
              <w:rPr>
                <w:rFonts w:ascii="Calibri Light" w:eastAsia="Times New Roman" w:hAnsi="Calibri Light" w:cs="Calibri Light"/>
                <w:color w:val="005CA9"/>
                <w:sz w:val="18"/>
                <w:szCs w:val="18"/>
                <w:lang w:eastAsia="pt-BR"/>
              </w:rPr>
            </w:pPr>
          </w:p>
        </w:tc>
      </w:tr>
      <w:tr w:rsidR="008D49DC" w:rsidRPr="007C187D" w14:paraId="26CC2197" w14:textId="77777777" w:rsidTr="008D49DC">
        <w:trPr>
          <w:trHeight w:val="227"/>
        </w:trPr>
        <w:tc>
          <w:tcPr>
            <w:tcW w:w="1494" w:type="pct"/>
            <w:tcBorders>
              <w:top w:val="nil"/>
              <w:left w:val="nil"/>
              <w:bottom w:val="nil"/>
              <w:right w:val="nil"/>
            </w:tcBorders>
            <w:shd w:val="clear" w:color="auto" w:fill="auto"/>
            <w:vAlign w:val="center"/>
            <w:hideMark/>
          </w:tcPr>
          <w:p w14:paraId="77C94761" w14:textId="7C47F8DF" w:rsidR="008D49DC" w:rsidRPr="007C187D" w:rsidRDefault="008D49DC" w:rsidP="008D49DC">
            <w:pPr>
              <w:spacing w:after="0" w:line="240" w:lineRule="auto"/>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 Lucro líquido ajustado atribuível ao Grupo CAIXA Seguridade</w:t>
            </w:r>
            <w:r>
              <w:rPr>
                <w:rFonts w:ascii="Calibri Light" w:eastAsia="Times New Roman" w:hAnsi="Calibri Light" w:cs="Calibri Light"/>
                <w:b/>
                <w:bCs/>
                <w:color w:val="005CA9"/>
                <w:sz w:val="18"/>
                <w:szCs w:val="18"/>
                <w:lang w:eastAsia="pt-BR"/>
              </w:rPr>
              <w:t xml:space="preserve"> (</w:t>
            </w:r>
            <w:r w:rsidR="00C1589D">
              <w:rPr>
                <w:rFonts w:ascii="Calibri Light" w:eastAsia="Times New Roman" w:hAnsi="Calibri Light" w:cs="Calibri Light"/>
                <w:b/>
                <w:bCs/>
                <w:color w:val="005CA9"/>
                <w:sz w:val="18"/>
                <w:szCs w:val="18"/>
                <w:lang w:eastAsia="pt-BR"/>
              </w:rPr>
              <w:t>2</w:t>
            </w:r>
            <w:r>
              <w:rPr>
                <w:rFonts w:ascii="Calibri Light" w:eastAsia="Times New Roman" w:hAnsi="Calibri Light" w:cs="Calibri Light"/>
                <w:b/>
                <w:bCs/>
                <w:color w:val="005CA9"/>
                <w:sz w:val="18"/>
                <w:szCs w:val="18"/>
                <w:lang w:eastAsia="pt-BR"/>
              </w:rPr>
              <w:t>)</w:t>
            </w:r>
          </w:p>
        </w:tc>
        <w:tc>
          <w:tcPr>
            <w:tcW w:w="382" w:type="pct"/>
            <w:tcBorders>
              <w:top w:val="nil"/>
              <w:left w:val="nil"/>
              <w:bottom w:val="nil"/>
              <w:right w:val="nil"/>
            </w:tcBorders>
            <w:shd w:val="clear" w:color="auto" w:fill="auto"/>
            <w:vAlign w:val="center"/>
          </w:tcPr>
          <w:p w14:paraId="7FC454F6" w14:textId="28AEB7EB"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527.563</w:t>
            </w:r>
          </w:p>
        </w:tc>
        <w:tc>
          <w:tcPr>
            <w:tcW w:w="382" w:type="pct"/>
            <w:tcBorders>
              <w:top w:val="nil"/>
              <w:left w:val="nil"/>
              <w:bottom w:val="nil"/>
              <w:right w:val="nil"/>
            </w:tcBorders>
            <w:shd w:val="clear" w:color="auto" w:fill="auto"/>
            <w:vAlign w:val="center"/>
          </w:tcPr>
          <w:p w14:paraId="29FC63F8" w14:textId="51D2744F"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115.067</w:t>
            </w:r>
          </w:p>
        </w:tc>
        <w:tc>
          <w:tcPr>
            <w:tcW w:w="427" w:type="pct"/>
            <w:tcBorders>
              <w:top w:val="nil"/>
              <w:left w:val="nil"/>
              <w:bottom w:val="nil"/>
              <w:right w:val="nil"/>
            </w:tcBorders>
            <w:shd w:val="clear" w:color="auto" w:fill="auto"/>
            <w:vAlign w:val="center"/>
          </w:tcPr>
          <w:p w14:paraId="5293EBA6" w14:textId="11C4CE8C"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20.528</w:t>
            </w:r>
          </w:p>
        </w:tc>
        <w:tc>
          <w:tcPr>
            <w:tcW w:w="430" w:type="pct"/>
            <w:tcBorders>
              <w:top w:val="nil"/>
              <w:left w:val="nil"/>
              <w:bottom w:val="nil"/>
              <w:right w:val="nil"/>
            </w:tcBorders>
            <w:shd w:val="clear" w:color="auto" w:fill="auto"/>
            <w:vAlign w:val="center"/>
          </w:tcPr>
          <w:p w14:paraId="0FC40EE2" w14:textId="46348E27"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849.916</w:t>
            </w:r>
          </w:p>
        </w:tc>
        <w:tc>
          <w:tcPr>
            <w:tcW w:w="382" w:type="pct"/>
            <w:tcBorders>
              <w:top w:val="nil"/>
              <w:left w:val="nil"/>
              <w:bottom w:val="nil"/>
              <w:right w:val="nil"/>
            </w:tcBorders>
            <w:shd w:val="clear" w:color="auto" w:fill="auto"/>
            <w:vAlign w:val="center"/>
          </w:tcPr>
          <w:p w14:paraId="6F7BA3D4" w14:textId="693E37F8"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343.606</w:t>
            </w:r>
          </w:p>
        </w:tc>
        <w:tc>
          <w:tcPr>
            <w:tcW w:w="382" w:type="pct"/>
            <w:tcBorders>
              <w:top w:val="nil"/>
              <w:left w:val="nil"/>
              <w:bottom w:val="nil"/>
              <w:right w:val="nil"/>
            </w:tcBorders>
            <w:shd w:val="clear" w:color="auto" w:fill="auto"/>
            <w:vAlign w:val="center"/>
          </w:tcPr>
          <w:p w14:paraId="7548F0E7" w14:textId="12F62214"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91.591</w:t>
            </w:r>
          </w:p>
        </w:tc>
        <w:tc>
          <w:tcPr>
            <w:tcW w:w="377" w:type="pct"/>
            <w:tcBorders>
              <w:top w:val="nil"/>
              <w:left w:val="nil"/>
              <w:bottom w:val="nil"/>
              <w:right w:val="nil"/>
            </w:tcBorders>
            <w:shd w:val="clear" w:color="auto" w:fill="auto"/>
            <w:vAlign w:val="center"/>
          </w:tcPr>
          <w:p w14:paraId="0A4EB58C" w14:textId="07860BD9"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57.618</w:t>
            </w:r>
          </w:p>
        </w:tc>
        <w:tc>
          <w:tcPr>
            <w:tcW w:w="359" w:type="pct"/>
            <w:tcBorders>
              <w:top w:val="nil"/>
              <w:left w:val="nil"/>
              <w:bottom w:val="nil"/>
              <w:right w:val="nil"/>
            </w:tcBorders>
            <w:shd w:val="clear" w:color="auto" w:fill="auto"/>
            <w:vAlign w:val="center"/>
          </w:tcPr>
          <w:p w14:paraId="0897776E" w14:textId="3C81283F"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12.393</w:t>
            </w:r>
          </w:p>
        </w:tc>
        <w:tc>
          <w:tcPr>
            <w:tcW w:w="385" w:type="pct"/>
            <w:tcBorders>
              <w:top w:val="nil"/>
              <w:left w:val="nil"/>
              <w:bottom w:val="nil"/>
              <w:right w:val="nil"/>
            </w:tcBorders>
            <w:shd w:val="clear" w:color="auto" w:fill="auto"/>
            <w:vAlign w:val="center"/>
          </w:tcPr>
          <w:p w14:paraId="35CD79F3" w14:textId="41F1DD5E"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2.018.282</w:t>
            </w:r>
          </w:p>
        </w:tc>
      </w:tr>
      <w:tr w:rsidR="008D49DC" w:rsidRPr="007C187D" w14:paraId="54F5A731" w14:textId="77777777" w:rsidTr="008D49DC">
        <w:trPr>
          <w:trHeight w:val="227"/>
        </w:trPr>
        <w:tc>
          <w:tcPr>
            <w:tcW w:w="1494" w:type="pct"/>
            <w:tcBorders>
              <w:top w:val="nil"/>
              <w:left w:val="nil"/>
              <w:bottom w:val="single" w:sz="4" w:space="0" w:color="57BBAB"/>
              <w:right w:val="nil"/>
            </w:tcBorders>
            <w:shd w:val="clear" w:color="auto" w:fill="auto"/>
            <w:vAlign w:val="center"/>
            <w:hideMark/>
          </w:tcPr>
          <w:p w14:paraId="00316E2F" w14:textId="77777777" w:rsidR="008D49DC" w:rsidRPr="007C187D" w:rsidRDefault="008D49DC" w:rsidP="008D49DC">
            <w:pPr>
              <w:spacing w:after="0" w:line="240" w:lineRule="auto"/>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Lucro líquido atribuível aos demais acionistas controladores</w:t>
            </w:r>
          </w:p>
        </w:tc>
        <w:tc>
          <w:tcPr>
            <w:tcW w:w="382" w:type="pct"/>
            <w:tcBorders>
              <w:top w:val="nil"/>
              <w:left w:val="nil"/>
              <w:bottom w:val="single" w:sz="4" w:space="0" w:color="57BBAB"/>
              <w:right w:val="nil"/>
            </w:tcBorders>
            <w:shd w:val="clear" w:color="auto" w:fill="auto"/>
            <w:vAlign w:val="center"/>
          </w:tcPr>
          <w:p w14:paraId="035CA9C4" w14:textId="76C628E0"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565.830</w:t>
            </w:r>
          </w:p>
        </w:tc>
        <w:tc>
          <w:tcPr>
            <w:tcW w:w="382" w:type="pct"/>
            <w:tcBorders>
              <w:top w:val="nil"/>
              <w:left w:val="nil"/>
              <w:bottom w:val="single" w:sz="4" w:space="0" w:color="57BBAB"/>
              <w:right w:val="nil"/>
            </w:tcBorders>
            <w:shd w:val="clear" w:color="auto" w:fill="auto"/>
            <w:vAlign w:val="center"/>
          </w:tcPr>
          <w:p w14:paraId="14E96986" w14:textId="2B1B0F63"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119.764</w:t>
            </w:r>
          </w:p>
        </w:tc>
        <w:tc>
          <w:tcPr>
            <w:tcW w:w="427" w:type="pct"/>
            <w:tcBorders>
              <w:top w:val="nil"/>
              <w:left w:val="nil"/>
              <w:bottom w:val="single" w:sz="4" w:space="0" w:color="57BBAB"/>
              <w:right w:val="nil"/>
            </w:tcBorders>
            <w:shd w:val="clear" w:color="auto" w:fill="auto"/>
            <w:vAlign w:val="center"/>
          </w:tcPr>
          <w:p w14:paraId="5981E6B2" w14:textId="482A261A"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21.365</w:t>
            </w:r>
          </w:p>
        </w:tc>
        <w:tc>
          <w:tcPr>
            <w:tcW w:w="430" w:type="pct"/>
            <w:tcBorders>
              <w:top w:val="nil"/>
              <w:left w:val="nil"/>
              <w:bottom w:val="single" w:sz="4" w:space="0" w:color="57BBAB"/>
              <w:right w:val="nil"/>
            </w:tcBorders>
            <w:shd w:val="clear" w:color="auto" w:fill="auto"/>
            <w:vAlign w:val="center"/>
          </w:tcPr>
          <w:p w14:paraId="677C2A58" w14:textId="140484D2"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566.611</w:t>
            </w:r>
          </w:p>
        </w:tc>
        <w:tc>
          <w:tcPr>
            <w:tcW w:w="382" w:type="pct"/>
            <w:tcBorders>
              <w:top w:val="nil"/>
              <w:left w:val="nil"/>
              <w:bottom w:val="single" w:sz="4" w:space="0" w:color="57BBAB"/>
              <w:right w:val="nil"/>
            </w:tcBorders>
            <w:shd w:val="clear" w:color="auto" w:fill="auto"/>
            <w:vAlign w:val="center"/>
          </w:tcPr>
          <w:p w14:paraId="217154E0" w14:textId="0C6829CF"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114.558</w:t>
            </w:r>
          </w:p>
        </w:tc>
        <w:tc>
          <w:tcPr>
            <w:tcW w:w="382" w:type="pct"/>
            <w:tcBorders>
              <w:top w:val="nil"/>
              <w:left w:val="nil"/>
              <w:bottom w:val="single" w:sz="4" w:space="0" w:color="57BBAB"/>
              <w:right w:val="nil"/>
            </w:tcBorders>
            <w:shd w:val="clear" w:color="auto" w:fill="auto"/>
            <w:vAlign w:val="center"/>
          </w:tcPr>
          <w:p w14:paraId="13D1E63A" w14:textId="1318A28C"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30.536</w:t>
            </w:r>
          </w:p>
        </w:tc>
        <w:tc>
          <w:tcPr>
            <w:tcW w:w="377" w:type="pct"/>
            <w:tcBorders>
              <w:top w:val="nil"/>
              <w:left w:val="nil"/>
              <w:bottom w:val="single" w:sz="4" w:space="0" w:color="57BBAB"/>
              <w:right w:val="nil"/>
            </w:tcBorders>
            <w:shd w:val="clear" w:color="auto" w:fill="auto"/>
            <w:vAlign w:val="center"/>
          </w:tcPr>
          <w:p w14:paraId="7679F22B" w14:textId="33209F1D"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19.209</w:t>
            </w:r>
          </w:p>
        </w:tc>
        <w:tc>
          <w:tcPr>
            <w:tcW w:w="359" w:type="pct"/>
            <w:tcBorders>
              <w:top w:val="nil"/>
              <w:left w:val="nil"/>
              <w:bottom w:val="single" w:sz="4" w:space="0" w:color="57BBAB"/>
              <w:right w:val="nil"/>
            </w:tcBorders>
            <w:shd w:val="clear" w:color="auto" w:fill="auto"/>
            <w:vAlign w:val="center"/>
          </w:tcPr>
          <w:p w14:paraId="3F4C572E" w14:textId="0584F59A"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4.131</w:t>
            </w:r>
          </w:p>
        </w:tc>
        <w:tc>
          <w:tcPr>
            <w:tcW w:w="385" w:type="pct"/>
            <w:tcBorders>
              <w:top w:val="nil"/>
              <w:left w:val="nil"/>
              <w:bottom w:val="single" w:sz="4" w:space="0" w:color="57BBAB"/>
              <w:right w:val="nil"/>
            </w:tcBorders>
            <w:shd w:val="clear" w:color="auto" w:fill="auto"/>
            <w:vAlign w:val="center"/>
          </w:tcPr>
          <w:p w14:paraId="6EB9476A" w14:textId="58CED528" w:rsidR="008D49DC" w:rsidRPr="007C187D" w:rsidRDefault="008D49DC" w:rsidP="008D49D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1.442.004</w:t>
            </w:r>
          </w:p>
        </w:tc>
      </w:tr>
    </w:tbl>
    <w:p w14:paraId="3F6F5EF7" w14:textId="77777777" w:rsidR="00C1589D" w:rsidRPr="00C1589D" w:rsidRDefault="00C1589D" w:rsidP="00C1589D">
      <w:pPr>
        <w:spacing w:after="0" w:line="240" w:lineRule="auto"/>
        <w:jc w:val="both"/>
        <w:rPr>
          <w:rFonts w:asciiTheme="majorHAnsi" w:hAnsiTheme="majorHAnsi" w:cstheme="majorHAnsi"/>
          <w:color w:val="2F75B5"/>
          <w:sz w:val="16"/>
          <w:szCs w:val="16"/>
        </w:rPr>
      </w:pPr>
      <w:r w:rsidRPr="00C1589D">
        <w:rPr>
          <w:rFonts w:asciiTheme="majorHAnsi" w:hAnsiTheme="majorHAnsi" w:cstheme="majorHAnsi"/>
          <w:color w:val="2F75B5"/>
          <w:sz w:val="16"/>
          <w:szCs w:val="16"/>
        </w:rPr>
        <w:t>(1) O Lucro líquido da CNP Brasil atribuível ao Grupo está a menor em R$ 575, considerando o resultado de equivalência registrado, em decorrência da reclassificação de resultado com instrumentos financeiros - Outros resultados abrangentes para resultado.</w:t>
      </w:r>
    </w:p>
    <w:p w14:paraId="1CEB4D42" w14:textId="5619B46C" w:rsidR="00D25BC4" w:rsidRDefault="00C1589D" w:rsidP="00C1589D">
      <w:pPr>
        <w:spacing w:after="0" w:line="240" w:lineRule="auto"/>
        <w:jc w:val="both"/>
        <w:rPr>
          <w:rFonts w:asciiTheme="majorHAnsi" w:hAnsiTheme="majorHAnsi" w:cstheme="majorHAnsi"/>
          <w:b/>
          <w:color w:val="2F75B5"/>
          <w:sz w:val="24"/>
          <w:szCs w:val="24"/>
        </w:rPr>
      </w:pPr>
      <w:r w:rsidRPr="00C1589D">
        <w:rPr>
          <w:rFonts w:asciiTheme="majorHAnsi" w:hAnsiTheme="majorHAnsi" w:cstheme="majorHAnsi"/>
          <w:color w:val="2F75B5"/>
          <w:sz w:val="16"/>
          <w:szCs w:val="16"/>
        </w:rPr>
        <w:t xml:space="preserve">(2) O Lucro líquido da Holding XS1 atribuível ao Grupo está a maior em R$ 30.152, considerando o resultado de equivalência registrado, em função do ajuste dos efeitos do contrato que prevê a despesa de </w:t>
      </w:r>
      <w:proofErr w:type="spellStart"/>
      <w:r w:rsidRPr="00C1589D">
        <w:rPr>
          <w:rFonts w:asciiTheme="majorHAnsi" w:hAnsiTheme="majorHAnsi" w:cstheme="majorHAnsi"/>
          <w:color w:val="2F75B5"/>
          <w:sz w:val="16"/>
          <w:szCs w:val="16"/>
        </w:rPr>
        <w:t>Launch</w:t>
      </w:r>
      <w:proofErr w:type="spellEnd"/>
      <w:r w:rsidRPr="00C1589D">
        <w:rPr>
          <w:rFonts w:asciiTheme="majorHAnsi" w:hAnsiTheme="majorHAnsi" w:cstheme="majorHAnsi"/>
          <w:color w:val="2F75B5"/>
          <w:sz w:val="16"/>
          <w:szCs w:val="16"/>
        </w:rPr>
        <w:t xml:space="preserve"> Performance Commission (LPC) registrada pela investida paga à Companhia, bem como a despesa de </w:t>
      </w:r>
      <w:proofErr w:type="spellStart"/>
      <w:r w:rsidRPr="00C1589D">
        <w:rPr>
          <w:rFonts w:asciiTheme="majorHAnsi" w:hAnsiTheme="majorHAnsi" w:cstheme="majorHAnsi"/>
          <w:color w:val="2F75B5"/>
          <w:sz w:val="16"/>
          <w:szCs w:val="16"/>
        </w:rPr>
        <w:t>Earn</w:t>
      </w:r>
      <w:proofErr w:type="spellEnd"/>
      <w:r w:rsidRPr="00C1589D">
        <w:rPr>
          <w:rFonts w:asciiTheme="majorHAnsi" w:hAnsiTheme="majorHAnsi" w:cstheme="majorHAnsi"/>
          <w:color w:val="2F75B5"/>
          <w:sz w:val="16"/>
          <w:szCs w:val="16"/>
        </w:rPr>
        <w:t>-out paga à CAIXA</w:t>
      </w:r>
      <w:r w:rsidR="00341CE5">
        <w:rPr>
          <w:rFonts w:asciiTheme="majorHAnsi" w:hAnsiTheme="majorHAnsi" w:cstheme="majorHAnsi"/>
          <w:color w:val="2F75B5"/>
          <w:sz w:val="16"/>
          <w:szCs w:val="16"/>
        </w:rPr>
        <w:t>.</w:t>
      </w:r>
      <w:r w:rsidR="00D25BC4" w:rsidRPr="00E97C45">
        <w:rPr>
          <w:rFonts w:asciiTheme="majorHAnsi" w:hAnsiTheme="majorHAnsi" w:cstheme="majorHAnsi"/>
          <w:b/>
          <w:color w:val="2F75B5"/>
          <w:sz w:val="24"/>
          <w:szCs w:val="24"/>
          <w:highlight w:val="yellow"/>
        </w:rPr>
        <w:br w:type="page"/>
      </w:r>
    </w:p>
    <w:p w14:paraId="5CECEFE0" w14:textId="14AE71A1" w:rsidR="00E56CEE" w:rsidRPr="00E97C45" w:rsidRDefault="0011409D" w:rsidP="000C3622">
      <w:pPr>
        <w:spacing w:line="240" w:lineRule="auto"/>
        <w:jc w:val="both"/>
        <w:rPr>
          <w:rFonts w:asciiTheme="majorHAnsi" w:hAnsiTheme="majorHAnsi" w:cstheme="majorHAnsi"/>
          <w:b/>
          <w:color w:val="2F75B5"/>
          <w:sz w:val="24"/>
          <w:szCs w:val="24"/>
        </w:rPr>
      </w:pPr>
      <w:r w:rsidRPr="00E97C45">
        <w:rPr>
          <w:rFonts w:asciiTheme="majorHAnsi" w:hAnsiTheme="majorHAnsi" w:cstheme="majorHAnsi"/>
          <w:b/>
          <w:color w:val="2F75B5"/>
          <w:sz w:val="24"/>
          <w:szCs w:val="24"/>
        </w:rPr>
        <w:lastRenderedPageBreak/>
        <w:t>b.1)</w:t>
      </w:r>
      <w:r w:rsidR="001321D6" w:rsidRPr="00E97C45">
        <w:rPr>
          <w:rFonts w:asciiTheme="majorHAnsi" w:hAnsiTheme="majorHAnsi" w:cstheme="majorHAnsi"/>
          <w:b/>
          <w:color w:val="2F75B5"/>
          <w:sz w:val="24"/>
          <w:szCs w:val="24"/>
        </w:rPr>
        <w:tab/>
      </w:r>
      <w:r w:rsidR="0036180B" w:rsidRPr="00E97C45">
        <w:rPr>
          <w:rFonts w:asciiTheme="majorHAnsi" w:hAnsiTheme="majorHAnsi" w:cstheme="majorHAnsi"/>
          <w:b/>
          <w:color w:val="2F75B5"/>
          <w:sz w:val="24"/>
          <w:szCs w:val="24"/>
        </w:rPr>
        <w:t xml:space="preserve">Composição analítica do resultado da </w:t>
      </w:r>
      <w:r w:rsidR="003F0E6C" w:rsidRPr="00E97C45">
        <w:rPr>
          <w:rFonts w:asciiTheme="majorHAnsi" w:hAnsiTheme="majorHAnsi" w:cstheme="majorHAnsi"/>
          <w:b/>
          <w:color w:val="2F75B5"/>
          <w:sz w:val="24"/>
          <w:szCs w:val="24"/>
        </w:rPr>
        <w:t>CNP Brasil</w:t>
      </w:r>
      <w:r w:rsidR="0036180B" w:rsidRPr="00E97C45">
        <w:rPr>
          <w:rFonts w:asciiTheme="majorHAnsi" w:hAnsiTheme="majorHAnsi" w:cstheme="majorHAnsi"/>
          <w:b/>
          <w:color w:val="2F75B5"/>
          <w:sz w:val="24"/>
          <w:szCs w:val="24"/>
        </w:rPr>
        <w:t>:</w:t>
      </w:r>
    </w:p>
    <w:tbl>
      <w:tblPr>
        <w:tblW w:w="5000" w:type="pct"/>
        <w:tblCellMar>
          <w:left w:w="70" w:type="dxa"/>
          <w:right w:w="70" w:type="dxa"/>
        </w:tblCellMar>
        <w:tblLook w:val="04A0" w:firstRow="1" w:lastRow="0" w:firstColumn="1" w:lastColumn="0" w:noHBand="0" w:noVBand="1"/>
      </w:tblPr>
      <w:tblGrid>
        <w:gridCol w:w="8098"/>
        <w:gridCol w:w="2156"/>
        <w:gridCol w:w="2156"/>
        <w:gridCol w:w="2159"/>
      </w:tblGrid>
      <w:tr w:rsidR="0071618E" w:rsidRPr="0071618E" w14:paraId="3B48D4E9" w14:textId="77777777" w:rsidTr="0071618E">
        <w:trPr>
          <w:trHeight w:hRule="exact" w:val="227"/>
        </w:trPr>
        <w:tc>
          <w:tcPr>
            <w:tcW w:w="2779" w:type="pct"/>
            <w:vMerge w:val="restart"/>
            <w:tcBorders>
              <w:top w:val="single" w:sz="4" w:space="0" w:color="54BBAB"/>
              <w:left w:val="nil"/>
              <w:bottom w:val="single" w:sz="4" w:space="0" w:color="57BBAB"/>
              <w:right w:val="nil"/>
            </w:tcBorders>
            <w:shd w:val="clear" w:color="auto" w:fill="auto"/>
            <w:vAlign w:val="center"/>
            <w:hideMark/>
          </w:tcPr>
          <w:p w14:paraId="3B640456" w14:textId="77777777" w:rsidR="0071618E" w:rsidRPr="0071618E" w:rsidRDefault="0071618E" w:rsidP="0071618E">
            <w:pPr>
              <w:spacing w:after="0" w:line="240" w:lineRule="auto"/>
              <w:jc w:val="center"/>
              <w:rPr>
                <w:rFonts w:ascii="Calibri Light" w:eastAsia="Times New Roman" w:hAnsi="Calibri Light" w:cs="Calibri Light"/>
                <w:b/>
                <w:bCs/>
                <w:color w:val="005CA9"/>
                <w:sz w:val="18"/>
                <w:szCs w:val="18"/>
                <w:lang w:eastAsia="pt-BR"/>
              </w:rPr>
            </w:pPr>
            <w:r w:rsidRPr="0071618E">
              <w:rPr>
                <w:rFonts w:ascii="Calibri Light" w:eastAsia="Times New Roman" w:hAnsi="Calibri Light" w:cs="Calibri Light"/>
                <w:b/>
                <w:bCs/>
                <w:color w:val="005CA9"/>
                <w:sz w:val="18"/>
                <w:szCs w:val="18"/>
                <w:lang w:eastAsia="pt-BR"/>
              </w:rPr>
              <w:t>Descrição</w:t>
            </w:r>
          </w:p>
        </w:tc>
        <w:tc>
          <w:tcPr>
            <w:tcW w:w="2221" w:type="pct"/>
            <w:gridSpan w:val="3"/>
            <w:tcBorders>
              <w:top w:val="single" w:sz="4" w:space="0" w:color="54BBAB"/>
              <w:left w:val="nil"/>
              <w:bottom w:val="single" w:sz="4" w:space="0" w:color="54BBAB"/>
              <w:right w:val="nil"/>
            </w:tcBorders>
            <w:shd w:val="clear" w:color="auto" w:fill="auto"/>
            <w:vAlign w:val="center"/>
            <w:hideMark/>
          </w:tcPr>
          <w:p w14:paraId="07073A00" w14:textId="0D19082F" w:rsidR="0071618E" w:rsidRPr="0071618E" w:rsidRDefault="00220C7C" w:rsidP="0071618E">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3</w:t>
            </w:r>
            <w:r w:rsidR="0071618E" w:rsidRPr="0071618E">
              <w:rPr>
                <w:rFonts w:ascii="Calibri Light" w:eastAsia="Times New Roman" w:hAnsi="Calibri Light" w:cs="Calibri Light"/>
                <w:b/>
                <w:bCs/>
                <w:color w:val="005CA9"/>
                <w:sz w:val="18"/>
                <w:szCs w:val="18"/>
                <w:lang w:eastAsia="pt-BR"/>
              </w:rPr>
              <w:t>º trimestre de 2024</w:t>
            </w:r>
          </w:p>
        </w:tc>
      </w:tr>
      <w:tr w:rsidR="0071618E" w:rsidRPr="0071618E" w14:paraId="143C9FB8" w14:textId="77777777" w:rsidTr="00BE5E4F">
        <w:trPr>
          <w:trHeight w:hRule="exact" w:val="454"/>
        </w:trPr>
        <w:tc>
          <w:tcPr>
            <w:tcW w:w="2779" w:type="pct"/>
            <w:vMerge/>
            <w:tcBorders>
              <w:top w:val="single" w:sz="4" w:space="0" w:color="54BBAB"/>
              <w:left w:val="nil"/>
              <w:bottom w:val="single" w:sz="4" w:space="0" w:color="57BBAB"/>
              <w:right w:val="nil"/>
            </w:tcBorders>
            <w:vAlign w:val="center"/>
            <w:hideMark/>
          </w:tcPr>
          <w:p w14:paraId="741CD059" w14:textId="77777777" w:rsidR="0071618E" w:rsidRPr="0071618E" w:rsidRDefault="0071618E" w:rsidP="0071618E">
            <w:pPr>
              <w:spacing w:after="0" w:line="240" w:lineRule="auto"/>
              <w:rPr>
                <w:rFonts w:ascii="Calibri Light" w:eastAsia="Times New Roman" w:hAnsi="Calibri Light" w:cs="Calibri Light"/>
                <w:b/>
                <w:bCs/>
                <w:color w:val="005CA9"/>
                <w:sz w:val="18"/>
                <w:szCs w:val="18"/>
                <w:lang w:eastAsia="pt-BR"/>
              </w:rPr>
            </w:pPr>
          </w:p>
        </w:tc>
        <w:tc>
          <w:tcPr>
            <w:tcW w:w="740" w:type="pct"/>
            <w:tcBorders>
              <w:top w:val="nil"/>
              <w:left w:val="nil"/>
              <w:bottom w:val="single" w:sz="4" w:space="0" w:color="54BBAB"/>
              <w:right w:val="nil"/>
            </w:tcBorders>
            <w:shd w:val="clear" w:color="auto" w:fill="auto"/>
            <w:vAlign w:val="center"/>
            <w:hideMark/>
          </w:tcPr>
          <w:p w14:paraId="1071E125" w14:textId="77777777" w:rsidR="0071618E" w:rsidRPr="0071618E" w:rsidRDefault="0071618E" w:rsidP="0071618E">
            <w:pPr>
              <w:spacing w:after="0" w:line="240" w:lineRule="auto"/>
              <w:jc w:val="center"/>
              <w:rPr>
                <w:rFonts w:ascii="Calibri Light" w:eastAsia="Times New Roman" w:hAnsi="Calibri Light" w:cs="Calibri Light"/>
                <w:b/>
                <w:bCs/>
                <w:color w:val="005CA9"/>
                <w:sz w:val="18"/>
                <w:szCs w:val="18"/>
                <w:lang w:eastAsia="pt-BR"/>
              </w:rPr>
            </w:pPr>
            <w:r w:rsidRPr="0071618E">
              <w:rPr>
                <w:rFonts w:ascii="Calibri Light" w:eastAsia="Times New Roman" w:hAnsi="Calibri Light" w:cs="Calibri Light"/>
                <w:b/>
                <w:bCs/>
                <w:color w:val="005CA9"/>
                <w:sz w:val="18"/>
                <w:szCs w:val="18"/>
                <w:lang w:eastAsia="pt-BR"/>
              </w:rPr>
              <w:t>Caixa Seguradora</w:t>
            </w:r>
          </w:p>
        </w:tc>
        <w:tc>
          <w:tcPr>
            <w:tcW w:w="740" w:type="pct"/>
            <w:tcBorders>
              <w:top w:val="nil"/>
              <w:left w:val="nil"/>
              <w:bottom w:val="single" w:sz="4" w:space="0" w:color="54BBAB"/>
              <w:right w:val="nil"/>
            </w:tcBorders>
            <w:shd w:val="clear" w:color="auto" w:fill="auto"/>
            <w:vAlign w:val="center"/>
            <w:hideMark/>
          </w:tcPr>
          <w:p w14:paraId="7BD6F0D3" w14:textId="77777777" w:rsidR="0071618E" w:rsidRPr="0071618E" w:rsidRDefault="0071618E" w:rsidP="0071618E">
            <w:pPr>
              <w:spacing w:after="0" w:line="240" w:lineRule="auto"/>
              <w:jc w:val="center"/>
              <w:rPr>
                <w:rFonts w:ascii="Calibri Light" w:eastAsia="Times New Roman" w:hAnsi="Calibri Light" w:cs="Calibri Light"/>
                <w:b/>
                <w:bCs/>
                <w:color w:val="005CA9"/>
                <w:sz w:val="18"/>
                <w:szCs w:val="18"/>
                <w:lang w:eastAsia="pt-BR"/>
              </w:rPr>
            </w:pPr>
            <w:r w:rsidRPr="0071618E">
              <w:rPr>
                <w:rFonts w:ascii="Calibri Light" w:eastAsia="Times New Roman" w:hAnsi="Calibri Light" w:cs="Calibri Light"/>
                <w:b/>
                <w:bCs/>
                <w:color w:val="005CA9"/>
                <w:sz w:val="18"/>
                <w:szCs w:val="18"/>
                <w:lang w:eastAsia="pt-BR"/>
              </w:rPr>
              <w:t>Outras / Ajustes de consolidação</w:t>
            </w:r>
          </w:p>
        </w:tc>
        <w:tc>
          <w:tcPr>
            <w:tcW w:w="741" w:type="pct"/>
            <w:tcBorders>
              <w:top w:val="nil"/>
              <w:left w:val="nil"/>
              <w:bottom w:val="single" w:sz="4" w:space="0" w:color="54BBAB"/>
              <w:right w:val="nil"/>
            </w:tcBorders>
            <w:shd w:val="clear" w:color="auto" w:fill="auto"/>
            <w:vAlign w:val="center"/>
            <w:hideMark/>
          </w:tcPr>
          <w:p w14:paraId="7FE1CB2E" w14:textId="77777777" w:rsidR="0071618E" w:rsidRPr="0071618E" w:rsidRDefault="0071618E" w:rsidP="0071618E">
            <w:pPr>
              <w:spacing w:after="0" w:line="240" w:lineRule="auto"/>
              <w:jc w:val="center"/>
              <w:rPr>
                <w:rFonts w:ascii="Calibri Light" w:eastAsia="Times New Roman" w:hAnsi="Calibri Light" w:cs="Calibri Light"/>
                <w:b/>
                <w:bCs/>
                <w:color w:val="005CA9"/>
                <w:sz w:val="18"/>
                <w:szCs w:val="18"/>
                <w:lang w:eastAsia="pt-BR"/>
              </w:rPr>
            </w:pPr>
            <w:r w:rsidRPr="0071618E">
              <w:rPr>
                <w:rFonts w:ascii="Calibri Light" w:eastAsia="Times New Roman" w:hAnsi="Calibri Light" w:cs="Calibri Light"/>
                <w:b/>
                <w:bCs/>
                <w:color w:val="005CA9"/>
                <w:sz w:val="18"/>
                <w:szCs w:val="18"/>
                <w:lang w:eastAsia="pt-BR"/>
              </w:rPr>
              <w:t>CNP Brasil</w:t>
            </w:r>
          </w:p>
        </w:tc>
      </w:tr>
      <w:tr w:rsidR="00C43594" w:rsidRPr="0071618E" w14:paraId="01BA9508" w14:textId="77777777" w:rsidTr="00C43594">
        <w:trPr>
          <w:trHeight w:hRule="exact" w:val="227"/>
        </w:trPr>
        <w:tc>
          <w:tcPr>
            <w:tcW w:w="2779" w:type="pct"/>
            <w:tcBorders>
              <w:top w:val="nil"/>
              <w:left w:val="nil"/>
              <w:bottom w:val="nil"/>
              <w:right w:val="nil"/>
            </w:tcBorders>
            <w:shd w:val="clear" w:color="auto" w:fill="auto"/>
            <w:vAlign w:val="center"/>
            <w:hideMark/>
          </w:tcPr>
          <w:p w14:paraId="74C820FE" w14:textId="77777777" w:rsidR="00C43594" w:rsidRPr="0071618E" w:rsidRDefault="00C43594" w:rsidP="00C43594">
            <w:pPr>
              <w:spacing w:after="0" w:line="240" w:lineRule="auto"/>
              <w:rPr>
                <w:rFonts w:ascii="Calibri Light" w:eastAsia="Times New Roman" w:hAnsi="Calibri Light" w:cs="Calibri Light"/>
                <w:b/>
                <w:bCs/>
                <w:color w:val="005CA9"/>
                <w:sz w:val="18"/>
                <w:szCs w:val="18"/>
                <w:lang w:eastAsia="pt-BR"/>
              </w:rPr>
            </w:pPr>
            <w:r w:rsidRPr="0071618E">
              <w:rPr>
                <w:rFonts w:ascii="Calibri Light" w:eastAsia="Times New Roman" w:hAnsi="Calibri Light" w:cs="Calibri Light"/>
                <w:b/>
                <w:bCs/>
                <w:color w:val="005CA9"/>
                <w:sz w:val="18"/>
                <w:szCs w:val="18"/>
                <w:lang w:eastAsia="pt-BR"/>
              </w:rPr>
              <w:t>Margem operacional</w:t>
            </w:r>
          </w:p>
        </w:tc>
        <w:tc>
          <w:tcPr>
            <w:tcW w:w="740" w:type="pct"/>
            <w:tcBorders>
              <w:top w:val="nil"/>
              <w:left w:val="nil"/>
              <w:bottom w:val="nil"/>
              <w:right w:val="nil"/>
            </w:tcBorders>
            <w:shd w:val="clear" w:color="auto" w:fill="auto"/>
            <w:vAlign w:val="center"/>
          </w:tcPr>
          <w:p w14:paraId="3CA6B798" w14:textId="36A88541" w:rsidR="00C43594" w:rsidRPr="0071618E" w:rsidRDefault="00C43594" w:rsidP="00C4359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416.514</w:t>
            </w:r>
          </w:p>
        </w:tc>
        <w:tc>
          <w:tcPr>
            <w:tcW w:w="740" w:type="pct"/>
            <w:tcBorders>
              <w:top w:val="nil"/>
              <w:left w:val="nil"/>
              <w:bottom w:val="nil"/>
              <w:right w:val="nil"/>
            </w:tcBorders>
            <w:shd w:val="clear" w:color="auto" w:fill="auto"/>
            <w:vAlign w:val="center"/>
          </w:tcPr>
          <w:p w14:paraId="62DE1DDB" w14:textId="7A0CEE12" w:rsidR="00C43594" w:rsidRPr="0071618E" w:rsidRDefault="00C43594" w:rsidP="00C4359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(3.032)</w:t>
            </w:r>
          </w:p>
        </w:tc>
        <w:tc>
          <w:tcPr>
            <w:tcW w:w="741" w:type="pct"/>
            <w:tcBorders>
              <w:top w:val="nil"/>
              <w:left w:val="nil"/>
              <w:bottom w:val="nil"/>
              <w:right w:val="nil"/>
            </w:tcBorders>
            <w:shd w:val="clear" w:color="auto" w:fill="auto"/>
            <w:vAlign w:val="center"/>
          </w:tcPr>
          <w:p w14:paraId="7E2C3A04" w14:textId="5D16121D" w:rsidR="00C43594" w:rsidRPr="0071618E" w:rsidRDefault="00C43594" w:rsidP="00C4359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413.482</w:t>
            </w:r>
          </w:p>
        </w:tc>
      </w:tr>
      <w:tr w:rsidR="00C43594" w:rsidRPr="0071618E" w14:paraId="2C218F7C" w14:textId="77777777" w:rsidTr="00C43594">
        <w:trPr>
          <w:trHeight w:hRule="exact" w:val="227"/>
        </w:trPr>
        <w:tc>
          <w:tcPr>
            <w:tcW w:w="2779" w:type="pct"/>
            <w:tcBorders>
              <w:top w:val="nil"/>
              <w:left w:val="nil"/>
              <w:bottom w:val="nil"/>
              <w:right w:val="nil"/>
            </w:tcBorders>
            <w:shd w:val="clear" w:color="auto" w:fill="auto"/>
            <w:vAlign w:val="center"/>
            <w:hideMark/>
          </w:tcPr>
          <w:p w14:paraId="6DF404D5" w14:textId="77777777" w:rsidR="00C43594" w:rsidRPr="0071618E" w:rsidRDefault="00C43594" w:rsidP="00C43594">
            <w:pPr>
              <w:spacing w:after="0" w:line="240" w:lineRule="auto"/>
              <w:ind w:firstLineChars="100" w:firstLine="180"/>
              <w:rPr>
                <w:rFonts w:ascii="Calibri Light" w:eastAsia="Times New Roman" w:hAnsi="Calibri Light" w:cs="Calibri Light"/>
                <w:color w:val="005CA9"/>
                <w:sz w:val="18"/>
                <w:szCs w:val="18"/>
                <w:lang w:eastAsia="pt-BR"/>
              </w:rPr>
            </w:pPr>
            <w:r w:rsidRPr="0071618E">
              <w:rPr>
                <w:rFonts w:ascii="Calibri Light" w:eastAsia="Times New Roman" w:hAnsi="Calibri Light" w:cs="Calibri Light"/>
                <w:color w:val="005CA9"/>
                <w:sz w:val="18"/>
                <w:szCs w:val="18"/>
                <w:lang w:eastAsia="pt-BR"/>
              </w:rPr>
              <w:t>Resultado financeiro</w:t>
            </w:r>
          </w:p>
        </w:tc>
        <w:tc>
          <w:tcPr>
            <w:tcW w:w="740" w:type="pct"/>
            <w:tcBorders>
              <w:top w:val="nil"/>
              <w:left w:val="nil"/>
              <w:bottom w:val="nil"/>
              <w:right w:val="nil"/>
            </w:tcBorders>
            <w:shd w:val="clear" w:color="auto" w:fill="auto"/>
            <w:vAlign w:val="center"/>
          </w:tcPr>
          <w:p w14:paraId="456A50AC" w14:textId="32C1B9D4" w:rsidR="00C43594" w:rsidRPr="0071618E" w:rsidRDefault="00C43594" w:rsidP="00C4359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35.440</w:t>
            </w:r>
          </w:p>
        </w:tc>
        <w:tc>
          <w:tcPr>
            <w:tcW w:w="740" w:type="pct"/>
            <w:tcBorders>
              <w:top w:val="nil"/>
              <w:left w:val="nil"/>
              <w:bottom w:val="nil"/>
              <w:right w:val="nil"/>
            </w:tcBorders>
            <w:shd w:val="clear" w:color="auto" w:fill="auto"/>
            <w:vAlign w:val="center"/>
          </w:tcPr>
          <w:p w14:paraId="1AA5B99E" w14:textId="4D02C4F2" w:rsidR="00C43594" w:rsidRPr="0071618E" w:rsidRDefault="00C43594" w:rsidP="00C4359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17.016</w:t>
            </w:r>
          </w:p>
        </w:tc>
        <w:tc>
          <w:tcPr>
            <w:tcW w:w="741" w:type="pct"/>
            <w:tcBorders>
              <w:top w:val="nil"/>
              <w:left w:val="nil"/>
              <w:bottom w:val="nil"/>
              <w:right w:val="nil"/>
            </w:tcBorders>
            <w:shd w:val="clear" w:color="auto" w:fill="auto"/>
            <w:vAlign w:val="center"/>
          </w:tcPr>
          <w:p w14:paraId="62CEA1C9" w14:textId="7E4A43F6" w:rsidR="00C43594" w:rsidRPr="0071618E" w:rsidRDefault="00C43594" w:rsidP="00C4359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52.456</w:t>
            </w:r>
          </w:p>
        </w:tc>
      </w:tr>
      <w:tr w:rsidR="00C43594" w:rsidRPr="0071618E" w14:paraId="7B0903AD" w14:textId="77777777" w:rsidTr="00C43594">
        <w:trPr>
          <w:trHeight w:hRule="exact" w:val="227"/>
        </w:trPr>
        <w:tc>
          <w:tcPr>
            <w:tcW w:w="2779" w:type="pct"/>
            <w:tcBorders>
              <w:top w:val="nil"/>
              <w:left w:val="nil"/>
              <w:bottom w:val="nil"/>
              <w:right w:val="nil"/>
            </w:tcBorders>
            <w:shd w:val="clear" w:color="auto" w:fill="auto"/>
            <w:vAlign w:val="center"/>
            <w:hideMark/>
          </w:tcPr>
          <w:p w14:paraId="1E8A5E5E" w14:textId="77777777" w:rsidR="00C43594" w:rsidRPr="0071618E" w:rsidRDefault="00C43594" w:rsidP="00C43594">
            <w:pPr>
              <w:spacing w:after="0" w:line="240" w:lineRule="auto"/>
              <w:ind w:firstLineChars="100" w:firstLine="180"/>
              <w:rPr>
                <w:rFonts w:ascii="Calibri Light" w:eastAsia="Times New Roman" w:hAnsi="Calibri Light" w:cs="Calibri Light"/>
                <w:color w:val="005CA9"/>
                <w:sz w:val="18"/>
                <w:szCs w:val="18"/>
                <w:lang w:eastAsia="pt-BR"/>
              </w:rPr>
            </w:pPr>
            <w:r w:rsidRPr="0071618E">
              <w:rPr>
                <w:rFonts w:ascii="Calibri Light" w:eastAsia="Times New Roman" w:hAnsi="Calibri Light" w:cs="Calibri Light"/>
                <w:color w:val="005CA9"/>
                <w:sz w:val="18"/>
                <w:szCs w:val="18"/>
                <w:lang w:eastAsia="pt-BR"/>
              </w:rPr>
              <w:t>Outras receitas/despesas operacionais</w:t>
            </w:r>
          </w:p>
        </w:tc>
        <w:tc>
          <w:tcPr>
            <w:tcW w:w="740" w:type="pct"/>
            <w:tcBorders>
              <w:top w:val="nil"/>
              <w:left w:val="nil"/>
              <w:bottom w:val="nil"/>
              <w:right w:val="nil"/>
            </w:tcBorders>
            <w:shd w:val="clear" w:color="auto" w:fill="auto"/>
            <w:vAlign w:val="center"/>
          </w:tcPr>
          <w:p w14:paraId="3D52F937" w14:textId="021E4296" w:rsidR="00C43594" w:rsidRPr="0071618E" w:rsidRDefault="00C43594" w:rsidP="00C4359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(21.875)</w:t>
            </w:r>
          </w:p>
        </w:tc>
        <w:tc>
          <w:tcPr>
            <w:tcW w:w="740" w:type="pct"/>
            <w:tcBorders>
              <w:top w:val="nil"/>
              <w:left w:val="nil"/>
              <w:bottom w:val="nil"/>
              <w:right w:val="nil"/>
            </w:tcBorders>
            <w:shd w:val="clear" w:color="auto" w:fill="auto"/>
            <w:vAlign w:val="center"/>
          </w:tcPr>
          <w:p w14:paraId="332F8E3F" w14:textId="5DED1EAD" w:rsidR="00C43594" w:rsidRPr="0071618E" w:rsidRDefault="00C43594" w:rsidP="00C4359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26.155</w:t>
            </w:r>
          </w:p>
        </w:tc>
        <w:tc>
          <w:tcPr>
            <w:tcW w:w="741" w:type="pct"/>
            <w:tcBorders>
              <w:top w:val="nil"/>
              <w:left w:val="nil"/>
              <w:bottom w:val="nil"/>
              <w:right w:val="nil"/>
            </w:tcBorders>
            <w:shd w:val="clear" w:color="auto" w:fill="auto"/>
            <w:vAlign w:val="center"/>
          </w:tcPr>
          <w:p w14:paraId="4270C381" w14:textId="6CBEB6CD" w:rsidR="00C43594" w:rsidRPr="0071618E" w:rsidRDefault="00C43594" w:rsidP="00C4359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4.280</w:t>
            </w:r>
          </w:p>
        </w:tc>
      </w:tr>
      <w:tr w:rsidR="00C43594" w:rsidRPr="0071618E" w14:paraId="59C1AE5F" w14:textId="77777777" w:rsidTr="00C43594">
        <w:trPr>
          <w:trHeight w:hRule="exact" w:val="227"/>
        </w:trPr>
        <w:tc>
          <w:tcPr>
            <w:tcW w:w="2779" w:type="pct"/>
            <w:tcBorders>
              <w:top w:val="nil"/>
              <w:left w:val="nil"/>
              <w:bottom w:val="nil"/>
              <w:right w:val="nil"/>
            </w:tcBorders>
            <w:shd w:val="clear" w:color="auto" w:fill="auto"/>
            <w:vAlign w:val="center"/>
            <w:hideMark/>
          </w:tcPr>
          <w:p w14:paraId="23DEFF8E" w14:textId="77777777" w:rsidR="00C43594" w:rsidRPr="0071618E" w:rsidRDefault="00C43594" w:rsidP="00C43594">
            <w:pPr>
              <w:spacing w:after="0" w:line="240" w:lineRule="auto"/>
              <w:rPr>
                <w:rFonts w:ascii="Calibri Light" w:eastAsia="Times New Roman" w:hAnsi="Calibri Light" w:cs="Calibri Light"/>
                <w:b/>
                <w:bCs/>
                <w:color w:val="005CA9"/>
                <w:sz w:val="18"/>
                <w:szCs w:val="18"/>
                <w:lang w:eastAsia="pt-BR"/>
              </w:rPr>
            </w:pPr>
            <w:r w:rsidRPr="0071618E">
              <w:rPr>
                <w:rFonts w:ascii="Calibri Light" w:eastAsia="Times New Roman" w:hAnsi="Calibri Light" w:cs="Calibri Light"/>
                <w:b/>
                <w:bCs/>
                <w:color w:val="005CA9"/>
                <w:sz w:val="18"/>
                <w:szCs w:val="18"/>
                <w:lang w:eastAsia="pt-BR"/>
              </w:rPr>
              <w:t>Resultado operacional</w:t>
            </w:r>
          </w:p>
        </w:tc>
        <w:tc>
          <w:tcPr>
            <w:tcW w:w="740" w:type="pct"/>
            <w:tcBorders>
              <w:top w:val="nil"/>
              <w:left w:val="nil"/>
              <w:bottom w:val="nil"/>
              <w:right w:val="nil"/>
            </w:tcBorders>
            <w:shd w:val="clear" w:color="auto" w:fill="auto"/>
            <w:vAlign w:val="center"/>
          </w:tcPr>
          <w:p w14:paraId="3CFEC03B" w14:textId="6B77D327" w:rsidR="00C43594" w:rsidRPr="0071618E" w:rsidRDefault="00C43594" w:rsidP="00C4359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430.079</w:t>
            </w:r>
          </w:p>
        </w:tc>
        <w:tc>
          <w:tcPr>
            <w:tcW w:w="740" w:type="pct"/>
            <w:tcBorders>
              <w:top w:val="nil"/>
              <w:left w:val="nil"/>
              <w:bottom w:val="nil"/>
              <w:right w:val="nil"/>
            </w:tcBorders>
            <w:shd w:val="clear" w:color="auto" w:fill="auto"/>
            <w:vAlign w:val="center"/>
          </w:tcPr>
          <w:p w14:paraId="14216284" w14:textId="6EEC6298" w:rsidR="00C43594" w:rsidRPr="0071618E" w:rsidRDefault="00C43594" w:rsidP="00C4359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40.139</w:t>
            </w:r>
          </w:p>
        </w:tc>
        <w:tc>
          <w:tcPr>
            <w:tcW w:w="741" w:type="pct"/>
            <w:tcBorders>
              <w:top w:val="nil"/>
              <w:left w:val="nil"/>
              <w:bottom w:val="nil"/>
              <w:right w:val="nil"/>
            </w:tcBorders>
            <w:shd w:val="clear" w:color="auto" w:fill="auto"/>
            <w:vAlign w:val="center"/>
          </w:tcPr>
          <w:p w14:paraId="5FCD1594" w14:textId="7D8F62EB" w:rsidR="00C43594" w:rsidRPr="0071618E" w:rsidRDefault="00C43594" w:rsidP="00C4359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470.218</w:t>
            </w:r>
          </w:p>
        </w:tc>
      </w:tr>
      <w:tr w:rsidR="00C43594" w:rsidRPr="0071618E" w14:paraId="37FC1C9F" w14:textId="77777777" w:rsidTr="00C43594">
        <w:trPr>
          <w:trHeight w:hRule="exact" w:val="227"/>
        </w:trPr>
        <w:tc>
          <w:tcPr>
            <w:tcW w:w="2779" w:type="pct"/>
            <w:tcBorders>
              <w:top w:val="nil"/>
              <w:left w:val="nil"/>
              <w:bottom w:val="nil"/>
              <w:right w:val="nil"/>
            </w:tcBorders>
            <w:shd w:val="clear" w:color="auto" w:fill="auto"/>
            <w:vAlign w:val="center"/>
            <w:hideMark/>
          </w:tcPr>
          <w:p w14:paraId="7117DBAE" w14:textId="77777777" w:rsidR="00C43594" w:rsidRPr="0071618E" w:rsidRDefault="00C43594" w:rsidP="00C43594">
            <w:pPr>
              <w:spacing w:after="0" w:line="240" w:lineRule="auto"/>
              <w:rPr>
                <w:rFonts w:ascii="Calibri Light" w:eastAsia="Times New Roman" w:hAnsi="Calibri Light" w:cs="Calibri Light"/>
                <w:b/>
                <w:bCs/>
                <w:color w:val="005CA9"/>
                <w:sz w:val="18"/>
                <w:szCs w:val="18"/>
                <w:lang w:eastAsia="pt-BR"/>
              </w:rPr>
            </w:pPr>
            <w:r w:rsidRPr="0071618E">
              <w:rPr>
                <w:rFonts w:ascii="Calibri Light" w:eastAsia="Times New Roman" w:hAnsi="Calibri Light" w:cs="Calibri Light"/>
                <w:b/>
                <w:bCs/>
                <w:color w:val="005CA9"/>
                <w:sz w:val="18"/>
                <w:szCs w:val="18"/>
                <w:lang w:eastAsia="pt-BR"/>
              </w:rPr>
              <w:t>Resultado antes dos impostos e participações</w:t>
            </w:r>
          </w:p>
        </w:tc>
        <w:tc>
          <w:tcPr>
            <w:tcW w:w="740" w:type="pct"/>
            <w:tcBorders>
              <w:top w:val="nil"/>
              <w:left w:val="nil"/>
              <w:bottom w:val="nil"/>
              <w:right w:val="nil"/>
            </w:tcBorders>
            <w:shd w:val="clear" w:color="auto" w:fill="auto"/>
            <w:vAlign w:val="center"/>
          </w:tcPr>
          <w:p w14:paraId="3B5388F0" w14:textId="00D2BB66" w:rsidR="00C43594" w:rsidRPr="0071618E" w:rsidRDefault="00C43594" w:rsidP="00C4359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430.079</w:t>
            </w:r>
          </w:p>
        </w:tc>
        <w:tc>
          <w:tcPr>
            <w:tcW w:w="740" w:type="pct"/>
            <w:tcBorders>
              <w:top w:val="nil"/>
              <w:left w:val="nil"/>
              <w:bottom w:val="nil"/>
              <w:right w:val="nil"/>
            </w:tcBorders>
            <w:shd w:val="clear" w:color="auto" w:fill="auto"/>
            <w:vAlign w:val="center"/>
          </w:tcPr>
          <w:p w14:paraId="0EB93A3B" w14:textId="2F6BEC6E" w:rsidR="00C43594" w:rsidRPr="0071618E" w:rsidRDefault="00C43594" w:rsidP="00C4359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40.139</w:t>
            </w:r>
          </w:p>
        </w:tc>
        <w:tc>
          <w:tcPr>
            <w:tcW w:w="741" w:type="pct"/>
            <w:tcBorders>
              <w:top w:val="nil"/>
              <w:left w:val="nil"/>
              <w:bottom w:val="nil"/>
              <w:right w:val="nil"/>
            </w:tcBorders>
            <w:shd w:val="clear" w:color="auto" w:fill="auto"/>
            <w:vAlign w:val="center"/>
          </w:tcPr>
          <w:p w14:paraId="72FB9125" w14:textId="5A5A1087" w:rsidR="00C43594" w:rsidRPr="0071618E" w:rsidRDefault="00C43594" w:rsidP="00C4359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470.218</w:t>
            </w:r>
          </w:p>
        </w:tc>
      </w:tr>
      <w:tr w:rsidR="00C43594" w:rsidRPr="0071618E" w14:paraId="11D6AA20" w14:textId="77777777" w:rsidTr="00C43594">
        <w:trPr>
          <w:trHeight w:hRule="exact" w:val="227"/>
        </w:trPr>
        <w:tc>
          <w:tcPr>
            <w:tcW w:w="2779" w:type="pct"/>
            <w:tcBorders>
              <w:top w:val="nil"/>
              <w:left w:val="nil"/>
              <w:bottom w:val="nil"/>
              <w:right w:val="nil"/>
            </w:tcBorders>
            <w:shd w:val="clear" w:color="auto" w:fill="auto"/>
            <w:vAlign w:val="center"/>
            <w:hideMark/>
          </w:tcPr>
          <w:p w14:paraId="5DE2D40E" w14:textId="77777777" w:rsidR="00C43594" w:rsidRPr="0071618E" w:rsidRDefault="00C43594" w:rsidP="00C43594">
            <w:pPr>
              <w:spacing w:after="0" w:line="240" w:lineRule="auto"/>
              <w:ind w:firstLineChars="100" w:firstLine="180"/>
              <w:rPr>
                <w:rFonts w:ascii="Calibri Light" w:eastAsia="Times New Roman" w:hAnsi="Calibri Light" w:cs="Calibri Light"/>
                <w:color w:val="005CA9"/>
                <w:sz w:val="18"/>
                <w:szCs w:val="18"/>
                <w:lang w:eastAsia="pt-BR"/>
              </w:rPr>
            </w:pPr>
            <w:r w:rsidRPr="0071618E">
              <w:rPr>
                <w:rFonts w:ascii="Calibri Light" w:eastAsia="Times New Roman" w:hAnsi="Calibri Light" w:cs="Calibri Light"/>
                <w:color w:val="005CA9"/>
                <w:sz w:val="18"/>
                <w:szCs w:val="18"/>
                <w:lang w:eastAsia="pt-BR"/>
              </w:rPr>
              <w:t>Tributos sobre lucro</w:t>
            </w:r>
          </w:p>
        </w:tc>
        <w:tc>
          <w:tcPr>
            <w:tcW w:w="740" w:type="pct"/>
            <w:tcBorders>
              <w:top w:val="nil"/>
              <w:left w:val="nil"/>
              <w:bottom w:val="nil"/>
              <w:right w:val="nil"/>
            </w:tcBorders>
            <w:shd w:val="clear" w:color="auto" w:fill="auto"/>
            <w:vAlign w:val="center"/>
          </w:tcPr>
          <w:p w14:paraId="61EE042F" w14:textId="4C38E4D8" w:rsidR="00C43594" w:rsidRPr="0071618E" w:rsidRDefault="00C43594" w:rsidP="00C4359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(172.137)</w:t>
            </w:r>
          </w:p>
        </w:tc>
        <w:tc>
          <w:tcPr>
            <w:tcW w:w="740" w:type="pct"/>
            <w:tcBorders>
              <w:top w:val="nil"/>
              <w:left w:val="nil"/>
              <w:bottom w:val="nil"/>
              <w:right w:val="nil"/>
            </w:tcBorders>
            <w:shd w:val="clear" w:color="auto" w:fill="auto"/>
            <w:vAlign w:val="center"/>
          </w:tcPr>
          <w:p w14:paraId="03237CE2" w14:textId="3DB013E0" w:rsidR="00C43594" w:rsidRPr="0071618E" w:rsidRDefault="00C43594" w:rsidP="00C4359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(7.898)</w:t>
            </w:r>
          </w:p>
        </w:tc>
        <w:tc>
          <w:tcPr>
            <w:tcW w:w="741" w:type="pct"/>
            <w:tcBorders>
              <w:top w:val="nil"/>
              <w:left w:val="nil"/>
              <w:bottom w:val="nil"/>
              <w:right w:val="nil"/>
            </w:tcBorders>
            <w:shd w:val="clear" w:color="auto" w:fill="auto"/>
            <w:vAlign w:val="center"/>
          </w:tcPr>
          <w:p w14:paraId="037A9C9B" w14:textId="26F75750" w:rsidR="00C43594" w:rsidRPr="0071618E" w:rsidRDefault="00C43594" w:rsidP="00C4359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(180.035)</w:t>
            </w:r>
          </w:p>
        </w:tc>
      </w:tr>
      <w:tr w:rsidR="00C43594" w:rsidRPr="0071618E" w14:paraId="388C3DEA" w14:textId="77777777" w:rsidTr="00C43594">
        <w:trPr>
          <w:trHeight w:hRule="exact" w:val="227"/>
        </w:trPr>
        <w:tc>
          <w:tcPr>
            <w:tcW w:w="2779" w:type="pct"/>
            <w:tcBorders>
              <w:top w:val="nil"/>
              <w:left w:val="nil"/>
              <w:bottom w:val="nil"/>
              <w:right w:val="nil"/>
            </w:tcBorders>
            <w:shd w:val="clear" w:color="auto" w:fill="auto"/>
            <w:vAlign w:val="center"/>
            <w:hideMark/>
          </w:tcPr>
          <w:p w14:paraId="7349407D" w14:textId="77777777" w:rsidR="00C43594" w:rsidRPr="0071618E" w:rsidRDefault="00C43594" w:rsidP="00C43594">
            <w:pPr>
              <w:spacing w:after="0" w:line="240" w:lineRule="auto"/>
              <w:rPr>
                <w:rFonts w:ascii="Calibri Light" w:eastAsia="Times New Roman" w:hAnsi="Calibri Light" w:cs="Calibri Light"/>
                <w:b/>
                <w:bCs/>
                <w:color w:val="005CA9"/>
                <w:sz w:val="18"/>
                <w:szCs w:val="18"/>
                <w:lang w:eastAsia="pt-BR"/>
              </w:rPr>
            </w:pPr>
            <w:r w:rsidRPr="0071618E">
              <w:rPr>
                <w:rFonts w:ascii="Calibri Light" w:eastAsia="Times New Roman" w:hAnsi="Calibri Light" w:cs="Calibri Light"/>
                <w:b/>
                <w:bCs/>
                <w:color w:val="005CA9"/>
                <w:sz w:val="18"/>
                <w:szCs w:val="18"/>
                <w:lang w:eastAsia="pt-BR"/>
              </w:rPr>
              <w:t>Lucro líquido do período</w:t>
            </w:r>
          </w:p>
        </w:tc>
        <w:tc>
          <w:tcPr>
            <w:tcW w:w="740" w:type="pct"/>
            <w:tcBorders>
              <w:top w:val="nil"/>
              <w:left w:val="nil"/>
              <w:bottom w:val="nil"/>
              <w:right w:val="nil"/>
            </w:tcBorders>
            <w:shd w:val="clear" w:color="auto" w:fill="auto"/>
            <w:vAlign w:val="center"/>
          </w:tcPr>
          <w:p w14:paraId="5C3BF92D" w14:textId="79DD50DB" w:rsidR="00C43594" w:rsidRPr="0071618E" w:rsidRDefault="00C43594" w:rsidP="00C4359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257.942</w:t>
            </w:r>
          </w:p>
        </w:tc>
        <w:tc>
          <w:tcPr>
            <w:tcW w:w="740" w:type="pct"/>
            <w:tcBorders>
              <w:top w:val="nil"/>
              <w:left w:val="nil"/>
              <w:bottom w:val="nil"/>
              <w:right w:val="nil"/>
            </w:tcBorders>
            <w:shd w:val="clear" w:color="auto" w:fill="auto"/>
            <w:vAlign w:val="center"/>
          </w:tcPr>
          <w:p w14:paraId="03D31C07" w14:textId="3A73D5A0" w:rsidR="00C43594" w:rsidRPr="0071618E" w:rsidRDefault="00C43594" w:rsidP="00C4359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32.241</w:t>
            </w:r>
          </w:p>
        </w:tc>
        <w:tc>
          <w:tcPr>
            <w:tcW w:w="741" w:type="pct"/>
            <w:tcBorders>
              <w:top w:val="nil"/>
              <w:left w:val="nil"/>
              <w:bottom w:val="nil"/>
              <w:right w:val="nil"/>
            </w:tcBorders>
            <w:shd w:val="clear" w:color="auto" w:fill="auto"/>
            <w:vAlign w:val="center"/>
          </w:tcPr>
          <w:p w14:paraId="54E6E280" w14:textId="08D71C8B" w:rsidR="00C43594" w:rsidRPr="0071618E" w:rsidRDefault="00C43594" w:rsidP="00C4359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290.183</w:t>
            </w:r>
          </w:p>
        </w:tc>
      </w:tr>
      <w:tr w:rsidR="00C43594" w:rsidRPr="0071618E" w14:paraId="0FB83B03" w14:textId="77777777" w:rsidTr="00C43594">
        <w:trPr>
          <w:trHeight w:hRule="exact" w:val="227"/>
        </w:trPr>
        <w:tc>
          <w:tcPr>
            <w:tcW w:w="2779" w:type="pct"/>
            <w:tcBorders>
              <w:top w:val="nil"/>
              <w:left w:val="nil"/>
              <w:bottom w:val="nil"/>
              <w:right w:val="nil"/>
            </w:tcBorders>
            <w:shd w:val="clear" w:color="auto" w:fill="auto"/>
            <w:vAlign w:val="center"/>
            <w:hideMark/>
          </w:tcPr>
          <w:p w14:paraId="773005AF" w14:textId="77777777" w:rsidR="00C43594" w:rsidRPr="0071618E" w:rsidRDefault="00C43594" w:rsidP="00C43594">
            <w:pPr>
              <w:spacing w:after="0" w:line="240" w:lineRule="auto"/>
              <w:ind w:firstLineChars="100" w:firstLine="180"/>
              <w:rPr>
                <w:rFonts w:ascii="Calibri Light" w:eastAsia="Times New Roman" w:hAnsi="Calibri Light" w:cs="Calibri Light"/>
                <w:color w:val="005CA9"/>
                <w:sz w:val="18"/>
                <w:szCs w:val="18"/>
                <w:lang w:eastAsia="pt-BR"/>
              </w:rPr>
            </w:pPr>
            <w:r w:rsidRPr="0071618E">
              <w:rPr>
                <w:rFonts w:ascii="Calibri Light" w:eastAsia="Times New Roman" w:hAnsi="Calibri Light" w:cs="Calibri Light"/>
                <w:color w:val="005CA9"/>
                <w:sz w:val="18"/>
                <w:szCs w:val="18"/>
                <w:lang w:eastAsia="pt-BR"/>
              </w:rPr>
              <w:t>Atribuível a Acionistas do Grupo</w:t>
            </w:r>
          </w:p>
        </w:tc>
        <w:tc>
          <w:tcPr>
            <w:tcW w:w="740" w:type="pct"/>
            <w:tcBorders>
              <w:top w:val="nil"/>
              <w:left w:val="nil"/>
              <w:bottom w:val="nil"/>
              <w:right w:val="nil"/>
            </w:tcBorders>
            <w:shd w:val="clear" w:color="auto" w:fill="auto"/>
            <w:vAlign w:val="center"/>
          </w:tcPr>
          <w:p w14:paraId="0856F5F3" w14:textId="3F6EA390" w:rsidR="00C43594" w:rsidRPr="0071618E" w:rsidRDefault="00C43594" w:rsidP="00C4359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257.942</w:t>
            </w:r>
          </w:p>
        </w:tc>
        <w:tc>
          <w:tcPr>
            <w:tcW w:w="740" w:type="pct"/>
            <w:tcBorders>
              <w:top w:val="nil"/>
              <w:left w:val="nil"/>
              <w:bottom w:val="nil"/>
              <w:right w:val="nil"/>
            </w:tcBorders>
            <w:shd w:val="clear" w:color="auto" w:fill="auto"/>
            <w:vAlign w:val="center"/>
          </w:tcPr>
          <w:p w14:paraId="0B2629FF" w14:textId="1285A574" w:rsidR="00C43594" w:rsidRPr="0071618E" w:rsidRDefault="00C43594" w:rsidP="00C4359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31.227</w:t>
            </w:r>
          </w:p>
        </w:tc>
        <w:tc>
          <w:tcPr>
            <w:tcW w:w="741" w:type="pct"/>
            <w:tcBorders>
              <w:top w:val="nil"/>
              <w:left w:val="nil"/>
              <w:bottom w:val="nil"/>
              <w:right w:val="nil"/>
            </w:tcBorders>
            <w:shd w:val="clear" w:color="auto" w:fill="auto"/>
            <w:vAlign w:val="center"/>
          </w:tcPr>
          <w:p w14:paraId="5225D063" w14:textId="2C291A53" w:rsidR="00C43594" w:rsidRPr="0071618E" w:rsidRDefault="00C43594" w:rsidP="00C4359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289.169</w:t>
            </w:r>
          </w:p>
        </w:tc>
      </w:tr>
      <w:tr w:rsidR="00C43594" w:rsidRPr="0071618E" w14:paraId="4C3D94B5" w14:textId="77777777" w:rsidTr="00C43594">
        <w:trPr>
          <w:trHeight w:hRule="exact" w:val="227"/>
        </w:trPr>
        <w:tc>
          <w:tcPr>
            <w:tcW w:w="2779" w:type="pct"/>
            <w:tcBorders>
              <w:top w:val="nil"/>
              <w:left w:val="nil"/>
              <w:bottom w:val="nil"/>
              <w:right w:val="nil"/>
            </w:tcBorders>
            <w:shd w:val="clear" w:color="auto" w:fill="auto"/>
            <w:vAlign w:val="center"/>
            <w:hideMark/>
          </w:tcPr>
          <w:p w14:paraId="29BC9BC9" w14:textId="77777777" w:rsidR="00C43594" w:rsidRPr="0071618E" w:rsidRDefault="00C43594" w:rsidP="00C43594">
            <w:pPr>
              <w:spacing w:after="0" w:line="240" w:lineRule="auto"/>
              <w:ind w:firstLineChars="100" w:firstLine="180"/>
              <w:rPr>
                <w:rFonts w:ascii="Calibri Light" w:eastAsia="Times New Roman" w:hAnsi="Calibri Light" w:cs="Calibri Light"/>
                <w:color w:val="005CA9"/>
                <w:sz w:val="18"/>
                <w:szCs w:val="18"/>
                <w:lang w:eastAsia="pt-BR"/>
              </w:rPr>
            </w:pPr>
            <w:r w:rsidRPr="0071618E">
              <w:rPr>
                <w:rFonts w:ascii="Calibri Light" w:eastAsia="Times New Roman" w:hAnsi="Calibri Light" w:cs="Calibri Light"/>
                <w:color w:val="005CA9"/>
                <w:sz w:val="18"/>
                <w:szCs w:val="18"/>
                <w:lang w:eastAsia="pt-BR"/>
              </w:rPr>
              <w:t>(+) Reversão Ajuste de Consolidação</w:t>
            </w:r>
          </w:p>
        </w:tc>
        <w:tc>
          <w:tcPr>
            <w:tcW w:w="740" w:type="pct"/>
            <w:tcBorders>
              <w:top w:val="nil"/>
              <w:left w:val="nil"/>
              <w:bottom w:val="nil"/>
              <w:right w:val="nil"/>
            </w:tcBorders>
            <w:shd w:val="clear" w:color="auto" w:fill="auto"/>
            <w:vAlign w:val="center"/>
          </w:tcPr>
          <w:p w14:paraId="43B1429D" w14:textId="3FE3AB0F" w:rsidR="00C43594" w:rsidRPr="0071618E" w:rsidRDefault="00C43594" w:rsidP="00C4359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40" w:type="pct"/>
            <w:tcBorders>
              <w:top w:val="nil"/>
              <w:left w:val="nil"/>
              <w:bottom w:val="nil"/>
              <w:right w:val="nil"/>
            </w:tcBorders>
            <w:shd w:val="clear" w:color="auto" w:fill="auto"/>
            <w:vAlign w:val="center"/>
          </w:tcPr>
          <w:p w14:paraId="02555DA7" w14:textId="1C262E2D" w:rsidR="00C43594" w:rsidRPr="0071618E" w:rsidRDefault="00C43594" w:rsidP="00C4359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1.790</w:t>
            </w:r>
          </w:p>
        </w:tc>
        <w:tc>
          <w:tcPr>
            <w:tcW w:w="741" w:type="pct"/>
            <w:tcBorders>
              <w:top w:val="nil"/>
              <w:left w:val="nil"/>
              <w:bottom w:val="nil"/>
              <w:right w:val="nil"/>
            </w:tcBorders>
            <w:shd w:val="clear" w:color="auto" w:fill="auto"/>
            <w:vAlign w:val="center"/>
          </w:tcPr>
          <w:p w14:paraId="1FF67044" w14:textId="7FC63203" w:rsidR="00C43594" w:rsidRPr="0071618E" w:rsidRDefault="00C43594" w:rsidP="00C4359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1.790</w:t>
            </w:r>
          </w:p>
        </w:tc>
      </w:tr>
      <w:tr w:rsidR="00C43594" w:rsidRPr="0071618E" w14:paraId="6C68701B" w14:textId="77777777" w:rsidTr="00C43594">
        <w:trPr>
          <w:trHeight w:hRule="exact" w:val="227"/>
        </w:trPr>
        <w:tc>
          <w:tcPr>
            <w:tcW w:w="2779" w:type="pct"/>
            <w:tcBorders>
              <w:top w:val="nil"/>
              <w:left w:val="nil"/>
              <w:bottom w:val="nil"/>
              <w:right w:val="nil"/>
            </w:tcBorders>
            <w:shd w:val="clear" w:color="auto" w:fill="auto"/>
            <w:noWrap/>
            <w:vAlign w:val="center"/>
            <w:hideMark/>
          </w:tcPr>
          <w:p w14:paraId="717EB07A" w14:textId="77777777" w:rsidR="00C43594" w:rsidRPr="0071618E" w:rsidRDefault="00C43594" w:rsidP="00C43594">
            <w:pPr>
              <w:spacing w:after="0" w:line="240" w:lineRule="auto"/>
              <w:rPr>
                <w:rFonts w:ascii="Calibri Light" w:eastAsia="Times New Roman" w:hAnsi="Calibri Light" w:cs="Calibri Light"/>
                <w:b/>
                <w:bCs/>
                <w:color w:val="005CA9"/>
                <w:sz w:val="18"/>
                <w:szCs w:val="18"/>
                <w:lang w:eastAsia="pt-BR"/>
              </w:rPr>
            </w:pPr>
            <w:r w:rsidRPr="0071618E">
              <w:rPr>
                <w:rFonts w:ascii="Calibri Light" w:eastAsia="Times New Roman" w:hAnsi="Calibri Light" w:cs="Calibri Light"/>
                <w:b/>
                <w:bCs/>
                <w:color w:val="005CA9"/>
                <w:sz w:val="18"/>
                <w:szCs w:val="18"/>
                <w:lang w:eastAsia="pt-BR"/>
              </w:rPr>
              <w:t>(=) Atribuível a Acionistas do Grupo Ajustado</w:t>
            </w:r>
          </w:p>
        </w:tc>
        <w:tc>
          <w:tcPr>
            <w:tcW w:w="740" w:type="pct"/>
            <w:tcBorders>
              <w:top w:val="nil"/>
              <w:left w:val="nil"/>
              <w:bottom w:val="nil"/>
              <w:right w:val="nil"/>
            </w:tcBorders>
            <w:shd w:val="clear" w:color="auto" w:fill="auto"/>
            <w:vAlign w:val="center"/>
          </w:tcPr>
          <w:p w14:paraId="24453886" w14:textId="717989BC" w:rsidR="00C43594" w:rsidRPr="0071618E" w:rsidRDefault="00C43594" w:rsidP="00C4359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257.942</w:t>
            </w:r>
          </w:p>
        </w:tc>
        <w:tc>
          <w:tcPr>
            <w:tcW w:w="740" w:type="pct"/>
            <w:tcBorders>
              <w:top w:val="nil"/>
              <w:left w:val="nil"/>
              <w:bottom w:val="nil"/>
              <w:right w:val="nil"/>
            </w:tcBorders>
            <w:shd w:val="clear" w:color="auto" w:fill="auto"/>
            <w:vAlign w:val="center"/>
          </w:tcPr>
          <w:p w14:paraId="0E963E6E" w14:textId="5EA5D9D2" w:rsidR="00C43594" w:rsidRPr="0071618E" w:rsidRDefault="00C43594" w:rsidP="00C4359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33.017</w:t>
            </w:r>
          </w:p>
        </w:tc>
        <w:tc>
          <w:tcPr>
            <w:tcW w:w="741" w:type="pct"/>
            <w:tcBorders>
              <w:top w:val="nil"/>
              <w:left w:val="nil"/>
              <w:bottom w:val="nil"/>
              <w:right w:val="nil"/>
            </w:tcBorders>
            <w:shd w:val="clear" w:color="auto" w:fill="auto"/>
            <w:vAlign w:val="center"/>
          </w:tcPr>
          <w:p w14:paraId="34E5BBF5" w14:textId="1BA2361E" w:rsidR="00C43594" w:rsidRPr="0071618E" w:rsidRDefault="00C43594" w:rsidP="00C4359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290.959</w:t>
            </w:r>
          </w:p>
        </w:tc>
      </w:tr>
      <w:tr w:rsidR="00C43594" w:rsidRPr="0071618E" w14:paraId="3F307783" w14:textId="77777777" w:rsidTr="00C43594">
        <w:trPr>
          <w:trHeight w:hRule="exact" w:val="227"/>
        </w:trPr>
        <w:tc>
          <w:tcPr>
            <w:tcW w:w="2779" w:type="pct"/>
            <w:tcBorders>
              <w:top w:val="nil"/>
              <w:left w:val="nil"/>
              <w:bottom w:val="nil"/>
              <w:right w:val="nil"/>
            </w:tcBorders>
            <w:shd w:val="clear" w:color="auto" w:fill="auto"/>
            <w:vAlign w:val="center"/>
            <w:hideMark/>
          </w:tcPr>
          <w:p w14:paraId="7DA1AE4C" w14:textId="77777777" w:rsidR="00C43594" w:rsidRPr="0071618E" w:rsidRDefault="00C43594" w:rsidP="00C43594">
            <w:pPr>
              <w:spacing w:after="0" w:line="240" w:lineRule="auto"/>
              <w:ind w:firstLineChars="100" w:firstLine="180"/>
              <w:rPr>
                <w:rFonts w:ascii="Calibri Light" w:eastAsia="Times New Roman" w:hAnsi="Calibri Light" w:cs="Calibri Light"/>
                <w:color w:val="005CA9"/>
                <w:sz w:val="18"/>
                <w:szCs w:val="18"/>
                <w:lang w:eastAsia="pt-BR"/>
              </w:rPr>
            </w:pPr>
            <w:r w:rsidRPr="0071618E">
              <w:rPr>
                <w:rFonts w:ascii="Calibri Light" w:eastAsia="Times New Roman" w:hAnsi="Calibri Light" w:cs="Calibri Light"/>
                <w:color w:val="005CA9"/>
                <w:sz w:val="18"/>
                <w:szCs w:val="18"/>
                <w:lang w:eastAsia="pt-BR"/>
              </w:rPr>
              <w:t>Atribuível a Acionistas não controladores em controladas</w:t>
            </w:r>
          </w:p>
        </w:tc>
        <w:tc>
          <w:tcPr>
            <w:tcW w:w="740" w:type="pct"/>
            <w:tcBorders>
              <w:top w:val="nil"/>
              <w:left w:val="nil"/>
              <w:bottom w:val="nil"/>
              <w:right w:val="nil"/>
            </w:tcBorders>
            <w:shd w:val="clear" w:color="auto" w:fill="auto"/>
            <w:vAlign w:val="center"/>
          </w:tcPr>
          <w:p w14:paraId="3EA8886E" w14:textId="3902D4CC" w:rsidR="00C43594" w:rsidRPr="0071618E" w:rsidRDefault="00C43594" w:rsidP="00C4359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40" w:type="pct"/>
            <w:tcBorders>
              <w:top w:val="nil"/>
              <w:left w:val="nil"/>
              <w:bottom w:val="nil"/>
              <w:right w:val="nil"/>
            </w:tcBorders>
            <w:shd w:val="clear" w:color="auto" w:fill="auto"/>
            <w:vAlign w:val="center"/>
          </w:tcPr>
          <w:p w14:paraId="6286B050" w14:textId="3CAA5CEB" w:rsidR="00C43594" w:rsidRPr="0071618E" w:rsidRDefault="00C43594" w:rsidP="00C4359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1.014</w:t>
            </w:r>
          </w:p>
        </w:tc>
        <w:tc>
          <w:tcPr>
            <w:tcW w:w="741" w:type="pct"/>
            <w:tcBorders>
              <w:top w:val="nil"/>
              <w:left w:val="nil"/>
              <w:bottom w:val="nil"/>
              <w:right w:val="nil"/>
            </w:tcBorders>
            <w:shd w:val="clear" w:color="auto" w:fill="auto"/>
            <w:vAlign w:val="center"/>
          </w:tcPr>
          <w:p w14:paraId="6426CA6C" w14:textId="6EBB6FCC" w:rsidR="00C43594" w:rsidRPr="0071618E" w:rsidRDefault="00C43594" w:rsidP="00C4359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1.014</w:t>
            </w:r>
          </w:p>
        </w:tc>
      </w:tr>
      <w:tr w:rsidR="00C43594" w:rsidRPr="0071618E" w14:paraId="78102BCD" w14:textId="77777777" w:rsidTr="00C43594">
        <w:trPr>
          <w:trHeight w:hRule="exact" w:val="227"/>
        </w:trPr>
        <w:tc>
          <w:tcPr>
            <w:tcW w:w="2779" w:type="pct"/>
            <w:tcBorders>
              <w:top w:val="nil"/>
              <w:left w:val="nil"/>
              <w:bottom w:val="single" w:sz="4" w:space="0" w:color="54BBAB"/>
              <w:right w:val="nil"/>
            </w:tcBorders>
            <w:shd w:val="clear" w:color="auto" w:fill="auto"/>
            <w:vAlign w:val="center"/>
            <w:hideMark/>
          </w:tcPr>
          <w:p w14:paraId="4165B41B" w14:textId="77777777" w:rsidR="00C43594" w:rsidRPr="0071618E" w:rsidRDefault="00C43594" w:rsidP="00C43594">
            <w:pPr>
              <w:spacing w:after="0" w:line="240" w:lineRule="auto"/>
              <w:rPr>
                <w:rFonts w:ascii="Calibri Light" w:eastAsia="Times New Roman" w:hAnsi="Calibri Light" w:cs="Calibri Light"/>
                <w:b/>
                <w:bCs/>
                <w:color w:val="005CA9"/>
                <w:sz w:val="18"/>
                <w:szCs w:val="18"/>
                <w:lang w:eastAsia="pt-BR"/>
              </w:rPr>
            </w:pPr>
            <w:r w:rsidRPr="0071618E">
              <w:rPr>
                <w:rFonts w:ascii="Calibri Light" w:eastAsia="Times New Roman" w:hAnsi="Calibri Light" w:cs="Calibri Light"/>
                <w:b/>
                <w:bCs/>
                <w:color w:val="005CA9"/>
                <w:sz w:val="18"/>
                <w:szCs w:val="18"/>
                <w:lang w:eastAsia="pt-BR"/>
              </w:rPr>
              <w:t>% de Participação do Grupo CAIXA Seguridade</w:t>
            </w:r>
          </w:p>
        </w:tc>
        <w:tc>
          <w:tcPr>
            <w:tcW w:w="740" w:type="pct"/>
            <w:tcBorders>
              <w:top w:val="nil"/>
              <w:left w:val="nil"/>
              <w:bottom w:val="single" w:sz="4" w:space="0" w:color="54BBAB"/>
              <w:right w:val="nil"/>
            </w:tcBorders>
            <w:shd w:val="clear" w:color="auto" w:fill="auto"/>
            <w:noWrap/>
            <w:vAlign w:val="center"/>
          </w:tcPr>
          <w:p w14:paraId="75BB4FA4" w14:textId="27BCC971" w:rsidR="00C43594" w:rsidRPr="0071618E" w:rsidRDefault="00C43594" w:rsidP="00C43594">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740" w:type="pct"/>
            <w:tcBorders>
              <w:top w:val="nil"/>
              <w:left w:val="nil"/>
              <w:bottom w:val="single" w:sz="4" w:space="0" w:color="54BBAB"/>
              <w:right w:val="nil"/>
            </w:tcBorders>
            <w:shd w:val="clear" w:color="auto" w:fill="auto"/>
            <w:noWrap/>
            <w:vAlign w:val="center"/>
          </w:tcPr>
          <w:p w14:paraId="2DEB2CA2" w14:textId="1088AFEC" w:rsidR="00C43594" w:rsidRPr="0071618E" w:rsidRDefault="00C43594" w:rsidP="00C43594">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741" w:type="pct"/>
            <w:tcBorders>
              <w:top w:val="nil"/>
              <w:left w:val="nil"/>
              <w:bottom w:val="single" w:sz="4" w:space="0" w:color="54BBAB"/>
              <w:right w:val="nil"/>
            </w:tcBorders>
            <w:shd w:val="clear" w:color="auto" w:fill="auto"/>
            <w:vAlign w:val="center"/>
          </w:tcPr>
          <w:p w14:paraId="321C059D" w14:textId="66D1A93A" w:rsidR="00C43594" w:rsidRPr="0071618E" w:rsidRDefault="00C43594" w:rsidP="00C4359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xml:space="preserve">                             48,25 </w:t>
            </w:r>
          </w:p>
        </w:tc>
      </w:tr>
      <w:tr w:rsidR="00C43594" w:rsidRPr="0071618E" w14:paraId="4A2BC629" w14:textId="77777777" w:rsidTr="00C43594">
        <w:trPr>
          <w:trHeight w:hRule="exact" w:val="227"/>
        </w:trPr>
        <w:tc>
          <w:tcPr>
            <w:tcW w:w="2779" w:type="pct"/>
            <w:tcBorders>
              <w:top w:val="nil"/>
              <w:left w:val="nil"/>
              <w:bottom w:val="nil"/>
              <w:right w:val="nil"/>
            </w:tcBorders>
            <w:shd w:val="clear" w:color="auto" w:fill="auto"/>
            <w:vAlign w:val="center"/>
            <w:hideMark/>
          </w:tcPr>
          <w:p w14:paraId="1F6D5A86" w14:textId="56832776" w:rsidR="00C43594" w:rsidRPr="0071618E" w:rsidRDefault="00C43594" w:rsidP="00C43594">
            <w:pPr>
              <w:spacing w:after="0" w:line="240" w:lineRule="auto"/>
              <w:rPr>
                <w:rFonts w:ascii="Calibri Light" w:eastAsia="Times New Roman" w:hAnsi="Calibri Light" w:cs="Calibri Light"/>
                <w:b/>
                <w:bCs/>
                <w:color w:val="005CA9"/>
                <w:sz w:val="18"/>
                <w:szCs w:val="18"/>
                <w:lang w:eastAsia="pt-BR"/>
              </w:rPr>
            </w:pPr>
            <w:r w:rsidRPr="0071618E">
              <w:rPr>
                <w:rFonts w:ascii="Calibri Light" w:eastAsia="Times New Roman" w:hAnsi="Calibri Light" w:cs="Calibri Light"/>
                <w:b/>
                <w:bCs/>
                <w:color w:val="005CA9"/>
                <w:sz w:val="18"/>
                <w:szCs w:val="18"/>
                <w:lang w:eastAsia="pt-BR"/>
              </w:rPr>
              <w:t>Atribuível ao Grupo CAIXA Seguridade</w:t>
            </w:r>
          </w:p>
        </w:tc>
        <w:tc>
          <w:tcPr>
            <w:tcW w:w="740" w:type="pct"/>
            <w:tcBorders>
              <w:top w:val="nil"/>
              <w:left w:val="nil"/>
              <w:bottom w:val="nil"/>
              <w:right w:val="nil"/>
            </w:tcBorders>
            <w:shd w:val="clear" w:color="auto" w:fill="auto"/>
            <w:vAlign w:val="center"/>
          </w:tcPr>
          <w:p w14:paraId="413694AE" w14:textId="145614A1" w:rsidR="00C43594" w:rsidRPr="0071618E" w:rsidRDefault="00C43594" w:rsidP="00C43594">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740" w:type="pct"/>
            <w:tcBorders>
              <w:top w:val="nil"/>
              <w:left w:val="nil"/>
              <w:bottom w:val="nil"/>
              <w:right w:val="nil"/>
            </w:tcBorders>
            <w:shd w:val="clear" w:color="auto" w:fill="auto"/>
            <w:vAlign w:val="center"/>
          </w:tcPr>
          <w:p w14:paraId="65F2B46B" w14:textId="45620FF2" w:rsidR="00C43594" w:rsidRPr="0071618E" w:rsidRDefault="00C43594" w:rsidP="00C43594">
            <w:pPr>
              <w:spacing w:after="0" w:line="240" w:lineRule="auto"/>
              <w:rPr>
                <w:rFonts w:ascii="Times New Roman" w:eastAsia="Times New Roman" w:hAnsi="Times New Roman"/>
                <w:sz w:val="20"/>
                <w:szCs w:val="20"/>
                <w:lang w:eastAsia="pt-BR"/>
              </w:rPr>
            </w:pPr>
            <w:r>
              <w:rPr>
                <w:rFonts w:ascii="Calibri Light" w:hAnsi="Calibri Light" w:cs="Calibri Light"/>
                <w:b/>
                <w:bCs/>
                <w:color w:val="005CA9"/>
                <w:sz w:val="18"/>
                <w:szCs w:val="18"/>
              </w:rPr>
              <w:t> </w:t>
            </w:r>
          </w:p>
        </w:tc>
        <w:tc>
          <w:tcPr>
            <w:tcW w:w="741" w:type="pct"/>
            <w:tcBorders>
              <w:top w:val="nil"/>
              <w:left w:val="nil"/>
              <w:bottom w:val="nil"/>
              <w:right w:val="nil"/>
            </w:tcBorders>
            <w:shd w:val="clear" w:color="auto" w:fill="auto"/>
            <w:vAlign w:val="center"/>
          </w:tcPr>
          <w:p w14:paraId="2B006B94" w14:textId="5E0A9E3D" w:rsidR="00C43594" w:rsidRPr="0071618E" w:rsidRDefault="00C43594" w:rsidP="00C4359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140.387</w:t>
            </w:r>
          </w:p>
        </w:tc>
      </w:tr>
      <w:tr w:rsidR="00C43594" w:rsidRPr="0071618E" w14:paraId="68BD1C02" w14:textId="77777777" w:rsidTr="00C43594">
        <w:trPr>
          <w:trHeight w:hRule="exact" w:val="227"/>
        </w:trPr>
        <w:tc>
          <w:tcPr>
            <w:tcW w:w="2779" w:type="pct"/>
            <w:tcBorders>
              <w:top w:val="nil"/>
              <w:left w:val="nil"/>
              <w:bottom w:val="single" w:sz="4" w:space="0" w:color="54BBAB"/>
              <w:right w:val="nil"/>
            </w:tcBorders>
            <w:shd w:val="clear" w:color="auto" w:fill="auto"/>
            <w:vAlign w:val="center"/>
            <w:hideMark/>
          </w:tcPr>
          <w:p w14:paraId="0C5DF1FB" w14:textId="77777777" w:rsidR="00C43594" w:rsidRPr="0071618E" w:rsidRDefault="00C43594" w:rsidP="00C43594">
            <w:pPr>
              <w:spacing w:after="0" w:line="240" w:lineRule="auto"/>
              <w:rPr>
                <w:rFonts w:ascii="Calibri Light" w:eastAsia="Times New Roman" w:hAnsi="Calibri Light" w:cs="Calibri Light"/>
                <w:b/>
                <w:bCs/>
                <w:color w:val="005CA9"/>
                <w:sz w:val="18"/>
                <w:szCs w:val="18"/>
                <w:lang w:eastAsia="pt-BR"/>
              </w:rPr>
            </w:pPr>
            <w:r w:rsidRPr="0071618E">
              <w:rPr>
                <w:rFonts w:ascii="Calibri Light" w:eastAsia="Times New Roman" w:hAnsi="Calibri Light" w:cs="Calibri Light"/>
                <w:b/>
                <w:bCs/>
                <w:color w:val="005CA9"/>
                <w:sz w:val="18"/>
                <w:szCs w:val="18"/>
                <w:lang w:eastAsia="pt-BR"/>
              </w:rPr>
              <w:t>Atribuível aos demais acionistas</w:t>
            </w:r>
          </w:p>
        </w:tc>
        <w:tc>
          <w:tcPr>
            <w:tcW w:w="740" w:type="pct"/>
            <w:tcBorders>
              <w:top w:val="nil"/>
              <w:left w:val="nil"/>
              <w:bottom w:val="single" w:sz="4" w:space="0" w:color="54BBAB"/>
              <w:right w:val="nil"/>
            </w:tcBorders>
            <w:shd w:val="clear" w:color="auto" w:fill="auto"/>
            <w:vAlign w:val="center"/>
          </w:tcPr>
          <w:p w14:paraId="0B18F0EB" w14:textId="58657681" w:rsidR="00C43594" w:rsidRPr="0071618E" w:rsidRDefault="00C43594" w:rsidP="00C43594">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740" w:type="pct"/>
            <w:tcBorders>
              <w:top w:val="nil"/>
              <w:left w:val="nil"/>
              <w:bottom w:val="single" w:sz="4" w:space="0" w:color="54BBAB"/>
              <w:right w:val="nil"/>
            </w:tcBorders>
            <w:shd w:val="clear" w:color="auto" w:fill="auto"/>
            <w:vAlign w:val="center"/>
          </w:tcPr>
          <w:p w14:paraId="56DF2CD4" w14:textId="478025BA" w:rsidR="00C43594" w:rsidRPr="0071618E" w:rsidRDefault="00C43594" w:rsidP="00C43594">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741" w:type="pct"/>
            <w:tcBorders>
              <w:top w:val="nil"/>
              <w:left w:val="nil"/>
              <w:bottom w:val="single" w:sz="4" w:space="0" w:color="54BBAB"/>
              <w:right w:val="nil"/>
            </w:tcBorders>
            <w:shd w:val="clear" w:color="auto" w:fill="auto"/>
            <w:vAlign w:val="center"/>
          </w:tcPr>
          <w:p w14:paraId="4AC7A977" w14:textId="1A343BDF" w:rsidR="00C43594" w:rsidRPr="0071618E" w:rsidRDefault="00C43594" w:rsidP="00C4359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150.572</w:t>
            </w:r>
          </w:p>
        </w:tc>
      </w:tr>
    </w:tbl>
    <w:p w14:paraId="05A83171" w14:textId="77777777" w:rsidR="00724564" w:rsidRDefault="00724564" w:rsidP="00724564">
      <w:pPr>
        <w:pStyle w:val="PargrafodaLista"/>
        <w:tabs>
          <w:tab w:val="center" w:pos="426"/>
        </w:tabs>
        <w:ind w:left="405"/>
        <w:jc w:val="both"/>
        <w:rPr>
          <w:rFonts w:asciiTheme="majorHAnsi" w:hAnsiTheme="majorHAnsi" w:cstheme="majorHAnsi"/>
          <w:color w:val="2F75B5"/>
          <w:sz w:val="16"/>
          <w:szCs w:val="16"/>
          <w:lang w:val="pt-BR"/>
        </w:rPr>
      </w:pPr>
    </w:p>
    <w:p w14:paraId="0A275D52" w14:textId="77777777" w:rsidR="000A7BE1" w:rsidRPr="00724564" w:rsidRDefault="000A7BE1" w:rsidP="00724564">
      <w:pPr>
        <w:pStyle w:val="PargrafodaLista"/>
        <w:tabs>
          <w:tab w:val="center" w:pos="426"/>
        </w:tabs>
        <w:ind w:left="405"/>
        <w:jc w:val="both"/>
        <w:rPr>
          <w:rFonts w:asciiTheme="majorHAnsi" w:hAnsiTheme="majorHAnsi" w:cstheme="majorHAnsi"/>
          <w:color w:val="2F75B5"/>
          <w:sz w:val="16"/>
          <w:szCs w:val="16"/>
          <w:lang w:val="pt-BR"/>
        </w:rPr>
      </w:pPr>
    </w:p>
    <w:tbl>
      <w:tblPr>
        <w:tblW w:w="5000" w:type="pct"/>
        <w:tblCellMar>
          <w:left w:w="70" w:type="dxa"/>
          <w:right w:w="70" w:type="dxa"/>
        </w:tblCellMar>
        <w:tblLook w:val="04A0" w:firstRow="1" w:lastRow="0" w:firstColumn="1" w:lastColumn="0" w:noHBand="0" w:noVBand="1"/>
      </w:tblPr>
      <w:tblGrid>
        <w:gridCol w:w="8096"/>
        <w:gridCol w:w="2157"/>
        <w:gridCol w:w="2158"/>
        <w:gridCol w:w="2158"/>
      </w:tblGrid>
      <w:tr w:rsidR="000C3622" w:rsidRPr="000C3622" w14:paraId="626C7FA3" w14:textId="77777777" w:rsidTr="00BE5E4F">
        <w:trPr>
          <w:trHeight w:hRule="exact" w:val="227"/>
        </w:trPr>
        <w:tc>
          <w:tcPr>
            <w:tcW w:w="8096" w:type="dxa"/>
            <w:vMerge w:val="restart"/>
            <w:tcBorders>
              <w:top w:val="single" w:sz="4" w:space="0" w:color="54BBAB"/>
              <w:left w:val="nil"/>
              <w:bottom w:val="single" w:sz="4" w:space="0" w:color="54BBAB"/>
              <w:right w:val="nil"/>
            </w:tcBorders>
            <w:shd w:val="clear" w:color="auto" w:fill="auto"/>
            <w:vAlign w:val="center"/>
            <w:hideMark/>
          </w:tcPr>
          <w:p w14:paraId="543146ED" w14:textId="77777777" w:rsidR="000C3622" w:rsidRPr="000C3622" w:rsidRDefault="000C3622" w:rsidP="000C3622">
            <w:pPr>
              <w:spacing w:after="0" w:line="240" w:lineRule="auto"/>
              <w:jc w:val="center"/>
              <w:rPr>
                <w:rFonts w:ascii="Calibri Light" w:eastAsia="Times New Roman" w:hAnsi="Calibri Light" w:cs="Calibri Light"/>
                <w:b/>
                <w:bCs/>
                <w:color w:val="005CA9"/>
                <w:sz w:val="18"/>
                <w:szCs w:val="18"/>
                <w:lang w:eastAsia="pt-BR"/>
              </w:rPr>
            </w:pPr>
            <w:r w:rsidRPr="000C3622">
              <w:rPr>
                <w:rFonts w:ascii="Calibri Light" w:eastAsia="Times New Roman" w:hAnsi="Calibri Light" w:cs="Calibri Light"/>
                <w:b/>
                <w:bCs/>
                <w:color w:val="005CA9"/>
                <w:sz w:val="18"/>
                <w:szCs w:val="18"/>
                <w:lang w:eastAsia="pt-BR"/>
              </w:rPr>
              <w:t>Descrição</w:t>
            </w:r>
          </w:p>
        </w:tc>
        <w:tc>
          <w:tcPr>
            <w:tcW w:w="6473" w:type="dxa"/>
            <w:gridSpan w:val="3"/>
            <w:tcBorders>
              <w:top w:val="single" w:sz="4" w:space="0" w:color="54BBAB"/>
              <w:left w:val="nil"/>
              <w:bottom w:val="single" w:sz="4" w:space="0" w:color="54BBAB"/>
              <w:right w:val="nil"/>
            </w:tcBorders>
            <w:shd w:val="clear" w:color="auto" w:fill="auto"/>
            <w:vAlign w:val="center"/>
            <w:hideMark/>
          </w:tcPr>
          <w:p w14:paraId="017AE33E" w14:textId="452693D9" w:rsidR="000C3622" w:rsidRPr="000C3622" w:rsidRDefault="00220C7C" w:rsidP="000C3622">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3</w:t>
            </w:r>
            <w:r w:rsidR="000C3622" w:rsidRPr="000C3622">
              <w:rPr>
                <w:rFonts w:ascii="Calibri Light" w:eastAsia="Times New Roman" w:hAnsi="Calibri Light" w:cs="Calibri Light"/>
                <w:b/>
                <w:bCs/>
                <w:color w:val="005CA9"/>
                <w:sz w:val="18"/>
                <w:szCs w:val="18"/>
                <w:lang w:eastAsia="pt-BR"/>
              </w:rPr>
              <w:t>º trimestre de 2023</w:t>
            </w:r>
          </w:p>
        </w:tc>
      </w:tr>
      <w:tr w:rsidR="000C3622" w:rsidRPr="000C3622" w14:paraId="490551BE" w14:textId="77777777" w:rsidTr="00BE5E4F">
        <w:trPr>
          <w:trHeight w:hRule="exact" w:val="454"/>
        </w:trPr>
        <w:tc>
          <w:tcPr>
            <w:tcW w:w="8096" w:type="dxa"/>
            <w:vMerge/>
            <w:tcBorders>
              <w:top w:val="single" w:sz="4" w:space="0" w:color="54BBAB"/>
              <w:left w:val="nil"/>
              <w:bottom w:val="single" w:sz="4" w:space="0" w:color="54BBAB"/>
              <w:right w:val="nil"/>
            </w:tcBorders>
            <w:vAlign w:val="center"/>
            <w:hideMark/>
          </w:tcPr>
          <w:p w14:paraId="7769804E" w14:textId="77777777" w:rsidR="000C3622" w:rsidRPr="000C3622" w:rsidRDefault="000C3622" w:rsidP="000C3622">
            <w:pPr>
              <w:spacing w:after="0" w:line="240" w:lineRule="auto"/>
              <w:rPr>
                <w:rFonts w:ascii="Calibri Light" w:eastAsia="Times New Roman" w:hAnsi="Calibri Light" w:cs="Calibri Light"/>
                <w:b/>
                <w:bCs/>
                <w:color w:val="005CA9"/>
                <w:sz w:val="18"/>
                <w:szCs w:val="18"/>
                <w:lang w:eastAsia="pt-BR"/>
              </w:rPr>
            </w:pPr>
          </w:p>
        </w:tc>
        <w:tc>
          <w:tcPr>
            <w:tcW w:w="2157" w:type="dxa"/>
            <w:tcBorders>
              <w:top w:val="nil"/>
              <w:left w:val="nil"/>
              <w:bottom w:val="single" w:sz="4" w:space="0" w:color="54BBAB"/>
              <w:right w:val="nil"/>
            </w:tcBorders>
            <w:shd w:val="clear" w:color="auto" w:fill="auto"/>
            <w:vAlign w:val="center"/>
            <w:hideMark/>
          </w:tcPr>
          <w:p w14:paraId="256C31D0" w14:textId="77777777" w:rsidR="000C3622" w:rsidRPr="000C3622" w:rsidRDefault="000C3622" w:rsidP="000C3622">
            <w:pPr>
              <w:spacing w:after="0" w:line="240" w:lineRule="auto"/>
              <w:jc w:val="center"/>
              <w:rPr>
                <w:rFonts w:ascii="Calibri Light" w:eastAsia="Times New Roman" w:hAnsi="Calibri Light" w:cs="Calibri Light"/>
                <w:b/>
                <w:bCs/>
                <w:color w:val="005CA9"/>
                <w:sz w:val="18"/>
                <w:szCs w:val="18"/>
                <w:lang w:eastAsia="pt-BR"/>
              </w:rPr>
            </w:pPr>
            <w:r w:rsidRPr="000C3622">
              <w:rPr>
                <w:rFonts w:ascii="Calibri Light" w:eastAsia="Times New Roman" w:hAnsi="Calibri Light" w:cs="Calibri Light"/>
                <w:b/>
                <w:bCs/>
                <w:color w:val="005CA9"/>
                <w:sz w:val="18"/>
                <w:szCs w:val="18"/>
                <w:lang w:eastAsia="pt-BR"/>
              </w:rPr>
              <w:t>Caixa Seguradora</w:t>
            </w:r>
          </w:p>
        </w:tc>
        <w:tc>
          <w:tcPr>
            <w:tcW w:w="2158" w:type="dxa"/>
            <w:tcBorders>
              <w:top w:val="nil"/>
              <w:left w:val="nil"/>
              <w:bottom w:val="single" w:sz="4" w:space="0" w:color="54BBAB"/>
              <w:right w:val="nil"/>
            </w:tcBorders>
            <w:shd w:val="clear" w:color="auto" w:fill="auto"/>
            <w:vAlign w:val="center"/>
            <w:hideMark/>
          </w:tcPr>
          <w:p w14:paraId="42BFCD9B" w14:textId="77777777" w:rsidR="000C3622" w:rsidRPr="000C3622" w:rsidRDefault="000C3622" w:rsidP="000C3622">
            <w:pPr>
              <w:spacing w:after="0" w:line="240" w:lineRule="auto"/>
              <w:jc w:val="center"/>
              <w:rPr>
                <w:rFonts w:ascii="Calibri Light" w:eastAsia="Times New Roman" w:hAnsi="Calibri Light" w:cs="Calibri Light"/>
                <w:b/>
                <w:bCs/>
                <w:color w:val="005CA9"/>
                <w:sz w:val="18"/>
                <w:szCs w:val="18"/>
                <w:lang w:eastAsia="pt-BR"/>
              </w:rPr>
            </w:pPr>
            <w:r w:rsidRPr="000C3622">
              <w:rPr>
                <w:rFonts w:ascii="Calibri Light" w:eastAsia="Times New Roman" w:hAnsi="Calibri Light" w:cs="Calibri Light"/>
                <w:b/>
                <w:bCs/>
                <w:color w:val="005CA9"/>
                <w:sz w:val="18"/>
                <w:szCs w:val="18"/>
                <w:lang w:eastAsia="pt-BR"/>
              </w:rPr>
              <w:t>Outras / Ajustes de consolidação</w:t>
            </w:r>
          </w:p>
        </w:tc>
        <w:tc>
          <w:tcPr>
            <w:tcW w:w="2158" w:type="dxa"/>
            <w:tcBorders>
              <w:top w:val="nil"/>
              <w:left w:val="nil"/>
              <w:bottom w:val="single" w:sz="4" w:space="0" w:color="54BBAB"/>
              <w:right w:val="nil"/>
            </w:tcBorders>
            <w:shd w:val="clear" w:color="auto" w:fill="auto"/>
            <w:vAlign w:val="center"/>
            <w:hideMark/>
          </w:tcPr>
          <w:p w14:paraId="533F935E" w14:textId="77777777" w:rsidR="000C3622" w:rsidRPr="000C3622" w:rsidRDefault="000C3622" w:rsidP="000C3622">
            <w:pPr>
              <w:spacing w:after="0" w:line="240" w:lineRule="auto"/>
              <w:jc w:val="center"/>
              <w:rPr>
                <w:rFonts w:ascii="Calibri Light" w:eastAsia="Times New Roman" w:hAnsi="Calibri Light" w:cs="Calibri Light"/>
                <w:b/>
                <w:bCs/>
                <w:color w:val="005CA9"/>
                <w:sz w:val="18"/>
                <w:szCs w:val="18"/>
                <w:lang w:eastAsia="pt-BR"/>
              </w:rPr>
            </w:pPr>
            <w:r w:rsidRPr="000C3622">
              <w:rPr>
                <w:rFonts w:ascii="Calibri Light" w:eastAsia="Times New Roman" w:hAnsi="Calibri Light" w:cs="Calibri Light"/>
                <w:b/>
                <w:bCs/>
                <w:color w:val="005CA9"/>
                <w:sz w:val="18"/>
                <w:szCs w:val="18"/>
                <w:lang w:eastAsia="pt-BR"/>
              </w:rPr>
              <w:t>CNP Brasil</w:t>
            </w:r>
          </w:p>
        </w:tc>
      </w:tr>
      <w:tr w:rsidR="00FA484A" w:rsidRPr="000C3622" w14:paraId="627567AA" w14:textId="77777777" w:rsidTr="00A06234">
        <w:trPr>
          <w:trHeight w:hRule="exact" w:val="227"/>
        </w:trPr>
        <w:tc>
          <w:tcPr>
            <w:tcW w:w="8096" w:type="dxa"/>
            <w:tcBorders>
              <w:top w:val="nil"/>
              <w:left w:val="nil"/>
              <w:bottom w:val="nil"/>
              <w:right w:val="nil"/>
            </w:tcBorders>
            <w:shd w:val="clear" w:color="auto" w:fill="auto"/>
            <w:vAlign w:val="center"/>
            <w:hideMark/>
          </w:tcPr>
          <w:p w14:paraId="6C1DC2A2" w14:textId="77777777" w:rsidR="00FA484A" w:rsidRPr="000C3622" w:rsidRDefault="00FA484A" w:rsidP="00FA484A">
            <w:pPr>
              <w:spacing w:after="0" w:line="240" w:lineRule="auto"/>
              <w:rPr>
                <w:rFonts w:ascii="Calibri Light" w:eastAsia="Times New Roman" w:hAnsi="Calibri Light" w:cs="Calibri Light"/>
                <w:b/>
                <w:bCs/>
                <w:color w:val="005CA9"/>
                <w:sz w:val="18"/>
                <w:szCs w:val="18"/>
                <w:lang w:eastAsia="pt-BR"/>
              </w:rPr>
            </w:pPr>
            <w:r w:rsidRPr="000C3622">
              <w:rPr>
                <w:rFonts w:ascii="Calibri Light" w:eastAsia="Times New Roman" w:hAnsi="Calibri Light" w:cs="Calibri Light"/>
                <w:b/>
                <w:bCs/>
                <w:color w:val="005CA9"/>
                <w:sz w:val="18"/>
                <w:szCs w:val="18"/>
                <w:lang w:eastAsia="pt-BR"/>
              </w:rPr>
              <w:t>Margem operacional</w:t>
            </w:r>
          </w:p>
        </w:tc>
        <w:tc>
          <w:tcPr>
            <w:tcW w:w="2157" w:type="dxa"/>
            <w:tcBorders>
              <w:top w:val="nil"/>
              <w:left w:val="nil"/>
              <w:bottom w:val="nil"/>
              <w:right w:val="nil"/>
            </w:tcBorders>
            <w:shd w:val="clear" w:color="auto" w:fill="auto"/>
            <w:vAlign w:val="center"/>
          </w:tcPr>
          <w:p w14:paraId="4CC0AE2C" w14:textId="5020DDDB" w:rsidR="00FA484A" w:rsidRPr="000C3622" w:rsidRDefault="00FA484A" w:rsidP="00FA484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227.499</w:t>
            </w:r>
          </w:p>
        </w:tc>
        <w:tc>
          <w:tcPr>
            <w:tcW w:w="2158" w:type="dxa"/>
            <w:tcBorders>
              <w:top w:val="nil"/>
              <w:left w:val="nil"/>
              <w:bottom w:val="nil"/>
              <w:right w:val="nil"/>
            </w:tcBorders>
            <w:shd w:val="clear" w:color="auto" w:fill="auto"/>
            <w:vAlign w:val="center"/>
          </w:tcPr>
          <w:p w14:paraId="16E6A86D" w14:textId="17EBEEC8" w:rsidR="00FA484A" w:rsidRPr="000C3622" w:rsidRDefault="00FA484A" w:rsidP="00FA484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8.524</w:t>
            </w:r>
          </w:p>
        </w:tc>
        <w:tc>
          <w:tcPr>
            <w:tcW w:w="2158" w:type="dxa"/>
            <w:tcBorders>
              <w:top w:val="nil"/>
              <w:left w:val="nil"/>
              <w:bottom w:val="nil"/>
              <w:right w:val="nil"/>
            </w:tcBorders>
            <w:shd w:val="clear" w:color="auto" w:fill="auto"/>
            <w:vAlign w:val="center"/>
          </w:tcPr>
          <w:p w14:paraId="29D81A4B" w14:textId="5134286D" w:rsidR="00FA484A" w:rsidRPr="000C3622" w:rsidRDefault="00FA484A" w:rsidP="00FA484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236.023</w:t>
            </w:r>
          </w:p>
        </w:tc>
      </w:tr>
      <w:tr w:rsidR="00FA484A" w:rsidRPr="000C3622" w14:paraId="75A3818F" w14:textId="77777777" w:rsidTr="00A06234">
        <w:trPr>
          <w:trHeight w:hRule="exact" w:val="227"/>
        </w:trPr>
        <w:tc>
          <w:tcPr>
            <w:tcW w:w="8096" w:type="dxa"/>
            <w:tcBorders>
              <w:top w:val="nil"/>
              <w:left w:val="nil"/>
              <w:bottom w:val="nil"/>
              <w:right w:val="nil"/>
            </w:tcBorders>
            <w:shd w:val="clear" w:color="auto" w:fill="auto"/>
            <w:vAlign w:val="center"/>
            <w:hideMark/>
          </w:tcPr>
          <w:p w14:paraId="4D16DC58" w14:textId="77777777" w:rsidR="00FA484A" w:rsidRPr="000C3622" w:rsidRDefault="00FA484A" w:rsidP="00FA484A">
            <w:pPr>
              <w:spacing w:after="0" w:line="240" w:lineRule="auto"/>
              <w:ind w:firstLineChars="100" w:firstLine="180"/>
              <w:rPr>
                <w:rFonts w:ascii="Calibri Light" w:eastAsia="Times New Roman" w:hAnsi="Calibri Light" w:cs="Calibri Light"/>
                <w:color w:val="005CA9"/>
                <w:sz w:val="18"/>
                <w:szCs w:val="18"/>
                <w:lang w:eastAsia="pt-BR"/>
              </w:rPr>
            </w:pPr>
            <w:r w:rsidRPr="000C3622">
              <w:rPr>
                <w:rFonts w:ascii="Calibri Light" w:eastAsia="Times New Roman" w:hAnsi="Calibri Light" w:cs="Calibri Light"/>
                <w:color w:val="005CA9"/>
                <w:sz w:val="18"/>
                <w:szCs w:val="18"/>
                <w:lang w:eastAsia="pt-BR"/>
              </w:rPr>
              <w:t>Resultado financeiro</w:t>
            </w:r>
          </w:p>
        </w:tc>
        <w:tc>
          <w:tcPr>
            <w:tcW w:w="2157" w:type="dxa"/>
            <w:tcBorders>
              <w:top w:val="nil"/>
              <w:left w:val="nil"/>
              <w:bottom w:val="nil"/>
              <w:right w:val="nil"/>
            </w:tcBorders>
            <w:shd w:val="clear" w:color="auto" w:fill="auto"/>
            <w:vAlign w:val="center"/>
          </w:tcPr>
          <w:p w14:paraId="010FF1EA" w14:textId="58FFB929" w:rsidR="00FA484A" w:rsidRPr="000C3622" w:rsidRDefault="00FA484A" w:rsidP="00FA484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79.881</w:t>
            </w:r>
          </w:p>
        </w:tc>
        <w:tc>
          <w:tcPr>
            <w:tcW w:w="2158" w:type="dxa"/>
            <w:tcBorders>
              <w:top w:val="nil"/>
              <w:left w:val="nil"/>
              <w:bottom w:val="nil"/>
              <w:right w:val="nil"/>
            </w:tcBorders>
            <w:shd w:val="clear" w:color="auto" w:fill="auto"/>
            <w:vAlign w:val="center"/>
          </w:tcPr>
          <w:p w14:paraId="5BC05E98" w14:textId="656F3262" w:rsidR="00FA484A" w:rsidRPr="000C3622" w:rsidRDefault="00FA484A" w:rsidP="00FA484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21.404</w:t>
            </w:r>
          </w:p>
        </w:tc>
        <w:tc>
          <w:tcPr>
            <w:tcW w:w="2158" w:type="dxa"/>
            <w:tcBorders>
              <w:top w:val="nil"/>
              <w:left w:val="nil"/>
              <w:bottom w:val="nil"/>
              <w:right w:val="nil"/>
            </w:tcBorders>
            <w:shd w:val="clear" w:color="auto" w:fill="auto"/>
            <w:vAlign w:val="center"/>
          </w:tcPr>
          <w:p w14:paraId="7DF9DD16" w14:textId="75ECC74B" w:rsidR="00FA484A" w:rsidRPr="000C3622" w:rsidRDefault="00FA484A" w:rsidP="00FA484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101.285</w:t>
            </w:r>
          </w:p>
        </w:tc>
      </w:tr>
      <w:tr w:rsidR="00FA484A" w:rsidRPr="000C3622" w14:paraId="729E7A60" w14:textId="77777777" w:rsidTr="00A06234">
        <w:trPr>
          <w:trHeight w:hRule="exact" w:val="227"/>
        </w:trPr>
        <w:tc>
          <w:tcPr>
            <w:tcW w:w="8096" w:type="dxa"/>
            <w:tcBorders>
              <w:top w:val="nil"/>
              <w:left w:val="nil"/>
              <w:bottom w:val="nil"/>
              <w:right w:val="nil"/>
            </w:tcBorders>
            <w:shd w:val="clear" w:color="auto" w:fill="auto"/>
            <w:vAlign w:val="center"/>
            <w:hideMark/>
          </w:tcPr>
          <w:p w14:paraId="1CAE52CC" w14:textId="77777777" w:rsidR="00FA484A" w:rsidRPr="000C3622" w:rsidRDefault="00FA484A" w:rsidP="00FA484A">
            <w:pPr>
              <w:spacing w:after="0" w:line="240" w:lineRule="auto"/>
              <w:ind w:firstLineChars="100" w:firstLine="180"/>
              <w:rPr>
                <w:rFonts w:ascii="Calibri Light" w:eastAsia="Times New Roman" w:hAnsi="Calibri Light" w:cs="Calibri Light"/>
                <w:color w:val="005CA9"/>
                <w:sz w:val="18"/>
                <w:szCs w:val="18"/>
                <w:lang w:eastAsia="pt-BR"/>
              </w:rPr>
            </w:pPr>
            <w:r w:rsidRPr="000C3622">
              <w:rPr>
                <w:rFonts w:ascii="Calibri Light" w:eastAsia="Times New Roman" w:hAnsi="Calibri Light" w:cs="Calibri Light"/>
                <w:color w:val="005CA9"/>
                <w:sz w:val="18"/>
                <w:szCs w:val="18"/>
                <w:lang w:eastAsia="pt-BR"/>
              </w:rPr>
              <w:t>Outras receitas/despesas operacionais</w:t>
            </w:r>
          </w:p>
        </w:tc>
        <w:tc>
          <w:tcPr>
            <w:tcW w:w="2157" w:type="dxa"/>
            <w:tcBorders>
              <w:top w:val="nil"/>
              <w:left w:val="nil"/>
              <w:bottom w:val="nil"/>
              <w:right w:val="nil"/>
            </w:tcBorders>
            <w:shd w:val="clear" w:color="auto" w:fill="auto"/>
            <w:vAlign w:val="center"/>
          </w:tcPr>
          <w:p w14:paraId="66AB1BB9" w14:textId="17A68574" w:rsidR="00FA484A" w:rsidRPr="000C3622" w:rsidRDefault="00FA484A" w:rsidP="00FA484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(14.077)</w:t>
            </w:r>
          </w:p>
        </w:tc>
        <w:tc>
          <w:tcPr>
            <w:tcW w:w="2158" w:type="dxa"/>
            <w:tcBorders>
              <w:top w:val="nil"/>
              <w:left w:val="nil"/>
              <w:bottom w:val="nil"/>
              <w:right w:val="nil"/>
            </w:tcBorders>
            <w:shd w:val="clear" w:color="auto" w:fill="auto"/>
            <w:vAlign w:val="center"/>
          </w:tcPr>
          <w:p w14:paraId="4D536A36" w14:textId="6A5A7AB2" w:rsidR="00FA484A" w:rsidRPr="000C3622" w:rsidRDefault="00FA484A" w:rsidP="00FA484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23.349</w:t>
            </w:r>
          </w:p>
        </w:tc>
        <w:tc>
          <w:tcPr>
            <w:tcW w:w="2158" w:type="dxa"/>
            <w:tcBorders>
              <w:top w:val="nil"/>
              <w:left w:val="nil"/>
              <w:bottom w:val="nil"/>
              <w:right w:val="nil"/>
            </w:tcBorders>
            <w:shd w:val="clear" w:color="auto" w:fill="auto"/>
            <w:vAlign w:val="center"/>
          </w:tcPr>
          <w:p w14:paraId="141E89F0" w14:textId="2C21EA6A" w:rsidR="00FA484A" w:rsidRPr="000C3622" w:rsidRDefault="00FA484A" w:rsidP="00FA484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9.272</w:t>
            </w:r>
          </w:p>
        </w:tc>
      </w:tr>
      <w:tr w:rsidR="00FA484A" w:rsidRPr="000C3622" w14:paraId="5801DD36" w14:textId="77777777" w:rsidTr="00A06234">
        <w:trPr>
          <w:trHeight w:hRule="exact" w:val="227"/>
        </w:trPr>
        <w:tc>
          <w:tcPr>
            <w:tcW w:w="8096" w:type="dxa"/>
            <w:tcBorders>
              <w:top w:val="nil"/>
              <w:left w:val="nil"/>
              <w:bottom w:val="nil"/>
              <w:right w:val="nil"/>
            </w:tcBorders>
            <w:shd w:val="clear" w:color="auto" w:fill="auto"/>
            <w:vAlign w:val="center"/>
            <w:hideMark/>
          </w:tcPr>
          <w:p w14:paraId="44C9ABF0" w14:textId="77777777" w:rsidR="00FA484A" w:rsidRPr="000C3622" w:rsidRDefault="00FA484A" w:rsidP="00FA484A">
            <w:pPr>
              <w:spacing w:after="0" w:line="240" w:lineRule="auto"/>
              <w:rPr>
                <w:rFonts w:ascii="Calibri Light" w:eastAsia="Times New Roman" w:hAnsi="Calibri Light" w:cs="Calibri Light"/>
                <w:b/>
                <w:bCs/>
                <w:color w:val="005CA9"/>
                <w:sz w:val="18"/>
                <w:szCs w:val="18"/>
                <w:lang w:eastAsia="pt-BR"/>
              </w:rPr>
            </w:pPr>
            <w:r w:rsidRPr="000C3622">
              <w:rPr>
                <w:rFonts w:ascii="Calibri Light" w:eastAsia="Times New Roman" w:hAnsi="Calibri Light" w:cs="Calibri Light"/>
                <w:b/>
                <w:bCs/>
                <w:color w:val="005CA9"/>
                <w:sz w:val="18"/>
                <w:szCs w:val="18"/>
                <w:lang w:eastAsia="pt-BR"/>
              </w:rPr>
              <w:t>Resultado operacional</w:t>
            </w:r>
          </w:p>
        </w:tc>
        <w:tc>
          <w:tcPr>
            <w:tcW w:w="2157" w:type="dxa"/>
            <w:tcBorders>
              <w:top w:val="nil"/>
              <w:left w:val="nil"/>
              <w:bottom w:val="nil"/>
              <w:right w:val="nil"/>
            </w:tcBorders>
            <w:shd w:val="clear" w:color="auto" w:fill="auto"/>
            <w:vAlign w:val="center"/>
          </w:tcPr>
          <w:p w14:paraId="07D5E1CB" w14:textId="2C2A9FA1" w:rsidR="00FA484A" w:rsidRPr="000C3622" w:rsidRDefault="00FA484A" w:rsidP="00FA484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293.303</w:t>
            </w:r>
          </w:p>
        </w:tc>
        <w:tc>
          <w:tcPr>
            <w:tcW w:w="2158" w:type="dxa"/>
            <w:tcBorders>
              <w:top w:val="nil"/>
              <w:left w:val="nil"/>
              <w:bottom w:val="nil"/>
              <w:right w:val="nil"/>
            </w:tcBorders>
            <w:shd w:val="clear" w:color="auto" w:fill="auto"/>
            <w:vAlign w:val="center"/>
          </w:tcPr>
          <w:p w14:paraId="3343E6CA" w14:textId="7A3AA306" w:rsidR="00FA484A" w:rsidRPr="000C3622" w:rsidRDefault="00FA484A" w:rsidP="00FA484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53.277</w:t>
            </w:r>
          </w:p>
        </w:tc>
        <w:tc>
          <w:tcPr>
            <w:tcW w:w="2158" w:type="dxa"/>
            <w:tcBorders>
              <w:top w:val="nil"/>
              <w:left w:val="nil"/>
              <w:bottom w:val="nil"/>
              <w:right w:val="nil"/>
            </w:tcBorders>
            <w:shd w:val="clear" w:color="auto" w:fill="auto"/>
            <w:vAlign w:val="center"/>
          </w:tcPr>
          <w:p w14:paraId="4EF99625" w14:textId="368D1E95" w:rsidR="00FA484A" w:rsidRPr="000C3622" w:rsidRDefault="00FA484A" w:rsidP="00FA484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346.580</w:t>
            </w:r>
          </w:p>
        </w:tc>
      </w:tr>
      <w:tr w:rsidR="00FA484A" w:rsidRPr="000C3622" w14:paraId="4A48893D" w14:textId="77777777" w:rsidTr="00A06234">
        <w:trPr>
          <w:trHeight w:hRule="exact" w:val="227"/>
        </w:trPr>
        <w:tc>
          <w:tcPr>
            <w:tcW w:w="8096" w:type="dxa"/>
            <w:tcBorders>
              <w:top w:val="nil"/>
              <w:left w:val="nil"/>
              <w:bottom w:val="nil"/>
              <w:right w:val="nil"/>
            </w:tcBorders>
            <w:shd w:val="clear" w:color="auto" w:fill="auto"/>
            <w:vAlign w:val="center"/>
            <w:hideMark/>
          </w:tcPr>
          <w:p w14:paraId="4F83EDD7" w14:textId="77777777" w:rsidR="00FA484A" w:rsidRPr="000C3622" w:rsidRDefault="00FA484A" w:rsidP="00FA484A">
            <w:pPr>
              <w:spacing w:after="0" w:line="240" w:lineRule="auto"/>
              <w:rPr>
                <w:rFonts w:ascii="Calibri Light" w:eastAsia="Times New Roman" w:hAnsi="Calibri Light" w:cs="Calibri Light"/>
                <w:b/>
                <w:bCs/>
                <w:color w:val="005CA9"/>
                <w:sz w:val="18"/>
                <w:szCs w:val="18"/>
                <w:lang w:eastAsia="pt-BR"/>
              </w:rPr>
            </w:pPr>
            <w:r w:rsidRPr="000C3622">
              <w:rPr>
                <w:rFonts w:ascii="Calibri Light" w:eastAsia="Times New Roman" w:hAnsi="Calibri Light" w:cs="Calibri Light"/>
                <w:b/>
                <w:bCs/>
                <w:color w:val="005CA9"/>
                <w:sz w:val="18"/>
                <w:szCs w:val="18"/>
                <w:lang w:eastAsia="pt-BR"/>
              </w:rPr>
              <w:t>Resultado antes dos impostos e participações</w:t>
            </w:r>
          </w:p>
        </w:tc>
        <w:tc>
          <w:tcPr>
            <w:tcW w:w="2157" w:type="dxa"/>
            <w:tcBorders>
              <w:top w:val="nil"/>
              <w:left w:val="nil"/>
              <w:bottom w:val="nil"/>
              <w:right w:val="nil"/>
            </w:tcBorders>
            <w:shd w:val="clear" w:color="auto" w:fill="auto"/>
            <w:vAlign w:val="center"/>
          </w:tcPr>
          <w:p w14:paraId="1348336A" w14:textId="5EDB0847" w:rsidR="00FA484A" w:rsidRPr="000C3622" w:rsidRDefault="00FA484A" w:rsidP="00FA484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293.303</w:t>
            </w:r>
          </w:p>
        </w:tc>
        <w:tc>
          <w:tcPr>
            <w:tcW w:w="2158" w:type="dxa"/>
            <w:tcBorders>
              <w:top w:val="nil"/>
              <w:left w:val="nil"/>
              <w:bottom w:val="nil"/>
              <w:right w:val="nil"/>
            </w:tcBorders>
            <w:shd w:val="clear" w:color="auto" w:fill="auto"/>
            <w:vAlign w:val="center"/>
          </w:tcPr>
          <w:p w14:paraId="53E928F9" w14:textId="13D976F2" w:rsidR="00FA484A" w:rsidRPr="000C3622" w:rsidRDefault="00FA484A" w:rsidP="00FA484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53.277</w:t>
            </w:r>
          </w:p>
        </w:tc>
        <w:tc>
          <w:tcPr>
            <w:tcW w:w="2158" w:type="dxa"/>
            <w:tcBorders>
              <w:top w:val="nil"/>
              <w:left w:val="nil"/>
              <w:bottom w:val="nil"/>
              <w:right w:val="nil"/>
            </w:tcBorders>
            <w:shd w:val="clear" w:color="auto" w:fill="auto"/>
            <w:vAlign w:val="center"/>
          </w:tcPr>
          <w:p w14:paraId="32D5AC87" w14:textId="18B4CBA7" w:rsidR="00FA484A" w:rsidRPr="000C3622" w:rsidRDefault="00FA484A" w:rsidP="00FA484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346.580</w:t>
            </w:r>
          </w:p>
        </w:tc>
      </w:tr>
      <w:tr w:rsidR="00FA484A" w:rsidRPr="000C3622" w14:paraId="6FCD65C6" w14:textId="77777777" w:rsidTr="00A06234">
        <w:trPr>
          <w:trHeight w:hRule="exact" w:val="227"/>
        </w:trPr>
        <w:tc>
          <w:tcPr>
            <w:tcW w:w="8096" w:type="dxa"/>
            <w:tcBorders>
              <w:top w:val="nil"/>
              <w:left w:val="nil"/>
              <w:bottom w:val="nil"/>
              <w:right w:val="nil"/>
            </w:tcBorders>
            <w:shd w:val="clear" w:color="auto" w:fill="auto"/>
            <w:vAlign w:val="center"/>
            <w:hideMark/>
          </w:tcPr>
          <w:p w14:paraId="5BC5CCF7" w14:textId="77777777" w:rsidR="00FA484A" w:rsidRPr="000C3622" w:rsidRDefault="00FA484A" w:rsidP="00FA484A">
            <w:pPr>
              <w:spacing w:after="0" w:line="240" w:lineRule="auto"/>
              <w:ind w:firstLineChars="100" w:firstLine="180"/>
              <w:rPr>
                <w:rFonts w:ascii="Calibri Light" w:eastAsia="Times New Roman" w:hAnsi="Calibri Light" w:cs="Calibri Light"/>
                <w:color w:val="005CA9"/>
                <w:sz w:val="18"/>
                <w:szCs w:val="18"/>
                <w:lang w:eastAsia="pt-BR"/>
              </w:rPr>
            </w:pPr>
            <w:r w:rsidRPr="000C3622">
              <w:rPr>
                <w:rFonts w:ascii="Calibri Light" w:eastAsia="Times New Roman" w:hAnsi="Calibri Light" w:cs="Calibri Light"/>
                <w:color w:val="005CA9"/>
                <w:sz w:val="18"/>
                <w:szCs w:val="18"/>
                <w:lang w:eastAsia="pt-BR"/>
              </w:rPr>
              <w:t>Tributos sobre lucro</w:t>
            </w:r>
          </w:p>
        </w:tc>
        <w:tc>
          <w:tcPr>
            <w:tcW w:w="2157" w:type="dxa"/>
            <w:tcBorders>
              <w:top w:val="nil"/>
              <w:left w:val="nil"/>
              <w:bottom w:val="nil"/>
              <w:right w:val="nil"/>
            </w:tcBorders>
            <w:shd w:val="clear" w:color="auto" w:fill="auto"/>
            <w:vAlign w:val="center"/>
          </w:tcPr>
          <w:p w14:paraId="4E54F779" w14:textId="6AF57FCF" w:rsidR="00FA484A" w:rsidRPr="000C3622" w:rsidRDefault="00FA484A" w:rsidP="00FA484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199.617</w:t>
            </w:r>
          </w:p>
        </w:tc>
        <w:tc>
          <w:tcPr>
            <w:tcW w:w="2158" w:type="dxa"/>
            <w:tcBorders>
              <w:top w:val="nil"/>
              <w:left w:val="nil"/>
              <w:bottom w:val="nil"/>
              <w:right w:val="nil"/>
            </w:tcBorders>
            <w:shd w:val="clear" w:color="auto" w:fill="auto"/>
            <w:vAlign w:val="center"/>
          </w:tcPr>
          <w:p w14:paraId="2CA6AB55" w14:textId="6735269A" w:rsidR="00FA484A" w:rsidRPr="000C3622" w:rsidRDefault="00FA484A" w:rsidP="00FA484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(8.370)</w:t>
            </w:r>
          </w:p>
        </w:tc>
        <w:tc>
          <w:tcPr>
            <w:tcW w:w="2158" w:type="dxa"/>
            <w:tcBorders>
              <w:top w:val="nil"/>
              <w:left w:val="nil"/>
              <w:bottom w:val="nil"/>
              <w:right w:val="nil"/>
            </w:tcBorders>
            <w:shd w:val="clear" w:color="auto" w:fill="auto"/>
            <w:vAlign w:val="center"/>
          </w:tcPr>
          <w:p w14:paraId="1107B592" w14:textId="7D16CC44" w:rsidR="00FA484A" w:rsidRPr="000C3622" w:rsidRDefault="00FA484A" w:rsidP="00FA484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191.247</w:t>
            </w:r>
          </w:p>
        </w:tc>
      </w:tr>
      <w:tr w:rsidR="00FA484A" w:rsidRPr="000C3622" w14:paraId="2EF4171C" w14:textId="77777777" w:rsidTr="00A06234">
        <w:trPr>
          <w:trHeight w:hRule="exact" w:val="227"/>
        </w:trPr>
        <w:tc>
          <w:tcPr>
            <w:tcW w:w="8096" w:type="dxa"/>
            <w:tcBorders>
              <w:top w:val="nil"/>
              <w:left w:val="nil"/>
              <w:bottom w:val="nil"/>
              <w:right w:val="nil"/>
            </w:tcBorders>
            <w:shd w:val="clear" w:color="auto" w:fill="auto"/>
            <w:vAlign w:val="center"/>
            <w:hideMark/>
          </w:tcPr>
          <w:p w14:paraId="35C63E90" w14:textId="77777777" w:rsidR="00FA484A" w:rsidRPr="000C3622" w:rsidRDefault="00FA484A" w:rsidP="00FA484A">
            <w:pPr>
              <w:spacing w:after="0" w:line="240" w:lineRule="auto"/>
              <w:rPr>
                <w:rFonts w:ascii="Calibri Light" w:eastAsia="Times New Roman" w:hAnsi="Calibri Light" w:cs="Calibri Light"/>
                <w:b/>
                <w:bCs/>
                <w:color w:val="005CA9"/>
                <w:sz w:val="18"/>
                <w:szCs w:val="18"/>
                <w:lang w:eastAsia="pt-BR"/>
              </w:rPr>
            </w:pPr>
            <w:r w:rsidRPr="000C3622">
              <w:rPr>
                <w:rFonts w:ascii="Calibri Light" w:eastAsia="Times New Roman" w:hAnsi="Calibri Light" w:cs="Calibri Light"/>
                <w:b/>
                <w:bCs/>
                <w:color w:val="005CA9"/>
                <w:sz w:val="18"/>
                <w:szCs w:val="18"/>
                <w:lang w:eastAsia="pt-BR"/>
              </w:rPr>
              <w:t>Lucro líquido do período</w:t>
            </w:r>
          </w:p>
        </w:tc>
        <w:tc>
          <w:tcPr>
            <w:tcW w:w="2157" w:type="dxa"/>
            <w:tcBorders>
              <w:top w:val="nil"/>
              <w:left w:val="nil"/>
              <w:bottom w:val="nil"/>
              <w:right w:val="nil"/>
            </w:tcBorders>
            <w:shd w:val="clear" w:color="auto" w:fill="auto"/>
            <w:vAlign w:val="center"/>
          </w:tcPr>
          <w:p w14:paraId="115AE7DE" w14:textId="6EA7433D" w:rsidR="00FA484A" w:rsidRPr="000C3622" w:rsidRDefault="00FA484A" w:rsidP="00FA484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492.920</w:t>
            </w:r>
          </w:p>
        </w:tc>
        <w:tc>
          <w:tcPr>
            <w:tcW w:w="2158" w:type="dxa"/>
            <w:tcBorders>
              <w:top w:val="nil"/>
              <w:left w:val="nil"/>
              <w:bottom w:val="nil"/>
              <w:right w:val="nil"/>
            </w:tcBorders>
            <w:shd w:val="clear" w:color="auto" w:fill="auto"/>
            <w:vAlign w:val="center"/>
          </w:tcPr>
          <w:p w14:paraId="677DE30C" w14:textId="21CB62CA" w:rsidR="00FA484A" w:rsidRPr="000C3622" w:rsidRDefault="00FA484A" w:rsidP="00FA484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44.907</w:t>
            </w:r>
          </w:p>
        </w:tc>
        <w:tc>
          <w:tcPr>
            <w:tcW w:w="2158" w:type="dxa"/>
            <w:tcBorders>
              <w:top w:val="nil"/>
              <w:left w:val="nil"/>
              <w:bottom w:val="nil"/>
              <w:right w:val="nil"/>
            </w:tcBorders>
            <w:shd w:val="clear" w:color="auto" w:fill="auto"/>
            <w:vAlign w:val="center"/>
          </w:tcPr>
          <w:p w14:paraId="637C346D" w14:textId="12999AF4" w:rsidR="00FA484A" w:rsidRPr="000C3622" w:rsidRDefault="00FA484A" w:rsidP="00FA484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537.827</w:t>
            </w:r>
          </w:p>
        </w:tc>
      </w:tr>
      <w:tr w:rsidR="00FA484A" w:rsidRPr="000C3622" w14:paraId="154B021C" w14:textId="77777777" w:rsidTr="00A06234">
        <w:trPr>
          <w:trHeight w:hRule="exact" w:val="227"/>
        </w:trPr>
        <w:tc>
          <w:tcPr>
            <w:tcW w:w="8096" w:type="dxa"/>
            <w:tcBorders>
              <w:top w:val="nil"/>
              <w:left w:val="nil"/>
              <w:bottom w:val="nil"/>
              <w:right w:val="nil"/>
            </w:tcBorders>
            <w:shd w:val="clear" w:color="auto" w:fill="auto"/>
            <w:vAlign w:val="center"/>
            <w:hideMark/>
          </w:tcPr>
          <w:p w14:paraId="65275B05" w14:textId="77777777" w:rsidR="00FA484A" w:rsidRPr="000C3622" w:rsidRDefault="00FA484A" w:rsidP="00FA484A">
            <w:pPr>
              <w:spacing w:after="0" w:line="240" w:lineRule="auto"/>
              <w:ind w:firstLineChars="100" w:firstLine="180"/>
              <w:rPr>
                <w:rFonts w:ascii="Calibri Light" w:eastAsia="Times New Roman" w:hAnsi="Calibri Light" w:cs="Calibri Light"/>
                <w:color w:val="005CA9"/>
                <w:sz w:val="18"/>
                <w:szCs w:val="18"/>
                <w:lang w:eastAsia="pt-BR"/>
              </w:rPr>
            </w:pPr>
            <w:r w:rsidRPr="000C3622">
              <w:rPr>
                <w:rFonts w:ascii="Calibri Light" w:eastAsia="Times New Roman" w:hAnsi="Calibri Light" w:cs="Calibri Light"/>
                <w:color w:val="005CA9"/>
                <w:sz w:val="18"/>
                <w:szCs w:val="18"/>
                <w:lang w:eastAsia="pt-BR"/>
              </w:rPr>
              <w:t>Atribuível a Acionistas do Grupo</w:t>
            </w:r>
          </w:p>
        </w:tc>
        <w:tc>
          <w:tcPr>
            <w:tcW w:w="2157" w:type="dxa"/>
            <w:tcBorders>
              <w:top w:val="nil"/>
              <w:left w:val="nil"/>
              <w:bottom w:val="nil"/>
              <w:right w:val="nil"/>
            </w:tcBorders>
            <w:shd w:val="clear" w:color="auto" w:fill="auto"/>
            <w:vAlign w:val="center"/>
          </w:tcPr>
          <w:p w14:paraId="31DBC474" w14:textId="29DA45A1" w:rsidR="00FA484A" w:rsidRPr="000C3622" w:rsidRDefault="00FA484A" w:rsidP="00FA484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492.920</w:t>
            </w:r>
          </w:p>
        </w:tc>
        <w:tc>
          <w:tcPr>
            <w:tcW w:w="2158" w:type="dxa"/>
            <w:tcBorders>
              <w:top w:val="nil"/>
              <w:left w:val="nil"/>
              <w:bottom w:val="nil"/>
              <w:right w:val="nil"/>
            </w:tcBorders>
            <w:shd w:val="clear" w:color="auto" w:fill="auto"/>
            <w:vAlign w:val="center"/>
          </w:tcPr>
          <w:p w14:paraId="570C76B9" w14:textId="35ADF3CD" w:rsidR="00FA484A" w:rsidRPr="000C3622" w:rsidRDefault="00FA484A" w:rsidP="00FA484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43.588</w:t>
            </w:r>
          </w:p>
        </w:tc>
        <w:tc>
          <w:tcPr>
            <w:tcW w:w="2158" w:type="dxa"/>
            <w:tcBorders>
              <w:top w:val="nil"/>
              <w:left w:val="nil"/>
              <w:bottom w:val="nil"/>
              <w:right w:val="nil"/>
            </w:tcBorders>
            <w:shd w:val="clear" w:color="auto" w:fill="auto"/>
            <w:vAlign w:val="center"/>
          </w:tcPr>
          <w:p w14:paraId="14337638" w14:textId="6D6ECFCB" w:rsidR="00FA484A" w:rsidRPr="000C3622" w:rsidRDefault="00FA484A" w:rsidP="00FA484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536.508</w:t>
            </w:r>
          </w:p>
        </w:tc>
      </w:tr>
      <w:tr w:rsidR="00FA484A" w:rsidRPr="000C3622" w14:paraId="56CD06F7" w14:textId="77777777" w:rsidTr="00A06234">
        <w:trPr>
          <w:trHeight w:hRule="exact" w:val="227"/>
        </w:trPr>
        <w:tc>
          <w:tcPr>
            <w:tcW w:w="8096" w:type="dxa"/>
            <w:tcBorders>
              <w:top w:val="nil"/>
              <w:left w:val="nil"/>
              <w:bottom w:val="nil"/>
              <w:right w:val="nil"/>
            </w:tcBorders>
            <w:shd w:val="clear" w:color="auto" w:fill="auto"/>
            <w:vAlign w:val="center"/>
            <w:hideMark/>
          </w:tcPr>
          <w:p w14:paraId="799CB5C0" w14:textId="77777777" w:rsidR="00FA484A" w:rsidRPr="000C3622" w:rsidRDefault="00FA484A" w:rsidP="00FA484A">
            <w:pPr>
              <w:spacing w:after="0" w:line="240" w:lineRule="auto"/>
              <w:ind w:firstLineChars="100" w:firstLine="180"/>
              <w:rPr>
                <w:rFonts w:ascii="Calibri Light" w:eastAsia="Times New Roman" w:hAnsi="Calibri Light" w:cs="Calibri Light"/>
                <w:color w:val="005CA9"/>
                <w:sz w:val="18"/>
                <w:szCs w:val="18"/>
                <w:lang w:eastAsia="pt-BR"/>
              </w:rPr>
            </w:pPr>
            <w:r w:rsidRPr="000C3622">
              <w:rPr>
                <w:rFonts w:ascii="Calibri Light" w:eastAsia="Times New Roman" w:hAnsi="Calibri Light" w:cs="Calibri Light"/>
                <w:color w:val="005CA9"/>
                <w:sz w:val="18"/>
                <w:szCs w:val="18"/>
                <w:lang w:eastAsia="pt-BR"/>
              </w:rPr>
              <w:t>(+) Reversão Ajuste de Consolidação</w:t>
            </w:r>
          </w:p>
        </w:tc>
        <w:tc>
          <w:tcPr>
            <w:tcW w:w="2157" w:type="dxa"/>
            <w:tcBorders>
              <w:top w:val="nil"/>
              <w:left w:val="nil"/>
              <w:bottom w:val="nil"/>
              <w:right w:val="nil"/>
            </w:tcBorders>
            <w:shd w:val="clear" w:color="auto" w:fill="auto"/>
            <w:vAlign w:val="center"/>
          </w:tcPr>
          <w:p w14:paraId="0BF56ED4" w14:textId="4F269428" w:rsidR="00FA484A" w:rsidRPr="000C3622" w:rsidRDefault="00FA484A" w:rsidP="00FA484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2158" w:type="dxa"/>
            <w:tcBorders>
              <w:top w:val="nil"/>
              <w:left w:val="nil"/>
              <w:bottom w:val="nil"/>
              <w:right w:val="nil"/>
            </w:tcBorders>
            <w:shd w:val="clear" w:color="auto" w:fill="auto"/>
            <w:vAlign w:val="center"/>
          </w:tcPr>
          <w:p w14:paraId="61A97A07" w14:textId="160EB4A6" w:rsidR="00FA484A" w:rsidRPr="000C3622" w:rsidRDefault="00FA484A" w:rsidP="00FA484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405</w:t>
            </w:r>
          </w:p>
        </w:tc>
        <w:tc>
          <w:tcPr>
            <w:tcW w:w="2158" w:type="dxa"/>
            <w:tcBorders>
              <w:top w:val="nil"/>
              <w:left w:val="nil"/>
              <w:bottom w:val="nil"/>
              <w:right w:val="nil"/>
            </w:tcBorders>
            <w:shd w:val="clear" w:color="auto" w:fill="auto"/>
            <w:vAlign w:val="center"/>
          </w:tcPr>
          <w:p w14:paraId="3DBB5588" w14:textId="4D351048" w:rsidR="00FA484A" w:rsidRPr="000C3622" w:rsidRDefault="00FA484A" w:rsidP="00FA484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405</w:t>
            </w:r>
          </w:p>
        </w:tc>
      </w:tr>
      <w:tr w:rsidR="00FA484A" w:rsidRPr="000C3622" w14:paraId="3A5D25E6" w14:textId="77777777" w:rsidTr="00A06234">
        <w:trPr>
          <w:trHeight w:hRule="exact" w:val="227"/>
        </w:trPr>
        <w:tc>
          <w:tcPr>
            <w:tcW w:w="8096" w:type="dxa"/>
            <w:tcBorders>
              <w:top w:val="nil"/>
              <w:left w:val="nil"/>
              <w:bottom w:val="nil"/>
              <w:right w:val="nil"/>
            </w:tcBorders>
            <w:shd w:val="clear" w:color="auto" w:fill="auto"/>
            <w:noWrap/>
            <w:vAlign w:val="center"/>
            <w:hideMark/>
          </w:tcPr>
          <w:p w14:paraId="1291134A" w14:textId="77777777" w:rsidR="00FA484A" w:rsidRPr="000C3622" w:rsidRDefault="00FA484A" w:rsidP="00FA484A">
            <w:pPr>
              <w:spacing w:after="0" w:line="240" w:lineRule="auto"/>
              <w:rPr>
                <w:rFonts w:ascii="Calibri Light" w:eastAsia="Times New Roman" w:hAnsi="Calibri Light" w:cs="Calibri Light"/>
                <w:b/>
                <w:bCs/>
                <w:color w:val="005CA9"/>
                <w:sz w:val="18"/>
                <w:szCs w:val="18"/>
                <w:lang w:eastAsia="pt-BR"/>
              </w:rPr>
            </w:pPr>
            <w:r w:rsidRPr="000C3622">
              <w:rPr>
                <w:rFonts w:ascii="Calibri Light" w:eastAsia="Times New Roman" w:hAnsi="Calibri Light" w:cs="Calibri Light"/>
                <w:b/>
                <w:bCs/>
                <w:color w:val="005CA9"/>
                <w:sz w:val="18"/>
                <w:szCs w:val="18"/>
                <w:lang w:eastAsia="pt-BR"/>
              </w:rPr>
              <w:t>(=) Atribuível a Acionistas do Grupo Ajustado</w:t>
            </w:r>
          </w:p>
        </w:tc>
        <w:tc>
          <w:tcPr>
            <w:tcW w:w="2157" w:type="dxa"/>
            <w:tcBorders>
              <w:top w:val="nil"/>
              <w:left w:val="nil"/>
              <w:bottom w:val="nil"/>
              <w:right w:val="nil"/>
            </w:tcBorders>
            <w:shd w:val="clear" w:color="auto" w:fill="auto"/>
            <w:vAlign w:val="center"/>
          </w:tcPr>
          <w:p w14:paraId="629DC463" w14:textId="07BE7B0B" w:rsidR="00FA484A" w:rsidRPr="000C3622" w:rsidRDefault="00FA484A" w:rsidP="00FA484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492.920</w:t>
            </w:r>
          </w:p>
        </w:tc>
        <w:tc>
          <w:tcPr>
            <w:tcW w:w="2158" w:type="dxa"/>
            <w:tcBorders>
              <w:top w:val="nil"/>
              <w:left w:val="nil"/>
              <w:bottom w:val="nil"/>
              <w:right w:val="nil"/>
            </w:tcBorders>
            <w:shd w:val="clear" w:color="auto" w:fill="auto"/>
            <w:vAlign w:val="center"/>
          </w:tcPr>
          <w:p w14:paraId="5984073E" w14:textId="31830327" w:rsidR="00FA484A" w:rsidRPr="000C3622" w:rsidRDefault="00FA484A" w:rsidP="00FA484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43.993</w:t>
            </w:r>
          </w:p>
        </w:tc>
        <w:tc>
          <w:tcPr>
            <w:tcW w:w="2158" w:type="dxa"/>
            <w:tcBorders>
              <w:top w:val="nil"/>
              <w:left w:val="nil"/>
              <w:bottom w:val="nil"/>
              <w:right w:val="nil"/>
            </w:tcBorders>
            <w:shd w:val="clear" w:color="auto" w:fill="auto"/>
            <w:vAlign w:val="center"/>
          </w:tcPr>
          <w:p w14:paraId="3916CA56" w14:textId="0A1CC4D1" w:rsidR="00FA484A" w:rsidRPr="000C3622" w:rsidRDefault="00FA484A" w:rsidP="00FA484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536.913</w:t>
            </w:r>
          </w:p>
        </w:tc>
      </w:tr>
      <w:tr w:rsidR="00FA484A" w:rsidRPr="000C3622" w14:paraId="7A04EFEE" w14:textId="77777777" w:rsidTr="00A06234">
        <w:trPr>
          <w:trHeight w:hRule="exact" w:val="227"/>
        </w:trPr>
        <w:tc>
          <w:tcPr>
            <w:tcW w:w="8096" w:type="dxa"/>
            <w:tcBorders>
              <w:top w:val="nil"/>
              <w:left w:val="nil"/>
              <w:bottom w:val="nil"/>
              <w:right w:val="nil"/>
            </w:tcBorders>
            <w:shd w:val="clear" w:color="auto" w:fill="auto"/>
            <w:vAlign w:val="center"/>
            <w:hideMark/>
          </w:tcPr>
          <w:p w14:paraId="2283CE89" w14:textId="77777777" w:rsidR="00FA484A" w:rsidRPr="000C3622" w:rsidRDefault="00FA484A" w:rsidP="00FA484A">
            <w:pPr>
              <w:spacing w:after="0" w:line="240" w:lineRule="auto"/>
              <w:ind w:firstLineChars="100" w:firstLine="180"/>
              <w:rPr>
                <w:rFonts w:ascii="Calibri Light" w:eastAsia="Times New Roman" w:hAnsi="Calibri Light" w:cs="Calibri Light"/>
                <w:color w:val="005CA9"/>
                <w:sz w:val="18"/>
                <w:szCs w:val="18"/>
                <w:lang w:eastAsia="pt-BR"/>
              </w:rPr>
            </w:pPr>
            <w:r w:rsidRPr="000C3622">
              <w:rPr>
                <w:rFonts w:ascii="Calibri Light" w:eastAsia="Times New Roman" w:hAnsi="Calibri Light" w:cs="Calibri Light"/>
                <w:color w:val="005CA9"/>
                <w:sz w:val="18"/>
                <w:szCs w:val="18"/>
                <w:lang w:eastAsia="pt-BR"/>
              </w:rPr>
              <w:t>Atribuível a Acionistas não controladores em controladas</w:t>
            </w:r>
          </w:p>
        </w:tc>
        <w:tc>
          <w:tcPr>
            <w:tcW w:w="2157" w:type="dxa"/>
            <w:tcBorders>
              <w:top w:val="nil"/>
              <w:left w:val="nil"/>
              <w:bottom w:val="nil"/>
              <w:right w:val="nil"/>
            </w:tcBorders>
            <w:shd w:val="clear" w:color="auto" w:fill="auto"/>
            <w:vAlign w:val="center"/>
          </w:tcPr>
          <w:p w14:paraId="3597196A" w14:textId="0CB72AA5" w:rsidR="00FA484A" w:rsidRPr="000C3622" w:rsidRDefault="00FA484A" w:rsidP="00FA484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2158" w:type="dxa"/>
            <w:tcBorders>
              <w:top w:val="nil"/>
              <w:left w:val="nil"/>
              <w:bottom w:val="nil"/>
              <w:right w:val="nil"/>
            </w:tcBorders>
            <w:shd w:val="clear" w:color="auto" w:fill="auto"/>
            <w:vAlign w:val="center"/>
          </w:tcPr>
          <w:p w14:paraId="00B6C177" w14:textId="69EBAF91" w:rsidR="00FA484A" w:rsidRPr="000C3622" w:rsidRDefault="00FA484A" w:rsidP="00FA484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1.319</w:t>
            </w:r>
          </w:p>
        </w:tc>
        <w:tc>
          <w:tcPr>
            <w:tcW w:w="2158" w:type="dxa"/>
            <w:tcBorders>
              <w:top w:val="nil"/>
              <w:left w:val="nil"/>
              <w:bottom w:val="nil"/>
              <w:right w:val="nil"/>
            </w:tcBorders>
            <w:shd w:val="clear" w:color="auto" w:fill="auto"/>
            <w:vAlign w:val="center"/>
          </w:tcPr>
          <w:p w14:paraId="7E28B06B" w14:textId="11BB2D4A" w:rsidR="00FA484A" w:rsidRPr="000C3622" w:rsidRDefault="00FA484A" w:rsidP="00FA484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1.319</w:t>
            </w:r>
          </w:p>
        </w:tc>
      </w:tr>
      <w:tr w:rsidR="00FA484A" w:rsidRPr="000C3622" w14:paraId="1EC31339" w14:textId="77777777" w:rsidTr="00A06234">
        <w:trPr>
          <w:trHeight w:hRule="exact" w:val="227"/>
        </w:trPr>
        <w:tc>
          <w:tcPr>
            <w:tcW w:w="8096" w:type="dxa"/>
            <w:tcBorders>
              <w:top w:val="nil"/>
              <w:left w:val="nil"/>
              <w:bottom w:val="single" w:sz="4" w:space="0" w:color="57BBAB"/>
              <w:right w:val="nil"/>
            </w:tcBorders>
            <w:shd w:val="clear" w:color="auto" w:fill="auto"/>
            <w:vAlign w:val="center"/>
            <w:hideMark/>
          </w:tcPr>
          <w:p w14:paraId="2A757AF8" w14:textId="77777777" w:rsidR="00FA484A" w:rsidRPr="000C3622" w:rsidRDefault="00FA484A" w:rsidP="00FA484A">
            <w:pPr>
              <w:spacing w:after="0" w:line="240" w:lineRule="auto"/>
              <w:rPr>
                <w:rFonts w:ascii="Calibri Light" w:eastAsia="Times New Roman" w:hAnsi="Calibri Light" w:cs="Calibri Light"/>
                <w:b/>
                <w:bCs/>
                <w:color w:val="005CA9"/>
                <w:sz w:val="18"/>
                <w:szCs w:val="18"/>
                <w:lang w:eastAsia="pt-BR"/>
              </w:rPr>
            </w:pPr>
            <w:r w:rsidRPr="000C3622">
              <w:rPr>
                <w:rFonts w:ascii="Calibri Light" w:eastAsia="Times New Roman" w:hAnsi="Calibri Light" w:cs="Calibri Light"/>
                <w:b/>
                <w:bCs/>
                <w:color w:val="005CA9"/>
                <w:sz w:val="18"/>
                <w:szCs w:val="18"/>
                <w:lang w:eastAsia="pt-BR"/>
              </w:rPr>
              <w:t>% de Participação do Grupo CAIXA Seguridade</w:t>
            </w:r>
          </w:p>
        </w:tc>
        <w:tc>
          <w:tcPr>
            <w:tcW w:w="2157" w:type="dxa"/>
            <w:tcBorders>
              <w:top w:val="nil"/>
              <w:left w:val="nil"/>
              <w:bottom w:val="single" w:sz="4" w:space="0" w:color="57BBAB"/>
              <w:right w:val="nil"/>
            </w:tcBorders>
            <w:shd w:val="clear" w:color="auto" w:fill="auto"/>
            <w:noWrap/>
            <w:vAlign w:val="center"/>
          </w:tcPr>
          <w:p w14:paraId="77FB3928" w14:textId="54C51AAA" w:rsidR="00FA484A" w:rsidRPr="000C3622" w:rsidRDefault="00FA484A" w:rsidP="00FA484A">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2158" w:type="dxa"/>
            <w:tcBorders>
              <w:top w:val="nil"/>
              <w:left w:val="nil"/>
              <w:bottom w:val="single" w:sz="4" w:space="0" w:color="57BBAB"/>
              <w:right w:val="nil"/>
            </w:tcBorders>
            <w:shd w:val="clear" w:color="auto" w:fill="auto"/>
            <w:noWrap/>
            <w:vAlign w:val="center"/>
          </w:tcPr>
          <w:p w14:paraId="7BCCB527" w14:textId="289CE119" w:rsidR="00FA484A" w:rsidRPr="000C3622" w:rsidRDefault="00FA484A" w:rsidP="00FA484A">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2158" w:type="dxa"/>
            <w:tcBorders>
              <w:top w:val="nil"/>
              <w:left w:val="nil"/>
              <w:bottom w:val="single" w:sz="4" w:space="0" w:color="57BBAB"/>
              <w:right w:val="nil"/>
            </w:tcBorders>
            <w:shd w:val="clear" w:color="auto" w:fill="auto"/>
            <w:vAlign w:val="center"/>
          </w:tcPr>
          <w:p w14:paraId="774EA2A9" w14:textId="257440CB" w:rsidR="00FA484A" w:rsidRPr="000C3622" w:rsidRDefault="00FA484A" w:rsidP="00FA484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xml:space="preserve">                             48,25 </w:t>
            </w:r>
          </w:p>
        </w:tc>
      </w:tr>
      <w:tr w:rsidR="00FA484A" w:rsidRPr="000C3622" w14:paraId="7E8F3FD1" w14:textId="77777777" w:rsidTr="00A06234">
        <w:trPr>
          <w:trHeight w:hRule="exact" w:val="227"/>
        </w:trPr>
        <w:tc>
          <w:tcPr>
            <w:tcW w:w="8096" w:type="dxa"/>
            <w:tcBorders>
              <w:top w:val="nil"/>
              <w:left w:val="nil"/>
              <w:bottom w:val="nil"/>
              <w:right w:val="nil"/>
            </w:tcBorders>
            <w:shd w:val="clear" w:color="auto" w:fill="auto"/>
            <w:vAlign w:val="center"/>
            <w:hideMark/>
          </w:tcPr>
          <w:p w14:paraId="3CC545DA" w14:textId="77777777" w:rsidR="00FA484A" w:rsidRPr="000C3622" w:rsidRDefault="00FA484A" w:rsidP="00FA484A">
            <w:pPr>
              <w:spacing w:after="0" w:line="240" w:lineRule="auto"/>
              <w:rPr>
                <w:rFonts w:ascii="Calibri Light" w:eastAsia="Times New Roman" w:hAnsi="Calibri Light" w:cs="Calibri Light"/>
                <w:b/>
                <w:bCs/>
                <w:color w:val="005CA9"/>
                <w:sz w:val="18"/>
                <w:szCs w:val="18"/>
                <w:lang w:eastAsia="pt-BR"/>
              </w:rPr>
            </w:pPr>
            <w:r w:rsidRPr="000C3622">
              <w:rPr>
                <w:rFonts w:ascii="Calibri Light" w:eastAsia="Times New Roman" w:hAnsi="Calibri Light" w:cs="Calibri Light"/>
                <w:b/>
                <w:bCs/>
                <w:color w:val="005CA9"/>
                <w:sz w:val="18"/>
                <w:szCs w:val="18"/>
                <w:lang w:eastAsia="pt-BR"/>
              </w:rPr>
              <w:t>Atribuível ao Grupo CAIXA Seguridade</w:t>
            </w:r>
          </w:p>
        </w:tc>
        <w:tc>
          <w:tcPr>
            <w:tcW w:w="2157" w:type="dxa"/>
            <w:tcBorders>
              <w:top w:val="nil"/>
              <w:left w:val="nil"/>
              <w:bottom w:val="nil"/>
              <w:right w:val="nil"/>
            </w:tcBorders>
            <w:shd w:val="clear" w:color="auto" w:fill="auto"/>
            <w:vAlign w:val="center"/>
          </w:tcPr>
          <w:p w14:paraId="7715955B" w14:textId="77E674DF" w:rsidR="00FA484A" w:rsidRPr="000C3622" w:rsidRDefault="00FA484A" w:rsidP="00FA484A">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2158" w:type="dxa"/>
            <w:tcBorders>
              <w:top w:val="nil"/>
              <w:left w:val="nil"/>
              <w:bottom w:val="nil"/>
              <w:right w:val="nil"/>
            </w:tcBorders>
            <w:shd w:val="clear" w:color="auto" w:fill="auto"/>
            <w:vAlign w:val="center"/>
          </w:tcPr>
          <w:p w14:paraId="120FCA1C" w14:textId="5F1E9A01" w:rsidR="00FA484A" w:rsidRPr="000C3622" w:rsidRDefault="00FA484A" w:rsidP="00FA484A">
            <w:pPr>
              <w:spacing w:after="0" w:line="240" w:lineRule="auto"/>
              <w:jc w:val="right"/>
              <w:rPr>
                <w:rFonts w:ascii="Times New Roman" w:eastAsia="Times New Roman" w:hAnsi="Times New Roman"/>
                <w:sz w:val="20"/>
                <w:szCs w:val="20"/>
                <w:lang w:eastAsia="pt-BR"/>
              </w:rPr>
            </w:pPr>
            <w:r>
              <w:rPr>
                <w:rFonts w:ascii="Calibri Light" w:hAnsi="Calibri Light" w:cs="Calibri Light"/>
                <w:b/>
                <w:bCs/>
                <w:color w:val="005CA9"/>
                <w:sz w:val="18"/>
                <w:szCs w:val="18"/>
              </w:rPr>
              <w:t> </w:t>
            </w:r>
          </w:p>
        </w:tc>
        <w:tc>
          <w:tcPr>
            <w:tcW w:w="2158" w:type="dxa"/>
            <w:tcBorders>
              <w:top w:val="nil"/>
              <w:left w:val="nil"/>
              <w:bottom w:val="nil"/>
              <w:right w:val="nil"/>
            </w:tcBorders>
            <w:shd w:val="clear" w:color="auto" w:fill="auto"/>
            <w:vAlign w:val="center"/>
          </w:tcPr>
          <w:p w14:paraId="02C94601" w14:textId="3406F01B" w:rsidR="00FA484A" w:rsidRPr="000C3622" w:rsidRDefault="00FA484A" w:rsidP="00FA484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259.061</w:t>
            </w:r>
          </w:p>
        </w:tc>
      </w:tr>
      <w:tr w:rsidR="00FA484A" w:rsidRPr="000C3622" w14:paraId="5DAB924E" w14:textId="77777777" w:rsidTr="00A06234">
        <w:trPr>
          <w:trHeight w:hRule="exact" w:val="227"/>
        </w:trPr>
        <w:tc>
          <w:tcPr>
            <w:tcW w:w="8096" w:type="dxa"/>
            <w:tcBorders>
              <w:top w:val="nil"/>
              <w:left w:val="nil"/>
              <w:bottom w:val="single" w:sz="4" w:space="0" w:color="57BBAB"/>
              <w:right w:val="nil"/>
            </w:tcBorders>
            <w:shd w:val="clear" w:color="auto" w:fill="auto"/>
            <w:vAlign w:val="center"/>
            <w:hideMark/>
          </w:tcPr>
          <w:p w14:paraId="5890429E" w14:textId="77777777" w:rsidR="00FA484A" w:rsidRPr="000C3622" w:rsidRDefault="00FA484A" w:rsidP="00FA484A">
            <w:pPr>
              <w:spacing w:after="0" w:line="240" w:lineRule="auto"/>
              <w:rPr>
                <w:rFonts w:ascii="Calibri Light" w:eastAsia="Times New Roman" w:hAnsi="Calibri Light" w:cs="Calibri Light"/>
                <w:b/>
                <w:bCs/>
                <w:color w:val="005CA9"/>
                <w:sz w:val="18"/>
                <w:szCs w:val="18"/>
                <w:lang w:eastAsia="pt-BR"/>
              </w:rPr>
            </w:pPr>
            <w:r w:rsidRPr="000C3622">
              <w:rPr>
                <w:rFonts w:ascii="Calibri Light" w:eastAsia="Times New Roman" w:hAnsi="Calibri Light" w:cs="Calibri Light"/>
                <w:b/>
                <w:bCs/>
                <w:color w:val="005CA9"/>
                <w:sz w:val="18"/>
                <w:szCs w:val="18"/>
                <w:lang w:eastAsia="pt-BR"/>
              </w:rPr>
              <w:t>Atribuível aos demais acionistas</w:t>
            </w:r>
          </w:p>
        </w:tc>
        <w:tc>
          <w:tcPr>
            <w:tcW w:w="2157" w:type="dxa"/>
            <w:tcBorders>
              <w:top w:val="nil"/>
              <w:left w:val="nil"/>
              <w:bottom w:val="single" w:sz="4" w:space="0" w:color="57BBAB"/>
              <w:right w:val="nil"/>
            </w:tcBorders>
            <w:shd w:val="clear" w:color="auto" w:fill="auto"/>
            <w:vAlign w:val="center"/>
          </w:tcPr>
          <w:p w14:paraId="31588463" w14:textId="09360A30" w:rsidR="00FA484A" w:rsidRPr="000C3622" w:rsidRDefault="00FA484A" w:rsidP="00FA484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2158" w:type="dxa"/>
            <w:tcBorders>
              <w:top w:val="nil"/>
              <w:left w:val="nil"/>
              <w:bottom w:val="single" w:sz="4" w:space="0" w:color="57BBAB"/>
              <w:right w:val="nil"/>
            </w:tcBorders>
            <w:shd w:val="clear" w:color="auto" w:fill="auto"/>
            <w:vAlign w:val="center"/>
          </w:tcPr>
          <w:p w14:paraId="2BDB8D67" w14:textId="793186C3" w:rsidR="00FA484A" w:rsidRPr="000C3622" w:rsidRDefault="00FA484A" w:rsidP="00FA484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2158" w:type="dxa"/>
            <w:tcBorders>
              <w:top w:val="nil"/>
              <w:left w:val="nil"/>
              <w:bottom w:val="single" w:sz="4" w:space="0" w:color="57BBAB"/>
              <w:right w:val="nil"/>
            </w:tcBorders>
            <w:shd w:val="clear" w:color="auto" w:fill="auto"/>
            <w:vAlign w:val="center"/>
          </w:tcPr>
          <w:p w14:paraId="20CC6E2E" w14:textId="7C0BD0EF" w:rsidR="00FA484A" w:rsidRPr="000C3622" w:rsidRDefault="00FA484A" w:rsidP="00FA484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277.852</w:t>
            </w:r>
          </w:p>
        </w:tc>
      </w:tr>
    </w:tbl>
    <w:p w14:paraId="534CC0DD" w14:textId="3E295E0E" w:rsidR="002659A1" w:rsidRDefault="002659A1">
      <w:pPr>
        <w:spacing w:after="0" w:line="240" w:lineRule="auto"/>
        <w:rPr>
          <w:rFonts w:asciiTheme="majorHAnsi" w:hAnsiTheme="majorHAnsi" w:cstheme="majorHAnsi"/>
          <w:b/>
          <w:color w:val="2F75B5"/>
          <w:sz w:val="20"/>
          <w:szCs w:val="20"/>
        </w:rPr>
      </w:pPr>
      <w:r>
        <w:rPr>
          <w:rFonts w:asciiTheme="majorHAnsi" w:hAnsiTheme="majorHAnsi" w:cstheme="majorHAnsi"/>
          <w:b/>
          <w:color w:val="2F75B5"/>
          <w:sz w:val="20"/>
          <w:szCs w:val="20"/>
        </w:rPr>
        <w:br w:type="page"/>
      </w:r>
    </w:p>
    <w:p w14:paraId="77F54158" w14:textId="77777777" w:rsidR="00405676" w:rsidRPr="00C30244" w:rsidRDefault="00405676" w:rsidP="00405676">
      <w:pPr>
        <w:spacing w:after="0" w:line="240" w:lineRule="auto"/>
        <w:jc w:val="both"/>
        <w:rPr>
          <w:rFonts w:asciiTheme="majorHAnsi" w:hAnsiTheme="majorHAnsi" w:cstheme="majorHAnsi"/>
          <w:b/>
          <w:color w:val="2F75B5"/>
          <w:sz w:val="14"/>
          <w:szCs w:val="14"/>
        </w:rPr>
      </w:pPr>
    </w:p>
    <w:tbl>
      <w:tblPr>
        <w:tblW w:w="5000" w:type="pct"/>
        <w:tblCellMar>
          <w:left w:w="70" w:type="dxa"/>
          <w:right w:w="70" w:type="dxa"/>
        </w:tblCellMar>
        <w:tblLook w:val="04A0" w:firstRow="1" w:lastRow="0" w:firstColumn="1" w:lastColumn="0" w:noHBand="0" w:noVBand="1"/>
      </w:tblPr>
      <w:tblGrid>
        <w:gridCol w:w="8098"/>
        <w:gridCol w:w="2156"/>
        <w:gridCol w:w="2156"/>
        <w:gridCol w:w="2159"/>
      </w:tblGrid>
      <w:tr w:rsidR="00936C8A" w:rsidRPr="00936C8A" w14:paraId="3512CCA7" w14:textId="77777777" w:rsidTr="00936C8A">
        <w:trPr>
          <w:trHeight w:val="300"/>
        </w:trPr>
        <w:tc>
          <w:tcPr>
            <w:tcW w:w="2779" w:type="pct"/>
            <w:vMerge w:val="restart"/>
            <w:tcBorders>
              <w:top w:val="single" w:sz="4" w:space="0" w:color="54BBAB"/>
              <w:left w:val="nil"/>
              <w:bottom w:val="single" w:sz="4" w:space="0" w:color="57BBAB"/>
              <w:right w:val="nil"/>
            </w:tcBorders>
            <w:shd w:val="clear" w:color="auto" w:fill="auto"/>
            <w:vAlign w:val="center"/>
            <w:hideMark/>
          </w:tcPr>
          <w:p w14:paraId="11989391" w14:textId="77777777" w:rsidR="00936C8A" w:rsidRPr="00936C8A" w:rsidRDefault="00936C8A" w:rsidP="00936C8A">
            <w:pPr>
              <w:spacing w:after="0" w:line="240" w:lineRule="auto"/>
              <w:jc w:val="center"/>
              <w:rPr>
                <w:rFonts w:ascii="Calibri Light" w:eastAsia="Times New Roman" w:hAnsi="Calibri Light" w:cs="Calibri Light"/>
                <w:b/>
                <w:bCs/>
                <w:color w:val="005CA9"/>
                <w:sz w:val="18"/>
                <w:szCs w:val="18"/>
                <w:lang w:eastAsia="pt-BR"/>
              </w:rPr>
            </w:pPr>
            <w:r w:rsidRPr="00936C8A">
              <w:rPr>
                <w:rFonts w:ascii="Calibri Light" w:eastAsia="Times New Roman" w:hAnsi="Calibri Light" w:cs="Calibri Light"/>
                <w:b/>
                <w:bCs/>
                <w:color w:val="005CA9"/>
                <w:sz w:val="18"/>
                <w:szCs w:val="18"/>
                <w:lang w:eastAsia="pt-BR"/>
              </w:rPr>
              <w:t>Descrição</w:t>
            </w:r>
          </w:p>
        </w:tc>
        <w:tc>
          <w:tcPr>
            <w:tcW w:w="2221" w:type="pct"/>
            <w:gridSpan w:val="3"/>
            <w:tcBorders>
              <w:top w:val="single" w:sz="4" w:space="0" w:color="54BBAB"/>
              <w:left w:val="nil"/>
              <w:bottom w:val="single" w:sz="4" w:space="0" w:color="54BBAB"/>
              <w:right w:val="nil"/>
            </w:tcBorders>
            <w:shd w:val="clear" w:color="auto" w:fill="auto"/>
            <w:vAlign w:val="center"/>
            <w:hideMark/>
          </w:tcPr>
          <w:p w14:paraId="2561D41B" w14:textId="6FAA256D" w:rsidR="00936C8A" w:rsidRPr="00936C8A" w:rsidRDefault="00DA2699" w:rsidP="00936C8A">
            <w:pPr>
              <w:spacing w:after="0" w:line="240" w:lineRule="auto"/>
              <w:jc w:val="center"/>
              <w:rPr>
                <w:rFonts w:ascii="Calibri Light" w:eastAsia="Times New Roman" w:hAnsi="Calibri Light" w:cs="Calibri Light"/>
                <w:b/>
                <w:bCs/>
                <w:color w:val="005CA9"/>
                <w:sz w:val="18"/>
                <w:szCs w:val="18"/>
                <w:lang w:eastAsia="pt-BR"/>
              </w:rPr>
            </w:pPr>
            <w:r w:rsidRPr="00DA2699">
              <w:rPr>
                <w:rFonts w:ascii="Calibri Light" w:eastAsia="Times New Roman" w:hAnsi="Calibri Light" w:cs="Calibri Light"/>
                <w:b/>
                <w:bCs/>
                <w:color w:val="005CA9"/>
                <w:sz w:val="18"/>
                <w:szCs w:val="18"/>
                <w:lang w:eastAsia="pt-BR"/>
              </w:rPr>
              <w:t>01 janeiro a 30 setembro de 202</w:t>
            </w:r>
            <w:r>
              <w:rPr>
                <w:rFonts w:ascii="Calibri Light" w:eastAsia="Times New Roman" w:hAnsi="Calibri Light" w:cs="Calibri Light"/>
                <w:b/>
                <w:bCs/>
                <w:color w:val="005CA9"/>
                <w:sz w:val="18"/>
                <w:szCs w:val="18"/>
                <w:lang w:eastAsia="pt-BR"/>
              </w:rPr>
              <w:t>4</w:t>
            </w:r>
          </w:p>
        </w:tc>
      </w:tr>
      <w:tr w:rsidR="00936C8A" w:rsidRPr="00936C8A" w14:paraId="65B106E4" w14:textId="77777777" w:rsidTr="00BE5E4F">
        <w:trPr>
          <w:trHeight w:val="480"/>
        </w:trPr>
        <w:tc>
          <w:tcPr>
            <w:tcW w:w="2779" w:type="pct"/>
            <w:vMerge/>
            <w:tcBorders>
              <w:top w:val="single" w:sz="4" w:space="0" w:color="54BBAB"/>
              <w:left w:val="nil"/>
              <w:bottom w:val="single" w:sz="4" w:space="0" w:color="57BBAB"/>
              <w:right w:val="nil"/>
            </w:tcBorders>
            <w:vAlign w:val="center"/>
            <w:hideMark/>
          </w:tcPr>
          <w:p w14:paraId="2D41E907" w14:textId="77777777" w:rsidR="00936C8A" w:rsidRPr="00936C8A" w:rsidRDefault="00936C8A" w:rsidP="00936C8A">
            <w:pPr>
              <w:spacing w:after="0" w:line="240" w:lineRule="auto"/>
              <w:rPr>
                <w:rFonts w:ascii="Calibri Light" w:eastAsia="Times New Roman" w:hAnsi="Calibri Light" w:cs="Calibri Light"/>
                <w:b/>
                <w:bCs/>
                <w:color w:val="005CA9"/>
                <w:sz w:val="18"/>
                <w:szCs w:val="18"/>
                <w:lang w:eastAsia="pt-BR"/>
              </w:rPr>
            </w:pPr>
          </w:p>
        </w:tc>
        <w:tc>
          <w:tcPr>
            <w:tcW w:w="740" w:type="pct"/>
            <w:tcBorders>
              <w:top w:val="nil"/>
              <w:left w:val="nil"/>
              <w:bottom w:val="single" w:sz="4" w:space="0" w:color="54BBAB"/>
              <w:right w:val="nil"/>
            </w:tcBorders>
            <w:shd w:val="clear" w:color="auto" w:fill="auto"/>
            <w:vAlign w:val="center"/>
            <w:hideMark/>
          </w:tcPr>
          <w:p w14:paraId="54957A86" w14:textId="77777777" w:rsidR="00936C8A" w:rsidRPr="00936C8A" w:rsidRDefault="00936C8A" w:rsidP="00936C8A">
            <w:pPr>
              <w:spacing w:after="0" w:line="240" w:lineRule="auto"/>
              <w:jc w:val="center"/>
              <w:rPr>
                <w:rFonts w:ascii="Calibri Light" w:eastAsia="Times New Roman" w:hAnsi="Calibri Light" w:cs="Calibri Light"/>
                <w:b/>
                <w:bCs/>
                <w:color w:val="005CA9"/>
                <w:sz w:val="18"/>
                <w:szCs w:val="18"/>
                <w:lang w:eastAsia="pt-BR"/>
              </w:rPr>
            </w:pPr>
            <w:r w:rsidRPr="00936C8A">
              <w:rPr>
                <w:rFonts w:ascii="Calibri Light" w:eastAsia="Times New Roman" w:hAnsi="Calibri Light" w:cs="Calibri Light"/>
                <w:b/>
                <w:bCs/>
                <w:color w:val="005CA9"/>
                <w:sz w:val="18"/>
                <w:szCs w:val="18"/>
                <w:lang w:eastAsia="pt-BR"/>
              </w:rPr>
              <w:t>Caixa Seguradora</w:t>
            </w:r>
          </w:p>
        </w:tc>
        <w:tc>
          <w:tcPr>
            <w:tcW w:w="740" w:type="pct"/>
            <w:tcBorders>
              <w:top w:val="nil"/>
              <w:left w:val="nil"/>
              <w:bottom w:val="single" w:sz="4" w:space="0" w:color="54BBAB"/>
              <w:right w:val="nil"/>
            </w:tcBorders>
            <w:shd w:val="clear" w:color="auto" w:fill="auto"/>
            <w:vAlign w:val="center"/>
            <w:hideMark/>
          </w:tcPr>
          <w:p w14:paraId="058A3D60" w14:textId="77777777" w:rsidR="00936C8A" w:rsidRPr="00936C8A" w:rsidRDefault="00936C8A" w:rsidP="00936C8A">
            <w:pPr>
              <w:spacing w:after="0" w:line="240" w:lineRule="auto"/>
              <w:jc w:val="center"/>
              <w:rPr>
                <w:rFonts w:ascii="Calibri Light" w:eastAsia="Times New Roman" w:hAnsi="Calibri Light" w:cs="Calibri Light"/>
                <w:b/>
                <w:bCs/>
                <w:color w:val="005CA9"/>
                <w:sz w:val="18"/>
                <w:szCs w:val="18"/>
                <w:lang w:eastAsia="pt-BR"/>
              </w:rPr>
            </w:pPr>
            <w:r w:rsidRPr="00936C8A">
              <w:rPr>
                <w:rFonts w:ascii="Calibri Light" w:eastAsia="Times New Roman" w:hAnsi="Calibri Light" w:cs="Calibri Light"/>
                <w:b/>
                <w:bCs/>
                <w:color w:val="005CA9"/>
                <w:sz w:val="18"/>
                <w:szCs w:val="18"/>
                <w:lang w:eastAsia="pt-BR"/>
              </w:rPr>
              <w:t>Outras / Ajustes de consolidação</w:t>
            </w:r>
          </w:p>
        </w:tc>
        <w:tc>
          <w:tcPr>
            <w:tcW w:w="741" w:type="pct"/>
            <w:tcBorders>
              <w:top w:val="nil"/>
              <w:left w:val="nil"/>
              <w:bottom w:val="single" w:sz="4" w:space="0" w:color="54BBAB"/>
              <w:right w:val="nil"/>
            </w:tcBorders>
            <w:shd w:val="clear" w:color="auto" w:fill="auto"/>
            <w:vAlign w:val="center"/>
            <w:hideMark/>
          </w:tcPr>
          <w:p w14:paraId="2361456C" w14:textId="77777777" w:rsidR="00936C8A" w:rsidRPr="00936C8A" w:rsidRDefault="00936C8A" w:rsidP="00936C8A">
            <w:pPr>
              <w:spacing w:after="0" w:line="240" w:lineRule="auto"/>
              <w:jc w:val="center"/>
              <w:rPr>
                <w:rFonts w:ascii="Calibri Light" w:eastAsia="Times New Roman" w:hAnsi="Calibri Light" w:cs="Calibri Light"/>
                <w:b/>
                <w:bCs/>
                <w:color w:val="005CA9"/>
                <w:sz w:val="18"/>
                <w:szCs w:val="18"/>
                <w:lang w:eastAsia="pt-BR"/>
              </w:rPr>
            </w:pPr>
            <w:r w:rsidRPr="00936C8A">
              <w:rPr>
                <w:rFonts w:ascii="Calibri Light" w:eastAsia="Times New Roman" w:hAnsi="Calibri Light" w:cs="Calibri Light"/>
                <w:b/>
                <w:bCs/>
                <w:color w:val="005CA9"/>
                <w:sz w:val="18"/>
                <w:szCs w:val="18"/>
                <w:lang w:eastAsia="pt-BR"/>
              </w:rPr>
              <w:t>CNP Brasil</w:t>
            </w:r>
          </w:p>
        </w:tc>
      </w:tr>
      <w:tr w:rsidR="00D150F7" w:rsidRPr="00936C8A" w14:paraId="371E248C" w14:textId="77777777" w:rsidTr="00D150F7">
        <w:trPr>
          <w:trHeight w:val="227"/>
        </w:trPr>
        <w:tc>
          <w:tcPr>
            <w:tcW w:w="2779" w:type="pct"/>
            <w:tcBorders>
              <w:top w:val="nil"/>
              <w:left w:val="nil"/>
              <w:bottom w:val="nil"/>
              <w:right w:val="nil"/>
            </w:tcBorders>
            <w:shd w:val="clear" w:color="auto" w:fill="auto"/>
            <w:vAlign w:val="center"/>
            <w:hideMark/>
          </w:tcPr>
          <w:p w14:paraId="53623DAE" w14:textId="77777777" w:rsidR="00D150F7" w:rsidRPr="00936C8A" w:rsidRDefault="00D150F7" w:rsidP="00D150F7">
            <w:pPr>
              <w:spacing w:after="0" w:line="240" w:lineRule="auto"/>
              <w:rPr>
                <w:rFonts w:ascii="Calibri Light" w:eastAsia="Times New Roman" w:hAnsi="Calibri Light" w:cs="Calibri Light"/>
                <w:b/>
                <w:bCs/>
                <w:color w:val="005CA9"/>
                <w:sz w:val="18"/>
                <w:szCs w:val="18"/>
                <w:lang w:eastAsia="pt-BR"/>
              </w:rPr>
            </w:pPr>
            <w:r w:rsidRPr="00936C8A">
              <w:rPr>
                <w:rFonts w:ascii="Calibri Light" w:eastAsia="Times New Roman" w:hAnsi="Calibri Light" w:cs="Calibri Light"/>
                <w:b/>
                <w:bCs/>
                <w:color w:val="005CA9"/>
                <w:sz w:val="18"/>
                <w:szCs w:val="18"/>
                <w:lang w:eastAsia="pt-BR"/>
              </w:rPr>
              <w:t>Margem operacional</w:t>
            </w:r>
          </w:p>
        </w:tc>
        <w:tc>
          <w:tcPr>
            <w:tcW w:w="740" w:type="pct"/>
            <w:tcBorders>
              <w:top w:val="nil"/>
              <w:left w:val="nil"/>
              <w:bottom w:val="nil"/>
              <w:right w:val="nil"/>
            </w:tcBorders>
            <w:shd w:val="clear" w:color="auto" w:fill="auto"/>
            <w:vAlign w:val="center"/>
          </w:tcPr>
          <w:p w14:paraId="7AE528C7" w14:textId="5961DD3B" w:rsidR="00D150F7" w:rsidRPr="00936C8A" w:rsidRDefault="00D150F7" w:rsidP="00D150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1.153.351</w:t>
            </w:r>
          </w:p>
        </w:tc>
        <w:tc>
          <w:tcPr>
            <w:tcW w:w="740" w:type="pct"/>
            <w:tcBorders>
              <w:top w:val="nil"/>
              <w:left w:val="nil"/>
              <w:bottom w:val="nil"/>
              <w:right w:val="nil"/>
            </w:tcBorders>
            <w:shd w:val="clear" w:color="auto" w:fill="auto"/>
            <w:vAlign w:val="center"/>
          </w:tcPr>
          <w:p w14:paraId="445A6210" w14:textId="1A711759" w:rsidR="00D150F7" w:rsidRPr="00936C8A" w:rsidRDefault="00D150F7" w:rsidP="00D150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(6.305)</w:t>
            </w:r>
          </w:p>
        </w:tc>
        <w:tc>
          <w:tcPr>
            <w:tcW w:w="741" w:type="pct"/>
            <w:tcBorders>
              <w:top w:val="nil"/>
              <w:left w:val="nil"/>
              <w:bottom w:val="nil"/>
              <w:right w:val="nil"/>
            </w:tcBorders>
            <w:shd w:val="clear" w:color="auto" w:fill="auto"/>
            <w:vAlign w:val="center"/>
          </w:tcPr>
          <w:p w14:paraId="5A70DEBF" w14:textId="7F996EEB" w:rsidR="00D150F7" w:rsidRPr="00936C8A" w:rsidRDefault="00D150F7" w:rsidP="00D150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1.147.046</w:t>
            </w:r>
          </w:p>
        </w:tc>
      </w:tr>
      <w:tr w:rsidR="00D150F7" w:rsidRPr="00936C8A" w14:paraId="0AF60410" w14:textId="77777777" w:rsidTr="00D150F7">
        <w:trPr>
          <w:trHeight w:val="227"/>
        </w:trPr>
        <w:tc>
          <w:tcPr>
            <w:tcW w:w="2779" w:type="pct"/>
            <w:tcBorders>
              <w:top w:val="nil"/>
              <w:left w:val="nil"/>
              <w:bottom w:val="nil"/>
              <w:right w:val="nil"/>
            </w:tcBorders>
            <w:shd w:val="clear" w:color="auto" w:fill="auto"/>
            <w:vAlign w:val="center"/>
            <w:hideMark/>
          </w:tcPr>
          <w:p w14:paraId="1A6CDC90" w14:textId="77777777" w:rsidR="00D150F7" w:rsidRPr="00936C8A" w:rsidRDefault="00D150F7" w:rsidP="00D150F7">
            <w:pPr>
              <w:spacing w:after="0" w:line="240" w:lineRule="auto"/>
              <w:ind w:firstLineChars="100" w:firstLine="180"/>
              <w:rPr>
                <w:rFonts w:ascii="Calibri Light" w:eastAsia="Times New Roman" w:hAnsi="Calibri Light" w:cs="Calibri Light"/>
                <w:color w:val="005CA9"/>
                <w:sz w:val="18"/>
                <w:szCs w:val="18"/>
                <w:lang w:eastAsia="pt-BR"/>
              </w:rPr>
            </w:pPr>
            <w:r w:rsidRPr="00936C8A">
              <w:rPr>
                <w:rFonts w:ascii="Calibri Light" w:eastAsia="Times New Roman" w:hAnsi="Calibri Light" w:cs="Calibri Light"/>
                <w:color w:val="005CA9"/>
                <w:sz w:val="18"/>
                <w:szCs w:val="18"/>
                <w:lang w:eastAsia="pt-BR"/>
              </w:rPr>
              <w:t>Resultado financeiro</w:t>
            </w:r>
          </w:p>
        </w:tc>
        <w:tc>
          <w:tcPr>
            <w:tcW w:w="740" w:type="pct"/>
            <w:tcBorders>
              <w:top w:val="nil"/>
              <w:left w:val="nil"/>
              <w:bottom w:val="nil"/>
              <w:right w:val="nil"/>
            </w:tcBorders>
            <w:shd w:val="clear" w:color="auto" w:fill="auto"/>
            <w:vAlign w:val="center"/>
          </w:tcPr>
          <w:p w14:paraId="5D5641A6" w14:textId="3C41396A" w:rsidR="00D150F7" w:rsidRPr="00936C8A" w:rsidRDefault="00D150F7" w:rsidP="00D150F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101.043</w:t>
            </w:r>
          </w:p>
        </w:tc>
        <w:tc>
          <w:tcPr>
            <w:tcW w:w="740" w:type="pct"/>
            <w:tcBorders>
              <w:top w:val="nil"/>
              <w:left w:val="nil"/>
              <w:bottom w:val="nil"/>
              <w:right w:val="nil"/>
            </w:tcBorders>
            <w:shd w:val="clear" w:color="auto" w:fill="auto"/>
            <w:vAlign w:val="center"/>
          </w:tcPr>
          <w:p w14:paraId="51216621" w14:textId="2D445DB8" w:rsidR="00D150F7" w:rsidRPr="00936C8A" w:rsidRDefault="00D150F7" w:rsidP="00D150F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46.087</w:t>
            </w:r>
          </w:p>
        </w:tc>
        <w:tc>
          <w:tcPr>
            <w:tcW w:w="741" w:type="pct"/>
            <w:tcBorders>
              <w:top w:val="nil"/>
              <w:left w:val="nil"/>
              <w:bottom w:val="nil"/>
              <w:right w:val="nil"/>
            </w:tcBorders>
            <w:shd w:val="clear" w:color="auto" w:fill="auto"/>
            <w:vAlign w:val="center"/>
          </w:tcPr>
          <w:p w14:paraId="0957DE40" w14:textId="32CC16E3" w:rsidR="00D150F7" w:rsidRPr="00936C8A" w:rsidRDefault="00D150F7" w:rsidP="00D150F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147.130</w:t>
            </w:r>
          </w:p>
        </w:tc>
      </w:tr>
      <w:tr w:rsidR="00D150F7" w:rsidRPr="00936C8A" w14:paraId="6F4FD70F" w14:textId="77777777" w:rsidTr="00D150F7">
        <w:trPr>
          <w:trHeight w:val="227"/>
        </w:trPr>
        <w:tc>
          <w:tcPr>
            <w:tcW w:w="2779" w:type="pct"/>
            <w:tcBorders>
              <w:top w:val="nil"/>
              <w:left w:val="nil"/>
              <w:bottom w:val="nil"/>
              <w:right w:val="nil"/>
            </w:tcBorders>
            <w:shd w:val="clear" w:color="auto" w:fill="auto"/>
            <w:vAlign w:val="center"/>
            <w:hideMark/>
          </w:tcPr>
          <w:p w14:paraId="1B067FE1" w14:textId="77777777" w:rsidR="00D150F7" w:rsidRPr="00936C8A" w:rsidRDefault="00D150F7" w:rsidP="00D150F7">
            <w:pPr>
              <w:spacing w:after="0" w:line="240" w:lineRule="auto"/>
              <w:ind w:firstLineChars="100" w:firstLine="180"/>
              <w:rPr>
                <w:rFonts w:ascii="Calibri Light" w:eastAsia="Times New Roman" w:hAnsi="Calibri Light" w:cs="Calibri Light"/>
                <w:color w:val="005CA9"/>
                <w:sz w:val="18"/>
                <w:szCs w:val="18"/>
                <w:lang w:eastAsia="pt-BR"/>
              </w:rPr>
            </w:pPr>
            <w:r w:rsidRPr="00936C8A">
              <w:rPr>
                <w:rFonts w:ascii="Calibri Light" w:eastAsia="Times New Roman" w:hAnsi="Calibri Light" w:cs="Calibri Light"/>
                <w:color w:val="005CA9"/>
                <w:sz w:val="18"/>
                <w:szCs w:val="18"/>
                <w:lang w:eastAsia="pt-BR"/>
              </w:rPr>
              <w:t>Outras receitas/despesas operacionais</w:t>
            </w:r>
          </w:p>
        </w:tc>
        <w:tc>
          <w:tcPr>
            <w:tcW w:w="740" w:type="pct"/>
            <w:tcBorders>
              <w:top w:val="nil"/>
              <w:left w:val="nil"/>
              <w:bottom w:val="nil"/>
              <w:right w:val="nil"/>
            </w:tcBorders>
            <w:shd w:val="clear" w:color="auto" w:fill="auto"/>
            <w:vAlign w:val="center"/>
          </w:tcPr>
          <w:p w14:paraId="636498B4" w14:textId="5A96E166" w:rsidR="00D150F7" w:rsidRPr="00936C8A" w:rsidRDefault="00D150F7" w:rsidP="00D150F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(99.390)</w:t>
            </w:r>
          </w:p>
        </w:tc>
        <w:tc>
          <w:tcPr>
            <w:tcW w:w="740" w:type="pct"/>
            <w:tcBorders>
              <w:top w:val="nil"/>
              <w:left w:val="nil"/>
              <w:bottom w:val="nil"/>
              <w:right w:val="nil"/>
            </w:tcBorders>
            <w:shd w:val="clear" w:color="auto" w:fill="auto"/>
            <w:vAlign w:val="center"/>
          </w:tcPr>
          <w:p w14:paraId="2543138C" w14:textId="6951E536" w:rsidR="00D150F7" w:rsidRPr="00936C8A" w:rsidRDefault="00D150F7" w:rsidP="00D150F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64.782</w:t>
            </w:r>
          </w:p>
        </w:tc>
        <w:tc>
          <w:tcPr>
            <w:tcW w:w="741" w:type="pct"/>
            <w:tcBorders>
              <w:top w:val="nil"/>
              <w:left w:val="nil"/>
              <w:bottom w:val="nil"/>
              <w:right w:val="nil"/>
            </w:tcBorders>
            <w:shd w:val="clear" w:color="auto" w:fill="auto"/>
            <w:vAlign w:val="center"/>
          </w:tcPr>
          <w:p w14:paraId="1951B9C1" w14:textId="05D33CAF" w:rsidR="00D150F7" w:rsidRPr="00936C8A" w:rsidRDefault="00D150F7" w:rsidP="00D150F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(34.608)</w:t>
            </w:r>
          </w:p>
        </w:tc>
      </w:tr>
      <w:tr w:rsidR="00D150F7" w:rsidRPr="00936C8A" w14:paraId="388558A8" w14:textId="77777777" w:rsidTr="00D150F7">
        <w:trPr>
          <w:trHeight w:val="227"/>
        </w:trPr>
        <w:tc>
          <w:tcPr>
            <w:tcW w:w="2779" w:type="pct"/>
            <w:tcBorders>
              <w:top w:val="nil"/>
              <w:left w:val="nil"/>
              <w:bottom w:val="nil"/>
              <w:right w:val="nil"/>
            </w:tcBorders>
            <w:shd w:val="clear" w:color="auto" w:fill="auto"/>
            <w:vAlign w:val="center"/>
            <w:hideMark/>
          </w:tcPr>
          <w:p w14:paraId="64FA5242" w14:textId="77777777" w:rsidR="00D150F7" w:rsidRPr="00936C8A" w:rsidRDefault="00D150F7" w:rsidP="00D150F7">
            <w:pPr>
              <w:spacing w:after="0" w:line="240" w:lineRule="auto"/>
              <w:rPr>
                <w:rFonts w:ascii="Calibri Light" w:eastAsia="Times New Roman" w:hAnsi="Calibri Light" w:cs="Calibri Light"/>
                <w:b/>
                <w:bCs/>
                <w:color w:val="005CA9"/>
                <w:sz w:val="18"/>
                <w:szCs w:val="18"/>
                <w:lang w:eastAsia="pt-BR"/>
              </w:rPr>
            </w:pPr>
            <w:r w:rsidRPr="00936C8A">
              <w:rPr>
                <w:rFonts w:ascii="Calibri Light" w:eastAsia="Times New Roman" w:hAnsi="Calibri Light" w:cs="Calibri Light"/>
                <w:b/>
                <w:bCs/>
                <w:color w:val="005CA9"/>
                <w:sz w:val="18"/>
                <w:szCs w:val="18"/>
                <w:lang w:eastAsia="pt-BR"/>
              </w:rPr>
              <w:t>Resultado operacional</w:t>
            </w:r>
          </w:p>
        </w:tc>
        <w:tc>
          <w:tcPr>
            <w:tcW w:w="740" w:type="pct"/>
            <w:tcBorders>
              <w:top w:val="nil"/>
              <w:left w:val="nil"/>
              <w:bottom w:val="nil"/>
              <w:right w:val="nil"/>
            </w:tcBorders>
            <w:shd w:val="clear" w:color="auto" w:fill="auto"/>
            <w:vAlign w:val="center"/>
          </w:tcPr>
          <w:p w14:paraId="723298E6" w14:textId="13CBC6EA" w:rsidR="00D150F7" w:rsidRPr="00936C8A" w:rsidRDefault="00D150F7" w:rsidP="00D150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1.155.004</w:t>
            </w:r>
          </w:p>
        </w:tc>
        <w:tc>
          <w:tcPr>
            <w:tcW w:w="740" w:type="pct"/>
            <w:tcBorders>
              <w:top w:val="nil"/>
              <w:left w:val="nil"/>
              <w:bottom w:val="nil"/>
              <w:right w:val="nil"/>
            </w:tcBorders>
            <w:shd w:val="clear" w:color="auto" w:fill="auto"/>
            <w:vAlign w:val="center"/>
          </w:tcPr>
          <w:p w14:paraId="1A20911D" w14:textId="0B9AC179" w:rsidR="00D150F7" w:rsidRPr="00936C8A" w:rsidRDefault="00D150F7" w:rsidP="00D150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104.564</w:t>
            </w:r>
          </w:p>
        </w:tc>
        <w:tc>
          <w:tcPr>
            <w:tcW w:w="741" w:type="pct"/>
            <w:tcBorders>
              <w:top w:val="nil"/>
              <w:left w:val="nil"/>
              <w:bottom w:val="nil"/>
              <w:right w:val="nil"/>
            </w:tcBorders>
            <w:shd w:val="clear" w:color="auto" w:fill="auto"/>
            <w:vAlign w:val="center"/>
          </w:tcPr>
          <w:p w14:paraId="6E6BCC31" w14:textId="4AFCF6DA" w:rsidR="00D150F7" w:rsidRPr="00936C8A" w:rsidRDefault="00D150F7" w:rsidP="00D150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1.259.568</w:t>
            </w:r>
          </w:p>
        </w:tc>
      </w:tr>
      <w:tr w:rsidR="00D150F7" w:rsidRPr="00936C8A" w14:paraId="49B5DDE0" w14:textId="77777777" w:rsidTr="00D150F7">
        <w:trPr>
          <w:trHeight w:val="227"/>
        </w:trPr>
        <w:tc>
          <w:tcPr>
            <w:tcW w:w="2779" w:type="pct"/>
            <w:tcBorders>
              <w:top w:val="nil"/>
              <w:left w:val="nil"/>
              <w:bottom w:val="nil"/>
              <w:right w:val="nil"/>
            </w:tcBorders>
            <w:shd w:val="clear" w:color="auto" w:fill="auto"/>
            <w:vAlign w:val="center"/>
            <w:hideMark/>
          </w:tcPr>
          <w:p w14:paraId="4A705A2F" w14:textId="77777777" w:rsidR="00D150F7" w:rsidRPr="00936C8A" w:rsidRDefault="00D150F7" w:rsidP="00D150F7">
            <w:pPr>
              <w:spacing w:after="0" w:line="240" w:lineRule="auto"/>
              <w:rPr>
                <w:rFonts w:ascii="Calibri Light" w:eastAsia="Times New Roman" w:hAnsi="Calibri Light" w:cs="Calibri Light"/>
                <w:b/>
                <w:bCs/>
                <w:color w:val="005CA9"/>
                <w:sz w:val="18"/>
                <w:szCs w:val="18"/>
                <w:lang w:eastAsia="pt-BR"/>
              </w:rPr>
            </w:pPr>
            <w:r w:rsidRPr="00936C8A">
              <w:rPr>
                <w:rFonts w:ascii="Calibri Light" w:eastAsia="Times New Roman" w:hAnsi="Calibri Light" w:cs="Calibri Light"/>
                <w:b/>
                <w:bCs/>
                <w:color w:val="005CA9"/>
                <w:sz w:val="18"/>
                <w:szCs w:val="18"/>
                <w:lang w:eastAsia="pt-BR"/>
              </w:rPr>
              <w:t>Resultado antes dos impostos e participações</w:t>
            </w:r>
          </w:p>
        </w:tc>
        <w:tc>
          <w:tcPr>
            <w:tcW w:w="740" w:type="pct"/>
            <w:tcBorders>
              <w:top w:val="nil"/>
              <w:left w:val="nil"/>
              <w:bottom w:val="nil"/>
              <w:right w:val="nil"/>
            </w:tcBorders>
            <w:shd w:val="clear" w:color="auto" w:fill="auto"/>
            <w:vAlign w:val="center"/>
          </w:tcPr>
          <w:p w14:paraId="5340A29A" w14:textId="6596F65D" w:rsidR="00D150F7" w:rsidRPr="00936C8A" w:rsidRDefault="00D150F7" w:rsidP="00D150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1.155.004</w:t>
            </w:r>
          </w:p>
        </w:tc>
        <w:tc>
          <w:tcPr>
            <w:tcW w:w="740" w:type="pct"/>
            <w:tcBorders>
              <w:top w:val="nil"/>
              <w:left w:val="nil"/>
              <w:bottom w:val="nil"/>
              <w:right w:val="nil"/>
            </w:tcBorders>
            <w:shd w:val="clear" w:color="auto" w:fill="auto"/>
            <w:vAlign w:val="center"/>
          </w:tcPr>
          <w:p w14:paraId="71AACC81" w14:textId="6B764093" w:rsidR="00D150F7" w:rsidRPr="00936C8A" w:rsidRDefault="00D150F7" w:rsidP="00D150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104.564</w:t>
            </w:r>
          </w:p>
        </w:tc>
        <w:tc>
          <w:tcPr>
            <w:tcW w:w="741" w:type="pct"/>
            <w:tcBorders>
              <w:top w:val="nil"/>
              <w:left w:val="nil"/>
              <w:bottom w:val="nil"/>
              <w:right w:val="nil"/>
            </w:tcBorders>
            <w:shd w:val="clear" w:color="auto" w:fill="auto"/>
            <w:vAlign w:val="center"/>
          </w:tcPr>
          <w:p w14:paraId="4074538B" w14:textId="32982BBC" w:rsidR="00D150F7" w:rsidRPr="00936C8A" w:rsidRDefault="00D150F7" w:rsidP="00D150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1.259.568</w:t>
            </w:r>
          </w:p>
        </w:tc>
      </w:tr>
      <w:tr w:rsidR="00D150F7" w:rsidRPr="00936C8A" w14:paraId="375B68F5" w14:textId="77777777" w:rsidTr="00D150F7">
        <w:trPr>
          <w:trHeight w:val="227"/>
        </w:trPr>
        <w:tc>
          <w:tcPr>
            <w:tcW w:w="2779" w:type="pct"/>
            <w:tcBorders>
              <w:top w:val="nil"/>
              <w:left w:val="nil"/>
              <w:bottom w:val="nil"/>
              <w:right w:val="nil"/>
            </w:tcBorders>
            <w:shd w:val="clear" w:color="auto" w:fill="auto"/>
            <w:vAlign w:val="center"/>
            <w:hideMark/>
          </w:tcPr>
          <w:p w14:paraId="610DC72B" w14:textId="77777777" w:rsidR="00D150F7" w:rsidRPr="00936C8A" w:rsidRDefault="00D150F7" w:rsidP="00D150F7">
            <w:pPr>
              <w:spacing w:after="0" w:line="240" w:lineRule="auto"/>
              <w:ind w:firstLineChars="100" w:firstLine="180"/>
              <w:rPr>
                <w:rFonts w:ascii="Calibri Light" w:eastAsia="Times New Roman" w:hAnsi="Calibri Light" w:cs="Calibri Light"/>
                <w:color w:val="005CA9"/>
                <w:sz w:val="18"/>
                <w:szCs w:val="18"/>
                <w:lang w:eastAsia="pt-BR"/>
              </w:rPr>
            </w:pPr>
            <w:r w:rsidRPr="00936C8A">
              <w:rPr>
                <w:rFonts w:ascii="Calibri Light" w:eastAsia="Times New Roman" w:hAnsi="Calibri Light" w:cs="Calibri Light"/>
                <w:color w:val="005CA9"/>
                <w:sz w:val="18"/>
                <w:szCs w:val="18"/>
                <w:lang w:eastAsia="pt-BR"/>
              </w:rPr>
              <w:t>Tributos sobre lucro</w:t>
            </w:r>
          </w:p>
        </w:tc>
        <w:tc>
          <w:tcPr>
            <w:tcW w:w="740" w:type="pct"/>
            <w:tcBorders>
              <w:top w:val="nil"/>
              <w:left w:val="nil"/>
              <w:bottom w:val="nil"/>
              <w:right w:val="nil"/>
            </w:tcBorders>
            <w:shd w:val="clear" w:color="auto" w:fill="auto"/>
            <w:vAlign w:val="center"/>
          </w:tcPr>
          <w:p w14:paraId="689EB2EE" w14:textId="12D2872B" w:rsidR="00D150F7" w:rsidRPr="00936C8A" w:rsidRDefault="00D150F7" w:rsidP="00D150F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(460.844)</w:t>
            </w:r>
          </w:p>
        </w:tc>
        <w:tc>
          <w:tcPr>
            <w:tcW w:w="740" w:type="pct"/>
            <w:tcBorders>
              <w:top w:val="nil"/>
              <w:left w:val="nil"/>
              <w:bottom w:val="nil"/>
              <w:right w:val="nil"/>
            </w:tcBorders>
            <w:shd w:val="clear" w:color="auto" w:fill="auto"/>
            <w:vAlign w:val="center"/>
          </w:tcPr>
          <w:p w14:paraId="2B434D66" w14:textId="3198351E" w:rsidR="00D150F7" w:rsidRPr="00936C8A" w:rsidRDefault="00D150F7" w:rsidP="00D150F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(20.592)</w:t>
            </w:r>
          </w:p>
        </w:tc>
        <w:tc>
          <w:tcPr>
            <w:tcW w:w="741" w:type="pct"/>
            <w:tcBorders>
              <w:top w:val="nil"/>
              <w:left w:val="nil"/>
              <w:bottom w:val="nil"/>
              <w:right w:val="nil"/>
            </w:tcBorders>
            <w:shd w:val="clear" w:color="auto" w:fill="auto"/>
            <w:vAlign w:val="center"/>
          </w:tcPr>
          <w:p w14:paraId="4FFCFBF9" w14:textId="373A9817" w:rsidR="00D150F7" w:rsidRPr="00936C8A" w:rsidRDefault="00D150F7" w:rsidP="00D150F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(481.436)</w:t>
            </w:r>
          </w:p>
        </w:tc>
      </w:tr>
      <w:tr w:rsidR="00D150F7" w:rsidRPr="00936C8A" w14:paraId="4BA60FCF" w14:textId="77777777" w:rsidTr="00D150F7">
        <w:trPr>
          <w:trHeight w:val="227"/>
        </w:trPr>
        <w:tc>
          <w:tcPr>
            <w:tcW w:w="2779" w:type="pct"/>
            <w:tcBorders>
              <w:top w:val="nil"/>
              <w:left w:val="nil"/>
              <w:bottom w:val="nil"/>
              <w:right w:val="nil"/>
            </w:tcBorders>
            <w:shd w:val="clear" w:color="auto" w:fill="auto"/>
            <w:vAlign w:val="center"/>
            <w:hideMark/>
          </w:tcPr>
          <w:p w14:paraId="48D64F40" w14:textId="77777777" w:rsidR="00D150F7" w:rsidRPr="00936C8A" w:rsidRDefault="00D150F7" w:rsidP="00D150F7">
            <w:pPr>
              <w:spacing w:after="0" w:line="240" w:lineRule="auto"/>
              <w:rPr>
                <w:rFonts w:ascii="Calibri Light" w:eastAsia="Times New Roman" w:hAnsi="Calibri Light" w:cs="Calibri Light"/>
                <w:b/>
                <w:bCs/>
                <w:color w:val="005CA9"/>
                <w:sz w:val="18"/>
                <w:szCs w:val="18"/>
                <w:lang w:eastAsia="pt-BR"/>
              </w:rPr>
            </w:pPr>
            <w:r w:rsidRPr="00936C8A">
              <w:rPr>
                <w:rFonts w:ascii="Calibri Light" w:eastAsia="Times New Roman" w:hAnsi="Calibri Light" w:cs="Calibri Light"/>
                <w:b/>
                <w:bCs/>
                <w:color w:val="005CA9"/>
                <w:sz w:val="18"/>
                <w:szCs w:val="18"/>
                <w:lang w:eastAsia="pt-BR"/>
              </w:rPr>
              <w:t>Lucro líquido do período</w:t>
            </w:r>
          </w:p>
        </w:tc>
        <w:tc>
          <w:tcPr>
            <w:tcW w:w="740" w:type="pct"/>
            <w:tcBorders>
              <w:top w:val="nil"/>
              <w:left w:val="nil"/>
              <w:bottom w:val="nil"/>
              <w:right w:val="nil"/>
            </w:tcBorders>
            <w:shd w:val="clear" w:color="auto" w:fill="auto"/>
            <w:vAlign w:val="center"/>
          </w:tcPr>
          <w:p w14:paraId="60AB38B1" w14:textId="5DE97C2D" w:rsidR="00D150F7" w:rsidRPr="00936C8A" w:rsidRDefault="00D150F7" w:rsidP="00D150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694.160</w:t>
            </w:r>
          </w:p>
        </w:tc>
        <w:tc>
          <w:tcPr>
            <w:tcW w:w="740" w:type="pct"/>
            <w:tcBorders>
              <w:top w:val="nil"/>
              <w:left w:val="nil"/>
              <w:bottom w:val="nil"/>
              <w:right w:val="nil"/>
            </w:tcBorders>
            <w:shd w:val="clear" w:color="auto" w:fill="auto"/>
            <w:vAlign w:val="center"/>
          </w:tcPr>
          <w:p w14:paraId="23AAD477" w14:textId="614DB1AC" w:rsidR="00D150F7" w:rsidRPr="00936C8A" w:rsidRDefault="00D150F7" w:rsidP="00D150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83.972</w:t>
            </w:r>
          </w:p>
        </w:tc>
        <w:tc>
          <w:tcPr>
            <w:tcW w:w="741" w:type="pct"/>
            <w:tcBorders>
              <w:top w:val="nil"/>
              <w:left w:val="nil"/>
              <w:bottom w:val="nil"/>
              <w:right w:val="nil"/>
            </w:tcBorders>
            <w:shd w:val="clear" w:color="auto" w:fill="auto"/>
            <w:vAlign w:val="center"/>
          </w:tcPr>
          <w:p w14:paraId="6BA59DDD" w14:textId="7CA5FFD4" w:rsidR="00D150F7" w:rsidRPr="00936C8A" w:rsidRDefault="00D150F7" w:rsidP="00D150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778.132</w:t>
            </w:r>
          </w:p>
        </w:tc>
      </w:tr>
      <w:tr w:rsidR="00D150F7" w:rsidRPr="00936C8A" w14:paraId="278A90AA" w14:textId="77777777" w:rsidTr="00D150F7">
        <w:trPr>
          <w:trHeight w:val="227"/>
        </w:trPr>
        <w:tc>
          <w:tcPr>
            <w:tcW w:w="2779" w:type="pct"/>
            <w:tcBorders>
              <w:top w:val="nil"/>
              <w:left w:val="nil"/>
              <w:bottom w:val="nil"/>
              <w:right w:val="nil"/>
            </w:tcBorders>
            <w:shd w:val="clear" w:color="auto" w:fill="auto"/>
            <w:vAlign w:val="center"/>
            <w:hideMark/>
          </w:tcPr>
          <w:p w14:paraId="3CB96106" w14:textId="77777777" w:rsidR="00D150F7" w:rsidRPr="00936C8A" w:rsidRDefault="00D150F7" w:rsidP="00D150F7">
            <w:pPr>
              <w:spacing w:after="0" w:line="240" w:lineRule="auto"/>
              <w:ind w:firstLineChars="100" w:firstLine="180"/>
              <w:rPr>
                <w:rFonts w:ascii="Calibri Light" w:eastAsia="Times New Roman" w:hAnsi="Calibri Light" w:cs="Calibri Light"/>
                <w:color w:val="005CA9"/>
                <w:sz w:val="18"/>
                <w:szCs w:val="18"/>
                <w:lang w:eastAsia="pt-BR"/>
              </w:rPr>
            </w:pPr>
            <w:r w:rsidRPr="00936C8A">
              <w:rPr>
                <w:rFonts w:ascii="Calibri Light" w:eastAsia="Times New Roman" w:hAnsi="Calibri Light" w:cs="Calibri Light"/>
                <w:color w:val="005CA9"/>
                <w:sz w:val="18"/>
                <w:szCs w:val="18"/>
                <w:lang w:eastAsia="pt-BR"/>
              </w:rPr>
              <w:t>Atribuível a Acionistas do Grupo</w:t>
            </w:r>
          </w:p>
        </w:tc>
        <w:tc>
          <w:tcPr>
            <w:tcW w:w="740" w:type="pct"/>
            <w:tcBorders>
              <w:top w:val="nil"/>
              <w:left w:val="nil"/>
              <w:bottom w:val="nil"/>
              <w:right w:val="nil"/>
            </w:tcBorders>
            <w:shd w:val="clear" w:color="auto" w:fill="auto"/>
            <w:vAlign w:val="center"/>
          </w:tcPr>
          <w:p w14:paraId="2ECC0171" w14:textId="07545AE2" w:rsidR="00D150F7" w:rsidRPr="00936C8A" w:rsidRDefault="00D150F7" w:rsidP="00D150F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694.160</w:t>
            </w:r>
          </w:p>
        </w:tc>
        <w:tc>
          <w:tcPr>
            <w:tcW w:w="740" w:type="pct"/>
            <w:tcBorders>
              <w:top w:val="nil"/>
              <w:left w:val="nil"/>
              <w:bottom w:val="nil"/>
              <w:right w:val="nil"/>
            </w:tcBorders>
            <w:shd w:val="clear" w:color="auto" w:fill="auto"/>
            <w:vAlign w:val="center"/>
          </w:tcPr>
          <w:p w14:paraId="636012DB" w14:textId="4A2F551C" w:rsidR="00D150F7" w:rsidRPr="00936C8A" w:rsidRDefault="00D150F7" w:rsidP="00D150F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80.526</w:t>
            </w:r>
          </w:p>
        </w:tc>
        <w:tc>
          <w:tcPr>
            <w:tcW w:w="741" w:type="pct"/>
            <w:tcBorders>
              <w:top w:val="nil"/>
              <w:left w:val="nil"/>
              <w:bottom w:val="nil"/>
              <w:right w:val="nil"/>
            </w:tcBorders>
            <w:shd w:val="clear" w:color="auto" w:fill="auto"/>
            <w:vAlign w:val="center"/>
          </w:tcPr>
          <w:p w14:paraId="77C04E58" w14:textId="14E0F82E" w:rsidR="00D150F7" w:rsidRPr="00936C8A" w:rsidRDefault="00D150F7" w:rsidP="00D150F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774.686</w:t>
            </w:r>
          </w:p>
        </w:tc>
      </w:tr>
      <w:tr w:rsidR="00D150F7" w:rsidRPr="00936C8A" w14:paraId="2F9AC9E2" w14:textId="77777777" w:rsidTr="00D150F7">
        <w:trPr>
          <w:trHeight w:val="227"/>
        </w:trPr>
        <w:tc>
          <w:tcPr>
            <w:tcW w:w="2779" w:type="pct"/>
            <w:tcBorders>
              <w:top w:val="nil"/>
              <w:left w:val="nil"/>
              <w:bottom w:val="nil"/>
              <w:right w:val="nil"/>
            </w:tcBorders>
            <w:shd w:val="clear" w:color="auto" w:fill="auto"/>
            <w:vAlign w:val="center"/>
            <w:hideMark/>
          </w:tcPr>
          <w:p w14:paraId="09DC85A1" w14:textId="77777777" w:rsidR="00D150F7" w:rsidRPr="00936C8A" w:rsidRDefault="00D150F7" w:rsidP="00D150F7">
            <w:pPr>
              <w:spacing w:after="0" w:line="240" w:lineRule="auto"/>
              <w:ind w:firstLineChars="100" w:firstLine="180"/>
              <w:rPr>
                <w:rFonts w:ascii="Calibri Light" w:eastAsia="Times New Roman" w:hAnsi="Calibri Light" w:cs="Calibri Light"/>
                <w:color w:val="005CA9"/>
                <w:sz w:val="18"/>
                <w:szCs w:val="18"/>
                <w:lang w:eastAsia="pt-BR"/>
              </w:rPr>
            </w:pPr>
            <w:r w:rsidRPr="00936C8A">
              <w:rPr>
                <w:rFonts w:ascii="Calibri Light" w:eastAsia="Times New Roman" w:hAnsi="Calibri Light" w:cs="Calibri Light"/>
                <w:color w:val="005CA9"/>
                <w:sz w:val="18"/>
                <w:szCs w:val="18"/>
                <w:lang w:eastAsia="pt-BR"/>
              </w:rPr>
              <w:t>(+) Reversão Ajuste de Consolidação</w:t>
            </w:r>
          </w:p>
        </w:tc>
        <w:tc>
          <w:tcPr>
            <w:tcW w:w="740" w:type="pct"/>
            <w:tcBorders>
              <w:top w:val="nil"/>
              <w:left w:val="nil"/>
              <w:bottom w:val="nil"/>
              <w:right w:val="nil"/>
            </w:tcBorders>
            <w:shd w:val="clear" w:color="auto" w:fill="auto"/>
            <w:vAlign w:val="center"/>
          </w:tcPr>
          <w:p w14:paraId="6BFF29FB" w14:textId="159DAA7F" w:rsidR="00D150F7" w:rsidRPr="00936C8A" w:rsidRDefault="00D150F7" w:rsidP="00D150F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40" w:type="pct"/>
            <w:tcBorders>
              <w:top w:val="nil"/>
              <w:left w:val="nil"/>
              <w:bottom w:val="nil"/>
              <w:right w:val="nil"/>
            </w:tcBorders>
            <w:shd w:val="clear" w:color="auto" w:fill="auto"/>
            <w:vAlign w:val="center"/>
          </w:tcPr>
          <w:p w14:paraId="36FA80BD" w14:textId="5CA27CF0" w:rsidR="00D150F7" w:rsidRPr="00936C8A" w:rsidRDefault="00D150F7" w:rsidP="00D150F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6.603</w:t>
            </w:r>
          </w:p>
        </w:tc>
        <w:tc>
          <w:tcPr>
            <w:tcW w:w="741" w:type="pct"/>
            <w:tcBorders>
              <w:top w:val="nil"/>
              <w:left w:val="nil"/>
              <w:bottom w:val="nil"/>
              <w:right w:val="nil"/>
            </w:tcBorders>
            <w:shd w:val="clear" w:color="auto" w:fill="auto"/>
            <w:vAlign w:val="center"/>
          </w:tcPr>
          <w:p w14:paraId="4329A48F" w14:textId="609FE2DF" w:rsidR="00D150F7" w:rsidRPr="00936C8A" w:rsidRDefault="00D150F7" w:rsidP="00D150F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6.603</w:t>
            </w:r>
          </w:p>
        </w:tc>
      </w:tr>
      <w:tr w:rsidR="00D150F7" w:rsidRPr="00936C8A" w14:paraId="3EF55060" w14:textId="77777777" w:rsidTr="00D150F7">
        <w:trPr>
          <w:trHeight w:val="227"/>
        </w:trPr>
        <w:tc>
          <w:tcPr>
            <w:tcW w:w="2779" w:type="pct"/>
            <w:tcBorders>
              <w:top w:val="nil"/>
              <w:left w:val="nil"/>
              <w:bottom w:val="nil"/>
              <w:right w:val="nil"/>
            </w:tcBorders>
            <w:shd w:val="clear" w:color="auto" w:fill="auto"/>
            <w:noWrap/>
            <w:vAlign w:val="center"/>
            <w:hideMark/>
          </w:tcPr>
          <w:p w14:paraId="603FA4F6" w14:textId="77777777" w:rsidR="00D150F7" w:rsidRPr="00936C8A" w:rsidRDefault="00D150F7" w:rsidP="00D150F7">
            <w:pPr>
              <w:spacing w:after="0" w:line="240" w:lineRule="auto"/>
              <w:rPr>
                <w:rFonts w:ascii="Calibri Light" w:eastAsia="Times New Roman" w:hAnsi="Calibri Light" w:cs="Calibri Light"/>
                <w:b/>
                <w:bCs/>
                <w:color w:val="005CA9"/>
                <w:sz w:val="18"/>
                <w:szCs w:val="18"/>
                <w:lang w:eastAsia="pt-BR"/>
              </w:rPr>
            </w:pPr>
            <w:r w:rsidRPr="00936C8A">
              <w:rPr>
                <w:rFonts w:ascii="Calibri Light" w:eastAsia="Times New Roman" w:hAnsi="Calibri Light" w:cs="Calibri Light"/>
                <w:b/>
                <w:bCs/>
                <w:color w:val="005CA9"/>
                <w:sz w:val="18"/>
                <w:szCs w:val="18"/>
                <w:lang w:eastAsia="pt-BR"/>
              </w:rPr>
              <w:t>(=) Atribuível a Acionistas do Grupo Ajustado</w:t>
            </w:r>
          </w:p>
        </w:tc>
        <w:tc>
          <w:tcPr>
            <w:tcW w:w="740" w:type="pct"/>
            <w:tcBorders>
              <w:top w:val="nil"/>
              <w:left w:val="nil"/>
              <w:bottom w:val="nil"/>
              <w:right w:val="nil"/>
            </w:tcBorders>
            <w:shd w:val="clear" w:color="auto" w:fill="auto"/>
            <w:vAlign w:val="center"/>
          </w:tcPr>
          <w:p w14:paraId="04A8649C" w14:textId="70CF5D20" w:rsidR="00D150F7" w:rsidRPr="00936C8A" w:rsidRDefault="00D150F7" w:rsidP="00D150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694.160</w:t>
            </w:r>
          </w:p>
        </w:tc>
        <w:tc>
          <w:tcPr>
            <w:tcW w:w="740" w:type="pct"/>
            <w:tcBorders>
              <w:top w:val="nil"/>
              <w:left w:val="nil"/>
              <w:bottom w:val="nil"/>
              <w:right w:val="nil"/>
            </w:tcBorders>
            <w:shd w:val="clear" w:color="auto" w:fill="auto"/>
            <w:vAlign w:val="center"/>
          </w:tcPr>
          <w:p w14:paraId="4B287615" w14:textId="5E3485D7" w:rsidR="00D150F7" w:rsidRPr="00936C8A" w:rsidRDefault="00D150F7" w:rsidP="00D150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87.129</w:t>
            </w:r>
          </w:p>
        </w:tc>
        <w:tc>
          <w:tcPr>
            <w:tcW w:w="741" w:type="pct"/>
            <w:tcBorders>
              <w:top w:val="nil"/>
              <w:left w:val="nil"/>
              <w:bottom w:val="nil"/>
              <w:right w:val="nil"/>
            </w:tcBorders>
            <w:shd w:val="clear" w:color="auto" w:fill="auto"/>
            <w:vAlign w:val="center"/>
          </w:tcPr>
          <w:p w14:paraId="6A46F36B" w14:textId="1FFF74A1" w:rsidR="00D150F7" w:rsidRPr="00936C8A" w:rsidRDefault="00D150F7" w:rsidP="00D150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781.289</w:t>
            </w:r>
          </w:p>
        </w:tc>
      </w:tr>
      <w:tr w:rsidR="00D150F7" w:rsidRPr="00936C8A" w14:paraId="2EC81639" w14:textId="77777777" w:rsidTr="00D150F7">
        <w:trPr>
          <w:trHeight w:val="227"/>
        </w:trPr>
        <w:tc>
          <w:tcPr>
            <w:tcW w:w="2779" w:type="pct"/>
            <w:tcBorders>
              <w:top w:val="nil"/>
              <w:left w:val="nil"/>
              <w:bottom w:val="nil"/>
              <w:right w:val="nil"/>
            </w:tcBorders>
            <w:shd w:val="clear" w:color="auto" w:fill="auto"/>
            <w:vAlign w:val="center"/>
            <w:hideMark/>
          </w:tcPr>
          <w:p w14:paraId="64193A0E" w14:textId="77777777" w:rsidR="00D150F7" w:rsidRPr="00936C8A" w:rsidRDefault="00D150F7" w:rsidP="00D150F7">
            <w:pPr>
              <w:spacing w:after="0" w:line="240" w:lineRule="auto"/>
              <w:ind w:firstLineChars="100" w:firstLine="180"/>
              <w:rPr>
                <w:rFonts w:ascii="Calibri Light" w:eastAsia="Times New Roman" w:hAnsi="Calibri Light" w:cs="Calibri Light"/>
                <w:color w:val="005CA9"/>
                <w:sz w:val="18"/>
                <w:szCs w:val="18"/>
                <w:lang w:eastAsia="pt-BR"/>
              </w:rPr>
            </w:pPr>
            <w:r w:rsidRPr="00936C8A">
              <w:rPr>
                <w:rFonts w:ascii="Calibri Light" w:eastAsia="Times New Roman" w:hAnsi="Calibri Light" w:cs="Calibri Light"/>
                <w:color w:val="005CA9"/>
                <w:sz w:val="18"/>
                <w:szCs w:val="18"/>
                <w:lang w:eastAsia="pt-BR"/>
              </w:rPr>
              <w:t>Atribuível a Acionistas não controladores em controladas</w:t>
            </w:r>
          </w:p>
        </w:tc>
        <w:tc>
          <w:tcPr>
            <w:tcW w:w="740" w:type="pct"/>
            <w:tcBorders>
              <w:top w:val="nil"/>
              <w:left w:val="nil"/>
              <w:bottom w:val="nil"/>
              <w:right w:val="nil"/>
            </w:tcBorders>
            <w:shd w:val="clear" w:color="auto" w:fill="auto"/>
            <w:vAlign w:val="center"/>
          </w:tcPr>
          <w:p w14:paraId="36D51A5B" w14:textId="262A1111" w:rsidR="00D150F7" w:rsidRPr="00936C8A" w:rsidRDefault="00D150F7" w:rsidP="00D150F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40" w:type="pct"/>
            <w:tcBorders>
              <w:top w:val="nil"/>
              <w:left w:val="nil"/>
              <w:bottom w:val="nil"/>
              <w:right w:val="nil"/>
            </w:tcBorders>
            <w:shd w:val="clear" w:color="auto" w:fill="auto"/>
            <w:vAlign w:val="center"/>
          </w:tcPr>
          <w:p w14:paraId="2860E4C9" w14:textId="36DD8514" w:rsidR="00D150F7" w:rsidRPr="00936C8A" w:rsidRDefault="00D150F7" w:rsidP="00D150F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3.446</w:t>
            </w:r>
          </w:p>
        </w:tc>
        <w:tc>
          <w:tcPr>
            <w:tcW w:w="741" w:type="pct"/>
            <w:tcBorders>
              <w:top w:val="nil"/>
              <w:left w:val="nil"/>
              <w:bottom w:val="nil"/>
              <w:right w:val="nil"/>
            </w:tcBorders>
            <w:shd w:val="clear" w:color="auto" w:fill="auto"/>
            <w:vAlign w:val="center"/>
          </w:tcPr>
          <w:p w14:paraId="2835B0B0" w14:textId="6B472A2D" w:rsidR="00D150F7" w:rsidRPr="00936C8A" w:rsidRDefault="00D150F7" w:rsidP="00D150F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3.446</w:t>
            </w:r>
          </w:p>
        </w:tc>
      </w:tr>
      <w:tr w:rsidR="00D150F7" w:rsidRPr="00936C8A" w14:paraId="475B6F86" w14:textId="77777777" w:rsidTr="00D150F7">
        <w:trPr>
          <w:trHeight w:val="227"/>
        </w:trPr>
        <w:tc>
          <w:tcPr>
            <w:tcW w:w="2779" w:type="pct"/>
            <w:tcBorders>
              <w:top w:val="nil"/>
              <w:left w:val="nil"/>
              <w:bottom w:val="single" w:sz="4" w:space="0" w:color="54BBAB"/>
              <w:right w:val="nil"/>
            </w:tcBorders>
            <w:shd w:val="clear" w:color="auto" w:fill="auto"/>
            <w:vAlign w:val="center"/>
            <w:hideMark/>
          </w:tcPr>
          <w:p w14:paraId="4D094AB8" w14:textId="77777777" w:rsidR="00D150F7" w:rsidRPr="00936C8A" w:rsidRDefault="00D150F7" w:rsidP="00D150F7">
            <w:pPr>
              <w:spacing w:after="0" w:line="240" w:lineRule="auto"/>
              <w:rPr>
                <w:rFonts w:ascii="Calibri Light" w:eastAsia="Times New Roman" w:hAnsi="Calibri Light" w:cs="Calibri Light"/>
                <w:b/>
                <w:bCs/>
                <w:color w:val="005CA9"/>
                <w:sz w:val="18"/>
                <w:szCs w:val="18"/>
                <w:lang w:eastAsia="pt-BR"/>
              </w:rPr>
            </w:pPr>
            <w:r w:rsidRPr="00936C8A">
              <w:rPr>
                <w:rFonts w:ascii="Calibri Light" w:eastAsia="Times New Roman" w:hAnsi="Calibri Light" w:cs="Calibri Light"/>
                <w:b/>
                <w:bCs/>
                <w:color w:val="005CA9"/>
                <w:sz w:val="18"/>
                <w:szCs w:val="18"/>
                <w:lang w:eastAsia="pt-BR"/>
              </w:rPr>
              <w:t>% de Participação do Grupo CAIXA Seguridade</w:t>
            </w:r>
          </w:p>
        </w:tc>
        <w:tc>
          <w:tcPr>
            <w:tcW w:w="740" w:type="pct"/>
            <w:tcBorders>
              <w:top w:val="nil"/>
              <w:left w:val="nil"/>
              <w:bottom w:val="single" w:sz="4" w:space="0" w:color="54BBAB"/>
              <w:right w:val="nil"/>
            </w:tcBorders>
            <w:shd w:val="clear" w:color="auto" w:fill="auto"/>
            <w:noWrap/>
            <w:vAlign w:val="center"/>
          </w:tcPr>
          <w:p w14:paraId="78844FA7" w14:textId="2429FF5A" w:rsidR="00D150F7" w:rsidRPr="00936C8A" w:rsidRDefault="00D150F7" w:rsidP="00D150F7">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740" w:type="pct"/>
            <w:tcBorders>
              <w:top w:val="nil"/>
              <w:left w:val="nil"/>
              <w:bottom w:val="single" w:sz="4" w:space="0" w:color="54BBAB"/>
              <w:right w:val="nil"/>
            </w:tcBorders>
            <w:shd w:val="clear" w:color="auto" w:fill="auto"/>
            <w:noWrap/>
            <w:vAlign w:val="center"/>
          </w:tcPr>
          <w:p w14:paraId="06F0BF92" w14:textId="7A35F509" w:rsidR="00D150F7" w:rsidRPr="00936C8A" w:rsidRDefault="00D150F7" w:rsidP="00D150F7">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741" w:type="pct"/>
            <w:tcBorders>
              <w:top w:val="nil"/>
              <w:left w:val="nil"/>
              <w:bottom w:val="single" w:sz="4" w:space="0" w:color="54BBAB"/>
              <w:right w:val="nil"/>
            </w:tcBorders>
            <w:shd w:val="clear" w:color="auto" w:fill="auto"/>
            <w:vAlign w:val="center"/>
          </w:tcPr>
          <w:p w14:paraId="5CF1E7EE" w14:textId="03065634" w:rsidR="00D150F7" w:rsidRPr="00936C8A" w:rsidRDefault="00D150F7" w:rsidP="00D150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xml:space="preserve">                             48,25 </w:t>
            </w:r>
          </w:p>
        </w:tc>
      </w:tr>
      <w:tr w:rsidR="00D150F7" w:rsidRPr="00936C8A" w14:paraId="1F475403" w14:textId="77777777" w:rsidTr="00D150F7">
        <w:trPr>
          <w:trHeight w:val="227"/>
        </w:trPr>
        <w:tc>
          <w:tcPr>
            <w:tcW w:w="2779" w:type="pct"/>
            <w:tcBorders>
              <w:top w:val="nil"/>
              <w:left w:val="nil"/>
              <w:bottom w:val="nil"/>
              <w:right w:val="nil"/>
            </w:tcBorders>
            <w:shd w:val="clear" w:color="auto" w:fill="auto"/>
            <w:vAlign w:val="center"/>
            <w:hideMark/>
          </w:tcPr>
          <w:p w14:paraId="19D24E42" w14:textId="77777777" w:rsidR="00D150F7" w:rsidRPr="00936C8A" w:rsidRDefault="00D150F7" w:rsidP="00D150F7">
            <w:pPr>
              <w:spacing w:after="0" w:line="240" w:lineRule="auto"/>
              <w:rPr>
                <w:rFonts w:ascii="Calibri Light" w:eastAsia="Times New Roman" w:hAnsi="Calibri Light" w:cs="Calibri Light"/>
                <w:b/>
                <w:bCs/>
                <w:color w:val="005CA9"/>
                <w:sz w:val="18"/>
                <w:szCs w:val="18"/>
                <w:lang w:eastAsia="pt-BR"/>
              </w:rPr>
            </w:pPr>
            <w:r w:rsidRPr="00936C8A">
              <w:rPr>
                <w:rFonts w:ascii="Calibri Light" w:eastAsia="Times New Roman" w:hAnsi="Calibri Light" w:cs="Calibri Light"/>
                <w:b/>
                <w:bCs/>
                <w:color w:val="005CA9"/>
                <w:sz w:val="18"/>
                <w:szCs w:val="18"/>
                <w:lang w:eastAsia="pt-BR"/>
              </w:rPr>
              <w:t>Atribuível ao Grupo CAIXA Seguridade (1)</w:t>
            </w:r>
          </w:p>
        </w:tc>
        <w:tc>
          <w:tcPr>
            <w:tcW w:w="740" w:type="pct"/>
            <w:tcBorders>
              <w:top w:val="nil"/>
              <w:left w:val="nil"/>
              <w:bottom w:val="nil"/>
              <w:right w:val="nil"/>
            </w:tcBorders>
            <w:shd w:val="clear" w:color="auto" w:fill="auto"/>
            <w:vAlign w:val="center"/>
          </w:tcPr>
          <w:p w14:paraId="34110701" w14:textId="2525CD27" w:rsidR="00D150F7" w:rsidRPr="00936C8A" w:rsidRDefault="00D150F7" w:rsidP="00D150F7">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740" w:type="pct"/>
            <w:tcBorders>
              <w:top w:val="nil"/>
              <w:left w:val="nil"/>
              <w:bottom w:val="nil"/>
              <w:right w:val="nil"/>
            </w:tcBorders>
            <w:shd w:val="clear" w:color="auto" w:fill="auto"/>
            <w:vAlign w:val="center"/>
          </w:tcPr>
          <w:p w14:paraId="0C4680B7" w14:textId="363C16DB" w:rsidR="00D150F7" w:rsidRPr="00936C8A" w:rsidRDefault="00D150F7" w:rsidP="00D150F7">
            <w:pPr>
              <w:spacing w:after="0" w:line="240" w:lineRule="auto"/>
              <w:rPr>
                <w:rFonts w:ascii="Times New Roman" w:eastAsia="Times New Roman" w:hAnsi="Times New Roman"/>
                <w:sz w:val="20"/>
                <w:szCs w:val="20"/>
                <w:lang w:eastAsia="pt-BR"/>
              </w:rPr>
            </w:pPr>
            <w:r>
              <w:rPr>
                <w:rFonts w:ascii="Calibri Light" w:hAnsi="Calibri Light" w:cs="Calibri Light"/>
                <w:b/>
                <w:bCs/>
                <w:color w:val="005CA9"/>
                <w:sz w:val="18"/>
                <w:szCs w:val="18"/>
              </w:rPr>
              <w:t> </w:t>
            </w:r>
          </w:p>
        </w:tc>
        <w:tc>
          <w:tcPr>
            <w:tcW w:w="741" w:type="pct"/>
            <w:tcBorders>
              <w:top w:val="nil"/>
              <w:left w:val="nil"/>
              <w:bottom w:val="nil"/>
              <w:right w:val="nil"/>
            </w:tcBorders>
            <w:shd w:val="clear" w:color="auto" w:fill="auto"/>
            <w:vAlign w:val="center"/>
          </w:tcPr>
          <w:p w14:paraId="07C4ADAC" w14:textId="3A459731" w:rsidR="00D150F7" w:rsidRPr="00936C8A" w:rsidRDefault="00D150F7" w:rsidP="00D150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376.971</w:t>
            </w:r>
          </w:p>
        </w:tc>
      </w:tr>
      <w:tr w:rsidR="00D150F7" w:rsidRPr="00936C8A" w14:paraId="021C1371" w14:textId="77777777" w:rsidTr="00D150F7">
        <w:trPr>
          <w:trHeight w:val="227"/>
        </w:trPr>
        <w:tc>
          <w:tcPr>
            <w:tcW w:w="2779" w:type="pct"/>
            <w:tcBorders>
              <w:top w:val="nil"/>
              <w:left w:val="nil"/>
              <w:bottom w:val="single" w:sz="4" w:space="0" w:color="54BBAB"/>
              <w:right w:val="nil"/>
            </w:tcBorders>
            <w:shd w:val="clear" w:color="auto" w:fill="auto"/>
            <w:vAlign w:val="center"/>
            <w:hideMark/>
          </w:tcPr>
          <w:p w14:paraId="0E6EB73B" w14:textId="77777777" w:rsidR="00D150F7" w:rsidRPr="00936C8A" w:rsidRDefault="00D150F7" w:rsidP="00D150F7">
            <w:pPr>
              <w:spacing w:after="0" w:line="240" w:lineRule="auto"/>
              <w:rPr>
                <w:rFonts w:ascii="Calibri Light" w:eastAsia="Times New Roman" w:hAnsi="Calibri Light" w:cs="Calibri Light"/>
                <w:b/>
                <w:bCs/>
                <w:color w:val="005CA9"/>
                <w:sz w:val="18"/>
                <w:szCs w:val="18"/>
                <w:lang w:eastAsia="pt-BR"/>
              </w:rPr>
            </w:pPr>
            <w:r w:rsidRPr="00936C8A">
              <w:rPr>
                <w:rFonts w:ascii="Calibri Light" w:eastAsia="Times New Roman" w:hAnsi="Calibri Light" w:cs="Calibri Light"/>
                <w:b/>
                <w:bCs/>
                <w:color w:val="005CA9"/>
                <w:sz w:val="18"/>
                <w:szCs w:val="18"/>
                <w:lang w:eastAsia="pt-BR"/>
              </w:rPr>
              <w:t>Atribuível aos demais acionistas</w:t>
            </w:r>
          </w:p>
        </w:tc>
        <w:tc>
          <w:tcPr>
            <w:tcW w:w="740" w:type="pct"/>
            <w:tcBorders>
              <w:top w:val="nil"/>
              <w:left w:val="nil"/>
              <w:bottom w:val="single" w:sz="4" w:space="0" w:color="54BBAB"/>
              <w:right w:val="nil"/>
            </w:tcBorders>
            <w:shd w:val="clear" w:color="auto" w:fill="auto"/>
            <w:vAlign w:val="center"/>
          </w:tcPr>
          <w:p w14:paraId="4878187E" w14:textId="1AC5FF28" w:rsidR="00D150F7" w:rsidRPr="00936C8A" w:rsidRDefault="00D150F7" w:rsidP="00D150F7">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740" w:type="pct"/>
            <w:tcBorders>
              <w:top w:val="nil"/>
              <w:left w:val="nil"/>
              <w:bottom w:val="single" w:sz="4" w:space="0" w:color="54BBAB"/>
              <w:right w:val="nil"/>
            </w:tcBorders>
            <w:shd w:val="clear" w:color="auto" w:fill="auto"/>
            <w:vAlign w:val="center"/>
          </w:tcPr>
          <w:p w14:paraId="42506D3E" w14:textId="38DA5888" w:rsidR="00D150F7" w:rsidRPr="00936C8A" w:rsidRDefault="00D150F7" w:rsidP="00D150F7">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741" w:type="pct"/>
            <w:tcBorders>
              <w:top w:val="nil"/>
              <w:left w:val="nil"/>
              <w:bottom w:val="single" w:sz="4" w:space="0" w:color="54BBAB"/>
              <w:right w:val="nil"/>
            </w:tcBorders>
            <w:shd w:val="clear" w:color="auto" w:fill="auto"/>
            <w:vAlign w:val="center"/>
          </w:tcPr>
          <w:p w14:paraId="227BCAB4" w14:textId="2B831952" w:rsidR="00D150F7" w:rsidRPr="00936C8A" w:rsidRDefault="00D150F7" w:rsidP="00D150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404.318</w:t>
            </w:r>
          </w:p>
        </w:tc>
      </w:tr>
    </w:tbl>
    <w:p w14:paraId="01DDE9BE" w14:textId="1B820602" w:rsidR="00405676" w:rsidRPr="00086817" w:rsidRDefault="00086817" w:rsidP="00086817">
      <w:pPr>
        <w:tabs>
          <w:tab w:val="center" w:pos="426"/>
        </w:tabs>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(1) </w:t>
      </w:r>
      <w:r w:rsidR="00BE5E4F" w:rsidRPr="00086817">
        <w:rPr>
          <w:rFonts w:asciiTheme="majorHAnsi" w:hAnsiTheme="majorHAnsi" w:cstheme="majorHAnsi"/>
          <w:color w:val="2F75B5"/>
          <w:sz w:val="16"/>
          <w:szCs w:val="16"/>
        </w:rPr>
        <w:t>O Lucro líquido da CNP Brasil atribuível ao Grupo está a maior em R$ 14.542, considerando o resultado de equivalência registrado, em decorrência da reclassificação de resultado com instrumentos financeiros - Outros resultados abrangentes para resultado.</w:t>
      </w:r>
    </w:p>
    <w:p w14:paraId="08E14C10" w14:textId="77777777" w:rsidR="00724564" w:rsidRPr="00724564" w:rsidRDefault="00724564" w:rsidP="00724564">
      <w:pPr>
        <w:pStyle w:val="PargrafodaLista"/>
        <w:tabs>
          <w:tab w:val="center" w:pos="426"/>
        </w:tabs>
        <w:ind w:left="405"/>
        <w:jc w:val="both"/>
        <w:rPr>
          <w:rFonts w:asciiTheme="majorHAnsi" w:hAnsiTheme="majorHAnsi" w:cstheme="majorHAnsi"/>
          <w:color w:val="2F75B5"/>
          <w:sz w:val="16"/>
          <w:szCs w:val="16"/>
          <w:lang w:val="pt-BR"/>
        </w:rPr>
      </w:pPr>
    </w:p>
    <w:tbl>
      <w:tblPr>
        <w:tblW w:w="5000" w:type="pct"/>
        <w:tblCellMar>
          <w:left w:w="0" w:type="dxa"/>
          <w:right w:w="57" w:type="dxa"/>
        </w:tblCellMar>
        <w:tblLook w:val="04A0" w:firstRow="1" w:lastRow="0" w:firstColumn="1" w:lastColumn="0" w:noHBand="0" w:noVBand="1"/>
      </w:tblPr>
      <w:tblGrid>
        <w:gridCol w:w="8097"/>
        <w:gridCol w:w="2078"/>
        <w:gridCol w:w="2078"/>
        <w:gridCol w:w="2316"/>
      </w:tblGrid>
      <w:tr w:rsidR="00CE11BB" w14:paraId="23E01248" w14:textId="77777777" w:rsidTr="00D150F7">
        <w:trPr>
          <w:trHeight w:hRule="exact" w:val="227"/>
        </w:trPr>
        <w:tc>
          <w:tcPr>
            <w:tcW w:w="2779" w:type="pct"/>
            <w:vMerge w:val="restart"/>
            <w:tcBorders>
              <w:top w:val="single" w:sz="4" w:space="0" w:color="54BBAB"/>
              <w:left w:val="nil"/>
              <w:bottom w:val="single" w:sz="4" w:space="0" w:color="54BBAB"/>
              <w:right w:val="nil"/>
            </w:tcBorders>
            <w:shd w:val="clear" w:color="auto" w:fill="auto"/>
            <w:vAlign w:val="center"/>
            <w:hideMark/>
          </w:tcPr>
          <w:p w14:paraId="10375C1A" w14:textId="77777777" w:rsidR="00CE11BB" w:rsidRDefault="00CE11BB">
            <w:pPr>
              <w:spacing w:after="0" w:line="240" w:lineRule="auto"/>
              <w:jc w:val="center"/>
              <w:rPr>
                <w:rFonts w:ascii="Calibri Light" w:hAnsi="Calibri Light" w:cs="Calibri Light"/>
                <w:b/>
                <w:bCs/>
                <w:color w:val="005CA9"/>
                <w:sz w:val="18"/>
                <w:szCs w:val="18"/>
                <w:lang w:eastAsia="pt-BR"/>
              </w:rPr>
            </w:pPr>
            <w:r>
              <w:rPr>
                <w:rFonts w:ascii="Calibri Light" w:hAnsi="Calibri Light" w:cs="Calibri Light"/>
                <w:b/>
                <w:bCs/>
                <w:color w:val="005CA9"/>
                <w:sz w:val="18"/>
                <w:szCs w:val="18"/>
              </w:rPr>
              <w:t>Descrição</w:t>
            </w:r>
          </w:p>
        </w:tc>
        <w:tc>
          <w:tcPr>
            <w:tcW w:w="2221" w:type="pct"/>
            <w:gridSpan w:val="3"/>
            <w:tcBorders>
              <w:top w:val="single" w:sz="4" w:space="0" w:color="54BBAB"/>
              <w:left w:val="nil"/>
              <w:bottom w:val="single" w:sz="4" w:space="0" w:color="54BBAB"/>
              <w:right w:val="nil"/>
            </w:tcBorders>
            <w:shd w:val="clear" w:color="auto" w:fill="auto"/>
            <w:vAlign w:val="center"/>
            <w:hideMark/>
          </w:tcPr>
          <w:p w14:paraId="36D4FC4E" w14:textId="0376BEEC" w:rsidR="00CE11BB" w:rsidRDefault="00DA2699">
            <w:pPr>
              <w:jc w:val="center"/>
              <w:rPr>
                <w:rFonts w:ascii="Calibri Light" w:hAnsi="Calibri Light" w:cs="Calibri Light"/>
                <w:b/>
                <w:bCs/>
                <w:color w:val="005CA9"/>
                <w:sz w:val="18"/>
                <w:szCs w:val="18"/>
              </w:rPr>
            </w:pPr>
            <w:r w:rsidRPr="00DA2699">
              <w:rPr>
                <w:rFonts w:ascii="Calibri Light" w:hAnsi="Calibri Light" w:cs="Calibri Light"/>
                <w:b/>
                <w:bCs/>
                <w:color w:val="005CA9"/>
                <w:sz w:val="18"/>
                <w:szCs w:val="18"/>
              </w:rPr>
              <w:t>01 janeiro a 30 setembro de 2023</w:t>
            </w:r>
          </w:p>
        </w:tc>
      </w:tr>
      <w:tr w:rsidR="00CE11BB" w14:paraId="6EE9F187" w14:textId="77777777" w:rsidTr="00D150F7">
        <w:trPr>
          <w:trHeight w:hRule="exact" w:val="454"/>
        </w:trPr>
        <w:tc>
          <w:tcPr>
            <w:tcW w:w="2779" w:type="pct"/>
            <w:vMerge/>
            <w:tcBorders>
              <w:top w:val="single" w:sz="4" w:space="0" w:color="54BBAB"/>
              <w:left w:val="nil"/>
              <w:bottom w:val="single" w:sz="4" w:space="0" w:color="54BBAB"/>
              <w:right w:val="nil"/>
            </w:tcBorders>
            <w:vAlign w:val="center"/>
            <w:hideMark/>
          </w:tcPr>
          <w:p w14:paraId="662A14BE" w14:textId="77777777" w:rsidR="00CE11BB" w:rsidRDefault="00CE11BB">
            <w:pPr>
              <w:rPr>
                <w:rFonts w:ascii="Calibri Light" w:hAnsi="Calibri Light" w:cs="Calibri Light"/>
                <w:b/>
                <w:bCs/>
                <w:color w:val="005CA9"/>
                <w:sz w:val="18"/>
                <w:szCs w:val="18"/>
              </w:rPr>
            </w:pPr>
          </w:p>
        </w:tc>
        <w:tc>
          <w:tcPr>
            <w:tcW w:w="713" w:type="pct"/>
            <w:tcBorders>
              <w:top w:val="nil"/>
              <w:left w:val="nil"/>
              <w:bottom w:val="single" w:sz="4" w:space="0" w:color="54BBAB"/>
              <w:right w:val="nil"/>
            </w:tcBorders>
            <w:shd w:val="clear" w:color="auto" w:fill="auto"/>
            <w:vAlign w:val="center"/>
            <w:hideMark/>
          </w:tcPr>
          <w:p w14:paraId="776AACE3" w14:textId="77777777" w:rsidR="00CE11BB" w:rsidRDefault="00CE11BB">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Caixa Seguradora</w:t>
            </w:r>
          </w:p>
        </w:tc>
        <w:tc>
          <w:tcPr>
            <w:tcW w:w="713" w:type="pct"/>
            <w:tcBorders>
              <w:top w:val="nil"/>
              <w:left w:val="nil"/>
              <w:bottom w:val="single" w:sz="4" w:space="0" w:color="54BBAB"/>
              <w:right w:val="nil"/>
            </w:tcBorders>
            <w:shd w:val="clear" w:color="auto" w:fill="auto"/>
            <w:vAlign w:val="center"/>
            <w:hideMark/>
          </w:tcPr>
          <w:p w14:paraId="527787EF" w14:textId="77777777" w:rsidR="00CE11BB" w:rsidRDefault="00CE11BB">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Outras / Ajustes de consolidação</w:t>
            </w:r>
          </w:p>
        </w:tc>
        <w:tc>
          <w:tcPr>
            <w:tcW w:w="795" w:type="pct"/>
            <w:tcBorders>
              <w:top w:val="nil"/>
              <w:left w:val="nil"/>
              <w:bottom w:val="single" w:sz="4" w:space="0" w:color="54BBAB"/>
              <w:right w:val="nil"/>
            </w:tcBorders>
            <w:shd w:val="clear" w:color="auto" w:fill="auto"/>
            <w:vAlign w:val="center"/>
            <w:hideMark/>
          </w:tcPr>
          <w:p w14:paraId="4EA6C53F" w14:textId="77777777" w:rsidR="00CE11BB" w:rsidRDefault="00CE11BB">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CNP Brasil</w:t>
            </w:r>
          </w:p>
        </w:tc>
      </w:tr>
      <w:tr w:rsidR="00A06234" w14:paraId="2B2F562E" w14:textId="77777777" w:rsidTr="00D150F7">
        <w:trPr>
          <w:trHeight w:hRule="exact" w:val="227"/>
        </w:trPr>
        <w:tc>
          <w:tcPr>
            <w:tcW w:w="2779" w:type="pct"/>
            <w:tcBorders>
              <w:top w:val="nil"/>
              <w:left w:val="nil"/>
              <w:bottom w:val="nil"/>
              <w:right w:val="nil"/>
            </w:tcBorders>
            <w:shd w:val="clear" w:color="auto" w:fill="auto"/>
            <w:vAlign w:val="center"/>
            <w:hideMark/>
          </w:tcPr>
          <w:p w14:paraId="1FE3BA9C" w14:textId="77777777" w:rsidR="00A06234" w:rsidRDefault="00A06234" w:rsidP="00A06234">
            <w:pPr>
              <w:rPr>
                <w:rFonts w:ascii="Calibri Light" w:hAnsi="Calibri Light" w:cs="Calibri Light"/>
                <w:b/>
                <w:bCs/>
                <w:color w:val="005CA9"/>
                <w:sz w:val="18"/>
                <w:szCs w:val="18"/>
              </w:rPr>
            </w:pPr>
            <w:r>
              <w:rPr>
                <w:rFonts w:ascii="Calibri Light" w:hAnsi="Calibri Light" w:cs="Calibri Light"/>
                <w:b/>
                <w:bCs/>
                <w:color w:val="005CA9"/>
                <w:sz w:val="18"/>
                <w:szCs w:val="18"/>
              </w:rPr>
              <w:t>Margem operacional</w:t>
            </w:r>
          </w:p>
        </w:tc>
        <w:tc>
          <w:tcPr>
            <w:tcW w:w="713" w:type="pct"/>
            <w:tcBorders>
              <w:top w:val="nil"/>
              <w:left w:val="nil"/>
              <w:bottom w:val="nil"/>
              <w:right w:val="nil"/>
            </w:tcBorders>
            <w:shd w:val="clear" w:color="auto" w:fill="auto"/>
            <w:vAlign w:val="center"/>
          </w:tcPr>
          <w:p w14:paraId="7E7AC22B" w14:textId="246CF1FD" w:rsidR="00A06234" w:rsidRDefault="00A06234" w:rsidP="00A0623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1.028.801</w:t>
            </w:r>
          </w:p>
        </w:tc>
        <w:tc>
          <w:tcPr>
            <w:tcW w:w="713" w:type="pct"/>
            <w:tcBorders>
              <w:top w:val="nil"/>
              <w:left w:val="nil"/>
              <w:bottom w:val="nil"/>
              <w:right w:val="nil"/>
            </w:tcBorders>
            <w:shd w:val="clear" w:color="auto" w:fill="auto"/>
            <w:vAlign w:val="center"/>
          </w:tcPr>
          <w:p w14:paraId="4677E11C" w14:textId="028C4909" w:rsidR="00A06234" w:rsidRDefault="00A06234" w:rsidP="00A0623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33.247</w:t>
            </w:r>
          </w:p>
        </w:tc>
        <w:tc>
          <w:tcPr>
            <w:tcW w:w="795" w:type="pct"/>
            <w:tcBorders>
              <w:top w:val="nil"/>
              <w:left w:val="nil"/>
              <w:bottom w:val="nil"/>
              <w:right w:val="nil"/>
            </w:tcBorders>
            <w:shd w:val="clear" w:color="auto" w:fill="auto"/>
            <w:vAlign w:val="center"/>
          </w:tcPr>
          <w:p w14:paraId="0003C1D2" w14:textId="5ADA94BE" w:rsidR="00A06234" w:rsidRDefault="00A06234" w:rsidP="00A0623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1.062.048</w:t>
            </w:r>
          </w:p>
        </w:tc>
      </w:tr>
      <w:tr w:rsidR="00A06234" w14:paraId="41EE0D11" w14:textId="77777777" w:rsidTr="00D150F7">
        <w:trPr>
          <w:trHeight w:hRule="exact" w:val="227"/>
        </w:trPr>
        <w:tc>
          <w:tcPr>
            <w:tcW w:w="2779" w:type="pct"/>
            <w:tcBorders>
              <w:top w:val="nil"/>
              <w:left w:val="nil"/>
              <w:bottom w:val="nil"/>
              <w:right w:val="nil"/>
            </w:tcBorders>
            <w:shd w:val="clear" w:color="auto" w:fill="auto"/>
            <w:tcMar>
              <w:top w:w="0" w:type="dxa"/>
              <w:left w:w="135" w:type="dxa"/>
              <w:bottom w:w="0" w:type="dxa"/>
              <w:right w:w="0" w:type="dxa"/>
            </w:tcMar>
            <w:vAlign w:val="center"/>
            <w:hideMark/>
          </w:tcPr>
          <w:p w14:paraId="5209E1BA" w14:textId="77777777" w:rsidR="00A06234" w:rsidRDefault="00A06234" w:rsidP="00A06234">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Resultado financeiro</w:t>
            </w:r>
          </w:p>
        </w:tc>
        <w:tc>
          <w:tcPr>
            <w:tcW w:w="713" w:type="pct"/>
            <w:tcBorders>
              <w:top w:val="nil"/>
              <w:left w:val="nil"/>
              <w:bottom w:val="nil"/>
              <w:right w:val="nil"/>
            </w:tcBorders>
            <w:shd w:val="clear" w:color="auto" w:fill="auto"/>
            <w:vAlign w:val="center"/>
          </w:tcPr>
          <w:p w14:paraId="60257B04" w14:textId="0E8918E4" w:rsidR="00A06234" w:rsidRDefault="00A06234" w:rsidP="00A06234">
            <w:pPr>
              <w:jc w:val="right"/>
              <w:rPr>
                <w:rFonts w:ascii="Calibri Light" w:hAnsi="Calibri Light" w:cs="Calibri Light"/>
                <w:color w:val="005CA9"/>
                <w:sz w:val="18"/>
                <w:szCs w:val="18"/>
              </w:rPr>
            </w:pPr>
            <w:r>
              <w:rPr>
                <w:rFonts w:ascii="Calibri Light" w:hAnsi="Calibri Light" w:cs="Calibri Light"/>
                <w:color w:val="005CA9"/>
                <w:sz w:val="18"/>
                <w:szCs w:val="18"/>
              </w:rPr>
              <w:t>252.156</w:t>
            </w:r>
          </w:p>
        </w:tc>
        <w:tc>
          <w:tcPr>
            <w:tcW w:w="713" w:type="pct"/>
            <w:tcBorders>
              <w:top w:val="nil"/>
              <w:left w:val="nil"/>
              <w:bottom w:val="nil"/>
              <w:right w:val="nil"/>
            </w:tcBorders>
            <w:shd w:val="clear" w:color="auto" w:fill="auto"/>
            <w:vAlign w:val="center"/>
          </w:tcPr>
          <w:p w14:paraId="18ED33E7" w14:textId="3C8CA178" w:rsidR="00A06234" w:rsidRDefault="00A06234" w:rsidP="00A06234">
            <w:pPr>
              <w:jc w:val="right"/>
              <w:rPr>
                <w:rFonts w:ascii="Calibri Light" w:hAnsi="Calibri Light" w:cs="Calibri Light"/>
                <w:color w:val="005CA9"/>
                <w:sz w:val="18"/>
                <w:szCs w:val="18"/>
              </w:rPr>
            </w:pPr>
            <w:r>
              <w:rPr>
                <w:rFonts w:ascii="Calibri Light" w:hAnsi="Calibri Light" w:cs="Calibri Light"/>
                <w:color w:val="005CA9"/>
                <w:sz w:val="18"/>
                <w:szCs w:val="18"/>
              </w:rPr>
              <w:t>49.455</w:t>
            </w:r>
          </w:p>
        </w:tc>
        <w:tc>
          <w:tcPr>
            <w:tcW w:w="795" w:type="pct"/>
            <w:tcBorders>
              <w:top w:val="nil"/>
              <w:left w:val="nil"/>
              <w:bottom w:val="nil"/>
              <w:right w:val="nil"/>
            </w:tcBorders>
            <w:shd w:val="clear" w:color="auto" w:fill="auto"/>
            <w:vAlign w:val="center"/>
          </w:tcPr>
          <w:p w14:paraId="5EECEA86" w14:textId="7A1B4CBC" w:rsidR="00A06234" w:rsidRDefault="00A06234" w:rsidP="00A06234">
            <w:pPr>
              <w:jc w:val="right"/>
              <w:rPr>
                <w:rFonts w:ascii="Calibri Light" w:hAnsi="Calibri Light" w:cs="Calibri Light"/>
                <w:color w:val="005CA9"/>
                <w:sz w:val="18"/>
                <w:szCs w:val="18"/>
              </w:rPr>
            </w:pPr>
            <w:r>
              <w:rPr>
                <w:rFonts w:ascii="Calibri Light" w:hAnsi="Calibri Light" w:cs="Calibri Light"/>
                <w:color w:val="005CA9"/>
                <w:sz w:val="18"/>
                <w:szCs w:val="18"/>
              </w:rPr>
              <w:t>301.611</w:t>
            </w:r>
          </w:p>
        </w:tc>
      </w:tr>
      <w:tr w:rsidR="00A06234" w14:paraId="22DFBF5C" w14:textId="77777777" w:rsidTr="00D150F7">
        <w:trPr>
          <w:trHeight w:hRule="exact" w:val="227"/>
        </w:trPr>
        <w:tc>
          <w:tcPr>
            <w:tcW w:w="2779" w:type="pct"/>
            <w:tcBorders>
              <w:top w:val="nil"/>
              <w:left w:val="nil"/>
              <w:bottom w:val="nil"/>
              <w:right w:val="nil"/>
            </w:tcBorders>
            <w:shd w:val="clear" w:color="auto" w:fill="auto"/>
            <w:tcMar>
              <w:top w:w="0" w:type="dxa"/>
              <w:left w:w="135" w:type="dxa"/>
              <w:bottom w:w="0" w:type="dxa"/>
              <w:right w:w="0" w:type="dxa"/>
            </w:tcMar>
            <w:vAlign w:val="center"/>
            <w:hideMark/>
          </w:tcPr>
          <w:p w14:paraId="64781EB7" w14:textId="77777777" w:rsidR="00A06234" w:rsidRDefault="00A06234" w:rsidP="00A06234">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Outras receitas/despesas operacionais</w:t>
            </w:r>
          </w:p>
        </w:tc>
        <w:tc>
          <w:tcPr>
            <w:tcW w:w="713" w:type="pct"/>
            <w:tcBorders>
              <w:top w:val="nil"/>
              <w:left w:val="nil"/>
              <w:bottom w:val="nil"/>
              <w:right w:val="nil"/>
            </w:tcBorders>
            <w:shd w:val="clear" w:color="auto" w:fill="auto"/>
            <w:vAlign w:val="center"/>
          </w:tcPr>
          <w:p w14:paraId="6F3F2EA4" w14:textId="045BC7D4" w:rsidR="00A06234" w:rsidRDefault="00A06234" w:rsidP="00A06234">
            <w:pPr>
              <w:jc w:val="right"/>
              <w:rPr>
                <w:rFonts w:ascii="Calibri Light" w:hAnsi="Calibri Light" w:cs="Calibri Light"/>
                <w:color w:val="005CA9"/>
                <w:sz w:val="18"/>
                <w:szCs w:val="18"/>
              </w:rPr>
            </w:pPr>
            <w:r>
              <w:rPr>
                <w:rFonts w:ascii="Calibri Light" w:hAnsi="Calibri Light" w:cs="Calibri Light"/>
                <w:color w:val="005CA9"/>
                <w:sz w:val="18"/>
                <w:szCs w:val="18"/>
              </w:rPr>
              <w:t>(125.047)</w:t>
            </w:r>
          </w:p>
        </w:tc>
        <w:tc>
          <w:tcPr>
            <w:tcW w:w="713" w:type="pct"/>
            <w:tcBorders>
              <w:top w:val="nil"/>
              <w:left w:val="nil"/>
              <w:bottom w:val="nil"/>
              <w:right w:val="nil"/>
            </w:tcBorders>
            <w:shd w:val="clear" w:color="auto" w:fill="auto"/>
            <w:vAlign w:val="center"/>
          </w:tcPr>
          <w:p w14:paraId="65ED3373" w14:textId="500DC97C" w:rsidR="00A06234" w:rsidRDefault="00A06234" w:rsidP="00A06234">
            <w:pPr>
              <w:jc w:val="right"/>
              <w:rPr>
                <w:rFonts w:ascii="Calibri Light" w:hAnsi="Calibri Light" w:cs="Calibri Light"/>
                <w:color w:val="005CA9"/>
                <w:sz w:val="18"/>
                <w:szCs w:val="18"/>
              </w:rPr>
            </w:pPr>
            <w:r>
              <w:rPr>
                <w:rFonts w:ascii="Calibri Light" w:hAnsi="Calibri Light" w:cs="Calibri Light"/>
                <w:color w:val="005CA9"/>
                <w:sz w:val="18"/>
                <w:szCs w:val="18"/>
              </w:rPr>
              <w:t>22.049</w:t>
            </w:r>
          </w:p>
        </w:tc>
        <w:tc>
          <w:tcPr>
            <w:tcW w:w="795" w:type="pct"/>
            <w:tcBorders>
              <w:top w:val="nil"/>
              <w:left w:val="nil"/>
              <w:bottom w:val="nil"/>
              <w:right w:val="nil"/>
            </w:tcBorders>
            <w:shd w:val="clear" w:color="auto" w:fill="auto"/>
            <w:vAlign w:val="center"/>
          </w:tcPr>
          <w:p w14:paraId="57DBB5F1" w14:textId="3BF7801A" w:rsidR="00A06234" w:rsidRDefault="00A06234" w:rsidP="00A06234">
            <w:pPr>
              <w:jc w:val="right"/>
              <w:rPr>
                <w:rFonts w:ascii="Calibri Light" w:hAnsi="Calibri Light" w:cs="Calibri Light"/>
                <w:color w:val="005CA9"/>
                <w:sz w:val="18"/>
                <w:szCs w:val="18"/>
              </w:rPr>
            </w:pPr>
            <w:r>
              <w:rPr>
                <w:rFonts w:ascii="Calibri Light" w:hAnsi="Calibri Light" w:cs="Calibri Light"/>
                <w:color w:val="005CA9"/>
                <w:sz w:val="18"/>
                <w:szCs w:val="18"/>
              </w:rPr>
              <w:t>(102.998)</w:t>
            </w:r>
          </w:p>
        </w:tc>
      </w:tr>
      <w:tr w:rsidR="00A06234" w14:paraId="53911B88" w14:textId="77777777" w:rsidTr="00D150F7">
        <w:trPr>
          <w:trHeight w:hRule="exact" w:val="227"/>
        </w:trPr>
        <w:tc>
          <w:tcPr>
            <w:tcW w:w="2779" w:type="pct"/>
            <w:tcBorders>
              <w:top w:val="nil"/>
              <w:left w:val="nil"/>
              <w:bottom w:val="nil"/>
              <w:right w:val="nil"/>
            </w:tcBorders>
            <w:shd w:val="clear" w:color="auto" w:fill="auto"/>
            <w:vAlign w:val="center"/>
            <w:hideMark/>
          </w:tcPr>
          <w:p w14:paraId="7CBCF9F8" w14:textId="77777777" w:rsidR="00A06234" w:rsidRDefault="00A06234" w:rsidP="00A06234">
            <w:pPr>
              <w:rPr>
                <w:rFonts w:ascii="Calibri Light" w:hAnsi="Calibri Light" w:cs="Calibri Light"/>
                <w:b/>
                <w:bCs/>
                <w:color w:val="005CA9"/>
                <w:sz w:val="18"/>
                <w:szCs w:val="18"/>
              </w:rPr>
            </w:pPr>
            <w:r>
              <w:rPr>
                <w:rFonts w:ascii="Calibri Light" w:hAnsi="Calibri Light" w:cs="Calibri Light"/>
                <w:b/>
                <w:bCs/>
                <w:color w:val="005CA9"/>
                <w:sz w:val="18"/>
                <w:szCs w:val="18"/>
              </w:rPr>
              <w:t>Resultado operacional</w:t>
            </w:r>
          </w:p>
        </w:tc>
        <w:tc>
          <w:tcPr>
            <w:tcW w:w="713" w:type="pct"/>
            <w:tcBorders>
              <w:top w:val="nil"/>
              <w:left w:val="nil"/>
              <w:bottom w:val="nil"/>
              <w:right w:val="nil"/>
            </w:tcBorders>
            <w:shd w:val="clear" w:color="auto" w:fill="auto"/>
            <w:vAlign w:val="center"/>
          </w:tcPr>
          <w:p w14:paraId="78CE9F38" w14:textId="20FA280F" w:rsidR="00A06234" w:rsidRDefault="00A06234" w:rsidP="00A0623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1.155.910</w:t>
            </w:r>
          </w:p>
        </w:tc>
        <w:tc>
          <w:tcPr>
            <w:tcW w:w="713" w:type="pct"/>
            <w:tcBorders>
              <w:top w:val="nil"/>
              <w:left w:val="nil"/>
              <w:bottom w:val="nil"/>
              <w:right w:val="nil"/>
            </w:tcBorders>
            <w:shd w:val="clear" w:color="auto" w:fill="auto"/>
            <w:vAlign w:val="center"/>
          </w:tcPr>
          <w:p w14:paraId="29BF1890" w14:textId="37DF8D49" w:rsidR="00A06234" w:rsidRDefault="00A06234" w:rsidP="00A0623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104.751</w:t>
            </w:r>
          </w:p>
        </w:tc>
        <w:tc>
          <w:tcPr>
            <w:tcW w:w="795" w:type="pct"/>
            <w:tcBorders>
              <w:top w:val="nil"/>
              <w:left w:val="nil"/>
              <w:bottom w:val="nil"/>
              <w:right w:val="nil"/>
            </w:tcBorders>
            <w:shd w:val="clear" w:color="auto" w:fill="auto"/>
            <w:vAlign w:val="center"/>
          </w:tcPr>
          <w:p w14:paraId="231E1179" w14:textId="163BE816" w:rsidR="00A06234" w:rsidRDefault="00A06234" w:rsidP="00A0623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1.260.661</w:t>
            </w:r>
          </w:p>
        </w:tc>
      </w:tr>
      <w:tr w:rsidR="00A06234" w14:paraId="6EECF833" w14:textId="77777777" w:rsidTr="00D150F7">
        <w:trPr>
          <w:trHeight w:hRule="exact" w:val="227"/>
        </w:trPr>
        <w:tc>
          <w:tcPr>
            <w:tcW w:w="2779" w:type="pct"/>
            <w:tcBorders>
              <w:top w:val="nil"/>
              <w:left w:val="nil"/>
              <w:bottom w:val="nil"/>
              <w:right w:val="nil"/>
            </w:tcBorders>
            <w:shd w:val="clear" w:color="auto" w:fill="auto"/>
            <w:vAlign w:val="center"/>
            <w:hideMark/>
          </w:tcPr>
          <w:p w14:paraId="56DE3219" w14:textId="77777777" w:rsidR="00A06234" w:rsidRDefault="00A06234" w:rsidP="00A06234">
            <w:pPr>
              <w:rPr>
                <w:rFonts w:ascii="Calibri Light" w:hAnsi="Calibri Light" w:cs="Calibri Light"/>
                <w:b/>
                <w:bCs/>
                <w:color w:val="005CA9"/>
                <w:sz w:val="18"/>
                <w:szCs w:val="18"/>
              </w:rPr>
            </w:pPr>
            <w:r>
              <w:rPr>
                <w:rFonts w:ascii="Calibri Light" w:hAnsi="Calibri Light" w:cs="Calibri Light"/>
                <w:b/>
                <w:bCs/>
                <w:color w:val="005CA9"/>
                <w:sz w:val="18"/>
                <w:szCs w:val="18"/>
              </w:rPr>
              <w:t>Resultado antes dos impostos e participações</w:t>
            </w:r>
          </w:p>
        </w:tc>
        <w:tc>
          <w:tcPr>
            <w:tcW w:w="713" w:type="pct"/>
            <w:tcBorders>
              <w:top w:val="nil"/>
              <w:left w:val="nil"/>
              <w:bottom w:val="nil"/>
              <w:right w:val="nil"/>
            </w:tcBorders>
            <w:shd w:val="clear" w:color="auto" w:fill="auto"/>
            <w:vAlign w:val="center"/>
          </w:tcPr>
          <w:p w14:paraId="2534D9C7" w14:textId="1343612C" w:rsidR="00A06234" w:rsidRDefault="00A06234" w:rsidP="00A0623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1.155.910</w:t>
            </w:r>
          </w:p>
        </w:tc>
        <w:tc>
          <w:tcPr>
            <w:tcW w:w="713" w:type="pct"/>
            <w:tcBorders>
              <w:top w:val="nil"/>
              <w:left w:val="nil"/>
              <w:bottom w:val="nil"/>
              <w:right w:val="nil"/>
            </w:tcBorders>
            <w:shd w:val="clear" w:color="auto" w:fill="auto"/>
            <w:vAlign w:val="center"/>
          </w:tcPr>
          <w:p w14:paraId="779361F5" w14:textId="1AF38BE9" w:rsidR="00A06234" w:rsidRDefault="00A06234" w:rsidP="00A0623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104.751</w:t>
            </w:r>
          </w:p>
        </w:tc>
        <w:tc>
          <w:tcPr>
            <w:tcW w:w="795" w:type="pct"/>
            <w:tcBorders>
              <w:top w:val="nil"/>
              <w:left w:val="nil"/>
              <w:bottom w:val="nil"/>
              <w:right w:val="nil"/>
            </w:tcBorders>
            <w:shd w:val="clear" w:color="auto" w:fill="auto"/>
            <w:vAlign w:val="center"/>
          </w:tcPr>
          <w:p w14:paraId="6C21FCD2" w14:textId="0C4B2298" w:rsidR="00A06234" w:rsidRDefault="00A06234" w:rsidP="00A0623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1.260.661</w:t>
            </w:r>
          </w:p>
        </w:tc>
      </w:tr>
      <w:tr w:rsidR="00A06234" w14:paraId="5223F091" w14:textId="77777777" w:rsidTr="00D150F7">
        <w:trPr>
          <w:trHeight w:hRule="exact" w:val="227"/>
        </w:trPr>
        <w:tc>
          <w:tcPr>
            <w:tcW w:w="2779" w:type="pct"/>
            <w:tcBorders>
              <w:top w:val="nil"/>
              <w:left w:val="nil"/>
              <w:bottom w:val="nil"/>
              <w:right w:val="nil"/>
            </w:tcBorders>
            <w:shd w:val="clear" w:color="auto" w:fill="auto"/>
            <w:tcMar>
              <w:top w:w="0" w:type="dxa"/>
              <w:left w:w="135" w:type="dxa"/>
              <w:bottom w:w="0" w:type="dxa"/>
              <w:right w:w="0" w:type="dxa"/>
            </w:tcMar>
            <w:vAlign w:val="center"/>
            <w:hideMark/>
          </w:tcPr>
          <w:p w14:paraId="13FABCBC" w14:textId="77777777" w:rsidR="00A06234" w:rsidRDefault="00A06234" w:rsidP="00A06234">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Tributos sobre lucro</w:t>
            </w:r>
          </w:p>
        </w:tc>
        <w:tc>
          <w:tcPr>
            <w:tcW w:w="713" w:type="pct"/>
            <w:tcBorders>
              <w:top w:val="nil"/>
              <w:left w:val="nil"/>
              <w:bottom w:val="nil"/>
              <w:right w:val="nil"/>
            </w:tcBorders>
            <w:shd w:val="clear" w:color="auto" w:fill="auto"/>
            <w:vAlign w:val="center"/>
          </w:tcPr>
          <w:p w14:paraId="152723AF" w14:textId="397AD67E" w:rsidR="00A06234" w:rsidRDefault="00A06234" w:rsidP="00A06234">
            <w:pPr>
              <w:jc w:val="right"/>
              <w:rPr>
                <w:rFonts w:ascii="Calibri Light" w:hAnsi="Calibri Light" w:cs="Calibri Light"/>
                <w:color w:val="005CA9"/>
                <w:sz w:val="18"/>
                <w:szCs w:val="18"/>
              </w:rPr>
            </w:pPr>
            <w:r>
              <w:rPr>
                <w:rFonts w:ascii="Calibri Light" w:hAnsi="Calibri Light" w:cs="Calibri Light"/>
                <w:color w:val="005CA9"/>
                <w:sz w:val="18"/>
                <w:szCs w:val="18"/>
              </w:rPr>
              <w:t>(145.563)</w:t>
            </w:r>
          </w:p>
        </w:tc>
        <w:tc>
          <w:tcPr>
            <w:tcW w:w="713" w:type="pct"/>
            <w:tcBorders>
              <w:top w:val="nil"/>
              <w:left w:val="nil"/>
              <w:bottom w:val="nil"/>
              <w:right w:val="nil"/>
            </w:tcBorders>
            <w:shd w:val="clear" w:color="auto" w:fill="auto"/>
            <w:vAlign w:val="center"/>
          </w:tcPr>
          <w:p w14:paraId="1990AA92" w14:textId="38837F3C" w:rsidR="00A06234" w:rsidRDefault="00A06234" w:rsidP="00A06234">
            <w:pPr>
              <w:jc w:val="right"/>
              <w:rPr>
                <w:rFonts w:ascii="Calibri Light" w:hAnsi="Calibri Light" w:cs="Calibri Light"/>
                <w:color w:val="005CA9"/>
                <w:sz w:val="18"/>
                <w:szCs w:val="18"/>
              </w:rPr>
            </w:pPr>
            <w:r>
              <w:rPr>
                <w:rFonts w:ascii="Calibri Light" w:hAnsi="Calibri Light" w:cs="Calibri Light"/>
                <w:color w:val="005CA9"/>
                <w:sz w:val="18"/>
                <w:szCs w:val="18"/>
              </w:rPr>
              <w:t>(21.681)</w:t>
            </w:r>
          </w:p>
        </w:tc>
        <w:tc>
          <w:tcPr>
            <w:tcW w:w="795" w:type="pct"/>
            <w:tcBorders>
              <w:top w:val="nil"/>
              <w:left w:val="nil"/>
              <w:bottom w:val="nil"/>
              <w:right w:val="nil"/>
            </w:tcBorders>
            <w:shd w:val="clear" w:color="auto" w:fill="auto"/>
            <w:vAlign w:val="center"/>
          </w:tcPr>
          <w:p w14:paraId="5DEC6D24" w14:textId="27B4E402" w:rsidR="00A06234" w:rsidRDefault="00A06234" w:rsidP="00A06234">
            <w:pPr>
              <w:jc w:val="right"/>
              <w:rPr>
                <w:rFonts w:ascii="Calibri Light" w:hAnsi="Calibri Light" w:cs="Calibri Light"/>
                <w:color w:val="005CA9"/>
                <w:sz w:val="18"/>
                <w:szCs w:val="18"/>
              </w:rPr>
            </w:pPr>
            <w:r>
              <w:rPr>
                <w:rFonts w:ascii="Calibri Light" w:hAnsi="Calibri Light" w:cs="Calibri Light"/>
                <w:color w:val="005CA9"/>
                <w:sz w:val="18"/>
                <w:szCs w:val="18"/>
              </w:rPr>
              <w:t>(167.244)</w:t>
            </w:r>
          </w:p>
        </w:tc>
      </w:tr>
      <w:tr w:rsidR="00A06234" w14:paraId="334169C9" w14:textId="77777777" w:rsidTr="00D150F7">
        <w:trPr>
          <w:trHeight w:hRule="exact" w:val="227"/>
        </w:trPr>
        <w:tc>
          <w:tcPr>
            <w:tcW w:w="2779" w:type="pct"/>
            <w:tcBorders>
              <w:top w:val="nil"/>
              <w:left w:val="nil"/>
              <w:bottom w:val="nil"/>
              <w:right w:val="nil"/>
            </w:tcBorders>
            <w:shd w:val="clear" w:color="auto" w:fill="auto"/>
            <w:vAlign w:val="center"/>
            <w:hideMark/>
          </w:tcPr>
          <w:p w14:paraId="47D0D97F" w14:textId="77777777" w:rsidR="00A06234" w:rsidRDefault="00A06234" w:rsidP="00A06234">
            <w:pPr>
              <w:rPr>
                <w:rFonts w:ascii="Calibri Light" w:hAnsi="Calibri Light" w:cs="Calibri Light"/>
                <w:b/>
                <w:bCs/>
                <w:color w:val="005CA9"/>
                <w:sz w:val="18"/>
                <w:szCs w:val="18"/>
              </w:rPr>
            </w:pPr>
            <w:r>
              <w:rPr>
                <w:rFonts w:ascii="Calibri Light" w:hAnsi="Calibri Light" w:cs="Calibri Light"/>
                <w:b/>
                <w:bCs/>
                <w:color w:val="005CA9"/>
                <w:sz w:val="18"/>
                <w:szCs w:val="18"/>
              </w:rPr>
              <w:t>Lucro líquido do período</w:t>
            </w:r>
          </w:p>
        </w:tc>
        <w:tc>
          <w:tcPr>
            <w:tcW w:w="713" w:type="pct"/>
            <w:tcBorders>
              <w:top w:val="nil"/>
              <w:left w:val="nil"/>
              <w:bottom w:val="nil"/>
              <w:right w:val="nil"/>
            </w:tcBorders>
            <w:shd w:val="clear" w:color="auto" w:fill="auto"/>
            <w:vAlign w:val="center"/>
          </w:tcPr>
          <w:p w14:paraId="3234A96A" w14:textId="619BF7F1" w:rsidR="00A06234" w:rsidRDefault="00A06234" w:rsidP="00A0623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1.010.347</w:t>
            </w:r>
          </w:p>
        </w:tc>
        <w:tc>
          <w:tcPr>
            <w:tcW w:w="713" w:type="pct"/>
            <w:tcBorders>
              <w:top w:val="nil"/>
              <w:left w:val="nil"/>
              <w:bottom w:val="nil"/>
              <w:right w:val="nil"/>
            </w:tcBorders>
            <w:shd w:val="clear" w:color="auto" w:fill="auto"/>
            <w:vAlign w:val="center"/>
          </w:tcPr>
          <w:p w14:paraId="29541DE7" w14:textId="3783C2E0" w:rsidR="00A06234" w:rsidRDefault="00A06234" w:rsidP="00A0623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83.070</w:t>
            </w:r>
          </w:p>
        </w:tc>
        <w:tc>
          <w:tcPr>
            <w:tcW w:w="795" w:type="pct"/>
            <w:tcBorders>
              <w:top w:val="nil"/>
              <w:left w:val="nil"/>
              <w:bottom w:val="nil"/>
              <w:right w:val="nil"/>
            </w:tcBorders>
            <w:shd w:val="clear" w:color="auto" w:fill="auto"/>
            <w:vAlign w:val="center"/>
          </w:tcPr>
          <w:p w14:paraId="1B0BEAF5" w14:textId="54D7DB8C" w:rsidR="00A06234" w:rsidRDefault="00A06234" w:rsidP="00A0623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1.093.417</w:t>
            </w:r>
          </w:p>
        </w:tc>
      </w:tr>
      <w:tr w:rsidR="00A06234" w14:paraId="1316B823" w14:textId="77777777" w:rsidTr="00D150F7">
        <w:trPr>
          <w:trHeight w:hRule="exact" w:val="227"/>
        </w:trPr>
        <w:tc>
          <w:tcPr>
            <w:tcW w:w="2779" w:type="pct"/>
            <w:tcBorders>
              <w:top w:val="nil"/>
              <w:left w:val="nil"/>
              <w:bottom w:val="nil"/>
              <w:right w:val="nil"/>
            </w:tcBorders>
            <w:shd w:val="clear" w:color="auto" w:fill="auto"/>
            <w:tcMar>
              <w:top w:w="0" w:type="dxa"/>
              <w:left w:w="135" w:type="dxa"/>
              <w:bottom w:w="0" w:type="dxa"/>
              <w:right w:w="0" w:type="dxa"/>
            </w:tcMar>
            <w:vAlign w:val="center"/>
            <w:hideMark/>
          </w:tcPr>
          <w:p w14:paraId="6F840102" w14:textId="77777777" w:rsidR="00A06234" w:rsidRDefault="00A06234" w:rsidP="00A06234">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Atribuível a Acionistas do Grupo</w:t>
            </w:r>
          </w:p>
        </w:tc>
        <w:tc>
          <w:tcPr>
            <w:tcW w:w="713" w:type="pct"/>
            <w:tcBorders>
              <w:top w:val="nil"/>
              <w:left w:val="nil"/>
              <w:bottom w:val="nil"/>
              <w:right w:val="nil"/>
            </w:tcBorders>
            <w:shd w:val="clear" w:color="auto" w:fill="auto"/>
            <w:vAlign w:val="center"/>
          </w:tcPr>
          <w:p w14:paraId="3627A463" w14:textId="780E7155" w:rsidR="00A06234" w:rsidRDefault="00A06234" w:rsidP="00A06234">
            <w:pPr>
              <w:jc w:val="right"/>
              <w:rPr>
                <w:rFonts w:ascii="Calibri Light" w:hAnsi="Calibri Light" w:cs="Calibri Light"/>
                <w:color w:val="005CA9"/>
                <w:sz w:val="18"/>
                <w:szCs w:val="18"/>
              </w:rPr>
            </w:pPr>
            <w:r>
              <w:rPr>
                <w:rFonts w:ascii="Calibri Light" w:hAnsi="Calibri Light" w:cs="Calibri Light"/>
                <w:color w:val="005CA9"/>
                <w:sz w:val="18"/>
                <w:szCs w:val="18"/>
              </w:rPr>
              <w:t>1.010.347</w:t>
            </w:r>
          </w:p>
        </w:tc>
        <w:tc>
          <w:tcPr>
            <w:tcW w:w="713" w:type="pct"/>
            <w:tcBorders>
              <w:top w:val="nil"/>
              <w:left w:val="nil"/>
              <w:bottom w:val="nil"/>
              <w:right w:val="nil"/>
            </w:tcBorders>
            <w:shd w:val="clear" w:color="auto" w:fill="auto"/>
            <w:vAlign w:val="center"/>
          </w:tcPr>
          <w:p w14:paraId="29DA2AC8" w14:textId="5D1EC429" w:rsidR="00A06234" w:rsidRDefault="00A06234" w:rsidP="00A06234">
            <w:pPr>
              <w:jc w:val="right"/>
              <w:rPr>
                <w:rFonts w:ascii="Calibri Light" w:hAnsi="Calibri Light" w:cs="Calibri Light"/>
                <w:color w:val="005CA9"/>
                <w:sz w:val="18"/>
                <w:szCs w:val="18"/>
              </w:rPr>
            </w:pPr>
            <w:r>
              <w:rPr>
                <w:rFonts w:ascii="Calibri Light" w:hAnsi="Calibri Light" w:cs="Calibri Light"/>
                <w:color w:val="005CA9"/>
                <w:sz w:val="18"/>
                <w:szCs w:val="18"/>
              </w:rPr>
              <w:t>79.640</w:t>
            </w:r>
          </w:p>
        </w:tc>
        <w:tc>
          <w:tcPr>
            <w:tcW w:w="795" w:type="pct"/>
            <w:tcBorders>
              <w:top w:val="nil"/>
              <w:left w:val="nil"/>
              <w:bottom w:val="nil"/>
              <w:right w:val="nil"/>
            </w:tcBorders>
            <w:shd w:val="clear" w:color="auto" w:fill="auto"/>
            <w:vAlign w:val="center"/>
          </w:tcPr>
          <w:p w14:paraId="31A7F2B4" w14:textId="00584386" w:rsidR="00A06234" w:rsidRDefault="00A06234" w:rsidP="00A06234">
            <w:pPr>
              <w:jc w:val="right"/>
              <w:rPr>
                <w:rFonts w:ascii="Calibri Light" w:hAnsi="Calibri Light" w:cs="Calibri Light"/>
                <w:color w:val="005CA9"/>
                <w:sz w:val="18"/>
                <w:szCs w:val="18"/>
              </w:rPr>
            </w:pPr>
            <w:r>
              <w:rPr>
                <w:rFonts w:ascii="Calibri Light" w:hAnsi="Calibri Light" w:cs="Calibri Light"/>
                <w:color w:val="005CA9"/>
                <w:sz w:val="18"/>
                <w:szCs w:val="18"/>
              </w:rPr>
              <w:t>1.089.987</w:t>
            </w:r>
          </w:p>
        </w:tc>
      </w:tr>
      <w:tr w:rsidR="00A06234" w14:paraId="1A50B2FE" w14:textId="77777777" w:rsidTr="00D150F7">
        <w:trPr>
          <w:trHeight w:hRule="exact" w:val="227"/>
        </w:trPr>
        <w:tc>
          <w:tcPr>
            <w:tcW w:w="2779" w:type="pct"/>
            <w:tcBorders>
              <w:top w:val="nil"/>
              <w:left w:val="nil"/>
              <w:bottom w:val="nil"/>
              <w:right w:val="nil"/>
            </w:tcBorders>
            <w:shd w:val="clear" w:color="auto" w:fill="auto"/>
            <w:tcMar>
              <w:top w:w="0" w:type="dxa"/>
              <w:left w:w="135" w:type="dxa"/>
              <w:bottom w:w="0" w:type="dxa"/>
              <w:right w:w="0" w:type="dxa"/>
            </w:tcMar>
            <w:vAlign w:val="center"/>
            <w:hideMark/>
          </w:tcPr>
          <w:p w14:paraId="69A2DAE6" w14:textId="77777777" w:rsidR="00A06234" w:rsidRDefault="00A06234" w:rsidP="00A06234">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 Reversão Ajuste de Consolidação</w:t>
            </w:r>
          </w:p>
        </w:tc>
        <w:tc>
          <w:tcPr>
            <w:tcW w:w="713" w:type="pct"/>
            <w:tcBorders>
              <w:top w:val="nil"/>
              <w:left w:val="nil"/>
              <w:bottom w:val="nil"/>
              <w:right w:val="nil"/>
            </w:tcBorders>
            <w:shd w:val="clear" w:color="auto" w:fill="auto"/>
            <w:vAlign w:val="center"/>
          </w:tcPr>
          <w:p w14:paraId="27B48EA2" w14:textId="55230B00" w:rsidR="00A06234" w:rsidRDefault="00A06234" w:rsidP="00A06234">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713" w:type="pct"/>
            <w:tcBorders>
              <w:top w:val="nil"/>
              <w:left w:val="nil"/>
              <w:bottom w:val="nil"/>
              <w:right w:val="nil"/>
            </w:tcBorders>
            <w:shd w:val="clear" w:color="auto" w:fill="auto"/>
            <w:vAlign w:val="center"/>
          </w:tcPr>
          <w:p w14:paraId="54D0B7F7" w14:textId="3C69D5FE" w:rsidR="00A06234" w:rsidRDefault="00A06234" w:rsidP="00A06234">
            <w:pPr>
              <w:jc w:val="right"/>
              <w:rPr>
                <w:rFonts w:ascii="Calibri Light" w:hAnsi="Calibri Light" w:cs="Calibri Light"/>
                <w:color w:val="005CA9"/>
                <w:sz w:val="18"/>
                <w:szCs w:val="18"/>
              </w:rPr>
            </w:pPr>
            <w:r>
              <w:rPr>
                <w:rFonts w:ascii="Calibri Light" w:hAnsi="Calibri Light" w:cs="Calibri Light"/>
                <w:color w:val="005CA9"/>
                <w:sz w:val="18"/>
                <w:szCs w:val="18"/>
              </w:rPr>
              <w:t>3.406</w:t>
            </w:r>
          </w:p>
        </w:tc>
        <w:tc>
          <w:tcPr>
            <w:tcW w:w="795" w:type="pct"/>
            <w:tcBorders>
              <w:top w:val="nil"/>
              <w:left w:val="nil"/>
              <w:bottom w:val="nil"/>
              <w:right w:val="nil"/>
            </w:tcBorders>
            <w:shd w:val="clear" w:color="auto" w:fill="auto"/>
            <w:vAlign w:val="center"/>
          </w:tcPr>
          <w:p w14:paraId="662E53C6" w14:textId="43435514" w:rsidR="00A06234" w:rsidRDefault="00A06234" w:rsidP="00A06234">
            <w:pPr>
              <w:jc w:val="right"/>
              <w:rPr>
                <w:rFonts w:ascii="Calibri Light" w:hAnsi="Calibri Light" w:cs="Calibri Light"/>
                <w:color w:val="005CA9"/>
                <w:sz w:val="18"/>
                <w:szCs w:val="18"/>
              </w:rPr>
            </w:pPr>
            <w:r>
              <w:rPr>
                <w:rFonts w:ascii="Calibri Light" w:hAnsi="Calibri Light" w:cs="Calibri Light"/>
                <w:color w:val="005CA9"/>
                <w:sz w:val="18"/>
                <w:szCs w:val="18"/>
              </w:rPr>
              <w:t>3.406</w:t>
            </w:r>
          </w:p>
        </w:tc>
      </w:tr>
      <w:tr w:rsidR="00A06234" w14:paraId="64FA449E" w14:textId="77777777" w:rsidTr="00D150F7">
        <w:trPr>
          <w:trHeight w:hRule="exact" w:val="227"/>
        </w:trPr>
        <w:tc>
          <w:tcPr>
            <w:tcW w:w="2779" w:type="pct"/>
            <w:tcBorders>
              <w:top w:val="nil"/>
              <w:left w:val="nil"/>
              <w:bottom w:val="nil"/>
              <w:right w:val="nil"/>
            </w:tcBorders>
            <w:shd w:val="clear" w:color="auto" w:fill="auto"/>
            <w:noWrap/>
            <w:vAlign w:val="center"/>
            <w:hideMark/>
          </w:tcPr>
          <w:p w14:paraId="24EF6882" w14:textId="77777777" w:rsidR="00A06234" w:rsidRDefault="00A06234" w:rsidP="00A06234">
            <w:pPr>
              <w:rPr>
                <w:rFonts w:ascii="Calibri Light" w:hAnsi="Calibri Light" w:cs="Calibri Light"/>
                <w:b/>
                <w:bCs/>
                <w:color w:val="005CA9"/>
                <w:sz w:val="18"/>
                <w:szCs w:val="18"/>
              </w:rPr>
            </w:pPr>
            <w:r>
              <w:rPr>
                <w:rFonts w:ascii="Calibri Light" w:hAnsi="Calibri Light" w:cs="Calibri Light"/>
                <w:b/>
                <w:bCs/>
                <w:color w:val="005CA9"/>
                <w:sz w:val="18"/>
                <w:szCs w:val="18"/>
              </w:rPr>
              <w:t>(=) Atribuível a Acionistas do Grupo Ajustado</w:t>
            </w:r>
          </w:p>
        </w:tc>
        <w:tc>
          <w:tcPr>
            <w:tcW w:w="713" w:type="pct"/>
            <w:tcBorders>
              <w:top w:val="nil"/>
              <w:left w:val="nil"/>
              <w:bottom w:val="nil"/>
              <w:right w:val="nil"/>
            </w:tcBorders>
            <w:shd w:val="clear" w:color="auto" w:fill="auto"/>
            <w:vAlign w:val="center"/>
          </w:tcPr>
          <w:p w14:paraId="0F88F97A" w14:textId="0923B803" w:rsidR="00A06234" w:rsidRDefault="00A06234" w:rsidP="00A0623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1.010.346</w:t>
            </w:r>
          </w:p>
        </w:tc>
        <w:tc>
          <w:tcPr>
            <w:tcW w:w="713" w:type="pct"/>
            <w:tcBorders>
              <w:top w:val="nil"/>
              <w:left w:val="nil"/>
              <w:bottom w:val="nil"/>
              <w:right w:val="nil"/>
            </w:tcBorders>
            <w:shd w:val="clear" w:color="auto" w:fill="auto"/>
            <w:vAlign w:val="center"/>
          </w:tcPr>
          <w:p w14:paraId="14D78448" w14:textId="3A56F31A" w:rsidR="00A06234" w:rsidRDefault="00A06234" w:rsidP="00A0623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83.047</w:t>
            </w:r>
          </w:p>
        </w:tc>
        <w:tc>
          <w:tcPr>
            <w:tcW w:w="795" w:type="pct"/>
            <w:tcBorders>
              <w:top w:val="nil"/>
              <w:left w:val="nil"/>
              <w:bottom w:val="nil"/>
              <w:right w:val="nil"/>
            </w:tcBorders>
            <w:shd w:val="clear" w:color="auto" w:fill="auto"/>
            <w:vAlign w:val="center"/>
          </w:tcPr>
          <w:p w14:paraId="2AFA7228" w14:textId="34B90623" w:rsidR="00A06234" w:rsidRDefault="00A06234" w:rsidP="00A0623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1.093.393</w:t>
            </w:r>
          </w:p>
        </w:tc>
      </w:tr>
      <w:tr w:rsidR="00A06234" w14:paraId="479D6C0A" w14:textId="77777777" w:rsidTr="00D150F7">
        <w:trPr>
          <w:trHeight w:hRule="exact" w:val="227"/>
        </w:trPr>
        <w:tc>
          <w:tcPr>
            <w:tcW w:w="2779" w:type="pct"/>
            <w:tcBorders>
              <w:top w:val="nil"/>
              <w:left w:val="nil"/>
              <w:bottom w:val="nil"/>
              <w:right w:val="nil"/>
            </w:tcBorders>
            <w:shd w:val="clear" w:color="auto" w:fill="auto"/>
            <w:tcMar>
              <w:top w:w="0" w:type="dxa"/>
              <w:left w:w="135" w:type="dxa"/>
              <w:bottom w:w="0" w:type="dxa"/>
              <w:right w:w="0" w:type="dxa"/>
            </w:tcMar>
            <w:vAlign w:val="center"/>
            <w:hideMark/>
          </w:tcPr>
          <w:p w14:paraId="7027444D" w14:textId="77777777" w:rsidR="00A06234" w:rsidRDefault="00A06234" w:rsidP="00A06234">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Atribuível a Acionistas não controladores em controladas</w:t>
            </w:r>
          </w:p>
        </w:tc>
        <w:tc>
          <w:tcPr>
            <w:tcW w:w="713" w:type="pct"/>
            <w:tcBorders>
              <w:top w:val="nil"/>
              <w:left w:val="nil"/>
              <w:bottom w:val="nil"/>
              <w:right w:val="nil"/>
            </w:tcBorders>
            <w:shd w:val="clear" w:color="auto" w:fill="auto"/>
            <w:vAlign w:val="center"/>
          </w:tcPr>
          <w:p w14:paraId="2D74352F" w14:textId="392D3073" w:rsidR="00A06234" w:rsidRDefault="00A06234" w:rsidP="00A06234">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713" w:type="pct"/>
            <w:tcBorders>
              <w:top w:val="nil"/>
              <w:left w:val="nil"/>
              <w:bottom w:val="nil"/>
              <w:right w:val="nil"/>
            </w:tcBorders>
            <w:shd w:val="clear" w:color="auto" w:fill="auto"/>
            <w:vAlign w:val="center"/>
          </w:tcPr>
          <w:p w14:paraId="5E29259D" w14:textId="15A88D69" w:rsidR="00A06234" w:rsidRDefault="00A06234" w:rsidP="00A06234">
            <w:pPr>
              <w:jc w:val="right"/>
              <w:rPr>
                <w:rFonts w:ascii="Calibri Light" w:hAnsi="Calibri Light" w:cs="Calibri Light"/>
                <w:color w:val="005CA9"/>
                <w:sz w:val="18"/>
                <w:szCs w:val="18"/>
              </w:rPr>
            </w:pPr>
            <w:r>
              <w:rPr>
                <w:rFonts w:ascii="Calibri Light" w:hAnsi="Calibri Light" w:cs="Calibri Light"/>
                <w:color w:val="005CA9"/>
                <w:sz w:val="18"/>
                <w:szCs w:val="18"/>
              </w:rPr>
              <w:t>3.430</w:t>
            </w:r>
          </w:p>
        </w:tc>
        <w:tc>
          <w:tcPr>
            <w:tcW w:w="795" w:type="pct"/>
            <w:tcBorders>
              <w:top w:val="nil"/>
              <w:left w:val="nil"/>
              <w:bottom w:val="nil"/>
              <w:right w:val="nil"/>
            </w:tcBorders>
            <w:shd w:val="clear" w:color="auto" w:fill="auto"/>
            <w:vAlign w:val="center"/>
          </w:tcPr>
          <w:p w14:paraId="6B94D432" w14:textId="7E45C29E" w:rsidR="00A06234" w:rsidRDefault="00A06234" w:rsidP="00A06234">
            <w:pPr>
              <w:jc w:val="right"/>
              <w:rPr>
                <w:rFonts w:ascii="Calibri Light" w:hAnsi="Calibri Light" w:cs="Calibri Light"/>
                <w:color w:val="005CA9"/>
                <w:sz w:val="18"/>
                <w:szCs w:val="18"/>
              </w:rPr>
            </w:pPr>
            <w:r>
              <w:rPr>
                <w:rFonts w:ascii="Calibri Light" w:hAnsi="Calibri Light" w:cs="Calibri Light"/>
                <w:color w:val="005CA9"/>
                <w:sz w:val="18"/>
                <w:szCs w:val="18"/>
              </w:rPr>
              <w:t>3.430</w:t>
            </w:r>
          </w:p>
        </w:tc>
      </w:tr>
      <w:tr w:rsidR="00A06234" w14:paraId="0F65A348" w14:textId="77777777" w:rsidTr="00D150F7">
        <w:trPr>
          <w:trHeight w:hRule="exact" w:val="227"/>
        </w:trPr>
        <w:tc>
          <w:tcPr>
            <w:tcW w:w="2779" w:type="pct"/>
            <w:tcBorders>
              <w:top w:val="nil"/>
              <w:left w:val="nil"/>
              <w:bottom w:val="single" w:sz="4" w:space="0" w:color="57BBAB"/>
              <w:right w:val="nil"/>
            </w:tcBorders>
            <w:shd w:val="clear" w:color="auto" w:fill="auto"/>
            <w:vAlign w:val="center"/>
            <w:hideMark/>
          </w:tcPr>
          <w:p w14:paraId="7D46886E" w14:textId="77777777" w:rsidR="00A06234" w:rsidRDefault="00A06234" w:rsidP="00A06234">
            <w:pPr>
              <w:rPr>
                <w:rFonts w:ascii="Calibri Light" w:hAnsi="Calibri Light" w:cs="Calibri Light"/>
                <w:b/>
                <w:bCs/>
                <w:color w:val="005CA9"/>
                <w:sz w:val="18"/>
                <w:szCs w:val="18"/>
              </w:rPr>
            </w:pPr>
            <w:r>
              <w:rPr>
                <w:rFonts w:ascii="Calibri Light" w:hAnsi="Calibri Light" w:cs="Calibri Light"/>
                <w:b/>
                <w:bCs/>
                <w:color w:val="005CA9"/>
                <w:sz w:val="18"/>
                <w:szCs w:val="18"/>
              </w:rPr>
              <w:t>% de Participação do Grupo CAIXA Seguridade</w:t>
            </w:r>
          </w:p>
        </w:tc>
        <w:tc>
          <w:tcPr>
            <w:tcW w:w="713" w:type="pct"/>
            <w:tcBorders>
              <w:top w:val="nil"/>
              <w:left w:val="nil"/>
              <w:bottom w:val="single" w:sz="4" w:space="0" w:color="57BBAB"/>
              <w:right w:val="nil"/>
            </w:tcBorders>
            <w:shd w:val="clear" w:color="auto" w:fill="auto"/>
            <w:noWrap/>
            <w:vAlign w:val="center"/>
          </w:tcPr>
          <w:p w14:paraId="15ECEB22" w14:textId="5548208E" w:rsidR="00A06234" w:rsidRDefault="00A06234" w:rsidP="00A06234">
            <w:pPr>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713" w:type="pct"/>
            <w:tcBorders>
              <w:top w:val="nil"/>
              <w:left w:val="nil"/>
              <w:bottom w:val="single" w:sz="4" w:space="0" w:color="57BBAB"/>
              <w:right w:val="nil"/>
            </w:tcBorders>
            <w:shd w:val="clear" w:color="auto" w:fill="auto"/>
            <w:noWrap/>
            <w:vAlign w:val="center"/>
          </w:tcPr>
          <w:p w14:paraId="3D0544E7" w14:textId="4B15DCD9" w:rsidR="00A06234" w:rsidRDefault="00A06234" w:rsidP="00A06234">
            <w:pPr>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795" w:type="pct"/>
            <w:tcBorders>
              <w:top w:val="nil"/>
              <w:left w:val="nil"/>
              <w:bottom w:val="single" w:sz="4" w:space="0" w:color="57BBAB"/>
              <w:right w:val="nil"/>
            </w:tcBorders>
            <w:shd w:val="clear" w:color="auto" w:fill="auto"/>
            <w:vAlign w:val="center"/>
          </w:tcPr>
          <w:p w14:paraId="0E312BAF" w14:textId="20C654F0" w:rsidR="00A06234" w:rsidRDefault="00A06234" w:rsidP="00A0623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 xml:space="preserve">                             48,25 </w:t>
            </w:r>
          </w:p>
        </w:tc>
      </w:tr>
      <w:tr w:rsidR="00A06234" w14:paraId="5AE32E0A" w14:textId="77777777" w:rsidTr="00D150F7">
        <w:trPr>
          <w:trHeight w:hRule="exact" w:val="227"/>
        </w:trPr>
        <w:tc>
          <w:tcPr>
            <w:tcW w:w="2779" w:type="pct"/>
            <w:tcBorders>
              <w:top w:val="nil"/>
              <w:left w:val="nil"/>
              <w:bottom w:val="nil"/>
              <w:right w:val="nil"/>
            </w:tcBorders>
            <w:shd w:val="clear" w:color="auto" w:fill="auto"/>
            <w:vAlign w:val="center"/>
            <w:hideMark/>
          </w:tcPr>
          <w:p w14:paraId="4935B84E" w14:textId="77777777" w:rsidR="00A06234" w:rsidRDefault="00A06234" w:rsidP="00A06234">
            <w:pPr>
              <w:rPr>
                <w:rFonts w:ascii="Calibri Light" w:hAnsi="Calibri Light" w:cs="Calibri Light"/>
                <w:b/>
                <w:bCs/>
                <w:color w:val="005CA9"/>
                <w:sz w:val="18"/>
                <w:szCs w:val="18"/>
              </w:rPr>
            </w:pPr>
            <w:r>
              <w:rPr>
                <w:rFonts w:ascii="Calibri Light" w:hAnsi="Calibri Light" w:cs="Calibri Light"/>
                <w:b/>
                <w:bCs/>
                <w:color w:val="005CA9"/>
                <w:sz w:val="18"/>
                <w:szCs w:val="18"/>
              </w:rPr>
              <w:t>Atribuível ao Grupo CAIXA Seguridade (1)</w:t>
            </w:r>
          </w:p>
        </w:tc>
        <w:tc>
          <w:tcPr>
            <w:tcW w:w="713" w:type="pct"/>
            <w:tcBorders>
              <w:top w:val="nil"/>
              <w:left w:val="nil"/>
              <w:bottom w:val="nil"/>
              <w:right w:val="nil"/>
            </w:tcBorders>
            <w:shd w:val="clear" w:color="auto" w:fill="auto"/>
            <w:vAlign w:val="center"/>
          </w:tcPr>
          <w:p w14:paraId="2CEC5630" w14:textId="73B54870" w:rsidR="00A06234" w:rsidRDefault="00A06234" w:rsidP="00A06234">
            <w:pPr>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713" w:type="pct"/>
            <w:tcBorders>
              <w:top w:val="nil"/>
              <w:left w:val="nil"/>
              <w:bottom w:val="nil"/>
              <w:right w:val="nil"/>
            </w:tcBorders>
            <w:shd w:val="clear" w:color="auto" w:fill="auto"/>
            <w:vAlign w:val="center"/>
          </w:tcPr>
          <w:p w14:paraId="01B33EB7" w14:textId="0CA8D4F2" w:rsidR="00A06234" w:rsidRDefault="00A06234" w:rsidP="00A06234">
            <w:pPr>
              <w:jc w:val="right"/>
              <w:rPr>
                <w:sz w:val="20"/>
                <w:szCs w:val="20"/>
              </w:rPr>
            </w:pPr>
            <w:r>
              <w:rPr>
                <w:rFonts w:ascii="Calibri Light" w:hAnsi="Calibri Light" w:cs="Calibri Light"/>
                <w:b/>
                <w:bCs/>
                <w:color w:val="005CA9"/>
                <w:sz w:val="18"/>
                <w:szCs w:val="18"/>
              </w:rPr>
              <w:t> </w:t>
            </w:r>
          </w:p>
        </w:tc>
        <w:tc>
          <w:tcPr>
            <w:tcW w:w="795" w:type="pct"/>
            <w:tcBorders>
              <w:top w:val="nil"/>
              <w:left w:val="nil"/>
              <w:bottom w:val="nil"/>
              <w:right w:val="nil"/>
            </w:tcBorders>
            <w:shd w:val="clear" w:color="auto" w:fill="auto"/>
            <w:vAlign w:val="center"/>
          </w:tcPr>
          <w:p w14:paraId="5479ACB3" w14:textId="43FDFCE3" w:rsidR="00A06234" w:rsidRDefault="00A06234" w:rsidP="00A0623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527.563</w:t>
            </w:r>
          </w:p>
        </w:tc>
      </w:tr>
      <w:tr w:rsidR="00A06234" w14:paraId="6F02215A" w14:textId="77777777" w:rsidTr="00D150F7">
        <w:trPr>
          <w:trHeight w:hRule="exact" w:val="227"/>
        </w:trPr>
        <w:tc>
          <w:tcPr>
            <w:tcW w:w="2779" w:type="pct"/>
            <w:tcBorders>
              <w:top w:val="nil"/>
              <w:left w:val="nil"/>
              <w:bottom w:val="single" w:sz="4" w:space="0" w:color="57BBAB"/>
              <w:right w:val="nil"/>
            </w:tcBorders>
            <w:shd w:val="clear" w:color="auto" w:fill="auto"/>
            <w:vAlign w:val="center"/>
            <w:hideMark/>
          </w:tcPr>
          <w:p w14:paraId="586A0C66" w14:textId="77777777" w:rsidR="00A06234" w:rsidRDefault="00A06234" w:rsidP="00A06234">
            <w:pPr>
              <w:rPr>
                <w:rFonts w:ascii="Calibri Light" w:hAnsi="Calibri Light" w:cs="Calibri Light"/>
                <w:b/>
                <w:bCs/>
                <w:color w:val="005CA9"/>
                <w:sz w:val="18"/>
                <w:szCs w:val="18"/>
              </w:rPr>
            </w:pPr>
            <w:r>
              <w:rPr>
                <w:rFonts w:ascii="Calibri Light" w:hAnsi="Calibri Light" w:cs="Calibri Light"/>
                <w:b/>
                <w:bCs/>
                <w:color w:val="005CA9"/>
                <w:sz w:val="18"/>
                <w:szCs w:val="18"/>
              </w:rPr>
              <w:t>Atribuível aos demais acionistas</w:t>
            </w:r>
          </w:p>
        </w:tc>
        <w:tc>
          <w:tcPr>
            <w:tcW w:w="713" w:type="pct"/>
            <w:tcBorders>
              <w:top w:val="nil"/>
              <w:left w:val="nil"/>
              <w:bottom w:val="single" w:sz="4" w:space="0" w:color="57BBAB"/>
              <w:right w:val="nil"/>
            </w:tcBorders>
            <w:shd w:val="clear" w:color="auto" w:fill="auto"/>
            <w:vAlign w:val="center"/>
          </w:tcPr>
          <w:p w14:paraId="776A8BEE" w14:textId="01DB7A6B" w:rsidR="00A06234" w:rsidRDefault="00A06234" w:rsidP="00A0623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713" w:type="pct"/>
            <w:tcBorders>
              <w:top w:val="nil"/>
              <w:left w:val="nil"/>
              <w:bottom w:val="single" w:sz="4" w:space="0" w:color="57BBAB"/>
              <w:right w:val="nil"/>
            </w:tcBorders>
            <w:shd w:val="clear" w:color="auto" w:fill="auto"/>
            <w:vAlign w:val="center"/>
          </w:tcPr>
          <w:p w14:paraId="4D87125C" w14:textId="5BF40834" w:rsidR="00A06234" w:rsidRDefault="00A06234" w:rsidP="00A0623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795" w:type="pct"/>
            <w:tcBorders>
              <w:top w:val="nil"/>
              <w:left w:val="nil"/>
              <w:bottom w:val="single" w:sz="4" w:space="0" w:color="57BBAB"/>
              <w:right w:val="nil"/>
            </w:tcBorders>
            <w:shd w:val="clear" w:color="auto" w:fill="auto"/>
            <w:vAlign w:val="center"/>
          </w:tcPr>
          <w:p w14:paraId="51D838A6" w14:textId="3BEB889D" w:rsidR="00A06234" w:rsidRDefault="00A06234" w:rsidP="00A06234">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565.830</w:t>
            </w:r>
          </w:p>
        </w:tc>
      </w:tr>
    </w:tbl>
    <w:p w14:paraId="2ADB0592" w14:textId="15F2EDDA" w:rsidR="00A06234" w:rsidRPr="00A06234" w:rsidRDefault="00A06234" w:rsidP="00A06234">
      <w:pPr>
        <w:tabs>
          <w:tab w:val="center" w:pos="426"/>
        </w:tabs>
        <w:jc w:val="both"/>
        <w:rPr>
          <w:rFonts w:asciiTheme="majorHAnsi" w:hAnsiTheme="majorHAnsi" w:cstheme="majorHAnsi"/>
          <w:color w:val="2F75B5"/>
          <w:sz w:val="16"/>
          <w:szCs w:val="16"/>
          <w:highlight w:val="yellow"/>
        </w:rPr>
        <w:sectPr w:rsidR="00A06234" w:rsidRPr="00A06234" w:rsidSect="004173B9">
          <w:pgSz w:w="16838" w:h="11906" w:orient="landscape" w:code="9"/>
          <w:pgMar w:top="1418" w:right="851" w:bottom="851" w:left="1418" w:header="0" w:footer="0" w:gutter="0"/>
          <w:cols w:space="708"/>
          <w:docGrid w:linePitch="360"/>
        </w:sectPr>
      </w:pPr>
      <w:r w:rsidRPr="00A06234">
        <w:rPr>
          <w:rFonts w:asciiTheme="majorHAnsi" w:hAnsiTheme="majorHAnsi" w:cstheme="majorHAnsi"/>
          <w:color w:val="2F75B5"/>
          <w:sz w:val="16"/>
          <w:szCs w:val="16"/>
        </w:rPr>
        <w:t>(1</w:t>
      </w:r>
      <w:r w:rsidR="00086817">
        <w:rPr>
          <w:rFonts w:asciiTheme="majorHAnsi" w:hAnsiTheme="majorHAnsi" w:cstheme="majorHAnsi"/>
          <w:color w:val="2F75B5"/>
          <w:sz w:val="16"/>
          <w:szCs w:val="16"/>
        </w:rPr>
        <w:t xml:space="preserve">) </w:t>
      </w:r>
      <w:r w:rsidRPr="00A06234">
        <w:rPr>
          <w:rFonts w:asciiTheme="majorHAnsi" w:hAnsiTheme="majorHAnsi" w:cstheme="majorHAnsi"/>
          <w:color w:val="2F75B5"/>
          <w:sz w:val="16"/>
          <w:szCs w:val="16"/>
        </w:rPr>
        <w:t>O Lucro líquido da CNP Brasil atribuível ao Grupo está a menor em R$ 575, considerando o resultado de equivalência registrado, em decorrência da reclassificação de resultado com instrumentos financeiros - Outros resultados abrangentes para resultado.</w:t>
      </w:r>
    </w:p>
    <w:p w14:paraId="25D2D02A" w14:textId="7213ECB0" w:rsidR="00B700B4" w:rsidRPr="00E97C45" w:rsidRDefault="004E560D" w:rsidP="00E72C3A">
      <w:pPr>
        <w:spacing w:after="240" w:line="240" w:lineRule="auto"/>
        <w:ind w:left="709" w:hanging="709"/>
        <w:jc w:val="both"/>
        <w:outlineLvl w:val="1"/>
        <w:rPr>
          <w:rFonts w:asciiTheme="majorHAnsi" w:hAnsiTheme="majorHAnsi" w:cstheme="majorHAnsi"/>
          <w:b/>
          <w:color w:val="2F75B5"/>
          <w:sz w:val="24"/>
          <w:szCs w:val="24"/>
        </w:rPr>
      </w:pPr>
      <w:r w:rsidRPr="00E97C45">
        <w:rPr>
          <w:rFonts w:asciiTheme="majorHAnsi" w:hAnsiTheme="majorHAnsi" w:cstheme="majorHAnsi"/>
          <w:b/>
          <w:color w:val="2F75B5"/>
          <w:sz w:val="24"/>
          <w:szCs w:val="24"/>
        </w:rPr>
        <w:lastRenderedPageBreak/>
        <w:t>b.</w:t>
      </w:r>
      <w:r w:rsidR="00D26F42" w:rsidRPr="00E97C45">
        <w:rPr>
          <w:rFonts w:asciiTheme="majorHAnsi" w:hAnsiTheme="majorHAnsi" w:cstheme="majorHAnsi"/>
          <w:b/>
          <w:color w:val="2F75B5"/>
          <w:sz w:val="24"/>
          <w:szCs w:val="24"/>
        </w:rPr>
        <w:t>2)</w:t>
      </w:r>
      <w:r w:rsidR="001321D6" w:rsidRPr="00E97C45">
        <w:rPr>
          <w:rFonts w:asciiTheme="majorHAnsi" w:hAnsiTheme="majorHAnsi" w:cstheme="majorHAnsi"/>
          <w:b/>
          <w:color w:val="2F75B5"/>
          <w:sz w:val="24"/>
          <w:szCs w:val="24"/>
        </w:rPr>
        <w:tab/>
      </w:r>
      <w:r w:rsidR="00D26F42" w:rsidRPr="00E97C45">
        <w:rPr>
          <w:rFonts w:asciiTheme="majorHAnsi" w:hAnsiTheme="majorHAnsi" w:cstheme="majorHAnsi"/>
          <w:b/>
          <w:color w:val="2F75B5"/>
          <w:sz w:val="24"/>
          <w:szCs w:val="24"/>
        </w:rPr>
        <w:t>Composição analítica do resultado da Holding XS1:</w:t>
      </w:r>
    </w:p>
    <w:tbl>
      <w:tblPr>
        <w:tblW w:w="5000" w:type="pct"/>
        <w:tblCellMar>
          <w:left w:w="0" w:type="dxa"/>
          <w:right w:w="57" w:type="dxa"/>
        </w:tblCellMar>
        <w:tblLook w:val="04A0" w:firstRow="1" w:lastRow="0" w:firstColumn="1" w:lastColumn="0" w:noHBand="0" w:noVBand="1"/>
      </w:tblPr>
      <w:tblGrid>
        <w:gridCol w:w="6975"/>
        <w:gridCol w:w="1897"/>
        <w:gridCol w:w="1897"/>
        <w:gridCol w:w="1897"/>
        <w:gridCol w:w="1903"/>
      </w:tblGrid>
      <w:tr w:rsidR="007D61AA" w14:paraId="32CBE853" w14:textId="77777777" w:rsidTr="00085A3D">
        <w:trPr>
          <w:trHeight w:hRule="exact" w:val="227"/>
        </w:trPr>
        <w:tc>
          <w:tcPr>
            <w:tcW w:w="2394" w:type="pct"/>
            <w:vMerge w:val="restart"/>
            <w:tcBorders>
              <w:top w:val="single" w:sz="4" w:space="0" w:color="54BBAB"/>
              <w:left w:val="nil"/>
              <w:bottom w:val="single" w:sz="4" w:space="0" w:color="54BBAB"/>
              <w:right w:val="nil"/>
            </w:tcBorders>
            <w:shd w:val="clear" w:color="auto" w:fill="auto"/>
            <w:vAlign w:val="center"/>
            <w:hideMark/>
          </w:tcPr>
          <w:p w14:paraId="156651E3" w14:textId="77777777" w:rsidR="007D61AA" w:rsidRDefault="007D61AA">
            <w:pPr>
              <w:spacing w:after="0" w:line="240" w:lineRule="auto"/>
              <w:jc w:val="center"/>
              <w:rPr>
                <w:rFonts w:ascii="Calibri Light" w:hAnsi="Calibri Light" w:cs="Calibri Light"/>
                <w:b/>
                <w:bCs/>
                <w:color w:val="005CA9"/>
                <w:sz w:val="18"/>
                <w:szCs w:val="18"/>
                <w:lang w:eastAsia="pt-BR"/>
              </w:rPr>
            </w:pPr>
            <w:r>
              <w:rPr>
                <w:rFonts w:ascii="Calibri Light" w:hAnsi="Calibri Light" w:cs="Calibri Light"/>
                <w:b/>
                <w:bCs/>
                <w:color w:val="005CA9"/>
                <w:sz w:val="18"/>
                <w:szCs w:val="18"/>
              </w:rPr>
              <w:t>Descrição</w:t>
            </w:r>
          </w:p>
        </w:tc>
        <w:tc>
          <w:tcPr>
            <w:tcW w:w="2606" w:type="pct"/>
            <w:gridSpan w:val="4"/>
            <w:tcBorders>
              <w:top w:val="single" w:sz="4" w:space="0" w:color="54BBAB"/>
              <w:left w:val="nil"/>
              <w:bottom w:val="single" w:sz="4" w:space="0" w:color="54BBAB"/>
              <w:right w:val="nil"/>
            </w:tcBorders>
            <w:shd w:val="clear" w:color="auto" w:fill="auto"/>
            <w:vAlign w:val="center"/>
            <w:hideMark/>
          </w:tcPr>
          <w:p w14:paraId="11603487" w14:textId="264BB190" w:rsidR="007D61AA" w:rsidRDefault="00DA2699">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3</w:t>
            </w:r>
            <w:r w:rsidR="007D61AA">
              <w:rPr>
                <w:rFonts w:ascii="Calibri Light" w:hAnsi="Calibri Light" w:cs="Calibri Light"/>
                <w:b/>
                <w:bCs/>
                <w:color w:val="005CA9"/>
                <w:sz w:val="18"/>
                <w:szCs w:val="18"/>
              </w:rPr>
              <w:t>º trimestre de 2024</w:t>
            </w:r>
          </w:p>
        </w:tc>
      </w:tr>
      <w:tr w:rsidR="007D61AA" w14:paraId="0076142F" w14:textId="77777777" w:rsidTr="000953EF">
        <w:trPr>
          <w:trHeight w:hRule="exact" w:val="454"/>
        </w:trPr>
        <w:tc>
          <w:tcPr>
            <w:tcW w:w="2394" w:type="pct"/>
            <w:vMerge/>
            <w:tcBorders>
              <w:top w:val="single" w:sz="4" w:space="0" w:color="54BBAB"/>
              <w:left w:val="nil"/>
              <w:bottom w:val="single" w:sz="4" w:space="0" w:color="54BBAB"/>
              <w:right w:val="nil"/>
            </w:tcBorders>
            <w:vAlign w:val="center"/>
            <w:hideMark/>
          </w:tcPr>
          <w:p w14:paraId="539C845B" w14:textId="77777777" w:rsidR="007D61AA" w:rsidRDefault="007D61AA">
            <w:pPr>
              <w:rPr>
                <w:rFonts w:ascii="Calibri Light" w:hAnsi="Calibri Light" w:cs="Calibri Light"/>
                <w:b/>
                <w:bCs/>
                <w:color w:val="005CA9"/>
                <w:sz w:val="18"/>
                <w:szCs w:val="18"/>
              </w:rPr>
            </w:pPr>
          </w:p>
        </w:tc>
        <w:tc>
          <w:tcPr>
            <w:tcW w:w="651" w:type="pct"/>
            <w:tcBorders>
              <w:top w:val="nil"/>
              <w:left w:val="nil"/>
              <w:bottom w:val="single" w:sz="4" w:space="0" w:color="54BBAB"/>
              <w:right w:val="nil"/>
            </w:tcBorders>
            <w:shd w:val="clear" w:color="auto" w:fill="auto"/>
            <w:vAlign w:val="bottom"/>
            <w:hideMark/>
          </w:tcPr>
          <w:p w14:paraId="368E667C" w14:textId="0CB5A346" w:rsidR="007D61AA" w:rsidRDefault="007D61AA" w:rsidP="00D85416">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XS2 Vida e Previdência</w:t>
            </w:r>
            <w:r w:rsidR="0084558B">
              <w:rPr>
                <w:rFonts w:ascii="Calibri Light" w:hAnsi="Calibri Light" w:cs="Calibri Light"/>
                <w:b/>
                <w:bCs/>
                <w:color w:val="005CA9"/>
                <w:sz w:val="18"/>
                <w:szCs w:val="18"/>
              </w:rPr>
              <w:t xml:space="preserve"> (1)</w:t>
            </w:r>
          </w:p>
        </w:tc>
        <w:tc>
          <w:tcPr>
            <w:tcW w:w="651" w:type="pct"/>
            <w:tcBorders>
              <w:top w:val="nil"/>
              <w:left w:val="nil"/>
              <w:bottom w:val="single" w:sz="4" w:space="0" w:color="54BBAB"/>
              <w:right w:val="nil"/>
            </w:tcBorders>
            <w:shd w:val="clear" w:color="auto" w:fill="auto"/>
            <w:vAlign w:val="bottom"/>
            <w:hideMark/>
          </w:tcPr>
          <w:p w14:paraId="0FFE6B35" w14:textId="58E5BFAA" w:rsidR="007D61AA" w:rsidRDefault="007D61AA" w:rsidP="00D85416">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Caixa Vida &amp; Previdência</w:t>
            </w:r>
          </w:p>
        </w:tc>
        <w:tc>
          <w:tcPr>
            <w:tcW w:w="651" w:type="pct"/>
            <w:tcBorders>
              <w:top w:val="nil"/>
              <w:left w:val="nil"/>
              <w:bottom w:val="single" w:sz="4" w:space="0" w:color="54BBAB"/>
              <w:right w:val="nil"/>
            </w:tcBorders>
            <w:shd w:val="clear" w:color="auto" w:fill="auto"/>
            <w:vAlign w:val="bottom"/>
            <w:hideMark/>
          </w:tcPr>
          <w:p w14:paraId="2E6380A9" w14:textId="77777777" w:rsidR="007D61AA" w:rsidRDefault="007D61AA" w:rsidP="00F37ADC">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Outras / Ajustes de Consolidação</w:t>
            </w:r>
          </w:p>
        </w:tc>
        <w:tc>
          <w:tcPr>
            <w:tcW w:w="653" w:type="pct"/>
            <w:tcBorders>
              <w:top w:val="nil"/>
              <w:left w:val="nil"/>
              <w:bottom w:val="single" w:sz="4" w:space="0" w:color="54BBAB"/>
              <w:right w:val="nil"/>
            </w:tcBorders>
            <w:shd w:val="clear" w:color="auto" w:fill="auto"/>
            <w:vAlign w:val="bottom"/>
            <w:hideMark/>
          </w:tcPr>
          <w:p w14:paraId="3A4B93E9" w14:textId="77777777" w:rsidR="007D61AA" w:rsidRDefault="007D61AA" w:rsidP="00D85416">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Holding XS1</w:t>
            </w:r>
          </w:p>
        </w:tc>
      </w:tr>
      <w:tr w:rsidR="004B0AC3" w14:paraId="14848658" w14:textId="77777777" w:rsidTr="004B0AC3">
        <w:trPr>
          <w:trHeight w:hRule="exact" w:val="227"/>
        </w:trPr>
        <w:tc>
          <w:tcPr>
            <w:tcW w:w="2394" w:type="pct"/>
            <w:tcBorders>
              <w:top w:val="nil"/>
              <w:left w:val="nil"/>
              <w:bottom w:val="nil"/>
              <w:right w:val="nil"/>
            </w:tcBorders>
            <w:shd w:val="clear" w:color="auto" w:fill="auto"/>
            <w:vAlign w:val="center"/>
            <w:hideMark/>
          </w:tcPr>
          <w:p w14:paraId="4CF10DF0" w14:textId="77777777" w:rsidR="004B0AC3" w:rsidRDefault="004B0AC3" w:rsidP="004B0AC3">
            <w:pPr>
              <w:rPr>
                <w:rFonts w:ascii="Calibri Light" w:hAnsi="Calibri Light" w:cs="Calibri Light"/>
                <w:b/>
                <w:bCs/>
                <w:color w:val="005CA9"/>
                <w:sz w:val="18"/>
                <w:szCs w:val="18"/>
              </w:rPr>
            </w:pPr>
            <w:r>
              <w:rPr>
                <w:rFonts w:ascii="Calibri Light" w:hAnsi="Calibri Light" w:cs="Calibri Light"/>
                <w:b/>
                <w:bCs/>
                <w:color w:val="005CA9"/>
                <w:sz w:val="18"/>
                <w:szCs w:val="18"/>
              </w:rPr>
              <w:t>Margem operacional</w:t>
            </w:r>
          </w:p>
        </w:tc>
        <w:tc>
          <w:tcPr>
            <w:tcW w:w="651" w:type="pct"/>
            <w:tcBorders>
              <w:top w:val="nil"/>
              <w:left w:val="nil"/>
              <w:bottom w:val="nil"/>
              <w:right w:val="nil"/>
            </w:tcBorders>
            <w:shd w:val="clear" w:color="auto" w:fill="auto"/>
            <w:vAlign w:val="center"/>
          </w:tcPr>
          <w:p w14:paraId="56B0993D" w14:textId="5E3BD126" w:rsidR="004B0AC3" w:rsidRDefault="004B0AC3" w:rsidP="004B0AC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173.991</w:t>
            </w:r>
          </w:p>
        </w:tc>
        <w:tc>
          <w:tcPr>
            <w:tcW w:w="651" w:type="pct"/>
            <w:tcBorders>
              <w:top w:val="nil"/>
              <w:left w:val="nil"/>
              <w:bottom w:val="nil"/>
              <w:right w:val="nil"/>
            </w:tcBorders>
            <w:shd w:val="clear" w:color="auto" w:fill="auto"/>
            <w:vAlign w:val="center"/>
          </w:tcPr>
          <w:p w14:paraId="4FF3916D" w14:textId="37D37F2A" w:rsidR="004B0AC3" w:rsidRDefault="004B0AC3" w:rsidP="004B0AC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874.738</w:t>
            </w:r>
          </w:p>
        </w:tc>
        <w:tc>
          <w:tcPr>
            <w:tcW w:w="651" w:type="pct"/>
            <w:tcBorders>
              <w:top w:val="nil"/>
              <w:left w:val="nil"/>
              <w:bottom w:val="nil"/>
              <w:right w:val="nil"/>
            </w:tcBorders>
            <w:shd w:val="clear" w:color="auto" w:fill="auto"/>
            <w:vAlign w:val="center"/>
          </w:tcPr>
          <w:p w14:paraId="4E1EDB63" w14:textId="47C2385D" w:rsidR="004B0AC3" w:rsidRDefault="004B0AC3" w:rsidP="004B0AC3">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w:t>
            </w:r>
          </w:p>
        </w:tc>
        <w:tc>
          <w:tcPr>
            <w:tcW w:w="653" w:type="pct"/>
            <w:tcBorders>
              <w:top w:val="nil"/>
              <w:left w:val="nil"/>
              <w:bottom w:val="nil"/>
              <w:right w:val="nil"/>
            </w:tcBorders>
            <w:shd w:val="clear" w:color="auto" w:fill="auto"/>
            <w:vAlign w:val="center"/>
          </w:tcPr>
          <w:p w14:paraId="10D3482C" w14:textId="00F913EB" w:rsidR="004B0AC3" w:rsidRDefault="004B0AC3" w:rsidP="004B0AC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1.048.729</w:t>
            </w:r>
          </w:p>
        </w:tc>
      </w:tr>
      <w:tr w:rsidR="004B0AC3" w14:paraId="774D55D7" w14:textId="77777777" w:rsidTr="004B0AC3">
        <w:trPr>
          <w:trHeight w:hRule="exact" w:val="227"/>
        </w:trPr>
        <w:tc>
          <w:tcPr>
            <w:tcW w:w="2394" w:type="pct"/>
            <w:tcBorders>
              <w:top w:val="nil"/>
              <w:left w:val="nil"/>
              <w:bottom w:val="nil"/>
              <w:right w:val="nil"/>
            </w:tcBorders>
            <w:shd w:val="clear" w:color="auto" w:fill="auto"/>
            <w:tcMar>
              <w:top w:w="0" w:type="dxa"/>
              <w:left w:w="135" w:type="dxa"/>
              <w:bottom w:w="0" w:type="dxa"/>
              <w:right w:w="0" w:type="dxa"/>
            </w:tcMar>
            <w:vAlign w:val="center"/>
            <w:hideMark/>
          </w:tcPr>
          <w:p w14:paraId="3B22A6F3" w14:textId="77777777" w:rsidR="004B0AC3" w:rsidRDefault="004B0AC3" w:rsidP="004B0AC3">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Resultado financeiro</w:t>
            </w:r>
          </w:p>
        </w:tc>
        <w:tc>
          <w:tcPr>
            <w:tcW w:w="651" w:type="pct"/>
            <w:tcBorders>
              <w:top w:val="nil"/>
              <w:left w:val="nil"/>
              <w:bottom w:val="nil"/>
              <w:right w:val="nil"/>
            </w:tcBorders>
            <w:shd w:val="clear" w:color="auto" w:fill="auto"/>
            <w:vAlign w:val="center"/>
          </w:tcPr>
          <w:p w14:paraId="3B6B8EF8" w14:textId="6E7DC076" w:rsidR="004B0AC3" w:rsidRDefault="004B0AC3" w:rsidP="004B0AC3">
            <w:pPr>
              <w:jc w:val="right"/>
              <w:rPr>
                <w:rFonts w:ascii="Calibri Light" w:hAnsi="Calibri Light" w:cs="Calibri Light"/>
                <w:color w:val="005CA9"/>
                <w:sz w:val="18"/>
                <w:szCs w:val="18"/>
              </w:rPr>
            </w:pPr>
            <w:r>
              <w:rPr>
                <w:rFonts w:ascii="Calibri Light" w:hAnsi="Calibri Light" w:cs="Calibri Light"/>
                <w:color w:val="005CA9"/>
                <w:sz w:val="18"/>
                <w:szCs w:val="18"/>
              </w:rPr>
              <w:t>39.909</w:t>
            </w:r>
          </w:p>
        </w:tc>
        <w:tc>
          <w:tcPr>
            <w:tcW w:w="651" w:type="pct"/>
            <w:tcBorders>
              <w:top w:val="nil"/>
              <w:left w:val="nil"/>
              <w:bottom w:val="nil"/>
              <w:right w:val="nil"/>
            </w:tcBorders>
            <w:shd w:val="clear" w:color="auto" w:fill="auto"/>
            <w:vAlign w:val="center"/>
          </w:tcPr>
          <w:p w14:paraId="2858A001" w14:textId="694D6182" w:rsidR="004B0AC3" w:rsidRDefault="004B0AC3" w:rsidP="004B0AC3">
            <w:pPr>
              <w:jc w:val="right"/>
              <w:rPr>
                <w:rFonts w:ascii="Calibri Light" w:hAnsi="Calibri Light" w:cs="Calibri Light"/>
                <w:color w:val="005CA9"/>
                <w:sz w:val="18"/>
                <w:szCs w:val="18"/>
              </w:rPr>
            </w:pPr>
            <w:r>
              <w:rPr>
                <w:rFonts w:ascii="Calibri Light" w:hAnsi="Calibri Light" w:cs="Calibri Light"/>
                <w:color w:val="005CA9"/>
                <w:sz w:val="18"/>
                <w:szCs w:val="18"/>
              </w:rPr>
              <w:t>69.442</w:t>
            </w:r>
          </w:p>
        </w:tc>
        <w:tc>
          <w:tcPr>
            <w:tcW w:w="651" w:type="pct"/>
            <w:tcBorders>
              <w:top w:val="nil"/>
              <w:left w:val="nil"/>
              <w:bottom w:val="nil"/>
              <w:right w:val="nil"/>
            </w:tcBorders>
            <w:shd w:val="clear" w:color="auto" w:fill="auto"/>
            <w:vAlign w:val="center"/>
          </w:tcPr>
          <w:p w14:paraId="6AFF0D05" w14:textId="58A29A28" w:rsidR="004B0AC3" w:rsidRDefault="004B0AC3" w:rsidP="004B0AC3">
            <w:pPr>
              <w:jc w:val="right"/>
              <w:rPr>
                <w:rFonts w:ascii="Calibri Light" w:hAnsi="Calibri Light" w:cs="Calibri Light"/>
                <w:color w:val="005CA9"/>
                <w:sz w:val="18"/>
                <w:szCs w:val="18"/>
              </w:rPr>
            </w:pPr>
            <w:r>
              <w:rPr>
                <w:rFonts w:ascii="Calibri Light" w:hAnsi="Calibri Light" w:cs="Calibri Light"/>
                <w:color w:val="005CA9"/>
                <w:sz w:val="18"/>
                <w:szCs w:val="18"/>
              </w:rPr>
              <w:t>12.380</w:t>
            </w:r>
          </w:p>
        </w:tc>
        <w:tc>
          <w:tcPr>
            <w:tcW w:w="653" w:type="pct"/>
            <w:tcBorders>
              <w:top w:val="nil"/>
              <w:left w:val="nil"/>
              <w:bottom w:val="nil"/>
              <w:right w:val="nil"/>
            </w:tcBorders>
            <w:shd w:val="clear" w:color="auto" w:fill="auto"/>
            <w:vAlign w:val="center"/>
          </w:tcPr>
          <w:p w14:paraId="55A35DAB" w14:textId="7100D9E1" w:rsidR="004B0AC3" w:rsidRDefault="004B0AC3" w:rsidP="004B0AC3">
            <w:pPr>
              <w:jc w:val="right"/>
              <w:rPr>
                <w:rFonts w:ascii="Calibri Light" w:hAnsi="Calibri Light" w:cs="Calibri Light"/>
                <w:color w:val="005CA9"/>
                <w:sz w:val="18"/>
                <w:szCs w:val="18"/>
              </w:rPr>
            </w:pPr>
            <w:r>
              <w:rPr>
                <w:rFonts w:ascii="Calibri Light" w:hAnsi="Calibri Light" w:cs="Calibri Light"/>
                <w:color w:val="005CA9"/>
                <w:sz w:val="18"/>
                <w:szCs w:val="18"/>
              </w:rPr>
              <w:t>121.731</w:t>
            </w:r>
          </w:p>
        </w:tc>
      </w:tr>
      <w:tr w:rsidR="004B0AC3" w14:paraId="239557E0" w14:textId="77777777" w:rsidTr="004B0AC3">
        <w:trPr>
          <w:trHeight w:hRule="exact" w:val="227"/>
        </w:trPr>
        <w:tc>
          <w:tcPr>
            <w:tcW w:w="2394" w:type="pct"/>
            <w:tcBorders>
              <w:top w:val="nil"/>
              <w:left w:val="nil"/>
              <w:bottom w:val="nil"/>
              <w:right w:val="nil"/>
            </w:tcBorders>
            <w:shd w:val="clear" w:color="auto" w:fill="auto"/>
            <w:tcMar>
              <w:top w:w="0" w:type="dxa"/>
              <w:left w:w="135" w:type="dxa"/>
              <w:bottom w:w="0" w:type="dxa"/>
              <w:right w:w="0" w:type="dxa"/>
            </w:tcMar>
            <w:vAlign w:val="center"/>
            <w:hideMark/>
          </w:tcPr>
          <w:p w14:paraId="6CE30872" w14:textId="77777777" w:rsidR="004B0AC3" w:rsidRDefault="004B0AC3" w:rsidP="004B0AC3">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Outras receitas/despesas operacionais</w:t>
            </w:r>
          </w:p>
        </w:tc>
        <w:tc>
          <w:tcPr>
            <w:tcW w:w="651" w:type="pct"/>
            <w:tcBorders>
              <w:top w:val="nil"/>
              <w:left w:val="nil"/>
              <w:bottom w:val="nil"/>
              <w:right w:val="nil"/>
            </w:tcBorders>
            <w:shd w:val="clear" w:color="auto" w:fill="auto"/>
            <w:vAlign w:val="center"/>
          </w:tcPr>
          <w:p w14:paraId="5CC7FA9E" w14:textId="48B3756A" w:rsidR="004B0AC3" w:rsidRDefault="004B0AC3" w:rsidP="004B0AC3">
            <w:pPr>
              <w:jc w:val="right"/>
              <w:rPr>
                <w:rFonts w:ascii="Calibri Light" w:hAnsi="Calibri Light" w:cs="Calibri Light"/>
                <w:color w:val="005CA9"/>
                <w:sz w:val="18"/>
                <w:szCs w:val="18"/>
              </w:rPr>
            </w:pPr>
            <w:r>
              <w:rPr>
                <w:rFonts w:ascii="Calibri Light" w:hAnsi="Calibri Light" w:cs="Calibri Light"/>
                <w:color w:val="005CA9"/>
                <w:sz w:val="18"/>
                <w:szCs w:val="18"/>
              </w:rPr>
              <w:t>(65.469)</w:t>
            </w:r>
          </w:p>
        </w:tc>
        <w:tc>
          <w:tcPr>
            <w:tcW w:w="651" w:type="pct"/>
            <w:tcBorders>
              <w:top w:val="nil"/>
              <w:left w:val="nil"/>
              <w:bottom w:val="nil"/>
              <w:right w:val="nil"/>
            </w:tcBorders>
            <w:shd w:val="clear" w:color="auto" w:fill="auto"/>
            <w:vAlign w:val="center"/>
          </w:tcPr>
          <w:p w14:paraId="7EE66D51" w14:textId="27AC33E8" w:rsidR="004B0AC3" w:rsidRDefault="004B0AC3" w:rsidP="004B0AC3">
            <w:pPr>
              <w:jc w:val="right"/>
              <w:rPr>
                <w:rFonts w:ascii="Calibri Light" w:hAnsi="Calibri Light" w:cs="Calibri Light"/>
                <w:color w:val="005CA9"/>
                <w:sz w:val="18"/>
                <w:szCs w:val="18"/>
              </w:rPr>
            </w:pPr>
            <w:r>
              <w:rPr>
                <w:rFonts w:ascii="Calibri Light" w:hAnsi="Calibri Light" w:cs="Calibri Light"/>
                <w:color w:val="005CA9"/>
                <w:sz w:val="18"/>
                <w:szCs w:val="18"/>
              </w:rPr>
              <w:t>25.931</w:t>
            </w:r>
          </w:p>
        </w:tc>
        <w:tc>
          <w:tcPr>
            <w:tcW w:w="651" w:type="pct"/>
            <w:tcBorders>
              <w:top w:val="nil"/>
              <w:left w:val="nil"/>
              <w:bottom w:val="nil"/>
              <w:right w:val="nil"/>
            </w:tcBorders>
            <w:shd w:val="clear" w:color="auto" w:fill="auto"/>
            <w:vAlign w:val="center"/>
          </w:tcPr>
          <w:p w14:paraId="68FCA82C" w14:textId="1450214D" w:rsidR="004B0AC3" w:rsidRDefault="004B0AC3" w:rsidP="004B0AC3">
            <w:pPr>
              <w:jc w:val="right"/>
              <w:rPr>
                <w:rFonts w:ascii="Calibri Light" w:hAnsi="Calibri Light" w:cs="Calibri Light"/>
                <w:color w:val="005CA9"/>
                <w:sz w:val="18"/>
                <w:szCs w:val="18"/>
              </w:rPr>
            </w:pPr>
            <w:r>
              <w:rPr>
                <w:rFonts w:ascii="Calibri Light" w:hAnsi="Calibri Light" w:cs="Calibri Light"/>
                <w:color w:val="005CA9"/>
                <w:sz w:val="18"/>
                <w:szCs w:val="18"/>
              </w:rPr>
              <w:t>(14.070)</w:t>
            </w:r>
          </w:p>
        </w:tc>
        <w:tc>
          <w:tcPr>
            <w:tcW w:w="653" w:type="pct"/>
            <w:tcBorders>
              <w:top w:val="nil"/>
              <w:left w:val="nil"/>
              <w:bottom w:val="nil"/>
              <w:right w:val="nil"/>
            </w:tcBorders>
            <w:shd w:val="clear" w:color="auto" w:fill="auto"/>
            <w:vAlign w:val="center"/>
          </w:tcPr>
          <w:p w14:paraId="3FCC819E" w14:textId="611A4E87" w:rsidR="004B0AC3" w:rsidRDefault="004B0AC3" w:rsidP="004B0AC3">
            <w:pPr>
              <w:jc w:val="right"/>
              <w:rPr>
                <w:rFonts w:ascii="Calibri Light" w:hAnsi="Calibri Light" w:cs="Calibri Light"/>
                <w:color w:val="005CA9"/>
                <w:sz w:val="18"/>
                <w:szCs w:val="18"/>
              </w:rPr>
            </w:pPr>
            <w:r>
              <w:rPr>
                <w:rFonts w:ascii="Calibri Light" w:hAnsi="Calibri Light" w:cs="Calibri Light"/>
                <w:color w:val="005CA9"/>
                <w:sz w:val="18"/>
                <w:szCs w:val="18"/>
              </w:rPr>
              <w:t>(53.608)</w:t>
            </w:r>
          </w:p>
        </w:tc>
      </w:tr>
      <w:tr w:rsidR="004B0AC3" w14:paraId="5072F29B" w14:textId="77777777" w:rsidTr="004B0AC3">
        <w:trPr>
          <w:trHeight w:hRule="exact" w:val="227"/>
        </w:trPr>
        <w:tc>
          <w:tcPr>
            <w:tcW w:w="2394" w:type="pct"/>
            <w:tcBorders>
              <w:top w:val="nil"/>
              <w:left w:val="nil"/>
              <w:bottom w:val="nil"/>
              <w:right w:val="nil"/>
            </w:tcBorders>
            <w:shd w:val="clear" w:color="auto" w:fill="auto"/>
            <w:vAlign w:val="center"/>
            <w:hideMark/>
          </w:tcPr>
          <w:p w14:paraId="3358FF2C" w14:textId="77777777" w:rsidR="004B0AC3" w:rsidRDefault="004B0AC3" w:rsidP="004B0AC3">
            <w:pPr>
              <w:rPr>
                <w:rFonts w:ascii="Calibri Light" w:hAnsi="Calibri Light" w:cs="Calibri Light"/>
                <w:b/>
                <w:bCs/>
                <w:color w:val="005CA9"/>
                <w:sz w:val="18"/>
                <w:szCs w:val="18"/>
              </w:rPr>
            </w:pPr>
            <w:r>
              <w:rPr>
                <w:rFonts w:ascii="Calibri Light" w:hAnsi="Calibri Light" w:cs="Calibri Light"/>
                <w:b/>
                <w:bCs/>
                <w:color w:val="005CA9"/>
                <w:sz w:val="18"/>
                <w:szCs w:val="18"/>
              </w:rPr>
              <w:t>Resultado operacional</w:t>
            </w:r>
          </w:p>
        </w:tc>
        <w:tc>
          <w:tcPr>
            <w:tcW w:w="651" w:type="pct"/>
            <w:tcBorders>
              <w:top w:val="nil"/>
              <w:left w:val="nil"/>
              <w:bottom w:val="nil"/>
              <w:right w:val="nil"/>
            </w:tcBorders>
            <w:shd w:val="clear" w:color="auto" w:fill="auto"/>
            <w:vAlign w:val="center"/>
          </w:tcPr>
          <w:p w14:paraId="784209CE" w14:textId="49437CCA" w:rsidR="004B0AC3" w:rsidRDefault="004B0AC3" w:rsidP="004B0AC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148.431</w:t>
            </w:r>
          </w:p>
        </w:tc>
        <w:tc>
          <w:tcPr>
            <w:tcW w:w="651" w:type="pct"/>
            <w:tcBorders>
              <w:top w:val="nil"/>
              <w:left w:val="nil"/>
              <w:bottom w:val="nil"/>
              <w:right w:val="nil"/>
            </w:tcBorders>
            <w:shd w:val="clear" w:color="auto" w:fill="auto"/>
            <w:vAlign w:val="center"/>
          </w:tcPr>
          <w:p w14:paraId="187F2756" w14:textId="3D1732DD" w:rsidR="004B0AC3" w:rsidRDefault="004B0AC3" w:rsidP="004B0AC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970.111</w:t>
            </w:r>
          </w:p>
        </w:tc>
        <w:tc>
          <w:tcPr>
            <w:tcW w:w="651" w:type="pct"/>
            <w:tcBorders>
              <w:top w:val="nil"/>
              <w:left w:val="nil"/>
              <w:bottom w:val="nil"/>
              <w:right w:val="nil"/>
            </w:tcBorders>
            <w:shd w:val="clear" w:color="auto" w:fill="auto"/>
            <w:vAlign w:val="center"/>
          </w:tcPr>
          <w:p w14:paraId="6114DFB0" w14:textId="3E072E30" w:rsidR="004B0AC3" w:rsidRDefault="004B0AC3" w:rsidP="004B0AC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(1.690)</w:t>
            </w:r>
          </w:p>
        </w:tc>
        <w:tc>
          <w:tcPr>
            <w:tcW w:w="653" w:type="pct"/>
            <w:tcBorders>
              <w:top w:val="nil"/>
              <w:left w:val="nil"/>
              <w:bottom w:val="nil"/>
              <w:right w:val="nil"/>
            </w:tcBorders>
            <w:shd w:val="clear" w:color="auto" w:fill="auto"/>
            <w:vAlign w:val="center"/>
          </w:tcPr>
          <w:p w14:paraId="78D64DC8" w14:textId="3483C27A" w:rsidR="004B0AC3" w:rsidRDefault="004B0AC3" w:rsidP="004B0AC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1.116.852</w:t>
            </w:r>
          </w:p>
        </w:tc>
      </w:tr>
      <w:tr w:rsidR="004B0AC3" w14:paraId="7A16EAEB" w14:textId="77777777" w:rsidTr="004B0AC3">
        <w:trPr>
          <w:trHeight w:hRule="exact" w:val="227"/>
        </w:trPr>
        <w:tc>
          <w:tcPr>
            <w:tcW w:w="2394" w:type="pct"/>
            <w:tcBorders>
              <w:top w:val="nil"/>
              <w:left w:val="nil"/>
              <w:bottom w:val="nil"/>
              <w:right w:val="nil"/>
            </w:tcBorders>
            <w:shd w:val="clear" w:color="auto" w:fill="auto"/>
            <w:vAlign w:val="center"/>
            <w:hideMark/>
          </w:tcPr>
          <w:p w14:paraId="64D21560" w14:textId="77777777" w:rsidR="004B0AC3" w:rsidRDefault="004B0AC3" w:rsidP="004B0AC3">
            <w:pPr>
              <w:rPr>
                <w:rFonts w:ascii="Calibri Light" w:hAnsi="Calibri Light" w:cs="Calibri Light"/>
                <w:b/>
                <w:bCs/>
                <w:color w:val="005CA9"/>
                <w:sz w:val="18"/>
                <w:szCs w:val="18"/>
              </w:rPr>
            </w:pPr>
            <w:r>
              <w:rPr>
                <w:rFonts w:ascii="Calibri Light" w:hAnsi="Calibri Light" w:cs="Calibri Light"/>
                <w:b/>
                <w:bCs/>
                <w:color w:val="005CA9"/>
                <w:sz w:val="18"/>
                <w:szCs w:val="18"/>
              </w:rPr>
              <w:t>Resultado antes dos impostos e participações</w:t>
            </w:r>
          </w:p>
        </w:tc>
        <w:tc>
          <w:tcPr>
            <w:tcW w:w="651" w:type="pct"/>
            <w:tcBorders>
              <w:top w:val="nil"/>
              <w:left w:val="nil"/>
              <w:bottom w:val="nil"/>
              <w:right w:val="nil"/>
            </w:tcBorders>
            <w:shd w:val="clear" w:color="auto" w:fill="auto"/>
            <w:vAlign w:val="center"/>
          </w:tcPr>
          <w:p w14:paraId="6A8AE162" w14:textId="3DC89065" w:rsidR="004B0AC3" w:rsidRDefault="004B0AC3" w:rsidP="004B0AC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148.431</w:t>
            </w:r>
          </w:p>
        </w:tc>
        <w:tc>
          <w:tcPr>
            <w:tcW w:w="651" w:type="pct"/>
            <w:tcBorders>
              <w:top w:val="nil"/>
              <w:left w:val="nil"/>
              <w:bottom w:val="nil"/>
              <w:right w:val="nil"/>
            </w:tcBorders>
            <w:shd w:val="clear" w:color="auto" w:fill="auto"/>
            <w:vAlign w:val="center"/>
          </w:tcPr>
          <w:p w14:paraId="6CF560D0" w14:textId="525856DF" w:rsidR="004B0AC3" w:rsidRDefault="004B0AC3" w:rsidP="004B0AC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970.111</w:t>
            </w:r>
          </w:p>
        </w:tc>
        <w:tc>
          <w:tcPr>
            <w:tcW w:w="651" w:type="pct"/>
            <w:tcBorders>
              <w:top w:val="nil"/>
              <w:left w:val="nil"/>
              <w:bottom w:val="nil"/>
              <w:right w:val="nil"/>
            </w:tcBorders>
            <w:shd w:val="clear" w:color="auto" w:fill="auto"/>
            <w:vAlign w:val="center"/>
          </w:tcPr>
          <w:p w14:paraId="1C900134" w14:textId="22097D3C" w:rsidR="004B0AC3" w:rsidRDefault="004B0AC3" w:rsidP="004B0AC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(1.690)</w:t>
            </w:r>
          </w:p>
        </w:tc>
        <w:tc>
          <w:tcPr>
            <w:tcW w:w="653" w:type="pct"/>
            <w:tcBorders>
              <w:top w:val="nil"/>
              <w:left w:val="nil"/>
              <w:bottom w:val="nil"/>
              <w:right w:val="nil"/>
            </w:tcBorders>
            <w:shd w:val="clear" w:color="auto" w:fill="auto"/>
            <w:vAlign w:val="center"/>
          </w:tcPr>
          <w:p w14:paraId="5B8AE242" w14:textId="61162091" w:rsidR="004B0AC3" w:rsidRDefault="004B0AC3" w:rsidP="004B0AC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1.116.852</w:t>
            </w:r>
          </w:p>
        </w:tc>
      </w:tr>
      <w:tr w:rsidR="004B0AC3" w14:paraId="7502668F" w14:textId="77777777" w:rsidTr="004B0AC3">
        <w:trPr>
          <w:trHeight w:hRule="exact" w:val="227"/>
        </w:trPr>
        <w:tc>
          <w:tcPr>
            <w:tcW w:w="2394" w:type="pct"/>
            <w:tcBorders>
              <w:top w:val="nil"/>
              <w:left w:val="nil"/>
              <w:bottom w:val="nil"/>
              <w:right w:val="nil"/>
            </w:tcBorders>
            <w:shd w:val="clear" w:color="auto" w:fill="auto"/>
            <w:tcMar>
              <w:top w:w="0" w:type="dxa"/>
              <w:left w:w="135" w:type="dxa"/>
              <w:bottom w:w="0" w:type="dxa"/>
              <w:right w:w="0" w:type="dxa"/>
            </w:tcMar>
            <w:vAlign w:val="center"/>
            <w:hideMark/>
          </w:tcPr>
          <w:p w14:paraId="5C3F3D9E" w14:textId="77777777" w:rsidR="004B0AC3" w:rsidRDefault="004B0AC3" w:rsidP="004B0AC3">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Tributos sobre lucro</w:t>
            </w:r>
          </w:p>
        </w:tc>
        <w:tc>
          <w:tcPr>
            <w:tcW w:w="651" w:type="pct"/>
            <w:tcBorders>
              <w:top w:val="nil"/>
              <w:left w:val="nil"/>
              <w:bottom w:val="nil"/>
              <w:right w:val="nil"/>
            </w:tcBorders>
            <w:shd w:val="clear" w:color="auto" w:fill="auto"/>
            <w:vAlign w:val="center"/>
          </w:tcPr>
          <w:p w14:paraId="012BC72B" w14:textId="28EC363D" w:rsidR="004B0AC3" w:rsidRDefault="004B0AC3" w:rsidP="004B0AC3">
            <w:pPr>
              <w:jc w:val="right"/>
              <w:rPr>
                <w:rFonts w:ascii="Calibri Light" w:hAnsi="Calibri Light" w:cs="Calibri Light"/>
                <w:color w:val="005CA9"/>
                <w:sz w:val="18"/>
                <w:szCs w:val="18"/>
              </w:rPr>
            </w:pPr>
            <w:r>
              <w:rPr>
                <w:rFonts w:ascii="Calibri Light" w:hAnsi="Calibri Light" w:cs="Calibri Light"/>
                <w:color w:val="005CA9"/>
                <w:sz w:val="18"/>
                <w:szCs w:val="18"/>
              </w:rPr>
              <w:t>(56.100)</w:t>
            </w:r>
          </w:p>
        </w:tc>
        <w:tc>
          <w:tcPr>
            <w:tcW w:w="651" w:type="pct"/>
            <w:tcBorders>
              <w:top w:val="nil"/>
              <w:left w:val="nil"/>
              <w:bottom w:val="nil"/>
              <w:right w:val="nil"/>
            </w:tcBorders>
            <w:shd w:val="clear" w:color="auto" w:fill="auto"/>
            <w:vAlign w:val="center"/>
          </w:tcPr>
          <w:p w14:paraId="07847E43" w14:textId="08E99AA7" w:rsidR="004B0AC3" w:rsidRDefault="004B0AC3" w:rsidP="004B0AC3">
            <w:pPr>
              <w:jc w:val="right"/>
              <w:rPr>
                <w:rFonts w:ascii="Calibri Light" w:hAnsi="Calibri Light" w:cs="Calibri Light"/>
                <w:color w:val="005CA9"/>
                <w:sz w:val="18"/>
                <w:szCs w:val="18"/>
              </w:rPr>
            </w:pPr>
            <w:r>
              <w:rPr>
                <w:rFonts w:ascii="Calibri Light" w:hAnsi="Calibri Light" w:cs="Calibri Light"/>
                <w:color w:val="005CA9"/>
                <w:sz w:val="18"/>
                <w:szCs w:val="18"/>
              </w:rPr>
              <w:t>(384.877)</w:t>
            </w:r>
          </w:p>
        </w:tc>
        <w:tc>
          <w:tcPr>
            <w:tcW w:w="651" w:type="pct"/>
            <w:tcBorders>
              <w:top w:val="nil"/>
              <w:left w:val="nil"/>
              <w:bottom w:val="nil"/>
              <w:right w:val="nil"/>
            </w:tcBorders>
            <w:shd w:val="clear" w:color="auto" w:fill="auto"/>
            <w:vAlign w:val="center"/>
          </w:tcPr>
          <w:p w14:paraId="00EC8851" w14:textId="04DEC001" w:rsidR="004B0AC3" w:rsidRDefault="004B0AC3" w:rsidP="004B0AC3">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653" w:type="pct"/>
            <w:tcBorders>
              <w:top w:val="nil"/>
              <w:left w:val="nil"/>
              <w:bottom w:val="nil"/>
              <w:right w:val="nil"/>
            </w:tcBorders>
            <w:shd w:val="clear" w:color="auto" w:fill="auto"/>
            <w:vAlign w:val="center"/>
          </w:tcPr>
          <w:p w14:paraId="0D363E58" w14:textId="707896D7" w:rsidR="004B0AC3" w:rsidRDefault="004B0AC3" w:rsidP="004B0AC3">
            <w:pPr>
              <w:jc w:val="right"/>
              <w:rPr>
                <w:rFonts w:ascii="Calibri Light" w:hAnsi="Calibri Light" w:cs="Calibri Light"/>
                <w:color w:val="005CA9"/>
                <w:sz w:val="18"/>
                <w:szCs w:val="18"/>
              </w:rPr>
            </w:pPr>
            <w:r>
              <w:rPr>
                <w:rFonts w:ascii="Calibri Light" w:hAnsi="Calibri Light" w:cs="Calibri Light"/>
                <w:color w:val="005CA9"/>
                <w:sz w:val="18"/>
                <w:szCs w:val="18"/>
              </w:rPr>
              <w:t>(440.977)</w:t>
            </w:r>
          </w:p>
        </w:tc>
      </w:tr>
      <w:tr w:rsidR="004B0AC3" w14:paraId="1F955425" w14:textId="77777777" w:rsidTr="004B0AC3">
        <w:trPr>
          <w:trHeight w:hRule="exact" w:val="227"/>
        </w:trPr>
        <w:tc>
          <w:tcPr>
            <w:tcW w:w="2394" w:type="pct"/>
            <w:tcBorders>
              <w:top w:val="nil"/>
              <w:left w:val="nil"/>
              <w:bottom w:val="nil"/>
              <w:right w:val="nil"/>
            </w:tcBorders>
            <w:shd w:val="clear" w:color="auto" w:fill="auto"/>
            <w:vAlign w:val="center"/>
            <w:hideMark/>
          </w:tcPr>
          <w:p w14:paraId="78256C90" w14:textId="77777777" w:rsidR="004B0AC3" w:rsidRDefault="004B0AC3" w:rsidP="004B0AC3">
            <w:pPr>
              <w:rPr>
                <w:rFonts w:ascii="Calibri Light" w:hAnsi="Calibri Light" w:cs="Calibri Light"/>
                <w:b/>
                <w:bCs/>
                <w:color w:val="005CA9"/>
                <w:sz w:val="18"/>
                <w:szCs w:val="18"/>
              </w:rPr>
            </w:pPr>
            <w:r>
              <w:rPr>
                <w:rFonts w:ascii="Calibri Light" w:hAnsi="Calibri Light" w:cs="Calibri Light"/>
                <w:b/>
                <w:bCs/>
                <w:color w:val="005CA9"/>
                <w:sz w:val="18"/>
                <w:szCs w:val="18"/>
              </w:rPr>
              <w:t>Lucro líquido do período</w:t>
            </w:r>
          </w:p>
        </w:tc>
        <w:tc>
          <w:tcPr>
            <w:tcW w:w="651" w:type="pct"/>
            <w:tcBorders>
              <w:top w:val="nil"/>
              <w:left w:val="nil"/>
              <w:bottom w:val="nil"/>
              <w:right w:val="nil"/>
            </w:tcBorders>
            <w:shd w:val="clear" w:color="auto" w:fill="auto"/>
            <w:vAlign w:val="center"/>
          </w:tcPr>
          <w:p w14:paraId="4EC2D0D0" w14:textId="5D3FA3F3" w:rsidR="004B0AC3" w:rsidRDefault="004B0AC3" w:rsidP="004B0AC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92.331</w:t>
            </w:r>
          </w:p>
        </w:tc>
        <w:tc>
          <w:tcPr>
            <w:tcW w:w="651" w:type="pct"/>
            <w:tcBorders>
              <w:top w:val="nil"/>
              <w:left w:val="nil"/>
              <w:bottom w:val="nil"/>
              <w:right w:val="nil"/>
            </w:tcBorders>
            <w:shd w:val="clear" w:color="auto" w:fill="auto"/>
            <w:vAlign w:val="center"/>
          </w:tcPr>
          <w:p w14:paraId="22D1A92F" w14:textId="6D818634" w:rsidR="004B0AC3" w:rsidRDefault="004B0AC3" w:rsidP="004B0AC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585.234</w:t>
            </w:r>
          </w:p>
        </w:tc>
        <w:tc>
          <w:tcPr>
            <w:tcW w:w="651" w:type="pct"/>
            <w:tcBorders>
              <w:top w:val="nil"/>
              <w:left w:val="nil"/>
              <w:bottom w:val="nil"/>
              <w:right w:val="nil"/>
            </w:tcBorders>
            <w:shd w:val="clear" w:color="auto" w:fill="auto"/>
            <w:vAlign w:val="center"/>
          </w:tcPr>
          <w:p w14:paraId="60543FF2" w14:textId="1D066C6F" w:rsidR="004B0AC3" w:rsidRDefault="004B0AC3" w:rsidP="004B0AC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(1.690)</w:t>
            </w:r>
          </w:p>
        </w:tc>
        <w:tc>
          <w:tcPr>
            <w:tcW w:w="653" w:type="pct"/>
            <w:tcBorders>
              <w:top w:val="nil"/>
              <w:left w:val="nil"/>
              <w:bottom w:val="nil"/>
              <w:right w:val="nil"/>
            </w:tcBorders>
            <w:shd w:val="clear" w:color="auto" w:fill="auto"/>
            <w:vAlign w:val="center"/>
          </w:tcPr>
          <w:p w14:paraId="1B2618E2" w14:textId="1A7A9566" w:rsidR="004B0AC3" w:rsidRDefault="004B0AC3" w:rsidP="004B0AC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675.875</w:t>
            </w:r>
          </w:p>
        </w:tc>
      </w:tr>
      <w:tr w:rsidR="004B0AC3" w14:paraId="01814D8E" w14:textId="77777777" w:rsidTr="004B0AC3">
        <w:trPr>
          <w:trHeight w:hRule="exact" w:val="227"/>
        </w:trPr>
        <w:tc>
          <w:tcPr>
            <w:tcW w:w="2394" w:type="pct"/>
            <w:tcBorders>
              <w:top w:val="nil"/>
              <w:left w:val="nil"/>
              <w:bottom w:val="nil"/>
              <w:right w:val="nil"/>
            </w:tcBorders>
            <w:shd w:val="clear" w:color="auto" w:fill="auto"/>
            <w:tcMar>
              <w:top w:w="0" w:type="dxa"/>
              <w:left w:w="135" w:type="dxa"/>
              <w:bottom w:w="0" w:type="dxa"/>
              <w:right w:w="0" w:type="dxa"/>
            </w:tcMar>
            <w:vAlign w:val="center"/>
            <w:hideMark/>
          </w:tcPr>
          <w:p w14:paraId="3EC9D234" w14:textId="77777777" w:rsidR="004B0AC3" w:rsidRDefault="004B0AC3" w:rsidP="004B0AC3">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Atribuível a Acionistas do Grupo</w:t>
            </w:r>
          </w:p>
        </w:tc>
        <w:tc>
          <w:tcPr>
            <w:tcW w:w="651" w:type="pct"/>
            <w:tcBorders>
              <w:top w:val="nil"/>
              <w:left w:val="nil"/>
              <w:bottom w:val="nil"/>
              <w:right w:val="nil"/>
            </w:tcBorders>
            <w:shd w:val="clear" w:color="auto" w:fill="auto"/>
            <w:vAlign w:val="center"/>
          </w:tcPr>
          <w:p w14:paraId="5F91E8A9" w14:textId="6BC230EF" w:rsidR="004B0AC3" w:rsidRDefault="004B0AC3" w:rsidP="004B0AC3">
            <w:pPr>
              <w:jc w:val="right"/>
              <w:rPr>
                <w:rFonts w:ascii="Calibri Light" w:hAnsi="Calibri Light" w:cs="Calibri Light"/>
                <w:color w:val="005CA9"/>
                <w:sz w:val="18"/>
                <w:szCs w:val="18"/>
              </w:rPr>
            </w:pPr>
            <w:r>
              <w:rPr>
                <w:rFonts w:ascii="Calibri Light" w:hAnsi="Calibri Light" w:cs="Calibri Light"/>
                <w:color w:val="005CA9"/>
                <w:sz w:val="18"/>
                <w:szCs w:val="18"/>
              </w:rPr>
              <w:t>92.331</w:t>
            </w:r>
          </w:p>
        </w:tc>
        <w:tc>
          <w:tcPr>
            <w:tcW w:w="651" w:type="pct"/>
            <w:tcBorders>
              <w:top w:val="nil"/>
              <w:left w:val="nil"/>
              <w:bottom w:val="nil"/>
              <w:right w:val="nil"/>
            </w:tcBorders>
            <w:shd w:val="clear" w:color="auto" w:fill="auto"/>
            <w:vAlign w:val="center"/>
          </w:tcPr>
          <w:p w14:paraId="7B977814" w14:textId="13DC3A96" w:rsidR="004B0AC3" w:rsidRDefault="004B0AC3" w:rsidP="004B0AC3">
            <w:pPr>
              <w:jc w:val="right"/>
              <w:rPr>
                <w:rFonts w:ascii="Calibri Light" w:hAnsi="Calibri Light" w:cs="Calibri Light"/>
                <w:color w:val="005CA9"/>
                <w:sz w:val="18"/>
                <w:szCs w:val="18"/>
              </w:rPr>
            </w:pPr>
            <w:r>
              <w:rPr>
                <w:rFonts w:ascii="Calibri Light" w:hAnsi="Calibri Light" w:cs="Calibri Light"/>
                <w:color w:val="005CA9"/>
                <w:sz w:val="18"/>
                <w:szCs w:val="18"/>
              </w:rPr>
              <w:t>585.234</w:t>
            </w:r>
          </w:p>
        </w:tc>
        <w:tc>
          <w:tcPr>
            <w:tcW w:w="651" w:type="pct"/>
            <w:tcBorders>
              <w:top w:val="nil"/>
              <w:left w:val="nil"/>
              <w:bottom w:val="nil"/>
              <w:right w:val="nil"/>
            </w:tcBorders>
            <w:shd w:val="clear" w:color="auto" w:fill="auto"/>
            <w:vAlign w:val="center"/>
          </w:tcPr>
          <w:p w14:paraId="7CE68B8D" w14:textId="02C0466A" w:rsidR="004B0AC3" w:rsidRDefault="004B0AC3" w:rsidP="004B0AC3">
            <w:pPr>
              <w:jc w:val="right"/>
              <w:rPr>
                <w:rFonts w:ascii="Calibri Light" w:hAnsi="Calibri Light" w:cs="Calibri Light"/>
                <w:color w:val="005CA9"/>
                <w:sz w:val="18"/>
                <w:szCs w:val="18"/>
              </w:rPr>
            </w:pPr>
            <w:r>
              <w:rPr>
                <w:rFonts w:ascii="Calibri Light" w:hAnsi="Calibri Light" w:cs="Calibri Light"/>
                <w:color w:val="005CA9"/>
                <w:sz w:val="18"/>
                <w:szCs w:val="18"/>
              </w:rPr>
              <w:t>(1.690)</w:t>
            </w:r>
          </w:p>
        </w:tc>
        <w:tc>
          <w:tcPr>
            <w:tcW w:w="653" w:type="pct"/>
            <w:tcBorders>
              <w:top w:val="nil"/>
              <w:left w:val="nil"/>
              <w:bottom w:val="nil"/>
              <w:right w:val="nil"/>
            </w:tcBorders>
            <w:shd w:val="clear" w:color="auto" w:fill="auto"/>
            <w:vAlign w:val="center"/>
          </w:tcPr>
          <w:p w14:paraId="33849CD4" w14:textId="255A13A5" w:rsidR="004B0AC3" w:rsidRDefault="004B0AC3" w:rsidP="004B0AC3">
            <w:pPr>
              <w:jc w:val="right"/>
              <w:rPr>
                <w:rFonts w:ascii="Calibri Light" w:hAnsi="Calibri Light" w:cs="Calibri Light"/>
                <w:color w:val="005CA9"/>
                <w:sz w:val="18"/>
                <w:szCs w:val="18"/>
              </w:rPr>
            </w:pPr>
            <w:r>
              <w:rPr>
                <w:rFonts w:ascii="Calibri Light" w:hAnsi="Calibri Light" w:cs="Calibri Light"/>
                <w:color w:val="005CA9"/>
                <w:sz w:val="18"/>
                <w:szCs w:val="18"/>
              </w:rPr>
              <w:t>675.875</w:t>
            </w:r>
          </w:p>
        </w:tc>
      </w:tr>
      <w:tr w:rsidR="004B0AC3" w14:paraId="0D933C38" w14:textId="77777777" w:rsidTr="004B0AC3">
        <w:trPr>
          <w:trHeight w:hRule="exact" w:val="227"/>
        </w:trPr>
        <w:tc>
          <w:tcPr>
            <w:tcW w:w="2394" w:type="pct"/>
            <w:tcBorders>
              <w:top w:val="nil"/>
              <w:left w:val="nil"/>
              <w:bottom w:val="single" w:sz="4" w:space="0" w:color="54BBAB"/>
              <w:right w:val="nil"/>
            </w:tcBorders>
            <w:shd w:val="clear" w:color="auto" w:fill="auto"/>
            <w:vAlign w:val="center"/>
            <w:hideMark/>
          </w:tcPr>
          <w:p w14:paraId="58890093" w14:textId="77777777" w:rsidR="004B0AC3" w:rsidRDefault="004B0AC3" w:rsidP="004B0AC3">
            <w:pPr>
              <w:rPr>
                <w:rFonts w:ascii="Calibri Light" w:hAnsi="Calibri Light" w:cs="Calibri Light"/>
                <w:b/>
                <w:bCs/>
                <w:color w:val="005CA9"/>
                <w:sz w:val="18"/>
                <w:szCs w:val="18"/>
              </w:rPr>
            </w:pPr>
            <w:r>
              <w:rPr>
                <w:rFonts w:ascii="Calibri Light" w:hAnsi="Calibri Light" w:cs="Calibri Light"/>
                <w:b/>
                <w:bCs/>
                <w:color w:val="005CA9"/>
                <w:sz w:val="18"/>
                <w:szCs w:val="18"/>
              </w:rPr>
              <w:t>% de Participação da Companhia CAIXA Seguridade</w:t>
            </w:r>
          </w:p>
        </w:tc>
        <w:tc>
          <w:tcPr>
            <w:tcW w:w="651" w:type="pct"/>
            <w:tcBorders>
              <w:top w:val="nil"/>
              <w:left w:val="nil"/>
              <w:bottom w:val="single" w:sz="4" w:space="0" w:color="54BBAB"/>
              <w:right w:val="nil"/>
            </w:tcBorders>
            <w:shd w:val="clear" w:color="auto" w:fill="auto"/>
            <w:noWrap/>
            <w:vAlign w:val="center"/>
          </w:tcPr>
          <w:p w14:paraId="1AE7E5E4" w14:textId="0BB07132" w:rsidR="004B0AC3" w:rsidRDefault="004B0AC3" w:rsidP="004B0AC3">
            <w:pPr>
              <w:rPr>
                <w:rFonts w:ascii="Calibri Light" w:hAnsi="Calibri Light" w:cs="Calibri Light"/>
                <w:color w:val="005CA9"/>
                <w:sz w:val="18"/>
                <w:szCs w:val="18"/>
              </w:rPr>
            </w:pPr>
            <w:r>
              <w:rPr>
                <w:rFonts w:ascii="Calibri Light" w:hAnsi="Calibri Light" w:cs="Calibri Light"/>
                <w:color w:val="005CA9"/>
                <w:sz w:val="18"/>
                <w:szCs w:val="18"/>
              </w:rPr>
              <w:t> </w:t>
            </w:r>
          </w:p>
        </w:tc>
        <w:tc>
          <w:tcPr>
            <w:tcW w:w="651" w:type="pct"/>
            <w:tcBorders>
              <w:top w:val="nil"/>
              <w:left w:val="nil"/>
              <w:bottom w:val="single" w:sz="4" w:space="0" w:color="54BBAB"/>
              <w:right w:val="nil"/>
            </w:tcBorders>
            <w:shd w:val="clear" w:color="auto" w:fill="auto"/>
            <w:noWrap/>
            <w:vAlign w:val="center"/>
          </w:tcPr>
          <w:p w14:paraId="4D6B1CA4" w14:textId="0AF343E3" w:rsidR="004B0AC3" w:rsidRDefault="004B0AC3" w:rsidP="004B0AC3">
            <w:pPr>
              <w:rPr>
                <w:rFonts w:ascii="Calibri Light" w:hAnsi="Calibri Light" w:cs="Calibri Light"/>
                <w:color w:val="005CA9"/>
                <w:sz w:val="18"/>
                <w:szCs w:val="18"/>
              </w:rPr>
            </w:pPr>
            <w:r>
              <w:rPr>
                <w:rFonts w:ascii="Calibri Light" w:hAnsi="Calibri Light" w:cs="Calibri Light"/>
                <w:color w:val="005CA9"/>
                <w:sz w:val="18"/>
                <w:szCs w:val="18"/>
              </w:rPr>
              <w:t> </w:t>
            </w:r>
          </w:p>
        </w:tc>
        <w:tc>
          <w:tcPr>
            <w:tcW w:w="651" w:type="pct"/>
            <w:tcBorders>
              <w:top w:val="nil"/>
              <w:left w:val="nil"/>
              <w:bottom w:val="single" w:sz="4" w:space="0" w:color="54BBAB"/>
              <w:right w:val="nil"/>
            </w:tcBorders>
            <w:shd w:val="clear" w:color="auto" w:fill="auto"/>
            <w:noWrap/>
            <w:vAlign w:val="center"/>
          </w:tcPr>
          <w:p w14:paraId="21369DFD" w14:textId="31802233" w:rsidR="004B0AC3" w:rsidRDefault="004B0AC3" w:rsidP="004B0AC3">
            <w:pPr>
              <w:rPr>
                <w:rFonts w:ascii="Calibri Light" w:hAnsi="Calibri Light" w:cs="Calibri Light"/>
                <w:color w:val="005CA9"/>
                <w:sz w:val="18"/>
                <w:szCs w:val="18"/>
              </w:rPr>
            </w:pPr>
            <w:r>
              <w:rPr>
                <w:rFonts w:ascii="Calibri Light" w:hAnsi="Calibri Light" w:cs="Calibri Light"/>
                <w:color w:val="005CA9"/>
                <w:sz w:val="18"/>
                <w:szCs w:val="18"/>
              </w:rPr>
              <w:t> </w:t>
            </w:r>
          </w:p>
        </w:tc>
        <w:tc>
          <w:tcPr>
            <w:tcW w:w="653" w:type="pct"/>
            <w:tcBorders>
              <w:top w:val="nil"/>
              <w:left w:val="nil"/>
              <w:bottom w:val="single" w:sz="4" w:space="0" w:color="54BBAB"/>
              <w:right w:val="nil"/>
            </w:tcBorders>
            <w:shd w:val="clear" w:color="auto" w:fill="auto"/>
            <w:vAlign w:val="center"/>
          </w:tcPr>
          <w:p w14:paraId="4757C7A7" w14:textId="1BACC3FD" w:rsidR="004B0AC3" w:rsidRDefault="004B0AC3" w:rsidP="004B0AC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 xml:space="preserve">                             60,00 </w:t>
            </w:r>
          </w:p>
        </w:tc>
      </w:tr>
      <w:tr w:rsidR="004B0AC3" w14:paraId="7C294A62" w14:textId="77777777" w:rsidTr="004B0AC3">
        <w:trPr>
          <w:trHeight w:hRule="exact" w:val="227"/>
        </w:trPr>
        <w:tc>
          <w:tcPr>
            <w:tcW w:w="2394" w:type="pct"/>
            <w:tcBorders>
              <w:top w:val="nil"/>
              <w:left w:val="nil"/>
              <w:bottom w:val="nil"/>
              <w:right w:val="nil"/>
            </w:tcBorders>
            <w:shd w:val="clear" w:color="auto" w:fill="auto"/>
            <w:vAlign w:val="center"/>
            <w:hideMark/>
          </w:tcPr>
          <w:p w14:paraId="6479EF0F" w14:textId="769B09A8" w:rsidR="004B0AC3" w:rsidRDefault="004B0AC3" w:rsidP="004B0AC3">
            <w:pPr>
              <w:rPr>
                <w:rFonts w:ascii="Calibri Light" w:hAnsi="Calibri Light" w:cs="Calibri Light"/>
                <w:b/>
                <w:bCs/>
                <w:color w:val="005CA9"/>
                <w:sz w:val="18"/>
                <w:szCs w:val="18"/>
              </w:rPr>
            </w:pPr>
            <w:r>
              <w:rPr>
                <w:rFonts w:ascii="Calibri Light" w:hAnsi="Calibri Light" w:cs="Calibri Light"/>
                <w:b/>
                <w:bCs/>
                <w:color w:val="005CA9"/>
                <w:sz w:val="18"/>
                <w:szCs w:val="18"/>
              </w:rPr>
              <w:t>Atribuível a Companhia CAIXA Seguridade (</w:t>
            </w:r>
            <w:r w:rsidR="0084558B">
              <w:rPr>
                <w:rFonts w:ascii="Calibri Light" w:hAnsi="Calibri Light" w:cs="Calibri Light"/>
                <w:b/>
                <w:bCs/>
                <w:color w:val="005CA9"/>
                <w:sz w:val="18"/>
                <w:szCs w:val="18"/>
              </w:rPr>
              <w:t>2</w:t>
            </w:r>
            <w:r>
              <w:rPr>
                <w:rFonts w:ascii="Calibri Light" w:hAnsi="Calibri Light" w:cs="Calibri Light"/>
                <w:b/>
                <w:bCs/>
                <w:color w:val="005CA9"/>
                <w:sz w:val="18"/>
                <w:szCs w:val="18"/>
              </w:rPr>
              <w:t>)</w:t>
            </w:r>
          </w:p>
        </w:tc>
        <w:tc>
          <w:tcPr>
            <w:tcW w:w="651" w:type="pct"/>
            <w:tcBorders>
              <w:top w:val="nil"/>
              <w:left w:val="nil"/>
              <w:bottom w:val="nil"/>
              <w:right w:val="nil"/>
            </w:tcBorders>
            <w:shd w:val="clear" w:color="auto" w:fill="auto"/>
            <w:vAlign w:val="center"/>
          </w:tcPr>
          <w:p w14:paraId="34D4ED90" w14:textId="4DE782FF" w:rsidR="004B0AC3" w:rsidRDefault="004B0AC3" w:rsidP="004B0AC3">
            <w:pPr>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651" w:type="pct"/>
            <w:tcBorders>
              <w:top w:val="nil"/>
              <w:left w:val="nil"/>
              <w:bottom w:val="nil"/>
              <w:right w:val="nil"/>
            </w:tcBorders>
            <w:shd w:val="clear" w:color="auto" w:fill="auto"/>
            <w:vAlign w:val="center"/>
          </w:tcPr>
          <w:p w14:paraId="67AA825B" w14:textId="4599526B" w:rsidR="004B0AC3" w:rsidRDefault="004B0AC3" w:rsidP="004B0AC3">
            <w:pPr>
              <w:rPr>
                <w:sz w:val="20"/>
                <w:szCs w:val="20"/>
              </w:rPr>
            </w:pPr>
            <w:r>
              <w:rPr>
                <w:rFonts w:ascii="Calibri Light" w:hAnsi="Calibri Light" w:cs="Calibri Light"/>
                <w:b/>
                <w:bCs/>
                <w:color w:val="005CA9"/>
                <w:sz w:val="18"/>
                <w:szCs w:val="18"/>
              </w:rPr>
              <w:t> </w:t>
            </w:r>
          </w:p>
        </w:tc>
        <w:tc>
          <w:tcPr>
            <w:tcW w:w="651" w:type="pct"/>
            <w:tcBorders>
              <w:top w:val="nil"/>
              <w:left w:val="nil"/>
              <w:bottom w:val="nil"/>
              <w:right w:val="nil"/>
            </w:tcBorders>
            <w:shd w:val="clear" w:color="auto" w:fill="auto"/>
            <w:vAlign w:val="center"/>
          </w:tcPr>
          <w:p w14:paraId="1357BD1F" w14:textId="25FBAE49" w:rsidR="004B0AC3" w:rsidRDefault="004B0AC3" w:rsidP="004B0AC3">
            <w:pPr>
              <w:rPr>
                <w:sz w:val="20"/>
                <w:szCs w:val="20"/>
              </w:rPr>
            </w:pPr>
            <w:r>
              <w:rPr>
                <w:rFonts w:ascii="Calibri Light" w:hAnsi="Calibri Light" w:cs="Calibri Light"/>
                <w:b/>
                <w:bCs/>
                <w:color w:val="005CA9"/>
                <w:sz w:val="18"/>
                <w:szCs w:val="18"/>
              </w:rPr>
              <w:t> </w:t>
            </w:r>
          </w:p>
        </w:tc>
        <w:tc>
          <w:tcPr>
            <w:tcW w:w="653" w:type="pct"/>
            <w:tcBorders>
              <w:top w:val="nil"/>
              <w:left w:val="nil"/>
              <w:bottom w:val="nil"/>
              <w:right w:val="nil"/>
            </w:tcBorders>
            <w:shd w:val="clear" w:color="auto" w:fill="auto"/>
            <w:vAlign w:val="center"/>
          </w:tcPr>
          <w:p w14:paraId="27FEFC7F" w14:textId="4359F113" w:rsidR="004B0AC3" w:rsidRDefault="004B0AC3" w:rsidP="004B0AC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405.525</w:t>
            </w:r>
          </w:p>
        </w:tc>
      </w:tr>
      <w:tr w:rsidR="004B0AC3" w14:paraId="773C33A9" w14:textId="77777777" w:rsidTr="004B0AC3">
        <w:trPr>
          <w:trHeight w:hRule="exact" w:val="227"/>
        </w:trPr>
        <w:tc>
          <w:tcPr>
            <w:tcW w:w="2394" w:type="pct"/>
            <w:tcBorders>
              <w:top w:val="nil"/>
              <w:left w:val="nil"/>
              <w:bottom w:val="single" w:sz="4" w:space="0" w:color="54BBAB"/>
              <w:right w:val="nil"/>
            </w:tcBorders>
            <w:shd w:val="clear" w:color="auto" w:fill="auto"/>
            <w:vAlign w:val="center"/>
            <w:hideMark/>
          </w:tcPr>
          <w:p w14:paraId="57177EEC" w14:textId="77777777" w:rsidR="004B0AC3" w:rsidRDefault="004B0AC3" w:rsidP="004B0AC3">
            <w:pPr>
              <w:rPr>
                <w:rFonts w:ascii="Calibri Light" w:hAnsi="Calibri Light" w:cs="Calibri Light"/>
                <w:b/>
                <w:bCs/>
                <w:color w:val="005CA9"/>
                <w:sz w:val="18"/>
                <w:szCs w:val="18"/>
              </w:rPr>
            </w:pPr>
            <w:r>
              <w:rPr>
                <w:rFonts w:ascii="Calibri Light" w:hAnsi="Calibri Light" w:cs="Calibri Light"/>
                <w:b/>
                <w:bCs/>
                <w:color w:val="005CA9"/>
                <w:sz w:val="18"/>
                <w:szCs w:val="18"/>
              </w:rPr>
              <w:t>Atribuível aos Demais Acionistas</w:t>
            </w:r>
          </w:p>
        </w:tc>
        <w:tc>
          <w:tcPr>
            <w:tcW w:w="651" w:type="pct"/>
            <w:tcBorders>
              <w:top w:val="nil"/>
              <w:left w:val="nil"/>
              <w:bottom w:val="single" w:sz="4" w:space="0" w:color="54BBAB"/>
              <w:right w:val="nil"/>
            </w:tcBorders>
            <w:shd w:val="clear" w:color="auto" w:fill="auto"/>
            <w:vAlign w:val="center"/>
          </w:tcPr>
          <w:p w14:paraId="3B6CFE2C" w14:textId="6C823579" w:rsidR="004B0AC3" w:rsidRDefault="004B0AC3" w:rsidP="004B0AC3">
            <w:pPr>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651" w:type="pct"/>
            <w:tcBorders>
              <w:top w:val="nil"/>
              <w:left w:val="nil"/>
              <w:bottom w:val="single" w:sz="4" w:space="0" w:color="54BBAB"/>
              <w:right w:val="nil"/>
            </w:tcBorders>
            <w:shd w:val="clear" w:color="auto" w:fill="auto"/>
            <w:vAlign w:val="center"/>
          </w:tcPr>
          <w:p w14:paraId="5F5FC10A" w14:textId="5A4A5F69" w:rsidR="004B0AC3" w:rsidRDefault="004B0AC3" w:rsidP="004B0AC3">
            <w:pPr>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651" w:type="pct"/>
            <w:tcBorders>
              <w:top w:val="nil"/>
              <w:left w:val="nil"/>
              <w:bottom w:val="single" w:sz="4" w:space="0" w:color="54BBAB"/>
              <w:right w:val="nil"/>
            </w:tcBorders>
            <w:shd w:val="clear" w:color="auto" w:fill="auto"/>
            <w:vAlign w:val="center"/>
          </w:tcPr>
          <w:p w14:paraId="777D7B6A" w14:textId="723B341B" w:rsidR="004B0AC3" w:rsidRDefault="004B0AC3" w:rsidP="004B0AC3">
            <w:pPr>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653" w:type="pct"/>
            <w:tcBorders>
              <w:top w:val="nil"/>
              <w:left w:val="nil"/>
              <w:bottom w:val="single" w:sz="4" w:space="0" w:color="54BBAB"/>
              <w:right w:val="nil"/>
            </w:tcBorders>
            <w:shd w:val="clear" w:color="auto" w:fill="auto"/>
            <w:vAlign w:val="center"/>
          </w:tcPr>
          <w:p w14:paraId="23F48918" w14:textId="644ADE67" w:rsidR="004B0AC3" w:rsidRDefault="004B0AC3" w:rsidP="004B0AC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270.350</w:t>
            </w:r>
          </w:p>
        </w:tc>
      </w:tr>
    </w:tbl>
    <w:p w14:paraId="705FE9C3" w14:textId="239B8948" w:rsidR="0084558B" w:rsidRDefault="0084558B" w:rsidP="0084558B">
      <w:pPr>
        <w:tabs>
          <w:tab w:val="center" w:pos="426"/>
        </w:tabs>
        <w:spacing w:after="0"/>
        <w:jc w:val="both"/>
        <w:rPr>
          <w:rFonts w:asciiTheme="majorHAnsi" w:hAnsiTheme="majorHAnsi" w:cstheme="majorHAnsi"/>
          <w:color w:val="2F75B5"/>
          <w:sz w:val="16"/>
          <w:szCs w:val="16"/>
        </w:rPr>
      </w:pPr>
      <w:r w:rsidRPr="0084558B">
        <w:rPr>
          <w:rFonts w:asciiTheme="majorHAnsi" w:hAnsiTheme="majorHAnsi" w:cstheme="majorHAnsi"/>
          <w:color w:val="2F75B5"/>
          <w:sz w:val="16"/>
          <w:szCs w:val="16"/>
        </w:rPr>
        <w:t>(1) Em 30 de agosto de 2024, a Assembleia Geral Extraordinária da Holding XS1, no papel de Controladora, aprovou a proposta de incorporação da totalidade das ações da XS2 Vida e Previdência "Incorporada" pela Caixa Vida e Previdência "Incorporadora". Em virtude d</w:t>
      </w:r>
      <w:r w:rsidR="00E72C3A">
        <w:rPr>
          <w:rFonts w:asciiTheme="majorHAnsi" w:hAnsiTheme="majorHAnsi" w:cstheme="majorHAnsi"/>
          <w:color w:val="2F75B5"/>
          <w:sz w:val="16"/>
          <w:szCs w:val="16"/>
        </w:rPr>
        <w:t>e o</w:t>
      </w:r>
      <w:r w:rsidRPr="0084558B">
        <w:rPr>
          <w:rFonts w:asciiTheme="majorHAnsi" w:hAnsiTheme="majorHAnsi" w:cstheme="majorHAnsi"/>
          <w:color w:val="2F75B5"/>
          <w:sz w:val="16"/>
          <w:szCs w:val="16"/>
        </w:rPr>
        <w:t xml:space="preserve"> movimento societário envolver entidades sob controle comum, foi utilizada a premissa de incorporação pelo valor de custo contábil dada a posição patrimonial da incorporada na data da operação. Dessa forma, os ativos, passivos e resultados da Incorporada passaram a ser reconhecidos integralmente na Caixa Vida e Previdência, ficando a XS2 Vida e Previdência extinta de pleno direito, sucedida pela Incorporadora a título universal.</w:t>
      </w:r>
    </w:p>
    <w:p w14:paraId="58912512" w14:textId="06073CF9" w:rsidR="0094184B" w:rsidRPr="000953EF" w:rsidRDefault="000953EF" w:rsidP="0084558B">
      <w:pPr>
        <w:tabs>
          <w:tab w:val="center" w:pos="426"/>
        </w:tabs>
        <w:spacing w:after="0"/>
        <w:jc w:val="both"/>
        <w:rPr>
          <w:rFonts w:asciiTheme="majorHAnsi" w:hAnsiTheme="majorHAnsi" w:cstheme="majorHAnsi"/>
          <w:color w:val="2F75B5"/>
          <w:sz w:val="16"/>
          <w:szCs w:val="16"/>
        </w:rPr>
      </w:pPr>
      <w:r w:rsidRPr="000953EF">
        <w:rPr>
          <w:rFonts w:asciiTheme="majorHAnsi" w:hAnsiTheme="majorHAnsi" w:cstheme="majorHAnsi"/>
          <w:color w:val="2F75B5"/>
          <w:sz w:val="16"/>
          <w:szCs w:val="16"/>
        </w:rPr>
        <w:t>(</w:t>
      </w:r>
      <w:r w:rsidR="0084558B">
        <w:rPr>
          <w:rFonts w:asciiTheme="majorHAnsi" w:hAnsiTheme="majorHAnsi" w:cstheme="majorHAnsi"/>
          <w:color w:val="2F75B5"/>
          <w:sz w:val="16"/>
          <w:szCs w:val="16"/>
        </w:rPr>
        <w:t>2</w:t>
      </w:r>
      <w:r w:rsidRPr="000953EF">
        <w:rPr>
          <w:rFonts w:asciiTheme="majorHAnsi" w:hAnsiTheme="majorHAnsi" w:cstheme="majorHAnsi"/>
          <w:color w:val="2F75B5"/>
          <w:sz w:val="16"/>
          <w:szCs w:val="16"/>
        </w:rPr>
        <w:t xml:space="preserve">) O Lucro líquido da Holding XS1 atribuível ao Grupo está a maior em R$ 71.893, considerando o resultado de equivalência registrado, em função do ajuste dos efeitos do contrato que prevê a despesa de </w:t>
      </w:r>
      <w:proofErr w:type="spellStart"/>
      <w:r w:rsidRPr="000953EF">
        <w:rPr>
          <w:rFonts w:asciiTheme="majorHAnsi" w:hAnsiTheme="majorHAnsi" w:cstheme="majorHAnsi"/>
          <w:color w:val="2F75B5"/>
          <w:sz w:val="16"/>
          <w:szCs w:val="16"/>
        </w:rPr>
        <w:t>Launch</w:t>
      </w:r>
      <w:proofErr w:type="spellEnd"/>
      <w:r w:rsidRPr="000953EF">
        <w:rPr>
          <w:rFonts w:asciiTheme="majorHAnsi" w:hAnsiTheme="majorHAnsi" w:cstheme="majorHAnsi"/>
          <w:color w:val="2F75B5"/>
          <w:sz w:val="16"/>
          <w:szCs w:val="16"/>
        </w:rPr>
        <w:t xml:space="preserve"> Performance Commission (LPC) registrada pela investida paga à Companhia, bem como a despesa de </w:t>
      </w:r>
      <w:proofErr w:type="spellStart"/>
      <w:r w:rsidRPr="000953EF">
        <w:rPr>
          <w:rFonts w:asciiTheme="majorHAnsi" w:hAnsiTheme="majorHAnsi" w:cstheme="majorHAnsi"/>
          <w:color w:val="2F75B5"/>
          <w:sz w:val="16"/>
          <w:szCs w:val="16"/>
        </w:rPr>
        <w:t>Earn</w:t>
      </w:r>
      <w:proofErr w:type="spellEnd"/>
      <w:r w:rsidRPr="000953EF">
        <w:rPr>
          <w:rFonts w:asciiTheme="majorHAnsi" w:hAnsiTheme="majorHAnsi" w:cstheme="majorHAnsi"/>
          <w:color w:val="2F75B5"/>
          <w:sz w:val="16"/>
          <w:szCs w:val="16"/>
        </w:rPr>
        <w:t>-out paga à CAIXA.</w:t>
      </w:r>
    </w:p>
    <w:p w14:paraId="2C0B47EF" w14:textId="77777777" w:rsidR="00EF3F4E" w:rsidRPr="00E97C45" w:rsidRDefault="00EF3F4E">
      <w:pPr>
        <w:spacing w:after="0" w:line="240" w:lineRule="auto"/>
        <w:rPr>
          <w:rFonts w:asciiTheme="majorHAnsi" w:hAnsiTheme="majorHAnsi" w:cstheme="majorHAnsi"/>
          <w:color w:val="2F75B5"/>
          <w:sz w:val="14"/>
          <w:szCs w:val="20"/>
        </w:rPr>
      </w:pPr>
    </w:p>
    <w:tbl>
      <w:tblPr>
        <w:tblW w:w="5000" w:type="pct"/>
        <w:tblCellMar>
          <w:left w:w="0" w:type="dxa"/>
          <w:right w:w="57" w:type="dxa"/>
        </w:tblCellMar>
        <w:tblLook w:val="04A0" w:firstRow="1" w:lastRow="0" w:firstColumn="1" w:lastColumn="0" w:noHBand="0" w:noVBand="1"/>
      </w:tblPr>
      <w:tblGrid>
        <w:gridCol w:w="6975"/>
        <w:gridCol w:w="1897"/>
        <w:gridCol w:w="1897"/>
        <w:gridCol w:w="1897"/>
        <w:gridCol w:w="1903"/>
      </w:tblGrid>
      <w:tr w:rsidR="003D369B" w14:paraId="13B2E7DE" w14:textId="77777777" w:rsidTr="00085A3D">
        <w:trPr>
          <w:trHeight w:hRule="exact" w:val="227"/>
        </w:trPr>
        <w:tc>
          <w:tcPr>
            <w:tcW w:w="2394" w:type="pct"/>
            <w:vMerge w:val="restart"/>
            <w:tcBorders>
              <w:top w:val="single" w:sz="4" w:space="0" w:color="57BBAB"/>
              <w:left w:val="nil"/>
              <w:bottom w:val="single" w:sz="4" w:space="0" w:color="54BBAB"/>
              <w:right w:val="nil"/>
            </w:tcBorders>
            <w:shd w:val="clear" w:color="auto" w:fill="auto"/>
            <w:vAlign w:val="center"/>
            <w:hideMark/>
          </w:tcPr>
          <w:p w14:paraId="431D481F" w14:textId="77777777" w:rsidR="003D369B" w:rsidRDefault="003D369B">
            <w:pPr>
              <w:spacing w:after="0" w:line="240" w:lineRule="auto"/>
              <w:jc w:val="center"/>
              <w:rPr>
                <w:rFonts w:ascii="Calibri Light" w:hAnsi="Calibri Light" w:cs="Calibri Light"/>
                <w:b/>
                <w:bCs/>
                <w:color w:val="005CA9"/>
                <w:sz w:val="18"/>
                <w:szCs w:val="18"/>
                <w:lang w:eastAsia="pt-BR"/>
              </w:rPr>
            </w:pPr>
            <w:r>
              <w:rPr>
                <w:rFonts w:ascii="Calibri Light" w:hAnsi="Calibri Light" w:cs="Calibri Light"/>
                <w:b/>
                <w:bCs/>
                <w:color w:val="005CA9"/>
                <w:sz w:val="18"/>
                <w:szCs w:val="18"/>
              </w:rPr>
              <w:t>Descrição</w:t>
            </w:r>
          </w:p>
        </w:tc>
        <w:tc>
          <w:tcPr>
            <w:tcW w:w="2606" w:type="pct"/>
            <w:gridSpan w:val="4"/>
            <w:tcBorders>
              <w:top w:val="single" w:sz="4" w:space="0" w:color="54BBAB"/>
              <w:left w:val="nil"/>
              <w:bottom w:val="single" w:sz="4" w:space="0" w:color="54BBAB"/>
              <w:right w:val="nil"/>
            </w:tcBorders>
            <w:shd w:val="clear" w:color="auto" w:fill="auto"/>
            <w:vAlign w:val="center"/>
            <w:hideMark/>
          </w:tcPr>
          <w:p w14:paraId="5564B64F" w14:textId="02CF54F7" w:rsidR="003D369B" w:rsidRDefault="00DA2699">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3</w:t>
            </w:r>
            <w:r w:rsidR="003D369B">
              <w:rPr>
                <w:rFonts w:ascii="Calibri Light" w:hAnsi="Calibri Light" w:cs="Calibri Light"/>
                <w:b/>
                <w:bCs/>
                <w:color w:val="005CA9"/>
                <w:sz w:val="18"/>
                <w:szCs w:val="18"/>
              </w:rPr>
              <w:t>º trimestre de 2023</w:t>
            </w:r>
          </w:p>
        </w:tc>
      </w:tr>
      <w:tr w:rsidR="003D369B" w14:paraId="2733E7E0" w14:textId="77777777" w:rsidTr="001218CF">
        <w:trPr>
          <w:trHeight w:hRule="exact" w:val="454"/>
        </w:trPr>
        <w:tc>
          <w:tcPr>
            <w:tcW w:w="2394" w:type="pct"/>
            <w:vMerge/>
            <w:tcBorders>
              <w:top w:val="single" w:sz="4" w:space="0" w:color="57BBAB"/>
              <w:left w:val="nil"/>
              <w:bottom w:val="single" w:sz="4" w:space="0" w:color="54BBAB"/>
              <w:right w:val="nil"/>
            </w:tcBorders>
            <w:vAlign w:val="center"/>
            <w:hideMark/>
          </w:tcPr>
          <w:p w14:paraId="5175EA17" w14:textId="77777777" w:rsidR="003D369B" w:rsidRDefault="003D369B">
            <w:pPr>
              <w:rPr>
                <w:rFonts w:ascii="Calibri Light" w:hAnsi="Calibri Light" w:cs="Calibri Light"/>
                <w:b/>
                <w:bCs/>
                <w:color w:val="005CA9"/>
                <w:sz w:val="18"/>
                <w:szCs w:val="18"/>
              </w:rPr>
            </w:pPr>
          </w:p>
        </w:tc>
        <w:tc>
          <w:tcPr>
            <w:tcW w:w="651" w:type="pct"/>
            <w:tcBorders>
              <w:top w:val="nil"/>
              <w:left w:val="nil"/>
              <w:bottom w:val="single" w:sz="4" w:space="0" w:color="54BBAB"/>
              <w:right w:val="nil"/>
            </w:tcBorders>
            <w:shd w:val="clear" w:color="auto" w:fill="auto"/>
            <w:vAlign w:val="bottom"/>
            <w:hideMark/>
          </w:tcPr>
          <w:p w14:paraId="33A26845" w14:textId="77777777" w:rsidR="003D369B" w:rsidRDefault="003D369B" w:rsidP="00570A0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XS2 Vida e Previdência</w:t>
            </w:r>
          </w:p>
        </w:tc>
        <w:tc>
          <w:tcPr>
            <w:tcW w:w="651" w:type="pct"/>
            <w:tcBorders>
              <w:top w:val="nil"/>
              <w:left w:val="nil"/>
              <w:bottom w:val="single" w:sz="4" w:space="0" w:color="54BBAB"/>
              <w:right w:val="nil"/>
            </w:tcBorders>
            <w:shd w:val="clear" w:color="auto" w:fill="auto"/>
            <w:vAlign w:val="bottom"/>
            <w:hideMark/>
          </w:tcPr>
          <w:p w14:paraId="7886F8D4" w14:textId="54D98C69" w:rsidR="003D369B" w:rsidRDefault="003D369B" w:rsidP="00570A0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Caixa Vida &amp; Previdência</w:t>
            </w:r>
          </w:p>
        </w:tc>
        <w:tc>
          <w:tcPr>
            <w:tcW w:w="651" w:type="pct"/>
            <w:tcBorders>
              <w:top w:val="nil"/>
              <w:left w:val="nil"/>
              <w:bottom w:val="single" w:sz="4" w:space="0" w:color="54BBAB"/>
              <w:right w:val="nil"/>
            </w:tcBorders>
            <w:shd w:val="clear" w:color="auto" w:fill="auto"/>
            <w:vAlign w:val="center"/>
            <w:hideMark/>
          </w:tcPr>
          <w:p w14:paraId="6D04CE14" w14:textId="77777777" w:rsidR="003D369B" w:rsidRDefault="003D369B">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Outras / Ajustes de Consolidação</w:t>
            </w:r>
          </w:p>
        </w:tc>
        <w:tc>
          <w:tcPr>
            <w:tcW w:w="653" w:type="pct"/>
            <w:tcBorders>
              <w:top w:val="nil"/>
              <w:left w:val="nil"/>
              <w:bottom w:val="single" w:sz="4" w:space="0" w:color="54BBAB"/>
              <w:right w:val="nil"/>
            </w:tcBorders>
            <w:shd w:val="clear" w:color="auto" w:fill="auto"/>
            <w:vAlign w:val="bottom"/>
            <w:hideMark/>
          </w:tcPr>
          <w:p w14:paraId="6C62D936" w14:textId="77777777" w:rsidR="003D369B" w:rsidRDefault="003D369B" w:rsidP="00570A0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Holding XS1</w:t>
            </w:r>
          </w:p>
        </w:tc>
      </w:tr>
      <w:tr w:rsidR="001218CF" w14:paraId="1E768178" w14:textId="77777777" w:rsidTr="008356D0">
        <w:trPr>
          <w:trHeight w:hRule="exact" w:val="227"/>
        </w:trPr>
        <w:tc>
          <w:tcPr>
            <w:tcW w:w="2394" w:type="pct"/>
            <w:tcBorders>
              <w:top w:val="nil"/>
              <w:left w:val="nil"/>
              <w:bottom w:val="nil"/>
              <w:right w:val="nil"/>
            </w:tcBorders>
            <w:shd w:val="clear" w:color="auto" w:fill="auto"/>
            <w:vAlign w:val="center"/>
            <w:hideMark/>
          </w:tcPr>
          <w:p w14:paraId="0D534E93" w14:textId="77777777" w:rsidR="001218CF" w:rsidRDefault="001218CF" w:rsidP="001218CF">
            <w:pPr>
              <w:rPr>
                <w:rFonts w:ascii="Calibri Light" w:hAnsi="Calibri Light" w:cs="Calibri Light"/>
                <w:b/>
                <w:bCs/>
                <w:color w:val="005CA9"/>
                <w:sz w:val="18"/>
                <w:szCs w:val="18"/>
              </w:rPr>
            </w:pPr>
            <w:r>
              <w:rPr>
                <w:rFonts w:ascii="Calibri Light" w:hAnsi="Calibri Light" w:cs="Calibri Light"/>
                <w:b/>
                <w:bCs/>
                <w:color w:val="005CA9"/>
                <w:sz w:val="18"/>
                <w:szCs w:val="18"/>
              </w:rPr>
              <w:t>Margem operacional</w:t>
            </w:r>
          </w:p>
        </w:tc>
        <w:tc>
          <w:tcPr>
            <w:tcW w:w="651" w:type="pct"/>
            <w:tcBorders>
              <w:top w:val="nil"/>
              <w:left w:val="nil"/>
              <w:bottom w:val="nil"/>
              <w:right w:val="nil"/>
            </w:tcBorders>
            <w:shd w:val="clear" w:color="auto" w:fill="auto"/>
            <w:vAlign w:val="center"/>
          </w:tcPr>
          <w:p w14:paraId="4FFA1AD8" w14:textId="2F87399A" w:rsidR="001218CF" w:rsidRDefault="001218CF" w:rsidP="001218CF">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127.160</w:t>
            </w:r>
          </w:p>
        </w:tc>
        <w:tc>
          <w:tcPr>
            <w:tcW w:w="651" w:type="pct"/>
            <w:tcBorders>
              <w:top w:val="nil"/>
              <w:left w:val="nil"/>
              <w:bottom w:val="nil"/>
              <w:right w:val="nil"/>
            </w:tcBorders>
            <w:shd w:val="clear" w:color="auto" w:fill="auto"/>
            <w:vAlign w:val="center"/>
          </w:tcPr>
          <w:p w14:paraId="48E4A836" w14:textId="71B9839D" w:rsidR="001218CF" w:rsidRDefault="001218CF" w:rsidP="001218CF">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545.441</w:t>
            </w:r>
          </w:p>
        </w:tc>
        <w:tc>
          <w:tcPr>
            <w:tcW w:w="651" w:type="pct"/>
            <w:tcBorders>
              <w:top w:val="nil"/>
              <w:left w:val="nil"/>
              <w:bottom w:val="nil"/>
              <w:right w:val="nil"/>
            </w:tcBorders>
            <w:shd w:val="clear" w:color="auto" w:fill="auto"/>
            <w:vAlign w:val="center"/>
          </w:tcPr>
          <w:p w14:paraId="0715EDFF" w14:textId="74FB007D" w:rsidR="001218CF" w:rsidRDefault="001218CF" w:rsidP="001218CF">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w:t>
            </w:r>
          </w:p>
        </w:tc>
        <w:tc>
          <w:tcPr>
            <w:tcW w:w="653" w:type="pct"/>
            <w:tcBorders>
              <w:top w:val="nil"/>
              <w:left w:val="nil"/>
              <w:bottom w:val="nil"/>
              <w:right w:val="nil"/>
            </w:tcBorders>
            <w:shd w:val="clear" w:color="auto" w:fill="auto"/>
            <w:vAlign w:val="center"/>
          </w:tcPr>
          <w:p w14:paraId="6F5802F6" w14:textId="5C4EAF53" w:rsidR="001218CF" w:rsidRDefault="001218CF" w:rsidP="001218CF">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672.601</w:t>
            </w:r>
          </w:p>
        </w:tc>
      </w:tr>
      <w:tr w:rsidR="001218CF" w14:paraId="427F0803" w14:textId="77777777" w:rsidTr="008356D0">
        <w:trPr>
          <w:trHeight w:hRule="exact" w:val="227"/>
        </w:trPr>
        <w:tc>
          <w:tcPr>
            <w:tcW w:w="2394" w:type="pct"/>
            <w:tcBorders>
              <w:top w:val="nil"/>
              <w:left w:val="nil"/>
              <w:bottom w:val="nil"/>
              <w:right w:val="nil"/>
            </w:tcBorders>
            <w:shd w:val="clear" w:color="auto" w:fill="auto"/>
            <w:tcMar>
              <w:top w:w="0" w:type="dxa"/>
              <w:left w:w="135" w:type="dxa"/>
              <w:bottom w:w="0" w:type="dxa"/>
              <w:right w:w="0" w:type="dxa"/>
            </w:tcMar>
            <w:vAlign w:val="center"/>
            <w:hideMark/>
          </w:tcPr>
          <w:p w14:paraId="435193DD" w14:textId="77777777" w:rsidR="001218CF" w:rsidRDefault="001218CF" w:rsidP="001218CF">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Resultado financeiro</w:t>
            </w:r>
          </w:p>
        </w:tc>
        <w:tc>
          <w:tcPr>
            <w:tcW w:w="651" w:type="pct"/>
            <w:tcBorders>
              <w:top w:val="nil"/>
              <w:left w:val="nil"/>
              <w:bottom w:val="nil"/>
              <w:right w:val="nil"/>
            </w:tcBorders>
            <w:shd w:val="clear" w:color="auto" w:fill="auto"/>
            <w:vAlign w:val="center"/>
          </w:tcPr>
          <w:p w14:paraId="2BA252C3" w14:textId="51A8DCFE" w:rsidR="001218CF" w:rsidRDefault="001218CF" w:rsidP="001218CF">
            <w:pPr>
              <w:jc w:val="right"/>
              <w:rPr>
                <w:rFonts w:ascii="Calibri Light" w:hAnsi="Calibri Light" w:cs="Calibri Light"/>
                <w:color w:val="005CA9"/>
                <w:sz w:val="18"/>
                <w:szCs w:val="18"/>
              </w:rPr>
            </w:pPr>
            <w:r>
              <w:rPr>
                <w:rFonts w:ascii="Calibri Light" w:hAnsi="Calibri Light" w:cs="Calibri Light"/>
                <w:color w:val="005CA9"/>
                <w:sz w:val="18"/>
                <w:szCs w:val="18"/>
              </w:rPr>
              <w:t>59.834</w:t>
            </w:r>
          </w:p>
        </w:tc>
        <w:tc>
          <w:tcPr>
            <w:tcW w:w="651" w:type="pct"/>
            <w:tcBorders>
              <w:top w:val="nil"/>
              <w:left w:val="nil"/>
              <w:bottom w:val="nil"/>
              <w:right w:val="nil"/>
            </w:tcBorders>
            <w:shd w:val="clear" w:color="auto" w:fill="auto"/>
            <w:vAlign w:val="center"/>
          </w:tcPr>
          <w:p w14:paraId="0D4DD5A4" w14:textId="5632CDF2" w:rsidR="001218CF" w:rsidRDefault="001218CF" w:rsidP="001218CF">
            <w:pPr>
              <w:jc w:val="right"/>
              <w:rPr>
                <w:rFonts w:ascii="Calibri Light" w:hAnsi="Calibri Light" w:cs="Calibri Light"/>
                <w:color w:val="005CA9"/>
                <w:sz w:val="18"/>
                <w:szCs w:val="18"/>
              </w:rPr>
            </w:pPr>
            <w:r>
              <w:rPr>
                <w:rFonts w:ascii="Calibri Light" w:hAnsi="Calibri Light" w:cs="Calibri Light"/>
                <w:color w:val="005CA9"/>
                <w:sz w:val="18"/>
                <w:szCs w:val="18"/>
              </w:rPr>
              <w:t>23.114</w:t>
            </w:r>
          </w:p>
        </w:tc>
        <w:tc>
          <w:tcPr>
            <w:tcW w:w="651" w:type="pct"/>
            <w:tcBorders>
              <w:top w:val="nil"/>
              <w:left w:val="nil"/>
              <w:bottom w:val="nil"/>
              <w:right w:val="nil"/>
            </w:tcBorders>
            <w:shd w:val="clear" w:color="auto" w:fill="auto"/>
            <w:vAlign w:val="center"/>
          </w:tcPr>
          <w:p w14:paraId="7E099D09" w14:textId="7613964D" w:rsidR="001218CF" w:rsidRDefault="001218CF" w:rsidP="001218CF">
            <w:pPr>
              <w:jc w:val="right"/>
              <w:rPr>
                <w:rFonts w:ascii="Calibri Light" w:hAnsi="Calibri Light" w:cs="Calibri Light"/>
                <w:color w:val="005CA9"/>
                <w:sz w:val="18"/>
                <w:szCs w:val="18"/>
              </w:rPr>
            </w:pPr>
            <w:r>
              <w:rPr>
                <w:rFonts w:ascii="Calibri Light" w:hAnsi="Calibri Light" w:cs="Calibri Light"/>
                <w:color w:val="005CA9"/>
                <w:sz w:val="18"/>
                <w:szCs w:val="18"/>
              </w:rPr>
              <w:t>740</w:t>
            </w:r>
          </w:p>
        </w:tc>
        <w:tc>
          <w:tcPr>
            <w:tcW w:w="653" w:type="pct"/>
            <w:tcBorders>
              <w:top w:val="nil"/>
              <w:left w:val="nil"/>
              <w:bottom w:val="nil"/>
              <w:right w:val="nil"/>
            </w:tcBorders>
            <w:shd w:val="clear" w:color="auto" w:fill="auto"/>
            <w:vAlign w:val="center"/>
          </w:tcPr>
          <w:p w14:paraId="51DA65C5" w14:textId="6879FC8F" w:rsidR="001218CF" w:rsidRDefault="001218CF" w:rsidP="001218CF">
            <w:pPr>
              <w:jc w:val="right"/>
              <w:rPr>
                <w:rFonts w:ascii="Calibri Light" w:hAnsi="Calibri Light" w:cs="Calibri Light"/>
                <w:color w:val="005CA9"/>
                <w:sz w:val="18"/>
                <w:szCs w:val="18"/>
              </w:rPr>
            </w:pPr>
            <w:r>
              <w:rPr>
                <w:rFonts w:ascii="Calibri Light" w:hAnsi="Calibri Light" w:cs="Calibri Light"/>
                <w:color w:val="005CA9"/>
                <w:sz w:val="18"/>
                <w:szCs w:val="18"/>
              </w:rPr>
              <w:t>83.688</w:t>
            </w:r>
          </w:p>
        </w:tc>
      </w:tr>
      <w:tr w:rsidR="001218CF" w14:paraId="7484111A" w14:textId="77777777" w:rsidTr="008356D0">
        <w:trPr>
          <w:trHeight w:hRule="exact" w:val="227"/>
        </w:trPr>
        <w:tc>
          <w:tcPr>
            <w:tcW w:w="2394" w:type="pct"/>
            <w:tcBorders>
              <w:top w:val="nil"/>
              <w:left w:val="nil"/>
              <w:bottom w:val="nil"/>
              <w:right w:val="nil"/>
            </w:tcBorders>
            <w:shd w:val="clear" w:color="auto" w:fill="auto"/>
            <w:tcMar>
              <w:top w:w="0" w:type="dxa"/>
              <w:left w:w="135" w:type="dxa"/>
              <w:bottom w:w="0" w:type="dxa"/>
              <w:right w:w="0" w:type="dxa"/>
            </w:tcMar>
            <w:vAlign w:val="center"/>
            <w:hideMark/>
          </w:tcPr>
          <w:p w14:paraId="1E6345F1" w14:textId="77777777" w:rsidR="001218CF" w:rsidRDefault="001218CF" w:rsidP="001218CF">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Outras receitas/despesas operacionais</w:t>
            </w:r>
          </w:p>
        </w:tc>
        <w:tc>
          <w:tcPr>
            <w:tcW w:w="651" w:type="pct"/>
            <w:tcBorders>
              <w:top w:val="nil"/>
              <w:left w:val="nil"/>
              <w:bottom w:val="nil"/>
              <w:right w:val="nil"/>
            </w:tcBorders>
            <w:shd w:val="clear" w:color="auto" w:fill="auto"/>
            <w:vAlign w:val="center"/>
          </w:tcPr>
          <w:p w14:paraId="617EE2C6" w14:textId="2ADAEC11" w:rsidR="001218CF" w:rsidRDefault="001218CF" w:rsidP="001218CF">
            <w:pPr>
              <w:jc w:val="right"/>
              <w:rPr>
                <w:rFonts w:ascii="Calibri Light" w:hAnsi="Calibri Light" w:cs="Calibri Light"/>
                <w:color w:val="005CA9"/>
                <w:sz w:val="18"/>
                <w:szCs w:val="18"/>
              </w:rPr>
            </w:pPr>
            <w:r>
              <w:rPr>
                <w:rFonts w:ascii="Calibri Light" w:hAnsi="Calibri Light" w:cs="Calibri Light"/>
                <w:color w:val="005CA9"/>
                <w:sz w:val="18"/>
                <w:szCs w:val="18"/>
              </w:rPr>
              <w:t>(85.080)</w:t>
            </w:r>
          </w:p>
        </w:tc>
        <w:tc>
          <w:tcPr>
            <w:tcW w:w="651" w:type="pct"/>
            <w:tcBorders>
              <w:top w:val="nil"/>
              <w:left w:val="nil"/>
              <w:bottom w:val="nil"/>
              <w:right w:val="nil"/>
            </w:tcBorders>
            <w:shd w:val="clear" w:color="auto" w:fill="auto"/>
            <w:vAlign w:val="center"/>
          </w:tcPr>
          <w:p w14:paraId="5BCEB6EC" w14:textId="2B9F1428" w:rsidR="001218CF" w:rsidRDefault="001218CF" w:rsidP="001218CF">
            <w:pPr>
              <w:jc w:val="right"/>
              <w:rPr>
                <w:rFonts w:ascii="Calibri Light" w:hAnsi="Calibri Light" w:cs="Calibri Light"/>
                <w:color w:val="005CA9"/>
                <w:sz w:val="18"/>
                <w:szCs w:val="18"/>
              </w:rPr>
            </w:pPr>
            <w:r>
              <w:rPr>
                <w:rFonts w:ascii="Calibri Light" w:hAnsi="Calibri Light" w:cs="Calibri Light"/>
                <w:color w:val="005CA9"/>
                <w:sz w:val="18"/>
                <w:szCs w:val="18"/>
              </w:rPr>
              <w:t>(34.329)</w:t>
            </w:r>
          </w:p>
        </w:tc>
        <w:tc>
          <w:tcPr>
            <w:tcW w:w="651" w:type="pct"/>
            <w:tcBorders>
              <w:top w:val="nil"/>
              <w:left w:val="nil"/>
              <w:bottom w:val="nil"/>
              <w:right w:val="nil"/>
            </w:tcBorders>
            <w:shd w:val="clear" w:color="auto" w:fill="auto"/>
            <w:vAlign w:val="center"/>
          </w:tcPr>
          <w:p w14:paraId="244C5247" w14:textId="10D4FD0E" w:rsidR="001218CF" w:rsidRDefault="001218CF" w:rsidP="001218CF">
            <w:pPr>
              <w:jc w:val="right"/>
              <w:rPr>
                <w:rFonts w:ascii="Calibri Light" w:hAnsi="Calibri Light" w:cs="Calibri Light"/>
                <w:color w:val="005CA9"/>
                <w:sz w:val="18"/>
                <w:szCs w:val="18"/>
              </w:rPr>
            </w:pPr>
            <w:r>
              <w:rPr>
                <w:rFonts w:ascii="Calibri Light" w:hAnsi="Calibri Light" w:cs="Calibri Light"/>
                <w:color w:val="005CA9"/>
                <w:sz w:val="18"/>
                <w:szCs w:val="18"/>
              </w:rPr>
              <w:t>(1.549)</w:t>
            </w:r>
          </w:p>
        </w:tc>
        <w:tc>
          <w:tcPr>
            <w:tcW w:w="653" w:type="pct"/>
            <w:tcBorders>
              <w:top w:val="nil"/>
              <w:left w:val="nil"/>
              <w:bottom w:val="nil"/>
              <w:right w:val="nil"/>
            </w:tcBorders>
            <w:shd w:val="clear" w:color="auto" w:fill="auto"/>
            <w:vAlign w:val="center"/>
          </w:tcPr>
          <w:p w14:paraId="1EFD3FC4" w14:textId="55FCB03E" w:rsidR="001218CF" w:rsidRDefault="001218CF" w:rsidP="001218CF">
            <w:pPr>
              <w:jc w:val="right"/>
              <w:rPr>
                <w:rFonts w:ascii="Calibri Light" w:hAnsi="Calibri Light" w:cs="Calibri Light"/>
                <w:color w:val="005CA9"/>
                <w:sz w:val="18"/>
                <w:szCs w:val="18"/>
              </w:rPr>
            </w:pPr>
            <w:r>
              <w:rPr>
                <w:rFonts w:ascii="Calibri Light" w:hAnsi="Calibri Light" w:cs="Calibri Light"/>
                <w:color w:val="005CA9"/>
                <w:sz w:val="18"/>
                <w:szCs w:val="18"/>
              </w:rPr>
              <w:t>(120.958)</w:t>
            </w:r>
          </w:p>
        </w:tc>
      </w:tr>
      <w:tr w:rsidR="001218CF" w14:paraId="07641EC6" w14:textId="77777777" w:rsidTr="008356D0">
        <w:trPr>
          <w:trHeight w:hRule="exact" w:val="227"/>
        </w:trPr>
        <w:tc>
          <w:tcPr>
            <w:tcW w:w="2394" w:type="pct"/>
            <w:tcBorders>
              <w:top w:val="nil"/>
              <w:left w:val="nil"/>
              <w:bottom w:val="nil"/>
              <w:right w:val="nil"/>
            </w:tcBorders>
            <w:shd w:val="clear" w:color="auto" w:fill="auto"/>
            <w:vAlign w:val="center"/>
            <w:hideMark/>
          </w:tcPr>
          <w:p w14:paraId="0990F68E" w14:textId="77777777" w:rsidR="001218CF" w:rsidRDefault="001218CF" w:rsidP="001218CF">
            <w:pPr>
              <w:rPr>
                <w:rFonts w:ascii="Calibri Light" w:hAnsi="Calibri Light" w:cs="Calibri Light"/>
                <w:b/>
                <w:bCs/>
                <w:color w:val="005CA9"/>
                <w:sz w:val="18"/>
                <w:szCs w:val="18"/>
              </w:rPr>
            </w:pPr>
            <w:r>
              <w:rPr>
                <w:rFonts w:ascii="Calibri Light" w:hAnsi="Calibri Light" w:cs="Calibri Light"/>
                <w:b/>
                <w:bCs/>
                <w:color w:val="005CA9"/>
                <w:sz w:val="18"/>
                <w:szCs w:val="18"/>
              </w:rPr>
              <w:t>Resultado operacional</w:t>
            </w:r>
          </w:p>
        </w:tc>
        <w:tc>
          <w:tcPr>
            <w:tcW w:w="651" w:type="pct"/>
            <w:tcBorders>
              <w:top w:val="nil"/>
              <w:left w:val="nil"/>
              <w:bottom w:val="nil"/>
              <w:right w:val="nil"/>
            </w:tcBorders>
            <w:shd w:val="clear" w:color="auto" w:fill="auto"/>
            <w:vAlign w:val="center"/>
          </w:tcPr>
          <w:p w14:paraId="194F4C7A" w14:textId="5A02102A" w:rsidR="001218CF" w:rsidRDefault="001218CF" w:rsidP="001218CF">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101.914</w:t>
            </w:r>
          </w:p>
        </w:tc>
        <w:tc>
          <w:tcPr>
            <w:tcW w:w="651" w:type="pct"/>
            <w:tcBorders>
              <w:top w:val="nil"/>
              <w:left w:val="nil"/>
              <w:bottom w:val="nil"/>
              <w:right w:val="nil"/>
            </w:tcBorders>
            <w:shd w:val="clear" w:color="auto" w:fill="auto"/>
            <w:vAlign w:val="center"/>
          </w:tcPr>
          <w:p w14:paraId="1235A237" w14:textId="1C330CB4" w:rsidR="001218CF" w:rsidRDefault="001218CF" w:rsidP="001218CF">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534.226</w:t>
            </w:r>
          </w:p>
        </w:tc>
        <w:tc>
          <w:tcPr>
            <w:tcW w:w="651" w:type="pct"/>
            <w:tcBorders>
              <w:top w:val="nil"/>
              <w:left w:val="nil"/>
              <w:bottom w:val="nil"/>
              <w:right w:val="nil"/>
            </w:tcBorders>
            <w:shd w:val="clear" w:color="auto" w:fill="auto"/>
            <w:vAlign w:val="center"/>
          </w:tcPr>
          <w:p w14:paraId="2E9CCCCE" w14:textId="6D7B0904" w:rsidR="001218CF" w:rsidRDefault="001218CF" w:rsidP="001218CF">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(809)</w:t>
            </w:r>
          </w:p>
        </w:tc>
        <w:tc>
          <w:tcPr>
            <w:tcW w:w="653" w:type="pct"/>
            <w:tcBorders>
              <w:top w:val="nil"/>
              <w:left w:val="nil"/>
              <w:bottom w:val="nil"/>
              <w:right w:val="nil"/>
            </w:tcBorders>
            <w:shd w:val="clear" w:color="auto" w:fill="auto"/>
            <w:vAlign w:val="center"/>
          </w:tcPr>
          <w:p w14:paraId="5069D6D9" w14:textId="2415BE10" w:rsidR="001218CF" w:rsidRDefault="001218CF" w:rsidP="001218CF">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635.331</w:t>
            </w:r>
          </w:p>
        </w:tc>
      </w:tr>
      <w:tr w:rsidR="001218CF" w14:paraId="2786995E" w14:textId="77777777" w:rsidTr="008356D0">
        <w:trPr>
          <w:trHeight w:hRule="exact" w:val="227"/>
        </w:trPr>
        <w:tc>
          <w:tcPr>
            <w:tcW w:w="2394" w:type="pct"/>
            <w:tcBorders>
              <w:top w:val="nil"/>
              <w:left w:val="nil"/>
              <w:bottom w:val="nil"/>
              <w:right w:val="nil"/>
            </w:tcBorders>
            <w:shd w:val="clear" w:color="auto" w:fill="auto"/>
            <w:tcMar>
              <w:top w:w="0" w:type="dxa"/>
              <w:left w:w="135" w:type="dxa"/>
              <w:bottom w:w="0" w:type="dxa"/>
              <w:right w:w="0" w:type="dxa"/>
            </w:tcMar>
            <w:vAlign w:val="center"/>
            <w:hideMark/>
          </w:tcPr>
          <w:p w14:paraId="26FD4089" w14:textId="77777777" w:rsidR="001218CF" w:rsidRDefault="001218CF" w:rsidP="001218CF">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Ganhos ou perdas com ativos não correntes</w:t>
            </w:r>
          </w:p>
        </w:tc>
        <w:tc>
          <w:tcPr>
            <w:tcW w:w="651" w:type="pct"/>
            <w:tcBorders>
              <w:top w:val="nil"/>
              <w:left w:val="nil"/>
              <w:bottom w:val="nil"/>
              <w:right w:val="nil"/>
            </w:tcBorders>
            <w:shd w:val="clear" w:color="auto" w:fill="auto"/>
            <w:vAlign w:val="center"/>
          </w:tcPr>
          <w:p w14:paraId="5CA1A0DC" w14:textId="71293CF5" w:rsidR="001218CF" w:rsidRDefault="001218CF" w:rsidP="001218CF">
            <w:pPr>
              <w:jc w:val="right"/>
              <w:rPr>
                <w:rFonts w:ascii="Calibri Light" w:hAnsi="Calibri Light" w:cs="Calibri Light"/>
                <w:color w:val="005CA9"/>
                <w:sz w:val="18"/>
                <w:szCs w:val="18"/>
              </w:rPr>
            </w:pPr>
            <w:r>
              <w:rPr>
                <w:rFonts w:ascii="Calibri Light" w:hAnsi="Calibri Light" w:cs="Calibri Light"/>
                <w:color w:val="005CA9"/>
                <w:sz w:val="18"/>
                <w:szCs w:val="18"/>
              </w:rPr>
              <w:t>17.828</w:t>
            </w:r>
          </w:p>
        </w:tc>
        <w:tc>
          <w:tcPr>
            <w:tcW w:w="651" w:type="pct"/>
            <w:tcBorders>
              <w:top w:val="nil"/>
              <w:left w:val="nil"/>
              <w:bottom w:val="nil"/>
              <w:right w:val="nil"/>
            </w:tcBorders>
            <w:shd w:val="clear" w:color="auto" w:fill="auto"/>
            <w:vAlign w:val="center"/>
          </w:tcPr>
          <w:p w14:paraId="3FA4F0A3" w14:textId="56147857" w:rsidR="001218CF" w:rsidRDefault="001218CF" w:rsidP="001218CF">
            <w:pPr>
              <w:jc w:val="right"/>
              <w:rPr>
                <w:rFonts w:ascii="Calibri Light" w:hAnsi="Calibri Light" w:cs="Calibri Light"/>
                <w:color w:val="005CA9"/>
                <w:sz w:val="18"/>
                <w:szCs w:val="18"/>
              </w:rPr>
            </w:pPr>
            <w:r>
              <w:rPr>
                <w:rFonts w:ascii="Calibri Light" w:hAnsi="Calibri Light" w:cs="Calibri Light"/>
                <w:color w:val="005CA9"/>
                <w:sz w:val="18"/>
                <w:szCs w:val="18"/>
              </w:rPr>
              <w:t>16.614</w:t>
            </w:r>
          </w:p>
        </w:tc>
        <w:tc>
          <w:tcPr>
            <w:tcW w:w="651" w:type="pct"/>
            <w:tcBorders>
              <w:top w:val="nil"/>
              <w:left w:val="nil"/>
              <w:bottom w:val="nil"/>
              <w:right w:val="nil"/>
            </w:tcBorders>
            <w:shd w:val="clear" w:color="auto" w:fill="auto"/>
            <w:vAlign w:val="center"/>
          </w:tcPr>
          <w:p w14:paraId="35B07974" w14:textId="6A598CD3" w:rsidR="001218CF" w:rsidRDefault="001218CF" w:rsidP="001218CF">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653" w:type="pct"/>
            <w:tcBorders>
              <w:top w:val="nil"/>
              <w:left w:val="nil"/>
              <w:bottom w:val="nil"/>
              <w:right w:val="nil"/>
            </w:tcBorders>
            <w:shd w:val="clear" w:color="auto" w:fill="auto"/>
            <w:vAlign w:val="center"/>
          </w:tcPr>
          <w:p w14:paraId="4E30219E" w14:textId="087C7816" w:rsidR="001218CF" w:rsidRDefault="001218CF" w:rsidP="001218CF">
            <w:pPr>
              <w:jc w:val="right"/>
              <w:rPr>
                <w:rFonts w:ascii="Calibri Light" w:hAnsi="Calibri Light" w:cs="Calibri Light"/>
                <w:color w:val="005CA9"/>
                <w:sz w:val="18"/>
                <w:szCs w:val="18"/>
              </w:rPr>
            </w:pPr>
            <w:r>
              <w:rPr>
                <w:rFonts w:ascii="Calibri Light" w:hAnsi="Calibri Light" w:cs="Calibri Light"/>
                <w:color w:val="005CA9"/>
                <w:sz w:val="18"/>
                <w:szCs w:val="18"/>
              </w:rPr>
              <w:t>34.442</w:t>
            </w:r>
          </w:p>
        </w:tc>
      </w:tr>
      <w:tr w:rsidR="001218CF" w14:paraId="3EB2F642" w14:textId="77777777" w:rsidTr="008356D0">
        <w:trPr>
          <w:trHeight w:hRule="exact" w:val="227"/>
        </w:trPr>
        <w:tc>
          <w:tcPr>
            <w:tcW w:w="2394" w:type="pct"/>
            <w:tcBorders>
              <w:top w:val="nil"/>
              <w:left w:val="nil"/>
              <w:bottom w:val="nil"/>
              <w:right w:val="nil"/>
            </w:tcBorders>
            <w:shd w:val="clear" w:color="auto" w:fill="auto"/>
            <w:vAlign w:val="center"/>
            <w:hideMark/>
          </w:tcPr>
          <w:p w14:paraId="71B6855C" w14:textId="77777777" w:rsidR="001218CF" w:rsidRDefault="001218CF" w:rsidP="001218CF">
            <w:pPr>
              <w:rPr>
                <w:rFonts w:ascii="Calibri Light" w:hAnsi="Calibri Light" w:cs="Calibri Light"/>
                <w:b/>
                <w:bCs/>
                <w:color w:val="005CA9"/>
                <w:sz w:val="18"/>
                <w:szCs w:val="18"/>
              </w:rPr>
            </w:pPr>
            <w:r>
              <w:rPr>
                <w:rFonts w:ascii="Calibri Light" w:hAnsi="Calibri Light" w:cs="Calibri Light"/>
                <w:b/>
                <w:bCs/>
                <w:color w:val="005CA9"/>
                <w:sz w:val="18"/>
                <w:szCs w:val="18"/>
              </w:rPr>
              <w:t>Resultado antes dos impostos e participações</w:t>
            </w:r>
          </w:p>
        </w:tc>
        <w:tc>
          <w:tcPr>
            <w:tcW w:w="651" w:type="pct"/>
            <w:tcBorders>
              <w:top w:val="nil"/>
              <w:left w:val="nil"/>
              <w:bottom w:val="nil"/>
              <w:right w:val="nil"/>
            </w:tcBorders>
            <w:shd w:val="clear" w:color="auto" w:fill="auto"/>
            <w:vAlign w:val="center"/>
          </w:tcPr>
          <w:p w14:paraId="02270EF1" w14:textId="2A179A04" w:rsidR="001218CF" w:rsidRDefault="001218CF" w:rsidP="001218CF">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119.742</w:t>
            </w:r>
          </w:p>
        </w:tc>
        <w:tc>
          <w:tcPr>
            <w:tcW w:w="651" w:type="pct"/>
            <w:tcBorders>
              <w:top w:val="nil"/>
              <w:left w:val="nil"/>
              <w:bottom w:val="nil"/>
              <w:right w:val="nil"/>
            </w:tcBorders>
            <w:shd w:val="clear" w:color="auto" w:fill="auto"/>
            <w:vAlign w:val="center"/>
          </w:tcPr>
          <w:p w14:paraId="2F74D20C" w14:textId="667C63DE" w:rsidR="001218CF" w:rsidRDefault="001218CF" w:rsidP="001218CF">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550.840</w:t>
            </w:r>
          </w:p>
        </w:tc>
        <w:tc>
          <w:tcPr>
            <w:tcW w:w="651" w:type="pct"/>
            <w:tcBorders>
              <w:top w:val="nil"/>
              <w:left w:val="nil"/>
              <w:bottom w:val="nil"/>
              <w:right w:val="nil"/>
            </w:tcBorders>
            <w:shd w:val="clear" w:color="auto" w:fill="auto"/>
            <w:vAlign w:val="center"/>
          </w:tcPr>
          <w:p w14:paraId="2FAAED6E" w14:textId="4D102260" w:rsidR="001218CF" w:rsidRDefault="001218CF" w:rsidP="001218CF">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(809)</w:t>
            </w:r>
          </w:p>
        </w:tc>
        <w:tc>
          <w:tcPr>
            <w:tcW w:w="653" w:type="pct"/>
            <w:tcBorders>
              <w:top w:val="nil"/>
              <w:left w:val="nil"/>
              <w:bottom w:val="nil"/>
              <w:right w:val="nil"/>
            </w:tcBorders>
            <w:shd w:val="clear" w:color="auto" w:fill="auto"/>
            <w:vAlign w:val="center"/>
          </w:tcPr>
          <w:p w14:paraId="4B6361FD" w14:textId="7F0397D6" w:rsidR="001218CF" w:rsidRDefault="001218CF" w:rsidP="001218CF">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669.773</w:t>
            </w:r>
          </w:p>
        </w:tc>
      </w:tr>
      <w:tr w:rsidR="001218CF" w14:paraId="539D5593" w14:textId="77777777" w:rsidTr="008356D0">
        <w:trPr>
          <w:trHeight w:hRule="exact" w:val="227"/>
        </w:trPr>
        <w:tc>
          <w:tcPr>
            <w:tcW w:w="2394" w:type="pct"/>
            <w:tcBorders>
              <w:top w:val="nil"/>
              <w:left w:val="nil"/>
              <w:bottom w:val="nil"/>
              <w:right w:val="nil"/>
            </w:tcBorders>
            <w:shd w:val="clear" w:color="auto" w:fill="auto"/>
            <w:tcMar>
              <w:top w:w="0" w:type="dxa"/>
              <w:left w:w="135" w:type="dxa"/>
              <w:bottom w:w="0" w:type="dxa"/>
              <w:right w:w="0" w:type="dxa"/>
            </w:tcMar>
            <w:vAlign w:val="center"/>
            <w:hideMark/>
          </w:tcPr>
          <w:p w14:paraId="729E2986" w14:textId="77777777" w:rsidR="001218CF" w:rsidRDefault="001218CF" w:rsidP="001218CF">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Tributos sobre lucro</w:t>
            </w:r>
          </w:p>
        </w:tc>
        <w:tc>
          <w:tcPr>
            <w:tcW w:w="651" w:type="pct"/>
            <w:tcBorders>
              <w:top w:val="nil"/>
              <w:left w:val="nil"/>
              <w:bottom w:val="nil"/>
              <w:right w:val="nil"/>
            </w:tcBorders>
            <w:shd w:val="clear" w:color="auto" w:fill="auto"/>
            <w:vAlign w:val="center"/>
          </w:tcPr>
          <w:p w14:paraId="38ABFAEF" w14:textId="47E4DA36" w:rsidR="001218CF" w:rsidRDefault="001218CF" w:rsidP="001218CF">
            <w:pPr>
              <w:jc w:val="right"/>
              <w:rPr>
                <w:rFonts w:ascii="Calibri Light" w:hAnsi="Calibri Light" w:cs="Calibri Light"/>
                <w:color w:val="005CA9"/>
                <w:sz w:val="18"/>
                <w:szCs w:val="18"/>
              </w:rPr>
            </w:pPr>
            <w:r>
              <w:rPr>
                <w:rFonts w:ascii="Calibri Light" w:hAnsi="Calibri Light" w:cs="Calibri Light"/>
                <w:color w:val="005CA9"/>
                <w:sz w:val="18"/>
                <w:szCs w:val="18"/>
              </w:rPr>
              <w:t>(13.207)</w:t>
            </w:r>
          </w:p>
        </w:tc>
        <w:tc>
          <w:tcPr>
            <w:tcW w:w="651" w:type="pct"/>
            <w:tcBorders>
              <w:top w:val="nil"/>
              <w:left w:val="nil"/>
              <w:bottom w:val="nil"/>
              <w:right w:val="nil"/>
            </w:tcBorders>
            <w:shd w:val="clear" w:color="auto" w:fill="auto"/>
            <w:vAlign w:val="center"/>
          </w:tcPr>
          <w:p w14:paraId="38C6630A" w14:textId="319431FE" w:rsidR="001218CF" w:rsidRDefault="001218CF" w:rsidP="001218CF">
            <w:pPr>
              <w:jc w:val="right"/>
              <w:rPr>
                <w:rFonts w:ascii="Calibri Light" w:hAnsi="Calibri Light" w:cs="Calibri Light"/>
                <w:color w:val="005CA9"/>
                <w:sz w:val="18"/>
                <w:szCs w:val="18"/>
              </w:rPr>
            </w:pPr>
            <w:r>
              <w:rPr>
                <w:rFonts w:ascii="Calibri Light" w:hAnsi="Calibri Light" w:cs="Calibri Light"/>
                <w:color w:val="005CA9"/>
                <w:sz w:val="18"/>
                <w:szCs w:val="18"/>
              </w:rPr>
              <w:t>(137.240)</w:t>
            </w:r>
          </w:p>
        </w:tc>
        <w:tc>
          <w:tcPr>
            <w:tcW w:w="651" w:type="pct"/>
            <w:tcBorders>
              <w:top w:val="nil"/>
              <w:left w:val="nil"/>
              <w:bottom w:val="nil"/>
              <w:right w:val="nil"/>
            </w:tcBorders>
            <w:shd w:val="clear" w:color="auto" w:fill="auto"/>
            <w:vAlign w:val="center"/>
          </w:tcPr>
          <w:p w14:paraId="2DD243A9" w14:textId="1D4EB817" w:rsidR="001218CF" w:rsidRDefault="001218CF" w:rsidP="001218CF">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653" w:type="pct"/>
            <w:tcBorders>
              <w:top w:val="nil"/>
              <w:left w:val="nil"/>
              <w:bottom w:val="nil"/>
              <w:right w:val="nil"/>
            </w:tcBorders>
            <w:shd w:val="clear" w:color="auto" w:fill="auto"/>
            <w:vAlign w:val="center"/>
          </w:tcPr>
          <w:p w14:paraId="767A79BE" w14:textId="6FF90386" w:rsidR="001218CF" w:rsidRDefault="001218CF" w:rsidP="001218CF">
            <w:pPr>
              <w:jc w:val="right"/>
              <w:rPr>
                <w:rFonts w:ascii="Calibri Light" w:hAnsi="Calibri Light" w:cs="Calibri Light"/>
                <w:color w:val="005CA9"/>
                <w:sz w:val="18"/>
                <w:szCs w:val="18"/>
              </w:rPr>
            </w:pPr>
            <w:r>
              <w:rPr>
                <w:rFonts w:ascii="Calibri Light" w:hAnsi="Calibri Light" w:cs="Calibri Light"/>
                <w:color w:val="005CA9"/>
                <w:sz w:val="18"/>
                <w:szCs w:val="18"/>
              </w:rPr>
              <w:t>(150.447)</w:t>
            </w:r>
          </w:p>
        </w:tc>
      </w:tr>
      <w:tr w:rsidR="001218CF" w14:paraId="1F057EE9" w14:textId="77777777" w:rsidTr="008356D0">
        <w:trPr>
          <w:trHeight w:hRule="exact" w:val="227"/>
        </w:trPr>
        <w:tc>
          <w:tcPr>
            <w:tcW w:w="2394" w:type="pct"/>
            <w:tcBorders>
              <w:top w:val="nil"/>
              <w:left w:val="nil"/>
              <w:bottom w:val="nil"/>
              <w:right w:val="nil"/>
            </w:tcBorders>
            <w:shd w:val="clear" w:color="auto" w:fill="auto"/>
            <w:vAlign w:val="center"/>
            <w:hideMark/>
          </w:tcPr>
          <w:p w14:paraId="55E8C370" w14:textId="77777777" w:rsidR="001218CF" w:rsidRDefault="001218CF" w:rsidP="001218CF">
            <w:pPr>
              <w:rPr>
                <w:rFonts w:ascii="Calibri Light" w:hAnsi="Calibri Light" w:cs="Calibri Light"/>
                <w:b/>
                <w:bCs/>
                <w:color w:val="005CA9"/>
                <w:sz w:val="18"/>
                <w:szCs w:val="18"/>
              </w:rPr>
            </w:pPr>
            <w:r>
              <w:rPr>
                <w:rFonts w:ascii="Calibri Light" w:hAnsi="Calibri Light" w:cs="Calibri Light"/>
                <w:b/>
                <w:bCs/>
                <w:color w:val="005CA9"/>
                <w:sz w:val="18"/>
                <w:szCs w:val="18"/>
              </w:rPr>
              <w:t>Lucro líquido do período</w:t>
            </w:r>
          </w:p>
        </w:tc>
        <w:tc>
          <w:tcPr>
            <w:tcW w:w="651" w:type="pct"/>
            <w:tcBorders>
              <w:top w:val="nil"/>
              <w:left w:val="nil"/>
              <w:bottom w:val="nil"/>
              <w:right w:val="nil"/>
            </w:tcBorders>
            <w:shd w:val="clear" w:color="auto" w:fill="auto"/>
            <w:vAlign w:val="center"/>
          </w:tcPr>
          <w:p w14:paraId="5D9E9420" w14:textId="3F091C39" w:rsidR="001218CF" w:rsidRDefault="001218CF" w:rsidP="001218CF">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106.535</w:t>
            </w:r>
          </w:p>
        </w:tc>
        <w:tc>
          <w:tcPr>
            <w:tcW w:w="651" w:type="pct"/>
            <w:tcBorders>
              <w:top w:val="nil"/>
              <w:left w:val="nil"/>
              <w:bottom w:val="nil"/>
              <w:right w:val="nil"/>
            </w:tcBorders>
            <w:shd w:val="clear" w:color="auto" w:fill="auto"/>
            <w:vAlign w:val="center"/>
          </w:tcPr>
          <w:p w14:paraId="27A573CE" w14:textId="5B8C89F3" w:rsidR="001218CF" w:rsidRDefault="001218CF" w:rsidP="001218CF">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413.600</w:t>
            </w:r>
          </w:p>
        </w:tc>
        <w:tc>
          <w:tcPr>
            <w:tcW w:w="651" w:type="pct"/>
            <w:tcBorders>
              <w:top w:val="nil"/>
              <w:left w:val="nil"/>
              <w:bottom w:val="nil"/>
              <w:right w:val="nil"/>
            </w:tcBorders>
            <w:shd w:val="clear" w:color="auto" w:fill="auto"/>
            <w:vAlign w:val="center"/>
          </w:tcPr>
          <w:p w14:paraId="11587A0F" w14:textId="399527EA" w:rsidR="001218CF" w:rsidRDefault="001218CF" w:rsidP="001218CF">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(809)</w:t>
            </w:r>
          </w:p>
        </w:tc>
        <w:tc>
          <w:tcPr>
            <w:tcW w:w="653" w:type="pct"/>
            <w:tcBorders>
              <w:top w:val="nil"/>
              <w:left w:val="nil"/>
              <w:bottom w:val="nil"/>
              <w:right w:val="nil"/>
            </w:tcBorders>
            <w:shd w:val="clear" w:color="auto" w:fill="auto"/>
            <w:vAlign w:val="center"/>
          </w:tcPr>
          <w:p w14:paraId="0A4F4B39" w14:textId="2A29006B" w:rsidR="001218CF" w:rsidRDefault="001218CF" w:rsidP="001218CF">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519.326</w:t>
            </w:r>
          </w:p>
        </w:tc>
      </w:tr>
      <w:tr w:rsidR="001218CF" w14:paraId="23A11F48" w14:textId="77777777" w:rsidTr="008356D0">
        <w:trPr>
          <w:trHeight w:hRule="exact" w:val="227"/>
        </w:trPr>
        <w:tc>
          <w:tcPr>
            <w:tcW w:w="2394" w:type="pct"/>
            <w:tcBorders>
              <w:top w:val="nil"/>
              <w:left w:val="nil"/>
              <w:bottom w:val="nil"/>
              <w:right w:val="nil"/>
            </w:tcBorders>
            <w:shd w:val="clear" w:color="auto" w:fill="auto"/>
            <w:tcMar>
              <w:top w:w="0" w:type="dxa"/>
              <w:left w:w="135" w:type="dxa"/>
              <w:bottom w:w="0" w:type="dxa"/>
              <w:right w:w="0" w:type="dxa"/>
            </w:tcMar>
            <w:vAlign w:val="center"/>
            <w:hideMark/>
          </w:tcPr>
          <w:p w14:paraId="30E262C6" w14:textId="77777777" w:rsidR="001218CF" w:rsidRDefault="001218CF" w:rsidP="001218CF">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Atribuível a Acionistas do Grupo</w:t>
            </w:r>
          </w:p>
        </w:tc>
        <w:tc>
          <w:tcPr>
            <w:tcW w:w="651" w:type="pct"/>
            <w:tcBorders>
              <w:top w:val="nil"/>
              <w:left w:val="nil"/>
              <w:bottom w:val="nil"/>
              <w:right w:val="nil"/>
            </w:tcBorders>
            <w:shd w:val="clear" w:color="auto" w:fill="auto"/>
            <w:vAlign w:val="center"/>
          </w:tcPr>
          <w:p w14:paraId="77F40D42" w14:textId="0201DC7F" w:rsidR="001218CF" w:rsidRDefault="001218CF" w:rsidP="001218CF">
            <w:pPr>
              <w:jc w:val="right"/>
              <w:rPr>
                <w:rFonts w:ascii="Calibri Light" w:hAnsi="Calibri Light" w:cs="Calibri Light"/>
                <w:color w:val="005CA9"/>
                <w:sz w:val="18"/>
                <w:szCs w:val="18"/>
              </w:rPr>
            </w:pPr>
            <w:r>
              <w:rPr>
                <w:rFonts w:ascii="Calibri Light" w:hAnsi="Calibri Light" w:cs="Calibri Light"/>
                <w:color w:val="005CA9"/>
                <w:sz w:val="18"/>
                <w:szCs w:val="18"/>
              </w:rPr>
              <w:t>106.535</w:t>
            </w:r>
          </w:p>
        </w:tc>
        <w:tc>
          <w:tcPr>
            <w:tcW w:w="651" w:type="pct"/>
            <w:tcBorders>
              <w:top w:val="nil"/>
              <w:left w:val="nil"/>
              <w:bottom w:val="nil"/>
              <w:right w:val="nil"/>
            </w:tcBorders>
            <w:shd w:val="clear" w:color="auto" w:fill="auto"/>
            <w:vAlign w:val="center"/>
          </w:tcPr>
          <w:p w14:paraId="68AD9A2E" w14:textId="1C749C87" w:rsidR="001218CF" w:rsidRDefault="001218CF" w:rsidP="001218CF">
            <w:pPr>
              <w:jc w:val="right"/>
              <w:rPr>
                <w:rFonts w:ascii="Calibri Light" w:hAnsi="Calibri Light" w:cs="Calibri Light"/>
                <w:color w:val="005CA9"/>
                <w:sz w:val="18"/>
                <w:szCs w:val="18"/>
              </w:rPr>
            </w:pPr>
            <w:r>
              <w:rPr>
                <w:rFonts w:ascii="Calibri Light" w:hAnsi="Calibri Light" w:cs="Calibri Light"/>
                <w:color w:val="005CA9"/>
                <w:sz w:val="18"/>
                <w:szCs w:val="18"/>
              </w:rPr>
              <w:t>413.600</w:t>
            </w:r>
          </w:p>
        </w:tc>
        <w:tc>
          <w:tcPr>
            <w:tcW w:w="651" w:type="pct"/>
            <w:tcBorders>
              <w:top w:val="nil"/>
              <w:left w:val="nil"/>
              <w:bottom w:val="nil"/>
              <w:right w:val="nil"/>
            </w:tcBorders>
            <w:shd w:val="clear" w:color="auto" w:fill="auto"/>
            <w:vAlign w:val="center"/>
          </w:tcPr>
          <w:p w14:paraId="6700C4A1" w14:textId="40A596DA" w:rsidR="001218CF" w:rsidRDefault="001218CF" w:rsidP="001218CF">
            <w:pPr>
              <w:jc w:val="right"/>
              <w:rPr>
                <w:rFonts w:ascii="Calibri Light" w:hAnsi="Calibri Light" w:cs="Calibri Light"/>
                <w:color w:val="005CA9"/>
                <w:sz w:val="18"/>
                <w:szCs w:val="18"/>
              </w:rPr>
            </w:pPr>
            <w:r>
              <w:rPr>
                <w:rFonts w:ascii="Calibri Light" w:hAnsi="Calibri Light" w:cs="Calibri Light"/>
                <w:color w:val="005CA9"/>
                <w:sz w:val="18"/>
                <w:szCs w:val="18"/>
              </w:rPr>
              <w:t>(809)</w:t>
            </w:r>
          </w:p>
        </w:tc>
        <w:tc>
          <w:tcPr>
            <w:tcW w:w="653" w:type="pct"/>
            <w:tcBorders>
              <w:top w:val="nil"/>
              <w:left w:val="nil"/>
              <w:bottom w:val="nil"/>
              <w:right w:val="nil"/>
            </w:tcBorders>
            <w:shd w:val="clear" w:color="auto" w:fill="auto"/>
            <w:vAlign w:val="center"/>
          </w:tcPr>
          <w:p w14:paraId="2384403D" w14:textId="2B98EF54" w:rsidR="001218CF" w:rsidRDefault="001218CF" w:rsidP="001218CF">
            <w:pPr>
              <w:jc w:val="right"/>
              <w:rPr>
                <w:rFonts w:ascii="Calibri Light" w:hAnsi="Calibri Light" w:cs="Calibri Light"/>
                <w:color w:val="005CA9"/>
                <w:sz w:val="18"/>
                <w:szCs w:val="18"/>
              </w:rPr>
            </w:pPr>
            <w:r>
              <w:rPr>
                <w:rFonts w:ascii="Calibri Light" w:hAnsi="Calibri Light" w:cs="Calibri Light"/>
                <w:color w:val="005CA9"/>
                <w:sz w:val="18"/>
                <w:szCs w:val="18"/>
              </w:rPr>
              <w:t>519.326</w:t>
            </w:r>
          </w:p>
        </w:tc>
      </w:tr>
      <w:tr w:rsidR="001218CF" w14:paraId="31491103" w14:textId="77777777" w:rsidTr="008356D0">
        <w:trPr>
          <w:trHeight w:hRule="exact" w:val="227"/>
        </w:trPr>
        <w:tc>
          <w:tcPr>
            <w:tcW w:w="2394" w:type="pct"/>
            <w:tcBorders>
              <w:top w:val="nil"/>
              <w:left w:val="nil"/>
              <w:bottom w:val="single" w:sz="4" w:space="0" w:color="57BBAB"/>
              <w:right w:val="nil"/>
            </w:tcBorders>
            <w:shd w:val="clear" w:color="auto" w:fill="auto"/>
            <w:vAlign w:val="center"/>
            <w:hideMark/>
          </w:tcPr>
          <w:p w14:paraId="7739CCB1" w14:textId="77777777" w:rsidR="001218CF" w:rsidRDefault="001218CF" w:rsidP="001218CF">
            <w:pPr>
              <w:rPr>
                <w:rFonts w:ascii="Calibri Light" w:hAnsi="Calibri Light" w:cs="Calibri Light"/>
                <w:b/>
                <w:bCs/>
                <w:color w:val="005CA9"/>
                <w:sz w:val="18"/>
                <w:szCs w:val="18"/>
              </w:rPr>
            </w:pPr>
            <w:r>
              <w:rPr>
                <w:rFonts w:ascii="Calibri Light" w:hAnsi="Calibri Light" w:cs="Calibri Light"/>
                <w:b/>
                <w:bCs/>
                <w:color w:val="005CA9"/>
                <w:sz w:val="18"/>
                <w:szCs w:val="18"/>
              </w:rPr>
              <w:t>% de Participação da Companhia CAIXA Seguridade</w:t>
            </w:r>
          </w:p>
        </w:tc>
        <w:tc>
          <w:tcPr>
            <w:tcW w:w="651" w:type="pct"/>
            <w:tcBorders>
              <w:top w:val="nil"/>
              <w:left w:val="nil"/>
              <w:bottom w:val="single" w:sz="4" w:space="0" w:color="57BBAB"/>
              <w:right w:val="nil"/>
            </w:tcBorders>
            <w:shd w:val="clear" w:color="auto" w:fill="auto"/>
            <w:noWrap/>
            <w:vAlign w:val="center"/>
          </w:tcPr>
          <w:p w14:paraId="7F6EA3B3" w14:textId="252243F5" w:rsidR="001218CF" w:rsidRDefault="001218CF" w:rsidP="001218CF">
            <w:pPr>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651" w:type="pct"/>
            <w:tcBorders>
              <w:top w:val="nil"/>
              <w:left w:val="nil"/>
              <w:bottom w:val="single" w:sz="4" w:space="0" w:color="57BBAB"/>
              <w:right w:val="nil"/>
            </w:tcBorders>
            <w:shd w:val="clear" w:color="auto" w:fill="auto"/>
            <w:noWrap/>
            <w:vAlign w:val="center"/>
          </w:tcPr>
          <w:p w14:paraId="528AFE8A" w14:textId="2E95CAB2" w:rsidR="001218CF" w:rsidRDefault="001218CF" w:rsidP="001218CF">
            <w:pPr>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651" w:type="pct"/>
            <w:tcBorders>
              <w:top w:val="nil"/>
              <w:left w:val="nil"/>
              <w:bottom w:val="single" w:sz="4" w:space="0" w:color="57BBAB"/>
              <w:right w:val="nil"/>
            </w:tcBorders>
            <w:shd w:val="clear" w:color="auto" w:fill="auto"/>
            <w:noWrap/>
            <w:vAlign w:val="center"/>
          </w:tcPr>
          <w:p w14:paraId="3953DF5B" w14:textId="438DED73" w:rsidR="001218CF" w:rsidRDefault="001218CF" w:rsidP="001218CF">
            <w:pPr>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653" w:type="pct"/>
            <w:tcBorders>
              <w:top w:val="nil"/>
              <w:left w:val="nil"/>
              <w:bottom w:val="single" w:sz="4" w:space="0" w:color="57BBAB"/>
              <w:right w:val="nil"/>
            </w:tcBorders>
            <w:shd w:val="clear" w:color="auto" w:fill="auto"/>
            <w:vAlign w:val="center"/>
          </w:tcPr>
          <w:p w14:paraId="61AC7D20" w14:textId="36DB2600" w:rsidR="001218CF" w:rsidRDefault="001218CF" w:rsidP="001218CF">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 xml:space="preserve">                             60,00 </w:t>
            </w:r>
          </w:p>
        </w:tc>
      </w:tr>
      <w:tr w:rsidR="001218CF" w14:paraId="084AA71F" w14:textId="77777777" w:rsidTr="008356D0">
        <w:trPr>
          <w:trHeight w:hRule="exact" w:val="227"/>
        </w:trPr>
        <w:tc>
          <w:tcPr>
            <w:tcW w:w="2394" w:type="pct"/>
            <w:tcBorders>
              <w:top w:val="nil"/>
              <w:left w:val="nil"/>
              <w:bottom w:val="nil"/>
              <w:right w:val="nil"/>
            </w:tcBorders>
            <w:shd w:val="clear" w:color="auto" w:fill="auto"/>
            <w:vAlign w:val="center"/>
            <w:hideMark/>
          </w:tcPr>
          <w:p w14:paraId="5B1E7881" w14:textId="77777777" w:rsidR="001218CF" w:rsidRDefault="001218CF" w:rsidP="001218CF">
            <w:pPr>
              <w:rPr>
                <w:rFonts w:ascii="Calibri Light" w:hAnsi="Calibri Light" w:cs="Calibri Light"/>
                <w:b/>
                <w:bCs/>
                <w:color w:val="005CA9"/>
                <w:sz w:val="18"/>
                <w:szCs w:val="18"/>
              </w:rPr>
            </w:pPr>
            <w:r>
              <w:rPr>
                <w:rFonts w:ascii="Calibri Light" w:hAnsi="Calibri Light" w:cs="Calibri Light"/>
                <w:b/>
                <w:bCs/>
                <w:color w:val="005CA9"/>
                <w:sz w:val="18"/>
                <w:szCs w:val="18"/>
              </w:rPr>
              <w:t>Atribuível a Companhia CAIXA Seguridade (1)</w:t>
            </w:r>
          </w:p>
        </w:tc>
        <w:tc>
          <w:tcPr>
            <w:tcW w:w="651" w:type="pct"/>
            <w:tcBorders>
              <w:top w:val="nil"/>
              <w:left w:val="nil"/>
              <w:bottom w:val="nil"/>
              <w:right w:val="nil"/>
            </w:tcBorders>
            <w:shd w:val="clear" w:color="auto" w:fill="auto"/>
            <w:vAlign w:val="center"/>
          </w:tcPr>
          <w:p w14:paraId="3B01D397" w14:textId="104DA3F2" w:rsidR="001218CF" w:rsidRDefault="001218CF" w:rsidP="001218CF">
            <w:pPr>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651" w:type="pct"/>
            <w:tcBorders>
              <w:top w:val="nil"/>
              <w:left w:val="nil"/>
              <w:bottom w:val="nil"/>
              <w:right w:val="nil"/>
            </w:tcBorders>
            <w:shd w:val="clear" w:color="auto" w:fill="auto"/>
            <w:vAlign w:val="center"/>
          </w:tcPr>
          <w:p w14:paraId="501F22D1" w14:textId="0D973B81" w:rsidR="001218CF" w:rsidRDefault="001218CF" w:rsidP="001218CF">
            <w:pPr>
              <w:jc w:val="right"/>
              <w:rPr>
                <w:sz w:val="20"/>
                <w:szCs w:val="20"/>
              </w:rPr>
            </w:pPr>
            <w:r>
              <w:rPr>
                <w:rFonts w:ascii="Calibri Light" w:hAnsi="Calibri Light" w:cs="Calibri Light"/>
                <w:b/>
                <w:bCs/>
                <w:color w:val="005CA9"/>
                <w:sz w:val="18"/>
                <w:szCs w:val="18"/>
              </w:rPr>
              <w:t> </w:t>
            </w:r>
          </w:p>
        </w:tc>
        <w:tc>
          <w:tcPr>
            <w:tcW w:w="651" w:type="pct"/>
            <w:tcBorders>
              <w:top w:val="nil"/>
              <w:left w:val="nil"/>
              <w:bottom w:val="nil"/>
              <w:right w:val="nil"/>
            </w:tcBorders>
            <w:shd w:val="clear" w:color="auto" w:fill="auto"/>
            <w:vAlign w:val="center"/>
          </w:tcPr>
          <w:p w14:paraId="55879965" w14:textId="7DD28D5D" w:rsidR="001218CF" w:rsidRDefault="001218CF" w:rsidP="001218CF">
            <w:pPr>
              <w:jc w:val="right"/>
              <w:rPr>
                <w:sz w:val="20"/>
                <w:szCs w:val="20"/>
              </w:rPr>
            </w:pPr>
            <w:r>
              <w:rPr>
                <w:rFonts w:ascii="Calibri Light" w:hAnsi="Calibri Light" w:cs="Calibri Light"/>
                <w:b/>
                <w:bCs/>
                <w:color w:val="005CA9"/>
                <w:sz w:val="18"/>
                <w:szCs w:val="18"/>
              </w:rPr>
              <w:t> </w:t>
            </w:r>
          </w:p>
        </w:tc>
        <w:tc>
          <w:tcPr>
            <w:tcW w:w="653" w:type="pct"/>
            <w:tcBorders>
              <w:top w:val="nil"/>
              <w:left w:val="nil"/>
              <w:bottom w:val="nil"/>
              <w:right w:val="nil"/>
            </w:tcBorders>
            <w:shd w:val="clear" w:color="auto" w:fill="auto"/>
            <w:vAlign w:val="center"/>
          </w:tcPr>
          <w:p w14:paraId="4E149FFE" w14:textId="11863042" w:rsidR="001218CF" w:rsidRDefault="001218CF" w:rsidP="001218CF">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311.596</w:t>
            </w:r>
          </w:p>
        </w:tc>
      </w:tr>
      <w:tr w:rsidR="001218CF" w14:paraId="3D5A73B9" w14:textId="77777777" w:rsidTr="008356D0">
        <w:trPr>
          <w:trHeight w:hRule="exact" w:val="227"/>
        </w:trPr>
        <w:tc>
          <w:tcPr>
            <w:tcW w:w="2394" w:type="pct"/>
            <w:tcBorders>
              <w:top w:val="nil"/>
              <w:left w:val="nil"/>
              <w:bottom w:val="single" w:sz="4" w:space="0" w:color="57BBAB"/>
              <w:right w:val="nil"/>
            </w:tcBorders>
            <w:shd w:val="clear" w:color="auto" w:fill="auto"/>
            <w:vAlign w:val="center"/>
            <w:hideMark/>
          </w:tcPr>
          <w:p w14:paraId="32FA0D8E" w14:textId="77777777" w:rsidR="001218CF" w:rsidRDefault="001218CF" w:rsidP="001218CF">
            <w:pPr>
              <w:rPr>
                <w:rFonts w:ascii="Calibri Light" w:hAnsi="Calibri Light" w:cs="Calibri Light"/>
                <w:b/>
                <w:bCs/>
                <w:color w:val="005CA9"/>
                <w:sz w:val="18"/>
                <w:szCs w:val="18"/>
              </w:rPr>
            </w:pPr>
            <w:r>
              <w:rPr>
                <w:rFonts w:ascii="Calibri Light" w:hAnsi="Calibri Light" w:cs="Calibri Light"/>
                <w:b/>
                <w:bCs/>
                <w:color w:val="005CA9"/>
                <w:sz w:val="18"/>
                <w:szCs w:val="18"/>
              </w:rPr>
              <w:t>Atribuível aos Demais Acionistas</w:t>
            </w:r>
          </w:p>
        </w:tc>
        <w:tc>
          <w:tcPr>
            <w:tcW w:w="651" w:type="pct"/>
            <w:tcBorders>
              <w:top w:val="nil"/>
              <w:left w:val="nil"/>
              <w:bottom w:val="single" w:sz="4" w:space="0" w:color="57BBAB"/>
              <w:right w:val="nil"/>
            </w:tcBorders>
            <w:shd w:val="clear" w:color="auto" w:fill="auto"/>
            <w:vAlign w:val="center"/>
          </w:tcPr>
          <w:p w14:paraId="3DE6CA64" w14:textId="63F61709" w:rsidR="001218CF" w:rsidRDefault="001218CF" w:rsidP="001218CF">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651" w:type="pct"/>
            <w:tcBorders>
              <w:top w:val="nil"/>
              <w:left w:val="nil"/>
              <w:bottom w:val="single" w:sz="4" w:space="0" w:color="57BBAB"/>
              <w:right w:val="nil"/>
            </w:tcBorders>
            <w:shd w:val="clear" w:color="auto" w:fill="auto"/>
            <w:vAlign w:val="center"/>
          </w:tcPr>
          <w:p w14:paraId="59EF34F2" w14:textId="72DEA3E9" w:rsidR="001218CF" w:rsidRDefault="001218CF" w:rsidP="001218CF">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651" w:type="pct"/>
            <w:tcBorders>
              <w:top w:val="nil"/>
              <w:left w:val="nil"/>
              <w:bottom w:val="single" w:sz="4" w:space="0" w:color="57BBAB"/>
              <w:right w:val="nil"/>
            </w:tcBorders>
            <w:shd w:val="clear" w:color="auto" w:fill="auto"/>
            <w:vAlign w:val="center"/>
          </w:tcPr>
          <w:p w14:paraId="48CF00DB" w14:textId="62431435" w:rsidR="001218CF" w:rsidRDefault="001218CF" w:rsidP="001218CF">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653" w:type="pct"/>
            <w:tcBorders>
              <w:top w:val="nil"/>
              <w:left w:val="nil"/>
              <w:bottom w:val="single" w:sz="4" w:space="0" w:color="57BBAB"/>
              <w:right w:val="nil"/>
            </w:tcBorders>
            <w:shd w:val="clear" w:color="auto" w:fill="auto"/>
            <w:vAlign w:val="center"/>
          </w:tcPr>
          <w:p w14:paraId="48609C56" w14:textId="49E74CA3" w:rsidR="001218CF" w:rsidRDefault="001218CF" w:rsidP="001218CF">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207.730</w:t>
            </w:r>
          </w:p>
        </w:tc>
      </w:tr>
    </w:tbl>
    <w:p w14:paraId="1613F7D6" w14:textId="52F32E3E" w:rsidR="008C0041" w:rsidRPr="00E400DB" w:rsidRDefault="00E400DB" w:rsidP="00E400DB">
      <w:pPr>
        <w:tabs>
          <w:tab w:val="center" w:pos="426"/>
        </w:tabs>
        <w:jc w:val="both"/>
        <w:rPr>
          <w:rFonts w:asciiTheme="majorHAnsi" w:hAnsiTheme="majorHAnsi" w:cstheme="majorHAnsi"/>
          <w:b/>
          <w:color w:val="2F75B5"/>
          <w:sz w:val="24"/>
          <w:szCs w:val="24"/>
          <w:highlight w:val="yellow"/>
        </w:rPr>
      </w:pPr>
      <w:r w:rsidRPr="00E400DB">
        <w:rPr>
          <w:rFonts w:asciiTheme="majorHAnsi" w:hAnsiTheme="majorHAnsi" w:cstheme="majorHAnsi"/>
          <w:color w:val="2F75B5"/>
          <w:sz w:val="16"/>
          <w:szCs w:val="16"/>
        </w:rPr>
        <w:t xml:space="preserve">(1) O Lucro líquido da Holding XS1 atribuível ao Grupo está a maior em R$ 14.649, considerando o resultado de equivalência registrado, em função do ajuste dos efeitos do contrato que prevê a despesa de </w:t>
      </w:r>
      <w:proofErr w:type="spellStart"/>
      <w:r w:rsidRPr="00E400DB">
        <w:rPr>
          <w:rFonts w:asciiTheme="majorHAnsi" w:hAnsiTheme="majorHAnsi" w:cstheme="majorHAnsi"/>
          <w:color w:val="2F75B5"/>
          <w:sz w:val="16"/>
          <w:szCs w:val="16"/>
        </w:rPr>
        <w:t>Launch</w:t>
      </w:r>
      <w:proofErr w:type="spellEnd"/>
      <w:r w:rsidRPr="00E400DB">
        <w:rPr>
          <w:rFonts w:asciiTheme="majorHAnsi" w:hAnsiTheme="majorHAnsi" w:cstheme="majorHAnsi"/>
          <w:color w:val="2F75B5"/>
          <w:sz w:val="16"/>
          <w:szCs w:val="16"/>
        </w:rPr>
        <w:t xml:space="preserve"> Performance Commission (LPC) registrada pela investida paga à Companhia, bem como a despesa de </w:t>
      </w:r>
      <w:proofErr w:type="spellStart"/>
      <w:r w:rsidRPr="00E400DB">
        <w:rPr>
          <w:rFonts w:asciiTheme="majorHAnsi" w:hAnsiTheme="majorHAnsi" w:cstheme="majorHAnsi"/>
          <w:color w:val="2F75B5"/>
          <w:sz w:val="16"/>
          <w:szCs w:val="16"/>
        </w:rPr>
        <w:t>Earn</w:t>
      </w:r>
      <w:proofErr w:type="spellEnd"/>
      <w:r w:rsidRPr="00E400DB">
        <w:rPr>
          <w:rFonts w:asciiTheme="majorHAnsi" w:hAnsiTheme="majorHAnsi" w:cstheme="majorHAnsi"/>
          <w:color w:val="2F75B5"/>
          <w:sz w:val="16"/>
          <w:szCs w:val="16"/>
        </w:rPr>
        <w:t>-out paga à CAIXA.</w:t>
      </w:r>
      <w:r w:rsidR="00D26F42" w:rsidRPr="00E400DB">
        <w:rPr>
          <w:rFonts w:asciiTheme="majorHAnsi" w:hAnsiTheme="majorHAnsi" w:cstheme="majorHAnsi"/>
          <w:b/>
          <w:color w:val="2F75B5"/>
          <w:sz w:val="24"/>
          <w:szCs w:val="24"/>
          <w:highlight w:val="yellow"/>
        </w:rPr>
        <w:br w:type="page"/>
      </w:r>
    </w:p>
    <w:tbl>
      <w:tblPr>
        <w:tblW w:w="5000" w:type="pct"/>
        <w:tblCellMar>
          <w:left w:w="0" w:type="dxa"/>
          <w:right w:w="57" w:type="dxa"/>
        </w:tblCellMar>
        <w:tblLook w:val="04A0" w:firstRow="1" w:lastRow="0" w:firstColumn="1" w:lastColumn="0" w:noHBand="0" w:noVBand="1"/>
      </w:tblPr>
      <w:tblGrid>
        <w:gridCol w:w="6975"/>
        <w:gridCol w:w="1897"/>
        <w:gridCol w:w="1900"/>
        <w:gridCol w:w="1897"/>
        <w:gridCol w:w="1900"/>
      </w:tblGrid>
      <w:tr w:rsidR="00FC042F" w14:paraId="1E563314" w14:textId="77777777" w:rsidTr="00295A14">
        <w:trPr>
          <w:trHeight w:hRule="exact" w:val="227"/>
        </w:trPr>
        <w:tc>
          <w:tcPr>
            <w:tcW w:w="2394" w:type="pct"/>
            <w:vMerge w:val="restart"/>
            <w:tcBorders>
              <w:top w:val="single" w:sz="4" w:space="0" w:color="54BBAB"/>
              <w:left w:val="nil"/>
              <w:bottom w:val="single" w:sz="4" w:space="0" w:color="54BBAB"/>
              <w:right w:val="nil"/>
            </w:tcBorders>
            <w:shd w:val="clear" w:color="auto" w:fill="auto"/>
            <w:vAlign w:val="center"/>
            <w:hideMark/>
          </w:tcPr>
          <w:p w14:paraId="7547F870" w14:textId="77777777" w:rsidR="00FC042F" w:rsidRDefault="00FC042F">
            <w:pPr>
              <w:spacing w:after="0" w:line="240" w:lineRule="auto"/>
              <w:jc w:val="center"/>
              <w:rPr>
                <w:rFonts w:ascii="Calibri Light" w:hAnsi="Calibri Light" w:cs="Calibri Light"/>
                <w:b/>
                <w:bCs/>
                <w:color w:val="005CA9"/>
                <w:sz w:val="18"/>
                <w:szCs w:val="18"/>
                <w:lang w:eastAsia="pt-BR"/>
              </w:rPr>
            </w:pPr>
            <w:r>
              <w:rPr>
                <w:rFonts w:ascii="Calibri Light" w:hAnsi="Calibri Light" w:cs="Calibri Light"/>
                <w:b/>
                <w:bCs/>
                <w:color w:val="005CA9"/>
                <w:sz w:val="18"/>
                <w:szCs w:val="18"/>
              </w:rPr>
              <w:lastRenderedPageBreak/>
              <w:t>Descrição</w:t>
            </w:r>
          </w:p>
        </w:tc>
        <w:tc>
          <w:tcPr>
            <w:tcW w:w="2606" w:type="pct"/>
            <w:gridSpan w:val="4"/>
            <w:tcBorders>
              <w:top w:val="single" w:sz="4" w:space="0" w:color="54BBAB"/>
              <w:left w:val="nil"/>
              <w:bottom w:val="single" w:sz="4" w:space="0" w:color="54BBAB"/>
              <w:right w:val="nil"/>
            </w:tcBorders>
            <w:shd w:val="clear" w:color="auto" w:fill="auto"/>
            <w:vAlign w:val="center"/>
            <w:hideMark/>
          </w:tcPr>
          <w:p w14:paraId="6512D3DA" w14:textId="24763A9A" w:rsidR="00FC042F" w:rsidRDefault="00DA2699">
            <w:pPr>
              <w:jc w:val="center"/>
              <w:rPr>
                <w:rFonts w:ascii="Calibri Light" w:hAnsi="Calibri Light" w:cs="Calibri Light"/>
                <w:b/>
                <w:bCs/>
                <w:color w:val="005CA9"/>
                <w:sz w:val="18"/>
                <w:szCs w:val="18"/>
              </w:rPr>
            </w:pPr>
            <w:r w:rsidRPr="00DA2699">
              <w:rPr>
                <w:rFonts w:ascii="Calibri Light" w:hAnsi="Calibri Light" w:cs="Calibri Light"/>
                <w:b/>
                <w:bCs/>
                <w:color w:val="005CA9"/>
                <w:sz w:val="18"/>
                <w:szCs w:val="18"/>
              </w:rPr>
              <w:t>01 janeiro a 30 setembro de</w:t>
            </w:r>
            <w:r w:rsidR="00FC042F">
              <w:rPr>
                <w:rFonts w:ascii="Calibri Light" w:hAnsi="Calibri Light" w:cs="Calibri Light"/>
                <w:b/>
                <w:bCs/>
                <w:color w:val="005CA9"/>
                <w:sz w:val="18"/>
                <w:szCs w:val="18"/>
              </w:rPr>
              <w:t xml:space="preserve"> 2024</w:t>
            </w:r>
          </w:p>
        </w:tc>
      </w:tr>
      <w:tr w:rsidR="00FC042F" w14:paraId="679C83D8" w14:textId="77777777" w:rsidTr="00295A14">
        <w:trPr>
          <w:trHeight w:hRule="exact" w:val="454"/>
        </w:trPr>
        <w:tc>
          <w:tcPr>
            <w:tcW w:w="2394" w:type="pct"/>
            <w:vMerge/>
            <w:tcBorders>
              <w:top w:val="single" w:sz="4" w:space="0" w:color="54BBAB"/>
              <w:left w:val="nil"/>
              <w:bottom w:val="single" w:sz="4" w:space="0" w:color="54BBAB"/>
              <w:right w:val="nil"/>
            </w:tcBorders>
            <w:vAlign w:val="center"/>
            <w:hideMark/>
          </w:tcPr>
          <w:p w14:paraId="6BF25AC8" w14:textId="77777777" w:rsidR="00FC042F" w:rsidRDefault="00FC042F">
            <w:pPr>
              <w:rPr>
                <w:rFonts w:ascii="Calibri Light" w:hAnsi="Calibri Light" w:cs="Calibri Light"/>
                <w:b/>
                <w:bCs/>
                <w:color w:val="005CA9"/>
                <w:sz w:val="18"/>
                <w:szCs w:val="18"/>
              </w:rPr>
            </w:pPr>
          </w:p>
        </w:tc>
        <w:tc>
          <w:tcPr>
            <w:tcW w:w="651" w:type="pct"/>
            <w:tcBorders>
              <w:top w:val="nil"/>
              <w:left w:val="nil"/>
              <w:bottom w:val="single" w:sz="4" w:space="0" w:color="54BBAB"/>
              <w:right w:val="nil"/>
            </w:tcBorders>
            <w:shd w:val="clear" w:color="auto" w:fill="auto"/>
            <w:vAlign w:val="center"/>
            <w:hideMark/>
          </w:tcPr>
          <w:p w14:paraId="4B91A6AA" w14:textId="34B3D8D1" w:rsidR="00FC042F" w:rsidRPr="004909B6" w:rsidRDefault="00FC042F" w:rsidP="004909B6">
            <w:pPr>
              <w:spacing w:after="0" w:line="240" w:lineRule="auto"/>
              <w:jc w:val="center"/>
              <w:rPr>
                <w:rFonts w:ascii="Calibri Light" w:eastAsia="Times New Roman" w:hAnsi="Calibri Light" w:cs="Calibri Light"/>
                <w:b/>
                <w:bCs/>
                <w:color w:val="005CA9"/>
                <w:sz w:val="18"/>
                <w:szCs w:val="18"/>
                <w:lang w:eastAsia="pt-BR"/>
              </w:rPr>
            </w:pPr>
            <w:r w:rsidRPr="004909B6">
              <w:rPr>
                <w:rFonts w:ascii="Calibri Light" w:eastAsia="Times New Roman" w:hAnsi="Calibri Light" w:cs="Calibri Light"/>
                <w:b/>
                <w:bCs/>
                <w:color w:val="005CA9"/>
                <w:sz w:val="18"/>
                <w:szCs w:val="18"/>
                <w:lang w:eastAsia="pt-BR"/>
              </w:rPr>
              <w:t>XS2 Vida e Previdência</w:t>
            </w:r>
            <w:r w:rsidR="00E72C3A">
              <w:rPr>
                <w:rFonts w:ascii="Calibri Light" w:eastAsia="Times New Roman" w:hAnsi="Calibri Light" w:cs="Calibri Light"/>
                <w:b/>
                <w:bCs/>
                <w:color w:val="005CA9"/>
                <w:sz w:val="18"/>
                <w:szCs w:val="18"/>
                <w:lang w:eastAsia="pt-BR"/>
              </w:rPr>
              <w:t xml:space="preserve"> (1)</w:t>
            </w:r>
          </w:p>
        </w:tc>
        <w:tc>
          <w:tcPr>
            <w:tcW w:w="652" w:type="pct"/>
            <w:tcBorders>
              <w:top w:val="nil"/>
              <w:left w:val="nil"/>
              <w:bottom w:val="single" w:sz="4" w:space="0" w:color="54BBAB"/>
              <w:right w:val="nil"/>
            </w:tcBorders>
            <w:shd w:val="clear" w:color="auto" w:fill="auto"/>
            <w:vAlign w:val="center"/>
            <w:hideMark/>
          </w:tcPr>
          <w:p w14:paraId="2DB392EA" w14:textId="77777777" w:rsidR="00FC042F" w:rsidRPr="004909B6" w:rsidRDefault="00FC042F" w:rsidP="004909B6">
            <w:pPr>
              <w:spacing w:after="0" w:line="240" w:lineRule="auto"/>
              <w:jc w:val="center"/>
              <w:rPr>
                <w:rFonts w:ascii="Calibri Light" w:eastAsia="Times New Roman" w:hAnsi="Calibri Light" w:cs="Calibri Light"/>
                <w:b/>
                <w:bCs/>
                <w:color w:val="005CA9"/>
                <w:sz w:val="18"/>
                <w:szCs w:val="18"/>
                <w:lang w:eastAsia="pt-BR"/>
              </w:rPr>
            </w:pPr>
            <w:r w:rsidRPr="004909B6">
              <w:rPr>
                <w:rFonts w:ascii="Calibri Light" w:eastAsia="Times New Roman" w:hAnsi="Calibri Light" w:cs="Calibri Light"/>
                <w:b/>
                <w:bCs/>
                <w:color w:val="005CA9"/>
                <w:sz w:val="18"/>
                <w:szCs w:val="18"/>
                <w:lang w:eastAsia="pt-BR"/>
              </w:rPr>
              <w:t xml:space="preserve"> Caixa Vida &amp; Previdência</w:t>
            </w:r>
          </w:p>
        </w:tc>
        <w:tc>
          <w:tcPr>
            <w:tcW w:w="651" w:type="pct"/>
            <w:tcBorders>
              <w:top w:val="nil"/>
              <w:left w:val="nil"/>
              <w:bottom w:val="single" w:sz="4" w:space="0" w:color="54BBAB"/>
              <w:right w:val="nil"/>
            </w:tcBorders>
            <w:shd w:val="clear" w:color="auto" w:fill="auto"/>
            <w:vAlign w:val="center"/>
            <w:hideMark/>
          </w:tcPr>
          <w:p w14:paraId="5D17D59A" w14:textId="77777777" w:rsidR="00FC042F" w:rsidRPr="004909B6" w:rsidRDefault="00FC042F" w:rsidP="004909B6">
            <w:pPr>
              <w:spacing w:after="0" w:line="240" w:lineRule="auto"/>
              <w:jc w:val="center"/>
              <w:rPr>
                <w:rFonts w:ascii="Calibri Light" w:eastAsia="Times New Roman" w:hAnsi="Calibri Light" w:cs="Calibri Light"/>
                <w:b/>
                <w:bCs/>
                <w:color w:val="005CA9"/>
                <w:sz w:val="18"/>
                <w:szCs w:val="18"/>
                <w:lang w:eastAsia="pt-BR"/>
              </w:rPr>
            </w:pPr>
            <w:r w:rsidRPr="004909B6">
              <w:rPr>
                <w:rFonts w:ascii="Calibri Light" w:eastAsia="Times New Roman" w:hAnsi="Calibri Light" w:cs="Calibri Light"/>
                <w:b/>
                <w:bCs/>
                <w:color w:val="005CA9"/>
                <w:sz w:val="18"/>
                <w:szCs w:val="18"/>
                <w:lang w:eastAsia="pt-BR"/>
              </w:rPr>
              <w:t>Outras / Ajustes de Consolidação</w:t>
            </w:r>
          </w:p>
        </w:tc>
        <w:tc>
          <w:tcPr>
            <w:tcW w:w="652" w:type="pct"/>
            <w:tcBorders>
              <w:top w:val="nil"/>
              <w:left w:val="nil"/>
              <w:bottom w:val="single" w:sz="4" w:space="0" w:color="54BBAB"/>
              <w:right w:val="nil"/>
            </w:tcBorders>
            <w:shd w:val="clear" w:color="auto" w:fill="auto"/>
            <w:vAlign w:val="center"/>
            <w:hideMark/>
          </w:tcPr>
          <w:p w14:paraId="766A506E" w14:textId="77777777" w:rsidR="00FC042F" w:rsidRPr="004909B6" w:rsidRDefault="00FC042F" w:rsidP="004909B6">
            <w:pPr>
              <w:spacing w:after="0" w:line="240" w:lineRule="auto"/>
              <w:jc w:val="center"/>
              <w:rPr>
                <w:rFonts w:ascii="Calibri Light" w:eastAsia="Times New Roman" w:hAnsi="Calibri Light" w:cs="Calibri Light"/>
                <w:b/>
                <w:bCs/>
                <w:color w:val="005CA9"/>
                <w:sz w:val="18"/>
                <w:szCs w:val="18"/>
                <w:lang w:eastAsia="pt-BR"/>
              </w:rPr>
            </w:pPr>
            <w:r w:rsidRPr="004909B6">
              <w:rPr>
                <w:rFonts w:ascii="Calibri Light" w:eastAsia="Times New Roman" w:hAnsi="Calibri Light" w:cs="Calibri Light"/>
                <w:b/>
                <w:bCs/>
                <w:color w:val="005CA9"/>
                <w:sz w:val="18"/>
                <w:szCs w:val="18"/>
                <w:lang w:eastAsia="pt-BR"/>
              </w:rPr>
              <w:t>Holding XS1</w:t>
            </w:r>
          </w:p>
        </w:tc>
      </w:tr>
      <w:tr w:rsidR="00F11481" w14:paraId="6E6A279B" w14:textId="77777777" w:rsidTr="00F11481">
        <w:trPr>
          <w:trHeight w:hRule="exact" w:val="227"/>
        </w:trPr>
        <w:tc>
          <w:tcPr>
            <w:tcW w:w="2394" w:type="pct"/>
            <w:tcBorders>
              <w:top w:val="nil"/>
              <w:left w:val="nil"/>
              <w:bottom w:val="nil"/>
              <w:right w:val="nil"/>
            </w:tcBorders>
            <w:shd w:val="clear" w:color="auto" w:fill="auto"/>
            <w:vAlign w:val="center"/>
            <w:hideMark/>
          </w:tcPr>
          <w:p w14:paraId="7A7AE748" w14:textId="77777777" w:rsidR="00F11481" w:rsidRDefault="00F11481" w:rsidP="00F11481">
            <w:pPr>
              <w:rPr>
                <w:rFonts w:ascii="Calibri Light" w:hAnsi="Calibri Light" w:cs="Calibri Light"/>
                <w:b/>
                <w:bCs/>
                <w:color w:val="005CA9"/>
                <w:sz w:val="18"/>
                <w:szCs w:val="18"/>
              </w:rPr>
            </w:pPr>
            <w:r>
              <w:rPr>
                <w:rFonts w:ascii="Calibri Light" w:hAnsi="Calibri Light" w:cs="Calibri Light"/>
                <w:b/>
                <w:bCs/>
                <w:color w:val="005CA9"/>
                <w:sz w:val="18"/>
                <w:szCs w:val="18"/>
              </w:rPr>
              <w:t>Margem operacional</w:t>
            </w:r>
          </w:p>
        </w:tc>
        <w:tc>
          <w:tcPr>
            <w:tcW w:w="651" w:type="pct"/>
            <w:tcBorders>
              <w:top w:val="nil"/>
              <w:left w:val="nil"/>
              <w:bottom w:val="nil"/>
              <w:right w:val="nil"/>
            </w:tcBorders>
            <w:shd w:val="clear" w:color="auto" w:fill="auto"/>
            <w:vAlign w:val="center"/>
          </w:tcPr>
          <w:p w14:paraId="5807B1FC" w14:textId="29BABE55" w:rsidR="00F11481" w:rsidRDefault="00F11481" w:rsidP="00F1148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765.707</w:t>
            </w:r>
          </w:p>
        </w:tc>
        <w:tc>
          <w:tcPr>
            <w:tcW w:w="652" w:type="pct"/>
            <w:tcBorders>
              <w:top w:val="nil"/>
              <w:left w:val="nil"/>
              <w:bottom w:val="nil"/>
              <w:right w:val="nil"/>
            </w:tcBorders>
            <w:shd w:val="clear" w:color="auto" w:fill="auto"/>
            <w:vAlign w:val="center"/>
          </w:tcPr>
          <w:p w14:paraId="3A440210" w14:textId="7C249D3D" w:rsidR="00F11481" w:rsidRDefault="00F11481" w:rsidP="00F1148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1.704.900</w:t>
            </w:r>
          </w:p>
        </w:tc>
        <w:tc>
          <w:tcPr>
            <w:tcW w:w="651" w:type="pct"/>
            <w:tcBorders>
              <w:top w:val="nil"/>
              <w:left w:val="nil"/>
              <w:bottom w:val="nil"/>
              <w:right w:val="nil"/>
            </w:tcBorders>
            <w:shd w:val="clear" w:color="auto" w:fill="auto"/>
            <w:vAlign w:val="center"/>
          </w:tcPr>
          <w:p w14:paraId="5E1000C5" w14:textId="23B12F9D" w:rsidR="00F11481" w:rsidRDefault="00F11481" w:rsidP="00F11481">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w:t>
            </w:r>
          </w:p>
        </w:tc>
        <w:tc>
          <w:tcPr>
            <w:tcW w:w="652" w:type="pct"/>
            <w:tcBorders>
              <w:top w:val="nil"/>
              <w:left w:val="nil"/>
              <w:bottom w:val="nil"/>
              <w:right w:val="nil"/>
            </w:tcBorders>
            <w:shd w:val="clear" w:color="auto" w:fill="auto"/>
            <w:vAlign w:val="center"/>
          </w:tcPr>
          <w:p w14:paraId="26FA610E" w14:textId="5F7C56A7" w:rsidR="00F11481" w:rsidRDefault="00F11481" w:rsidP="00F1148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2.470.607</w:t>
            </w:r>
          </w:p>
        </w:tc>
      </w:tr>
      <w:tr w:rsidR="00F11481" w14:paraId="177786B6" w14:textId="77777777" w:rsidTr="00F11481">
        <w:trPr>
          <w:trHeight w:hRule="exact" w:val="227"/>
        </w:trPr>
        <w:tc>
          <w:tcPr>
            <w:tcW w:w="2394" w:type="pct"/>
            <w:tcBorders>
              <w:top w:val="nil"/>
              <w:left w:val="nil"/>
              <w:bottom w:val="nil"/>
              <w:right w:val="nil"/>
            </w:tcBorders>
            <w:shd w:val="clear" w:color="auto" w:fill="auto"/>
            <w:tcMar>
              <w:top w:w="0" w:type="dxa"/>
              <w:left w:w="135" w:type="dxa"/>
              <w:bottom w:w="0" w:type="dxa"/>
              <w:right w:w="0" w:type="dxa"/>
            </w:tcMar>
            <w:vAlign w:val="center"/>
            <w:hideMark/>
          </w:tcPr>
          <w:p w14:paraId="797E571F" w14:textId="77777777" w:rsidR="00F11481" w:rsidRDefault="00F11481" w:rsidP="00F11481">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Resultado financeiro</w:t>
            </w:r>
          </w:p>
        </w:tc>
        <w:tc>
          <w:tcPr>
            <w:tcW w:w="651" w:type="pct"/>
            <w:tcBorders>
              <w:top w:val="nil"/>
              <w:left w:val="nil"/>
              <w:bottom w:val="nil"/>
              <w:right w:val="nil"/>
            </w:tcBorders>
            <w:shd w:val="clear" w:color="auto" w:fill="auto"/>
            <w:vAlign w:val="center"/>
          </w:tcPr>
          <w:p w14:paraId="7EE13D2A" w14:textId="40151C7C" w:rsidR="00F11481" w:rsidRDefault="00F11481" w:rsidP="00F11481">
            <w:pPr>
              <w:jc w:val="right"/>
              <w:rPr>
                <w:rFonts w:ascii="Calibri Light" w:hAnsi="Calibri Light" w:cs="Calibri Light"/>
                <w:color w:val="005CA9"/>
                <w:sz w:val="18"/>
                <w:szCs w:val="18"/>
              </w:rPr>
            </w:pPr>
            <w:r>
              <w:rPr>
                <w:rFonts w:ascii="Calibri Light" w:hAnsi="Calibri Light" w:cs="Calibri Light"/>
                <w:color w:val="005CA9"/>
                <w:sz w:val="18"/>
                <w:szCs w:val="18"/>
              </w:rPr>
              <w:t>149.800</w:t>
            </w:r>
          </w:p>
        </w:tc>
        <w:tc>
          <w:tcPr>
            <w:tcW w:w="652" w:type="pct"/>
            <w:tcBorders>
              <w:top w:val="nil"/>
              <w:left w:val="nil"/>
              <w:bottom w:val="nil"/>
              <w:right w:val="nil"/>
            </w:tcBorders>
            <w:shd w:val="clear" w:color="auto" w:fill="auto"/>
            <w:vAlign w:val="center"/>
          </w:tcPr>
          <w:p w14:paraId="21F46CAB" w14:textId="04F29665" w:rsidR="00F11481" w:rsidRDefault="00F11481" w:rsidP="00F11481">
            <w:pPr>
              <w:jc w:val="right"/>
              <w:rPr>
                <w:rFonts w:ascii="Calibri Light" w:hAnsi="Calibri Light" w:cs="Calibri Light"/>
                <w:color w:val="005CA9"/>
                <w:sz w:val="18"/>
                <w:szCs w:val="18"/>
              </w:rPr>
            </w:pPr>
            <w:r>
              <w:rPr>
                <w:rFonts w:ascii="Calibri Light" w:hAnsi="Calibri Light" w:cs="Calibri Light"/>
                <w:color w:val="005CA9"/>
                <w:sz w:val="18"/>
                <w:szCs w:val="18"/>
              </w:rPr>
              <w:t>183.864</w:t>
            </w:r>
          </w:p>
        </w:tc>
        <w:tc>
          <w:tcPr>
            <w:tcW w:w="651" w:type="pct"/>
            <w:tcBorders>
              <w:top w:val="nil"/>
              <w:left w:val="nil"/>
              <w:bottom w:val="nil"/>
              <w:right w:val="nil"/>
            </w:tcBorders>
            <w:shd w:val="clear" w:color="auto" w:fill="auto"/>
            <w:vAlign w:val="center"/>
          </w:tcPr>
          <w:p w14:paraId="38F9B211" w14:textId="69804FE5" w:rsidR="00F11481" w:rsidRDefault="00F11481" w:rsidP="00F11481">
            <w:pPr>
              <w:jc w:val="right"/>
              <w:rPr>
                <w:rFonts w:ascii="Calibri Light" w:hAnsi="Calibri Light" w:cs="Calibri Light"/>
                <w:color w:val="005CA9"/>
                <w:sz w:val="18"/>
                <w:szCs w:val="18"/>
              </w:rPr>
            </w:pPr>
            <w:r>
              <w:rPr>
                <w:rFonts w:ascii="Calibri Light" w:hAnsi="Calibri Light" w:cs="Calibri Light"/>
                <w:color w:val="005CA9"/>
                <w:sz w:val="18"/>
                <w:szCs w:val="18"/>
              </w:rPr>
              <w:t>40.450</w:t>
            </w:r>
          </w:p>
        </w:tc>
        <w:tc>
          <w:tcPr>
            <w:tcW w:w="652" w:type="pct"/>
            <w:tcBorders>
              <w:top w:val="nil"/>
              <w:left w:val="nil"/>
              <w:bottom w:val="nil"/>
              <w:right w:val="nil"/>
            </w:tcBorders>
            <w:shd w:val="clear" w:color="auto" w:fill="auto"/>
            <w:vAlign w:val="center"/>
          </w:tcPr>
          <w:p w14:paraId="5E30F6C3" w14:textId="7A85EEA9" w:rsidR="00F11481" w:rsidRDefault="00F11481" w:rsidP="00F11481">
            <w:pPr>
              <w:jc w:val="right"/>
              <w:rPr>
                <w:rFonts w:ascii="Calibri Light" w:hAnsi="Calibri Light" w:cs="Calibri Light"/>
                <w:color w:val="005CA9"/>
                <w:sz w:val="18"/>
                <w:szCs w:val="18"/>
              </w:rPr>
            </w:pPr>
            <w:r>
              <w:rPr>
                <w:rFonts w:ascii="Calibri Light" w:hAnsi="Calibri Light" w:cs="Calibri Light"/>
                <w:color w:val="005CA9"/>
                <w:sz w:val="18"/>
                <w:szCs w:val="18"/>
              </w:rPr>
              <w:t>374.114</w:t>
            </w:r>
          </w:p>
        </w:tc>
      </w:tr>
      <w:tr w:rsidR="00F11481" w14:paraId="0E47F686" w14:textId="77777777" w:rsidTr="00F11481">
        <w:trPr>
          <w:trHeight w:hRule="exact" w:val="227"/>
        </w:trPr>
        <w:tc>
          <w:tcPr>
            <w:tcW w:w="2394" w:type="pct"/>
            <w:tcBorders>
              <w:top w:val="nil"/>
              <w:left w:val="nil"/>
              <w:bottom w:val="nil"/>
              <w:right w:val="nil"/>
            </w:tcBorders>
            <w:shd w:val="clear" w:color="auto" w:fill="auto"/>
            <w:tcMar>
              <w:top w:w="0" w:type="dxa"/>
              <w:left w:w="135" w:type="dxa"/>
              <w:bottom w:w="0" w:type="dxa"/>
              <w:right w:w="0" w:type="dxa"/>
            </w:tcMar>
            <w:vAlign w:val="center"/>
            <w:hideMark/>
          </w:tcPr>
          <w:p w14:paraId="5F77AEDC" w14:textId="77777777" w:rsidR="00F11481" w:rsidRDefault="00F11481" w:rsidP="00F11481">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Outras receitas/despesas operacionais</w:t>
            </w:r>
          </w:p>
        </w:tc>
        <w:tc>
          <w:tcPr>
            <w:tcW w:w="651" w:type="pct"/>
            <w:tcBorders>
              <w:top w:val="nil"/>
              <w:left w:val="nil"/>
              <w:bottom w:val="nil"/>
              <w:right w:val="nil"/>
            </w:tcBorders>
            <w:shd w:val="clear" w:color="auto" w:fill="auto"/>
            <w:vAlign w:val="center"/>
          </w:tcPr>
          <w:p w14:paraId="0D7C1759" w14:textId="7F21CDDD" w:rsidR="00F11481" w:rsidRDefault="00F11481" w:rsidP="00F11481">
            <w:pPr>
              <w:jc w:val="right"/>
              <w:rPr>
                <w:rFonts w:ascii="Calibri Light" w:hAnsi="Calibri Light" w:cs="Calibri Light"/>
                <w:color w:val="005CA9"/>
                <w:sz w:val="18"/>
                <w:szCs w:val="18"/>
              </w:rPr>
            </w:pPr>
            <w:r>
              <w:rPr>
                <w:rFonts w:ascii="Calibri Light" w:hAnsi="Calibri Light" w:cs="Calibri Light"/>
                <w:color w:val="005CA9"/>
                <w:sz w:val="18"/>
                <w:szCs w:val="18"/>
              </w:rPr>
              <w:t>(247.444)</w:t>
            </w:r>
          </w:p>
        </w:tc>
        <w:tc>
          <w:tcPr>
            <w:tcW w:w="652" w:type="pct"/>
            <w:tcBorders>
              <w:top w:val="nil"/>
              <w:left w:val="nil"/>
              <w:bottom w:val="nil"/>
              <w:right w:val="nil"/>
            </w:tcBorders>
            <w:shd w:val="clear" w:color="auto" w:fill="auto"/>
            <w:vAlign w:val="center"/>
          </w:tcPr>
          <w:p w14:paraId="6C987A9C" w14:textId="4EE39CE2" w:rsidR="00F11481" w:rsidRDefault="00F11481" w:rsidP="00F11481">
            <w:pPr>
              <w:jc w:val="right"/>
              <w:rPr>
                <w:rFonts w:ascii="Calibri Light" w:hAnsi="Calibri Light" w:cs="Calibri Light"/>
                <w:color w:val="005CA9"/>
                <w:sz w:val="18"/>
                <w:szCs w:val="18"/>
              </w:rPr>
            </w:pPr>
            <w:r>
              <w:rPr>
                <w:rFonts w:ascii="Calibri Light" w:hAnsi="Calibri Light" w:cs="Calibri Light"/>
                <w:color w:val="005CA9"/>
                <w:sz w:val="18"/>
                <w:szCs w:val="18"/>
              </w:rPr>
              <w:t>(27.076)</w:t>
            </w:r>
          </w:p>
        </w:tc>
        <w:tc>
          <w:tcPr>
            <w:tcW w:w="651" w:type="pct"/>
            <w:tcBorders>
              <w:top w:val="nil"/>
              <w:left w:val="nil"/>
              <w:bottom w:val="nil"/>
              <w:right w:val="nil"/>
            </w:tcBorders>
            <w:shd w:val="clear" w:color="auto" w:fill="auto"/>
            <w:vAlign w:val="center"/>
          </w:tcPr>
          <w:p w14:paraId="30A4A53D" w14:textId="0D065ED9" w:rsidR="00F11481" w:rsidRDefault="00F11481" w:rsidP="00F11481">
            <w:pPr>
              <w:jc w:val="right"/>
              <w:rPr>
                <w:rFonts w:ascii="Calibri Light" w:hAnsi="Calibri Light" w:cs="Calibri Light"/>
                <w:color w:val="005CA9"/>
                <w:sz w:val="18"/>
                <w:szCs w:val="18"/>
              </w:rPr>
            </w:pPr>
            <w:r>
              <w:rPr>
                <w:rFonts w:ascii="Calibri Light" w:hAnsi="Calibri Light" w:cs="Calibri Light"/>
                <w:color w:val="005CA9"/>
                <w:sz w:val="18"/>
                <w:szCs w:val="18"/>
              </w:rPr>
              <w:t>(45.265)</w:t>
            </w:r>
          </w:p>
        </w:tc>
        <w:tc>
          <w:tcPr>
            <w:tcW w:w="652" w:type="pct"/>
            <w:tcBorders>
              <w:top w:val="nil"/>
              <w:left w:val="nil"/>
              <w:bottom w:val="nil"/>
              <w:right w:val="nil"/>
            </w:tcBorders>
            <w:shd w:val="clear" w:color="auto" w:fill="auto"/>
            <w:vAlign w:val="center"/>
          </w:tcPr>
          <w:p w14:paraId="3763E4A9" w14:textId="48716F04" w:rsidR="00F11481" w:rsidRDefault="00F11481" w:rsidP="00F11481">
            <w:pPr>
              <w:jc w:val="right"/>
              <w:rPr>
                <w:rFonts w:ascii="Calibri Light" w:hAnsi="Calibri Light" w:cs="Calibri Light"/>
                <w:color w:val="005CA9"/>
                <w:sz w:val="18"/>
                <w:szCs w:val="18"/>
              </w:rPr>
            </w:pPr>
            <w:r>
              <w:rPr>
                <w:rFonts w:ascii="Calibri Light" w:hAnsi="Calibri Light" w:cs="Calibri Light"/>
                <w:color w:val="005CA9"/>
                <w:sz w:val="18"/>
                <w:szCs w:val="18"/>
              </w:rPr>
              <w:t>(319.785)</w:t>
            </w:r>
          </w:p>
        </w:tc>
      </w:tr>
      <w:tr w:rsidR="00F11481" w14:paraId="4C09317F" w14:textId="77777777" w:rsidTr="00F11481">
        <w:trPr>
          <w:trHeight w:hRule="exact" w:val="227"/>
        </w:trPr>
        <w:tc>
          <w:tcPr>
            <w:tcW w:w="2394" w:type="pct"/>
            <w:tcBorders>
              <w:top w:val="nil"/>
              <w:left w:val="nil"/>
              <w:bottom w:val="nil"/>
              <w:right w:val="nil"/>
            </w:tcBorders>
            <w:shd w:val="clear" w:color="auto" w:fill="auto"/>
            <w:vAlign w:val="center"/>
            <w:hideMark/>
          </w:tcPr>
          <w:p w14:paraId="79C91EF6" w14:textId="77777777" w:rsidR="00F11481" w:rsidRDefault="00F11481" w:rsidP="00F11481">
            <w:pPr>
              <w:rPr>
                <w:rFonts w:ascii="Calibri Light" w:hAnsi="Calibri Light" w:cs="Calibri Light"/>
                <w:b/>
                <w:bCs/>
                <w:color w:val="005CA9"/>
                <w:sz w:val="18"/>
                <w:szCs w:val="18"/>
              </w:rPr>
            </w:pPr>
            <w:r>
              <w:rPr>
                <w:rFonts w:ascii="Calibri Light" w:hAnsi="Calibri Light" w:cs="Calibri Light"/>
                <w:b/>
                <w:bCs/>
                <w:color w:val="005CA9"/>
                <w:sz w:val="18"/>
                <w:szCs w:val="18"/>
              </w:rPr>
              <w:t>Resultado operacional</w:t>
            </w:r>
          </w:p>
        </w:tc>
        <w:tc>
          <w:tcPr>
            <w:tcW w:w="651" w:type="pct"/>
            <w:tcBorders>
              <w:top w:val="nil"/>
              <w:left w:val="nil"/>
              <w:bottom w:val="nil"/>
              <w:right w:val="nil"/>
            </w:tcBorders>
            <w:shd w:val="clear" w:color="auto" w:fill="auto"/>
            <w:vAlign w:val="center"/>
          </w:tcPr>
          <w:p w14:paraId="33B5AA9F" w14:textId="42BCD188" w:rsidR="00F11481" w:rsidRDefault="00F11481" w:rsidP="00F1148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668.063</w:t>
            </w:r>
          </w:p>
        </w:tc>
        <w:tc>
          <w:tcPr>
            <w:tcW w:w="652" w:type="pct"/>
            <w:tcBorders>
              <w:top w:val="nil"/>
              <w:left w:val="nil"/>
              <w:bottom w:val="nil"/>
              <w:right w:val="nil"/>
            </w:tcBorders>
            <w:shd w:val="clear" w:color="auto" w:fill="auto"/>
            <w:vAlign w:val="center"/>
          </w:tcPr>
          <w:p w14:paraId="5B5F54ED" w14:textId="60BF2984" w:rsidR="00F11481" w:rsidRDefault="00F11481" w:rsidP="00F1148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1.861.688</w:t>
            </w:r>
          </w:p>
        </w:tc>
        <w:tc>
          <w:tcPr>
            <w:tcW w:w="651" w:type="pct"/>
            <w:tcBorders>
              <w:top w:val="nil"/>
              <w:left w:val="nil"/>
              <w:bottom w:val="nil"/>
              <w:right w:val="nil"/>
            </w:tcBorders>
            <w:shd w:val="clear" w:color="auto" w:fill="auto"/>
            <w:vAlign w:val="center"/>
          </w:tcPr>
          <w:p w14:paraId="7349E6A8" w14:textId="20A8A85D" w:rsidR="00F11481" w:rsidRDefault="00F11481" w:rsidP="00F1148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(4.815)</w:t>
            </w:r>
          </w:p>
        </w:tc>
        <w:tc>
          <w:tcPr>
            <w:tcW w:w="652" w:type="pct"/>
            <w:tcBorders>
              <w:top w:val="nil"/>
              <w:left w:val="nil"/>
              <w:bottom w:val="nil"/>
              <w:right w:val="nil"/>
            </w:tcBorders>
            <w:shd w:val="clear" w:color="auto" w:fill="auto"/>
            <w:vAlign w:val="center"/>
          </w:tcPr>
          <w:p w14:paraId="75229DB5" w14:textId="014FB17C" w:rsidR="00F11481" w:rsidRDefault="00F11481" w:rsidP="00F1148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2.524.936</w:t>
            </w:r>
          </w:p>
        </w:tc>
      </w:tr>
      <w:tr w:rsidR="00F11481" w14:paraId="6518CE01" w14:textId="77777777" w:rsidTr="00F11481">
        <w:trPr>
          <w:trHeight w:hRule="exact" w:val="227"/>
        </w:trPr>
        <w:tc>
          <w:tcPr>
            <w:tcW w:w="2394" w:type="pct"/>
            <w:tcBorders>
              <w:top w:val="nil"/>
              <w:left w:val="nil"/>
              <w:bottom w:val="nil"/>
              <w:right w:val="nil"/>
            </w:tcBorders>
            <w:shd w:val="clear" w:color="auto" w:fill="auto"/>
            <w:vAlign w:val="center"/>
            <w:hideMark/>
          </w:tcPr>
          <w:p w14:paraId="09E6C5C4" w14:textId="77777777" w:rsidR="00F11481" w:rsidRDefault="00F11481" w:rsidP="00F11481">
            <w:pPr>
              <w:rPr>
                <w:rFonts w:ascii="Calibri Light" w:hAnsi="Calibri Light" w:cs="Calibri Light"/>
                <w:b/>
                <w:bCs/>
                <w:color w:val="005CA9"/>
                <w:sz w:val="18"/>
                <w:szCs w:val="18"/>
              </w:rPr>
            </w:pPr>
            <w:r>
              <w:rPr>
                <w:rFonts w:ascii="Calibri Light" w:hAnsi="Calibri Light" w:cs="Calibri Light"/>
                <w:b/>
                <w:bCs/>
                <w:color w:val="005CA9"/>
                <w:sz w:val="18"/>
                <w:szCs w:val="18"/>
              </w:rPr>
              <w:t>Resultado antes dos impostos e participações</w:t>
            </w:r>
          </w:p>
        </w:tc>
        <w:tc>
          <w:tcPr>
            <w:tcW w:w="651" w:type="pct"/>
            <w:tcBorders>
              <w:top w:val="nil"/>
              <w:left w:val="nil"/>
              <w:bottom w:val="nil"/>
              <w:right w:val="nil"/>
            </w:tcBorders>
            <w:shd w:val="clear" w:color="auto" w:fill="auto"/>
            <w:vAlign w:val="center"/>
          </w:tcPr>
          <w:p w14:paraId="753DAA45" w14:textId="69589047" w:rsidR="00F11481" w:rsidRDefault="00F11481" w:rsidP="00F1148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668.063</w:t>
            </w:r>
          </w:p>
        </w:tc>
        <w:tc>
          <w:tcPr>
            <w:tcW w:w="652" w:type="pct"/>
            <w:tcBorders>
              <w:top w:val="nil"/>
              <w:left w:val="nil"/>
              <w:bottom w:val="nil"/>
              <w:right w:val="nil"/>
            </w:tcBorders>
            <w:shd w:val="clear" w:color="auto" w:fill="auto"/>
            <w:vAlign w:val="center"/>
          </w:tcPr>
          <w:p w14:paraId="59BA1080" w14:textId="05A3D069" w:rsidR="00F11481" w:rsidRDefault="00F11481" w:rsidP="00F1148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1.861.688</w:t>
            </w:r>
          </w:p>
        </w:tc>
        <w:tc>
          <w:tcPr>
            <w:tcW w:w="651" w:type="pct"/>
            <w:tcBorders>
              <w:top w:val="nil"/>
              <w:left w:val="nil"/>
              <w:bottom w:val="nil"/>
              <w:right w:val="nil"/>
            </w:tcBorders>
            <w:shd w:val="clear" w:color="auto" w:fill="auto"/>
            <w:vAlign w:val="center"/>
          </w:tcPr>
          <w:p w14:paraId="5217ED05" w14:textId="787EF833" w:rsidR="00F11481" w:rsidRDefault="00F11481" w:rsidP="00F1148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(4.815)</w:t>
            </w:r>
          </w:p>
        </w:tc>
        <w:tc>
          <w:tcPr>
            <w:tcW w:w="652" w:type="pct"/>
            <w:tcBorders>
              <w:top w:val="nil"/>
              <w:left w:val="nil"/>
              <w:bottom w:val="nil"/>
              <w:right w:val="nil"/>
            </w:tcBorders>
            <w:shd w:val="clear" w:color="auto" w:fill="auto"/>
            <w:vAlign w:val="center"/>
          </w:tcPr>
          <w:p w14:paraId="7AECAF95" w14:textId="3A04B53D" w:rsidR="00F11481" w:rsidRDefault="00F11481" w:rsidP="00F1148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2.524.936</w:t>
            </w:r>
          </w:p>
        </w:tc>
      </w:tr>
      <w:tr w:rsidR="00F11481" w14:paraId="7965FE0F" w14:textId="77777777" w:rsidTr="00F11481">
        <w:trPr>
          <w:trHeight w:hRule="exact" w:val="227"/>
        </w:trPr>
        <w:tc>
          <w:tcPr>
            <w:tcW w:w="2394" w:type="pct"/>
            <w:tcBorders>
              <w:top w:val="nil"/>
              <w:left w:val="nil"/>
              <w:bottom w:val="nil"/>
              <w:right w:val="nil"/>
            </w:tcBorders>
            <w:shd w:val="clear" w:color="auto" w:fill="auto"/>
            <w:tcMar>
              <w:top w:w="0" w:type="dxa"/>
              <w:left w:w="135" w:type="dxa"/>
              <w:bottom w:w="0" w:type="dxa"/>
              <w:right w:w="0" w:type="dxa"/>
            </w:tcMar>
            <w:vAlign w:val="center"/>
            <w:hideMark/>
          </w:tcPr>
          <w:p w14:paraId="03A3E558" w14:textId="77777777" w:rsidR="00F11481" w:rsidRDefault="00F11481" w:rsidP="00F11481">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Tributos sobre lucro</w:t>
            </w:r>
          </w:p>
        </w:tc>
        <w:tc>
          <w:tcPr>
            <w:tcW w:w="651" w:type="pct"/>
            <w:tcBorders>
              <w:top w:val="nil"/>
              <w:left w:val="nil"/>
              <w:bottom w:val="nil"/>
              <w:right w:val="nil"/>
            </w:tcBorders>
            <w:shd w:val="clear" w:color="auto" w:fill="auto"/>
            <w:vAlign w:val="center"/>
          </w:tcPr>
          <w:p w14:paraId="41A20070" w14:textId="61A9B09C" w:rsidR="00F11481" w:rsidRDefault="00F11481" w:rsidP="00F11481">
            <w:pPr>
              <w:jc w:val="right"/>
              <w:rPr>
                <w:rFonts w:ascii="Calibri Light" w:hAnsi="Calibri Light" w:cs="Calibri Light"/>
                <w:color w:val="005CA9"/>
                <w:sz w:val="18"/>
                <w:szCs w:val="18"/>
              </w:rPr>
            </w:pPr>
            <w:r>
              <w:rPr>
                <w:rFonts w:ascii="Calibri Light" w:hAnsi="Calibri Light" w:cs="Calibri Light"/>
                <w:color w:val="005CA9"/>
                <w:sz w:val="18"/>
                <w:szCs w:val="18"/>
              </w:rPr>
              <w:t>(263.986)</w:t>
            </w:r>
          </w:p>
        </w:tc>
        <w:tc>
          <w:tcPr>
            <w:tcW w:w="652" w:type="pct"/>
            <w:tcBorders>
              <w:top w:val="nil"/>
              <w:left w:val="nil"/>
              <w:bottom w:val="nil"/>
              <w:right w:val="nil"/>
            </w:tcBorders>
            <w:shd w:val="clear" w:color="auto" w:fill="auto"/>
            <w:vAlign w:val="center"/>
          </w:tcPr>
          <w:p w14:paraId="7EF7AD9D" w14:textId="45E94D81" w:rsidR="00F11481" w:rsidRDefault="00F11481" w:rsidP="00F11481">
            <w:pPr>
              <w:jc w:val="right"/>
              <w:rPr>
                <w:rFonts w:ascii="Calibri Light" w:hAnsi="Calibri Light" w:cs="Calibri Light"/>
                <w:color w:val="005CA9"/>
                <w:sz w:val="18"/>
                <w:szCs w:val="18"/>
              </w:rPr>
            </w:pPr>
            <w:r>
              <w:rPr>
                <w:rFonts w:ascii="Calibri Light" w:hAnsi="Calibri Light" w:cs="Calibri Light"/>
                <w:color w:val="005CA9"/>
                <w:sz w:val="18"/>
                <w:szCs w:val="18"/>
              </w:rPr>
              <w:t>(741.716)</w:t>
            </w:r>
          </w:p>
        </w:tc>
        <w:tc>
          <w:tcPr>
            <w:tcW w:w="651" w:type="pct"/>
            <w:tcBorders>
              <w:top w:val="nil"/>
              <w:left w:val="nil"/>
              <w:bottom w:val="nil"/>
              <w:right w:val="nil"/>
            </w:tcBorders>
            <w:shd w:val="clear" w:color="auto" w:fill="auto"/>
            <w:vAlign w:val="center"/>
          </w:tcPr>
          <w:p w14:paraId="7ECC5392" w14:textId="224F18DE" w:rsidR="00F11481" w:rsidRDefault="00F11481" w:rsidP="00F11481">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652" w:type="pct"/>
            <w:tcBorders>
              <w:top w:val="nil"/>
              <w:left w:val="nil"/>
              <w:bottom w:val="nil"/>
              <w:right w:val="nil"/>
            </w:tcBorders>
            <w:shd w:val="clear" w:color="auto" w:fill="auto"/>
            <w:vAlign w:val="center"/>
          </w:tcPr>
          <w:p w14:paraId="7FAF0BD6" w14:textId="4F79CFAB" w:rsidR="00F11481" w:rsidRDefault="00F11481" w:rsidP="00F11481">
            <w:pPr>
              <w:jc w:val="right"/>
              <w:rPr>
                <w:rFonts w:ascii="Calibri Light" w:hAnsi="Calibri Light" w:cs="Calibri Light"/>
                <w:color w:val="005CA9"/>
                <w:sz w:val="18"/>
                <w:szCs w:val="18"/>
              </w:rPr>
            </w:pPr>
            <w:r>
              <w:rPr>
                <w:rFonts w:ascii="Calibri Light" w:hAnsi="Calibri Light" w:cs="Calibri Light"/>
                <w:color w:val="005CA9"/>
                <w:sz w:val="18"/>
                <w:szCs w:val="18"/>
              </w:rPr>
              <w:t>(1.005.702)</w:t>
            </w:r>
          </w:p>
        </w:tc>
      </w:tr>
      <w:tr w:rsidR="00F11481" w14:paraId="40E6232D" w14:textId="77777777" w:rsidTr="00F11481">
        <w:trPr>
          <w:trHeight w:hRule="exact" w:val="227"/>
        </w:trPr>
        <w:tc>
          <w:tcPr>
            <w:tcW w:w="2394" w:type="pct"/>
            <w:tcBorders>
              <w:top w:val="nil"/>
              <w:left w:val="nil"/>
              <w:bottom w:val="nil"/>
              <w:right w:val="nil"/>
            </w:tcBorders>
            <w:shd w:val="clear" w:color="auto" w:fill="auto"/>
            <w:vAlign w:val="center"/>
            <w:hideMark/>
          </w:tcPr>
          <w:p w14:paraId="58D08640" w14:textId="77777777" w:rsidR="00F11481" w:rsidRDefault="00F11481" w:rsidP="00F11481">
            <w:pPr>
              <w:rPr>
                <w:rFonts w:ascii="Calibri Light" w:hAnsi="Calibri Light" w:cs="Calibri Light"/>
                <w:b/>
                <w:bCs/>
                <w:color w:val="005CA9"/>
                <w:sz w:val="18"/>
                <w:szCs w:val="18"/>
              </w:rPr>
            </w:pPr>
            <w:r>
              <w:rPr>
                <w:rFonts w:ascii="Calibri Light" w:hAnsi="Calibri Light" w:cs="Calibri Light"/>
                <w:b/>
                <w:bCs/>
                <w:color w:val="005CA9"/>
                <w:sz w:val="18"/>
                <w:szCs w:val="18"/>
              </w:rPr>
              <w:t>Lucro líquido do período</w:t>
            </w:r>
          </w:p>
        </w:tc>
        <w:tc>
          <w:tcPr>
            <w:tcW w:w="651" w:type="pct"/>
            <w:tcBorders>
              <w:top w:val="nil"/>
              <w:left w:val="nil"/>
              <w:bottom w:val="nil"/>
              <w:right w:val="nil"/>
            </w:tcBorders>
            <w:shd w:val="clear" w:color="auto" w:fill="auto"/>
            <w:vAlign w:val="center"/>
          </w:tcPr>
          <w:p w14:paraId="52BB2861" w14:textId="0F20B6DB" w:rsidR="00F11481" w:rsidRDefault="00F11481" w:rsidP="00F1148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404.077</w:t>
            </w:r>
          </w:p>
        </w:tc>
        <w:tc>
          <w:tcPr>
            <w:tcW w:w="652" w:type="pct"/>
            <w:tcBorders>
              <w:top w:val="nil"/>
              <w:left w:val="nil"/>
              <w:bottom w:val="nil"/>
              <w:right w:val="nil"/>
            </w:tcBorders>
            <w:shd w:val="clear" w:color="auto" w:fill="auto"/>
            <w:vAlign w:val="center"/>
          </w:tcPr>
          <w:p w14:paraId="7108F6FD" w14:textId="751399F7" w:rsidR="00F11481" w:rsidRDefault="00F11481" w:rsidP="00F1148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1.119.972</w:t>
            </w:r>
          </w:p>
        </w:tc>
        <w:tc>
          <w:tcPr>
            <w:tcW w:w="651" w:type="pct"/>
            <w:tcBorders>
              <w:top w:val="nil"/>
              <w:left w:val="nil"/>
              <w:bottom w:val="nil"/>
              <w:right w:val="nil"/>
            </w:tcBorders>
            <w:shd w:val="clear" w:color="auto" w:fill="auto"/>
            <w:vAlign w:val="center"/>
          </w:tcPr>
          <w:p w14:paraId="7FF83B5F" w14:textId="0C069198" w:rsidR="00F11481" w:rsidRDefault="00F11481" w:rsidP="00F1148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(4.815)</w:t>
            </w:r>
          </w:p>
        </w:tc>
        <w:tc>
          <w:tcPr>
            <w:tcW w:w="652" w:type="pct"/>
            <w:tcBorders>
              <w:top w:val="nil"/>
              <w:left w:val="nil"/>
              <w:bottom w:val="nil"/>
              <w:right w:val="nil"/>
            </w:tcBorders>
            <w:shd w:val="clear" w:color="auto" w:fill="auto"/>
            <w:vAlign w:val="center"/>
          </w:tcPr>
          <w:p w14:paraId="710AA844" w14:textId="730C273E" w:rsidR="00F11481" w:rsidRDefault="00F11481" w:rsidP="00F1148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1.519.234</w:t>
            </w:r>
          </w:p>
        </w:tc>
      </w:tr>
      <w:tr w:rsidR="00F11481" w14:paraId="5BFD6CC1" w14:textId="77777777" w:rsidTr="00F11481">
        <w:trPr>
          <w:trHeight w:hRule="exact" w:val="227"/>
        </w:trPr>
        <w:tc>
          <w:tcPr>
            <w:tcW w:w="2394" w:type="pct"/>
            <w:tcBorders>
              <w:top w:val="nil"/>
              <w:left w:val="nil"/>
              <w:bottom w:val="nil"/>
              <w:right w:val="nil"/>
            </w:tcBorders>
            <w:shd w:val="clear" w:color="auto" w:fill="auto"/>
            <w:tcMar>
              <w:top w:w="0" w:type="dxa"/>
              <w:left w:w="135" w:type="dxa"/>
              <w:bottom w:w="0" w:type="dxa"/>
              <w:right w:w="0" w:type="dxa"/>
            </w:tcMar>
            <w:vAlign w:val="center"/>
            <w:hideMark/>
          </w:tcPr>
          <w:p w14:paraId="57E05388" w14:textId="77777777" w:rsidR="00F11481" w:rsidRDefault="00F11481" w:rsidP="00F11481">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Atribuível a Acionistas do Grupo</w:t>
            </w:r>
          </w:p>
        </w:tc>
        <w:tc>
          <w:tcPr>
            <w:tcW w:w="651" w:type="pct"/>
            <w:tcBorders>
              <w:top w:val="nil"/>
              <w:left w:val="nil"/>
              <w:bottom w:val="nil"/>
              <w:right w:val="nil"/>
            </w:tcBorders>
            <w:shd w:val="clear" w:color="auto" w:fill="auto"/>
            <w:vAlign w:val="center"/>
          </w:tcPr>
          <w:p w14:paraId="53F16E9C" w14:textId="344A6A1D" w:rsidR="00F11481" w:rsidRDefault="00F11481" w:rsidP="00F11481">
            <w:pPr>
              <w:jc w:val="right"/>
              <w:rPr>
                <w:rFonts w:ascii="Calibri Light" w:hAnsi="Calibri Light" w:cs="Calibri Light"/>
                <w:color w:val="005CA9"/>
                <w:sz w:val="18"/>
                <w:szCs w:val="18"/>
              </w:rPr>
            </w:pPr>
            <w:r>
              <w:rPr>
                <w:rFonts w:ascii="Calibri Light" w:hAnsi="Calibri Light" w:cs="Calibri Light"/>
                <w:color w:val="005CA9"/>
                <w:sz w:val="18"/>
                <w:szCs w:val="18"/>
              </w:rPr>
              <w:t>404.077</w:t>
            </w:r>
          </w:p>
        </w:tc>
        <w:tc>
          <w:tcPr>
            <w:tcW w:w="652" w:type="pct"/>
            <w:tcBorders>
              <w:top w:val="nil"/>
              <w:left w:val="nil"/>
              <w:bottom w:val="nil"/>
              <w:right w:val="nil"/>
            </w:tcBorders>
            <w:shd w:val="clear" w:color="auto" w:fill="auto"/>
            <w:vAlign w:val="center"/>
          </w:tcPr>
          <w:p w14:paraId="702D2738" w14:textId="25D5A64A" w:rsidR="00F11481" w:rsidRDefault="00F11481" w:rsidP="00F11481">
            <w:pPr>
              <w:jc w:val="right"/>
              <w:rPr>
                <w:rFonts w:ascii="Calibri Light" w:hAnsi="Calibri Light" w:cs="Calibri Light"/>
                <w:color w:val="005CA9"/>
                <w:sz w:val="18"/>
                <w:szCs w:val="18"/>
              </w:rPr>
            </w:pPr>
            <w:r>
              <w:rPr>
                <w:rFonts w:ascii="Calibri Light" w:hAnsi="Calibri Light" w:cs="Calibri Light"/>
                <w:color w:val="005CA9"/>
                <w:sz w:val="18"/>
                <w:szCs w:val="18"/>
              </w:rPr>
              <w:t>1.119.972</w:t>
            </w:r>
          </w:p>
        </w:tc>
        <w:tc>
          <w:tcPr>
            <w:tcW w:w="651" w:type="pct"/>
            <w:tcBorders>
              <w:top w:val="nil"/>
              <w:left w:val="nil"/>
              <w:bottom w:val="nil"/>
              <w:right w:val="nil"/>
            </w:tcBorders>
            <w:shd w:val="clear" w:color="auto" w:fill="auto"/>
            <w:vAlign w:val="center"/>
          </w:tcPr>
          <w:p w14:paraId="0F46734D" w14:textId="105930DD" w:rsidR="00F11481" w:rsidRDefault="00F11481" w:rsidP="00F11481">
            <w:pPr>
              <w:jc w:val="right"/>
              <w:rPr>
                <w:rFonts w:ascii="Calibri Light" w:hAnsi="Calibri Light" w:cs="Calibri Light"/>
                <w:color w:val="005CA9"/>
                <w:sz w:val="18"/>
                <w:szCs w:val="18"/>
              </w:rPr>
            </w:pPr>
            <w:r>
              <w:rPr>
                <w:rFonts w:ascii="Calibri Light" w:hAnsi="Calibri Light" w:cs="Calibri Light"/>
                <w:color w:val="005CA9"/>
                <w:sz w:val="18"/>
                <w:szCs w:val="18"/>
              </w:rPr>
              <w:t>(4.815)</w:t>
            </w:r>
          </w:p>
        </w:tc>
        <w:tc>
          <w:tcPr>
            <w:tcW w:w="652" w:type="pct"/>
            <w:tcBorders>
              <w:top w:val="nil"/>
              <w:left w:val="nil"/>
              <w:bottom w:val="nil"/>
              <w:right w:val="nil"/>
            </w:tcBorders>
            <w:shd w:val="clear" w:color="auto" w:fill="auto"/>
            <w:vAlign w:val="center"/>
          </w:tcPr>
          <w:p w14:paraId="1CC21070" w14:textId="48B448CE" w:rsidR="00F11481" w:rsidRDefault="00F11481" w:rsidP="00F11481">
            <w:pPr>
              <w:jc w:val="right"/>
              <w:rPr>
                <w:rFonts w:ascii="Calibri Light" w:hAnsi="Calibri Light" w:cs="Calibri Light"/>
                <w:color w:val="005CA9"/>
                <w:sz w:val="18"/>
                <w:szCs w:val="18"/>
              </w:rPr>
            </w:pPr>
            <w:r>
              <w:rPr>
                <w:rFonts w:ascii="Calibri Light" w:hAnsi="Calibri Light" w:cs="Calibri Light"/>
                <w:color w:val="005CA9"/>
                <w:sz w:val="18"/>
                <w:szCs w:val="18"/>
              </w:rPr>
              <w:t>1.519.234</w:t>
            </w:r>
          </w:p>
        </w:tc>
      </w:tr>
      <w:tr w:rsidR="00F11481" w14:paraId="23861B9D" w14:textId="77777777" w:rsidTr="00F11481">
        <w:trPr>
          <w:trHeight w:hRule="exact" w:val="227"/>
        </w:trPr>
        <w:tc>
          <w:tcPr>
            <w:tcW w:w="2394" w:type="pct"/>
            <w:tcBorders>
              <w:top w:val="nil"/>
              <w:left w:val="nil"/>
              <w:bottom w:val="single" w:sz="4" w:space="0" w:color="54BBAB"/>
              <w:right w:val="nil"/>
            </w:tcBorders>
            <w:shd w:val="clear" w:color="auto" w:fill="auto"/>
            <w:vAlign w:val="center"/>
            <w:hideMark/>
          </w:tcPr>
          <w:p w14:paraId="244220AD" w14:textId="77777777" w:rsidR="00F11481" w:rsidRDefault="00F11481" w:rsidP="00F11481">
            <w:pPr>
              <w:rPr>
                <w:rFonts w:ascii="Calibri Light" w:hAnsi="Calibri Light" w:cs="Calibri Light"/>
                <w:b/>
                <w:bCs/>
                <w:color w:val="005CA9"/>
                <w:sz w:val="18"/>
                <w:szCs w:val="18"/>
              </w:rPr>
            </w:pPr>
            <w:r>
              <w:rPr>
                <w:rFonts w:ascii="Calibri Light" w:hAnsi="Calibri Light" w:cs="Calibri Light"/>
                <w:b/>
                <w:bCs/>
                <w:color w:val="005CA9"/>
                <w:sz w:val="18"/>
                <w:szCs w:val="18"/>
              </w:rPr>
              <w:t>% de Participação da Companhia CAIXA Seguridade</w:t>
            </w:r>
          </w:p>
        </w:tc>
        <w:tc>
          <w:tcPr>
            <w:tcW w:w="651" w:type="pct"/>
            <w:tcBorders>
              <w:top w:val="nil"/>
              <w:left w:val="nil"/>
              <w:bottom w:val="single" w:sz="4" w:space="0" w:color="54BBAB"/>
              <w:right w:val="nil"/>
            </w:tcBorders>
            <w:shd w:val="clear" w:color="auto" w:fill="auto"/>
            <w:noWrap/>
            <w:vAlign w:val="center"/>
          </w:tcPr>
          <w:p w14:paraId="17EC4A4B" w14:textId="4759DB5B" w:rsidR="00F11481" w:rsidRDefault="00F11481" w:rsidP="00F11481">
            <w:pPr>
              <w:rPr>
                <w:rFonts w:ascii="Calibri Light" w:hAnsi="Calibri Light" w:cs="Calibri Light"/>
                <w:color w:val="005CA9"/>
                <w:sz w:val="18"/>
                <w:szCs w:val="18"/>
              </w:rPr>
            </w:pPr>
            <w:r>
              <w:rPr>
                <w:rFonts w:ascii="Calibri Light" w:hAnsi="Calibri Light" w:cs="Calibri Light"/>
                <w:b/>
                <w:bCs/>
                <w:color w:val="005CA9"/>
                <w:sz w:val="18"/>
                <w:szCs w:val="18"/>
              </w:rPr>
              <w:t> </w:t>
            </w:r>
          </w:p>
        </w:tc>
        <w:tc>
          <w:tcPr>
            <w:tcW w:w="652" w:type="pct"/>
            <w:tcBorders>
              <w:top w:val="nil"/>
              <w:left w:val="nil"/>
              <w:bottom w:val="single" w:sz="4" w:space="0" w:color="54BBAB"/>
              <w:right w:val="nil"/>
            </w:tcBorders>
            <w:shd w:val="clear" w:color="auto" w:fill="auto"/>
            <w:noWrap/>
            <w:vAlign w:val="center"/>
          </w:tcPr>
          <w:p w14:paraId="5EEAD09F" w14:textId="5D4107B3" w:rsidR="00F11481" w:rsidRDefault="00F11481" w:rsidP="00F11481">
            <w:pPr>
              <w:rPr>
                <w:rFonts w:ascii="Calibri Light" w:hAnsi="Calibri Light" w:cs="Calibri Light"/>
                <w:color w:val="005CA9"/>
                <w:sz w:val="18"/>
                <w:szCs w:val="18"/>
              </w:rPr>
            </w:pPr>
            <w:r>
              <w:rPr>
                <w:rFonts w:ascii="Calibri Light" w:hAnsi="Calibri Light" w:cs="Calibri Light"/>
                <w:color w:val="005CA9"/>
                <w:sz w:val="18"/>
                <w:szCs w:val="18"/>
              </w:rPr>
              <w:t> </w:t>
            </w:r>
          </w:p>
        </w:tc>
        <w:tc>
          <w:tcPr>
            <w:tcW w:w="651" w:type="pct"/>
            <w:tcBorders>
              <w:top w:val="nil"/>
              <w:left w:val="nil"/>
              <w:bottom w:val="single" w:sz="4" w:space="0" w:color="54BBAB"/>
              <w:right w:val="nil"/>
            </w:tcBorders>
            <w:shd w:val="clear" w:color="auto" w:fill="auto"/>
            <w:noWrap/>
            <w:vAlign w:val="center"/>
          </w:tcPr>
          <w:p w14:paraId="7152587F" w14:textId="22D14F79" w:rsidR="00F11481" w:rsidRDefault="00F11481" w:rsidP="00F11481">
            <w:pPr>
              <w:rPr>
                <w:rFonts w:ascii="Calibri Light" w:hAnsi="Calibri Light" w:cs="Calibri Light"/>
                <w:color w:val="005CA9"/>
                <w:sz w:val="18"/>
                <w:szCs w:val="18"/>
              </w:rPr>
            </w:pPr>
            <w:r>
              <w:rPr>
                <w:rFonts w:ascii="Calibri Light" w:hAnsi="Calibri Light" w:cs="Calibri Light"/>
                <w:color w:val="005CA9"/>
                <w:sz w:val="18"/>
                <w:szCs w:val="18"/>
              </w:rPr>
              <w:t> </w:t>
            </w:r>
          </w:p>
        </w:tc>
        <w:tc>
          <w:tcPr>
            <w:tcW w:w="652" w:type="pct"/>
            <w:tcBorders>
              <w:top w:val="nil"/>
              <w:left w:val="nil"/>
              <w:bottom w:val="single" w:sz="4" w:space="0" w:color="54BBAB"/>
              <w:right w:val="nil"/>
            </w:tcBorders>
            <w:shd w:val="clear" w:color="auto" w:fill="auto"/>
            <w:vAlign w:val="center"/>
          </w:tcPr>
          <w:p w14:paraId="7F1A0030" w14:textId="52E28895" w:rsidR="00F11481" w:rsidRDefault="00F11481" w:rsidP="00F1148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60</w:t>
            </w:r>
          </w:p>
        </w:tc>
      </w:tr>
      <w:tr w:rsidR="00F11481" w14:paraId="1508B6D6" w14:textId="77777777" w:rsidTr="00F11481">
        <w:trPr>
          <w:trHeight w:hRule="exact" w:val="227"/>
        </w:trPr>
        <w:tc>
          <w:tcPr>
            <w:tcW w:w="2394" w:type="pct"/>
            <w:tcBorders>
              <w:top w:val="nil"/>
              <w:left w:val="nil"/>
              <w:bottom w:val="nil"/>
              <w:right w:val="nil"/>
            </w:tcBorders>
            <w:shd w:val="clear" w:color="auto" w:fill="auto"/>
            <w:vAlign w:val="center"/>
            <w:hideMark/>
          </w:tcPr>
          <w:p w14:paraId="6ADE1858" w14:textId="2B886CAA" w:rsidR="00F11481" w:rsidRDefault="00F11481" w:rsidP="00F11481">
            <w:pPr>
              <w:rPr>
                <w:rFonts w:ascii="Calibri Light" w:hAnsi="Calibri Light" w:cs="Calibri Light"/>
                <w:b/>
                <w:bCs/>
                <w:color w:val="005CA9"/>
                <w:sz w:val="18"/>
                <w:szCs w:val="18"/>
              </w:rPr>
            </w:pPr>
            <w:r>
              <w:rPr>
                <w:rFonts w:ascii="Calibri Light" w:hAnsi="Calibri Light" w:cs="Calibri Light"/>
                <w:b/>
                <w:bCs/>
                <w:color w:val="005CA9"/>
                <w:sz w:val="18"/>
                <w:szCs w:val="18"/>
              </w:rPr>
              <w:t>Atribuível a Companhia CAIXA Seguridade (</w:t>
            </w:r>
            <w:r w:rsidR="00E72C3A">
              <w:rPr>
                <w:rFonts w:ascii="Calibri Light" w:hAnsi="Calibri Light" w:cs="Calibri Light"/>
                <w:b/>
                <w:bCs/>
                <w:color w:val="005CA9"/>
                <w:sz w:val="18"/>
                <w:szCs w:val="18"/>
              </w:rPr>
              <w:t>2</w:t>
            </w:r>
            <w:r>
              <w:rPr>
                <w:rFonts w:ascii="Calibri Light" w:hAnsi="Calibri Light" w:cs="Calibri Light"/>
                <w:b/>
                <w:bCs/>
                <w:color w:val="005CA9"/>
                <w:sz w:val="18"/>
                <w:szCs w:val="18"/>
              </w:rPr>
              <w:t>)</w:t>
            </w:r>
          </w:p>
        </w:tc>
        <w:tc>
          <w:tcPr>
            <w:tcW w:w="651" w:type="pct"/>
            <w:tcBorders>
              <w:top w:val="nil"/>
              <w:left w:val="nil"/>
              <w:bottom w:val="nil"/>
              <w:right w:val="nil"/>
            </w:tcBorders>
            <w:shd w:val="clear" w:color="auto" w:fill="auto"/>
            <w:vAlign w:val="center"/>
          </w:tcPr>
          <w:p w14:paraId="6558DEA7" w14:textId="579E9BBC" w:rsidR="00F11481" w:rsidRDefault="00F11481" w:rsidP="00F11481">
            <w:pPr>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652" w:type="pct"/>
            <w:tcBorders>
              <w:top w:val="nil"/>
              <w:left w:val="nil"/>
              <w:bottom w:val="nil"/>
              <w:right w:val="nil"/>
            </w:tcBorders>
            <w:shd w:val="clear" w:color="auto" w:fill="auto"/>
            <w:vAlign w:val="center"/>
          </w:tcPr>
          <w:p w14:paraId="1D62A215" w14:textId="7AC972CE" w:rsidR="00F11481" w:rsidRDefault="00F11481" w:rsidP="00F11481">
            <w:pPr>
              <w:rPr>
                <w:sz w:val="20"/>
                <w:szCs w:val="20"/>
              </w:rPr>
            </w:pPr>
            <w:r>
              <w:rPr>
                <w:rFonts w:ascii="Calibri Light" w:hAnsi="Calibri Light" w:cs="Calibri Light"/>
                <w:b/>
                <w:bCs/>
                <w:color w:val="005CA9"/>
                <w:sz w:val="18"/>
                <w:szCs w:val="18"/>
              </w:rPr>
              <w:t> </w:t>
            </w:r>
          </w:p>
        </w:tc>
        <w:tc>
          <w:tcPr>
            <w:tcW w:w="651" w:type="pct"/>
            <w:tcBorders>
              <w:top w:val="nil"/>
              <w:left w:val="nil"/>
              <w:bottom w:val="nil"/>
              <w:right w:val="nil"/>
            </w:tcBorders>
            <w:shd w:val="clear" w:color="auto" w:fill="auto"/>
            <w:vAlign w:val="center"/>
          </w:tcPr>
          <w:p w14:paraId="6BF0CB4E" w14:textId="1D463E2D" w:rsidR="00F11481" w:rsidRDefault="00F11481" w:rsidP="00F11481">
            <w:pPr>
              <w:rPr>
                <w:sz w:val="20"/>
                <w:szCs w:val="20"/>
              </w:rPr>
            </w:pPr>
            <w:r>
              <w:rPr>
                <w:rFonts w:ascii="Calibri Light" w:hAnsi="Calibri Light" w:cs="Calibri Light"/>
                <w:b/>
                <w:bCs/>
                <w:color w:val="005CA9"/>
                <w:sz w:val="18"/>
                <w:szCs w:val="18"/>
              </w:rPr>
              <w:t> </w:t>
            </w:r>
          </w:p>
        </w:tc>
        <w:tc>
          <w:tcPr>
            <w:tcW w:w="652" w:type="pct"/>
            <w:tcBorders>
              <w:top w:val="nil"/>
              <w:left w:val="nil"/>
              <w:bottom w:val="nil"/>
              <w:right w:val="nil"/>
            </w:tcBorders>
            <w:shd w:val="clear" w:color="auto" w:fill="auto"/>
            <w:vAlign w:val="center"/>
          </w:tcPr>
          <w:p w14:paraId="0FB45AB6" w14:textId="2ACC0935" w:rsidR="00F11481" w:rsidRDefault="00F11481" w:rsidP="00F1148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911.541</w:t>
            </w:r>
          </w:p>
        </w:tc>
      </w:tr>
      <w:tr w:rsidR="00F11481" w14:paraId="2937F843" w14:textId="77777777" w:rsidTr="00F11481">
        <w:trPr>
          <w:trHeight w:hRule="exact" w:val="227"/>
        </w:trPr>
        <w:tc>
          <w:tcPr>
            <w:tcW w:w="2394" w:type="pct"/>
            <w:tcBorders>
              <w:top w:val="nil"/>
              <w:left w:val="nil"/>
              <w:bottom w:val="single" w:sz="4" w:space="0" w:color="54BBAB"/>
              <w:right w:val="nil"/>
            </w:tcBorders>
            <w:shd w:val="clear" w:color="auto" w:fill="auto"/>
            <w:vAlign w:val="center"/>
            <w:hideMark/>
          </w:tcPr>
          <w:p w14:paraId="0A5AE47F" w14:textId="77777777" w:rsidR="00F11481" w:rsidRDefault="00F11481" w:rsidP="00F11481">
            <w:pPr>
              <w:rPr>
                <w:rFonts w:ascii="Calibri Light" w:hAnsi="Calibri Light" w:cs="Calibri Light"/>
                <w:b/>
                <w:bCs/>
                <w:color w:val="005CA9"/>
                <w:sz w:val="18"/>
                <w:szCs w:val="18"/>
              </w:rPr>
            </w:pPr>
            <w:r>
              <w:rPr>
                <w:rFonts w:ascii="Calibri Light" w:hAnsi="Calibri Light" w:cs="Calibri Light"/>
                <w:b/>
                <w:bCs/>
                <w:color w:val="005CA9"/>
                <w:sz w:val="18"/>
                <w:szCs w:val="18"/>
              </w:rPr>
              <w:t>Atribuível aos Demais Acionistas</w:t>
            </w:r>
          </w:p>
        </w:tc>
        <w:tc>
          <w:tcPr>
            <w:tcW w:w="651" w:type="pct"/>
            <w:tcBorders>
              <w:top w:val="nil"/>
              <w:left w:val="nil"/>
              <w:bottom w:val="single" w:sz="4" w:space="0" w:color="54BBAB"/>
              <w:right w:val="nil"/>
            </w:tcBorders>
            <w:shd w:val="clear" w:color="auto" w:fill="auto"/>
            <w:vAlign w:val="center"/>
          </w:tcPr>
          <w:p w14:paraId="5BFC8AD1" w14:textId="708A0D51" w:rsidR="00F11481" w:rsidRDefault="00F11481" w:rsidP="00F11481">
            <w:pPr>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652" w:type="pct"/>
            <w:tcBorders>
              <w:top w:val="nil"/>
              <w:left w:val="nil"/>
              <w:bottom w:val="single" w:sz="4" w:space="0" w:color="54BBAB"/>
              <w:right w:val="nil"/>
            </w:tcBorders>
            <w:shd w:val="clear" w:color="auto" w:fill="auto"/>
            <w:vAlign w:val="center"/>
          </w:tcPr>
          <w:p w14:paraId="026653FD" w14:textId="7B2DDF2C" w:rsidR="00F11481" w:rsidRDefault="00F11481" w:rsidP="00F11481">
            <w:pPr>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651" w:type="pct"/>
            <w:tcBorders>
              <w:top w:val="nil"/>
              <w:left w:val="nil"/>
              <w:bottom w:val="single" w:sz="4" w:space="0" w:color="54BBAB"/>
              <w:right w:val="nil"/>
            </w:tcBorders>
            <w:shd w:val="clear" w:color="auto" w:fill="auto"/>
            <w:vAlign w:val="center"/>
          </w:tcPr>
          <w:p w14:paraId="2AB0BF24" w14:textId="29D799D7" w:rsidR="00F11481" w:rsidRDefault="00F11481" w:rsidP="00F11481">
            <w:pPr>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652" w:type="pct"/>
            <w:tcBorders>
              <w:top w:val="nil"/>
              <w:left w:val="nil"/>
              <w:bottom w:val="single" w:sz="4" w:space="0" w:color="54BBAB"/>
              <w:right w:val="nil"/>
            </w:tcBorders>
            <w:shd w:val="clear" w:color="auto" w:fill="auto"/>
            <w:vAlign w:val="center"/>
          </w:tcPr>
          <w:p w14:paraId="59A1A4B1" w14:textId="4F359483" w:rsidR="00F11481" w:rsidRDefault="00F11481" w:rsidP="00F11481">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607.693</w:t>
            </w:r>
          </w:p>
        </w:tc>
      </w:tr>
    </w:tbl>
    <w:p w14:paraId="5DCD3316" w14:textId="20EE54C4" w:rsidR="00E72C3A" w:rsidRDefault="00E72C3A" w:rsidP="00E72C3A">
      <w:pPr>
        <w:tabs>
          <w:tab w:val="center" w:pos="426"/>
        </w:tabs>
        <w:spacing w:after="0"/>
        <w:jc w:val="both"/>
        <w:rPr>
          <w:rFonts w:asciiTheme="majorHAnsi" w:hAnsiTheme="majorHAnsi" w:cstheme="majorHAnsi"/>
          <w:color w:val="2F75B5"/>
          <w:sz w:val="16"/>
          <w:szCs w:val="16"/>
        </w:rPr>
      </w:pPr>
      <w:r w:rsidRPr="0084558B">
        <w:rPr>
          <w:rFonts w:asciiTheme="majorHAnsi" w:hAnsiTheme="majorHAnsi" w:cstheme="majorHAnsi"/>
          <w:color w:val="2F75B5"/>
          <w:sz w:val="16"/>
          <w:szCs w:val="16"/>
        </w:rPr>
        <w:t>(1) Em 30 de agosto de 2024, a Assembleia Geral Extraordinária da Holding XS1, no papel de Controladora, aprovou a proposta de incorporação da totalidade das ações da XS2 Vida e Previdência "Incorporada" pela Caixa Vida e Previdência "Incorporadora". Em virtude d</w:t>
      </w:r>
      <w:r>
        <w:rPr>
          <w:rFonts w:asciiTheme="majorHAnsi" w:hAnsiTheme="majorHAnsi" w:cstheme="majorHAnsi"/>
          <w:color w:val="2F75B5"/>
          <w:sz w:val="16"/>
          <w:szCs w:val="16"/>
        </w:rPr>
        <w:t xml:space="preserve">e o </w:t>
      </w:r>
      <w:r w:rsidRPr="0084558B">
        <w:rPr>
          <w:rFonts w:asciiTheme="majorHAnsi" w:hAnsiTheme="majorHAnsi" w:cstheme="majorHAnsi"/>
          <w:color w:val="2F75B5"/>
          <w:sz w:val="16"/>
          <w:szCs w:val="16"/>
        </w:rPr>
        <w:t>movimento societário envolver entidades sob controle comum, foi utilizada a premissa de incorporação pelo valor de custo contábil dada a posição patrimonial da incorporada na data da operação. Dessa forma, os ativos, passivos e resultados da Incorporada passaram a ser reconhecidos integralmente na Caixa Vida e Previdência, ficando a XS2 Vida e Previdência extinta de pleno direito, sucedida pela Incorporadora a título universal.</w:t>
      </w:r>
    </w:p>
    <w:p w14:paraId="34AB8BAD" w14:textId="36D12792" w:rsidR="008C0041" w:rsidRDefault="008459F2" w:rsidP="008459F2">
      <w:pPr>
        <w:spacing w:after="0" w:line="240" w:lineRule="auto"/>
        <w:jc w:val="both"/>
        <w:rPr>
          <w:rFonts w:asciiTheme="majorHAnsi" w:hAnsiTheme="majorHAnsi" w:cstheme="majorHAnsi"/>
          <w:color w:val="2F75B5"/>
          <w:sz w:val="16"/>
          <w:szCs w:val="16"/>
        </w:rPr>
      </w:pPr>
      <w:r w:rsidRPr="008459F2">
        <w:rPr>
          <w:rFonts w:asciiTheme="majorHAnsi" w:hAnsiTheme="majorHAnsi" w:cstheme="majorHAnsi"/>
          <w:color w:val="2F75B5"/>
          <w:sz w:val="16"/>
          <w:szCs w:val="16"/>
        </w:rPr>
        <w:t>(</w:t>
      </w:r>
      <w:r w:rsidR="00E72C3A">
        <w:rPr>
          <w:rFonts w:asciiTheme="majorHAnsi" w:hAnsiTheme="majorHAnsi" w:cstheme="majorHAnsi"/>
          <w:color w:val="2F75B5"/>
          <w:sz w:val="16"/>
          <w:szCs w:val="16"/>
        </w:rPr>
        <w:t>2</w:t>
      </w:r>
      <w:r w:rsidRPr="008459F2">
        <w:rPr>
          <w:rFonts w:asciiTheme="majorHAnsi" w:hAnsiTheme="majorHAnsi" w:cstheme="majorHAnsi"/>
          <w:color w:val="2F75B5"/>
          <w:sz w:val="16"/>
          <w:szCs w:val="16"/>
        </w:rPr>
        <w:t xml:space="preserve">) O Lucro líquido da Holding XS1 atribuível ao Grupo está a maior em R$ 68.309, considerando o resultado de equivalência registrado, em função do ajuste dos efeitos do contrato que prevê a despesa de </w:t>
      </w:r>
      <w:proofErr w:type="spellStart"/>
      <w:r w:rsidRPr="008459F2">
        <w:rPr>
          <w:rFonts w:asciiTheme="majorHAnsi" w:hAnsiTheme="majorHAnsi" w:cstheme="majorHAnsi"/>
          <w:color w:val="2F75B5"/>
          <w:sz w:val="16"/>
          <w:szCs w:val="16"/>
        </w:rPr>
        <w:t>Launch</w:t>
      </w:r>
      <w:proofErr w:type="spellEnd"/>
      <w:r w:rsidRPr="008459F2">
        <w:rPr>
          <w:rFonts w:asciiTheme="majorHAnsi" w:hAnsiTheme="majorHAnsi" w:cstheme="majorHAnsi"/>
          <w:color w:val="2F75B5"/>
          <w:sz w:val="16"/>
          <w:szCs w:val="16"/>
        </w:rPr>
        <w:t xml:space="preserve"> Performance Commission (LPC) registrada pela investida paga à Companhia, bem como a despesa de </w:t>
      </w:r>
      <w:proofErr w:type="spellStart"/>
      <w:r w:rsidRPr="008459F2">
        <w:rPr>
          <w:rFonts w:asciiTheme="majorHAnsi" w:hAnsiTheme="majorHAnsi" w:cstheme="majorHAnsi"/>
          <w:color w:val="2F75B5"/>
          <w:sz w:val="16"/>
          <w:szCs w:val="16"/>
        </w:rPr>
        <w:t>Earn</w:t>
      </w:r>
      <w:proofErr w:type="spellEnd"/>
      <w:r w:rsidRPr="008459F2">
        <w:rPr>
          <w:rFonts w:asciiTheme="majorHAnsi" w:hAnsiTheme="majorHAnsi" w:cstheme="majorHAnsi"/>
          <w:color w:val="2F75B5"/>
          <w:sz w:val="16"/>
          <w:szCs w:val="16"/>
        </w:rPr>
        <w:t>-out paga à CAIXA.</w:t>
      </w:r>
    </w:p>
    <w:p w14:paraId="00A6AB24" w14:textId="77777777" w:rsidR="008459F2" w:rsidRPr="00E97C45" w:rsidRDefault="008459F2" w:rsidP="008C0041">
      <w:pPr>
        <w:spacing w:after="0" w:line="240" w:lineRule="auto"/>
        <w:rPr>
          <w:rFonts w:asciiTheme="majorHAnsi" w:hAnsiTheme="majorHAnsi" w:cstheme="majorHAnsi"/>
          <w:color w:val="2F75B5"/>
          <w:sz w:val="14"/>
          <w:szCs w:val="20"/>
        </w:rPr>
      </w:pPr>
    </w:p>
    <w:tbl>
      <w:tblPr>
        <w:tblW w:w="5000" w:type="pct"/>
        <w:tblCellMar>
          <w:left w:w="70" w:type="dxa"/>
          <w:right w:w="57" w:type="dxa"/>
        </w:tblCellMar>
        <w:tblLook w:val="04A0" w:firstRow="1" w:lastRow="0" w:firstColumn="1" w:lastColumn="0" w:noHBand="0" w:noVBand="1"/>
      </w:tblPr>
      <w:tblGrid>
        <w:gridCol w:w="6987"/>
        <w:gridCol w:w="1894"/>
        <w:gridCol w:w="2034"/>
        <w:gridCol w:w="1757"/>
        <w:gridCol w:w="1897"/>
      </w:tblGrid>
      <w:tr w:rsidR="008C0041" w:rsidRPr="00123644" w14:paraId="06526741" w14:textId="77777777" w:rsidTr="00295A14">
        <w:trPr>
          <w:trHeight w:val="227"/>
        </w:trPr>
        <w:tc>
          <w:tcPr>
            <w:tcW w:w="2398" w:type="pct"/>
            <w:vMerge w:val="restart"/>
            <w:tcBorders>
              <w:top w:val="single" w:sz="4" w:space="0" w:color="57BBAB"/>
              <w:left w:val="nil"/>
              <w:bottom w:val="single" w:sz="4" w:space="0" w:color="54BBAB"/>
              <w:right w:val="nil"/>
            </w:tcBorders>
            <w:shd w:val="clear" w:color="auto" w:fill="auto"/>
            <w:vAlign w:val="center"/>
            <w:hideMark/>
          </w:tcPr>
          <w:p w14:paraId="341A48FC" w14:textId="77777777" w:rsidR="008C0041" w:rsidRPr="00123644" w:rsidRDefault="008C0041" w:rsidP="00554964">
            <w:pPr>
              <w:spacing w:after="0" w:line="240" w:lineRule="auto"/>
              <w:jc w:val="center"/>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Descrição</w:t>
            </w:r>
          </w:p>
        </w:tc>
        <w:tc>
          <w:tcPr>
            <w:tcW w:w="2602" w:type="pct"/>
            <w:gridSpan w:val="4"/>
            <w:tcBorders>
              <w:top w:val="single" w:sz="4" w:space="0" w:color="54BBAB"/>
              <w:left w:val="nil"/>
              <w:bottom w:val="single" w:sz="4" w:space="0" w:color="54BBAB"/>
              <w:right w:val="nil"/>
            </w:tcBorders>
            <w:shd w:val="clear" w:color="auto" w:fill="auto"/>
            <w:vAlign w:val="center"/>
            <w:hideMark/>
          </w:tcPr>
          <w:p w14:paraId="6F6EBCEB" w14:textId="2B8682D8" w:rsidR="008C0041" w:rsidRPr="00123644" w:rsidRDefault="00AE1819" w:rsidP="00554964">
            <w:pPr>
              <w:spacing w:after="0" w:line="240" w:lineRule="auto"/>
              <w:jc w:val="center"/>
              <w:rPr>
                <w:rFonts w:ascii="Calibri Light" w:eastAsia="Times New Roman" w:hAnsi="Calibri Light" w:cs="Calibri Light"/>
                <w:b/>
                <w:bCs/>
                <w:color w:val="005CA9"/>
                <w:sz w:val="18"/>
                <w:szCs w:val="18"/>
                <w:lang w:eastAsia="pt-BR"/>
              </w:rPr>
            </w:pPr>
            <w:r w:rsidRPr="00AE1819">
              <w:rPr>
                <w:rFonts w:ascii="Calibri Light" w:eastAsia="Times New Roman" w:hAnsi="Calibri Light" w:cs="Calibri Light"/>
                <w:b/>
                <w:bCs/>
                <w:color w:val="005CA9"/>
                <w:sz w:val="18"/>
                <w:szCs w:val="18"/>
                <w:lang w:eastAsia="pt-BR"/>
              </w:rPr>
              <w:t>01 janeiro a 30 setembro de 2023</w:t>
            </w:r>
          </w:p>
        </w:tc>
      </w:tr>
      <w:tr w:rsidR="008C0041" w:rsidRPr="00123644" w14:paraId="4E314403" w14:textId="77777777" w:rsidTr="00295A14">
        <w:trPr>
          <w:trHeight w:val="227"/>
        </w:trPr>
        <w:tc>
          <w:tcPr>
            <w:tcW w:w="2398" w:type="pct"/>
            <w:vMerge/>
            <w:tcBorders>
              <w:top w:val="single" w:sz="4" w:space="0" w:color="57BBAB"/>
              <w:left w:val="nil"/>
              <w:bottom w:val="single" w:sz="4" w:space="0" w:color="54BBAB"/>
              <w:right w:val="nil"/>
            </w:tcBorders>
            <w:shd w:val="clear" w:color="auto" w:fill="auto"/>
            <w:vAlign w:val="center"/>
            <w:hideMark/>
          </w:tcPr>
          <w:p w14:paraId="224FE109" w14:textId="77777777" w:rsidR="008C0041" w:rsidRPr="00123644" w:rsidRDefault="008C0041" w:rsidP="00554964">
            <w:pPr>
              <w:spacing w:after="0" w:line="240" w:lineRule="auto"/>
              <w:rPr>
                <w:rFonts w:ascii="Calibri Light" w:eastAsia="Times New Roman" w:hAnsi="Calibri Light" w:cs="Calibri Light"/>
                <w:b/>
                <w:bCs/>
                <w:color w:val="005CA9"/>
                <w:sz w:val="18"/>
                <w:szCs w:val="18"/>
                <w:lang w:eastAsia="pt-BR"/>
              </w:rPr>
            </w:pPr>
          </w:p>
        </w:tc>
        <w:tc>
          <w:tcPr>
            <w:tcW w:w="650" w:type="pct"/>
            <w:tcBorders>
              <w:top w:val="nil"/>
              <w:left w:val="nil"/>
              <w:bottom w:val="single" w:sz="4" w:space="0" w:color="54BBAB"/>
              <w:right w:val="nil"/>
            </w:tcBorders>
            <w:shd w:val="clear" w:color="auto" w:fill="auto"/>
            <w:vAlign w:val="center"/>
            <w:hideMark/>
          </w:tcPr>
          <w:p w14:paraId="6D78E77D" w14:textId="77777777" w:rsidR="008C0041" w:rsidRPr="00123644" w:rsidRDefault="008C0041" w:rsidP="00554964">
            <w:pPr>
              <w:spacing w:after="0" w:line="240" w:lineRule="auto"/>
              <w:jc w:val="center"/>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XS2 Vida e Previdência</w:t>
            </w:r>
          </w:p>
        </w:tc>
        <w:tc>
          <w:tcPr>
            <w:tcW w:w="698" w:type="pct"/>
            <w:tcBorders>
              <w:top w:val="nil"/>
              <w:left w:val="nil"/>
              <w:bottom w:val="single" w:sz="4" w:space="0" w:color="54BBAB"/>
              <w:right w:val="nil"/>
            </w:tcBorders>
            <w:shd w:val="clear" w:color="auto" w:fill="auto"/>
            <w:vAlign w:val="center"/>
            <w:hideMark/>
          </w:tcPr>
          <w:p w14:paraId="5255A2B7" w14:textId="77777777" w:rsidR="008C0041" w:rsidRPr="00123644" w:rsidRDefault="008C0041" w:rsidP="00554964">
            <w:pPr>
              <w:spacing w:after="0" w:line="240" w:lineRule="auto"/>
              <w:jc w:val="center"/>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 xml:space="preserve"> Caixa Vida &amp; Previdência</w:t>
            </w:r>
          </w:p>
        </w:tc>
        <w:tc>
          <w:tcPr>
            <w:tcW w:w="603" w:type="pct"/>
            <w:tcBorders>
              <w:top w:val="nil"/>
              <w:left w:val="nil"/>
              <w:bottom w:val="single" w:sz="4" w:space="0" w:color="54BBAB"/>
              <w:right w:val="nil"/>
            </w:tcBorders>
            <w:shd w:val="clear" w:color="auto" w:fill="auto"/>
            <w:vAlign w:val="center"/>
            <w:hideMark/>
          </w:tcPr>
          <w:p w14:paraId="3A502D82" w14:textId="77777777" w:rsidR="008C0041" w:rsidRPr="00123644" w:rsidRDefault="008C0041" w:rsidP="00554964">
            <w:pPr>
              <w:spacing w:after="0" w:line="240" w:lineRule="auto"/>
              <w:jc w:val="center"/>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Outras / Ajustes de Consolidação</w:t>
            </w:r>
          </w:p>
        </w:tc>
        <w:tc>
          <w:tcPr>
            <w:tcW w:w="651" w:type="pct"/>
            <w:tcBorders>
              <w:top w:val="nil"/>
              <w:left w:val="nil"/>
              <w:bottom w:val="single" w:sz="4" w:space="0" w:color="54BBAB"/>
              <w:right w:val="nil"/>
            </w:tcBorders>
            <w:shd w:val="clear" w:color="auto" w:fill="auto"/>
            <w:vAlign w:val="center"/>
            <w:hideMark/>
          </w:tcPr>
          <w:p w14:paraId="30EEA4B3" w14:textId="77777777" w:rsidR="008C0041" w:rsidRPr="00123644" w:rsidRDefault="008C0041" w:rsidP="00554964">
            <w:pPr>
              <w:spacing w:after="0" w:line="240" w:lineRule="auto"/>
              <w:jc w:val="center"/>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Holding XS1</w:t>
            </w:r>
          </w:p>
        </w:tc>
      </w:tr>
      <w:tr w:rsidR="009707B5" w:rsidRPr="00123644" w14:paraId="2014446A" w14:textId="77777777" w:rsidTr="009707B5">
        <w:trPr>
          <w:trHeight w:val="227"/>
        </w:trPr>
        <w:tc>
          <w:tcPr>
            <w:tcW w:w="2398" w:type="pct"/>
            <w:tcBorders>
              <w:top w:val="nil"/>
              <w:left w:val="nil"/>
              <w:bottom w:val="nil"/>
              <w:right w:val="nil"/>
            </w:tcBorders>
            <w:shd w:val="clear" w:color="auto" w:fill="auto"/>
            <w:vAlign w:val="center"/>
            <w:hideMark/>
          </w:tcPr>
          <w:p w14:paraId="530B10E3" w14:textId="77777777" w:rsidR="009707B5" w:rsidRPr="00123644" w:rsidRDefault="009707B5" w:rsidP="009707B5">
            <w:pPr>
              <w:spacing w:after="0" w:line="240" w:lineRule="auto"/>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Margem operacional</w:t>
            </w:r>
          </w:p>
        </w:tc>
        <w:tc>
          <w:tcPr>
            <w:tcW w:w="650" w:type="pct"/>
            <w:tcBorders>
              <w:top w:val="nil"/>
              <w:left w:val="nil"/>
              <w:bottom w:val="nil"/>
              <w:right w:val="nil"/>
            </w:tcBorders>
            <w:shd w:val="clear" w:color="auto" w:fill="auto"/>
            <w:vAlign w:val="center"/>
          </w:tcPr>
          <w:p w14:paraId="6A93C096" w14:textId="3A5D7BC6" w:rsidR="009707B5" w:rsidRPr="00123644" w:rsidRDefault="009707B5" w:rsidP="009707B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697.027</w:t>
            </w:r>
          </w:p>
        </w:tc>
        <w:tc>
          <w:tcPr>
            <w:tcW w:w="698" w:type="pct"/>
            <w:tcBorders>
              <w:top w:val="nil"/>
              <w:left w:val="nil"/>
              <w:bottom w:val="nil"/>
              <w:right w:val="nil"/>
            </w:tcBorders>
            <w:shd w:val="clear" w:color="auto" w:fill="auto"/>
            <w:vAlign w:val="center"/>
          </w:tcPr>
          <w:p w14:paraId="41501874" w14:textId="2F62226A" w:rsidR="009707B5" w:rsidRPr="00123644" w:rsidRDefault="009707B5" w:rsidP="009707B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1.584.961</w:t>
            </w:r>
          </w:p>
        </w:tc>
        <w:tc>
          <w:tcPr>
            <w:tcW w:w="603" w:type="pct"/>
            <w:tcBorders>
              <w:top w:val="nil"/>
              <w:left w:val="nil"/>
              <w:bottom w:val="nil"/>
              <w:right w:val="nil"/>
            </w:tcBorders>
            <w:shd w:val="clear" w:color="auto" w:fill="auto"/>
            <w:vAlign w:val="center"/>
          </w:tcPr>
          <w:p w14:paraId="38C6EB70" w14:textId="62CEFAEC" w:rsidR="009707B5" w:rsidRPr="00123644" w:rsidRDefault="009707B5" w:rsidP="009707B5">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51" w:type="pct"/>
            <w:tcBorders>
              <w:top w:val="nil"/>
              <w:left w:val="nil"/>
              <w:bottom w:val="nil"/>
              <w:right w:val="nil"/>
            </w:tcBorders>
            <w:shd w:val="clear" w:color="auto" w:fill="auto"/>
            <w:vAlign w:val="center"/>
          </w:tcPr>
          <w:p w14:paraId="42430499" w14:textId="397D1556" w:rsidR="009707B5" w:rsidRPr="00123644" w:rsidRDefault="009707B5" w:rsidP="009707B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2.281.988</w:t>
            </w:r>
          </w:p>
        </w:tc>
      </w:tr>
      <w:tr w:rsidR="009707B5" w:rsidRPr="00123644" w14:paraId="5EEAA853" w14:textId="77777777" w:rsidTr="009707B5">
        <w:trPr>
          <w:trHeight w:val="227"/>
        </w:trPr>
        <w:tc>
          <w:tcPr>
            <w:tcW w:w="2398" w:type="pct"/>
            <w:tcBorders>
              <w:top w:val="nil"/>
              <w:left w:val="nil"/>
              <w:bottom w:val="nil"/>
              <w:right w:val="nil"/>
            </w:tcBorders>
            <w:shd w:val="clear" w:color="auto" w:fill="auto"/>
            <w:vAlign w:val="center"/>
            <w:hideMark/>
          </w:tcPr>
          <w:p w14:paraId="44916063" w14:textId="77777777" w:rsidR="009707B5" w:rsidRPr="00123644" w:rsidRDefault="009707B5" w:rsidP="009707B5">
            <w:pPr>
              <w:spacing w:after="0" w:line="240" w:lineRule="auto"/>
              <w:ind w:firstLineChars="100" w:firstLine="180"/>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Resultado financeiro</w:t>
            </w:r>
          </w:p>
        </w:tc>
        <w:tc>
          <w:tcPr>
            <w:tcW w:w="650" w:type="pct"/>
            <w:tcBorders>
              <w:top w:val="nil"/>
              <w:left w:val="nil"/>
              <w:bottom w:val="nil"/>
              <w:right w:val="nil"/>
            </w:tcBorders>
            <w:shd w:val="clear" w:color="auto" w:fill="auto"/>
            <w:vAlign w:val="center"/>
          </w:tcPr>
          <w:p w14:paraId="182B938E" w14:textId="0EA869C6" w:rsidR="009707B5" w:rsidRPr="00123644" w:rsidRDefault="009707B5" w:rsidP="009707B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201.530</w:t>
            </w:r>
          </w:p>
        </w:tc>
        <w:tc>
          <w:tcPr>
            <w:tcW w:w="698" w:type="pct"/>
            <w:tcBorders>
              <w:top w:val="nil"/>
              <w:left w:val="nil"/>
              <w:bottom w:val="nil"/>
              <w:right w:val="nil"/>
            </w:tcBorders>
            <w:shd w:val="clear" w:color="auto" w:fill="auto"/>
            <w:vAlign w:val="center"/>
          </w:tcPr>
          <w:p w14:paraId="5AC85D0A" w14:textId="6DEE8920" w:rsidR="009707B5" w:rsidRPr="00123644" w:rsidRDefault="009707B5" w:rsidP="009707B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177.697</w:t>
            </w:r>
          </w:p>
        </w:tc>
        <w:tc>
          <w:tcPr>
            <w:tcW w:w="603" w:type="pct"/>
            <w:tcBorders>
              <w:top w:val="nil"/>
              <w:left w:val="nil"/>
              <w:bottom w:val="nil"/>
              <w:right w:val="nil"/>
            </w:tcBorders>
            <w:shd w:val="clear" w:color="auto" w:fill="auto"/>
            <w:vAlign w:val="center"/>
          </w:tcPr>
          <w:p w14:paraId="53A63A26" w14:textId="730F734E" w:rsidR="009707B5" w:rsidRPr="00123644" w:rsidRDefault="009707B5" w:rsidP="009707B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2.259</w:t>
            </w:r>
          </w:p>
        </w:tc>
        <w:tc>
          <w:tcPr>
            <w:tcW w:w="651" w:type="pct"/>
            <w:tcBorders>
              <w:top w:val="nil"/>
              <w:left w:val="nil"/>
              <w:bottom w:val="nil"/>
              <w:right w:val="nil"/>
            </w:tcBorders>
            <w:shd w:val="clear" w:color="auto" w:fill="auto"/>
            <w:vAlign w:val="center"/>
          </w:tcPr>
          <w:p w14:paraId="2B11A4C3" w14:textId="32C759B8" w:rsidR="009707B5" w:rsidRPr="00123644" w:rsidRDefault="009707B5" w:rsidP="009707B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381.486</w:t>
            </w:r>
          </w:p>
        </w:tc>
      </w:tr>
      <w:tr w:rsidR="009707B5" w:rsidRPr="00123644" w14:paraId="6FA582D6" w14:textId="77777777" w:rsidTr="009707B5">
        <w:trPr>
          <w:trHeight w:val="227"/>
        </w:trPr>
        <w:tc>
          <w:tcPr>
            <w:tcW w:w="2398" w:type="pct"/>
            <w:tcBorders>
              <w:top w:val="nil"/>
              <w:left w:val="nil"/>
              <w:bottom w:val="nil"/>
              <w:right w:val="nil"/>
            </w:tcBorders>
            <w:shd w:val="clear" w:color="auto" w:fill="auto"/>
            <w:vAlign w:val="center"/>
            <w:hideMark/>
          </w:tcPr>
          <w:p w14:paraId="6B487009" w14:textId="77777777" w:rsidR="009707B5" w:rsidRPr="00123644" w:rsidRDefault="009707B5" w:rsidP="009707B5">
            <w:pPr>
              <w:spacing w:after="0" w:line="240" w:lineRule="auto"/>
              <w:ind w:firstLineChars="100" w:firstLine="180"/>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Outras receitas/despesas operacionais</w:t>
            </w:r>
          </w:p>
        </w:tc>
        <w:tc>
          <w:tcPr>
            <w:tcW w:w="650" w:type="pct"/>
            <w:tcBorders>
              <w:top w:val="nil"/>
              <w:left w:val="nil"/>
              <w:bottom w:val="nil"/>
              <w:right w:val="nil"/>
            </w:tcBorders>
            <w:shd w:val="clear" w:color="auto" w:fill="auto"/>
            <w:vAlign w:val="center"/>
          </w:tcPr>
          <w:p w14:paraId="54FEFB16" w14:textId="24C9AE5A" w:rsidR="009707B5" w:rsidRPr="00123644" w:rsidRDefault="009707B5" w:rsidP="009707B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(264.987)</w:t>
            </w:r>
          </w:p>
        </w:tc>
        <w:tc>
          <w:tcPr>
            <w:tcW w:w="698" w:type="pct"/>
            <w:tcBorders>
              <w:top w:val="nil"/>
              <w:left w:val="nil"/>
              <w:bottom w:val="nil"/>
              <w:right w:val="nil"/>
            </w:tcBorders>
            <w:shd w:val="clear" w:color="auto" w:fill="auto"/>
            <w:vAlign w:val="center"/>
          </w:tcPr>
          <w:p w14:paraId="54F35189" w14:textId="6832899C" w:rsidR="009707B5" w:rsidRPr="00123644" w:rsidRDefault="009707B5" w:rsidP="009707B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(77.723)</w:t>
            </w:r>
          </w:p>
        </w:tc>
        <w:tc>
          <w:tcPr>
            <w:tcW w:w="603" w:type="pct"/>
            <w:tcBorders>
              <w:top w:val="nil"/>
              <w:left w:val="nil"/>
              <w:bottom w:val="nil"/>
              <w:right w:val="nil"/>
            </w:tcBorders>
            <w:shd w:val="clear" w:color="auto" w:fill="auto"/>
            <w:vAlign w:val="center"/>
          </w:tcPr>
          <w:p w14:paraId="158BC6BE" w14:textId="75D61A7B" w:rsidR="009707B5" w:rsidRPr="00123644" w:rsidRDefault="009707B5" w:rsidP="009707B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(4.151)</w:t>
            </w:r>
          </w:p>
        </w:tc>
        <w:tc>
          <w:tcPr>
            <w:tcW w:w="651" w:type="pct"/>
            <w:tcBorders>
              <w:top w:val="nil"/>
              <w:left w:val="nil"/>
              <w:bottom w:val="nil"/>
              <w:right w:val="nil"/>
            </w:tcBorders>
            <w:shd w:val="clear" w:color="auto" w:fill="auto"/>
            <w:vAlign w:val="center"/>
          </w:tcPr>
          <w:p w14:paraId="2E5435ED" w14:textId="31C2E7B5" w:rsidR="009707B5" w:rsidRPr="00123644" w:rsidRDefault="009707B5" w:rsidP="009707B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(346.861)</w:t>
            </w:r>
          </w:p>
        </w:tc>
      </w:tr>
      <w:tr w:rsidR="009707B5" w:rsidRPr="00123644" w14:paraId="33C5B76B" w14:textId="77777777" w:rsidTr="009707B5">
        <w:trPr>
          <w:trHeight w:val="227"/>
        </w:trPr>
        <w:tc>
          <w:tcPr>
            <w:tcW w:w="2398" w:type="pct"/>
            <w:tcBorders>
              <w:top w:val="nil"/>
              <w:left w:val="nil"/>
              <w:bottom w:val="nil"/>
              <w:right w:val="nil"/>
            </w:tcBorders>
            <w:shd w:val="clear" w:color="auto" w:fill="auto"/>
            <w:vAlign w:val="center"/>
            <w:hideMark/>
          </w:tcPr>
          <w:p w14:paraId="3B993F5B" w14:textId="77777777" w:rsidR="009707B5" w:rsidRPr="00123644" w:rsidRDefault="009707B5" w:rsidP="009707B5">
            <w:pPr>
              <w:spacing w:after="0" w:line="240" w:lineRule="auto"/>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Resultado operacional</w:t>
            </w:r>
          </w:p>
        </w:tc>
        <w:tc>
          <w:tcPr>
            <w:tcW w:w="650" w:type="pct"/>
            <w:tcBorders>
              <w:top w:val="nil"/>
              <w:left w:val="nil"/>
              <w:bottom w:val="nil"/>
              <w:right w:val="nil"/>
            </w:tcBorders>
            <w:shd w:val="clear" w:color="auto" w:fill="auto"/>
            <w:vAlign w:val="center"/>
          </w:tcPr>
          <w:p w14:paraId="01206A64" w14:textId="1D3FCA85" w:rsidR="009707B5" w:rsidRPr="00123644" w:rsidRDefault="009707B5" w:rsidP="009707B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633.570</w:t>
            </w:r>
          </w:p>
        </w:tc>
        <w:tc>
          <w:tcPr>
            <w:tcW w:w="698" w:type="pct"/>
            <w:tcBorders>
              <w:top w:val="nil"/>
              <w:left w:val="nil"/>
              <w:bottom w:val="nil"/>
              <w:right w:val="nil"/>
            </w:tcBorders>
            <w:shd w:val="clear" w:color="auto" w:fill="auto"/>
            <w:vAlign w:val="center"/>
          </w:tcPr>
          <w:p w14:paraId="539E3A1F" w14:textId="334919E6" w:rsidR="009707B5" w:rsidRPr="00123644" w:rsidRDefault="009707B5" w:rsidP="009707B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1.684.935</w:t>
            </w:r>
          </w:p>
        </w:tc>
        <w:tc>
          <w:tcPr>
            <w:tcW w:w="603" w:type="pct"/>
            <w:tcBorders>
              <w:top w:val="nil"/>
              <w:left w:val="nil"/>
              <w:bottom w:val="nil"/>
              <w:right w:val="nil"/>
            </w:tcBorders>
            <w:shd w:val="clear" w:color="auto" w:fill="auto"/>
            <w:vAlign w:val="center"/>
          </w:tcPr>
          <w:p w14:paraId="78288F27" w14:textId="16734E45" w:rsidR="009707B5" w:rsidRPr="00123644" w:rsidRDefault="009707B5" w:rsidP="009707B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(1.892)</w:t>
            </w:r>
          </w:p>
        </w:tc>
        <w:tc>
          <w:tcPr>
            <w:tcW w:w="651" w:type="pct"/>
            <w:tcBorders>
              <w:top w:val="nil"/>
              <w:left w:val="nil"/>
              <w:bottom w:val="nil"/>
              <w:right w:val="nil"/>
            </w:tcBorders>
            <w:shd w:val="clear" w:color="auto" w:fill="auto"/>
            <w:vAlign w:val="center"/>
          </w:tcPr>
          <w:p w14:paraId="4708B2F2" w14:textId="608E6C01" w:rsidR="009707B5" w:rsidRPr="00123644" w:rsidRDefault="009707B5" w:rsidP="009707B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2.316.613</w:t>
            </w:r>
          </w:p>
        </w:tc>
      </w:tr>
      <w:tr w:rsidR="009707B5" w:rsidRPr="00123644" w14:paraId="3009B86C" w14:textId="77777777" w:rsidTr="009707B5">
        <w:trPr>
          <w:trHeight w:val="227"/>
        </w:trPr>
        <w:tc>
          <w:tcPr>
            <w:tcW w:w="2398" w:type="pct"/>
            <w:tcBorders>
              <w:top w:val="nil"/>
              <w:left w:val="nil"/>
              <w:bottom w:val="nil"/>
              <w:right w:val="nil"/>
            </w:tcBorders>
            <w:shd w:val="clear" w:color="auto" w:fill="auto"/>
            <w:vAlign w:val="center"/>
            <w:hideMark/>
          </w:tcPr>
          <w:p w14:paraId="431A64FA" w14:textId="77777777" w:rsidR="009707B5" w:rsidRPr="00123644" w:rsidRDefault="009707B5" w:rsidP="009707B5">
            <w:pPr>
              <w:spacing w:after="0" w:line="240" w:lineRule="auto"/>
              <w:ind w:firstLineChars="100" w:firstLine="180"/>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Ganhos ou perdas com ativos não correntes</w:t>
            </w:r>
          </w:p>
        </w:tc>
        <w:tc>
          <w:tcPr>
            <w:tcW w:w="650" w:type="pct"/>
            <w:tcBorders>
              <w:top w:val="nil"/>
              <w:left w:val="nil"/>
              <w:bottom w:val="nil"/>
              <w:right w:val="nil"/>
            </w:tcBorders>
            <w:shd w:val="clear" w:color="auto" w:fill="auto"/>
            <w:vAlign w:val="center"/>
          </w:tcPr>
          <w:p w14:paraId="66A0B43E" w14:textId="52D25261" w:rsidR="009707B5" w:rsidRPr="00123644" w:rsidRDefault="009707B5" w:rsidP="009707B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42.270</w:t>
            </w:r>
          </w:p>
        </w:tc>
        <w:tc>
          <w:tcPr>
            <w:tcW w:w="698" w:type="pct"/>
            <w:tcBorders>
              <w:top w:val="nil"/>
              <w:left w:val="nil"/>
              <w:bottom w:val="nil"/>
              <w:right w:val="nil"/>
            </w:tcBorders>
            <w:shd w:val="clear" w:color="auto" w:fill="auto"/>
            <w:vAlign w:val="center"/>
          </w:tcPr>
          <w:p w14:paraId="3E2F9E2B" w14:textId="69AF4248" w:rsidR="009707B5" w:rsidRPr="00123644" w:rsidRDefault="009707B5" w:rsidP="009707B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43.325</w:t>
            </w:r>
          </w:p>
        </w:tc>
        <w:tc>
          <w:tcPr>
            <w:tcW w:w="603" w:type="pct"/>
            <w:tcBorders>
              <w:top w:val="nil"/>
              <w:left w:val="nil"/>
              <w:bottom w:val="nil"/>
              <w:right w:val="nil"/>
            </w:tcBorders>
            <w:shd w:val="clear" w:color="auto" w:fill="auto"/>
            <w:vAlign w:val="center"/>
          </w:tcPr>
          <w:p w14:paraId="43D3A3D3" w14:textId="038EA558" w:rsidR="009707B5" w:rsidRPr="00123644" w:rsidRDefault="009707B5" w:rsidP="009707B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51" w:type="pct"/>
            <w:tcBorders>
              <w:top w:val="nil"/>
              <w:left w:val="nil"/>
              <w:bottom w:val="nil"/>
              <w:right w:val="nil"/>
            </w:tcBorders>
            <w:shd w:val="clear" w:color="auto" w:fill="auto"/>
            <w:vAlign w:val="center"/>
          </w:tcPr>
          <w:p w14:paraId="2940A514" w14:textId="1269C4A3" w:rsidR="009707B5" w:rsidRPr="00123644" w:rsidRDefault="009707B5" w:rsidP="009707B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85.595</w:t>
            </w:r>
          </w:p>
        </w:tc>
      </w:tr>
      <w:tr w:rsidR="009707B5" w:rsidRPr="00123644" w14:paraId="4F764A86" w14:textId="77777777" w:rsidTr="009707B5">
        <w:trPr>
          <w:trHeight w:val="227"/>
        </w:trPr>
        <w:tc>
          <w:tcPr>
            <w:tcW w:w="2398" w:type="pct"/>
            <w:tcBorders>
              <w:top w:val="nil"/>
              <w:left w:val="nil"/>
              <w:bottom w:val="nil"/>
              <w:right w:val="nil"/>
            </w:tcBorders>
            <w:shd w:val="clear" w:color="auto" w:fill="auto"/>
            <w:vAlign w:val="center"/>
            <w:hideMark/>
          </w:tcPr>
          <w:p w14:paraId="7FF4DDFF" w14:textId="77777777" w:rsidR="009707B5" w:rsidRPr="00123644" w:rsidRDefault="009707B5" w:rsidP="009707B5">
            <w:pPr>
              <w:spacing w:after="0" w:line="240" w:lineRule="auto"/>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Resultado antes dos impostos e participações</w:t>
            </w:r>
          </w:p>
        </w:tc>
        <w:tc>
          <w:tcPr>
            <w:tcW w:w="650" w:type="pct"/>
            <w:tcBorders>
              <w:top w:val="nil"/>
              <w:left w:val="nil"/>
              <w:bottom w:val="nil"/>
              <w:right w:val="nil"/>
            </w:tcBorders>
            <w:shd w:val="clear" w:color="auto" w:fill="auto"/>
            <w:vAlign w:val="center"/>
          </w:tcPr>
          <w:p w14:paraId="6FF58CE0" w14:textId="7EA9665F" w:rsidR="009707B5" w:rsidRPr="00123644" w:rsidRDefault="009707B5" w:rsidP="009707B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675.840</w:t>
            </w:r>
          </w:p>
        </w:tc>
        <w:tc>
          <w:tcPr>
            <w:tcW w:w="698" w:type="pct"/>
            <w:tcBorders>
              <w:top w:val="nil"/>
              <w:left w:val="nil"/>
              <w:bottom w:val="nil"/>
              <w:right w:val="nil"/>
            </w:tcBorders>
            <w:shd w:val="clear" w:color="auto" w:fill="auto"/>
            <w:vAlign w:val="center"/>
          </w:tcPr>
          <w:p w14:paraId="3A2A565A" w14:textId="43C93D74" w:rsidR="009707B5" w:rsidRPr="00123644" w:rsidRDefault="009707B5" w:rsidP="009707B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1.728.260</w:t>
            </w:r>
          </w:p>
        </w:tc>
        <w:tc>
          <w:tcPr>
            <w:tcW w:w="603" w:type="pct"/>
            <w:tcBorders>
              <w:top w:val="nil"/>
              <w:left w:val="nil"/>
              <w:bottom w:val="nil"/>
              <w:right w:val="nil"/>
            </w:tcBorders>
            <w:shd w:val="clear" w:color="auto" w:fill="auto"/>
            <w:vAlign w:val="center"/>
          </w:tcPr>
          <w:p w14:paraId="053F809B" w14:textId="1A475732" w:rsidR="009707B5" w:rsidRPr="00123644" w:rsidRDefault="009707B5" w:rsidP="009707B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(1.892)</w:t>
            </w:r>
          </w:p>
        </w:tc>
        <w:tc>
          <w:tcPr>
            <w:tcW w:w="651" w:type="pct"/>
            <w:tcBorders>
              <w:top w:val="nil"/>
              <w:left w:val="nil"/>
              <w:bottom w:val="nil"/>
              <w:right w:val="nil"/>
            </w:tcBorders>
            <w:shd w:val="clear" w:color="auto" w:fill="auto"/>
            <w:vAlign w:val="center"/>
          </w:tcPr>
          <w:p w14:paraId="70357FD7" w14:textId="3DE8DAA7" w:rsidR="009707B5" w:rsidRPr="00123644" w:rsidRDefault="009707B5" w:rsidP="009707B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2.402.208</w:t>
            </w:r>
          </w:p>
        </w:tc>
      </w:tr>
      <w:tr w:rsidR="009707B5" w:rsidRPr="00123644" w14:paraId="12DB4346" w14:textId="77777777" w:rsidTr="009707B5">
        <w:trPr>
          <w:trHeight w:val="227"/>
        </w:trPr>
        <w:tc>
          <w:tcPr>
            <w:tcW w:w="2398" w:type="pct"/>
            <w:tcBorders>
              <w:top w:val="nil"/>
              <w:left w:val="nil"/>
              <w:bottom w:val="nil"/>
              <w:right w:val="nil"/>
            </w:tcBorders>
            <w:shd w:val="clear" w:color="auto" w:fill="auto"/>
            <w:vAlign w:val="center"/>
            <w:hideMark/>
          </w:tcPr>
          <w:p w14:paraId="0815D46B" w14:textId="77777777" w:rsidR="009707B5" w:rsidRPr="00123644" w:rsidRDefault="009707B5" w:rsidP="009707B5">
            <w:pPr>
              <w:spacing w:after="0" w:line="240" w:lineRule="auto"/>
              <w:ind w:firstLineChars="100" w:firstLine="180"/>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Tributos sobre lucro</w:t>
            </w:r>
          </w:p>
        </w:tc>
        <w:tc>
          <w:tcPr>
            <w:tcW w:w="650" w:type="pct"/>
            <w:tcBorders>
              <w:top w:val="nil"/>
              <w:left w:val="nil"/>
              <w:bottom w:val="nil"/>
              <w:right w:val="nil"/>
            </w:tcBorders>
            <w:shd w:val="clear" w:color="auto" w:fill="auto"/>
            <w:vAlign w:val="center"/>
          </w:tcPr>
          <w:p w14:paraId="4882C943" w14:textId="29190911" w:rsidR="009707B5" w:rsidRPr="00123644" w:rsidRDefault="009707B5" w:rsidP="009707B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(277.094)</w:t>
            </w:r>
          </w:p>
        </w:tc>
        <w:tc>
          <w:tcPr>
            <w:tcW w:w="698" w:type="pct"/>
            <w:tcBorders>
              <w:top w:val="nil"/>
              <w:left w:val="nil"/>
              <w:bottom w:val="nil"/>
              <w:right w:val="nil"/>
            </w:tcBorders>
            <w:shd w:val="clear" w:color="auto" w:fill="auto"/>
            <w:vAlign w:val="center"/>
          </w:tcPr>
          <w:p w14:paraId="5C6FF89D" w14:textId="407DA732" w:rsidR="009707B5" w:rsidRPr="00123644" w:rsidRDefault="009707B5" w:rsidP="009707B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(708.587)</w:t>
            </w:r>
          </w:p>
        </w:tc>
        <w:tc>
          <w:tcPr>
            <w:tcW w:w="603" w:type="pct"/>
            <w:tcBorders>
              <w:top w:val="nil"/>
              <w:left w:val="nil"/>
              <w:bottom w:val="nil"/>
              <w:right w:val="nil"/>
            </w:tcBorders>
            <w:shd w:val="clear" w:color="auto" w:fill="auto"/>
            <w:vAlign w:val="center"/>
          </w:tcPr>
          <w:p w14:paraId="4EA180BE" w14:textId="2F83F0B9" w:rsidR="009707B5" w:rsidRPr="00123644" w:rsidRDefault="009707B5" w:rsidP="009707B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51" w:type="pct"/>
            <w:tcBorders>
              <w:top w:val="nil"/>
              <w:left w:val="nil"/>
              <w:bottom w:val="nil"/>
              <w:right w:val="nil"/>
            </w:tcBorders>
            <w:shd w:val="clear" w:color="auto" w:fill="auto"/>
            <w:vAlign w:val="center"/>
          </w:tcPr>
          <w:p w14:paraId="24D4CD78" w14:textId="73B6AE96" w:rsidR="009707B5" w:rsidRPr="00123644" w:rsidRDefault="009707B5" w:rsidP="009707B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(985.681)</w:t>
            </w:r>
          </w:p>
        </w:tc>
      </w:tr>
      <w:tr w:rsidR="009707B5" w:rsidRPr="00123644" w14:paraId="62C8F839" w14:textId="77777777" w:rsidTr="009707B5">
        <w:trPr>
          <w:trHeight w:val="227"/>
        </w:trPr>
        <w:tc>
          <w:tcPr>
            <w:tcW w:w="2398" w:type="pct"/>
            <w:tcBorders>
              <w:top w:val="nil"/>
              <w:left w:val="nil"/>
              <w:bottom w:val="nil"/>
              <w:right w:val="nil"/>
            </w:tcBorders>
            <w:shd w:val="clear" w:color="auto" w:fill="auto"/>
            <w:vAlign w:val="center"/>
            <w:hideMark/>
          </w:tcPr>
          <w:p w14:paraId="00B07D45" w14:textId="77777777" w:rsidR="009707B5" w:rsidRPr="00123644" w:rsidRDefault="009707B5" w:rsidP="009707B5">
            <w:pPr>
              <w:spacing w:after="0" w:line="240" w:lineRule="auto"/>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Lucro líquido do período</w:t>
            </w:r>
          </w:p>
        </w:tc>
        <w:tc>
          <w:tcPr>
            <w:tcW w:w="650" w:type="pct"/>
            <w:tcBorders>
              <w:top w:val="nil"/>
              <w:left w:val="nil"/>
              <w:bottom w:val="nil"/>
              <w:right w:val="nil"/>
            </w:tcBorders>
            <w:shd w:val="clear" w:color="auto" w:fill="auto"/>
            <w:vAlign w:val="center"/>
          </w:tcPr>
          <w:p w14:paraId="0DC27352" w14:textId="4254B856" w:rsidR="009707B5" w:rsidRPr="00123644" w:rsidRDefault="009707B5" w:rsidP="009707B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398.746</w:t>
            </w:r>
          </w:p>
        </w:tc>
        <w:tc>
          <w:tcPr>
            <w:tcW w:w="698" w:type="pct"/>
            <w:tcBorders>
              <w:top w:val="nil"/>
              <w:left w:val="nil"/>
              <w:bottom w:val="nil"/>
              <w:right w:val="nil"/>
            </w:tcBorders>
            <w:shd w:val="clear" w:color="auto" w:fill="auto"/>
            <w:vAlign w:val="center"/>
          </w:tcPr>
          <w:p w14:paraId="77CECD8E" w14:textId="4730A138" w:rsidR="009707B5" w:rsidRPr="00123644" w:rsidRDefault="009707B5" w:rsidP="009707B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1.019.673</w:t>
            </w:r>
          </w:p>
        </w:tc>
        <w:tc>
          <w:tcPr>
            <w:tcW w:w="603" w:type="pct"/>
            <w:tcBorders>
              <w:top w:val="nil"/>
              <w:left w:val="nil"/>
              <w:bottom w:val="nil"/>
              <w:right w:val="nil"/>
            </w:tcBorders>
            <w:shd w:val="clear" w:color="auto" w:fill="auto"/>
            <w:vAlign w:val="center"/>
          </w:tcPr>
          <w:p w14:paraId="53B0B1D7" w14:textId="2FA5C35A" w:rsidR="009707B5" w:rsidRPr="00123644" w:rsidRDefault="009707B5" w:rsidP="009707B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(1.892)</w:t>
            </w:r>
          </w:p>
        </w:tc>
        <w:tc>
          <w:tcPr>
            <w:tcW w:w="651" w:type="pct"/>
            <w:tcBorders>
              <w:top w:val="nil"/>
              <w:left w:val="nil"/>
              <w:bottom w:val="nil"/>
              <w:right w:val="nil"/>
            </w:tcBorders>
            <w:shd w:val="clear" w:color="auto" w:fill="auto"/>
            <w:vAlign w:val="center"/>
          </w:tcPr>
          <w:p w14:paraId="3CA360E5" w14:textId="05441DA7" w:rsidR="009707B5" w:rsidRPr="00123644" w:rsidRDefault="009707B5" w:rsidP="009707B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1.416.527</w:t>
            </w:r>
          </w:p>
        </w:tc>
      </w:tr>
      <w:tr w:rsidR="009707B5" w:rsidRPr="00123644" w14:paraId="183B3543" w14:textId="77777777" w:rsidTr="009707B5">
        <w:trPr>
          <w:trHeight w:val="227"/>
        </w:trPr>
        <w:tc>
          <w:tcPr>
            <w:tcW w:w="2398" w:type="pct"/>
            <w:tcBorders>
              <w:top w:val="nil"/>
              <w:left w:val="nil"/>
              <w:bottom w:val="nil"/>
              <w:right w:val="nil"/>
            </w:tcBorders>
            <w:shd w:val="clear" w:color="auto" w:fill="auto"/>
            <w:vAlign w:val="center"/>
            <w:hideMark/>
          </w:tcPr>
          <w:p w14:paraId="52E7840A" w14:textId="77777777" w:rsidR="009707B5" w:rsidRPr="00123644" w:rsidRDefault="009707B5" w:rsidP="009707B5">
            <w:pPr>
              <w:spacing w:after="0" w:line="240" w:lineRule="auto"/>
              <w:ind w:firstLineChars="100" w:firstLine="180"/>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Atribuível a Acionistas do Grupo</w:t>
            </w:r>
          </w:p>
        </w:tc>
        <w:tc>
          <w:tcPr>
            <w:tcW w:w="650" w:type="pct"/>
            <w:tcBorders>
              <w:top w:val="nil"/>
              <w:left w:val="nil"/>
              <w:bottom w:val="nil"/>
              <w:right w:val="nil"/>
            </w:tcBorders>
            <w:shd w:val="clear" w:color="auto" w:fill="auto"/>
            <w:vAlign w:val="center"/>
          </w:tcPr>
          <w:p w14:paraId="16C14B9A" w14:textId="21324DDC" w:rsidR="009707B5" w:rsidRPr="00123644" w:rsidRDefault="009707B5" w:rsidP="009707B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398.746</w:t>
            </w:r>
          </w:p>
        </w:tc>
        <w:tc>
          <w:tcPr>
            <w:tcW w:w="698" w:type="pct"/>
            <w:tcBorders>
              <w:top w:val="nil"/>
              <w:left w:val="nil"/>
              <w:bottom w:val="nil"/>
              <w:right w:val="nil"/>
            </w:tcBorders>
            <w:shd w:val="clear" w:color="auto" w:fill="auto"/>
            <w:vAlign w:val="center"/>
          </w:tcPr>
          <w:p w14:paraId="107E0FDE" w14:textId="21E1C19F" w:rsidR="009707B5" w:rsidRPr="00123644" w:rsidRDefault="009707B5" w:rsidP="009707B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1.019.673</w:t>
            </w:r>
          </w:p>
        </w:tc>
        <w:tc>
          <w:tcPr>
            <w:tcW w:w="603" w:type="pct"/>
            <w:tcBorders>
              <w:top w:val="nil"/>
              <w:left w:val="nil"/>
              <w:bottom w:val="nil"/>
              <w:right w:val="nil"/>
            </w:tcBorders>
            <w:shd w:val="clear" w:color="auto" w:fill="auto"/>
            <w:vAlign w:val="center"/>
          </w:tcPr>
          <w:p w14:paraId="4F335E9C" w14:textId="6CCDBC49" w:rsidR="009707B5" w:rsidRPr="00123644" w:rsidRDefault="009707B5" w:rsidP="009707B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(1.892)</w:t>
            </w:r>
          </w:p>
        </w:tc>
        <w:tc>
          <w:tcPr>
            <w:tcW w:w="651" w:type="pct"/>
            <w:tcBorders>
              <w:top w:val="nil"/>
              <w:left w:val="nil"/>
              <w:bottom w:val="nil"/>
              <w:right w:val="nil"/>
            </w:tcBorders>
            <w:shd w:val="clear" w:color="auto" w:fill="auto"/>
            <w:vAlign w:val="center"/>
          </w:tcPr>
          <w:p w14:paraId="00C171E6" w14:textId="2BBD4052" w:rsidR="009707B5" w:rsidRPr="00123644" w:rsidRDefault="009707B5" w:rsidP="009707B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1.416.527</w:t>
            </w:r>
          </w:p>
        </w:tc>
      </w:tr>
      <w:tr w:rsidR="009707B5" w:rsidRPr="00123644" w14:paraId="52BB5E74" w14:textId="77777777" w:rsidTr="009707B5">
        <w:trPr>
          <w:trHeight w:val="227"/>
        </w:trPr>
        <w:tc>
          <w:tcPr>
            <w:tcW w:w="2398" w:type="pct"/>
            <w:tcBorders>
              <w:top w:val="nil"/>
              <w:left w:val="nil"/>
              <w:bottom w:val="single" w:sz="4" w:space="0" w:color="57BBAB"/>
              <w:right w:val="nil"/>
            </w:tcBorders>
            <w:shd w:val="clear" w:color="auto" w:fill="auto"/>
            <w:vAlign w:val="center"/>
            <w:hideMark/>
          </w:tcPr>
          <w:p w14:paraId="3277015E" w14:textId="77777777" w:rsidR="009707B5" w:rsidRPr="00123644" w:rsidRDefault="009707B5" w:rsidP="009707B5">
            <w:pPr>
              <w:spacing w:after="0" w:line="240" w:lineRule="auto"/>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 de Participação da Companhia CAIXA Seguridade</w:t>
            </w:r>
          </w:p>
        </w:tc>
        <w:tc>
          <w:tcPr>
            <w:tcW w:w="650" w:type="pct"/>
            <w:tcBorders>
              <w:top w:val="nil"/>
              <w:left w:val="nil"/>
              <w:bottom w:val="single" w:sz="4" w:space="0" w:color="57BBAB"/>
              <w:right w:val="nil"/>
            </w:tcBorders>
            <w:shd w:val="clear" w:color="auto" w:fill="auto"/>
            <w:noWrap/>
            <w:vAlign w:val="center"/>
          </w:tcPr>
          <w:p w14:paraId="1A7C30B4" w14:textId="165950C0" w:rsidR="009707B5" w:rsidRPr="00123644" w:rsidRDefault="009707B5" w:rsidP="009707B5">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98" w:type="pct"/>
            <w:tcBorders>
              <w:top w:val="nil"/>
              <w:left w:val="nil"/>
              <w:bottom w:val="single" w:sz="4" w:space="0" w:color="57BBAB"/>
              <w:right w:val="nil"/>
            </w:tcBorders>
            <w:shd w:val="clear" w:color="auto" w:fill="auto"/>
            <w:noWrap/>
            <w:vAlign w:val="center"/>
          </w:tcPr>
          <w:p w14:paraId="29653867" w14:textId="7B7B89BF" w:rsidR="009707B5" w:rsidRPr="00123644" w:rsidRDefault="009707B5" w:rsidP="009707B5">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03" w:type="pct"/>
            <w:tcBorders>
              <w:top w:val="nil"/>
              <w:left w:val="nil"/>
              <w:bottom w:val="single" w:sz="4" w:space="0" w:color="57BBAB"/>
              <w:right w:val="nil"/>
            </w:tcBorders>
            <w:shd w:val="clear" w:color="auto" w:fill="auto"/>
            <w:noWrap/>
            <w:vAlign w:val="center"/>
          </w:tcPr>
          <w:p w14:paraId="2B31A2CB" w14:textId="4D6066D6" w:rsidR="009707B5" w:rsidRPr="00123644" w:rsidRDefault="009707B5" w:rsidP="009707B5">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51" w:type="pct"/>
            <w:tcBorders>
              <w:top w:val="nil"/>
              <w:left w:val="nil"/>
              <w:bottom w:val="single" w:sz="4" w:space="0" w:color="57BBAB"/>
              <w:right w:val="nil"/>
            </w:tcBorders>
            <w:shd w:val="clear" w:color="auto" w:fill="auto"/>
            <w:vAlign w:val="center"/>
          </w:tcPr>
          <w:p w14:paraId="2A3F2000" w14:textId="065602BA" w:rsidR="009707B5" w:rsidRPr="00123644" w:rsidRDefault="009707B5" w:rsidP="009707B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xml:space="preserve">                             60,00 </w:t>
            </w:r>
          </w:p>
        </w:tc>
      </w:tr>
      <w:tr w:rsidR="009707B5" w:rsidRPr="00123644" w14:paraId="7D097136" w14:textId="77777777" w:rsidTr="009707B5">
        <w:trPr>
          <w:trHeight w:val="227"/>
        </w:trPr>
        <w:tc>
          <w:tcPr>
            <w:tcW w:w="2398" w:type="pct"/>
            <w:tcBorders>
              <w:top w:val="nil"/>
              <w:left w:val="nil"/>
              <w:bottom w:val="nil"/>
              <w:right w:val="nil"/>
            </w:tcBorders>
            <w:shd w:val="clear" w:color="auto" w:fill="auto"/>
            <w:vAlign w:val="center"/>
            <w:hideMark/>
          </w:tcPr>
          <w:p w14:paraId="79235E0B" w14:textId="77777777" w:rsidR="009707B5" w:rsidRPr="00123644" w:rsidRDefault="009707B5" w:rsidP="009707B5">
            <w:pPr>
              <w:spacing w:after="0" w:line="240" w:lineRule="auto"/>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Atribuível a Companhia CAIXA Seguridade (1)</w:t>
            </w:r>
          </w:p>
        </w:tc>
        <w:tc>
          <w:tcPr>
            <w:tcW w:w="650" w:type="pct"/>
            <w:tcBorders>
              <w:top w:val="nil"/>
              <w:left w:val="nil"/>
              <w:bottom w:val="nil"/>
              <w:right w:val="nil"/>
            </w:tcBorders>
            <w:shd w:val="clear" w:color="auto" w:fill="auto"/>
            <w:vAlign w:val="center"/>
          </w:tcPr>
          <w:p w14:paraId="5CDBC2AE" w14:textId="2CB34B06" w:rsidR="009707B5" w:rsidRPr="00123644" w:rsidRDefault="009707B5" w:rsidP="009707B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98" w:type="pct"/>
            <w:tcBorders>
              <w:top w:val="nil"/>
              <w:left w:val="nil"/>
              <w:bottom w:val="nil"/>
              <w:right w:val="nil"/>
            </w:tcBorders>
            <w:shd w:val="clear" w:color="auto" w:fill="auto"/>
            <w:vAlign w:val="center"/>
          </w:tcPr>
          <w:p w14:paraId="75C8829F" w14:textId="7551FA85" w:rsidR="009707B5" w:rsidRPr="00123644" w:rsidRDefault="009707B5" w:rsidP="009707B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03" w:type="pct"/>
            <w:tcBorders>
              <w:top w:val="nil"/>
              <w:left w:val="nil"/>
              <w:bottom w:val="nil"/>
              <w:right w:val="nil"/>
            </w:tcBorders>
            <w:shd w:val="clear" w:color="auto" w:fill="auto"/>
            <w:vAlign w:val="center"/>
          </w:tcPr>
          <w:p w14:paraId="2847FFCE" w14:textId="6504BC3F" w:rsidR="009707B5" w:rsidRPr="00123644" w:rsidRDefault="009707B5" w:rsidP="009707B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51" w:type="pct"/>
            <w:tcBorders>
              <w:top w:val="nil"/>
              <w:left w:val="nil"/>
              <w:bottom w:val="nil"/>
              <w:right w:val="nil"/>
            </w:tcBorders>
            <w:shd w:val="clear" w:color="auto" w:fill="auto"/>
            <w:vAlign w:val="center"/>
          </w:tcPr>
          <w:p w14:paraId="6D2D46FE" w14:textId="01B6A784" w:rsidR="009707B5" w:rsidRPr="00123644" w:rsidRDefault="009707B5" w:rsidP="009707B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849.916</w:t>
            </w:r>
          </w:p>
        </w:tc>
      </w:tr>
      <w:tr w:rsidR="009707B5" w:rsidRPr="00123644" w14:paraId="07465436" w14:textId="77777777" w:rsidTr="009707B5">
        <w:trPr>
          <w:trHeight w:val="227"/>
        </w:trPr>
        <w:tc>
          <w:tcPr>
            <w:tcW w:w="2398" w:type="pct"/>
            <w:tcBorders>
              <w:top w:val="nil"/>
              <w:left w:val="nil"/>
              <w:bottom w:val="single" w:sz="4" w:space="0" w:color="57BBAB"/>
              <w:right w:val="nil"/>
            </w:tcBorders>
            <w:shd w:val="clear" w:color="auto" w:fill="auto"/>
            <w:vAlign w:val="center"/>
            <w:hideMark/>
          </w:tcPr>
          <w:p w14:paraId="6E491708" w14:textId="77777777" w:rsidR="009707B5" w:rsidRPr="00123644" w:rsidRDefault="009707B5" w:rsidP="009707B5">
            <w:pPr>
              <w:spacing w:after="0" w:line="240" w:lineRule="auto"/>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Atribuível aos Demais Acionistas</w:t>
            </w:r>
          </w:p>
        </w:tc>
        <w:tc>
          <w:tcPr>
            <w:tcW w:w="650" w:type="pct"/>
            <w:tcBorders>
              <w:top w:val="nil"/>
              <w:left w:val="nil"/>
              <w:bottom w:val="single" w:sz="4" w:space="0" w:color="57BBAB"/>
              <w:right w:val="nil"/>
            </w:tcBorders>
            <w:shd w:val="clear" w:color="auto" w:fill="auto"/>
            <w:vAlign w:val="center"/>
          </w:tcPr>
          <w:p w14:paraId="050575D6" w14:textId="57451246" w:rsidR="009707B5" w:rsidRPr="00123644" w:rsidRDefault="009707B5" w:rsidP="009707B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98" w:type="pct"/>
            <w:tcBorders>
              <w:top w:val="nil"/>
              <w:left w:val="nil"/>
              <w:bottom w:val="single" w:sz="4" w:space="0" w:color="57BBAB"/>
              <w:right w:val="nil"/>
            </w:tcBorders>
            <w:shd w:val="clear" w:color="auto" w:fill="auto"/>
            <w:vAlign w:val="center"/>
          </w:tcPr>
          <w:p w14:paraId="3D8643D2" w14:textId="0FDADE6D" w:rsidR="009707B5" w:rsidRPr="00123644" w:rsidRDefault="009707B5" w:rsidP="009707B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03" w:type="pct"/>
            <w:tcBorders>
              <w:top w:val="nil"/>
              <w:left w:val="nil"/>
              <w:bottom w:val="single" w:sz="4" w:space="0" w:color="57BBAB"/>
              <w:right w:val="nil"/>
            </w:tcBorders>
            <w:shd w:val="clear" w:color="auto" w:fill="auto"/>
            <w:vAlign w:val="center"/>
          </w:tcPr>
          <w:p w14:paraId="62E4A827" w14:textId="5A93C1A8" w:rsidR="009707B5" w:rsidRPr="00123644" w:rsidRDefault="009707B5" w:rsidP="009707B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51" w:type="pct"/>
            <w:tcBorders>
              <w:top w:val="nil"/>
              <w:left w:val="nil"/>
              <w:bottom w:val="single" w:sz="4" w:space="0" w:color="57BBAB"/>
              <w:right w:val="nil"/>
            </w:tcBorders>
            <w:shd w:val="clear" w:color="auto" w:fill="auto"/>
            <w:vAlign w:val="center"/>
          </w:tcPr>
          <w:p w14:paraId="7913CA57" w14:textId="71791D80" w:rsidR="009707B5" w:rsidRPr="00123644" w:rsidRDefault="009707B5" w:rsidP="009707B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566.611</w:t>
            </w:r>
          </w:p>
        </w:tc>
      </w:tr>
    </w:tbl>
    <w:p w14:paraId="7FB506F0" w14:textId="4FF4BA3C" w:rsidR="008C0041" w:rsidRPr="009707B5" w:rsidRDefault="009707B5" w:rsidP="009707B5">
      <w:pPr>
        <w:tabs>
          <w:tab w:val="center" w:pos="426"/>
        </w:tabs>
        <w:jc w:val="both"/>
        <w:rPr>
          <w:rFonts w:asciiTheme="majorHAnsi" w:hAnsiTheme="majorHAnsi" w:cstheme="majorHAnsi"/>
          <w:color w:val="2F75B5"/>
          <w:sz w:val="16"/>
          <w:szCs w:val="16"/>
        </w:rPr>
      </w:pPr>
      <w:r w:rsidRPr="009707B5">
        <w:rPr>
          <w:rFonts w:asciiTheme="majorHAnsi" w:hAnsiTheme="majorHAnsi" w:cstheme="majorHAnsi"/>
          <w:color w:val="2F75B5"/>
          <w:sz w:val="16"/>
          <w:szCs w:val="16"/>
        </w:rPr>
        <w:t xml:space="preserve">(1) O Lucro líquido da Holding XS1 atribuível ao Grupo está a maior em R$ 30.152, considerando o resultado de equivalência registrado, em função do ajuste dos efeitos do contrato que prevê a despesa de </w:t>
      </w:r>
      <w:proofErr w:type="spellStart"/>
      <w:r w:rsidRPr="009707B5">
        <w:rPr>
          <w:rFonts w:asciiTheme="majorHAnsi" w:hAnsiTheme="majorHAnsi" w:cstheme="majorHAnsi"/>
          <w:color w:val="2F75B5"/>
          <w:sz w:val="16"/>
          <w:szCs w:val="16"/>
        </w:rPr>
        <w:t>Launch</w:t>
      </w:r>
      <w:proofErr w:type="spellEnd"/>
      <w:r w:rsidRPr="009707B5">
        <w:rPr>
          <w:rFonts w:asciiTheme="majorHAnsi" w:hAnsiTheme="majorHAnsi" w:cstheme="majorHAnsi"/>
          <w:color w:val="2F75B5"/>
          <w:sz w:val="16"/>
          <w:szCs w:val="16"/>
        </w:rPr>
        <w:t xml:space="preserve"> Performance Commission (LPC) registrada pela investida paga à Companhia, bem como a despesa de </w:t>
      </w:r>
      <w:proofErr w:type="spellStart"/>
      <w:r w:rsidRPr="009707B5">
        <w:rPr>
          <w:rFonts w:asciiTheme="majorHAnsi" w:hAnsiTheme="majorHAnsi" w:cstheme="majorHAnsi"/>
          <w:color w:val="2F75B5"/>
          <w:sz w:val="16"/>
          <w:szCs w:val="16"/>
        </w:rPr>
        <w:t>Earn</w:t>
      </w:r>
      <w:proofErr w:type="spellEnd"/>
      <w:r w:rsidRPr="009707B5">
        <w:rPr>
          <w:rFonts w:asciiTheme="majorHAnsi" w:hAnsiTheme="majorHAnsi" w:cstheme="majorHAnsi"/>
          <w:color w:val="2F75B5"/>
          <w:sz w:val="16"/>
          <w:szCs w:val="16"/>
        </w:rPr>
        <w:t>-out paga à CAIXA.</w:t>
      </w:r>
      <w:r w:rsidR="008C0041" w:rsidRPr="009707B5">
        <w:rPr>
          <w:rFonts w:asciiTheme="majorHAnsi" w:hAnsiTheme="majorHAnsi" w:cstheme="majorHAnsi"/>
          <w:color w:val="2F75B5"/>
          <w:sz w:val="16"/>
          <w:szCs w:val="16"/>
        </w:rPr>
        <w:br w:type="page"/>
      </w:r>
    </w:p>
    <w:p w14:paraId="4A71217A" w14:textId="6E4632B3" w:rsidR="007044FE" w:rsidRPr="0094184B" w:rsidRDefault="00BA115B" w:rsidP="008C0041">
      <w:pPr>
        <w:spacing w:after="0"/>
        <w:jc w:val="both"/>
        <w:rPr>
          <w:rFonts w:asciiTheme="majorHAnsi" w:hAnsiTheme="majorHAnsi" w:cstheme="majorHAnsi"/>
          <w:b/>
          <w:color w:val="2F75B5"/>
          <w:sz w:val="24"/>
          <w:szCs w:val="24"/>
        </w:rPr>
      </w:pPr>
      <w:r>
        <w:rPr>
          <w:rFonts w:asciiTheme="majorHAnsi" w:hAnsiTheme="majorHAnsi" w:cstheme="majorHAnsi"/>
          <w:b/>
          <w:color w:val="2F75B5"/>
          <w:sz w:val="24"/>
          <w:szCs w:val="24"/>
        </w:rPr>
        <w:lastRenderedPageBreak/>
        <w:t>c)</w:t>
      </w:r>
      <w:r>
        <w:rPr>
          <w:rFonts w:asciiTheme="majorHAnsi" w:hAnsiTheme="majorHAnsi" w:cstheme="majorHAnsi"/>
          <w:b/>
          <w:color w:val="2F75B5"/>
          <w:sz w:val="24"/>
          <w:szCs w:val="24"/>
        </w:rPr>
        <w:tab/>
      </w:r>
      <w:r w:rsidR="007044FE" w:rsidRPr="0094184B">
        <w:rPr>
          <w:rFonts w:asciiTheme="majorHAnsi" w:hAnsiTheme="majorHAnsi" w:cstheme="majorHAnsi"/>
          <w:b/>
          <w:color w:val="2F75B5"/>
          <w:sz w:val="24"/>
          <w:szCs w:val="24"/>
        </w:rPr>
        <w:t>Composição sintética dos elementos patrimoniais dos investimentos em participações societárias:</w:t>
      </w:r>
    </w:p>
    <w:tbl>
      <w:tblPr>
        <w:tblW w:w="5000" w:type="pct"/>
        <w:tblCellMar>
          <w:left w:w="0" w:type="dxa"/>
          <w:right w:w="57" w:type="dxa"/>
        </w:tblCellMar>
        <w:tblLook w:val="04A0" w:firstRow="1" w:lastRow="0" w:firstColumn="1" w:lastColumn="0" w:noHBand="0" w:noVBand="1"/>
      </w:tblPr>
      <w:tblGrid>
        <w:gridCol w:w="4819"/>
        <w:gridCol w:w="1559"/>
        <w:gridCol w:w="1419"/>
        <w:gridCol w:w="1559"/>
        <w:gridCol w:w="1297"/>
        <w:gridCol w:w="1311"/>
        <w:gridCol w:w="1308"/>
        <w:gridCol w:w="1297"/>
      </w:tblGrid>
      <w:tr w:rsidR="00C93687" w14:paraId="3BCF2325" w14:textId="77777777" w:rsidTr="00295A14">
        <w:trPr>
          <w:trHeight w:val="240"/>
        </w:trPr>
        <w:tc>
          <w:tcPr>
            <w:tcW w:w="5000" w:type="pct"/>
            <w:gridSpan w:val="8"/>
            <w:tcBorders>
              <w:top w:val="single" w:sz="4" w:space="0" w:color="54BBAB"/>
              <w:left w:val="nil"/>
              <w:bottom w:val="single" w:sz="4" w:space="0" w:color="54BBAB"/>
              <w:right w:val="nil"/>
            </w:tcBorders>
            <w:shd w:val="clear" w:color="auto" w:fill="auto"/>
            <w:vAlign w:val="center"/>
            <w:hideMark/>
          </w:tcPr>
          <w:p w14:paraId="1C21127E" w14:textId="77777777" w:rsidR="00C93687" w:rsidRDefault="00C93687">
            <w:pPr>
              <w:spacing w:after="0" w:line="240" w:lineRule="auto"/>
              <w:jc w:val="center"/>
              <w:rPr>
                <w:rFonts w:ascii="Calibri Light" w:hAnsi="Calibri Light" w:cs="Calibri Light"/>
                <w:b/>
                <w:bCs/>
                <w:color w:val="005CA9"/>
                <w:sz w:val="18"/>
                <w:szCs w:val="18"/>
                <w:lang w:eastAsia="pt-BR"/>
              </w:rPr>
            </w:pPr>
            <w:r>
              <w:rPr>
                <w:rFonts w:ascii="Calibri Light" w:hAnsi="Calibri Light" w:cs="Calibri Light"/>
                <w:b/>
                <w:bCs/>
                <w:color w:val="005CA9"/>
                <w:sz w:val="18"/>
                <w:szCs w:val="18"/>
              </w:rPr>
              <w:t>Controladora</w:t>
            </w:r>
          </w:p>
        </w:tc>
      </w:tr>
      <w:tr w:rsidR="00C93687" w14:paraId="2C93D871" w14:textId="77777777" w:rsidTr="00295A14">
        <w:trPr>
          <w:trHeight w:hRule="exac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14842533" w14:textId="14FD2905" w:rsidR="00C93687" w:rsidRDefault="00C9368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30/0</w:t>
            </w:r>
            <w:r w:rsidR="00AB41BB">
              <w:rPr>
                <w:rFonts w:ascii="Calibri Light" w:hAnsi="Calibri Light" w:cs="Calibri Light"/>
                <w:b/>
                <w:bCs/>
                <w:color w:val="005CA9"/>
                <w:sz w:val="18"/>
                <w:szCs w:val="18"/>
              </w:rPr>
              <w:t>9</w:t>
            </w:r>
            <w:r>
              <w:rPr>
                <w:rFonts w:ascii="Calibri Light" w:hAnsi="Calibri Light" w:cs="Calibri Light"/>
                <w:b/>
                <w:bCs/>
                <w:color w:val="005CA9"/>
                <w:sz w:val="18"/>
                <w:szCs w:val="18"/>
              </w:rPr>
              <w:t>/2024</w:t>
            </w:r>
          </w:p>
        </w:tc>
      </w:tr>
      <w:tr w:rsidR="00C93687" w14:paraId="5DCA1929" w14:textId="77777777" w:rsidTr="00295A14">
        <w:trPr>
          <w:trHeight w:hRule="exact" w:val="227"/>
        </w:trPr>
        <w:tc>
          <w:tcPr>
            <w:tcW w:w="1654" w:type="pct"/>
            <w:tcBorders>
              <w:top w:val="nil"/>
              <w:left w:val="nil"/>
              <w:bottom w:val="single" w:sz="4" w:space="0" w:color="54BBAB"/>
              <w:right w:val="nil"/>
            </w:tcBorders>
            <w:shd w:val="clear" w:color="auto" w:fill="auto"/>
            <w:vAlign w:val="center"/>
            <w:hideMark/>
          </w:tcPr>
          <w:p w14:paraId="3EE32265" w14:textId="77777777" w:rsidR="00C93687" w:rsidRDefault="00C9368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Segmento</w:t>
            </w:r>
          </w:p>
        </w:tc>
        <w:tc>
          <w:tcPr>
            <w:tcW w:w="535" w:type="pct"/>
            <w:tcBorders>
              <w:top w:val="nil"/>
              <w:left w:val="nil"/>
              <w:bottom w:val="single" w:sz="4" w:space="0" w:color="54BBAB"/>
              <w:right w:val="nil"/>
            </w:tcBorders>
            <w:shd w:val="clear" w:color="auto" w:fill="auto"/>
            <w:vAlign w:val="center"/>
            <w:hideMark/>
          </w:tcPr>
          <w:p w14:paraId="2AAB5123" w14:textId="77777777" w:rsidR="00C93687" w:rsidRDefault="00C93687">
            <w:pPr>
              <w:jc w:val="center"/>
              <w:rPr>
                <w:rFonts w:ascii="Calibri Light" w:hAnsi="Calibri Light" w:cs="Calibri Light"/>
                <w:b/>
                <w:bCs/>
                <w:color w:val="005CA9"/>
                <w:sz w:val="18"/>
                <w:szCs w:val="18"/>
              </w:rPr>
            </w:pPr>
            <w:proofErr w:type="spellStart"/>
            <w:r>
              <w:rPr>
                <w:rFonts w:ascii="Calibri Light" w:hAnsi="Calibri Light" w:cs="Calibri Light"/>
                <w:b/>
                <w:bCs/>
                <w:color w:val="005CA9"/>
                <w:sz w:val="18"/>
                <w:szCs w:val="18"/>
              </w:rPr>
              <w:t>Run</w:t>
            </w:r>
            <w:proofErr w:type="spellEnd"/>
            <w:r>
              <w:rPr>
                <w:rFonts w:ascii="Calibri Light" w:hAnsi="Calibri Light" w:cs="Calibri Light"/>
                <w:b/>
                <w:bCs/>
                <w:color w:val="005CA9"/>
                <w:sz w:val="18"/>
                <w:szCs w:val="18"/>
              </w:rPr>
              <w:t>-off / Mar Aberto</w:t>
            </w:r>
          </w:p>
        </w:tc>
        <w:tc>
          <w:tcPr>
            <w:tcW w:w="1917" w:type="pct"/>
            <w:gridSpan w:val="4"/>
            <w:tcBorders>
              <w:top w:val="single" w:sz="4" w:space="0" w:color="54BBAB"/>
              <w:left w:val="nil"/>
              <w:bottom w:val="single" w:sz="4" w:space="0" w:color="54BBAB"/>
              <w:right w:val="nil"/>
            </w:tcBorders>
            <w:shd w:val="clear" w:color="auto" w:fill="auto"/>
            <w:vAlign w:val="center"/>
            <w:hideMark/>
          </w:tcPr>
          <w:p w14:paraId="09547A65" w14:textId="77777777" w:rsidR="00C93687" w:rsidRDefault="00C9368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Seguridade</w:t>
            </w:r>
          </w:p>
        </w:tc>
        <w:tc>
          <w:tcPr>
            <w:tcW w:w="449" w:type="pct"/>
            <w:tcBorders>
              <w:top w:val="nil"/>
              <w:left w:val="nil"/>
              <w:bottom w:val="single" w:sz="4" w:space="0" w:color="54BBAB"/>
              <w:right w:val="nil"/>
            </w:tcBorders>
            <w:shd w:val="clear" w:color="auto" w:fill="auto"/>
            <w:noWrap/>
            <w:vAlign w:val="center"/>
            <w:hideMark/>
          </w:tcPr>
          <w:p w14:paraId="08E81D88" w14:textId="77777777" w:rsidR="00C93687" w:rsidRDefault="00C9368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Distribuição</w:t>
            </w:r>
          </w:p>
        </w:tc>
        <w:tc>
          <w:tcPr>
            <w:tcW w:w="445" w:type="pct"/>
            <w:vMerge w:val="restart"/>
            <w:tcBorders>
              <w:top w:val="nil"/>
              <w:left w:val="nil"/>
              <w:bottom w:val="single" w:sz="4" w:space="0" w:color="54BBAB"/>
              <w:right w:val="nil"/>
            </w:tcBorders>
            <w:shd w:val="clear" w:color="auto" w:fill="auto"/>
            <w:vAlign w:val="center"/>
            <w:hideMark/>
          </w:tcPr>
          <w:p w14:paraId="4BC19DA8" w14:textId="77777777" w:rsidR="00C93687" w:rsidRDefault="00C9368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Total</w:t>
            </w:r>
          </w:p>
        </w:tc>
      </w:tr>
      <w:tr w:rsidR="00731567" w14:paraId="0E808784" w14:textId="77777777" w:rsidTr="00295A14">
        <w:trPr>
          <w:trHeight w:hRule="exact" w:val="680"/>
        </w:trPr>
        <w:tc>
          <w:tcPr>
            <w:tcW w:w="1654" w:type="pct"/>
            <w:tcBorders>
              <w:top w:val="nil"/>
              <w:left w:val="nil"/>
              <w:bottom w:val="single" w:sz="4" w:space="0" w:color="54BBAB"/>
              <w:right w:val="nil"/>
            </w:tcBorders>
            <w:shd w:val="clear" w:color="auto" w:fill="auto"/>
            <w:vAlign w:val="center"/>
            <w:hideMark/>
          </w:tcPr>
          <w:p w14:paraId="2D341FA6" w14:textId="77777777" w:rsidR="00C93687" w:rsidRDefault="00C9368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de atuação</w:t>
            </w:r>
          </w:p>
        </w:tc>
        <w:tc>
          <w:tcPr>
            <w:tcW w:w="535" w:type="pct"/>
            <w:tcBorders>
              <w:top w:val="nil"/>
              <w:left w:val="nil"/>
              <w:bottom w:val="single" w:sz="4" w:space="0" w:color="54BBAB"/>
              <w:right w:val="nil"/>
            </w:tcBorders>
            <w:shd w:val="clear" w:color="auto" w:fill="auto"/>
            <w:vAlign w:val="bottom"/>
            <w:hideMark/>
          </w:tcPr>
          <w:p w14:paraId="43AEF068" w14:textId="77777777" w:rsidR="00C93687" w:rsidRDefault="00C93687" w:rsidP="00AB52EF">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diversos e Corretagem</w:t>
            </w:r>
          </w:p>
        </w:tc>
        <w:tc>
          <w:tcPr>
            <w:tcW w:w="487" w:type="pct"/>
            <w:tcBorders>
              <w:top w:val="nil"/>
              <w:left w:val="nil"/>
              <w:bottom w:val="single" w:sz="4" w:space="0" w:color="54BBAB"/>
              <w:right w:val="nil"/>
            </w:tcBorders>
            <w:shd w:val="clear" w:color="auto" w:fill="auto"/>
            <w:vAlign w:val="bottom"/>
            <w:hideMark/>
          </w:tcPr>
          <w:p w14:paraId="29499C1A" w14:textId="77777777" w:rsidR="00C93687" w:rsidRDefault="00C93687" w:rsidP="00AB52EF">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diversos e Corretagem</w:t>
            </w:r>
          </w:p>
        </w:tc>
        <w:tc>
          <w:tcPr>
            <w:tcW w:w="535" w:type="pct"/>
            <w:tcBorders>
              <w:top w:val="nil"/>
              <w:left w:val="nil"/>
              <w:bottom w:val="single" w:sz="4" w:space="0" w:color="54BBAB"/>
              <w:right w:val="nil"/>
            </w:tcBorders>
            <w:shd w:val="clear" w:color="auto" w:fill="auto"/>
            <w:vAlign w:val="bottom"/>
            <w:hideMark/>
          </w:tcPr>
          <w:p w14:paraId="07F64E84" w14:textId="77777777" w:rsidR="00C93687" w:rsidRDefault="00C93687" w:rsidP="00AB52EF">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Vida, Prestamista e Previdência</w:t>
            </w:r>
          </w:p>
        </w:tc>
        <w:tc>
          <w:tcPr>
            <w:tcW w:w="445" w:type="pct"/>
            <w:tcBorders>
              <w:top w:val="nil"/>
              <w:left w:val="nil"/>
              <w:bottom w:val="single" w:sz="4" w:space="0" w:color="54BBAB"/>
              <w:right w:val="nil"/>
            </w:tcBorders>
            <w:shd w:val="clear" w:color="auto" w:fill="auto"/>
            <w:vAlign w:val="bottom"/>
            <w:hideMark/>
          </w:tcPr>
          <w:p w14:paraId="0F2ED2DB" w14:textId="77777777" w:rsidR="00C93687" w:rsidRDefault="00C93687" w:rsidP="00AB52EF">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Consórcios</w:t>
            </w:r>
          </w:p>
        </w:tc>
        <w:tc>
          <w:tcPr>
            <w:tcW w:w="450" w:type="pct"/>
            <w:tcBorders>
              <w:top w:val="nil"/>
              <w:left w:val="nil"/>
              <w:bottom w:val="single" w:sz="4" w:space="0" w:color="54BBAB"/>
              <w:right w:val="nil"/>
            </w:tcBorders>
            <w:shd w:val="clear" w:color="auto" w:fill="auto"/>
            <w:vAlign w:val="bottom"/>
            <w:hideMark/>
          </w:tcPr>
          <w:p w14:paraId="125BD82E" w14:textId="622FBB03" w:rsidR="00C93687" w:rsidRDefault="00C93687" w:rsidP="00AB52EF">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Serviços Assistenciais</w:t>
            </w:r>
          </w:p>
        </w:tc>
        <w:tc>
          <w:tcPr>
            <w:tcW w:w="449" w:type="pct"/>
            <w:tcBorders>
              <w:top w:val="nil"/>
              <w:left w:val="nil"/>
              <w:bottom w:val="single" w:sz="4" w:space="0" w:color="54BBAB"/>
              <w:right w:val="nil"/>
            </w:tcBorders>
            <w:shd w:val="clear" w:color="auto" w:fill="auto"/>
            <w:vAlign w:val="bottom"/>
            <w:hideMark/>
          </w:tcPr>
          <w:p w14:paraId="68810E29" w14:textId="77777777" w:rsidR="00C93687" w:rsidRDefault="00C93687" w:rsidP="00AB52EF">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Corretagem e intermediação de seguros</w:t>
            </w:r>
          </w:p>
        </w:tc>
        <w:tc>
          <w:tcPr>
            <w:tcW w:w="445" w:type="pct"/>
            <w:vMerge/>
            <w:tcBorders>
              <w:top w:val="nil"/>
              <w:left w:val="nil"/>
              <w:bottom w:val="single" w:sz="4" w:space="0" w:color="54BBAB"/>
              <w:right w:val="nil"/>
            </w:tcBorders>
            <w:vAlign w:val="center"/>
            <w:hideMark/>
          </w:tcPr>
          <w:p w14:paraId="3A09369A" w14:textId="77777777" w:rsidR="00C93687" w:rsidRDefault="00C93687">
            <w:pPr>
              <w:rPr>
                <w:rFonts w:ascii="Calibri Light" w:hAnsi="Calibri Light" w:cs="Calibri Light"/>
                <w:b/>
                <w:bCs/>
                <w:color w:val="005CA9"/>
                <w:sz w:val="18"/>
                <w:szCs w:val="18"/>
              </w:rPr>
            </w:pPr>
          </w:p>
        </w:tc>
      </w:tr>
      <w:tr w:rsidR="00731567" w14:paraId="43E8257B" w14:textId="77777777" w:rsidTr="00295A14">
        <w:trPr>
          <w:trHeight w:hRule="exact" w:val="227"/>
        </w:trPr>
        <w:tc>
          <w:tcPr>
            <w:tcW w:w="1654" w:type="pct"/>
            <w:tcBorders>
              <w:top w:val="nil"/>
              <w:left w:val="nil"/>
              <w:bottom w:val="single" w:sz="4" w:space="0" w:color="54BBAB"/>
              <w:right w:val="nil"/>
            </w:tcBorders>
            <w:shd w:val="clear" w:color="auto" w:fill="auto"/>
            <w:vAlign w:val="center"/>
            <w:hideMark/>
          </w:tcPr>
          <w:p w14:paraId="73DB970F" w14:textId="77777777" w:rsidR="00C93687" w:rsidRDefault="00C9368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Companhia</w:t>
            </w:r>
          </w:p>
        </w:tc>
        <w:tc>
          <w:tcPr>
            <w:tcW w:w="535" w:type="pct"/>
            <w:tcBorders>
              <w:top w:val="nil"/>
              <w:left w:val="nil"/>
              <w:bottom w:val="single" w:sz="4" w:space="0" w:color="54BBAB"/>
              <w:right w:val="nil"/>
            </w:tcBorders>
            <w:shd w:val="clear" w:color="auto" w:fill="auto"/>
            <w:vAlign w:val="center"/>
            <w:hideMark/>
          </w:tcPr>
          <w:p w14:paraId="4A3F1EEC" w14:textId="77777777" w:rsidR="00C93687" w:rsidRDefault="00C9368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CNP Brasil</w:t>
            </w:r>
          </w:p>
        </w:tc>
        <w:tc>
          <w:tcPr>
            <w:tcW w:w="487" w:type="pct"/>
            <w:tcBorders>
              <w:top w:val="nil"/>
              <w:left w:val="nil"/>
              <w:bottom w:val="single" w:sz="4" w:space="0" w:color="54BBAB"/>
              <w:right w:val="nil"/>
            </w:tcBorders>
            <w:shd w:val="clear" w:color="auto" w:fill="auto"/>
            <w:vAlign w:val="center"/>
            <w:hideMark/>
          </w:tcPr>
          <w:p w14:paraId="729222F7" w14:textId="77777777" w:rsidR="00C93687" w:rsidRDefault="00C9368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CAIXA Holding</w:t>
            </w:r>
          </w:p>
        </w:tc>
        <w:tc>
          <w:tcPr>
            <w:tcW w:w="535" w:type="pct"/>
            <w:tcBorders>
              <w:top w:val="nil"/>
              <w:left w:val="nil"/>
              <w:bottom w:val="single" w:sz="4" w:space="0" w:color="54BBAB"/>
              <w:right w:val="nil"/>
            </w:tcBorders>
            <w:shd w:val="clear" w:color="auto" w:fill="auto"/>
            <w:vAlign w:val="center"/>
            <w:hideMark/>
          </w:tcPr>
          <w:p w14:paraId="6B5458C3" w14:textId="77777777" w:rsidR="00C93687" w:rsidRDefault="00C9368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Holding XS1</w:t>
            </w:r>
          </w:p>
        </w:tc>
        <w:tc>
          <w:tcPr>
            <w:tcW w:w="445" w:type="pct"/>
            <w:tcBorders>
              <w:top w:val="nil"/>
              <w:left w:val="nil"/>
              <w:bottom w:val="single" w:sz="4" w:space="0" w:color="54BBAB"/>
              <w:right w:val="nil"/>
            </w:tcBorders>
            <w:shd w:val="clear" w:color="auto" w:fill="auto"/>
            <w:vAlign w:val="center"/>
            <w:hideMark/>
          </w:tcPr>
          <w:p w14:paraId="1DDE1492" w14:textId="77777777" w:rsidR="00C93687" w:rsidRDefault="00C9368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XS5 Consórcios</w:t>
            </w:r>
          </w:p>
        </w:tc>
        <w:tc>
          <w:tcPr>
            <w:tcW w:w="450" w:type="pct"/>
            <w:tcBorders>
              <w:top w:val="nil"/>
              <w:left w:val="nil"/>
              <w:bottom w:val="single" w:sz="4" w:space="0" w:color="54BBAB"/>
              <w:right w:val="nil"/>
            </w:tcBorders>
            <w:shd w:val="clear" w:color="auto" w:fill="auto"/>
            <w:vAlign w:val="center"/>
            <w:hideMark/>
          </w:tcPr>
          <w:p w14:paraId="6BC7F5E2" w14:textId="77777777" w:rsidR="00C93687" w:rsidRDefault="00C9368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XS6 Assistência</w:t>
            </w:r>
          </w:p>
        </w:tc>
        <w:tc>
          <w:tcPr>
            <w:tcW w:w="449" w:type="pct"/>
            <w:tcBorders>
              <w:top w:val="nil"/>
              <w:left w:val="nil"/>
              <w:bottom w:val="single" w:sz="4" w:space="0" w:color="54BBAB"/>
              <w:right w:val="nil"/>
            </w:tcBorders>
            <w:shd w:val="clear" w:color="auto" w:fill="auto"/>
            <w:vAlign w:val="center"/>
            <w:hideMark/>
          </w:tcPr>
          <w:p w14:paraId="7130DEED" w14:textId="77777777" w:rsidR="00C93687" w:rsidRDefault="00C93687">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CAIXA Corretora</w:t>
            </w:r>
          </w:p>
        </w:tc>
        <w:tc>
          <w:tcPr>
            <w:tcW w:w="445" w:type="pct"/>
            <w:vMerge/>
            <w:tcBorders>
              <w:top w:val="nil"/>
              <w:left w:val="nil"/>
              <w:bottom w:val="single" w:sz="4" w:space="0" w:color="54BBAB"/>
              <w:right w:val="nil"/>
            </w:tcBorders>
            <w:vAlign w:val="center"/>
            <w:hideMark/>
          </w:tcPr>
          <w:p w14:paraId="7AE525CD" w14:textId="77777777" w:rsidR="00C93687" w:rsidRDefault="00C93687">
            <w:pPr>
              <w:rPr>
                <w:rFonts w:ascii="Calibri Light" w:hAnsi="Calibri Light" w:cs="Calibri Light"/>
                <w:b/>
                <w:bCs/>
                <w:color w:val="005CA9"/>
                <w:sz w:val="18"/>
                <w:szCs w:val="18"/>
              </w:rPr>
            </w:pPr>
          </w:p>
        </w:tc>
      </w:tr>
      <w:tr w:rsidR="00EE32DC" w14:paraId="00B09154" w14:textId="77777777" w:rsidTr="00EE32DC">
        <w:trPr>
          <w:trHeight w:hRule="exact" w:val="227"/>
        </w:trPr>
        <w:tc>
          <w:tcPr>
            <w:tcW w:w="1654" w:type="pct"/>
            <w:tcBorders>
              <w:top w:val="nil"/>
              <w:left w:val="nil"/>
              <w:bottom w:val="nil"/>
              <w:right w:val="nil"/>
            </w:tcBorders>
            <w:shd w:val="clear" w:color="auto" w:fill="auto"/>
            <w:vAlign w:val="center"/>
            <w:hideMark/>
          </w:tcPr>
          <w:p w14:paraId="3BF2AAD6" w14:textId="77777777" w:rsidR="00EE32DC" w:rsidRDefault="00EE32DC" w:rsidP="00EE32DC">
            <w:pPr>
              <w:rPr>
                <w:rFonts w:ascii="Calibri Light" w:hAnsi="Calibri Light" w:cs="Calibri Light"/>
                <w:b/>
                <w:bCs/>
                <w:color w:val="005CA9"/>
                <w:sz w:val="18"/>
                <w:szCs w:val="18"/>
              </w:rPr>
            </w:pPr>
            <w:r>
              <w:rPr>
                <w:rFonts w:ascii="Calibri Light" w:hAnsi="Calibri Light" w:cs="Calibri Light"/>
                <w:b/>
                <w:bCs/>
                <w:color w:val="005CA9"/>
                <w:sz w:val="18"/>
                <w:szCs w:val="18"/>
              </w:rPr>
              <w:t>Ativo</w:t>
            </w:r>
          </w:p>
        </w:tc>
        <w:tc>
          <w:tcPr>
            <w:tcW w:w="535" w:type="pct"/>
            <w:tcBorders>
              <w:top w:val="nil"/>
              <w:left w:val="nil"/>
              <w:bottom w:val="nil"/>
              <w:right w:val="nil"/>
            </w:tcBorders>
            <w:shd w:val="clear" w:color="auto" w:fill="auto"/>
            <w:vAlign w:val="center"/>
          </w:tcPr>
          <w:p w14:paraId="6790B4B3" w14:textId="745FDF22" w:rsidR="00EE32DC" w:rsidRDefault="00EE32DC" w:rsidP="00EE32DC">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10.960.982</w:t>
            </w:r>
          </w:p>
        </w:tc>
        <w:tc>
          <w:tcPr>
            <w:tcW w:w="487" w:type="pct"/>
            <w:tcBorders>
              <w:top w:val="nil"/>
              <w:left w:val="nil"/>
              <w:bottom w:val="nil"/>
              <w:right w:val="nil"/>
            </w:tcBorders>
            <w:shd w:val="clear" w:color="auto" w:fill="auto"/>
            <w:vAlign w:val="center"/>
          </w:tcPr>
          <w:p w14:paraId="35711284" w14:textId="1D001530" w:rsidR="00EE32DC" w:rsidRDefault="00EE32DC" w:rsidP="00EE32DC">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2.270.750</w:t>
            </w:r>
          </w:p>
        </w:tc>
        <w:tc>
          <w:tcPr>
            <w:tcW w:w="535" w:type="pct"/>
            <w:tcBorders>
              <w:top w:val="nil"/>
              <w:left w:val="nil"/>
              <w:bottom w:val="nil"/>
              <w:right w:val="nil"/>
            </w:tcBorders>
            <w:shd w:val="clear" w:color="auto" w:fill="auto"/>
            <w:vAlign w:val="center"/>
          </w:tcPr>
          <w:p w14:paraId="4DE02379" w14:textId="27399367" w:rsidR="00EE32DC" w:rsidRDefault="00EE32DC" w:rsidP="00EE32DC">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186.814.213</w:t>
            </w:r>
          </w:p>
        </w:tc>
        <w:tc>
          <w:tcPr>
            <w:tcW w:w="445" w:type="pct"/>
            <w:tcBorders>
              <w:top w:val="nil"/>
              <w:left w:val="nil"/>
              <w:bottom w:val="nil"/>
              <w:right w:val="nil"/>
            </w:tcBorders>
            <w:shd w:val="clear" w:color="auto" w:fill="auto"/>
            <w:vAlign w:val="center"/>
          </w:tcPr>
          <w:p w14:paraId="2ABDCAC6" w14:textId="66D89C66" w:rsidR="00EE32DC" w:rsidRDefault="00EE32DC" w:rsidP="00EE32DC">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1.021.100</w:t>
            </w:r>
          </w:p>
        </w:tc>
        <w:tc>
          <w:tcPr>
            <w:tcW w:w="450" w:type="pct"/>
            <w:tcBorders>
              <w:top w:val="nil"/>
              <w:left w:val="nil"/>
              <w:bottom w:val="nil"/>
              <w:right w:val="nil"/>
            </w:tcBorders>
            <w:shd w:val="clear" w:color="auto" w:fill="auto"/>
            <w:vAlign w:val="center"/>
          </w:tcPr>
          <w:p w14:paraId="4E18E465" w14:textId="1EF4E7EC" w:rsidR="00EE32DC" w:rsidRDefault="00EE32DC" w:rsidP="00EE32DC">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162.684</w:t>
            </w:r>
          </w:p>
        </w:tc>
        <w:tc>
          <w:tcPr>
            <w:tcW w:w="449" w:type="pct"/>
            <w:tcBorders>
              <w:top w:val="nil"/>
              <w:left w:val="nil"/>
              <w:bottom w:val="nil"/>
              <w:right w:val="nil"/>
            </w:tcBorders>
            <w:shd w:val="clear" w:color="auto" w:fill="auto"/>
            <w:vAlign w:val="center"/>
          </w:tcPr>
          <w:p w14:paraId="2BFEE80F" w14:textId="34720DAB" w:rsidR="00EE32DC" w:rsidRDefault="00EE32DC" w:rsidP="00EE32DC">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529.636</w:t>
            </w:r>
          </w:p>
        </w:tc>
        <w:tc>
          <w:tcPr>
            <w:tcW w:w="445" w:type="pct"/>
            <w:tcBorders>
              <w:top w:val="single" w:sz="4" w:space="0" w:color="54BBAB"/>
              <w:left w:val="nil"/>
              <w:bottom w:val="nil"/>
              <w:right w:val="nil"/>
            </w:tcBorders>
            <w:shd w:val="clear" w:color="auto" w:fill="auto"/>
            <w:vAlign w:val="center"/>
          </w:tcPr>
          <w:p w14:paraId="6D195A78" w14:textId="16833729" w:rsidR="00EE32DC" w:rsidRDefault="00EE32DC" w:rsidP="00EE32DC">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201.759.365</w:t>
            </w:r>
          </w:p>
        </w:tc>
      </w:tr>
      <w:tr w:rsidR="00EE32DC" w14:paraId="77960B96" w14:textId="77777777" w:rsidTr="00EE32DC">
        <w:trPr>
          <w:trHeight w:hRule="exact" w:val="227"/>
        </w:trPr>
        <w:tc>
          <w:tcPr>
            <w:tcW w:w="1654" w:type="pct"/>
            <w:tcBorders>
              <w:top w:val="nil"/>
              <w:left w:val="nil"/>
              <w:bottom w:val="nil"/>
              <w:right w:val="nil"/>
            </w:tcBorders>
            <w:shd w:val="clear" w:color="auto" w:fill="auto"/>
            <w:tcMar>
              <w:top w:w="0" w:type="dxa"/>
              <w:left w:w="135" w:type="dxa"/>
              <w:bottom w:w="0" w:type="dxa"/>
              <w:right w:w="0" w:type="dxa"/>
            </w:tcMar>
            <w:vAlign w:val="center"/>
            <w:hideMark/>
          </w:tcPr>
          <w:p w14:paraId="10C3EE01" w14:textId="77777777" w:rsidR="00EE32DC" w:rsidRDefault="00EE32DC" w:rsidP="00EE32DC">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Caixa e equivalentes de caixa</w:t>
            </w:r>
          </w:p>
        </w:tc>
        <w:tc>
          <w:tcPr>
            <w:tcW w:w="535" w:type="pct"/>
            <w:tcBorders>
              <w:top w:val="nil"/>
              <w:left w:val="nil"/>
              <w:bottom w:val="nil"/>
              <w:right w:val="nil"/>
            </w:tcBorders>
            <w:shd w:val="clear" w:color="auto" w:fill="auto"/>
            <w:vAlign w:val="center"/>
          </w:tcPr>
          <w:p w14:paraId="478E4F77" w14:textId="42E7D1CC"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11.742</w:t>
            </w:r>
          </w:p>
        </w:tc>
        <w:tc>
          <w:tcPr>
            <w:tcW w:w="487" w:type="pct"/>
            <w:tcBorders>
              <w:top w:val="nil"/>
              <w:left w:val="nil"/>
              <w:bottom w:val="nil"/>
              <w:right w:val="nil"/>
            </w:tcBorders>
            <w:shd w:val="clear" w:color="auto" w:fill="auto"/>
            <w:vAlign w:val="center"/>
          </w:tcPr>
          <w:p w14:paraId="398B68ED" w14:textId="526857E6"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1</w:t>
            </w:r>
          </w:p>
        </w:tc>
        <w:tc>
          <w:tcPr>
            <w:tcW w:w="535" w:type="pct"/>
            <w:tcBorders>
              <w:top w:val="nil"/>
              <w:left w:val="nil"/>
              <w:bottom w:val="nil"/>
              <w:right w:val="nil"/>
            </w:tcBorders>
            <w:shd w:val="clear" w:color="auto" w:fill="auto"/>
            <w:vAlign w:val="center"/>
          </w:tcPr>
          <w:p w14:paraId="3445226B" w14:textId="0800F5C3"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188.642</w:t>
            </w:r>
          </w:p>
        </w:tc>
        <w:tc>
          <w:tcPr>
            <w:tcW w:w="445" w:type="pct"/>
            <w:tcBorders>
              <w:top w:val="nil"/>
              <w:left w:val="nil"/>
              <w:bottom w:val="nil"/>
              <w:right w:val="nil"/>
            </w:tcBorders>
            <w:shd w:val="clear" w:color="auto" w:fill="auto"/>
            <w:vAlign w:val="center"/>
          </w:tcPr>
          <w:p w14:paraId="5B461FF0" w14:textId="27E10033"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203</w:t>
            </w:r>
          </w:p>
        </w:tc>
        <w:tc>
          <w:tcPr>
            <w:tcW w:w="450" w:type="pct"/>
            <w:tcBorders>
              <w:top w:val="nil"/>
              <w:left w:val="nil"/>
              <w:bottom w:val="nil"/>
              <w:right w:val="nil"/>
            </w:tcBorders>
            <w:shd w:val="clear" w:color="auto" w:fill="auto"/>
            <w:vAlign w:val="center"/>
          </w:tcPr>
          <w:p w14:paraId="2C441574" w14:textId="7DD16D81"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95.093</w:t>
            </w:r>
          </w:p>
        </w:tc>
        <w:tc>
          <w:tcPr>
            <w:tcW w:w="449" w:type="pct"/>
            <w:tcBorders>
              <w:top w:val="nil"/>
              <w:left w:val="nil"/>
              <w:bottom w:val="nil"/>
              <w:right w:val="nil"/>
            </w:tcBorders>
            <w:shd w:val="clear" w:color="auto" w:fill="auto"/>
            <w:noWrap/>
            <w:vAlign w:val="center"/>
          </w:tcPr>
          <w:p w14:paraId="4AF7BFC2" w14:textId="6662EAEB"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300</w:t>
            </w:r>
          </w:p>
        </w:tc>
        <w:tc>
          <w:tcPr>
            <w:tcW w:w="445" w:type="pct"/>
            <w:tcBorders>
              <w:top w:val="nil"/>
              <w:left w:val="nil"/>
              <w:bottom w:val="nil"/>
              <w:right w:val="nil"/>
            </w:tcBorders>
            <w:shd w:val="clear" w:color="auto" w:fill="auto"/>
            <w:vAlign w:val="center"/>
          </w:tcPr>
          <w:p w14:paraId="1D844D4C" w14:textId="7BDB195A"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295.981</w:t>
            </w:r>
          </w:p>
        </w:tc>
      </w:tr>
      <w:tr w:rsidR="00EE32DC" w14:paraId="089F8443" w14:textId="77777777" w:rsidTr="00EE32DC">
        <w:trPr>
          <w:trHeight w:hRule="exact" w:val="227"/>
        </w:trPr>
        <w:tc>
          <w:tcPr>
            <w:tcW w:w="1654" w:type="pct"/>
            <w:tcBorders>
              <w:top w:val="nil"/>
              <w:left w:val="nil"/>
              <w:bottom w:val="nil"/>
              <w:right w:val="nil"/>
            </w:tcBorders>
            <w:shd w:val="clear" w:color="auto" w:fill="auto"/>
            <w:tcMar>
              <w:top w:w="0" w:type="dxa"/>
              <w:left w:w="135" w:type="dxa"/>
              <w:bottom w:w="0" w:type="dxa"/>
              <w:right w:w="0" w:type="dxa"/>
            </w:tcMar>
            <w:vAlign w:val="center"/>
            <w:hideMark/>
          </w:tcPr>
          <w:p w14:paraId="5247756C" w14:textId="77777777" w:rsidR="00EE32DC" w:rsidRDefault="00EE32DC" w:rsidP="00EE32DC">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Aplicações</w:t>
            </w:r>
          </w:p>
        </w:tc>
        <w:tc>
          <w:tcPr>
            <w:tcW w:w="535" w:type="pct"/>
            <w:tcBorders>
              <w:top w:val="nil"/>
              <w:left w:val="nil"/>
              <w:bottom w:val="nil"/>
              <w:right w:val="nil"/>
            </w:tcBorders>
            <w:shd w:val="clear" w:color="auto" w:fill="auto"/>
            <w:vAlign w:val="center"/>
          </w:tcPr>
          <w:p w14:paraId="1A709ADC" w14:textId="1F6885B0"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5.785.104</w:t>
            </w:r>
          </w:p>
        </w:tc>
        <w:tc>
          <w:tcPr>
            <w:tcW w:w="487" w:type="pct"/>
            <w:tcBorders>
              <w:top w:val="nil"/>
              <w:left w:val="nil"/>
              <w:bottom w:val="nil"/>
              <w:right w:val="nil"/>
            </w:tcBorders>
            <w:shd w:val="clear" w:color="auto" w:fill="auto"/>
            <w:vAlign w:val="center"/>
          </w:tcPr>
          <w:p w14:paraId="6CF1AF9A" w14:textId="07DD6B4F"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3.880</w:t>
            </w:r>
          </w:p>
        </w:tc>
        <w:tc>
          <w:tcPr>
            <w:tcW w:w="535" w:type="pct"/>
            <w:tcBorders>
              <w:top w:val="nil"/>
              <w:left w:val="nil"/>
              <w:bottom w:val="nil"/>
              <w:right w:val="nil"/>
            </w:tcBorders>
            <w:shd w:val="clear" w:color="auto" w:fill="auto"/>
            <w:vAlign w:val="center"/>
          </w:tcPr>
          <w:p w14:paraId="0EEAA44E" w14:textId="546A7C48"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178.234.503</w:t>
            </w:r>
          </w:p>
        </w:tc>
        <w:tc>
          <w:tcPr>
            <w:tcW w:w="445" w:type="pct"/>
            <w:tcBorders>
              <w:top w:val="nil"/>
              <w:left w:val="nil"/>
              <w:bottom w:val="nil"/>
              <w:right w:val="nil"/>
            </w:tcBorders>
            <w:shd w:val="clear" w:color="auto" w:fill="auto"/>
            <w:vAlign w:val="center"/>
          </w:tcPr>
          <w:p w14:paraId="5AADF377" w14:textId="142EB40B"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294.996</w:t>
            </w:r>
          </w:p>
        </w:tc>
        <w:tc>
          <w:tcPr>
            <w:tcW w:w="450" w:type="pct"/>
            <w:tcBorders>
              <w:top w:val="nil"/>
              <w:left w:val="nil"/>
              <w:bottom w:val="nil"/>
              <w:right w:val="nil"/>
            </w:tcBorders>
            <w:shd w:val="clear" w:color="auto" w:fill="auto"/>
            <w:vAlign w:val="center"/>
          </w:tcPr>
          <w:p w14:paraId="5E61FFBC" w14:textId="5EBDD453" w:rsidR="00EE32DC" w:rsidRDefault="00EE32DC" w:rsidP="00EE32DC">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noWrap/>
            <w:vAlign w:val="center"/>
          </w:tcPr>
          <w:p w14:paraId="709CB186" w14:textId="33875530"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443.491</w:t>
            </w:r>
          </w:p>
        </w:tc>
        <w:tc>
          <w:tcPr>
            <w:tcW w:w="445" w:type="pct"/>
            <w:tcBorders>
              <w:top w:val="nil"/>
              <w:left w:val="nil"/>
              <w:bottom w:val="nil"/>
              <w:right w:val="nil"/>
            </w:tcBorders>
            <w:shd w:val="clear" w:color="auto" w:fill="auto"/>
            <w:vAlign w:val="center"/>
          </w:tcPr>
          <w:p w14:paraId="465366E7" w14:textId="69DBCE87"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184.761.974</w:t>
            </w:r>
          </w:p>
        </w:tc>
      </w:tr>
      <w:tr w:rsidR="00EE32DC" w14:paraId="148A5332" w14:textId="77777777" w:rsidTr="00EE32DC">
        <w:trPr>
          <w:trHeight w:hRule="exact" w:val="227"/>
        </w:trPr>
        <w:tc>
          <w:tcPr>
            <w:tcW w:w="1654" w:type="pct"/>
            <w:tcBorders>
              <w:top w:val="nil"/>
              <w:left w:val="nil"/>
              <w:bottom w:val="nil"/>
              <w:right w:val="nil"/>
            </w:tcBorders>
            <w:shd w:val="clear" w:color="auto" w:fill="auto"/>
            <w:tcMar>
              <w:top w:w="0" w:type="dxa"/>
              <w:left w:w="135" w:type="dxa"/>
              <w:bottom w:w="0" w:type="dxa"/>
              <w:right w:w="0" w:type="dxa"/>
            </w:tcMar>
            <w:vAlign w:val="center"/>
            <w:hideMark/>
          </w:tcPr>
          <w:p w14:paraId="6AA1B7BC" w14:textId="77777777" w:rsidR="00EE32DC" w:rsidRDefault="00EE32DC" w:rsidP="00EE32DC">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Ativos de operação de seguros</w:t>
            </w:r>
          </w:p>
        </w:tc>
        <w:tc>
          <w:tcPr>
            <w:tcW w:w="535" w:type="pct"/>
            <w:tcBorders>
              <w:top w:val="nil"/>
              <w:left w:val="nil"/>
              <w:bottom w:val="nil"/>
              <w:right w:val="nil"/>
            </w:tcBorders>
            <w:shd w:val="clear" w:color="auto" w:fill="auto"/>
            <w:vAlign w:val="center"/>
          </w:tcPr>
          <w:p w14:paraId="59128661" w14:textId="308F04CF"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953.372</w:t>
            </w:r>
          </w:p>
        </w:tc>
        <w:tc>
          <w:tcPr>
            <w:tcW w:w="487" w:type="pct"/>
            <w:tcBorders>
              <w:top w:val="nil"/>
              <w:left w:val="nil"/>
              <w:bottom w:val="nil"/>
              <w:right w:val="nil"/>
            </w:tcBorders>
            <w:shd w:val="clear" w:color="auto" w:fill="auto"/>
            <w:vAlign w:val="center"/>
          </w:tcPr>
          <w:p w14:paraId="36BA2456" w14:textId="79B84506" w:rsidR="00EE32DC" w:rsidRDefault="00EE32DC" w:rsidP="00EE32DC">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35" w:type="pct"/>
            <w:tcBorders>
              <w:top w:val="nil"/>
              <w:left w:val="nil"/>
              <w:bottom w:val="nil"/>
              <w:right w:val="nil"/>
            </w:tcBorders>
            <w:shd w:val="clear" w:color="auto" w:fill="auto"/>
            <w:vAlign w:val="center"/>
          </w:tcPr>
          <w:p w14:paraId="1E10BCB4" w14:textId="2D3CF07D"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915.527</w:t>
            </w:r>
          </w:p>
        </w:tc>
        <w:tc>
          <w:tcPr>
            <w:tcW w:w="445" w:type="pct"/>
            <w:tcBorders>
              <w:top w:val="nil"/>
              <w:left w:val="nil"/>
              <w:bottom w:val="nil"/>
              <w:right w:val="nil"/>
            </w:tcBorders>
            <w:shd w:val="clear" w:color="auto" w:fill="auto"/>
            <w:vAlign w:val="center"/>
          </w:tcPr>
          <w:p w14:paraId="0324077B" w14:textId="15E2C840" w:rsidR="00EE32DC" w:rsidRDefault="00EE32DC" w:rsidP="00EE32DC">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50" w:type="pct"/>
            <w:tcBorders>
              <w:top w:val="nil"/>
              <w:left w:val="nil"/>
              <w:bottom w:val="nil"/>
              <w:right w:val="nil"/>
            </w:tcBorders>
            <w:shd w:val="clear" w:color="auto" w:fill="auto"/>
            <w:vAlign w:val="center"/>
          </w:tcPr>
          <w:p w14:paraId="183FB51B" w14:textId="3828F4C0" w:rsidR="00EE32DC" w:rsidRDefault="00EE32DC" w:rsidP="00EE32DC">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noWrap/>
            <w:vAlign w:val="center"/>
          </w:tcPr>
          <w:p w14:paraId="5F1381DC" w14:textId="164237C1" w:rsidR="00EE32DC" w:rsidRDefault="00EE32DC" w:rsidP="00EE32DC">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tcPr>
          <w:p w14:paraId="0A69B67B" w14:textId="05619DF7"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1.868.899</w:t>
            </w:r>
          </w:p>
        </w:tc>
      </w:tr>
      <w:tr w:rsidR="00EE32DC" w14:paraId="614FE173" w14:textId="77777777" w:rsidTr="00EE32DC">
        <w:trPr>
          <w:trHeight w:hRule="exact" w:val="227"/>
        </w:trPr>
        <w:tc>
          <w:tcPr>
            <w:tcW w:w="1654" w:type="pct"/>
            <w:tcBorders>
              <w:top w:val="nil"/>
              <w:left w:val="nil"/>
              <w:bottom w:val="nil"/>
              <w:right w:val="nil"/>
            </w:tcBorders>
            <w:shd w:val="clear" w:color="auto" w:fill="auto"/>
            <w:tcMar>
              <w:top w:w="0" w:type="dxa"/>
              <w:left w:w="135" w:type="dxa"/>
              <w:bottom w:w="0" w:type="dxa"/>
              <w:right w:w="0" w:type="dxa"/>
            </w:tcMar>
            <w:vAlign w:val="center"/>
            <w:hideMark/>
          </w:tcPr>
          <w:p w14:paraId="19A655B8" w14:textId="77777777" w:rsidR="00EE32DC" w:rsidRDefault="00EE32DC" w:rsidP="00EE32DC">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Títulos e créditos a receber</w:t>
            </w:r>
          </w:p>
        </w:tc>
        <w:tc>
          <w:tcPr>
            <w:tcW w:w="535" w:type="pct"/>
            <w:tcBorders>
              <w:top w:val="nil"/>
              <w:left w:val="nil"/>
              <w:bottom w:val="nil"/>
              <w:right w:val="nil"/>
            </w:tcBorders>
            <w:shd w:val="clear" w:color="auto" w:fill="auto"/>
            <w:vAlign w:val="center"/>
          </w:tcPr>
          <w:p w14:paraId="1D33424C" w14:textId="0CF5BEB6"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368.655</w:t>
            </w:r>
          </w:p>
        </w:tc>
        <w:tc>
          <w:tcPr>
            <w:tcW w:w="487" w:type="pct"/>
            <w:tcBorders>
              <w:top w:val="nil"/>
              <w:left w:val="nil"/>
              <w:bottom w:val="nil"/>
              <w:right w:val="nil"/>
            </w:tcBorders>
            <w:shd w:val="clear" w:color="auto" w:fill="auto"/>
            <w:vAlign w:val="center"/>
          </w:tcPr>
          <w:p w14:paraId="528317E7" w14:textId="4AA20583"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18.694</w:t>
            </w:r>
          </w:p>
        </w:tc>
        <w:tc>
          <w:tcPr>
            <w:tcW w:w="535" w:type="pct"/>
            <w:tcBorders>
              <w:top w:val="nil"/>
              <w:left w:val="nil"/>
              <w:bottom w:val="nil"/>
              <w:right w:val="nil"/>
            </w:tcBorders>
            <w:shd w:val="clear" w:color="auto" w:fill="auto"/>
            <w:vAlign w:val="center"/>
          </w:tcPr>
          <w:p w14:paraId="0A38DEE6" w14:textId="44BA51AD"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295.336</w:t>
            </w:r>
          </w:p>
        </w:tc>
        <w:tc>
          <w:tcPr>
            <w:tcW w:w="445" w:type="pct"/>
            <w:tcBorders>
              <w:top w:val="nil"/>
              <w:left w:val="nil"/>
              <w:bottom w:val="nil"/>
              <w:right w:val="nil"/>
            </w:tcBorders>
            <w:shd w:val="clear" w:color="auto" w:fill="auto"/>
            <w:vAlign w:val="center"/>
          </w:tcPr>
          <w:p w14:paraId="42CBD933" w14:textId="3ADC2095"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17.706</w:t>
            </w:r>
          </w:p>
        </w:tc>
        <w:tc>
          <w:tcPr>
            <w:tcW w:w="450" w:type="pct"/>
            <w:tcBorders>
              <w:top w:val="nil"/>
              <w:left w:val="nil"/>
              <w:bottom w:val="nil"/>
              <w:right w:val="nil"/>
            </w:tcBorders>
            <w:shd w:val="clear" w:color="auto" w:fill="auto"/>
            <w:vAlign w:val="center"/>
          </w:tcPr>
          <w:p w14:paraId="2158437C" w14:textId="29DAB997"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11.658</w:t>
            </w:r>
          </w:p>
        </w:tc>
        <w:tc>
          <w:tcPr>
            <w:tcW w:w="449" w:type="pct"/>
            <w:tcBorders>
              <w:top w:val="nil"/>
              <w:left w:val="nil"/>
              <w:bottom w:val="nil"/>
              <w:right w:val="nil"/>
            </w:tcBorders>
            <w:shd w:val="clear" w:color="auto" w:fill="auto"/>
            <w:noWrap/>
            <w:vAlign w:val="center"/>
          </w:tcPr>
          <w:p w14:paraId="5221AA3D" w14:textId="470E97F1"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85.457</w:t>
            </w:r>
          </w:p>
        </w:tc>
        <w:tc>
          <w:tcPr>
            <w:tcW w:w="445" w:type="pct"/>
            <w:tcBorders>
              <w:top w:val="nil"/>
              <w:left w:val="nil"/>
              <w:bottom w:val="nil"/>
              <w:right w:val="nil"/>
            </w:tcBorders>
            <w:shd w:val="clear" w:color="auto" w:fill="auto"/>
            <w:vAlign w:val="center"/>
          </w:tcPr>
          <w:p w14:paraId="708CB6DB" w14:textId="15E7DA56"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797.506</w:t>
            </w:r>
          </w:p>
        </w:tc>
      </w:tr>
      <w:tr w:rsidR="00EE32DC" w14:paraId="7571F049" w14:textId="77777777" w:rsidTr="00EE32DC">
        <w:trPr>
          <w:trHeight w:hRule="exact" w:val="227"/>
        </w:trPr>
        <w:tc>
          <w:tcPr>
            <w:tcW w:w="1654" w:type="pct"/>
            <w:tcBorders>
              <w:top w:val="nil"/>
              <w:left w:val="nil"/>
              <w:bottom w:val="nil"/>
              <w:right w:val="nil"/>
            </w:tcBorders>
            <w:shd w:val="clear" w:color="auto" w:fill="auto"/>
            <w:tcMar>
              <w:top w:w="0" w:type="dxa"/>
              <w:left w:w="135" w:type="dxa"/>
              <w:bottom w:w="0" w:type="dxa"/>
              <w:right w:w="0" w:type="dxa"/>
            </w:tcMar>
            <w:vAlign w:val="center"/>
            <w:hideMark/>
          </w:tcPr>
          <w:p w14:paraId="5088D636" w14:textId="77777777" w:rsidR="00EE32DC" w:rsidRDefault="00EE32DC" w:rsidP="00EE32DC">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Ativos fiscais</w:t>
            </w:r>
          </w:p>
        </w:tc>
        <w:tc>
          <w:tcPr>
            <w:tcW w:w="535" w:type="pct"/>
            <w:tcBorders>
              <w:top w:val="nil"/>
              <w:left w:val="nil"/>
              <w:bottom w:val="nil"/>
              <w:right w:val="nil"/>
            </w:tcBorders>
            <w:shd w:val="clear" w:color="auto" w:fill="auto"/>
            <w:vAlign w:val="center"/>
          </w:tcPr>
          <w:p w14:paraId="2C8EC2DD" w14:textId="7AAFCA4A"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862.713</w:t>
            </w:r>
          </w:p>
        </w:tc>
        <w:tc>
          <w:tcPr>
            <w:tcW w:w="487" w:type="pct"/>
            <w:tcBorders>
              <w:top w:val="nil"/>
              <w:left w:val="nil"/>
              <w:bottom w:val="nil"/>
              <w:right w:val="nil"/>
            </w:tcBorders>
            <w:shd w:val="clear" w:color="auto" w:fill="auto"/>
            <w:vAlign w:val="center"/>
          </w:tcPr>
          <w:p w14:paraId="7BD66BAD" w14:textId="44F069CD"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344</w:t>
            </w:r>
          </w:p>
        </w:tc>
        <w:tc>
          <w:tcPr>
            <w:tcW w:w="535" w:type="pct"/>
            <w:tcBorders>
              <w:top w:val="nil"/>
              <w:left w:val="nil"/>
              <w:bottom w:val="nil"/>
              <w:right w:val="nil"/>
            </w:tcBorders>
            <w:shd w:val="clear" w:color="auto" w:fill="auto"/>
            <w:vAlign w:val="center"/>
          </w:tcPr>
          <w:p w14:paraId="6BEDD26B" w14:textId="5617AD1F"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230.578</w:t>
            </w:r>
          </w:p>
        </w:tc>
        <w:tc>
          <w:tcPr>
            <w:tcW w:w="445" w:type="pct"/>
            <w:tcBorders>
              <w:top w:val="nil"/>
              <w:left w:val="nil"/>
              <w:bottom w:val="nil"/>
              <w:right w:val="nil"/>
            </w:tcBorders>
            <w:shd w:val="clear" w:color="auto" w:fill="auto"/>
            <w:vAlign w:val="center"/>
          </w:tcPr>
          <w:p w14:paraId="1DAE3567" w14:textId="65595B52" w:rsidR="00EE32DC" w:rsidRDefault="00EE32DC" w:rsidP="00EE32DC">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50" w:type="pct"/>
            <w:tcBorders>
              <w:top w:val="nil"/>
              <w:left w:val="nil"/>
              <w:bottom w:val="nil"/>
              <w:right w:val="nil"/>
            </w:tcBorders>
            <w:shd w:val="clear" w:color="auto" w:fill="auto"/>
            <w:vAlign w:val="center"/>
          </w:tcPr>
          <w:p w14:paraId="3F4384DD" w14:textId="3011498F"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2.575</w:t>
            </w:r>
          </w:p>
        </w:tc>
        <w:tc>
          <w:tcPr>
            <w:tcW w:w="449" w:type="pct"/>
            <w:tcBorders>
              <w:top w:val="nil"/>
              <w:left w:val="nil"/>
              <w:bottom w:val="nil"/>
              <w:right w:val="nil"/>
            </w:tcBorders>
            <w:shd w:val="clear" w:color="auto" w:fill="auto"/>
            <w:noWrap/>
            <w:vAlign w:val="center"/>
          </w:tcPr>
          <w:p w14:paraId="1C4CE0F6" w14:textId="223FB497"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33</w:t>
            </w:r>
          </w:p>
        </w:tc>
        <w:tc>
          <w:tcPr>
            <w:tcW w:w="445" w:type="pct"/>
            <w:tcBorders>
              <w:top w:val="nil"/>
              <w:left w:val="nil"/>
              <w:bottom w:val="nil"/>
              <w:right w:val="nil"/>
            </w:tcBorders>
            <w:shd w:val="clear" w:color="auto" w:fill="auto"/>
            <w:vAlign w:val="center"/>
          </w:tcPr>
          <w:p w14:paraId="4C5F0C91" w14:textId="00FFBCD5"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1.096.243</w:t>
            </w:r>
          </w:p>
        </w:tc>
      </w:tr>
      <w:tr w:rsidR="00EE32DC" w14:paraId="1800B677" w14:textId="77777777" w:rsidTr="00EE32DC">
        <w:trPr>
          <w:trHeight w:hRule="exact" w:val="227"/>
        </w:trPr>
        <w:tc>
          <w:tcPr>
            <w:tcW w:w="1654" w:type="pct"/>
            <w:tcBorders>
              <w:top w:val="nil"/>
              <w:left w:val="nil"/>
              <w:bottom w:val="nil"/>
              <w:right w:val="nil"/>
            </w:tcBorders>
            <w:shd w:val="clear" w:color="auto" w:fill="auto"/>
            <w:tcMar>
              <w:top w:w="0" w:type="dxa"/>
              <w:left w:w="135" w:type="dxa"/>
              <w:bottom w:w="0" w:type="dxa"/>
              <w:right w:w="0" w:type="dxa"/>
            </w:tcMar>
            <w:vAlign w:val="center"/>
            <w:hideMark/>
          </w:tcPr>
          <w:p w14:paraId="2F1C2A04" w14:textId="77777777" w:rsidR="00EE32DC" w:rsidRDefault="00EE32DC" w:rsidP="00EE32DC">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Investimentos</w:t>
            </w:r>
          </w:p>
        </w:tc>
        <w:tc>
          <w:tcPr>
            <w:tcW w:w="535" w:type="pct"/>
            <w:tcBorders>
              <w:top w:val="nil"/>
              <w:left w:val="nil"/>
              <w:bottom w:val="nil"/>
              <w:right w:val="nil"/>
            </w:tcBorders>
            <w:shd w:val="clear" w:color="auto" w:fill="auto"/>
            <w:vAlign w:val="center"/>
          </w:tcPr>
          <w:p w14:paraId="66849AEA" w14:textId="6DFBDECA"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151.778</w:t>
            </w:r>
          </w:p>
        </w:tc>
        <w:tc>
          <w:tcPr>
            <w:tcW w:w="487" w:type="pct"/>
            <w:tcBorders>
              <w:top w:val="nil"/>
              <w:left w:val="nil"/>
              <w:bottom w:val="nil"/>
              <w:right w:val="nil"/>
            </w:tcBorders>
            <w:shd w:val="clear" w:color="auto" w:fill="auto"/>
            <w:vAlign w:val="center"/>
          </w:tcPr>
          <w:p w14:paraId="0837FD72" w14:textId="729EDA0D"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2.247.831</w:t>
            </w:r>
          </w:p>
        </w:tc>
        <w:tc>
          <w:tcPr>
            <w:tcW w:w="535" w:type="pct"/>
            <w:tcBorders>
              <w:top w:val="nil"/>
              <w:left w:val="nil"/>
              <w:bottom w:val="nil"/>
              <w:right w:val="nil"/>
            </w:tcBorders>
            <w:shd w:val="clear" w:color="auto" w:fill="auto"/>
            <w:vAlign w:val="center"/>
          </w:tcPr>
          <w:p w14:paraId="6702AA3F" w14:textId="5320150A" w:rsidR="00EE32DC" w:rsidRDefault="00EE32DC" w:rsidP="00EE32DC">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tcPr>
          <w:p w14:paraId="6C4A16B0" w14:textId="10D40544" w:rsidR="00EE32DC" w:rsidRDefault="00EE32DC" w:rsidP="00EE32DC">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50" w:type="pct"/>
            <w:tcBorders>
              <w:top w:val="nil"/>
              <w:left w:val="nil"/>
              <w:bottom w:val="nil"/>
              <w:right w:val="nil"/>
            </w:tcBorders>
            <w:shd w:val="clear" w:color="auto" w:fill="auto"/>
            <w:vAlign w:val="center"/>
          </w:tcPr>
          <w:p w14:paraId="71555C0A" w14:textId="30DAB302" w:rsidR="00EE32DC" w:rsidRDefault="00EE32DC" w:rsidP="00EE32DC">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noWrap/>
            <w:vAlign w:val="center"/>
          </w:tcPr>
          <w:p w14:paraId="72B8E071" w14:textId="51121B22" w:rsidR="00EE32DC" w:rsidRDefault="00EE32DC" w:rsidP="00EE32DC">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tcPr>
          <w:p w14:paraId="39875626" w14:textId="3EA7C52A"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2.399.609</w:t>
            </w:r>
          </w:p>
        </w:tc>
      </w:tr>
      <w:tr w:rsidR="00EE32DC" w14:paraId="205A08B2" w14:textId="77777777" w:rsidTr="00EE32DC">
        <w:trPr>
          <w:trHeight w:hRule="exact" w:val="227"/>
        </w:trPr>
        <w:tc>
          <w:tcPr>
            <w:tcW w:w="1654" w:type="pct"/>
            <w:tcBorders>
              <w:top w:val="nil"/>
              <w:left w:val="nil"/>
              <w:bottom w:val="nil"/>
              <w:right w:val="nil"/>
            </w:tcBorders>
            <w:shd w:val="clear" w:color="auto" w:fill="auto"/>
            <w:tcMar>
              <w:top w:w="0" w:type="dxa"/>
              <w:left w:w="135" w:type="dxa"/>
              <w:bottom w:w="0" w:type="dxa"/>
              <w:right w:w="0" w:type="dxa"/>
            </w:tcMar>
            <w:vAlign w:val="center"/>
            <w:hideMark/>
          </w:tcPr>
          <w:p w14:paraId="6E64B1B8" w14:textId="77777777" w:rsidR="00EE32DC" w:rsidRDefault="00EE32DC" w:rsidP="00EE32DC">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Intangível</w:t>
            </w:r>
          </w:p>
        </w:tc>
        <w:tc>
          <w:tcPr>
            <w:tcW w:w="535" w:type="pct"/>
            <w:tcBorders>
              <w:top w:val="nil"/>
              <w:left w:val="nil"/>
              <w:bottom w:val="nil"/>
              <w:right w:val="nil"/>
            </w:tcBorders>
            <w:shd w:val="clear" w:color="auto" w:fill="auto"/>
            <w:vAlign w:val="center"/>
          </w:tcPr>
          <w:p w14:paraId="2802CC6B" w14:textId="45439F9E"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172.371</w:t>
            </w:r>
          </w:p>
        </w:tc>
        <w:tc>
          <w:tcPr>
            <w:tcW w:w="487" w:type="pct"/>
            <w:tcBorders>
              <w:top w:val="nil"/>
              <w:left w:val="nil"/>
              <w:bottom w:val="nil"/>
              <w:right w:val="nil"/>
            </w:tcBorders>
            <w:shd w:val="clear" w:color="auto" w:fill="auto"/>
            <w:vAlign w:val="center"/>
          </w:tcPr>
          <w:p w14:paraId="0E68DFFE" w14:textId="4E4F558D" w:rsidR="00EE32DC" w:rsidRDefault="00EE32DC" w:rsidP="00EE32DC">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35" w:type="pct"/>
            <w:tcBorders>
              <w:top w:val="nil"/>
              <w:left w:val="nil"/>
              <w:bottom w:val="nil"/>
              <w:right w:val="nil"/>
            </w:tcBorders>
            <w:shd w:val="clear" w:color="auto" w:fill="auto"/>
            <w:vAlign w:val="center"/>
          </w:tcPr>
          <w:p w14:paraId="6865D2CF" w14:textId="5491E44E"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5.998.931</w:t>
            </w:r>
          </w:p>
        </w:tc>
        <w:tc>
          <w:tcPr>
            <w:tcW w:w="445" w:type="pct"/>
            <w:tcBorders>
              <w:top w:val="nil"/>
              <w:left w:val="nil"/>
              <w:bottom w:val="nil"/>
              <w:right w:val="nil"/>
            </w:tcBorders>
            <w:shd w:val="clear" w:color="auto" w:fill="auto"/>
            <w:vAlign w:val="center"/>
          </w:tcPr>
          <w:p w14:paraId="2555509A" w14:textId="7BF05541"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213.691</w:t>
            </w:r>
          </w:p>
        </w:tc>
        <w:tc>
          <w:tcPr>
            <w:tcW w:w="450" w:type="pct"/>
            <w:tcBorders>
              <w:top w:val="nil"/>
              <w:left w:val="nil"/>
              <w:bottom w:val="nil"/>
              <w:right w:val="nil"/>
            </w:tcBorders>
            <w:shd w:val="clear" w:color="auto" w:fill="auto"/>
            <w:vAlign w:val="center"/>
          </w:tcPr>
          <w:p w14:paraId="5501F205" w14:textId="4E03A569"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25.925</w:t>
            </w:r>
          </w:p>
        </w:tc>
        <w:tc>
          <w:tcPr>
            <w:tcW w:w="449" w:type="pct"/>
            <w:tcBorders>
              <w:top w:val="nil"/>
              <w:left w:val="nil"/>
              <w:bottom w:val="nil"/>
              <w:right w:val="nil"/>
            </w:tcBorders>
            <w:shd w:val="clear" w:color="auto" w:fill="auto"/>
            <w:noWrap/>
            <w:vAlign w:val="center"/>
          </w:tcPr>
          <w:p w14:paraId="46AE8DFF" w14:textId="7CED7E4A" w:rsidR="00EE32DC" w:rsidRDefault="00EE32DC" w:rsidP="00EE32DC">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tcPr>
          <w:p w14:paraId="318A43DB" w14:textId="3E12D239"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6.410.918</w:t>
            </w:r>
          </w:p>
        </w:tc>
      </w:tr>
      <w:tr w:rsidR="00EE32DC" w14:paraId="5317C8E5" w14:textId="77777777" w:rsidTr="00EE32DC">
        <w:trPr>
          <w:trHeight w:hRule="exact" w:val="227"/>
        </w:trPr>
        <w:tc>
          <w:tcPr>
            <w:tcW w:w="1654" w:type="pct"/>
            <w:tcBorders>
              <w:top w:val="nil"/>
              <w:left w:val="nil"/>
              <w:bottom w:val="nil"/>
              <w:right w:val="nil"/>
            </w:tcBorders>
            <w:shd w:val="clear" w:color="auto" w:fill="auto"/>
            <w:tcMar>
              <w:top w:w="0" w:type="dxa"/>
              <w:left w:w="135" w:type="dxa"/>
              <w:bottom w:w="0" w:type="dxa"/>
              <w:right w:w="0" w:type="dxa"/>
            </w:tcMar>
            <w:vAlign w:val="center"/>
            <w:hideMark/>
          </w:tcPr>
          <w:p w14:paraId="390C49DD" w14:textId="77777777" w:rsidR="00EE32DC" w:rsidRDefault="00EE32DC" w:rsidP="00EE32DC">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Outros ativos</w:t>
            </w:r>
          </w:p>
        </w:tc>
        <w:tc>
          <w:tcPr>
            <w:tcW w:w="535" w:type="pct"/>
            <w:tcBorders>
              <w:top w:val="nil"/>
              <w:left w:val="nil"/>
              <w:bottom w:val="nil"/>
              <w:right w:val="nil"/>
            </w:tcBorders>
            <w:shd w:val="clear" w:color="auto" w:fill="auto"/>
            <w:vAlign w:val="center"/>
          </w:tcPr>
          <w:p w14:paraId="277A7BC7" w14:textId="73179990"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2.655.247</w:t>
            </w:r>
          </w:p>
        </w:tc>
        <w:tc>
          <w:tcPr>
            <w:tcW w:w="487" w:type="pct"/>
            <w:tcBorders>
              <w:top w:val="nil"/>
              <w:left w:val="nil"/>
              <w:bottom w:val="nil"/>
              <w:right w:val="nil"/>
            </w:tcBorders>
            <w:shd w:val="clear" w:color="auto" w:fill="auto"/>
            <w:vAlign w:val="center"/>
          </w:tcPr>
          <w:p w14:paraId="20EB48A0" w14:textId="6B6B26BD" w:rsidR="00EE32DC" w:rsidRDefault="00EE32DC" w:rsidP="00EE32DC">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35" w:type="pct"/>
            <w:tcBorders>
              <w:top w:val="nil"/>
              <w:left w:val="nil"/>
              <w:bottom w:val="nil"/>
              <w:right w:val="nil"/>
            </w:tcBorders>
            <w:shd w:val="clear" w:color="auto" w:fill="auto"/>
            <w:vAlign w:val="center"/>
          </w:tcPr>
          <w:p w14:paraId="7D4DF8F7" w14:textId="08BA2390"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950.696</w:t>
            </w:r>
          </w:p>
        </w:tc>
        <w:tc>
          <w:tcPr>
            <w:tcW w:w="445" w:type="pct"/>
            <w:tcBorders>
              <w:top w:val="nil"/>
              <w:left w:val="nil"/>
              <w:bottom w:val="nil"/>
              <w:right w:val="nil"/>
            </w:tcBorders>
            <w:shd w:val="clear" w:color="auto" w:fill="auto"/>
            <w:vAlign w:val="center"/>
          </w:tcPr>
          <w:p w14:paraId="33550994" w14:textId="67F30B60"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494.504</w:t>
            </w:r>
          </w:p>
        </w:tc>
        <w:tc>
          <w:tcPr>
            <w:tcW w:w="450" w:type="pct"/>
            <w:tcBorders>
              <w:top w:val="nil"/>
              <w:left w:val="nil"/>
              <w:bottom w:val="nil"/>
              <w:right w:val="nil"/>
            </w:tcBorders>
            <w:shd w:val="clear" w:color="auto" w:fill="auto"/>
            <w:vAlign w:val="center"/>
          </w:tcPr>
          <w:p w14:paraId="605D3154" w14:textId="72084753"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27.433</w:t>
            </w:r>
          </w:p>
        </w:tc>
        <w:tc>
          <w:tcPr>
            <w:tcW w:w="449" w:type="pct"/>
            <w:tcBorders>
              <w:top w:val="nil"/>
              <w:left w:val="nil"/>
              <w:bottom w:val="nil"/>
              <w:right w:val="nil"/>
            </w:tcBorders>
            <w:shd w:val="clear" w:color="auto" w:fill="auto"/>
            <w:noWrap/>
            <w:vAlign w:val="center"/>
          </w:tcPr>
          <w:p w14:paraId="723A570D" w14:textId="42A5391B"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355</w:t>
            </w:r>
          </w:p>
        </w:tc>
        <w:tc>
          <w:tcPr>
            <w:tcW w:w="445" w:type="pct"/>
            <w:tcBorders>
              <w:top w:val="nil"/>
              <w:left w:val="nil"/>
              <w:bottom w:val="nil"/>
              <w:right w:val="nil"/>
            </w:tcBorders>
            <w:shd w:val="clear" w:color="auto" w:fill="auto"/>
            <w:vAlign w:val="center"/>
          </w:tcPr>
          <w:p w14:paraId="432A915F" w14:textId="578CA7AF"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4.128.235</w:t>
            </w:r>
          </w:p>
        </w:tc>
      </w:tr>
      <w:tr w:rsidR="00EE32DC" w14:paraId="260A4A76" w14:textId="77777777" w:rsidTr="00EE32DC">
        <w:trPr>
          <w:trHeight w:hRule="exact" w:val="227"/>
        </w:trPr>
        <w:tc>
          <w:tcPr>
            <w:tcW w:w="1654" w:type="pct"/>
            <w:tcBorders>
              <w:top w:val="nil"/>
              <w:left w:val="nil"/>
              <w:bottom w:val="nil"/>
              <w:right w:val="nil"/>
            </w:tcBorders>
            <w:shd w:val="clear" w:color="auto" w:fill="auto"/>
            <w:vAlign w:val="center"/>
            <w:hideMark/>
          </w:tcPr>
          <w:p w14:paraId="5282DBCC" w14:textId="77777777" w:rsidR="00EE32DC" w:rsidRDefault="00EE32DC" w:rsidP="00EE32DC">
            <w:pPr>
              <w:jc w:val="right"/>
              <w:rPr>
                <w:rFonts w:ascii="Calibri Light" w:hAnsi="Calibri Light" w:cs="Calibri Light"/>
                <w:color w:val="005CA9"/>
                <w:sz w:val="18"/>
                <w:szCs w:val="18"/>
              </w:rPr>
            </w:pPr>
          </w:p>
        </w:tc>
        <w:tc>
          <w:tcPr>
            <w:tcW w:w="535" w:type="pct"/>
            <w:tcBorders>
              <w:top w:val="nil"/>
              <w:left w:val="nil"/>
              <w:bottom w:val="nil"/>
              <w:right w:val="nil"/>
            </w:tcBorders>
            <w:shd w:val="clear" w:color="auto" w:fill="auto"/>
            <w:vAlign w:val="center"/>
          </w:tcPr>
          <w:p w14:paraId="0136FC73" w14:textId="4A09CD79" w:rsidR="00EE32DC" w:rsidRDefault="00EE32DC" w:rsidP="00EE32DC">
            <w:pPr>
              <w:rPr>
                <w:sz w:val="20"/>
                <w:szCs w:val="20"/>
              </w:rPr>
            </w:pPr>
            <w:r>
              <w:rPr>
                <w:rFonts w:ascii="Calibri Light" w:hAnsi="Calibri Light" w:cs="Calibri Light"/>
                <w:color w:val="005CA9"/>
                <w:sz w:val="18"/>
                <w:szCs w:val="18"/>
              </w:rPr>
              <w:t> </w:t>
            </w:r>
          </w:p>
        </w:tc>
        <w:tc>
          <w:tcPr>
            <w:tcW w:w="487" w:type="pct"/>
            <w:tcBorders>
              <w:top w:val="nil"/>
              <w:left w:val="nil"/>
              <w:bottom w:val="nil"/>
              <w:right w:val="nil"/>
            </w:tcBorders>
            <w:shd w:val="clear" w:color="auto" w:fill="auto"/>
            <w:vAlign w:val="center"/>
          </w:tcPr>
          <w:p w14:paraId="357F8B5D" w14:textId="751C802F" w:rsidR="00EE32DC" w:rsidRDefault="00EE32DC" w:rsidP="00EE32DC">
            <w:pPr>
              <w:rPr>
                <w:sz w:val="20"/>
                <w:szCs w:val="20"/>
              </w:rPr>
            </w:pPr>
            <w:r>
              <w:rPr>
                <w:rFonts w:ascii="Calibri Light" w:hAnsi="Calibri Light" w:cs="Calibri Light"/>
                <w:b/>
                <w:bCs/>
                <w:color w:val="005CA9"/>
                <w:sz w:val="18"/>
                <w:szCs w:val="18"/>
              </w:rPr>
              <w:t> </w:t>
            </w:r>
          </w:p>
        </w:tc>
        <w:tc>
          <w:tcPr>
            <w:tcW w:w="535" w:type="pct"/>
            <w:tcBorders>
              <w:top w:val="nil"/>
              <w:left w:val="nil"/>
              <w:bottom w:val="nil"/>
              <w:right w:val="nil"/>
            </w:tcBorders>
            <w:shd w:val="clear" w:color="auto" w:fill="auto"/>
            <w:vAlign w:val="center"/>
          </w:tcPr>
          <w:p w14:paraId="7912427A" w14:textId="616E741F" w:rsidR="00EE32DC" w:rsidRDefault="00EE32DC" w:rsidP="00EE32DC">
            <w:pPr>
              <w:rPr>
                <w:sz w:val="20"/>
                <w:szCs w:val="20"/>
              </w:rPr>
            </w:pPr>
            <w:r>
              <w:rPr>
                <w:rFonts w:ascii="Calibri Light" w:hAnsi="Calibri Light" w:cs="Calibri Light"/>
                <w:b/>
                <w:bCs/>
                <w:color w:val="005CA9"/>
                <w:sz w:val="18"/>
                <w:szCs w:val="18"/>
              </w:rPr>
              <w:t> </w:t>
            </w:r>
          </w:p>
        </w:tc>
        <w:tc>
          <w:tcPr>
            <w:tcW w:w="445" w:type="pct"/>
            <w:tcBorders>
              <w:top w:val="nil"/>
              <w:left w:val="nil"/>
              <w:bottom w:val="nil"/>
              <w:right w:val="nil"/>
            </w:tcBorders>
            <w:shd w:val="clear" w:color="auto" w:fill="auto"/>
            <w:vAlign w:val="center"/>
          </w:tcPr>
          <w:p w14:paraId="4C8D49DD" w14:textId="6569BC93" w:rsidR="00EE32DC" w:rsidRDefault="00EE32DC" w:rsidP="00EE32DC">
            <w:pPr>
              <w:rPr>
                <w:sz w:val="20"/>
                <w:szCs w:val="20"/>
              </w:rPr>
            </w:pPr>
            <w:r>
              <w:rPr>
                <w:rFonts w:ascii="Calibri Light" w:hAnsi="Calibri Light" w:cs="Calibri Light"/>
                <w:b/>
                <w:bCs/>
                <w:color w:val="005CA9"/>
                <w:sz w:val="18"/>
                <w:szCs w:val="18"/>
              </w:rPr>
              <w:t> </w:t>
            </w:r>
          </w:p>
        </w:tc>
        <w:tc>
          <w:tcPr>
            <w:tcW w:w="450" w:type="pct"/>
            <w:tcBorders>
              <w:top w:val="nil"/>
              <w:left w:val="nil"/>
              <w:bottom w:val="nil"/>
              <w:right w:val="nil"/>
            </w:tcBorders>
            <w:shd w:val="clear" w:color="auto" w:fill="auto"/>
            <w:vAlign w:val="center"/>
          </w:tcPr>
          <w:p w14:paraId="635793C0" w14:textId="24744226" w:rsidR="00EE32DC" w:rsidRDefault="00EE32DC" w:rsidP="00EE32DC">
            <w:pPr>
              <w:rPr>
                <w:sz w:val="20"/>
                <w:szCs w:val="20"/>
              </w:rPr>
            </w:pPr>
            <w:r>
              <w:rPr>
                <w:rFonts w:ascii="Calibri Light" w:hAnsi="Calibri Light" w:cs="Calibri Light"/>
                <w:b/>
                <w:bCs/>
                <w:color w:val="005CA9"/>
                <w:sz w:val="18"/>
                <w:szCs w:val="18"/>
              </w:rPr>
              <w:t> </w:t>
            </w:r>
          </w:p>
        </w:tc>
        <w:tc>
          <w:tcPr>
            <w:tcW w:w="449" w:type="pct"/>
            <w:tcBorders>
              <w:top w:val="nil"/>
              <w:left w:val="nil"/>
              <w:bottom w:val="nil"/>
              <w:right w:val="nil"/>
            </w:tcBorders>
            <w:shd w:val="clear" w:color="auto" w:fill="auto"/>
            <w:vAlign w:val="center"/>
          </w:tcPr>
          <w:p w14:paraId="31CC1F3E" w14:textId="1B1A711E" w:rsidR="00EE32DC" w:rsidRDefault="00EE32DC" w:rsidP="00EE32DC">
            <w:pPr>
              <w:rPr>
                <w:sz w:val="20"/>
                <w:szCs w:val="20"/>
              </w:rPr>
            </w:pPr>
            <w:r>
              <w:rPr>
                <w:rFonts w:ascii="Calibri Light" w:hAnsi="Calibri Light" w:cs="Calibri Light"/>
                <w:b/>
                <w:bCs/>
                <w:color w:val="005CA9"/>
                <w:sz w:val="18"/>
                <w:szCs w:val="18"/>
              </w:rPr>
              <w:t> </w:t>
            </w:r>
          </w:p>
        </w:tc>
        <w:tc>
          <w:tcPr>
            <w:tcW w:w="445" w:type="pct"/>
            <w:tcBorders>
              <w:top w:val="nil"/>
              <w:left w:val="nil"/>
              <w:bottom w:val="nil"/>
              <w:right w:val="nil"/>
            </w:tcBorders>
            <w:shd w:val="clear" w:color="auto" w:fill="auto"/>
            <w:vAlign w:val="center"/>
          </w:tcPr>
          <w:p w14:paraId="7ED755FA" w14:textId="6072400C" w:rsidR="00EE32DC" w:rsidRDefault="00EE32DC" w:rsidP="00EE32DC">
            <w:pPr>
              <w:rPr>
                <w:sz w:val="20"/>
                <w:szCs w:val="20"/>
              </w:rPr>
            </w:pPr>
            <w:r>
              <w:rPr>
                <w:rFonts w:ascii="Calibri Light" w:hAnsi="Calibri Light" w:cs="Calibri Light"/>
                <w:color w:val="005CA9"/>
                <w:sz w:val="18"/>
                <w:szCs w:val="18"/>
              </w:rPr>
              <w:t> </w:t>
            </w:r>
          </w:p>
        </w:tc>
      </w:tr>
      <w:tr w:rsidR="00EE32DC" w14:paraId="54AC9976" w14:textId="77777777" w:rsidTr="00EE32DC">
        <w:trPr>
          <w:trHeight w:hRule="exact" w:val="227"/>
        </w:trPr>
        <w:tc>
          <w:tcPr>
            <w:tcW w:w="1654" w:type="pct"/>
            <w:tcBorders>
              <w:top w:val="nil"/>
              <w:left w:val="nil"/>
              <w:bottom w:val="nil"/>
              <w:right w:val="nil"/>
            </w:tcBorders>
            <w:shd w:val="clear" w:color="auto" w:fill="auto"/>
            <w:vAlign w:val="center"/>
            <w:hideMark/>
          </w:tcPr>
          <w:p w14:paraId="73D76768" w14:textId="77777777" w:rsidR="00EE32DC" w:rsidRDefault="00EE32DC" w:rsidP="00EE32DC">
            <w:pPr>
              <w:rPr>
                <w:rFonts w:ascii="Calibri Light" w:hAnsi="Calibri Light" w:cs="Calibri Light"/>
                <w:b/>
                <w:bCs/>
                <w:color w:val="005CA9"/>
                <w:sz w:val="18"/>
                <w:szCs w:val="18"/>
              </w:rPr>
            </w:pPr>
            <w:r>
              <w:rPr>
                <w:rFonts w:ascii="Calibri Light" w:hAnsi="Calibri Light" w:cs="Calibri Light"/>
                <w:b/>
                <w:bCs/>
                <w:color w:val="005CA9"/>
                <w:sz w:val="18"/>
                <w:szCs w:val="18"/>
              </w:rPr>
              <w:t>Passivo</w:t>
            </w:r>
          </w:p>
        </w:tc>
        <w:tc>
          <w:tcPr>
            <w:tcW w:w="535" w:type="pct"/>
            <w:tcBorders>
              <w:top w:val="nil"/>
              <w:left w:val="nil"/>
              <w:bottom w:val="nil"/>
              <w:right w:val="nil"/>
            </w:tcBorders>
            <w:shd w:val="clear" w:color="auto" w:fill="auto"/>
            <w:vAlign w:val="center"/>
          </w:tcPr>
          <w:p w14:paraId="29A6F91E" w14:textId="1A0FF663" w:rsidR="00EE32DC" w:rsidRDefault="00EE32DC" w:rsidP="00EE32DC">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5.561.815</w:t>
            </w:r>
          </w:p>
        </w:tc>
        <w:tc>
          <w:tcPr>
            <w:tcW w:w="487" w:type="pct"/>
            <w:tcBorders>
              <w:top w:val="nil"/>
              <w:left w:val="nil"/>
              <w:bottom w:val="nil"/>
              <w:right w:val="nil"/>
            </w:tcBorders>
            <w:shd w:val="clear" w:color="auto" w:fill="auto"/>
            <w:vAlign w:val="center"/>
          </w:tcPr>
          <w:p w14:paraId="05AFC2F4" w14:textId="716BE843" w:rsidR="00EE32DC" w:rsidRDefault="00EE32DC" w:rsidP="00EE32DC">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83.848</w:t>
            </w:r>
          </w:p>
        </w:tc>
        <w:tc>
          <w:tcPr>
            <w:tcW w:w="535" w:type="pct"/>
            <w:tcBorders>
              <w:top w:val="nil"/>
              <w:left w:val="nil"/>
              <w:bottom w:val="nil"/>
              <w:right w:val="nil"/>
            </w:tcBorders>
            <w:shd w:val="clear" w:color="auto" w:fill="auto"/>
            <w:vAlign w:val="center"/>
          </w:tcPr>
          <w:p w14:paraId="42D6AFF4" w14:textId="53BA4A4D" w:rsidR="00EE32DC" w:rsidRDefault="00EE32DC" w:rsidP="00EE32DC">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174.681.122</w:t>
            </w:r>
          </w:p>
        </w:tc>
        <w:tc>
          <w:tcPr>
            <w:tcW w:w="445" w:type="pct"/>
            <w:tcBorders>
              <w:top w:val="nil"/>
              <w:left w:val="nil"/>
              <w:bottom w:val="nil"/>
              <w:right w:val="nil"/>
            </w:tcBorders>
            <w:shd w:val="clear" w:color="auto" w:fill="auto"/>
            <w:vAlign w:val="center"/>
          </w:tcPr>
          <w:p w14:paraId="41290F03" w14:textId="2CC13E78" w:rsidR="00EE32DC" w:rsidRDefault="00EE32DC" w:rsidP="00EE32DC">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345.705</w:t>
            </w:r>
          </w:p>
        </w:tc>
        <w:tc>
          <w:tcPr>
            <w:tcW w:w="450" w:type="pct"/>
            <w:tcBorders>
              <w:top w:val="nil"/>
              <w:left w:val="nil"/>
              <w:bottom w:val="nil"/>
              <w:right w:val="nil"/>
            </w:tcBorders>
            <w:shd w:val="clear" w:color="auto" w:fill="auto"/>
            <w:vAlign w:val="center"/>
          </w:tcPr>
          <w:p w14:paraId="5F31CB17" w14:textId="0C865AE9" w:rsidR="00EE32DC" w:rsidRDefault="00EE32DC" w:rsidP="00EE32DC">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111.687</w:t>
            </w:r>
          </w:p>
        </w:tc>
        <w:tc>
          <w:tcPr>
            <w:tcW w:w="449" w:type="pct"/>
            <w:tcBorders>
              <w:top w:val="nil"/>
              <w:left w:val="nil"/>
              <w:bottom w:val="nil"/>
              <w:right w:val="nil"/>
            </w:tcBorders>
            <w:shd w:val="clear" w:color="auto" w:fill="auto"/>
            <w:vAlign w:val="center"/>
          </w:tcPr>
          <w:p w14:paraId="14492BDE" w14:textId="195A63E7" w:rsidR="00EE32DC" w:rsidRDefault="00EE32DC" w:rsidP="00EE32DC">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493.636</w:t>
            </w:r>
          </w:p>
        </w:tc>
        <w:tc>
          <w:tcPr>
            <w:tcW w:w="445" w:type="pct"/>
            <w:tcBorders>
              <w:top w:val="nil"/>
              <w:left w:val="nil"/>
              <w:bottom w:val="nil"/>
              <w:right w:val="nil"/>
            </w:tcBorders>
            <w:shd w:val="clear" w:color="auto" w:fill="auto"/>
            <w:vAlign w:val="center"/>
          </w:tcPr>
          <w:p w14:paraId="56249673" w14:textId="3BB764CB" w:rsidR="00EE32DC" w:rsidRDefault="00EE32DC" w:rsidP="00EE32DC">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181.277.813</w:t>
            </w:r>
          </w:p>
        </w:tc>
      </w:tr>
      <w:tr w:rsidR="00EE32DC" w14:paraId="225F4610" w14:textId="77777777" w:rsidTr="00EE32DC">
        <w:trPr>
          <w:trHeight w:hRule="exact" w:val="227"/>
        </w:trPr>
        <w:tc>
          <w:tcPr>
            <w:tcW w:w="1654" w:type="pct"/>
            <w:tcBorders>
              <w:top w:val="nil"/>
              <w:left w:val="nil"/>
              <w:bottom w:val="nil"/>
              <w:right w:val="nil"/>
            </w:tcBorders>
            <w:shd w:val="clear" w:color="auto" w:fill="auto"/>
            <w:tcMar>
              <w:top w:w="0" w:type="dxa"/>
              <w:left w:w="135" w:type="dxa"/>
              <w:bottom w:w="0" w:type="dxa"/>
              <w:right w:w="0" w:type="dxa"/>
            </w:tcMar>
            <w:vAlign w:val="center"/>
            <w:hideMark/>
          </w:tcPr>
          <w:p w14:paraId="7C881BFB" w14:textId="77777777" w:rsidR="00EE32DC" w:rsidRDefault="00EE32DC" w:rsidP="00EE32DC">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Passivos operacionais</w:t>
            </w:r>
          </w:p>
        </w:tc>
        <w:tc>
          <w:tcPr>
            <w:tcW w:w="535" w:type="pct"/>
            <w:tcBorders>
              <w:top w:val="nil"/>
              <w:left w:val="nil"/>
              <w:bottom w:val="nil"/>
              <w:right w:val="nil"/>
            </w:tcBorders>
            <w:shd w:val="clear" w:color="auto" w:fill="auto"/>
            <w:vAlign w:val="center"/>
          </w:tcPr>
          <w:p w14:paraId="0CA65D67" w14:textId="05A28B5A"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78.659</w:t>
            </w:r>
          </w:p>
        </w:tc>
        <w:tc>
          <w:tcPr>
            <w:tcW w:w="487" w:type="pct"/>
            <w:tcBorders>
              <w:top w:val="nil"/>
              <w:left w:val="nil"/>
              <w:bottom w:val="nil"/>
              <w:right w:val="nil"/>
            </w:tcBorders>
            <w:shd w:val="clear" w:color="auto" w:fill="auto"/>
            <w:vAlign w:val="center"/>
          </w:tcPr>
          <w:p w14:paraId="6559FD93" w14:textId="47C8B9BC" w:rsidR="00EE32DC" w:rsidRDefault="00EE32DC" w:rsidP="00EE32DC">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35" w:type="pct"/>
            <w:tcBorders>
              <w:top w:val="nil"/>
              <w:left w:val="nil"/>
              <w:bottom w:val="nil"/>
              <w:right w:val="nil"/>
            </w:tcBorders>
            <w:shd w:val="clear" w:color="auto" w:fill="auto"/>
            <w:vAlign w:val="center"/>
          </w:tcPr>
          <w:p w14:paraId="4861E358" w14:textId="7A8A4A6B"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14.078</w:t>
            </w:r>
          </w:p>
        </w:tc>
        <w:tc>
          <w:tcPr>
            <w:tcW w:w="445" w:type="pct"/>
            <w:tcBorders>
              <w:top w:val="nil"/>
              <w:left w:val="nil"/>
              <w:bottom w:val="nil"/>
              <w:right w:val="nil"/>
            </w:tcBorders>
            <w:shd w:val="clear" w:color="auto" w:fill="auto"/>
            <w:vAlign w:val="center"/>
          </w:tcPr>
          <w:p w14:paraId="6E5B72DE" w14:textId="2655E502" w:rsidR="00EE32DC" w:rsidRDefault="00EE32DC" w:rsidP="00EE32DC">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50" w:type="pct"/>
            <w:tcBorders>
              <w:top w:val="nil"/>
              <w:left w:val="nil"/>
              <w:bottom w:val="nil"/>
              <w:right w:val="nil"/>
            </w:tcBorders>
            <w:shd w:val="clear" w:color="auto" w:fill="auto"/>
            <w:vAlign w:val="center"/>
          </w:tcPr>
          <w:p w14:paraId="4552AEED" w14:textId="483F3433"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14.785</w:t>
            </w:r>
          </w:p>
        </w:tc>
        <w:tc>
          <w:tcPr>
            <w:tcW w:w="449" w:type="pct"/>
            <w:tcBorders>
              <w:top w:val="nil"/>
              <w:left w:val="nil"/>
              <w:bottom w:val="nil"/>
              <w:right w:val="nil"/>
            </w:tcBorders>
            <w:shd w:val="clear" w:color="auto" w:fill="auto"/>
            <w:noWrap/>
            <w:vAlign w:val="center"/>
          </w:tcPr>
          <w:p w14:paraId="100D92BE" w14:textId="3BC26464"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88.075</w:t>
            </w:r>
          </w:p>
        </w:tc>
        <w:tc>
          <w:tcPr>
            <w:tcW w:w="445" w:type="pct"/>
            <w:tcBorders>
              <w:top w:val="nil"/>
              <w:left w:val="nil"/>
              <w:bottom w:val="nil"/>
              <w:right w:val="nil"/>
            </w:tcBorders>
            <w:shd w:val="clear" w:color="auto" w:fill="auto"/>
            <w:vAlign w:val="center"/>
          </w:tcPr>
          <w:p w14:paraId="73C331ED" w14:textId="2B921E54"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195.597</w:t>
            </w:r>
          </w:p>
        </w:tc>
      </w:tr>
      <w:tr w:rsidR="00EE32DC" w14:paraId="4190D5C3" w14:textId="77777777" w:rsidTr="00EE32DC">
        <w:trPr>
          <w:trHeight w:hRule="exact" w:val="227"/>
        </w:trPr>
        <w:tc>
          <w:tcPr>
            <w:tcW w:w="1654" w:type="pct"/>
            <w:tcBorders>
              <w:top w:val="nil"/>
              <w:left w:val="nil"/>
              <w:bottom w:val="nil"/>
              <w:right w:val="nil"/>
            </w:tcBorders>
            <w:shd w:val="clear" w:color="auto" w:fill="auto"/>
            <w:tcMar>
              <w:top w:w="0" w:type="dxa"/>
              <w:left w:w="135" w:type="dxa"/>
              <w:bottom w:w="0" w:type="dxa"/>
              <w:right w:w="0" w:type="dxa"/>
            </w:tcMar>
            <w:vAlign w:val="center"/>
            <w:hideMark/>
          </w:tcPr>
          <w:p w14:paraId="3C0F9C1E" w14:textId="77777777" w:rsidR="00EE32DC" w:rsidRDefault="00EE32DC" w:rsidP="00EE32DC">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Passivos fiscais</w:t>
            </w:r>
          </w:p>
        </w:tc>
        <w:tc>
          <w:tcPr>
            <w:tcW w:w="535" w:type="pct"/>
            <w:tcBorders>
              <w:top w:val="nil"/>
              <w:left w:val="nil"/>
              <w:bottom w:val="nil"/>
              <w:right w:val="nil"/>
            </w:tcBorders>
            <w:shd w:val="clear" w:color="auto" w:fill="auto"/>
            <w:vAlign w:val="center"/>
          </w:tcPr>
          <w:p w14:paraId="3DE50F9A" w14:textId="1FA259BB"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814.740</w:t>
            </w:r>
          </w:p>
        </w:tc>
        <w:tc>
          <w:tcPr>
            <w:tcW w:w="487" w:type="pct"/>
            <w:tcBorders>
              <w:top w:val="nil"/>
              <w:left w:val="nil"/>
              <w:bottom w:val="nil"/>
              <w:right w:val="nil"/>
            </w:tcBorders>
            <w:shd w:val="clear" w:color="auto" w:fill="auto"/>
            <w:vAlign w:val="center"/>
          </w:tcPr>
          <w:p w14:paraId="17946595" w14:textId="32590CE9"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7.483</w:t>
            </w:r>
          </w:p>
        </w:tc>
        <w:tc>
          <w:tcPr>
            <w:tcW w:w="535" w:type="pct"/>
            <w:tcBorders>
              <w:top w:val="nil"/>
              <w:left w:val="nil"/>
              <w:bottom w:val="nil"/>
              <w:right w:val="nil"/>
            </w:tcBorders>
            <w:shd w:val="clear" w:color="auto" w:fill="auto"/>
            <w:vAlign w:val="center"/>
          </w:tcPr>
          <w:p w14:paraId="3309C86A" w14:textId="1D512668"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1.160.457</w:t>
            </w:r>
          </w:p>
        </w:tc>
        <w:tc>
          <w:tcPr>
            <w:tcW w:w="445" w:type="pct"/>
            <w:tcBorders>
              <w:top w:val="nil"/>
              <w:left w:val="nil"/>
              <w:bottom w:val="nil"/>
              <w:right w:val="nil"/>
            </w:tcBorders>
            <w:shd w:val="clear" w:color="auto" w:fill="auto"/>
            <w:vAlign w:val="center"/>
          </w:tcPr>
          <w:p w14:paraId="195A68B2" w14:textId="4D3B1C80"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107.293</w:t>
            </w:r>
          </w:p>
        </w:tc>
        <w:tc>
          <w:tcPr>
            <w:tcW w:w="450" w:type="pct"/>
            <w:tcBorders>
              <w:top w:val="nil"/>
              <w:left w:val="nil"/>
              <w:bottom w:val="nil"/>
              <w:right w:val="nil"/>
            </w:tcBorders>
            <w:shd w:val="clear" w:color="auto" w:fill="auto"/>
            <w:vAlign w:val="center"/>
          </w:tcPr>
          <w:p w14:paraId="3C6F3481" w14:textId="6FC14798"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5.137</w:t>
            </w:r>
          </w:p>
        </w:tc>
        <w:tc>
          <w:tcPr>
            <w:tcW w:w="449" w:type="pct"/>
            <w:tcBorders>
              <w:top w:val="nil"/>
              <w:left w:val="nil"/>
              <w:bottom w:val="nil"/>
              <w:right w:val="nil"/>
            </w:tcBorders>
            <w:shd w:val="clear" w:color="auto" w:fill="auto"/>
            <w:noWrap/>
            <w:vAlign w:val="center"/>
          </w:tcPr>
          <w:p w14:paraId="113E096A" w14:textId="64E47E0A"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58.870</w:t>
            </w:r>
          </w:p>
        </w:tc>
        <w:tc>
          <w:tcPr>
            <w:tcW w:w="445" w:type="pct"/>
            <w:tcBorders>
              <w:top w:val="nil"/>
              <w:left w:val="nil"/>
              <w:bottom w:val="nil"/>
              <w:right w:val="nil"/>
            </w:tcBorders>
            <w:shd w:val="clear" w:color="auto" w:fill="auto"/>
            <w:vAlign w:val="center"/>
          </w:tcPr>
          <w:p w14:paraId="13FBE51A" w14:textId="2CC42E29"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2.153.980</w:t>
            </w:r>
          </w:p>
        </w:tc>
      </w:tr>
      <w:tr w:rsidR="00EE32DC" w14:paraId="7096002D" w14:textId="77777777" w:rsidTr="00EE32DC">
        <w:trPr>
          <w:trHeight w:hRule="exact" w:val="227"/>
        </w:trPr>
        <w:tc>
          <w:tcPr>
            <w:tcW w:w="1654" w:type="pct"/>
            <w:tcBorders>
              <w:top w:val="nil"/>
              <w:left w:val="nil"/>
              <w:bottom w:val="nil"/>
              <w:right w:val="nil"/>
            </w:tcBorders>
            <w:shd w:val="clear" w:color="auto" w:fill="auto"/>
            <w:tcMar>
              <w:top w:w="0" w:type="dxa"/>
              <w:left w:w="135" w:type="dxa"/>
              <w:bottom w:w="0" w:type="dxa"/>
              <w:right w:w="0" w:type="dxa"/>
            </w:tcMar>
            <w:vAlign w:val="center"/>
            <w:hideMark/>
          </w:tcPr>
          <w:p w14:paraId="6C655FF8" w14:textId="77777777" w:rsidR="00EE32DC" w:rsidRDefault="00EE32DC" w:rsidP="00EE32DC">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Passivos com operações de seguros e resseguros</w:t>
            </w:r>
          </w:p>
        </w:tc>
        <w:tc>
          <w:tcPr>
            <w:tcW w:w="535" w:type="pct"/>
            <w:tcBorders>
              <w:top w:val="nil"/>
              <w:left w:val="nil"/>
              <w:bottom w:val="nil"/>
              <w:right w:val="nil"/>
            </w:tcBorders>
            <w:shd w:val="clear" w:color="auto" w:fill="auto"/>
            <w:vAlign w:val="center"/>
          </w:tcPr>
          <w:p w14:paraId="081FADE6" w14:textId="7D2B9D47"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452.575</w:t>
            </w:r>
          </w:p>
        </w:tc>
        <w:tc>
          <w:tcPr>
            <w:tcW w:w="487" w:type="pct"/>
            <w:tcBorders>
              <w:top w:val="nil"/>
              <w:left w:val="nil"/>
              <w:bottom w:val="nil"/>
              <w:right w:val="nil"/>
            </w:tcBorders>
            <w:shd w:val="clear" w:color="auto" w:fill="auto"/>
            <w:vAlign w:val="center"/>
          </w:tcPr>
          <w:p w14:paraId="425F0D52" w14:textId="0D3DAA73" w:rsidR="00EE32DC" w:rsidRDefault="00EE32DC" w:rsidP="00EE32DC">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35" w:type="pct"/>
            <w:tcBorders>
              <w:top w:val="nil"/>
              <w:left w:val="nil"/>
              <w:bottom w:val="nil"/>
              <w:right w:val="nil"/>
            </w:tcBorders>
            <w:shd w:val="clear" w:color="auto" w:fill="auto"/>
            <w:vAlign w:val="center"/>
          </w:tcPr>
          <w:p w14:paraId="538EE88A" w14:textId="11C0C8C9"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171.965.040</w:t>
            </w:r>
          </w:p>
        </w:tc>
        <w:tc>
          <w:tcPr>
            <w:tcW w:w="445" w:type="pct"/>
            <w:tcBorders>
              <w:top w:val="nil"/>
              <w:left w:val="nil"/>
              <w:bottom w:val="nil"/>
              <w:right w:val="nil"/>
            </w:tcBorders>
            <w:shd w:val="clear" w:color="auto" w:fill="auto"/>
            <w:vAlign w:val="center"/>
          </w:tcPr>
          <w:p w14:paraId="2C7BE999" w14:textId="2BE373AE" w:rsidR="00EE32DC" w:rsidRDefault="00EE32DC" w:rsidP="00EE32DC">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50" w:type="pct"/>
            <w:tcBorders>
              <w:top w:val="nil"/>
              <w:left w:val="nil"/>
              <w:bottom w:val="nil"/>
              <w:right w:val="nil"/>
            </w:tcBorders>
            <w:shd w:val="clear" w:color="auto" w:fill="auto"/>
            <w:vAlign w:val="center"/>
          </w:tcPr>
          <w:p w14:paraId="28BD68E7" w14:textId="4FD99794" w:rsidR="00EE32DC" w:rsidRDefault="00EE32DC" w:rsidP="00EE32DC">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noWrap/>
            <w:vAlign w:val="center"/>
          </w:tcPr>
          <w:p w14:paraId="056E22FD" w14:textId="6998D989" w:rsidR="00EE32DC" w:rsidRDefault="00EE32DC" w:rsidP="00EE32DC">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tcPr>
          <w:p w14:paraId="6D40F8CF" w14:textId="27DE55A1"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172.417.615</w:t>
            </w:r>
          </w:p>
        </w:tc>
      </w:tr>
      <w:tr w:rsidR="00EE32DC" w14:paraId="3E022F90" w14:textId="77777777" w:rsidTr="00EE32DC">
        <w:trPr>
          <w:trHeight w:hRule="exact" w:val="227"/>
        </w:trPr>
        <w:tc>
          <w:tcPr>
            <w:tcW w:w="1654" w:type="pct"/>
            <w:tcBorders>
              <w:top w:val="nil"/>
              <w:left w:val="nil"/>
              <w:bottom w:val="nil"/>
              <w:right w:val="nil"/>
            </w:tcBorders>
            <w:shd w:val="clear" w:color="auto" w:fill="auto"/>
            <w:tcMar>
              <w:top w:w="0" w:type="dxa"/>
              <w:left w:w="135" w:type="dxa"/>
              <w:bottom w:w="0" w:type="dxa"/>
              <w:right w:w="0" w:type="dxa"/>
            </w:tcMar>
            <w:vAlign w:val="center"/>
            <w:hideMark/>
          </w:tcPr>
          <w:p w14:paraId="4591BC9A" w14:textId="77777777" w:rsidR="00EE32DC" w:rsidRDefault="00EE32DC" w:rsidP="00EE32DC">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Provisões judiciais</w:t>
            </w:r>
          </w:p>
        </w:tc>
        <w:tc>
          <w:tcPr>
            <w:tcW w:w="535" w:type="pct"/>
            <w:tcBorders>
              <w:top w:val="nil"/>
              <w:left w:val="nil"/>
              <w:bottom w:val="nil"/>
              <w:right w:val="nil"/>
            </w:tcBorders>
            <w:shd w:val="clear" w:color="auto" w:fill="auto"/>
            <w:vAlign w:val="center"/>
          </w:tcPr>
          <w:p w14:paraId="02FD3C56" w14:textId="1787DACE"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4.081.925</w:t>
            </w:r>
          </w:p>
        </w:tc>
        <w:tc>
          <w:tcPr>
            <w:tcW w:w="487" w:type="pct"/>
            <w:tcBorders>
              <w:top w:val="nil"/>
              <w:left w:val="nil"/>
              <w:bottom w:val="nil"/>
              <w:right w:val="nil"/>
            </w:tcBorders>
            <w:shd w:val="clear" w:color="auto" w:fill="auto"/>
            <w:vAlign w:val="center"/>
          </w:tcPr>
          <w:p w14:paraId="4800614B" w14:textId="51E1D818" w:rsidR="00EE32DC" w:rsidRDefault="00EE32DC" w:rsidP="00EE32DC">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35" w:type="pct"/>
            <w:tcBorders>
              <w:top w:val="nil"/>
              <w:left w:val="nil"/>
              <w:bottom w:val="nil"/>
              <w:right w:val="nil"/>
            </w:tcBorders>
            <w:shd w:val="clear" w:color="auto" w:fill="auto"/>
            <w:vAlign w:val="center"/>
          </w:tcPr>
          <w:p w14:paraId="51A160F9" w14:textId="602BE097"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917.446</w:t>
            </w:r>
          </w:p>
        </w:tc>
        <w:tc>
          <w:tcPr>
            <w:tcW w:w="445" w:type="pct"/>
            <w:tcBorders>
              <w:top w:val="nil"/>
              <w:left w:val="nil"/>
              <w:bottom w:val="nil"/>
              <w:right w:val="nil"/>
            </w:tcBorders>
            <w:shd w:val="clear" w:color="auto" w:fill="auto"/>
            <w:vAlign w:val="center"/>
          </w:tcPr>
          <w:p w14:paraId="3712226D" w14:textId="0E53F2D3" w:rsidR="00EE32DC" w:rsidRDefault="00EE32DC" w:rsidP="00EE32DC">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50" w:type="pct"/>
            <w:tcBorders>
              <w:top w:val="nil"/>
              <w:left w:val="nil"/>
              <w:bottom w:val="nil"/>
              <w:right w:val="nil"/>
            </w:tcBorders>
            <w:shd w:val="clear" w:color="auto" w:fill="auto"/>
            <w:vAlign w:val="center"/>
          </w:tcPr>
          <w:p w14:paraId="4DBF6DA3" w14:textId="459746B1" w:rsidR="00EE32DC" w:rsidRDefault="00EE32DC" w:rsidP="00EE32DC">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noWrap/>
            <w:vAlign w:val="center"/>
          </w:tcPr>
          <w:p w14:paraId="43DDEF57" w14:textId="577FDD6D" w:rsidR="00EE32DC" w:rsidRDefault="00EE32DC" w:rsidP="00EE32DC">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tcPr>
          <w:p w14:paraId="3433B060" w14:textId="5F5E725E"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4.999.371</w:t>
            </w:r>
          </w:p>
        </w:tc>
      </w:tr>
      <w:tr w:rsidR="00EE32DC" w14:paraId="09F32F3C" w14:textId="77777777" w:rsidTr="00EE32DC">
        <w:trPr>
          <w:trHeight w:hRule="exact" w:val="227"/>
        </w:trPr>
        <w:tc>
          <w:tcPr>
            <w:tcW w:w="1654" w:type="pct"/>
            <w:tcBorders>
              <w:top w:val="nil"/>
              <w:left w:val="nil"/>
              <w:bottom w:val="nil"/>
              <w:right w:val="nil"/>
            </w:tcBorders>
            <w:shd w:val="clear" w:color="auto" w:fill="auto"/>
            <w:tcMar>
              <w:top w:w="0" w:type="dxa"/>
              <w:left w:w="135" w:type="dxa"/>
              <w:bottom w:w="0" w:type="dxa"/>
              <w:right w:w="0" w:type="dxa"/>
            </w:tcMar>
            <w:vAlign w:val="center"/>
            <w:hideMark/>
          </w:tcPr>
          <w:p w14:paraId="74E7753C" w14:textId="77777777" w:rsidR="00EE32DC" w:rsidRDefault="00EE32DC" w:rsidP="00EE32DC">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Outros passivos</w:t>
            </w:r>
          </w:p>
        </w:tc>
        <w:tc>
          <w:tcPr>
            <w:tcW w:w="535" w:type="pct"/>
            <w:tcBorders>
              <w:top w:val="nil"/>
              <w:left w:val="nil"/>
              <w:bottom w:val="nil"/>
              <w:right w:val="nil"/>
            </w:tcBorders>
            <w:shd w:val="clear" w:color="auto" w:fill="auto"/>
            <w:vAlign w:val="center"/>
          </w:tcPr>
          <w:p w14:paraId="6E897B66" w14:textId="45565CD6"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133.916</w:t>
            </w:r>
          </w:p>
        </w:tc>
        <w:tc>
          <w:tcPr>
            <w:tcW w:w="487" w:type="pct"/>
            <w:tcBorders>
              <w:top w:val="nil"/>
              <w:left w:val="nil"/>
              <w:bottom w:val="nil"/>
              <w:right w:val="nil"/>
            </w:tcBorders>
            <w:shd w:val="clear" w:color="auto" w:fill="auto"/>
            <w:vAlign w:val="center"/>
          </w:tcPr>
          <w:p w14:paraId="2B4FFAF5" w14:textId="1D344BAC"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76.365</w:t>
            </w:r>
          </w:p>
        </w:tc>
        <w:tc>
          <w:tcPr>
            <w:tcW w:w="535" w:type="pct"/>
            <w:tcBorders>
              <w:top w:val="nil"/>
              <w:left w:val="nil"/>
              <w:bottom w:val="nil"/>
              <w:right w:val="nil"/>
            </w:tcBorders>
            <w:shd w:val="clear" w:color="auto" w:fill="auto"/>
            <w:vAlign w:val="center"/>
          </w:tcPr>
          <w:p w14:paraId="365B4912" w14:textId="7A47B55C"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624.101</w:t>
            </w:r>
          </w:p>
        </w:tc>
        <w:tc>
          <w:tcPr>
            <w:tcW w:w="445" w:type="pct"/>
            <w:tcBorders>
              <w:top w:val="nil"/>
              <w:left w:val="nil"/>
              <w:bottom w:val="nil"/>
              <w:right w:val="nil"/>
            </w:tcBorders>
            <w:shd w:val="clear" w:color="auto" w:fill="auto"/>
            <w:vAlign w:val="center"/>
          </w:tcPr>
          <w:p w14:paraId="670EF6A0" w14:textId="2C058D40"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238.412</w:t>
            </w:r>
          </w:p>
        </w:tc>
        <w:tc>
          <w:tcPr>
            <w:tcW w:w="450" w:type="pct"/>
            <w:tcBorders>
              <w:top w:val="nil"/>
              <w:left w:val="nil"/>
              <w:bottom w:val="nil"/>
              <w:right w:val="nil"/>
            </w:tcBorders>
            <w:shd w:val="clear" w:color="auto" w:fill="auto"/>
            <w:vAlign w:val="center"/>
          </w:tcPr>
          <w:p w14:paraId="44185614" w14:textId="6C08896B"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91.765</w:t>
            </w:r>
          </w:p>
        </w:tc>
        <w:tc>
          <w:tcPr>
            <w:tcW w:w="449" w:type="pct"/>
            <w:tcBorders>
              <w:top w:val="nil"/>
              <w:left w:val="nil"/>
              <w:bottom w:val="nil"/>
              <w:right w:val="nil"/>
            </w:tcBorders>
            <w:shd w:val="clear" w:color="auto" w:fill="auto"/>
            <w:noWrap/>
            <w:vAlign w:val="center"/>
          </w:tcPr>
          <w:p w14:paraId="74AB2410" w14:textId="1E8CBE6A"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346.691</w:t>
            </w:r>
          </w:p>
        </w:tc>
        <w:tc>
          <w:tcPr>
            <w:tcW w:w="445" w:type="pct"/>
            <w:tcBorders>
              <w:top w:val="nil"/>
              <w:left w:val="nil"/>
              <w:bottom w:val="nil"/>
              <w:right w:val="nil"/>
            </w:tcBorders>
            <w:shd w:val="clear" w:color="auto" w:fill="auto"/>
            <w:vAlign w:val="center"/>
          </w:tcPr>
          <w:p w14:paraId="6493821B" w14:textId="1871BBC2"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1.511.250</w:t>
            </w:r>
          </w:p>
        </w:tc>
      </w:tr>
      <w:tr w:rsidR="00EE32DC" w14:paraId="15D77B9E" w14:textId="77777777" w:rsidTr="00EE32DC">
        <w:trPr>
          <w:trHeight w:hRule="exact" w:val="227"/>
        </w:trPr>
        <w:tc>
          <w:tcPr>
            <w:tcW w:w="1654" w:type="pct"/>
            <w:tcBorders>
              <w:top w:val="nil"/>
              <w:left w:val="nil"/>
              <w:bottom w:val="nil"/>
              <w:right w:val="nil"/>
            </w:tcBorders>
            <w:shd w:val="clear" w:color="auto" w:fill="auto"/>
            <w:vAlign w:val="center"/>
            <w:hideMark/>
          </w:tcPr>
          <w:p w14:paraId="5167DA13" w14:textId="77777777" w:rsidR="00EE32DC" w:rsidRDefault="00EE32DC" w:rsidP="00EE32DC">
            <w:pPr>
              <w:jc w:val="right"/>
              <w:rPr>
                <w:rFonts w:ascii="Calibri Light" w:hAnsi="Calibri Light" w:cs="Calibri Light"/>
                <w:color w:val="005CA9"/>
                <w:sz w:val="18"/>
                <w:szCs w:val="18"/>
              </w:rPr>
            </w:pPr>
          </w:p>
        </w:tc>
        <w:tc>
          <w:tcPr>
            <w:tcW w:w="535" w:type="pct"/>
            <w:tcBorders>
              <w:top w:val="nil"/>
              <w:left w:val="nil"/>
              <w:bottom w:val="nil"/>
              <w:right w:val="nil"/>
            </w:tcBorders>
            <w:shd w:val="clear" w:color="auto" w:fill="auto"/>
            <w:vAlign w:val="center"/>
          </w:tcPr>
          <w:p w14:paraId="1825FD78" w14:textId="5E3CAD62" w:rsidR="00EE32DC" w:rsidRDefault="00EE32DC" w:rsidP="00EE32DC">
            <w:pPr>
              <w:rPr>
                <w:sz w:val="20"/>
                <w:szCs w:val="20"/>
              </w:rPr>
            </w:pPr>
            <w:r>
              <w:rPr>
                <w:rFonts w:ascii="Calibri Light" w:hAnsi="Calibri Light" w:cs="Calibri Light"/>
                <w:color w:val="005CA9"/>
                <w:sz w:val="18"/>
                <w:szCs w:val="18"/>
              </w:rPr>
              <w:t> </w:t>
            </w:r>
          </w:p>
        </w:tc>
        <w:tc>
          <w:tcPr>
            <w:tcW w:w="487" w:type="pct"/>
            <w:tcBorders>
              <w:top w:val="nil"/>
              <w:left w:val="nil"/>
              <w:bottom w:val="nil"/>
              <w:right w:val="nil"/>
            </w:tcBorders>
            <w:shd w:val="clear" w:color="auto" w:fill="auto"/>
            <w:vAlign w:val="center"/>
          </w:tcPr>
          <w:p w14:paraId="0479B406" w14:textId="58D47360" w:rsidR="00EE32DC" w:rsidRDefault="00EE32DC" w:rsidP="00EE32DC">
            <w:pPr>
              <w:rPr>
                <w:sz w:val="20"/>
                <w:szCs w:val="20"/>
              </w:rPr>
            </w:pPr>
            <w:r>
              <w:rPr>
                <w:rFonts w:ascii="Calibri Light" w:hAnsi="Calibri Light" w:cs="Calibri Light"/>
                <w:color w:val="005CA9"/>
                <w:sz w:val="18"/>
                <w:szCs w:val="18"/>
              </w:rPr>
              <w:t> </w:t>
            </w:r>
          </w:p>
        </w:tc>
        <w:tc>
          <w:tcPr>
            <w:tcW w:w="535" w:type="pct"/>
            <w:tcBorders>
              <w:top w:val="nil"/>
              <w:left w:val="nil"/>
              <w:bottom w:val="nil"/>
              <w:right w:val="nil"/>
            </w:tcBorders>
            <w:shd w:val="clear" w:color="auto" w:fill="auto"/>
            <w:vAlign w:val="center"/>
          </w:tcPr>
          <w:p w14:paraId="4BFBEBF9" w14:textId="695AFD7E" w:rsidR="00EE32DC" w:rsidRDefault="00EE32DC" w:rsidP="00EE32DC">
            <w:pPr>
              <w:rPr>
                <w:sz w:val="20"/>
                <w:szCs w:val="20"/>
              </w:rPr>
            </w:pPr>
            <w:r>
              <w:rPr>
                <w:rFonts w:ascii="Calibri Light" w:hAnsi="Calibri Light" w:cs="Calibri Light"/>
                <w:color w:val="005CA9"/>
                <w:sz w:val="18"/>
                <w:szCs w:val="18"/>
              </w:rPr>
              <w:t> </w:t>
            </w:r>
          </w:p>
        </w:tc>
        <w:tc>
          <w:tcPr>
            <w:tcW w:w="445" w:type="pct"/>
            <w:tcBorders>
              <w:top w:val="nil"/>
              <w:left w:val="nil"/>
              <w:bottom w:val="nil"/>
              <w:right w:val="nil"/>
            </w:tcBorders>
            <w:shd w:val="clear" w:color="auto" w:fill="auto"/>
            <w:vAlign w:val="center"/>
          </w:tcPr>
          <w:p w14:paraId="1A98863A" w14:textId="62BBBFE2" w:rsidR="00EE32DC" w:rsidRDefault="00EE32DC" w:rsidP="00EE32DC">
            <w:pPr>
              <w:rPr>
                <w:sz w:val="20"/>
                <w:szCs w:val="20"/>
              </w:rPr>
            </w:pPr>
            <w:r>
              <w:rPr>
                <w:rFonts w:ascii="Calibri Light" w:hAnsi="Calibri Light" w:cs="Calibri Light"/>
                <w:color w:val="005CA9"/>
                <w:sz w:val="18"/>
                <w:szCs w:val="18"/>
              </w:rPr>
              <w:t> </w:t>
            </w:r>
          </w:p>
        </w:tc>
        <w:tc>
          <w:tcPr>
            <w:tcW w:w="450" w:type="pct"/>
            <w:tcBorders>
              <w:top w:val="nil"/>
              <w:left w:val="nil"/>
              <w:bottom w:val="nil"/>
              <w:right w:val="nil"/>
            </w:tcBorders>
            <w:shd w:val="clear" w:color="auto" w:fill="auto"/>
            <w:vAlign w:val="center"/>
          </w:tcPr>
          <w:p w14:paraId="68621F95" w14:textId="57BD3DA2" w:rsidR="00EE32DC" w:rsidRDefault="00EE32DC" w:rsidP="00EE32DC">
            <w:pPr>
              <w:rPr>
                <w:sz w:val="20"/>
                <w:szCs w:val="20"/>
              </w:rPr>
            </w:pPr>
            <w:r>
              <w:rPr>
                <w:rFonts w:ascii="Calibri Light" w:hAnsi="Calibri Light" w:cs="Calibri Light"/>
                <w:color w:val="005CA9"/>
                <w:sz w:val="18"/>
                <w:szCs w:val="18"/>
              </w:rPr>
              <w:t> </w:t>
            </w:r>
          </w:p>
        </w:tc>
        <w:tc>
          <w:tcPr>
            <w:tcW w:w="449" w:type="pct"/>
            <w:tcBorders>
              <w:top w:val="nil"/>
              <w:left w:val="nil"/>
              <w:bottom w:val="nil"/>
              <w:right w:val="nil"/>
            </w:tcBorders>
            <w:shd w:val="clear" w:color="auto" w:fill="auto"/>
            <w:vAlign w:val="center"/>
          </w:tcPr>
          <w:p w14:paraId="17628008" w14:textId="11F24559" w:rsidR="00EE32DC" w:rsidRDefault="00EE32DC" w:rsidP="00EE32DC">
            <w:pPr>
              <w:rPr>
                <w:sz w:val="20"/>
                <w:szCs w:val="20"/>
              </w:rPr>
            </w:pPr>
            <w:r>
              <w:rPr>
                <w:rFonts w:ascii="Calibri Light" w:hAnsi="Calibri Light" w:cs="Calibri Light"/>
                <w:color w:val="005CA9"/>
                <w:sz w:val="18"/>
                <w:szCs w:val="18"/>
              </w:rPr>
              <w:t> </w:t>
            </w:r>
          </w:p>
        </w:tc>
        <w:tc>
          <w:tcPr>
            <w:tcW w:w="445" w:type="pct"/>
            <w:tcBorders>
              <w:top w:val="nil"/>
              <w:left w:val="nil"/>
              <w:bottom w:val="nil"/>
              <w:right w:val="nil"/>
            </w:tcBorders>
            <w:shd w:val="clear" w:color="auto" w:fill="auto"/>
            <w:vAlign w:val="center"/>
          </w:tcPr>
          <w:p w14:paraId="38D671C6" w14:textId="165B247A" w:rsidR="00EE32DC" w:rsidRDefault="00EE32DC" w:rsidP="00EE32DC">
            <w:pPr>
              <w:rPr>
                <w:sz w:val="20"/>
                <w:szCs w:val="20"/>
              </w:rPr>
            </w:pPr>
            <w:r>
              <w:rPr>
                <w:rFonts w:ascii="Calibri Light" w:hAnsi="Calibri Light" w:cs="Calibri Light"/>
                <w:color w:val="005CA9"/>
                <w:sz w:val="18"/>
                <w:szCs w:val="18"/>
              </w:rPr>
              <w:t> </w:t>
            </w:r>
          </w:p>
        </w:tc>
      </w:tr>
      <w:tr w:rsidR="00EE32DC" w14:paraId="4E6F27F7" w14:textId="77777777" w:rsidTr="00EE32DC">
        <w:trPr>
          <w:trHeight w:hRule="exact" w:val="227"/>
        </w:trPr>
        <w:tc>
          <w:tcPr>
            <w:tcW w:w="1654" w:type="pct"/>
            <w:tcBorders>
              <w:top w:val="nil"/>
              <w:left w:val="nil"/>
              <w:bottom w:val="nil"/>
              <w:right w:val="nil"/>
            </w:tcBorders>
            <w:shd w:val="clear" w:color="auto" w:fill="auto"/>
            <w:vAlign w:val="center"/>
            <w:hideMark/>
          </w:tcPr>
          <w:p w14:paraId="06AE2934" w14:textId="77777777" w:rsidR="00EE32DC" w:rsidRDefault="00EE32DC" w:rsidP="00EE32DC">
            <w:pPr>
              <w:rPr>
                <w:rFonts w:ascii="Calibri Light" w:hAnsi="Calibri Light" w:cs="Calibri Light"/>
                <w:b/>
                <w:bCs/>
                <w:color w:val="005CA9"/>
                <w:sz w:val="18"/>
                <w:szCs w:val="18"/>
              </w:rPr>
            </w:pPr>
            <w:r>
              <w:rPr>
                <w:rFonts w:ascii="Calibri Light" w:hAnsi="Calibri Light" w:cs="Calibri Light"/>
                <w:b/>
                <w:bCs/>
                <w:color w:val="005CA9"/>
                <w:sz w:val="18"/>
                <w:szCs w:val="18"/>
              </w:rPr>
              <w:t>Patrimônio líquido</w:t>
            </w:r>
          </w:p>
        </w:tc>
        <w:tc>
          <w:tcPr>
            <w:tcW w:w="535" w:type="pct"/>
            <w:tcBorders>
              <w:top w:val="nil"/>
              <w:left w:val="nil"/>
              <w:bottom w:val="nil"/>
              <w:right w:val="nil"/>
            </w:tcBorders>
            <w:shd w:val="clear" w:color="auto" w:fill="auto"/>
            <w:vAlign w:val="center"/>
          </w:tcPr>
          <w:p w14:paraId="626F6A55" w14:textId="41931830" w:rsidR="00EE32DC" w:rsidRDefault="00EE32DC" w:rsidP="00EE32DC">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5.399.167</w:t>
            </w:r>
          </w:p>
        </w:tc>
        <w:tc>
          <w:tcPr>
            <w:tcW w:w="487" w:type="pct"/>
            <w:tcBorders>
              <w:top w:val="nil"/>
              <w:left w:val="nil"/>
              <w:bottom w:val="nil"/>
              <w:right w:val="nil"/>
            </w:tcBorders>
            <w:shd w:val="clear" w:color="auto" w:fill="auto"/>
            <w:vAlign w:val="center"/>
          </w:tcPr>
          <w:p w14:paraId="674F32CA" w14:textId="4313C84C" w:rsidR="00EE32DC" w:rsidRDefault="00EE32DC" w:rsidP="00EE32DC">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2.186.902</w:t>
            </w:r>
          </w:p>
        </w:tc>
        <w:tc>
          <w:tcPr>
            <w:tcW w:w="535" w:type="pct"/>
            <w:tcBorders>
              <w:top w:val="nil"/>
              <w:left w:val="nil"/>
              <w:bottom w:val="nil"/>
              <w:right w:val="nil"/>
            </w:tcBorders>
            <w:shd w:val="clear" w:color="auto" w:fill="auto"/>
            <w:vAlign w:val="center"/>
          </w:tcPr>
          <w:p w14:paraId="645C6F82" w14:textId="68F7E3CC" w:rsidR="00EE32DC" w:rsidRDefault="00EE32DC" w:rsidP="00EE32DC">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12.133.091</w:t>
            </w:r>
          </w:p>
        </w:tc>
        <w:tc>
          <w:tcPr>
            <w:tcW w:w="445" w:type="pct"/>
            <w:tcBorders>
              <w:top w:val="nil"/>
              <w:left w:val="nil"/>
              <w:bottom w:val="nil"/>
              <w:right w:val="nil"/>
            </w:tcBorders>
            <w:shd w:val="clear" w:color="auto" w:fill="auto"/>
            <w:vAlign w:val="center"/>
          </w:tcPr>
          <w:p w14:paraId="492EBF4B" w14:textId="08EB014C" w:rsidR="00EE32DC" w:rsidRDefault="00EE32DC" w:rsidP="00EE32DC">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675.395</w:t>
            </w:r>
          </w:p>
        </w:tc>
        <w:tc>
          <w:tcPr>
            <w:tcW w:w="450" w:type="pct"/>
            <w:tcBorders>
              <w:top w:val="nil"/>
              <w:left w:val="nil"/>
              <w:bottom w:val="nil"/>
              <w:right w:val="nil"/>
            </w:tcBorders>
            <w:shd w:val="clear" w:color="auto" w:fill="auto"/>
            <w:vAlign w:val="center"/>
          </w:tcPr>
          <w:p w14:paraId="216D7DC2" w14:textId="3A9D8193" w:rsidR="00EE32DC" w:rsidRDefault="00EE32DC" w:rsidP="00EE32DC">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50.997</w:t>
            </w:r>
          </w:p>
        </w:tc>
        <w:tc>
          <w:tcPr>
            <w:tcW w:w="449" w:type="pct"/>
            <w:tcBorders>
              <w:top w:val="nil"/>
              <w:left w:val="nil"/>
              <w:bottom w:val="nil"/>
              <w:right w:val="nil"/>
            </w:tcBorders>
            <w:shd w:val="clear" w:color="auto" w:fill="auto"/>
            <w:vAlign w:val="center"/>
          </w:tcPr>
          <w:p w14:paraId="007E4955" w14:textId="4780AA63" w:rsidR="00EE32DC" w:rsidRDefault="00EE32DC" w:rsidP="00EE32DC">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36.000</w:t>
            </w:r>
          </w:p>
        </w:tc>
        <w:tc>
          <w:tcPr>
            <w:tcW w:w="445" w:type="pct"/>
            <w:tcBorders>
              <w:top w:val="nil"/>
              <w:left w:val="nil"/>
              <w:bottom w:val="nil"/>
              <w:right w:val="nil"/>
            </w:tcBorders>
            <w:shd w:val="clear" w:color="auto" w:fill="auto"/>
            <w:vAlign w:val="center"/>
          </w:tcPr>
          <w:p w14:paraId="07CFEACB" w14:textId="2E156478" w:rsidR="00EE32DC" w:rsidRDefault="00EE32DC" w:rsidP="00EE32DC">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20.481.552</w:t>
            </w:r>
          </w:p>
        </w:tc>
      </w:tr>
      <w:tr w:rsidR="00EE32DC" w14:paraId="50C31BAB" w14:textId="77777777" w:rsidTr="00EE32DC">
        <w:trPr>
          <w:trHeight w:hRule="exact" w:val="227"/>
        </w:trPr>
        <w:tc>
          <w:tcPr>
            <w:tcW w:w="1654" w:type="pct"/>
            <w:tcBorders>
              <w:top w:val="nil"/>
              <w:left w:val="nil"/>
              <w:bottom w:val="nil"/>
              <w:right w:val="nil"/>
            </w:tcBorders>
            <w:shd w:val="clear" w:color="auto" w:fill="auto"/>
            <w:tcMar>
              <w:top w:w="0" w:type="dxa"/>
              <w:left w:w="135" w:type="dxa"/>
              <w:bottom w:w="0" w:type="dxa"/>
              <w:right w:w="0" w:type="dxa"/>
            </w:tcMar>
            <w:vAlign w:val="center"/>
            <w:hideMark/>
          </w:tcPr>
          <w:p w14:paraId="195D193E" w14:textId="68CB39F6" w:rsidR="00EE32DC" w:rsidRDefault="00EE32DC" w:rsidP="00EE32DC">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Atribuível a CAIXA Seguridade (1)</w:t>
            </w:r>
          </w:p>
        </w:tc>
        <w:tc>
          <w:tcPr>
            <w:tcW w:w="535" w:type="pct"/>
            <w:tcBorders>
              <w:top w:val="nil"/>
              <w:left w:val="nil"/>
              <w:bottom w:val="nil"/>
              <w:right w:val="nil"/>
            </w:tcBorders>
            <w:shd w:val="clear" w:color="auto" w:fill="auto"/>
            <w:vAlign w:val="center"/>
          </w:tcPr>
          <w:p w14:paraId="239E2DE7" w14:textId="05BC1488"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2.586.285</w:t>
            </w:r>
          </w:p>
        </w:tc>
        <w:tc>
          <w:tcPr>
            <w:tcW w:w="487" w:type="pct"/>
            <w:tcBorders>
              <w:top w:val="nil"/>
              <w:left w:val="nil"/>
              <w:bottom w:val="nil"/>
              <w:right w:val="nil"/>
            </w:tcBorders>
            <w:shd w:val="clear" w:color="auto" w:fill="auto"/>
            <w:vAlign w:val="center"/>
          </w:tcPr>
          <w:p w14:paraId="0653AA3F" w14:textId="1B6C5D15"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2.186.902</w:t>
            </w:r>
          </w:p>
        </w:tc>
        <w:tc>
          <w:tcPr>
            <w:tcW w:w="535" w:type="pct"/>
            <w:tcBorders>
              <w:top w:val="nil"/>
              <w:left w:val="nil"/>
              <w:bottom w:val="nil"/>
              <w:right w:val="nil"/>
            </w:tcBorders>
            <w:shd w:val="clear" w:color="auto" w:fill="auto"/>
            <w:vAlign w:val="center"/>
          </w:tcPr>
          <w:p w14:paraId="52B6F69F" w14:textId="273BA088"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7.279.854</w:t>
            </w:r>
          </w:p>
        </w:tc>
        <w:tc>
          <w:tcPr>
            <w:tcW w:w="445" w:type="pct"/>
            <w:tcBorders>
              <w:top w:val="nil"/>
              <w:left w:val="nil"/>
              <w:bottom w:val="nil"/>
              <w:right w:val="nil"/>
            </w:tcBorders>
            <w:shd w:val="clear" w:color="auto" w:fill="auto"/>
            <w:vAlign w:val="center"/>
          </w:tcPr>
          <w:p w14:paraId="50201365" w14:textId="358A5A32"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506.525</w:t>
            </w:r>
          </w:p>
        </w:tc>
        <w:tc>
          <w:tcPr>
            <w:tcW w:w="450" w:type="pct"/>
            <w:tcBorders>
              <w:top w:val="nil"/>
              <w:left w:val="nil"/>
              <w:bottom w:val="nil"/>
              <w:right w:val="nil"/>
            </w:tcBorders>
            <w:shd w:val="clear" w:color="auto" w:fill="auto"/>
            <w:vAlign w:val="center"/>
          </w:tcPr>
          <w:p w14:paraId="7994D72A" w14:textId="17B3135F"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38.247</w:t>
            </w:r>
          </w:p>
        </w:tc>
        <w:tc>
          <w:tcPr>
            <w:tcW w:w="449" w:type="pct"/>
            <w:tcBorders>
              <w:top w:val="nil"/>
              <w:left w:val="nil"/>
              <w:bottom w:val="nil"/>
              <w:right w:val="nil"/>
            </w:tcBorders>
            <w:shd w:val="clear" w:color="auto" w:fill="auto"/>
            <w:vAlign w:val="center"/>
          </w:tcPr>
          <w:p w14:paraId="5E0F5F6A" w14:textId="4BFAE9DE"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36.000</w:t>
            </w:r>
          </w:p>
        </w:tc>
        <w:tc>
          <w:tcPr>
            <w:tcW w:w="445" w:type="pct"/>
            <w:tcBorders>
              <w:top w:val="nil"/>
              <w:left w:val="nil"/>
              <w:bottom w:val="nil"/>
              <w:right w:val="nil"/>
            </w:tcBorders>
            <w:shd w:val="clear" w:color="auto" w:fill="auto"/>
            <w:vAlign w:val="center"/>
          </w:tcPr>
          <w:p w14:paraId="0ECC5AC6" w14:textId="73EAD8FD"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12.633.813</w:t>
            </w:r>
          </w:p>
        </w:tc>
      </w:tr>
      <w:tr w:rsidR="00EE32DC" w14:paraId="15CC0197" w14:textId="77777777" w:rsidTr="00EE32DC">
        <w:trPr>
          <w:trHeight w:hRule="exact" w:val="227"/>
        </w:trPr>
        <w:tc>
          <w:tcPr>
            <w:tcW w:w="1654" w:type="pct"/>
            <w:tcBorders>
              <w:top w:val="nil"/>
              <w:left w:val="nil"/>
              <w:bottom w:val="nil"/>
              <w:right w:val="nil"/>
            </w:tcBorders>
            <w:shd w:val="clear" w:color="auto" w:fill="auto"/>
            <w:tcMar>
              <w:top w:w="0" w:type="dxa"/>
              <w:left w:w="135" w:type="dxa"/>
              <w:bottom w:w="0" w:type="dxa"/>
              <w:right w:w="0" w:type="dxa"/>
            </w:tcMar>
            <w:vAlign w:val="center"/>
            <w:hideMark/>
          </w:tcPr>
          <w:p w14:paraId="680962BC" w14:textId="77777777" w:rsidR="00EE32DC" w:rsidRDefault="00EE32DC" w:rsidP="00EE32DC">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Atribuível aos demais acionistas (1)</w:t>
            </w:r>
          </w:p>
        </w:tc>
        <w:tc>
          <w:tcPr>
            <w:tcW w:w="535" w:type="pct"/>
            <w:tcBorders>
              <w:top w:val="nil"/>
              <w:left w:val="nil"/>
              <w:bottom w:val="nil"/>
              <w:right w:val="nil"/>
            </w:tcBorders>
            <w:shd w:val="clear" w:color="auto" w:fill="auto"/>
            <w:vAlign w:val="center"/>
          </w:tcPr>
          <w:p w14:paraId="4B1DAA8D" w14:textId="13935EF8"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2.794.069</w:t>
            </w:r>
          </w:p>
        </w:tc>
        <w:tc>
          <w:tcPr>
            <w:tcW w:w="487" w:type="pct"/>
            <w:tcBorders>
              <w:top w:val="nil"/>
              <w:left w:val="nil"/>
              <w:bottom w:val="nil"/>
              <w:right w:val="nil"/>
            </w:tcBorders>
            <w:shd w:val="clear" w:color="auto" w:fill="auto"/>
            <w:vAlign w:val="center"/>
          </w:tcPr>
          <w:p w14:paraId="4C24BE69" w14:textId="17AF09B7" w:rsidR="00EE32DC" w:rsidRDefault="00EE32DC" w:rsidP="00EE32DC">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35" w:type="pct"/>
            <w:tcBorders>
              <w:top w:val="nil"/>
              <w:left w:val="nil"/>
              <w:bottom w:val="nil"/>
              <w:right w:val="nil"/>
            </w:tcBorders>
            <w:shd w:val="clear" w:color="auto" w:fill="auto"/>
            <w:vAlign w:val="center"/>
          </w:tcPr>
          <w:p w14:paraId="38A99E28" w14:textId="31147F1B"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4.853.237</w:t>
            </w:r>
          </w:p>
        </w:tc>
        <w:tc>
          <w:tcPr>
            <w:tcW w:w="445" w:type="pct"/>
            <w:tcBorders>
              <w:top w:val="nil"/>
              <w:left w:val="nil"/>
              <w:bottom w:val="nil"/>
              <w:right w:val="nil"/>
            </w:tcBorders>
            <w:shd w:val="clear" w:color="auto" w:fill="auto"/>
            <w:vAlign w:val="center"/>
          </w:tcPr>
          <w:p w14:paraId="5E254077" w14:textId="7A5D0F8A"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168.870</w:t>
            </w:r>
          </w:p>
        </w:tc>
        <w:tc>
          <w:tcPr>
            <w:tcW w:w="450" w:type="pct"/>
            <w:tcBorders>
              <w:top w:val="nil"/>
              <w:left w:val="nil"/>
              <w:bottom w:val="nil"/>
              <w:right w:val="nil"/>
            </w:tcBorders>
            <w:shd w:val="clear" w:color="auto" w:fill="auto"/>
            <w:vAlign w:val="center"/>
          </w:tcPr>
          <w:p w14:paraId="56271090" w14:textId="5F2A0E14"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12.750</w:t>
            </w:r>
          </w:p>
        </w:tc>
        <w:tc>
          <w:tcPr>
            <w:tcW w:w="449" w:type="pct"/>
            <w:tcBorders>
              <w:top w:val="nil"/>
              <w:left w:val="nil"/>
              <w:bottom w:val="nil"/>
              <w:right w:val="nil"/>
            </w:tcBorders>
            <w:shd w:val="clear" w:color="auto" w:fill="auto"/>
            <w:noWrap/>
            <w:vAlign w:val="center"/>
          </w:tcPr>
          <w:p w14:paraId="33B33D67" w14:textId="6B6AF34C" w:rsidR="00EE32DC" w:rsidRDefault="00EE32DC" w:rsidP="00EE32DC">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tcPr>
          <w:p w14:paraId="7E477121" w14:textId="0104A93E" w:rsidR="00EE32DC" w:rsidRDefault="00EE32DC" w:rsidP="00EE32DC">
            <w:pPr>
              <w:jc w:val="right"/>
              <w:rPr>
                <w:rFonts w:ascii="Calibri Light" w:hAnsi="Calibri Light" w:cs="Calibri Light"/>
                <w:color w:val="005CA9"/>
                <w:sz w:val="18"/>
                <w:szCs w:val="18"/>
              </w:rPr>
            </w:pPr>
            <w:r>
              <w:rPr>
                <w:rFonts w:ascii="Calibri Light" w:hAnsi="Calibri Light" w:cs="Calibri Light"/>
                <w:color w:val="005CA9"/>
                <w:sz w:val="18"/>
                <w:szCs w:val="18"/>
              </w:rPr>
              <w:t>7.828.926</w:t>
            </w:r>
          </w:p>
        </w:tc>
      </w:tr>
      <w:tr w:rsidR="00EE32DC" w14:paraId="4E3CCCD1" w14:textId="77777777" w:rsidTr="00EE32DC">
        <w:trPr>
          <w:trHeight w:hRule="exact" w:val="227"/>
        </w:trPr>
        <w:tc>
          <w:tcPr>
            <w:tcW w:w="1654" w:type="pct"/>
            <w:tcBorders>
              <w:top w:val="nil"/>
              <w:left w:val="nil"/>
              <w:bottom w:val="single" w:sz="4" w:space="0" w:color="54BBAB"/>
              <w:right w:val="nil"/>
            </w:tcBorders>
            <w:shd w:val="clear" w:color="auto" w:fill="auto"/>
            <w:vAlign w:val="center"/>
            <w:hideMark/>
          </w:tcPr>
          <w:p w14:paraId="4E65C869" w14:textId="77777777" w:rsidR="00EE32DC" w:rsidRDefault="00EE32DC" w:rsidP="00EE32DC">
            <w:pPr>
              <w:rPr>
                <w:rFonts w:ascii="Calibri Light" w:hAnsi="Calibri Light" w:cs="Calibri Light"/>
                <w:b/>
                <w:bCs/>
                <w:color w:val="005CA9"/>
                <w:sz w:val="18"/>
                <w:szCs w:val="18"/>
              </w:rPr>
            </w:pPr>
            <w:r>
              <w:rPr>
                <w:rFonts w:ascii="Calibri Light" w:hAnsi="Calibri Light" w:cs="Calibri Light"/>
                <w:b/>
                <w:bCs/>
                <w:color w:val="005CA9"/>
                <w:sz w:val="18"/>
                <w:szCs w:val="18"/>
              </w:rPr>
              <w:t>Total passivo e patrimônio líquido</w:t>
            </w:r>
          </w:p>
        </w:tc>
        <w:tc>
          <w:tcPr>
            <w:tcW w:w="535" w:type="pct"/>
            <w:tcBorders>
              <w:top w:val="nil"/>
              <w:left w:val="nil"/>
              <w:bottom w:val="single" w:sz="4" w:space="0" w:color="54BBAB"/>
              <w:right w:val="nil"/>
            </w:tcBorders>
            <w:shd w:val="clear" w:color="auto" w:fill="auto"/>
            <w:vAlign w:val="center"/>
          </w:tcPr>
          <w:p w14:paraId="31C633B8" w14:textId="2ADD621A" w:rsidR="00EE32DC" w:rsidRDefault="00EE32DC" w:rsidP="00EE32DC">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10.960.982</w:t>
            </w:r>
          </w:p>
        </w:tc>
        <w:tc>
          <w:tcPr>
            <w:tcW w:w="487" w:type="pct"/>
            <w:tcBorders>
              <w:top w:val="nil"/>
              <w:left w:val="nil"/>
              <w:bottom w:val="single" w:sz="4" w:space="0" w:color="54BBAB"/>
              <w:right w:val="nil"/>
            </w:tcBorders>
            <w:shd w:val="clear" w:color="auto" w:fill="auto"/>
            <w:vAlign w:val="center"/>
          </w:tcPr>
          <w:p w14:paraId="1BBAEFF0" w14:textId="0A094A3B" w:rsidR="00EE32DC" w:rsidRDefault="00EE32DC" w:rsidP="00EE32DC">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2.270.750</w:t>
            </w:r>
          </w:p>
        </w:tc>
        <w:tc>
          <w:tcPr>
            <w:tcW w:w="535" w:type="pct"/>
            <w:tcBorders>
              <w:top w:val="nil"/>
              <w:left w:val="nil"/>
              <w:bottom w:val="single" w:sz="4" w:space="0" w:color="54BBAB"/>
              <w:right w:val="nil"/>
            </w:tcBorders>
            <w:shd w:val="clear" w:color="auto" w:fill="auto"/>
            <w:vAlign w:val="center"/>
          </w:tcPr>
          <w:p w14:paraId="6D9398B6" w14:textId="21715CB1" w:rsidR="00EE32DC" w:rsidRDefault="00EE32DC" w:rsidP="00EE32DC">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186.814.213</w:t>
            </w:r>
          </w:p>
        </w:tc>
        <w:tc>
          <w:tcPr>
            <w:tcW w:w="445" w:type="pct"/>
            <w:tcBorders>
              <w:top w:val="nil"/>
              <w:left w:val="nil"/>
              <w:bottom w:val="single" w:sz="4" w:space="0" w:color="54BBAB"/>
              <w:right w:val="nil"/>
            </w:tcBorders>
            <w:shd w:val="clear" w:color="auto" w:fill="auto"/>
            <w:vAlign w:val="center"/>
          </w:tcPr>
          <w:p w14:paraId="525665BE" w14:textId="14FDA452" w:rsidR="00EE32DC" w:rsidRDefault="00EE32DC" w:rsidP="00EE32DC">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1.021.100</w:t>
            </w:r>
          </w:p>
        </w:tc>
        <w:tc>
          <w:tcPr>
            <w:tcW w:w="450" w:type="pct"/>
            <w:tcBorders>
              <w:top w:val="nil"/>
              <w:left w:val="nil"/>
              <w:bottom w:val="single" w:sz="4" w:space="0" w:color="54BBAB"/>
              <w:right w:val="nil"/>
            </w:tcBorders>
            <w:shd w:val="clear" w:color="auto" w:fill="auto"/>
            <w:vAlign w:val="center"/>
          </w:tcPr>
          <w:p w14:paraId="578A0BF4" w14:textId="6195877C" w:rsidR="00EE32DC" w:rsidRDefault="00EE32DC" w:rsidP="00EE32DC">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162.684</w:t>
            </w:r>
          </w:p>
        </w:tc>
        <w:tc>
          <w:tcPr>
            <w:tcW w:w="449" w:type="pct"/>
            <w:tcBorders>
              <w:top w:val="nil"/>
              <w:left w:val="nil"/>
              <w:bottom w:val="single" w:sz="4" w:space="0" w:color="54BBAB"/>
              <w:right w:val="nil"/>
            </w:tcBorders>
            <w:shd w:val="clear" w:color="auto" w:fill="auto"/>
            <w:vAlign w:val="center"/>
          </w:tcPr>
          <w:p w14:paraId="65F978FD" w14:textId="407B9041" w:rsidR="00EE32DC" w:rsidRDefault="00EE32DC" w:rsidP="00EE32DC">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529.636</w:t>
            </w:r>
          </w:p>
        </w:tc>
        <w:tc>
          <w:tcPr>
            <w:tcW w:w="445" w:type="pct"/>
            <w:tcBorders>
              <w:top w:val="nil"/>
              <w:left w:val="nil"/>
              <w:bottom w:val="single" w:sz="4" w:space="0" w:color="54BBAB"/>
              <w:right w:val="nil"/>
            </w:tcBorders>
            <w:shd w:val="clear" w:color="auto" w:fill="auto"/>
            <w:vAlign w:val="center"/>
          </w:tcPr>
          <w:p w14:paraId="2EA36A96" w14:textId="5F59D47E" w:rsidR="00EE32DC" w:rsidRDefault="00EE32DC" w:rsidP="00EE32DC">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201.759.365</w:t>
            </w:r>
          </w:p>
        </w:tc>
      </w:tr>
    </w:tbl>
    <w:p w14:paraId="2934E893" w14:textId="178CE240" w:rsidR="00DB7512" w:rsidRPr="00086817" w:rsidRDefault="00086817" w:rsidP="00086817">
      <w:pPr>
        <w:tabs>
          <w:tab w:val="center" w:pos="426"/>
        </w:tabs>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(1) </w:t>
      </w:r>
      <w:r w:rsidR="00DB7512" w:rsidRPr="00086817">
        <w:rPr>
          <w:rFonts w:asciiTheme="majorHAnsi" w:hAnsiTheme="majorHAnsi" w:cstheme="majorHAnsi"/>
          <w:color w:val="2F75B5"/>
          <w:sz w:val="16"/>
          <w:szCs w:val="16"/>
        </w:rPr>
        <w:t>CNP Brasil: considera o patrimônio líquido individual.</w:t>
      </w:r>
    </w:p>
    <w:p w14:paraId="367AB1F9" w14:textId="77777777" w:rsidR="007D78DB" w:rsidRPr="00EE32DC" w:rsidRDefault="007D78DB" w:rsidP="00EE32DC">
      <w:pPr>
        <w:tabs>
          <w:tab w:val="center" w:pos="426"/>
        </w:tabs>
        <w:ind w:left="45"/>
        <w:jc w:val="both"/>
        <w:rPr>
          <w:rFonts w:asciiTheme="majorHAnsi" w:hAnsiTheme="majorHAnsi" w:cstheme="majorHAnsi"/>
          <w:color w:val="2F75B5"/>
          <w:sz w:val="16"/>
          <w:szCs w:val="16"/>
        </w:rPr>
      </w:pPr>
      <w:r w:rsidRPr="00EE32DC">
        <w:rPr>
          <w:rFonts w:asciiTheme="majorHAnsi" w:hAnsiTheme="majorHAnsi" w:cstheme="majorHAnsi"/>
          <w:color w:val="2F75B5"/>
          <w:sz w:val="16"/>
          <w:szCs w:val="16"/>
        </w:rPr>
        <w:br w:type="page"/>
      </w:r>
    </w:p>
    <w:p w14:paraId="170C389B" w14:textId="77777777" w:rsidR="0033068D" w:rsidRPr="00E97C45" w:rsidRDefault="0033068D" w:rsidP="00054AE0">
      <w:pPr>
        <w:spacing w:after="0" w:line="240" w:lineRule="auto"/>
        <w:rPr>
          <w:rFonts w:asciiTheme="majorHAnsi" w:hAnsiTheme="majorHAnsi" w:cstheme="majorHAnsi"/>
          <w:b/>
          <w:color w:val="2F75B5"/>
          <w:sz w:val="14"/>
          <w:szCs w:val="14"/>
        </w:rPr>
      </w:pPr>
    </w:p>
    <w:tbl>
      <w:tblPr>
        <w:tblW w:w="5000" w:type="pct"/>
        <w:tblCellMar>
          <w:left w:w="70" w:type="dxa"/>
          <w:right w:w="70" w:type="dxa"/>
        </w:tblCellMar>
        <w:tblLook w:val="04A0" w:firstRow="1" w:lastRow="0" w:firstColumn="1" w:lastColumn="0" w:noHBand="0" w:noVBand="1"/>
      </w:tblPr>
      <w:tblGrid>
        <w:gridCol w:w="5111"/>
        <w:gridCol w:w="1308"/>
        <w:gridCol w:w="1387"/>
        <w:gridCol w:w="1387"/>
        <w:gridCol w:w="1297"/>
        <w:gridCol w:w="1276"/>
        <w:gridCol w:w="1512"/>
        <w:gridCol w:w="1291"/>
      </w:tblGrid>
      <w:tr w:rsidR="004F1200" w:rsidRPr="004F1200" w14:paraId="5654681D" w14:textId="77777777" w:rsidTr="004138FC">
        <w:trPr>
          <w:trHeight w:val="227"/>
        </w:trPr>
        <w:tc>
          <w:tcPr>
            <w:tcW w:w="5000" w:type="pct"/>
            <w:gridSpan w:val="8"/>
            <w:tcBorders>
              <w:top w:val="single" w:sz="4" w:space="0" w:color="57BBAB"/>
              <w:left w:val="nil"/>
              <w:bottom w:val="single" w:sz="4" w:space="0" w:color="54BBAB"/>
              <w:right w:val="nil"/>
            </w:tcBorders>
            <w:shd w:val="clear" w:color="auto" w:fill="auto"/>
            <w:vAlign w:val="center"/>
            <w:hideMark/>
          </w:tcPr>
          <w:p w14:paraId="74114A18"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Controladora</w:t>
            </w:r>
          </w:p>
        </w:tc>
      </w:tr>
      <w:tr w:rsidR="004F1200" w:rsidRPr="004F1200" w14:paraId="2FF3799E" w14:textId="77777777" w:rsidTr="004138FC">
        <w:trPr>
          <w:trHeigh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7F2B01DD"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31/12/2023</w:t>
            </w:r>
          </w:p>
        </w:tc>
      </w:tr>
      <w:tr w:rsidR="00BD202E" w:rsidRPr="004F1200" w14:paraId="7EA66967" w14:textId="77777777" w:rsidTr="00156846">
        <w:trPr>
          <w:trHeight w:hRule="exact" w:val="227"/>
        </w:trPr>
        <w:tc>
          <w:tcPr>
            <w:tcW w:w="1754" w:type="pct"/>
            <w:tcBorders>
              <w:top w:val="nil"/>
              <w:left w:val="nil"/>
              <w:bottom w:val="single" w:sz="4" w:space="0" w:color="54BBAB"/>
              <w:right w:val="nil"/>
            </w:tcBorders>
            <w:shd w:val="clear" w:color="auto" w:fill="auto"/>
            <w:vAlign w:val="center"/>
            <w:hideMark/>
          </w:tcPr>
          <w:p w14:paraId="2A8D5F77"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Segmento</w:t>
            </w:r>
          </w:p>
        </w:tc>
        <w:tc>
          <w:tcPr>
            <w:tcW w:w="449" w:type="pct"/>
            <w:tcBorders>
              <w:top w:val="nil"/>
              <w:left w:val="nil"/>
              <w:bottom w:val="single" w:sz="4" w:space="0" w:color="54BBAB"/>
              <w:right w:val="nil"/>
            </w:tcBorders>
            <w:shd w:val="clear" w:color="auto" w:fill="auto"/>
            <w:vAlign w:val="center"/>
            <w:hideMark/>
          </w:tcPr>
          <w:p w14:paraId="0C94337F"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proofErr w:type="spellStart"/>
            <w:r w:rsidRPr="004F1200">
              <w:rPr>
                <w:rFonts w:ascii="Calibri Light" w:eastAsia="Times New Roman" w:hAnsi="Calibri Light" w:cs="Calibri Light"/>
                <w:b/>
                <w:bCs/>
                <w:color w:val="005CA9"/>
                <w:sz w:val="18"/>
                <w:szCs w:val="18"/>
                <w:lang w:eastAsia="pt-BR"/>
              </w:rPr>
              <w:t>Run</w:t>
            </w:r>
            <w:proofErr w:type="spellEnd"/>
            <w:r w:rsidRPr="004F1200">
              <w:rPr>
                <w:rFonts w:ascii="Calibri Light" w:eastAsia="Times New Roman" w:hAnsi="Calibri Light" w:cs="Calibri Light"/>
                <w:b/>
                <w:bCs/>
                <w:color w:val="005CA9"/>
                <w:sz w:val="18"/>
                <w:szCs w:val="18"/>
                <w:lang w:eastAsia="pt-BR"/>
              </w:rPr>
              <w:t>-off / Mar Aberto</w:t>
            </w:r>
          </w:p>
        </w:tc>
        <w:tc>
          <w:tcPr>
            <w:tcW w:w="1835" w:type="pct"/>
            <w:gridSpan w:val="4"/>
            <w:tcBorders>
              <w:top w:val="single" w:sz="4" w:space="0" w:color="54BBAB"/>
              <w:left w:val="nil"/>
              <w:bottom w:val="single" w:sz="4" w:space="0" w:color="54BBAB"/>
              <w:right w:val="nil"/>
            </w:tcBorders>
            <w:shd w:val="clear" w:color="auto" w:fill="auto"/>
            <w:vAlign w:val="center"/>
            <w:hideMark/>
          </w:tcPr>
          <w:p w14:paraId="2C884BC1"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Seguridade</w:t>
            </w:r>
          </w:p>
        </w:tc>
        <w:tc>
          <w:tcPr>
            <w:tcW w:w="519" w:type="pct"/>
            <w:tcBorders>
              <w:top w:val="nil"/>
              <w:left w:val="nil"/>
              <w:bottom w:val="single" w:sz="4" w:space="0" w:color="54BBAB"/>
              <w:right w:val="nil"/>
            </w:tcBorders>
            <w:shd w:val="clear" w:color="auto" w:fill="auto"/>
            <w:vAlign w:val="center"/>
            <w:hideMark/>
          </w:tcPr>
          <w:p w14:paraId="03CF02EF"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Distribuição</w:t>
            </w:r>
          </w:p>
        </w:tc>
        <w:tc>
          <w:tcPr>
            <w:tcW w:w="443" w:type="pct"/>
            <w:vMerge w:val="restart"/>
            <w:tcBorders>
              <w:top w:val="nil"/>
              <w:left w:val="nil"/>
              <w:bottom w:val="single" w:sz="4" w:space="0" w:color="54BBAB"/>
              <w:right w:val="nil"/>
            </w:tcBorders>
            <w:shd w:val="clear" w:color="auto" w:fill="auto"/>
            <w:vAlign w:val="center"/>
            <w:hideMark/>
          </w:tcPr>
          <w:p w14:paraId="37B039CE" w14:textId="596D5CA3"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Total</w:t>
            </w:r>
          </w:p>
        </w:tc>
      </w:tr>
      <w:tr w:rsidR="00BD202E" w:rsidRPr="004F1200" w14:paraId="22CEBFFA" w14:textId="77777777" w:rsidTr="005E000A">
        <w:trPr>
          <w:trHeight w:val="227"/>
        </w:trPr>
        <w:tc>
          <w:tcPr>
            <w:tcW w:w="1754" w:type="pct"/>
            <w:tcBorders>
              <w:top w:val="nil"/>
              <w:left w:val="nil"/>
              <w:bottom w:val="single" w:sz="4" w:space="0" w:color="54BBAB"/>
              <w:right w:val="nil"/>
            </w:tcBorders>
            <w:shd w:val="clear" w:color="auto" w:fill="auto"/>
            <w:vAlign w:val="center"/>
            <w:hideMark/>
          </w:tcPr>
          <w:p w14:paraId="51267EE4"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Ramos de atuação</w:t>
            </w:r>
          </w:p>
        </w:tc>
        <w:tc>
          <w:tcPr>
            <w:tcW w:w="449" w:type="pct"/>
            <w:tcBorders>
              <w:top w:val="nil"/>
              <w:left w:val="nil"/>
              <w:bottom w:val="single" w:sz="4" w:space="0" w:color="54BBAB"/>
              <w:right w:val="nil"/>
            </w:tcBorders>
            <w:shd w:val="clear" w:color="auto" w:fill="auto"/>
            <w:vAlign w:val="center"/>
            <w:hideMark/>
          </w:tcPr>
          <w:p w14:paraId="4CDECF03"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Ramos diversos e Corretagem</w:t>
            </w:r>
          </w:p>
        </w:tc>
        <w:tc>
          <w:tcPr>
            <w:tcW w:w="476" w:type="pct"/>
            <w:tcBorders>
              <w:top w:val="nil"/>
              <w:left w:val="nil"/>
              <w:bottom w:val="single" w:sz="4" w:space="0" w:color="54BBAB"/>
              <w:right w:val="nil"/>
            </w:tcBorders>
            <w:shd w:val="clear" w:color="auto" w:fill="auto"/>
            <w:vAlign w:val="center"/>
            <w:hideMark/>
          </w:tcPr>
          <w:p w14:paraId="1AB88C4B"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Ramos diversos e Corretagem</w:t>
            </w:r>
          </w:p>
        </w:tc>
        <w:tc>
          <w:tcPr>
            <w:tcW w:w="476" w:type="pct"/>
            <w:tcBorders>
              <w:top w:val="nil"/>
              <w:left w:val="nil"/>
              <w:bottom w:val="single" w:sz="4" w:space="0" w:color="54BBAB"/>
              <w:right w:val="nil"/>
            </w:tcBorders>
            <w:shd w:val="clear" w:color="auto" w:fill="auto"/>
            <w:vAlign w:val="center"/>
            <w:hideMark/>
          </w:tcPr>
          <w:p w14:paraId="34EAE9CC"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Vida, Prestamista e Previdência</w:t>
            </w:r>
          </w:p>
        </w:tc>
        <w:tc>
          <w:tcPr>
            <w:tcW w:w="445" w:type="pct"/>
            <w:tcBorders>
              <w:top w:val="nil"/>
              <w:left w:val="nil"/>
              <w:bottom w:val="single" w:sz="4" w:space="0" w:color="54BBAB"/>
              <w:right w:val="nil"/>
            </w:tcBorders>
            <w:shd w:val="clear" w:color="auto" w:fill="auto"/>
            <w:vAlign w:val="center"/>
            <w:hideMark/>
          </w:tcPr>
          <w:p w14:paraId="3317F4B4"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Consórcios</w:t>
            </w:r>
          </w:p>
        </w:tc>
        <w:tc>
          <w:tcPr>
            <w:tcW w:w="438" w:type="pct"/>
            <w:tcBorders>
              <w:top w:val="nil"/>
              <w:left w:val="nil"/>
              <w:bottom w:val="single" w:sz="4" w:space="0" w:color="54BBAB"/>
              <w:right w:val="nil"/>
            </w:tcBorders>
            <w:shd w:val="clear" w:color="auto" w:fill="auto"/>
            <w:vAlign w:val="center"/>
            <w:hideMark/>
          </w:tcPr>
          <w:p w14:paraId="39135CB5"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 xml:space="preserve">Serviços Assistenciais </w:t>
            </w:r>
          </w:p>
        </w:tc>
        <w:tc>
          <w:tcPr>
            <w:tcW w:w="519" w:type="pct"/>
            <w:tcBorders>
              <w:top w:val="nil"/>
              <w:left w:val="nil"/>
              <w:bottom w:val="single" w:sz="4" w:space="0" w:color="54BBAB"/>
              <w:right w:val="nil"/>
            </w:tcBorders>
            <w:shd w:val="clear" w:color="auto" w:fill="auto"/>
            <w:vAlign w:val="center"/>
            <w:hideMark/>
          </w:tcPr>
          <w:p w14:paraId="36D851E3"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Corretagem e intermediação de seguros</w:t>
            </w:r>
          </w:p>
        </w:tc>
        <w:tc>
          <w:tcPr>
            <w:tcW w:w="443" w:type="pct"/>
            <w:vMerge/>
            <w:tcBorders>
              <w:top w:val="nil"/>
              <w:left w:val="nil"/>
              <w:bottom w:val="single" w:sz="4" w:space="0" w:color="54BBAB"/>
              <w:right w:val="nil"/>
            </w:tcBorders>
            <w:shd w:val="clear" w:color="auto" w:fill="auto"/>
            <w:vAlign w:val="center"/>
            <w:hideMark/>
          </w:tcPr>
          <w:p w14:paraId="23CA4BE8" w14:textId="77777777" w:rsidR="004F1200" w:rsidRPr="004F1200" w:rsidRDefault="004F1200" w:rsidP="004F1200">
            <w:pPr>
              <w:spacing w:after="0" w:line="240" w:lineRule="auto"/>
              <w:rPr>
                <w:rFonts w:ascii="Calibri Light" w:eastAsia="Times New Roman" w:hAnsi="Calibri Light" w:cs="Calibri Light"/>
                <w:b/>
                <w:bCs/>
                <w:color w:val="005CA9"/>
                <w:sz w:val="18"/>
                <w:szCs w:val="18"/>
                <w:lang w:eastAsia="pt-BR"/>
              </w:rPr>
            </w:pPr>
          </w:p>
        </w:tc>
      </w:tr>
      <w:tr w:rsidR="00BD202E" w:rsidRPr="004F1200" w14:paraId="4201FFE1" w14:textId="77777777" w:rsidTr="005E000A">
        <w:trPr>
          <w:trHeight w:val="227"/>
        </w:trPr>
        <w:tc>
          <w:tcPr>
            <w:tcW w:w="1754" w:type="pct"/>
            <w:tcBorders>
              <w:top w:val="nil"/>
              <w:left w:val="nil"/>
              <w:bottom w:val="single" w:sz="4" w:space="0" w:color="54BBAB"/>
              <w:right w:val="nil"/>
            </w:tcBorders>
            <w:shd w:val="clear" w:color="auto" w:fill="auto"/>
            <w:vAlign w:val="center"/>
            <w:hideMark/>
          </w:tcPr>
          <w:p w14:paraId="70A7923D"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Companhia</w:t>
            </w:r>
          </w:p>
        </w:tc>
        <w:tc>
          <w:tcPr>
            <w:tcW w:w="449" w:type="pct"/>
            <w:tcBorders>
              <w:top w:val="nil"/>
              <w:left w:val="nil"/>
              <w:bottom w:val="single" w:sz="4" w:space="0" w:color="54BBAB"/>
              <w:right w:val="nil"/>
            </w:tcBorders>
            <w:shd w:val="clear" w:color="auto" w:fill="auto"/>
            <w:vAlign w:val="center"/>
            <w:hideMark/>
          </w:tcPr>
          <w:p w14:paraId="67A225BE"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CNP Brasil</w:t>
            </w:r>
          </w:p>
        </w:tc>
        <w:tc>
          <w:tcPr>
            <w:tcW w:w="476" w:type="pct"/>
            <w:tcBorders>
              <w:top w:val="nil"/>
              <w:left w:val="nil"/>
              <w:bottom w:val="single" w:sz="4" w:space="0" w:color="54BBAB"/>
              <w:right w:val="nil"/>
            </w:tcBorders>
            <w:shd w:val="clear" w:color="auto" w:fill="auto"/>
            <w:vAlign w:val="center"/>
            <w:hideMark/>
          </w:tcPr>
          <w:p w14:paraId="528EE654"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CAIXA Holding</w:t>
            </w:r>
          </w:p>
        </w:tc>
        <w:tc>
          <w:tcPr>
            <w:tcW w:w="476" w:type="pct"/>
            <w:tcBorders>
              <w:top w:val="nil"/>
              <w:left w:val="nil"/>
              <w:bottom w:val="single" w:sz="4" w:space="0" w:color="54BBAB"/>
              <w:right w:val="nil"/>
            </w:tcBorders>
            <w:shd w:val="clear" w:color="auto" w:fill="auto"/>
            <w:vAlign w:val="center"/>
            <w:hideMark/>
          </w:tcPr>
          <w:p w14:paraId="4F270B77"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Holding XS1</w:t>
            </w:r>
          </w:p>
        </w:tc>
        <w:tc>
          <w:tcPr>
            <w:tcW w:w="445" w:type="pct"/>
            <w:tcBorders>
              <w:top w:val="nil"/>
              <w:left w:val="nil"/>
              <w:bottom w:val="single" w:sz="4" w:space="0" w:color="54BBAB"/>
              <w:right w:val="nil"/>
            </w:tcBorders>
            <w:shd w:val="clear" w:color="auto" w:fill="auto"/>
            <w:vAlign w:val="center"/>
            <w:hideMark/>
          </w:tcPr>
          <w:p w14:paraId="27EFC41A"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XS5 Consórcios</w:t>
            </w:r>
          </w:p>
        </w:tc>
        <w:tc>
          <w:tcPr>
            <w:tcW w:w="438" w:type="pct"/>
            <w:tcBorders>
              <w:top w:val="nil"/>
              <w:left w:val="nil"/>
              <w:bottom w:val="single" w:sz="4" w:space="0" w:color="54BBAB"/>
              <w:right w:val="nil"/>
            </w:tcBorders>
            <w:shd w:val="clear" w:color="auto" w:fill="auto"/>
            <w:vAlign w:val="center"/>
            <w:hideMark/>
          </w:tcPr>
          <w:p w14:paraId="3442D431"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XS6 Assistência</w:t>
            </w:r>
          </w:p>
        </w:tc>
        <w:tc>
          <w:tcPr>
            <w:tcW w:w="519" w:type="pct"/>
            <w:tcBorders>
              <w:top w:val="nil"/>
              <w:left w:val="nil"/>
              <w:bottom w:val="single" w:sz="4" w:space="0" w:color="54BBAB"/>
              <w:right w:val="nil"/>
            </w:tcBorders>
            <w:shd w:val="clear" w:color="auto" w:fill="auto"/>
            <w:vAlign w:val="center"/>
            <w:hideMark/>
          </w:tcPr>
          <w:p w14:paraId="02D31EDE"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CAIXA Corretora</w:t>
            </w:r>
          </w:p>
        </w:tc>
        <w:tc>
          <w:tcPr>
            <w:tcW w:w="443" w:type="pct"/>
            <w:vMerge/>
            <w:tcBorders>
              <w:top w:val="nil"/>
              <w:left w:val="nil"/>
              <w:bottom w:val="single" w:sz="4" w:space="0" w:color="54BBAB"/>
              <w:right w:val="nil"/>
            </w:tcBorders>
            <w:shd w:val="clear" w:color="auto" w:fill="auto"/>
            <w:vAlign w:val="center"/>
            <w:hideMark/>
          </w:tcPr>
          <w:p w14:paraId="7853CD90" w14:textId="77777777" w:rsidR="004F1200" w:rsidRPr="004F1200" w:rsidRDefault="004F1200" w:rsidP="004F1200">
            <w:pPr>
              <w:spacing w:after="0" w:line="240" w:lineRule="auto"/>
              <w:rPr>
                <w:rFonts w:ascii="Calibri Light" w:eastAsia="Times New Roman" w:hAnsi="Calibri Light" w:cs="Calibri Light"/>
                <w:b/>
                <w:bCs/>
                <w:color w:val="005CA9"/>
                <w:sz w:val="18"/>
                <w:szCs w:val="18"/>
                <w:lang w:eastAsia="pt-BR"/>
              </w:rPr>
            </w:pPr>
          </w:p>
        </w:tc>
      </w:tr>
      <w:tr w:rsidR="0027578B" w:rsidRPr="004F1200" w14:paraId="44FC9DF7" w14:textId="77777777" w:rsidTr="00521A92">
        <w:trPr>
          <w:trHeight w:val="227"/>
        </w:trPr>
        <w:tc>
          <w:tcPr>
            <w:tcW w:w="1754" w:type="pct"/>
            <w:tcBorders>
              <w:top w:val="nil"/>
              <w:left w:val="nil"/>
              <w:bottom w:val="nil"/>
              <w:right w:val="nil"/>
            </w:tcBorders>
            <w:shd w:val="clear" w:color="auto" w:fill="auto"/>
            <w:vAlign w:val="center"/>
            <w:hideMark/>
          </w:tcPr>
          <w:p w14:paraId="61C2412A" w14:textId="77777777" w:rsidR="0027578B" w:rsidRPr="004F1200" w:rsidRDefault="0027578B" w:rsidP="0027578B">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Ativo</w:t>
            </w:r>
          </w:p>
        </w:tc>
        <w:tc>
          <w:tcPr>
            <w:tcW w:w="449" w:type="pct"/>
            <w:tcBorders>
              <w:top w:val="nil"/>
              <w:left w:val="nil"/>
              <w:bottom w:val="nil"/>
              <w:right w:val="nil"/>
            </w:tcBorders>
            <w:shd w:val="clear" w:color="auto" w:fill="auto"/>
            <w:vAlign w:val="center"/>
            <w:hideMark/>
          </w:tcPr>
          <w:p w14:paraId="744ACDB5" w14:textId="7A8D911E"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10.945.274</w:t>
            </w:r>
          </w:p>
        </w:tc>
        <w:tc>
          <w:tcPr>
            <w:tcW w:w="476" w:type="pct"/>
            <w:tcBorders>
              <w:top w:val="nil"/>
              <w:left w:val="nil"/>
              <w:bottom w:val="nil"/>
              <w:right w:val="nil"/>
            </w:tcBorders>
            <w:shd w:val="clear" w:color="auto" w:fill="auto"/>
            <w:vAlign w:val="center"/>
            <w:hideMark/>
          </w:tcPr>
          <w:p w14:paraId="74C296B5" w14:textId="7679879B"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2.380.640</w:t>
            </w:r>
          </w:p>
        </w:tc>
        <w:tc>
          <w:tcPr>
            <w:tcW w:w="476" w:type="pct"/>
            <w:tcBorders>
              <w:top w:val="nil"/>
              <w:left w:val="nil"/>
              <w:bottom w:val="nil"/>
              <w:right w:val="nil"/>
            </w:tcBorders>
            <w:shd w:val="clear" w:color="auto" w:fill="auto"/>
            <w:vAlign w:val="center"/>
            <w:hideMark/>
          </w:tcPr>
          <w:p w14:paraId="681C84A1" w14:textId="4BB14A4E"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174.173.324</w:t>
            </w:r>
          </w:p>
        </w:tc>
        <w:tc>
          <w:tcPr>
            <w:tcW w:w="445" w:type="pct"/>
            <w:tcBorders>
              <w:top w:val="nil"/>
              <w:left w:val="nil"/>
              <w:bottom w:val="nil"/>
              <w:right w:val="nil"/>
            </w:tcBorders>
            <w:shd w:val="clear" w:color="auto" w:fill="auto"/>
            <w:vAlign w:val="center"/>
            <w:hideMark/>
          </w:tcPr>
          <w:p w14:paraId="2918FD77" w14:textId="1E4EF788"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834.676</w:t>
            </w:r>
          </w:p>
        </w:tc>
        <w:tc>
          <w:tcPr>
            <w:tcW w:w="438" w:type="pct"/>
            <w:tcBorders>
              <w:top w:val="nil"/>
              <w:left w:val="nil"/>
              <w:bottom w:val="nil"/>
              <w:right w:val="nil"/>
            </w:tcBorders>
            <w:shd w:val="clear" w:color="auto" w:fill="auto"/>
            <w:vAlign w:val="center"/>
            <w:hideMark/>
          </w:tcPr>
          <w:p w14:paraId="3EC08410" w14:textId="43B07E4E"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101.120</w:t>
            </w:r>
          </w:p>
        </w:tc>
        <w:tc>
          <w:tcPr>
            <w:tcW w:w="519" w:type="pct"/>
            <w:tcBorders>
              <w:top w:val="nil"/>
              <w:left w:val="nil"/>
              <w:bottom w:val="nil"/>
              <w:right w:val="nil"/>
            </w:tcBorders>
            <w:shd w:val="clear" w:color="auto" w:fill="auto"/>
            <w:vAlign w:val="center"/>
            <w:hideMark/>
          </w:tcPr>
          <w:p w14:paraId="7A973EBD" w14:textId="0A523433"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591.235</w:t>
            </w:r>
          </w:p>
        </w:tc>
        <w:tc>
          <w:tcPr>
            <w:tcW w:w="443" w:type="pct"/>
            <w:tcBorders>
              <w:top w:val="nil"/>
              <w:left w:val="nil"/>
              <w:bottom w:val="nil"/>
              <w:right w:val="nil"/>
            </w:tcBorders>
            <w:shd w:val="clear" w:color="auto" w:fill="auto"/>
            <w:vAlign w:val="center"/>
            <w:hideMark/>
          </w:tcPr>
          <w:p w14:paraId="174ECC34" w14:textId="0BFA14DA"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189.026.269</w:t>
            </w:r>
          </w:p>
        </w:tc>
      </w:tr>
      <w:tr w:rsidR="0027578B" w:rsidRPr="004F1200" w14:paraId="68DDDB64" w14:textId="77777777" w:rsidTr="00521A92">
        <w:trPr>
          <w:trHeight w:val="227"/>
        </w:trPr>
        <w:tc>
          <w:tcPr>
            <w:tcW w:w="1754" w:type="pct"/>
            <w:tcBorders>
              <w:top w:val="nil"/>
              <w:left w:val="nil"/>
              <w:bottom w:val="nil"/>
              <w:right w:val="nil"/>
            </w:tcBorders>
            <w:shd w:val="clear" w:color="auto" w:fill="auto"/>
            <w:vAlign w:val="center"/>
            <w:hideMark/>
          </w:tcPr>
          <w:p w14:paraId="2A44D39D" w14:textId="77777777" w:rsidR="0027578B" w:rsidRPr="004F1200" w:rsidRDefault="0027578B" w:rsidP="0027578B">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Caixa e equivalentes de caixa</w:t>
            </w:r>
          </w:p>
        </w:tc>
        <w:tc>
          <w:tcPr>
            <w:tcW w:w="449" w:type="pct"/>
            <w:tcBorders>
              <w:top w:val="nil"/>
              <w:left w:val="nil"/>
              <w:bottom w:val="nil"/>
              <w:right w:val="nil"/>
            </w:tcBorders>
            <w:shd w:val="clear" w:color="auto" w:fill="auto"/>
            <w:vAlign w:val="center"/>
            <w:hideMark/>
          </w:tcPr>
          <w:p w14:paraId="2D77016F" w14:textId="2A6E7543"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12.020</w:t>
            </w:r>
          </w:p>
        </w:tc>
        <w:tc>
          <w:tcPr>
            <w:tcW w:w="476" w:type="pct"/>
            <w:tcBorders>
              <w:top w:val="nil"/>
              <w:left w:val="nil"/>
              <w:bottom w:val="nil"/>
              <w:right w:val="nil"/>
            </w:tcBorders>
            <w:shd w:val="clear" w:color="auto" w:fill="auto"/>
            <w:vAlign w:val="center"/>
            <w:hideMark/>
          </w:tcPr>
          <w:p w14:paraId="497EB92B" w14:textId="7DD94417"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w:t>
            </w:r>
          </w:p>
        </w:tc>
        <w:tc>
          <w:tcPr>
            <w:tcW w:w="476" w:type="pct"/>
            <w:tcBorders>
              <w:top w:val="nil"/>
              <w:left w:val="nil"/>
              <w:bottom w:val="nil"/>
              <w:right w:val="nil"/>
            </w:tcBorders>
            <w:shd w:val="clear" w:color="auto" w:fill="auto"/>
            <w:vAlign w:val="center"/>
            <w:hideMark/>
          </w:tcPr>
          <w:p w14:paraId="1D928927" w14:textId="52E0988F"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205.230</w:t>
            </w:r>
          </w:p>
        </w:tc>
        <w:tc>
          <w:tcPr>
            <w:tcW w:w="445" w:type="pct"/>
            <w:tcBorders>
              <w:top w:val="nil"/>
              <w:left w:val="nil"/>
              <w:bottom w:val="nil"/>
              <w:right w:val="nil"/>
            </w:tcBorders>
            <w:shd w:val="clear" w:color="auto" w:fill="auto"/>
            <w:vAlign w:val="center"/>
            <w:hideMark/>
          </w:tcPr>
          <w:p w14:paraId="19A4718A" w14:textId="58D4CD40"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10.075</w:t>
            </w:r>
          </w:p>
        </w:tc>
        <w:tc>
          <w:tcPr>
            <w:tcW w:w="438" w:type="pct"/>
            <w:tcBorders>
              <w:top w:val="nil"/>
              <w:left w:val="nil"/>
              <w:bottom w:val="nil"/>
              <w:right w:val="nil"/>
            </w:tcBorders>
            <w:shd w:val="clear" w:color="auto" w:fill="auto"/>
            <w:vAlign w:val="center"/>
            <w:hideMark/>
          </w:tcPr>
          <w:p w14:paraId="54A482D7" w14:textId="16738E9F"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49.856</w:t>
            </w:r>
          </w:p>
        </w:tc>
        <w:tc>
          <w:tcPr>
            <w:tcW w:w="519" w:type="pct"/>
            <w:tcBorders>
              <w:top w:val="nil"/>
              <w:left w:val="nil"/>
              <w:bottom w:val="nil"/>
              <w:right w:val="nil"/>
            </w:tcBorders>
            <w:shd w:val="clear" w:color="auto" w:fill="auto"/>
            <w:vAlign w:val="center"/>
            <w:hideMark/>
          </w:tcPr>
          <w:p w14:paraId="463C456D" w14:textId="491A5A9F"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328</w:t>
            </w:r>
          </w:p>
        </w:tc>
        <w:tc>
          <w:tcPr>
            <w:tcW w:w="443" w:type="pct"/>
            <w:tcBorders>
              <w:top w:val="nil"/>
              <w:left w:val="nil"/>
              <w:bottom w:val="nil"/>
              <w:right w:val="nil"/>
            </w:tcBorders>
            <w:shd w:val="clear" w:color="auto" w:fill="auto"/>
            <w:vAlign w:val="center"/>
            <w:hideMark/>
          </w:tcPr>
          <w:p w14:paraId="11403FD7" w14:textId="68C32E90"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277.510</w:t>
            </w:r>
          </w:p>
        </w:tc>
      </w:tr>
      <w:tr w:rsidR="0027578B" w:rsidRPr="004F1200" w14:paraId="779FFAD1" w14:textId="77777777" w:rsidTr="00521A92">
        <w:trPr>
          <w:trHeight w:val="227"/>
        </w:trPr>
        <w:tc>
          <w:tcPr>
            <w:tcW w:w="1754" w:type="pct"/>
            <w:tcBorders>
              <w:top w:val="nil"/>
              <w:left w:val="nil"/>
              <w:bottom w:val="nil"/>
              <w:right w:val="nil"/>
            </w:tcBorders>
            <w:shd w:val="clear" w:color="auto" w:fill="auto"/>
            <w:vAlign w:val="center"/>
            <w:hideMark/>
          </w:tcPr>
          <w:p w14:paraId="223685B0" w14:textId="77777777" w:rsidR="0027578B" w:rsidRPr="004F1200" w:rsidRDefault="0027578B" w:rsidP="0027578B">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Aplicações</w:t>
            </w:r>
          </w:p>
        </w:tc>
        <w:tc>
          <w:tcPr>
            <w:tcW w:w="449" w:type="pct"/>
            <w:tcBorders>
              <w:top w:val="nil"/>
              <w:left w:val="nil"/>
              <w:bottom w:val="nil"/>
              <w:right w:val="nil"/>
            </w:tcBorders>
            <w:shd w:val="clear" w:color="auto" w:fill="auto"/>
            <w:vAlign w:val="center"/>
            <w:hideMark/>
          </w:tcPr>
          <w:p w14:paraId="20B37C2B" w14:textId="44760048"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6.118.858</w:t>
            </w:r>
          </w:p>
        </w:tc>
        <w:tc>
          <w:tcPr>
            <w:tcW w:w="476" w:type="pct"/>
            <w:tcBorders>
              <w:top w:val="nil"/>
              <w:left w:val="nil"/>
              <w:bottom w:val="nil"/>
              <w:right w:val="nil"/>
            </w:tcBorders>
            <w:shd w:val="clear" w:color="auto" w:fill="auto"/>
            <w:vAlign w:val="center"/>
            <w:hideMark/>
          </w:tcPr>
          <w:p w14:paraId="20AF3F30" w14:textId="52CC88E1"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100.140</w:t>
            </w:r>
          </w:p>
        </w:tc>
        <w:tc>
          <w:tcPr>
            <w:tcW w:w="476" w:type="pct"/>
            <w:tcBorders>
              <w:top w:val="nil"/>
              <w:left w:val="nil"/>
              <w:bottom w:val="nil"/>
              <w:right w:val="nil"/>
            </w:tcBorders>
            <w:shd w:val="clear" w:color="auto" w:fill="auto"/>
            <w:vAlign w:val="center"/>
            <w:hideMark/>
          </w:tcPr>
          <w:p w14:paraId="7E17C570" w14:textId="5F367893"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165.429.300</w:t>
            </w:r>
          </w:p>
        </w:tc>
        <w:tc>
          <w:tcPr>
            <w:tcW w:w="445" w:type="pct"/>
            <w:tcBorders>
              <w:top w:val="nil"/>
              <w:left w:val="nil"/>
              <w:bottom w:val="nil"/>
              <w:right w:val="nil"/>
            </w:tcBorders>
            <w:shd w:val="clear" w:color="auto" w:fill="auto"/>
            <w:vAlign w:val="center"/>
            <w:hideMark/>
          </w:tcPr>
          <w:p w14:paraId="70FE51F2" w14:textId="26F6B501"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197.482</w:t>
            </w:r>
          </w:p>
        </w:tc>
        <w:tc>
          <w:tcPr>
            <w:tcW w:w="438" w:type="pct"/>
            <w:tcBorders>
              <w:top w:val="nil"/>
              <w:left w:val="nil"/>
              <w:bottom w:val="nil"/>
              <w:right w:val="nil"/>
            </w:tcBorders>
            <w:shd w:val="clear" w:color="auto" w:fill="auto"/>
            <w:vAlign w:val="center"/>
            <w:hideMark/>
          </w:tcPr>
          <w:p w14:paraId="679A9F48" w14:textId="20AA5604"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19" w:type="pct"/>
            <w:tcBorders>
              <w:top w:val="nil"/>
              <w:left w:val="nil"/>
              <w:bottom w:val="nil"/>
              <w:right w:val="nil"/>
            </w:tcBorders>
            <w:shd w:val="clear" w:color="auto" w:fill="auto"/>
            <w:vAlign w:val="center"/>
            <w:hideMark/>
          </w:tcPr>
          <w:p w14:paraId="31DD7C6D" w14:textId="7D1AB501"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488.575</w:t>
            </w:r>
          </w:p>
        </w:tc>
        <w:tc>
          <w:tcPr>
            <w:tcW w:w="443" w:type="pct"/>
            <w:tcBorders>
              <w:top w:val="nil"/>
              <w:left w:val="nil"/>
              <w:bottom w:val="nil"/>
              <w:right w:val="nil"/>
            </w:tcBorders>
            <w:shd w:val="clear" w:color="auto" w:fill="auto"/>
            <w:vAlign w:val="center"/>
            <w:hideMark/>
          </w:tcPr>
          <w:p w14:paraId="18FB3153" w14:textId="5E2982CD"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172.334.355</w:t>
            </w:r>
          </w:p>
        </w:tc>
      </w:tr>
      <w:tr w:rsidR="0027578B" w:rsidRPr="004F1200" w14:paraId="1816623A" w14:textId="77777777" w:rsidTr="00521A92">
        <w:trPr>
          <w:trHeight w:val="227"/>
        </w:trPr>
        <w:tc>
          <w:tcPr>
            <w:tcW w:w="1754" w:type="pct"/>
            <w:tcBorders>
              <w:top w:val="nil"/>
              <w:left w:val="nil"/>
              <w:bottom w:val="nil"/>
              <w:right w:val="nil"/>
            </w:tcBorders>
            <w:shd w:val="clear" w:color="auto" w:fill="auto"/>
            <w:vAlign w:val="center"/>
            <w:hideMark/>
          </w:tcPr>
          <w:p w14:paraId="4F661092" w14:textId="77777777" w:rsidR="0027578B" w:rsidRPr="004F1200" w:rsidRDefault="0027578B" w:rsidP="0027578B">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Ativos de operação de seguros</w:t>
            </w:r>
          </w:p>
        </w:tc>
        <w:tc>
          <w:tcPr>
            <w:tcW w:w="449" w:type="pct"/>
            <w:tcBorders>
              <w:top w:val="nil"/>
              <w:left w:val="nil"/>
              <w:bottom w:val="nil"/>
              <w:right w:val="nil"/>
            </w:tcBorders>
            <w:shd w:val="clear" w:color="auto" w:fill="auto"/>
            <w:vAlign w:val="center"/>
            <w:hideMark/>
          </w:tcPr>
          <w:p w14:paraId="19969991" w14:textId="06BEE17C"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758.193</w:t>
            </w:r>
          </w:p>
        </w:tc>
        <w:tc>
          <w:tcPr>
            <w:tcW w:w="476" w:type="pct"/>
            <w:tcBorders>
              <w:top w:val="nil"/>
              <w:left w:val="nil"/>
              <w:bottom w:val="nil"/>
              <w:right w:val="nil"/>
            </w:tcBorders>
            <w:shd w:val="clear" w:color="auto" w:fill="auto"/>
            <w:vAlign w:val="center"/>
            <w:hideMark/>
          </w:tcPr>
          <w:p w14:paraId="418E1210" w14:textId="2F9189B8"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6" w:type="pct"/>
            <w:tcBorders>
              <w:top w:val="nil"/>
              <w:left w:val="nil"/>
              <w:bottom w:val="nil"/>
              <w:right w:val="nil"/>
            </w:tcBorders>
            <w:shd w:val="clear" w:color="auto" w:fill="auto"/>
            <w:vAlign w:val="center"/>
            <w:hideMark/>
          </w:tcPr>
          <w:p w14:paraId="0257C71C" w14:textId="76EC8A6C"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1.171.623</w:t>
            </w:r>
          </w:p>
        </w:tc>
        <w:tc>
          <w:tcPr>
            <w:tcW w:w="445" w:type="pct"/>
            <w:tcBorders>
              <w:top w:val="nil"/>
              <w:left w:val="nil"/>
              <w:bottom w:val="nil"/>
              <w:right w:val="nil"/>
            </w:tcBorders>
            <w:shd w:val="clear" w:color="auto" w:fill="auto"/>
            <w:vAlign w:val="center"/>
            <w:hideMark/>
          </w:tcPr>
          <w:p w14:paraId="7C7E21BC" w14:textId="3F691D29"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8" w:type="pct"/>
            <w:tcBorders>
              <w:top w:val="nil"/>
              <w:left w:val="nil"/>
              <w:bottom w:val="nil"/>
              <w:right w:val="nil"/>
            </w:tcBorders>
            <w:shd w:val="clear" w:color="auto" w:fill="auto"/>
            <w:vAlign w:val="center"/>
            <w:hideMark/>
          </w:tcPr>
          <w:p w14:paraId="0DE11BB8" w14:textId="4AF5FA7C"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19" w:type="pct"/>
            <w:tcBorders>
              <w:top w:val="nil"/>
              <w:left w:val="nil"/>
              <w:bottom w:val="nil"/>
              <w:right w:val="nil"/>
            </w:tcBorders>
            <w:shd w:val="clear" w:color="auto" w:fill="auto"/>
            <w:vAlign w:val="center"/>
            <w:hideMark/>
          </w:tcPr>
          <w:p w14:paraId="0FF113F9" w14:textId="1A61D8FC"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hideMark/>
          </w:tcPr>
          <w:p w14:paraId="2E97FECA" w14:textId="175CF393"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1.929.816</w:t>
            </w:r>
          </w:p>
        </w:tc>
      </w:tr>
      <w:tr w:rsidR="0027578B" w:rsidRPr="004F1200" w14:paraId="1802A67F" w14:textId="77777777" w:rsidTr="00521A92">
        <w:trPr>
          <w:trHeight w:val="227"/>
        </w:trPr>
        <w:tc>
          <w:tcPr>
            <w:tcW w:w="1754" w:type="pct"/>
            <w:tcBorders>
              <w:top w:val="nil"/>
              <w:left w:val="nil"/>
              <w:bottom w:val="nil"/>
              <w:right w:val="nil"/>
            </w:tcBorders>
            <w:shd w:val="clear" w:color="auto" w:fill="auto"/>
            <w:vAlign w:val="center"/>
            <w:hideMark/>
          </w:tcPr>
          <w:p w14:paraId="2DC3128E" w14:textId="77777777" w:rsidR="0027578B" w:rsidRPr="004F1200" w:rsidRDefault="0027578B" w:rsidP="0027578B">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Ativos de operação de resseguros</w:t>
            </w:r>
          </w:p>
        </w:tc>
        <w:tc>
          <w:tcPr>
            <w:tcW w:w="449" w:type="pct"/>
            <w:tcBorders>
              <w:top w:val="nil"/>
              <w:left w:val="nil"/>
              <w:bottom w:val="nil"/>
              <w:right w:val="nil"/>
            </w:tcBorders>
            <w:shd w:val="clear" w:color="auto" w:fill="auto"/>
            <w:vAlign w:val="center"/>
            <w:hideMark/>
          </w:tcPr>
          <w:p w14:paraId="2FAB9001" w14:textId="6689FB37"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6" w:type="pct"/>
            <w:tcBorders>
              <w:top w:val="nil"/>
              <w:left w:val="nil"/>
              <w:bottom w:val="nil"/>
              <w:right w:val="nil"/>
            </w:tcBorders>
            <w:shd w:val="clear" w:color="auto" w:fill="auto"/>
            <w:vAlign w:val="center"/>
            <w:hideMark/>
          </w:tcPr>
          <w:p w14:paraId="63C0359A" w14:textId="3985B0B8"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6" w:type="pct"/>
            <w:tcBorders>
              <w:top w:val="nil"/>
              <w:left w:val="nil"/>
              <w:bottom w:val="nil"/>
              <w:right w:val="nil"/>
            </w:tcBorders>
            <w:shd w:val="clear" w:color="auto" w:fill="auto"/>
            <w:vAlign w:val="center"/>
            <w:hideMark/>
          </w:tcPr>
          <w:p w14:paraId="5FD53A79" w14:textId="259D390F"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5.265</w:t>
            </w:r>
          </w:p>
        </w:tc>
        <w:tc>
          <w:tcPr>
            <w:tcW w:w="445" w:type="pct"/>
            <w:tcBorders>
              <w:top w:val="nil"/>
              <w:left w:val="nil"/>
              <w:bottom w:val="nil"/>
              <w:right w:val="nil"/>
            </w:tcBorders>
            <w:shd w:val="clear" w:color="auto" w:fill="auto"/>
            <w:vAlign w:val="center"/>
            <w:hideMark/>
          </w:tcPr>
          <w:p w14:paraId="12311285" w14:textId="4CE5602E"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8" w:type="pct"/>
            <w:tcBorders>
              <w:top w:val="nil"/>
              <w:left w:val="nil"/>
              <w:bottom w:val="nil"/>
              <w:right w:val="nil"/>
            </w:tcBorders>
            <w:shd w:val="clear" w:color="auto" w:fill="auto"/>
            <w:vAlign w:val="center"/>
            <w:hideMark/>
          </w:tcPr>
          <w:p w14:paraId="7FA034A1" w14:textId="37019E54"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19" w:type="pct"/>
            <w:tcBorders>
              <w:top w:val="nil"/>
              <w:left w:val="nil"/>
              <w:bottom w:val="nil"/>
              <w:right w:val="nil"/>
            </w:tcBorders>
            <w:shd w:val="clear" w:color="auto" w:fill="auto"/>
            <w:vAlign w:val="center"/>
            <w:hideMark/>
          </w:tcPr>
          <w:p w14:paraId="40100D28" w14:textId="7B0353D6"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hideMark/>
          </w:tcPr>
          <w:p w14:paraId="42D59D5C" w14:textId="1F084F8C"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5.265</w:t>
            </w:r>
          </w:p>
        </w:tc>
      </w:tr>
      <w:tr w:rsidR="0027578B" w:rsidRPr="004F1200" w14:paraId="38B8B8EF" w14:textId="77777777" w:rsidTr="00521A92">
        <w:trPr>
          <w:trHeight w:val="227"/>
        </w:trPr>
        <w:tc>
          <w:tcPr>
            <w:tcW w:w="1754" w:type="pct"/>
            <w:tcBorders>
              <w:top w:val="nil"/>
              <w:left w:val="nil"/>
              <w:bottom w:val="nil"/>
              <w:right w:val="nil"/>
            </w:tcBorders>
            <w:shd w:val="clear" w:color="auto" w:fill="auto"/>
            <w:vAlign w:val="center"/>
            <w:hideMark/>
          </w:tcPr>
          <w:p w14:paraId="38BA01F8" w14:textId="77777777" w:rsidR="0027578B" w:rsidRPr="004F1200" w:rsidRDefault="0027578B" w:rsidP="0027578B">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Títulos e créditos a receber</w:t>
            </w:r>
          </w:p>
        </w:tc>
        <w:tc>
          <w:tcPr>
            <w:tcW w:w="449" w:type="pct"/>
            <w:tcBorders>
              <w:top w:val="nil"/>
              <w:left w:val="nil"/>
              <w:bottom w:val="nil"/>
              <w:right w:val="nil"/>
            </w:tcBorders>
            <w:shd w:val="clear" w:color="auto" w:fill="auto"/>
            <w:vAlign w:val="center"/>
            <w:hideMark/>
          </w:tcPr>
          <w:p w14:paraId="52EA6AE6" w14:textId="68D1BD17"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371.486</w:t>
            </w:r>
          </w:p>
        </w:tc>
        <w:tc>
          <w:tcPr>
            <w:tcW w:w="476" w:type="pct"/>
            <w:tcBorders>
              <w:top w:val="nil"/>
              <w:left w:val="nil"/>
              <w:bottom w:val="nil"/>
              <w:right w:val="nil"/>
            </w:tcBorders>
            <w:shd w:val="clear" w:color="auto" w:fill="auto"/>
            <w:vAlign w:val="center"/>
            <w:hideMark/>
          </w:tcPr>
          <w:p w14:paraId="0613D14D" w14:textId="077AC2EE"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139.926</w:t>
            </w:r>
          </w:p>
        </w:tc>
        <w:tc>
          <w:tcPr>
            <w:tcW w:w="476" w:type="pct"/>
            <w:tcBorders>
              <w:top w:val="nil"/>
              <w:left w:val="nil"/>
              <w:bottom w:val="nil"/>
              <w:right w:val="nil"/>
            </w:tcBorders>
            <w:shd w:val="clear" w:color="auto" w:fill="auto"/>
            <w:vAlign w:val="center"/>
            <w:hideMark/>
          </w:tcPr>
          <w:p w14:paraId="41511EFC" w14:textId="67554D8F"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95.079</w:t>
            </w:r>
          </w:p>
        </w:tc>
        <w:tc>
          <w:tcPr>
            <w:tcW w:w="445" w:type="pct"/>
            <w:tcBorders>
              <w:top w:val="nil"/>
              <w:left w:val="nil"/>
              <w:bottom w:val="nil"/>
              <w:right w:val="nil"/>
            </w:tcBorders>
            <w:shd w:val="clear" w:color="auto" w:fill="auto"/>
            <w:vAlign w:val="center"/>
            <w:hideMark/>
          </w:tcPr>
          <w:p w14:paraId="601E833C" w14:textId="1C3D7415"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17.772</w:t>
            </w:r>
          </w:p>
        </w:tc>
        <w:tc>
          <w:tcPr>
            <w:tcW w:w="438" w:type="pct"/>
            <w:tcBorders>
              <w:top w:val="nil"/>
              <w:left w:val="nil"/>
              <w:bottom w:val="nil"/>
              <w:right w:val="nil"/>
            </w:tcBorders>
            <w:shd w:val="clear" w:color="auto" w:fill="auto"/>
            <w:noWrap/>
            <w:vAlign w:val="center"/>
            <w:hideMark/>
          </w:tcPr>
          <w:p w14:paraId="0D9D7EE6" w14:textId="63E68435"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9.597</w:t>
            </w:r>
          </w:p>
        </w:tc>
        <w:tc>
          <w:tcPr>
            <w:tcW w:w="519" w:type="pct"/>
            <w:tcBorders>
              <w:top w:val="nil"/>
              <w:left w:val="nil"/>
              <w:bottom w:val="nil"/>
              <w:right w:val="nil"/>
            </w:tcBorders>
            <w:shd w:val="clear" w:color="auto" w:fill="auto"/>
            <w:noWrap/>
            <w:vAlign w:val="center"/>
            <w:hideMark/>
          </w:tcPr>
          <w:p w14:paraId="6E19F8D2" w14:textId="26342ABC"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102.122</w:t>
            </w:r>
          </w:p>
        </w:tc>
        <w:tc>
          <w:tcPr>
            <w:tcW w:w="443" w:type="pct"/>
            <w:tcBorders>
              <w:top w:val="nil"/>
              <w:left w:val="nil"/>
              <w:bottom w:val="nil"/>
              <w:right w:val="nil"/>
            </w:tcBorders>
            <w:shd w:val="clear" w:color="auto" w:fill="auto"/>
            <w:vAlign w:val="center"/>
            <w:hideMark/>
          </w:tcPr>
          <w:p w14:paraId="756B8420" w14:textId="6339AD69"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735.982</w:t>
            </w:r>
          </w:p>
        </w:tc>
      </w:tr>
      <w:tr w:rsidR="0027578B" w:rsidRPr="004F1200" w14:paraId="18B82920" w14:textId="77777777" w:rsidTr="00521A92">
        <w:trPr>
          <w:trHeight w:val="227"/>
        </w:trPr>
        <w:tc>
          <w:tcPr>
            <w:tcW w:w="1754" w:type="pct"/>
            <w:tcBorders>
              <w:top w:val="nil"/>
              <w:left w:val="nil"/>
              <w:bottom w:val="nil"/>
              <w:right w:val="nil"/>
            </w:tcBorders>
            <w:shd w:val="clear" w:color="auto" w:fill="auto"/>
            <w:vAlign w:val="center"/>
            <w:hideMark/>
          </w:tcPr>
          <w:p w14:paraId="219B85AA" w14:textId="77777777" w:rsidR="0027578B" w:rsidRPr="004F1200" w:rsidRDefault="0027578B" w:rsidP="0027578B">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Ativos fiscais</w:t>
            </w:r>
          </w:p>
        </w:tc>
        <w:tc>
          <w:tcPr>
            <w:tcW w:w="449" w:type="pct"/>
            <w:tcBorders>
              <w:top w:val="nil"/>
              <w:left w:val="nil"/>
              <w:bottom w:val="nil"/>
              <w:right w:val="nil"/>
            </w:tcBorders>
            <w:shd w:val="clear" w:color="auto" w:fill="auto"/>
            <w:vAlign w:val="center"/>
            <w:hideMark/>
          </w:tcPr>
          <w:p w14:paraId="66638041" w14:textId="42E28926"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813.885</w:t>
            </w:r>
          </w:p>
        </w:tc>
        <w:tc>
          <w:tcPr>
            <w:tcW w:w="476" w:type="pct"/>
            <w:tcBorders>
              <w:top w:val="nil"/>
              <w:left w:val="nil"/>
              <w:bottom w:val="nil"/>
              <w:right w:val="nil"/>
            </w:tcBorders>
            <w:shd w:val="clear" w:color="auto" w:fill="auto"/>
            <w:vAlign w:val="center"/>
            <w:hideMark/>
          </w:tcPr>
          <w:p w14:paraId="123C31FB" w14:textId="2D1349C5"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6" w:type="pct"/>
            <w:tcBorders>
              <w:top w:val="nil"/>
              <w:left w:val="nil"/>
              <w:bottom w:val="nil"/>
              <w:right w:val="nil"/>
            </w:tcBorders>
            <w:shd w:val="clear" w:color="auto" w:fill="auto"/>
            <w:vAlign w:val="center"/>
            <w:hideMark/>
          </w:tcPr>
          <w:p w14:paraId="2A562108" w14:textId="56D5F2CE"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164.024</w:t>
            </w:r>
          </w:p>
        </w:tc>
        <w:tc>
          <w:tcPr>
            <w:tcW w:w="445" w:type="pct"/>
            <w:tcBorders>
              <w:top w:val="nil"/>
              <w:left w:val="nil"/>
              <w:bottom w:val="nil"/>
              <w:right w:val="nil"/>
            </w:tcBorders>
            <w:shd w:val="clear" w:color="auto" w:fill="auto"/>
            <w:vAlign w:val="center"/>
            <w:hideMark/>
          </w:tcPr>
          <w:p w14:paraId="453E083F" w14:textId="26C9DAD9"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8" w:type="pct"/>
            <w:tcBorders>
              <w:top w:val="nil"/>
              <w:left w:val="nil"/>
              <w:bottom w:val="nil"/>
              <w:right w:val="nil"/>
            </w:tcBorders>
            <w:shd w:val="clear" w:color="auto" w:fill="auto"/>
            <w:vAlign w:val="center"/>
            <w:hideMark/>
          </w:tcPr>
          <w:p w14:paraId="77CF38A4" w14:textId="5690ED54"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2.396</w:t>
            </w:r>
          </w:p>
        </w:tc>
        <w:tc>
          <w:tcPr>
            <w:tcW w:w="519" w:type="pct"/>
            <w:tcBorders>
              <w:top w:val="nil"/>
              <w:left w:val="nil"/>
              <w:bottom w:val="nil"/>
              <w:right w:val="nil"/>
            </w:tcBorders>
            <w:shd w:val="clear" w:color="auto" w:fill="auto"/>
            <w:vAlign w:val="center"/>
            <w:hideMark/>
          </w:tcPr>
          <w:p w14:paraId="63BCF106" w14:textId="055EE6DA"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hideMark/>
          </w:tcPr>
          <w:p w14:paraId="62776059" w14:textId="19A6BFFC"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980.305</w:t>
            </w:r>
          </w:p>
        </w:tc>
      </w:tr>
      <w:tr w:rsidR="0027578B" w:rsidRPr="004F1200" w14:paraId="39AF8C3D" w14:textId="77777777" w:rsidTr="00521A92">
        <w:trPr>
          <w:trHeight w:val="227"/>
        </w:trPr>
        <w:tc>
          <w:tcPr>
            <w:tcW w:w="1754" w:type="pct"/>
            <w:tcBorders>
              <w:top w:val="nil"/>
              <w:left w:val="nil"/>
              <w:bottom w:val="nil"/>
              <w:right w:val="nil"/>
            </w:tcBorders>
            <w:shd w:val="clear" w:color="auto" w:fill="auto"/>
            <w:vAlign w:val="center"/>
            <w:hideMark/>
          </w:tcPr>
          <w:p w14:paraId="6C0E6E97" w14:textId="77777777" w:rsidR="0027578B" w:rsidRPr="004F1200" w:rsidRDefault="0027578B" w:rsidP="0027578B">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Investimentos</w:t>
            </w:r>
          </w:p>
        </w:tc>
        <w:tc>
          <w:tcPr>
            <w:tcW w:w="449" w:type="pct"/>
            <w:tcBorders>
              <w:top w:val="nil"/>
              <w:left w:val="nil"/>
              <w:bottom w:val="nil"/>
              <w:right w:val="nil"/>
            </w:tcBorders>
            <w:shd w:val="clear" w:color="auto" w:fill="auto"/>
            <w:vAlign w:val="center"/>
            <w:hideMark/>
          </w:tcPr>
          <w:p w14:paraId="00B57904" w14:textId="3B4F1A97"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122.865</w:t>
            </w:r>
          </w:p>
        </w:tc>
        <w:tc>
          <w:tcPr>
            <w:tcW w:w="476" w:type="pct"/>
            <w:tcBorders>
              <w:top w:val="nil"/>
              <w:left w:val="nil"/>
              <w:bottom w:val="nil"/>
              <w:right w:val="nil"/>
            </w:tcBorders>
            <w:shd w:val="clear" w:color="auto" w:fill="auto"/>
            <w:vAlign w:val="center"/>
            <w:hideMark/>
          </w:tcPr>
          <w:p w14:paraId="4CF04021" w14:textId="1A4025A5"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2.140.573</w:t>
            </w:r>
          </w:p>
        </w:tc>
        <w:tc>
          <w:tcPr>
            <w:tcW w:w="476" w:type="pct"/>
            <w:tcBorders>
              <w:top w:val="nil"/>
              <w:left w:val="nil"/>
              <w:bottom w:val="nil"/>
              <w:right w:val="nil"/>
            </w:tcBorders>
            <w:shd w:val="clear" w:color="auto" w:fill="auto"/>
            <w:vAlign w:val="center"/>
            <w:hideMark/>
          </w:tcPr>
          <w:p w14:paraId="37D91C3D" w14:textId="1D2C0B86"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hideMark/>
          </w:tcPr>
          <w:p w14:paraId="1F1D24D5" w14:textId="740E9ED2"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8" w:type="pct"/>
            <w:tcBorders>
              <w:top w:val="nil"/>
              <w:left w:val="nil"/>
              <w:bottom w:val="nil"/>
              <w:right w:val="nil"/>
            </w:tcBorders>
            <w:shd w:val="clear" w:color="auto" w:fill="auto"/>
            <w:vAlign w:val="center"/>
            <w:hideMark/>
          </w:tcPr>
          <w:p w14:paraId="3C1ABC99" w14:textId="603199C7"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19" w:type="pct"/>
            <w:tcBorders>
              <w:top w:val="nil"/>
              <w:left w:val="nil"/>
              <w:bottom w:val="nil"/>
              <w:right w:val="nil"/>
            </w:tcBorders>
            <w:shd w:val="clear" w:color="auto" w:fill="auto"/>
            <w:vAlign w:val="center"/>
            <w:hideMark/>
          </w:tcPr>
          <w:p w14:paraId="68C1FC6A" w14:textId="1D39AD6B"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hideMark/>
          </w:tcPr>
          <w:p w14:paraId="74FD6F9B" w14:textId="56961969"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2.263.438</w:t>
            </w:r>
          </w:p>
        </w:tc>
      </w:tr>
      <w:tr w:rsidR="0027578B" w:rsidRPr="004F1200" w14:paraId="45DE6D28" w14:textId="77777777" w:rsidTr="00521A92">
        <w:trPr>
          <w:trHeight w:val="227"/>
        </w:trPr>
        <w:tc>
          <w:tcPr>
            <w:tcW w:w="1754" w:type="pct"/>
            <w:tcBorders>
              <w:top w:val="nil"/>
              <w:left w:val="nil"/>
              <w:bottom w:val="nil"/>
              <w:right w:val="nil"/>
            </w:tcBorders>
            <w:shd w:val="clear" w:color="auto" w:fill="auto"/>
            <w:vAlign w:val="center"/>
            <w:hideMark/>
          </w:tcPr>
          <w:p w14:paraId="1EA3CE9D" w14:textId="77777777" w:rsidR="0027578B" w:rsidRPr="004F1200" w:rsidRDefault="0027578B" w:rsidP="0027578B">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Intangível</w:t>
            </w:r>
          </w:p>
        </w:tc>
        <w:tc>
          <w:tcPr>
            <w:tcW w:w="449" w:type="pct"/>
            <w:tcBorders>
              <w:top w:val="nil"/>
              <w:left w:val="nil"/>
              <w:bottom w:val="nil"/>
              <w:right w:val="nil"/>
            </w:tcBorders>
            <w:shd w:val="clear" w:color="auto" w:fill="auto"/>
            <w:vAlign w:val="center"/>
            <w:hideMark/>
          </w:tcPr>
          <w:p w14:paraId="0D3A1755" w14:textId="28A1F8F5"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192.804</w:t>
            </w:r>
          </w:p>
        </w:tc>
        <w:tc>
          <w:tcPr>
            <w:tcW w:w="476" w:type="pct"/>
            <w:tcBorders>
              <w:top w:val="nil"/>
              <w:left w:val="nil"/>
              <w:bottom w:val="nil"/>
              <w:right w:val="nil"/>
            </w:tcBorders>
            <w:shd w:val="clear" w:color="auto" w:fill="auto"/>
            <w:vAlign w:val="center"/>
            <w:hideMark/>
          </w:tcPr>
          <w:p w14:paraId="089DD77F" w14:textId="59F7C1F8"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6" w:type="pct"/>
            <w:tcBorders>
              <w:top w:val="nil"/>
              <w:left w:val="nil"/>
              <w:bottom w:val="nil"/>
              <w:right w:val="nil"/>
            </w:tcBorders>
            <w:shd w:val="clear" w:color="auto" w:fill="auto"/>
            <w:vAlign w:val="center"/>
            <w:hideMark/>
          </w:tcPr>
          <w:p w14:paraId="2A60DEC8" w14:textId="75B17868"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6.201.505</w:t>
            </w:r>
          </w:p>
        </w:tc>
        <w:tc>
          <w:tcPr>
            <w:tcW w:w="445" w:type="pct"/>
            <w:tcBorders>
              <w:top w:val="nil"/>
              <w:left w:val="nil"/>
              <w:bottom w:val="nil"/>
              <w:right w:val="nil"/>
            </w:tcBorders>
            <w:shd w:val="clear" w:color="auto" w:fill="auto"/>
            <w:vAlign w:val="center"/>
            <w:hideMark/>
          </w:tcPr>
          <w:p w14:paraId="614F689C" w14:textId="26630829"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217.931</w:t>
            </w:r>
          </w:p>
        </w:tc>
        <w:tc>
          <w:tcPr>
            <w:tcW w:w="438" w:type="pct"/>
            <w:tcBorders>
              <w:top w:val="nil"/>
              <w:left w:val="nil"/>
              <w:bottom w:val="nil"/>
              <w:right w:val="nil"/>
            </w:tcBorders>
            <w:shd w:val="clear" w:color="auto" w:fill="auto"/>
            <w:vAlign w:val="center"/>
            <w:hideMark/>
          </w:tcPr>
          <w:p w14:paraId="3E6D0D3A" w14:textId="796FC2DB"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25.681</w:t>
            </w:r>
          </w:p>
        </w:tc>
        <w:tc>
          <w:tcPr>
            <w:tcW w:w="519" w:type="pct"/>
            <w:tcBorders>
              <w:top w:val="nil"/>
              <w:left w:val="nil"/>
              <w:bottom w:val="nil"/>
              <w:right w:val="nil"/>
            </w:tcBorders>
            <w:shd w:val="clear" w:color="auto" w:fill="auto"/>
            <w:vAlign w:val="center"/>
            <w:hideMark/>
          </w:tcPr>
          <w:p w14:paraId="78A13AC4" w14:textId="60D12961"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hideMark/>
          </w:tcPr>
          <w:p w14:paraId="5C586318" w14:textId="10435E9D"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6.637.921</w:t>
            </w:r>
          </w:p>
        </w:tc>
      </w:tr>
      <w:tr w:rsidR="0027578B" w:rsidRPr="004F1200" w14:paraId="0BA1A825" w14:textId="77777777" w:rsidTr="00521A92">
        <w:trPr>
          <w:trHeight w:val="227"/>
        </w:trPr>
        <w:tc>
          <w:tcPr>
            <w:tcW w:w="1754" w:type="pct"/>
            <w:tcBorders>
              <w:top w:val="nil"/>
              <w:left w:val="nil"/>
              <w:bottom w:val="nil"/>
              <w:right w:val="nil"/>
            </w:tcBorders>
            <w:shd w:val="clear" w:color="auto" w:fill="auto"/>
            <w:vAlign w:val="center"/>
            <w:hideMark/>
          </w:tcPr>
          <w:p w14:paraId="010E5E6B" w14:textId="77777777" w:rsidR="0027578B" w:rsidRPr="004F1200" w:rsidRDefault="0027578B" w:rsidP="0027578B">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Outros ativos</w:t>
            </w:r>
          </w:p>
        </w:tc>
        <w:tc>
          <w:tcPr>
            <w:tcW w:w="449" w:type="pct"/>
            <w:tcBorders>
              <w:top w:val="nil"/>
              <w:left w:val="nil"/>
              <w:bottom w:val="nil"/>
              <w:right w:val="nil"/>
            </w:tcBorders>
            <w:shd w:val="clear" w:color="auto" w:fill="auto"/>
            <w:vAlign w:val="center"/>
            <w:hideMark/>
          </w:tcPr>
          <w:p w14:paraId="1F48DBE8" w14:textId="7E4C8F6F"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2.555.163</w:t>
            </w:r>
          </w:p>
        </w:tc>
        <w:tc>
          <w:tcPr>
            <w:tcW w:w="476" w:type="pct"/>
            <w:tcBorders>
              <w:top w:val="nil"/>
              <w:left w:val="nil"/>
              <w:bottom w:val="nil"/>
              <w:right w:val="nil"/>
            </w:tcBorders>
            <w:shd w:val="clear" w:color="auto" w:fill="auto"/>
            <w:vAlign w:val="center"/>
            <w:hideMark/>
          </w:tcPr>
          <w:p w14:paraId="49290D20" w14:textId="3CF63E7A"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6" w:type="pct"/>
            <w:tcBorders>
              <w:top w:val="nil"/>
              <w:left w:val="nil"/>
              <w:bottom w:val="nil"/>
              <w:right w:val="nil"/>
            </w:tcBorders>
            <w:shd w:val="clear" w:color="auto" w:fill="auto"/>
            <w:vAlign w:val="center"/>
            <w:hideMark/>
          </w:tcPr>
          <w:p w14:paraId="46E972A8" w14:textId="7D0FBB25"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901.298</w:t>
            </w:r>
          </w:p>
        </w:tc>
        <w:tc>
          <w:tcPr>
            <w:tcW w:w="445" w:type="pct"/>
            <w:tcBorders>
              <w:top w:val="nil"/>
              <w:left w:val="nil"/>
              <w:bottom w:val="nil"/>
              <w:right w:val="nil"/>
            </w:tcBorders>
            <w:shd w:val="clear" w:color="auto" w:fill="auto"/>
            <w:vAlign w:val="center"/>
            <w:hideMark/>
          </w:tcPr>
          <w:p w14:paraId="04E07A17" w14:textId="035D4F98"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391.416</w:t>
            </w:r>
          </w:p>
        </w:tc>
        <w:tc>
          <w:tcPr>
            <w:tcW w:w="438" w:type="pct"/>
            <w:tcBorders>
              <w:top w:val="nil"/>
              <w:left w:val="nil"/>
              <w:bottom w:val="nil"/>
              <w:right w:val="nil"/>
            </w:tcBorders>
            <w:shd w:val="clear" w:color="auto" w:fill="auto"/>
            <w:vAlign w:val="center"/>
            <w:hideMark/>
          </w:tcPr>
          <w:p w14:paraId="32B87CC7" w14:textId="3346FCA4"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13.590</w:t>
            </w:r>
          </w:p>
        </w:tc>
        <w:tc>
          <w:tcPr>
            <w:tcW w:w="519" w:type="pct"/>
            <w:tcBorders>
              <w:top w:val="nil"/>
              <w:left w:val="nil"/>
              <w:bottom w:val="nil"/>
              <w:right w:val="nil"/>
            </w:tcBorders>
            <w:shd w:val="clear" w:color="auto" w:fill="auto"/>
            <w:vAlign w:val="center"/>
            <w:hideMark/>
          </w:tcPr>
          <w:p w14:paraId="6A97AF83" w14:textId="312D57C4"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210</w:t>
            </w:r>
          </w:p>
        </w:tc>
        <w:tc>
          <w:tcPr>
            <w:tcW w:w="443" w:type="pct"/>
            <w:tcBorders>
              <w:top w:val="nil"/>
              <w:left w:val="nil"/>
              <w:bottom w:val="nil"/>
              <w:right w:val="nil"/>
            </w:tcBorders>
            <w:shd w:val="clear" w:color="auto" w:fill="auto"/>
            <w:vAlign w:val="center"/>
            <w:hideMark/>
          </w:tcPr>
          <w:p w14:paraId="583530E5" w14:textId="393743A1"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3.861.677</w:t>
            </w:r>
          </w:p>
        </w:tc>
      </w:tr>
      <w:tr w:rsidR="0027578B" w:rsidRPr="004F1200" w14:paraId="5312D1AF" w14:textId="77777777" w:rsidTr="00521A92">
        <w:trPr>
          <w:trHeight w:val="227"/>
        </w:trPr>
        <w:tc>
          <w:tcPr>
            <w:tcW w:w="1754" w:type="pct"/>
            <w:tcBorders>
              <w:top w:val="nil"/>
              <w:left w:val="nil"/>
              <w:bottom w:val="nil"/>
              <w:right w:val="nil"/>
            </w:tcBorders>
            <w:shd w:val="clear" w:color="auto" w:fill="auto"/>
            <w:vAlign w:val="center"/>
            <w:hideMark/>
          </w:tcPr>
          <w:p w14:paraId="53BC5CF2" w14:textId="77777777" w:rsidR="0027578B" w:rsidRPr="004F1200" w:rsidRDefault="0027578B" w:rsidP="0027578B">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 </w:t>
            </w:r>
          </w:p>
        </w:tc>
        <w:tc>
          <w:tcPr>
            <w:tcW w:w="449" w:type="pct"/>
            <w:tcBorders>
              <w:top w:val="nil"/>
              <w:left w:val="nil"/>
              <w:bottom w:val="nil"/>
              <w:right w:val="nil"/>
            </w:tcBorders>
            <w:shd w:val="clear" w:color="auto" w:fill="auto"/>
            <w:vAlign w:val="center"/>
            <w:hideMark/>
          </w:tcPr>
          <w:p w14:paraId="7C469105" w14:textId="2B8A2929"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476" w:type="pct"/>
            <w:tcBorders>
              <w:top w:val="nil"/>
              <w:left w:val="nil"/>
              <w:bottom w:val="nil"/>
              <w:right w:val="nil"/>
            </w:tcBorders>
            <w:shd w:val="clear" w:color="auto" w:fill="auto"/>
            <w:vAlign w:val="center"/>
            <w:hideMark/>
          </w:tcPr>
          <w:p w14:paraId="3A36563E" w14:textId="097F951A"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476" w:type="pct"/>
            <w:tcBorders>
              <w:top w:val="nil"/>
              <w:left w:val="nil"/>
              <w:bottom w:val="nil"/>
              <w:right w:val="nil"/>
            </w:tcBorders>
            <w:shd w:val="clear" w:color="auto" w:fill="auto"/>
            <w:vAlign w:val="center"/>
            <w:hideMark/>
          </w:tcPr>
          <w:p w14:paraId="519751E1" w14:textId="38841DF1"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445" w:type="pct"/>
            <w:tcBorders>
              <w:top w:val="nil"/>
              <w:left w:val="nil"/>
              <w:bottom w:val="nil"/>
              <w:right w:val="nil"/>
            </w:tcBorders>
            <w:shd w:val="clear" w:color="auto" w:fill="auto"/>
            <w:vAlign w:val="center"/>
            <w:hideMark/>
          </w:tcPr>
          <w:p w14:paraId="352CF7E9" w14:textId="4A7FE759"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438" w:type="pct"/>
            <w:tcBorders>
              <w:top w:val="nil"/>
              <w:left w:val="nil"/>
              <w:bottom w:val="nil"/>
              <w:right w:val="nil"/>
            </w:tcBorders>
            <w:shd w:val="clear" w:color="auto" w:fill="auto"/>
            <w:vAlign w:val="center"/>
            <w:hideMark/>
          </w:tcPr>
          <w:p w14:paraId="192F70F3" w14:textId="1BED75D0"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519" w:type="pct"/>
            <w:tcBorders>
              <w:top w:val="nil"/>
              <w:left w:val="nil"/>
              <w:bottom w:val="nil"/>
              <w:right w:val="nil"/>
            </w:tcBorders>
            <w:shd w:val="clear" w:color="auto" w:fill="auto"/>
            <w:vAlign w:val="center"/>
            <w:hideMark/>
          </w:tcPr>
          <w:p w14:paraId="4C0CE2CF" w14:textId="088207ED"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443" w:type="pct"/>
            <w:tcBorders>
              <w:top w:val="nil"/>
              <w:left w:val="nil"/>
              <w:bottom w:val="nil"/>
              <w:right w:val="nil"/>
            </w:tcBorders>
            <w:shd w:val="clear" w:color="auto" w:fill="auto"/>
            <w:vAlign w:val="center"/>
            <w:hideMark/>
          </w:tcPr>
          <w:p w14:paraId="2565F272" w14:textId="07DFEC6D"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r>
      <w:tr w:rsidR="0027578B" w:rsidRPr="004F1200" w14:paraId="16660423" w14:textId="77777777" w:rsidTr="00521A92">
        <w:trPr>
          <w:trHeight w:val="227"/>
        </w:trPr>
        <w:tc>
          <w:tcPr>
            <w:tcW w:w="1754" w:type="pct"/>
            <w:tcBorders>
              <w:top w:val="nil"/>
              <w:left w:val="nil"/>
              <w:bottom w:val="nil"/>
              <w:right w:val="nil"/>
            </w:tcBorders>
            <w:shd w:val="clear" w:color="auto" w:fill="auto"/>
            <w:vAlign w:val="center"/>
            <w:hideMark/>
          </w:tcPr>
          <w:p w14:paraId="1403115A" w14:textId="77777777" w:rsidR="0027578B" w:rsidRPr="004F1200" w:rsidRDefault="0027578B" w:rsidP="0027578B">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Passivo</w:t>
            </w:r>
          </w:p>
        </w:tc>
        <w:tc>
          <w:tcPr>
            <w:tcW w:w="449" w:type="pct"/>
            <w:tcBorders>
              <w:top w:val="nil"/>
              <w:left w:val="nil"/>
              <w:bottom w:val="nil"/>
              <w:right w:val="nil"/>
            </w:tcBorders>
            <w:shd w:val="clear" w:color="auto" w:fill="auto"/>
            <w:vAlign w:val="center"/>
            <w:hideMark/>
          </w:tcPr>
          <w:p w14:paraId="54BD56F3" w14:textId="58433878"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5.744.775</w:t>
            </w:r>
          </w:p>
        </w:tc>
        <w:tc>
          <w:tcPr>
            <w:tcW w:w="476" w:type="pct"/>
            <w:tcBorders>
              <w:top w:val="nil"/>
              <w:left w:val="nil"/>
              <w:bottom w:val="nil"/>
              <w:right w:val="nil"/>
            </w:tcBorders>
            <w:shd w:val="clear" w:color="auto" w:fill="auto"/>
            <w:vAlign w:val="center"/>
            <w:hideMark/>
          </w:tcPr>
          <w:p w14:paraId="7EBD9D63" w14:textId="406971D7"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190.686</w:t>
            </w:r>
          </w:p>
        </w:tc>
        <w:tc>
          <w:tcPr>
            <w:tcW w:w="476" w:type="pct"/>
            <w:tcBorders>
              <w:top w:val="nil"/>
              <w:left w:val="nil"/>
              <w:bottom w:val="nil"/>
              <w:right w:val="nil"/>
            </w:tcBorders>
            <w:shd w:val="clear" w:color="auto" w:fill="auto"/>
            <w:vAlign w:val="center"/>
            <w:hideMark/>
          </w:tcPr>
          <w:p w14:paraId="4B4BDB7F" w14:textId="6205A159"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161.780.987</w:t>
            </w:r>
          </w:p>
        </w:tc>
        <w:tc>
          <w:tcPr>
            <w:tcW w:w="445" w:type="pct"/>
            <w:tcBorders>
              <w:top w:val="nil"/>
              <w:left w:val="nil"/>
              <w:bottom w:val="nil"/>
              <w:right w:val="nil"/>
            </w:tcBorders>
            <w:shd w:val="clear" w:color="auto" w:fill="auto"/>
            <w:vAlign w:val="center"/>
            <w:hideMark/>
          </w:tcPr>
          <w:p w14:paraId="38306CC8" w14:textId="160A6B1F"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333.046</w:t>
            </w:r>
          </w:p>
        </w:tc>
        <w:tc>
          <w:tcPr>
            <w:tcW w:w="438" w:type="pct"/>
            <w:tcBorders>
              <w:top w:val="nil"/>
              <w:left w:val="nil"/>
              <w:bottom w:val="nil"/>
              <w:right w:val="nil"/>
            </w:tcBorders>
            <w:shd w:val="clear" w:color="auto" w:fill="auto"/>
            <w:vAlign w:val="center"/>
            <w:hideMark/>
          </w:tcPr>
          <w:p w14:paraId="34C9FFBC" w14:textId="5A37025D"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59.266</w:t>
            </w:r>
          </w:p>
        </w:tc>
        <w:tc>
          <w:tcPr>
            <w:tcW w:w="519" w:type="pct"/>
            <w:tcBorders>
              <w:top w:val="nil"/>
              <w:left w:val="nil"/>
              <w:bottom w:val="nil"/>
              <w:right w:val="nil"/>
            </w:tcBorders>
            <w:shd w:val="clear" w:color="auto" w:fill="auto"/>
            <w:vAlign w:val="center"/>
            <w:hideMark/>
          </w:tcPr>
          <w:p w14:paraId="4464A949" w14:textId="5CF327B6"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327.759</w:t>
            </w:r>
          </w:p>
        </w:tc>
        <w:tc>
          <w:tcPr>
            <w:tcW w:w="443" w:type="pct"/>
            <w:tcBorders>
              <w:top w:val="nil"/>
              <w:left w:val="nil"/>
              <w:bottom w:val="nil"/>
              <w:right w:val="nil"/>
            </w:tcBorders>
            <w:shd w:val="clear" w:color="auto" w:fill="auto"/>
            <w:vAlign w:val="center"/>
            <w:hideMark/>
          </w:tcPr>
          <w:p w14:paraId="64BF3520" w14:textId="057AE606"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168.436.519</w:t>
            </w:r>
          </w:p>
        </w:tc>
      </w:tr>
      <w:tr w:rsidR="0027578B" w:rsidRPr="004F1200" w14:paraId="76E55E53" w14:textId="77777777" w:rsidTr="00521A92">
        <w:trPr>
          <w:trHeight w:val="227"/>
        </w:trPr>
        <w:tc>
          <w:tcPr>
            <w:tcW w:w="1754" w:type="pct"/>
            <w:tcBorders>
              <w:top w:val="nil"/>
              <w:left w:val="nil"/>
              <w:bottom w:val="nil"/>
              <w:right w:val="nil"/>
            </w:tcBorders>
            <w:shd w:val="clear" w:color="auto" w:fill="auto"/>
            <w:vAlign w:val="center"/>
            <w:hideMark/>
          </w:tcPr>
          <w:p w14:paraId="62B981B0" w14:textId="77777777" w:rsidR="0027578B" w:rsidRPr="004F1200" w:rsidRDefault="0027578B" w:rsidP="0027578B">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Passivos operacionais</w:t>
            </w:r>
          </w:p>
        </w:tc>
        <w:tc>
          <w:tcPr>
            <w:tcW w:w="449" w:type="pct"/>
            <w:tcBorders>
              <w:top w:val="nil"/>
              <w:left w:val="nil"/>
              <w:bottom w:val="nil"/>
              <w:right w:val="nil"/>
            </w:tcBorders>
            <w:shd w:val="clear" w:color="auto" w:fill="auto"/>
            <w:vAlign w:val="center"/>
            <w:hideMark/>
          </w:tcPr>
          <w:p w14:paraId="01B12804" w14:textId="17D1216E"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260.457</w:t>
            </w:r>
          </w:p>
        </w:tc>
        <w:tc>
          <w:tcPr>
            <w:tcW w:w="476" w:type="pct"/>
            <w:tcBorders>
              <w:top w:val="nil"/>
              <w:left w:val="nil"/>
              <w:bottom w:val="nil"/>
              <w:right w:val="nil"/>
            </w:tcBorders>
            <w:shd w:val="clear" w:color="auto" w:fill="auto"/>
            <w:vAlign w:val="center"/>
            <w:hideMark/>
          </w:tcPr>
          <w:p w14:paraId="0458C439" w14:textId="01E84EDD"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6" w:type="pct"/>
            <w:tcBorders>
              <w:top w:val="nil"/>
              <w:left w:val="nil"/>
              <w:bottom w:val="nil"/>
              <w:right w:val="nil"/>
            </w:tcBorders>
            <w:shd w:val="clear" w:color="auto" w:fill="auto"/>
            <w:vAlign w:val="center"/>
            <w:hideMark/>
          </w:tcPr>
          <w:p w14:paraId="5C6C7CF9" w14:textId="796BC58C"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13.567</w:t>
            </w:r>
          </w:p>
        </w:tc>
        <w:tc>
          <w:tcPr>
            <w:tcW w:w="445" w:type="pct"/>
            <w:tcBorders>
              <w:top w:val="nil"/>
              <w:left w:val="nil"/>
              <w:bottom w:val="nil"/>
              <w:right w:val="nil"/>
            </w:tcBorders>
            <w:shd w:val="clear" w:color="auto" w:fill="auto"/>
            <w:vAlign w:val="center"/>
            <w:hideMark/>
          </w:tcPr>
          <w:p w14:paraId="49034B1E" w14:textId="6230F990"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8" w:type="pct"/>
            <w:tcBorders>
              <w:top w:val="nil"/>
              <w:left w:val="nil"/>
              <w:bottom w:val="nil"/>
              <w:right w:val="nil"/>
            </w:tcBorders>
            <w:shd w:val="clear" w:color="auto" w:fill="auto"/>
            <w:vAlign w:val="center"/>
            <w:hideMark/>
          </w:tcPr>
          <w:p w14:paraId="1E659352" w14:textId="1A67BE63"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14.206</w:t>
            </w:r>
          </w:p>
        </w:tc>
        <w:tc>
          <w:tcPr>
            <w:tcW w:w="519" w:type="pct"/>
            <w:tcBorders>
              <w:top w:val="nil"/>
              <w:left w:val="nil"/>
              <w:bottom w:val="nil"/>
              <w:right w:val="nil"/>
            </w:tcBorders>
            <w:shd w:val="clear" w:color="auto" w:fill="auto"/>
            <w:vAlign w:val="center"/>
            <w:hideMark/>
          </w:tcPr>
          <w:p w14:paraId="39D166F7" w14:textId="1EE11737"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62.271</w:t>
            </w:r>
          </w:p>
        </w:tc>
        <w:tc>
          <w:tcPr>
            <w:tcW w:w="443" w:type="pct"/>
            <w:tcBorders>
              <w:top w:val="nil"/>
              <w:left w:val="nil"/>
              <w:bottom w:val="nil"/>
              <w:right w:val="nil"/>
            </w:tcBorders>
            <w:shd w:val="clear" w:color="auto" w:fill="auto"/>
            <w:vAlign w:val="center"/>
            <w:hideMark/>
          </w:tcPr>
          <w:p w14:paraId="3167D1B8" w14:textId="2851DB56"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350.501</w:t>
            </w:r>
          </w:p>
        </w:tc>
      </w:tr>
      <w:tr w:rsidR="0027578B" w:rsidRPr="004F1200" w14:paraId="2D614C6B" w14:textId="77777777" w:rsidTr="00521A92">
        <w:trPr>
          <w:trHeight w:val="227"/>
        </w:trPr>
        <w:tc>
          <w:tcPr>
            <w:tcW w:w="1754" w:type="pct"/>
            <w:tcBorders>
              <w:top w:val="nil"/>
              <w:left w:val="nil"/>
              <w:bottom w:val="nil"/>
              <w:right w:val="nil"/>
            </w:tcBorders>
            <w:shd w:val="clear" w:color="auto" w:fill="auto"/>
            <w:vAlign w:val="center"/>
            <w:hideMark/>
          </w:tcPr>
          <w:p w14:paraId="5860983A" w14:textId="77777777" w:rsidR="0027578B" w:rsidRPr="004F1200" w:rsidRDefault="0027578B" w:rsidP="0027578B">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Passivos fiscais</w:t>
            </w:r>
          </w:p>
        </w:tc>
        <w:tc>
          <w:tcPr>
            <w:tcW w:w="449" w:type="pct"/>
            <w:tcBorders>
              <w:top w:val="nil"/>
              <w:left w:val="nil"/>
              <w:bottom w:val="nil"/>
              <w:right w:val="nil"/>
            </w:tcBorders>
            <w:shd w:val="clear" w:color="auto" w:fill="auto"/>
            <w:vAlign w:val="center"/>
            <w:hideMark/>
          </w:tcPr>
          <w:p w14:paraId="0CBCCF80" w14:textId="3C4FAE25"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1.036.919</w:t>
            </w:r>
          </w:p>
        </w:tc>
        <w:tc>
          <w:tcPr>
            <w:tcW w:w="476" w:type="pct"/>
            <w:tcBorders>
              <w:top w:val="nil"/>
              <w:left w:val="nil"/>
              <w:bottom w:val="nil"/>
              <w:right w:val="nil"/>
            </w:tcBorders>
            <w:shd w:val="clear" w:color="auto" w:fill="auto"/>
            <w:vAlign w:val="center"/>
            <w:hideMark/>
          </w:tcPr>
          <w:p w14:paraId="42712097" w14:textId="2B0393C1"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4.800</w:t>
            </w:r>
          </w:p>
        </w:tc>
        <w:tc>
          <w:tcPr>
            <w:tcW w:w="476" w:type="pct"/>
            <w:tcBorders>
              <w:top w:val="nil"/>
              <w:left w:val="nil"/>
              <w:bottom w:val="nil"/>
              <w:right w:val="nil"/>
            </w:tcBorders>
            <w:shd w:val="clear" w:color="auto" w:fill="auto"/>
            <w:vAlign w:val="center"/>
            <w:hideMark/>
          </w:tcPr>
          <w:p w14:paraId="08FC1873" w14:textId="3F7EE604"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1.531.921</w:t>
            </w:r>
          </w:p>
        </w:tc>
        <w:tc>
          <w:tcPr>
            <w:tcW w:w="445" w:type="pct"/>
            <w:tcBorders>
              <w:top w:val="nil"/>
              <w:left w:val="nil"/>
              <w:bottom w:val="nil"/>
              <w:right w:val="nil"/>
            </w:tcBorders>
            <w:shd w:val="clear" w:color="auto" w:fill="auto"/>
            <w:vAlign w:val="center"/>
            <w:hideMark/>
          </w:tcPr>
          <w:p w14:paraId="4A42B437" w14:textId="124C8E1F"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103.740</w:t>
            </w:r>
          </w:p>
        </w:tc>
        <w:tc>
          <w:tcPr>
            <w:tcW w:w="438" w:type="pct"/>
            <w:tcBorders>
              <w:top w:val="nil"/>
              <w:left w:val="nil"/>
              <w:bottom w:val="nil"/>
              <w:right w:val="nil"/>
            </w:tcBorders>
            <w:shd w:val="clear" w:color="auto" w:fill="auto"/>
            <w:vAlign w:val="center"/>
            <w:hideMark/>
          </w:tcPr>
          <w:p w14:paraId="7C0883E9" w14:textId="57669D9F"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1.067</w:t>
            </w:r>
          </w:p>
        </w:tc>
        <w:tc>
          <w:tcPr>
            <w:tcW w:w="519" w:type="pct"/>
            <w:tcBorders>
              <w:top w:val="nil"/>
              <w:left w:val="nil"/>
              <w:bottom w:val="nil"/>
              <w:right w:val="nil"/>
            </w:tcBorders>
            <w:shd w:val="clear" w:color="auto" w:fill="auto"/>
            <w:vAlign w:val="center"/>
            <w:hideMark/>
          </w:tcPr>
          <w:p w14:paraId="6DB96AFE" w14:textId="6D5FC676"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55.092</w:t>
            </w:r>
          </w:p>
        </w:tc>
        <w:tc>
          <w:tcPr>
            <w:tcW w:w="443" w:type="pct"/>
            <w:tcBorders>
              <w:top w:val="nil"/>
              <w:left w:val="nil"/>
              <w:bottom w:val="nil"/>
              <w:right w:val="nil"/>
            </w:tcBorders>
            <w:shd w:val="clear" w:color="auto" w:fill="auto"/>
            <w:vAlign w:val="center"/>
            <w:hideMark/>
          </w:tcPr>
          <w:p w14:paraId="7D4A7B18" w14:textId="4ED53839"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2.733.539</w:t>
            </w:r>
          </w:p>
        </w:tc>
      </w:tr>
      <w:tr w:rsidR="0027578B" w:rsidRPr="004F1200" w14:paraId="30A3B583" w14:textId="77777777" w:rsidTr="00521A92">
        <w:trPr>
          <w:trHeight w:val="227"/>
        </w:trPr>
        <w:tc>
          <w:tcPr>
            <w:tcW w:w="1754" w:type="pct"/>
            <w:tcBorders>
              <w:top w:val="nil"/>
              <w:left w:val="nil"/>
              <w:bottom w:val="nil"/>
              <w:right w:val="nil"/>
            </w:tcBorders>
            <w:shd w:val="clear" w:color="auto" w:fill="auto"/>
            <w:vAlign w:val="center"/>
            <w:hideMark/>
          </w:tcPr>
          <w:p w14:paraId="08BD72BA" w14:textId="77777777" w:rsidR="0027578B" w:rsidRPr="004F1200" w:rsidRDefault="0027578B" w:rsidP="0027578B">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Passivos com operações de seguros e resseguros</w:t>
            </w:r>
          </w:p>
        </w:tc>
        <w:tc>
          <w:tcPr>
            <w:tcW w:w="449" w:type="pct"/>
            <w:tcBorders>
              <w:top w:val="nil"/>
              <w:left w:val="nil"/>
              <w:bottom w:val="nil"/>
              <w:right w:val="nil"/>
            </w:tcBorders>
            <w:shd w:val="clear" w:color="auto" w:fill="auto"/>
            <w:vAlign w:val="center"/>
            <w:hideMark/>
          </w:tcPr>
          <w:p w14:paraId="66E6F27B" w14:textId="358BC386"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253.825</w:t>
            </w:r>
          </w:p>
        </w:tc>
        <w:tc>
          <w:tcPr>
            <w:tcW w:w="476" w:type="pct"/>
            <w:tcBorders>
              <w:top w:val="nil"/>
              <w:left w:val="nil"/>
              <w:bottom w:val="nil"/>
              <w:right w:val="nil"/>
            </w:tcBorders>
            <w:shd w:val="clear" w:color="auto" w:fill="auto"/>
            <w:vAlign w:val="center"/>
            <w:hideMark/>
          </w:tcPr>
          <w:p w14:paraId="44F13944" w14:textId="10CDA91A"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6" w:type="pct"/>
            <w:tcBorders>
              <w:top w:val="nil"/>
              <w:left w:val="nil"/>
              <w:bottom w:val="nil"/>
              <w:right w:val="nil"/>
            </w:tcBorders>
            <w:shd w:val="clear" w:color="auto" w:fill="auto"/>
            <w:vAlign w:val="center"/>
            <w:hideMark/>
          </w:tcPr>
          <w:p w14:paraId="752EC4B6" w14:textId="07871B92"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158.705.290</w:t>
            </w:r>
          </w:p>
        </w:tc>
        <w:tc>
          <w:tcPr>
            <w:tcW w:w="445" w:type="pct"/>
            <w:tcBorders>
              <w:top w:val="nil"/>
              <w:left w:val="nil"/>
              <w:bottom w:val="nil"/>
              <w:right w:val="nil"/>
            </w:tcBorders>
            <w:shd w:val="clear" w:color="auto" w:fill="auto"/>
            <w:vAlign w:val="center"/>
            <w:hideMark/>
          </w:tcPr>
          <w:p w14:paraId="1E3D603F" w14:textId="65DC6E6D"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8" w:type="pct"/>
            <w:tcBorders>
              <w:top w:val="nil"/>
              <w:left w:val="nil"/>
              <w:bottom w:val="nil"/>
              <w:right w:val="nil"/>
            </w:tcBorders>
            <w:shd w:val="clear" w:color="auto" w:fill="auto"/>
            <w:vAlign w:val="center"/>
            <w:hideMark/>
          </w:tcPr>
          <w:p w14:paraId="33A21A8B" w14:textId="13E8A0A1"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19" w:type="pct"/>
            <w:tcBorders>
              <w:top w:val="nil"/>
              <w:left w:val="nil"/>
              <w:bottom w:val="nil"/>
              <w:right w:val="nil"/>
            </w:tcBorders>
            <w:shd w:val="clear" w:color="auto" w:fill="auto"/>
            <w:vAlign w:val="center"/>
            <w:hideMark/>
          </w:tcPr>
          <w:p w14:paraId="6CE10F2D" w14:textId="2F14779E"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hideMark/>
          </w:tcPr>
          <w:p w14:paraId="11101288" w14:textId="3F658EED"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158.959.115</w:t>
            </w:r>
          </w:p>
        </w:tc>
      </w:tr>
      <w:tr w:rsidR="0027578B" w:rsidRPr="004F1200" w14:paraId="30A23E4E" w14:textId="77777777" w:rsidTr="00521A92">
        <w:trPr>
          <w:trHeight w:val="227"/>
        </w:trPr>
        <w:tc>
          <w:tcPr>
            <w:tcW w:w="1754" w:type="pct"/>
            <w:tcBorders>
              <w:top w:val="nil"/>
              <w:left w:val="nil"/>
              <w:bottom w:val="nil"/>
              <w:right w:val="nil"/>
            </w:tcBorders>
            <w:shd w:val="clear" w:color="auto" w:fill="auto"/>
            <w:vAlign w:val="center"/>
            <w:hideMark/>
          </w:tcPr>
          <w:p w14:paraId="4252FB63" w14:textId="77777777" w:rsidR="0027578B" w:rsidRPr="004F1200" w:rsidRDefault="0027578B" w:rsidP="0027578B">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Provisões judiciais</w:t>
            </w:r>
          </w:p>
        </w:tc>
        <w:tc>
          <w:tcPr>
            <w:tcW w:w="449" w:type="pct"/>
            <w:tcBorders>
              <w:top w:val="nil"/>
              <w:left w:val="nil"/>
              <w:bottom w:val="nil"/>
              <w:right w:val="nil"/>
            </w:tcBorders>
            <w:shd w:val="clear" w:color="auto" w:fill="auto"/>
            <w:vAlign w:val="center"/>
            <w:hideMark/>
          </w:tcPr>
          <w:p w14:paraId="0482DDD5" w14:textId="5D7EE036"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3.920.506</w:t>
            </w:r>
          </w:p>
        </w:tc>
        <w:tc>
          <w:tcPr>
            <w:tcW w:w="476" w:type="pct"/>
            <w:tcBorders>
              <w:top w:val="nil"/>
              <w:left w:val="nil"/>
              <w:bottom w:val="nil"/>
              <w:right w:val="nil"/>
            </w:tcBorders>
            <w:shd w:val="clear" w:color="auto" w:fill="auto"/>
            <w:vAlign w:val="center"/>
            <w:hideMark/>
          </w:tcPr>
          <w:p w14:paraId="2B84F831" w14:textId="416F67D3"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6" w:type="pct"/>
            <w:tcBorders>
              <w:top w:val="nil"/>
              <w:left w:val="nil"/>
              <w:bottom w:val="nil"/>
              <w:right w:val="nil"/>
            </w:tcBorders>
            <w:shd w:val="clear" w:color="auto" w:fill="auto"/>
            <w:vAlign w:val="center"/>
            <w:hideMark/>
          </w:tcPr>
          <w:p w14:paraId="2732320A" w14:textId="09DFA9E0"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870.636</w:t>
            </w:r>
          </w:p>
        </w:tc>
        <w:tc>
          <w:tcPr>
            <w:tcW w:w="445" w:type="pct"/>
            <w:tcBorders>
              <w:top w:val="nil"/>
              <w:left w:val="nil"/>
              <w:bottom w:val="nil"/>
              <w:right w:val="nil"/>
            </w:tcBorders>
            <w:shd w:val="clear" w:color="auto" w:fill="auto"/>
            <w:vAlign w:val="center"/>
            <w:hideMark/>
          </w:tcPr>
          <w:p w14:paraId="4BB672FD" w14:textId="50FBFBCA"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8" w:type="pct"/>
            <w:tcBorders>
              <w:top w:val="nil"/>
              <w:left w:val="nil"/>
              <w:bottom w:val="nil"/>
              <w:right w:val="nil"/>
            </w:tcBorders>
            <w:shd w:val="clear" w:color="auto" w:fill="auto"/>
            <w:vAlign w:val="center"/>
            <w:hideMark/>
          </w:tcPr>
          <w:p w14:paraId="31662715" w14:textId="43279663"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19" w:type="pct"/>
            <w:tcBorders>
              <w:top w:val="nil"/>
              <w:left w:val="nil"/>
              <w:bottom w:val="nil"/>
              <w:right w:val="nil"/>
            </w:tcBorders>
            <w:shd w:val="clear" w:color="auto" w:fill="auto"/>
            <w:vAlign w:val="center"/>
            <w:hideMark/>
          </w:tcPr>
          <w:p w14:paraId="36F61BEF" w14:textId="6FDE744C"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hideMark/>
          </w:tcPr>
          <w:p w14:paraId="1A9A685B" w14:textId="2B6971F4"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4.791.142</w:t>
            </w:r>
          </w:p>
        </w:tc>
      </w:tr>
      <w:tr w:rsidR="0027578B" w:rsidRPr="004F1200" w14:paraId="550366B7" w14:textId="77777777" w:rsidTr="00521A92">
        <w:trPr>
          <w:trHeight w:val="227"/>
        </w:trPr>
        <w:tc>
          <w:tcPr>
            <w:tcW w:w="1754" w:type="pct"/>
            <w:tcBorders>
              <w:top w:val="nil"/>
              <w:left w:val="nil"/>
              <w:bottom w:val="nil"/>
              <w:right w:val="nil"/>
            </w:tcBorders>
            <w:shd w:val="clear" w:color="auto" w:fill="auto"/>
            <w:vAlign w:val="center"/>
            <w:hideMark/>
          </w:tcPr>
          <w:p w14:paraId="5B3D089B" w14:textId="77777777" w:rsidR="0027578B" w:rsidRPr="004F1200" w:rsidRDefault="0027578B" w:rsidP="0027578B">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Outros passivos</w:t>
            </w:r>
          </w:p>
        </w:tc>
        <w:tc>
          <w:tcPr>
            <w:tcW w:w="449" w:type="pct"/>
            <w:tcBorders>
              <w:top w:val="nil"/>
              <w:left w:val="nil"/>
              <w:bottom w:val="nil"/>
              <w:right w:val="nil"/>
            </w:tcBorders>
            <w:shd w:val="clear" w:color="auto" w:fill="auto"/>
            <w:vAlign w:val="center"/>
            <w:hideMark/>
          </w:tcPr>
          <w:p w14:paraId="4F800D15" w14:textId="0DA3EB44"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273.068</w:t>
            </w:r>
          </w:p>
        </w:tc>
        <w:tc>
          <w:tcPr>
            <w:tcW w:w="476" w:type="pct"/>
            <w:tcBorders>
              <w:top w:val="nil"/>
              <w:left w:val="nil"/>
              <w:bottom w:val="nil"/>
              <w:right w:val="nil"/>
            </w:tcBorders>
            <w:shd w:val="clear" w:color="auto" w:fill="auto"/>
            <w:vAlign w:val="center"/>
            <w:hideMark/>
          </w:tcPr>
          <w:p w14:paraId="7E82B23F" w14:textId="6897200F"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185.886</w:t>
            </w:r>
          </w:p>
        </w:tc>
        <w:tc>
          <w:tcPr>
            <w:tcW w:w="476" w:type="pct"/>
            <w:tcBorders>
              <w:top w:val="nil"/>
              <w:left w:val="nil"/>
              <w:bottom w:val="nil"/>
              <w:right w:val="nil"/>
            </w:tcBorders>
            <w:shd w:val="clear" w:color="auto" w:fill="auto"/>
            <w:vAlign w:val="center"/>
            <w:hideMark/>
          </w:tcPr>
          <w:p w14:paraId="76FD0FFF" w14:textId="43E1C062"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659.573</w:t>
            </w:r>
          </w:p>
        </w:tc>
        <w:tc>
          <w:tcPr>
            <w:tcW w:w="445" w:type="pct"/>
            <w:tcBorders>
              <w:top w:val="nil"/>
              <w:left w:val="nil"/>
              <w:bottom w:val="nil"/>
              <w:right w:val="nil"/>
            </w:tcBorders>
            <w:shd w:val="clear" w:color="auto" w:fill="auto"/>
            <w:vAlign w:val="center"/>
            <w:hideMark/>
          </w:tcPr>
          <w:p w14:paraId="655BA63E" w14:textId="4279D9F4"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229.306</w:t>
            </w:r>
          </w:p>
        </w:tc>
        <w:tc>
          <w:tcPr>
            <w:tcW w:w="438" w:type="pct"/>
            <w:tcBorders>
              <w:top w:val="nil"/>
              <w:left w:val="nil"/>
              <w:bottom w:val="nil"/>
              <w:right w:val="nil"/>
            </w:tcBorders>
            <w:shd w:val="clear" w:color="auto" w:fill="auto"/>
            <w:vAlign w:val="center"/>
            <w:hideMark/>
          </w:tcPr>
          <w:p w14:paraId="08057510" w14:textId="60E87542"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43.993</w:t>
            </w:r>
          </w:p>
        </w:tc>
        <w:tc>
          <w:tcPr>
            <w:tcW w:w="519" w:type="pct"/>
            <w:tcBorders>
              <w:top w:val="nil"/>
              <w:left w:val="nil"/>
              <w:bottom w:val="nil"/>
              <w:right w:val="nil"/>
            </w:tcBorders>
            <w:shd w:val="clear" w:color="auto" w:fill="auto"/>
            <w:vAlign w:val="center"/>
            <w:hideMark/>
          </w:tcPr>
          <w:p w14:paraId="5468A6CD" w14:textId="53FCB71A"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210.396</w:t>
            </w:r>
          </w:p>
        </w:tc>
        <w:tc>
          <w:tcPr>
            <w:tcW w:w="443" w:type="pct"/>
            <w:tcBorders>
              <w:top w:val="nil"/>
              <w:left w:val="nil"/>
              <w:bottom w:val="nil"/>
              <w:right w:val="nil"/>
            </w:tcBorders>
            <w:shd w:val="clear" w:color="auto" w:fill="auto"/>
            <w:vAlign w:val="center"/>
            <w:hideMark/>
          </w:tcPr>
          <w:p w14:paraId="4DD3E4F5" w14:textId="7DA88AAD"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1.602.222</w:t>
            </w:r>
          </w:p>
        </w:tc>
      </w:tr>
      <w:tr w:rsidR="0027578B" w:rsidRPr="004F1200" w14:paraId="3A8F4A57" w14:textId="77777777" w:rsidTr="00521A92">
        <w:trPr>
          <w:trHeight w:val="227"/>
        </w:trPr>
        <w:tc>
          <w:tcPr>
            <w:tcW w:w="1754" w:type="pct"/>
            <w:tcBorders>
              <w:top w:val="nil"/>
              <w:left w:val="nil"/>
              <w:bottom w:val="nil"/>
              <w:right w:val="nil"/>
            </w:tcBorders>
            <w:shd w:val="clear" w:color="auto" w:fill="auto"/>
            <w:vAlign w:val="center"/>
            <w:hideMark/>
          </w:tcPr>
          <w:p w14:paraId="7E8860E7" w14:textId="77777777" w:rsidR="0027578B" w:rsidRPr="004F1200" w:rsidRDefault="0027578B" w:rsidP="0027578B">
            <w:pPr>
              <w:spacing w:after="0" w:line="240" w:lineRule="auto"/>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 </w:t>
            </w:r>
          </w:p>
        </w:tc>
        <w:tc>
          <w:tcPr>
            <w:tcW w:w="449" w:type="pct"/>
            <w:tcBorders>
              <w:top w:val="nil"/>
              <w:left w:val="nil"/>
              <w:bottom w:val="nil"/>
              <w:right w:val="nil"/>
            </w:tcBorders>
            <w:shd w:val="clear" w:color="auto" w:fill="auto"/>
            <w:vAlign w:val="center"/>
            <w:hideMark/>
          </w:tcPr>
          <w:p w14:paraId="50FA89BC" w14:textId="49BFF843"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476" w:type="pct"/>
            <w:tcBorders>
              <w:top w:val="nil"/>
              <w:left w:val="nil"/>
              <w:bottom w:val="nil"/>
              <w:right w:val="nil"/>
            </w:tcBorders>
            <w:shd w:val="clear" w:color="auto" w:fill="auto"/>
            <w:vAlign w:val="center"/>
            <w:hideMark/>
          </w:tcPr>
          <w:p w14:paraId="3682C90A" w14:textId="05193F57"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476" w:type="pct"/>
            <w:tcBorders>
              <w:top w:val="nil"/>
              <w:left w:val="nil"/>
              <w:bottom w:val="nil"/>
              <w:right w:val="nil"/>
            </w:tcBorders>
            <w:shd w:val="clear" w:color="auto" w:fill="auto"/>
            <w:vAlign w:val="center"/>
            <w:hideMark/>
          </w:tcPr>
          <w:p w14:paraId="52675302" w14:textId="6A17FF72"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445" w:type="pct"/>
            <w:tcBorders>
              <w:top w:val="nil"/>
              <w:left w:val="nil"/>
              <w:bottom w:val="nil"/>
              <w:right w:val="nil"/>
            </w:tcBorders>
            <w:shd w:val="clear" w:color="auto" w:fill="auto"/>
            <w:vAlign w:val="center"/>
            <w:hideMark/>
          </w:tcPr>
          <w:p w14:paraId="60E84D6A" w14:textId="2FE3073D"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438" w:type="pct"/>
            <w:tcBorders>
              <w:top w:val="nil"/>
              <w:left w:val="nil"/>
              <w:bottom w:val="nil"/>
              <w:right w:val="nil"/>
            </w:tcBorders>
            <w:shd w:val="clear" w:color="auto" w:fill="auto"/>
            <w:vAlign w:val="center"/>
            <w:hideMark/>
          </w:tcPr>
          <w:p w14:paraId="4AEEC59B" w14:textId="20CE1D58"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519" w:type="pct"/>
            <w:tcBorders>
              <w:top w:val="nil"/>
              <w:left w:val="nil"/>
              <w:bottom w:val="nil"/>
              <w:right w:val="nil"/>
            </w:tcBorders>
            <w:shd w:val="clear" w:color="auto" w:fill="auto"/>
            <w:vAlign w:val="center"/>
            <w:hideMark/>
          </w:tcPr>
          <w:p w14:paraId="451FACF1" w14:textId="5C133BF9"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443" w:type="pct"/>
            <w:tcBorders>
              <w:top w:val="nil"/>
              <w:left w:val="nil"/>
              <w:bottom w:val="nil"/>
              <w:right w:val="nil"/>
            </w:tcBorders>
            <w:shd w:val="clear" w:color="auto" w:fill="auto"/>
            <w:vAlign w:val="center"/>
            <w:hideMark/>
          </w:tcPr>
          <w:p w14:paraId="6B3A6706" w14:textId="71ABA4FA"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r>
      <w:tr w:rsidR="0027578B" w:rsidRPr="004F1200" w14:paraId="26C912A3" w14:textId="77777777" w:rsidTr="00521A92">
        <w:trPr>
          <w:trHeight w:val="227"/>
        </w:trPr>
        <w:tc>
          <w:tcPr>
            <w:tcW w:w="1754" w:type="pct"/>
            <w:tcBorders>
              <w:top w:val="nil"/>
              <w:left w:val="nil"/>
              <w:bottom w:val="nil"/>
              <w:right w:val="nil"/>
            </w:tcBorders>
            <w:shd w:val="clear" w:color="auto" w:fill="auto"/>
            <w:vAlign w:val="center"/>
            <w:hideMark/>
          </w:tcPr>
          <w:p w14:paraId="2623BA82" w14:textId="77777777" w:rsidR="0027578B" w:rsidRPr="004F1200" w:rsidRDefault="0027578B" w:rsidP="0027578B">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Patrimônio líquido</w:t>
            </w:r>
          </w:p>
        </w:tc>
        <w:tc>
          <w:tcPr>
            <w:tcW w:w="449" w:type="pct"/>
            <w:tcBorders>
              <w:top w:val="nil"/>
              <w:left w:val="nil"/>
              <w:bottom w:val="nil"/>
              <w:right w:val="nil"/>
            </w:tcBorders>
            <w:shd w:val="clear" w:color="auto" w:fill="auto"/>
            <w:vAlign w:val="center"/>
            <w:hideMark/>
          </w:tcPr>
          <w:p w14:paraId="43B6CAF8" w14:textId="4B80728C"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5.200.499</w:t>
            </w:r>
          </w:p>
        </w:tc>
        <w:tc>
          <w:tcPr>
            <w:tcW w:w="476" w:type="pct"/>
            <w:tcBorders>
              <w:top w:val="nil"/>
              <w:left w:val="nil"/>
              <w:bottom w:val="nil"/>
              <w:right w:val="nil"/>
            </w:tcBorders>
            <w:shd w:val="clear" w:color="auto" w:fill="auto"/>
            <w:vAlign w:val="center"/>
            <w:hideMark/>
          </w:tcPr>
          <w:p w14:paraId="56955958" w14:textId="27433B50"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2.189.954</w:t>
            </w:r>
          </w:p>
        </w:tc>
        <w:tc>
          <w:tcPr>
            <w:tcW w:w="476" w:type="pct"/>
            <w:tcBorders>
              <w:top w:val="nil"/>
              <w:left w:val="nil"/>
              <w:bottom w:val="nil"/>
              <w:right w:val="nil"/>
            </w:tcBorders>
            <w:shd w:val="clear" w:color="auto" w:fill="auto"/>
            <w:vAlign w:val="center"/>
            <w:hideMark/>
          </w:tcPr>
          <w:p w14:paraId="3A916939" w14:textId="19BF953A"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12.392.337</w:t>
            </w:r>
          </w:p>
        </w:tc>
        <w:tc>
          <w:tcPr>
            <w:tcW w:w="445" w:type="pct"/>
            <w:tcBorders>
              <w:top w:val="nil"/>
              <w:left w:val="nil"/>
              <w:bottom w:val="nil"/>
              <w:right w:val="nil"/>
            </w:tcBorders>
            <w:shd w:val="clear" w:color="auto" w:fill="auto"/>
            <w:vAlign w:val="center"/>
            <w:hideMark/>
          </w:tcPr>
          <w:p w14:paraId="777E8AE4" w14:textId="763F8E95"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501.630</w:t>
            </w:r>
          </w:p>
        </w:tc>
        <w:tc>
          <w:tcPr>
            <w:tcW w:w="438" w:type="pct"/>
            <w:tcBorders>
              <w:top w:val="nil"/>
              <w:left w:val="nil"/>
              <w:bottom w:val="nil"/>
              <w:right w:val="nil"/>
            </w:tcBorders>
            <w:shd w:val="clear" w:color="auto" w:fill="auto"/>
            <w:vAlign w:val="center"/>
            <w:hideMark/>
          </w:tcPr>
          <w:p w14:paraId="4CA34F34" w14:textId="6B1AF0F0"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41.854</w:t>
            </w:r>
          </w:p>
        </w:tc>
        <w:tc>
          <w:tcPr>
            <w:tcW w:w="519" w:type="pct"/>
            <w:tcBorders>
              <w:top w:val="nil"/>
              <w:left w:val="nil"/>
              <w:bottom w:val="nil"/>
              <w:right w:val="nil"/>
            </w:tcBorders>
            <w:shd w:val="clear" w:color="auto" w:fill="auto"/>
            <w:vAlign w:val="center"/>
            <w:hideMark/>
          </w:tcPr>
          <w:p w14:paraId="302259D4" w14:textId="47F22699"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263.476</w:t>
            </w:r>
          </w:p>
        </w:tc>
        <w:tc>
          <w:tcPr>
            <w:tcW w:w="443" w:type="pct"/>
            <w:tcBorders>
              <w:top w:val="nil"/>
              <w:left w:val="nil"/>
              <w:bottom w:val="nil"/>
              <w:right w:val="nil"/>
            </w:tcBorders>
            <w:shd w:val="clear" w:color="auto" w:fill="auto"/>
            <w:vAlign w:val="center"/>
            <w:hideMark/>
          </w:tcPr>
          <w:p w14:paraId="30DCEEFC" w14:textId="63BA4311"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20.589.750</w:t>
            </w:r>
          </w:p>
        </w:tc>
      </w:tr>
      <w:tr w:rsidR="0027578B" w:rsidRPr="004F1200" w14:paraId="7403E105" w14:textId="77777777" w:rsidTr="00521A92">
        <w:trPr>
          <w:trHeight w:val="227"/>
        </w:trPr>
        <w:tc>
          <w:tcPr>
            <w:tcW w:w="1754" w:type="pct"/>
            <w:tcBorders>
              <w:top w:val="nil"/>
              <w:left w:val="nil"/>
              <w:bottom w:val="nil"/>
              <w:right w:val="nil"/>
            </w:tcBorders>
            <w:shd w:val="clear" w:color="auto" w:fill="auto"/>
            <w:vAlign w:val="center"/>
            <w:hideMark/>
          </w:tcPr>
          <w:p w14:paraId="0ADCCFEF" w14:textId="77777777" w:rsidR="0027578B" w:rsidRPr="004F1200" w:rsidRDefault="0027578B" w:rsidP="0027578B">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Atribuível a CAIXA Seguridade (1) (2)</w:t>
            </w:r>
          </w:p>
        </w:tc>
        <w:tc>
          <w:tcPr>
            <w:tcW w:w="449" w:type="pct"/>
            <w:tcBorders>
              <w:top w:val="nil"/>
              <w:left w:val="nil"/>
              <w:bottom w:val="nil"/>
              <w:right w:val="nil"/>
            </w:tcBorders>
            <w:shd w:val="clear" w:color="auto" w:fill="auto"/>
            <w:vAlign w:val="center"/>
            <w:hideMark/>
          </w:tcPr>
          <w:p w14:paraId="5421B9B2" w14:textId="0BFCB4E3"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2.487.831</w:t>
            </w:r>
          </w:p>
        </w:tc>
        <w:tc>
          <w:tcPr>
            <w:tcW w:w="476" w:type="pct"/>
            <w:tcBorders>
              <w:top w:val="nil"/>
              <w:left w:val="nil"/>
              <w:bottom w:val="nil"/>
              <w:right w:val="nil"/>
            </w:tcBorders>
            <w:shd w:val="clear" w:color="auto" w:fill="auto"/>
            <w:vAlign w:val="center"/>
            <w:hideMark/>
          </w:tcPr>
          <w:p w14:paraId="2CDDD282" w14:textId="33471FB4"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2.189.954</w:t>
            </w:r>
          </w:p>
        </w:tc>
        <w:tc>
          <w:tcPr>
            <w:tcW w:w="476" w:type="pct"/>
            <w:tcBorders>
              <w:top w:val="nil"/>
              <w:left w:val="nil"/>
              <w:bottom w:val="nil"/>
              <w:right w:val="nil"/>
            </w:tcBorders>
            <w:shd w:val="clear" w:color="auto" w:fill="auto"/>
            <w:vAlign w:val="center"/>
            <w:hideMark/>
          </w:tcPr>
          <w:p w14:paraId="54E18DD5" w14:textId="4588BEE7"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7.503.711</w:t>
            </w:r>
          </w:p>
        </w:tc>
        <w:tc>
          <w:tcPr>
            <w:tcW w:w="445" w:type="pct"/>
            <w:tcBorders>
              <w:top w:val="nil"/>
              <w:left w:val="nil"/>
              <w:bottom w:val="nil"/>
              <w:right w:val="nil"/>
            </w:tcBorders>
            <w:shd w:val="clear" w:color="auto" w:fill="auto"/>
            <w:vAlign w:val="center"/>
            <w:hideMark/>
          </w:tcPr>
          <w:p w14:paraId="6C0AFE97" w14:textId="544B1D71"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376.207</w:t>
            </w:r>
          </w:p>
        </w:tc>
        <w:tc>
          <w:tcPr>
            <w:tcW w:w="438" w:type="pct"/>
            <w:tcBorders>
              <w:top w:val="nil"/>
              <w:left w:val="nil"/>
              <w:bottom w:val="nil"/>
              <w:right w:val="nil"/>
            </w:tcBorders>
            <w:shd w:val="clear" w:color="auto" w:fill="auto"/>
            <w:vAlign w:val="center"/>
            <w:hideMark/>
          </w:tcPr>
          <w:p w14:paraId="7CD5DB5E" w14:textId="2A15C6D8"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31.391</w:t>
            </w:r>
          </w:p>
        </w:tc>
        <w:tc>
          <w:tcPr>
            <w:tcW w:w="519" w:type="pct"/>
            <w:tcBorders>
              <w:top w:val="nil"/>
              <w:left w:val="nil"/>
              <w:bottom w:val="nil"/>
              <w:right w:val="nil"/>
            </w:tcBorders>
            <w:shd w:val="clear" w:color="auto" w:fill="auto"/>
            <w:vAlign w:val="center"/>
            <w:hideMark/>
          </w:tcPr>
          <w:p w14:paraId="334D905F" w14:textId="0481EB66"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263.476</w:t>
            </w:r>
          </w:p>
        </w:tc>
        <w:tc>
          <w:tcPr>
            <w:tcW w:w="443" w:type="pct"/>
            <w:tcBorders>
              <w:top w:val="nil"/>
              <w:left w:val="nil"/>
              <w:bottom w:val="nil"/>
              <w:right w:val="nil"/>
            </w:tcBorders>
            <w:shd w:val="clear" w:color="auto" w:fill="auto"/>
            <w:vAlign w:val="center"/>
            <w:hideMark/>
          </w:tcPr>
          <w:p w14:paraId="41A863A7" w14:textId="65624002"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12.852.570</w:t>
            </w:r>
          </w:p>
        </w:tc>
      </w:tr>
      <w:tr w:rsidR="0027578B" w:rsidRPr="004F1200" w14:paraId="12C8D03E" w14:textId="77777777" w:rsidTr="00521A92">
        <w:trPr>
          <w:trHeight w:val="227"/>
        </w:trPr>
        <w:tc>
          <w:tcPr>
            <w:tcW w:w="1754" w:type="pct"/>
            <w:tcBorders>
              <w:top w:val="nil"/>
              <w:left w:val="nil"/>
              <w:bottom w:val="nil"/>
              <w:right w:val="nil"/>
            </w:tcBorders>
            <w:shd w:val="clear" w:color="auto" w:fill="auto"/>
            <w:vAlign w:val="center"/>
            <w:hideMark/>
          </w:tcPr>
          <w:p w14:paraId="53DC7779" w14:textId="77777777" w:rsidR="0027578B" w:rsidRPr="004F1200" w:rsidRDefault="0027578B" w:rsidP="0027578B">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Atribuível aos demais acionistas (1)</w:t>
            </w:r>
          </w:p>
        </w:tc>
        <w:tc>
          <w:tcPr>
            <w:tcW w:w="449" w:type="pct"/>
            <w:tcBorders>
              <w:top w:val="nil"/>
              <w:left w:val="nil"/>
              <w:bottom w:val="nil"/>
              <w:right w:val="nil"/>
            </w:tcBorders>
            <w:shd w:val="clear" w:color="auto" w:fill="auto"/>
            <w:vAlign w:val="center"/>
            <w:hideMark/>
          </w:tcPr>
          <w:p w14:paraId="4BE04422" w14:textId="477E4880"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2.691.259</w:t>
            </w:r>
          </w:p>
        </w:tc>
        <w:tc>
          <w:tcPr>
            <w:tcW w:w="476" w:type="pct"/>
            <w:tcBorders>
              <w:top w:val="nil"/>
              <w:left w:val="nil"/>
              <w:bottom w:val="nil"/>
              <w:right w:val="nil"/>
            </w:tcBorders>
            <w:shd w:val="clear" w:color="auto" w:fill="auto"/>
            <w:vAlign w:val="center"/>
            <w:hideMark/>
          </w:tcPr>
          <w:p w14:paraId="75A2AAC2" w14:textId="4D2CC06A"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6" w:type="pct"/>
            <w:tcBorders>
              <w:top w:val="nil"/>
              <w:left w:val="nil"/>
              <w:bottom w:val="nil"/>
              <w:right w:val="nil"/>
            </w:tcBorders>
            <w:shd w:val="clear" w:color="auto" w:fill="auto"/>
            <w:vAlign w:val="center"/>
            <w:hideMark/>
          </w:tcPr>
          <w:p w14:paraId="7C7DCF95" w14:textId="1A217656"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4.956.935</w:t>
            </w:r>
          </w:p>
        </w:tc>
        <w:tc>
          <w:tcPr>
            <w:tcW w:w="445" w:type="pct"/>
            <w:tcBorders>
              <w:top w:val="nil"/>
              <w:left w:val="nil"/>
              <w:bottom w:val="nil"/>
              <w:right w:val="nil"/>
            </w:tcBorders>
            <w:shd w:val="clear" w:color="auto" w:fill="auto"/>
            <w:vAlign w:val="center"/>
            <w:hideMark/>
          </w:tcPr>
          <w:p w14:paraId="019171C2" w14:textId="01A88DB1"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125.423</w:t>
            </w:r>
          </w:p>
        </w:tc>
        <w:tc>
          <w:tcPr>
            <w:tcW w:w="438" w:type="pct"/>
            <w:tcBorders>
              <w:top w:val="nil"/>
              <w:left w:val="nil"/>
              <w:bottom w:val="nil"/>
              <w:right w:val="nil"/>
            </w:tcBorders>
            <w:shd w:val="clear" w:color="auto" w:fill="auto"/>
            <w:vAlign w:val="center"/>
            <w:hideMark/>
          </w:tcPr>
          <w:p w14:paraId="43C5BEDF" w14:textId="3CF3BB16"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10.463</w:t>
            </w:r>
          </w:p>
        </w:tc>
        <w:tc>
          <w:tcPr>
            <w:tcW w:w="519" w:type="pct"/>
            <w:tcBorders>
              <w:top w:val="nil"/>
              <w:left w:val="nil"/>
              <w:bottom w:val="nil"/>
              <w:right w:val="nil"/>
            </w:tcBorders>
            <w:shd w:val="clear" w:color="auto" w:fill="auto"/>
            <w:vAlign w:val="center"/>
            <w:hideMark/>
          </w:tcPr>
          <w:p w14:paraId="14384EFA" w14:textId="24AD7B4E"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hideMark/>
          </w:tcPr>
          <w:p w14:paraId="4F3A8338" w14:textId="3B535278"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7.784.080</w:t>
            </w:r>
          </w:p>
        </w:tc>
      </w:tr>
      <w:tr w:rsidR="0027578B" w:rsidRPr="004F1200" w14:paraId="5D5C9D3F" w14:textId="77777777" w:rsidTr="00521A92">
        <w:trPr>
          <w:trHeight w:val="227"/>
        </w:trPr>
        <w:tc>
          <w:tcPr>
            <w:tcW w:w="1754" w:type="pct"/>
            <w:tcBorders>
              <w:top w:val="nil"/>
              <w:left w:val="nil"/>
              <w:bottom w:val="single" w:sz="4" w:space="0" w:color="54BBAB"/>
              <w:right w:val="nil"/>
            </w:tcBorders>
            <w:shd w:val="clear" w:color="auto" w:fill="auto"/>
            <w:vAlign w:val="center"/>
            <w:hideMark/>
          </w:tcPr>
          <w:p w14:paraId="3CE98648" w14:textId="77777777" w:rsidR="0027578B" w:rsidRPr="004F1200" w:rsidRDefault="0027578B" w:rsidP="0027578B">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Total passivo e patrimônio líquido</w:t>
            </w:r>
          </w:p>
        </w:tc>
        <w:tc>
          <w:tcPr>
            <w:tcW w:w="449" w:type="pct"/>
            <w:tcBorders>
              <w:top w:val="nil"/>
              <w:left w:val="nil"/>
              <w:bottom w:val="single" w:sz="4" w:space="0" w:color="54BBAB"/>
              <w:right w:val="nil"/>
            </w:tcBorders>
            <w:shd w:val="clear" w:color="auto" w:fill="auto"/>
            <w:vAlign w:val="center"/>
            <w:hideMark/>
          </w:tcPr>
          <w:p w14:paraId="65D154FE" w14:textId="4FCFEC64"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10.945.274</w:t>
            </w:r>
          </w:p>
        </w:tc>
        <w:tc>
          <w:tcPr>
            <w:tcW w:w="476" w:type="pct"/>
            <w:tcBorders>
              <w:top w:val="nil"/>
              <w:left w:val="nil"/>
              <w:bottom w:val="single" w:sz="4" w:space="0" w:color="54BBAB"/>
              <w:right w:val="nil"/>
            </w:tcBorders>
            <w:shd w:val="clear" w:color="auto" w:fill="auto"/>
            <w:vAlign w:val="center"/>
            <w:hideMark/>
          </w:tcPr>
          <w:p w14:paraId="2AB67023" w14:textId="5678C165"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2.380.640</w:t>
            </w:r>
          </w:p>
        </w:tc>
        <w:tc>
          <w:tcPr>
            <w:tcW w:w="476" w:type="pct"/>
            <w:tcBorders>
              <w:top w:val="nil"/>
              <w:left w:val="nil"/>
              <w:bottom w:val="single" w:sz="4" w:space="0" w:color="54BBAB"/>
              <w:right w:val="nil"/>
            </w:tcBorders>
            <w:shd w:val="clear" w:color="auto" w:fill="auto"/>
            <w:vAlign w:val="center"/>
            <w:hideMark/>
          </w:tcPr>
          <w:p w14:paraId="33F8BCB7" w14:textId="26A140D6"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174.173.324</w:t>
            </w:r>
          </w:p>
        </w:tc>
        <w:tc>
          <w:tcPr>
            <w:tcW w:w="445" w:type="pct"/>
            <w:tcBorders>
              <w:top w:val="nil"/>
              <w:left w:val="nil"/>
              <w:bottom w:val="single" w:sz="4" w:space="0" w:color="54BBAB"/>
              <w:right w:val="nil"/>
            </w:tcBorders>
            <w:shd w:val="clear" w:color="auto" w:fill="auto"/>
            <w:vAlign w:val="center"/>
            <w:hideMark/>
          </w:tcPr>
          <w:p w14:paraId="686C95B0" w14:textId="460F465A"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834.676</w:t>
            </w:r>
          </w:p>
        </w:tc>
        <w:tc>
          <w:tcPr>
            <w:tcW w:w="438" w:type="pct"/>
            <w:tcBorders>
              <w:top w:val="nil"/>
              <w:left w:val="nil"/>
              <w:bottom w:val="single" w:sz="4" w:space="0" w:color="54BBAB"/>
              <w:right w:val="nil"/>
            </w:tcBorders>
            <w:shd w:val="clear" w:color="auto" w:fill="auto"/>
            <w:vAlign w:val="center"/>
            <w:hideMark/>
          </w:tcPr>
          <w:p w14:paraId="28B77FA5" w14:textId="60BABB13"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101.120</w:t>
            </w:r>
          </w:p>
        </w:tc>
        <w:tc>
          <w:tcPr>
            <w:tcW w:w="519" w:type="pct"/>
            <w:tcBorders>
              <w:top w:val="nil"/>
              <w:left w:val="nil"/>
              <w:bottom w:val="single" w:sz="4" w:space="0" w:color="54BBAB"/>
              <w:right w:val="nil"/>
            </w:tcBorders>
            <w:shd w:val="clear" w:color="auto" w:fill="auto"/>
            <w:vAlign w:val="center"/>
            <w:hideMark/>
          </w:tcPr>
          <w:p w14:paraId="22A89657" w14:textId="1C2D9712"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591.235</w:t>
            </w:r>
          </w:p>
        </w:tc>
        <w:tc>
          <w:tcPr>
            <w:tcW w:w="443" w:type="pct"/>
            <w:tcBorders>
              <w:top w:val="nil"/>
              <w:left w:val="nil"/>
              <w:bottom w:val="single" w:sz="4" w:space="0" w:color="54BBAB"/>
              <w:right w:val="nil"/>
            </w:tcBorders>
            <w:shd w:val="clear" w:color="auto" w:fill="auto"/>
            <w:vAlign w:val="center"/>
            <w:hideMark/>
          </w:tcPr>
          <w:p w14:paraId="389C4054" w14:textId="2D85604B"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189.026.269</w:t>
            </w:r>
          </w:p>
        </w:tc>
      </w:tr>
    </w:tbl>
    <w:p w14:paraId="09F45DA7" w14:textId="77777777" w:rsidR="00086817" w:rsidRDefault="00086817" w:rsidP="00086817">
      <w:pPr>
        <w:tabs>
          <w:tab w:val="center" w:pos="426"/>
        </w:tabs>
        <w:spacing w:after="0"/>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(1) </w:t>
      </w:r>
      <w:r w:rsidR="00E853A7" w:rsidRPr="00086817">
        <w:rPr>
          <w:rFonts w:asciiTheme="majorHAnsi" w:hAnsiTheme="majorHAnsi" w:cstheme="majorHAnsi"/>
          <w:color w:val="2F75B5"/>
          <w:sz w:val="16"/>
          <w:szCs w:val="16"/>
        </w:rPr>
        <w:t>CNP Brasil: considera o patrimônio líquido individual.</w:t>
      </w:r>
    </w:p>
    <w:p w14:paraId="6F5E74BF" w14:textId="5F071BB5" w:rsidR="003D7AE6" w:rsidRPr="00086817" w:rsidRDefault="00086817" w:rsidP="00086817">
      <w:pPr>
        <w:tabs>
          <w:tab w:val="center" w:pos="426"/>
        </w:tabs>
        <w:spacing w:after="0"/>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(2) </w:t>
      </w:r>
      <w:r w:rsidR="00E853A7" w:rsidRPr="00086817">
        <w:rPr>
          <w:rFonts w:asciiTheme="majorHAnsi" w:hAnsiTheme="majorHAnsi" w:cstheme="majorHAnsi"/>
          <w:color w:val="2F75B5"/>
          <w:sz w:val="16"/>
          <w:szCs w:val="16"/>
        </w:rPr>
        <w:t xml:space="preserve">O saldo de investimento contempla R$ 68.309 referente ao ajuste do Resultado de equivalência patrimonial da Holding XS1, líquidos de impactos tributários, em função da eliminação dos efeitos da despesa de </w:t>
      </w:r>
      <w:proofErr w:type="spellStart"/>
      <w:r w:rsidR="00E853A7" w:rsidRPr="00086817">
        <w:rPr>
          <w:rFonts w:asciiTheme="majorHAnsi" w:hAnsiTheme="majorHAnsi" w:cstheme="majorHAnsi"/>
          <w:color w:val="2F75B5"/>
          <w:sz w:val="16"/>
          <w:szCs w:val="16"/>
        </w:rPr>
        <w:t>Launch</w:t>
      </w:r>
      <w:proofErr w:type="spellEnd"/>
      <w:r w:rsidR="00E853A7" w:rsidRPr="00086817">
        <w:rPr>
          <w:rFonts w:asciiTheme="majorHAnsi" w:hAnsiTheme="majorHAnsi" w:cstheme="majorHAnsi"/>
          <w:color w:val="2F75B5"/>
          <w:sz w:val="16"/>
          <w:szCs w:val="16"/>
        </w:rPr>
        <w:t xml:space="preserve"> Performance Commission (LPC) registrada pela investida paga à Companhia, bem como a despesa de </w:t>
      </w:r>
      <w:proofErr w:type="spellStart"/>
      <w:r w:rsidR="00E853A7" w:rsidRPr="00086817">
        <w:rPr>
          <w:rFonts w:asciiTheme="majorHAnsi" w:hAnsiTheme="majorHAnsi" w:cstheme="majorHAnsi"/>
          <w:color w:val="2F75B5"/>
          <w:sz w:val="16"/>
          <w:szCs w:val="16"/>
        </w:rPr>
        <w:t>Earn</w:t>
      </w:r>
      <w:proofErr w:type="spellEnd"/>
      <w:r w:rsidR="00E853A7" w:rsidRPr="00086817">
        <w:rPr>
          <w:rFonts w:asciiTheme="majorHAnsi" w:hAnsiTheme="majorHAnsi" w:cstheme="majorHAnsi"/>
          <w:color w:val="2F75B5"/>
          <w:sz w:val="16"/>
          <w:szCs w:val="16"/>
        </w:rPr>
        <w:t>-out paga à CAIXA.</w:t>
      </w:r>
    </w:p>
    <w:p w14:paraId="1F00691F" w14:textId="1E92589E" w:rsidR="002C6C11" w:rsidRPr="00E97C45" w:rsidRDefault="002C6C11" w:rsidP="003D7AE6">
      <w:pPr>
        <w:spacing w:after="0" w:line="240" w:lineRule="auto"/>
        <w:jc w:val="both"/>
        <w:rPr>
          <w:rFonts w:asciiTheme="majorHAnsi" w:hAnsiTheme="majorHAnsi" w:cstheme="majorHAnsi"/>
          <w:color w:val="2F75B5"/>
          <w:sz w:val="14"/>
          <w:szCs w:val="20"/>
        </w:rPr>
      </w:pPr>
      <w:r w:rsidRPr="00E97C45">
        <w:rPr>
          <w:rFonts w:asciiTheme="majorHAnsi" w:hAnsiTheme="majorHAnsi" w:cstheme="majorHAnsi"/>
          <w:color w:val="2F75B5"/>
          <w:sz w:val="14"/>
          <w:szCs w:val="20"/>
        </w:rPr>
        <w:br w:type="page"/>
      </w:r>
    </w:p>
    <w:tbl>
      <w:tblPr>
        <w:tblW w:w="5000" w:type="pct"/>
        <w:tblCellMar>
          <w:left w:w="0" w:type="dxa"/>
          <w:right w:w="28" w:type="dxa"/>
        </w:tblCellMar>
        <w:tblLook w:val="04A0" w:firstRow="1" w:lastRow="0" w:firstColumn="1" w:lastColumn="0" w:noHBand="0" w:noVBand="1"/>
      </w:tblPr>
      <w:tblGrid>
        <w:gridCol w:w="3970"/>
        <w:gridCol w:w="1133"/>
        <w:gridCol w:w="1276"/>
        <w:gridCol w:w="1276"/>
        <w:gridCol w:w="1136"/>
        <w:gridCol w:w="1133"/>
        <w:gridCol w:w="1273"/>
        <w:gridCol w:w="1224"/>
        <w:gridCol w:w="1189"/>
        <w:gridCol w:w="959"/>
      </w:tblGrid>
      <w:tr w:rsidR="002B5EF8" w14:paraId="4DFF340A" w14:textId="77777777" w:rsidTr="000F5956">
        <w:trPr>
          <w:trHeight w:hRule="exact" w:val="227"/>
        </w:trPr>
        <w:tc>
          <w:tcPr>
            <w:tcW w:w="5000" w:type="pct"/>
            <w:gridSpan w:val="10"/>
            <w:tcBorders>
              <w:top w:val="single" w:sz="4" w:space="0" w:color="54BBAB"/>
              <w:left w:val="nil"/>
              <w:bottom w:val="single" w:sz="4" w:space="0" w:color="54BBAB"/>
              <w:right w:val="nil"/>
            </w:tcBorders>
            <w:shd w:val="clear" w:color="auto" w:fill="auto"/>
            <w:vAlign w:val="center"/>
            <w:hideMark/>
          </w:tcPr>
          <w:p w14:paraId="08B97662" w14:textId="77777777" w:rsidR="002B5EF8" w:rsidRDefault="002B5EF8">
            <w:pPr>
              <w:spacing w:after="0" w:line="240" w:lineRule="auto"/>
              <w:jc w:val="center"/>
              <w:rPr>
                <w:rFonts w:ascii="Calibri Light" w:hAnsi="Calibri Light" w:cs="Calibri Light"/>
                <w:b/>
                <w:bCs/>
                <w:color w:val="005CA9"/>
                <w:sz w:val="18"/>
                <w:szCs w:val="18"/>
                <w:lang w:eastAsia="pt-BR"/>
              </w:rPr>
            </w:pPr>
            <w:r>
              <w:rPr>
                <w:rFonts w:ascii="Calibri Light" w:hAnsi="Calibri Light" w:cs="Calibri Light"/>
                <w:b/>
                <w:bCs/>
                <w:color w:val="005CA9"/>
                <w:sz w:val="18"/>
                <w:szCs w:val="18"/>
              </w:rPr>
              <w:lastRenderedPageBreak/>
              <w:t>Consolidado</w:t>
            </w:r>
          </w:p>
        </w:tc>
      </w:tr>
      <w:tr w:rsidR="002B5EF8" w14:paraId="045A709B" w14:textId="77777777" w:rsidTr="000F5956">
        <w:trPr>
          <w:trHeight w:hRule="exact" w:val="227"/>
        </w:trPr>
        <w:tc>
          <w:tcPr>
            <w:tcW w:w="5000" w:type="pct"/>
            <w:gridSpan w:val="10"/>
            <w:tcBorders>
              <w:top w:val="single" w:sz="4" w:space="0" w:color="54BBAB"/>
              <w:left w:val="nil"/>
              <w:bottom w:val="single" w:sz="4" w:space="0" w:color="54BBAB"/>
              <w:right w:val="nil"/>
            </w:tcBorders>
            <w:shd w:val="clear" w:color="auto" w:fill="auto"/>
            <w:vAlign w:val="center"/>
            <w:hideMark/>
          </w:tcPr>
          <w:p w14:paraId="527C4470" w14:textId="5ED4EA3F" w:rsidR="002B5EF8" w:rsidRDefault="002B5EF8">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30/0</w:t>
            </w:r>
            <w:r w:rsidR="00DE5B64">
              <w:rPr>
                <w:rFonts w:ascii="Calibri Light" w:hAnsi="Calibri Light" w:cs="Calibri Light"/>
                <w:b/>
                <w:bCs/>
                <w:color w:val="005CA9"/>
                <w:sz w:val="18"/>
                <w:szCs w:val="18"/>
              </w:rPr>
              <w:t>9</w:t>
            </w:r>
            <w:r>
              <w:rPr>
                <w:rFonts w:ascii="Calibri Light" w:hAnsi="Calibri Light" w:cs="Calibri Light"/>
                <w:b/>
                <w:bCs/>
                <w:color w:val="005CA9"/>
                <w:sz w:val="18"/>
                <w:szCs w:val="18"/>
              </w:rPr>
              <w:t>/2024</w:t>
            </w:r>
          </w:p>
        </w:tc>
      </w:tr>
      <w:tr w:rsidR="001938B2" w14:paraId="3E4E276D" w14:textId="77777777" w:rsidTr="000F5956">
        <w:trPr>
          <w:trHeight w:hRule="exact" w:val="227"/>
        </w:trPr>
        <w:tc>
          <w:tcPr>
            <w:tcW w:w="1362" w:type="pct"/>
            <w:tcBorders>
              <w:top w:val="nil"/>
              <w:left w:val="nil"/>
              <w:bottom w:val="single" w:sz="4" w:space="0" w:color="54BBAB"/>
              <w:right w:val="nil"/>
            </w:tcBorders>
            <w:shd w:val="clear" w:color="auto" w:fill="auto"/>
            <w:vAlign w:val="center"/>
            <w:hideMark/>
          </w:tcPr>
          <w:p w14:paraId="1C9E9DB6" w14:textId="77777777" w:rsidR="002B5EF8" w:rsidRDefault="002B5EF8">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Segmento</w:t>
            </w:r>
          </w:p>
        </w:tc>
        <w:tc>
          <w:tcPr>
            <w:tcW w:w="1265" w:type="pct"/>
            <w:gridSpan w:val="3"/>
            <w:tcBorders>
              <w:top w:val="single" w:sz="4" w:space="0" w:color="54BBAB"/>
              <w:left w:val="nil"/>
              <w:bottom w:val="single" w:sz="4" w:space="0" w:color="54BBAB"/>
              <w:right w:val="nil"/>
            </w:tcBorders>
            <w:shd w:val="clear" w:color="auto" w:fill="auto"/>
            <w:vAlign w:val="center"/>
            <w:hideMark/>
          </w:tcPr>
          <w:p w14:paraId="0C1519D3" w14:textId="77777777" w:rsidR="002B5EF8" w:rsidRDefault="002B5EF8">
            <w:pPr>
              <w:jc w:val="center"/>
              <w:rPr>
                <w:rFonts w:ascii="Calibri Light" w:hAnsi="Calibri Light" w:cs="Calibri Light"/>
                <w:b/>
                <w:bCs/>
                <w:color w:val="005CA9"/>
                <w:sz w:val="18"/>
                <w:szCs w:val="18"/>
              </w:rPr>
            </w:pPr>
            <w:proofErr w:type="spellStart"/>
            <w:r>
              <w:rPr>
                <w:rFonts w:ascii="Calibri Light" w:hAnsi="Calibri Light" w:cs="Calibri Light"/>
                <w:b/>
                <w:bCs/>
                <w:color w:val="005CA9"/>
                <w:sz w:val="18"/>
                <w:szCs w:val="18"/>
              </w:rPr>
              <w:t>Run</w:t>
            </w:r>
            <w:proofErr w:type="spellEnd"/>
            <w:r>
              <w:rPr>
                <w:rFonts w:ascii="Calibri Light" w:hAnsi="Calibri Light" w:cs="Calibri Light"/>
                <w:b/>
                <w:bCs/>
                <w:color w:val="005CA9"/>
                <w:sz w:val="18"/>
                <w:szCs w:val="18"/>
              </w:rPr>
              <w:t>-off / Mar Aberto</w:t>
            </w:r>
          </w:p>
        </w:tc>
        <w:tc>
          <w:tcPr>
            <w:tcW w:w="2044" w:type="pct"/>
            <w:gridSpan w:val="5"/>
            <w:tcBorders>
              <w:top w:val="single" w:sz="4" w:space="0" w:color="54BBAB"/>
              <w:left w:val="nil"/>
              <w:bottom w:val="single" w:sz="4" w:space="0" w:color="54BBAB"/>
              <w:right w:val="nil"/>
            </w:tcBorders>
            <w:shd w:val="clear" w:color="auto" w:fill="auto"/>
            <w:vAlign w:val="center"/>
            <w:hideMark/>
          </w:tcPr>
          <w:p w14:paraId="208C6ACD" w14:textId="77777777" w:rsidR="002B5EF8" w:rsidRDefault="002B5EF8">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Seguridade</w:t>
            </w:r>
          </w:p>
        </w:tc>
        <w:tc>
          <w:tcPr>
            <w:tcW w:w="329" w:type="pct"/>
            <w:vMerge w:val="restart"/>
            <w:tcBorders>
              <w:top w:val="nil"/>
              <w:left w:val="nil"/>
              <w:bottom w:val="single" w:sz="4" w:space="0" w:color="54BBAB"/>
              <w:right w:val="nil"/>
            </w:tcBorders>
            <w:shd w:val="clear" w:color="auto" w:fill="auto"/>
            <w:vAlign w:val="center"/>
            <w:hideMark/>
          </w:tcPr>
          <w:p w14:paraId="45EA0853" w14:textId="77777777" w:rsidR="002B5EF8" w:rsidRDefault="002B5EF8">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Total</w:t>
            </w:r>
          </w:p>
        </w:tc>
      </w:tr>
      <w:tr w:rsidR="001938B2" w14:paraId="50E82CE6" w14:textId="77777777" w:rsidTr="000F5956">
        <w:trPr>
          <w:trHeight w:hRule="exact" w:val="680"/>
        </w:trPr>
        <w:tc>
          <w:tcPr>
            <w:tcW w:w="1362" w:type="pct"/>
            <w:tcBorders>
              <w:top w:val="nil"/>
              <w:left w:val="nil"/>
              <w:bottom w:val="single" w:sz="4" w:space="0" w:color="54BBAB"/>
              <w:right w:val="nil"/>
            </w:tcBorders>
            <w:shd w:val="clear" w:color="auto" w:fill="auto"/>
            <w:vAlign w:val="center"/>
            <w:hideMark/>
          </w:tcPr>
          <w:p w14:paraId="574B612E" w14:textId="77777777" w:rsidR="002B5EF8" w:rsidRDefault="002B5EF8">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de atuação</w:t>
            </w:r>
          </w:p>
        </w:tc>
        <w:tc>
          <w:tcPr>
            <w:tcW w:w="389" w:type="pct"/>
            <w:tcBorders>
              <w:top w:val="nil"/>
              <w:left w:val="nil"/>
              <w:bottom w:val="single" w:sz="4" w:space="0" w:color="54BBAB"/>
              <w:right w:val="nil"/>
            </w:tcBorders>
            <w:shd w:val="clear" w:color="auto" w:fill="auto"/>
            <w:vAlign w:val="bottom"/>
            <w:hideMark/>
          </w:tcPr>
          <w:p w14:paraId="01DC00B9" w14:textId="77777777" w:rsidR="002B5EF8" w:rsidRDefault="002B5EF8" w:rsidP="007818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diversos e Corretagem</w:t>
            </w:r>
          </w:p>
        </w:tc>
        <w:tc>
          <w:tcPr>
            <w:tcW w:w="438" w:type="pct"/>
            <w:tcBorders>
              <w:top w:val="nil"/>
              <w:left w:val="nil"/>
              <w:bottom w:val="single" w:sz="4" w:space="0" w:color="54BBAB"/>
              <w:right w:val="nil"/>
            </w:tcBorders>
            <w:shd w:val="clear" w:color="auto" w:fill="auto"/>
            <w:vAlign w:val="bottom"/>
            <w:hideMark/>
          </w:tcPr>
          <w:p w14:paraId="701478F8" w14:textId="77777777" w:rsidR="002B5EF8" w:rsidRDefault="002B5EF8" w:rsidP="007818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diversos</w:t>
            </w:r>
          </w:p>
        </w:tc>
        <w:tc>
          <w:tcPr>
            <w:tcW w:w="438" w:type="pct"/>
            <w:tcBorders>
              <w:top w:val="nil"/>
              <w:left w:val="nil"/>
              <w:bottom w:val="single" w:sz="4" w:space="0" w:color="54BBAB"/>
              <w:right w:val="nil"/>
            </w:tcBorders>
            <w:shd w:val="clear" w:color="auto" w:fill="auto"/>
            <w:vAlign w:val="bottom"/>
            <w:hideMark/>
          </w:tcPr>
          <w:p w14:paraId="5C71B20A" w14:textId="77777777" w:rsidR="002B5EF8" w:rsidRDefault="002B5EF8" w:rsidP="007818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Corretagem e intermediação de seguros</w:t>
            </w:r>
          </w:p>
        </w:tc>
        <w:tc>
          <w:tcPr>
            <w:tcW w:w="390" w:type="pct"/>
            <w:tcBorders>
              <w:top w:val="nil"/>
              <w:left w:val="nil"/>
              <w:bottom w:val="single" w:sz="4" w:space="0" w:color="54BBAB"/>
              <w:right w:val="nil"/>
            </w:tcBorders>
            <w:shd w:val="clear" w:color="auto" w:fill="auto"/>
            <w:vAlign w:val="bottom"/>
            <w:hideMark/>
          </w:tcPr>
          <w:p w14:paraId="10C8026D" w14:textId="77777777" w:rsidR="002B5EF8" w:rsidRDefault="002B5EF8" w:rsidP="007818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Vida, Prestamista e Previdência</w:t>
            </w:r>
          </w:p>
        </w:tc>
        <w:tc>
          <w:tcPr>
            <w:tcW w:w="389" w:type="pct"/>
            <w:tcBorders>
              <w:top w:val="nil"/>
              <w:left w:val="nil"/>
              <w:bottom w:val="single" w:sz="4" w:space="0" w:color="54BBAB"/>
              <w:right w:val="nil"/>
            </w:tcBorders>
            <w:shd w:val="clear" w:color="auto" w:fill="auto"/>
            <w:vAlign w:val="bottom"/>
            <w:hideMark/>
          </w:tcPr>
          <w:p w14:paraId="6411CC70" w14:textId="77777777" w:rsidR="002B5EF8" w:rsidRDefault="002B5EF8" w:rsidP="007818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Habitacional e Residencial</w:t>
            </w:r>
          </w:p>
        </w:tc>
        <w:tc>
          <w:tcPr>
            <w:tcW w:w="437" w:type="pct"/>
            <w:tcBorders>
              <w:top w:val="nil"/>
              <w:left w:val="nil"/>
              <w:bottom w:val="single" w:sz="4" w:space="0" w:color="54BBAB"/>
              <w:right w:val="nil"/>
            </w:tcBorders>
            <w:shd w:val="clear" w:color="auto" w:fill="auto"/>
            <w:vAlign w:val="bottom"/>
            <w:hideMark/>
          </w:tcPr>
          <w:p w14:paraId="19DCD169" w14:textId="77777777" w:rsidR="002B5EF8" w:rsidRDefault="002B5EF8" w:rsidP="007818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Capitalização</w:t>
            </w:r>
          </w:p>
        </w:tc>
        <w:tc>
          <w:tcPr>
            <w:tcW w:w="420" w:type="pct"/>
            <w:tcBorders>
              <w:top w:val="nil"/>
              <w:left w:val="nil"/>
              <w:bottom w:val="single" w:sz="4" w:space="0" w:color="54BBAB"/>
              <w:right w:val="nil"/>
            </w:tcBorders>
            <w:shd w:val="clear" w:color="auto" w:fill="auto"/>
            <w:vAlign w:val="bottom"/>
            <w:hideMark/>
          </w:tcPr>
          <w:p w14:paraId="475A7220" w14:textId="77777777" w:rsidR="002B5EF8" w:rsidRDefault="002B5EF8" w:rsidP="007818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Consórcios</w:t>
            </w:r>
          </w:p>
        </w:tc>
        <w:tc>
          <w:tcPr>
            <w:tcW w:w="408" w:type="pct"/>
            <w:tcBorders>
              <w:top w:val="nil"/>
              <w:left w:val="nil"/>
              <w:bottom w:val="single" w:sz="4" w:space="0" w:color="54BBAB"/>
              <w:right w:val="nil"/>
            </w:tcBorders>
            <w:shd w:val="clear" w:color="auto" w:fill="auto"/>
            <w:vAlign w:val="bottom"/>
            <w:hideMark/>
          </w:tcPr>
          <w:p w14:paraId="73D90C50" w14:textId="77777777" w:rsidR="002B5EF8" w:rsidRDefault="002B5EF8" w:rsidP="007818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Serviços Assistenciais</w:t>
            </w:r>
          </w:p>
        </w:tc>
        <w:tc>
          <w:tcPr>
            <w:tcW w:w="329" w:type="pct"/>
            <w:vMerge/>
            <w:tcBorders>
              <w:top w:val="nil"/>
              <w:left w:val="nil"/>
              <w:bottom w:val="single" w:sz="4" w:space="0" w:color="54BBAB"/>
              <w:right w:val="nil"/>
            </w:tcBorders>
            <w:vAlign w:val="center"/>
            <w:hideMark/>
          </w:tcPr>
          <w:p w14:paraId="68BA5F55" w14:textId="77777777" w:rsidR="002B5EF8" w:rsidRDefault="002B5EF8">
            <w:pPr>
              <w:rPr>
                <w:rFonts w:ascii="Calibri Light" w:hAnsi="Calibri Light" w:cs="Calibri Light"/>
                <w:b/>
                <w:bCs/>
                <w:color w:val="005CA9"/>
                <w:sz w:val="18"/>
                <w:szCs w:val="18"/>
              </w:rPr>
            </w:pPr>
          </w:p>
        </w:tc>
      </w:tr>
      <w:tr w:rsidR="001938B2" w14:paraId="1131E9F7" w14:textId="77777777" w:rsidTr="000F5956">
        <w:trPr>
          <w:trHeight w:hRule="exact" w:val="227"/>
        </w:trPr>
        <w:tc>
          <w:tcPr>
            <w:tcW w:w="1362" w:type="pct"/>
            <w:tcBorders>
              <w:top w:val="nil"/>
              <w:left w:val="nil"/>
              <w:bottom w:val="single" w:sz="4" w:space="0" w:color="54BBAB"/>
              <w:right w:val="nil"/>
            </w:tcBorders>
            <w:shd w:val="clear" w:color="auto" w:fill="auto"/>
            <w:vAlign w:val="center"/>
            <w:hideMark/>
          </w:tcPr>
          <w:p w14:paraId="760F5868" w14:textId="77777777" w:rsidR="002B5EF8" w:rsidRDefault="002B5EF8">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Companhia</w:t>
            </w:r>
          </w:p>
        </w:tc>
        <w:tc>
          <w:tcPr>
            <w:tcW w:w="389" w:type="pct"/>
            <w:tcBorders>
              <w:top w:val="nil"/>
              <w:left w:val="nil"/>
              <w:bottom w:val="single" w:sz="4" w:space="0" w:color="54BBAB"/>
              <w:right w:val="nil"/>
            </w:tcBorders>
            <w:shd w:val="clear" w:color="auto" w:fill="auto"/>
            <w:vAlign w:val="bottom"/>
            <w:hideMark/>
          </w:tcPr>
          <w:p w14:paraId="45BF7A5A" w14:textId="77777777" w:rsidR="002B5EF8" w:rsidRDefault="002B5EF8" w:rsidP="007818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CNP Brasil</w:t>
            </w:r>
          </w:p>
        </w:tc>
        <w:tc>
          <w:tcPr>
            <w:tcW w:w="438" w:type="pct"/>
            <w:tcBorders>
              <w:top w:val="nil"/>
              <w:left w:val="nil"/>
              <w:bottom w:val="single" w:sz="4" w:space="0" w:color="54BBAB"/>
              <w:right w:val="nil"/>
            </w:tcBorders>
            <w:shd w:val="clear" w:color="auto" w:fill="auto"/>
            <w:vAlign w:val="bottom"/>
            <w:hideMark/>
          </w:tcPr>
          <w:p w14:paraId="5DC5B02D" w14:textId="77777777" w:rsidR="002B5EF8" w:rsidRDefault="002B5EF8" w:rsidP="007818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Too Seguros</w:t>
            </w:r>
          </w:p>
        </w:tc>
        <w:tc>
          <w:tcPr>
            <w:tcW w:w="438" w:type="pct"/>
            <w:tcBorders>
              <w:top w:val="nil"/>
              <w:left w:val="nil"/>
              <w:bottom w:val="single" w:sz="4" w:space="0" w:color="54BBAB"/>
              <w:right w:val="nil"/>
            </w:tcBorders>
            <w:shd w:val="clear" w:color="auto" w:fill="auto"/>
            <w:vAlign w:val="bottom"/>
            <w:hideMark/>
          </w:tcPr>
          <w:p w14:paraId="04049441" w14:textId="77777777" w:rsidR="002B5EF8" w:rsidRDefault="002B5EF8" w:rsidP="007818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PAN Corretora</w:t>
            </w:r>
          </w:p>
        </w:tc>
        <w:tc>
          <w:tcPr>
            <w:tcW w:w="390" w:type="pct"/>
            <w:tcBorders>
              <w:top w:val="nil"/>
              <w:left w:val="nil"/>
              <w:bottom w:val="single" w:sz="4" w:space="0" w:color="54BBAB"/>
              <w:right w:val="nil"/>
            </w:tcBorders>
            <w:shd w:val="clear" w:color="auto" w:fill="auto"/>
            <w:vAlign w:val="bottom"/>
            <w:hideMark/>
          </w:tcPr>
          <w:p w14:paraId="3EB8364A" w14:textId="77777777" w:rsidR="002B5EF8" w:rsidRDefault="002B5EF8" w:rsidP="007818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Holding XS1</w:t>
            </w:r>
          </w:p>
        </w:tc>
        <w:tc>
          <w:tcPr>
            <w:tcW w:w="389" w:type="pct"/>
            <w:tcBorders>
              <w:top w:val="nil"/>
              <w:left w:val="nil"/>
              <w:bottom w:val="single" w:sz="4" w:space="0" w:color="54BBAB"/>
              <w:right w:val="nil"/>
            </w:tcBorders>
            <w:shd w:val="clear" w:color="auto" w:fill="auto"/>
            <w:vAlign w:val="bottom"/>
            <w:hideMark/>
          </w:tcPr>
          <w:p w14:paraId="3C0782F5" w14:textId="77777777" w:rsidR="002B5EF8" w:rsidRDefault="002B5EF8" w:rsidP="007818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XS3 Seguros</w:t>
            </w:r>
          </w:p>
        </w:tc>
        <w:tc>
          <w:tcPr>
            <w:tcW w:w="437" w:type="pct"/>
            <w:tcBorders>
              <w:top w:val="nil"/>
              <w:left w:val="nil"/>
              <w:bottom w:val="single" w:sz="4" w:space="0" w:color="54BBAB"/>
              <w:right w:val="nil"/>
            </w:tcBorders>
            <w:shd w:val="clear" w:color="auto" w:fill="auto"/>
            <w:vAlign w:val="bottom"/>
            <w:hideMark/>
          </w:tcPr>
          <w:p w14:paraId="0737D530" w14:textId="77777777" w:rsidR="002B5EF8" w:rsidRDefault="002B5EF8" w:rsidP="007818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XS4 Capitalização</w:t>
            </w:r>
          </w:p>
        </w:tc>
        <w:tc>
          <w:tcPr>
            <w:tcW w:w="420" w:type="pct"/>
            <w:tcBorders>
              <w:top w:val="nil"/>
              <w:left w:val="nil"/>
              <w:bottom w:val="single" w:sz="4" w:space="0" w:color="54BBAB"/>
              <w:right w:val="nil"/>
            </w:tcBorders>
            <w:shd w:val="clear" w:color="auto" w:fill="auto"/>
            <w:vAlign w:val="bottom"/>
            <w:hideMark/>
          </w:tcPr>
          <w:p w14:paraId="03FA404C" w14:textId="77777777" w:rsidR="002B5EF8" w:rsidRDefault="002B5EF8" w:rsidP="007818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XS5 Consórcios</w:t>
            </w:r>
          </w:p>
        </w:tc>
        <w:tc>
          <w:tcPr>
            <w:tcW w:w="408" w:type="pct"/>
            <w:tcBorders>
              <w:top w:val="nil"/>
              <w:left w:val="nil"/>
              <w:bottom w:val="single" w:sz="4" w:space="0" w:color="54BBAB"/>
              <w:right w:val="nil"/>
            </w:tcBorders>
            <w:shd w:val="clear" w:color="auto" w:fill="auto"/>
            <w:vAlign w:val="bottom"/>
            <w:hideMark/>
          </w:tcPr>
          <w:p w14:paraId="32815D61" w14:textId="77777777" w:rsidR="002B5EF8" w:rsidRDefault="002B5EF8" w:rsidP="0078183E">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XS6 Assistência</w:t>
            </w:r>
          </w:p>
        </w:tc>
        <w:tc>
          <w:tcPr>
            <w:tcW w:w="329" w:type="pct"/>
            <w:vMerge/>
            <w:tcBorders>
              <w:top w:val="nil"/>
              <w:left w:val="nil"/>
              <w:bottom w:val="single" w:sz="4" w:space="0" w:color="54BBAB"/>
              <w:right w:val="nil"/>
            </w:tcBorders>
            <w:vAlign w:val="center"/>
            <w:hideMark/>
          </w:tcPr>
          <w:p w14:paraId="27E82DCD" w14:textId="77777777" w:rsidR="002B5EF8" w:rsidRDefault="002B5EF8">
            <w:pPr>
              <w:rPr>
                <w:rFonts w:ascii="Calibri Light" w:hAnsi="Calibri Light" w:cs="Calibri Light"/>
                <w:b/>
                <w:bCs/>
                <w:color w:val="005CA9"/>
                <w:sz w:val="18"/>
                <w:szCs w:val="18"/>
              </w:rPr>
            </w:pPr>
          </w:p>
        </w:tc>
      </w:tr>
      <w:tr w:rsidR="000F5956" w14:paraId="077F8E35" w14:textId="77777777" w:rsidTr="000F5956">
        <w:trPr>
          <w:trHeight w:hRule="exact" w:val="227"/>
        </w:trPr>
        <w:tc>
          <w:tcPr>
            <w:tcW w:w="1362" w:type="pct"/>
            <w:tcBorders>
              <w:top w:val="nil"/>
              <w:left w:val="nil"/>
              <w:bottom w:val="nil"/>
              <w:right w:val="nil"/>
            </w:tcBorders>
            <w:shd w:val="clear" w:color="auto" w:fill="auto"/>
            <w:vAlign w:val="center"/>
            <w:hideMark/>
          </w:tcPr>
          <w:p w14:paraId="42E97010" w14:textId="77777777" w:rsidR="000F5956" w:rsidRDefault="000F5956" w:rsidP="000F5956">
            <w:pPr>
              <w:rPr>
                <w:rFonts w:ascii="Calibri Light" w:hAnsi="Calibri Light" w:cs="Calibri Light"/>
                <w:b/>
                <w:bCs/>
                <w:color w:val="005CA9"/>
                <w:sz w:val="18"/>
                <w:szCs w:val="18"/>
              </w:rPr>
            </w:pPr>
            <w:r>
              <w:rPr>
                <w:rFonts w:ascii="Calibri Light" w:hAnsi="Calibri Light" w:cs="Calibri Light"/>
                <w:b/>
                <w:bCs/>
                <w:color w:val="005CA9"/>
                <w:sz w:val="18"/>
                <w:szCs w:val="18"/>
              </w:rPr>
              <w:t>Ativo</w:t>
            </w:r>
          </w:p>
        </w:tc>
        <w:tc>
          <w:tcPr>
            <w:tcW w:w="389" w:type="pct"/>
            <w:tcBorders>
              <w:top w:val="nil"/>
              <w:left w:val="nil"/>
              <w:bottom w:val="nil"/>
              <w:right w:val="nil"/>
            </w:tcBorders>
            <w:shd w:val="clear" w:color="auto" w:fill="auto"/>
            <w:vAlign w:val="center"/>
          </w:tcPr>
          <w:p w14:paraId="107CECA8" w14:textId="341FCE19" w:rsidR="000F5956" w:rsidRDefault="000F5956" w:rsidP="000F5956">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10.960.982</w:t>
            </w:r>
          </w:p>
        </w:tc>
        <w:tc>
          <w:tcPr>
            <w:tcW w:w="438" w:type="pct"/>
            <w:tcBorders>
              <w:top w:val="nil"/>
              <w:left w:val="nil"/>
              <w:bottom w:val="nil"/>
              <w:right w:val="nil"/>
            </w:tcBorders>
            <w:shd w:val="clear" w:color="auto" w:fill="auto"/>
            <w:vAlign w:val="center"/>
          </w:tcPr>
          <w:p w14:paraId="238FB084" w14:textId="43326F39" w:rsidR="000F5956" w:rsidRDefault="000F5956" w:rsidP="000F5956">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2.650.956</w:t>
            </w:r>
          </w:p>
        </w:tc>
        <w:tc>
          <w:tcPr>
            <w:tcW w:w="438" w:type="pct"/>
            <w:tcBorders>
              <w:top w:val="nil"/>
              <w:left w:val="nil"/>
              <w:bottom w:val="nil"/>
              <w:right w:val="nil"/>
            </w:tcBorders>
            <w:shd w:val="clear" w:color="auto" w:fill="auto"/>
            <w:vAlign w:val="center"/>
          </w:tcPr>
          <w:p w14:paraId="5A73765E" w14:textId="00E1A4E5" w:rsidR="000F5956" w:rsidRDefault="000F5956" w:rsidP="000F5956">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88.299</w:t>
            </w:r>
          </w:p>
        </w:tc>
        <w:tc>
          <w:tcPr>
            <w:tcW w:w="390" w:type="pct"/>
            <w:tcBorders>
              <w:top w:val="nil"/>
              <w:left w:val="nil"/>
              <w:bottom w:val="nil"/>
              <w:right w:val="nil"/>
            </w:tcBorders>
            <w:shd w:val="clear" w:color="auto" w:fill="auto"/>
            <w:vAlign w:val="center"/>
          </w:tcPr>
          <w:p w14:paraId="1A90D9C1" w14:textId="6B7F87BB" w:rsidR="000F5956" w:rsidRDefault="000F5956" w:rsidP="000F5956">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186.814.213</w:t>
            </w:r>
          </w:p>
        </w:tc>
        <w:tc>
          <w:tcPr>
            <w:tcW w:w="389" w:type="pct"/>
            <w:tcBorders>
              <w:top w:val="nil"/>
              <w:left w:val="nil"/>
              <w:bottom w:val="nil"/>
              <w:right w:val="nil"/>
            </w:tcBorders>
            <w:shd w:val="clear" w:color="auto" w:fill="auto"/>
            <w:vAlign w:val="center"/>
          </w:tcPr>
          <w:p w14:paraId="41FE8047" w14:textId="16870706" w:rsidR="000F5956" w:rsidRDefault="000F5956" w:rsidP="000F5956">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2.956.165</w:t>
            </w:r>
          </w:p>
        </w:tc>
        <w:tc>
          <w:tcPr>
            <w:tcW w:w="437" w:type="pct"/>
            <w:tcBorders>
              <w:top w:val="nil"/>
              <w:left w:val="nil"/>
              <w:bottom w:val="nil"/>
              <w:right w:val="nil"/>
            </w:tcBorders>
            <w:shd w:val="clear" w:color="auto" w:fill="auto"/>
            <w:vAlign w:val="center"/>
          </w:tcPr>
          <w:p w14:paraId="5B8C025A" w14:textId="55253A62" w:rsidR="000F5956" w:rsidRDefault="000F5956" w:rsidP="000F5956">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2.497.232</w:t>
            </w:r>
          </w:p>
        </w:tc>
        <w:tc>
          <w:tcPr>
            <w:tcW w:w="420" w:type="pct"/>
            <w:tcBorders>
              <w:top w:val="nil"/>
              <w:left w:val="nil"/>
              <w:bottom w:val="nil"/>
              <w:right w:val="nil"/>
            </w:tcBorders>
            <w:shd w:val="clear" w:color="auto" w:fill="auto"/>
            <w:vAlign w:val="center"/>
          </w:tcPr>
          <w:p w14:paraId="25431961" w14:textId="103DAD34" w:rsidR="000F5956" w:rsidRDefault="000F5956" w:rsidP="000F5956">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1.021.100</w:t>
            </w:r>
          </w:p>
        </w:tc>
        <w:tc>
          <w:tcPr>
            <w:tcW w:w="408" w:type="pct"/>
            <w:tcBorders>
              <w:top w:val="nil"/>
              <w:left w:val="nil"/>
              <w:bottom w:val="nil"/>
              <w:right w:val="nil"/>
            </w:tcBorders>
            <w:shd w:val="clear" w:color="auto" w:fill="auto"/>
            <w:vAlign w:val="center"/>
          </w:tcPr>
          <w:p w14:paraId="1A315A2F" w14:textId="292A5113" w:rsidR="000F5956" w:rsidRDefault="000F5956" w:rsidP="000F5956">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162.684</w:t>
            </w:r>
          </w:p>
        </w:tc>
        <w:tc>
          <w:tcPr>
            <w:tcW w:w="329" w:type="pct"/>
            <w:tcBorders>
              <w:top w:val="nil"/>
              <w:left w:val="nil"/>
              <w:bottom w:val="nil"/>
              <w:right w:val="nil"/>
            </w:tcBorders>
            <w:shd w:val="clear" w:color="auto" w:fill="auto"/>
            <w:vAlign w:val="center"/>
          </w:tcPr>
          <w:p w14:paraId="725D7C89" w14:textId="57750DAF" w:rsidR="000F5956" w:rsidRDefault="000F5956" w:rsidP="000F5956">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207.151.631</w:t>
            </w:r>
          </w:p>
        </w:tc>
      </w:tr>
      <w:tr w:rsidR="000F5956" w14:paraId="3DD8734D" w14:textId="77777777" w:rsidTr="000F5956">
        <w:trPr>
          <w:trHeight w:hRule="exact" w:val="227"/>
        </w:trPr>
        <w:tc>
          <w:tcPr>
            <w:tcW w:w="1362" w:type="pct"/>
            <w:tcBorders>
              <w:top w:val="nil"/>
              <w:left w:val="nil"/>
              <w:bottom w:val="nil"/>
              <w:right w:val="nil"/>
            </w:tcBorders>
            <w:shd w:val="clear" w:color="auto" w:fill="auto"/>
            <w:tcMar>
              <w:top w:w="0" w:type="dxa"/>
              <w:left w:w="135" w:type="dxa"/>
              <w:bottom w:w="0" w:type="dxa"/>
              <w:right w:w="0" w:type="dxa"/>
            </w:tcMar>
            <w:vAlign w:val="center"/>
            <w:hideMark/>
          </w:tcPr>
          <w:p w14:paraId="437F333D" w14:textId="77777777" w:rsidR="000F5956" w:rsidRDefault="000F5956" w:rsidP="000F5956">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Caixa e equivalentes de caixa</w:t>
            </w:r>
          </w:p>
        </w:tc>
        <w:tc>
          <w:tcPr>
            <w:tcW w:w="389" w:type="pct"/>
            <w:tcBorders>
              <w:top w:val="nil"/>
              <w:left w:val="nil"/>
              <w:bottom w:val="nil"/>
              <w:right w:val="nil"/>
            </w:tcBorders>
            <w:shd w:val="clear" w:color="auto" w:fill="auto"/>
            <w:vAlign w:val="center"/>
          </w:tcPr>
          <w:p w14:paraId="01DD768B" w14:textId="409ACCDD"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11.742</w:t>
            </w:r>
          </w:p>
        </w:tc>
        <w:tc>
          <w:tcPr>
            <w:tcW w:w="438" w:type="pct"/>
            <w:tcBorders>
              <w:top w:val="nil"/>
              <w:left w:val="nil"/>
              <w:bottom w:val="nil"/>
              <w:right w:val="nil"/>
            </w:tcBorders>
            <w:shd w:val="clear" w:color="auto" w:fill="auto"/>
            <w:vAlign w:val="center"/>
          </w:tcPr>
          <w:p w14:paraId="28195BA2" w14:textId="0DB20F68"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612</w:t>
            </w:r>
          </w:p>
        </w:tc>
        <w:tc>
          <w:tcPr>
            <w:tcW w:w="438" w:type="pct"/>
            <w:tcBorders>
              <w:top w:val="nil"/>
              <w:left w:val="nil"/>
              <w:bottom w:val="nil"/>
              <w:right w:val="nil"/>
            </w:tcBorders>
            <w:shd w:val="clear" w:color="auto" w:fill="auto"/>
            <w:vAlign w:val="center"/>
          </w:tcPr>
          <w:p w14:paraId="6FDD24FA" w14:textId="0305C973"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2.776</w:t>
            </w:r>
          </w:p>
        </w:tc>
        <w:tc>
          <w:tcPr>
            <w:tcW w:w="390" w:type="pct"/>
            <w:tcBorders>
              <w:top w:val="nil"/>
              <w:left w:val="nil"/>
              <w:bottom w:val="nil"/>
              <w:right w:val="nil"/>
            </w:tcBorders>
            <w:shd w:val="clear" w:color="auto" w:fill="auto"/>
            <w:vAlign w:val="center"/>
          </w:tcPr>
          <w:p w14:paraId="11E07479" w14:textId="100DEAE4"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188.642</w:t>
            </w:r>
          </w:p>
        </w:tc>
        <w:tc>
          <w:tcPr>
            <w:tcW w:w="389" w:type="pct"/>
            <w:tcBorders>
              <w:top w:val="nil"/>
              <w:left w:val="nil"/>
              <w:bottom w:val="nil"/>
              <w:right w:val="nil"/>
            </w:tcBorders>
            <w:shd w:val="clear" w:color="auto" w:fill="auto"/>
            <w:vAlign w:val="center"/>
          </w:tcPr>
          <w:p w14:paraId="6AE0FDED" w14:textId="00F8E375"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34</w:t>
            </w:r>
          </w:p>
        </w:tc>
        <w:tc>
          <w:tcPr>
            <w:tcW w:w="437" w:type="pct"/>
            <w:tcBorders>
              <w:top w:val="nil"/>
              <w:left w:val="nil"/>
              <w:bottom w:val="nil"/>
              <w:right w:val="nil"/>
            </w:tcBorders>
            <w:shd w:val="clear" w:color="auto" w:fill="auto"/>
            <w:vAlign w:val="center"/>
          </w:tcPr>
          <w:p w14:paraId="547A613C" w14:textId="673AB394"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3.850</w:t>
            </w:r>
          </w:p>
        </w:tc>
        <w:tc>
          <w:tcPr>
            <w:tcW w:w="420" w:type="pct"/>
            <w:tcBorders>
              <w:top w:val="nil"/>
              <w:left w:val="nil"/>
              <w:bottom w:val="nil"/>
              <w:right w:val="nil"/>
            </w:tcBorders>
            <w:shd w:val="clear" w:color="auto" w:fill="auto"/>
            <w:vAlign w:val="center"/>
          </w:tcPr>
          <w:p w14:paraId="75F1299D" w14:textId="520817D2"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203</w:t>
            </w:r>
          </w:p>
        </w:tc>
        <w:tc>
          <w:tcPr>
            <w:tcW w:w="408" w:type="pct"/>
            <w:tcBorders>
              <w:top w:val="nil"/>
              <w:left w:val="nil"/>
              <w:bottom w:val="nil"/>
              <w:right w:val="nil"/>
            </w:tcBorders>
            <w:shd w:val="clear" w:color="auto" w:fill="auto"/>
            <w:vAlign w:val="center"/>
          </w:tcPr>
          <w:p w14:paraId="3FD65EAD" w14:textId="1B86BD8A"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95.093</w:t>
            </w:r>
          </w:p>
        </w:tc>
        <w:tc>
          <w:tcPr>
            <w:tcW w:w="329" w:type="pct"/>
            <w:tcBorders>
              <w:top w:val="nil"/>
              <w:left w:val="nil"/>
              <w:bottom w:val="nil"/>
              <w:right w:val="nil"/>
            </w:tcBorders>
            <w:shd w:val="clear" w:color="auto" w:fill="auto"/>
            <w:vAlign w:val="center"/>
          </w:tcPr>
          <w:p w14:paraId="1DFAE964" w14:textId="1B222057"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302.952</w:t>
            </w:r>
          </w:p>
        </w:tc>
      </w:tr>
      <w:tr w:rsidR="000F5956" w14:paraId="490D1489" w14:textId="77777777" w:rsidTr="000F5956">
        <w:trPr>
          <w:trHeight w:hRule="exact" w:val="227"/>
        </w:trPr>
        <w:tc>
          <w:tcPr>
            <w:tcW w:w="1362" w:type="pct"/>
            <w:tcBorders>
              <w:top w:val="nil"/>
              <w:left w:val="nil"/>
              <w:bottom w:val="nil"/>
              <w:right w:val="nil"/>
            </w:tcBorders>
            <w:shd w:val="clear" w:color="auto" w:fill="auto"/>
            <w:tcMar>
              <w:top w:w="0" w:type="dxa"/>
              <w:left w:w="135" w:type="dxa"/>
              <w:bottom w:w="0" w:type="dxa"/>
              <w:right w:w="0" w:type="dxa"/>
            </w:tcMar>
            <w:vAlign w:val="center"/>
            <w:hideMark/>
          </w:tcPr>
          <w:p w14:paraId="33CC1FE0" w14:textId="77777777" w:rsidR="000F5956" w:rsidRDefault="000F5956" w:rsidP="000F5956">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Aplicações</w:t>
            </w:r>
          </w:p>
        </w:tc>
        <w:tc>
          <w:tcPr>
            <w:tcW w:w="389" w:type="pct"/>
            <w:tcBorders>
              <w:top w:val="nil"/>
              <w:left w:val="nil"/>
              <w:bottom w:val="nil"/>
              <w:right w:val="nil"/>
            </w:tcBorders>
            <w:shd w:val="clear" w:color="auto" w:fill="auto"/>
            <w:vAlign w:val="center"/>
          </w:tcPr>
          <w:p w14:paraId="38EF921E" w14:textId="073F6ED8"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5.785.104</w:t>
            </w:r>
          </w:p>
        </w:tc>
        <w:tc>
          <w:tcPr>
            <w:tcW w:w="438" w:type="pct"/>
            <w:tcBorders>
              <w:top w:val="nil"/>
              <w:left w:val="nil"/>
              <w:bottom w:val="nil"/>
              <w:right w:val="nil"/>
            </w:tcBorders>
            <w:shd w:val="clear" w:color="auto" w:fill="auto"/>
            <w:vAlign w:val="center"/>
          </w:tcPr>
          <w:p w14:paraId="59C55626" w14:textId="278C01A7"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1.765.974</w:t>
            </w:r>
          </w:p>
        </w:tc>
        <w:tc>
          <w:tcPr>
            <w:tcW w:w="438" w:type="pct"/>
            <w:tcBorders>
              <w:top w:val="nil"/>
              <w:left w:val="nil"/>
              <w:bottom w:val="nil"/>
              <w:right w:val="nil"/>
            </w:tcBorders>
            <w:shd w:val="clear" w:color="auto" w:fill="auto"/>
            <w:vAlign w:val="center"/>
          </w:tcPr>
          <w:p w14:paraId="0286D410" w14:textId="41282B73"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82.523</w:t>
            </w:r>
          </w:p>
        </w:tc>
        <w:tc>
          <w:tcPr>
            <w:tcW w:w="390" w:type="pct"/>
            <w:tcBorders>
              <w:top w:val="nil"/>
              <w:left w:val="nil"/>
              <w:bottom w:val="nil"/>
              <w:right w:val="nil"/>
            </w:tcBorders>
            <w:shd w:val="clear" w:color="auto" w:fill="auto"/>
            <w:vAlign w:val="center"/>
          </w:tcPr>
          <w:p w14:paraId="09821EA4" w14:textId="3D17B511"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178.234.503</w:t>
            </w:r>
          </w:p>
        </w:tc>
        <w:tc>
          <w:tcPr>
            <w:tcW w:w="389" w:type="pct"/>
            <w:tcBorders>
              <w:top w:val="nil"/>
              <w:left w:val="nil"/>
              <w:bottom w:val="nil"/>
              <w:right w:val="nil"/>
            </w:tcBorders>
            <w:shd w:val="clear" w:color="auto" w:fill="auto"/>
            <w:vAlign w:val="center"/>
          </w:tcPr>
          <w:p w14:paraId="5FDE2F3A" w14:textId="518A224B"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1.327.353</w:t>
            </w:r>
          </w:p>
        </w:tc>
        <w:tc>
          <w:tcPr>
            <w:tcW w:w="437" w:type="pct"/>
            <w:tcBorders>
              <w:top w:val="nil"/>
              <w:left w:val="nil"/>
              <w:bottom w:val="nil"/>
              <w:right w:val="nil"/>
            </w:tcBorders>
            <w:shd w:val="clear" w:color="auto" w:fill="auto"/>
            <w:vAlign w:val="center"/>
          </w:tcPr>
          <w:p w14:paraId="69C6B700" w14:textId="3B527E46"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2.307.617</w:t>
            </w:r>
          </w:p>
        </w:tc>
        <w:tc>
          <w:tcPr>
            <w:tcW w:w="420" w:type="pct"/>
            <w:tcBorders>
              <w:top w:val="nil"/>
              <w:left w:val="nil"/>
              <w:bottom w:val="nil"/>
              <w:right w:val="nil"/>
            </w:tcBorders>
            <w:shd w:val="clear" w:color="auto" w:fill="auto"/>
            <w:vAlign w:val="center"/>
          </w:tcPr>
          <w:p w14:paraId="07675DFC" w14:textId="66C313E7"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294.996</w:t>
            </w:r>
          </w:p>
        </w:tc>
        <w:tc>
          <w:tcPr>
            <w:tcW w:w="408" w:type="pct"/>
            <w:tcBorders>
              <w:top w:val="nil"/>
              <w:left w:val="nil"/>
              <w:bottom w:val="nil"/>
              <w:right w:val="nil"/>
            </w:tcBorders>
            <w:shd w:val="clear" w:color="auto" w:fill="auto"/>
            <w:vAlign w:val="center"/>
          </w:tcPr>
          <w:p w14:paraId="238D3E00" w14:textId="64DF61E7" w:rsidR="000F5956" w:rsidRDefault="000F5956" w:rsidP="000F5956">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29" w:type="pct"/>
            <w:tcBorders>
              <w:top w:val="nil"/>
              <w:left w:val="nil"/>
              <w:bottom w:val="nil"/>
              <w:right w:val="nil"/>
            </w:tcBorders>
            <w:shd w:val="clear" w:color="auto" w:fill="auto"/>
            <w:vAlign w:val="center"/>
          </w:tcPr>
          <w:p w14:paraId="7C905B57" w14:textId="68BBC4B7"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189.798.070</w:t>
            </w:r>
          </w:p>
        </w:tc>
      </w:tr>
      <w:tr w:rsidR="000F5956" w14:paraId="62FC97AC" w14:textId="77777777" w:rsidTr="000F5956">
        <w:trPr>
          <w:trHeight w:hRule="exact" w:val="227"/>
        </w:trPr>
        <w:tc>
          <w:tcPr>
            <w:tcW w:w="1362" w:type="pct"/>
            <w:tcBorders>
              <w:top w:val="nil"/>
              <w:left w:val="nil"/>
              <w:bottom w:val="nil"/>
              <w:right w:val="nil"/>
            </w:tcBorders>
            <w:shd w:val="clear" w:color="auto" w:fill="auto"/>
            <w:tcMar>
              <w:top w:w="0" w:type="dxa"/>
              <w:left w:w="135" w:type="dxa"/>
              <w:bottom w:w="0" w:type="dxa"/>
              <w:right w:w="0" w:type="dxa"/>
            </w:tcMar>
            <w:vAlign w:val="center"/>
            <w:hideMark/>
          </w:tcPr>
          <w:p w14:paraId="15D9B665" w14:textId="77777777" w:rsidR="000F5956" w:rsidRDefault="000F5956" w:rsidP="000F5956">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Ativos de operação de seguros</w:t>
            </w:r>
          </w:p>
        </w:tc>
        <w:tc>
          <w:tcPr>
            <w:tcW w:w="389" w:type="pct"/>
            <w:tcBorders>
              <w:top w:val="nil"/>
              <w:left w:val="nil"/>
              <w:bottom w:val="nil"/>
              <w:right w:val="nil"/>
            </w:tcBorders>
            <w:shd w:val="clear" w:color="auto" w:fill="auto"/>
            <w:vAlign w:val="center"/>
          </w:tcPr>
          <w:p w14:paraId="5C370660" w14:textId="06768C9B"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953.372</w:t>
            </w:r>
          </w:p>
        </w:tc>
        <w:tc>
          <w:tcPr>
            <w:tcW w:w="438" w:type="pct"/>
            <w:tcBorders>
              <w:top w:val="nil"/>
              <w:left w:val="nil"/>
              <w:bottom w:val="nil"/>
              <w:right w:val="nil"/>
            </w:tcBorders>
            <w:shd w:val="clear" w:color="auto" w:fill="auto"/>
            <w:vAlign w:val="center"/>
          </w:tcPr>
          <w:p w14:paraId="45FC67DE" w14:textId="0CFCCDE9" w:rsidR="000F5956" w:rsidRDefault="000F5956" w:rsidP="000F5956">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38" w:type="pct"/>
            <w:tcBorders>
              <w:top w:val="nil"/>
              <w:left w:val="nil"/>
              <w:bottom w:val="nil"/>
              <w:right w:val="nil"/>
            </w:tcBorders>
            <w:shd w:val="clear" w:color="auto" w:fill="auto"/>
            <w:vAlign w:val="center"/>
          </w:tcPr>
          <w:p w14:paraId="7F298510" w14:textId="59740E94" w:rsidR="000F5956" w:rsidRDefault="000F5956" w:rsidP="000F5956">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76E2B9B6" w14:textId="546020AD"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915.527</w:t>
            </w:r>
          </w:p>
        </w:tc>
        <w:tc>
          <w:tcPr>
            <w:tcW w:w="389" w:type="pct"/>
            <w:tcBorders>
              <w:top w:val="nil"/>
              <w:left w:val="nil"/>
              <w:bottom w:val="nil"/>
              <w:right w:val="nil"/>
            </w:tcBorders>
            <w:shd w:val="clear" w:color="auto" w:fill="auto"/>
            <w:vAlign w:val="center"/>
          </w:tcPr>
          <w:p w14:paraId="72FB618B" w14:textId="06D26FAF"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366.243</w:t>
            </w:r>
          </w:p>
        </w:tc>
        <w:tc>
          <w:tcPr>
            <w:tcW w:w="437" w:type="pct"/>
            <w:tcBorders>
              <w:top w:val="nil"/>
              <w:left w:val="nil"/>
              <w:bottom w:val="nil"/>
              <w:right w:val="nil"/>
            </w:tcBorders>
            <w:shd w:val="clear" w:color="auto" w:fill="auto"/>
            <w:vAlign w:val="center"/>
          </w:tcPr>
          <w:p w14:paraId="30D9F706" w14:textId="52133017"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16.782</w:t>
            </w:r>
          </w:p>
        </w:tc>
        <w:tc>
          <w:tcPr>
            <w:tcW w:w="420" w:type="pct"/>
            <w:tcBorders>
              <w:top w:val="nil"/>
              <w:left w:val="nil"/>
              <w:bottom w:val="nil"/>
              <w:right w:val="nil"/>
            </w:tcBorders>
            <w:shd w:val="clear" w:color="auto" w:fill="auto"/>
            <w:vAlign w:val="center"/>
          </w:tcPr>
          <w:p w14:paraId="34E67FD1" w14:textId="4528BFF1" w:rsidR="000F5956" w:rsidRDefault="000F5956" w:rsidP="000F5956">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08" w:type="pct"/>
            <w:tcBorders>
              <w:top w:val="nil"/>
              <w:left w:val="nil"/>
              <w:bottom w:val="nil"/>
              <w:right w:val="nil"/>
            </w:tcBorders>
            <w:shd w:val="clear" w:color="auto" w:fill="auto"/>
            <w:vAlign w:val="center"/>
          </w:tcPr>
          <w:p w14:paraId="09C23837" w14:textId="4758555F" w:rsidR="000F5956" w:rsidRDefault="000F5956" w:rsidP="000F5956">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29" w:type="pct"/>
            <w:tcBorders>
              <w:top w:val="nil"/>
              <w:left w:val="nil"/>
              <w:bottom w:val="nil"/>
              <w:right w:val="nil"/>
            </w:tcBorders>
            <w:shd w:val="clear" w:color="auto" w:fill="auto"/>
            <w:vAlign w:val="center"/>
          </w:tcPr>
          <w:p w14:paraId="7AF34DCC" w14:textId="22CFE8AB"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2.251.924</w:t>
            </w:r>
          </w:p>
        </w:tc>
      </w:tr>
      <w:tr w:rsidR="000F5956" w14:paraId="5F57DF77" w14:textId="77777777" w:rsidTr="000F5956">
        <w:trPr>
          <w:trHeight w:hRule="exact" w:val="227"/>
        </w:trPr>
        <w:tc>
          <w:tcPr>
            <w:tcW w:w="1362" w:type="pct"/>
            <w:tcBorders>
              <w:top w:val="nil"/>
              <w:left w:val="nil"/>
              <w:bottom w:val="nil"/>
              <w:right w:val="nil"/>
            </w:tcBorders>
            <w:shd w:val="clear" w:color="auto" w:fill="auto"/>
            <w:tcMar>
              <w:top w:w="0" w:type="dxa"/>
              <w:left w:w="135" w:type="dxa"/>
              <w:bottom w:w="0" w:type="dxa"/>
              <w:right w:w="0" w:type="dxa"/>
            </w:tcMar>
            <w:vAlign w:val="center"/>
            <w:hideMark/>
          </w:tcPr>
          <w:p w14:paraId="0F539866" w14:textId="77777777" w:rsidR="000F5956" w:rsidRDefault="000F5956" w:rsidP="000F5956">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Ativos de operação de resseguros</w:t>
            </w:r>
          </w:p>
        </w:tc>
        <w:tc>
          <w:tcPr>
            <w:tcW w:w="389" w:type="pct"/>
            <w:tcBorders>
              <w:top w:val="nil"/>
              <w:left w:val="nil"/>
              <w:bottom w:val="nil"/>
              <w:right w:val="nil"/>
            </w:tcBorders>
            <w:shd w:val="clear" w:color="auto" w:fill="auto"/>
            <w:vAlign w:val="center"/>
          </w:tcPr>
          <w:p w14:paraId="150A3EA6" w14:textId="1D1DA2B8" w:rsidR="000F5956" w:rsidRDefault="000F5956" w:rsidP="000F5956">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38" w:type="pct"/>
            <w:tcBorders>
              <w:top w:val="nil"/>
              <w:left w:val="nil"/>
              <w:bottom w:val="nil"/>
              <w:right w:val="nil"/>
            </w:tcBorders>
            <w:shd w:val="clear" w:color="auto" w:fill="auto"/>
            <w:vAlign w:val="center"/>
          </w:tcPr>
          <w:p w14:paraId="4512259E" w14:textId="14F821F9"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286.009</w:t>
            </w:r>
          </w:p>
        </w:tc>
        <w:tc>
          <w:tcPr>
            <w:tcW w:w="438" w:type="pct"/>
            <w:tcBorders>
              <w:top w:val="nil"/>
              <w:left w:val="nil"/>
              <w:bottom w:val="nil"/>
              <w:right w:val="nil"/>
            </w:tcBorders>
            <w:shd w:val="clear" w:color="auto" w:fill="auto"/>
            <w:vAlign w:val="center"/>
          </w:tcPr>
          <w:p w14:paraId="643A0AE5" w14:textId="0E3BF89E" w:rsidR="000F5956" w:rsidRDefault="000F5956" w:rsidP="000F5956">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21C0CDA2" w14:textId="2DBD90DA" w:rsidR="000F5956" w:rsidRDefault="000F5956" w:rsidP="000F5956">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9" w:type="pct"/>
            <w:tcBorders>
              <w:top w:val="nil"/>
              <w:left w:val="nil"/>
              <w:bottom w:val="nil"/>
              <w:right w:val="nil"/>
            </w:tcBorders>
            <w:shd w:val="clear" w:color="auto" w:fill="auto"/>
            <w:vAlign w:val="center"/>
          </w:tcPr>
          <w:p w14:paraId="7C9D7C8A" w14:textId="5C6AD1A9" w:rsidR="000F5956" w:rsidRDefault="000F5956" w:rsidP="000F5956">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37" w:type="pct"/>
            <w:tcBorders>
              <w:top w:val="nil"/>
              <w:left w:val="nil"/>
              <w:bottom w:val="nil"/>
              <w:right w:val="nil"/>
            </w:tcBorders>
            <w:shd w:val="clear" w:color="auto" w:fill="auto"/>
            <w:vAlign w:val="center"/>
          </w:tcPr>
          <w:p w14:paraId="40BFBF48" w14:textId="08FA31C4" w:rsidR="000F5956" w:rsidRDefault="000F5956" w:rsidP="000F5956">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20" w:type="pct"/>
            <w:tcBorders>
              <w:top w:val="nil"/>
              <w:left w:val="nil"/>
              <w:bottom w:val="nil"/>
              <w:right w:val="nil"/>
            </w:tcBorders>
            <w:shd w:val="clear" w:color="auto" w:fill="auto"/>
            <w:vAlign w:val="center"/>
          </w:tcPr>
          <w:p w14:paraId="1719FE75" w14:textId="0153D8DD" w:rsidR="000F5956" w:rsidRDefault="000F5956" w:rsidP="000F5956">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08" w:type="pct"/>
            <w:tcBorders>
              <w:top w:val="nil"/>
              <w:left w:val="nil"/>
              <w:bottom w:val="nil"/>
              <w:right w:val="nil"/>
            </w:tcBorders>
            <w:shd w:val="clear" w:color="auto" w:fill="auto"/>
            <w:vAlign w:val="center"/>
          </w:tcPr>
          <w:p w14:paraId="5B43850D" w14:textId="08B353A8" w:rsidR="000F5956" w:rsidRDefault="000F5956" w:rsidP="000F5956">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29" w:type="pct"/>
            <w:tcBorders>
              <w:top w:val="nil"/>
              <w:left w:val="nil"/>
              <w:bottom w:val="nil"/>
              <w:right w:val="nil"/>
            </w:tcBorders>
            <w:shd w:val="clear" w:color="auto" w:fill="auto"/>
            <w:vAlign w:val="center"/>
          </w:tcPr>
          <w:p w14:paraId="4854268E" w14:textId="629CFE71"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286.009</w:t>
            </w:r>
          </w:p>
        </w:tc>
      </w:tr>
      <w:tr w:rsidR="000F5956" w14:paraId="726ECC86" w14:textId="77777777" w:rsidTr="000F5956">
        <w:trPr>
          <w:trHeight w:hRule="exact" w:val="227"/>
        </w:trPr>
        <w:tc>
          <w:tcPr>
            <w:tcW w:w="1362" w:type="pct"/>
            <w:tcBorders>
              <w:top w:val="nil"/>
              <w:left w:val="nil"/>
              <w:bottom w:val="nil"/>
              <w:right w:val="nil"/>
            </w:tcBorders>
            <w:shd w:val="clear" w:color="auto" w:fill="auto"/>
            <w:tcMar>
              <w:top w:w="0" w:type="dxa"/>
              <w:left w:w="135" w:type="dxa"/>
              <w:bottom w:w="0" w:type="dxa"/>
              <w:right w:w="0" w:type="dxa"/>
            </w:tcMar>
            <w:vAlign w:val="center"/>
            <w:hideMark/>
          </w:tcPr>
          <w:p w14:paraId="4924B5D1" w14:textId="77777777" w:rsidR="000F5956" w:rsidRDefault="000F5956" w:rsidP="000F5956">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Títulos e créditos a receber</w:t>
            </w:r>
          </w:p>
        </w:tc>
        <w:tc>
          <w:tcPr>
            <w:tcW w:w="389" w:type="pct"/>
            <w:tcBorders>
              <w:top w:val="nil"/>
              <w:left w:val="nil"/>
              <w:bottom w:val="nil"/>
              <w:right w:val="nil"/>
            </w:tcBorders>
            <w:shd w:val="clear" w:color="auto" w:fill="auto"/>
            <w:vAlign w:val="center"/>
          </w:tcPr>
          <w:p w14:paraId="205FE7BF" w14:textId="3BDA130D"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368.655</w:t>
            </w:r>
          </w:p>
        </w:tc>
        <w:tc>
          <w:tcPr>
            <w:tcW w:w="438" w:type="pct"/>
            <w:tcBorders>
              <w:top w:val="nil"/>
              <w:left w:val="nil"/>
              <w:bottom w:val="nil"/>
              <w:right w:val="nil"/>
            </w:tcBorders>
            <w:shd w:val="clear" w:color="auto" w:fill="auto"/>
            <w:vAlign w:val="center"/>
          </w:tcPr>
          <w:p w14:paraId="1A4A558B" w14:textId="38199B5C" w:rsidR="000F5956" w:rsidRDefault="000F5956" w:rsidP="000F5956">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38" w:type="pct"/>
            <w:tcBorders>
              <w:top w:val="nil"/>
              <w:left w:val="nil"/>
              <w:bottom w:val="nil"/>
              <w:right w:val="nil"/>
            </w:tcBorders>
            <w:shd w:val="clear" w:color="auto" w:fill="auto"/>
            <w:vAlign w:val="center"/>
          </w:tcPr>
          <w:p w14:paraId="30C07017" w14:textId="4969F6C2"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2.690</w:t>
            </w:r>
          </w:p>
        </w:tc>
        <w:tc>
          <w:tcPr>
            <w:tcW w:w="390" w:type="pct"/>
            <w:tcBorders>
              <w:top w:val="nil"/>
              <w:left w:val="nil"/>
              <w:bottom w:val="nil"/>
              <w:right w:val="nil"/>
            </w:tcBorders>
            <w:shd w:val="clear" w:color="auto" w:fill="auto"/>
            <w:vAlign w:val="center"/>
          </w:tcPr>
          <w:p w14:paraId="6198FDD7" w14:textId="012C3E42"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295.336</w:t>
            </w:r>
          </w:p>
        </w:tc>
        <w:tc>
          <w:tcPr>
            <w:tcW w:w="389" w:type="pct"/>
            <w:tcBorders>
              <w:top w:val="nil"/>
              <w:left w:val="nil"/>
              <w:bottom w:val="nil"/>
              <w:right w:val="nil"/>
            </w:tcBorders>
            <w:shd w:val="clear" w:color="auto" w:fill="auto"/>
            <w:vAlign w:val="center"/>
          </w:tcPr>
          <w:p w14:paraId="454F18FE" w14:textId="195D0BEC"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5.179</w:t>
            </w:r>
          </w:p>
        </w:tc>
        <w:tc>
          <w:tcPr>
            <w:tcW w:w="437" w:type="pct"/>
            <w:tcBorders>
              <w:top w:val="nil"/>
              <w:left w:val="nil"/>
              <w:bottom w:val="nil"/>
              <w:right w:val="nil"/>
            </w:tcBorders>
            <w:shd w:val="clear" w:color="auto" w:fill="auto"/>
            <w:vAlign w:val="center"/>
          </w:tcPr>
          <w:p w14:paraId="067E93BB" w14:textId="219F1B14"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13.817</w:t>
            </w:r>
          </w:p>
        </w:tc>
        <w:tc>
          <w:tcPr>
            <w:tcW w:w="420" w:type="pct"/>
            <w:tcBorders>
              <w:top w:val="nil"/>
              <w:left w:val="nil"/>
              <w:bottom w:val="nil"/>
              <w:right w:val="nil"/>
            </w:tcBorders>
            <w:shd w:val="clear" w:color="auto" w:fill="auto"/>
            <w:vAlign w:val="center"/>
          </w:tcPr>
          <w:p w14:paraId="40F61D0A" w14:textId="6FDE9209"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17.706</w:t>
            </w:r>
          </w:p>
        </w:tc>
        <w:tc>
          <w:tcPr>
            <w:tcW w:w="408" w:type="pct"/>
            <w:tcBorders>
              <w:top w:val="nil"/>
              <w:left w:val="nil"/>
              <w:bottom w:val="nil"/>
              <w:right w:val="nil"/>
            </w:tcBorders>
            <w:shd w:val="clear" w:color="auto" w:fill="auto"/>
            <w:vAlign w:val="center"/>
          </w:tcPr>
          <w:p w14:paraId="3CC4D3A3" w14:textId="48955B91"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11.658</w:t>
            </w:r>
          </w:p>
        </w:tc>
        <w:tc>
          <w:tcPr>
            <w:tcW w:w="329" w:type="pct"/>
            <w:tcBorders>
              <w:top w:val="nil"/>
              <w:left w:val="nil"/>
              <w:bottom w:val="nil"/>
              <w:right w:val="nil"/>
            </w:tcBorders>
            <w:shd w:val="clear" w:color="auto" w:fill="auto"/>
            <w:vAlign w:val="center"/>
          </w:tcPr>
          <w:p w14:paraId="65F7E73C" w14:textId="24E6A850"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715.041</w:t>
            </w:r>
          </w:p>
        </w:tc>
      </w:tr>
      <w:tr w:rsidR="000F5956" w14:paraId="471164BD" w14:textId="77777777" w:rsidTr="000F5956">
        <w:trPr>
          <w:trHeight w:hRule="exact" w:val="227"/>
        </w:trPr>
        <w:tc>
          <w:tcPr>
            <w:tcW w:w="1362" w:type="pct"/>
            <w:tcBorders>
              <w:top w:val="nil"/>
              <w:left w:val="nil"/>
              <w:bottom w:val="nil"/>
              <w:right w:val="nil"/>
            </w:tcBorders>
            <w:shd w:val="clear" w:color="auto" w:fill="auto"/>
            <w:tcMar>
              <w:top w:w="0" w:type="dxa"/>
              <w:left w:w="135" w:type="dxa"/>
              <w:bottom w:w="0" w:type="dxa"/>
              <w:right w:w="0" w:type="dxa"/>
            </w:tcMar>
            <w:vAlign w:val="center"/>
            <w:hideMark/>
          </w:tcPr>
          <w:p w14:paraId="1FA927D1" w14:textId="77777777" w:rsidR="000F5956" w:rsidRDefault="000F5956" w:rsidP="000F5956">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Ativos fiscais</w:t>
            </w:r>
          </w:p>
        </w:tc>
        <w:tc>
          <w:tcPr>
            <w:tcW w:w="389" w:type="pct"/>
            <w:tcBorders>
              <w:top w:val="nil"/>
              <w:left w:val="nil"/>
              <w:bottom w:val="nil"/>
              <w:right w:val="nil"/>
            </w:tcBorders>
            <w:shd w:val="clear" w:color="auto" w:fill="auto"/>
            <w:vAlign w:val="center"/>
          </w:tcPr>
          <w:p w14:paraId="37694F93" w14:textId="3FD3C859"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862.713</w:t>
            </w:r>
          </w:p>
        </w:tc>
        <w:tc>
          <w:tcPr>
            <w:tcW w:w="438" w:type="pct"/>
            <w:tcBorders>
              <w:top w:val="nil"/>
              <w:left w:val="nil"/>
              <w:bottom w:val="nil"/>
              <w:right w:val="nil"/>
            </w:tcBorders>
            <w:shd w:val="clear" w:color="auto" w:fill="auto"/>
            <w:vAlign w:val="center"/>
          </w:tcPr>
          <w:p w14:paraId="5E1E7B4A" w14:textId="3AB9DC84"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38.460</w:t>
            </w:r>
          </w:p>
        </w:tc>
        <w:tc>
          <w:tcPr>
            <w:tcW w:w="438" w:type="pct"/>
            <w:tcBorders>
              <w:top w:val="nil"/>
              <w:left w:val="nil"/>
              <w:bottom w:val="nil"/>
              <w:right w:val="nil"/>
            </w:tcBorders>
            <w:shd w:val="clear" w:color="auto" w:fill="auto"/>
            <w:vAlign w:val="center"/>
          </w:tcPr>
          <w:p w14:paraId="526CAB43" w14:textId="074D9A29"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79</w:t>
            </w:r>
          </w:p>
        </w:tc>
        <w:tc>
          <w:tcPr>
            <w:tcW w:w="390" w:type="pct"/>
            <w:tcBorders>
              <w:top w:val="nil"/>
              <w:left w:val="nil"/>
              <w:bottom w:val="nil"/>
              <w:right w:val="nil"/>
            </w:tcBorders>
            <w:shd w:val="clear" w:color="auto" w:fill="auto"/>
            <w:vAlign w:val="center"/>
          </w:tcPr>
          <w:p w14:paraId="2DF2F9F7" w14:textId="471FC114"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230.578</w:t>
            </w:r>
          </w:p>
        </w:tc>
        <w:tc>
          <w:tcPr>
            <w:tcW w:w="389" w:type="pct"/>
            <w:tcBorders>
              <w:top w:val="nil"/>
              <w:left w:val="nil"/>
              <w:bottom w:val="nil"/>
              <w:right w:val="nil"/>
            </w:tcBorders>
            <w:shd w:val="clear" w:color="auto" w:fill="auto"/>
            <w:vAlign w:val="center"/>
          </w:tcPr>
          <w:p w14:paraId="5D6C3D4A" w14:textId="283F0039" w:rsidR="000F5956" w:rsidRDefault="000F5956" w:rsidP="000F5956">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37" w:type="pct"/>
            <w:tcBorders>
              <w:top w:val="nil"/>
              <w:left w:val="nil"/>
              <w:bottom w:val="nil"/>
              <w:right w:val="nil"/>
            </w:tcBorders>
            <w:shd w:val="clear" w:color="auto" w:fill="auto"/>
            <w:vAlign w:val="center"/>
          </w:tcPr>
          <w:p w14:paraId="1C782171" w14:textId="13F84A06"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228</w:t>
            </w:r>
          </w:p>
        </w:tc>
        <w:tc>
          <w:tcPr>
            <w:tcW w:w="420" w:type="pct"/>
            <w:tcBorders>
              <w:top w:val="nil"/>
              <w:left w:val="nil"/>
              <w:bottom w:val="nil"/>
              <w:right w:val="nil"/>
            </w:tcBorders>
            <w:shd w:val="clear" w:color="auto" w:fill="auto"/>
            <w:vAlign w:val="center"/>
          </w:tcPr>
          <w:p w14:paraId="47A7B28F" w14:textId="373C8E50" w:rsidR="000F5956" w:rsidRDefault="000F5956" w:rsidP="000F5956">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08" w:type="pct"/>
            <w:tcBorders>
              <w:top w:val="nil"/>
              <w:left w:val="nil"/>
              <w:bottom w:val="nil"/>
              <w:right w:val="nil"/>
            </w:tcBorders>
            <w:shd w:val="clear" w:color="auto" w:fill="auto"/>
            <w:vAlign w:val="center"/>
          </w:tcPr>
          <w:p w14:paraId="0779EEDF" w14:textId="292C6D81"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2.575</w:t>
            </w:r>
          </w:p>
        </w:tc>
        <w:tc>
          <w:tcPr>
            <w:tcW w:w="329" w:type="pct"/>
            <w:tcBorders>
              <w:top w:val="nil"/>
              <w:left w:val="nil"/>
              <w:bottom w:val="nil"/>
              <w:right w:val="nil"/>
            </w:tcBorders>
            <w:shd w:val="clear" w:color="auto" w:fill="auto"/>
            <w:vAlign w:val="center"/>
          </w:tcPr>
          <w:p w14:paraId="6BCD8919" w14:textId="2871AA8F"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1.134.633</w:t>
            </w:r>
          </w:p>
        </w:tc>
      </w:tr>
      <w:tr w:rsidR="000F5956" w14:paraId="0357B4F4" w14:textId="77777777" w:rsidTr="000F5956">
        <w:trPr>
          <w:trHeight w:hRule="exact" w:val="227"/>
        </w:trPr>
        <w:tc>
          <w:tcPr>
            <w:tcW w:w="1362" w:type="pct"/>
            <w:tcBorders>
              <w:top w:val="nil"/>
              <w:left w:val="nil"/>
              <w:bottom w:val="nil"/>
              <w:right w:val="nil"/>
            </w:tcBorders>
            <w:shd w:val="clear" w:color="auto" w:fill="auto"/>
            <w:tcMar>
              <w:top w:w="0" w:type="dxa"/>
              <w:left w:w="135" w:type="dxa"/>
              <w:bottom w:w="0" w:type="dxa"/>
              <w:right w:w="0" w:type="dxa"/>
            </w:tcMar>
            <w:vAlign w:val="center"/>
            <w:hideMark/>
          </w:tcPr>
          <w:p w14:paraId="01528CCB" w14:textId="77777777" w:rsidR="000F5956" w:rsidRDefault="000F5956" w:rsidP="000F5956">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Investimentos</w:t>
            </w:r>
          </w:p>
        </w:tc>
        <w:tc>
          <w:tcPr>
            <w:tcW w:w="389" w:type="pct"/>
            <w:tcBorders>
              <w:top w:val="nil"/>
              <w:left w:val="nil"/>
              <w:bottom w:val="nil"/>
              <w:right w:val="nil"/>
            </w:tcBorders>
            <w:shd w:val="clear" w:color="auto" w:fill="auto"/>
            <w:vAlign w:val="center"/>
          </w:tcPr>
          <w:p w14:paraId="56EFEAF6" w14:textId="2BA8E85F"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151.778</w:t>
            </w:r>
          </w:p>
        </w:tc>
        <w:tc>
          <w:tcPr>
            <w:tcW w:w="438" w:type="pct"/>
            <w:tcBorders>
              <w:top w:val="nil"/>
              <w:left w:val="nil"/>
              <w:bottom w:val="nil"/>
              <w:right w:val="nil"/>
            </w:tcBorders>
            <w:shd w:val="clear" w:color="auto" w:fill="auto"/>
            <w:vAlign w:val="center"/>
          </w:tcPr>
          <w:p w14:paraId="4D15C771" w14:textId="09E755BD" w:rsidR="000F5956" w:rsidRDefault="000F5956" w:rsidP="000F5956">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38" w:type="pct"/>
            <w:tcBorders>
              <w:top w:val="nil"/>
              <w:left w:val="nil"/>
              <w:bottom w:val="nil"/>
              <w:right w:val="nil"/>
            </w:tcBorders>
            <w:shd w:val="clear" w:color="auto" w:fill="auto"/>
            <w:vAlign w:val="center"/>
          </w:tcPr>
          <w:p w14:paraId="57912AD1" w14:textId="0AD0E33E" w:rsidR="000F5956" w:rsidRDefault="000F5956" w:rsidP="000F5956">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77247BEC" w14:textId="0AAA821D" w:rsidR="000F5956" w:rsidRDefault="000F5956" w:rsidP="000F5956">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9" w:type="pct"/>
            <w:tcBorders>
              <w:top w:val="nil"/>
              <w:left w:val="nil"/>
              <w:bottom w:val="nil"/>
              <w:right w:val="nil"/>
            </w:tcBorders>
            <w:shd w:val="clear" w:color="auto" w:fill="auto"/>
            <w:vAlign w:val="center"/>
          </w:tcPr>
          <w:p w14:paraId="4DB3116F" w14:textId="4A4E5C0A" w:rsidR="000F5956" w:rsidRDefault="000F5956" w:rsidP="000F5956">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37" w:type="pct"/>
            <w:tcBorders>
              <w:top w:val="nil"/>
              <w:left w:val="nil"/>
              <w:bottom w:val="nil"/>
              <w:right w:val="nil"/>
            </w:tcBorders>
            <w:shd w:val="clear" w:color="auto" w:fill="auto"/>
            <w:vAlign w:val="center"/>
          </w:tcPr>
          <w:p w14:paraId="69B09D2C" w14:textId="3B2DCCBE" w:rsidR="000F5956" w:rsidRDefault="000F5956" w:rsidP="000F5956">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20" w:type="pct"/>
            <w:tcBorders>
              <w:top w:val="nil"/>
              <w:left w:val="nil"/>
              <w:bottom w:val="nil"/>
              <w:right w:val="nil"/>
            </w:tcBorders>
            <w:shd w:val="clear" w:color="auto" w:fill="auto"/>
            <w:vAlign w:val="center"/>
          </w:tcPr>
          <w:p w14:paraId="378A969F" w14:textId="67145815" w:rsidR="000F5956" w:rsidRDefault="000F5956" w:rsidP="000F5956">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08" w:type="pct"/>
            <w:tcBorders>
              <w:top w:val="nil"/>
              <w:left w:val="nil"/>
              <w:bottom w:val="nil"/>
              <w:right w:val="nil"/>
            </w:tcBorders>
            <w:shd w:val="clear" w:color="auto" w:fill="auto"/>
            <w:vAlign w:val="center"/>
          </w:tcPr>
          <w:p w14:paraId="5AC13258" w14:textId="12840D46" w:rsidR="000F5956" w:rsidRDefault="000F5956" w:rsidP="000F5956">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29" w:type="pct"/>
            <w:tcBorders>
              <w:top w:val="nil"/>
              <w:left w:val="nil"/>
              <w:bottom w:val="nil"/>
              <w:right w:val="nil"/>
            </w:tcBorders>
            <w:shd w:val="clear" w:color="auto" w:fill="auto"/>
            <w:vAlign w:val="center"/>
          </w:tcPr>
          <w:p w14:paraId="40B538FA" w14:textId="6EFE02A1"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151.778</w:t>
            </w:r>
          </w:p>
        </w:tc>
      </w:tr>
      <w:tr w:rsidR="000F5956" w14:paraId="16A806F7" w14:textId="77777777" w:rsidTr="000F5956">
        <w:trPr>
          <w:trHeight w:hRule="exact" w:val="227"/>
        </w:trPr>
        <w:tc>
          <w:tcPr>
            <w:tcW w:w="1362" w:type="pct"/>
            <w:tcBorders>
              <w:top w:val="nil"/>
              <w:left w:val="nil"/>
              <w:bottom w:val="nil"/>
              <w:right w:val="nil"/>
            </w:tcBorders>
            <w:shd w:val="clear" w:color="auto" w:fill="auto"/>
            <w:tcMar>
              <w:top w:w="0" w:type="dxa"/>
              <w:left w:w="135" w:type="dxa"/>
              <w:bottom w:w="0" w:type="dxa"/>
              <w:right w:w="0" w:type="dxa"/>
            </w:tcMar>
            <w:vAlign w:val="center"/>
            <w:hideMark/>
          </w:tcPr>
          <w:p w14:paraId="56C597DB" w14:textId="77777777" w:rsidR="000F5956" w:rsidRDefault="000F5956" w:rsidP="000F5956">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Intangível</w:t>
            </w:r>
          </w:p>
        </w:tc>
        <w:tc>
          <w:tcPr>
            <w:tcW w:w="389" w:type="pct"/>
            <w:tcBorders>
              <w:top w:val="nil"/>
              <w:left w:val="nil"/>
              <w:bottom w:val="nil"/>
              <w:right w:val="nil"/>
            </w:tcBorders>
            <w:shd w:val="clear" w:color="auto" w:fill="auto"/>
            <w:vAlign w:val="center"/>
          </w:tcPr>
          <w:p w14:paraId="755F94A2" w14:textId="21B7D047"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172.371</w:t>
            </w:r>
          </w:p>
        </w:tc>
        <w:tc>
          <w:tcPr>
            <w:tcW w:w="438" w:type="pct"/>
            <w:tcBorders>
              <w:top w:val="nil"/>
              <w:left w:val="nil"/>
              <w:bottom w:val="nil"/>
              <w:right w:val="nil"/>
            </w:tcBorders>
            <w:shd w:val="clear" w:color="auto" w:fill="auto"/>
            <w:vAlign w:val="center"/>
          </w:tcPr>
          <w:p w14:paraId="6ED5F027" w14:textId="23BDFBF3"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296.540</w:t>
            </w:r>
          </w:p>
        </w:tc>
        <w:tc>
          <w:tcPr>
            <w:tcW w:w="438" w:type="pct"/>
            <w:tcBorders>
              <w:top w:val="nil"/>
              <w:left w:val="nil"/>
              <w:bottom w:val="nil"/>
              <w:right w:val="nil"/>
            </w:tcBorders>
            <w:shd w:val="clear" w:color="auto" w:fill="auto"/>
            <w:vAlign w:val="center"/>
          </w:tcPr>
          <w:p w14:paraId="206AF830" w14:textId="4A77700B" w:rsidR="000F5956" w:rsidRDefault="000F5956" w:rsidP="000F5956">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42C01231" w14:textId="63123CDF"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5.998.931</w:t>
            </w:r>
          </w:p>
        </w:tc>
        <w:tc>
          <w:tcPr>
            <w:tcW w:w="389" w:type="pct"/>
            <w:tcBorders>
              <w:top w:val="nil"/>
              <w:left w:val="nil"/>
              <w:bottom w:val="nil"/>
              <w:right w:val="nil"/>
            </w:tcBorders>
            <w:shd w:val="clear" w:color="auto" w:fill="auto"/>
            <w:vAlign w:val="center"/>
          </w:tcPr>
          <w:p w14:paraId="5D86C9F3" w14:textId="4DB61FE9"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1.254.057</w:t>
            </w:r>
          </w:p>
        </w:tc>
        <w:tc>
          <w:tcPr>
            <w:tcW w:w="437" w:type="pct"/>
            <w:tcBorders>
              <w:top w:val="nil"/>
              <w:left w:val="nil"/>
              <w:bottom w:val="nil"/>
              <w:right w:val="nil"/>
            </w:tcBorders>
            <w:shd w:val="clear" w:color="auto" w:fill="auto"/>
            <w:vAlign w:val="center"/>
          </w:tcPr>
          <w:p w14:paraId="16FE5B8D" w14:textId="5EF312DF"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152.487</w:t>
            </w:r>
          </w:p>
        </w:tc>
        <w:tc>
          <w:tcPr>
            <w:tcW w:w="420" w:type="pct"/>
            <w:tcBorders>
              <w:top w:val="nil"/>
              <w:left w:val="nil"/>
              <w:bottom w:val="nil"/>
              <w:right w:val="nil"/>
            </w:tcBorders>
            <w:shd w:val="clear" w:color="auto" w:fill="auto"/>
            <w:vAlign w:val="center"/>
          </w:tcPr>
          <w:p w14:paraId="370AF5C2" w14:textId="2E27DE10"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213.691</w:t>
            </w:r>
          </w:p>
        </w:tc>
        <w:tc>
          <w:tcPr>
            <w:tcW w:w="408" w:type="pct"/>
            <w:tcBorders>
              <w:top w:val="nil"/>
              <w:left w:val="nil"/>
              <w:bottom w:val="nil"/>
              <w:right w:val="nil"/>
            </w:tcBorders>
            <w:shd w:val="clear" w:color="auto" w:fill="auto"/>
            <w:vAlign w:val="center"/>
          </w:tcPr>
          <w:p w14:paraId="3A82DC88" w14:textId="4A7ED89D"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25.925</w:t>
            </w:r>
          </w:p>
        </w:tc>
        <w:tc>
          <w:tcPr>
            <w:tcW w:w="329" w:type="pct"/>
            <w:tcBorders>
              <w:top w:val="nil"/>
              <w:left w:val="nil"/>
              <w:bottom w:val="nil"/>
              <w:right w:val="nil"/>
            </w:tcBorders>
            <w:shd w:val="clear" w:color="auto" w:fill="auto"/>
            <w:vAlign w:val="center"/>
          </w:tcPr>
          <w:p w14:paraId="49532B11" w14:textId="7F48DFD7"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8.114.002</w:t>
            </w:r>
          </w:p>
        </w:tc>
      </w:tr>
      <w:tr w:rsidR="000F5956" w14:paraId="359F896E" w14:textId="77777777" w:rsidTr="000F5956">
        <w:trPr>
          <w:trHeight w:hRule="exact" w:val="227"/>
        </w:trPr>
        <w:tc>
          <w:tcPr>
            <w:tcW w:w="1362" w:type="pct"/>
            <w:tcBorders>
              <w:top w:val="nil"/>
              <w:left w:val="nil"/>
              <w:bottom w:val="nil"/>
              <w:right w:val="nil"/>
            </w:tcBorders>
            <w:shd w:val="clear" w:color="auto" w:fill="auto"/>
            <w:tcMar>
              <w:top w:w="0" w:type="dxa"/>
              <w:left w:w="135" w:type="dxa"/>
              <w:bottom w:w="0" w:type="dxa"/>
              <w:right w:w="0" w:type="dxa"/>
            </w:tcMar>
            <w:vAlign w:val="center"/>
            <w:hideMark/>
          </w:tcPr>
          <w:p w14:paraId="471FF8C3" w14:textId="77777777" w:rsidR="000F5956" w:rsidRDefault="000F5956" w:rsidP="000F5956">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Outros ativos</w:t>
            </w:r>
          </w:p>
        </w:tc>
        <w:tc>
          <w:tcPr>
            <w:tcW w:w="389" w:type="pct"/>
            <w:tcBorders>
              <w:top w:val="nil"/>
              <w:left w:val="nil"/>
              <w:bottom w:val="nil"/>
              <w:right w:val="nil"/>
            </w:tcBorders>
            <w:shd w:val="clear" w:color="auto" w:fill="auto"/>
            <w:vAlign w:val="center"/>
          </w:tcPr>
          <w:p w14:paraId="3097322C" w14:textId="29C02F05"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2.655.247</w:t>
            </w:r>
          </w:p>
        </w:tc>
        <w:tc>
          <w:tcPr>
            <w:tcW w:w="438" w:type="pct"/>
            <w:tcBorders>
              <w:top w:val="nil"/>
              <w:left w:val="nil"/>
              <w:bottom w:val="nil"/>
              <w:right w:val="nil"/>
            </w:tcBorders>
            <w:shd w:val="clear" w:color="auto" w:fill="auto"/>
            <w:vAlign w:val="center"/>
          </w:tcPr>
          <w:p w14:paraId="336C99F4" w14:textId="4CD8ACA8"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263.361</w:t>
            </w:r>
          </w:p>
        </w:tc>
        <w:tc>
          <w:tcPr>
            <w:tcW w:w="438" w:type="pct"/>
            <w:tcBorders>
              <w:top w:val="nil"/>
              <w:left w:val="nil"/>
              <w:bottom w:val="nil"/>
              <w:right w:val="nil"/>
            </w:tcBorders>
            <w:shd w:val="clear" w:color="auto" w:fill="auto"/>
            <w:vAlign w:val="center"/>
          </w:tcPr>
          <w:p w14:paraId="685AE28E" w14:textId="2F647AB4"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231</w:t>
            </w:r>
          </w:p>
        </w:tc>
        <w:tc>
          <w:tcPr>
            <w:tcW w:w="390" w:type="pct"/>
            <w:tcBorders>
              <w:top w:val="nil"/>
              <w:left w:val="nil"/>
              <w:bottom w:val="nil"/>
              <w:right w:val="nil"/>
            </w:tcBorders>
            <w:shd w:val="clear" w:color="auto" w:fill="auto"/>
            <w:vAlign w:val="center"/>
          </w:tcPr>
          <w:p w14:paraId="01B25548" w14:textId="3CC424C8"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950.696</w:t>
            </w:r>
          </w:p>
        </w:tc>
        <w:tc>
          <w:tcPr>
            <w:tcW w:w="389" w:type="pct"/>
            <w:tcBorders>
              <w:top w:val="nil"/>
              <w:left w:val="nil"/>
              <w:bottom w:val="nil"/>
              <w:right w:val="nil"/>
            </w:tcBorders>
            <w:shd w:val="clear" w:color="auto" w:fill="auto"/>
            <w:vAlign w:val="center"/>
          </w:tcPr>
          <w:p w14:paraId="317E49A7" w14:textId="4BC3DAE2"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3.299</w:t>
            </w:r>
          </w:p>
        </w:tc>
        <w:tc>
          <w:tcPr>
            <w:tcW w:w="437" w:type="pct"/>
            <w:tcBorders>
              <w:top w:val="nil"/>
              <w:left w:val="nil"/>
              <w:bottom w:val="nil"/>
              <w:right w:val="nil"/>
            </w:tcBorders>
            <w:shd w:val="clear" w:color="auto" w:fill="auto"/>
            <w:vAlign w:val="center"/>
          </w:tcPr>
          <w:p w14:paraId="54DC62BC" w14:textId="33B0DBDB"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2.451</w:t>
            </w:r>
          </w:p>
        </w:tc>
        <w:tc>
          <w:tcPr>
            <w:tcW w:w="420" w:type="pct"/>
            <w:tcBorders>
              <w:top w:val="nil"/>
              <w:left w:val="nil"/>
              <w:bottom w:val="nil"/>
              <w:right w:val="nil"/>
            </w:tcBorders>
            <w:shd w:val="clear" w:color="auto" w:fill="auto"/>
            <w:vAlign w:val="center"/>
          </w:tcPr>
          <w:p w14:paraId="25C4B9B0" w14:textId="22EF2C8A"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494.504</w:t>
            </w:r>
          </w:p>
        </w:tc>
        <w:tc>
          <w:tcPr>
            <w:tcW w:w="408" w:type="pct"/>
            <w:tcBorders>
              <w:top w:val="nil"/>
              <w:left w:val="nil"/>
              <w:bottom w:val="nil"/>
              <w:right w:val="nil"/>
            </w:tcBorders>
            <w:shd w:val="clear" w:color="auto" w:fill="auto"/>
            <w:vAlign w:val="center"/>
          </w:tcPr>
          <w:p w14:paraId="0714644A" w14:textId="4C8C64A7"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27.433</w:t>
            </w:r>
          </w:p>
        </w:tc>
        <w:tc>
          <w:tcPr>
            <w:tcW w:w="329" w:type="pct"/>
            <w:tcBorders>
              <w:top w:val="nil"/>
              <w:left w:val="nil"/>
              <w:bottom w:val="nil"/>
              <w:right w:val="nil"/>
            </w:tcBorders>
            <w:shd w:val="clear" w:color="auto" w:fill="auto"/>
            <w:vAlign w:val="center"/>
          </w:tcPr>
          <w:p w14:paraId="34582C12" w14:textId="40FE2F30"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4.397.222</w:t>
            </w:r>
          </w:p>
        </w:tc>
      </w:tr>
      <w:tr w:rsidR="000F5956" w14:paraId="3253762F" w14:textId="77777777" w:rsidTr="000F5956">
        <w:trPr>
          <w:trHeight w:hRule="exact" w:val="227"/>
        </w:trPr>
        <w:tc>
          <w:tcPr>
            <w:tcW w:w="1362" w:type="pct"/>
            <w:tcBorders>
              <w:top w:val="nil"/>
              <w:left w:val="nil"/>
              <w:bottom w:val="nil"/>
              <w:right w:val="nil"/>
            </w:tcBorders>
            <w:shd w:val="clear" w:color="auto" w:fill="auto"/>
            <w:vAlign w:val="center"/>
            <w:hideMark/>
          </w:tcPr>
          <w:p w14:paraId="4468011A" w14:textId="77777777" w:rsidR="000F5956" w:rsidRDefault="000F5956" w:rsidP="000F5956">
            <w:pPr>
              <w:jc w:val="right"/>
              <w:rPr>
                <w:rFonts w:ascii="Calibri Light" w:hAnsi="Calibri Light" w:cs="Calibri Light"/>
                <w:color w:val="005CA9"/>
                <w:sz w:val="18"/>
                <w:szCs w:val="18"/>
              </w:rPr>
            </w:pPr>
          </w:p>
        </w:tc>
        <w:tc>
          <w:tcPr>
            <w:tcW w:w="389" w:type="pct"/>
            <w:tcBorders>
              <w:top w:val="nil"/>
              <w:left w:val="nil"/>
              <w:bottom w:val="nil"/>
              <w:right w:val="nil"/>
            </w:tcBorders>
            <w:shd w:val="clear" w:color="auto" w:fill="auto"/>
            <w:vAlign w:val="center"/>
          </w:tcPr>
          <w:p w14:paraId="64FF0880" w14:textId="72651A14" w:rsidR="000F5956" w:rsidRDefault="000F5956" w:rsidP="000F5956">
            <w:pPr>
              <w:rPr>
                <w:sz w:val="20"/>
                <w:szCs w:val="20"/>
              </w:rPr>
            </w:pPr>
            <w:r>
              <w:rPr>
                <w:rFonts w:ascii="Calibri Light" w:hAnsi="Calibri Light" w:cs="Calibri Light"/>
                <w:color w:val="005CA9"/>
                <w:sz w:val="18"/>
                <w:szCs w:val="18"/>
              </w:rPr>
              <w:t> </w:t>
            </w:r>
          </w:p>
        </w:tc>
        <w:tc>
          <w:tcPr>
            <w:tcW w:w="438" w:type="pct"/>
            <w:tcBorders>
              <w:top w:val="nil"/>
              <w:left w:val="nil"/>
              <w:bottom w:val="nil"/>
              <w:right w:val="nil"/>
            </w:tcBorders>
            <w:shd w:val="clear" w:color="auto" w:fill="auto"/>
            <w:vAlign w:val="center"/>
          </w:tcPr>
          <w:p w14:paraId="26F61056" w14:textId="2BA662B5" w:rsidR="000F5956" w:rsidRDefault="000F5956" w:rsidP="000F5956">
            <w:pPr>
              <w:jc w:val="right"/>
              <w:rPr>
                <w:sz w:val="20"/>
                <w:szCs w:val="20"/>
              </w:rPr>
            </w:pPr>
            <w:r>
              <w:rPr>
                <w:rFonts w:ascii="Calibri Light" w:hAnsi="Calibri Light" w:cs="Calibri Light"/>
                <w:b/>
                <w:bCs/>
                <w:color w:val="005CA9"/>
                <w:sz w:val="18"/>
                <w:szCs w:val="18"/>
              </w:rPr>
              <w:t> </w:t>
            </w:r>
          </w:p>
        </w:tc>
        <w:tc>
          <w:tcPr>
            <w:tcW w:w="438" w:type="pct"/>
            <w:tcBorders>
              <w:top w:val="nil"/>
              <w:left w:val="nil"/>
              <w:bottom w:val="nil"/>
              <w:right w:val="nil"/>
            </w:tcBorders>
            <w:shd w:val="clear" w:color="auto" w:fill="auto"/>
            <w:vAlign w:val="center"/>
          </w:tcPr>
          <w:p w14:paraId="48DD740E" w14:textId="292593E5" w:rsidR="000F5956" w:rsidRDefault="000F5956" w:rsidP="000F5956">
            <w:pPr>
              <w:jc w:val="right"/>
              <w:rPr>
                <w:sz w:val="20"/>
                <w:szCs w:val="20"/>
              </w:rPr>
            </w:pPr>
            <w:r>
              <w:rPr>
                <w:rFonts w:ascii="Calibri Light" w:hAnsi="Calibri Light" w:cs="Calibri Light"/>
                <w:b/>
                <w:bCs/>
                <w:color w:val="005CA9"/>
                <w:sz w:val="18"/>
                <w:szCs w:val="18"/>
              </w:rPr>
              <w:t> </w:t>
            </w:r>
          </w:p>
        </w:tc>
        <w:tc>
          <w:tcPr>
            <w:tcW w:w="390" w:type="pct"/>
            <w:tcBorders>
              <w:top w:val="nil"/>
              <w:left w:val="nil"/>
              <w:bottom w:val="nil"/>
              <w:right w:val="nil"/>
            </w:tcBorders>
            <w:shd w:val="clear" w:color="auto" w:fill="auto"/>
            <w:vAlign w:val="center"/>
          </w:tcPr>
          <w:p w14:paraId="72BA1B7E" w14:textId="21A77F60" w:rsidR="000F5956" w:rsidRDefault="000F5956" w:rsidP="000F5956">
            <w:pPr>
              <w:jc w:val="right"/>
              <w:rPr>
                <w:sz w:val="20"/>
                <w:szCs w:val="20"/>
              </w:rPr>
            </w:pPr>
            <w:r>
              <w:rPr>
                <w:rFonts w:ascii="Calibri Light" w:hAnsi="Calibri Light" w:cs="Calibri Light"/>
                <w:b/>
                <w:bCs/>
                <w:color w:val="005CA9"/>
                <w:sz w:val="18"/>
                <w:szCs w:val="18"/>
              </w:rPr>
              <w:t> </w:t>
            </w:r>
          </w:p>
        </w:tc>
        <w:tc>
          <w:tcPr>
            <w:tcW w:w="389" w:type="pct"/>
            <w:tcBorders>
              <w:top w:val="nil"/>
              <w:left w:val="nil"/>
              <w:bottom w:val="nil"/>
              <w:right w:val="nil"/>
            </w:tcBorders>
            <w:shd w:val="clear" w:color="auto" w:fill="auto"/>
            <w:vAlign w:val="center"/>
          </w:tcPr>
          <w:p w14:paraId="68BDABE1" w14:textId="31CE4EC8" w:rsidR="000F5956" w:rsidRDefault="000F5956" w:rsidP="000F5956">
            <w:pPr>
              <w:jc w:val="right"/>
              <w:rPr>
                <w:sz w:val="20"/>
                <w:szCs w:val="20"/>
              </w:rPr>
            </w:pPr>
            <w:r>
              <w:rPr>
                <w:rFonts w:ascii="Calibri Light" w:hAnsi="Calibri Light" w:cs="Calibri Light"/>
                <w:b/>
                <w:bCs/>
                <w:color w:val="005CA9"/>
                <w:sz w:val="18"/>
                <w:szCs w:val="18"/>
              </w:rPr>
              <w:t> </w:t>
            </w:r>
          </w:p>
        </w:tc>
        <w:tc>
          <w:tcPr>
            <w:tcW w:w="437" w:type="pct"/>
            <w:tcBorders>
              <w:top w:val="nil"/>
              <w:left w:val="nil"/>
              <w:bottom w:val="nil"/>
              <w:right w:val="nil"/>
            </w:tcBorders>
            <w:shd w:val="clear" w:color="auto" w:fill="auto"/>
            <w:vAlign w:val="center"/>
          </w:tcPr>
          <w:p w14:paraId="4F77C15C" w14:textId="52B11E61" w:rsidR="000F5956" w:rsidRDefault="000F5956" w:rsidP="000F5956">
            <w:pPr>
              <w:jc w:val="right"/>
              <w:rPr>
                <w:sz w:val="20"/>
                <w:szCs w:val="20"/>
              </w:rPr>
            </w:pPr>
            <w:r>
              <w:rPr>
                <w:rFonts w:ascii="Calibri Light" w:hAnsi="Calibri Light" w:cs="Calibri Light"/>
                <w:b/>
                <w:bCs/>
                <w:color w:val="005CA9"/>
                <w:sz w:val="18"/>
                <w:szCs w:val="18"/>
              </w:rPr>
              <w:t> </w:t>
            </w:r>
          </w:p>
        </w:tc>
        <w:tc>
          <w:tcPr>
            <w:tcW w:w="420" w:type="pct"/>
            <w:tcBorders>
              <w:top w:val="nil"/>
              <w:left w:val="nil"/>
              <w:bottom w:val="nil"/>
              <w:right w:val="nil"/>
            </w:tcBorders>
            <w:shd w:val="clear" w:color="auto" w:fill="auto"/>
            <w:vAlign w:val="center"/>
          </w:tcPr>
          <w:p w14:paraId="4041D278" w14:textId="6FE75344" w:rsidR="000F5956" w:rsidRDefault="000F5956" w:rsidP="000F5956">
            <w:pPr>
              <w:jc w:val="right"/>
              <w:rPr>
                <w:sz w:val="20"/>
                <w:szCs w:val="20"/>
              </w:rPr>
            </w:pPr>
            <w:r>
              <w:rPr>
                <w:rFonts w:ascii="Calibri Light" w:hAnsi="Calibri Light" w:cs="Calibri Light"/>
                <w:b/>
                <w:bCs/>
                <w:color w:val="005CA9"/>
                <w:sz w:val="18"/>
                <w:szCs w:val="18"/>
              </w:rPr>
              <w:t> </w:t>
            </w:r>
          </w:p>
        </w:tc>
        <w:tc>
          <w:tcPr>
            <w:tcW w:w="408" w:type="pct"/>
            <w:tcBorders>
              <w:top w:val="nil"/>
              <w:left w:val="nil"/>
              <w:bottom w:val="nil"/>
              <w:right w:val="nil"/>
            </w:tcBorders>
            <w:shd w:val="clear" w:color="auto" w:fill="auto"/>
            <w:vAlign w:val="center"/>
          </w:tcPr>
          <w:p w14:paraId="38341C96" w14:textId="1872445A" w:rsidR="000F5956" w:rsidRDefault="000F5956" w:rsidP="000F5956">
            <w:pPr>
              <w:jc w:val="right"/>
              <w:rPr>
                <w:sz w:val="20"/>
                <w:szCs w:val="20"/>
              </w:rPr>
            </w:pPr>
            <w:r>
              <w:rPr>
                <w:rFonts w:ascii="Calibri Light" w:hAnsi="Calibri Light" w:cs="Calibri Light"/>
                <w:b/>
                <w:bCs/>
                <w:color w:val="005CA9"/>
                <w:sz w:val="18"/>
                <w:szCs w:val="18"/>
              </w:rPr>
              <w:t> </w:t>
            </w:r>
          </w:p>
        </w:tc>
        <w:tc>
          <w:tcPr>
            <w:tcW w:w="329" w:type="pct"/>
            <w:tcBorders>
              <w:top w:val="nil"/>
              <w:left w:val="nil"/>
              <w:bottom w:val="nil"/>
              <w:right w:val="nil"/>
            </w:tcBorders>
            <w:shd w:val="clear" w:color="auto" w:fill="auto"/>
            <w:vAlign w:val="center"/>
          </w:tcPr>
          <w:p w14:paraId="42397BE9" w14:textId="72B4F2DB" w:rsidR="000F5956" w:rsidRDefault="000F5956" w:rsidP="000F5956">
            <w:pPr>
              <w:jc w:val="right"/>
              <w:rPr>
                <w:sz w:val="20"/>
                <w:szCs w:val="20"/>
              </w:rPr>
            </w:pPr>
            <w:r>
              <w:rPr>
                <w:rFonts w:ascii="Calibri Light" w:hAnsi="Calibri Light" w:cs="Calibri Light"/>
                <w:b/>
                <w:bCs/>
                <w:color w:val="005CA9"/>
                <w:sz w:val="18"/>
                <w:szCs w:val="18"/>
              </w:rPr>
              <w:t> </w:t>
            </w:r>
          </w:p>
        </w:tc>
      </w:tr>
      <w:tr w:rsidR="000F5956" w14:paraId="3CCB2448" w14:textId="77777777" w:rsidTr="000F5956">
        <w:trPr>
          <w:trHeight w:hRule="exact" w:val="227"/>
        </w:trPr>
        <w:tc>
          <w:tcPr>
            <w:tcW w:w="1362" w:type="pct"/>
            <w:tcBorders>
              <w:top w:val="nil"/>
              <w:left w:val="nil"/>
              <w:bottom w:val="nil"/>
              <w:right w:val="nil"/>
            </w:tcBorders>
            <w:shd w:val="clear" w:color="auto" w:fill="auto"/>
            <w:vAlign w:val="center"/>
            <w:hideMark/>
          </w:tcPr>
          <w:p w14:paraId="46E9A910" w14:textId="77777777" w:rsidR="000F5956" w:rsidRDefault="000F5956" w:rsidP="000F5956">
            <w:pPr>
              <w:rPr>
                <w:rFonts w:ascii="Calibri Light" w:hAnsi="Calibri Light" w:cs="Calibri Light"/>
                <w:b/>
                <w:bCs/>
                <w:color w:val="005CA9"/>
                <w:sz w:val="18"/>
                <w:szCs w:val="18"/>
              </w:rPr>
            </w:pPr>
            <w:r>
              <w:rPr>
                <w:rFonts w:ascii="Calibri Light" w:hAnsi="Calibri Light" w:cs="Calibri Light"/>
                <w:b/>
                <w:bCs/>
                <w:color w:val="005CA9"/>
                <w:sz w:val="18"/>
                <w:szCs w:val="18"/>
              </w:rPr>
              <w:t>Passivo</w:t>
            </w:r>
          </w:p>
        </w:tc>
        <w:tc>
          <w:tcPr>
            <w:tcW w:w="389" w:type="pct"/>
            <w:tcBorders>
              <w:top w:val="nil"/>
              <w:left w:val="nil"/>
              <w:bottom w:val="nil"/>
              <w:right w:val="nil"/>
            </w:tcBorders>
            <w:shd w:val="clear" w:color="auto" w:fill="auto"/>
            <w:vAlign w:val="center"/>
          </w:tcPr>
          <w:p w14:paraId="0D07A94D" w14:textId="22D5A44F" w:rsidR="000F5956" w:rsidRDefault="000F5956" w:rsidP="000F5956">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5.561.815</w:t>
            </w:r>
          </w:p>
        </w:tc>
        <w:tc>
          <w:tcPr>
            <w:tcW w:w="438" w:type="pct"/>
            <w:tcBorders>
              <w:top w:val="nil"/>
              <w:left w:val="nil"/>
              <w:bottom w:val="nil"/>
              <w:right w:val="nil"/>
            </w:tcBorders>
            <w:shd w:val="clear" w:color="auto" w:fill="auto"/>
            <w:vAlign w:val="center"/>
          </w:tcPr>
          <w:p w14:paraId="79F6A452" w14:textId="790D4223" w:rsidR="000F5956" w:rsidRDefault="000F5956" w:rsidP="000F5956">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1.573.783</w:t>
            </w:r>
          </w:p>
        </w:tc>
        <w:tc>
          <w:tcPr>
            <w:tcW w:w="438" w:type="pct"/>
            <w:tcBorders>
              <w:top w:val="nil"/>
              <w:left w:val="nil"/>
              <w:bottom w:val="nil"/>
              <w:right w:val="nil"/>
            </w:tcBorders>
            <w:shd w:val="clear" w:color="auto" w:fill="auto"/>
            <w:vAlign w:val="center"/>
          </w:tcPr>
          <w:p w14:paraId="060AC438" w14:textId="0CAF37F2" w:rsidR="000F5956" w:rsidRDefault="000F5956" w:rsidP="000F5956">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5.666</w:t>
            </w:r>
          </w:p>
        </w:tc>
        <w:tc>
          <w:tcPr>
            <w:tcW w:w="390" w:type="pct"/>
            <w:tcBorders>
              <w:top w:val="nil"/>
              <w:left w:val="nil"/>
              <w:bottom w:val="nil"/>
              <w:right w:val="nil"/>
            </w:tcBorders>
            <w:shd w:val="clear" w:color="auto" w:fill="auto"/>
            <w:vAlign w:val="center"/>
          </w:tcPr>
          <w:p w14:paraId="66165782" w14:textId="390202E0" w:rsidR="000F5956" w:rsidRDefault="000F5956" w:rsidP="000F5956">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174.681.122</w:t>
            </w:r>
          </w:p>
        </w:tc>
        <w:tc>
          <w:tcPr>
            <w:tcW w:w="389" w:type="pct"/>
            <w:tcBorders>
              <w:top w:val="nil"/>
              <w:left w:val="nil"/>
              <w:bottom w:val="nil"/>
              <w:right w:val="nil"/>
            </w:tcBorders>
            <w:shd w:val="clear" w:color="auto" w:fill="auto"/>
            <w:vAlign w:val="center"/>
          </w:tcPr>
          <w:p w14:paraId="0227F4CA" w14:textId="1D351B8D" w:rsidR="000F5956" w:rsidRDefault="000F5956" w:rsidP="000F5956">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1.014.285</w:t>
            </w:r>
          </w:p>
        </w:tc>
        <w:tc>
          <w:tcPr>
            <w:tcW w:w="437" w:type="pct"/>
            <w:tcBorders>
              <w:top w:val="nil"/>
              <w:left w:val="nil"/>
              <w:bottom w:val="nil"/>
              <w:right w:val="nil"/>
            </w:tcBorders>
            <w:shd w:val="clear" w:color="auto" w:fill="auto"/>
            <w:vAlign w:val="center"/>
          </w:tcPr>
          <w:p w14:paraId="51E6A5B3" w14:textId="196EB157" w:rsidR="000F5956" w:rsidRDefault="000F5956" w:rsidP="000F5956">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2.196.318</w:t>
            </w:r>
          </w:p>
        </w:tc>
        <w:tc>
          <w:tcPr>
            <w:tcW w:w="420" w:type="pct"/>
            <w:tcBorders>
              <w:top w:val="nil"/>
              <w:left w:val="nil"/>
              <w:bottom w:val="nil"/>
              <w:right w:val="nil"/>
            </w:tcBorders>
            <w:shd w:val="clear" w:color="auto" w:fill="auto"/>
            <w:vAlign w:val="center"/>
          </w:tcPr>
          <w:p w14:paraId="186FA657" w14:textId="46960429" w:rsidR="000F5956" w:rsidRDefault="000F5956" w:rsidP="000F5956">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345.705</w:t>
            </w:r>
          </w:p>
        </w:tc>
        <w:tc>
          <w:tcPr>
            <w:tcW w:w="408" w:type="pct"/>
            <w:tcBorders>
              <w:top w:val="nil"/>
              <w:left w:val="nil"/>
              <w:bottom w:val="nil"/>
              <w:right w:val="nil"/>
            </w:tcBorders>
            <w:shd w:val="clear" w:color="auto" w:fill="auto"/>
            <w:vAlign w:val="center"/>
          </w:tcPr>
          <w:p w14:paraId="0E4D07B6" w14:textId="042A8385" w:rsidR="000F5956" w:rsidRDefault="000F5956" w:rsidP="000F5956">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111.687</w:t>
            </w:r>
          </w:p>
        </w:tc>
        <w:tc>
          <w:tcPr>
            <w:tcW w:w="329" w:type="pct"/>
            <w:tcBorders>
              <w:top w:val="nil"/>
              <w:left w:val="nil"/>
              <w:bottom w:val="nil"/>
              <w:right w:val="nil"/>
            </w:tcBorders>
            <w:shd w:val="clear" w:color="auto" w:fill="auto"/>
            <w:vAlign w:val="center"/>
          </w:tcPr>
          <w:p w14:paraId="3C2D9C1F" w14:textId="6E044AFF" w:rsidR="000F5956" w:rsidRDefault="000F5956" w:rsidP="000F5956">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185.490.381</w:t>
            </w:r>
          </w:p>
        </w:tc>
      </w:tr>
      <w:tr w:rsidR="000F5956" w14:paraId="2D8E25A9" w14:textId="77777777" w:rsidTr="000F5956">
        <w:trPr>
          <w:trHeight w:hRule="exact" w:val="227"/>
        </w:trPr>
        <w:tc>
          <w:tcPr>
            <w:tcW w:w="1362" w:type="pct"/>
            <w:tcBorders>
              <w:top w:val="nil"/>
              <w:left w:val="nil"/>
              <w:bottom w:val="nil"/>
              <w:right w:val="nil"/>
            </w:tcBorders>
            <w:shd w:val="clear" w:color="auto" w:fill="auto"/>
            <w:tcMar>
              <w:top w:w="0" w:type="dxa"/>
              <w:left w:w="135" w:type="dxa"/>
              <w:bottom w:w="0" w:type="dxa"/>
              <w:right w:w="0" w:type="dxa"/>
            </w:tcMar>
            <w:vAlign w:val="center"/>
            <w:hideMark/>
          </w:tcPr>
          <w:p w14:paraId="583BC1E2" w14:textId="77777777" w:rsidR="000F5956" w:rsidRDefault="000F5956" w:rsidP="000F5956">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Passivos operacionais</w:t>
            </w:r>
          </w:p>
        </w:tc>
        <w:tc>
          <w:tcPr>
            <w:tcW w:w="389" w:type="pct"/>
            <w:tcBorders>
              <w:top w:val="nil"/>
              <w:left w:val="nil"/>
              <w:bottom w:val="nil"/>
              <w:right w:val="nil"/>
            </w:tcBorders>
            <w:shd w:val="clear" w:color="auto" w:fill="auto"/>
            <w:vAlign w:val="center"/>
          </w:tcPr>
          <w:p w14:paraId="0789F23E" w14:textId="35BE15FE"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78.659</w:t>
            </w:r>
          </w:p>
        </w:tc>
        <w:tc>
          <w:tcPr>
            <w:tcW w:w="438" w:type="pct"/>
            <w:tcBorders>
              <w:top w:val="nil"/>
              <w:left w:val="nil"/>
              <w:bottom w:val="nil"/>
              <w:right w:val="nil"/>
            </w:tcBorders>
            <w:shd w:val="clear" w:color="auto" w:fill="auto"/>
            <w:vAlign w:val="center"/>
          </w:tcPr>
          <w:p w14:paraId="521EE0A8" w14:textId="585E86C4"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121.488</w:t>
            </w:r>
          </w:p>
        </w:tc>
        <w:tc>
          <w:tcPr>
            <w:tcW w:w="438" w:type="pct"/>
            <w:tcBorders>
              <w:top w:val="nil"/>
              <w:left w:val="nil"/>
              <w:bottom w:val="nil"/>
              <w:right w:val="nil"/>
            </w:tcBorders>
            <w:shd w:val="clear" w:color="auto" w:fill="auto"/>
            <w:vAlign w:val="center"/>
          </w:tcPr>
          <w:p w14:paraId="059D665A" w14:textId="3D64F0B5"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244</w:t>
            </w:r>
          </w:p>
        </w:tc>
        <w:tc>
          <w:tcPr>
            <w:tcW w:w="390" w:type="pct"/>
            <w:tcBorders>
              <w:top w:val="nil"/>
              <w:left w:val="nil"/>
              <w:bottom w:val="nil"/>
              <w:right w:val="nil"/>
            </w:tcBorders>
            <w:shd w:val="clear" w:color="auto" w:fill="auto"/>
            <w:vAlign w:val="center"/>
          </w:tcPr>
          <w:p w14:paraId="026C2B98" w14:textId="647331FC"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14.078</w:t>
            </w:r>
          </w:p>
        </w:tc>
        <w:tc>
          <w:tcPr>
            <w:tcW w:w="389" w:type="pct"/>
            <w:tcBorders>
              <w:top w:val="nil"/>
              <w:left w:val="nil"/>
              <w:bottom w:val="nil"/>
              <w:right w:val="nil"/>
            </w:tcBorders>
            <w:shd w:val="clear" w:color="auto" w:fill="auto"/>
            <w:vAlign w:val="center"/>
          </w:tcPr>
          <w:p w14:paraId="0AD10FBC" w14:textId="32516F68"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822.968</w:t>
            </w:r>
          </w:p>
        </w:tc>
        <w:tc>
          <w:tcPr>
            <w:tcW w:w="437" w:type="pct"/>
            <w:tcBorders>
              <w:top w:val="nil"/>
              <w:left w:val="nil"/>
              <w:bottom w:val="nil"/>
              <w:right w:val="nil"/>
            </w:tcBorders>
            <w:shd w:val="clear" w:color="auto" w:fill="auto"/>
            <w:vAlign w:val="center"/>
          </w:tcPr>
          <w:p w14:paraId="1155448B" w14:textId="792BC0F8"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11.427</w:t>
            </w:r>
          </w:p>
        </w:tc>
        <w:tc>
          <w:tcPr>
            <w:tcW w:w="420" w:type="pct"/>
            <w:tcBorders>
              <w:top w:val="nil"/>
              <w:left w:val="nil"/>
              <w:bottom w:val="nil"/>
              <w:right w:val="nil"/>
            </w:tcBorders>
            <w:shd w:val="clear" w:color="auto" w:fill="auto"/>
            <w:vAlign w:val="center"/>
          </w:tcPr>
          <w:p w14:paraId="0F33372C" w14:textId="1E96E248" w:rsidR="000F5956" w:rsidRDefault="000F5956" w:rsidP="000F5956">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08" w:type="pct"/>
            <w:tcBorders>
              <w:top w:val="nil"/>
              <w:left w:val="nil"/>
              <w:bottom w:val="nil"/>
              <w:right w:val="nil"/>
            </w:tcBorders>
            <w:shd w:val="clear" w:color="auto" w:fill="auto"/>
            <w:vAlign w:val="center"/>
          </w:tcPr>
          <w:p w14:paraId="3AD83D6F" w14:textId="1D73A51F"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14.785</w:t>
            </w:r>
          </w:p>
        </w:tc>
        <w:tc>
          <w:tcPr>
            <w:tcW w:w="329" w:type="pct"/>
            <w:tcBorders>
              <w:top w:val="nil"/>
              <w:left w:val="nil"/>
              <w:bottom w:val="nil"/>
              <w:right w:val="nil"/>
            </w:tcBorders>
            <w:shd w:val="clear" w:color="auto" w:fill="auto"/>
            <w:vAlign w:val="center"/>
          </w:tcPr>
          <w:p w14:paraId="14B98E20" w14:textId="78925C3E"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1.063.649</w:t>
            </w:r>
          </w:p>
        </w:tc>
      </w:tr>
      <w:tr w:rsidR="000F5956" w14:paraId="328C63F2" w14:textId="77777777" w:rsidTr="000F5956">
        <w:trPr>
          <w:trHeight w:hRule="exact" w:val="227"/>
        </w:trPr>
        <w:tc>
          <w:tcPr>
            <w:tcW w:w="1362" w:type="pct"/>
            <w:tcBorders>
              <w:top w:val="nil"/>
              <w:left w:val="nil"/>
              <w:bottom w:val="nil"/>
              <w:right w:val="nil"/>
            </w:tcBorders>
            <w:shd w:val="clear" w:color="auto" w:fill="auto"/>
            <w:tcMar>
              <w:top w:w="0" w:type="dxa"/>
              <w:left w:w="135" w:type="dxa"/>
              <w:bottom w:w="0" w:type="dxa"/>
              <w:right w:w="0" w:type="dxa"/>
            </w:tcMar>
            <w:vAlign w:val="center"/>
            <w:hideMark/>
          </w:tcPr>
          <w:p w14:paraId="41479B89" w14:textId="77777777" w:rsidR="000F5956" w:rsidRDefault="000F5956" w:rsidP="000F5956">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Passivos fiscais</w:t>
            </w:r>
          </w:p>
        </w:tc>
        <w:tc>
          <w:tcPr>
            <w:tcW w:w="389" w:type="pct"/>
            <w:tcBorders>
              <w:top w:val="nil"/>
              <w:left w:val="nil"/>
              <w:bottom w:val="nil"/>
              <w:right w:val="nil"/>
            </w:tcBorders>
            <w:shd w:val="clear" w:color="auto" w:fill="auto"/>
            <w:vAlign w:val="center"/>
          </w:tcPr>
          <w:p w14:paraId="7326BA1F" w14:textId="21E9A964"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814.740</w:t>
            </w:r>
          </w:p>
        </w:tc>
        <w:tc>
          <w:tcPr>
            <w:tcW w:w="438" w:type="pct"/>
            <w:tcBorders>
              <w:top w:val="nil"/>
              <w:left w:val="nil"/>
              <w:bottom w:val="nil"/>
              <w:right w:val="nil"/>
            </w:tcBorders>
            <w:shd w:val="clear" w:color="auto" w:fill="auto"/>
            <w:vAlign w:val="center"/>
          </w:tcPr>
          <w:p w14:paraId="2FBF31EC" w14:textId="1C142657"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112.349</w:t>
            </w:r>
          </w:p>
        </w:tc>
        <w:tc>
          <w:tcPr>
            <w:tcW w:w="438" w:type="pct"/>
            <w:tcBorders>
              <w:top w:val="nil"/>
              <w:left w:val="nil"/>
              <w:bottom w:val="nil"/>
              <w:right w:val="nil"/>
            </w:tcBorders>
            <w:shd w:val="clear" w:color="auto" w:fill="auto"/>
            <w:vAlign w:val="center"/>
          </w:tcPr>
          <w:p w14:paraId="54EAEB8C" w14:textId="4C0F963F"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4.134</w:t>
            </w:r>
          </w:p>
        </w:tc>
        <w:tc>
          <w:tcPr>
            <w:tcW w:w="390" w:type="pct"/>
            <w:tcBorders>
              <w:top w:val="nil"/>
              <w:left w:val="nil"/>
              <w:bottom w:val="nil"/>
              <w:right w:val="nil"/>
            </w:tcBorders>
            <w:shd w:val="clear" w:color="auto" w:fill="auto"/>
            <w:vAlign w:val="center"/>
          </w:tcPr>
          <w:p w14:paraId="535B3845" w14:textId="0D03C309"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1.160.457</w:t>
            </w:r>
          </w:p>
        </w:tc>
        <w:tc>
          <w:tcPr>
            <w:tcW w:w="389" w:type="pct"/>
            <w:tcBorders>
              <w:top w:val="nil"/>
              <w:left w:val="nil"/>
              <w:bottom w:val="nil"/>
              <w:right w:val="nil"/>
            </w:tcBorders>
            <w:shd w:val="clear" w:color="auto" w:fill="auto"/>
            <w:vAlign w:val="center"/>
          </w:tcPr>
          <w:p w14:paraId="6D8A83CF" w14:textId="645DE312"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188.813</w:t>
            </w:r>
          </w:p>
        </w:tc>
        <w:tc>
          <w:tcPr>
            <w:tcW w:w="437" w:type="pct"/>
            <w:tcBorders>
              <w:top w:val="nil"/>
              <w:left w:val="nil"/>
              <w:bottom w:val="nil"/>
              <w:right w:val="nil"/>
            </w:tcBorders>
            <w:shd w:val="clear" w:color="auto" w:fill="auto"/>
            <w:vAlign w:val="center"/>
          </w:tcPr>
          <w:p w14:paraId="75EF86BF" w14:textId="00DD093A"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22.793</w:t>
            </w:r>
          </w:p>
        </w:tc>
        <w:tc>
          <w:tcPr>
            <w:tcW w:w="420" w:type="pct"/>
            <w:tcBorders>
              <w:top w:val="nil"/>
              <w:left w:val="nil"/>
              <w:bottom w:val="nil"/>
              <w:right w:val="nil"/>
            </w:tcBorders>
            <w:shd w:val="clear" w:color="auto" w:fill="auto"/>
            <w:vAlign w:val="center"/>
          </w:tcPr>
          <w:p w14:paraId="0111329E" w14:textId="3AB7A7D3"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107.293</w:t>
            </w:r>
          </w:p>
        </w:tc>
        <w:tc>
          <w:tcPr>
            <w:tcW w:w="408" w:type="pct"/>
            <w:tcBorders>
              <w:top w:val="nil"/>
              <w:left w:val="nil"/>
              <w:bottom w:val="nil"/>
              <w:right w:val="nil"/>
            </w:tcBorders>
            <w:shd w:val="clear" w:color="auto" w:fill="auto"/>
            <w:vAlign w:val="center"/>
          </w:tcPr>
          <w:p w14:paraId="0BCF9A2A" w14:textId="32AE1482"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5.137</w:t>
            </w:r>
          </w:p>
        </w:tc>
        <w:tc>
          <w:tcPr>
            <w:tcW w:w="329" w:type="pct"/>
            <w:tcBorders>
              <w:top w:val="nil"/>
              <w:left w:val="nil"/>
              <w:bottom w:val="nil"/>
              <w:right w:val="nil"/>
            </w:tcBorders>
            <w:shd w:val="clear" w:color="auto" w:fill="auto"/>
            <w:vAlign w:val="center"/>
          </w:tcPr>
          <w:p w14:paraId="3659EAAB" w14:textId="5B558FC6"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2.415.716</w:t>
            </w:r>
          </w:p>
        </w:tc>
      </w:tr>
      <w:tr w:rsidR="000F5956" w14:paraId="553E0F70" w14:textId="77777777" w:rsidTr="000F5956">
        <w:trPr>
          <w:trHeight w:hRule="exact" w:val="227"/>
        </w:trPr>
        <w:tc>
          <w:tcPr>
            <w:tcW w:w="1362" w:type="pct"/>
            <w:tcBorders>
              <w:top w:val="nil"/>
              <w:left w:val="nil"/>
              <w:bottom w:val="nil"/>
              <w:right w:val="nil"/>
            </w:tcBorders>
            <w:shd w:val="clear" w:color="auto" w:fill="auto"/>
            <w:tcMar>
              <w:top w:w="0" w:type="dxa"/>
              <w:left w:w="135" w:type="dxa"/>
              <w:bottom w:w="0" w:type="dxa"/>
              <w:right w:w="0" w:type="dxa"/>
            </w:tcMar>
            <w:vAlign w:val="center"/>
            <w:hideMark/>
          </w:tcPr>
          <w:p w14:paraId="4EE31786" w14:textId="77777777" w:rsidR="000F5956" w:rsidRDefault="000F5956" w:rsidP="000F5956">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Passivos com operações de seguros e resseguros</w:t>
            </w:r>
          </w:p>
        </w:tc>
        <w:tc>
          <w:tcPr>
            <w:tcW w:w="389" w:type="pct"/>
            <w:tcBorders>
              <w:top w:val="nil"/>
              <w:left w:val="nil"/>
              <w:bottom w:val="nil"/>
              <w:right w:val="nil"/>
            </w:tcBorders>
            <w:shd w:val="clear" w:color="auto" w:fill="auto"/>
            <w:vAlign w:val="center"/>
          </w:tcPr>
          <w:p w14:paraId="790A5CFF" w14:textId="7C7982E1"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452.575</w:t>
            </w:r>
          </w:p>
        </w:tc>
        <w:tc>
          <w:tcPr>
            <w:tcW w:w="438" w:type="pct"/>
            <w:tcBorders>
              <w:top w:val="nil"/>
              <w:left w:val="nil"/>
              <w:bottom w:val="nil"/>
              <w:right w:val="nil"/>
            </w:tcBorders>
            <w:shd w:val="clear" w:color="auto" w:fill="auto"/>
            <w:vAlign w:val="center"/>
          </w:tcPr>
          <w:p w14:paraId="1D9EA35E" w14:textId="5C9EFDC7"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1.229.949</w:t>
            </w:r>
          </w:p>
        </w:tc>
        <w:tc>
          <w:tcPr>
            <w:tcW w:w="438" w:type="pct"/>
            <w:tcBorders>
              <w:top w:val="nil"/>
              <w:left w:val="nil"/>
              <w:bottom w:val="nil"/>
              <w:right w:val="nil"/>
            </w:tcBorders>
            <w:shd w:val="clear" w:color="auto" w:fill="auto"/>
            <w:vAlign w:val="center"/>
          </w:tcPr>
          <w:p w14:paraId="69EE0305" w14:textId="5A7AA7DD" w:rsidR="000F5956" w:rsidRDefault="000F5956" w:rsidP="000F5956">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6AF6C7A8" w14:textId="2E86AAB1"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171.965.040</w:t>
            </w:r>
          </w:p>
        </w:tc>
        <w:tc>
          <w:tcPr>
            <w:tcW w:w="389" w:type="pct"/>
            <w:tcBorders>
              <w:top w:val="nil"/>
              <w:left w:val="nil"/>
              <w:bottom w:val="nil"/>
              <w:right w:val="nil"/>
            </w:tcBorders>
            <w:shd w:val="clear" w:color="auto" w:fill="auto"/>
            <w:vAlign w:val="center"/>
          </w:tcPr>
          <w:p w14:paraId="18566701" w14:textId="7F4F273B" w:rsidR="000F5956" w:rsidRDefault="000F5956" w:rsidP="000F5956">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37" w:type="pct"/>
            <w:tcBorders>
              <w:top w:val="nil"/>
              <w:left w:val="nil"/>
              <w:bottom w:val="nil"/>
              <w:right w:val="nil"/>
            </w:tcBorders>
            <w:shd w:val="clear" w:color="auto" w:fill="auto"/>
            <w:vAlign w:val="center"/>
          </w:tcPr>
          <w:p w14:paraId="45BA454A" w14:textId="1AA107F5"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1.921</w:t>
            </w:r>
          </w:p>
        </w:tc>
        <w:tc>
          <w:tcPr>
            <w:tcW w:w="420" w:type="pct"/>
            <w:tcBorders>
              <w:top w:val="nil"/>
              <w:left w:val="nil"/>
              <w:bottom w:val="nil"/>
              <w:right w:val="nil"/>
            </w:tcBorders>
            <w:shd w:val="clear" w:color="auto" w:fill="auto"/>
            <w:vAlign w:val="center"/>
          </w:tcPr>
          <w:p w14:paraId="1600FD01" w14:textId="2EBB0FDB" w:rsidR="000F5956" w:rsidRDefault="000F5956" w:rsidP="000F5956">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08" w:type="pct"/>
            <w:tcBorders>
              <w:top w:val="nil"/>
              <w:left w:val="nil"/>
              <w:bottom w:val="nil"/>
              <w:right w:val="nil"/>
            </w:tcBorders>
            <w:shd w:val="clear" w:color="auto" w:fill="auto"/>
            <w:vAlign w:val="center"/>
          </w:tcPr>
          <w:p w14:paraId="3EF6D007" w14:textId="595C13D5" w:rsidR="000F5956" w:rsidRDefault="000F5956" w:rsidP="000F5956">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29" w:type="pct"/>
            <w:tcBorders>
              <w:top w:val="nil"/>
              <w:left w:val="nil"/>
              <w:bottom w:val="nil"/>
              <w:right w:val="nil"/>
            </w:tcBorders>
            <w:shd w:val="clear" w:color="auto" w:fill="auto"/>
            <w:vAlign w:val="center"/>
          </w:tcPr>
          <w:p w14:paraId="1D976D05" w14:textId="3C71B2F6"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173.649.485</w:t>
            </w:r>
          </w:p>
        </w:tc>
      </w:tr>
      <w:tr w:rsidR="000F5956" w14:paraId="245DBC69" w14:textId="77777777" w:rsidTr="000F5956">
        <w:trPr>
          <w:trHeight w:hRule="exact" w:val="227"/>
        </w:trPr>
        <w:tc>
          <w:tcPr>
            <w:tcW w:w="1362" w:type="pct"/>
            <w:tcBorders>
              <w:top w:val="nil"/>
              <w:left w:val="nil"/>
              <w:bottom w:val="nil"/>
              <w:right w:val="nil"/>
            </w:tcBorders>
            <w:shd w:val="clear" w:color="auto" w:fill="auto"/>
            <w:tcMar>
              <w:top w:w="0" w:type="dxa"/>
              <w:left w:w="135" w:type="dxa"/>
              <w:bottom w:w="0" w:type="dxa"/>
              <w:right w:w="0" w:type="dxa"/>
            </w:tcMar>
            <w:vAlign w:val="center"/>
            <w:hideMark/>
          </w:tcPr>
          <w:p w14:paraId="48E3257C" w14:textId="77777777" w:rsidR="000F5956" w:rsidRDefault="000F5956" w:rsidP="000F5956">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Provisões técnicas</w:t>
            </w:r>
          </w:p>
        </w:tc>
        <w:tc>
          <w:tcPr>
            <w:tcW w:w="389" w:type="pct"/>
            <w:tcBorders>
              <w:top w:val="nil"/>
              <w:left w:val="nil"/>
              <w:bottom w:val="nil"/>
              <w:right w:val="nil"/>
            </w:tcBorders>
            <w:shd w:val="clear" w:color="auto" w:fill="auto"/>
            <w:vAlign w:val="center"/>
          </w:tcPr>
          <w:p w14:paraId="4D21F22B" w14:textId="70EB6660" w:rsidR="000F5956" w:rsidRDefault="000F5956" w:rsidP="000F5956">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38" w:type="pct"/>
            <w:tcBorders>
              <w:top w:val="nil"/>
              <w:left w:val="nil"/>
              <w:bottom w:val="nil"/>
              <w:right w:val="nil"/>
            </w:tcBorders>
            <w:shd w:val="clear" w:color="auto" w:fill="auto"/>
            <w:vAlign w:val="center"/>
          </w:tcPr>
          <w:p w14:paraId="2A543995" w14:textId="11C35701" w:rsidR="000F5956" w:rsidRDefault="000F5956" w:rsidP="000F5956">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38" w:type="pct"/>
            <w:tcBorders>
              <w:top w:val="nil"/>
              <w:left w:val="nil"/>
              <w:bottom w:val="nil"/>
              <w:right w:val="nil"/>
            </w:tcBorders>
            <w:shd w:val="clear" w:color="auto" w:fill="auto"/>
            <w:vAlign w:val="center"/>
          </w:tcPr>
          <w:p w14:paraId="7C31DA6C" w14:textId="0DED8B05" w:rsidR="000F5956" w:rsidRDefault="000F5956" w:rsidP="000F5956">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1F956483" w14:textId="6CFB077F" w:rsidR="000F5956" w:rsidRDefault="000F5956" w:rsidP="000F5956">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9" w:type="pct"/>
            <w:tcBorders>
              <w:top w:val="nil"/>
              <w:left w:val="nil"/>
              <w:bottom w:val="nil"/>
              <w:right w:val="nil"/>
            </w:tcBorders>
            <w:shd w:val="clear" w:color="auto" w:fill="auto"/>
            <w:vAlign w:val="center"/>
          </w:tcPr>
          <w:p w14:paraId="413DB20F" w14:textId="755B7451" w:rsidR="000F5956" w:rsidRDefault="000F5956" w:rsidP="000F5956">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37" w:type="pct"/>
            <w:tcBorders>
              <w:top w:val="nil"/>
              <w:left w:val="nil"/>
              <w:bottom w:val="nil"/>
              <w:right w:val="nil"/>
            </w:tcBorders>
            <w:shd w:val="clear" w:color="auto" w:fill="auto"/>
            <w:vAlign w:val="center"/>
          </w:tcPr>
          <w:p w14:paraId="76E4B353" w14:textId="508A37E4"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2.158.894</w:t>
            </w:r>
          </w:p>
        </w:tc>
        <w:tc>
          <w:tcPr>
            <w:tcW w:w="420" w:type="pct"/>
            <w:tcBorders>
              <w:top w:val="nil"/>
              <w:left w:val="nil"/>
              <w:bottom w:val="nil"/>
              <w:right w:val="nil"/>
            </w:tcBorders>
            <w:shd w:val="clear" w:color="auto" w:fill="auto"/>
            <w:vAlign w:val="center"/>
          </w:tcPr>
          <w:p w14:paraId="3EC07B1A" w14:textId="618F1864" w:rsidR="000F5956" w:rsidRDefault="000F5956" w:rsidP="000F5956">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08" w:type="pct"/>
            <w:tcBorders>
              <w:top w:val="nil"/>
              <w:left w:val="nil"/>
              <w:bottom w:val="nil"/>
              <w:right w:val="nil"/>
            </w:tcBorders>
            <w:shd w:val="clear" w:color="auto" w:fill="auto"/>
            <w:vAlign w:val="center"/>
          </w:tcPr>
          <w:p w14:paraId="793F6956" w14:textId="49A7AA1D" w:rsidR="000F5956" w:rsidRDefault="000F5956" w:rsidP="000F5956">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29" w:type="pct"/>
            <w:tcBorders>
              <w:top w:val="nil"/>
              <w:left w:val="nil"/>
              <w:bottom w:val="nil"/>
              <w:right w:val="nil"/>
            </w:tcBorders>
            <w:shd w:val="clear" w:color="auto" w:fill="auto"/>
            <w:vAlign w:val="center"/>
          </w:tcPr>
          <w:p w14:paraId="10B900BB" w14:textId="4036090E"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2.158.894</w:t>
            </w:r>
          </w:p>
        </w:tc>
      </w:tr>
      <w:tr w:rsidR="000F5956" w14:paraId="21460784" w14:textId="77777777" w:rsidTr="000F5956">
        <w:trPr>
          <w:trHeight w:hRule="exact" w:val="227"/>
        </w:trPr>
        <w:tc>
          <w:tcPr>
            <w:tcW w:w="1362" w:type="pct"/>
            <w:tcBorders>
              <w:top w:val="nil"/>
              <w:left w:val="nil"/>
              <w:bottom w:val="nil"/>
              <w:right w:val="nil"/>
            </w:tcBorders>
            <w:shd w:val="clear" w:color="auto" w:fill="auto"/>
            <w:tcMar>
              <w:top w:w="0" w:type="dxa"/>
              <w:left w:w="135" w:type="dxa"/>
              <w:bottom w:w="0" w:type="dxa"/>
              <w:right w:w="0" w:type="dxa"/>
            </w:tcMar>
            <w:vAlign w:val="center"/>
            <w:hideMark/>
          </w:tcPr>
          <w:p w14:paraId="3B11BDA5" w14:textId="77777777" w:rsidR="000F5956" w:rsidRDefault="000F5956" w:rsidP="000F5956">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Provisões judiciais</w:t>
            </w:r>
          </w:p>
        </w:tc>
        <w:tc>
          <w:tcPr>
            <w:tcW w:w="389" w:type="pct"/>
            <w:tcBorders>
              <w:top w:val="nil"/>
              <w:left w:val="nil"/>
              <w:bottom w:val="nil"/>
              <w:right w:val="nil"/>
            </w:tcBorders>
            <w:shd w:val="clear" w:color="auto" w:fill="auto"/>
            <w:vAlign w:val="center"/>
          </w:tcPr>
          <w:p w14:paraId="32A530F1" w14:textId="740634DA"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4.081.925</w:t>
            </w:r>
          </w:p>
        </w:tc>
        <w:tc>
          <w:tcPr>
            <w:tcW w:w="438" w:type="pct"/>
            <w:tcBorders>
              <w:top w:val="nil"/>
              <w:left w:val="nil"/>
              <w:bottom w:val="nil"/>
              <w:right w:val="nil"/>
            </w:tcBorders>
            <w:shd w:val="clear" w:color="auto" w:fill="auto"/>
            <w:vAlign w:val="center"/>
          </w:tcPr>
          <w:p w14:paraId="06536AC4" w14:textId="2D267613" w:rsidR="000F5956" w:rsidRDefault="000F5956" w:rsidP="000F5956">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38" w:type="pct"/>
            <w:tcBorders>
              <w:top w:val="nil"/>
              <w:left w:val="nil"/>
              <w:bottom w:val="nil"/>
              <w:right w:val="nil"/>
            </w:tcBorders>
            <w:shd w:val="clear" w:color="auto" w:fill="auto"/>
            <w:vAlign w:val="center"/>
          </w:tcPr>
          <w:p w14:paraId="4933932E" w14:textId="378C7984"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1.209</w:t>
            </w:r>
          </w:p>
        </w:tc>
        <w:tc>
          <w:tcPr>
            <w:tcW w:w="390" w:type="pct"/>
            <w:tcBorders>
              <w:top w:val="nil"/>
              <w:left w:val="nil"/>
              <w:bottom w:val="nil"/>
              <w:right w:val="nil"/>
            </w:tcBorders>
            <w:shd w:val="clear" w:color="auto" w:fill="auto"/>
            <w:vAlign w:val="center"/>
          </w:tcPr>
          <w:p w14:paraId="5AA22B78" w14:textId="231E82CA"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917.446</w:t>
            </w:r>
          </w:p>
        </w:tc>
        <w:tc>
          <w:tcPr>
            <w:tcW w:w="389" w:type="pct"/>
            <w:tcBorders>
              <w:top w:val="nil"/>
              <w:left w:val="nil"/>
              <w:bottom w:val="nil"/>
              <w:right w:val="nil"/>
            </w:tcBorders>
            <w:shd w:val="clear" w:color="auto" w:fill="auto"/>
            <w:vAlign w:val="center"/>
          </w:tcPr>
          <w:p w14:paraId="1A6A79AE" w14:textId="648C3DF2"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334</w:t>
            </w:r>
          </w:p>
        </w:tc>
        <w:tc>
          <w:tcPr>
            <w:tcW w:w="437" w:type="pct"/>
            <w:tcBorders>
              <w:top w:val="nil"/>
              <w:left w:val="nil"/>
              <w:bottom w:val="nil"/>
              <w:right w:val="nil"/>
            </w:tcBorders>
            <w:shd w:val="clear" w:color="auto" w:fill="auto"/>
            <w:vAlign w:val="center"/>
          </w:tcPr>
          <w:p w14:paraId="01CACEF3" w14:textId="73316073" w:rsidR="000F5956" w:rsidRDefault="000F5956" w:rsidP="000F5956">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20" w:type="pct"/>
            <w:tcBorders>
              <w:top w:val="nil"/>
              <w:left w:val="nil"/>
              <w:bottom w:val="nil"/>
              <w:right w:val="nil"/>
            </w:tcBorders>
            <w:shd w:val="clear" w:color="auto" w:fill="auto"/>
            <w:vAlign w:val="center"/>
          </w:tcPr>
          <w:p w14:paraId="5C71DF5F" w14:textId="484E1F6D" w:rsidR="000F5956" w:rsidRDefault="000F5956" w:rsidP="000F5956">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08" w:type="pct"/>
            <w:tcBorders>
              <w:top w:val="nil"/>
              <w:left w:val="nil"/>
              <w:bottom w:val="nil"/>
              <w:right w:val="nil"/>
            </w:tcBorders>
            <w:shd w:val="clear" w:color="auto" w:fill="auto"/>
            <w:vAlign w:val="center"/>
          </w:tcPr>
          <w:p w14:paraId="179327F8" w14:textId="781877FA" w:rsidR="000F5956" w:rsidRDefault="000F5956" w:rsidP="000F5956">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29" w:type="pct"/>
            <w:tcBorders>
              <w:top w:val="nil"/>
              <w:left w:val="nil"/>
              <w:bottom w:val="nil"/>
              <w:right w:val="nil"/>
            </w:tcBorders>
            <w:shd w:val="clear" w:color="auto" w:fill="auto"/>
            <w:vAlign w:val="center"/>
          </w:tcPr>
          <w:p w14:paraId="03710128" w14:textId="5DBFBACA"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5.000.914</w:t>
            </w:r>
          </w:p>
        </w:tc>
      </w:tr>
      <w:tr w:rsidR="000F5956" w14:paraId="266BC6BA" w14:textId="77777777" w:rsidTr="000F5956">
        <w:trPr>
          <w:trHeight w:hRule="exact" w:val="227"/>
        </w:trPr>
        <w:tc>
          <w:tcPr>
            <w:tcW w:w="1362" w:type="pct"/>
            <w:tcBorders>
              <w:top w:val="nil"/>
              <w:left w:val="nil"/>
              <w:bottom w:val="nil"/>
              <w:right w:val="nil"/>
            </w:tcBorders>
            <w:shd w:val="clear" w:color="auto" w:fill="auto"/>
            <w:tcMar>
              <w:top w:w="0" w:type="dxa"/>
              <w:left w:w="135" w:type="dxa"/>
              <w:bottom w:w="0" w:type="dxa"/>
              <w:right w:w="0" w:type="dxa"/>
            </w:tcMar>
            <w:vAlign w:val="center"/>
            <w:hideMark/>
          </w:tcPr>
          <w:p w14:paraId="169B1E55" w14:textId="77777777" w:rsidR="000F5956" w:rsidRDefault="000F5956" w:rsidP="000F5956">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Outros passivos</w:t>
            </w:r>
          </w:p>
        </w:tc>
        <w:tc>
          <w:tcPr>
            <w:tcW w:w="389" w:type="pct"/>
            <w:tcBorders>
              <w:top w:val="nil"/>
              <w:left w:val="nil"/>
              <w:bottom w:val="nil"/>
              <w:right w:val="nil"/>
            </w:tcBorders>
            <w:shd w:val="clear" w:color="auto" w:fill="auto"/>
            <w:vAlign w:val="center"/>
          </w:tcPr>
          <w:p w14:paraId="57E77260" w14:textId="1F6DB2B9"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133.916</w:t>
            </w:r>
          </w:p>
        </w:tc>
        <w:tc>
          <w:tcPr>
            <w:tcW w:w="438" w:type="pct"/>
            <w:tcBorders>
              <w:top w:val="nil"/>
              <w:left w:val="nil"/>
              <w:bottom w:val="nil"/>
              <w:right w:val="nil"/>
            </w:tcBorders>
            <w:shd w:val="clear" w:color="auto" w:fill="auto"/>
            <w:vAlign w:val="center"/>
          </w:tcPr>
          <w:p w14:paraId="651BC25C" w14:textId="4E6E26CB"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109.997</w:t>
            </w:r>
          </w:p>
        </w:tc>
        <w:tc>
          <w:tcPr>
            <w:tcW w:w="438" w:type="pct"/>
            <w:tcBorders>
              <w:top w:val="nil"/>
              <w:left w:val="nil"/>
              <w:bottom w:val="nil"/>
              <w:right w:val="nil"/>
            </w:tcBorders>
            <w:shd w:val="clear" w:color="auto" w:fill="auto"/>
            <w:vAlign w:val="center"/>
          </w:tcPr>
          <w:p w14:paraId="74FC3C6E" w14:textId="72D30D70"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79</w:t>
            </w:r>
          </w:p>
        </w:tc>
        <w:tc>
          <w:tcPr>
            <w:tcW w:w="390" w:type="pct"/>
            <w:tcBorders>
              <w:top w:val="nil"/>
              <w:left w:val="nil"/>
              <w:bottom w:val="nil"/>
              <w:right w:val="nil"/>
            </w:tcBorders>
            <w:shd w:val="clear" w:color="auto" w:fill="auto"/>
            <w:vAlign w:val="center"/>
          </w:tcPr>
          <w:p w14:paraId="0BA72F37" w14:textId="25B77DC5"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624.101</w:t>
            </w:r>
          </w:p>
        </w:tc>
        <w:tc>
          <w:tcPr>
            <w:tcW w:w="389" w:type="pct"/>
            <w:tcBorders>
              <w:top w:val="nil"/>
              <w:left w:val="nil"/>
              <w:bottom w:val="nil"/>
              <w:right w:val="nil"/>
            </w:tcBorders>
            <w:shd w:val="clear" w:color="auto" w:fill="auto"/>
            <w:vAlign w:val="center"/>
          </w:tcPr>
          <w:p w14:paraId="27CB1026" w14:textId="0B60C09E"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2.170</w:t>
            </w:r>
          </w:p>
        </w:tc>
        <w:tc>
          <w:tcPr>
            <w:tcW w:w="437" w:type="pct"/>
            <w:tcBorders>
              <w:top w:val="nil"/>
              <w:left w:val="nil"/>
              <w:bottom w:val="nil"/>
              <w:right w:val="nil"/>
            </w:tcBorders>
            <w:shd w:val="clear" w:color="auto" w:fill="auto"/>
            <w:vAlign w:val="center"/>
          </w:tcPr>
          <w:p w14:paraId="34373A01" w14:textId="19CA1CE8"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1.283</w:t>
            </w:r>
          </w:p>
        </w:tc>
        <w:tc>
          <w:tcPr>
            <w:tcW w:w="420" w:type="pct"/>
            <w:tcBorders>
              <w:top w:val="nil"/>
              <w:left w:val="nil"/>
              <w:bottom w:val="nil"/>
              <w:right w:val="nil"/>
            </w:tcBorders>
            <w:shd w:val="clear" w:color="auto" w:fill="auto"/>
            <w:vAlign w:val="center"/>
          </w:tcPr>
          <w:p w14:paraId="45B8F4AE" w14:textId="79C3A9E6"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238.412</w:t>
            </w:r>
          </w:p>
        </w:tc>
        <w:tc>
          <w:tcPr>
            <w:tcW w:w="408" w:type="pct"/>
            <w:tcBorders>
              <w:top w:val="nil"/>
              <w:left w:val="nil"/>
              <w:bottom w:val="nil"/>
              <w:right w:val="nil"/>
            </w:tcBorders>
            <w:shd w:val="clear" w:color="auto" w:fill="auto"/>
            <w:vAlign w:val="center"/>
          </w:tcPr>
          <w:p w14:paraId="638F9984" w14:textId="6259D08B"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91.765</w:t>
            </w:r>
          </w:p>
        </w:tc>
        <w:tc>
          <w:tcPr>
            <w:tcW w:w="329" w:type="pct"/>
            <w:tcBorders>
              <w:top w:val="nil"/>
              <w:left w:val="nil"/>
              <w:bottom w:val="nil"/>
              <w:right w:val="nil"/>
            </w:tcBorders>
            <w:shd w:val="clear" w:color="auto" w:fill="auto"/>
            <w:vAlign w:val="center"/>
          </w:tcPr>
          <w:p w14:paraId="170142C9" w14:textId="2AA2453B"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1.201.723</w:t>
            </w:r>
          </w:p>
        </w:tc>
      </w:tr>
      <w:tr w:rsidR="000F5956" w14:paraId="772DD632" w14:textId="77777777" w:rsidTr="000F5956">
        <w:trPr>
          <w:trHeight w:hRule="exact" w:val="227"/>
        </w:trPr>
        <w:tc>
          <w:tcPr>
            <w:tcW w:w="1362" w:type="pct"/>
            <w:tcBorders>
              <w:top w:val="nil"/>
              <w:left w:val="nil"/>
              <w:bottom w:val="nil"/>
              <w:right w:val="nil"/>
            </w:tcBorders>
            <w:shd w:val="clear" w:color="auto" w:fill="auto"/>
            <w:vAlign w:val="center"/>
            <w:hideMark/>
          </w:tcPr>
          <w:p w14:paraId="0FB39FC5" w14:textId="77777777" w:rsidR="000F5956" w:rsidRDefault="000F5956" w:rsidP="000F5956">
            <w:pPr>
              <w:jc w:val="right"/>
              <w:rPr>
                <w:rFonts w:ascii="Calibri Light" w:hAnsi="Calibri Light" w:cs="Calibri Light"/>
                <w:color w:val="005CA9"/>
                <w:sz w:val="18"/>
                <w:szCs w:val="18"/>
              </w:rPr>
            </w:pPr>
          </w:p>
        </w:tc>
        <w:tc>
          <w:tcPr>
            <w:tcW w:w="389" w:type="pct"/>
            <w:tcBorders>
              <w:top w:val="nil"/>
              <w:left w:val="nil"/>
              <w:bottom w:val="nil"/>
              <w:right w:val="nil"/>
            </w:tcBorders>
            <w:shd w:val="clear" w:color="auto" w:fill="auto"/>
            <w:vAlign w:val="center"/>
          </w:tcPr>
          <w:p w14:paraId="79050601" w14:textId="2E46AF04" w:rsidR="000F5956" w:rsidRDefault="000F5956" w:rsidP="000F5956">
            <w:pPr>
              <w:rPr>
                <w:sz w:val="20"/>
                <w:szCs w:val="20"/>
              </w:rPr>
            </w:pPr>
            <w:r>
              <w:rPr>
                <w:rFonts w:ascii="Calibri Light" w:hAnsi="Calibri Light" w:cs="Calibri Light"/>
                <w:color w:val="005CA9"/>
                <w:sz w:val="18"/>
                <w:szCs w:val="18"/>
              </w:rPr>
              <w:t> </w:t>
            </w:r>
          </w:p>
        </w:tc>
        <w:tc>
          <w:tcPr>
            <w:tcW w:w="438" w:type="pct"/>
            <w:tcBorders>
              <w:top w:val="nil"/>
              <w:left w:val="nil"/>
              <w:bottom w:val="nil"/>
              <w:right w:val="nil"/>
            </w:tcBorders>
            <w:shd w:val="clear" w:color="auto" w:fill="auto"/>
            <w:vAlign w:val="center"/>
          </w:tcPr>
          <w:p w14:paraId="50C45278" w14:textId="68B50A56" w:rsidR="000F5956" w:rsidRDefault="000F5956" w:rsidP="000F5956">
            <w:pPr>
              <w:jc w:val="right"/>
              <w:rPr>
                <w:sz w:val="20"/>
                <w:szCs w:val="20"/>
              </w:rPr>
            </w:pPr>
            <w:r>
              <w:rPr>
                <w:rFonts w:ascii="Calibri Light" w:hAnsi="Calibri Light" w:cs="Calibri Light"/>
                <w:color w:val="005CA9"/>
                <w:sz w:val="18"/>
                <w:szCs w:val="18"/>
              </w:rPr>
              <w:t> </w:t>
            </w:r>
          </w:p>
        </w:tc>
        <w:tc>
          <w:tcPr>
            <w:tcW w:w="438" w:type="pct"/>
            <w:tcBorders>
              <w:top w:val="nil"/>
              <w:left w:val="nil"/>
              <w:bottom w:val="nil"/>
              <w:right w:val="nil"/>
            </w:tcBorders>
            <w:shd w:val="clear" w:color="auto" w:fill="auto"/>
            <w:vAlign w:val="center"/>
          </w:tcPr>
          <w:p w14:paraId="169C940C" w14:textId="045A75F0" w:rsidR="000F5956" w:rsidRDefault="000F5956" w:rsidP="000F5956">
            <w:pPr>
              <w:jc w:val="right"/>
              <w:rPr>
                <w:sz w:val="20"/>
                <w:szCs w:val="20"/>
              </w:rPr>
            </w:pPr>
            <w:r>
              <w:rPr>
                <w:rFonts w:ascii="Calibri Light" w:hAnsi="Calibri Light" w:cs="Calibri Light"/>
                <w:color w:val="005CA9"/>
                <w:sz w:val="18"/>
                <w:szCs w:val="18"/>
              </w:rPr>
              <w:t> </w:t>
            </w:r>
          </w:p>
        </w:tc>
        <w:tc>
          <w:tcPr>
            <w:tcW w:w="390" w:type="pct"/>
            <w:tcBorders>
              <w:top w:val="nil"/>
              <w:left w:val="nil"/>
              <w:bottom w:val="nil"/>
              <w:right w:val="nil"/>
            </w:tcBorders>
            <w:shd w:val="clear" w:color="auto" w:fill="auto"/>
            <w:vAlign w:val="center"/>
          </w:tcPr>
          <w:p w14:paraId="0FE84AA8" w14:textId="1D6B32DC" w:rsidR="000F5956" w:rsidRDefault="000F5956" w:rsidP="000F5956">
            <w:pPr>
              <w:jc w:val="right"/>
              <w:rPr>
                <w:sz w:val="20"/>
                <w:szCs w:val="20"/>
              </w:rPr>
            </w:pPr>
            <w:r>
              <w:rPr>
                <w:rFonts w:ascii="Calibri Light" w:hAnsi="Calibri Light" w:cs="Calibri Light"/>
                <w:color w:val="005CA9"/>
                <w:sz w:val="18"/>
                <w:szCs w:val="18"/>
              </w:rPr>
              <w:t> </w:t>
            </w:r>
          </w:p>
        </w:tc>
        <w:tc>
          <w:tcPr>
            <w:tcW w:w="389" w:type="pct"/>
            <w:tcBorders>
              <w:top w:val="nil"/>
              <w:left w:val="nil"/>
              <w:bottom w:val="nil"/>
              <w:right w:val="nil"/>
            </w:tcBorders>
            <w:shd w:val="clear" w:color="auto" w:fill="auto"/>
            <w:vAlign w:val="center"/>
          </w:tcPr>
          <w:p w14:paraId="5D84CEA5" w14:textId="348ADE04" w:rsidR="000F5956" w:rsidRDefault="000F5956" w:rsidP="000F5956">
            <w:pPr>
              <w:jc w:val="right"/>
              <w:rPr>
                <w:sz w:val="20"/>
                <w:szCs w:val="20"/>
              </w:rPr>
            </w:pPr>
            <w:r>
              <w:rPr>
                <w:rFonts w:ascii="Calibri Light" w:hAnsi="Calibri Light" w:cs="Calibri Light"/>
                <w:color w:val="005CA9"/>
                <w:sz w:val="18"/>
                <w:szCs w:val="18"/>
              </w:rPr>
              <w:t> </w:t>
            </w:r>
          </w:p>
        </w:tc>
        <w:tc>
          <w:tcPr>
            <w:tcW w:w="437" w:type="pct"/>
            <w:tcBorders>
              <w:top w:val="nil"/>
              <w:left w:val="nil"/>
              <w:bottom w:val="nil"/>
              <w:right w:val="nil"/>
            </w:tcBorders>
            <w:shd w:val="clear" w:color="auto" w:fill="auto"/>
            <w:vAlign w:val="center"/>
          </w:tcPr>
          <w:p w14:paraId="4AF871F3" w14:textId="4E740CDA" w:rsidR="000F5956" w:rsidRDefault="000F5956" w:rsidP="000F5956">
            <w:pPr>
              <w:jc w:val="right"/>
              <w:rPr>
                <w:sz w:val="20"/>
                <w:szCs w:val="20"/>
              </w:rPr>
            </w:pPr>
            <w:r>
              <w:rPr>
                <w:rFonts w:ascii="Calibri Light" w:hAnsi="Calibri Light" w:cs="Calibri Light"/>
                <w:color w:val="005CA9"/>
                <w:sz w:val="18"/>
                <w:szCs w:val="18"/>
              </w:rPr>
              <w:t> </w:t>
            </w:r>
          </w:p>
        </w:tc>
        <w:tc>
          <w:tcPr>
            <w:tcW w:w="420" w:type="pct"/>
            <w:tcBorders>
              <w:top w:val="nil"/>
              <w:left w:val="nil"/>
              <w:bottom w:val="nil"/>
              <w:right w:val="nil"/>
            </w:tcBorders>
            <w:shd w:val="clear" w:color="auto" w:fill="auto"/>
            <w:vAlign w:val="center"/>
          </w:tcPr>
          <w:p w14:paraId="3838413B" w14:textId="551DF963" w:rsidR="000F5956" w:rsidRDefault="000F5956" w:rsidP="000F5956">
            <w:pPr>
              <w:jc w:val="right"/>
              <w:rPr>
                <w:sz w:val="20"/>
                <w:szCs w:val="20"/>
              </w:rPr>
            </w:pPr>
            <w:r>
              <w:rPr>
                <w:rFonts w:ascii="Calibri Light" w:hAnsi="Calibri Light" w:cs="Calibri Light"/>
                <w:color w:val="005CA9"/>
                <w:sz w:val="18"/>
                <w:szCs w:val="18"/>
              </w:rPr>
              <w:t> </w:t>
            </w:r>
          </w:p>
        </w:tc>
        <w:tc>
          <w:tcPr>
            <w:tcW w:w="408" w:type="pct"/>
            <w:tcBorders>
              <w:top w:val="nil"/>
              <w:left w:val="nil"/>
              <w:bottom w:val="nil"/>
              <w:right w:val="nil"/>
            </w:tcBorders>
            <w:shd w:val="clear" w:color="auto" w:fill="auto"/>
            <w:vAlign w:val="center"/>
          </w:tcPr>
          <w:p w14:paraId="612B58FC" w14:textId="79F51DE8" w:rsidR="000F5956" w:rsidRDefault="000F5956" w:rsidP="000F5956">
            <w:pPr>
              <w:jc w:val="right"/>
              <w:rPr>
                <w:sz w:val="20"/>
                <w:szCs w:val="20"/>
              </w:rPr>
            </w:pPr>
            <w:r>
              <w:rPr>
                <w:rFonts w:ascii="Calibri Light" w:hAnsi="Calibri Light" w:cs="Calibri Light"/>
                <w:color w:val="005CA9"/>
                <w:sz w:val="18"/>
                <w:szCs w:val="18"/>
              </w:rPr>
              <w:t> </w:t>
            </w:r>
          </w:p>
        </w:tc>
        <w:tc>
          <w:tcPr>
            <w:tcW w:w="329" w:type="pct"/>
            <w:tcBorders>
              <w:top w:val="nil"/>
              <w:left w:val="nil"/>
              <w:bottom w:val="nil"/>
              <w:right w:val="nil"/>
            </w:tcBorders>
            <w:shd w:val="clear" w:color="auto" w:fill="auto"/>
            <w:vAlign w:val="center"/>
          </w:tcPr>
          <w:p w14:paraId="5701B29B" w14:textId="4B895068" w:rsidR="000F5956" w:rsidRDefault="000F5956" w:rsidP="000F5956">
            <w:pPr>
              <w:jc w:val="right"/>
              <w:rPr>
                <w:sz w:val="20"/>
                <w:szCs w:val="20"/>
              </w:rPr>
            </w:pPr>
            <w:r>
              <w:rPr>
                <w:rFonts w:ascii="Calibri Light" w:hAnsi="Calibri Light" w:cs="Calibri Light"/>
                <w:color w:val="005CA9"/>
                <w:sz w:val="18"/>
                <w:szCs w:val="18"/>
              </w:rPr>
              <w:t> </w:t>
            </w:r>
          </w:p>
        </w:tc>
      </w:tr>
      <w:tr w:rsidR="000F5956" w14:paraId="390D9B88" w14:textId="77777777" w:rsidTr="000F5956">
        <w:trPr>
          <w:trHeight w:hRule="exact" w:val="227"/>
        </w:trPr>
        <w:tc>
          <w:tcPr>
            <w:tcW w:w="1362" w:type="pct"/>
            <w:tcBorders>
              <w:top w:val="nil"/>
              <w:left w:val="nil"/>
              <w:bottom w:val="nil"/>
              <w:right w:val="nil"/>
            </w:tcBorders>
            <w:shd w:val="clear" w:color="auto" w:fill="auto"/>
            <w:vAlign w:val="center"/>
            <w:hideMark/>
          </w:tcPr>
          <w:p w14:paraId="347F3FF7" w14:textId="77777777" w:rsidR="000F5956" w:rsidRDefault="000F5956" w:rsidP="000F5956">
            <w:pPr>
              <w:rPr>
                <w:rFonts w:ascii="Calibri Light" w:hAnsi="Calibri Light" w:cs="Calibri Light"/>
                <w:b/>
                <w:bCs/>
                <w:color w:val="005CA9"/>
                <w:sz w:val="18"/>
                <w:szCs w:val="18"/>
              </w:rPr>
            </w:pPr>
            <w:r>
              <w:rPr>
                <w:rFonts w:ascii="Calibri Light" w:hAnsi="Calibri Light" w:cs="Calibri Light"/>
                <w:b/>
                <w:bCs/>
                <w:color w:val="005CA9"/>
                <w:sz w:val="18"/>
                <w:szCs w:val="18"/>
              </w:rPr>
              <w:t>Patrimônio líquido</w:t>
            </w:r>
          </w:p>
        </w:tc>
        <w:tc>
          <w:tcPr>
            <w:tcW w:w="389" w:type="pct"/>
            <w:tcBorders>
              <w:top w:val="nil"/>
              <w:left w:val="nil"/>
              <w:bottom w:val="nil"/>
              <w:right w:val="nil"/>
            </w:tcBorders>
            <w:shd w:val="clear" w:color="auto" w:fill="auto"/>
            <w:vAlign w:val="center"/>
          </w:tcPr>
          <w:p w14:paraId="10C5ADB1" w14:textId="6DDE7AD3" w:rsidR="000F5956" w:rsidRDefault="000F5956" w:rsidP="000F5956">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5.399.167</w:t>
            </w:r>
          </w:p>
        </w:tc>
        <w:tc>
          <w:tcPr>
            <w:tcW w:w="438" w:type="pct"/>
            <w:tcBorders>
              <w:top w:val="nil"/>
              <w:left w:val="nil"/>
              <w:bottom w:val="nil"/>
              <w:right w:val="nil"/>
            </w:tcBorders>
            <w:shd w:val="clear" w:color="auto" w:fill="auto"/>
            <w:vAlign w:val="center"/>
          </w:tcPr>
          <w:p w14:paraId="0AA5134E" w14:textId="0B1AD0B7" w:rsidR="000F5956" w:rsidRDefault="000F5956" w:rsidP="000F5956">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1.077.173</w:t>
            </w:r>
          </w:p>
        </w:tc>
        <w:tc>
          <w:tcPr>
            <w:tcW w:w="438" w:type="pct"/>
            <w:tcBorders>
              <w:top w:val="nil"/>
              <w:left w:val="nil"/>
              <w:bottom w:val="nil"/>
              <w:right w:val="nil"/>
            </w:tcBorders>
            <w:shd w:val="clear" w:color="auto" w:fill="auto"/>
            <w:vAlign w:val="center"/>
          </w:tcPr>
          <w:p w14:paraId="79E24D0E" w14:textId="1EC5AADD" w:rsidR="000F5956" w:rsidRDefault="000F5956" w:rsidP="000F5956">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82.633</w:t>
            </w:r>
          </w:p>
        </w:tc>
        <w:tc>
          <w:tcPr>
            <w:tcW w:w="390" w:type="pct"/>
            <w:tcBorders>
              <w:top w:val="nil"/>
              <w:left w:val="nil"/>
              <w:bottom w:val="nil"/>
              <w:right w:val="nil"/>
            </w:tcBorders>
            <w:shd w:val="clear" w:color="auto" w:fill="auto"/>
            <w:vAlign w:val="center"/>
          </w:tcPr>
          <w:p w14:paraId="79B31B5A" w14:textId="2038A479" w:rsidR="000F5956" w:rsidRDefault="000F5956" w:rsidP="000F5956">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12.133.091</w:t>
            </w:r>
          </w:p>
        </w:tc>
        <w:tc>
          <w:tcPr>
            <w:tcW w:w="389" w:type="pct"/>
            <w:tcBorders>
              <w:top w:val="nil"/>
              <w:left w:val="nil"/>
              <w:bottom w:val="nil"/>
              <w:right w:val="nil"/>
            </w:tcBorders>
            <w:shd w:val="clear" w:color="auto" w:fill="auto"/>
            <w:vAlign w:val="center"/>
          </w:tcPr>
          <w:p w14:paraId="672D42E7" w14:textId="380A74AC" w:rsidR="000F5956" w:rsidRDefault="000F5956" w:rsidP="000F5956">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1.941.880</w:t>
            </w:r>
          </w:p>
        </w:tc>
        <w:tc>
          <w:tcPr>
            <w:tcW w:w="437" w:type="pct"/>
            <w:tcBorders>
              <w:top w:val="nil"/>
              <w:left w:val="nil"/>
              <w:bottom w:val="nil"/>
              <w:right w:val="nil"/>
            </w:tcBorders>
            <w:shd w:val="clear" w:color="auto" w:fill="auto"/>
            <w:vAlign w:val="center"/>
          </w:tcPr>
          <w:p w14:paraId="4E6C97D2" w14:textId="042AC59A" w:rsidR="000F5956" w:rsidRDefault="000F5956" w:rsidP="000F5956">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300.914</w:t>
            </w:r>
          </w:p>
        </w:tc>
        <w:tc>
          <w:tcPr>
            <w:tcW w:w="420" w:type="pct"/>
            <w:tcBorders>
              <w:top w:val="nil"/>
              <w:left w:val="nil"/>
              <w:bottom w:val="nil"/>
              <w:right w:val="nil"/>
            </w:tcBorders>
            <w:shd w:val="clear" w:color="auto" w:fill="auto"/>
            <w:vAlign w:val="center"/>
          </w:tcPr>
          <w:p w14:paraId="37092F74" w14:textId="77EB539F" w:rsidR="000F5956" w:rsidRDefault="000F5956" w:rsidP="000F5956">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675.395</w:t>
            </w:r>
          </w:p>
        </w:tc>
        <w:tc>
          <w:tcPr>
            <w:tcW w:w="408" w:type="pct"/>
            <w:tcBorders>
              <w:top w:val="nil"/>
              <w:left w:val="nil"/>
              <w:bottom w:val="nil"/>
              <w:right w:val="nil"/>
            </w:tcBorders>
            <w:shd w:val="clear" w:color="auto" w:fill="auto"/>
            <w:vAlign w:val="center"/>
          </w:tcPr>
          <w:p w14:paraId="766E38A6" w14:textId="19F40130" w:rsidR="000F5956" w:rsidRDefault="000F5956" w:rsidP="000F5956">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50.997</w:t>
            </w:r>
          </w:p>
        </w:tc>
        <w:tc>
          <w:tcPr>
            <w:tcW w:w="329" w:type="pct"/>
            <w:tcBorders>
              <w:top w:val="nil"/>
              <w:left w:val="nil"/>
              <w:bottom w:val="nil"/>
              <w:right w:val="nil"/>
            </w:tcBorders>
            <w:shd w:val="clear" w:color="auto" w:fill="auto"/>
            <w:vAlign w:val="center"/>
          </w:tcPr>
          <w:p w14:paraId="7D802B64" w14:textId="40DE3CD2" w:rsidR="000F5956" w:rsidRDefault="000F5956" w:rsidP="000F5956">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21.661.250</w:t>
            </w:r>
          </w:p>
        </w:tc>
      </w:tr>
      <w:tr w:rsidR="000F5956" w14:paraId="7049EDC0" w14:textId="77777777" w:rsidTr="000F5956">
        <w:trPr>
          <w:trHeight w:hRule="exact" w:val="227"/>
        </w:trPr>
        <w:tc>
          <w:tcPr>
            <w:tcW w:w="1362" w:type="pct"/>
            <w:tcBorders>
              <w:top w:val="nil"/>
              <w:left w:val="nil"/>
              <w:bottom w:val="nil"/>
              <w:right w:val="nil"/>
            </w:tcBorders>
            <w:shd w:val="clear" w:color="auto" w:fill="auto"/>
            <w:tcMar>
              <w:top w:w="0" w:type="dxa"/>
              <w:left w:w="135" w:type="dxa"/>
              <w:bottom w:w="0" w:type="dxa"/>
              <w:right w:w="0" w:type="dxa"/>
            </w:tcMar>
            <w:vAlign w:val="center"/>
            <w:hideMark/>
          </w:tcPr>
          <w:p w14:paraId="5A148227" w14:textId="15EBC67B" w:rsidR="000F5956" w:rsidRDefault="000F5956" w:rsidP="000F5956">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Atribuível a CAIXA Seguridade (1)</w:t>
            </w:r>
          </w:p>
        </w:tc>
        <w:tc>
          <w:tcPr>
            <w:tcW w:w="389" w:type="pct"/>
            <w:tcBorders>
              <w:top w:val="nil"/>
              <w:left w:val="nil"/>
              <w:bottom w:val="nil"/>
              <w:right w:val="nil"/>
            </w:tcBorders>
            <w:shd w:val="clear" w:color="auto" w:fill="auto"/>
            <w:vAlign w:val="center"/>
          </w:tcPr>
          <w:p w14:paraId="5FD1F286" w14:textId="28D0087A"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2.586.285</w:t>
            </w:r>
          </w:p>
        </w:tc>
        <w:tc>
          <w:tcPr>
            <w:tcW w:w="438" w:type="pct"/>
            <w:tcBorders>
              <w:top w:val="nil"/>
              <w:left w:val="nil"/>
              <w:bottom w:val="nil"/>
              <w:right w:val="nil"/>
            </w:tcBorders>
            <w:shd w:val="clear" w:color="auto" w:fill="auto"/>
            <w:vAlign w:val="center"/>
          </w:tcPr>
          <w:p w14:paraId="1451EF26" w14:textId="4FE1EF09"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525.333</w:t>
            </w:r>
          </w:p>
        </w:tc>
        <w:tc>
          <w:tcPr>
            <w:tcW w:w="438" w:type="pct"/>
            <w:tcBorders>
              <w:top w:val="nil"/>
              <w:left w:val="nil"/>
              <w:bottom w:val="nil"/>
              <w:right w:val="nil"/>
            </w:tcBorders>
            <w:shd w:val="clear" w:color="auto" w:fill="auto"/>
            <w:vAlign w:val="center"/>
          </w:tcPr>
          <w:p w14:paraId="265050EF" w14:textId="299C0762"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40.490</w:t>
            </w:r>
          </w:p>
        </w:tc>
        <w:tc>
          <w:tcPr>
            <w:tcW w:w="390" w:type="pct"/>
            <w:tcBorders>
              <w:top w:val="nil"/>
              <w:left w:val="nil"/>
              <w:bottom w:val="nil"/>
              <w:right w:val="nil"/>
            </w:tcBorders>
            <w:shd w:val="clear" w:color="auto" w:fill="auto"/>
            <w:vAlign w:val="center"/>
          </w:tcPr>
          <w:p w14:paraId="723DA947" w14:textId="61D40FA5"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7.279.854</w:t>
            </w:r>
          </w:p>
        </w:tc>
        <w:tc>
          <w:tcPr>
            <w:tcW w:w="389" w:type="pct"/>
            <w:tcBorders>
              <w:top w:val="nil"/>
              <w:left w:val="nil"/>
              <w:bottom w:val="nil"/>
              <w:right w:val="nil"/>
            </w:tcBorders>
            <w:shd w:val="clear" w:color="auto" w:fill="auto"/>
            <w:vAlign w:val="center"/>
          </w:tcPr>
          <w:p w14:paraId="4293FB6F" w14:textId="1F690D00"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1.456.338</w:t>
            </w:r>
          </w:p>
        </w:tc>
        <w:tc>
          <w:tcPr>
            <w:tcW w:w="437" w:type="pct"/>
            <w:tcBorders>
              <w:top w:val="nil"/>
              <w:left w:val="nil"/>
              <w:bottom w:val="nil"/>
              <w:right w:val="nil"/>
            </w:tcBorders>
            <w:shd w:val="clear" w:color="auto" w:fill="auto"/>
            <w:vAlign w:val="center"/>
          </w:tcPr>
          <w:p w14:paraId="4221A7DE" w14:textId="1C248D99"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225.670</w:t>
            </w:r>
          </w:p>
        </w:tc>
        <w:tc>
          <w:tcPr>
            <w:tcW w:w="420" w:type="pct"/>
            <w:tcBorders>
              <w:top w:val="nil"/>
              <w:left w:val="nil"/>
              <w:bottom w:val="nil"/>
              <w:right w:val="nil"/>
            </w:tcBorders>
            <w:shd w:val="clear" w:color="auto" w:fill="auto"/>
            <w:vAlign w:val="center"/>
          </w:tcPr>
          <w:p w14:paraId="2031C19F" w14:textId="4158DCD5"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506.525</w:t>
            </w:r>
          </w:p>
        </w:tc>
        <w:tc>
          <w:tcPr>
            <w:tcW w:w="408" w:type="pct"/>
            <w:tcBorders>
              <w:top w:val="nil"/>
              <w:left w:val="nil"/>
              <w:bottom w:val="nil"/>
              <w:right w:val="nil"/>
            </w:tcBorders>
            <w:shd w:val="clear" w:color="auto" w:fill="auto"/>
            <w:vAlign w:val="center"/>
          </w:tcPr>
          <w:p w14:paraId="2FDDBFAA" w14:textId="091C9E57"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38.247</w:t>
            </w:r>
          </w:p>
        </w:tc>
        <w:tc>
          <w:tcPr>
            <w:tcW w:w="329" w:type="pct"/>
            <w:tcBorders>
              <w:top w:val="nil"/>
              <w:left w:val="nil"/>
              <w:bottom w:val="nil"/>
              <w:right w:val="nil"/>
            </w:tcBorders>
            <w:shd w:val="clear" w:color="auto" w:fill="auto"/>
            <w:vAlign w:val="center"/>
          </w:tcPr>
          <w:p w14:paraId="690E9A7F" w14:textId="29F3239B"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12.658.742</w:t>
            </w:r>
          </w:p>
        </w:tc>
      </w:tr>
      <w:tr w:rsidR="000F5956" w14:paraId="28E95994" w14:textId="77777777" w:rsidTr="000F5956">
        <w:trPr>
          <w:trHeight w:hRule="exact" w:val="227"/>
        </w:trPr>
        <w:tc>
          <w:tcPr>
            <w:tcW w:w="1362" w:type="pct"/>
            <w:tcBorders>
              <w:top w:val="nil"/>
              <w:left w:val="nil"/>
              <w:bottom w:val="nil"/>
              <w:right w:val="nil"/>
            </w:tcBorders>
            <w:shd w:val="clear" w:color="auto" w:fill="auto"/>
            <w:tcMar>
              <w:top w:w="0" w:type="dxa"/>
              <w:left w:w="135" w:type="dxa"/>
              <w:bottom w:w="0" w:type="dxa"/>
              <w:right w:w="0" w:type="dxa"/>
            </w:tcMar>
            <w:vAlign w:val="center"/>
            <w:hideMark/>
          </w:tcPr>
          <w:p w14:paraId="5F32C301" w14:textId="77777777" w:rsidR="000F5956" w:rsidRDefault="000F5956" w:rsidP="000F5956">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Atribuível aos demais acionistas (1)</w:t>
            </w:r>
          </w:p>
        </w:tc>
        <w:tc>
          <w:tcPr>
            <w:tcW w:w="389" w:type="pct"/>
            <w:tcBorders>
              <w:top w:val="nil"/>
              <w:left w:val="nil"/>
              <w:bottom w:val="nil"/>
              <w:right w:val="nil"/>
            </w:tcBorders>
            <w:shd w:val="clear" w:color="auto" w:fill="auto"/>
            <w:vAlign w:val="center"/>
          </w:tcPr>
          <w:p w14:paraId="396FD8B4" w14:textId="6FA9CD65"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2.794.069</w:t>
            </w:r>
          </w:p>
        </w:tc>
        <w:tc>
          <w:tcPr>
            <w:tcW w:w="438" w:type="pct"/>
            <w:tcBorders>
              <w:top w:val="nil"/>
              <w:left w:val="nil"/>
              <w:bottom w:val="nil"/>
              <w:right w:val="nil"/>
            </w:tcBorders>
            <w:shd w:val="clear" w:color="auto" w:fill="auto"/>
            <w:vAlign w:val="center"/>
          </w:tcPr>
          <w:p w14:paraId="12D934FB" w14:textId="60397E98"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549.358</w:t>
            </w:r>
          </w:p>
        </w:tc>
        <w:tc>
          <w:tcPr>
            <w:tcW w:w="438" w:type="pct"/>
            <w:tcBorders>
              <w:top w:val="nil"/>
              <w:left w:val="nil"/>
              <w:bottom w:val="nil"/>
              <w:right w:val="nil"/>
            </w:tcBorders>
            <w:shd w:val="clear" w:color="auto" w:fill="auto"/>
            <w:vAlign w:val="center"/>
          </w:tcPr>
          <w:p w14:paraId="31D22E84" w14:textId="18BA846F"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42.143</w:t>
            </w:r>
          </w:p>
        </w:tc>
        <w:tc>
          <w:tcPr>
            <w:tcW w:w="390" w:type="pct"/>
            <w:tcBorders>
              <w:top w:val="nil"/>
              <w:left w:val="nil"/>
              <w:bottom w:val="nil"/>
              <w:right w:val="nil"/>
            </w:tcBorders>
            <w:shd w:val="clear" w:color="auto" w:fill="auto"/>
            <w:vAlign w:val="center"/>
          </w:tcPr>
          <w:p w14:paraId="674F53AB" w14:textId="4677496D"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4.853.237</w:t>
            </w:r>
          </w:p>
        </w:tc>
        <w:tc>
          <w:tcPr>
            <w:tcW w:w="389" w:type="pct"/>
            <w:tcBorders>
              <w:top w:val="nil"/>
              <w:left w:val="nil"/>
              <w:bottom w:val="nil"/>
              <w:right w:val="nil"/>
            </w:tcBorders>
            <w:shd w:val="clear" w:color="auto" w:fill="auto"/>
            <w:vAlign w:val="center"/>
          </w:tcPr>
          <w:p w14:paraId="6949BF87" w14:textId="6948AFCA"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485.542</w:t>
            </w:r>
          </w:p>
        </w:tc>
        <w:tc>
          <w:tcPr>
            <w:tcW w:w="437" w:type="pct"/>
            <w:tcBorders>
              <w:top w:val="nil"/>
              <w:left w:val="nil"/>
              <w:bottom w:val="nil"/>
              <w:right w:val="nil"/>
            </w:tcBorders>
            <w:shd w:val="clear" w:color="auto" w:fill="auto"/>
            <w:vAlign w:val="center"/>
          </w:tcPr>
          <w:p w14:paraId="4D459A46" w14:textId="248CC661"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75.244</w:t>
            </w:r>
          </w:p>
        </w:tc>
        <w:tc>
          <w:tcPr>
            <w:tcW w:w="420" w:type="pct"/>
            <w:tcBorders>
              <w:top w:val="nil"/>
              <w:left w:val="nil"/>
              <w:bottom w:val="nil"/>
              <w:right w:val="nil"/>
            </w:tcBorders>
            <w:shd w:val="clear" w:color="auto" w:fill="auto"/>
            <w:vAlign w:val="center"/>
          </w:tcPr>
          <w:p w14:paraId="023C4F6B" w14:textId="47A34397"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168.870</w:t>
            </w:r>
          </w:p>
        </w:tc>
        <w:tc>
          <w:tcPr>
            <w:tcW w:w="408" w:type="pct"/>
            <w:tcBorders>
              <w:top w:val="nil"/>
              <w:left w:val="nil"/>
              <w:bottom w:val="nil"/>
              <w:right w:val="nil"/>
            </w:tcBorders>
            <w:shd w:val="clear" w:color="auto" w:fill="auto"/>
            <w:vAlign w:val="center"/>
          </w:tcPr>
          <w:p w14:paraId="5EBF6322" w14:textId="5D64D537"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12.750</w:t>
            </w:r>
          </w:p>
        </w:tc>
        <w:tc>
          <w:tcPr>
            <w:tcW w:w="329" w:type="pct"/>
            <w:tcBorders>
              <w:top w:val="nil"/>
              <w:left w:val="nil"/>
              <w:bottom w:val="nil"/>
              <w:right w:val="nil"/>
            </w:tcBorders>
            <w:shd w:val="clear" w:color="auto" w:fill="auto"/>
            <w:vAlign w:val="center"/>
          </w:tcPr>
          <w:p w14:paraId="6F4AF015" w14:textId="00548543" w:rsidR="000F5956" w:rsidRDefault="000F5956" w:rsidP="000F5956">
            <w:pPr>
              <w:jc w:val="right"/>
              <w:rPr>
                <w:rFonts w:ascii="Calibri Light" w:hAnsi="Calibri Light" w:cs="Calibri Light"/>
                <w:color w:val="005CA9"/>
                <w:sz w:val="18"/>
                <w:szCs w:val="18"/>
              </w:rPr>
            </w:pPr>
            <w:r>
              <w:rPr>
                <w:rFonts w:ascii="Calibri Light" w:hAnsi="Calibri Light" w:cs="Calibri Light"/>
                <w:color w:val="005CA9"/>
                <w:sz w:val="18"/>
                <w:szCs w:val="18"/>
              </w:rPr>
              <w:t>8.981.213</w:t>
            </w:r>
          </w:p>
        </w:tc>
      </w:tr>
      <w:tr w:rsidR="000F5956" w14:paraId="46D921EE" w14:textId="77777777" w:rsidTr="000F5956">
        <w:trPr>
          <w:trHeight w:hRule="exact" w:val="227"/>
        </w:trPr>
        <w:tc>
          <w:tcPr>
            <w:tcW w:w="1362" w:type="pct"/>
            <w:tcBorders>
              <w:top w:val="nil"/>
              <w:left w:val="nil"/>
              <w:bottom w:val="single" w:sz="4" w:space="0" w:color="54BBAB"/>
              <w:right w:val="nil"/>
            </w:tcBorders>
            <w:shd w:val="clear" w:color="auto" w:fill="auto"/>
            <w:vAlign w:val="center"/>
            <w:hideMark/>
          </w:tcPr>
          <w:p w14:paraId="1B1E57A9" w14:textId="77777777" w:rsidR="000F5956" w:rsidRDefault="000F5956" w:rsidP="000F5956">
            <w:pPr>
              <w:rPr>
                <w:rFonts w:ascii="Calibri Light" w:hAnsi="Calibri Light" w:cs="Calibri Light"/>
                <w:b/>
                <w:bCs/>
                <w:color w:val="005CA9"/>
                <w:sz w:val="18"/>
                <w:szCs w:val="18"/>
              </w:rPr>
            </w:pPr>
            <w:r>
              <w:rPr>
                <w:rFonts w:ascii="Calibri Light" w:hAnsi="Calibri Light" w:cs="Calibri Light"/>
                <w:b/>
                <w:bCs/>
                <w:color w:val="005CA9"/>
                <w:sz w:val="18"/>
                <w:szCs w:val="18"/>
              </w:rPr>
              <w:t>Total passivo e patrimônio líquido</w:t>
            </w:r>
          </w:p>
        </w:tc>
        <w:tc>
          <w:tcPr>
            <w:tcW w:w="389" w:type="pct"/>
            <w:tcBorders>
              <w:top w:val="nil"/>
              <w:left w:val="nil"/>
              <w:bottom w:val="single" w:sz="4" w:space="0" w:color="54BBAB"/>
              <w:right w:val="nil"/>
            </w:tcBorders>
            <w:shd w:val="clear" w:color="auto" w:fill="auto"/>
            <w:vAlign w:val="center"/>
          </w:tcPr>
          <w:p w14:paraId="7615C083" w14:textId="45890C7E" w:rsidR="000F5956" w:rsidRDefault="000F5956" w:rsidP="000F5956">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10.960.982</w:t>
            </w:r>
          </w:p>
        </w:tc>
        <w:tc>
          <w:tcPr>
            <w:tcW w:w="438" w:type="pct"/>
            <w:tcBorders>
              <w:top w:val="nil"/>
              <w:left w:val="nil"/>
              <w:bottom w:val="single" w:sz="4" w:space="0" w:color="54BBAB"/>
              <w:right w:val="nil"/>
            </w:tcBorders>
            <w:shd w:val="clear" w:color="auto" w:fill="auto"/>
            <w:vAlign w:val="center"/>
          </w:tcPr>
          <w:p w14:paraId="3B8764CA" w14:textId="35B11D9C" w:rsidR="000F5956" w:rsidRDefault="000F5956" w:rsidP="000F5956">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2.650.956</w:t>
            </w:r>
          </w:p>
        </w:tc>
        <w:tc>
          <w:tcPr>
            <w:tcW w:w="438" w:type="pct"/>
            <w:tcBorders>
              <w:top w:val="nil"/>
              <w:left w:val="nil"/>
              <w:bottom w:val="single" w:sz="4" w:space="0" w:color="54BBAB"/>
              <w:right w:val="nil"/>
            </w:tcBorders>
            <w:shd w:val="clear" w:color="auto" w:fill="auto"/>
            <w:vAlign w:val="center"/>
          </w:tcPr>
          <w:p w14:paraId="54327552" w14:textId="66C9B7BF" w:rsidR="000F5956" w:rsidRDefault="000F5956" w:rsidP="000F5956">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88.299</w:t>
            </w:r>
          </w:p>
        </w:tc>
        <w:tc>
          <w:tcPr>
            <w:tcW w:w="390" w:type="pct"/>
            <w:tcBorders>
              <w:top w:val="nil"/>
              <w:left w:val="nil"/>
              <w:bottom w:val="single" w:sz="4" w:space="0" w:color="54BBAB"/>
              <w:right w:val="nil"/>
            </w:tcBorders>
            <w:shd w:val="clear" w:color="auto" w:fill="auto"/>
            <w:vAlign w:val="center"/>
          </w:tcPr>
          <w:p w14:paraId="2ECB9FC2" w14:textId="639AFE90" w:rsidR="000F5956" w:rsidRDefault="000F5956" w:rsidP="000F5956">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186.814.213</w:t>
            </w:r>
          </w:p>
        </w:tc>
        <w:tc>
          <w:tcPr>
            <w:tcW w:w="389" w:type="pct"/>
            <w:tcBorders>
              <w:top w:val="nil"/>
              <w:left w:val="nil"/>
              <w:bottom w:val="single" w:sz="4" w:space="0" w:color="54BBAB"/>
              <w:right w:val="nil"/>
            </w:tcBorders>
            <w:shd w:val="clear" w:color="auto" w:fill="auto"/>
            <w:vAlign w:val="center"/>
          </w:tcPr>
          <w:p w14:paraId="54BCAE91" w14:textId="4C24D4E5" w:rsidR="000F5956" w:rsidRDefault="000F5956" w:rsidP="000F5956">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2.956.165</w:t>
            </w:r>
          </w:p>
        </w:tc>
        <w:tc>
          <w:tcPr>
            <w:tcW w:w="437" w:type="pct"/>
            <w:tcBorders>
              <w:top w:val="nil"/>
              <w:left w:val="nil"/>
              <w:bottom w:val="single" w:sz="4" w:space="0" w:color="54BBAB"/>
              <w:right w:val="nil"/>
            </w:tcBorders>
            <w:shd w:val="clear" w:color="auto" w:fill="auto"/>
            <w:vAlign w:val="center"/>
          </w:tcPr>
          <w:p w14:paraId="6581C964" w14:textId="3C083553" w:rsidR="000F5956" w:rsidRDefault="000F5956" w:rsidP="000F5956">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2.497.232</w:t>
            </w:r>
          </w:p>
        </w:tc>
        <w:tc>
          <w:tcPr>
            <w:tcW w:w="420" w:type="pct"/>
            <w:tcBorders>
              <w:top w:val="nil"/>
              <w:left w:val="nil"/>
              <w:bottom w:val="single" w:sz="4" w:space="0" w:color="54BBAB"/>
              <w:right w:val="nil"/>
            </w:tcBorders>
            <w:shd w:val="clear" w:color="auto" w:fill="auto"/>
            <w:vAlign w:val="center"/>
          </w:tcPr>
          <w:p w14:paraId="3F17DD91" w14:textId="21F28CB8" w:rsidR="000F5956" w:rsidRDefault="000F5956" w:rsidP="000F5956">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1.021.100</w:t>
            </w:r>
          </w:p>
        </w:tc>
        <w:tc>
          <w:tcPr>
            <w:tcW w:w="408" w:type="pct"/>
            <w:tcBorders>
              <w:top w:val="nil"/>
              <w:left w:val="nil"/>
              <w:bottom w:val="single" w:sz="4" w:space="0" w:color="54BBAB"/>
              <w:right w:val="nil"/>
            </w:tcBorders>
            <w:shd w:val="clear" w:color="auto" w:fill="auto"/>
            <w:vAlign w:val="center"/>
          </w:tcPr>
          <w:p w14:paraId="119BCE28" w14:textId="710D20F8" w:rsidR="000F5956" w:rsidRDefault="000F5956" w:rsidP="000F5956">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162.684</w:t>
            </w:r>
          </w:p>
        </w:tc>
        <w:tc>
          <w:tcPr>
            <w:tcW w:w="329" w:type="pct"/>
            <w:tcBorders>
              <w:top w:val="nil"/>
              <w:left w:val="nil"/>
              <w:bottom w:val="single" w:sz="4" w:space="0" w:color="54BBAB"/>
              <w:right w:val="nil"/>
            </w:tcBorders>
            <w:shd w:val="clear" w:color="auto" w:fill="auto"/>
            <w:vAlign w:val="center"/>
          </w:tcPr>
          <w:p w14:paraId="21409D24" w14:textId="1FB6B7CB" w:rsidR="000F5956" w:rsidRDefault="000F5956" w:rsidP="000F5956">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207.151.631</w:t>
            </w:r>
          </w:p>
        </w:tc>
      </w:tr>
    </w:tbl>
    <w:p w14:paraId="2DDDC88F" w14:textId="4F06994F" w:rsidR="00B530DF" w:rsidRPr="00086817" w:rsidRDefault="00086817" w:rsidP="00086817">
      <w:pPr>
        <w:tabs>
          <w:tab w:val="center" w:pos="426"/>
        </w:tabs>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(1) </w:t>
      </w:r>
      <w:r w:rsidR="00B530DF" w:rsidRPr="00086817">
        <w:rPr>
          <w:rFonts w:asciiTheme="majorHAnsi" w:hAnsiTheme="majorHAnsi" w:cstheme="majorHAnsi"/>
          <w:color w:val="2F75B5"/>
          <w:sz w:val="16"/>
          <w:szCs w:val="16"/>
        </w:rPr>
        <w:t>CNP Brasil: considera o patrimônio líquido individual.</w:t>
      </w:r>
    </w:p>
    <w:p w14:paraId="4B2721DE" w14:textId="7F6E5471" w:rsidR="007D78DB" w:rsidRPr="006429CF" w:rsidRDefault="007D78DB" w:rsidP="00B530DF">
      <w:pPr>
        <w:jc w:val="both"/>
        <w:rPr>
          <w:rFonts w:asciiTheme="majorHAnsi" w:hAnsiTheme="majorHAnsi" w:cstheme="majorHAnsi"/>
          <w:color w:val="2F75B5"/>
          <w:sz w:val="16"/>
          <w:szCs w:val="16"/>
        </w:rPr>
      </w:pPr>
      <w:r w:rsidRPr="00E97C45">
        <w:rPr>
          <w:rFonts w:asciiTheme="majorHAnsi" w:hAnsiTheme="majorHAnsi" w:cstheme="majorHAnsi"/>
        </w:rPr>
        <w:br w:type="page"/>
      </w:r>
    </w:p>
    <w:p w14:paraId="4AA83B71" w14:textId="77777777" w:rsidR="00AC3276" w:rsidRPr="00E97C45" w:rsidRDefault="00AC3276" w:rsidP="002C6C11">
      <w:pPr>
        <w:spacing w:after="0" w:line="240" w:lineRule="auto"/>
        <w:ind w:left="360"/>
        <w:rPr>
          <w:rFonts w:asciiTheme="majorHAnsi" w:hAnsiTheme="majorHAnsi" w:cstheme="majorHAnsi"/>
          <w:bCs/>
          <w:color w:val="2F75B5"/>
          <w:sz w:val="2"/>
          <w:szCs w:val="2"/>
        </w:rPr>
      </w:pPr>
    </w:p>
    <w:tbl>
      <w:tblPr>
        <w:tblW w:w="5000" w:type="pct"/>
        <w:tblCellMar>
          <w:left w:w="70" w:type="dxa"/>
          <w:right w:w="70" w:type="dxa"/>
        </w:tblCellMar>
        <w:tblLook w:val="04A0" w:firstRow="1" w:lastRow="0" w:firstColumn="1" w:lastColumn="0" w:noHBand="0" w:noVBand="1"/>
      </w:tblPr>
      <w:tblGrid>
        <w:gridCol w:w="3985"/>
        <w:gridCol w:w="1151"/>
        <w:gridCol w:w="1049"/>
        <w:gridCol w:w="1215"/>
        <w:gridCol w:w="1052"/>
        <w:gridCol w:w="64"/>
        <w:gridCol w:w="1034"/>
        <w:gridCol w:w="161"/>
        <w:gridCol w:w="1233"/>
        <w:gridCol w:w="1308"/>
        <w:gridCol w:w="1265"/>
        <w:gridCol w:w="1052"/>
      </w:tblGrid>
      <w:tr w:rsidR="004F1200" w:rsidRPr="004F1200" w14:paraId="3D6A3D03" w14:textId="77777777" w:rsidTr="00AB44A5">
        <w:trPr>
          <w:trHeight w:val="227"/>
        </w:trPr>
        <w:tc>
          <w:tcPr>
            <w:tcW w:w="5000" w:type="pct"/>
            <w:gridSpan w:val="12"/>
            <w:tcBorders>
              <w:top w:val="single" w:sz="4" w:space="0" w:color="57BBAB"/>
              <w:left w:val="nil"/>
              <w:bottom w:val="single" w:sz="4" w:space="0" w:color="54BBAB"/>
              <w:right w:val="nil"/>
            </w:tcBorders>
            <w:shd w:val="clear" w:color="auto" w:fill="auto"/>
            <w:vAlign w:val="center"/>
            <w:hideMark/>
          </w:tcPr>
          <w:p w14:paraId="6FA8E51B" w14:textId="77777777" w:rsidR="004F1200" w:rsidRPr="00995BF3" w:rsidRDefault="004F1200" w:rsidP="004F1200">
            <w:pPr>
              <w:spacing w:after="0" w:line="240" w:lineRule="auto"/>
              <w:jc w:val="center"/>
              <w:rPr>
                <w:rFonts w:ascii="Calibri Light" w:hAnsi="Calibri Light" w:cs="Calibri Light"/>
                <w:b/>
                <w:bCs/>
                <w:color w:val="005CA9"/>
                <w:sz w:val="18"/>
                <w:szCs w:val="18"/>
              </w:rPr>
            </w:pPr>
            <w:r w:rsidRPr="00995BF3">
              <w:rPr>
                <w:rFonts w:ascii="Calibri Light" w:hAnsi="Calibri Light" w:cs="Calibri Light"/>
                <w:b/>
                <w:bCs/>
                <w:color w:val="005CA9"/>
                <w:sz w:val="18"/>
                <w:szCs w:val="18"/>
              </w:rPr>
              <w:t>Consolidado</w:t>
            </w:r>
          </w:p>
        </w:tc>
      </w:tr>
      <w:tr w:rsidR="004F1200" w:rsidRPr="004F1200" w14:paraId="11898B1A" w14:textId="77777777" w:rsidTr="00AB44A5">
        <w:trPr>
          <w:trHeight w:val="227"/>
        </w:trPr>
        <w:tc>
          <w:tcPr>
            <w:tcW w:w="5000" w:type="pct"/>
            <w:gridSpan w:val="12"/>
            <w:tcBorders>
              <w:top w:val="single" w:sz="4" w:space="0" w:color="54BBAB"/>
              <w:left w:val="nil"/>
              <w:bottom w:val="single" w:sz="4" w:space="0" w:color="54BBAB"/>
              <w:right w:val="nil"/>
            </w:tcBorders>
            <w:shd w:val="clear" w:color="auto" w:fill="auto"/>
            <w:vAlign w:val="center"/>
            <w:hideMark/>
          </w:tcPr>
          <w:p w14:paraId="2FB36DD7"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31/12/2023</w:t>
            </w:r>
          </w:p>
        </w:tc>
      </w:tr>
      <w:tr w:rsidR="00AB44A5" w:rsidRPr="004F1200" w14:paraId="2412BBC1" w14:textId="77777777" w:rsidTr="00DB631C">
        <w:trPr>
          <w:trHeight w:val="227"/>
        </w:trPr>
        <w:tc>
          <w:tcPr>
            <w:tcW w:w="1368" w:type="pct"/>
            <w:tcBorders>
              <w:top w:val="nil"/>
              <w:left w:val="nil"/>
              <w:bottom w:val="single" w:sz="4" w:space="0" w:color="54BBAB"/>
              <w:right w:val="nil"/>
            </w:tcBorders>
            <w:shd w:val="clear" w:color="auto" w:fill="auto"/>
            <w:vAlign w:val="center"/>
            <w:hideMark/>
          </w:tcPr>
          <w:p w14:paraId="64AA2E8C"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Segmento</w:t>
            </w:r>
          </w:p>
        </w:tc>
        <w:tc>
          <w:tcPr>
            <w:tcW w:w="1172" w:type="pct"/>
            <w:gridSpan w:val="3"/>
            <w:tcBorders>
              <w:top w:val="single" w:sz="4" w:space="0" w:color="54BBAB"/>
              <w:left w:val="nil"/>
              <w:bottom w:val="single" w:sz="4" w:space="0" w:color="54BBAB"/>
              <w:right w:val="nil"/>
            </w:tcBorders>
            <w:shd w:val="clear" w:color="auto" w:fill="auto"/>
            <w:vAlign w:val="center"/>
            <w:hideMark/>
          </w:tcPr>
          <w:p w14:paraId="6FC8A359"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proofErr w:type="spellStart"/>
            <w:r w:rsidRPr="004F1200">
              <w:rPr>
                <w:rFonts w:ascii="Calibri Light" w:eastAsia="Times New Roman" w:hAnsi="Calibri Light" w:cs="Calibri Light"/>
                <w:b/>
                <w:bCs/>
                <w:color w:val="005CA9"/>
                <w:sz w:val="18"/>
                <w:szCs w:val="18"/>
                <w:lang w:eastAsia="pt-BR"/>
              </w:rPr>
              <w:t>Run</w:t>
            </w:r>
            <w:proofErr w:type="spellEnd"/>
            <w:r w:rsidRPr="004F1200">
              <w:rPr>
                <w:rFonts w:ascii="Calibri Light" w:eastAsia="Times New Roman" w:hAnsi="Calibri Light" w:cs="Calibri Light"/>
                <w:b/>
                <w:bCs/>
                <w:color w:val="005CA9"/>
                <w:sz w:val="18"/>
                <w:szCs w:val="18"/>
                <w:lang w:eastAsia="pt-BR"/>
              </w:rPr>
              <w:t>-off / Mar Aberto</w:t>
            </w:r>
          </w:p>
        </w:tc>
        <w:tc>
          <w:tcPr>
            <w:tcW w:w="2099" w:type="pct"/>
            <w:gridSpan w:val="7"/>
            <w:tcBorders>
              <w:top w:val="single" w:sz="4" w:space="0" w:color="54BBAB"/>
              <w:left w:val="nil"/>
              <w:bottom w:val="single" w:sz="4" w:space="0" w:color="54BBAB"/>
              <w:right w:val="nil"/>
            </w:tcBorders>
            <w:shd w:val="clear" w:color="auto" w:fill="auto"/>
            <w:vAlign w:val="center"/>
            <w:hideMark/>
          </w:tcPr>
          <w:p w14:paraId="7F2F7C26"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Seguridade</w:t>
            </w:r>
          </w:p>
        </w:tc>
        <w:tc>
          <w:tcPr>
            <w:tcW w:w="361" w:type="pct"/>
            <w:vMerge w:val="restart"/>
            <w:tcBorders>
              <w:top w:val="nil"/>
              <w:left w:val="nil"/>
              <w:bottom w:val="single" w:sz="4" w:space="0" w:color="54BBAB"/>
              <w:right w:val="nil"/>
            </w:tcBorders>
            <w:shd w:val="clear" w:color="auto" w:fill="auto"/>
            <w:vAlign w:val="center"/>
            <w:hideMark/>
          </w:tcPr>
          <w:p w14:paraId="5BBAB085"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Total</w:t>
            </w:r>
          </w:p>
        </w:tc>
      </w:tr>
      <w:tr w:rsidR="00AB44A5" w:rsidRPr="004F1200" w14:paraId="6C100E28" w14:textId="77777777" w:rsidTr="00DB631C">
        <w:trPr>
          <w:trHeight w:hRule="exact" w:val="680"/>
        </w:trPr>
        <w:tc>
          <w:tcPr>
            <w:tcW w:w="1368" w:type="pct"/>
            <w:tcBorders>
              <w:top w:val="nil"/>
              <w:left w:val="nil"/>
              <w:bottom w:val="single" w:sz="4" w:space="0" w:color="54BBAB"/>
              <w:right w:val="nil"/>
            </w:tcBorders>
            <w:shd w:val="clear" w:color="auto" w:fill="auto"/>
            <w:vAlign w:val="center"/>
            <w:hideMark/>
          </w:tcPr>
          <w:p w14:paraId="7DB9A1FE"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Ramos de atuação</w:t>
            </w:r>
          </w:p>
        </w:tc>
        <w:tc>
          <w:tcPr>
            <w:tcW w:w="395" w:type="pct"/>
            <w:tcBorders>
              <w:top w:val="nil"/>
              <w:left w:val="nil"/>
              <w:bottom w:val="single" w:sz="4" w:space="0" w:color="54BBAB"/>
              <w:right w:val="nil"/>
            </w:tcBorders>
            <w:shd w:val="clear" w:color="auto" w:fill="auto"/>
            <w:vAlign w:val="center"/>
            <w:hideMark/>
          </w:tcPr>
          <w:p w14:paraId="55888708" w14:textId="3972F02C" w:rsidR="004F1200" w:rsidRPr="004F1200" w:rsidRDefault="004F1200" w:rsidP="00AB44A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Ramos diversos e Corretagem</w:t>
            </w:r>
          </w:p>
        </w:tc>
        <w:tc>
          <w:tcPr>
            <w:tcW w:w="360" w:type="pct"/>
            <w:tcBorders>
              <w:top w:val="nil"/>
              <w:left w:val="nil"/>
              <w:bottom w:val="single" w:sz="4" w:space="0" w:color="54BBAB"/>
              <w:right w:val="nil"/>
            </w:tcBorders>
            <w:shd w:val="clear" w:color="auto" w:fill="auto"/>
            <w:vAlign w:val="center"/>
            <w:hideMark/>
          </w:tcPr>
          <w:p w14:paraId="71B11E30" w14:textId="77777777" w:rsidR="004F1200" w:rsidRPr="004F1200" w:rsidRDefault="004F1200" w:rsidP="00AB44A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Ramos diversos</w:t>
            </w:r>
          </w:p>
        </w:tc>
        <w:tc>
          <w:tcPr>
            <w:tcW w:w="416" w:type="pct"/>
            <w:tcBorders>
              <w:top w:val="nil"/>
              <w:left w:val="nil"/>
              <w:bottom w:val="single" w:sz="4" w:space="0" w:color="54BBAB"/>
              <w:right w:val="nil"/>
            </w:tcBorders>
            <w:shd w:val="clear" w:color="auto" w:fill="auto"/>
            <w:vAlign w:val="center"/>
            <w:hideMark/>
          </w:tcPr>
          <w:p w14:paraId="32E000F0" w14:textId="77777777" w:rsidR="004F1200" w:rsidRPr="004F1200" w:rsidRDefault="004F1200" w:rsidP="00AB44A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Corretagem e intermediação de seguros</w:t>
            </w:r>
          </w:p>
        </w:tc>
        <w:tc>
          <w:tcPr>
            <w:tcW w:w="383" w:type="pct"/>
            <w:gridSpan w:val="2"/>
            <w:tcBorders>
              <w:top w:val="nil"/>
              <w:left w:val="nil"/>
              <w:bottom w:val="single" w:sz="4" w:space="0" w:color="54BBAB"/>
              <w:right w:val="nil"/>
            </w:tcBorders>
            <w:shd w:val="clear" w:color="auto" w:fill="auto"/>
            <w:vAlign w:val="center"/>
            <w:hideMark/>
          </w:tcPr>
          <w:p w14:paraId="5690C76F" w14:textId="77777777" w:rsidR="004F1200" w:rsidRPr="004F1200" w:rsidRDefault="004F1200" w:rsidP="00AB44A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Vida, Prestamista e Previdência</w:t>
            </w:r>
          </w:p>
        </w:tc>
        <w:tc>
          <w:tcPr>
            <w:tcW w:w="410" w:type="pct"/>
            <w:gridSpan w:val="2"/>
            <w:tcBorders>
              <w:top w:val="nil"/>
              <w:left w:val="nil"/>
              <w:bottom w:val="single" w:sz="4" w:space="0" w:color="54BBAB"/>
              <w:right w:val="nil"/>
            </w:tcBorders>
            <w:shd w:val="clear" w:color="auto" w:fill="auto"/>
            <w:vAlign w:val="center"/>
            <w:hideMark/>
          </w:tcPr>
          <w:p w14:paraId="0B3FDBC6" w14:textId="77777777" w:rsidR="004F1200" w:rsidRPr="004F1200" w:rsidRDefault="004F1200" w:rsidP="00AB44A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Habitacional e Residencial</w:t>
            </w:r>
          </w:p>
        </w:tc>
        <w:tc>
          <w:tcPr>
            <w:tcW w:w="423" w:type="pct"/>
            <w:tcBorders>
              <w:top w:val="nil"/>
              <w:left w:val="nil"/>
              <w:bottom w:val="single" w:sz="4" w:space="0" w:color="54BBAB"/>
              <w:right w:val="nil"/>
            </w:tcBorders>
            <w:shd w:val="clear" w:color="auto" w:fill="auto"/>
            <w:vAlign w:val="center"/>
            <w:hideMark/>
          </w:tcPr>
          <w:p w14:paraId="2BDEE45E" w14:textId="77777777" w:rsidR="004F1200" w:rsidRPr="004F1200" w:rsidRDefault="004F1200" w:rsidP="00AB44A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Capitalização</w:t>
            </w:r>
          </w:p>
        </w:tc>
        <w:tc>
          <w:tcPr>
            <w:tcW w:w="449" w:type="pct"/>
            <w:tcBorders>
              <w:top w:val="nil"/>
              <w:left w:val="nil"/>
              <w:bottom w:val="single" w:sz="4" w:space="0" w:color="54BBAB"/>
              <w:right w:val="nil"/>
            </w:tcBorders>
            <w:shd w:val="clear" w:color="auto" w:fill="auto"/>
            <w:vAlign w:val="center"/>
            <w:hideMark/>
          </w:tcPr>
          <w:p w14:paraId="20EBAEC9" w14:textId="77777777" w:rsidR="004F1200" w:rsidRPr="004F1200" w:rsidRDefault="004F1200" w:rsidP="00AB44A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Consórcios</w:t>
            </w:r>
          </w:p>
        </w:tc>
        <w:tc>
          <w:tcPr>
            <w:tcW w:w="434" w:type="pct"/>
            <w:tcBorders>
              <w:top w:val="nil"/>
              <w:left w:val="nil"/>
              <w:bottom w:val="single" w:sz="4" w:space="0" w:color="54BBAB"/>
              <w:right w:val="nil"/>
            </w:tcBorders>
            <w:shd w:val="clear" w:color="auto" w:fill="auto"/>
            <w:vAlign w:val="center"/>
            <w:hideMark/>
          </w:tcPr>
          <w:p w14:paraId="0C9D172F" w14:textId="77777777" w:rsidR="004F1200" w:rsidRPr="004F1200" w:rsidRDefault="004F1200" w:rsidP="00AB44A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Serviços Assistenciais</w:t>
            </w:r>
          </w:p>
        </w:tc>
        <w:tc>
          <w:tcPr>
            <w:tcW w:w="361" w:type="pct"/>
            <w:vMerge/>
            <w:tcBorders>
              <w:top w:val="nil"/>
              <w:left w:val="nil"/>
              <w:bottom w:val="single" w:sz="4" w:space="0" w:color="54BBAB"/>
              <w:right w:val="nil"/>
            </w:tcBorders>
            <w:shd w:val="clear" w:color="auto" w:fill="auto"/>
            <w:vAlign w:val="center"/>
            <w:hideMark/>
          </w:tcPr>
          <w:p w14:paraId="018F2877" w14:textId="77777777" w:rsidR="004F1200" w:rsidRPr="004F1200" w:rsidRDefault="004F1200" w:rsidP="004F1200">
            <w:pPr>
              <w:spacing w:after="0" w:line="240" w:lineRule="auto"/>
              <w:rPr>
                <w:rFonts w:ascii="Calibri Light" w:eastAsia="Times New Roman" w:hAnsi="Calibri Light" w:cs="Calibri Light"/>
                <w:b/>
                <w:bCs/>
                <w:color w:val="005CA9"/>
                <w:sz w:val="18"/>
                <w:szCs w:val="18"/>
                <w:lang w:eastAsia="pt-BR"/>
              </w:rPr>
            </w:pPr>
          </w:p>
        </w:tc>
      </w:tr>
      <w:tr w:rsidR="00AB44A5" w:rsidRPr="004F1200" w14:paraId="46AAD0C1" w14:textId="77777777" w:rsidTr="00DB631C">
        <w:trPr>
          <w:trHeight w:val="227"/>
        </w:trPr>
        <w:tc>
          <w:tcPr>
            <w:tcW w:w="1368" w:type="pct"/>
            <w:tcBorders>
              <w:top w:val="nil"/>
              <w:left w:val="nil"/>
              <w:bottom w:val="single" w:sz="4" w:space="0" w:color="54BBAB"/>
              <w:right w:val="nil"/>
            </w:tcBorders>
            <w:shd w:val="clear" w:color="auto" w:fill="auto"/>
            <w:vAlign w:val="center"/>
            <w:hideMark/>
          </w:tcPr>
          <w:p w14:paraId="3EFC05D3"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Companhia</w:t>
            </w:r>
          </w:p>
        </w:tc>
        <w:tc>
          <w:tcPr>
            <w:tcW w:w="395" w:type="pct"/>
            <w:tcBorders>
              <w:top w:val="nil"/>
              <w:left w:val="nil"/>
              <w:bottom w:val="single" w:sz="4" w:space="0" w:color="54BBAB"/>
              <w:right w:val="nil"/>
            </w:tcBorders>
            <w:shd w:val="clear" w:color="auto" w:fill="auto"/>
            <w:vAlign w:val="center"/>
            <w:hideMark/>
          </w:tcPr>
          <w:p w14:paraId="6578473E" w14:textId="77777777" w:rsidR="004F1200" w:rsidRPr="004F1200" w:rsidRDefault="004F1200" w:rsidP="000954F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CNP Brasil</w:t>
            </w:r>
          </w:p>
        </w:tc>
        <w:tc>
          <w:tcPr>
            <w:tcW w:w="360" w:type="pct"/>
            <w:tcBorders>
              <w:top w:val="nil"/>
              <w:left w:val="nil"/>
              <w:bottom w:val="single" w:sz="4" w:space="0" w:color="54BBAB"/>
              <w:right w:val="nil"/>
            </w:tcBorders>
            <w:shd w:val="clear" w:color="auto" w:fill="auto"/>
            <w:vAlign w:val="center"/>
            <w:hideMark/>
          </w:tcPr>
          <w:p w14:paraId="5251FC53" w14:textId="77777777" w:rsidR="004F1200" w:rsidRPr="004F1200" w:rsidRDefault="004F1200" w:rsidP="000954F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Too Seguros</w:t>
            </w:r>
          </w:p>
        </w:tc>
        <w:tc>
          <w:tcPr>
            <w:tcW w:w="416" w:type="pct"/>
            <w:tcBorders>
              <w:top w:val="nil"/>
              <w:left w:val="nil"/>
              <w:bottom w:val="single" w:sz="4" w:space="0" w:color="54BBAB"/>
              <w:right w:val="nil"/>
            </w:tcBorders>
            <w:shd w:val="clear" w:color="auto" w:fill="auto"/>
            <w:vAlign w:val="center"/>
            <w:hideMark/>
          </w:tcPr>
          <w:p w14:paraId="2E49DE16" w14:textId="77777777" w:rsidR="004F1200" w:rsidRPr="004F1200" w:rsidRDefault="004F1200" w:rsidP="000954F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PAN Corretora</w:t>
            </w:r>
          </w:p>
        </w:tc>
        <w:tc>
          <w:tcPr>
            <w:tcW w:w="361" w:type="pct"/>
            <w:tcBorders>
              <w:top w:val="nil"/>
              <w:left w:val="nil"/>
              <w:bottom w:val="single" w:sz="4" w:space="0" w:color="54BBAB"/>
              <w:right w:val="nil"/>
            </w:tcBorders>
            <w:shd w:val="clear" w:color="auto" w:fill="auto"/>
            <w:vAlign w:val="center"/>
            <w:hideMark/>
          </w:tcPr>
          <w:p w14:paraId="62D9B4FA" w14:textId="77777777" w:rsidR="004F1200" w:rsidRPr="004F1200" w:rsidRDefault="004F1200" w:rsidP="000954F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Holding XS1</w:t>
            </w:r>
          </w:p>
        </w:tc>
        <w:tc>
          <w:tcPr>
            <w:tcW w:w="377" w:type="pct"/>
            <w:gridSpan w:val="2"/>
            <w:tcBorders>
              <w:top w:val="nil"/>
              <w:left w:val="nil"/>
              <w:bottom w:val="single" w:sz="4" w:space="0" w:color="54BBAB"/>
              <w:right w:val="nil"/>
            </w:tcBorders>
            <w:shd w:val="clear" w:color="auto" w:fill="auto"/>
            <w:vAlign w:val="center"/>
            <w:hideMark/>
          </w:tcPr>
          <w:p w14:paraId="5500C37F" w14:textId="77777777" w:rsidR="004F1200" w:rsidRPr="004F1200" w:rsidRDefault="004F1200" w:rsidP="000954F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XS3 Seguros</w:t>
            </w:r>
          </w:p>
        </w:tc>
        <w:tc>
          <w:tcPr>
            <w:tcW w:w="478" w:type="pct"/>
            <w:gridSpan w:val="2"/>
            <w:tcBorders>
              <w:top w:val="nil"/>
              <w:left w:val="nil"/>
              <w:bottom w:val="single" w:sz="4" w:space="0" w:color="54BBAB"/>
              <w:right w:val="nil"/>
            </w:tcBorders>
            <w:shd w:val="clear" w:color="auto" w:fill="auto"/>
            <w:noWrap/>
            <w:vAlign w:val="center"/>
            <w:hideMark/>
          </w:tcPr>
          <w:p w14:paraId="1958AF76" w14:textId="77777777" w:rsidR="004F1200" w:rsidRPr="004F1200" w:rsidRDefault="004F1200" w:rsidP="000954F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XS4 Capitalização</w:t>
            </w:r>
          </w:p>
        </w:tc>
        <w:tc>
          <w:tcPr>
            <w:tcW w:w="449" w:type="pct"/>
            <w:tcBorders>
              <w:top w:val="nil"/>
              <w:left w:val="nil"/>
              <w:bottom w:val="single" w:sz="4" w:space="0" w:color="54BBAB"/>
              <w:right w:val="nil"/>
            </w:tcBorders>
            <w:shd w:val="clear" w:color="auto" w:fill="auto"/>
            <w:vAlign w:val="center"/>
            <w:hideMark/>
          </w:tcPr>
          <w:p w14:paraId="7A5010EA" w14:textId="77777777" w:rsidR="004F1200" w:rsidRPr="004F1200" w:rsidRDefault="004F1200" w:rsidP="000954F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XS5 Consórcios</w:t>
            </w:r>
          </w:p>
        </w:tc>
        <w:tc>
          <w:tcPr>
            <w:tcW w:w="434" w:type="pct"/>
            <w:tcBorders>
              <w:top w:val="nil"/>
              <w:left w:val="nil"/>
              <w:bottom w:val="single" w:sz="4" w:space="0" w:color="54BBAB"/>
              <w:right w:val="nil"/>
            </w:tcBorders>
            <w:shd w:val="clear" w:color="auto" w:fill="auto"/>
            <w:vAlign w:val="center"/>
            <w:hideMark/>
          </w:tcPr>
          <w:p w14:paraId="6CA5D30C" w14:textId="77777777" w:rsidR="004F1200" w:rsidRPr="004F1200" w:rsidRDefault="004F1200" w:rsidP="000954F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XS6 Assistência</w:t>
            </w:r>
          </w:p>
        </w:tc>
        <w:tc>
          <w:tcPr>
            <w:tcW w:w="361" w:type="pct"/>
            <w:vMerge/>
            <w:tcBorders>
              <w:top w:val="nil"/>
              <w:left w:val="nil"/>
              <w:bottom w:val="single" w:sz="4" w:space="0" w:color="54BBAB"/>
              <w:right w:val="nil"/>
            </w:tcBorders>
            <w:shd w:val="clear" w:color="auto" w:fill="auto"/>
            <w:vAlign w:val="center"/>
            <w:hideMark/>
          </w:tcPr>
          <w:p w14:paraId="309E5EE2" w14:textId="77777777" w:rsidR="004F1200" w:rsidRPr="004F1200" w:rsidRDefault="004F1200" w:rsidP="004F1200">
            <w:pPr>
              <w:spacing w:after="0" w:line="240" w:lineRule="auto"/>
              <w:rPr>
                <w:rFonts w:ascii="Calibri Light" w:eastAsia="Times New Roman" w:hAnsi="Calibri Light" w:cs="Calibri Light"/>
                <w:b/>
                <w:bCs/>
                <w:color w:val="005CA9"/>
                <w:sz w:val="18"/>
                <w:szCs w:val="18"/>
                <w:lang w:eastAsia="pt-BR"/>
              </w:rPr>
            </w:pPr>
          </w:p>
        </w:tc>
      </w:tr>
      <w:tr w:rsidR="00DB631C" w:rsidRPr="004F1200" w14:paraId="3604D258" w14:textId="77777777" w:rsidTr="00DB631C">
        <w:trPr>
          <w:trHeight w:val="227"/>
        </w:trPr>
        <w:tc>
          <w:tcPr>
            <w:tcW w:w="1368" w:type="pct"/>
            <w:tcBorders>
              <w:top w:val="nil"/>
              <w:left w:val="nil"/>
              <w:bottom w:val="nil"/>
              <w:right w:val="nil"/>
            </w:tcBorders>
            <w:shd w:val="clear" w:color="auto" w:fill="auto"/>
            <w:vAlign w:val="center"/>
            <w:hideMark/>
          </w:tcPr>
          <w:p w14:paraId="22174EFC" w14:textId="77777777" w:rsidR="00DB631C" w:rsidRPr="004F1200" w:rsidRDefault="00DB631C" w:rsidP="00DB631C">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Ativo</w:t>
            </w:r>
          </w:p>
        </w:tc>
        <w:tc>
          <w:tcPr>
            <w:tcW w:w="395" w:type="pct"/>
            <w:tcBorders>
              <w:top w:val="nil"/>
              <w:left w:val="nil"/>
              <w:bottom w:val="nil"/>
              <w:right w:val="nil"/>
            </w:tcBorders>
            <w:shd w:val="clear" w:color="auto" w:fill="auto"/>
            <w:vAlign w:val="center"/>
            <w:hideMark/>
          </w:tcPr>
          <w:p w14:paraId="733DEF56" w14:textId="6157625F"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10.945.274</w:t>
            </w:r>
          </w:p>
        </w:tc>
        <w:tc>
          <w:tcPr>
            <w:tcW w:w="360" w:type="pct"/>
            <w:tcBorders>
              <w:top w:val="nil"/>
              <w:left w:val="nil"/>
              <w:bottom w:val="nil"/>
              <w:right w:val="nil"/>
            </w:tcBorders>
            <w:shd w:val="clear" w:color="auto" w:fill="auto"/>
            <w:vAlign w:val="center"/>
            <w:hideMark/>
          </w:tcPr>
          <w:p w14:paraId="2A13B59F" w14:textId="09984DF2"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2.342.279</w:t>
            </w:r>
          </w:p>
        </w:tc>
        <w:tc>
          <w:tcPr>
            <w:tcW w:w="416" w:type="pct"/>
            <w:tcBorders>
              <w:top w:val="nil"/>
              <w:left w:val="nil"/>
              <w:bottom w:val="nil"/>
              <w:right w:val="nil"/>
            </w:tcBorders>
            <w:shd w:val="clear" w:color="auto" w:fill="auto"/>
            <w:vAlign w:val="center"/>
            <w:hideMark/>
          </w:tcPr>
          <w:p w14:paraId="512B6682" w14:textId="2EFCA6FB"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70.087</w:t>
            </w:r>
          </w:p>
        </w:tc>
        <w:tc>
          <w:tcPr>
            <w:tcW w:w="361" w:type="pct"/>
            <w:tcBorders>
              <w:top w:val="nil"/>
              <w:left w:val="nil"/>
              <w:bottom w:val="nil"/>
              <w:right w:val="nil"/>
            </w:tcBorders>
            <w:shd w:val="clear" w:color="auto" w:fill="auto"/>
            <w:vAlign w:val="center"/>
            <w:hideMark/>
          </w:tcPr>
          <w:p w14:paraId="09086997" w14:textId="3E35D1A5"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174.173.324</w:t>
            </w:r>
          </w:p>
        </w:tc>
        <w:tc>
          <w:tcPr>
            <w:tcW w:w="377" w:type="pct"/>
            <w:gridSpan w:val="2"/>
            <w:tcBorders>
              <w:top w:val="nil"/>
              <w:left w:val="nil"/>
              <w:bottom w:val="nil"/>
              <w:right w:val="nil"/>
            </w:tcBorders>
            <w:shd w:val="clear" w:color="auto" w:fill="auto"/>
            <w:vAlign w:val="center"/>
            <w:hideMark/>
          </w:tcPr>
          <w:p w14:paraId="22C76999" w14:textId="0FE076EF"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3.076.904</w:t>
            </w:r>
          </w:p>
        </w:tc>
        <w:tc>
          <w:tcPr>
            <w:tcW w:w="478" w:type="pct"/>
            <w:gridSpan w:val="2"/>
            <w:tcBorders>
              <w:top w:val="nil"/>
              <w:left w:val="nil"/>
              <w:bottom w:val="nil"/>
              <w:right w:val="nil"/>
            </w:tcBorders>
            <w:shd w:val="clear" w:color="auto" w:fill="auto"/>
            <w:vAlign w:val="center"/>
            <w:hideMark/>
          </w:tcPr>
          <w:p w14:paraId="572ADEB5" w14:textId="66F2FDEB"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1.902.320</w:t>
            </w:r>
          </w:p>
        </w:tc>
        <w:tc>
          <w:tcPr>
            <w:tcW w:w="449" w:type="pct"/>
            <w:tcBorders>
              <w:top w:val="nil"/>
              <w:left w:val="nil"/>
              <w:bottom w:val="nil"/>
              <w:right w:val="nil"/>
            </w:tcBorders>
            <w:shd w:val="clear" w:color="auto" w:fill="auto"/>
            <w:vAlign w:val="center"/>
            <w:hideMark/>
          </w:tcPr>
          <w:p w14:paraId="22AEB493" w14:textId="1F994221"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834.676</w:t>
            </w:r>
          </w:p>
        </w:tc>
        <w:tc>
          <w:tcPr>
            <w:tcW w:w="434" w:type="pct"/>
            <w:tcBorders>
              <w:top w:val="nil"/>
              <w:left w:val="nil"/>
              <w:bottom w:val="nil"/>
              <w:right w:val="nil"/>
            </w:tcBorders>
            <w:shd w:val="clear" w:color="auto" w:fill="auto"/>
            <w:vAlign w:val="center"/>
            <w:hideMark/>
          </w:tcPr>
          <w:p w14:paraId="235237AE" w14:textId="44FFC847"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101.120</w:t>
            </w:r>
          </w:p>
        </w:tc>
        <w:tc>
          <w:tcPr>
            <w:tcW w:w="361" w:type="pct"/>
            <w:tcBorders>
              <w:top w:val="nil"/>
              <w:left w:val="nil"/>
              <w:bottom w:val="nil"/>
              <w:right w:val="nil"/>
            </w:tcBorders>
            <w:shd w:val="clear" w:color="auto" w:fill="auto"/>
            <w:vAlign w:val="center"/>
            <w:hideMark/>
          </w:tcPr>
          <w:p w14:paraId="242EE49B" w14:textId="2B0DC5A5"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193.445.984</w:t>
            </w:r>
          </w:p>
        </w:tc>
      </w:tr>
      <w:tr w:rsidR="00DB631C" w:rsidRPr="004F1200" w14:paraId="5DE2F38E" w14:textId="77777777" w:rsidTr="00DB631C">
        <w:trPr>
          <w:trHeight w:val="227"/>
        </w:trPr>
        <w:tc>
          <w:tcPr>
            <w:tcW w:w="1368" w:type="pct"/>
            <w:tcBorders>
              <w:top w:val="nil"/>
              <w:left w:val="nil"/>
              <w:bottom w:val="nil"/>
              <w:right w:val="nil"/>
            </w:tcBorders>
            <w:shd w:val="clear" w:color="auto" w:fill="auto"/>
            <w:vAlign w:val="center"/>
            <w:hideMark/>
          </w:tcPr>
          <w:p w14:paraId="7206511C" w14:textId="77777777" w:rsidR="00DB631C" w:rsidRPr="004F1200" w:rsidRDefault="00DB631C" w:rsidP="00DB631C">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Caixa e equivalentes de caixa</w:t>
            </w:r>
          </w:p>
        </w:tc>
        <w:tc>
          <w:tcPr>
            <w:tcW w:w="395" w:type="pct"/>
            <w:tcBorders>
              <w:top w:val="nil"/>
              <w:left w:val="nil"/>
              <w:bottom w:val="nil"/>
              <w:right w:val="nil"/>
            </w:tcBorders>
            <w:shd w:val="clear" w:color="auto" w:fill="auto"/>
            <w:vAlign w:val="center"/>
            <w:hideMark/>
          </w:tcPr>
          <w:p w14:paraId="77628286" w14:textId="7D8AEDD8"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12.020</w:t>
            </w:r>
          </w:p>
        </w:tc>
        <w:tc>
          <w:tcPr>
            <w:tcW w:w="360" w:type="pct"/>
            <w:tcBorders>
              <w:top w:val="nil"/>
              <w:left w:val="nil"/>
              <w:bottom w:val="nil"/>
              <w:right w:val="nil"/>
            </w:tcBorders>
            <w:shd w:val="clear" w:color="auto" w:fill="auto"/>
            <w:vAlign w:val="center"/>
            <w:hideMark/>
          </w:tcPr>
          <w:p w14:paraId="1936497D" w14:textId="2BF09B40"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1.915</w:t>
            </w:r>
          </w:p>
        </w:tc>
        <w:tc>
          <w:tcPr>
            <w:tcW w:w="416" w:type="pct"/>
            <w:tcBorders>
              <w:top w:val="nil"/>
              <w:left w:val="nil"/>
              <w:bottom w:val="nil"/>
              <w:right w:val="nil"/>
            </w:tcBorders>
            <w:shd w:val="clear" w:color="auto" w:fill="auto"/>
            <w:vAlign w:val="center"/>
            <w:hideMark/>
          </w:tcPr>
          <w:p w14:paraId="52AE0F29" w14:textId="0D5BEF48"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90</w:t>
            </w:r>
          </w:p>
        </w:tc>
        <w:tc>
          <w:tcPr>
            <w:tcW w:w="361" w:type="pct"/>
            <w:tcBorders>
              <w:top w:val="nil"/>
              <w:left w:val="nil"/>
              <w:bottom w:val="nil"/>
              <w:right w:val="nil"/>
            </w:tcBorders>
            <w:shd w:val="clear" w:color="auto" w:fill="auto"/>
            <w:vAlign w:val="center"/>
            <w:hideMark/>
          </w:tcPr>
          <w:p w14:paraId="7A886E0F" w14:textId="1EC8B269"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205.230</w:t>
            </w:r>
          </w:p>
        </w:tc>
        <w:tc>
          <w:tcPr>
            <w:tcW w:w="377" w:type="pct"/>
            <w:gridSpan w:val="2"/>
            <w:tcBorders>
              <w:top w:val="nil"/>
              <w:left w:val="nil"/>
              <w:bottom w:val="nil"/>
              <w:right w:val="nil"/>
            </w:tcBorders>
            <w:shd w:val="clear" w:color="auto" w:fill="auto"/>
            <w:vAlign w:val="center"/>
            <w:hideMark/>
          </w:tcPr>
          <w:p w14:paraId="5EF3314E" w14:textId="557FF170"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133</w:t>
            </w:r>
          </w:p>
        </w:tc>
        <w:tc>
          <w:tcPr>
            <w:tcW w:w="478" w:type="pct"/>
            <w:gridSpan w:val="2"/>
            <w:tcBorders>
              <w:top w:val="nil"/>
              <w:left w:val="nil"/>
              <w:bottom w:val="nil"/>
              <w:right w:val="nil"/>
            </w:tcBorders>
            <w:shd w:val="clear" w:color="auto" w:fill="auto"/>
            <w:vAlign w:val="center"/>
            <w:hideMark/>
          </w:tcPr>
          <w:p w14:paraId="32B760EB" w14:textId="3FF343FC"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36.912</w:t>
            </w:r>
          </w:p>
        </w:tc>
        <w:tc>
          <w:tcPr>
            <w:tcW w:w="449" w:type="pct"/>
            <w:tcBorders>
              <w:top w:val="nil"/>
              <w:left w:val="nil"/>
              <w:bottom w:val="nil"/>
              <w:right w:val="nil"/>
            </w:tcBorders>
            <w:shd w:val="clear" w:color="auto" w:fill="auto"/>
            <w:vAlign w:val="center"/>
            <w:hideMark/>
          </w:tcPr>
          <w:p w14:paraId="400DDA35" w14:textId="48944A8C"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10.075</w:t>
            </w:r>
          </w:p>
        </w:tc>
        <w:tc>
          <w:tcPr>
            <w:tcW w:w="434" w:type="pct"/>
            <w:tcBorders>
              <w:top w:val="nil"/>
              <w:left w:val="nil"/>
              <w:bottom w:val="nil"/>
              <w:right w:val="nil"/>
            </w:tcBorders>
            <w:shd w:val="clear" w:color="auto" w:fill="auto"/>
            <w:noWrap/>
            <w:vAlign w:val="center"/>
            <w:hideMark/>
          </w:tcPr>
          <w:p w14:paraId="6E78FDFD" w14:textId="270B58F2"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49.856</w:t>
            </w:r>
          </w:p>
        </w:tc>
        <w:tc>
          <w:tcPr>
            <w:tcW w:w="361" w:type="pct"/>
            <w:tcBorders>
              <w:top w:val="nil"/>
              <w:left w:val="nil"/>
              <w:bottom w:val="nil"/>
              <w:right w:val="nil"/>
            </w:tcBorders>
            <w:shd w:val="clear" w:color="auto" w:fill="auto"/>
            <w:vAlign w:val="center"/>
            <w:hideMark/>
          </w:tcPr>
          <w:p w14:paraId="32B4D1D7" w14:textId="732181F5"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316.231</w:t>
            </w:r>
          </w:p>
        </w:tc>
      </w:tr>
      <w:tr w:rsidR="00DB631C" w:rsidRPr="004F1200" w14:paraId="4701F9D8" w14:textId="77777777" w:rsidTr="00DB631C">
        <w:trPr>
          <w:trHeight w:val="227"/>
        </w:trPr>
        <w:tc>
          <w:tcPr>
            <w:tcW w:w="1368" w:type="pct"/>
            <w:tcBorders>
              <w:top w:val="nil"/>
              <w:left w:val="nil"/>
              <w:bottom w:val="nil"/>
              <w:right w:val="nil"/>
            </w:tcBorders>
            <w:shd w:val="clear" w:color="auto" w:fill="auto"/>
            <w:vAlign w:val="center"/>
            <w:hideMark/>
          </w:tcPr>
          <w:p w14:paraId="66A66F3E" w14:textId="77777777" w:rsidR="00DB631C" w:rsidRPr="004F1200" w:rsidRDefault="00DB631C" w:rsidP="00DB631C">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Aplicações</w:t>
            </w:r>
          </w:p>
        </w:tc>
        <w:tc>
          <w:tcPr>
            <w:tcW w:w="395" w:type="pct"/>
            <w:tcBorders>
              <w:top w:val="nil"/>
              <w:left w:val="nil"/>
              <w:bottom w:val="nil"/>
              <w:right w:val="nil"/>
            </w:tcBorders>
            <w:shd w:val="clear" w:color="auto" w:fill="auto"/>
            <w:vAlign w:val="center"/>
            <w:hideMark/>
          </w:tcPr>
          <w:p w14:paraId="1A068381" w14:textId="3F0FF909"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6.118.858</w:t>
            </w:r>
          </w:p>
        </w:tc>
        <w:tc>
          <w:tcPr>
            <w:tcW w:w="360" w:type="pct"/>
            <w:tcBorders>
              <w:top w:val="nil"/>
              <w:left w:val="nil"/>
              <w:bottom w:val="nil"/>
              <w:right w:val="nil"/>
            </w:tcBorders>
            <w:shd w:val="clear" w:color="auto" w:fill="auto"/>
            <w:vAlign w:val="center"/>
            <w:hideMark/>
          </w:tcPr>
          <w:p w14:paraId="06EFA783" w14:textId="1DAFC86D"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1.571.669</w:t>
            </w:r>
          </w:p>
        </w:tc>
        <w:tc>
          <w:tcPr>
            <w:tcW w:w="416" w:type="pct"/>
            <w:tcBorders>
              <w:top w:val="nil"/>
              <w:left w:val="nil"/>
              <w:bottom w:val="nil"/>
              <w:right w:val="nil"/>
            </w:tcBorders>
            <w:shd w:val="clear" w:color="auto" w:fill="auto"/>
            <w:vAlign w:val="center"/>
            <w:hideMark/>
          </w:tcPr>
          <w:p w14:paraId="32F9F02F" w14:textId="15CE2757"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61.772</w:t>
            </w:r>
          </w:p>
        </w:tc>
        <w:tc>
          <w:tcPr>
            <w:tcW w:w="361" w:type="pct"/>
            <w:tcBorders>
              <w:top w:val="nil"/>
              <w:left w:val="nil"/>
              <w:bottom w:val="nil"/>
              <w:right w:val="nil"/>
            </w:tcBorders>
            <w:shd w:val="clear" w:color="auto" w:fill="auto"/>
            <w:vAlign w:val="center"/>
            <w:hideMark/>
          </w:tcPr>
          <w:p w14:paraId="397FF944" w14:textId="2FAC447A"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165.429.300</w:t>
            </w:r>
          </w:p>
        </w:tc>
        <w:tc>
          <w:tcPr>
            <w:tcW w:w="377" w:type="pct"/>
            <w:gridSpan w:val="2"/>
            <w:tcBorders>
              <w:top w:val="nil"/>
              <w:left w:val="nil"/>
              <w:bottom w:val="nil"/>
              <w:right w:val="nil"/>
            </w:tcBorders>
            <w:shd w:val="clear" w:color="auto" w:fill="auto"/>
            <w:vAlign w:val="center"/>
            <w:hideMark/>
          </w:tcPr>
          <w:p w14:paraId="7D8A7666" w14:textId="68C7A3E6"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1.104.425</w:t>
            </w:r>
          </w:p>
        </w:tc>
        <w:tc>
          <w:tcPr>
            <w:tcW w:w="478" w:type="pct"/>
            <w:gridSpan w:val="2"/>
            <w:tcBorders>
              <w:top w:val="nil"/>
              <w:left w:val="nil"/>
              <w:bottom w:val="nil"/>
              <w:right w:val="nil"/>
            </w:tcBorders>
            <w:shd w:val="clear" w:color="auto" w:fill="auto"/>
            <w:vAlign w:val="center"/>
            <w:hideMark/>
          </w:tcPr>
          <w:p w14:paraId="43ED18F2" w14:textId="4828C830"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1.694.576</w:t>
            </w:r>
          </w:p>
        </w:tc>
        <w:tc>
          <w:tcPr>
            <w:tcW w:w="449" w:type="pct"/>
            <w:tcBorders>
              <w:top w:val="nil"/>
              <w:left w:val="nil"/>
              <w:bottom w:val="nil"/>
              <w:right w:val="nil"/>
            </w:tcBorders>
            <w:shd w:val="clear" w:color="auto" w:fill="auto"/>
            <w:vAlign w:val="center"/>
            <w:hideMark/>
          </w:tcPr>
          <w:p w14:paraId="79E2D959" w14:textId="6801AD34"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197.482</w:t>
            </w:r>
          </w:p>
        </w:tc>
        <w:tc>
          <w:tcPr>
            <w:tcW w:w="434" w:type="pct"/>
            <w:tcBorders>
              <w:top w:val="nil"/>
              <w:left w:val="nil"/>
              <w:bottom w:val="nil"/>
              <w:right w:val="nil"/>
            </w:tcBorders>
            <w:shd w:val="clear" w:color="auto" w:fill="auto"/>
            <w:vAlign w:val="center"/>
            <w:hideMark/>
          </w:tcPr>
          <w:p w14:paraId="0EB91895" w14:textId="7CD62BE9" w:rsidR="00DB631C" w:rsidRPr="004F1200" w:rsidRDefault="00DB631C" w:rsidP="00DB631C">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361" w:type="pct"/>
            <w:tcBorders>
              <w:top w:val="nil"/>
              <w:left w:val="nil"/>
              <w:bottom w:val="nil"/>
              <w:right w:val="nil"/>
            </w:tcBorders>
            <w:shd w:val="clear" w:color="auto" w:fill="auto"/>
            <w:vAlign w:val="center"/>
            <w:hideMark/>
          </w:tcPr>
          <w:p w14:paraId="6DF0B94F" w14:textId="4E12E8C5"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176.178.082</w:t>
            </w:r>
          </w:p>
        </w:tc>
      </w:tr>
      <w:tr w:rsidR="00DB631C" w:rsidRPr="004F1200" w14:paraId="7B592549" w14:textId="77777777" w:rsidTr="00DB631C">
        <w:trPr>
          <w:trHeight w:val="227"/>
        </w:trPr>
        <w:tc>
          <w:tcPr>
            <w:tcW w:w="1368" w:type="pct"/>
            <w:tcBorders>
              <w:top w:val="nil"/>
              <w:left w:val="nil"/>
              <w:bottom w:val="nil"/>
              <w:right w:val="nil"/>
            </w:tcBorders>
            <w:shd w:val="clear" w:color="auto" w:fill="auto"/>
            <w:vAlign w:val="center"/>
            <w:hideMark/>
          </w:tcPr>
          <w:p w14:paraId="31DAADE9" w14:textId="77777777" w:rsidR="00DB631C" w:rsidRPr="004F1200" w:rsidRDefault="00DB631C" w:rsidP="00DB631C">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Ativos de operação de seguros</w:t>
            </w:r>
          </w:p>
        </w:tc>
        <w:tc>
          <w:tcPr>
            <w:tcW w:w="395" w:type="pct"/>
            <w:tcBorders>
              <w:top w:val="nil"/>
              <w:left w:val="nil"/>
              <w:bottom w:val="nil"/>
              <w:right w:val="nil"/>
            </w:tcBorders>
            <w:shd w:val="clear" w:color="auto" w:fill="auto"/>
            <w:vAlign w:val="center"/>
            <w:hideMark/>
          </w:tcPr>
          <w:p w14:paraId="2D4E8057" w14:textId="1E75EA0D"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758.193</w:t>
            </w:r>
          </w:p>
        </w:tc>
        <w:tc>
          <w:tcPr>
            <w:tcW w:w="360" w:type="pct"/>
            <w:tcBorders>
              <w:top w:val="nil"/>
              <w:left w:val="nil"/>
              <w:bottom w:val="nil"/>
              <w:right w:val="nil"/>
            </w:tcBorders>
            <w:shd w:val="clear" w:color="auto" w:fill="auto"/>
            <w:vAlign w:val="center"/>
            <w:hideMark/>
          </w:tcPr>
          <w:p w14:paraId="379E4207" w14:textId="2A6A1DD0"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34.021</w:t>
            </w:r>
          </w:p>
        </w:tc>
        <w:tc>
          <w:tcPr>
            <w:tcW w:w="416" w:type="pct"/>
            <w:tcBorders>
              <w:top w:val="nil"/>
              <w:left w:val="nil"/>
              <w:bottom w:val="nil"/>
              <w:right w:val="nil"/>
            </w:tcBorders>
            <w:shd w:val="clear" w:color="auto" w:fill="auto"/>
            <w:vAlign w:val="center"/>
            <w:hideMark/>
          </w:tcPr>
          <w:p w14:paraId="4D57D7C4" w14:textId="48A64D34"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1" w:type="pct"/>
            <w:tcBorders>
              <w:top w:val="nil"/>
              <w:left w:val="nil"/>
              <w:bottom w:val="nil"/>
              <w:right w:val="nil"/>
            </w:tcBorders>
            <w:shd w:val="clear" w:color="auto" w:fill="auto"/>
            <w:vAlign w:val="center"/>
            <w:hideMark/>
          </w:tcPr>
          <w:p w14:paraId="3DFD5025" w14:textId="4879E8F0"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1.171.623</w:t>
            </w:r>
          </w:p>
        </w:tc>
        <w:tc>
          <w:tcPr>
            <w:tcW w:w="377" w:type="pct"/>
            <w:gridSpan w:val="2"/>
            <w:tcBorders>
              <w:top w:val="nil"/>
              <w:left w:val="nil"/>
              <w:bottom w:val="nil"/>
              <w:right w:val="nil"/>
            </w:tcBorders>
            <w:shd w:val="clear" w:color="auto" w:fill="auto"/>
            <w:vAlign w:val="center"/>
            <w:hideMark/>
          </w:tcPr>
          <w:p w14:paraId="39F88265" w14:textId="3CB4BD5C"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654.563</w:t>
            </w:r>
          </w:p>
        </w:tc>
        <w:tc>
          <w:tcPr>
            <w:tcW w:w="478" w:type="pct"/>
            <w:gridSpan w:val="2"/>
            <w:tcBorders>
              <w:top w:val="nil"/>
              <w:left w:val="nil"/>
              <w:bottom w:val="nil"/>
              <w:right w:val="nil"/>
            </w:tcBorders>
            <w:shd w:val="clear" w:color="auto" w:fill="auto"/>
            <w:vAlign w:val="center"/>
            <w:hideMark/>
          </w:tcPr>
          <w:p w14:paraId="0DAF2633" w14:textId="03732302"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8.873</w:t>
            </w:r>
          </w:p>
        </w:tc>
        <w:tc>
          <w:tcPr>
            <w:tcW w:w="449" w:type="pct"/>
            <w:tcBorders>
              <w:top w:val="nil"/>
              <w:left w:val="nil"/>
              <w:bottom w:val="nil"/>
              <w:right w:val="nil"/>
            </w:tcBorders>
            <w:shd w:val="clear" w:color="auto" w:fill="auto"/>
            <w:vAlign w:val="center"/>
            <w:hideMark/>
          </w:tcPr>
          <w:p w14:paraId="13592D46" w14:textId="30BD4F8C"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4" w:type="pct"/>
            <w:tcBorders>
              <w:top w:val="nil"/>
              <w:left w:val="nil"/>
              <w:bottom w:val="nil"/>
              <w:right w:val="nil"/>
            </w:tcBorders>
            <w:shd w:val="clear" w:color="auto" w:fill="auto"/>
            <w:vAlign w:val="center"/>
            <w:hideMark/>
          </w:tcPr>
          <w:p w14:paraId="5F2A997D" w14:textId="7102DC2F"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1" w:type="pct"/>
            <w:tcBorders>
              <w:top w:val="nil"/>
              <w:left w:val="nil"/>
              <w:bottom w:val="nil"/>
              <w:right w:val="nil"/>
            </w:tcBorders>
            <w:shd w:val="clear" w:color="auto" w:fill="auto"/>
            <w:vAlign w:val="center"/>
            <w:hideMark/>
          </w:tcPr>
          <w:p w14:paraId="004F400F" w14:textId="6655F46B"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2.627.273</w:t>
            </w:r>
          </w:p>
        </w:tc>
      </w:tr>
      <w:tr w:rsidR="00DB631C" w:rsidRPr="004F1200" w14:paraId="1BAEA28C" w14:textId="77777777" w:rsidTr="00DB631C">
        <w:trPr>
          <w:trHeight w:val="227"/>
        </w:trPr>
        <w:tc>
          <w:tcPr>
            <w:tcW w:w="1368" w:type="pct"/>
            <w:tcBorders>
              <w:top w:val="nil"/>
              <w:left w:val="nil"/>
              <w:bottom w:val="nil"/>
              <w:right w:val="nil"/>
            </w:tcBorders>
            <w:shd w:val="clear" w:color="auto" w:fill="auto"/>
            <w:vAlign w:val="center"/>
            <w:hideMark/>
          </w:tcPr>
          <w:p w14:paraId="25F8574F" w14:textId="77777777" w:rsidR="00DB631C" w:rsidRPr="004F1200" w:rsidRDefault="00DB631C" w:rsidP="00DB631C">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Ativos de operação de resseguros</w:t>
            </w:r>
          </w:p>
        </w:tc>
        <w:tc>
          <w:tcPr>
            <w:tcW w:w="395" w:type="pct"/>
            <w:tcBorders>
              <w:top w:val="nil"/>
              <w:left w:val="nil"/>
              <w:bottom w:val="nil"/>
              <w:right w:val="nil"/>
            </w:tcBorders>
            <w:shd w:val="clear" w:color="auto" w:fill="auto"/>
            <w:vAlign w:val="center"/>
            <w:hideMark/>
          </w:tcPr>
          <w:p w14:paraId="433A483E" w14:textId="1B148BCC"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0" w:type="pct"/>
            <w:tcBorders>
              <w:top w:val="nil"/>
              <w:left w:val="nil"/>
              <w:bottom w:val="nil"/>
              <w:right w:val="nil"/>
            </w:tcBorders>
            <w:shd w:val="clear" w:color="auto" w:fill="auto"/>
            <w:vAlign w:val="center"/>
            <w:hideMark/>
          </w:tcPr>
          <w:p w14:paraId="2DF2447F" w14:textId="0B2105EA"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255.697</w:t>
            </w:r>
          </w:p>
        </w:tc>
        <w:tc>
          <w:tcPr>
            <w:tcW w:w="416" w:type="pct"/>
            <w:tcBorders>
              <w:top w:val="nil"/>
              <w:left w:val="nil"/>
              <w:bottom w:val="nil"/>
              <w:right w:val="nil"/>
            </w:tcBorders>
            <w:shd w:val="clear" w:color="auto" w:fill="auto"/>
            <w:vAlign w:val="center"/>
            <w:hideMark/>
          </w:tcPr>
          <w:p w14:paraId="423A8B09" w14:textId="6C3DBB8F"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1" w:type="pct"/>
            <w:tcBorders>
              <w:top w:val="nil"/>
              <w:left w:val="nil"/>
              <w:bottom w:val="nil"/>
              <w:right w:val="nil"/>
            </w:tcBorders>
            <w:shd w:val="clear" w:color="auto" w:fill="auto"/>
            <w:vAlign w:val="center"/>
            <w:hideMark/>
          </w:tcPr>
          <w:p w14:paraId="5AF4BC5F" w14:textId="26CE7A29"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5.265</w:t>
            </w:r>
          </w:p>
        </w:tc>
        <w:tc>
          <w:tcPr>
            <w:tcW w:w="377" w:type="pct"/>
            <w:gridSpan w:val="2"/>
            <w:tcBorders>
              <w:top w:val="nil"/>
              <w:left w:val="nil"/>
              <w:bottom w:val="nil"/>
              <w:right w:val="nil"/>
            </w:tcBorders>
            <w:shd w:val="clear" w:color="auto" w:fill="auto"/>
            <w:vAlign w:val="center"/>
            <w:hideMark/>
          </w:tcPr>
          <w:p w14:paraId="79EB7C1F" w14:textId="2C4463E6"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8" w:type="pct"/>
            <w:gridSpan w:val="2"/>
            <w:tcBorders>
              <w:top w:val="nil"/>
              <w:left w:val="nil"/>
              <w:bottom w:val="nil"/>
              <w:right w:val="nil"/>
            </w:tcBorders>
            <w:shd w:val="clear" w:color="auto" w:fill="auto"/>
            <w:vAlign w:val="center"/>
            <w:hideMark/>
          </w:tcPr>
          <w:p w14:paraId="5A05BBE1" w14:textId="1BDC0AB9"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29058214" w14:textId="4182C711"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4" w:type="pct"/>
            <w:tcBorders>
              <w:top w:val="nil"/>
              <w:left w:val="nil"/>
              <w:bottom w:val="nil"/>
              <w:right w:val="nil"/>
            </w:tcBorders>
            <w:shd w:val="clear" w:color="auto" w:fill="auto"/>
            <w:vAlign w:val="center"/>
            <w:hideMark/>
          </w:tcPr>
          <w:p w14:paraId="535BFCDA" w14:textId="2D5D23E5"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1" w:type="pct"/>
            <w:tcBorders>
              <w:top w:val="nil"/>
              <w:left w:val="nil"/>
              <w:bottom w:val="nil"/>
              <w:right w:val="nil"/>
            </w:tcBorders>
            <w:shd w:val="clear" w:color="auto" w:fill="auto"/>
            <w:vAlign w:val="center"/>
            <w:hideMark/>
          </w:tcPr>
          <w:p w14:paraId="0B000AE5" w14:textId="782E4E39"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260.962</w:t>
            </w:r>
          </w:p>
        </w:tc>
      </w:tr>
      <w:tr w:rsidR="00DB631C" w:rsidRPr="004F1200" w14:paraId="0BA69B3E" w14:textId="77777777" w:rsidTr="00DB631C">
        <w:trPr>
          <w:trHeight w:val="227"/>
        </w:trPr>
        <w:tc>
          <w:tcPr>
            <w:tcW w:w="1368" w:type="pct"/>
            <w:tcBorders>
              <w:top w:val="nil"/>
              <w:left w:val="nil"/>
              <w:bottom w:val="nil"/>
              <w:right w:val="nil"/>
            </w:tcBorders>
            <w:shd w:val="clear" w:color="auto" w:fill="auto"/>
            <w:vAlign w:val="center"/>
            <w:hideMark/>
          </w:tcPr>
          <w:p w14:paraId="159EA6E9" w14:textId="77777777" w:rsidR="00DB631C" w:rsidRPr="004F1200" w:rsidRDefault="00DB631C" w:rsidP="00DB631C">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Títulos e créditos a receber</w:t>
            </w:r>
          </w:p>
        </w:tc>
        <w:tc>
          <w:tcPr>
            <w:tcW w:w="395" w:type="pct"/>
            <w:tcBorders>
              <w:top w:val="nil"/>
              <w:left w:val="nil"/>
              <w:bottom w:val="nil"/>
              <w:right w:val="nil"/>
            </w:tcBorders>
            <w:shd w:val="clear" w:color="auto" w:fill="auto"/>
            <w:vAlign w:val="center"/>
            <w:hideMark/>
          </w:tcPr>
          <w:p w14:paraId="0275E827" w14:textId="625BFD38"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371.486</w:t>
            </w:r>
          </w:p>
        </w:tc>
        <w:tc>
          <w:tcPr>
            <w:tcW w:w="360" w:type="pct"/>
            <w:tcBorders>
              <w:top w:val="nil"/>
              <w:left w:val="nil"/>
              <w:bottom w:val="nil"/>
              <w:right w:val="nil"/>
            </w:tcBorders>
            <w:shd w:val="clear" w:color="auto" w:fill="auto"/>
            <w:vAlign w:val="center"/>
            <w:hideMark/>
          </w:tcPr>
          <w:p w14:paraId="0057D9CB" w14:textId="044376BC"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16" w:type="pct"/>
            <w:tcBorders>
              <w:top w:val="nil"/>
              <w:left w:val="nil"/>
              <w:bottom w:val="nil"/>
              <w:right w:val="nil"/>
            </w:tcBorders>
            <w:shd w:val="clear" w:color="auto" w:fill="auto"/>
            <w:vAlign w:val="center"/>
            <w:hideMark/>
          </w:tcPr>
          <w:p w14:paraId="454AE803" w14:textId="3CCB543D"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7.944</w:t>
            </w:r>
          </w:p>
        </w:tc>
        <w:tc>
          <w:tcPr>
            <w:tcW w:w="361" w:type="pct"/>
            <w:tcBorders>
              <w:top w:val="nil"/>
              <w:left w:val="nil"/>
              <w:bottom w:val="nil"/>
              <w:right w:val="nil"/>
            </w:tcBorders>
            <w:shd w:val="clear" w:color="auto" w:fill="auto"/>
            <w:vAlign w:val="center"/>
            <w:hideMark/>
          </w:tcPr>
          <w:p w14:paraId="65B38C74" w14:textId="38E01D43"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95.079</w:t>
            </w:r>
          </w:p>
        </w:tc>
        <w:tc>
          <w:tcPr>
            <w:tcW w:w="377" w:type="pct"/>
            <w:gridSpan w:val="2"/>
            <w:tcBorders>
              <w:top w:val="nil"/>
              <w:left w:val="nil"/>
              <w:bottom w:val="nil"/>
              <w:right w:val="nil"/>
            </w:tcBorders>
            <w:shd w:val="clear" w:color="auto" w:fill="auto"/>
            <w:vAlign w:val="center"/>
            <w:hideMark/>
          </w:tcPr>
          <w:p w14:paraId="34203820" w14:textId="164C2A07"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3.525</w:t>
            </w:r>
          </w:p>
        </w:tc>
        <w:tc>
          <w:tcPr>
            <w:tcW w:w="478" w:type="pct"/>
            <w:gridSpan w:val="2"/>
            <w:tcBorders>
              <w:top w:val="nil"/>
              <w:left w:val="nil"/>
              <w:bottom w:val="nil"/>
              <w:right w:val="nil"/>
            </w:tcBorders>
            <w:shd w:val="clear" w:color="auto" w:fill="auto"/>
            <w:vAlign w:val="center"/>
            <w:hideMark/>
          </w:tcPr>
          <w:p w14:paraId="5315F260" w14:textId="0D07C3BB"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0C00230C" w14:textId="7A8C10DB"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17.772</w:t>
            </w:r>
          </w:p>
        </w:tc>
        <w:tc>
          <w:tcPr>
            <w:tcW w:w="434" w:type="pct"/>
            <w:tcBorders>
              <w:top w:val="nil"/>
              <w:left w:val="nil"/>
              <w:bottom w:val="nil"/>
              <w:right w:val="nil"/>
            </w:tcBorders>
            <w:shd w:val="clear" w:color="auto" w:fill="auto"/>
            <w:vAlign w:val="center"/>
            <w:hideMark/>
          </w:tcPr>
          <w:p w14:paraId="7C4D327C" w14:textId="54B22936"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9.597</w:t>
            </w:r>
          </w:p>
        </w:tc>
        <w:tc>
          <w:tcPr>
            <w:tcW w:w="361" w:type="pct"/>
            <w:tcBorders>
              <w:top w:val="nil"/>
              <w:left w:val="nil"/>
              <w:bottom w:val="nil"/>
              <w:right w:val="nil"/>
            </w:tcBorders>
            <w:shd w:val="clear" w:color="auto" w:fill="auto"/>
            <w:vAlign w:val="center"/>
            <w:hideMark/>
          </w:tcPr>
          <w:p w14:paraId="3896C8EA" w14:textId="2D39B195"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505.403</w:t>
            </w:r>
          </w:p>
        </w:tc>
      </w:tr>
      <w:tr w:rsidR="00DB631C" w:rsidRPr="004F1200" w14:paraId="4A876E73" w14:textId="77777777" w:rsidTr="00DB631C">
        <w:trPr>
          <w:trHeight w:val="227"/>
        </w:trPr>
        <w:tc>
          <w:tcPr>
            <w:tcW w:w="1368" w:type="pct"/>
            <w:tcBorders>
              <w:top w:val="nil"/>
              <w:left w:val="nil"/>
              <w:bottom w:val="nil"/>
              <w:right w:val="nil"/>
            </w:tcBorders>
            <w:shd w:val="clear" w:color="auto" w:fill="auto"/>
            <w:vAlign w:val="center"/>
            <w:hideMark/>
          </w:tcPr>
          <w:p w14:paraId="119E5206" w14:textId="77777777" w:rsidR="00DB631C" w:rsidRPr="004F1200" w:rsidRDefault="00DB631C" w:rsidP="00DB631C">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Ativos fiscais</w:t>
            </w:r>
          </w:p>
        </w:tc>
        <w:tc>
          <w:tcPr>
            <w:tcW w:w="395" w:type="pct"/>
            <w:tcBorders>
              <w:top w:val="nil"/>
              <w:left w:val="nil"/>
              <w:bottom w:val="nil"/>
              <w:right w:val="nil"/>
            </w:tcBorders>
            <w:shd w:val="clear" w:color="auto" w:fill="auto"/>
            <w:vAlign w:val="center"/>
            <w:hideMark/>
          </w:tcPr>
          <w:p w14:paraId="01BD6203" w14:textId="55CECE3A"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813.885</w:t>
            </w:r>
          </w:p>
        </w:tc>
        <w:tc>
          <w:tcPr>
            <w:tcW w:w="360" w:type="pct"/>
            <w:tcBorders>
              <w:top w:val="nil"/>
              <w:left w:val="nil"/>
              <w:bottom w:val="nil"/>
              <w:right w:val="nil"/>
            </w:tcBorders>
            <w:shd w:val="clear" w:color="auto" w:fill="auto"/>
            <w:vAlign w:val="center"/>
            <w:hideMark/>
          </w:tcPr>
          <w:p w14:paraId="5965B88C" w14:textId="63ACBF8C"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52.698</w:t>
            </w:r>
          </w:p>
        </w:tc>
        <w:tc>
          <w:tcPr>
            <w:tcW w:w="416" w:type="pct"/>
            <w:tcBorders>
              <w:top w:val="nil"/>
              <w:left w:val="nil"/>
              <w:bottom w:val="nil"/>
              <w:right w:val="nil"/>
            </w:tcBorders>
            <w:shd w:val="clear" w:color="auto" w:fill="auto"/>
            <w:vAlign w:val="center"/>
            <w:hideMark/>
          </w:tcPr>
          <w:p w14:paraId="2E65BA30" w14:textId="4C7132F4"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63</w:t>
            </w:r>
          </w:p>
        </w:tc>
        <w:tc>
          <w:tcPr>
            <w:tcW w:w="361" w:type="pct"/>
            <w:tcBorders>
              <w:top w:val="nil"/>
              <w:left w:val="nil"/>
              <w:bottom w:val="nil"/>
              <w:right w:val="nil"/>
            </w:tcBorders>
            <w:shd w:val="clear" w:color="auto" w:fill="auto"/>
            <w:vAlign w:val="center"/>
            <w:hideMark/>
          </w:tcPr>
          <w:p w14:paraId="0FA4A06D" w14:textId="35909041"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164.024</w:t>
            </w:r>
          </w:p>
        </w:tc>
        <w:tc>
          <w:tcPr>
            <w:tcW w:w="377" w:type="pct"/>
            <w:gridSpan w:val="2"/>
            <w:tcBorders>
              <w:top w:val="nil"/>
              <w:left w:val="nil"/>
              <w:bottom w:val="nil"/>
              <w:right w:val="nil"/>
            </w:tcBorders>
            <w:shd w:val="clear" w:color="auto" w:fill="auto"/>
            <w:vAlign w:val="center"/>
            <w:hideMark/>
          </w:tcPr>
          <w:p w14:paraId="39AB3909" w14:textId="04D0675A"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8" w:type="pct"/>
            <w:gridSpan w:val="2"/>
            <w:tcBorders>
              <w:top w:val="nil"/>
              <w:left w:val="nil"/>
              <w:bottom w:val="nil"/>
              <w:right w:val="nil"/>
            </w:tcBorders>
            <w:shd w:val="clear" w:color="auto" w:fill="auto"/>
            <w:vAlign w:val="center"/>
            <w:hideMark/>
          </w:tcPr>
          <w:p w14:paraId="78B7D406" w14:textId="53D5B37B"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228</w:t>
            </w:r>
          </w:p>
        </w:tc>
        <w:tc>
          <w:tcPr>
            <w:tcW w:w="449" w:type="pct"/>
            <w:tcBorders>
              <w:top w:val="nil"/>
              <w:left w:val="nil"/>
              <w:bottom w:val="nil"/>
              <w:right w:val="nil"/>
            </w:tcBorders>
            <w:shd w:val="clear" w:color="auto" w:fill="auto"/>
            <w:vAlign w:val="center"/>
            <w:hideMark/>
          </w:tcPr>
          <w:p w14:paraId="3F4DEE81" w14:textId="43182B92"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4" w:type="pct"/>
            <w:tcBorders>
              <w:top w:val="nil"/>
              <w:left w:val="nil"/>
              <w:bottom w:val="nil"/>
              <w:right w:val="nil"/>
            </w:tcBorders>
            <w:shd w:val="clear" w:color="auto" w:fill="auto"/>
            <w:vAlign w:val="center"/>
            <w:hideMark/>
          </w:tcPr>
          <w:p w14:paraId="2BC39C50" w14:textId="38E760FF"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2.396</w:t>
            </w:r>
          </w:p>
        </w:tc>
        <w:tc>
          <w:tcPr>
            <w:tcW w:w="361" w:type="pct"/>
            <w:tcBorders>
              <w:top w:val="nil"/>
              <w:left w:val="nil"/>
              <w:bottom w:val="nil"/>
              <w:right w:val="nil"/>
            </w:tcBorders>
            <w:shd w:val="clear" w:color="auto" w:fill="auto"/>
            <w:vAlign w:val="center"/>
            <w:hideMark/>
          </w:tcPr>
          <w:p w14:paraId="0A506D8D" w14:textId="315F80F1"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1.033.294</w:t>
            </w:r>
          </w:p>
        </w:tc>
      </w:tr>
      <w:tr w:rsidR="00DB631C" w:rsidRPr="004F1200" w14:paraId="2A93CE3E" w14:textId="77777777" w:rsidTr="00DB631C">
        <w:trPr>
          <w:trHeight w:val="227"/>
        </w:trPr>
        <w:tc>
          <w:tcPr>
            <w:tcW w:w="1368" w:type="pct"/>
            <w:tcBorders>
              <w:top w:val="nil"/>
              <w:left w:val="nil"/>
              <w:bottom w:val="nil"/>
              <w:right w:val="nil"/>
            </w:tcBorders>
            <w:shd w:val="clear" w:color="auto" w:fill="auto"/>
            <w:vAlign w:val="center"/>
            <w:hideMark/>
          </w:tcPr>
          <w:p w14:paraId="48A4FC68" w14:textId="77777777" w:rsidR="00DB631C" w:rsidRPr="004F1200" w:rsidRDefault="00DB631C" w:rsidP="00DB631C">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Investimentos</w:t>
            </w:r>
          </w:p>
        </w:tc>
        <w:tc>
          <w:tcPr>
            <w:tcW w:w="395" w:type="pct"/>
            <w:tcBorders>
              <w:top w:val="nil"/>
              <w:left w:val="nil"/>
              <w:bottom w:val="nil"/>
              <w:right w:val="nil"/>
            </w:tcBorders>
            <w:shd w:val="clear" w:color="auto" w:fill="auto"/>
            <w:vAlign w:val="center"/>
            <w:hideMark/>
          </w:tcPr>
          <w:p w14:paraId="7C73F852" w14:textId="02FD2C2E"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122.865</w:t>
            </w:r>
          </w:p>
        </w:tc>
        <w:tc>
          <w:tcPr>
            <w:tcW w:w="360" w:type="pct"/>
            <w:tcBorders>
              <w:top w:val="nil"/>
              <w:left w:val="nil"/>
              <w:bottom w:val="nil"/>
              <w:right w:val="nil"/>
            </w:tcBorders>
            <w:shd w:val="clear" w:color="auto" w:fill="auto"/>
            <w:vAlign w:val="center"/>
            <w:hideMark/>
          </w:tcPr>
          <w:p w14:paraId="080A5A21" w14:textId="71367967"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16" w:type="pct"/>
            <w:tcBorders>
              <w:top w:val="nil"/>
              <w:left w:val="nil"/>
              <w:bottom w:val="nil"/>
              <w:right w:val="nil"/>
            </w:tcBorders>
            <w:shd w:val="clear" w:color="auto" w:fill="auto"/>
            <w:vAlign w:val="center"/>
            <w:hideMark/>
          </w:tcPr>
          <w:p w14:paraId="10304CAD" w14:textId="0A754E7B"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1" w:type="pct"/>
            <w:tcBorders>
              <w:top w:val="nil"/>
              <w:left w:val="nil"/>
              <w:bottom w:val="nil"/>
              <w:right w:val="nil"/>
            </w:tcBorders>
            <w:shd w:val="clear" w:color="auto" w:fill="auto"/>
            <w:vAlign w:val="center"/>
            <w:hideMark/>
          </w:tcPr>
          <w:p w14:paraId="27FA5487" w14:textId="18C51B8F"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77" w:type="pct"/>
            <w:gridSpan w:val="2"/>
            <w:tcBorders>
              <w:top w:val="nil"/>
              <w:left w:val="nil"/>
              <w:bottom w:val="nil"/>
              <w:right w:val="nil"/>
            </w:tcBorders>
            <w:shd w:val="clear" w:color="auto" w:fill="auto"/>
            <w:vAlign w:val="center"/>
            <w:hideMark/>
          </w:tcPr>
          <w:p w14:paraId="4989840D" w14:textId="253CAA36"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8" w:type="pct"/>
            <w:gridSpan w:val="2"/>
            <w:tcBorders>
              <w:top w:val="nil"/>
              <w:left w:val="nil"/>
              <w:bottom w:val="nil"/>
              <w:right w:val="nil"/>
            </w:tcBorders>
            <w:shd w:val="clear" w:color="auto" w:fill="auto"/>
            <w:vAlign w:val="center"/>
            <w:hideMark/>
          </w:tcPr>
          <w:p w14:paraId="3B9BCBBA" w14:textId="64AFBA35"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62E372B7" w14:textId="1A1EFB78"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4" w:type="pct"/>
            <w:tcBorders>
              <w:top w:val="nil"/>
              <w:left w:val="nil"/>
              <w:bottom w:val="nil"/>
              <w:right w:val="nil"/>
            </w:tcBorders>
            <w:shd w:val="clear" w:color="auto" w:fill="auto"/>
            <w:vAlign w:val="center"/>
            <w:hideMark/>
          </w:tcPr>
          <w:p w14:paraId="4AB4AFA5" w14:textId="2A7AC295"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1" w:type="pct"/>
            <w:tcBorders>
              <w:top w:val="nil"/>
              <w:left w:val="nil"/>
              <w:bottom w:val="nil"/>
              <w:right w:val="nil"/>
            </w:tcBorders>
            <w:shd w:val="clear" w:color="auto" w:fill="auto"/>
            <w:vAlign w:val="center"/>
            <w:hideMark/>
          </w:tcPr>
          <w:p w14:paraId="10C32CA1" w14:textId="67411DEA"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122.865</w:t>
            </w:r>
          </w:p>
        </w:tc>
      </w:tr>
      <w:tr w:rsidR="00DB631C" w:rsidRPr="004F1200" w14:paraId="592D65AD" w14:textId="77777777" w:rsidTr="00DB631C">
        <w:trPr>
          <w:trHeight w:val="227"/>
        </w:trPr>
        <w:tc>
          <w:tcPr>
            <w:tcW w:w="1368" w:type="pct"/>
            <w:tcBorders>
              <w:top w:val="nil"/>
              <w:left w:val="nil"/>
              <w:bottom w:val="nil"/>
              <w:right w:val="nil"/>
            </w:tcBorders>
            <w:shd w:val="clear" w:color="auto" w:fill="auto"/>
            <w:vAlign w:val="center"/>
            <w:hideMark/>
          </w:tcPr>
          <w:p w14:paraId="035BEB61" w14:textId="77777777" w:rsidR="00DB631C" w:rsidRPr="004F1200" w:rsidRDefault="00DB631C" w:rsidP="00DB631C">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Intangível</w:t>
            </w:r>
          </w:p>
        </w:tc>
        <w:tc>
          <w:tcPr>
            <w:tcW w:w="395" w:type="pct"/>
            <w:tcBorders>
              <w:top w:val="nil"/>
              <w:left w:val="nil"/>
              <w:bottom w:val="nil"/>
              <w:right w:val="nil"/>
            </w:tcBorders>
            <w:shd w:val="clear" w:color="auto" w:fill="auto"/>
            <w:vAlign w:val="center"/>
            <w:hideMark/>
          </w:tcPr>
          <w:p w14:paraId="7861AD52" w14:textId="61192F26"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192.804</w:t>
            </w:r>
          </w:p>
        </w:tc>
        <w:tc>
          <w:tcPr>
            <w:tcW w:w="360" w:type="pct"/>
            <w:tcBorders>
              <w:top w:val="nil"/>
              <w:left w:val="nil"/>
              <w:bottom w:val="nil"/>
              <w:right w:val="nil"/>
            </w:tcBorders>
            <w:shd w:val="clear" w:color="auto" w:fill="auto"/>
            <w:vAlign w:val="center"/>
            <w:hideMark/>
          </w:tcPr>
          <w:p w14:paraId="56430EC2" w14:textId="175BCD59"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304.201</w:t>
            </w:r>
          </w:p>
        </w:tc>
        <w:tc>
          <w:tcPr>
            <w:tcW w:w="416" w:type="pct"/>
            <w:tcBorders>
              <w:top w:val="nil"/>
              <w:left w:val="nil"/>
              <w:bottom w:val="nil"/>
              <w:right w:val="nil"/>
            </w:tcBorders>
            <w:shd w:val="clear" w:color="auto" w:fill="auto"/>
            <w:vAlign w:val="center"/>
            <w:hideMark/>
          </w:tcPr>
          <w:p w14:paraId="659A1EF0" w14:textId="63F09383"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1" w:type="pct"/>
            <w:tcBorders>
              <w:top w:val="nil"/>
              <w:left w:val="nil"/>
              <w:bottom w:val="nil"/>
              <w:right w:val="nil"/>
            </w:tcBorders>
            <w:shd w:val="clear" w:color="auto" w:fill="auto"/>
            <w:vAlign w:val="center"/>
            <w:hideMark/>
          </w:tcPr>
          <w:p w14:paraId="64A1BDB1" w14:textId="0D0E9FAD"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6.201.505</w:t>
            </w:r>
          </w:p>
        </w:tc>
        <w:tc>
          <w:tcPr>
            <w:tcW w:w="377" w:type="pct"/>
            <w:gridSpan w:val="2"/>
            <w:tcBorders>
              <w:top w:val="nil"/>
              <w:left w:val="nil"/>
              <w:bottom w:val="nil"/>
              <w:right w:val="nil"/>
            </w:tcBorders>
            <w:shd w:val="clear" w:color="auto" w:fill="auto"/>
            <w:vAlign w:val="center"/>
            <w:hideMark/>
          </w:tcPr>
          <w:p w14:paraId="2BF72DB5" w14:textId="5F916667"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1.311.231</w:t>
            </w:r>
          </w:p>
        </w:tc>
        <w:tc>
          <w:tcPr>
            <w:tcW w:w="478" w:type="pct"/>
            <w:gridSpan w:val="2"/>
            <w:tcBorders>
              <w:top w:val="nil"/>
              <w:left w:val="nil"/>
              <w:bottom w:val="nil"/>
              <w:right w:val="nil"/>
            </w:tcBorders>
            <w:shd w:val="clear" w:color="auto" w:fill="auto"/>
            <w:vAlign w:val="center"/>
            <w:hideMark/>
          </w:tcPr>
          <w:p w14:paraId="44A13CA4" w14:textId="24341EEF"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159.154</w:t>
            </w:r>
          </w:p>
        </w:tc>
        <w:tc>
          <w:tcPr>
            <w:tcW w:w="449" w:type="pct"/>
            <w:tcBorders>
              <w:top w:val="nil"/>
              <w:left w:val="nil"/>
              <w:bottom w:val="nil"/>
              <w:right w:val="nil"/>
            </w:tcBorders>
            <w:shd w:val="clear" w:color="auto" w:fill="auto"/>
            <w:vAlign w:val="center"/>
            <w:hideMark/>
          </w:tcPr>
          <w:p w14:paraId="78A028C8" w14:textId="79F16BAA"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217.931</w:t>
            </w:r>
          </w:p>
        </w:tc>
        <w:tc>
          <w:tcPr>
            <w:tcW w:w="434" w:type="pct"/>
            <w:tcBorders>
              <w:top w:val="nil"/>
              <w:left w:val="nil"/>
              <w:bottom w:val="nil"/>
              <w:right w:val="nil"/>
            </w:tcBorders>
            <w:shd w:val="clear" w:color="auto" w:fill="auto"/>
            <w:vAlign w:val="center"/>
            <w:hideMark/>
          </w:tcPr>
          <w:p w14:paraId="33496C41" w14:textId="7E03E33B"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25.681</w:t>
            </w:r>
          </w:p>
        </w:tc>
        <w:tc>
          <w:tcPr>
            <w:tcW w:w="361" w:type="pct"/>
            <w:tcBorders>
              <w:top w:val="nil"/>
              <w:left w:val="nil"/>
              <w:bottom w:val="nil"/>
              <w:right w:val="nil"/>
            </w:tcBorders>
            <w:shd w:val="clear" w:color="auto" w:fill="auto"/>
            <w:vAlign w:val="center"/>
            <w:hideMark/>
          </w:tcPr>
          <w:p w14:paraId="22CACD29" w14:textId="5C54F861"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8.412.507</w:t>
            </w:r>
          </w:p>
        </w:tc>
      </w:tr>
      <w:tr w:rsidR="00DB631C" w:rsidRPr="004F1200" w14:paraId="6CBEEBAE" w14:textId="77777777" w:rsidTr="00DB631C">
        <w:trPr>
          <w:trHeight w:val="227"/>
        </w:trPr>
        <w:tc>
          <w:tcPr>
            <w:tcW w:w="1368" w:type="pct"/>
            <w:tcBorders>
              <w:top w:val="nil"/>
              <w:left w:val="nil"/>
              <w:bottom w:val="nil"/>
              <w:right w:val="nil"/>
            </w:tcBorders>
            <w:shd w:val="clear" w:color="auto" w:fill="auto"/>
            <w:vAlign w:val="center"/>
            <w:hideMark/>
          </w:tcPr>
          <w:p w14:paraId="3DA27823" w14:textId="77777777" w:rsidR="00DB631C" w:rsidRPr="004F1200" w:rsidRDefault="00DB631C" w:rsidP="00DB631C">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Outros ativos</w:t>
            </w:r>
          </w:p>
        </w:tc>
        <w:tc>
          <w:tcPr>
            <w:tcW w:w="395" w:type="pct"/>
            <w:tcBorders>
              <w:top w:val="nil"/>
              <w:left w:val="nil"/>
              <w:bottom w:val="nil"/>
              <w:right w:val="nil"/>
            </w:tcBorders>
            <w:shd w:val="clear" w:color="auto" w:fill="auto"/>
            <w:vAlign w:val="center"/>
            <w:hideMark/>
          </w:tcPr>
          <w:p w14:paraId="1CE7ABD6" w14:textId="45E2872E"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2.555.163</w:t>
            </w:r>
          </w:p>
        </w:tc>
        <w:tc>
          <w:tcPr>
            <w:tcW w:w="360" w:type="pct"/>
            <w:tcBorders>
              <w:top w:val="nil"/>
              <w:left w:val="nil"/>
              <w:bottom w:val="nil"/>
              <w:right w:val="nil"/>
            </w:tcBorders>
            <w:shd w:val="clear" w:color="auto" w:fill="auto"/>
            <w:vAlign w:val="center"/>
            <w:hideMark/>
          </w:tcPr>
          <w:p w14:paraId="7EB7F167" w14:textId="350EB7A3"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122.078</w:t>
            </w:r>
          </w:p>
        </w:tc>
        <w:tc>
          <w:tcPr>
            <w:tcW w:w="416" w:type="pct"/>
            <w:tcBorders>
              <w:top w:val="nil"/>
              <w:left w:val="nil"/>
              <w:bottom w:val="nil"/>
              <w:right w:val="nil"/>
            </w:tcBorders>
            <w:shd w:val="clear" w:color="auto" w:fill="auto"/>
            <w:vAlign w:val="center"/>
            <w:hideMark/>
          </w:tcPr>
          <w:p w14:paraId="71B4F340" w14:textId="0D7EF3C3"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218</w:t>
            </w:r>
          </w:p>
        </w:tc>
        <w:tc>
          <w:tcPr>
            <w:tcW w:w="361" w:type="pct"/>
            <w:tcBorders>
              <w:top w:val="nil"/>
              <w:left w:val="nil"/>
              <w:bottom w:val="nil"/>
              <w:right w:val="nil"/>
            </w:tcBorders>
            <w:shd w:val="clear" w:color="auto" w:fill="auto"/>
            <w:vAlign w:val="center"/>
            <w:hideMark/>
          </w:tcPr>
          <w:p w14:paraId="45E4E1C0" w14:textId="54049E5A"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901.298</w:t>
            </w:r>
          </w:p>
        </w:tc>
        <w:tc>
          <w:tcPr>
            <w:tcW w:w="377" w:type="pct"/>
            <w:gridSpan w:val="2"/>
            <w:tcBorders>
              <w:top w:val="nil"/>
              <w:left w:val="nil"/>
              <w:bottom w:val="nil"/>
              <w:right w:val="nil"/>
            </w:tcBorders>
            <w:shd w:val="clear" w:color="auto" w:fill="auto"/>
            <w:vAlign w:val="center"/>
            <w:hideMark/>
          </w:tcPr>
          <w:p w14:paraId="78B55432" w14:textId="205A92D2"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3.027</w:t>
            </w:r>
          </w:p>
        </w:tc>
        <w:tc>
          <w:tcPr>
            <w:tcW w:w="478" w:type="pct"/>
            <w:gridSpan w:val="2"/>
            <w:tcBorders>
              <w:top w:val="nil"/>
              <w:left w:val="nil"/>
              <w:bottom w:val="nil"/>
              <w:right w:val="nil"/>
            </w:tcBorders>
            <w:shd w:val="clear" w:color="auto" w:fill="auto"/>
            <w:vAlign w:val="center"/>
            <w:hideMark/>
          </w:tcPr>
          <w:p w14:paraId="5F6BED03" w14:textId="3E7B0F7A"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2.577</w:t>
            </w:r>
          </w:p>
        </w:tc>
        <w:tc>
          <w:tcPr>
            <w:tcW w:w="449" w:type="pct"/>
            <w:tcBorders>
              <w:top w:val="nil"/>
              <w:left w:val="nil"/>
              <w:bottom w:val="nil"/>
              <w:right w:val="nil"/>
            </w:tcBorders>
            <w:shd w:val="clear" w:color="auto" w:fill="auto"/>
            <w:vAlign w:val="center"/>
            <w:hideMark/>
          </w:tcPr>
          <w:p w14:paraId="4A7066D4" w14:textId="2AC1BE5E"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391.416</w:t>
            </w:r>
          </w:p>
        </w:tc>
        <w:tc>
          <w:tcPr>
            <w:tcW w:w="434" w:type="pct"/>
            <w:tcBorders>
              <w:top w:val="nil"/>
              <w:left w:val="nil"/>
              <w:bottom w:val="nil"/>
              <w:right w:val="nil"/>
            </w:tcBorders>
            <w:shd w:val="clear" w:color="auto" w:fill="auto"/>
            <w:vAlign w:val="center"/>
            <w:hideMark/>
          </w:tcPr>
          <w:p w14:paraId="5525AB94" w14:textId="4C563092"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13.590</w:t>
            </w:r>
          </w:p>
        </w:tc>
        <w:tc>
          <w:tcPr>
            <w:tcW w:w="361" w:type="pct"/>
            <w:tcBorders>
              <w:top w:val="nil"/>
              <w:left w:val="nil"/>
              <w:bottom w:val="nil"/>
              <w:right w:val="nil"/>
            </w:tcBorders>
            <w:shd w:val="clear" w:color="auto" w:fill="auto"/>
            <w:vAlign w:val="center"/>
            <w:hideMark/>
          </w:tcPr>
          <w:p w14:paraId="2134416E" w14:textId="0080C009"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3.989.367</w:t>
            </w:r>
          </w:p>
        </w:tc>
      </w:tr>
      <w:tr w:rsidR="00DB631C" w:rsidRPr="004F1200" w14:paraId="0C297B48" w14:textId="77777777" w:rsidTr="00DB631C">
        <w:trPr>
          <w:trHeight w:val="227"/>
        </w:trPr>
        <w:tc>
          <w:tcPr>
            <w:tcW w:w="1368" w:type="pct"/>
            <w:tcBorders>
              <w:top w:val="nil"/>
              <w:left w:val="nil"/>
              <w:bottom w:val="nil"/>
              <w:right w:val="nil"/>
            </w:tcBorders>
            <w:shd w:val="clear" w:color="auto" w:fill="auto"/>
            <w:vAlign w:val="center"/>
            <w:hideMark/>
          </w:tcPr>
          <w:p w14:paraId="7364606D" w14:textId="77777777" w:rsidR="00DB631C" w:rsidRPr="004F1200" w:rsidRDefault="00DB631C" w:rsidP="00DB631C">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 </w:t>
            </w:r>
          </w:p>
        </w:tc>
        <w:tc>
          <w:tcPr>
            <w:tcW w:w="395" w:type="pct"/>
            <w:tcBorders>
              <w:top w:val="nil"/>
              <w:left w:val="nil"/>
              <w:bottom w:val="nil"/>
              <w:right w:val="nil"/>
            </w:tcBorders>
            <w:shd w:val="clear" w:color="auto" w:fill="auto"/>
            <w:vAlign w:val="center"/>
            <w:hideMark/>
          </w:tcPr>
          <w:p w14:paraId="6CD43D4A" w14:textId="35366BD7"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360" w:type="pct"/>
            <w:tcBorders>
              <w:top w:val="nil"/>
              <w:left w:val="nil"/>
              <w:bottom w:val="nil"/>
              <w:right w:val="nil"/>
            </w:tcBorders>
            <w:shd w:val="clear" w:color="auto" w:fill="auto"/>
            <w:vAlign w:val="center"/>
            <w:hideMark/>
          </w:tcPr>
          <w:p w14:paraId="25403E4A" w14:textId="73F7AF48"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416" w:type="pct"/>
            <w:tcBorders>
              <w:top w:val="nil"/>
              <w:left w:val="nil"/>
              <w:bottom w:val="nil"/>
              <w:right w:val="nil"/>
            </w:tcBorders>
            <w:shd w:val="clear" w:color="auto" w:fill="auto"/>
            <w:vAlign w:val="center"/>
            <w:hideMark/>
          </w:tcPr>
          <w:p w14:paraId="2CA260D8" w14:textId="75A88144"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361" w:type="pct"/>
            <w:tcBorders>
              <w:top w:val="nil"/>
              <w:left w:val="nil"/>
              <w:bottom w:val="nil"/>
              <w:right w:val="nil"/>
            </w:tcBorders>
            <w:shd w:val="clear" w:color="auto" w:fill="auto"/>
            <w:vAlign w:val="center"/>
            <w:hideMark/>
          </w:tcPr>
          <w:p w14:paraId="6C6A0EA4" w14:textId="6A9704A0"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377" w:type="pct"/>
            <w:gridSpan w:val="2"/>
            <w:tcBorders>
              <w:top w:val="nil"/>
              <w:left w:val="nil"/>
              <w:bottom w:val="nil"/>
              <w:right w:val="nil"/>
            </w:tcBorders>
            <w:shd w:val="clear" w:color="auto" w:fill="auto"/>
            <w:vAlign w:val="center"/>
            <w:hideMark/>
          </w:tcPr>
          <w:p w14:paraId="3BC0910E" w14:textId="1EF3C0A6"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478" w:type="pct"/>
            <w:gridSpan w:val="2"/>
            <w:tcBorders>
              <w:top w:val="nil"/>
              <w:left w:val="nil"/>
              <w:bottom w:val="nil"/>
              <w:right w:val="nil"/>
            </w:tcBorders>
            <w:shd w:val="clear" w:color="auto" w:fill="auto"/>
            <w:vAlign w:val="center"/>
            <w:hideMark/>
          </w:tcPr>
          <w:p w14:paraId="65899A14" w14:textId="0DF00F64"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449" w:type="pct"/>
            <w:tcBorders>
              <w:top w:val="nil"/>
              <w:left w:val="nil"/>
              <w:bottom w:val="nil"/>
              <w:right w:val="nil"/>
            </w:tcBorders>
            <w:shd w:val="clear" w:color="auto" w:fill="auto"/>
            <w:vAlign w:val="center"/>
            <w:hideMark/>
          </w:tcPr>
          <w:p w14:paraId="6AE8E2DB" w14:textId="6FEDD18C"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434" w:type="pct"/>
            <w:tcBorders>
              <w:top w:val="nil"/>
              <w:left w:val="nil"/>
              <w:bottom w:val="nil"/>
              <w:right w:val="nil"/>
            </w:tcBorders>
            <w:shd w:val="clear" w:color="auto" w:fill="auto"/>
            <w:vAlign w:val="center"/>
            <w:hideMark/>
          </w:tcPr>
          <w:p w14:paraId="0353D37D" w14:textId="616850E8"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361" w:type="pct"/>
            <w:tcBorders>
              <w:top w:val="nil"/>
              <w:left w:val="nil"/>
              <w:bottom w:val="nil"/>
              <w:right w:val="nil"/>
            </w:tcBorders>
            <w:shd w:val="clear" w:color="auto" w:fill="auto"/>
            <w:vAlign w:val="center"/>
            <w:hideMark/>
          </w:tcPr>
          <w:p w14:paraId="41E5137D" w14:textId="3C63BA71"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r>
      <w:tr w:rsidR="00DB631C" w:rsidRPr="004F1200" w14:paraId="68D6A484" w14:textId="77777777" w:rsidTr="00DB631C">
        <w:trPr>
          <w:trHeight w:val="227"/>
        </w:trPr>
        <w:tc>
          <w:tcPr>
            <w:tcW w:w="1368" w:type="pct"/>
            <w:tcBorders>
              <w:top w:val="nil"/>
              <w:left w:val="nil"/>
              <w:bottom w:val="nil"/>
              <w:right w:val="nil"/>
            </w:tcBorders>
            <w:shd w:val="clear" w:color="auto" w:fill="auto"/>
            <w:vAlign w:val="center"/>
            <w:hideMark/>
          </w:tcPr>
          <w:p w14:paraId="2E6B2D9C" w14:textId="77777777" w:rsidR="00DB631C" w:rsidRPr="004F1200" w:rsidRDefault="00DB631C" w:rsidP="00DB631C">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Passivo</w:t>
            </w:r>
          </w:p>
        </w:tc>
        <w:tc>
          <w:tcPr>
            <w:tcW w:w="395" w:type="pct"/>
            <w:tcBorders>
              <w:top w:val="nil"/>
              <w:left w:val="nil"/>
              <w:bottom w:val="nil"/>
              <w:right w:val="nil"/>
            </w:tcBorders>
            <w:shd w:val="clear" w:color="auto" w:fill="auto"/>
            <w:vAlign w:val="center"/>
            <w:hideMark/>
          </w:tcPr>
          <w:p w14:paraId="60C172D7" w14:textId="2F2D8713"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5.744.775</w:t>
            </w:r>
          </w:p>
        </w:tc>
        <w:tc>
          <w:tcPr>
            <w:tcW w:w="360" w:type="pct"/>
            <w:tcBorders>
              <w:top w:val="nil"/>
              <w:left w:val="nil"/>
              <w:bottom w:val="nil"/>
              <w:right w:val="nil"/>
            </w:tcBorders>
            <w:shd w:val="clear" w:color="auto" w:fill="auto"/>
            <w:vAlign w:val="center"/>
            <w:hideMark/>
          </w:tcPr>
          <w:p w14:paraId="785F92A5" w14:textId="213D9B88"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1.432.766</w:t>
            </w:r>
          </w:p>
        </w:tc>
        <w:tc>
          <w:tcPr>
            <w:tcW w:w="416" w:type="pct"/>
            <w:tcBorders>
              <w:top w:val="nil"/>
              <w:left w:val="nil"/>
              <w:bottom w:val="nil"/>
              <w:right w:val="nil"/>
            </w:tcBorders>
            <w:shd w:val="clear" w:color="auto" w:fill="auto"/>
            <w:vAlign w:val="center"/>
            <w:hideMark/>
          </w:tcPr>
          <w:p w14:paraId="0589BD67" w14:textId="1965ED5D"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8.187</w:t>
            </w:r>
          </w:p>
        </w:tc>
        <w:tc>
          <w:tcPr>
            <w:tcW w:w="361" w:type="pct"/>
            <w:tcBorders>
              <w:top w:val="nil"/>
              <w:left w:val="nil"/>
              <w:bottom w:val="nil"/>
              <w:right w:val="nil"/>
            </w:tcBorders>
            <w:shd w:val="clear" w:color="auto" w:fill="auto"/>
            <w:vAlign w:val="center"/>
            <w:hideMark/>
          </w:tcPr>
          <w:p w14:paraId="1033DCD5" w14:textId="6D9CB500"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161.780.987</w:t>
            </w:r>
          </w:p>
        </w:tc>
        <w:tc>
          <w:tcPr>
            <w:tcW w:w="377" w:type="pct"/>
            <w:gridSpan w:val="2"/>
            <w:tcBorders>
              <w:top w:val="nil"/>
              <w:left w:val="nil"/>
              <w:bottom w:val="nil"/>
              <w:right w:val="nil"/>
            </w:tcBorders>
            <w:shd w:val="clear" w:color="auto" w:fill="auto"/>
            <w:vAlign w:val="center"/>
            <w:hideMark/>
          </w:tcPr>
          <w:p w14:paraId="30AB84A3" w14:textId="24DE2EAA"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1.166.442</w:t>
            </w:r>
          </w:p>
        </w:tc>
        <w:tc>
          <w:tcPr>
            <w:tcW w:w="478" w:type="pct"/>
            <w:gridSpan w:val="2"/>
            <w:tcBorders>
              <w:top w:val="nil"/>
              <w:left w:val="nil"/>
              <w:bottom w:val="nil"/>
              <w:right w:val="nil"/>
            </w:tcBorders>
            <w:shd w:val="clear" w:color="auto" w:fill="auto"/>
            <w:vAlign w:val="center"/>
            <w:hideMark/>
          </w:tcPr>
          <w:p w14:paraId="3F0C2FF7" w14:textId="7043985F"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1.589.918</w:t>
            </w:r>
          </w:p>
        </w:tc>
        <w:tc>
          <w:tcPr>
            <w:tcW w:w="449" w:type="pct"/>
            <w:tcBorders>
              <w:top w:val="nil"/>
              <w:left w:val="nil"/>
              <w:bottom w:val="nil"/>
              <w:right w:val="nil"/>
            </w:tcBorders>
            <w:shd w:val="clear" w:color="auto" w:fill="auto"/>
            <w:vAlign w:val="center"/>
            <w:hideMark/>
          </w:tcPr>
          <w:p w14:paraId="5198ECE6" w14:textId="6F1D91D1"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333.046</w:t>
            </w:r>
          </w:p>
        </w:tc>
        <w:tc>
          <w:tcPr>
            <w:tcW w:w="434" w:type="pct"/>
            <w:tcBorders>
              <w:top w:val="nil"/>
              <w:left w:val="nil"/>
              <w:bottom w:val="nil"/>
              <w:right w:val="nil"/>
            </w:tcBorders>
            <w:shd w:val="clear" w:color="auto" w:fill="auto"/>
            <w:vAlign w:val="center"/>
            <w:hideMark/>
          </w:tcPr>
          <w:p w14:paraId="72C5090C" w14:textId="4DE67A64"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59.266</w:t>
            </w:r>
          </w:p>
        </w:tc>
        <w:tc>
          <w:tcPr>
            <w:tcW w:w="361" w:type="pct"/>
            <w:tcBorders>
              <w:top w:val="nil"/>
              <w:left w:val="nil"/>
              <w:bottom w:val="nil"/>
              <w:right w:val="nil"/>
            </w:tcBorders>
            <w:shd w:val="clear" w:color="auto" w:fill="auto"/>
            <w:vAlign w:val="center"/>
            <w:hideMark/>
          </w:tcPr>
          <w:p w14:paraId="0BF8F4DE" w14:textId="70D8CA50"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172.115.387</w:t>
            </w:r>
          </w:p>
        </w:tc>
      </w:tr>
      <w:tr w:rsidR="00DB631C" w:rsidRPr="004F1200" w14:paraId="20242EE2" w14:textId="77777777" w:rsidTr="00DB631C">
        <w:trPr>
          <w:trHeight w:val="227"/>
        </w:trPr>
        <w:tc>
          <w:tcPr>
            <w:tcW w:w="1368" w:type="pct"/>
            <w:tcBorders>
              <w:top w:val="nil"/>
              <w:left w:val="nil"/>
              <w:bottom w:val="nil"/>
              <w:right w:val="nil"/>
            </w:tcBorders>
            <w:shd w:val="clear" w:color="auto" w:fill="auto"/>
            <w:vAlign w:val="center"/>
            <w:hideMark/>
          </w:tcPr>
          <w:p w14:paraId="0D723AD1" w14:textId="77777777" w:rsidR="00DB631C" w:rsidRPr="004F1200" w:rsidRDefault="00DB631C" w:rsidP="00DB631C">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Passivos operacionais</w:t>
            </w:r>
          </w:p>
        </w:tc>
        <w:tc>
          <w:tcPr>
            <w:tcW w:w="395" w:type="pct"/>
            <w:tcBorders>
              <w:top w:val="nil"/>
              <w:left w:val="nil"/>
              <w:bottom w:val="nil"/>
              <w:right w:val="nil"/>
            </w:tcBorders>
            <w:shd w:val="clear" w:color="auto" w:fill="auto"/>
            <w:vAlign w:val="center"/>
            <w:hideMark/>
          </w:tcPr>
          <w:p w14:paraId="724715C0" w14:textId="03BE8026"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260.457</w:t>
            </w:r>
          </w:p>
        </w:tc>
        <w:tc>
          <w:tcPr>
            <w:tcW w:w="360" w:type="pct"/>
            <w:tcBorders>
              <w:top w:val="nil"/>
              <w:left w:val="nil"/>
              <w:bottom w:val="nil"/>
              <w:right w:val="nil"/>
            </w:tcBorders>
            <w:shd w:val="clear" w:color="auto" w:fill="auto"/>
            <w:vAlign w:val="center"/>
            <w:hideMark/>
          </w:tcPr>
          <w:p w14:paraId="2C1A5EF0" w14:textId="42215DF5"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121.500</w:t>
            </w:r>
          </w:p>
        </w:tc>
        <w:tc>
          <w:tcPr>
            <w:tcW w:w="416" w:type="pct"/>
            <w:tcBorders>
              <w:top w:val="nil"/>
              <w:left w:val="nil"/>
              <w:bottom w:val="nil"/>
              <w:right w:val="nil"/>
            </w:tcBorders>
            <w:shd w:val="clear" w:color="auto" w:fill="auto"/>
            <w:vAlign w:val="center"/>
            <w:hideMark/>
          </w:tcPr>
          <w:p w14:paraId="0AB8DE27" w14:textId="464FFD53"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226</w:t>
            </w:r>
          </w:p>
        </w:tc>
        <w:tc>
          <w:tcPr>
            <w:tcW w:w="361" w:type="pct"/>
            <w:tcBorders>
              <w:top w:val="nil"/>
              <w:left w:val="nil"/>
              <w:bottom w:val="nil"/>
              <w:right w:val="nil"/>
            </w:tcBorders>
            <w:shd w:val="clear" w:color="auto" w:fill="auto"/>
            <w:vAlign w:val="center"/>
            <w:hideMark/>
          </w:tcPr>
          <w:p w14:paraId="712F4426" w14:textId="3A3F26E7"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13.567</w:t>
            </w:r>
          </w:p>
        </w:tc>
        <w:tc>
          <w:tcPr>
            <w:tcW w:w="377" w:type="pct"/>
            <w:gridSpan w:val="2"/>
            <w:tcBorders>
              <w:top w:val="nil"/>
              <w:left w:val="nil"/>
              <w:bottom w:val="nil"/>
              <w:right w:val="nil"/>
            </w:tcBorders>
            <w:shd w:val="clear" w:color="auto" w:fill="auto"/>
            <w:vAlign w:val="center"/>
            <w:hideMark/>
          </w:tcPr>
          <w:p w14:paraId="3D5658AC" w14:textId="3A8CE278"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1.016.462</w:t>
            </w:r>
          </w:p>
        </w:tc>
        <w:tc>
          <w:tcPr>
            <w:tcW w:w="478" w:type="pct"/>
            <w:gridSpan w:val="2"/>
            <w:tcBorders>
              <w:top w:val="nil"/>
              <w:left w:val="nil"/>
              <w:bottom w:val="nil"/>
              <w:right w:val="nil"/>
            </w:tcBorders>
            <w:shd w:val="clear" w:color="auto" w:fill="auto"/>
            <w:vAlign w:val="center"/>
            <w:hideMark/>
          </w:tcPr>
          <w:p w14:paraId="3494837F" w14:textId="22B3E382"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54.474</w:t>
            </w:r>
          </w:p>
        </w:tc>
        <w:tc>
          <w:tcPr>
            <w:tcW w:w="449" w:type="pct"/>
            <w:tcBorders>
              <w:top w:val="nil"/>
              <w:left w:val="nil"/>
              <w:bottom w:val="nil"/>
              <w:right w:val="nil"/>
            </w:tcBorders>
            <w:shd w:val="clear" w:color="auto" w:fill="auto"/>
            <w:vAlign w:val="center"/>
            <w:hideMark/>
          </w:tcPr>
          <w:p w14:paraId="40855DC7" w14:textId="2802163F"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4" w:type="pct"/>
            <w:tcBorders>
              <w:top w:val="nil"/>
              <w:left w:val="nil"/>
              <w:bottom w:val="nil"/>
              <w:right w:val="nil"/>
            </w:tcBorders>
            <w:shd w:val="clear" w:color="auto" w:fill="auto"/>
            <w:vAlign w:val="center"/>
            <w:hideMark/>
          </w:tcPr>
          <w:p w14:paraId="576B6F70" w14:textId="1A42313E"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14.206</w:t>
            </w:r>
          </w:p>
        </w:tc>
        <w:tc>
          <w:tcPr>
            <w:tcW w:w="361" w:type="pct"/>
            <w:tcBorders>
              <w:top w:val="nil"/>
              <w:left w:val="nil"/>
              <w:bottom w:val="nil"/>
              <w:right w:val="nil"/>
            </w:tcBorders>
            <w:shd w:val="clear" w:color="auto" w:fill="auto"/>
            <w:vAlign w:val="center"/>
            <w:hideMark/>
          </w:tcPr>
          <w:p w14:paraId="4F9EF4DA" w14:textId="43C92F4E"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1.480.892</w:t>
            </w:r>
          </w:p>
        </w:tc>
      </w:tr>
      <w:tr w:rsidR="00DB631C" w:rsidRPr="004F1200" w14:paraId="3E6F2676" w14:textId="77777777" w:rsidTr="00DB631C">
        <w:trPr>
          <w:trHeight w:val="227"/>
        </w:trPr>
        <w:tc>
          <w:tcPr>
            <w:tcW w:w="1368" w:type="pct"/>
            <w:tcBorders>
              <w:top w:val="nil"/>
              <w:left w:val="nil"/>
              <w:bottom w:val="nil"/>
              <w:right w:val="nil"/>
            </w:tcBorders>
            <w:shd w:val="clear" w:color="auto" w:fill="auto"/>
            <w:vAlign w:val="center"/>
            <w:hideMark/>
          </w:tcPr>
          <w:p w14:paraId="272745DB" w14:textId="77777777" w:rsidR="00DB631C" w:rsidRPr="004F1200" w:rsidRDefault="00DB631C" w:rsidP="00DB631C">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Passivos fiscais</w:t>
            </w:r>
          </w:p>
        </w:tc>
        <w:tc>
          <w:tcPr>
            <w:tcW w:w="395" w:type="pct"/>
            <w:tcBorders>
              <w:top w:val="nil"/>
              <w:left w:val="nil"/>
              <w:bottom w:val="nil"/>
              <w:right w:val="nil"/>
            </w:tcBorders>
            <w:shd w:val="clear" w:color="auto" w:fill="auto"/>
            <w:vAlign w:val="center"/>
            <w:hideMark/>
          </w:tcPr>
          <w:p w14:paraId="28AFAD6A" w14:textId="6AB506E9"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1.036.919</w:t>
            </w:r>
          </w:p>
        </w:tc>
        <w:tc>
          <w:tcPr>
            <w:tcW w:w="360" w:type="pct"/>
            <w:tcBorders>
              <w:top w:val="nil"/>
              <w:left w:val="nil"/>
              <w:bottom w:val="nil"/>
              <w:right w:val="nil"/>
            </w:tcBorders>
            <w:shd w:val="clear" w:color="auto" w:fill="auto"/>
            <w:vAlign w:val="center"/>
            <w:hideMark/>
          </w:tcPr>
          <w:p w14:paraId="769C8097" w14:textId="7F9651DD"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117.664</w:t>
            </w:r>
          </w:p>
        </w:tc>
        <w:tc>
          <w:tcPr>
            <w:tcW w:w="416" w:type="pct"/>
            <w:tcBorders>
              <w:top w:val="nil"/>
              <w:left w:val="nil"/>
              <w:bottom w:val="nil"/>
              <w:right w:val="nil"/>
            </w:tcBorders>
            <w:shd w:val="clear" w:color="auto" w:fill="auto"/>
            <w:vAlign w:val="center"/>
            <w:hideMark/>
          </w:tcPr>
          <w:p w14:paraId="6CFE0CD3" w14:textId="67E51AA4"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6.308</w:t>
            </w:r>
          </w:p>
        </w:tc>
        <w:tc>
          <w:tcPr>
            <w:tcW w:w="361" w:type="pct"/>
            <w:tcBorders>
              <w:top w:val="nil"/>
              <w:left w:val="nil"/>
              <w:bottom w:val="nil"/>
              <w:right w:val="nil"/>
            </w:tcBorders>
            <w:shd w:val="clear" w:color="auto" w:fill="auto"/>
            <w:vAlign w:val="center"/>
            <w:hideMark/>
          </w:tcPr>
          <w:p w14:paraId="693EF11D" w14:textId="241EF039"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1.531.921</w:t>
            </w:r>
          </w:p>
        </w:tc>
        <w:tc>
          <w:tcPr>
            <w:tcW w:w="377" w:type="pct"/>
            <w:gridSpan w:val="2"/>
            <w:tcBorders>
              <w:top w:val="nil"/>
              <w:left w:val="nil"/>
              <w:bottom w:val="nil"/>
              <w:right w:val="nil"/>
            </w:tcBorders>
            <w:shd w:val="clear" w:color="auto" w:fill="auto"/>
            <w:vAlign w:val="center"/>
            <w:hideMark/>
          </w:tcPr>
          <w:p w14:paraId="2EB4C61E" w14:textId="61C97593"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145.406</w:t>
            </w:r>
          </w:p>
        </w:tc>
        <w:tc>
          <w:tcPr>
            <w:tcW w:w="478" w:type="pct"/>
            <w:gridSpan w:val="2"/>
            <w:tcBorders>
              <w:top w:val="nil"/>
              <w:left w:val="nil"/>
              <w:bottom w:val="nil"/>
              <w:right w:val="nil"/>
            </w:tcBorders>
            <w:shd w:val="clear" w:color="auto" w:fill="auto"/>
            <w:vAlign w:val="center"/>
            <w:hideMark/>
          </w:tcPr>
          <w:p w14:paraId="68214BE8" w14:textId="72BB4A6D"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15.679</w:t>
            </w:r>
          </w:p>
        </w:tc>
        <w:tc>
          <w:tcPr>
            <w:tcW w:w="449" w:type="pct"/>
            <w:tcBorders>
              <w:top w:val="nil"/>
              <w:left w:val="nil"/>
              <w:bottom w:val="nil"/>
              <w:right w:val="nil"/>
            </w:tcBorders>
            <w:shd w:val="clear" w:color="auto" w:fill="auto"/>
            <w:vAlign w:val="center"/>
            <w:hideMark/>
          </w:tcPr>
          <w:p w14:paraId="6069E968" w14:textId="5B9A1943"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103.740</w:t>
            </w:r>
          </w:p>
        </w:tc>
        <w:tc>
          <w:tcPr>
            <w:tcW w:w="434" w:type="pct"/>
            <w:tcBorders>
              <w:top w:val="nil"/>
              <w:left w:val="nil"/>
              <w:bottom w:val="nil"/>
              <w:right w:val="nil"/>
            </w:tcBorders>
            <w:shd w:val="clear" w:color="auto" w:fill="auto"/>
            <w:vAlign w:val="center"/>
            <w:hideMark/>
          </w:tcPr>
          <w:p w14:paraId="5A2C2AB9" w14:textId="314A38E4"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1.067</w:t>
            </w:r>
          </w:p>
        </w:tc>
        <w:tc>
          <w:tcPr>
            <w:tcW w:w="361" w:type="pct"/>
            <w:tcBorders>
              <w:top w:val="nil"/>
              <w:left w:val="nil"/>
              <w:bottom w:val="nil"/>
              <w:right w:val="nil"/>
            </w:tcBorders>
            <w:shd w:val="clear" w:color="auto" w:fill="auto"/>
            <w:vAlign w:val="center"/>
            <w:hideMark/>
          </w:tcPr>
          <w:p w14:paraId="6B6FE348" w14:textId="3A4BD67F"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2.958.704</w:t>
            </w:r>
          </w:p>
        </w:tc>
      </w:tr>
      <w:tr w:rsidR="00DB631C" w:rsidRPr="004F1200" w14:paraId="329490C0" w14:textId="77777777" w:rsidTr="00DB631C">
        <w:trPr>
          <w:trHeight w:val="227"/>
        </w:trPr>
        <w:tc>
          <w:tcPr>
            <w:tcW w:w="1368" w:type="pct"/>
            <w:tcBorders>
              <w:top w:val="nil"/>
              <w:left w:val="nil"/>
              <w:bottom w:val="nil"/>
              <w:right w:val="nil"/>
            </w:tcBorders>
            <w:shd w:val="clear" w:color="auto" w:fill="auto"/>
            <w:vAlign w:val="center"/>
            <w:hideMark/>
          </w:tcPr>
          <w:p w14:paraId="49234685" w14:textId="77777777" w:rsidR="00DB631C" w:rsidRPr="004F1200" w:rsidRDefault="00DB631C" w:rsidP="00DB631C">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Passivos com operações de seguros e resseguros</w:t>
            </w:r>
          </w:p>
        </w:tc>
        <w:tc>
          <w:tcPr>
            <w:tcW w:w="395" w:type="pct"/>
            <w:tcBorders>
              <w:top w:val="nil"/>
              <w:left w:val="nil"/>
              <w:bottom w:val="nil"/>
              <w:right w:val="nil"/>
            </w:tcBorders>
            <w:shd w:val="clear" w:color="auto" w:fill="auto"/>
            <w:vAlign w:val="center"/>
            <w:hideMark/>
          </w:tcPr>
          <w:p w14:paraId="69554B5C" w14:textId="1ADECC37"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253.825</w:t>
            </w:r>
          </w:p>
        </w:tc>
        <w:tc>
          <w:tcPr>
            <w:tcW w:w="360" w:type="pct"/>
            <w:tcBorders>
              <w:top w:val="nil"/>
              <w:left w:val="nil"/>
              <w:bottom w:val="nil"/>
              <w:right w:val="nil"/>
            </w:tcBorders>
            <w:shd w:val="clear" w:color="auto" w:fill="auto"/>
            <w:vAlign w:val="center"/>
            <w:hideMark/>
          </w:tcPr>
          <w:p w14:paraId="0838E99C" w14:textId="57FE682F"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1.050.162</w:t>
            </w:r>
          </w:p>
        </w:tc>
        <w:tc>
          <w:tcPr>
            <w:tcW w:w="416" w:type="pct"/>
            <w:tcBorders>
              <w:top w:val="nil"/>
              <w:left w:val="nil"/>
              <w:bottom w:val="nil"/>
              <w:right w:val="nil"/>
            </w:tcBorders>
            <w:shd w:val="clear" w:color="auto" w:fill="auto"/>
            <w:vAlign w:val="center"/>
            <w:hideMark/>
          </w:tcPr>
          <w:p w14:paraId="0A66A957" w14:textId="65FA67FD"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1" w:type="pct"/>
            <w:tcBorders>
              <w:top w:val="nil"/>
              <w:left w:val="nil"/>
              <w:bottom w:val="nil"/>
              <w:right w:val="nil"/>
            </w:tcBorders>
            <w:shd w:val="clear" w:color="auto" w:fill="auto"/>
            <w:vAlign w:val="center"/>
            <w:hideMark/>
          </w:tcPr>
          <w:p w14:paraId="1F7B33C4" w14:textId="5259DD92"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158.705.290</w:t>
            </w:r>
          </w:p>
        </w:tc>
        <w:tc>
          <w:tcPr>
            <w:tcW w:w="377" w:type="pct"/>
            <w:gridSpan w:val="2"/>
            <w:tcBorders>
              <w:top w:val="nil"/>
              <w:left w:val="nil"/>
              <w:bottom w:val="nil"/>
              <w:right w:val="nil"/>
            </w:tcBorders>
            <w:shd w:val="clear" w:color="auto" w:fill="auto"/>
            <w:vAlign w:val="center"/>
            <w:hideMark/>
          </w:tcPr>
          <w:p w14:paraId="547DB2C7" w14:textId="03841061"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8" w:type="pct"/>
            <w:gridSpan w:val="2"/>
            <w:tcBorders>
              <w:top w:val="nil"/>
              <w:left w:val="nil"/>
              <w:bottom w:val="nil"/>
              <w:right w:val="nil"/>
            </w:tcBorders>
            <w:shd w:val="clear" w:color="auto" w:fill="auto"/>
            <w:vAlign w:val="center"/>
            <w:hideMark/>
          </w:tcPr>
          <w:p w14:paraId="75406E8E" w14:textId="2F8CF024"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3.063</w:t>
            </w:r>
          </w:p>
        </w:tc>
        <w:tc>
          <w:tcPr>
            <w:tcW w:w="449" w:type="pct"/>
            <w:tcBorders>
              <w:top w:val="nil"/>
              <w:left w:val="nil"/>
              <w:bottom w:val="nil"/>
              <w:right w:val="nil"/>
            </w:tcBorders>
            <w:shd w:val="clear" w:color="auto" w:fill="auto"/>
            <w:vAlign w:val="center"/>
            <w:hideMark/>
          </w:tcPr>
          <w:p w14:paraId="43DE3DDD" w14:textId="148D30B5"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4" w:type="pct"/>
            <w:tcBorders>
              <w:top w:val="nil"/>
              <w:left w:val="nil"/>
              <w:bottom w:val="nil"/>
              <w:right w:val="nil"/>
            </w:tcBorders>
            <w:shd w:val="clear" w:color="auto" w:fill="auto"/>
            <w:vAlign w:val="center"/>
            <w:hideMark/>
          </w:tcPr>
          <w:p w14:paraId="3FF81FED" w14:textId="1288B055"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1" w:type="pct"/>
            <w:tcBorders>
              <w:top w:val="nil"/>
              <w:left w:val="nil"/>
              <w:bottom w:val="nil"/>
              <w:right w:val="nil"/>
            </w:tcBorders>
            <w:shd w:val="clear" w:color="auto" w:fill="auto"/>
            <w:vAlign w:val="center"/>
            <w:hideMark/>
          </w:tcPr>
          <w:p w14:paraId="2CED9C5E" w14:textId="008DDC7F"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160.012.340</w:t>
            </w:r>
          </w:p>
        </w:tc>
      </w:tr>
      <w:tr w:rsidR="00DB631C" w:rsidRPr="004F1200" w14:paraId="78144A53" w14:textId="77777777" w:rsidTr="00DB631C">
        <w:trPr>
          <w:trHeight w:val="227"/>
        </w:trPr>
        <w:tc>
          <w:tcPr>
            <w:tcW w:w="1368" w:type="pct"/>
            <w:tcBorders>
              <w:top w:val="nil"/>
              <w:left w:val="nil"/>
              <w:bottom w:val="nil"/>
              <w:right w:val="nil"/>
            </w:tcBorders>
            <w:shd w:val="clear" w:color="auto" w:fill="auto"/>
            <w:vAlign w:val="center"/>
            <w:hideMark/>
          </w:tcPr>
          <w:p w14:paraId="0881DDFC" w14:textId="77777777" w:rsidR="00DB631C" w:rsidRPr="004F1200" w:rsidRDefault="00DB631C" w:rsidP="00DB631C">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Provisões técnicas</w:t>
            </w:r>
          </w:p>
        </w:tc>
        <w:tc>
          <w:tcPr>
            <w:tcW w:w="395" w:type="pct"/>
            <w:tcBorders>
              <w:top w:val="nil"/>
              <w:left w:val="nil"/>
              <w:bottom w:val="nil"/>
              <w:right w:val="nil"/>
            </w:tcBorders>
            <w:shd w:val="clear" w:color="auto" w:fill="auto"/>
            <w:vAlign w:val="center"/>
            <w:hideMark/>
          </w:tcPr>
          <w:p w14:paraId="792DC3EA" w14:textId="76F96936"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0" w:type="pct"/>
            <w:tcBorders>
              <w:top w:val="nil"/>
              <w:left w:val="nil"/>
              <w:bottom w:val="nil"/>
              <w:right w:val="nil"/>
            </w:tcBorders>
            <w:shd w:val="clear" w:color="auto" w:fill="auto"/>
            <w:vAlign w:val="center"/>
            <w:hideMark/>
          </w:tcPr>
          <w:p w14:paraId="6BC1F120" w14:textId="735F1B13"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16" w:type="pct"/>
            <w:tcBorders>
              <w:top w:val="nil"/>
              <w:left w:val="nil"/>
              <w:bottom w:val="nil"/>
              <w:right w:val="nil"/>
            </w:tcBorders>
            <w:shd w:val="clear" w:color="auto" w:fill="auto"/>
            <w:vAlign w:val="center"/>
            <w:hideMark/>
          </w:tcPr>
          <w:p w14:paraId="0A4C420D" w14:textId="3A9891A9"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1" w:type="pct"/>
            <w:tcBorders>
              <w:top w:val="nil"/>
              <w:left w:val="nil"/>
              <w:bottom w:val="nil"/>
              <w:right w:val="nil"/>
            </w:tcBorders>
            <w:shd w:val="clear" w:color="auto" w:fill="auto"/>
            <w:vAlign w:val="center"/>
            <w:hideMark/>
          </w:tcPr>
          <w:p w14:paraId="2A8EB614" w14:textId="72B04D0C"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77" w:type="pct"/>
            <w:gridSpan w:val="2"/>
            <w:tcBorders>
              <w:top w:val="nil"/>
              <w:left w:val="nil"/>
              <w:bottom w:val="nil"/>
              <w:right w:val="nil"/>
            </w:tcBorders>
            <w:shd w:val="clear" w:color="auto" w:fill="auto"/>
            <w:vAlign w:val="center"/>
            <w:hideMark/>
          </w:tcPr>
          <w:p w14:paraId="3FEBF070" w14:textId="4B26CA70"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8" w:type="pct"/>
            <w:gridSpan w:val="2"/>
            <w:tcBorders>
              <w:top w:val="nil"/>
              <w:left w:val="nil"/>
              <w:bottom w:val="nil"/>
              <w:right w:val="nil"/>
            </w:tcBorders>
            <w:shd w:val="clear" w:color="auto" w:fill="auto"/>
            <w:vAlign w:val="center"/>
            <w:hideMark/>
          </w:tcPr>
          <w:p w14:paraId="5973C3FD" w14:textId="38CEDAF4"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1.514.912</w:t>
            </w:r>
          </w:p>
        </w:tc>
        <w:tc>
          <w:tcPr>
            <w:tcW w:w="449" w:type="pct"/>
            <w:tcBorders>
              <w:top w:val="nil"/>
              <w:left w:val="nil"/>
              <w:bottom w:val="nil"/>
              <w:right w:val="nil"/>
            </w:tcBorders>
            <w:shd w:val="clear" w:color="auto" w:fill="auto"/>
            <w:vAlign w:val="center"/>
            <w:hideMark/>
          </w:tcPr>
          <w:p w14:paraId="4932AFCE" w14:textId="46FC4572"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4" w:type="pct"/>
            <w:tcBorders>
              <w:top w:val="nil"/>
              <w:left w:val="nil"/>
              <w:bottom w:val="nil"/>
              <w:right w:val="nil"/>
            </w:tcBorders>
            <w:shd w:val="clear" w:color="auto" w:fill="auto"/>
            <w:vAlign w:val="center"/>
            <w:hideMark/>
          </w:tcPr>
          <w:p w14:paraId="388F4515" w14:textId="5B769AAA"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1" w:type="pct"/>
            <w:tcBorders>
              <w:top w:val="nil"/>
              <w:left w:val="nil"/>
              <w:bottom w:val="nil"/>
              <w:right w:val="nil"/>
            </w:tcBorders>
            <w:shd w:val="clear" w:color="auto" w:fill="auto"/>
            <w:vAlign w:val="center"/>
            <w:hideMark/>
          </w:tcPr>
          <w:p w14:paraId="6B5A08E6" w14:textId="70BC7306"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1.514.912</w:t>
            </w:r>
          </w:p>
        </w:tc>
      </w:tr>
      <w:tr w:rsidR="00DB631C" w:rsidRPr="004F1200" w14:paraId="1B641A51" w14:textId="77777777" w:rsidTr="00DB631C">
        <w:trPr>
          <w:trHeight w:val="227"/>
        </w:trPr>
        <w:tc>
          <w:tcPr>
            <w:tcW w:w="1368" w:type="pct"/>
            <w:tcBorders>
              <w:top w:val="nil"/>
              <w:left w:val="nil"/>
              <w:bottom w:val="nil"/>
              <w:right w:val="nil"/>
            </w:tcBorders>
            <w:shd w:val="clear" w:color="auto" w:fill="auto"/>
            <w:vAlign w:val="center"/>
            <w:hideMark/>
          </w:tcPr>
          <w:p w14:paraId="3D744C36" w14:textId="77777777" w:rsidR="00DB631C" w:rsidRPr="004F1200" w:rsidRDefault="00DB631C" w:rsidP="00DB631C">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Provisões judiciais</w:t>
            </w:r>
          </w:p>
        </w:tc>
        <w:tc>
          <w:tcPr>
            <w:tcW w:w="395" w:type="pct"/>
            <w:tcBorders>
              <w:top w:val="nil"/>
              <w:left w:val="nil"/>
              <w:bottom w:val="nil"/>
              <w:right w:val="nil"/>
            </w:tcBorders>
            <w:shd w:val="clear" w:color="auto" w:fill="auto"/>
            <w:vAlign w:val="center"/>
            <w:hideMark/>
          </w:tcPr>
          <w:p w14:paraId="319C8969" w14:textId="6F7FED7C"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3.920.506</w:t>
            </w:r>
          </w:p>
        </w:tc>
        <w:tc>
          <w:tcPr>
            <w:tcW w:w="360" w:type="pct"/>
            <w:tcBorders>
              <w:top w:val="nil"/>
              <w:left w:val="nil"/>
              <w:bottom w:val="nil"/>
              <w:right w:val="nil"/>
            </w:tcBorders>
            <w:shd w:val="clear" w:color="auto" w:fill="auto"/>
            <w:vAlign w:val="center"/>
            <w:hideMark/>
          </w:tcPr>
          <w:p w14:paraId="5D505A28" w14:textId="767C3A8B"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16" w:type="pct"/>
            <w:tcBorders>
              <w:top w:val="nil"/>
              <w:left w:val="nil"/>
              <w:bottom w:val="nil"/>
              <w:right w:val="nil"/>
            </w:tcBorders>
            <w:shd w:val="clear" w:color="auto" w:fill="auto"/>
            <w:vAlign w:val="center"/>
            <w:hideMark/>
          </w:tcPr>
          <w:p w14:paraId="6E9FA8A4" w14:textId="7DEC6DE0"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1.622</w:t>
            </w:r>
          </w:p>
        </w:tc>
        <w:tc>
          <w:tcPr>
            <w:tcW w:w="361" w:type="pct"/>
            <w:tcBorders>
              <w:top w:val="nil"/>
              <w:left w:val="nil"/>
              <w:bottom w:val="nil"/>
              <w:right w:val="nil"/>
            </w:tcBorders>
            <w:shd w:val="clear" w:color="auto" w:fill="auto"/>
            <w:vAlign w:val="center"/>
            <w:hideMark/>
          </w:tcPr>
          <w:p w14:paraId="7E157BEF" w14:textId="218BEEA7"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870.636</w:t>
            </w:r>
          </w:p>
        </w:tc>
        <w:tc>
          <w:tcPr>
            <w:tcW w:w="377" w:type="pct"/>
            <w:gridSpan w:val="2"/>
            <w:tcBorders>
              <w:top w:val="nil"/>
              <w:left w:val="nil"/>
              <w:bottom w:val="nil"/>
              <w:right w:val="nil"/>
            </w:tcBorders>
            <w:shd w:val="clear" w:color="auto" w:fill="auto"/>
            <w:vAlign w:val="center"/>
            <w:hideMark/>
          </w:tcPr>
          <w:p w14:paraId="19407072" w14:textId="4A21BFAA"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287</w:t>
            </w:r>
          </w:p>
        </w:tc>
        <w:tc>
          <w:tcPr>
            <w:tcW w:w="478" w:type="pct"/>
            <w:gridSpan w:val="2"/>
            <w:tcBorders>
              <w:top w:val="nil"/>
              <w:left w:val="nil"/>
              <w:bottom w:val="nil"/>
              <w:right w:val="nil"/>
            </w:tcBorders>
            <w:shd w:val="clear" w:color="auto" w:fill="auto"/>
            <w:vAlign w:val="center"/>
            <w:hideMark/>
          </w:tcPr>
          <w:p w14:paraId="58267930" w14:textId="46D5A969"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570413FB" w14:textId="25B7E188"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4" w:type="pct"/>
            <w:tcBorders>
              <w:top w:val="nil"/>
              <w:left w:val="nil"/>
              <w:bottom w:val="nil"/>
              <w:right w:val="nil"/>
            </w:tcBorders>
            <w:shd w:val="clear" w:color="auto" w:fill="auto"/>
            <w:vAlign w:val="center"/>
            <w:hideMark/>
          </w:tcPr>
          <w:p w14:paraId="527F7374" w14:textId="1E28CB72"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1" w:type="pct"/>
            <w:tcBorders>
              <w:top w:val="nil"/>
              <w:left w:val="nil"/>
              <w:bottom w:val="nil"/>
              <w:right w:val="nil"/>
            </w:tcBorders>
            <w:shd w:val="clear" w:color="auto" w:fill="auto"/>
            <w:vAlign w:val="center"/>
            <w:hideMark/>
          </w:tcPr>
          <w:p w14:paraId="7E7CF8DC" w14:textId="2500E030"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4.793.051</w:t>
            </w:r>
          </w:p>
        </w:tc>
      </w:tr>
      <w:tr w:rsidR="00DB631C" w:rsidRPr="004F1200" w14:paraId="5F59C10D" w14:textId="77777777" w:rsidTr="00DB631C">
        <w:trPr>
          <w:trHeight w:val="227"/>
        </w:trPr>
        <w:tc>
          <w:tcPr>
            <w:tcW w:w="1368" w:type="pct"/>
            <w:tcBorders>
              <w:top w:val="nil"/>
              <w:left w:val="nil"/>
              <w:bottom w:val="nil"/>
              <w:right w:val="nil"/>
            </w:tcBorders>
            <w:shd w:val="clear" w:color="auto" w:fill="auto"/>
            <w:vAlign w:val="center"/>
            <w:hideMark/>
          </w:tcPr>
          <w:p w14:paraId="6A525BC8" w14:textId="77777777" w:rsidR="00DB631C" w:rsidRPr="004F1200" w:rsidRDefault="00DB631C" w:rsidP="00DB631C">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Outros passivos</w:t>
            </w:r>
          </w:p>
        </w:tc>
        <w:tc>
          <w:tcPr>
            <w:tcW w:w="395" w:type="pct"/>
            <w:tcBorders>
              <w:top w:val="nil"/>
              <w:left w:val="nil"/>
              <w:bottom w:val="nil"/>
              <w:right w:val="nil"/>
            </w:tcBorders>
            <w:shd w:val="clear" w:color="auto" w:fill="auto"/>
            <w:vAlign w:val="center"/>
            <w:hideMark/>
          </w:tcPr>
          <w:p w14:paraId="7497F6FF" w14:textId="3A3A40B2"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273.068</w:t>
            </w:r>
          </w:p>
        </w:tc>
        <w:tc>
          <w:tcPr>
            <w:tcW w:w="360" w:type="pct"/>
            <w:tcBorders>
              <w:top w:val="nil"/>
              <w:left w:val="nil"/>
              <w:bottom w:val="nil"/>
              <w:right w:val="nil"/>
            </w:tcBorders>
            <w:shd w:val="clear" w:color="auto" w:fill="auto"/>
            <w:vAlign w:val="center"/>
            <w:hideMark/>
          </w:tcPr>
          <w:p w14:paraId="04EB91B2" w14:textId="4DC9A6A4"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143.440</w:t>
            </w:r>
          </w:p>
        </w:tc>
        <w:tc>
          <w:tcPr>
            <w:tcW w:w="416" w:type="pct"/>
            <w:tcBorders>
              <w:top w:val="nil"/>
              <w:left w:val="nil"/>
              <w:bottom w:val="nil"/>
              <w:right w:val="nil"/>
            </w:tcBorders>
            <w:shd w:val="clear" w:color="auto" w:fill="auto"/>
            <w:vAlign w:val="center"/>
            <w:hideMark/>
          </w:tcPr>
          <w:p w14:paraId="5C411348" w14:textId="52ED07BB"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w:t>
            </w:r>
          </w:p>
        </w:tc>
        <w:tc>
          <w:tcPr>
            <w:tcW w:w="361" w:type="pct"/>
            <w:tcBorders>
              <w:top w:val="nil"/>
              <w:left w:val="nil"/>
              <w:bottom w:val="nil"/>
              <w:right w:val="nil"/>
            </w:tcBorders>
            <w:shd w:val="clear" w:color="auto" w:fill="auto"/>
            <w:vAlign w:val="center"/>
            <w:hideMark/>
          </w:tcPr>
          <w:p w14:paraId="478DA525" w14:textId="602BDF87"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659.573</w:t>
            </w:r>
          </w:p>
        </w:tc>
        <w:tc>
          <w:tcPr>
            <w:tcW w:w="377" w:type="pct"/>
            <w:gridSpan w:val="2"/>
            <w:tcBorders>
              <w:top w:val="nil"/>
              <w:left w:val="nil"/>
              <w:bottom w:val="nil"/>
              <w:right w:val="nil"/>
            </w:tcBorders>
            <w:shd w:val="clear" w:color="auto" w:fill="auto"/>
            <w:vAlign w:val="center"/>
            <w:hideMark/>
          </w:tcPr>
          <w:p w14:paraId="20055D2D" w14:textId="283FB3C1"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4.287</w:t>
            </w:r>
          </w:p>
        </w:tc>
        <w:tc>
          <w:tcPr>
            <w:tcW w:w="478" w:type="pct"/>
            <w:gridSpan w:val="2"/>
            <w:tcBorders>
              <w:top w:val="nil"/>
              <w:left w:val="nil"/>
              <w:bottom w:val="nil"/>
              <w:right w:val="nil"/>
            </w:tcBorders>
            <w:shd w:val="clear" w:color="auto" w:fill="auto"/>
            <w:vAlign w:val="center"/>
            <w:hideMark/>
          </w:tcPr>
          <w:p w14:paraId="08D44DEF" w14:textId="5A03071B"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1.790</w:t>
            </w:r>
          </w:p>
        </w:tc>
        <w:tc>
          <w:tcPr>
            <w:tcW w:w="449" w:type="pct"/>
            <w:tcBorders>
              <w:top w:val="nil"/>
              <w:left w:val="nil"/>
              <w:bottom w:val="nil"/>
              <w:right w:val="nil"/>
            </w:tcBorders>
            <w:shd w:val="clear" w:color="auto" w:fill="auto"/>
            <w:vAlign w:val="center"/>
            <w:hideMark/>
          </w:tcPr>
          <w:p w14:paraId="53BE8158" w14:textId="15818E95"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229.306</w:t>
            </w:r>
          </w:p>
        </w:tc>
        <w:tc>
          <w:tcPr>
            <w:tcW w:w="434" w:type="pct"/>
            <w:tcBorders>
              <w:top w:val="nil"/>
              <w:left w:val="nil"/>
              <w:bottom w:val="nil"/>
              <w:right w:val="nil"/>
            </w:tcBorders>
            <w:shd w:val="clear" w:color="auto" w:fill="auto"/>
            <w:vAlign w:val="center"/>
            <w:hideMark/>
          </w:tcPr>
          <w:p w14:paraId="4E74FDA9" w14:textId="23BE1D42"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43.993</w:t>
            </w:r>
          </w:p>
        </w:tc>
        <w:tc>
          <w:tcPr>
            <w:tcW w:w="361" w:type="pct"/>
            <w:tcBorders>
              <w:top w:val="nil"/>
              <w:left w:val="nil"/>
              <w:bottom w:val="nil"/>
              <w:right w:val="nil"/>
            </w:tcBorders>
            <w:shd w:val="clear" w:color="auto" w:fill="auto"/>
            <w:vAlign w:val="center"/>
            <w:hideMark/>
          </w:tcPr>
          <w:p w14:paraId="79341D6C" w14:textId="60615AA6"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1.355.488</w:t>
            </w:r>
          </w:p>
        </w:tc>
      </w:tr>
      <w:tr w:rsidR="00DB631C" w:rsidRPr="004F1200" w14:paraId="386AC530" w14:textId="77777777" w:rsidTr="00DB631C">
        <w:trPr>
          <w:trHeight w:val="227"/>
        </w:trPr>
        <w:tc>
          <w:tcPr>
            <w:tcW w:w="1368" w:type="pct"/>
            <w:tcBorders>
              <w:top w:val="nil"/>
              <w:left w:val="nil"/>
              <w:bottom w:val="nil"/>
              <w:right w:val="nil"/>
            </w:tcBorders>
            <w:shd w:val="clear" w:color="auto" w:fill="auto"/>
            <w:vAlign w:val="center"/>
            <w:hideMark/>
          </w:tcPr>
          <w:p w14:paraId="115003A4" w14:textId="77777777" w:rsidR="00DB631C" w:rsidRPr="004F1200" w:rsidRDefault="00DB631C" w:rsidP="00DB631C">
            <w:pPr>
              <w:spacing w:after="0" w:line="240" w:lineRule="auto"/>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 </w:t>
            </w:r>
          </w:p>
        </w:tc>
        <w:tc>
          <w:tcPr>
            <w:tcW w:w="395" w:type="pct"/>
            <w:tcBorders>
              <w:top w:val="nil"/>
              <w:left w:val="nil"/>
              <w:bottom w:val="nil"/>
              <w:right w:val="nil"/>
            </w:tcBorders>
            <w:shd w:val="clear" w:color="auto" w:fill="auto"/>
            <w:vAlign w:val="center"/>
            <w:hideMark/>
          </w:tcPr>
          <w:p w14:paraId="45A85DFB" w14:textId="462FF77D"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360" w:type="pct"/>
            <w:tcBorders>
              <w:top w:val="nil"/>
              <w:left w:val="nil"/>
              <w:bottom w:val="nil"/>
              <w:right w:val="nil"/>
            </w:tcBorders>
            <w:shd w:val="clear" w:color="auto" w:fill="auto"/>
            <w:vAlign w:val="center"/>
            <w:hideMark/>
          </w:tcPr>
          <w:p w14:paraId="672A30E3" w14:textId="7407B50A"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416" w:type="pct"/>
            <w:tcBorders>
              <w:top w:val="nil"/>
              <w:left w:val="nil"/>
              <w:bottom w:val="nil"/>
              <w:right w:val="nil"/>
            </w:tcBorders>
            <w:shd w:val="clear" w:color="auto" w:fill="auto"/>
            <w:vAlign w:val="center"/>
            <w:hideMark/>
          </w:tcPr>
          <w:p w14:paraId="58A251F9" w14:textId="6AA03301"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361" w:type="pct"/>
            <w:tcBorders>
              <w:top w:val="nil"/>
              <w:left w:val="nil"/>
              <w:bottom w:val="nil"/>
              <w:right w:val="nil"/>
            </w:tcBorders>
            <w:shd w:val="clear" w:color="auto" w:fill="auto"/>
            <w:vAlign w:val="center"/>
            <w:hideMark/>
          </w:tcPr>
          <w:p w14:paraId="662FB1AB" w14:textId="6D558156"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377" w:type="pct"/>
            <w:gridSpan w:val="2"/>
            <w:tcBorders>
              <w:top w:val="nil"/>
              <w:left w:val="nil"/>
              <w:bottom w:val="nil"/>
              <w:right w:val="nil"/>
            </w:tcBorders>
            <w:shd w:val="clear" w:color="auto" w:fill="auto"/>
            <w:vAlign w:val="center"/>
            <w:hideMark/>
          </w:tcPr>
          <w:p w14:paraId="4EBFE2C2" w14:textId="009F9DB9"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478" w:type="pct"/>
            <w:gridSpan w:val="2"/>
            <w:tcBorders>
              <w:top w:val="nil"/>
              <w:left w:val="nil"/>
              <w:bottom w:val="nil"/>
              <w:right w:val="nil"/>
            </w:tcBorders>
            <w:shd w:val="clear" w:color="auto" w:fill="auto"/>
            <w:vAlign w:val="center"/>
            <w:hideMark/>
          </w:tcPr>
          <w:p w14:paraId="326B0D0F" w14:textId="6EE03A57"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449" w:type="pct"/>
            <w:tcBorders>
              <w:top w:val="nil"/>
              <w:left w:val="nil"/>
              <w:bottom w:val="nil"/>
              <w:right w:val="nil"/>
            </w:tcBorders>
            <w:shd w:val="clear" w:color="auto" w:fill="auto"/>
            <w:vAlign w:val="center"/>
            <w:hideMark/>
          </w:tcPr>
          <w:p w14:paraId="4FE0D775" w14:textId="2FD22819"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434" w:type="pct"/>
            <w:tcBorders>
              <w:top w:val="nil"/>
              <w:left w:val="nil"/>
              <w:bottom w:val="nil"/>
              <w:right w:val="nil"/>
            </w:tcBorders>
            <w:shd w:val="clear" w:color="auto" w:fill="auto"/>
            <w:vAlign w:val="center"/>
            <w:hideMark/>
          </w:tcPr>
          <w:p w14:paraId="7FB689A1" w14:textId="70AA426A"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361" w:type="pct"/>
            <w:tcBorders>
              <w:top w:val="nil"/>
              <w:left w:val="nil"/>
              <w:bottom w:val="nil"/>
              <w:right w:val="nil"/>
            </w:tcBorders>
            <w:shd w:val="clear" w:color="auto" w:fill="auto"/>
            <w:vAlign w:val="center"/>
            <w:hideMark/>
          </w:tcPr>
          <w:p w14:paraId="18CAD56F" w14:textId="2355328E"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r>
      <w:tr w:rsidR="00DB631C" w:rsidRPr="004F1200" w14:paraId="57EE0B5C" w14:textId="77777777" w:rsidTr="00DB631C">
        <w:trPr>
          <w:trHeight w:val="227"/>
        </w:trPr>
        <w:tc>
          <w:tcPr>
            <w:tcW w:w="1368" w:type="pct"/>
            <w:tcBorders>
              <w:top w:val="nil"/>
              <w:left w:val="nil"/>
              <w:bottom w:val="nil"/>
              <w:right w:val="nil"/>
            </w:tcBorders>
            <w:shd w:val="clear" w:color="auto" w:fill="auto"/>
            <w:vAlign w:val="center"/>
            <w:hideMark/>
          </w:tcPr>
          <w:p w14:paraId="731B8F50" w14:textId="77777777" w:rsidR="00DB631C" w:rsidRPr="004F1200" w:rsidRDefault="00DB631C" w:rsidP="00DB631C">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Patrimônio líquido</w:t>
            </w:r>
          </w:p>
        </w:tc>
        <w:tc>
          <w:tcPr>
            <w:tcW w:w="395" w:type="pct"/>
            <w:tcBorders>
              <w:top w:val="nil"/>
              <w:left w:val="nil"/>
              <w:bottom w:val="nil"/>
              <w:right w:val="nil"/>
            </w:tcBorders>
            <w:shd w:val="clear" w:color="auto" w:fill="auto"/>
            <w:vAlign w:val="center"/>
            <w:hideMark/>
          </w:tcPr>
          <w:p w14:paraId="0355D7D8" w14:textId="76492805"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5.200.499</w:t>
            </w:r>
          </w:p>
        </w:tc>
        <w:tc>
          <w:tcPr>
            <w:tcW w:w="360" w:type="pct"/>
            <w:tcBorders>
              <w:top w:val="nil"/>
              <w:left w:val="nil"/>
              <w:bottom w:val="nil"/>
              <w:right w:val="nil"/>
            </w:tcBorders>
            <w:shd w:val="clear" w:color="auto" w:fill="auto"/>
            <w:vAlign w:val="center"/>
            <w:hideMark/>
          </w:tcPr>
          <w:p w14:paraId="0F461C9D" w14:textId="33AA17CF"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909.513</w:t>
            </w:r>
          </w:p>
        </w:tc>
        <w:tc>
          <w:tcPr>
            <w:tcW w:w="416" w:type="pct"/>
            <w:tcBorders>
              <w:top w:val="nil"/>
              <w:left w:val="nil"/>
              <w:bottom w:val="nil"/>
              <w:right w:val="nil"/>
            </w:tcBorders>
            <w:shd w:val="clear" w:color="auto" w:fill="auto"/>
            <w:vAlign w:val="center"/>
            <w:hideMark/>
          </w:tcPr>
          <w:p w14:paraId="0FC46DC8" w14:textId="47497E34"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61.900</w:t>
            </w:r>
          </w:p>
        </w:tc>
        <w:tc>
          <w:tcPr>
            <w:tcW w:w="361" w:type="pct"/>
            <w:tcBorders>
              <w:top w:val="nil"/>
              <w:left w:val="nil"/>
              <w:bottom w:val="nil"/>
              <w:right w:val="nil"/>
            </w:tcBorders>
            <w:shd w:val="clear" w:color="auto" w:fill="auto"/>
            <w:vAlign w:val="center"/>
            <w:hideMark/>
          </w:tcPr>
          <w:p w14:paraId="7DB454B7" w14:textId="40A3039F"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12.392.337</w:t>
            </w:r>
          </w:p>
        </w:tc>
        <w:tc>
          <w:tcPr>
            <w:tcW w:w="377" w:type="pct"/>
            <w:gridSpan w:val="2"/>
            <w:tcBorders>
              <w:top w:val="nil"/>
              <w:left w:val="nil"/>
              <w:bottom w:val="nil"/>
              <w:right w:val="nil"/>
            </w:tcBorders>
            <w:shd w:val="clear" w:color="auto" w:fill="auto"/>
            <w:vAlign w:val="center"/>
            <w:hideMark/>
          </w:tcPr>
          <w:p w14:paraId="0A22E021" w14:textId="3DC6ABB9"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1.910.462</w:t>
            </w:r>
          </w:p>
        </w:tc>
        <w:tc>
          <w:tcPr>
            <w:tcW w:w="478" w:type="pct"/>
            <w:gridSpan w:val="2"/>
            <w:tcBorders>
              <w:top w:val="nil"/>
              <w:left w:val="nil"/>
              <w:bottom w:val="nil"/>
              <w:right w:val="nil"/>
            </w:tcBorders>
            <w:shd w:val="clear" w:color="auto" w:fill="auto"/>
            <w:vAlign w:val="center"/>
            <w:hideMark/>
          </w:tcPr>
          <w:p w14:paraId="76FCF7F9" w14:textId="41018639"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312.402</w:t>
            </w:r>
          </w:p>
        </w:tc>
        <w:tc>
          <w:tcPr>
            <w:tcW w:w="449" w:type="pct"/>
            <w:tcBorders>
              <w:top w:val="nil"/>
              <w:left w:val="nil"/>
              <w:bottom w:val="nil"/>
              <w:right w:val="nil"/>
            </w:tcBorders>
            <w:shd w:val="clear" w:color="auto" w:fill="auto"/>
            <w:vAlign w:val="center"/>
            <w:hideMark/>
          </w:tcPr>
          <w:p w14:paraId="61C20F2E" w14:textId="3FE878AC"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501.630</w:t>
            </w:r>
          </w:p>
        </w:tc>
        <w:tc>
          <w:tcPr>
            <w:tcW w:w="434" w:type="pct"/>
            <w:tcBorders>
              <w:top w:val="nil"/>
              <w:left w:val="nil"/>
              <w:bottom w:val="nil"/>
              <w:right w:val="nil"/>
            </w:tcBorders>
            <w:shd w:val="clear" w:color="auto" w:fill="auto"/>
            <w:vAlign w:val="center"/>
            <w:hideMark/>
          </w:tcPr>
          <w:p w14:paraId="6CCD3E23" w14:textId="0C05028D"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41.854</w:t>
            </w:r>
          </w:p>
        </w:tc>
        <w:tc>
          <w:tcPr>
            <w:tcW w:w="361" w:type="pct"/>
            <w:tcBorders>
              <w:top w:val="nil"/>
              <w:left w:val="nil"/>
              <w:bottom w:val="nil"/>
              <w:right w:val="nil"/>
            </w:tcBorders>
            <w:shd w:val="clear" w:color="auto" w:fill="auto"/>
            <w:vAlign w:val="center"/>
            <w:hideMark/>
          </w:tcPr>
          <w:p w14:paraId="18D5AA2C" w14:textId="1A5291B9"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21.330.597</w:t>
            </w:r>
          </w:p>
        </w:tc>
      </w:tr>
      <w:tr w:rsidR="00DB631C" w:rsidRPr="004F1200" w14:paraId="35EE323B" w14:textId="77777777" w:rsidTr="00DB631C">
        <w:trPr>
          <w:trHeight w:val="227"/>
        </w:trPr>
        <w:tc>
          <w:tcPr>
            <w:tcW w:w="1368" w:type="pct"/>
            <w:tcBorders>
              <w:top w:val="nil"/>
              <w:left w:val="nil"/>
              <w:bottom w:val="nil"/>
              <w:right w:val="nil"/>
            </w:tcBorders>
            <w:shd w:val="clear" w:color="auto" w:fill="auto"/>
            <w:vAlign w:val="center"/>
            <w:hideMark/>
          </w:tcPr>
          <w:p w14:paraId="6236BD29" w14:textId="77777777" w:rsidR="00DB631C" w:rsidRPr="004F1200" w:rsidRDefault="00DB631C" w:rsidP="00DB631C">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Atribuível a CAIXA Seguridade (1) (2)</w:t>
            </w:r>
          </w:p>
        </w:tc>
        <w:tc>
          <w:tcPr>
            <w:tcW w:w="395" w:type="pct"/>
            <w:tcBorders>
              <w:top w:val="nil"/>
              <w:left w:val="nil"/>
              <w:bottom w:val="nil"/>
              <w:right w:val="nil"/>
            </w:tcBorders>
            <w:shd w:val="clear" w:color="auto" w:fill="auto"/>
            <w:vAlign w:val="center"/>
            <w:hideMark/>
          </w:tcPr>
          <w:p w14:paraId="6903A795" w14:textId="48601901"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2.487.831</w:t>
            </w:r>
          </w:p>
        </w:tc>
        <w:tc>
          <w:tcPr>
            <w:tcW w:w="360" w:type="pct"/>
            <w:tcBorders>
              <w:top w:val="nil"/>
              <w:left w:val="nil"/>
              <w:bottom w:val="nil"/>
              <w:right w:val="nil"/>
            </w:tcBorders>
            <w:shd w:val="clear" w:color="auto" w:fill="auto"/>
            <w:vAlign w:val="center"/>
            <w:hideMark/>
          </w:tcPr>
          <w:p w14:paraId="4C40E93A" w14:textId="4993BF1D"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443.180</w:t>
            </w:r>
          </w:p>
        </w:tc>
        <w:tc>
          <w:tcPr>
            <w:tcW w:w="416" w:type="pct"/>
            <w:tcBorders>
              <w:top w:val="nil"/>
              <w:left w:val="nil"/>
              <w:bottom w:val="nil"/>
              <w:right w:val="nil"/>
            </w:tcBorders>
            <w:shd w:val="clear" w:color="auto" w:fill="auto"/>
            <w:vAlign w:val="center"/>
            <w:hideMark/>
          </w:tcPr>
          <w:p w14:paraId="714037B3" w14:textId="5962832E"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30.331</w:t>
            </w:r>
          </w:p>
        </w:tc>
        <w:tc>
          <w:tcPr>
            <w:tcW w:w="361" w:type="pct"/>
            <w:tcBorders>
              <w:top w:val="nil"/>
              <w:left w:val="nil"/>
              <w:bottom w:val="nil"/>
              <w:right w:val="nil"/>
            </w:tcBorders>
            <w:shd w:val="clear" w:color="auto" w:fill="auto"/>
            <w:vAlign w:val="center"/>
            <w:hideMark/>
          </w:tcPr>
          <w:p w14:paraId="47A5C1DE" w14:textId="09CAA346"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7.503.711</w:t>
            </w:r>
          </w:p>
        </w:tc>
        <w:tc>
          <w:tcPr>
            <w:tcW w:w="377" w:type="pct"/>
            <w:gridSpan w:val="2"/>
            <w:tcBorders>
              <w:top w:val="nil"/>
              <w:left w:val="nil"/>
              <w:bottom w:val="nil"/>
              <w:right w:val="nil"/>
            </w:tcBorders>
            <w:shd w:val="clear" w:color="auto" w:fill="auto"/>
            <w:vAlign w:val="center"/>
            <w:hideMark/>
          </w:tcPr>
          <w:p w14:paraId="3D0B3498" w14:textId="48DCDB98"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1.432.775</w:t>
            </w:r>
          </w:p>
        </w:tc>
        <w:tc>
          <w:tcPr>
            <w:tcW w:w="478" w:type="pct"/>
            <w:gridSpan w:val="2"/>
            <w:tcBorders>
              <w:top w:val="nil"/>
              <w:left w:val="nil"/>
              <w:bottom w:val="nil"/>
              <w:right w:val="nil"/>
            </w:tcBorders>
            <w:shd w:val="clear" w:color="auto" w:fill="auto"/>
            <w:vAlign w:val="center"/>
            <w:hideMark/>
          </w:tcPr>
          <w:p w14:paraId="71ED87FA" w14:textId="69A9F95C"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234.286</w:t>
            </w:r>
          </w:p>
        </w:tc>
        <w:tc>
          <w:tcPr>
            <w:tcW w:w="449" w:type="pct"/>
            <w:tcBorders>
              <w:top w:val="nil"/>
              <w:left w:val="nil"/>
              <w:bottom w:val="nil"/>
              <w:right w:val="nil"/>
            </w:tcBorders>
            <w:shd w:val="clear" w:color="auto" w:fill="auto"/>
            <w:vAlign w:val="center"/>
            <w:hideMark/>
          </w:tcPr>
          <w:p w14:paraId="40867D14" w14:textId="255EB010"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376.207</w:t>
            </w:r>
          </w:p>
        </w:tc>
        <w:tc>
          <w:tcPr>
            <w:tcW w:w="434" w:type="pct"/>
            <w:tcBorders>
              <w:top w:val="nil"/>
              <w:left w:val="nil"/>
              <w:bottom w:val="nil"/>
              <w:right w:val="nil"/>
            </w:tcBorders>
            <w:shd w:val="clear" w:color="auto" w:fill="auto"/>
            <w:vAlign w:val="center"/>
            <w:hideMark/>
          </w:tcPr>
          <w:p w14:paraId="02793A77" w14:textId="3D4A2547"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31.391</w:t>
            </w:r>
          </w:p>
        </w:tc>
        <w:tc>
          <w:tcPr>
            <w:tcW w:w="361" w:type="pct"/>
            <w:tcBorders>
              <w:top w:val="nil"/>
              <w:left w:val="nil"/>
              <w:bottom w:val="nil"/>
              <w:right w:val="nil"/>
            </w:tcBorders>
            <w:shd w:val="clear" w:color="auto" w:fill="auto"/>
            <w:vAlign w:val="center"/>
            <w:hideMark/>
          </w:tcPr>
          <w:p w14:paraId="7FC4A4AB" w14:textId="676A4705"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12.539.712</w:t>
            </w:r>
          </w:p>
        </w:tc>
      </w:tr>
      <w:tr w:rsidR="00DB631C" w:rsidRPr="004F1200" w14:paraId="63961438" w14:textId="77777777" w:rsidTr="00DB631C">
        <w:trPr>
          <w:trHeight w:val="227"/>
        </w:trPr>
        <w:tc>
          <w:tcPr>
            <w:tcW w:w="1368" w:type="pct"/>
            <w:tcBorders>
              <w:top w:val="nil"/>
              <w:left w:val="nil"/>
              <w:bottom w:val="nil"/>
              <w:right w:val="nil"/>
            </w:tcBorders>
            <w:shd w:val="clear" w:color="auto" w:fill="auto"/>
            <w:vAlign w:val="center"/>
            <w:hideMark/>
          </w:tcPr>
          <w:p w14:paraId="0E09C074" w14:textId="77777777" w:rsidR="00DB631C" w:rsidRPr="004F1200" w:rsidRDefault="00DB631C" w:rsidP="00DB631C">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Atribuível aos demais acionistas (1)</w:t>
            </w:r>
          </w:p>
        </w:tc>
        <w:tc>
          <w:tcPr>
            <w:tcW w:w="395" w:type="pct"/>
            <w:tcBorders>
              <w:top w:val="nil"/>
              <w:left w:val="nil"/>
              <w:bottom w:val="nil"/>
              <w:right w:val="nil"/>
            </w:tcBorders>
            <w:shd w:val="clear" w:color="auto" w:fill="auto"/>
            <w:vAlign w:val="center"/>
            <w:hideMark/>
          </w:tcPr>
          <w:p w14:paraId="2728CC67" w14:textId="1A04A087"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2.691.259</w:t>
            </w:r>
          </w:p>
        </w:tc>
        <w:tc>
          <w:tcPr>
            <w:tcW w:w="360" w:type="pct"/>
            <w:tcBorders>
              <w:top w:val="nil"/>
              <w:left w:val="nil"/>
              <w:bottom w:val="nil"/>
              <w:right w:val="nil"/>
            </w:tcBorders>
            <w:shd w:val="clear" w:color="auto" w:fill="auto"/>
            <w:vAlign w:val="center"/>
            <w:hideMark/>
          </w:tcPr>
          <w:p w14:paraId="63364FFA" w14:textId="12F8C14D"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463.851</w:t>
            </w:r>
          </w:p>
        </w:tc>
        <w:tc>
          <w:tcPr>
            <w:tcW w:w="416" w:type="pct"/>
            <w:tcBorders>
              <w:top w:val="nil"/>
              <w:left w:val="nil"/>
              <w:bottom w:val="nil"/>
              <w:right w:val="nil"/>
            </w:tcBorders>
            <w:shd w:val="clear" w:color="auto" w:fill="auto"/>
            <w:vAlign w:val="center"/>
            <w:hideMark/>
          </w:tcPr>
          <w:p w14:paraId="35A70B61" w14:textId="15A18CA5"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31.569</w:t>
            </w:r>
          </w:p>
        </w:tc>
        <w:tc>
          <w:tcPr>
            <w:tcW w:w="361" w:type="pct"/>
            <w:tcBorders>
              <w:top w:val="nil"/>
              <w:left w:val="nil"/>
              <w:bottom w:val="nil"/>
              <w:right w:val="nil"/>
            </w:tcBorders>
            <w:shd w:val="clear" w:color="auto" w:fill="auto"/>
            <w:vAlign w:val="center"/>
            <w:hideMark/>
          </w:tcPr>
          <w:p w14:paraId="646C4EBE" w14:textId="39C5E32A"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4.956.935</w:t>
            </w:r>
          </w:p>
        </w:tc>
        <w:tc>
          <w:tcPr>
            <w:tcW w:w="377" w:type="pct"/>
            <w:gridSpan w:val="2"/>
            <w:tcBorders>
              <w:top w:val="nil"/>
              <w:left w:val="nil"/>
              <w:bottom w:val="nil"/>
              <w:right w:val="nil"/>
            </w:tcBorders>
            <w:shd w:val="clear" w:color="auto" w:fill="auto"/>
            <w:vAlign w:val="center"/>
            <w:hideMark/>
          </w:tcPr>
          <w:p w14:paraId="2A15CC4E" w14:textId="1A793CC2"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477.687</w:t>
            </w:r>
          </w:p>
        </w:tc>
        <w:tc>
          <w:tcPr>
            <w:tcW w:w="478" w:type="pct"/>
            <w:gridSpan w:val="2"/>
            <w:tcBorders>
              <w:top w:val="nil"/>
              <w:left w:val="nil"/>
              <w:bottom w:val="nil"/>
              <w:right w:val="nil"/>
            </w:tcBorders>
            <w:shd w:val="clear" w:color="auto" w:fill="auto"/>
            <w:vAlign w:val="center"/>
            <w:hideMark/>
          </w:tcPr>
          <w:p w14:paraId="214B9ACA" w14:textId="3B0C8FD5"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78.116</w:t>
            </w:r>
          </w:p>
        </w:tc>
        <w:tc>
          <w:tcPr>
            <w:tcW w:w="449" w:type="pct"/>
            <w:tcBorders>
              <w:top w:val="nil"/>
              <w:left w:val="nil"/>
              <w:bottom w:val="nil"/>
              <w:right w:val="nil"/>
            </w:tcBorders>
            <w:shd w:val="clear" w:color="auto" w:fill="auto"/>
            <w:vAlign w:val="center"/>
            <w:hideMark/>
          </w:tcPr>
          <w:p w14:paraId="6C7DF1AD" w14:textId="6FAD748D"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125.423</w:t>
            </w:r>
          </w:p>
        </w:tc>
        <w:tc>
          <w:tcPr>
            <w:tcW w:w="434" w:type="pct"/>
            <w:tcBorders>
              <w:top w:val="nil"/>
              <w:left w:val="nil"/>
              <w:bottom w:val="nil"/>
              <w:right w:val="nil"/>
            </w:tcBorders>
            <w:shd w:val="clear" w:color="auto" w:fill="auto"/>
            <w:vAlign w:val="center"/>
            <w:hideMark/>
          </w:tcPr>
          <w:p w14:paraId="36AD5FD3" w14:textId="513D3858"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10.463</w:t>
            </w:r>
          </w:p>
        </w:tc>
        <w:tc>
          <w:tcPr>
            <w:tcW w:w="361" w:type="pct"/>
            <w:tcBorders>
              <w:top w:val="nil"/>
              <w:left w:val="nil"/>
              <w:bottom w:val="nil"/>
              <w:right w:val="nil"/>
            </w:tcBorders>
            <w:shd w:val="clear" w:color="auto" w:fill="auto"/>
            <w:vAlign w:val="center"/>
            <w:hideMark/>
          </w:tcPr>
          <w:p w14:paraId="344203BC" w14:textId="155D087E"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8.835.303</w:t>
            </w:r>
          </w:p>
        </w:tc>
      </w:tr>
      <w:tr w:rsidR="00DB631C" w:rsidRPr="004F1200" w14:paraId="2FDBE5A8" w14:textId="77777777" w:rsidTr="00DB631C">
        <w:trPr>
          <w:trHeight w:val="227"/>
        </w:trPr>
        <w:tc>
          <w:tcPr>
            <w:tcW w:w="1368" w:type="pct"/>
            <w:tcBorders>
              <w:top w:val="nil"/>
              <w:left w:val="nil"/>
              <w:bottom w:val="single" w:sz="4" w:space="0" w:color="54BBAB"/>
              <w:right w:val="nil"/>
            </w:tcBorders>
            <w:shd w:val="clear" w:color="auto" w:fill="auto"/>
            <w:vAlign w:val="center"/>
            <w:hideMark/>
          </w:tcPr>
          <w:p w14:paraId="0F9288C8" w14:textId="77777777" w:rsidR="00DB631C" w:rsidRPr="004F1200" w:rsidRDefault="00DB631C" w:rsidP="00DB631C">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Total passivo e patrimônio líquido</w:t>
            </w:r>
          </w:p>
        </w:tc>
        <w:tc>
          <w:tcPr>
            <w:tcW w:w="395" w:type="pct"/>
            <w:tcBorders>
              <w:top w:val="nil"/>
              <w:left w:val="nil"/>
              <w:bottom w:val="single" w:sz="4" w:space="0" w:color="54BBAB"/>
              <w:right w:val="nil"/>
            </w:tcBorders>
            <w:shd w:val="clear" w:color="auto" w:fill="auto"/>
            <w:vAlign w:val="center"/>
            <w:hideMark/>
          </w:tcPr>
          <w:p w14:paraId="03960B5F" w14:textId="15B46E7D"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10.945.274</w:t>
            </w:r>
          </w:p>
        </w:tc>
        <w:tc>
          <w:tcPr>
            <w:tcW w:w="360" w:type="pct"/>
            <w:tcBorders>
              <w:top w:val="nil"/>
              <w:left w:val="nil"/>
              <w:bottom w:val="single" w:sz="4" w:space="0" w:color="54BBAB"/>
              <w:right w:val="nil"/>
            </w:tcBorders>
            <w:shd w:val="clear" w:color="auto" w:fill="auto"/>
            <w:vAlign w:val="center"/>
            <w:hideMark/>
          </w:tcPr>
          <w:p w14:paraId="2E3EDD28" w14:textId="74FE8568"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2.342.279</w:t>
            </w:r>
          </w:p>
        </w:tc>
        <w:tc>
          <w:tcPr>
            <w:tcW w:w="416" w:type="pct"/>
            <w:tcBorders>
              <w:top w:val="nil"/>
              <w:left w:val="nil"/>
              <w:bottom w:val="single" w:sz="4" w:space="0" w:color="54BBAB"/>
              <w:right w:val="nil"/>
            </w:tcBorders>
            <w:shd w:val="clear" w:color="auto" w:fill="auto"/>
            <w:vAlign w:val="center"/>
            <w:hideMark/>
          </w:tcPr>
          <w:p w14:paraId="3CB7105D" w14:textId="2EBD85B2"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70.087</w:t>
            </w:r>
          </w:p>
        </w:tc>
        <w:tc>
          <w:tcPr>
            <w:tcW w:w="361" w:type="pct"/>
            <w:tcBorders>
              <w:top w:val="nil"/>
              <w:left w:val="nil"/>
              <w:bottom w:val="single" w:sz="4" w:space="0" w:color="54BBAB"/>
              <w:right w:val="nil"/>
            </w:tcBorders>
            <w:shd w:val="clear" w:color="auto" w:fill="auto"/>
            <w:vAlign w:val="center"/>
            <w:hideMark/>
          </w:tcPr>
          <w:p w14:paraId="55FB888A" w14:textId="2DE5B27A"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174.173.324</w:t>
            </w:r>
          </w:p>
        </w:tc>
        <w:tc>
          <w:tcPr>
            <w:tcW w:w="377" w:type="pct"/>
            <w:gridSpan w:val="2"/>
            <w:tcBorders>
              <w:top w:val="nil"/>
              <w:left w:val="nil"/>
              <w:bottom w:val="single" w:sz="4" w:space="0" w:color="54BBAB"/>
              <w:right w:val="nil"/>
            </w:tcBorders>
            <w:shd w:val="clear" w:color="auto" w:fill="auto"/>
            <w:vAlign w:val="center"/>
            <w:hideMark/>
          </w:tcPr>
          <w:p w14:paraId="2DB1FE49" w14:textId="008A2E90"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3.076.904</w:t>
            </w:r>
          </w:p>
        </w:tc>
        <w:tc>
          <w:tcPr>
            <w:tcW w:w="478" w:type="pct"/>
            <w:gridSpan w:val="2"/>
            <w:tcBorders>
              <w:top w:val="nil"/>
              <w:left w:val="nil"/>
              <w:bottom w:val="single" w:sz="4" w:space="0" w:color="54BBAB"/>
              <w:right w:val="nil"/>
            </w:tcBorders>
            <w:shd w:val="clear" w:color="auto" w:fill="auto"/>
            <w:vAlign w:val="center"/>
            <w:hideMark/>
          </w:tcPr>
          <w:p w14:paraId="2074FC6E" w14:textId="4DA5F6B0"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1.902.320</w:t>
            </w:r>
          </w:p>
        </w:tc>
        <w:tc>
          <w:tcPr>
            <w:tcW w:w="449" w:type="pct"/>
            <w:tcBorders>
              <w:top w:val="nil"/>
              <w:left w:val="nil"/>
              <w:bottom w:val="single" w:sz="4" w:space="0" w:color="54BBAB"/>
              <w:right w:val="nil"/>
            </w:tcBorders>
            <w:shd w:val="clear" w:color="auto" w:fill="auto"/>
            <w:vAlign w:val="center"/>
            <w:hideMark/>
          </w:tcPr>
          <w:p w14:paraId="4304CD7F" w14:textId="534AF946"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834.676</w:t>
            </w:r>
          </w:p>
        </w:tc>
        <w:tc>
          <w:tcPr>
            <w:tcW w:w="434" w:type="pct"/>
            <w:tcBorders>
              <w:top w:val="nil"/>
              <w:left w:val="nil"/>
              <w:bottom w:val="single" w:sz="4" w:space="0" w:color="54BBAB"/>
              <w:right w:val="nil"/>
            </w:tcBorders>
            <w:shd w:val="clear" w:color="auto" w:fill="auto"/>
            <w:vAlign w:val="center"/>
            <w:hideMark/>
          </w:tcPr>
          <w:p w14:paraId="2A4C4A32" w14:textId="71B53326"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101.120</w:t>
            </w:r>
          </w:p>
        </w:tc>
        <w:tc>
          <w:tcPr>
            <w:tcW w:w="361" w:type="pct"/>
            <w:tcBorders>
              <w:top w:val="nil"/>
              <w:left w:val="nil"/>
              <w:bottom w:val="single" w:sz="4" w:space="0" w:color="54BBAB"/>
              <w:right w:val="nil"/>
            </w:tcBorders>
            <w:shd w:val="clear" w:color="auto" w:fill="auto"/>
            <w:vAlign w:val="center"/>
            <w:hideMark/>
          </w:tcPr>
          <w:p w14:paraId="4BC71776" w14:textId="4EA37C57"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193.445.984</w:t>
            </w:r>
          </w:p>
        </w:tc>
      </w:tr>
    </w:tbl>
    <w:p w14:paraId="48FB7ED8" w14:textId="77777777" w:rsidR="00086817" w:rsidRDefault="00086817" w:rsidP="00086817">
      <w:pPr>
        <w:tabs>
          <w:tab w:val="center" w:pos="426"/>
        </w:tabs>
        <w:spacing w:after="0"/>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(1) </w:t>
      </w:r>
      <w:r w:rsidR="008F5510" w:rsidRPr="00086817">
        <w:rPr>
          <w:rFonts w:asciiTheme="majorHAnsi" w:hAnsiTheme="majorHAnsi" w:cstheme="majorHAnsi"/>
          <w:color w:val="2F75B5"/>
          <w:sz w:val="16"/>
          <w:szCs w:val="16"/>
        </w:rPr>
        <w:t>CNP Brasil: considera o patrimônio líquido individual.</w:t>
      </w:r>
    </w:p>
    <w:p w14:paraId="700B24AE" w14:textId="49AD0F1C" w:rsidR="003D7AE6" w:rsidRPr="00086817" w:rsidRDefault="00086817" w:rsidP="00086817">
      <w:pPr>
        <w:tabs>
          <w:tab w:val="center" w:pos="426"/>
        </w:tabs>
        <w:spacing w:after="0"/>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(2) </w:t>
      </w:r>
      <w:r w:rsidR="008F5510" w:rsidRPr="00086817">
        <w:rPr>
          <w:rFonts w:asciiTheme="majorHAnsi" w:hAnsiTheme="majorHAnsi" w:cstheme="majorHAnsi"/>
          <w:color w:val="2F75B5"/>
          <w:sz w:val="16"/>
          <w:szCs w:val="16"/>
        </w:rPr>
        <w:t xml:space="preserve">O saldo de investimento contempla R$ 68.309 referente ao ajuste do Resultado de equivalência patrimonial da Holding XS1, líquidos de impactos tributários, em função da eliminação dos efeitos da despesa de </w:t>
      </w:r>
      <w:proofErr w:type="spellStart"/>
      <w:r w:rsidR="008F5510" w:rsidRPr="00086817">
        <w:rPr>
          <w:rFonts w:asciiTheme="majorHAnsi" w:hAnsiTheme="majorHAnsi" w:cstheme="majorHAnsi"/>
          <w:color w:val="2F75B5"/>
          <w:sz w:val="16"/>
          <w:szCs w:val="16"/>
        </w:rPr>
        <w:t>Launch</w:t>
      </w:r>
      <w:proofErr w:type="spellEnd"/>
      <w:r w:rsidR="008F5510" w:rsidRPr="00086817">
        <w:rPr>
          <w:rFonts w:asciiTheme="majorHAnsi" w:hAnsiTheme="majorHAnsi" w:cstheme="majorHAnsi"/>
          <w:color w:val="2F75B5"/>
          <w:sz w:val="16"/>
          <w:szCs w:val="16"/>
        </w:rPr>
        <w:t xml:space="preserve"> Performance Commission (LPC) registrada pela investida paga à Companhia, bem como a despesa de </w:t>
      </w:r>
      <w:proofErr w:type="spellStart"/>
      <w:r w:rsidR="008F5510" w:rsidRPr="00086817">
        <w:rPr>
          <w:rFonts w:asciiTheme="majorHAnsi" w:hAnsiTheme="majorHAnsi" w:cstheme="majorHAnsi"/>
          <w:color w:val="2F75B5"/>
          <w:sz w:val="16"/>
          <w:szCs w:val="16"/>
        </w:rPr>
        <w:t>Earn</w:t>
      </w:r>
      <w:proofErr w:type="spellEnd"/>
      <w:r w:rsidR="008F5510" w:rsidRPr="00086817">
        <w:rPr>
          <w:rFonts w:asciiTheme="majorHAnsi" w:hAnsiTheme="majorHAnsi" w:cstheme="majorHAnsi"/>
          <w:color w:val="2F75B5"/>
          <w:sz w:val="16"/>
          <w:szCs w:val="16"/>
        </w:rPr>
        <w:t>-out paga à CAIXA.</w:t>
      </w:r>
    </w:p>
    <w:p w14:paraId="6997435B" w14:textId="38F026BE" w:rsidR="007D78DB" w:rsidRPr="00E97C45" w:rsidRDefault="007D78DB" w:rsidP="003D7AE6">
      <w:pPr>
        <w:spacing w:after="0" w:line="240" w:lineRule="auto"/>
        <w:jc w:val="both"/>
        <w:rPr>
          <w:rFonts w:asciiTheme="majorHAnsi" w:hAnsiTheme="majorHAnsi" w:cstheme="majorHAnsi"/>
        </w:rPr>
      </w:pPr>
      <w:r w:rsidRPr="00E97C45">
        <w:rPr>
          <w:rFonts w:asciiTheme="majorHAnsi" w:hAnsiTheme="majorHAnsi" w:cstheme="majorHAnsi"/>
        </w:rPr>
        <w:br w:type="page"/>
      </w:r>
    </w:p>
    <w:p w14:paraId="3D218EE1" w14:textId="05A9D9EA" w:rsidR="00BE394B" w:rsidRPr="00E97C45" w:rsidRDefault="00F23F6F" w:rsidP="00D83314">
      <w:pPr>
        <w:pStyle w:val="PargrafodaLista"/>
        <w:numPr>
          <w:ilvl w:val="0"/>
          <w:numId w:val="36"/>
        </w:numPr>
        <w:spacing w:before="240" w:after="24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lastRenderedPageBreak/>
        <w:t>Reconciliação das informações financeiras dos investimentos</w:t>
      </w:r>
      <w:r w:rsidR="00B34DDF" w:rsidRPr="00E97C45">
        <w:rPr>
          <w:rFonts w:asciiTheme="majorHAnsi" w:hAnsiTheme="majorHAnsi" w:cstheme="majorHAnsi"/>
          <w:b/>
          <w:color w:val="2F75B5"/>
          <w:sz w:val="24"/>
          <w:szCs w:val="24"/>
          <w:lang w:val="pt-BR"/>
        </w:rPr>
        <w:t>:</w:t>
      </w:r>
    </w:p>
    <w:tbl>
      <w:tblPr>
        <w:tblW w:w="5000" w:type="pct"/>
        <w:tblCellMar>
          <w:left w:w="0" w:type="dxa"/>
          <w:right w:w="57" w:type="dxa"/>
        </w:tblCellMar>
        <w:tblLook w:val="04A0" w:firstRow="1" w:lastRow="0" w:firstColumn="1" w:lastColumn="0" w:noHBand="0" w:noVBand="1"/>
      </w:tblPr>
      <w:tblGrid>
        <w:gridCol w:w="5103"/>
        <w:gridCol w:w="1308"/>
        <w:gridCol w:w="1308"/>
        <w:gridCol w:w="1460"/>
        <w:gridCol w:w="1474"/>
        <w:gridCol w:w="1308"/>
        <w:gridCol w:w="1308"/>
        <w:gridCol w:w="1300"/>
      </w:tblGrid>
      <w:tr w:rsidR="000D16C4" w14:paraId="3732C7A3" w14:textId="77777777" w:rsidTr="004E28D8">
        <w:trPr>
          <w:trHeight w:hRule="exact" w:val="227"/>
        </w:trPr>
        <w:tc>
          <w:tcPr>
            <w:tcW w:w="1751" w:type="pct"/>
            <w:vMerge w:val="restart"/>
            <w:tcBorders>
              <w:top w:val="single" w:sz="4" w:space="0" w:color="54BBAB"/>
              <w:left w:val="nil"/>
              <w:bottom w:val="single" w:sz="4" w:space="0" w:color="54BBAB"/>
              <w:right w:val="nil"/>
            </w:tcBorders>
            <w:shd w:val="clear" w:color="auto" w:fill="auto"/>
            <w:vAlign w:val="center"/>
            <w:hideMark/>
          </w:tcPr>
          <w:p w14:paraId="229F7AB0" w14:textId="77777777" w:rsidR="000D16C4" w:rsidRDefault="000D16C4">
            <w:pPr>
              <w:spacing w:after="0" w:line="240" w:lineRule="auto"/>
              <w:jc w:val="center"/>
              <w:rPr>
                <w:rFonts w:ascii="Calibri Light" w:hAnsi="Calibri Light" w:cs="Calibri Light"/>
                <w:b/>
                <w:bCs/>
                <w:color w:val="005CA9"/>
                <w:sz w:val="18"/>
                <w:szCs w:val="18"/>
                <w:lang w:eastAsia="pt-BR"/>
              </w:rPr>
            </w:pPr>
            <w:r>
              <w:rPr>
                <w:rFonts w:ascii="Calibri Light" w:hAnsi="Calibri Light" w:cs="Calibri Light"/>
                <w:b/>
                <w:bCs/>
                <w:color w:val="005CA9"/>
                <w:sz w:val="18"/>
                <w:szCs w:val="18"/>
              </w:rPr>
              <w:t>Descrição</w:t>
            </w:r>
          </w:p>
        </w:tc>
        <w:tc>
          <w:tcPr>
            <w:tcW w:w="3249" w:type="pct"/>
            <w:gridSpan w:val="7"/>
            <w:tcBorders>
              <w:top w:val="single" w:sz="4" w:space="0" w:color="54BBAB"/>
              <w:left w:val="nil"/>
              <w:bottom w:val="single" w:sz="4" w:space="0" w:color="54BBAB"/>
              <w:right w:val="nil"/>
            </w:tcBorders>
            <w:shd w:val="clear" w:color="auto" w:fill="auto"/>
            <w:vAlign w:val="center"/>
            <w:hideMark/>
          </w:tcPr>
          <w:p w14:paraId="5B3263FD" w14:textId="77777777" w:rsidR="000D16C4" w:rsidRDefault="000D16C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Controladora</w:t>
            </w:r>
          </w:p>
        </w:tc>
      </w:tr>
      <w:tr w:rsidR="000D16C4" w14:paraId="2F96C43A" w14:textId="77777777" w:rsidTr="004E28D8">
        <w:trPr>
          <w:trHeight w:hRule="exact" w:val="227"/>
        </w:trPr>
        <w:tc>
          <w:tcPr>
            <w:tcW w:w="1751" w:type="pct"/>
            <w:vMerge/>
            <w:tcBorders>
              <w:top w:val="single" w:sz="4" w:space="0" w:color="54BBAB"/>
              <w:left w:val="nil"/>
              <w:bottom w:val="single" w:sz="4" w:space="0" w:color="54BBAB"/>
              <w:right w:val="nil"/>
            </w:tcBorders>
            <w:vAlign w:val="center"/>
            <w:hideMark/>
          </w:tcPr>
          <w:p w14:paraId="3221932E" w14:textId="77777777" w:rsidR="000D16C4" w:rsidRDefault="000D16C4">
            <w:pPr>
              <w:rPr>
                <w:rFonts w:ascii="Calibri Light" w:hAnsi="Calibri Light" w:cs="Calibri Light"/>
                <w:b/>
                <w:bCs/>
                <w:color w:val="005CA9"/>
                <w:sz w:val="18"/>
                <w:szCs w:val="18"/>
              </w:rPr>
            </w:pPr>
          </w:p>
        </w:tc>
        <w:tc>
          <w:tcPr>
            <w:tcW w:w="3249" w:type="pct"/>
            <w:gridSpan w:val="7"/>
            <w:tcBorders>
              <w:top w:val="single" w:sz="4" w:space="0" w:color="54BBAB"/>
              <w:left w:val="nil"/>
              <w:bottom w:val="single" w:sz="4" w:space="0" w:color="54BBAB"/>
              <w:right w:val="nil"/>
            </w:tcBorders>
            <w:shd w:val="clear" w:color="auto" w:fill="auto"/>
            <w:vAlign w:val="center"/>
            <w:hideMark/>
          </w:tcPr>
          <w:p w14:paraId="4D1812D1" w14:textId="04D236A0" w:rsidR="000D16C4" w:rsidRDefault="000D16C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30/0</w:t>
            </w:r>
            <w:r w:rsidR="00DE5B64">
              <w:rPr>
                <w:rFonts w:ascii="Calibri Light" w:hAnsi="Calibri Light" w:cs="Calibri Light"/>
                <w:b/>
                <w:bCs/>
                <w:color w:val="005CA9"/>
                <w:sz w:val="18"/>
                <w:szCs w:val="18"/>
              </w:rPr>
              <w:t>9</w:t>
            </w:r>
            <w:r>
              <w:rPr>
                <w:rFonts w:ascii="Calibri Light" w:hAnsi="Calibri Light" w:cs="Calibri Light"/>
                <w:b/>
                <w:bCs/>
                <w:color w:val="005CA9"/>
                <w:sz w:val="18"/>
                <w:szCs w:val="18"/>
              </w:rPr>
              <w:t>/2024</w:t>
            </w:r>
          </w:p>
        </w:tc>
      </w:tr>
      <w:tr w:rsidR="000D16C4" w14:paraId="124F70EB" w14:textId="77777777" w:rsidTr="004E28D8">
        <w:trPr>
          <w:trHeight w:hRule="exact" w:val="227"/>
        </w:trPr>
        <w:tc>
          <w:tcPr>
            <w:tcW w:w="1751" w:type="pct"/>
            <w:vMerge/>
            <w:tcBorders>
              <w:top w:val="single" w:sz="4" w:space="0" w:color="54BBAB"/>
              <w:left w:val="nil"/>
              <w:bottom w:val="single" w:sz="4" w:space="0" w:color="54BBAB"/>
              <w:right w:val="nil"/>
            </w:tcBorders>
            <w:vAlign w:val="center"/>
            <w:hideMark/>
          </w:tcPr>
          <w:p w14:paraId="45F2B8EA" w14:textId="77777777" w:rsidR="000D16C4" w:rsidRDefault="000D16C4">
            <w:pPr>
              <w:rPr>
                <w:rFonts w:ascii="Calibri Light" w:hAnsi="Calibri Light" w:cs="Calibri Light"/>
                <w:b/>
                <w:bCs/>
                <w:color w:val="005CA9"/>
                <w:sz w:val="18"/>
                <w:szCs w:val="18"/>
              </w:rPr>
            </w:pPr>
          </w:p>
        </w:tc>
        <w:tc>
          <w:tcPr>
            <w:tcW w:w="449" w:type="pct"/>
            <w:tcBorders>
              <w:top w:val="nil"/>
              <w:left w:val="nil"/>
              <w:bottom w:val="nil"/>
              <w:right w:val="nil"/>
            </w:tcBorders>
            <w:shd w:val="clear" w:color="auto" w:fill="auto"/>
            <w:vAlign w:val="center"/>
            <w:hideMark/>
          </w:tcPr>
          <w:p w14:paraId="0BACCCAA" w14:textId="77777777" w:rsidR="000D16C4" w:rsidRDefault="000D16C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CNP Brasil (1)</w:t>
            </w:r>
          </w:p>
        </w:tc>
        <w:tc>
          <w:tcPr>
            <w:tcW w:w="449" w:type="pct"/>
            <w:tcBorders>
              <w:top w:val="nil"/>
              <w:left w:val="nil"/>
              <w:bottom w:val="nil"/>
              <w:right w:val="nil"/>
            </w:tcBorders>
            <w:shd w:val="clear" w:color="auto" w:fill="auto"/>
            <w:vAlign w:val="center"/>
            <w:hideMark/>
          </w:tcPr>
          <w:p w14:paraId="7F345F8F" w14:textId="77777777" w:rsidR="000D16C4" w:rsidRDefault="000D16C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CAIXA Holding</w:t>
            </w:r>
          </w:p>
        </w:tc>
        <w:tc>
          <w:tcPr>
            <w:tcW w:w="501" w:type="pct"/>
            <w:tcBorders>
              <w:top w:val="nil"/>
              <w:left w:val="nil"/>
              <w:bottom w:val="single" w:sz="4" w:space="0" w:color="54BBAB"/>
              <w:right w:val="nil"/>
            </w:tcBorders>
            <w:shd w:val="clear" w:color="auto" w:fill="auto"/>
            <w:vAlign w:val="center"/>
            <w:hideMark/>
          </w:tcPr>
          <w:p w14:paraId="1742EDEF" w14:textId="77777777" w:rsidR="000D16C4" w:rsidRDefault="000D16C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Holding XS1</w:t>
            </w:r>
          </w:p>
        </w:tc>
        <w:tc>
          <w:tcPr>
            <w:tcW w:w="506" w:type="pct"/>
            <w:tcBorders>
              <w:top w:val="nil"/>
              <w:left w:val="nil"/>
              <w:bottom w:val="single" w:sz="4" w:space="0" w:color="54BBAB"/>
              <w:right w:val="nil"/>
            </w:tcBorders>
            <w:shd w:val="clear" w:color="auto" w:fill="auto"/>
            <w:vAlign w:val="center"/>
            <w:hideMark/>
          </w:tcPr>
          <w:p w14:paraId="7DAE9C66" w14:textId="77777777" w:rsidR="000D16C4" w:rsidRDefault="000D16C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XS5 Consórcios</w:t>
            </w:r>
          </w:p>
        </w:tc>
        <w:tc>
          <w:tcPr>
            <w:tcW w:w="449" w:type="pct"/>
            <w:tcBorders>
              <w:top w:val="nil"/>
              <w:left w:val="nil"/>
              <w:bottom w:val="single" w:sz="4" w:space="0" w:color="54BBAB"/>
              <w:right w:val="nil"/>
            </w:tcBorders>
            <w:shd w:val="clear" w:color="auto" w:fill="auto"/>
            <w:vAlign w:val="center"/>
            <w:hideMark/>
          </w:tcPr>
          <w:p w14:paraId="2EB2E633" w14:textId="77777777" w:rsidR="000D16C4" w:rsidRDefault="000D16C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XS6 Assistência</w:t>
            </w:r>
          </w:p>
        </w:tc>
        <w:tc>
          <w:tcPr>
            <w:tcW w:w="449" w:type="pct"/>
            <w:tcBorders>
              <w:top w:val="nil"/>
              <w:left w:val="nil"/>
              <w:bottom w:val="single" w:sz="4" w:space="0" w:color="54BBAB"/>
              <w:right w:val="nil"/>
            </w:tcBorders>
            <w:shd w:val="clear" w:color="auto" w:fill="auto"/>
            <w:vAlign w:val="center"/>
            <w:hideMark/>
          </w:tcPr>
          <w:p w14:paraId="2035F0CC" w14:textId="77777777" w:rsidR="000D16C4" w:rsidRDefault="000D16C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CAIXA Corretora</w:t>
            </w:r>
          </w:p>
        </w:tc>
        <w:tc>
          <w:tcPr>
            <w:tcW w:w="446" w:type="pct"/>
            <w:tcBorders>
              <w:top w:val="nil"/>
              <w:left w:val="nil"/>
              <w:bottom w:val="single" w:sz="4" w:space="0" w:color="54BBAB"/>
              <w:right w:val="nil"/>
            </w:tcBorders>
            <w:shd w:val="clear" w:color="auto" w:fill="auto"/>
            <w:vAlign w:val="center"/>
            <w:hideMark/>
          </w:tcPr>
          <w:p w14:paraId="50637369" w14:textId="77777777" w:rsidR="000D16C4" w:rsidRDefault="000D16C4">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Total</w:t>
            </w:r>
          </w:p>
        </w:tc>
      </w:tr>
      <w:tr w:rsidR="004E28D8" w14:paraId="5BC02A59" w14:textId="77777777" w:rsidTr="004E28D8">
        <w:trPr>
          <w:trHeight w:hRule="exact" w:val="227"/>
        </w:trPr>
        <w:tc>
          <w:tcPr>
            <w:tcW w:w="1751" w:type="pct"/>
            <w:tcBorders>
              <w:top w:val="nil"/>
              <w:left w:val="nil"/>
              <w:bottom w:val="single" w:sz="4" w:space="0" w:color="54BBAB"/>
              <w:right w:val="nil"/>
            </w:tcBorders>
            <w:shd w:val="clear" w:color="auto" w:fill="auto"/>
            <w:vAlign w:val="center"/>
            <w:hideMark/>
          </w:tcPr>
          <w:p w14:paraId="0CAB9ED2" w14:textId="77777777" w:rsidR="004E28D8" w:rsidRDefault="004E28D8" w:rsidP="004E28D8">
            <w:pPr>
              <w:rPr>
                <w:rFonts w:ascii="Calibri Light" w:hAnsi="Calibri Light" w:cs="Calibri Light"/>
                <w:b/>
                <w:bCs/>
                <w:color w:val="005CA9"/>
                <w:sz w:val="18"/>
                <w:szCs w:val="18"/>
              </w:rPr>
            </w:pPr>
            <w:r>
              <w:rPr>
                <w:rFonts w:ascii="Calibri Light" w:hAnsi="Calibri Light" w:cs="Calibri Light"/>
                <w:b/>
                <w:bCs/>
                <w:color w:val="005CA9"/>
                <w:sz w:val="18"/>
                <w:szCs w:val="18"/>
              </w:rPr>
              <w:t>Patrimônio líquido em 1º de janeiro</w:t>
            </w:r>
          </w:p>
        </w:tc>
        <w:tc>
          <w:tcPr>
            <w:tcW w:w="449" w:type="pct"/>
            <w:tcBorders>
              <w:top w:val="single" w:sz="4" w:space="0" w:color="57BBAB"/>
              <w:left w:val="nil"/>
              <w:bottom w:val="single" w:sz="4" w:space="0" w:color="54BBAB"/>
              <w:right w:val="nil"/>
            </w:tcBorders>
            <w:shd w:val="clear" w:color="auto" w:fill="auto"/>
            <w:vAlign w:val="center"/>
          </w:tcPr>
          <w:p w14:paraId="2EF8A1A7" w14:textId="05C2D495" w:rsidR="004E28D8" w:rsidRDefault="004E28D8" w:rsidP="004E28D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5.156.128</w:t>
            </w:r>
          </w:p>
        </w:tc>
        <w:tc>
          <w:tcPr>
            <w:tcW w:w="449" w:type="pct"/>
            <w:tcBorders>
              <w:top w:val="single" w:sz="4" w:space="0" w:color="57BBAB"/>
              <w:left w:val="nil"/>
              <w:bottom w:val="single" w:sz="4" w:space="0" w:color="54BBAB"/>
              <w:right w:val="nil"/>
            </w:tcBorders>
            <w:shd w:val="clear" w:color="auto" w:fill="auto"/>
            <w:vAlign w:val="center"/>
          </w:tcPr>
          <w:p w14:paraId="135E4276" w14:textId="1E6212F3" w:rsidR="004E28D8" w:rsidRDefault="004E28D8" w:rsidP="004E28D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2.189.954</w:t>
            </w:r>
          </w:p>
        </w:tc>
        <w:tc>
          <w:tcPr>
            <w:tcW w:w="501" w:type="pct"/>
            <w:tcBorders>
              <w:top w:val="nil"/>
              <w:left w:val="nil"/>
              <w:bottom w:val="single" w:sz="4" w:space="0" w:color="54BBAB"/>
              <w:right w:val="nil"/>
            </w:tcBorders>
            <w:shd w:val="clear" w:color="auto" w:fill="auto"/>
            <w:vAlign w:val="center"/>
          </w:tcPr>
          <w:p w14:paraId="22286496" w14:textId="337DBE4F" w:rsidR="004E28D8" w:rsidRDefault="004E28D8" w:rsidP="004E28D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12.392.337</w:t>
            </w:r>
          </w:p>
        </w:tc>
        <w:tc>
          <w:tcPr>
            <w:tcW w:w="506" w:type="pct"/>
            <w:tcBorders>
              <w:top w:val="nil"/>
              <w:left w:val="nil"/>
              <w:bottom w:val="single" w:sz="4" w:space="0" w:color="54BBAB"/>
              <w:right w:val="nil"/>
            </w:tcBorders>
            <w:shd w:val="clear" w:color="auto" w:fill="auto"/>
            <w:vAlign w:val="center"/>
          </w:tcPr>
          <w:p w14:paraId="02A79F6B" w14:textId="79FAA1DB" w:rsidR="004E28D8" w:rsidRDefault="004E28D8" w:rsidP="004E28D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501.630</w:t>
            </w:r>
          </w:p>
        </w:tc>
        <w:tc>
          <w:tcPr>
            <w:tcW w:w="449" w:type="pct"/>
            <w:tcBorders>
              <w:top w:val="nil"/>
              <w:left w:val="nil"/>
              <w:bottom w:val="single" w:sz="4" w:space="0" w:color="54BBAB"/>
              <w:right w:val="nil"/>
            </w:tcBorders>
            <w:shd w:val="clear" w:color="auto" w:fill="auto"/>
            <w:vAlign w:val="center"/>
          </w:tcPr>
          <w:p w14:paraId="739B85F0" w14:textId="1F204180" w:rsidR="004E28D8" w:rsidRDefault="004E28D8" w:rsidP="004E28D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41.854</w:t>
            </w:r>
          </w:p>
        </w:tc>
        <w:tc>
          <w:tcPr>
            <w:tcW w:w="449" w:type="pct"/>
            <w:tcBorders>
              <w:top w:val="nil"/>
              <w:left w:val="nil"/>
              <w:bottom w:val="single" w:sz="4" w:space="0" w:color="54BBAB"/>
              <w:right w:val="nil"/>
            </w:tcBorders>
            <w:shd w:val="clear" w:color="auto" w:fill="auto"/>
            <w:vAlign w:val="center"/>
          </w:tcPr>
          <w:p w14:paraId="306E3FA0" w14:textId="337D978E" w:rsidR="004E28D8" w:rsidRDefault="004E28D8" w:rsidP="004E28D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263.476</w:t>
            </w:r>
          </w:p>
        </w:tc>
        <w:tc>
          <w:tcPr>
            <w:tcW w:w="446" w:type="pct"/>
            <w:tcBorders>
              <w:top w:val="nil"/>
              <w:left w:val="nil"/>
              <w:bottom w:val="single" w:sz="4" w:space="0" w:color="54BBAB"/>
              <w:right w:val="nil"/>
            </w:tcBorders>
            <w:shd w:val="clear" w:color="auto" w:fill="auto"/>
            <w:vAlign w:val="center"/>
          </w:tcPr>
          <w:p w14:paraId="108BBC36" w14:textId="742BE412" w:rsidR="004E28D8" w:rsidRDefault="004E28D8" w:rsidP="004E28D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20.545.379</w:t>
            </w:r>
          </w:p>
        </w:tc>
      </w:tr>
      <w:tr w:rsidR="004E28D8" w14:paraId="23742AB6" w14:textId="77777777" w:rsidTr="004E28D8">
        <w:trPr>
          <w:trHeight w:hRule="exact" w:val="227"/>
        </w:trPr>
        <w:tc>
          <w:tcPr>
            <w:tcW w:w="1751" w:type="pct"/>
            <w:tcBorders>
              <w:top w:val="nil"/>
              <w:left w:val="nil"/>
              <w:bottom w:val="nil"/>
              <w:right w:val="nil"/>
            </w:tcBorders>
            <w:shd w:val="clear" w:color="auto" w:fill="auto"/>
            <w:vAlign w:val="center"/>
            <w:hideMark/>
          </w:tcPr>
          <w:p w14:paraId="2349FFD9" w14:textId="77777777" w:rsidR="004E28D8" w:rsidRDefault="004E28D8" w:rsidP="004E28D8">
            <w:pPr>
              <w:rPr>
                <w:rFonts w:ascii="Calibri Light" w:hAnsi="Calibri Light" w:cs="Calibri Light"/>
                <w:color w:val="005CA9"/>
                <w:sz w:val="18"/>
                <w:szCs w:val="18"/>
              </w:rPr>
            </w:pPr>
            <w:r>
              <w:rPr>
                <w:rFonts w:ascii="Calibri Light" w:hAnsi="Calibri Light" w:cs="Calibri Light"/>
                <w:color w:val="005CA9"/>
                <w:sz w:val="18"/>
                <w:szCs w:val="18"/>
              </w:rPr>
              <w:t>Distribuição de dividendos aos acionistas</w:t>
            </w:r>
          </w:p>
        </w:tc>
        <w:tc>
          <w:tcPr>
            <w:tcW w:w="449" w:type="pct"/>
            <w:tcBorders>
              <w:top w:val="nil"/>
              <w:left w:val="nil"/>
              <w:bottom w:val="nil"/>
              <w:right w:val="nil"/>
            </w:tcBorders>
            <w:shd w:val="clear" w:color="auto" w:fill="auto"/>
            <w:vAlign w:val="center"/>
          </w:tcPr>
          <w:p w14:paraId="68E8F3BB" w14:textId="52D97D4D" w:rsidR="004E28D8" w:rsidRDefault="004E28D8" w:rsidP="004E28D8">
            <w:pPr>
              <w:jc w:val="right"/>
              <w:rPr>
                <w:rFonts w:ascii="Calibri Light" w:hAnsi="Calibri Light" w:cs="Calibri Light"/>
                <w:color w:val="005CA9"/>
                <w:sz w:val="18"/>
                <w:szCs w:val="18"/>
              </w:rPr>
            </w:pPr>
            <w:r>
              <w:rPr>
                <w:rFonts w:ascii="Calibri Light" w:hAnsi="Calibri Light" w:cs="Calibri Light"/>
                <w:color w:val="005CA9"/>
                <w:sz w:val="18"/>
                <w:szCs w:val="18"/>
              </w:rPr>
              <w:t>(421.898)</w:t>
            </w:r>
          </w:p>
        </w:tc>
        <w:tc>
          <w:tcPr>
            <w:tcW w:w="449" w:type="pct"/>
            <w:tcBorders>
              <w:top w:val="nil"/>
              <w:left w:val="nil"/>
              <w:bottom w:val="nil"/>
              <w:right w:val="nil"/>
            </w:tcBorders>
            <w:shd w:val="clear" w:color="auto" w:fill="auto"/>
            <w:vAlign w:val="center"/>
          </w:tcPr>
          <w:p w14:paraId="4BDB4D36" w14:textId="7CA8C910" w:rsidR="004E28D8" w:rsidRDefault="004E28D8" w:rsidP="004E28D8">
            <w:pPr>
              <w:jc w:val="right"/>
              <w:rPr>
                <w:rFonts w:ascii="Calibri Light" w:hAnsi="Calibri Light" w:cs="Calibri Light"/>
                <w:color w:val="005CA9"/>
                <w:sz w:val="18"/>
                <w:szCs w:val="18"/>
              </w:rPr>
            </w:pPr>
            <w:r>
              <w:rPr>
                <w:rFonts w:ascii="Calibri Light" w:hAnsi="Calibri Light" w:cs="Calibri Light"/>
                <w:color w:val="005CA9"/>
                <w:sz w:val="18"/>
                <w:szCs w:val="18"/>
              </w:rPr>
              <w:t>(413.219)</w:t>
            </w:r>
          </w:p>
        </w:tc>
        <w:tc>
          <w:tcPr>
            <w:tcW w:w="501" w:type="pct"/>
            <w:tcBorders>
              <w:top w:val="nil"/>
              <w:left w:val="nil"/>
              <w:bottom w:val="nil"/>
              <w:right w:val="nil"/>
            </w:tcBorders>
            <w:shd w:val="clear" w:color="auto" w:fill="auto"/>
            <w:vAlign w:val="center"/>
          </w:tcPr>
          <w:p w14:paraId="372DE942" w14:textId="72365FB3" w:rsidR="004E28D8" w:rsidRDefault="004E28D8" w:rsidP="004E28D8">
            <w:pPr>
              <w:jc w:val="right"/>
              <w:rPr>
                <w:rFonts w:ascii="Calibri Light" w:hAnsi="Calibri Light" w:cs="Calibri Light"/>
                <w:color w:val="005CA9"/>
                <w:sz w:val="18"/>
                <w:szCs w:val="18"/>
              </w:rPr>
            </w:pPr>
            <w:r>
              <w:rPr>
                <w:rFonts w:ascii="Calibri Light" w:hAnsi="Calibri Light" w:cs="Calibri Light"/>
                <w:color w:val="005CA9"/>
                <w:sz w:val="18"/>
                <w:szCs w:val="18"/>
              </w:rPr>
              <w:t>(1.625.681)</w:t>
            </w:r>
          </w:p>
        </w:tc>
        <w:tc>
          <w:tcPr>
            <w:tcW w:w="506" w:type="pct"/>
            <w:tcBorders>
              <w:top w:val="nil"/>
              <w:left w:val="nil"/>
              <w:bottom w:val="nil"/>
              <w:right w:val="nil"/>
            </w:tcBorders>
            <w:shd w:val="clear" w:color="auto" w:fill="auto"/>
            <w:vAlign w:val="center"/>
          </w:tcPr>
          <w:p w14:paraId="775A5E3E" w14:textId="2B023DA8" w:rsidR="004E28D8" w:rsidRDefault="004E28D8" w:rsidP="004E28D8">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60DE657C" w14:textId="1004119A" w:rsidR="004E28D8" w:rsidRDefault="004E28D8" w:rsidP="004E28D8">
            <w:pPr>
              <w:jc w:val="right"/>
              <w:rPr>
                <w:rFonts w:ascii="Calibri Light" w:hAnsi="Calibri Light" w:cs="Calibri Light"/>
                <w:color w:val="005CA9"/>
                <w:sz w:val="18"/>
                <w:szCs w:val="18"/>
              </w:rPr>
            </w:pPr>
            <w:r>
              <w:rPr>
                <w:rFonts w:ascii="Calibri Light" w:hAnsi="Calibri Light" w:cs="Calibri Light"/>
                <w:color w:val="005CA9"/>
                <w:sz w:val="18"/>
                <w:szCs w:val="18"/>
              </w:rPr>
              <w:t>(10.744)</w:t>
            </w:r>
          </w:p>
        </w:tc>
        <w:tc>
          <w:tcPr>
            <w:tcW w:w="449" w:type="pct"/>
            <w:tcBorders>
              <w:top w:val="nil"/>
              <w:left w:val="nil"/>
              <w:bottom w:val="nil"/>
              <w:right w:val="nil"/>
            </w:tcBorders>
            <w:shd w:val="clear" w:color="auto" w:fill="auto"/>
            <w:vAlign w:val="center"/>
          </w:tcPr>
          <w:p w14:paraId="4EE834B7" w14:textId="072403EF" w:rsidR="004E28D8" w:rsidRDefault="004E28D8" w:rsidP="004E28D8">
            <w:pPr>
              <w:jc w:val="right"/>
              <w:rPr>
                <w:rFonts w:ascii="Calibri Light" w:hAnsi="Calibri Light" w:cs="Calibri Light"/>
                <w:color w:val="005CA9"/>
                <w:sz w:val="18"/>
                <w:szCs w:val="18"/>
              </w:rPr>
            </w:pPr>
            <w:r>
              <w:rPr>
                <w:rFonts w:ascii="Calibri Light" w:hAnsi="Calibri Light" w:cs="Calibri Light"/>
                <w:color w:val="005CA9"/>
                <w:sz w:val="18"/>
                <w:szCs w:val="18"/>
              </w:rPr>
              <w:t>(914.629)</w:t>
            </w:r>
          </w:p>
        </w:tc>
        <w:tc>
          <w:tcPr>
            <w:tcW w:w="446" w:type="pct"/>
            <w:tcBorders>
              <w:top w:val="nil"/>
              <w:left w:val="nil"/>
              <w:bottom w:val="nil"/>
              <w:right w:val="nil"/>
            </w:tcBorders>
            <w:shd w:val="clear" w:color="auto" w:fill="auto"/>
            <w:vAlign w:val="center"/>
          </w:tcPr>
          <w:p w14:paraId="3D3B352F" w14:textId="0BB7AA24" w:rsidR="004E28D8" w:rsidRDefault="004E28D8" w:rsidP="004E28D8">
            <w:pPr>
              <w:jc w:val="right"/>
              <w:rPr>
                <w:rFonts w:ascii="Calibri Light" w:hAnsi="Calibri Light" w:cs="Calibri Light"/>
                <w:color w:val="005CA9"/>
                <w:sz w:val="18"/>
                <w:szCs w:val="18"/>
              </w:rPr>
            </w:pPr>
            <w:r>
              <w:rPr>
                <w:rFonts w:ascii="Calibri Light" w:hAnsi="Calibri Light" w:cs="Calibri Light"/>
                <w:color w:val="005CA9"/>
                <w:sz w:val="18"/>
                <w:szCs w:val="18"/>
              </w:rPr>
              <w:t>(3.386.171)</w:t>
            </w:r>
          </w:p>
        </w:tc>
      </w:tr>
      <w:tr w:rsidR="004E28D8" w14:paraId="15D8E65D" w14:textId="77777777" w:rsidTr="004E28D8">
        <w:trPr>
          <w:trHeight w:hRule="exact" w:val="227"/>
        </w:trPr>
        <w:tc>
          <w:tcPr>
            <w:tcW w:w="1751" w:type="pct"/>
            <w:tcBorders>
              <w:top w:val="nil"/>
              <w:left w:val="nil"/>
              <w:bottom w:val="nil"/>
              <w:right w:val="nil"/>
            </w:tcBorders>
            <w:shd w:val="clear" w:color="auto" w:fill="auto"/>
            <w:vAlign w:val="center"/>
            <w:hideMark/>
          </w:tcPr>
          <w:p w14:paraId="3A974B67" w14:textId="77777777" w:rsidR="004E28D8" w:rsidRDefault="004E28D8" w:rsidP="004E28D8">
            <w:pPr>
              <w:rPr>
                <w:rFonts w:ascii="Calibri Light" w:hAnsi="Calibri Light" w:cs="Calibri Light"/>
                <w:color w:val="005CA9"/>
                <w:sz w:val="18"/>
                <w:szCs w:val="18"/>
              </w:rPr>
            </w:pPr>
            <w:r>
              <w:rPr>
                <w:rFonts w:ascii="Calibri Light" w:hAnsi="Calibri Light" w:cs="Calibri Light"/>
                <w:color w:val="005CA9"/>
                <w:sz w:val="18"/>
                <w:szCs w:val="18"/>
              </w:rPr>
              <w:t>Lucro líquido do período</w:t>
            </w:r>
          </w:p>
        </w:tc>
        <w:tc>
          <w:tcPr>
            <w:tcW w:w="449" w:type="pct"/>
            <w:tcBorders>
              <w:top w:val="nil"/>
              <w:left w:val="nil"/>
              <w:bottom w:val="nil"/>
              <w:right w:val="nil"/>
            </w:tcBorders>
            <w:shd w:val="clear" w:color="auto" w:fill="auto"/>
            <w:vAlign w:val="center"/>
          </w:tcPr>
          <w:p w14:paraId="59348C9A" w14:textId="2006D10A" w:rsidR="004E28D8" w:rsidRDefault="004E28D8" w:rsidP="004E28D8">
            <w:pPr>
              <w:jc w:val="right"/>
              <w:rPr>
                <w:rFonts w:ascii="Calibri Light" w:hAnsi="Calibri Light" w:cs="Calibri Light"/>
                <w:color w:val="005CA9"/>
                <w:sz w:val="18"/>
                <w:szCs w:val="18"/>
              </w:rPr>
            </w:pPr>
            <w:r>
              <w:rPr>
                <w:rFonts w:ascii="Calibri Light" w:hAnsi="Calibri Light" w:cs="Calibri Light"/>
                <w:color w:val="005CA9"/>
                <w:sz w:val="18"/>
                <w:szCs w:val="18"/>
              </w:rPr>
              <w:t>781.289</w:t>
            </w:r>
          </w:p>
        </w:tc>
        <w:tc>
          <w:tcPr>
            <w:tcW w:w="449" w:type="pct"/>
            <w:tcBorders>
              <w:top w:val="nil"/>
              <w:left w:val="nil"/>
              <w:bottom w:val="nil"/>
              <w:right w:val="nil"/>
            </w:tcBorders>
            <w:shd w:val="clear" w:color="auto" w:fill="auto"/>
            <w:vAlign w:val="center"/>
          </w:tcPr>
          <w:p w14:paraId="5002D626" w14:textId="408E3BAF" w:rsidR="004E28D8" w:rsidRDefault="004E28D8" w:rsidP="004E28D8">
            <w:pPr>
              <w:jc w:val="right"/>
              <w:rPr>
                <w:rFonts w:ascii="Calibri Light" w:hAnsi="Calibri Light" w:cs="Calibri Light"/>
                <w:color w:val="005CA9"/>
                <w:sz w:val="18"/>
                <w:szCs w:val="18"/>
              </w:rPr>
            </w:pPr>
            <w:r>
              <w:rPr>
                <w:rFonts w:ascii="Calibri Light" w:hAnsi="Calibri Light" w:cs="Calibri Light"/>
                <w:color w:val="005CA9"/>
                <w:sz w:val="18"/>
                <w:szCs w:val="18"/>
              </w:rPr>
              <w:t>457.738</w:t>
            </w:r>
          </w:p>
        </w:tc>
        <w:tc>
          <w:tcPr>
            <w:tcW w:w="501" w:type="pct"/>
            <w:tcBorders>
              <w:top w:val="nil"/>
              <w:left w:val="nil"/>
              <w:bottom w:val="nil"/>
              <w:right w:val="nil"/>
            </w:tcBorders>
            <w:shd w:val="clear" w:color="auto" w:fill="auto"/>
            <w:vAlign w:val="center"/>
          </w:tcPr>
          <w:p w14:paraId="17DE405B" w14:textId="2B947441" w:rsidR="004E28D8" w:rsidRDefault="004E28D8" w:rsidP="004E28D8">
            <w:pPr>
              <w:jc w:val="right"/>
              <w:rPr>
                <w:rFonts w:ascii="Calibri Light" w:hAnsi="Calibri Light" w:cs="Calibri Light"/>
                <w:color w:val="005CA9"/>
                <w:sz w:val="18"/>
                <w:szCs w:val="18"/>
              </w:rPr>
            </w:pPr>
            <w:r>
              <w:rPr>
                <w:rFonts w:ascii="Calibri Light" w:hAnsi="Calibri Light" w:cs="Calibri Light"/>
                <w:color w:val="005CA9"/>
                <w:sz w:val="18"/>
                <w:szCs w:val="18"/>
              </w:rPr>
              <w:t>1.519.234</w:t>
            </w:r>
          </w:p>
        </w:tc>
        <w:tc>
          <w:tcPr>
            <w:tcW w:w="506" w:type="pct"/>
            <w:tcBorders>
              <w:top w:val="nil"/>
              <w:left w:val="nil"/>
              <w:bottom w:val="nil"/>
              <w:right w:val="nil"/>
            </w:tcBorders>
            <w:shd w:val="clear" w:color="auto" w:fill="auto"/>
            <w:vAlign w:val="center"/>
          </w:tcPr>
          <w:p w14:paraId="4457A0A6" w14:textId="793CA69E" w:rsidR="004E28D8" w:rsidRDefault="004E28D8" w:rsidP="004E28D8">
            <w:pPr>
              <w:jc w:val="right"/>
              <w:rPr>
                <w:rFonts w:ascii="Calibri Light" w:hAnsi="Calibri Light" w:cs="Calibri Light"/>
                <w:color w:val="005CA9"/>
                <w:sz w:val="18"/>
                <w:szCs w:val="18"/>
              </w:rPr>
            </w:pPr>
            <w:r>
              <w:rPr>
                <w:rFonts w:ascii="Calibri Light" w:hAnsi="Calibri Light" w:cs="Calibri Light"/>
                <w:color w:val="005CA9"/>
                <w:sz w:val="18"/>
                <w:szCs w:val="18"/>
              </w:rPr>
              <w:t>173.765</w:t>
            </w:r>
          </w:p>
        </w:tc>
        <w:tc>
          <w:tcPr>
            <w:tcW w:w="449" w:type="pct"/>
            <w:tcBorders>
              <w:top w:val="nil"/>
              <w:left w:val="nil"/>
              <w:bottom w:val="nil"/>
              <w:right w:val="nil"/>
            </w:tcBorders>
            <w:shd w:val="clear" w:color="auto" w:fill="auto"/>
            <w:vAlign w:val="center"/>
          </w:tcPr>
          <w:p w14:paraId="70BAE5FB" w14:textId="26D106C4" w:rsidR="004E28D8" w:rsidRDefault="004E28D8" w:rsidP="004E28D8">
            <w:pPr>
              <w:jc w:val="right"/>
              <w:rPr>
                <w:rFonts w:ascii="Calibri Light" w:hAnsi="Calibri Light" w:cs="Calibri Light"/>
                <w:color w:val="005CA9"/>
                <w:sz w:val="18"/>
                <w:szCs w:val="18"/>
              </w:rPr>
            </w:pPr>
            <w:r>
              <w:rPr>
                <w:rFonts w:ascii="Calibri Light" w:hAnsi="Calibri Light" w:cs="Calibri Light"/>
                <w:color w:val="005CA9"/>
                <w:sz w:val="18"/>
                <w:szCs w:val="18"/>
              </w:rPr>
              <w:t>19.887</w:t>
            </w:r>
          </w:p>
        </w:tc>
        <w:tc>
          <w:tcPr>
            <w:tcW w:w="449" w:type="pct"/>
            <w:tcBorders>
              <w:top w:val="nil"/>
              <w:left w:val="nil"/>
              <w:bottom w:val="nil"/>
              <w:right w:val="nil"/>
            </w:tcBorders>
            <w:shd w:val="clear" w:color="auto" w:fill="auto"/>
            <w:vAlign w:val="center"/>
          </w:tcPr>
          <w:p w14:paraId="4D15BAAE" w14:textId="3BFD6159" w:rsidR="004E28D8" w:rsidRDefault="004E28D8" w:rsidP="004E28D8">
            <w:pPr>
              <w:jc w:val="right"/>
              <w:rPr>
                <w:rFonts w:ascii="Calibri Light" w:hAnsi="Calibri Light" w:cs="Calibri Light"/>
                <w:color w:val="005CA9"/>
                <w:sz w:val="18"/>
                <w:szCs w:val="18"/>
              </w:rPr>
            </w:pPr>
            <w:r>
              <w:rPr>
                <w:rFonts w:ascii="Calibri Light" w:hAnsi="Calibri Light" w:cs="Calibri Light"/>
                <w:color w:val="005CA9"/>
                <w:sz w:val="18"/>
                <w:szCs w:val="18"/>
              </w:rPr>
              <w:t>687.153</w:t>
            </w:r>
          </w:p>
        </w:tc>
        <w:tc>
          <w:tcPr>
            <w:tcW w:w="446" w:type="pct"/>
            <w:tcBorders>
              <w:top w:val="nil"/>
              <w:left w:val="nil"/>
              <w:bottom w:val="nil"/>
              <w:right w:val="nil"/>
            </w:tcBorders>
            <w:shd w:val="clear" w:color="auto" w:fill="auto"/>
            <w:vAlign w:val="center"/>
          </w:tcPr>
          <w:p w14:paraId="55A77FA6" w14:textId="028C6C80" w:rsidR="004E28D8" w:rsidRDefault="004E28D8" w:rsidP="004E28D8">
            <w:pPr>
              <w:jc w:val="right"/>
              <w:rPr>
                <w:rFonts w:ascii="Calibri Light" w:hAnsi="Calibri Light" w:cs="Calibri Light"/>
                <w:color w:val="005CA9"/>
                <w:sz w:val="18"/>
                <w:szCs w:val="18"/>
              </w:rPr>
            </w:pPr>
            <w:r>
              <w:rPr>
                <w:rFonts w:ascii="Calibri Light" w:hAnsi="Calibri Light" w:cs="Calibri Light"/>
                <w:color w:val="005CA9"/>
                <w:sz w:val="18"/>
                <w:szCs w:val="18"/>
              </w:rPr>
              <w:t>3.639.066</w:t>
            </w:r>
          </w:p>
        </w:tc>
      </w:tr>
      <w:tr w:rsidR="004E28D8" w14:paraId="70428637" w14:textId="77777777" w:rsidTr="004E28D8">
        <w:trPr>
          <w:trHeight w:hRule="exact" w:val="227"/>
        </w:trPr>
        <w:tc>
          <w:tcPr>
            <w:tcW w:w="1751" w:type="pct"/>
            <w:tcBorders>
              <w:top w:val="nil"/>
              <w:left w:val="nil"/>
              <w:bottom w:val="nil"/>
              <w:right w:val="nil"/>
            </w:tcBorders>
            <w:shd w:val="clear" w:color="auto" w:fill="auto"/>
            <w:vAlign w:val="center"/>
            <w:hideMark/>
          </w:tcPr>
          <w:p w14:paraId="3D0A3635" w14:textId="77777777" w:rsidR="004E28D8" w:rsidRDefault="004E28D8" w:rsidP="004E28D8">
            <w:pPr>
              <w:rPr>
                <w:rFonts w:ascii="Calibri Light" w:hAnsi="Calibri Light" w:cs="Calibri Light"/>
                <w:color w:val="005CA9"/>
                <w:sz w:val="18"/>
                <w:szCs w:val="18"/>
              </w:rPr>
            </w:pPr>
            <w:r>
              <w:rPr>
                <w:rFonts w:ascii="Calibri Light" w:hAnsi="Calibri Light" w:cs="Calibri Light"/>
                <w:color w:val="005CA9"/>
                <w:sz w:val="18"/>
                <w:szCs w:val="18"/>
              </w:rPr>
              <w:t>Outros resultados abrangentes</w:t>
            </w:r>
          </w:p>
        </w:tc>
        <w:tc>
          <w:tcPr>
            <w:tcW w:w="449" w:type="pct"/>
            <w:tcBorders>
              <w:top w:val="nil"/>
              <w:left w:val="nil"/>
              <w:bottom w:val="nil"/>
              <w:right w:val="nil"/>
            </w:tcBorders>
            <w:shd w:val="clear" w:color="auto" w:fill="auto"/>
            <w:vAlign w:val="center"/>
          </w:tcPr>
          <w:p w14:paraId="4BCE607A" w14:textId="602B23D2" w:rsidR="004E28D8" w:rsidRDefault="004E28D8" w:rsidP="004E28D8">
            <w:pPr>
              <w:jc w:val="right"/>
              <w:rPr>
                <w:rFonts w:ascii="Calibri Light" w:hAnsi="Calibri Light" w:cs="Calibri Light"/>
                <w:color w:val="005CA9"/>
                <w:sz w:val="18"/>
                <w:szCs w:val="18"/>
              </w:rPr>
            </w:pPr>
            <w:r>
              <w:rPr>
                <w:rFonts w:ascii="Calibri Light" w:hAnsi="Calibri Light" w:cs="Calibri Light"/>
                <w:color w:val="005CA9"/>
                <w:sz w:val="18"/>
                <w:szCs w:val="18"/>
              </w:rPr>
              <w:t>(125.202)</w:t>
            </w:r>
          </w:p>
        </w:tc>
        <w:tc>
          <w:tcPr>
            <w:tcW w:w="449" w:type="pct"/>
            <w:tcBorders>
              <w:top w:val="nil"/>
              <w:left w:val="nil"/>
              <w:bottom w:val="nil"/>
              <w:right w:val="nil"/>
            </w:tcBorders>
            <w:shd w:val="clear" w:color="auto" w:fill="auto"/>
            <w:vAlign w:val="center"/>
          </w:tcPr>
          <w:p w14:paraId="4757FE43" w14:textId="720A0768" w:rsidR="004E28D8" w:rsidRDefault="004E28D8" w:rsidP="004E28D8">
            <w:pPr>
              <w:jc w:val="right"/>
              <w:rPr>
                <w:rFonts w:ascii="Calibri Light" w:hAnsi="Calibri Light" w:cs="Calibri Light"/>
                <w:color w:val="005CA9"/>
                <w:sz w:val="18"/>
                <w:szCs w:val="18"/>
              </w:rPr>
            </w:pPr>
            <w:r>
              <w:rPr>
                <w:rFonts w:ascii="Calibri Light" w:hAnsi="Calibri Light" w:cs="Calibri Light"/>
                <w:color w:val="005CA9"/>
                <w:sz w:val="18"/>
                <w:szCs w:val="18"/>
              </w:rPr>
              <w:t>(47.571)</w:t>
            </w:r>
          </w:p>
        </w:tc>
        <w:tc>
          <w:tcPr>
            <w:tcW w:w="501" w:type="pct"/>
            <w:tcBorders>
              <w:top w:val="nil"/>
              <w:left w:val="nil"/>
              <w:bottom w:val="nil"/>
              <w:right w:val="nil"/>
            </w:tcBorders>
            <w:shd w:val="clear" w:color="auto" w:fill="auto"/>
            <w:vAlign w:val="center"/>
          </w:tcPr>
          <w:p w14:paraId="15C2374B" w14:textId="05CB02A4" w:rsidR="004E28D8" w:rsidRDefault="004E28D8" w:rsidP="004E28D8">
            <w:pPr>
              <w:jc w:val="right"/>
              <w:rPr>
                <w:rFonts w:ascii="Calibri Light" w:hAnsi="Calibri Light" w:cs="Calibri Light"/>
                <w:color w:val="005CA9"/>
                <w:sz w:val="18"/>
                <w:szCs w:val="18"/>
              </w:rPr>
            </w:pPr>
            <w:r>
              <w:rPr>
                <w:rFonts w:ascii="Calibri Light" w:hAnsi="Calibri Light" w:cs="Calibri Light"/>
                <w:color w:val="005CA9"/>
                <w:sz w:val="18"/>
                <w:szCs w:val="18"/>
              </w:rPr>
              <w:t>(152.799)</w:t>
            </w:r>
          </w:p>
        </w:tc>
        <w:tc>
          <w:tcPr>
            <w:tcW w:w="506" w:type="pct"/>
            <w:tcBorders>
              <w:top w:val="nil"/>
              <w:left w:val="nil"/>
              <w:bottom w:val="nil"/>
              <w:right w:val="nil"/>
            </w:tcBorders>
            <w:shd w:val="clear" w:color="auto" w:fill="auto"/>
            <w:vAlign w:val="center"/>
          </w:tcPr>
          <w:p w14:paraId="56D001C0" w14:textId="583109BF" w:rsidR="004E28D8" w:rsidRDefault="004E28D8" w:rsidP="004E28D8">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04E003DC" w14:textId="6C4FB8C1" w:rsidR="004E28D8" w:rsidRDefault="004E28D8" w:rsidP="004E28D8">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2100D1FC" w14:textId="496FB22F" w:rsidR="004E28D8" w:rsidRDefault="004E28D8" w:rsidP="004E28D8">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6" w:type="pct"/>
            <w:tcBorders>
              <w:top w:val="nil"/>
              <w:left w:val="nil"/>
              <w:bottom w:val="nil"/>
              <w:right w:val="nil"/>
            </w:tcBorders>
            <w:shd w:val="clear" w:color="auto" w:fill="auto"/>
            <w:vAlign w:val="center"/>
          </w:tcPr>
          <w:p w14:paraId="378479D4" w14:textId="5D138878" w:rsidR="004E28D8" w:rsidRDefault="004E28D8" w:rsidP="004E28D8">
            <w:pPr>
              <w:jc w:val="right"/>
              <w:rPr>
                <w:rFonts w:ascii="Calibri Light" w:hAnsi="Calibri Light" w:cs="Calibri Light"/>
                <w:color w:val="005CA9"/>
                <w:sz w:val="18"/>
                <w:szCs w:val="18"/>
              </w:rPr>
            </w:pPr>
            <w:r>
              <w:rPr>
                <w:rFonts w:ascii="Calibri Light" w:hAnsi="Calibri Light" w:cs="Calibri Light"/>
                <w:color w:val="005CA9"/>
                <w:sz w:val="18"/>
                <w:szCs w:val="18"/>
              </w:rPr>
              <w:t>(325.572)</w:t>
            </w:r>
          </w:p>
        </w:tc>
      </w:tr>
      <w:tr w:rsidR="004E28D8" w14:paraId="09D03017" w14:textId="77777777" w:rsidTr="004E28D8">
        <w:trPr>
          <w:trHeight w:hRule="exact" w:val="227"/>
        </w:trPr>
        <w:tc>
          <w:tcPr>
            <w:tcW w:w="1751" w:type="pct"/>
            <w:tcBorders>
              <w:top w:val="nil"/>
              <w:left w:val="nil"/>
              <w:bottom w:val="nil"/>
              <w:right w:val="nil"/>
            </w:tcBorders>
            <w:shd w:val="clear" w:color="auto" w:fill="auto"/>
            <w:vAlign w:val="center"/>
            <w:hideMark/>
          </w:tcPr>
          <w:p w14:paraId="4323E1C5" w14:textId="070290AF" w:rsidR="004E28D8" w:rsidRDefault="004E28D8" w:rsidP="004E28D8">
            <w:pPr>
              <w:rPr>
                <w:rFonts w:ascii="Calibri Light" w:hAnsi="Calibri Light" w:cs="Calibri Light"/>
                <w:b/>
                <w:bCs/>
                <w:color w:val="005CA9"/>
                <w:sz w:val="18"/>
                <w:szCs w:val="18"/>
              </w:rPr>
            </w:pPr>
            <w:r>
              <w:rPr>
                <w:rFonts w:ascii="Calibri Light" w:hAnsi="Calibri Light" w:cs="Calibri Light"/>
                <w:b/>
                <w:bCs/>
                <w:color w:val="005CA9"/>
                <w:sz w:val="18"/>
                <w:szCs w:val="18"/>
              </w:rPr>
              <w:t xml:space="preserve">Patrimônio líquido </w:t>
            </w:r>
            <w:r w:rsidRPr="0016389A">
              <w:rPr>
                <w:rFonts w:ascii="Calibri Light" w:hAnsi="Calibri Light" w:cs="Calibri Light"/>
                <w:b/>
                <w:bCs/>
                <w:color w:val="005CA9"/>
                <w:sz w:val="18"/>
                <w:szCs w:val="18"/>
              </w:rPr>
              <w:t>em 30 de setembro</w:t>
            </w:r>
          </w:p>
        </w:tc>
        <w:tc>
          <w:tcPr>
            <w:tcW w:w="449" w:type="pct"/>
            <w:tcBorders>
              <w:top w:val="nil"/>
              <w:left w:val="nil"/>
              <w:bottom w:val="nil"/>
              <w:right w:val="nil"/>
            </w:tcBorders>
            <w:shd w:val="clear" w:color="auto" w:fill="auto"/>
            <w:vAlign w:val="center"/>
          </w:tcPr>
          <w:p w14:paraId="52990AB9" w14:textId="516743CD" w:rsidR="004E28D8" w:rsidRDefault="004E28D8" w:rsidP="004E28D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5.390.317</w:t>
            </w:r>
          </w:p>
        </w:tc>
        <w:tc>
          <w:tcPr>
            <w:tcW w:w="449" w:type="pct"/>
            <w:tcBorders>
              <w:top w:val="nil"/>
              <w:left w:val="nil"/>
              <w:bottom w:val="nil"/>
              <w:right w:val="nil"/>
            </w:tcBorders>
            <w:shd w:val="clear" w:color="auto" w:fill="auto"/>
            <w:vAlign w:val="center"/>
          </w:tcPr>
          <w:p w14:paraId="543D31F9" w14:textId="01A0F202" w:rsidR="004E28D8" w:rsidRDefault="004E28D8" w:rsidP="004E28D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2.186.902</w:t>
            </w:r>
          </w:p>
        </w:tc>
        <w:tc>
          <w:tcPr>
            <w:tcW w:w="501" w:type="pct"/>
            <w:tcBorders>
              <w:top w:val="nil"/>
              <w:left w:val="nil"/>
              <w:bottom w:val="nil"/>
              <w:right w:val="nil"/>
            </w:tcBorders>
            <w:shd w:val="clear" w:color="auto" w:fill="auto"/>
            <w:vAlign w:val="center"/>
          </w:tcPr>
          <w:p w14:paraId="4AB30455" w14:textId="1670E4BC" w:rsidR="004E28D8" w:rsidRDefault="004E28D8" w:rsidP="004E28D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12.133.091</w:t>
            </w:r>
          </w:p>
        </w:tc>
        <w:tc>
          <w:tcPr>
            <w:tcW w:w="506" w:type="pct"/>
            <w:tcBorders>
              <w:top w:val="nil"/>
              <w:left w:val="nil"/>
              <w:bottom w:val="nil"/>
              <w:right w:val="nil"/>
            </w:tcBorders>
            <w:shd w:val="clear" w:color="auto" w:fill="auto"/>
            <w:vAlign w:val="center"/>
          </w:tcPr>
          <w:p w14:paraId="50BA19C7" w14:textId="0403C802" w:rsidR="004E28D8" w:rsidRDefault="004E28D8" w:rsidP="004E28D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675.395</w:t>
            </w:r>
          </w:p>
        </w:tc>
        <w:tc>
          <w:tcPr>
            <w:tcW w:w="449" w:type="pct"/>
            <w:tcBorders>
              <w:top w:val="nil"/>
              <w:left w:val="nil"/>
              <w:bottom w:val="nil"/>
              <w:right w:val="nil"/>
            </w:tcBorders>
            <w:shd w:val="clear" w:color="auto" w:fill="auto"/>
            <w:vAlign w:val="center"/>
          </w:tcPr>
          <w:p w14:paraId="0E7BCC86" w14:textId="201CAD30" w:rsidR="004E28D8" w:rsidRDefault="004E28D8" w:rsidP="004E28D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50.997</w:t>
            </w:r>
          </w:p>
        </w:tc>
        <w:tc>
          <w:tcPr>
            <w:tcW w:w="449" w:type="pct"/>
            <w:tcBorders>
              <w:top w:val="nil"/>
              <w:left w:val="nil"/>
              <w:bottom w:val="nil"/>
              <w:right w:val="nil"/>
            </w:tcBorders>
            <w:shd w:val="clear" w:color="auto" w:fill="auto"/>
            <w:vAlign w:val="center"/>
          </w:tcPr>
          <w:p w14:paraId="3E61F35E" w14:textId="072CCBF7" w:rsidR="004E28D8" w:rsidRDefault="004E28D8" w:rsidP="004E28D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36.000</w:t>
            </w:r>
          </w:p>
        </w:tc>
        <w:tc>
          <w:tcPr>
            <w:tcW w:w="446" w:type="pct"/>
            <w:tcBorders>
              <w:top w:val="nil"/>
              <w:left w:val="nil"/>
              <w:bottom w:val="nil"/>
              <w:right w:val="nil"/>
            </w:tcBorders>
            <w:shd w:val="clear" w:color="auto" w:fill="auto"/>
            <w:vAlign w:val="center"/>
          </w:tcPr>
          <w:p w14:paraId="4EC229F3" w14:textId="5C99836E" w:rsidR="004E28D8" w:rsidRDefault="004E28D8" w:rsidP="004E28D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20.472.702</w:t>
            </w:r>
          </w:p>
        </w:tc>
      </w:tr>
      <w:tr w:rsidR="004E28D8" w14:paraId="60CF8089" w14:textId="77777777" w:rsidTr="004E28D8">
        <w:trPr>
          <w:trHeight w:hRule="exact" w:val="227"/>
        </w:trPr>
        <w:tc>
          <w:tcPr>
            <w:tcW w:w="1751" w:type="pct"/>
            <w:tcBorders>
              <w:top w:val="nil"/>
              <w:left w:val="nil"/>
              <w:bottom w:val="nil"/>
              <w:right w:val="nil"/>
            </w:tcBorders>
            <w:shd w:val="clear" w:color="auto" w:fill="auto"/>
            <w:vAlign w:val="center"/>
            <w:hideMark/>
          </w:tcPr>
          <w:p w14:paraId="12D1898C" w14:textId="77777777" w:rsidR="004E28D8" w:rsidRDefault="004E28D8" w:rsidP="004E28D8">
            <w:pPr>
              <w:rPr>
                <w:rFonts w:ascii="Calibri Light" w:hAnsi="Calibri Light" w:cs="Calibri Light"/>
                <w:color w:val="005CA9"/>
                <w:sz w:val="18"/>
                <w:szCs w:val="18"/>
              </w:rPr>
            </w:pPr>
            <w:r>
              <w:rPr>
                <w:rFonts w:ascii="Calibri Light" w:hAnsi="Calibri Light" w:cs="Calibri Light"/>
                <w:color w:val="005CA9"/>
                <w:sz w:val="18"/>
                <w:szCs w:val="18"/>
              </w:rPr>
              <w:t>Percentual de participação societária - %</w:t>
            </w:r>
          </w:p>
        </w:tc>
        <w:tc>
          <w:tcPr>
            <w:tcW w:w="449" w:type="pct"/>
            <w:tcBorders>
              <w:top w:val="nil"/>
              <w:left w:val="nil"/>
              <w:bottom w:val="nil"/>
              <w:right w:val="nil"/>
            </w:tcBorders>
            <w:shd w:val="clear" w:color="auto" w:fill="auto"/>
            <w:vAlign w:val="center"/>
          </w:tcPr>
          <w:p w14:paraId="0B967344" w14:textId="0853FA1A" w:rsidR="004E28D8" w:rsidRDefault="004E28D8" w:rsidP="004E28D8">
            <w:pPr>
              <w:jc w:val="right"/>
              <w:rPr>
                <w:rFonts w:ascii="Calibri Light" w:hAnsi="Calibri Light" w:cs="Calibri Light"/>
                <w:color w:val="005CA9"/>
                <w:sz w:val="18"/>
                <w:szCs w:val="18"/>
              </w:rPr>
            </w:pPr>
            <w:r>
              <w:rPr>
                <w:rFonts w:ascii="Calibri Light" w:hAnsi="Calibri Light" w:cs="Calibri Light"/>
                <w:color w:val="005CA9"/>
                <w:sz w:val="18"/>
                <w:szCs w:val="18"/>
              </w:rPr>
              <w:t>48,25</w:t>
            </w:r>
          </w:p>
        </w:tc>
        <w:tc>
          <w:tcPr>
            <w:tcW w:w="449" w:type="pct"/>
            <w:tcBorders>
              <w:top w:val="nil"/>
              <w:left w:val="nil"/>
              <w:bottom w:val="nil"/>
              <w:right w:val="nil"/>
            </w:tcBorders>
            <w:shd w:val="clear" w:color="auto" w:fill="auto"/>
            <w:vAlign w:val="center"/>
          </w:tcPr>
          <w:p w14:paraId="25D09C0C" w14:textId="18AE7F3B" w:rsidR="004E28D8" w:rsidRDefault="004E28D8" w:rsidP="004E28D8">
            <w:pPr>
              <w:jc w:val="right"/>
              <w:rPr>
                <w:rFonts w:ascii="Calibri Light" w:hAnsi="Calibri Light" w:cs="Calibri Light"/>
                <w:color w:val="005CA9"/>
                <w:sz w:val="18"/>
                <w:szCs w:val="18"/>
              </w:rPr>
            </w:pPr>
            <w:r>
              <w:rPr>
                <w:rFonts w:ascii="Calibri Light" w:hAnsi="Calibri Light" w:cs="Calibri Light"/>
                <w:color w:val="005CA9"/>
                <w:sz w:val="18"/>
                <w:szCs w:val="18"/>
              </w:rPr>
              <w:t>100,00</w:t>
            </w:r>
          </w:p>
        </w:tc>
        <w:tc>
          <w:tcPr>
            <w:tcW w:w="501" w:type="pct"/>
            <w:tcBorders>
              <w:top w:val="nil"/>
              <w:left w:val="nil"/>
              <w:bottom w:val="nil"/>
              <w:right w:val="nil"/>
            </w:tcBorders>
            <w:shd w:val="clear" w:color="auto" w:fill="auto"/>
            <w:vAlign w:val="center"/>
          </w:tcPr>
          <w:p w14:paraId="4EFF2F82" w14:textId="7953AE5B" w:rsidR="004E28D8" w:rsidRDefault="004E28D8" w:rsidP="004E28D8">
            <w:pPr>
              <w:jc w:val="right"/>
              <w:rPr>
                <w:rFonts w:ascii="Calibri Light" w:hAnsi="Calibri Light" w:cs="Calibri Light"/>
                <w:color w:val="005CA9"/>
                <w:sz w:val="18"/>
                <w:szCs w:val="18"/>
              </w:rPr>
            </w:pPr>
            <w:r>
              <w:rPr>
                <w:rFonts w:ascii="Calibri Light" w:hAnsi="Calibri Light" w:cs="Calibri Light"/>
                <w:color w:val="005CA9"/>
                <w:sz w:val="18"/>
                <w:szCs w:val="18"/>
              </w:rPr>
              <w:t>60,00</w:t>
            </w:r>
          </w:p>
        </w:tc>
        <w:tc>
          <w:tcPr>
            <w:tcW w:w="506" w:type="pct"/>
            <w:tcBorders>
              <w:top w:val="nil"/>
              <w:left w:val="nil"/>
              <w:bottom w:val="nil"/>
              <w:right w:val="nil"/>
            </w:tcBorders>
            <w:shd w:val="clear" w:color="auto" w:fill="auto"/>
            <w:vAlign w:val="center"/>
          </w:tcPr>
          <w:p w14:paraId="2ECE5C14" w14:textId="1A54D48B" w:rsidR="004E28D8" w:rsidRDefault="004E28D8" w:rsidP="004E28D8">
            <w:pPr>
              <w:jc w:val="right"/>
              <w:rPr>
                <w:rFonts w:ascii="Calibri Light" w:hAnsi="Calibri Light" w:cs="Calibri Light"/>
                <w:color w:val="005CA9"/>
                <w:sz w:val="18"/>
                <w:szCs w:val="18"/>
              </w:rPr>
            </w:pPr>
            <w:r>
              <w:rPr>
                <w:rFonts w:ascii="Calibri Light" w:hAnsi="Calibri Light" w:cs="Calibri Light"/>
                <w:color w:val="005CA9"/>
                <w:sz w:val="18"/>
                <w:szCs w:val="18"/>
              </w:rPr>
              <w:t>75,00</w:t>
            </w:r>
          </w:p>
        </w:tc>
        <w:tc>
          <w:tcPr>
            <w:tcW w:w="449" w:type="pct"/>
            <w:tcBorders>
              <w:top w:val="nil"/>
              <w:left w:val="nil"/>
              <w:bottom w:val="nil"/>
              <w:right w:val="nil"/>
            </w:tcBorders>
            <w:shd w:val="clear" w:color="auto" w:fill="auto"/>
            <w:vAlign w:val="center"/>
          </w:tcPr>
          <w:p w14:paraId="3DAF3A8A" w14:textId="436A9929" w:rsidR="004E28D8" w:rsidRDefault="004E28D8" w:rsidP="004E28D8">
            <w:pPr>
              <w:jc w:val="right"/>
              <w:rPr>
                <w:rFonts w:ascii="Calibri Light" w:hAnsi="Calibri Light" w:cs="Calibri Light"/>
                <w:color w:val="005CA9"/>
                <w:sz w:val="18"/>
                <w:szCs w:val="18"/>
              </w:rPr>
            </w:pPr>
            <w:r>
              <w:rPr>
                <w:rFonts w:ascii="Calibri Light" w:hAnsi="Calibri Light" w:cs="Calibri Light"/>
                <w:color w:val="005CA9"/>
                <w:sz w:val="18"/>
                <w:szCs w:val="18"/>
              </w:rPr>
              <w:t>75,00</w:t>
            </w:r>
          </w:p>
        </w:tc>
        <w:tc>
          <w:tcPr>
            <w:tcW w:w="449" w:type="pct"/>
            <w:tcBorders>
              <w:top w:val="nil"/>
              <w:left w:val="nil"/>
              <w:bottom w:val="nil"/>
              <w:right w:val="nil"/>
            </w:tcBorders>
            <w:shd w:val="clear" w:color="auto" w:fill="auto"/>
            <w:vAlign w:val="center"/>
          </w:tcPr>
          <w:p w14:paraId="0665A0B8" w14:textId="6B828A5D" w:rsidR="004E28D8" w:rsidRDefault="004E28D8" w:rsidP="004E28D8">
            <w:pPr>
              <w:jc w:val="right"/>
              <w:rPr>
                <w:rFonts w:ascii="Calibri Light" w:hAnsi="Calibri Light" w:cs="Calibri Light"/>
                <w:color w:val="005CA9"/>
                <w:sz w:val="18"/>
                <w:szCs w:val="18"/>
              </w:rPr>
            </w:pPr>
            <w:r>
              <w:rPr>
                <w:rFonts w:ascii="Calibri Light" w:hAnsi="Calibri Light" w:cs="Calibri Light"/>
                <w:color w:val="005CA9"/>
                <w:sz w:val="18"/>
                <w:szCs w:val="18"/>
              </w:rPr>
              <w:t>100,00</w:t>
            </w:r>
          </w:p>
        </w:tc>
        <w:tc>
          <w:tcPr>
            <w:tcW w:w="446" w:type="pct"/>
            <w:tcBorders>
              <w:top w:val="nil"/>
              <w:left w:val="nil"/>
              <w:bottom w:val="nil"/>
              <w:right w:val="nil"/>
            </w:tcBorders>
            <w:shd w:val="clear" w:color="auto" w:fill="auto"/>
            <w:vAlign w:val="center"/>
          </w:tcPr>
          <w:p w14:paraId="03D36B7E" w14:textId="0A031523" w:rsidR="004E28D8" w:rsidRDefault="004E28D8" w:rsidP="004E28D8">
            <w:pPr>
              <w:jc w:val="right"/>
              <w:rPr>
                <w:rFonts w:ascii="Calibri Light" w:hAnsi="Calibri Light" w:cs="Calibri Light"/>
                <w:color w:val="005CA9"/>
                <w:sz w:val="18"/>
                <w:szCs w:val="18"/>
              </w:rPr>
            </w:pPr>
            <w:r>
              <w:rPr>
                <w:rFonts w:ascii="Calibri Light" w:hAnsi="Calibri Light" w:cs="Calibri Light"/>
                <w:color w:val="005CA9"/>
                <w:sz w:val="18"/>
                <w:szCs w:val="18"/>
              </w:rPr>
              <w:t> </w:t>
            </w:r>
          </w:p>
        </w:tc>
      </w:tr>
      <w:tr w:rsidR="004E28D8" w14:paraId="76485FA7" w14:textId="77777777" w:rsidTr="004E28D8">
        <w:trPr>
          <w:trHeight w:hRule="exact" w:val="227"/>
        </w:trPr>
        <w:tc>
          <w:tcPr>
            <w:tcW w:w="1751" w:type="pct"/>
            <w:tcBorders>
              <w:top w:val="nil"/>
              <w:left w:val="nil"/>
              <w:bottom w:val="nil"/>
              <w:right w:val="nil"/>
            </w:tcBorders>
            <w:shd w:val="clear" w:color="auto" w:fill="auto"/>
            <w:vAlign w:val="center"/>
            <w:hideMark/>
          </w:tcPr>
          <w:p w14:paraId="1382F7B7" w14:textId="77777777" w:rsidR="004E28D8" w:rsidRDefault="004E28D8" w:rsidP="004E28D8">
            <w:pPr>
              <w:rPr>
                <w:rFonts w:ascii="Calibri Light" w:hAnsi="Calibri Light" w:cs="Calibri Light"/>
                <w:b/>
                <w:bCs/>
                <w:color w:val="005CA9"/>
                <w:sz w:val="18"/>
                <w:szCs w:val="18"/>
              </w:rPr>
            </w:pPr>
            <w:r>
              <w:rPr>
                <w:rFonts w:ascii="Calibri Light" w:hAnsi="Calibri Light" w:cs="Calibri Light"/>
                <w:b/>
                <w:bCs/>
                <w:color w:val="005CA9"/>
                <w:sz w:val="18"/>
                <w:szCs w:val="18"/>
              </w:rPr>
              <w:t>Participação nos investimentos</w:t>
            </w:r>
          </w:p>
        </w:tc>
        <w:tc>
          <w:tcPr>
            <w:tcW w:w="449" w:type="pct"/>
            <w:tcBorders>
              <w:top w:val="nil"/>
              <w:left w:val="nil"/>
              <w:bottom w:val="nil"/>
              <w:right w:val="nil"/>
            </w:tcBorders>
            <w:shd w:val="clear" w:color="auto" w:fill="auto"/>
            <w:vAlign w:val="center"/>
          </w:tcPr>
          <w:p w14:paraId="2265E932" w14:textId="334EA33A" w:rsidR="004E28D8" w:rsidRDefault="004E28D8" w:rsidP="004E28D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2.600.827</w:t>
            </w:r>
          </w:p>
        </w:tc>
        <w:tc>
          <w:tcPr>
            <w:tcW w:w="449" w:type="pct"/>
            <w:tcBorders>
              <w:top w:val="nil"/>
              <w:left w:val="nil"/>
              <w:bottom w:val="nil"/>
              <w:right w:val="nil"/>
            </w:tcBorders>
            <w:shd w:val="clear" w:color="auto" w:fill="auto"/>
            <w:vAlign w:val="center"/>
          </w:tcPr>
          <w:p w14:paraId="3AAFE21B" w14:textId="6AD8B4CB" w:rsidR="004E28D8" w:rsidRDefault="004E28D8" w:rsidP="004E28D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2.186.902</w:t>
            </w:r>
          </w:p>
        </w:tc>
        <w:tc>
          <w:tcPr>
            <w:tcW w:w="501" w:type="pct"/>
            <w:tcBorders>
              <w:top w:val="nil"/>
              <w:left w:val="nil"/>
              <w:bottom w:val="nil"/>
              <w:right w:val="nil"/>
            </w:tcBorders>
            <w:shd w:val="clear" w:color="auto" w:fill="auto"/>
            <w:vAlign w:val="center"/>
          </w:tcPr>
          <w:p w14:paraId="0881EF78" w14:textId="169CCFF4" w:rsidR="004E28D8" w:rsidRDefault="004E28D8" w:rsidP="004E28D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7.279.854</w:t>
            </w:r>
          </w:p>
        </w:tc>
        <w:tc>
          <w:tcPr>
            <w:tcW w:w="506" w:type="pct"/>
            <w:tcBorders>
              <w:top w:val="nil"/>
              <w:left w:val="nil"/>
              <w:bottom w:val="nil"/>
              <w:right w:val="nil"/>
            </w:tcBorders>
            <w:shd w:val="clear" w:color="auto" w:fill="auto"/>
            <w:vAlign w:val="center"/>
          </w:tcPr>
          <w:p w14:paraId="7BCC70E8" w14:textId="18E26F07" w:rsidR="004E28D8" w:rsidRDefault="004E28D8" w:rsidP="004E28D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506.525</w:t>
            </w:r>
          </w:p>
        </w:tc>
        <w:tc>
          <w:tcPr>
            <w:tcW w:w="449" w:type="pct"/>
            <w:tcBorders>
              <w:top w:val="nil"/>
              <w:left w:val="nil"/>
              <w:bottom w:val="nil"/>
              <w:right w:val="nil"/>
            </w:tcBorders>
            <w:shd w:val="clear" w:color="auto" w:fill="auto"/>
            <w:vAlign w:val="center"/>
          </w:tcPr>
          <w:p w14:paraId="6D147BD3" w14:textId="41CA198A" w:rsidR="004E28D8" w:rsidRDefault="004E28D8" w:rsidP="004E28D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38.247</w:t>
            </w:r>
          </w:p>
        </w:tc>
        <w:tc>
          <w:tcPr>
            <w:tcW w:w="449" w:type="pct"/>
            <w:tcBorders>
              <w:top w:val="nil"/>
              <w:left w:val="nil"/>
              <w:bottom w:val="nil"/>
              <w:right w:val="nil"/>
            </w:tcBorders>
            <w:shd w:val="clear" w:color="auto" w:fill="auto"/>
            <w:vAlign w:val="center"/>
          </w:tcPr>
          <w:p w14:paraId="45DF3E1F" w14:textId="01428D3E" w:rsidR="004E28D8" w:rsidRDefault="004E28D8" w:rsidP="004E28D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36.000</w:t>
            </w:r>
          </w:p>
        </w:tc>
        <w:tc>
          <w:tcPr>
            <w:tcW w:w="446" w:type="pct"/>
            <w:tcBorders>
              <w:top w:val="nil"/>
              <w:left w:val="nil"/>
              <w:bottom w:val="nil"/>
              <w:right w:val="nil"/>
            </w:tcBorders>
            <w:shd w:val="clear" w:color="auto" w:fill="auto"/>
            <w:vAlign w:val="center"/>
          </w:tcPr>
          <w:p w14:paraId="205EF777" w14:textId="71312949" w:rsidR="004E28D8" w:rsidRDefault="004E28D8" w:rsidP="004E28D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12.648.355</w:t>
            </w:r>
          </w:p>
        </w:tc>
      </w:tr>
      <w:tr w:rsidR="004E28D8" w14:paraId="6344B44F" w14:textId="77777777" w:rsidTr="004E28D8">
        <w:trPr>
          <w:trHeight w:hRule="exact" w:val="227"/>
        </w:trPr>
        <w:tc>
          <w:tcPr>
            <w:tcW w:w="1751" w:type="pct"/>
            <w:tcBorders>
              <w:top w:val="nil"/>
              <w:left w:val="nil"/>
              <w:bottom w:val="single" w:sz="4" w:space="0" w:color="54BBAB"/>
              <w:right w:val="nil"/>
            </w:tcBorders>
            <w:shd w:val="clear" w:color="auto" w:fill="auto"/>
            <w:vAlign w:val="center"/>
            <w:hideMark/>
          </w:tcPr>
          <w:p w14:paraId="4531742A" w14:textId="77777777" w:rsidR="004E28D8" w:rsidRDefault="004E28D8" w:rsidP="004E28D8">
            <w:pPr>
              <w:rPr>
                <w:rFonts w:ascii="Calibri Light" w:hAnsi="Calibri Light" w:cs="Calibri Light"/>
                <w:b/>
                <w:bCs/>
                <w:color w:val="005CA9"/>
                <w:sz w:val="18"/>
                <w:szCs w:val="18"/>
              </w:rPr>
            </w:pPr>
            <w:r>
              <w:rPr>
                <w:rFonts w:ascii="Calibri Light" w:hAnsi="Calibri Light" w:cs="Calibri Light"/>
                <w:b/>
                <w:bCs/>
                <w:color w:val="005CA9"/>
                <w:sz w:val="18"/>
                <w:szCs w:val="18"/>
              </w:rPr>
              <w:t>Saldo contábil do investimento no Grupo</w:t>
            </w:r>
          </w:p>
        </w:tc>
        <w:tc>
          <w:tcPr>
            <w:tcW w:w="449" w:type="pct"/>
            <w:tcBorders>
              <w:top w:val="nil"/>
              <w:left w:val="nil"/>
              <w:bottom w:val="single" w:sz="4" w:space="0" w:color="54BBAB"/>
              <w:right w:val="nil"/>
            </w:tcBorders>
            <w:shd w:val="clear" w:color="auto" w:fill="auto"/>
            <w:vAlign w:val="center"/>
          </w:tcPr>
          <w:p w14:paraId="15424355" w14:textId="0609C458" w:rsidR="004E28D8" w:rsidRDefault="004E28D8" w:rsidP="004E28D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2.600.827</w:t>
            </w:r>
          </w:p>
        </w:tc>
        <w:tc>
          <w:tcPr>
            <w:tcW w:w="449" w:type="pct"/>
            <w:tcBorders>
              <w:top w:val="nil"/>
              <w:left w:val="nil"/>
              <w:bottom w:val="single" w:sz="4" w:space="0" w:color="54BBAB"/>
              <w:right w:val="nil"/>
            </w:tcBorders>
            <w:shd w:val="clear" w:color="auto" w:fill="auto"/>
            <w:vAlign w:val="center"/>
          </w:tcPr>
          <w:p w14:paraId="2A1DBFB7" w14:textId="3FBE157F" w:rsidR="004E28D8" w:rsidRDefault="004E28D8" w:rsidP="004E28D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2.186.902</w:t>
            </w:r>
          </w:p>
        </w:tc>
        <w:tc>
          <w:tcPr>
            <w:tcW w:w="501" w:type="pct"/>
            <w:tcBorders>
              <w:top w:val="nil"/>
              <w:left w:val="nil"/>
              <w:bottom w:val="single" w:sz="4" w:space="0" w:color="54BBAB"/>
              <w:right w:val="nil"/>
            </w:tcBorders>
            <w:shd w:val="clear" w:color="auto" w:fill="auto"/>
            <w:vAlign w:val="center"/>
          </w:tcPr>
          <w:p w14:paraId="52508CEC" w14:textId="7A4B8572" w:rsidR="004E28D8" w:rsidRDefault="004E28D8" w:rsidP="004E28D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7.279.854</w:t>
            </w:r>
          </w:p>
        </w:tc>
        <w:tc>
          <w:tcPr>
            <w:tcW w:w="506" w:type="pct"/>
            <w:tcBorders>
              <w:top w:val="nil"/>
              <w:left w:val="nil"/>
              <w:bottom w:val="single" w:sz="4" w:space="0" w:color="54BBAB"/>
              <w:right w:val="nil"/>
            </w:tcBorders>
            <w:shd w:val="clear" w:color="auto" w:fill="auto"/>
            <w:vAlign w:val="center"/>
          </w:tcPr>
          <w:p w14:paraId="773B1179" w14:textId="3E4B5E3A" w:rsidR="004E28D8" w:rsidRDefault="004E28D8" w:rsidP="004E28D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506.525</w:t>
            </w:r>
          </w:p>
        </w:tc>
        <w:tc>
          <w:tcPr>
            <w:tcW w:w="449" w:type="pct"/>
            <w:tcBorders>
              <w:top w:val="nil"/>
              <w:left w:val="nil"/>
              <w:bottom w:val="single" w:sz="4" w:space="0" w:color="54BBAB"/>
              <w:right w:val="nil"/>
            </w:tcBorders>
            <w:shd w:val="clear" w:color="auto" w:fill="auto"/>
            <w:vAlign w:val="center"/>
          </w:tcPr>
          <w:p w14:paraId="301A43B2" w14:textId="6C6A9BA1" w:rsidR="004E28D8" w:rsidRDefault="004E28D8" w:rsidP="004E28D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38.247</w:t>
            </w:r>
          </w:p>
        </w:tc>
        <w:tc>
          <w:tcPr>
            <w:tcW w:w="449" w:type="pct"/>
            <w:tcBorders>
              <w:top w:val="nil"/>
              <w:left w:val="nil"/>
              <w:bottom w:val="single" w:sz="4" w:space="0" w:color="54BBAB"/>
              <w:right w:val="nil"/>
            </w:tcBorders>
            <w:shd w:val="clear" w:color="auto" w:fill="auto"/>
            <w:vAlign w:val="center"/>
          </w:tcPr>
          <w:p w14:paraId="7AA3DD80" w14:textId="50E1510B" w:rsidR="004E28D8" w:rsidRDefault="004E28D8" w:rsidP="004E28D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36.000</w:t>
            </w:r>
          </w:p>
        </w:tc>
        <w:tc>
          <w:tcPr>
            <w:tcW w:w="446" w:type="pct"/>
            <w:tcBorders>
              <w:top w:val="nil"/>
              <w:left w:val="nil"/>
              <w:bottom w:val="single" w:sz="4" w:space="0" w:color="54BBAB"/>
              <w:right w:val="nil"/>
            </w:tcBorders>
            <w:shd w:val="clear" w:color="auto" w:fill="auto"/>
            <w:vAlign w:val="center"/>
          </w:tcPr>
          <w:p w14:paraId="7B756F88" w14:textId="6EEF0004" w:rsidR="004E28D8" w:rsidRDefault="004E28D8" w:rsidP="004E28D8">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12.648.355</w:t>
            </w:r>
          </w:p>
        </w:tc>
      </w:tr>
    </w:tbl>
    <w:p w14:paraId="312C93EA" w14:textId="39DAF2C4" w:rsidR="00806D1F" w:rsidRPr="00086817" w:rsidRDefault="00086817" w:rsidP="00086817">
      <w:pPr>
        <w:tabs>
          <w:tab w:val="center" w:pos="426"/>
        </w:tabs>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(1) </w:t>
      </w:r>
      <w:r w:rsidR="00806D1F" w:rsidRPr="00086817">
        <w:rPr>
          <w:rFonts w:asciiTheme="majorHAnsi" w:hAnsiTheme="majorHAnsi" w:cstheme="majorHAnsi"/>
          <w:color w:val="2F75B5"/>
          <w:sz w:val="16"/>
          <w:szCs w:val="16"/>
        </w:rPr>
        <w:t>Considera o Patrimônio Líquido Individual da CNP Brasil.</w:t>
      </w:r>
    </w:p>
    <w:p w14:paraId="7312A632" w14:textId="77777777" w:rsidR="00CD32D2" w:rsidRPr="00E97C45" w:rsidRDefault="00CD32D2" w:rsidP="00806D1F">
      <w:pPr>
        <w:pStyle w:val="PargrafodaLista"/>
        <w:tabs>
          <w:tab w:val="center" w:pos="426"/>
        </w:tabs>
        <w:jc w:val="both"/>
        <w:rPr>
          <w:rFonts w:asciiTheme="majorHAnsi" w:hAnsiTheme="majorHAnsi" w:cstheme="majorHAnsi"/>
          <w:color w:val="2F75B5"/>
          <w:sz w:val="14"/>
          <w:szCs w:val="20"/>
          <w:lang w:val="pt-BR"/>
        </w:rPr>
      </w:pPr>
    </w:p>
    <w:tbl>
      <w:tblPr>
        <w:tblW w:w="5000" w:type="pct"/>
        <w:tblCellMar>
          <w:left w:w="70" w:type="dxa"/>
          <w:right w:w="70" w:type="dxa"/>
        </w:tblCellMar>
        <w:tblLook w:val="04A0" w:firstRow="1" w:lastRow="0" w:firstColumn="1" w:lastColumn="0" w:noHBand="0" w:noVBand="1"/>
      </w:tblPr>
      <w:tblGrid>
        <w:gridCol w:w="5111"/>
        <w:gridCol w:w="1352"/>
        <w:gridCol w:w="1352"/>
        <w:gridCol w:w="1352"/>
        <w:gridCol w:w="1352"/>
        <w:gridCol w:w="1352"/>
        <w:gridCol w:w="1352"/>
        <w:gridCol w:w="1346"/>
      </w:tblGrid>
      <w:tr w:rsidR="00B242FC" w:rsidRPr="00B242FC" w14:paraId="11E8CF42" w14:textId="77777777" w:rsidTr="004138FC">
        <w:trPr>
          <w:trHeight w:val="227"/>
        </w:trPr>
        <w:tc>
          <w:tcPr>
            <w:tcW w:w="1754" w:type="pct"/>
            <w:vMerge w:val="restart"/>
            <w:tcBorders>
              <w:top w:val="single" w:sz="4" w:space="0" w:color="54BBAB"/>
              <w:left w:val="nil"/>
              <w:bottom w:val="single" w:sz="4" w:space="0" w:color="57BBAB"/>
              <w:right w:val="nil"/>
            </w:tcBorders>
            <w:shd w:val="clear" w:color="auto" w:fill="auto"/>
            <w:vAlign w:val="center"/>
            <w:hideMark/>
          </w:tcPr>
          <w:p w14:paraId="4B738CE9"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Descrição</w:t>
            </w:r>
          </w:p>
        </w:tc>
        <w:tc>
          <w:tcPr>
            <w:tcW w:w="3246" w:type="pct"/>
            <w:gridSpan w:val="7"/>
            <w:tcBorders>
              <w:top w:val="single" w:sz="4" w:space="0" w:color="54BBAB"/>
              <w:left w:val="nil"/>
              <w:bottom w:val="single" w:sz="4" w:space="0" w:color="54BBAB"/>
              <w:right w:val="nil"/>
            </w:tcBorders>
            <w:shd w:val="clear" w:color="auto" w:fill="auto"/>
            <w:vAlign w:val="center"/>
            <w:hideMark/>
          </w:tcPr>
          <w:p w14:paraId="2AF19B8A"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Controladora</w:t>
            </w:r>
          </w:p>
        </w:tc>
      </w:tr>
      <w:tr w:rsidR="00B242FC" w:rsidRPr="00B242FC" w14:paraId="1F32B195" w14:textId="77777777" w:rsidTr="004138FC">
        <w:trPr>
          <w:trHeight w:val="227"/>
        </w:trPr>
        <w:tc>
          <w:tcPr>
            <w:tcW w:w="1754" w:type="pct"/>
            <w:vMerge/>
            <w:tcBorders>
              <w:top w:val="single" w:sz="4" w:space="0" w:color="54BBAB"/>
              <w:left w:val="nil"/>
              <w:bottom w:val="single" w:sz="4" w:space="0" w:color="57BBAB"/>
              <w:right w:val="nil"/>
            </w:tcBorders>
            <w:shd w:val="clear" w:color="auto" w:fill="auto"/>
            <w:vAlign w:val="center"/>
            <w:hideMark/>
          </w:tcPr>
          <w:p w14:paraId="2B63CD73" w14:textId="77777777" w:rsidR="00B242FC" w:rsidRPr="00B242FC" w:rsidRDefault="00B242FC" w:rsidP="00B242FC">
            <w:pPr>
              <w:spacing w:after="0" w:line="240" w:lineRule="auto"/>
              <w:rPr>
                <w:rFonts w:ascii="Calibri Light" w:eastAsia="Times New Roman" w:hAnsi="Calibri Light" w:cs="Calibri Light"/>
                <w:b/>
                <w:bCs/>
                <w:color w:val="005CA9"/>
                <w:sz w:val="18"/>
                <w:szCs w:val="18"/>
                <w:lang w:eastAsia="pt-BR"/>
              </w:rPr>
            </w:pPr>
          </w:p>
        </w:tc>
        <w:tc>
          <w:tcPr>
            <w:tcW w:w="3246" w:type="pct"/>
            <w:gridSpan w:val="7"/>
            <w:tcBorders>
              <w:top w:val="single" w:sz="4" w:space="0" w:color="54BBAB"/>
              <w:left w:val="nil"/>
              <w:bottom w:val="single" w:sz="4" w:space="0" w:color="54BBAB"/>
              <w:right w:val="nil"/>
            </w:tcBorders>
            <w:shd w:val="clear" w:color="auto" w:fill="auto"/>
            <w:vAlign w:val="center"/>
            <w:hideMark/>
          </w:tcPr>
          <w:p w14:paraId="2ECD90A4" w14:textId="1AC82BC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3</w:t>
            </w:r>
            <w:r w:rsidR="00536282">
              <w:rPr>
                <w:rFonts w:ascii="Calibri Light" w:eastAsia="Times New Roman" w:hAnsi="Calibri Light" w:cs="Calibri Light"/>
                <w:b/>
                <w:bCs/>
                <w:color w:val="005CA9"/>
                <w:sz w:val="18"/>
                <w:szCs w:val="18"/>
                <w:lang w:eastAsia="pt-BR"/>
              </w:rPr>
              <w:t>0</w:t>
            </w:r>
            <w:r w:rsidRPr="00B242FC">
              <w:rPr>
                <w:rFonts w:ascii="Calibri Light" w:eastAsia="Times New Roman" w:hAnsi="Calibri Light" w:cs="Calibri Light"/>
                <w:b/>
                <w:bCs/>
                <w:color w:val="005CA9"/>
                <w:sz w:val="18"/>
                <w:szCs w:val="18"/>
                <w:lang w:eastAsia="pt-BR"/>
              </w:rPr>
              <w:t>/0</w:t>
            </w:r>
            <w:r w:rsidR="00DE5B64">
              <w:rPr>
                <w:rFonts w:ascii="Calibri Light" w:eastAsia="Times New Roman" w:hAnsi="Calibri Light" w:cs="Calibri Light"/>
                <w:b/>
                <w:bCs/>
                <w:color w:val="005CA9"/>
                <w:sz w:val="18"/>
                <w:szCs w:val="18"/>
                <w:lang w:eastAsia="pt-BR"/>
              </w:rPr>
              <w:t>9</w:t>
            </w:r>
            <w:r w:rsidRPr="00B242FC">
              <w:rPr>
                <w:rFonts w:ascii="Calibri Light" w:eastAsia="Times New Roman" w:hAnsi="Calibri Light" w:cs="Calibri Light"/>
                <w:b/>
                <w:bCs/>
                <w:color w:val="005CA9"/>
                <w:sz w:val="18"/>
                <w:szCs w:val="18"/>
                <w:lang w:eastAsia="pt-BR"/>
              </w:rPr>
              <w:t>/2023</w:t>
            </w:r>
          </w:p>
        </w:tc>
      </w:tr>
      <w:tr w:rsidR="00BD202E" w:rsidRPr="00B242FC" w14:paraId="6AA1E6F6" w14:textId="77777777" w:rsidTr="00CD32D2">
        <w:trPr>
          <w:trHeight w:val="227"/>
        </w:trPr>
        <w:tc>
          <w:tcPr>
            <w:tcW w:w="1754" w:type="pct"/>
            <w:vMerge/>
            <w:tcBorders>
              <w:top w:val="single" w:sz="4" w:space="0" w:color="54BBAB"/>
              <w:left w:val="nil"/>
              <w:bottom w:val="single" w:sz="4" w:space="0" w:color="57BBAB"/>
              <w:right w:val="nil"/>
            </w:tcBorders>
            <w:shd w:val="clear" w:color="auto" w:fill="auto"/>
            <w:vAlign w:val="center"/>
            <w:hideMark/>
          </w:tcPr>
          <w:p w14:paraId="76D357F9" w14:textId="77777777" w:rsidR="00B242FC" w:rsidRPr="00B242FC" w:rsidRDefault="00B242FC" w:rsidP="00B242FC">
            <w:pPr>
              <w:spacing w:after="0" w:line="240" w:lineRule="auto"/>
              <w:rPr>
                <w:rFonts w:ascii="Calibri Light" w:eastAsia="Times New Roman" w:hAnsi="Calibri Light" w:cs="Calibri Light"/>
                <w:b/>
                <w:bCs/>
                <w:color w:val="005CA9"/>
                <w:sz w:val="18"/>
                <w:szCs w:val="18"/>
                <w:lang w:eastAsia="pt-BR"/>
              </w:rPr>
            </w:pPr>
          </w:p>
        </w:tc>
        <w:tc>
          <w:tcPr>
            <w:tcW w:w="464" w:type="pct"/>
            <w:tcBorders>
              <w:top w:val="nil"/>
              <w:left w:val="nil"/>
              <w:bottom w:val="single" w:sz="4" w:space="0" w:color="57BBAB"/>
              <w:right w:val="nil"/>
            </w:tcBorders>
            <w:shd w:val="clear" w:color="auto" w:fill="auto"/>
            <w:vAlign w:val="center"/>
            <w:hideMark/>
          </w:tcPr>
          <w:p w14:paraId="24E2EA2A"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CNP Brasil (1)</w:t>
            </w:r>
          </w:p>
        </w:tc>
        <w:tc>
          <w:tcPr>
            <w:tcW w:w="464" w:type="pct"/>
            <w:tcBorders>
              <w:top w:val="nil"/>
              <w:left w:val="nil"/>
              <w:bottom w:val="single" w:sz="4" w:space="0" w:color="57BBAB"/>
              <w:right w:val="nil"/>
            </w:tcBorders>
            <w:shd w:val="clear" w:color="auto" w:fill="auto"/>
            <w:vAlign w:val="center"/>
            <w:hideMark/>
          </w:tcPr>
          <w:p w14:paraId="303E06BB"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CAIXA Holding</w:t>
            </w:r>
          </w:p>
        </w:tc>
        <w:tc>
          <w:tcPr>
            <w:tcW w:w="464" w:type="pct"/>
            <w:tcBorders>
              <w:top w:val="nil"/>
              <w:left w:val="nil"/>
              <w:bottom w:val="single" w:sz="4" w:space="0" w:color="57BBAB"/>
              <w:right w:val="nil"/>
            </w:tcBorders>
            <w:shd w:val="clear" w:color="auto" w:fill="auto"/>
            <w:vAlign w:val="center"/>
            <w:hideMark/>
          </w:tcPr>
          <w:p w14:paraId="5694F39F"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Holding XS1</w:t>
            </w:r>
          </w:p>
        </w:tc>
        <w:tc>
          <w:tcPr>
            <w:tcW w:w="464" w:type="pct"/>
            <w:tcBorders>
              <w:top w:val="nil"/>
              <w:left w:val="nil"/>
              <w:bottom w:val="single" w:sz="4" w:space="0" w:color="57BBAB"/>
              <w:right w:val="nil"/>
            </w:tcBorders>
            <w:shd w:val="clear" w:color="auto" w:fill="auto"/>
            <w:vAlign w:val="center"/>
            <w:hideMark/>
          </w:tcPr>
          <w:p w14:paraId="2B5303BD"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XS5 Consórcios</w:t>
            </w:r>
          </w:p>
        </w:tc>
        <w:tc>
          <w:tcPr>
            <w:tcW w:w="464" w:type="pct"/>
            <w:tcBorders>
              <w:top w:val="nil"/>
              <w:left w:val="nil"/>
              <w:bottom w:val="single" w:sz="4" w:space="0" w:color="57BBAB"/>
              <w:right w:val="nil"/>
            </w:tcBorders>
            <w:shd w:val="clear" w:color="auto" w:fill="auto"/>
            <w:vAlign w:val="center"/>
            <w:hideMark/>
          </w:tcPr>
          <w:p w14:paraId="2AC32F7F"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XS6 Assistência</w:t>
            </w:r>
          </w:p>
        </w:tc>
        <w:tc>
          <w:tcPr>
            <w:tcW w:w="464" w:type="pct"/>
            <w:tcBorders>
              <w:top w:val="nil"/>
              <w:left w:val="nil"/>
              <w:bottom w:val="single" w:sz="4" w:space="0" w:color="57BBAB"/>
              <w:right w:val="nil"/>
            </w:tcBorders>
            <w:shd w:val="clear" w:color="auto" w:fill="auto"/>
            <w:vAlign w:val="center"/>
            <w:hideMark/>
          </w:tcPr>
          <w:p w14:paraId="1D01D9B4"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CAIXA Corretora</w:t>
            </w:r>
          </w:p>
        </w:tc>
        <w:tc>
          <w:tcPr>
            <w:tcW w:w="462" w:type="pct"/>
            <w:tcBorders>
              <w:top w:val="nil"/>
              <w:left w:val="nil"/>
              <w:bottom w:val="single" w:sz="4" w:space="0" w:color="57BBAB"/>
              <w:right w:val="nil"/>
            </w:tcBorders>
            <w:shd w:val="clear" w:color="auto" w:fill="auto"/>
            <w:vAlign w:val="center"/>
            <w:hideMark/>
          </w:tcPr>
          <w:p w14:paraId="6B099B91"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Total</w:t>
            </w:r>
          </w:p>
        </w:tc>
      </w:tr>
      <w:tr w:rsidR="003E29B0" w:rsidRPr="00B242FC" w14:paraId="35C86FF2" w14:textId="77777777" w:rsidTr="003E29B0">
        <w:trPr>
          <w:trHeight w:val="227"/>
        </w:trPr>
        <w:tc>
          <w:tcPr>
            <w:tcW w:w="1754" w:type="pct"/>
            <w:tcBorders>
              <w:top w:val="single" w:sz="4" w:space="0" w:color="54BBAB"/>
              <w:left w:val="nil"/>
              <w:bottom w:val="single" w:sz="4" w:space="0" w:color="54BBAB"/>
              <w:right w:val="nil"/>
            </w:tcBorders>
            <w:shd w:val="clear" w:color="auto" w:fill="auto"/>
            <w:vAlign w:val="center"/>
            <w:hideMark/>
          </w:tcPr>
          <w:p w14:paraId="60264AC0" w14:textId="77777777" w:rsidR="003E29B0" w:rsidRPr="00B242FC" w:rsidRDefault="003E29B0" w:rsidP="003E29B0">
            <w:pPr>
              <w:spacing w:after="0" w:line="240" w:lineRule="auto"/>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Patrimônio líquido em 1º de janeiro</w:t>
            </w:r>
          </w:p>
        </w:tc>
        <w:tc>
          <w:tcPr>
            <w:tcW w:w="464" w:type="pct"/>
            <w:tcBorders>
              <w:top w:val="single" w:sz="4" w:space="0" w:color="57BBAB"/>
              <w:left w:val="nil"/>
              <w:bottom w:val="single" w:sz="4" w:space="0" w:color="57BBAB"/>
              <w:right w:val="nil"/>
            </w:tcBorders>
            <w:shd w:val="clear" w:color="auto" w:fill="auto"/>
            <w:vAlign w:val="center"/>
          </w:tcPr>
          <w:p w14:paraId="380E8A5B" w14:textId="5B4CFA2C" w:rsidR="003E29B0" w:rsidRPr="00B242FC" w:rsidRDefault="003E29B0" w:rsidP="003E29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4.181.972</w:t>
            </w:r>
          </w:p>
        </w:tc>
        <w:tc>
          <w:tcPr>
            <w:tcW w:w="464" w:type="pct"/>
            <w:tcBorders>
              <w:top w:val="single" w:sz="4" w:space="0" w:color="57BBAB"/>
              <w:left w:val="nil"/>
              <w:bottom w:val="single" w:sz="4" w:space="0" w:color="57BBAB"/>
              <w:right w:val="nil"/>
            </w:tcBorders>
            <w:shd w:val="clear" w:color="auto" w:fill="auto"/>
            <w:vAlign w:val="center"/>
          </w:tcPr>
          <w:p w14:paraId="20DEA066" w14:textId="332651B0" w:rsidR="003E29B0" w:rsidRPr="00B242FC" w:rsidRDefault="003E29B0" w:rsidP="003E29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1.942.536</w:t>
            </w:r>
          </w:p>
        </w:tc>
        <w:tc>
          <w:tcPr>
            <w:tcW w:w="464" w:type="pct"/>
            <w:tcBorders>
              <w:top w:val="single" w:sz="4" w:space="0" w:color="57BBAB"/>
              <w:left w:val="nil"/>
              <w:bottom w:val="single" w:sz="4" w:space="0" w:color="57BBAB"/>
              <w:right w:val="nil"/>
            </w:tcBorders>
            <w:shd w:val="clear" w:color="auto" w:fill="auto"/>
            <w:vAlign w:val="center"/>
          </w:tcPr>
          <w:p w14:paraId="17BC2CA5" w14:textId="60188F66" w:rsidR="003E29B0" w:rsidRPr="00B242FC" w:rsidRDefault="003E29B0" w:rsidP="003E29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11.933.436</w:t>
            </w:r>
          </w:p>
        </w:tc>
        <w:tc>
          <w:tcPr>
            <w:tcW w:w="464" w:type="pct"/>
            <w:tcBorders>
              <w:top w:val="single" w:sz="4" w:space="0" w:color="57BBAB"/>
              <w:left w:val="nil"/>
              <w:bottom w:val="single" w:sz="4" w:space="0" w:color="57BBAB"/>
              <w:right w:val="nil"/>
            </w:tcBorders>
            <w:shd w:val="clear" w:color="auto" w:fill="auto"/>
            <w:vAlign w:val="center"/>
          </w:tcPr>
          <w:p w14:paraId="29096346" w14:textId="29421A51" w:rsidR="003E29B0" w:rsidRPr="00B242FC" w:rsidRDefault="003E29B0" w:rsidP="003E29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453.234</w:t>
            </w:r>
          </w:p>
        </w:tc>
        <w:tc>
          <w:tcPr>
            <w:tcW w:w="464" w:type="pct"/>
            <w:tcBorders>
              <w:top w:val="single" w:sz="4" w:space="0" w:color="57BBAB"/>
              <w:left w:val="nil"/>
              <w:bottom w:val="single" w:sz="4" w:space="0" w:color="57BBAB"/>
              <w:right w:val="nil"/>
            </w:tcBorders>
            <w:shd w:val="clear" w:color="auto" w:fill="auto"/>
            <w:vAlign w:val="center"/>
          </w:tcPr>
          <w:p w14:paraId="68324A25" w14:textId="67F85C3B" w:rsidR="003E29B0" w:rsidRPr="00B242FC" w:rsidRDefault="003E29B0" w:rsidP="003E29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35.552</w:t>
            </w:r>
          </w:p>
        </w:tc>
        <w:tc>
          <w:tcPr>
            <w:tcW w:w="464" w:type="pct"/>
            <w:tcBorders>
              <w:top w:val="single" w:sz="4" w:space="0" w:color="57BBAB"/>
              <w:left w:val="nil"/>
              <w:bottom w:val="single" w:sz="4" w:space="0" w:color="57BBAB"/>
              <w:right w:val="nil"/>
            </w:tcBorders>
            <w:shd w:val="clear" w:color="auto" w:fill="auto"/>
            <w:vAlign w:val="center"/>
          </w:tcPr>
          <w:p w14:paraId="6C5365D9" w14:textId="3DF73639" w:rsidR="003E29B0" w:rsidRPr="00B242FC" w:rsidRDefault="003E29B0" w:rsidP="003E29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50.571</w:t>
            </w:r>
          </w:p>
        </w:tc>
        <w:tc>
          <w:tcPr>
            <w:tcW w:w="462" w:type="pct"/>
            <w:tcBorders>
              <w:top w:val="single" w:sz="4" w:space="0" w:color="57BBAB"/>
              <w:left w:val="nil"/>
              <w:bottom w:val="single" w:sz="4" w:space="0" w:color="57BBAB"/>
              <w:right w:val="nil"/>
            </w:tcBorders>
            <w:shd w:val="clear" w:color="auto" w:fill="auto"/>
            <w:vAlign w:val="center"/>
          </w:tcPr>
          <w:p w14:paraId="56773210" w14:textId="4FE80D09" w:rsidR="003E29B0" w:rsidRPr="00B242FC" w:rsidRDefault="003E29B0" w:rsidP="003E29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18.597.301</w:t>
            </w:r>
          </w:p>
        </w:tc>
      </w:tr>
      <w:tr w:rsidR="003E29B0" w:rsidRPr="00B242FC" w14:paraId="0968AA38" w14:textId="77777777" w:rsidTr="003E29B0">
        <w:trPr>
          <w:trHeight w:val="227"/>
        </w:trPr>
        <w:tc>
          <w:tcPr>
            <w:tcW w:w="1754" w:type="pct"/>
            <w:tcBorders>
              <w:top w:val="nil"/>
              <w:left w:val="nil"/>
              <w:bottom w:val="nil"/>
              <w:right w:val="nil"/>
            </w:tcBorders>
            <w:shd w:val="clear" w:color="auto" w:fill="auto"/>
            <w:vAlign w:val="center"/>
            <w:hideMark/>
          </w:tcPr>
          <w:p w14:paraId="69879CC1" w14:textId="77777777" w:rsidR="003E29B0" w:rsidRPr="00B242FC" w:rsidRDefault="003E29B0" w:rsidP="003E29B0">
            <w:pPr>
              <w:spacing w:after="0" w:line="240" w:lineRule="auto"/>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Distribuição de dividendos aos acionistas</w:t>
            </w:r>
          </w:p>
        </w:tc>
        <w:tc>
          <w:tcPr>
            <w:tcW w:w="464" w:type="pct"/>
            <w:tcBorders>
              <w:top w:val="nil"/>
              <w:left w:val="nil"/>
              <w:bottom w:val="nil"/>
              <w:right w:val="nil"/>
            </w:tcBorders>
            <w:shd w:val="clear" w:color="auto" w:fill="auto"/>
            <w:vAlign w:val="center"/>
          </w:tcPr>
          <w:p w14:paraId="12957C4C" w14:textId="1448F46E" w:rsidR="003E29B0" w:rsidRPr="00B242FC" w:rsidRDefault="003E29B0" w:rsidP="003E29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(257.710)</w:t>
            </w:r>
          </w:p>
        </w:tc>
        <w:tc>
          <w:tcPr>
            <w:tcW w:w="464" w:type="pct"/>
            <w:tcBorders>
              <w:top w:val="nil"/>
              <w:left w:val="nil"/>
              <w:bottom w:val="nil"/>
              <w:right w:val="nil"/>
            </w:tcBorders>
            <w:shd w:val="clear" w:color="auto" w:fill="auto"/>
            <w:vAlign w:val="center"/>
          </w:tcPr>
          <w:p w14:paraId="0BCE1D78" w14:textId="4DD5D17D" w:rsidR="003E29B0" w:rsidRPr="00B242FC" w:rsidRDefault="003E29B0" w:rsidP="003E29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(175.660)</w:t>
            </w:r>
          </w:p>
        </w:tc>
        <w:tc>
          <w:tcPr>
            <w:tcW w:w="464" w:type="pct"/>
            <w:tcBorders>
              <w:top w:val="nil"/>
              <w:left w:val="nil"/>
              <w:bottom w:val="nil"/>
              <w:right w:val="nil"/>
            </w:tcBorders>
            <w:shd w:val="clear" w:color="auto" w:fill="auto"/>
            <w:vAlign w:val="center"/>
          </w:tcPr>
          <w:p w14:paraId="7D4D3E5C" w14:textId="1ED284B9" w:rsidR="003E29B0" w:rsidRPr="00B242FC" w:rsidRDefault="003E29B0" w:rsidP="003E29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(1.522.442)</w:t>
            </w:r>
          </w:p>
        </w:tc>
        <w:tc>
          <w:tcPr>
            <w:tcW w:w="464" w:type="pct"/>
            <w:tcBorders>
              <w:top w:val="nil"/>
              <w:left w:val="nil"/>
              <w:bottom w:val="nil"/>
              <w:right w:val="nil"/>
            </w:tcBorders>
            <w:shd w:val="clear" w:color="auto" w:fill="auto"/>
            <w:vAlign w:val="center"/>
          </w:tcPr>
          <w:p w14:paraId="175E515A" w14:textId="0D3A7EA8" w:rsidR="003E29B0" w:rsidRPr="00B242FC" w:rsidRDefault="003E29B0" w:rsidP="003E29B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64" w:type="pct"/>
            <w:tcBorders>
              <w:top w:val="nil"/>
              <w:left w:val="nil"/>
              <w:bottom w:val="nil"/>
              <w:right w:val="nil"/>
            </w:tcBorders>
            <w:shd w:val="clear" w:color="auto" w:fill="auto"/>
            <w:vAlign w:val="center"/>
          </w:tcPr>
          <w:p w14:paraId="18639BFA" w14:textId="1819B785" w:rsidR="003E29B0" w:rsidRPr="00B242FC" w:rsidRDefault="003E29B0" w:rsidP="003E29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(457)</w:t>
            </w:r>
          </w:p>
        </w:tc>
        <w:tc>
          <w:tcPr>
            <w:tcW w:w="464" w:type="pct"/>
            <w:tcBorders>
              <w:top w:val="nil"/>
              <w:left w:val="nil"/>
              <w:bottom w:val="nil"/>
              <w:right w:val="nil"/>
            </w:tcBorders>
            <w:shd w:val="clear" w:color="auto" w:fill="auto"/>
            <w:vAlign w:val="center"/>
          </w:tcPr>
          <w:p w14:paraId="406374BA" w14:textId="2DA21D8B" w:rsidR="003E29B0" w:rsidRPr="00B242FC" w:rsidRDefault="003E29B0" w:rsidP="003E29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(14.571)</w:t>
            </w:r>
          </w:p>
        </w:tc>
        <w:tc>
          <w:tcPr>
            <w:tcW w:w="462" w:type="pct"/>
            <w:tcBorders>
              <w:top w:val="nil"/>
              <w:left w:val="nil"/>
              <w:bottom w:val="nil"/>
              <w:right w:val="nil"/>
            </w:tcBorders>
            <w:shd w:val="clear" w:color="auto" w:fill="auto"/>
            <w:vAlign w:val="center"/>
          </w:tcPr>
          <w:p w14:paraId="4281D22C" w14:textId="3F542820" w:rsidR="003E29B0" w:rsidRPr="00B242FC" w:rsidRDefault="003E29B0" w:rsidP="003E29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(1.970.840)</w:t>
            </w:r>
          </w:p>
        </w:tc>
      </w:tr>
      <w:tr w:rsidR="003E29B0" w:rsidRPr="00B242FC" w14:paraId="76567ED9" w14:textId="77777777" w:rsidTr="003E29B0">
        <w:trPr>
          <w:trHeight w:val="227"/>
        </w:trPr>
        <w:tc>
          <w:tcPr>
            <w:tcW w:w="1754" w:type="pct"/>
            <w:tcBorders>
              <w:top w:val="nil"/>
              <w:left w:val="nil"/>
              <w:bottom w:val="nil"/>
              <w:right w:val="nil"/>
            </w:tcBorders>
            <w:shd w:val="clear" w:color="auto" w:fill="auto"/>
            <w:vAlign w:val="center"/>
            <w:hideMark/>
          </w:tcPr>
          <w:p w14:paraId="0F56DDB8" w14:textId="77777777" w:rsidR="003E29B0" w:rsidRPr="00B242FC" w:rsidRDefault="003E29B0" w:rsidP="003E29B0">
            <w:pPr>
              <w:spacing w:after="0" w:line="240" w:lineRule="auto"/>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Lucro líquido do período</w:t>
            </w:r>
          </w:p>
        </w:tc>
        <w:tc>
          <w:tcPr>
            <w:tcW w:w="464" w:type="pct"/>
            <w:tcBorders>
              <w:top w:val="nil"/>
              <w:left w:val="nil"/>
              <w:bottom w:val="nil"/>
              <w:right w:val="nil"/>
            </w:tcBorders>
            <w:shd w:val="clear" w:color="auto" w:fill="auto"/>
            <w:vAlign w:val="center"/>
          </w:tcPr>
          <w:p w14:paraId="1284983D" w14:textId="1A942A2B" w:rsidR="003E29B0" w:rsidRPr="00B242FC" w:rsidRDefault="003E29B0" w:rsidP="003E29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1.093.393</w:t>
            </w:r>
          </w:p>
        </w:tc>
        <w:tc>
          <w:tcPr>
            <w:tcW w:w="464" w:type="pct"/>
            <w:tcBorders>
              <w:top w:val="nil"/>
              <w:left w:val="nil"/>
              <w:bottom w:val="nil"/>
              <w:right w:val="nil"/>
            </w:tcBorders>
            <w:shd w:val="clear" w:color="auto" w:fill="auto"/>
            <w:vAlign w:val="center"/>
          </w:tcPr>
          <w:p w14:paraId="03D11F13" w14:textId="41228598" w:rsidR="003E29B0" w:rsidRPr="00B242FC" w:rsidRDefault="003E29B0" w:rsidP="003E29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567.202</w:t>
            </w:r>
          </w:p>
        </w:tc>
        <w:tc>
          <w:tcPr>
            <w:tcW w:w="464" w:type="pct"/>
            <w:tcBorders>
              <w:top w:val="nil"/>
              <w:left w:val="nil"/>
              <w:bottom w:val="nil"/>
              <w:right w:val="nil"/>
            </w:tcBorders>
            <w:shd w:val="clear" w:color="auto" w:fill="auto"/>
            <w:vAlign w:val="center"/>
          </w:tcPr>
          <w:p w14:paraId="08A1D740" w14:textId="646BE71E" w:rsidR="003E29B0" w:rsidRPr="00B242FC" w:rsidRDefault="003E29B0" w:rsidP="003E29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1.416.527</w:t>
            </w:r>
          </w:p>
        </w:tc>
        <w:tc>
          <w:tcPr>
            <w:tcW w:w="464" w:type="pct"/>
            <w:tcBorders>
              <w:top w:val="nil"/>
              <w:left w:val="nil"/>
              <w:bottom w:val="nil"/>
              <w:right w:val="nil"/>
            </w:tcBorders>
            <w:shd w:val="clear" w:color="auto" w:fill="auto"/>
            <w:vAlign w:val="center"/>
          </w:tcPr>
          <w:p w14:paraId="43CB6055" w14:textId="1A8E4E01" w:rsidR="003E29B0" w:rsidRPr="00B242FC" w:rsidRDefault="003E29B0" w:rsidP="003E29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76.827</w:t>
            </w:r>
          </w:p>
        </w:tc>
        <w:tc>
          <w:tcPr>
            <w:tcW w:w="464" w:type="pct"/>
            <w:tcBorders>
              <w:top w:val="nil"/>
              <w:left w:val="nil"/>
              <w:bottom w:val="nil"/>
              <w:right w:val="nil"/>
            </w:tcBorders>
            <w:shd w:val="clear" w:color="auto" w:fill="auto"/>
            <w:vAlign w:val="center"/>
          </w:tcPr>
          <w:p w14:paraId="6C3B6B8D" w14:textId="6053499D" w:rsidR="003E29B0" w:rsidRPr="00B242FC" w:rsidRDefault="003E29B0" w:rsidP="003E29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16.524</w:t>
            </w:r>
          </w:p>
        </w:tc>
        <w:tc>
          <w:tcPr>
            <w:tcW w:w="464" w:type="pct"/>
            <w:tcBorders>
              <w:top w:val="nil"/>
              <w:left w:val="nil"/>
              <w:bottom w:val="nil"/>
              <w:right w:val="nil"/>
            </w:tcBorders>
            <w:shd w:val="clear" w:color="auto" w:fill="auto"/>
            <w:vAlign w:val="center"/>
          </w:tcPr>
          <w:p w14:paraId="3E99F5C9" w14:textId="763BF049" w:rsidR="003E29B0" w:rsidRPr="00B242FC" w:rsidRDefault="003E29B0" w:rsidP="003E29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612.805</w:t>
            </w:r>
          </w:p>
        </w:tc>
        <w:tc>
          <w:tcPr>
            <w:tcW w:w="462" w:type="pct"/>
            <w:tcBorders>
              <w:top w:val="nil"/>
              <w:left w:val="nil"/>
              <w:bottom w:val="nil"/>
              <w:right w:val="nil"/>
            </w:tcBorders>
            <w:shd w:val="clear" w:color="auto" w:fill="auto"/>
            <w:vAlign w:val="center"/>
          </w:tcPr>
          <w:p w14:paraId="3376F9B6" w14:textId="747E2211" w:rsidR="003E29B0" w:rsidRPr="00B242FC" w:rsidRDefault="003E29B0" w:rsidP="003E29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3.783.278</w:t>
            </w:r>
          </w:p>
        </w:tc>
      </w:tr>
      <w:tr w:rsidR="003E29B0" w:rsidRPr="00B242FC" w14:paraId="6F8C0F3A" w14:textId="77777777" w:rsidTr="003E29B0">
        <w:trPr>
          <w:trHeight w:val="227"/>
        </w:trPr>
        <w:tc>
          <w:tcPr>
            <w:tcW w:w="1754" w:type="pct"/>
            <w:tcBorders>
              <w:top w:val="nil"/>
              <w:left w:val="nil"/>
              <w:bottom w:val="nil"/>
              <w:right w:val="nil"/>
            </w:tcBorders>
            <w:shd w:val="clear" w:color="auto" w:fill="auto"/>
            <w:vAlign w:val="center"/>
            <w:hideMark/>
          </w:tcPr>
          <w:p w14:paraId="6F4D52D3" w14:textId="77777777" w:rsidR="003E29B0" w:rsidRPr="00B242FC" w:rsidRDefault="003E29B0" w:rsidP="003E29B0">
            <w:pPr>
              <w:spacing w:after="0" w:line="240" w:lineRule="auto"/>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Outros resultados abrangentes</w:t>
            </w:r>
          </w:p>
        </w:tc>
        <w:tc>
          <w:tcPr>
            <w:tcW w:w="464" w:type="pct"/>
            <w:tcBorders>
              <w:top w:val="nil"/>
              <w:left w:val="nil"/>
              <w:bottom w:val="nil"/>
              <w:right w:val="nil"/>
            </w:tcBorders>
            <w:shd w:val="clear" w:color="auto" w:fill="auto"/>
            <w:vAlign w:val="center"/>
          </w:tcPr>
          <w:p w14:paraId="046F5C92" w14:textId="25EDE8A1" w:rsidR="003E29B0" w:rsidRPr="00B242FC" w:rsidRDefault="003E29B0" w:rsidP="003E29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139.596</w:t>
            </w:r>
          </w:p>
        </w:tc>
        <w:tc>
          <w:tcPr>
            <w:tcW w:w="464" w:type="pct"/>
            <w:tcBorders>
              <w:top w:val="nil"/>
              <w:left w:val="nil"/>
              <w:bottom w:val="nil"/>
              <w:right w:val="nil"/>
            </w:tcBorders>
            <w:shd w:val="clear" w:color="auto" w:fill="auto"/>
            <w:vAlign w:val="center"/>
          </w:tcPr>
          <w:p w14:paraId="3F3F0084" w14:textId="3302251B" w:rsidR="003E29B0" w:rsidRPr="00B242FC" w:rsidRDefault="003E29B0" w:rsidP="003E29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7.521</w:t>
            </w:r>
          </w:p>
        </w:tc>
        <w:tc>
          <w:tcPr>
            <w:tcW w:w="464" w:type="pct"/>
            <w:tcBorders>
              <w:top w:val="nil"/>
              <w:left w:val="nil"/>
              <w:bottom w:val="nil"/>
              <w:right w:val="nil"/>
            </w:tcBorders>
            <w:shd w:val="clear" w:color="auto" w:fill="auto"/>
            <w:vAlign w:val="center"/>
          </w:tcPr>
          <w:p w14:paraId="6F03999F" w14:textId="7456549F" w:rsidR="003E29B0" w:rsidRPr="00B242FC" w:rsidRDefault="003E29B0" w:rsidP="003E29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19.039</w:t>
            </w:r>
          </w:p>
        </w:tc>
        <w:tc>
          <w:tcPr>
            <w:tcW w:w="464" w:type="pct"/>
            <w:tcBorders>
              <w:top w:val="nil"/>
              <w:left w:val="nil"/>
              <w:bottom w:val="nil"/>
              <w:right w:val="nil"/>
            </w:tcBorders>
            <w:shd w:val="clear" w:color="auto" w:fill="auto"/>
            <w:vAlign w:val="center"/>
          </w:tcPr>
          <w:p w14:paraId="78296883" w14:textId="2EF95378" w:rsidR="003E29B0" w:rsidRPr="00B242FC" w:rsidRDefault="003E29B0" w:rsidP="003E29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594</w:t>
            </w:r>
          </w:p>
        </w:tc>
        <w:tc>
          <w:tcPr>
            <w:tcW w:w="464" w:type="pct"/>
            <w:tcBorders>
              <w:top w:val="nil"/>
              <w:left w:val="nil"/>
              <w:bottom w:val="nil"/>
              <w:right w:val="nil"/>
            </w:tcBorders>
            <w:shd w:val="clear" w:color="auto" w:fill="auto"/>
            <w:vAlign w:val="center"/>
          </w:tcPr>
          <w:p w14:paraId="679B5E40" w14:textId="2E03F83D" w:rsidR="003E29B0" w:rsidRPr="00B242FC" w:rsidRDefault="003E29B0" w:rsidP="003E29B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64" w:type="pct"/>
            <w:tcBorders>
              <w:top w:val="nil"/>
              <w:left w:val="nil"/>
              <w:bottom w:val="nil"/>
              <w:right w:val="nil"/>
            </w:tcBorders>
            <w:shd w:val="clear" w:color="auto" w:fill="auto"/>
            <w:vAlign w:val="center"/>
          </w:tcPr>
          <w:p w14:paraId="4E7BB669" w14:textId="6957073C" w:rsidR="003E29B0" w:rsidRPr="00B242FC" w:rsidRDefault="003E29B0" w:rsidP="003E29B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62" w:type="pct"/>
            <w:tcBorders>
              <w:top w:val="nil"/>
              <w:left w:val="nil"/>
              <w:bottom w:val="nil"/>
              <w:right w:val="nil"/>
            </w:tcBorders>
            <w:shd w:val="clear" w:color="auto" w:fill="auto"/>
            <w:vAlign w:val="center"/>
          </w:tcPr>
          <w:p w14:paraId="7B11A8F7" w14:textId="4ABD8926" w:rsidR="003E29B0" w:rsidRPr="00B242FC" w:rsidRDefault="003E29B0" w:rsidP="003E29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166.750</w:t>
            </w:r>
          </w:p>
        </w:tc>
      </w:tr>
      <w:tr w:rsidR="003E29B0" w:rsidRPr="00B242FC" w14:paraId="65FB05E2" w14:textId="77777777" w:rsidTr="003E29B0">
        <w:trPr>
          <w:trHeight w:val="227"/>
        </w:trPr>
        <w:tc>
          <w:tcPr>
            <w:tcW w:w="1754" w:type="pct"/>
            <w:tcBorders>
              <w:top w:val="nil"/>
              <w:left w:val="nil"/>
              <w:bottom w:val="nil"/>
              <w:right w:val="nil"/>
            </w:tcBorders>
            <w:shd w:val="clear" w:color="auto" w:fill="auto"/>
            <w:vAlign w:val="center"/>
            <w:hideMark/>
          </w:tcPr>
          <w:p w14:paraId="3365E94B" w14:textId="7F6CE1FC" w:rsidR="003E29B0" w:rsidRPr="00B242FC" w:rsidRDefault="003E29B0" w:rsidP="003E29B0">
            <w:pPr>
              <w:spacing w:after="0" w:line="240" w:lineRule="auto"/>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 xml:space="preserve">Patrimônio líquido em </w:t>
            </w:r>
            <w:r w:rsidRPr="003E29B0">
              <w:rPr>
                <w:rFonts w:ascii="Calibri Light" w:eastAsia="Times New Roman" w:hAnsi="Calibri Light" w:cs="Calibri Light"/>
                <w:b/>
                <w:bCs/>
                <w:color w:val="005CA9"/>
                <w:sz w:val="18"/>
                <w:szCs w:val="18"/>
                <w:lang w:eastAsia="pt-BR"/>
              </w:rPr>
              <w:t>30 de setembro</w:t>
            </w:r>
          </w:p>
        </w:tc>
        <w:tc>
          <w:tcPr>
            <w:tcW w:w="464" w:type="pct"/>
            <w:tcBorders>
              <w:top w:val="nil"/>
              <w:left w:val="nil"/>
              <w:bottom w:val="nil"/>
              <w:right w:val="nil"/>
            </w:tcBorders>
            <w:shd w:val="clear" w:color="auto" w:fill="auto"/>
            <w:vAlign w:val="center"/>
          </w:tcPr>
          <w:p w14:paraId="67B3C2C0" w14:textId="64435669" w:rsidR="003E29B0" w:rsidRPr="00B242FC" w:rsidRDefault="003E29B0" w:rsidP="003E29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5.157.251</w:t>
            </w:r>
          </w:p>
        </w:tc>
        <w:tc>
          <w:tcPr>
            <w:tcW w:w="464" w:type="pct"/>
            <w:tcBorders>
              <w:top w:val="nil"/>
              <w:left w:val="nil"/>
              <w:bottom w:val="nil"/>
              <w:right w:val="nil"/>
            </w:tcBorders>
            <w:shd w:val="clear" w:color="auto" w:fill="auto"/>
            <w:vAlign w:val="center"/>
          </w:tcPr>
          <w:p w14:paraId="76433E27" w14:textId="0656F1A9" w:rsidR="003E29B0" w:rsidRPr="00B242FC" w:rsidRDefault="003E29B0" w:rsidP="003E29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2.341.599</w:t>
            </w:r>
          </w:p>
        </w:tc>
        <w:tc>
          <w:tcPr>
            <w:tcW w:w="464" w:type="pct"/>
            <w:tcBorders>
              <w:top w:val="nil"/>
              <w:left w:val="nil"/>
              <w:bottom w:val="nil"/>
              <w:right w:val="nil"/>
            </w:tcBorders>
            <w:shd w:val="clear" w:color="auto" w:fill="auto"/>
            <w:vAlign w:val="center"/>
          </w:tcPr>
          <w:p w14:paraId="0CB4486B" w14:textId="50818901" w:rsidR="003E29B0" w:rsidRPr="00B242FC" w:rsidRDefault="003E29B0" w:rsidP="003E29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11.846.560</w:t>
            </w:r>
          </w:p>
        </w:tc>
        <w:tc>
          <w:tcPr>
            <w:tcW w:w="464" w:type="pct"/>
            <w:tcBorders>
              <w:top w:val="nil"/>
              <w:left w:val="nil"/>
              <w:bottom w:val="nil"/>
              <w:right w:val="nil"/>
            </w:tcBorders>
            <w:shd w:val="clear" w:color="auto" w:fill="auto"/>
            <w:vAlign w:val="center"/>
          </w:tcPr>
          <w:p w14:paraId="7B4AFA39" w14:textId="1471D670" w:rsidR="003E29B0" w:rsidRPr="00B242FC" w:rsidRDefault="003E29B0" w:rsidP="003E29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530.655</w:t>
            </w:r>
          </w:p>
        </w:tc>
        <w:tc>
          <w:tcPr>
            <w:tcW w:w="464" w:type="pct"/>
            <w:tcBorders>
              <w:top w:val="nil"/>
              <w:left w:val="nil"/>
              <w:bottom w:val="nil"/>
              <w:right w:val="nil"/>
            </w:tcBorders>
            <w:shd w:val="clear" w:color="auto" w:fill="auto"/>
            <w:vAlign w:val="center"/>
          </w:tcPr>
          <w:p w14:paraId="066E563F" w14:textId="6E3C4FD1" w:rsidR="003E29B0" w:rsidRPr="00B242FC" w:rsidRDefault="003E29B0" w:rsidP="003E29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51.619</w:t>
            </w:r>
          </w:p>
        </w:tc>
        <w:tc>
          <w:tcPr>
            <w:tcW w:w="464" w:type="pct"/>
            <w:tcBorders>
              <w:top w:val="nil"/>
              <w:left w:val="nil"/>
              <w:bottom w:val="nil"/>
              <w:right w:val="nil"/>
            </w:tcBorders>
            <w:shd w:val="clear" w:color="auto" w:fill="auto"/>
            <w:vAlign w:val="center"/>
          </w:tcPr>
          <w:p w14:paraId="51EF53FA" w14:textId="1ACEE98F" w:rsidR="003E29B0" w:rsidRPr="00B242FC" w:rsidRDefault="003E29B0" w:rsidP="003E29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648.805</w:t>
            </w:r>
          </w:p>
        </w:tc>
        <w:tc>
          <w:tcPr>
            <w:tcW w:w="462" w:type="pct"/>
            <w:tcBorders>
              <w:top w:val="nil"/>
              <w:left w:val="nil"/>
              <w:bottom w:val="nil"/>
              <w:right w:val="nil"/>
            </w:tcBorders>
            <w:shd w:val="clear" w:color="auto" w:fill="auto"/>
            <w:vAlign w:val="center"/>
          </w:tcPr>
          <w:p w14:paraId="65757449" w14:textId="0EE2C455" w:rsidR="003E29B0" w:rsidRPr="00B242FC" w:rsidRDefault="003E29B0" w:rsidP="003E29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20.576.489</w:t>
            </w:r>
          </w:p>
        </w:tc>
      </w:tr>
      <w:tr w:rsidR="003E29B0" w:rsidRPr="00B242FC" w14:paraId="71B824E0" w14:textId="77777777" w:rsidTr="003E29B0">
        <w:trPr>
          <w:trHeight w:val="227"/>
        </w:trPr>
        <w:tc>
          <w:tcPr>
            <w:tcW w:w="1754" w:type="pct"/>
            <w:tcBorders>
              <w:top w:val="nil"/>
              <w:left w:val="nil"/>
              <w:bottom w:val="nil"/>
              <w:right w:val="nil"/>
            </w:tcBorders>
            <w:shd w:val="clear" w:color="auto" w:fill="auto"/>
            <w:vAlign w:val="center"/>
            <w:hideMark/>
          </w:tcPr>
          <w:p w14:paraId="6A1DA87C" w14:textId="77777777" w:rsidR="003E29B0" w:rsidRPr="00B242FC" w:rsidRDefault="003E29B0" w:rsidP="003E29B0">
            <w:pPr>
              <w:spacing w:after="0" w:line="240" w:lineRule="auto"/>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Percentual de participação societária - %</w:t>
            </w:r>
          </w:p>
        </w:tc>
        <w:tc>
          <w:tcPr>
            <w:tcW w:w="464" w:type="pct"/>
            <w:tcBorders>
              <w:top w:val="nil"/>
              <w:left w:val="nil"/>
              <w:bottom w:val="nil"/>
              <w:right w:val="nil"/>
            </w:tcBorders>
            <w:shd w:val="clear" w:color="auto" w:fill="auto"/>
            <w:vAlign w:val="center"/>
          </w:tcPr>
          <w:p w14:paraId="0ED580C8" w14:textId="2C9298E4" w:rsidR="003E29B0" w:rsidRPr="00B242FC" w:rsidRDefault="003E29B0" w:rsidP="003E29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48,25</w:t>
            </w:r>
          </w:p>
        </w:tc>
        <w:tc>
          <w:tcPr>
            <w:tcW w:w="464" w:type="pct"/>
            <w:tcBorders>
              <w:top w:val="nil"/>
              <w:left w:val="nil"/>
              <w:bottom w:val="nil"/>
              <w:right w:val="nil"/>
            </w:tcBorders>
            <w:shd w:val="clear" w:color="auto" w:fill="auto"/>
            <w:vAlign w:val="center"/>
          </w:tcPr>
          <w:p w14:paraId="2FBA2311" w14:textId="0F003C85" w:rsidR="003E29B0" w:rsidRPr="00B242FC" w:rsidRDefault="003E29B0" w:rsidP="003E29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100,00</w:t>
            </w:r>
          </w:p>
        </w:tc>
        <w:tc>
          <w:tcPr>
            <w:tcW w:w="464" w:type="pct"/>
            <w:tcBorders>
              <w:top w:val="nil"/>
              <w:left w:val="nil"/>
              <w:bottom w:val="nil"/>
              <w:right w:val="nil"/>
            </w:tcBorders>
            <w:shd w:val="clear" w:color="auto" w:fill="auto"/>
            <w:vAlign w:val="center"/>
          </w:tcPr>
          <w:p w14:paraId="12E015AD" w14:textId="171E7E0E" w:rsidR="003E29B0" w:rsidRPr="00B242FC" w:rsidRDefault="003E29B0" w:rsidP="003E29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60,00</w:t>
            </w:r>
          </w:p>
        </w:tc>
        <w:tc>
          <w:tcPr>
            <w:tcW w:w="464" w:type="pct"/>
            <w:tcBorders>
              <w:top w:val="nil"/>
              <w:left w:val="nil"/>
              <w:bottom w:val="nil"/>
              <w:right w:val="nil"/>
            </w:tcBorders>
            <w:shd w:val="clear" w:color="auto" w:fill="auto"/>
            <w:vAlign w:val="center"/>
          </w:tcPr>
          <w:p w14:paraId="39AC40CD" w14:textId="07D69A5C" w:rsidR="003E29B0" w:rsidRPr="00B242FC" w:rsidRDefault="003E29B0" w:rsidP="003E29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464" w:type="pct"/>
            <w:tcBorders>
              <w:top w:val="nil"/>
              <w:left w:val="nil"/>
              <w:bottom w:val="nil"/>
              <w:right w:val="nil"/>
            </w:tcBorders>
            <w:shd w:val="clear" w:color="auto" w:fill="auto"/>
            <w:vAlign w:val="center"/>
          </w:tcPr>
          <w:p w14:paraId="203EBFBB" w14:textId="4EEC6289" w:rsidR="003E29B0" w:rsidRPr="00B242FC" w:rsidRDefault="003E29B0" w:rsidP="003E29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464" w:type="pct"/>
            <w:tcBorders>
              <w:top w:val="nil"/>
              <w:left w:val="nil"/>
              <w:bottom w:val="nil"/>
              <w:right w:val="nil"/>
            </w:tcBorders>
            <w:shd w:val="clear" w:color="auto" w:fill="auto"/>
            <w:vAlign w:val="center"/>
          </w:tcPr>
          <w:p w14:paraId="224E38CF" w14:textId="5D8CF490" w:rsidR="003E29B0" w:rsidRPr="00B242FC" w:rsidRDefault="003E29B0" w:rsidP="003E29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100,00</w:t>
            </w:r>
          </w:p>
        </w:tc>
        <w:tc>
          <w:tcPr>
            <w:tcW w:w="462" w:type="pct"/>
            <w:tcBorders>
              <w:top w:val="nil"/>
              <w:left w:val="nil"/>
              <w:bottom w:val="nil"/>
              <w:right w:val="nil"/>
            </w:tcBorders>
            <w:shd w:val="clear" w:color="auto" w:fill="auto"/>
            <w:vAlign w:val="center"/>
          </w:tcPr>
          <w:p w14:paraId="2DE628CE" w14:textId="038F2D81" w:rsidR="003E29B0" w:rsidRPr="00B242FC" w:rsidRDefault="003E29B0" w:rsidP="003E29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r>
      <w:tr w:rsidR="003E29B0" w:rsidRPr="00B242FC" w14:paraId="3C47C945" w14:textId="77777777" w:rsidTr="003E29B0">
        <w:trPr>
          <w:trHeight w:val="227"/>
        </w:trPr>
        <w:tc>
          <w:tcPr>
            <w:tcW w:w="1754" w:type="pct"/>
            <w:tcBorders>
              <w:top w:val="nil"/>
              <w:left w:val="nil"/>
              <w:bottom w:val="nil"/>
              <w:right w:val="nil"/>
            </w:tcBorders>
            <w:shd w:val="clear" w:color="auto" w:fill="auto"/>
            <w:vAlign w:val="center"/>
            <w:hideMark/>
          </w:tcPr>
          <w:p w14:paraId="406B8E80" w14:textId="77777777" w:rsidR="003E29B0" w:rsidRPr="00B242FC" w:rsidRDefault="003E29B0" w:rsidP="003E29B0">
            <w:pPr>
              <w:spacing w:after="0" w:line="240" w:lineRule="auto"/>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Participação nos investimentos</w:t>
            </w:r>
          </w:p>
        </w:tc>
        <w:tc>
          <w:tcPr>
            <w:tcW w:w="464" w:type="pct"/>
            <w:tcBorders>
              <w:top w:val="nil"/>
              <w:left w:val="nil"/>
              <w:bottom w:val="nil"/>
              <w:right w:val="nil"/>
            </w:tcBorders>
            <w:shd w:val="clear" w:color="auto" w:fill="auto"/>
            <w:vAlign w:val="center"/>
          </w:tcPr>
          <w:p w14:paraId="79469857" w14:textId="26D164A3" w:rsidR="003E29B0" w:rsidRPr="00B242FC" w:rsidRDefault="003E29B0" w:rsidP="003E29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2.488.373</w:t>
            </w:r>
          </w:p>
        </w:tc>
        <w:tc>
          <w:tcPr>
            <w:tcW w:w="464" w:type="pct"/>
            <w:tcBorders>
              <w:top w:val="nil"/>
              <w:left w:val="nil"/>
              <w:bottom w:val="nil"/>
              <w:right w:val="nil"/>
            </w:tcBorders>
            <w:shd w:val="clear" w:color="auto" w:fill="auto"/>
            <w:vAlign w:val="center"/>
          </w:tcPr>
          <w:p w14:paraId="244F4BA0" w14:textId="4A0E9296" w:rsidR="003E29B0" w:rsidRPr="00B242FC" w:rsidRDefault="003E29B0" w:rsidP="003E29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2.341.599</w:t>
            </w:r>
          </w:p>
        </w:tc>
        <w:tc>
          <w:tcPr>
            <w:tcW w:w="464" w:type="pct"/>
            <w:tcBorders>
              <w:top w:val="nil"/>
              <w:left w:val="nil"/>
              <w:bottom w:val="nil"/>
              <w:right w:val="nil"/>
            </w:tcBorders>
            <w:shd w:val="clear" w:color="auto" w:fill="auto"/>
            <w:vAlign w:val="center"/>
          </w:tcPr>
          <w:p w14:paraId="11150315" w14:textId="2C1A6860" w:rsidR="003E29B0" w:rsidRPr="00B242FC" w:rsidRDefault="003E29B0" w:rsidP="003E29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7.107.936</w:t>
            </w:r>
          </w:p>
        </w:tc>
        <w:tc>
          <w:tcPr>
            <w:tcW w:w="464" w:type="pct"/>
            <w:tcBorders>
              <w:top w:val="nil"/>
              <w:left w:val="nil"/>
              <w:bottom w:val="nil"/>
              <w:right w:val="nil"/>
            </w:tcBorders>
            <w:shd w:val="clear" w:color="auto" w:fill="auto"/>
            <w:vAlign w:val="center"/>
          </w:tcPr>
          <w:p w14:paraId="6E23FAD1" w14:textId="0C22E339" w:rsidR="003E29B0" w:rsidRPr="00B242FC" w:rsidRDefault="003E29B0" w:rsidP="003E29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397.976</w:t>
            </w:r>
          </w:p>
        </w:tc>
        <w:tc>
          <w:tcPr>
            <w:tcW w:w="464" w:type="pct"/>
            <w:tcBorders>
              <w:top w:val="nil"/>
              <w:left w:val="nil"/>
              <w:bottom w:val="nil"/>
              <w:right w:val="nil"/>
            </w:tcBorders>
            <w:shd w:val="clear" w:color="auto" w:fill="auto"/>
            <w:vAlign w:val="center"/>
          </w:tcPr>
          <w:p w14:paraId="755A1AFC" w14:textId="3173CBF6" w:rsidR="003E29B0" w:rsidRPr="00B242FC" w:rsidRDefault="003E29B0" w:rsidP="003E29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38.714</w:t>
            </w:r>
          </w:p>
        </w:tc>
        <w:tc>
          <w:tcPr>
            <w:tcW w:w="464" w:type="pct"/>
            <w:tcBorders>
              <w:top w:val="nil"/>
              <w:left w:val="nil"/>
              <w:bottom w:val="nil"/>
              <w:right w:val="nil"/>
            </w:tcBorders>
            <w:shd w:val="clear" w:color="auto" w:fill="auto"/>
            <w:vAlign w:val="center"/>
          </w:tcPr>
          <w:p w14:paraId="1CCA2784" w14:textId="4264766E" w:rsidR="003E29B0" w:rsidRPr="00B242FC" w:rsidRDefault="003E29B0" w:rsidP="003E29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648.805</w:t>
            </w:r>
          </w:p>
        </w:tc>
        <w:tc>
          <w:tcPr>
            <w:tcW w:w="462" w:type="pct"/>
            <w:tcBorders>
              <w:top w:val="nil"/>
              <w:left w:val="nil"/>
              <w:bottom w:val="nil"/>
              <w:right w:val="nil"/>
            </w:tcBorders>
            <w:shd w:val="clear" w:color="auto" w:fill="auto"/>
            <w:vAlign w:val="center"/>
          </w:tcPr>
          <w:p w14:paraId="125AB112" w14:textId="2320408A" w:rsidR="003E29B0" w:rsidRPr="00B242FC" w:rsidRDefault="003E29B0" w:rsidP="003E29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13.023.403</w:t>
            </w:r>
          </w:p>
        </w:tc>
      </w:tr>
      <w:tr w:rsidR="003E29B0" w:rsidRPr="00B242FC" w14:paraId="4C22FCE9" w14:textId="77777777" w:rsidTr="003E29B0">
        <w:trPr>
          <w:trHeight w:val="227"/>
        </w:trPr>
        <w:tc>
          <w:tcPr>
            <w:tcW w:w="1754" w:type="pct"/>
            <w:tcBorders>
              <w:top w:val="nil"/>
              <w:left w:val="nil"/>
              <w:bottom w:val="nil"/>
              <w:right w:val="nil"/>
            </w:tcBorders>
            <w:shd w:val="clear" w:color="auto" w:fill="auto"/>
            <w:vAlign w:val="center"/>
            <w:hideMark/>
          </w:tcPr>
          <w:p w14:paraId="045BC2BD" w14:textId="77777777" w:rsidR="003E29B0" w:rsidRPr="00B242FC" w:rsidRDefault="003E29B0" w:rsidP="003E29B0">
            <w:pPr>
              <w:spacing w:after="0" w:line="240" w:lineRule="auto"/>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Outros ajustes (2)</w:t>
            </w:r>
          </w:p>
        </w:tc>
        <w:tc>
          <w:tcPr>
            <w:tcW w:w="464" w:type="pct"/>
            <w:tcBorders>
              <w:top w:val="nil"/>
              <w:left w:val="nil"/>
              <w:bottom w:val="nil"/>
              <w:right w:val="nil"/>
            </w:tcBorders>
            <w:shd w:val="clear" w:color="auto" w:fill="auto"/>
            <w:vAlign w:val="center"/>
          </w:tcPr>
          <w:p w14:paraId="4F4A8468" w14:textId="2758BB29" w:rsidR="003E29B0" w:rsidRPr="00B242FC" w:rsidRDefault="003E29B0" w:rsidP="003E29B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64" w:type="pct"/>
            <w:tcBorders>
              <w:top w:val="nil"/>
              <w:left w:val="nil"/>
              <w:bottom w:val="nil"/>
              <w:right w:val="nil"/>
            </w:tcBorders>
            <w:shd w:val="clear" w:color="auto" w:fill="auto"/>
            <w:vAlign w:val="center"/>
          </w:tcPr>
          <w:p w14:paraId="78C66903" w14:textId="1210E33F" w:rsidR="003E29B0" w:rsidRPr="00B242FC" w:rsidRDefault="003E29B0" w:rsidP="003E29B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64" w:type="pct"/>
            <w:tcBorders>
              <w:top w:val="nil"/>
              <w:left w:val="nil"/>
              <w:bottom w:val="nil"/>
              <w:right w:val="nil"/>
            </w:tcBorders>
            <w:shd w:val="clear" w:color="auto" w:fill="auto"/>
            <w:vAlign w:val="center"/>
          </w:tcPr>
          <w:p w14:paraId="6EB7931F" w14:textId="2CEAA913" w:rsidR="003E29B0" w:rsidRPr="00B242FC" w:rsidRDefault="003E29B0" w:rsidP="003E29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76.018</w:t>
            </w:r>
          </w:p>
        </w:tc>
        <w:tc>
          <w:tcPr>
            <w:tcW w:w="464" w:type="pct"/>
            <w:tcBorders>
              <w:top w:val="nil"/>
              <w:left w:val="nil"/>
              <w:bottom w:val="nil"/>
              <w:right w:val="nil"/>
            </w:tcBorders>
            <w:shd w:val="clear" w:color="auto" w:fill="auto"/>
            <w:vAlign w:val="center"/>
          </w:tcPr>
          <w:p w14:paraId="1393EFFF" w14:textId="416518CA" w:rsidR="003E29B0" w:rsidRPr="00B242FC" w:rsidRDefault="003E29B0" w:rsidP="003E29B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64" w:type="pct"/>
            <w:tcBorders>
              <w:top w:val="nil"/>
              <w:left w:val="nil"/>
              <w:bottom w:val="nil"/>
              <w:right w:val="nil"/>
            </w:tcBorders>
            <w:shd w:val="clear" w:color="auto" w:fill="auto"/>
            <w:vAlign w:val="center"/>
          </w:tcPr>
          <w:p w14:paraId="2D6AB41F" w14:textId="5E74E3E2" w:rsidR="003E29B0" w:rsidRPr="00B242FC" w:rsidRDefault="003E29B0" w:rsidP="003E29B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64" w:type="pct"/>
            <w:tcBorders>
              <w:top w:val="nil"/>
              <w:left w:val="nil"/>
              <w:bottom w:val="nil"/>
              <w:right w:val="nil"/>
            </w:tcBorders>
            <w:shd w:val="clear" w:color="auto" w:fill="auto"/>
            <w:vAlign w:val="center"/>
          </w:tcPr>
          <w:p w14:paraId="718CE2B9" w14:textId="45574186" w:rsidR="003E29B0" w:rsidRPr="00B242FC" w:rsidRDefault="003E29B0" w:rsidP="003E29B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62" w:type="pct"/>
            <w:tcBorders>
              <w:top w:val="nil"/>
              <w:left w:val="nil"/>
              <w:bottom w:val="nil"/>
              <w:right w:val="nil"/>
            </w:tcBorders>
            <w:shd w:val="clear" w:color="auto" w:fill="auto"/>
            <w:vAlign w:val="center"/>
          </w:tcPr>
          <w:p w14:paraId="44E2CEC4" w14:textId="3F798526" w:rsidR="003E29B0" w:rsidRPr="00B242FC" w:rsidRDefault="003E29B0" w:rsidP="003E29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76.018</w:t>
            </w:r>
          </w:p>
        </w:tc>
      </w:tr>
      <w:tr w:rsidR="003E29B0" w:rsidRPr="00B242FC" w14:paraId="10D3D535" w14:textId="77777777" w:rsidTr="003E29B0">
        <w:trPr>
          <w:trHeight w:val="227"/>
        </w:trPr>
        <w:tc>
          <w:tcPr>
            <w:tcW w:w="1754" w:type="pct"/>
            <w:tcBorders>
              <w:top w:val="nil"/>
              <w:left w:val="nil"/>
              <w:bottom w:val="single" w:sz="4" w:space="0" w:color="54BBAB"/>
              <w:right w:val="nil"/>
            </w:tcBorders>
            <w:shd w:val="clear" w:color="auto" w:fill="auto"/>
            <w:vAlign w:val="center"/>
            <w:hideMark/>
          </w:tcPr>
          <w:p w14:paraId="593BB711" w14:textId="77777777" w:rsidR="003E29B0" w:rsidRPr="00B242FC" w:rsidRDefault="003E29B0" w:rsidP="003E29B0">
            <w:pPr>
              <w:spacing w:after="0" w:line="240" w:lineRule="auto"/>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Saldo contábil do investimento no Grupo</w:t>
            </w:r>
          </w:p>
        </w:tc>
        <w:tc>
          <w:tcPr>
            <w:tcW w:w="464" w:type="pct"/>
            <w:tcBorders>
              <w:top w:val="nil"/>
              <w:left w:val="nil"/>
              <w:bottom w:val="single" w:sz="4" w:space="0" w:color="57BBAB"/>
              <w:right w:val="nil"/>
            </w:tcBorders>
            <w:shd w:val="clear" w:color="auto" w:fill="auto"/>
            <w:vAlign w:val="center"/>
          </w:tcPr>
          <w:p w14:paraId="62EAE43C" w14:textId="33F5E9FB" w:rsidR="003E29B0" w:rsidRPr="00B242FC" w:rsidRDefault="003E29B0" w:rsidP="003E29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2.488.373</w:t>
            </w:r>
          </w:p>
        </w:tc>
        <w:tc>
          <w:tcPr>
            <w:tcW w:w="464" w:type="pct"/>
            <w:tcBorders>
              <w:top w:val="nil"/>
              <w:left w:val="nil"/>
              <w:bottom w:val="single" w:sz="4" w:space="0" w:color="57BBAB"/>
              <w:right w:val="nil"/>
            </w:tcBorders>
            <w:shd w:val="clear" w:color="auto" w:fill="auto"/>
            <w:vAlign w:val="center"/>
          </w:tcPr>
          <w:p w14:paraId="6842C290" w14:textId="7C1E2097" w:rsidR="003E29B0" w:rsidRPr="00B242FC" w:rsidRDefault="003E29B0" w:rsidP="003E29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2.341.599</w:t>
            </w:r>
          </w:p>
        </w:tc>
        <w:tc>
          <w:tcPr>
            <w:tcW w:w="464" w:type="pct"/>
            <w:tcBorders>
              <w:top w:val="nil"/>
              <w:left w:val="nil"/>
              <w:bottom w:val="single" w:sz="4" w:space="0" w:color="57BBAB"/>
              <w:right w:val="nil"/>
            </w:tcBorders>
            <w:shd w:val="clear" w:color="auto" w:fill="auto"/>
            <w:vAlign w:val="center"/>
          </w:tcPr>
          <w:p w14:paraId="642EF650" w14:textId="2AD53BF7" w:rsidR="003E29B0" w:rsidRPr="00B242FC" w:rsidRDefault="003E29B0" w:rsidP="003E29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7.183.954</w:t>
            </w:r>
          </w:p>
        </w:tc>
        <w:tc>
          <w:tcPr>
            <w:tcW w:w="464" w:type="pct"/>
            <w:tcBorders>
              <w:top w:val="nil"/>
              <w:left w:val="nil"/>
              <w:bottom w:val="single" w:sz="4" w:space="0" w:color="57BBAB"/>
              <w:right w:val="nil"/>
            </w:tcBorders>
            <w:shd w:val="clear" w:color="auto" w:fill="auto"/>
            <w:vAlign w:val="center"/>
          </w:tcPr>
          <w:p w14:paraId="78AC3965" w14:textId="516A36FD" w:rsidR="003E29B0" w:rsidRPr="00B242FC" w:rsidRDefault="003E29B0" w:rsidP="003E29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397.976</w:t>
            </w:r>
          </w:p>
        </w:tc>
        <w:tc>
          <w:tcPr>
            <w:tcW w:w="464" w:type="pct"/>
            <w:tcBorders>
              <w:top w:val="nil"/>
              <w:left w:val="nil"/>
              <w:bottom w:val="single" w:sz="4" w:space="0" w:color="57BBAB"/>
              <w:right w:val="nil"/>
            </w:tcBorders>
            <w:shd w:val="clear" w:color="auto" w:fill="auto"/>
            <w:vAlign w:val="center"/>
          </w:tcPr>
          <w:p w14:paraId="0222CBD6" w14:textId="72CC73F4" w:rsidR="003E29B0" w:rsidRPr="00B242FC" w:rsidRDefault="003E29B0" w:rsidP="003E29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38.714</w:t>
            </w:r>
          </w:p>
        </w:tc>
        <w:tc>
          <w:tcPr>
            <w:tcW w:w="464" w:type="pct"/>
            <w:tcBorders>
              <w:top w:val="nil"/>
              <w:left w:val="nil"/>
              <w:bottom w:val="single" w:sz="4" w:space="0" w:color="57BBAB"/>
              <w:right w:val="nil"/>
            </w:tcBorders>
            <w:shd w:val="clear" w:color="auto" w:fill="auto"/>
            <w:vAlign w:val="center"/>
          </w:tcPr>
          <w:p w14:paraId="0BF272D7" w14:textId="288954FF" w:rsidR="003E29B0" w:rsidRPr="00B242FC" w:rsidRDefault="003E29B0" w:rsidP="003E29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648.805</w:t>
            </w:r>
          </w:p>
        </w:tc>
        <w:tc>
          <w:tcPr>
            <w:tcW w:w="462" w:type="pct"/>
            <w:tcBorders>
              <w:top w:val="nil"/>
              <w:left w:val="nil"/>
              <w:bottom w:val="single" w:sz="4" w:space="0" w:color="57BBAB"/>
              <w:right w:val="nil"/>
            </w:tcBorders>
            <w:shd w:val="clear" w:color="auto" w:fill="auto"/>
            <w:vAlign w:val="center"/>
          </w:tcPr>
          <w:p w14:paraId="6F2C4805" w14:textId="378E9021" w:rsidR="003E29B0" w:rsidRPr="00B242FC" w:rsidRDefault="003E29B0" w:rsidP="003E29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13.099.421</w:t>
            </w:r>
          </w:p>
        </w:tc>
      </w:tr>
    </w:tbl>
    <w:p w14:paraId="64A41DE8" w14:textId="77777777" w:rsidR="00D56750" w:rsidRPr="00D56750" w:rsidRDefault="00D56750" w:rsidP="00D56750">
      <w:pPr>
        <w:spacing w:after="0" w:line="240" w:lineRule="auto"/>
        <w:jc w:val="both"/>
        <w:rPr>
          <w:rFonts w:asciiTheme="majorHAnsi" w:hAnsiTheme="majorHAnsi" w:cstheme="majorHAnsi"/>
          <w:color w:val="2F75B5"/>
          <w:sz w:val="16"/>
          <w:szCs w:val="16"/>
        </w:rPr>
      </w:pPr>
      <w:r w:rsidRPr="00D56750">
        <w:rPr>
          <w:rFonts w:asciiTheme="majorHAnsi" w:hAnsiTheme="majorHAnsi" w:cstheme="majorHAnsi"/>
          <w:color w:val="2F75B5"/>
          <w:sz w:val="16"/>
          <w:szCs w:val="16"/>
        </w:rPr>
        <w:t>(1) Considera o patrimônio líquido individual da CNP Brasil.</w:t>
      </w:r>
    </w:p>
    <w:p w14:paraId="178A60EE" w14:textId="66387343" w:rsidR="0094184B" w:rsidRDefault="00D56750" w:rsidP="00D56750">
      <w:pPr>
        <w:spacing w:after="0" w:line="240" w:lineRule="auto"/>
        <w:jc w:val="both"/>
        <w:rPr>
          <w:rFonts w:asciiTheme="majorHAnsi" w:hAnsiTheme="majorHAnsi" w:cstheme="majorHAnsi"/>
          <w:color w:val="2F75B5"/>
          <w:sz w:val="8"/>
          <w:szCs w:val="20"/>
          <w:highlight w:val="yellow"/>
        </w:rPr>
      </w:pPr>
      <w:r w:rsidRPr="00D56750">
        <w:rPr>
          <w:rFonts w:asciiTheme="majorHAnsi" w:hAnsiTheme="majorHAnsi" w:cstheme="majorHAnsi"/>
          <w:color w:val="2F75B5"/>
          <w:sz w:val="16"/>
          <w:szCs w:val="16"/>
        </w:rPr>
        <w:t xml:space="preserve">(2) Holding XS1 - Remete ao ajuste do Resultado de equivalência patrimonial da Holding XS1, líquidos de impactos tributários, em função da eliminação dos efeitos da despesa de </w:t>
      </w:r>
      <w:proofErr w:type="spellStart"/>
      <w:r w:rsidRPr="00D56750">
        <w:rPr>
          <w:rFonts w:asciiTheme="majorHAnsi" w:hAnsiTheme="majorHAnsi" w:cstheme="majorHAnsi"/>
          <w:color w:val="2F75B5"/>
          <w:sz w:val="16"/>
          <w:szCs w:val="16"/>
        </w:rPr>
        <w:t>Launch</w:t>
      </w:r>
      <w:proofErr w:type="spellEnd"/>
      <w:r w:rsidRPr="00D56750">
        <w:rPr>
          <w:rFonts w:asciiTheme="majorHAnsi" w:hAnsiTheme="majorHAnsi" w:cstheme="majorHAnsi"/>
          <w:color w:val="2F75B5"/>
          <w:sz w:val="16"/>
          <w:szCs w:val="16"/>
        </w:rPr>
        <w:t xml:space="preserve"> Performance Commission (LPC) registrada pela investida paga à Companhia, bem como a despesa de </w:t>
      </w:r>
      <w:proofErr w:type="spellStart"/>
      <w:r w:rsidRPr="00D56750">
        <w:rPr>
          <w:rFonts w:asciiTheme="majorHAnsi" w:hAnsiTheme="majorHAnsi" w:cstheme="majorHAnsi"/>
          <w:color w:val="2F75B5"/>
          <w:sz w:val="16"/>
          <w:szCs w:val="16"/>
        </w:rPr>
        <w:t>Earn</w:t>
      </w:r>
      <w:proofErr w:type="spellEnd"/>
      <w:r w:rsidRPr="00D56750">
        <w:rPr>
          <w:rFonts w:asciiTheme="majorHAnsi" w:hAnsiTheme="majorHAnsi" w:cstheme="majorHAnsi"/>
          <w:color w:val="2F75B5"/>
          <w:sz w:val="16"/>
          <w:szCs w:val="16"/>
        </w:rPr>
        <w:t>-out paga à CAIXA.</w:t>
      </w:r>
      <w:r w:rsidR="0094184B">
        <w:rPr>
          <w:rFonts w:asciiTheme="majorHAnsi" w:hAnsiTheme="majorHAnsi" w:cstheme="majorHAnsi"/>
          <w:color w:val="2F75B5"/>
          <w:sz w:val="8"/>
          <w:szCs w:val="20"/>
          <w:highlight w:val="yellow"/>
        </w:rPr>
        <w:br w:type="page"/>
      </w:r>
    </w:p>
    <w:p w14:paraId="66E99103" w14:textId="77777777" w:rsidR="003D7AE6" w:rsidRPr="00E97C45" w:rsidRDefault="003D7AE6" w:rsidP="003D7AE6">
      <w:pPr>
        <w:spacing w:after="0" w:line="240" w:lineRule="auto"/>
        <w:jc w:val="both"/>
        <w:rPr>
          <w:rFonts w:asciiTheme="majorHAnsi" w:hAnsiTheme="majorHAnsi" w:cstheme="majorHAnsi"/>
          <w:color w:val="2F75B5"/>
          <w:sz w:val="8"/>
          <w:szCs w:val="20"/>
          <w:highlight w:val="yellow"/>
        </w:rPr>
      </w:pPr>
    </w:p>
    <w:tbl>
      <w:tblPr>
        <w:tblW w:w="5000" w:type="pct"/>
        <w:tblCellMar>
          <w:left w:w="70" w:type="dxa"/>
          <w:right w:w="70" w:type="dxa"/>
        </w:tblCellMar>
        <w:tblLook w:val="04A0" w:firstRow="1" w:lastRow="0" w:firstColumn="1" w:lastColumn="0" w:noHBand="0" w:noVBand="1"/>
      </w:tblPr>
      <w:tblGrid>
        <w:gridCol w:w="4351"/>
        <w:gridCol w:w="1137"/>
        <w:gridCol w:w="1137"/>
        <w:gridCol w:w="1136"/>
        <w:gridCol w:w="1136"/>
        <w:gridCol w:w="1136"/>
        <w:gridCol w:w="1136"/>
        <w:gridCol w:w="1136"/>
        <w:gridCol w:w="1136"/>
        <w:gridCol w:w="1128"/>
      </w:tblGrid>
      <w:tr w:rsidR="00711201" w:rsidRPr="00711201" w14:paraId="4B1F0135" w14:textId="77777777" w:rsidTr="00711201">
        <w:trPr>
          <w:trHeight w:val="227"/>
        </w:trPr>
        <w:tc>
          <w:tcPr>
            <w:tcW w:w="1493" w:type="pct"/>
            <w:vMerge w:val="restart"/>
            <w:tcBorders>
              <w:top w:val="single" w:sz="4" w:space="0" w:color="54BBAB"/>
              <w:left w:val="nil"/>
              <w:bottom w:val="single" w:sz="4" w:space="0" w:color="54BBAB"/>
              <w:right w:val="nil"/>
            </w:tcBorders>
            <w:shd w:val="clear" w:color="auto" w:fill="auto"/>
            <w:vAlign w:val="center"/>
            <w:hideMark/>
          </w:tcPr>
          <w:p w14:paraId="17ACFD6B" w14:textId="77777777" w:rsidR="00711201" w:rsidRPr="00711201" w:rsidRDefault="00711201" w:rsidP="00711201">
            <w:pPr>
              <w:spacing w:after="0" w:line="240" w:lineRule="auto"/>
              <w:jc w:val="center"/>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Descrição</w:t>
            </w:r>
          </w:p>
        </w:tc>
        <w:tc>
          <w:tcPr>
            <w:tcW w:w="3507" w:type="pct"/>
            <w:gridSpan w:val="9"/>
            <w:tcBorders>
              <w:top w:val="single" w:sz="4" w:space="0" w:color="54BBAB"/>
              <w:left w:val="nil"/>
              <w:bottom w:val="single" w:sz="4" w:space="0" w:color="54BBAB"/>
              <w:right w:val="nil"/>
            </w:tcBorders>
            <w:shd w:val="clear" w:color="auto" w:fill="auto"/>
            <w:vAlign w:val="center"/>
            <w:hideMark/>
          </w:tcPr>
          <w:p w14:paraId="6282B322" w14:textId="77777777" w:rsidR="00711201" w:rsidRPr="00711201" w:rsidRDefault="00711201" w:rsidP="00711201">
            <w:pPr>
              <w:spacing w:after="0" w:line="240" w:lineRule="auto"/>
              <w:jc w:val="center"/>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Consolidado</w:t>
            </w:r>
          </w:p>
        </w:tc>
      </w:tr>
      <w:tr w:rsidR="00711201" w:rsidRPr="00711201" w14:paraId="10BEE742" w14:textId="77777777" w:rsidTr="00711201">
        <w:trPr>
          <w:trHeight w:val="227"/>
        </w:trPr>
        <w:tc>
          <w:tcPr>
            <w:tcW w:w="1493" w:type="pct"/>
            <w:vMerge/>
            <w:tcBorders>
              <w:top w:val="single" w:sz="4" w:space="0" w:color="54BBAB"/>
              <w:left w:val="nil"/>
              <w:bottom w:val="single" w:sz="4" w:space="0" w:color="54BBAB"/>
              <w:right w:val="nil"/>
            </w:tcBorders>
            <w:vAlign w:val="center"/>
            <w:hideMark/>
          </w:tcPr>
          <w:p w14:paraId="7F7E30A2" w14:textId="77777777" w:rsidR="00711201" w:rsidRPr="00711201" w:rsidRDefault="00711201" w:rsidP="00711201">
            <w:pPr>
              <w:spacing w:after="0" w:line="240" w:lineRule="auto"/>
              <w:rPr>
                <w:rFonts w:ascii="Calibri Light" w:eastAsia="Times New Roman" w:hAnsi="Calibri Light" w:cs="Calibri Light"/>
                <w:b/>
                <w:bCs/>
                <w:color w:val="005CA9"/>
                <w:sz w:val="18"/>
                <w:szCs w:val="18"/>
                <w:lang w:eastAsia="pt-BR"/>
              </w:rPr>
            </w:pPr>
          </w:p>
        </w:tc>
        <w:tc>
          <w:tcPr>
            <w:tcW w:w="3507" w:type="pct"/>
            <w:gridSpan w:val="9"/>
            <w:tcBorders>
              <w:top w:val="single" w:sz="4" w:space="0" w:color="54BBAB"/>
              <w:left w:val="nil"/>
              <w:bottom w:val="single" w:sz="4" w:space="0" w:color="54BBAB"/>
              <w:right w:val="nil"/>
            </w:tcBorders>
            <w:shd w:val="clear" w:color="auto" w:fill="auto"/>
            <w:vAlign w:val="center"/>
            <w:hideMark/>
          </w:tcPr>
          <w:p w14:paraId="271CA3A6" w14:textId="6D4BC824" w:rsidR="00711201" w:rsidRPr="00711201" w:rsidRDefault="00711201" w:rsidP="00711201">
            <w:pPr>
              <w:spacing w:after="0" w:line="240" w:lineRule="auto"/>
              <w:jc w:val="center"/>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30/0</w:t>
            </w:r>
            <w:r w:rsidR="00DE5B64">
              <w:rPr>
                <w:rFonts w:ascii="Calibri Light" w:eastAsia="Times New Roman" w:hAnsi="Calibri Light" w:cs="Calibri Light"/>
                <w:b/>
                <w:bCs/>
                <w:color w:val="005CA9"/>
                <w:sz w:val="18"/>
                <w:szCs w:val="18"/>
                <w:lang w:eastAsia="pt-BR"/>
              </w:rPr>
              <w:t>9</w:t>
            </w:r>
            <w:r w:rsidRPr="00711201">
              <w:rPr>
                <w:rFonts w:ascii="Calibri Light" w:eastAsia="Times New Roman" w:hAnsi="Calibri Light" w:cs="Calibri Light"/>
                <w:b/>
                <w:bCs/>
                <w:color w:val="005CA9"/>
                <w:sz w:val="18"/>
                <w:szCs w:val="18"/>
                <w:lang w:eastAsia="pt-BR"/>
              </w:rPr>
              <w:t>/2024</w:t>
            </w:r>
          </w:p>
        </w:tc>
      </w:tr>
      <w:tr w:rsidR="00711201" w:rsidRPr="00711201" w14:paraId="1DA898B6" w14:textId="77777777" w:rsidTr="009C26E7">
        <w:trPr>
          <w:trHeight w:val="227"/>
        </w:trPr>
        <w:tc>
          <w:tcPr>
            <w:tcW w:w="1493" w:type="pct"/>
            <w:vMerge/>
            <w:tcBorders>
              <w:top w:val="single" w:sz="4" w:space="0" w:color="54BBAB"/>
              <w:left w:val="nil"/>
              <w:bottom w:val="single" w:sz="4" w:space="0" w:color="54BBAB"/>
              <w:right w:val="nil"/>
            </w:tcBorders>
            <w:vAlign w:val="center"/>
            <w:hideMark/>
          </w:tcPr>
          <w:p w14:paraId="06BA7B30" w14:textId="77777777" w:rsidR="00711201" w:rsidRPr="00711201" w:rsidRDefault="00711201" w:rsidP="00711201">
            <w:pPr>
              <w:spacing w:after="0" w:line="240" w:lineRule="auto"/>
              <w:rPr>
                <w:rFonts w:ascii="Calibri Light" w:eastAsia="Times New Roman" w:hAnsi="Calibri Light" w:cs="Calibri Light"/>
                <w:b/>
                <w:bCs/>
                <w:color w:val="005CA9"/>
                <w:sz w:val="18"/>
                <w:szCs w:val="18"/>
                <w:lang w:eastAsia="pt-BR"/>
              </w:rPr>
            </w:pPr>
          </w:p>
        </w:tc>
        <w:tc>
          <w:tcPr>
            <w:tcW w:w="390" w:type="pct"/>
            <w:tcBorders>
              <w:top w:val="nil"/>
              <w:left w:val="nil"/>
              <w:bottom w:val="single" w:sz="4" w:space="0" w:color="54BBAB"/>
              <w:right w:val="nil"/>
            </w:tcBorders>
            <w:shd w:val="clear" w:color="auto" w:fill="auto"/>
            <w:vAlign w:val="center"/>
            <w:hideMark/>
          </w:tcPr>
          <w:p w14:paraId="3B149A5C" w14:textId="77777777" w:rsidR="00711201" w:rsidRPr="00711201" w:rsidRDefault="00711201" w:rsidP="00711201">
            <w:pPr>
              <w:spacing w:after="0" w:line="240" w:lineRule="auto"/>
              <w:jc w:val="center"/>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CNP Brasil (1)</w:t>
            </w:r>
          </w:p>
        </w:tc>
        <w:tc>
          <w:tcPr>
            <w:tcW w:w="390" w:type="pct"/>
            <w:tcBorders>
              <w:top w:val="nil"/>
              <w:left w:val="nil"/>
              <w:bottom w:val="single" w:sz="4" w:space="0" w:color="54BBAB"/>
              <w:right w:val="nil"/>
            </w:tcBorders>
            <w:shd w:val="clear" w:color="auto" w:fill="auto"/>
            <w:vAlign w:val="center"/>
            <w:hideMark/>
          </w:tcPr>
          <w:p w14:paraId="20727E8F" w14:textId="77777777" w:rsidR="00711201" w:rsidRPr="00711201" w:rsidRDefault="00711201" w:rsidP="00711201">
            <w:pPr>
              <w:spacing w:after="0" w:line="240" w:lineRule="auto"/>
              <w:jc w:val="center"/>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Holding XS1</w:t>
            </w:r>
          </w:p>
        </w:tc>
        <w:tc>
          <w:tcPr>
            <w:tcW w:w="390" w:type="pct"/>
            <w:tcBorders>
              <w:top w:val="nil"/>
              <w:left w:val="nil"/>
              <w:bottom w:val="single" w:sz="4" w:space="0" w:color="54BBAB"/>
              <w:right w:val="nil"/>
            </w:tcBorders>
            <w:shd w:val="clear" w:color="auto" w:fill="auto"/>
            <w:vAlign w:val="center"/>
            <w:hideMark/>
          </w:tcPr>
          <w:p w14:paraId="636E0432" w14:textId="77777777" w:rsidR="00711201" w:rsidRPr="00711201" w:rsidRDefault="00711201" w:rsidP="00711201">
            <w:pPr>
              <w:spacing w:after="0" w:line="240" w:lineRule="auto"/>
              <w:jc w:val="center"/>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XS3 Seguros</w:t>
            </w:r>
          </w:p>
        </w:tc>
        <w:tc>
          <w:tcPr>
            <w:tcW w:w="390" w:type="pct"/>
            <w:tcBorders>
              <w:top w:val="nil"/>
              <w:left w:val="nil"/>
              <w:bottom w:val="single" w:sz="4" w:space="0" w:color="54BBAB"/>
              <w:right w:val="nil"/>
            </w:tcBorders>
            <w:shd w:val="clear" w:color="auto" w:fill="auto"/>
            <w:vAlign w:val="center"/>
            <w:hideMark/>
          </w:tcPr>
          <w:p w14:paraId="0EA3E09D" w14:textId="77777777" w:rsidR="00711201" w:rsidRPr="00711201" w:rsidRDefault="00711201" w:rsidP="00711201">
            <w:pPr>
              <w:spacing w:after="0" w:line="240" w:lineRule="auto"/>
              <w:jc w:val="center"/>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XS4 Capitalização</w:t>
            </w:r>
          </w:p>
        </w:tc>
        <w:tc>
          <w:tcPr>
            <w:tcW w:w="390" w:type="pct"/>
            <w:tcBorders>
              <w:top w:val="nil"/>
              <w:left w:val="nil"/>
              <w:bottom w:val="single" w:sz="4" w:space="0" w:color="54BBAB"/>
              <w:right w:val="nil"/>
            </w:tcBorders>
            <w:shd w:val="clear" w:color="auto" w:fill="auto"/>
            <w:vAlign w:val="center"/>
            <w:hideMark/>
          </w:tcPr>
          <w:p w14:paraId="3FEC9079" w14:textId="77777777" w:rsidR="00711201" w:rsidRPr="00711201" w:rsidRDefault="00711201" w:rsidP="00711201">
            <w:pPr>
              <w:spacing w:after="0" w:line="240" w:lineRule="auto"/>
              <w:jc w:val="center"/>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Too Seguros</w:t>
            </w:r>
          </w:p>
        </w:tc>
        <w:tc>
          <w:tcPr>
            <w:tcW w:w="390" w:type="pct"/>
            <w:tcBorders>
              <w:top w:val="nil"/>
              <w:left w:val="nil"/>
              <w:bottom w:val="single" w:sz="4" w:space="0" w:color="54BBAB"/>
              <w:right w:val="nil"/>
            </w:tcBorders>
            <w:shd w:val="clear" w:color="auto" w:fill="auto"/>
            <w:vAlign w:val="center"/>
            <w:hideMark/>
          </w:tcPr>
          <w:p w14:paraId="716F3697" w14:textId="77777777" w:rsidR="00711201" w:rsidRPr="00711201" w:rsidRDefault="00711201" w:rsidP="00711201">
            <w:pPr>
              <w:spacing w:after="0" w:line="240" w:lineRule="auto"/>
              <w:jc w:val="center"/>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XS5 Consórcios</w:t>
            </w:r>
          </w:p>
        </w:tc>
        <w:tc>
          <w:tcPr>
            <w:tcW w:w="390" w:type="pct"/>
            <w:tcBorders>
              <w:top w:val="nil"/>
              <w:left w:val="nil"/>
              <w:bottom w:val="single" w:sz="4" w:space="0" w:color="54BBAB"/>
              <w:right w:val="nil"/>
            </w:tcBorders>
            <w:shd w:val="clear" w:color="auto" w:fill="auto"/>
            <w:vAlign w:val="center"/>
            <w:hideMark/>
          </w:tcPr>
          <w:p w14:paraId="528E2761" w14:textId="77777777" w:rsidR="00711201" w:rsidRPr="00711201" w:rsidRDefault="00711201" w:rsidP="00711201">
            <w:pPr>
              <w:spacing w:after="0" w:line="240" w:lineRule="auto"/>
              <w:jc w:val="center"/>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XS6 Assistência</w:t>
            </w:r>
          </w:p>
        </w:tc>
        <w:tc>
          <w:tcPr>
            <w:tcW w:w="390" w:type="pct"/>
            <w:tcBorders>
              <w:top w:val="nil"/>
              <w:left w:val="nil"/>
              <w:bottom w:val="single" w:sz="4" w:space="0" w:color="54BBAB"/>
              <w:right w:val="nil"/>
            </w:tcBorders>
            <w:shd w:val="clear" w:color="auto" w:fill="auto"/>
            <w:vAlign w:val="center"/>
            <w:hideMark/>
          </w:tcPr>
          <w:p w14:paraId="32899D10" w14:textId="77777777" w:rsidR="00711201" w:rsidRPr="00711201" w:rsidRDefault="00711201" w:rsidP="00711201">
            <w:pPr>
              <w:spacing w:after="0" w:line="240" w:lineRule="auto"/>
              <w:jc w:val="center"/>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PAN Corretora</w:t>
            </w:r>
          </w:p>
        </w:tc>
        <w:tc>
          <w:tcPr>
            <w:tcW w:w="387" w:type="pct"/>
            <w:tcBorders>
              <w:top w:val="nil"/>
              <w:left w:val="nil"/>
              <w:bottom w:val="single" w:sz="4" w:space="0" w:color="54BBAB"/>
              <w:right w:val="nil"/>
            </w:tcBorders>
            <w:shd w:val="clear" w:color="auto" w:fill="auto"/>
            <w:vAlign w:val="center"/>
            <w:hideMark/>
          </w:tcPr>
          <w:p w14:paraId="645B4D12" w14:textId="77777777" w:rsidR="00711201" w:rsidRPr="00711201" w:rsidRDefault="00711201" w:rsidP="00711201">
            <w:pPr>
              <w:spacing w:after="0" w:line="240" w:lineRule="auto"/>
              <w:jc w:val="center"/>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Total</w:t>
            </w:r>
          </w:p>
        </w:tc>
      </w:tr>
      <w:tr w:rsidR="00B65D0A" w:rsidRPr="00711201" w14:paraId="3D24B13A" w14:textId="77777777" w:rsidTr="00B65D0A">
        <w:trPr>
          <w:trHeight w:val="227"/>
        </w:trPr>
        <w:tc>
          <w:tcPr>
            <w:tcW w:w="1493" w:type="pct"/>
            <w:tcBorders>
              <w:top w:val="nil"/>
              <w:left w:val="nil"/>
              <w:bottom w:val="single" w:sz="4" w:space="0" w:color="54BBAB"/>
              <w:right w:val="nil"/>
            </w:tcBorders>
            <w:shd w:val="clear" w:color="auto" w:fill="auto"/>
            <w:vAlign w:val="center"/>
            <w:hideMark/>
          </w:tcPr>
          <w:p w14:paraId="67F74A8B" w14:textId="77777777" w:rsidR="00B65D0A" w:rsidRPr="00711201" w:rsidRDefault="00B65D0A" w:rsidP="00B65D0A">
            <w:pPr>
              <w:spacing w:after="0" w:line="240" w:lineRule="auto"/>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Patrimônio líquido em 1º de janeiro</w:t>
            </w:r>
          </w:p>
        </w:tc>
        <w:tc>
          <w:tcPr>
            <w:tcW w:w="390" w:type="pct"/>
            <w:tcBorders>
              <w:top w:val="single" w:sz="4" w:space="0" w:color="54BBAB"/>
              <w:left w:val="nil"/>
              <w:bottom w:val="single" w:sz="4" w:space="0" w:color="54BBAB"/>
              <w:right w:val="nil"/>
            </w:tcBorders>
            <w:shd w:val="clear" w:color="auto" w:fill="auto"/>
            <w:vAlign w:val="center"/>
          </w:tcPr>
          <w:p w14:paraId="14F39AD4" w14:textId="6CC22DB4" w:rsidR="00B65D0A" w:rsidRPr="00711201" w:rsidRDefault="00B65D0A" w:rsidP="00B65D0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5.156.128</w:t>
            </w:r>
          </w:p>
        </w:tc>
        <w:tc>
          <w:tcPr>
            <w:tcW w:w="390" w:type="pct"/>
            <w:tcBorders>
              <w:top w:val="nil"/>
              <w:left w:val="nil"/>
              <w:bottom w:val="single" w:sz="4" w:space="0" w:color="54BBAB"/>
              <w:right w:val="nil"/>
            </w:tcBorders>
            <w:shd w:val="clear" w:color="auto" w:fill="auto"/>
            <w:vAlign w:val="center"/>
          </w:tcPr>
          <w:p w14:paraId="608772CF" w14:textId="7060415B" w:rsidR="00B65D0A" w:rsidRPr="00711201" w:rsidRDefault="00B65D0A" w:rsidP="00B65D0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12.392.337</w:t>
            </w:r>
          </w:p>
        </w:tc>
        <w:tc>
          <w:tcPr>
            <w:tcW w:w="390" w:type="pct"/>
            <w:tcBorders>
              <w:top w:val="single" w:sz="4" w:space="0" w:color="54BBAB"/>
              <w:left w:val="nil"/>
              <w:bottom w:val="single" w:sz="4" w:space="0" w:color="57BBAB"/>
              <w:right w:val="nil"/>
            </w:tcBorders>
            <w:shd w:val="clear" w:color="auto" w:fill="auto"/>
            <w:vAlign w:val="center"/>
          </w:tcPr>
          <w:p w14:paraId="474C4717" w14:textId="37B840B6" w:rsidR="00B65D0A" w:rsidRPr="00711201" w:rsidRDefault="00B65D0A" w:rsidP="00B65D0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1.910.462</w:t>
            </w:r>
          </w:p>
        </w:tc>
        <w:tc>
          <w:tcPr>
            <w:tcW w:w="390" w:type="pct"/>
            <w:tcBorders>
              <w:top w:val="single" w:sz="4" w:space="0" w:color="54BBAB"/>
              <w:left w:val="nil"/>
              <w:bottom w:val="single" w:sz="4" w:space="0" w:color="57BBAB"/>
              <w:right w:val="nil"/>
            </w:tcBorders>
            <w:shd w:val="clear" w:color="auto" w:fill="auto"/>
            <w:vAlign w:val="center"/>
          </w:tcPr>
          <w:p w14:paraId="545019AB" w14:textId="32975B50" w:rsidR="00B65D0A" w:rsidRPr="00711201" w:rsidRDefault="00B65D0A" w:rsidP="00B65D0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312.402</w:t>
            </w:r>
          </w:p>
        </w:tc>
        <w:tc>
          <w:tcPr>
            <w:tcW w:w="390" w:type="pct"/>
            <w:tcBorders>
              <w:top w:val="single" w:sz="4" w:space="0" w:color="54BBAB"/>
              <w:left w:val="nil"/>
              <w:bottom w:val="single" w:sz="4" w:space="0" w:color="57BBAB"/>
              <w:right w:val="nil"/>
            </w:tcBorders>
            <w:shd w:val="clear" w:color="auto" w:fill="auto"/>
            <w:vAlign w:val="center"/>
          </w:tcPr>
          <w:p w14:paraId="1FF58692" w14:textId="7396D3B1" w:rsidR="00B65D0A" w:rsidRPr="00711201" w:rsidRDefault="00B65D0A" w:rsidP="00B65D0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909.513</w:t>
            </w:r>
          </w:p>
        </w:tc>
        <w:tc>
          <w:tcPr>
            <w:tcW w:w="390" w:type="pct"/>
            <w:tcBorders>
              <w:top w:val="single" w:sz="4" w:space="0" w:color="54BBAB"/>
              <w:left w:val="nil"/>
              <w:bottom w:val="single" w:sz="4" w:space="0" w:color="57BBAB"/>
              <w:right w:val="nil"/>
            </w:tcBorders>
            <w:shd w:val="clear" w:color="auto" w:fill="auto"/>
            <w:vAlign w:val="center"/>
          </w:tcPr>
          <w:p w14:paraId="29385386" w14:textId="7C442003" w:rsidR="00B65D0A" w:rsidRPr="00711201" w:rsidRDefault="00B65D0A" w:rsidP="00B65D0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501.630</w:t>
            </w:r>
          </w:p>
        </w:tc>
        <w:tc>
          <w:tcPr>
            <w:tcW w:w="390" w:type="pct"/>
            <w:tcBorders>
              <w:top w:val="single" w:sz="4" w:space="0" w:color="54BBAB"/>
              <w:left w:val="nil"/>
              <w:bottom w:val="single" w:sz="4" w:space="0" w:color="57BBAB"/>
              <w:right w:val="nil"/>
            </w:tcBorders>
            <w:shd w:val="clear" w:color="auto" w:fill="auto"/>
            <w:vAlign w:val="center"/>
          </w:tcPr>
          <w:p w14:paraId="70E91644" w14:textId="5C8D16E3" w:rsidR="00B65D0A" w:rsidRPr="00711201" w:rsidRDefault="00B65D0A" w:rsidP="00B65D0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41.854</w:t>
            </w:r>
          </w:p>
        </w:tc>
        <w:tc>
          <w:tcPr>
            <w:tcW w:w="390" w:type="pct"/>
            <w:tcBorders>
              <w:top w:val="single" w:sz="4" w:space="0" w:color="54BBAB"/>
              <w:left w:val="nil"/>
              <w:bottom w:val="single" w:sz="4" w:space="0" w:color="57BBAB"/>
              <w:right w:val="nil"/>
            </w:tcBorders>
            <w:shd w:val="clear" w:color="auto" w:fill="auto"/>
            <w:vAlign w:val="center"/>
          </w:tcPr>
          <w:p w14:paraId="39081FB2" w14:textId="2BB3EFC9" w:rsidR="00B65D0A" w:rsidRPr="00711201" w:rsidRDefault="00B65D0A" w:rsidP="00B65D0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61.900</w:t>
            </w:r>
          </w:p>
        </w:tc>
        <w:tc>
          <w:tcPr>
            <w:tcW w:w="387" w:type="pct"/>
            <w:tcBorders>
              <w:top w:val="single" w:sz="4" w:space="0" w:color="54BBAB"/>
              <w:left w:val="nil"/>
              <w:bottom w:val="single" w:sz="4" w:space="0" w:color="57BBAB"/>
              <w:right w:val="nil"/>
            </w:tcBorders>
            <w:shd w:val="clear" w:color="auto" w:fill="auto"/>
            <w:vAlign w:val="center"/>
          </w:tcPr>
          <w:p w14:paraId="07B4C636" w14:textId="3102CC62" w:rsidR="00B65D0A" w:rsidRPr="00711201" w:rsidRDefault="00B65D0A" w:rsidP="00B65D0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21.286.226</w:t>
            </w:r>
          </w:p>
        </w:tc>
      </w:tr>
      <w:tr w:rsidR="00B65D0A" w:rsidRPr="00711201" w14:paraId="6FC44181" w14:textId="77777777" w:rsidTr="00B65D0A">
        <w:trPr>
          <w:trHeight w:val="227"/>
        </w:trPr>
        <w:tc>
          <w:tcPr>
            <w:tcW w:w="1493" w:type="pct"/>
            <w:tcBorders>
              <w:top w:val="single" w:sz="4" w:space="0" w:color="54BBAB"/>
              <w:left w:val="nil"/>
              <w:bottom w:val="nil"/>
              <w:right w:val="nil"/>
            </w:tcBorders>
            <w:shd w:val="clear" w:color="auto" w:fill="auto"/>
            <w:vAlign w:val="center"/>
            <w:hideMark/>
          </w:tcPr>
          <w:p w14:paraId="43AFCCF8" w14:textId="77777777" w:rsidR="00B65D0A" w:rsidRPr="00711201" w:rsidRDefault="00B65D0A" w:rsidP="00B65D0A">
            <w:pPr>
              <w:spacing w:after="0" w:line="240" w:lineRule="auto"/>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Distribuição de dividendos aos acionistas</w:t>
            </w:r>
          </w:p>
        </w:tc>
        <w:tc>
          <w:tcPr>
            <w:tcW w:w="390" w:type="pct"/>
            <w:tcBorders>
              <w:top w:val="nil"/>
              <w:left w:val="nil"/>
              <w:bottom w:val="nil"/>
              <w:right w:val="nil"/>
            </w:tcBorders>
            <w:shd w:val="clear" w:color="auto" w:fill="auto"/>
            <w:vAlign w:val="center"/>
          </w:tcPr>
          <w:p w14:paraId="4A572A33" w14:textId="5367A7B0" w:rsidR="00B65D0A" w:rsidRPr="00711201" w:rsidRDefault="00B65D0A" w:rsidP="00B65D0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(421.898)</w:t>
            </w:r>
          </w:p>
        </w:tc>
        <w:tc>
          <w:tcPr>
            <w:tcW w:w="390" w:type="pct"/>
            <w:tcBorders>
              <w:top w:val="nil"/>
              <w:left w:val="nil"/>
              <w:bottom w:val="nil"/>
              <w:right w:val="nil"/>
            </w:tcBorders>
            <w:shd w:val="clear" w:color="auto" w:fill="auto"/>
            <w:vAlign w:val="center"/>
          </w:tcPr>
          <w:p w14:paraId="0CFAB3C8" w14:textId="4A98EDD8" w:rsidR="00B65D0A" w:rsidRPr="00711201" w:rsidRDefault="00B65D0A" w:rsidP="00B65D0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(1.625.681)</w:t>
            </w:r>
          </w:p>
        </w:tc>
        <w:tc>
          <w:tcPr>
            <w:tcW w:w="390" w:type="pct"/>
            <w:tcBorders>
              <w:top w:val="nil"/>
              <w:left w:val="nil"/>
              <w:bottom w:val="nil"/>
              <w:right w:val="nil"/>
            </w:tcBorders>
            <w:shd w:val="clear" w:color="auto" w:fill="auto"/>
            <w:vAlign w:val="center"/>
          </w:tcPr>
          <w:p w14:paraId="08CFBD8D" w14:textId="67E94850" w:rsidR="00B65D0A" w:rsidRPr="00711201" w:rsidRDefault="00B65D0A" w:rsidP="00B65D0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(212.273)</w:t>
            </w:r>
          </w:p>
        </w:tc>
        <w:tc>
          <w:tcPr>
            <w:tcW w:w="390" w:type="pct"/>
            <w:tcBorders>
              <w:top w:val="nil"/>
              <w:left w:val="nil"/>
              <w:bottom w:val="nil"/>
              <w:right w:val="nil"/>
            </w:tcBorders>
            <w:shd w:val="clear" w:color="auto" w:fill="auto"/>
            <w:vAlign w:val="center"/>
          </w:tcPr>
          <w:p w14:paraId="24A77F0D" w14:textId="7B8824E3" w:rsidR="00B65D0A" w:rsidRPr="00711201" w:rsidRDefault="00B65D0A" w:rsidP="00B65D0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(138.331)</w:t>
            </w:r>
          </w:p>
        </w:tc>
        <w:tc>
          <w:tcPr>
            <w:tcW w:w="390" w:type="pct"/>
            <w:tcBorders>
              <w:top w:val="nil"/>
              <w:left w:val="nil"/>
              <w:bottom w:val="nil"/>
              <w:right w:val="nil"/>
            </w:tcBorders>
            <w:shd w:val="clear" w:color="auto" w:fill="auto"/>
            <w:vAlign w:val="center"/>
          </w:tcPr>
          <w:p w14:paraId="48C1CB5F" w14:textId="30FC1406" w:rsidR="00B65D0A" w:rsidRPr="00711201" w:rsidRDefault="00B65D0A" w:rsidP="00B65D0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(78.530)</w:t>
            </w:r>
          </w:p>
        </w:tc>
        <w:tc>
          <w:tcPr>
            <w:tcW w:w="390" w:type="pct"/>
            <w:tcBorders>
              <w:top w:val="nil"/>
              <w:left w:val="nil"/>
              <w:bottom w:val="nil"/>
              <w:right w:val="nil"/>
            </w:tcBorders>
            <w:shd w:val="clear" w:color="auto" w:fill="auto"/>
            <w:vAlign w:val="center"/>
          </w:tcPr>
          <w:p w14:paraId="4DA3D773" w14:textId="5198F1E3" w:rsidR="00B65D0A" w:rsidRPr="00711201" w:rsidRDefault="00B65D0A" w:rsidP="00B65D0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218D2BC0" w14:textId="738464C8" w:rsidR="00B65D0A" w:rsidRPr="00711201" w:rsidRDefault="00B65D0A" w:rsidP="00B65D0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(10.744)</w:t>
            </w:r>
          </w:p>
        </w:tc>
        <w:tc>
          <w:tcPr>
            <w:tcW w:w="390" w:type="pct"/>
            <w:tcBorders>
              <w:top w:val="nil"/>
              <w:left w:val="nil"/>
              <w:bottom w:val="nil"/>
              <w:right w:val="nil"/>
            </w:tcBorders>
            <w:shd w:val="clear" w:color="auto" w:fill="auto"/>
            <w:vAlign w:val="center"/>
          </w:tcPr>
          <w:p w14:paraId="3FD4177A" w14:textId="391B4C43" w:rsidR="00B65D0A" w:rsidRPr="00711201" w:rsidRDefault="00B65D0A" w:rsidP="00B65D0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(15.155)</w:t>
            </w:r>
          </w:p>
        </w:tc>
        <w:tc>
          <w:tcPr>
            <w:tcW w:w="387" w:type="pct"/>
            <w:tcBorders>
              <w:top w:val="nil"/>
              <w:left w:val="nil"/>
              <w:bottom w:val="nil"/>
              <w:right w:val="nil"/>
            </w:tcBorders>
            <w:shd w:val="clear" w:color="auto" w:fill="auto"/>
            <w:vAlign w:val="center"/>
          </w:tcPr>
          <w:p w14:paraId="46957C09" w14:textId="674966B4" w:rsidR="00B65D0A" w:rsidRPr="00711201" w:rsidRDefault="00B65D0A" w:rsidP="00B65D0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(2.502.612)</w:t>
            </w:r>
          </w:p>
        </w:tc>
      </w:tr>
      <w:tr w:rsidR="00B65D0A" w:rsidRPr="00711201" w14:paraId="60770980" w14:textId="77777777" w:rsidTr="00B65D0A">
        <w:trPr>
          <w:trHeight w:val="227"/>
        </w:trPr>
        <w:tc>
          <w:tcPr>
            <w:tcW w:w="1493" w:type="pct"/>
            <w:tcBorders>
              <w:top w:val="nil"/>
              <w:left w:val="nil"/>
              <w:bottom w:val="nil"/>
              <w:right w:val="nil"/>
            </w:tcBorders>
            <w:shd w:val="clear" w:color="auto" w:fill="auto"/>
            <w:vAlign w:val="center"/>
            <w:hideMark/>
          </w:tcPr>
          <w:p w14:paraId="5711E2B4" w14:textId="77777777" w:rsidR="00B65D0A" w:rsidRPr="00711201" w:rsidRDefault="00B65D0A" w:rsidP="00B65D0A">
            <w:pPr>
              <w:spacing w:after="0" w:line="240" w:lineRule="auto"/>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Lucro líquido do período</w:t>
            </w:r>
          </w:p>
        </w:tc>
        <w:tc>
          <w:tcPr>
            <w:tcW w:w="390" w:type="pct"/>
            <w:tcBorders>
              <w:top w:val="nil"/>
              <w:left w:val="nil"/>
              <w:bottom w:val="nil"/>
              <w:right w:val="nil"/>
            </w:tcBorders>
            <w:shd w:val="clear" w:color="auto" w:fill="auto"/>
            <w:vAlign w:val="center"/>
          </w:tcPr>
          <w:p w14:paraId="64330282" w14:textId="05F5E25C" w:rsidR="00B65D0A" w:rsidRPr="00711201" w:rsidRDefault="00B65D0A" w:rsidP="00B65D0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781.289</w:t>
            </w:r>
          </w:p>
        </w:tc>
        <w:tc>
          <w:tcPr>
            <w:tcW w:w="390" w:type="pct"/>
            <w:tcBorders>
              <w:top w:val="nil"/>
              <w:left w:val="nil"/>
              <w:bottom w:val="nil"/>
              <w:right w:val="nil"/>
            </w:tcBorders>
            <w:shd w:val="clear" w:color="auto" w:fill="auto"/>
            <w:vAlign w:val="center"/>
          </w:tcPr>
          <w:p w14:paraId="13F41D61" w14:textId="44F9842A" w:rsidR="00B65D0A" w:rsidRPr="00711201" w:rsidRDefault="00B65D0A" w:rsidP="00B65D0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1.519.234</w:t>
            </w:r>
          </w:p>
        </w:tc>
        <w:tc>
          <w:tcPr>
            <w:tcW w:w="390" w:type="pct"/>
            <w:tcBorders>
              <w:top w:val="nil"/>
              <w:left w:val="nil"/>
              <w:bottom w:val="nil"/>
              <w:right w:val="nil"/>
            </w:tcBorders>
            <w:shd w:val="clear" w:color="auto" w:fill="auto"/>
            <w:vAlign w:val="center"/>
          </w:tcPr>
          <w:p w14:paraId="1717D826" w14:textId="3350278F" w:rsidR="00B65D0A" w:rsidRPr="00711201" w:rsidRDefault="00B65D0A" w:rsidP="00B65D0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243.691</w:t>
            </w:r>
          </w:p>
        </w:tc>
        <w:tc>
          <w:tcPr>
            <w:tcW w:w="390" w:type="pct"/>
            <w:tcBorders>
              <w:top w:val="nil"/>
              <w:left w:val="nil"/>
              <w:bottom w:val="nil"/>
              <w:right w:val="nil"/>
            </w:tcBorders>
            <w:shd w:val="clear" w:color="auto" w:fill="auto"/>
            <w:vAlign w:val="center"/>
          </w:tcPr>
          <w:p w14:paraId="08CBEF58" w14:textId="250A6CCC" w:rsidR="00B65D0A" w:rsidRPr="00711201" w:rsidRDefault="00B65D0A" w:rsidP="00B65D0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149.609</w:t>
            </w:r>
          </w:p>
        </w:tc>
        <w:tc>
          <w:tcPr>
            <w:tcW w:w="390" w:type="pct"/>
            <w:tcBorders>
              <w:top w:val="nil"/>
              <w:left w:val="nil"/>
              <w:bottom w:val="nil"/>
              <w:right w:val="nil"/>
            </w:tcBorders>
            <w:shd w:val="clear" w:color="auto" w:fill="auto"/>
            <w:vAlign w:val="center"/>
          </w:tcPr>
          <w:p w14:paraId="12A9A5AA" w14:textId="1BFC8B67" w:rsidR="00B65D0A" w:rsidRPr="00711201" w:rsidRDefault="00B65D0A" w:rsidP="00B65D0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308.426</w:t>
            </w:r>
          </w:p>
        </w:tc>
        <w:tc>
          <w:tcPr>
            <w:tcW w:w="390" w:type="pct"/>
            <w:tcBorders>
              <w:top w:val="nil"/>
              <w:left w:val="nil"/>
              <w:bottom w:val="nil"/>
              <w:right w:val="nil"/>
            </w:tcBorders>
            <w:shd w:val="clear" w:color="auto" w:fill="auto"/>
            <w:vAlign w:val="center"/>
          </w:tcPr>
          <w:p w14:paraId="1145220F" w14:textId="427CB839" w:rsidR="00B65D0A" w:rsidRPr="00711201" w:rsidRDefault="00B65D0A" w:rsidP="00B65D0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173.765</w:t>
            </w:r>
          </w:p>
        </w:tc>
        <w:tc>
          <w:tcPr>
            <w:tcW w:w="390" w:type="pct"/>
            <w:tcBorders>
              <w:top w:val="nil"/>
              <w:left w:val="nil"/>
              <w:bottom w:val="nil"/>
              <w:right w:val="nil"/>
            </w:tcBorders>
            <w:shd w:val="clear" w:color="auto" w:fill="auto"/>
            <w:vAlign w:val="center"/>
          </w:tcPr>
          <w:p w14:paraId="24384EE0" w14:textId="45B43953" w:rsidR="00B65D0A" w:rsidRPr="00711201" w:rsidRDefault="00B65D0A" w:rsidP="00B65D0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19.887</w:t>
            </w:r>
          </w:p>
        </w:tc>
        <w:tc>
          <w:tcPr>
            <w:tcW w:w="390" w:type="pct"/>
            <w:tcBorders>
              <w:top w:val="nil"/>
              <w:left w:val="nil"/>
              <w:bottom w:val="nil"/>
              <w:right w:val="nil"/>
            </w:tcBorders>
            <w:shd w:val="clear" w:color="auto" w:fill="auto"/>
            <w:vAlign w:val="center"/>
          </w:tcPr>
          <w:p w14:paraId="1F36AE69" w14:textId="2E07FE18" w:rsidR="00B65D0A" w:rsidRPr="00711201" w:rsidRDefault="00B65D0A" w:rsidP="00B65D0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35.888</w:t>
            </w:r>
          </w:p>
        </w:tc>
        <w:tc>
          <w:tcPr>
            <w:tcW w:w="387" w:type="pct"/>
            <w:tcBorders>
              <w:top w:val="nil"/>
              <w:left w:val="nil"/>
              <w:bottom w:val="nil"/>
              <w:right w:val="nil"/>
            </w:tcBorders>
            <w:shd w:val="clear" w:color="auto" w:fill="auto"/>
            <w:vAlign w:val="center"/>
          </w:tcPr>
          <w:p w14:paraId="0FCDAD1E" w14:textId="03ABA980" w:rsidR="00B65D0A" w:rsidRPr="00711201" w:rsidRDefault="00B65D0A" w:rsidP="00B65D0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3.231.789</w:t>
            </w:r>
          </w:p>
        </w:tc>
      </w:tr>
      <w:tr w:rsidR="00B65D0A" w:rsidRPr="00711201" w14:paraId="6CEE674B" w14:textId="77777777" w:rsidTr="00B65D0A">
        <w:trPr>
          <w:trHeight w:val="227"/>
        </w:trPr>
        <w:tc>
          <w:tcPr>
            <w:tcW w:w="1493" w:type="pct"/>
            <w:tcBorders>
              <w:top w:val="nil"/>
              <w:left w:val="nil"/>
              <w:bottom w:val="nil"/>
              <w:right w:val="nil"/>
            </w:tcBorders>
            <w:shd w:val="clear" w:color="auto" w:fill="auto"/>
            <w:vAlign w:val="center"/>
            <w:hideMark/>
          </w:tcPr>
          <w:p w14:paraId="51B456C7" w14:textId="77777777" w:rsidR="00B65D0A" w:rsidRPr="00711201" w:rsidRDefault="00B65D0A" w:rsidP="00B65D0A">
            <w:pPr>
              <w:spacing w:after="0" w:line="240" w:lineRule="auto"/>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Outros resultados abrangentes</w:t>
            </w:r>
          </w:p>
        </w:tc>
        <w:tc>
          <w:tcPr>
            <w:tcW w:w="390" w:type="pct"/>
            <w:tcBorders>
              <w:top w:val="nil"/>
              <w:left w:val="nil"/>
              <w:bottom w:val="nil"/>
              <w:right w:val="nil"/>
            </w:tcBorders>
            <w:shd w:val="clear" w:color="auto" w:fill="auto"/>
            <w:vAlign w:val="center"/>
          </w:tcPr>
          <w:p w14:paraId="0E7203FC" w14:textId="6B92519D" w:rsidR="00B65D0A" w:rsidRPr="00711201" w:rsidRDefault="00B65D0A" w:rsidP="00B65D0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(125.202)</w:t>
            </w:r>
          </w:p>
        </w:tc>
        <w:tc>
          <w:tcPr>
            <w:tcW w:w="390" w:type="pct"/>
            <w:tcBorders>
              <w:top w:val="nil"/>
              <w:left w:val="nil"/>
              <w:bottom w:val="nil"/>
              <w:right w:val="nil"/>
            </w:tcBorders>
            <w:shd w:val="clear" w:color="auto" w:fill="auto"/>
            <w:vAlign w:val="center"/>
          </w:tcPr>
          <w:p w14:paraId="470F9F68" w14:textId="6751E420" w:rsidR="00B65D0A" w:rsidRPr="00711201" w:rsidRDefault="00B65D0A" w:rsidP="00B65D0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(152.799)</w:t>
            </w:r>
          </w:p>
        </w:tc>
        <w:tc>
          <w:tcPr>
            <w:tcW w:w="390" w:type="pct"/>
            <w:tcBorders>
              <w:top w:val="nil"/>
              <w:left w:val="nil"/>
              <w:bottom w:val="nil"/>
              <w:right w:val="nil"/>
            </w:tcBorders>
            <w:shd w:val="clear" w:color="auto" w:fill="auto"/>
            <w:vAlign w:val="center"/>
          </w:tcPr>
          <w:p w14:paraId="3D632FD9" w14:textId="4BA995A3" w:rsidR="00B65D0A" w:rsidRPr="00711201" w:rsidRDefault="00B65D0A" w:rsidP="00B65D0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212F7439" w14:textId="43DE6B47" w:rsidR="00B65D0A" w:rsidRPr="00711201" w:rsidRDefault="00B65D0A" w:rsidP="00B65D0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(22.766)</w:t>
            </w:r>
          </w:p>
        </w:tc>
        <w:tc>
          <w:tcPr>
            <w:tcW w:w="390" w:type="pct"/>
            <w:tcBorders>
              <w:top w:val="nil"/>
              <w:left w:val="nil"/>
              <w:bottom w:val="nil"/>
              <w:right w:val="nil"/>
            </w:tcBorders>
            <w:shd w:val="clear" w:color="auto" w:fill="auto"/>
            <w:vAlign w:val="center"/>
          </w:tcPr>
          <w:p w14:paraId="348A60C3" w14:textId="46C64D32" w:rsidR="00B65D0A" w:rsidRPr="00711201" w:rsidRDefault="00B65D0A" w:rsidP="00B65D0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(62.236)</w:t>
            </w:r>
          </w:p>
        </w:tc>
        <w:tc>
          <w:tcPr>
            <w:tcW w:w="390" w:type="pct"/>
            <w:tcBorders>
              <w:top w:val="nil"/>
              <w:left w:val="nil"/>
              <w:bottom w:val="nil"/>
              <w:right w:val="nil"/>
            </w:tcBorders>
            <w:shd w:val="clear" w:color="auto" w:fill="auto"/>
            <w:vAlign w:val="center"/>
          </w:tcPr>
          <w:p w14:paraId="3BAED934" w14:textId="408C5F2A" w:rsidR="00B65D0A" w:rsidRPr="00711201" w:rsidRDefault="00B65D0A" w:rsidP="00B65D0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3DCF7ADB" w14:textId="642BAC97" w:rsidR="00B65D0A" w:rsidRPr="00711201" w:rsidRDefault="00B65D0A" w:rsidP="00B65D0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5BA8EAAA" w14:textId="7A8910FE" w:rsidR="00B65D0A" w:rsidRPr="00711201" w:rsidRDefault="00B65D0A" w:rsidP="00B65D0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7" w:type="pct"/>
            <w:tcBorders>
              <w:top w:val="nil"/>
              <w:left w:val="nil"/>
              <w:bottom w:val="nil"/>
              <w:right w:val="nil"/>
            </w:tcBorders>
            <w:shd w:val="clear" w:color="auto" w:fill="auto"/>
            <w:vAlign w:val="center"/>
          </w:tcPr>
          <w:p w14:paraId="7A3F640E" w14:textId="775DCEF1" w:rsidR="00B65D0A" w:rsidRPr="00711201" w:rsidRDefault="00B65D0A" w:rsidP="00B65D0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(363.003)</w:t>
            </w:r>
          </w:p>
        </w:tc>
      </w:tr>
      <w:tr w:rsidR="00B65D0A" w:rsidRPr="00711201" w14:paraId="487E3925" w14:textId="77777777" w:rsidTr="00B65D0A">
        <w:trPr>
          <w:trHeight w:val="227"/>
        </w:trPr>
        <w:tc>
          <w:tcPr>
            <w:tcW w:w="1493" w:type="pct"/>
            <w:tcBorders>
              <w:top w:val="nil"/>
              <w:left w:val="nil"/>
              <w:bottom w:val="nil"/>
              <w:right w:val="nil"/>
            </w:tcBorders>
            <w:shd w:val="clear" w:color="auto" w:fill="auto"/>
            <w:vAlign w:val="center"/>
            <w:hideMark/>
          </w:tcPr>
          <w:p w14:paraId="10FD8BFB" w14:textId="2D1EB02D" w:rsidR="00B65D0A" w:rsidRPr="00711201" w:rsidRDefault="00B65D0A" w:rsidP="00B65D0A">
            <w:pPr>
              <w:spacing w:after="0" w:line="240" w:lineRule="auto"/>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 xml:space="preserve">Patrimônio líquido </w:t>
            </w:r>
            <w:r w:rsidRPr="0016389A">
              <w:rPr>
                <w:rFonts w:ascii="Calibri Light" w:eastAsia="Times New Roman" w:hAnsi="Calibri Light" w:cs="Calibri Light"/>
                <w:b/>
                <w:bCs/>
                <w:color w:val="005CA9"/>
                <w:sz w:val="18"/>
                <w:szCs w:val="18"/>
                <w:lang w:eastAsia="pt-BR"/>
              </w:rPr>
              <w:t>em 30 de setembro</w:t>
            </w:r>
          </w:p>
        </w:tc>
        <w:tc>
          <w:tcPr>
            <w:tcW w:w="390" w:type="pct"/>
            <w:tcBorders>
              <w:top w:val="nil"/>
              <w:left w:val="nil"/>
              <w:bottom w:val="nil"/>
              <w:right w:val="nil"/>
            </w:tcBorders>
            <w:shd w:val="clear" w:color="auto" w:fill="auto"/>
            <w:vAlign w:val="center"/>
          </w:tcPr>
          <w:p w14:paraId="69EFC6AA" w14:textId="64D8D854" w:rsidR="00B65D0A" w:rsidRPr="00711201" w:rsidRDefault="00B65D0A" w:rsidP="00B65D0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5.390.317</w:t>
            </w:r>
          </w:p>
        </w:tc>
        <w:tc>
          <w:tcPr>
            <w:tcW w:w="390" w:type="pct"/>
            <w:tcBorders>
              <w:top w:val="nil"/>
              <w:left w:val="nil"/>
              <w:bottom w:val="nil"/>
              <w:right w:val="nil"/>
            </w:tcBorders>
            <w:shd w:val="clear" w:color="auto" w:fill="auto"/>
            <w:vAlign w:val="center"/>
          </w:tcPr>
          <w:p w14:paraId="2EA56796" w14:textId="6DEFF431" w:rsidR="00B65D0A" w:rsidRPr="00711201" w:rsidRDefault="00B65D0A" w:rsidP="00B65D0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12.133.091</w:t>
            </w:r>
          </w:p>
        </w:tc>
        <w:tc>
          <w:tcPr>
            <w:tcW w:w="390" w:type="pct"/>
            <w:tcBorders>
              <w:top w:val="nil"/>
              <w:left w:val="nil"/>
              <w:bottom w:val="nil"/>
              <w:right w:val="nil"/>
            </w:tcBorders>
            <w:shd w:val="clear" w:color="auto" w:fill="auto"/>
            <w:vAlign w:val="center"/>
          </w:tcPr>
          <w:p w14:paraId="1A83BAB0" w14:textId="2977E84C" w:rsidR="00B65D0A" w:rsidRPr="00711201" w:rsidRDefault="00B65D0A" w:rsidP="00B65D0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1.941.880</w:t>
            </w:r>
          </w:p>
        </w:tc>
        <w:tc>
          <w:tcPr>
            <w:tcW w:w="390" w:type="pct"/>
            <w:tcBorders>
              <w:top w:val="nil"/>
              <w:left w:val="nil"/>
              <w:bottom w:val="nil"/>
              <w:right w:val="nil"/>
            </w:tcBorders>
            <w:shd w:val="clear" w:color="auto" w:fill="auto"/>
            <w:vAlign w:val="center"/>
          </w:tcPr>
          <w:p w14:paraId="4A9DB992" w14:textId="7817860B" w:rsidR="00B65D0A" w:rsidRPr="00711201" w:rsidRDefault="00B65D0A" w:rsidP="00B65D0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300.914</w:t>
            </w:r>
          </w:p>
        </w:tc>
        <w:tc>
          <w:tcPr>
            <w:tcW w:w="390" w:type="pct"/>
            <w:tcBorders>
              <w:top w:val="nil"/>
              <w:left w:val="nil"/>
              <w:bottom w:val="nil"/>
              <w:right w:val="nil"/>
            </w:tcBorders>
            <w:shd w:val="clear" w:color="auto" w:fill="auto"/>
            <w:vAlign w:val="center"/>
          </w:tcPr>
          <w:p w14:paraId="1FE4E265" w14:textId="397E5D6A" w:rsidR="00B65D0A" w:rsidRPr="00711201" w:rsidRDefault="00B65D0A" w:rsidP="00B65D0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1.077.173</w:t>
            </w:r>
          </w:p>
        </w:tc>
        <w:tc>
          <w:tcPr>
            <w:tcW w:w="390" w:type="pct"/>
            <w:tcBorders>
              <w:top w:val="nil"/>
              <w:left w:val="nil"/>
              <w:bottom w:val="nil"/>
              <w:right w:val="nil"/>
            </w:tcBorders>
            <w:shd w:val="clear" w:color="auto" w:fill="auto"/>
            <w:vAlign w:val="center"/>
          </w:tcPr>
          <w:p w14:paraId="2ACDF3B1" w14:textId="3FD28A71" w:rsidR="00B65D0A" w:rsidRPr="00711201" w:rsidRDefault="00B65D0A" w:rsidP="00B65D0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675.395</w:t>
            </w:r>
          </w:p>
        </w:tc>
        <w:tc>
          <w:tcPr>
            <w:tcW w:w="390" w:type="pct"/>
            <w:tcBorders>
              <w:top w:val="nil"/>
              <w:left w:val="nil"/>
              <w:bottom w:val="nil"/>
              <w:right w:val="nil"/>
            </w:tcBorders>
            <w:shd w:val="clear" w:color="auto" w:fill="auto"/>
            <w:vAlign w:val="center"/>
          </w:tcPr>
          <w:p w14:paraId="3A0A8D37" w14:textId="0B15F037" w:rsidR="00B65D0A" w:rsidRPr="00711201" w:rsidRDefault="00B65D0A" w:rsidP="00B65D0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50.997</w:t>
            </w:r>
          </w:p>
        </w:tc>
        <w:tc>
          <w:tcPr>
            <w:tcW w:w="390" w:type="pct"/>
            <w:tcBorders>
              <w:top w:val="nil"/>
              <w:left w:val="nil"/>
              <w:bottom w:val="nil"/>
              <w:right w:val="nil"/>
            </w:tcBorders>
            <w:shd w:val="clear" w:color="auto" w:fill="auto"/>
            <w:vAlign w:val="center"/>
          </w:tcPr>
          <w:p w14:paraId="41D84E7F" w14:textId="63AD1551" w:rsidR="00B65D0A" w:rsidRPr="00711201" w:rsidRDefault="00B65D0A" w:rsidP="00B65D0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82.633</w:t>
            </w:r>
          </w:p>
        </w:tc>
        <w:tc>
          <w:tcPr>
            <w:tcW w:w="387" w:type="pct"/>
            <w:tcBorders>
              <w:top w:val="nil"/>
              <w:left w:val="nil"/>
              <w:bottom w:val="nil"/>
              <w:right w:val="nil"/>
            </w:tcBorders>
            <w:shd w:val="clear" w:color="auto" w:fill="auto"/>
            <w:vAlign w:val="center"/>
          </w:tcPr>
          <w:p w14:paraId="22483DF9" w14:textId="0217AC21" w:rsidR="00B65D0A" w:rsidRPr="00711201" w:rsidRDefault="00B65D0A" w:rsidP="00B65D0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21.652.400</w:t>
            </w:r>
          </w:p>
        </w:tc>
      </w:tr>
      <w:tr w:rsidR="00B65D0A" w:rsidRPr="00711201" w14:paraId="10CBF5D0" w14:textId="77777777" w:rsidTr="00B65D0A">
        <w:trPr>
          <w:trHeight w:val="227"/>
        </w:trPr>
        <w:tc>
          <w:tcPr>
            <w:tcW w:w="1493" w:type="pct"/>
            <w:tcBorders>
              <w:top w:val="nil"/>
              <w:left w:val="nil"/>
              <w:bottom w:val="nil"/>
              <w:right w:val="nil"/>
            </w:tcBorders>
            <w:shd w:val="clear" w:color="auto" w:fill="auto"/>
            <w:vAlign w:val="center"/>
            <w:hideMark/>
          </w:tcPr>
          <w:p w14:paraId="2D63296B" w14:textId="77777777" w:rsidR="00B65D0A" w:rsidRPr="00711201" w:rsidRDefault="00B65D0A" w:rsidP="00B65D0A">
            <w:pPr>
              <w:spacing w:after="0" w:line="240" w:lineRule="auto"/>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Percentual de participação societária - %</w:t>
            </w:r>
          </w:p>
        </w:tc>
        <w:tc>
          <w:tcPr>
            <w:tcW w:w="390" w:type="pct"/>
            <w:tcBorders>
              <w:top w:val="nil"/>
              <w:left w:val="nil"/>
              <w:bottom w:val="nil"/>
              <w:right w:val="nil"/>
            </w:tcBorders>
            <w:shd w:val="clear" w:color="auto" w:fill="auto"/>
            <w:vAlign w:val="center"/>
          </w:tcPr>
          <w:p w14:paraId="5038B3B4" w14:textId="61333073" w:rsidR="00B65D0A" w:rsidRPr="00711201" w:rsidRDefault="00B65D0A" w:rsidP="00B65D0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48,25</w:t>
            </w:r>
          </w:p>
        </w:tc>
        <w:tc>
          <w:tcPr>
            <w:tcW w:w="390" w:type="pct"/>
            <w:tcBorders>
              <w:top w:val="nil"/>
              <w:left w:val="nil"/>
              <w:bottom w:val="nil"/>
              <w:right w:val="nil"/>
            </w:tcBorders>
            <w:shd w:val="clear" w:color="auto" w:fill="auto"/>
            <w:vAlign w:val="center"/>
          </w:tcPr>
          <w:p w14:paraId="2A52E552" w14:textId="03D68A0B" w:rsidR="00B65D0A" w:rsidRPr="00711201" w:rsidRDefault="00B65D0A" w:rsidP="00B65D0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60,00</w:t>
            </w:r>
          </w:p>
        </w:tc>
        <w:tc>
          <w:tcPr>
            <w:tcW w:w="390" w:type="pct"/>
            <w:tcBorders>
              <w:top w:val="nil"/>
              <w:left w:val="nil"/>
              <w:bottom w:val="nil"/>
              <w:right w:val="nil"/>
            </w:tcBorders>
            <w:shd w:val="clear" w:color="auto" w:fill="auto"/>
            <w:vAlign w:val="center"/>
          </w:tcPr>
          <w:p w14:paraId="493447F7" w14:textId="6BCBD672" w:rsidR="00B65D0A" w:rsidRPr="00711201" w:rsidRDefault="00B65D0A" w:rsidP="00B65D0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390" w:type="pct"/>
            <w:tcBorders>
              <w:top w:val="nil"/>
              <w:left w:val="nil"/>
              <w:bottom w:val="nil"/>
              <w:right w:val="nil"/>
            </w:tcBorders>
            <w:shd w:val="clear" w:color="auto" w:fill="auto"/>
            <w:vAlign w:val="center"/>
          </w:tcPr>
          <w:p w14:paraId="75B9AC03" w14:textId="32C6ADC6" w:rsidR="00B65D0A" w:rsidRPr="00711201" w:rsidRDefault="00B65D0A" w:rsidP="00B65D0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390" w:type="pct"/>
            <w:tcBorders>
              <w:top w:val="nil"/>
              <w:left w:val="nil"/>
              <w:bottom w:val="nil"/>
              <w:right w:val="nil"/>
            </w:tcBorders>
            <w:shd w:val="clear" w:color="auto" w:fill="auto"/>
            <w:vAlign w:val="center"/>
          </w:tcPr>
          <w:p w14:paraId="6F08F4C2" w14:textId="67E09F6F" w:rsidR="00B65D0A" w:rsidRPr="00711201" w:rsidRDefault="00B65D0A" w:rsidP="00B65D0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49,00</w:t>
            </w:r>
          </w:p>
        </w:tc>
        <w:tc>
          <w:tcPr>
            <w:tcW w:w="390" w:type="pct"/>
            <w:tcBorders>
              <w:top w:val="nil"/>
              <w:left w:val="nil"/>
              <w:bottom w:val="nil"/>
              <w:right w:val="nil"/>
            </w:tcBorders>
            <w:shd w:val="clear" w:color="auto" w:fill="auto"/>
            <w:vAlign w:val="center"/>
          </w:tcPr>
          <w:p w14:paraId="45A2B87A" w14:textId="608FC7DC" w:rsidR="00B65D0A" w:rsidRPr="00711201" w:rsidRDefault="00B65D0A" w:rsidP="00B65D0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390" w:type="pct"/>
            <w:tcBorders>
              <w:top w:val="nil"/>
              <w:left w:val="nil"/>
              <w:bottom w:val="nil"/>
              <w:right w:val="nil"/>
            </w:tcBorders>
            <w:shd w:val="clear" w:color="auto" w:fill="auto"/>
            <w:vAlign w:val="center"/>
          </w:tcPr>
          <w:p w14:paraId="0E8BFFDB" w14:textId="06F321C9" w:rsidR="00B65D0A" w:rsidRPr="00711201" w:rsidRDefault="00B65D0A" w:rsidP="00B65D0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390" w:type="pct"/>
            <w:tcBorders>
              <w:top w:val="nil"/>
              <w:left w:val="nil"/>
              <w:bottom w:val="nil"/>
              <w:right w:val="nil"/>
            </w:tcBorders>
            <w:shd w:val="clear" w:color="auto" w:fill="auto"/>
            <w:vAlign w:val="center"/>
          </w:tcPr>
          <w:p w14:paraId="2BE33EBD" w14:textId="5F9FAA00" w:rsidR="00B65D0A" w:rsidRPr="00711201" w:rsidRDefault="00B65D0A" w:rsidP="00B65D0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49,00</w:t>
            </w:r>
          </w:p>
        </w:tc>
        <w:tc>
          <w:tcPr>
            <w:tcW w:w="387" w:type="pct"/>
            <w:tcBorders>
              <w:top w:val="nil"/>
              <w:left w:val="nil"/>
              <w:bottom w:val="nil"/>
              <w:right w:val="nil"/>
            </w:tcBorders>
            <w:shd w:val="clear" w:color="auto" w:fill="auto"/>
            <w:vAlign w:val="center"/>
          </w:tcPr>
          <w:p w14:paraId="47EAABC1" w14:textId="0B49A343" w:rsidR="00B65D0A" w:rsidRPr="00711201" w:rsidRDefault="00B65D0A" w:rsidP="00B65D0A">
            <w:pPr>
              <w:spacing w:after="0" w:line="240" w:lineRule="auto"/>
              <w:jc w:val="right"/>
              <w:rPr>
                <w:rFonts w:ascii="Calibri Light" w:eastAsia="Times New Roman" w:hAnsi="Calibri Light" w:cs="Calibri Light"/>
                <w:color w:val="005CA9"/>
                <w:sz w:val="18"/>
                <w:szCs w:val="18"/>
                <w:lang w:eastAsia="pt-BR"/>
              </w:rPr>
            </w:pPr>
          </w:p>
        </w:tc>
      </w:tr>
      <w:tr w:rsidR="00B65D0A" w:rsidRPr="00711201" w14:paraId="567278A2" w14:textId="77777777" w:rsidTr="00B65D0A">
        <w:trPr>
          <w:trHeight w:val="227"/>
        </w:trPr>
        <w:tc>
          <w:tcPr>
            <w:tcW w:w="1493" w:type="pct"/>
            <w:tcBorders>
              <w:top w:val="nil"/>
              <w:left w:val="nil"/>
              <w:bottom w:val="nil"/>
              <w:right w:val="nil"/>
            </w:tcBorders>
            <w:shd w:val="clear" w:color="auto" w:fill="auto"/>
            <w:vAlign w:val="center"/>
            <w:hideMark/>
          </w:tcPr>
          <w:p w14:paraId="7BA1F936" w14:textId="77777777" w:rsidR="00B65D0A" w:rsidRPr="00711201" w:rsidRDefault="00B65D0A" w:rsidP="00B65D0A">
            <w:pPr>
              <w:spacing w:after="0" w:line="240" w:lineRule="auto"/>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Participação nos investimentos</w:t>
            </w:r>
          </w:p>
        </w:tc>
        <w:tc>
          <w:tcPr>
            <w:tcW w:w="390" w:type="pct"/>
            <w:tcBorders>
              <w:top w:val="nil"/>
              <w:left w:val="nil"/>
              <w:bottom w:val="nil"/>
              <w:right w:val="nil"/>
            </w:tcBorders>
            <w:shd w:val="clear" w:color="auto" w:fill="auto"/>
            <w:vAlign w:val="center"/>
          </w:tcPr>
          <w:p w14:paraId="0FE285DB" w14:textId="1D1720FF" w:rsidR="00B65D0A" w:rsidRPr="00711201" w:rsidRDefault="00B65D0A" w:rsidP="00B65D0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2.600.827</w:t>
            </w:r>
          </w:p>
        </w:tc>
        <w:tc>
          <w:tcPr>
            <w:tcW w:w="390" w:type="pct"/>
            <w:tcBorders>
              <w:top w:val="nil"/>
              <w:left w:val="nil"/>
              <w:bottom w:val="nil"/>
              <w:right w:val="nil"/>
            </w:tcBorders>
            <w:shd w:val="clear" w:color="auto" w:fill="auto"/>
            <w:vAlign w:val="center"/>
          </w:tcPr>
          <w:p w14:paraId="0035D224" w14:textId="1B599C9F" w:rsidR="00B65D0A" w:rsidRPr="00711201" w:rsidRDefault="00B65D0A" w:rsidP="00B65D0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7.279.854</w:t>
            </w:r>
          </w:p>
        </w:tc>
        <w:tc>
          <w:tcPr>
            <w:tcW w:w="390" w:type="pct"/>
            <w:tcBorders>
              <w:top w:val="nil"/>
              <w:left w:val="nil"/>
              <w:bottom w:val="nil"/>
              <w:right w:val="nil"/>
            </w:tcBorders>
            <w:shd w:val="clear" w:color="auto" w:fill="auto"/>
            <w:vAlign w:val="center"/>
          </w:tcPr>
          <w:p w14:paraId="2BCB6FAB" w14:textId="57DA4C43" w:rsidR="00B65D0A" w:rsidRPr="00711201" w:rsidRDefault="00B65D0A" w:rsidP="00B65D0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1.456.338</w:t>
            </w:r>
          </w:p>
        </w:tc>
        <w:tc>
          <w:tcPr>
            <w:tcW w:w="390" w:type="pct"/>
            <w:tcBorders>
              <w:top w:val="nil"/>
              <w:left w:val="nil"/>
              <w:bottom w:val="nil"/>
              <w:right w:val="nil"/>
            </w:tcBorders>
            <w:shd w:val="clear" w:color="auto" w:fill="auto"/>
            <w:vAlign w:val="center"/>
          </w:tcPr>
          <w:p w14:paraId="3687BCA1" w14:textId="6CAC91A2" w:rsidR="00B65D0A" w:rsidRPr="00711201" w:rsidRDefault="00B65D0A" w:rsidP="00B65D0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225.670</w:t>
            </w:r>
          </w:p>
        </w:tc>
        <w:tc>
          <w:tcPr>
            <w:tcW w:w="390" w:type="pct"/>
            <w:tcBorders>
              <w:top w:val="nil"/>
              <w:left w:val="nil"/>
              <w:bottom w:val="nil"/>
              <w:right w:val="nil"/>
            </w:tcBorders>
            <w:shd w:val="clear" w:color="auto" w:fill="auto"/>
            <w:vAlign w:val="center"/>
          </w:tcPr>
          <w:p w14:paraId="105C359F" w14:textId="335BF840" w:rsidR="00B65D0A" w:rsidRPr="00711201" w:rsidRDefault="00B65D0A" w:rsidP="00B65D0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527.815</w:t>
            </w:r>
          </w:p>
        </w:tc>
        <w:tc>
          <w:tcPr>
            <w:tcW w:w="390" w:type="pct"/>
            <w:tcBorders>
              <w:top w:val="nil"/>
              <w:left w:val="nil"/>
              <w:bottom w:val="nil"/>
              <w:right w:val="nil"/>
            </w:tcBorders>
            <w:shd w:val="clear" w:color="auto" w:fill="auto"/>
            <w:vAlign w:val="center"/>
          </w:tcPr>
          <w:p w14:paraId="3C81D307" w14:textId="6A4F8797" w:rsidR="00B65D0A" w:rsidRPr="00711201" w:rsidRDefault="00B65D0A" w:rsidP="00B65D0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506.525</w:t>
            </w:r>
          </w:p>
        </w:tc>
        <w:tc>
          <w:tcPr>
            <w:tcW w:w="390" w:type="pct"/>
            <w:tcBorders>
              <w:top w:val="nil"/>
              <w:left w:val="nil"/>
              <w:bottom w:val="nil"/>
              <w:right w:val="nil"/>
            </w:tcBorders>
            <w:shd w:val="clear" w:color="auto" w:fill="auto"/>
            <w:vAlign w:val="center"/>
          </w:tcPr>
          <w:p w14:paraId="5B898B35" w14:textId="08118B9E" w:rsidR="00B65D0A" w:rsidRPr="00711201" w:rsidRDefault="00B65D0A" w:rsidP="00B65D0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38.247</w:t>
            </w:r>
          </w:p>
        </w:tc>
        <w:tc>
          <w:tcPr>
            <w:tcW w:w="390" w:type="pct"/>
            <w:tcBorders>
              <w:top w:val="nil"/>
              <w:left w:val="nil"/>
              <w:bottom w:val="nil"/>
              <w:right w:val="nil"/>
            </w:tcBorders>
            <w:shd w:val="clear" w:color="auto" w:fill="auto"/>
            <w:vAlign w:val="center"/>
          </w:tcPr>
          <w:p w14:paraId="46AE5E06" w14:textId="2425E51F" w:rsidR="00B65D0A" w:rsidRPr="00711201" w:rsidRDefault="00B65D0A" w:rsidP="00B65D0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40.490</w:t>
            </w:r>
          </w:p>
        </w:tc>
        <w:tc>
          <w:tcPr>
            <w:tcW w:w="387" w:type="pct"/>
            <w:tcBorders>
              <w:top w:val="nil"/>
              <w:left w:val="nil"/>
              <w:bottom w:val="nil"/>
              <w:right w:val="nil"/>
            </w:tcBorders>
            <w:shd w:val="clear" w:color="auto" w:fill="auto"/>
            <w:vAlign w:val="center"/>
          </w:tcPr>
          <w:p w14:paraId="2A59E9FE" w14:textId="5CD39CFE" w:rsidR="00B65D0A" w:rsidRPr="00711201" w:rsidRDefault="00B65D0A" w:rsidP="00B65D0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12.675.766</w:t>
            </w:r>
          </w:p>
        </w:tc>
      </w:tr>
      <w:tr w:rsidR="00B65D0A" w:rsidRPr="00711201" w14:paraId="705223BE" w14:textId="77777777" w:rsidTr="00B65D0A">
        <w:trPr>
          <w:trHeight w:val="227"/>
        </w:trPr>
        <w:tc>
          <w:tcPr>
            <w:tcW w:w="1493" w:type="pct"/>
            <w:tcBorders>
              <w:top w:val="nil"/>
              <w:left w:val="nil"/>
              <w:bottom w:val="nil"/>
              <w:right w:val="nil"/>
            </w:tcBorders>
            <w:shd w:val="clear" w:color="auto" w:fill="auto"/>
            <w:vAlign w:val="center"/>
            <w:hideMark/>
          </w:tcPr>
          <w:p w14:paraId="008AC402" w14:textId="77777777" w:rsidR="00B65D0A" w:rsidRPr="00711201" w:rsidRDefault="00B65D0A" w:rsidP="00B65D0A">
            <w:pPr>
              <w:spacing w:after="0" w:line="240" w:lineRule="auto"/>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Ágio</w:t>
            </w:r>
          </w:p>
        </w:tc>
        <w:tc>
          <w:tcPr>
            <w:tcW w:w="390" w:type="pct"/>
            <w:tcBorders>
              <w:top w:val="nil"/>
              <w:left w:val="nil"/>
              <w:bottom w:val="nil"/>
              <w:right w:val="nil"/>
            </w:tcBorders>
            <w:shd w:val="clear" w:color="auto" w:fill="auto"/>
            <w:vAlign w:val="center"/>
          </w:tcPr>
          <w:p w14:paraId="668E3C71" w14:textId="3D3AA819" w:rsidR="00B65D0A" w:rsidRPr="00711201" w:rsidRDefault="00B65D0A" w:rsidP="00B65D0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79B1B256" w14:textId="0E4F892C" w:rsidR="00B65D0A" w:rsidRPr="00711201" w:rsidRDefault="00B65D0A" w:rsidP="00B65D0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31137924" w14:textId="1C4E1868" w:rsidR="00B65D0A" w:rsidRPr="00711201" w:rsidRDefault="00B65D0A" w:rsidP="00B65D0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531B2322" w14:textId="7B0B02D4" w:rsidR="00B65D0A" w:rsidRPr="00711201" w:rsidRDefault="00B65D0A" w:rsidP="00B65D0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531FAD03" w14:textId="70786FEE" w:rsidR="00B65D0A" w:rsidRPr="00711201" w:rsidRDefault="00B65D0A" w:rsidP="00B65D0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(2.482)</w:t>
            </w:r>
          </w:p>
        </w:tc>
        <w:tc>
          <w:tcPr>
            <w:tcW w:w="390" w:type="pct"/>
            <w:tcBorders>
              <w:top w:val="nil"/>
              <w:left w:val="nil"/>
              <w:bottom w:val="nil"/>
              <w:right w:val="nil"/>
            </w:tcBorders>
            <w:shd w:val="clear" w:color="auto" w:fill="auto"/>
            <w:vAlign w:val="center"/>
          </w:tcPr>
          <w:p w14:paraId="013D27E2" w14:textId="576AF379" w:rsidR="00B65D0A" w:rsidRPr="00711201" w:rsidRDefault="00B65D0A" w:rsidP="00B65D0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222FA9C6" w14:textId="3D0B4618" w:rsidR="00B65D0A" w:rsidRPr="00711201" w:rsidRDefault="00B65D0A" w:rsidP="00B65D0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1990CBE7" w14:textId="748CD817" w:rsidR="00B65D0A" w:rsidRPr="00711201" w:rsidRDefault="00B65D0A" w:rsidP="00B65D0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7" w:type="pct"/>
            <w:tcBorders>
              <w:top w:val="nil"/>
              <w:left w:val="nil"/>
              <w:bottom w:val="nil"/>
              <w:right w:val="nil"/>
            </w:tcBorders>
            <w:shd w:val="clear" w:color="auto" w:fill="auto"/>
            <w:vAlign w:val="center"/>
          </w:tcPr>
          <w:p w14:paraId="62EB1A05" w14:textId="5A4ACE3C" w:rsidR="00B65D0A" w:rsidRPr="00711201" w:rsidRDefault="00B65D0A" w:rsidP="00B65D0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(2.482)</w:t>
            </w:r>
          </w:p>
        </w:tc>
      </w:tr>
      <w:tr w:rsidR="00B65D0A" w:rsidRPr="00711201" w14:paraId="2D95C1F6" w14:textId="77777777" w:rsidTr="00B65D0A">
        <w:trPr>
          <w:trHeight w:val="227"/>
        </w:trPr>
        <w:tc>
          <w:tcPr>
            <w:tcW w:w="1493" w:type="pct"/>
            <w:tcBorders>
              <w:top w:val="nil"/>
              <w:left w:val="nil"/>
              <w:bottom w:val="single" w:sz="4" w:space="0" w:color="54BBAB"/>
              <w:right w:val="nil"/>
            </w:tcBorders>
            <w:shd w:val="clear" w:color="auto" w:fill="auto"/>
            <w:vAlign w:val="center"/>
            <w:hideMark/>
          </w:tcPr>
          <w:p w14:paraId="7B3CC6AE" w14:textId="77777777" w:rsidR="00B65D0A" w:rsidRPr="00711201" w:rsidRDefault="00B65D0A" w:rsidP="00B65D0A">
            <w:pPr>
              <w:spacing w:after="0" w:line="240" w:lineRule="auto"/>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Saldo contábil do investimento no Grupo</w:t>
            </w:r>
          </w:p>
        </w:tc>
        <w:tc>
          <w:tcPr>
            <w:tcW w:w="390" w:type="pct"/>
            <w:tcBorders>
              <w:top w:val="nil"/>
              <w:left w:val="nil"/>
              <w:bottom w:val="single" w:sz="4" w:space="0" w:color="54BBAB"/>
              <w:right w:val="nil"/>
            </w:tcBorders>
            <w:shd w:val="clear" w:color="auto" w:fill="auto"/>
            <w:vAlign w:val="center"/>
          </w:tcPr>
          <w:p w14:paraId="659EEA7C" w14:textId="02D6B296" w:rsidR="00B65D0A" w:rsidRPr="00711201" w:rsidRDefault="00B65D0A" w:rsidP="00B65D0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2.600.827</w:t>
            </w:r>
          </w:p>
        </w:tc>
        <w:tc>
          <w:tcPr>
            <w:tcW w:w="390" w:type="pct"/>
            <w:tcBorders>
              <w:top w:val="nil"/>
              <w:left w:val="nil"/>
              <w:bottom w:val="single" w:sz="4" w:space="0" w:color="54BBAB"/>
              <w:right w:val="nil"/>
            </w:tcBorders>
            <w:shd w:val="clear" w:color="auto" w:fill="auto"/>
            <w:vAlign w:val="center"/>
          </w:tcPr>
          <w:p w14:paraId="1C9678D5" w14:textId="018DCF5B" w:rsidR="00B65D0A" w:rsidRPr="00711201" w:rsidRDefault="00B65D0A" w:rsidP="00B65D0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7.279.854</w:t>
            </w:r>
          </w:p>
        </w:tc>
        <w:tc>
          <w:tcPr>
            <w:tcW w:w="390" w:type="pct"/>
            <w:tcBorders>
              <w:top w:val="nil"/>
              <w:left w:val="nil"/>
              <w:bottom w:val="single" w:sz="4" w:space="0" w:color="54BBAB"/>
              <w:right w:val="nil"/>
            </w:tcBorders>
            <w:shd w:val="clear" w:color="auto" w:fill="auto"/>
            <w:vAlign w:val="center"/>
          </w:tcPr>
          <w:p w14:paraId="53A6386D" w14:textId="385885A4" w:rsidR="00B65D0A" w:rsidRPr="00711201" w:rsidRDefault="00B65D0A" w:rsidP="00B65D0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1.456.338</w:t>
            </w:r>
          </w:p>
        </w:tc>
        <w:tc>
          <w:tcPr>
            <w:tcW w:w="390" w:type="pct"/>
            <w:tcBorders>
              <w:top w:val="nil"/>
              <w:left w:val="nil"/>
              <w:bottom w:val="single" w:sz="4" w:space="0" w:color="54BBAB"/>
              <w:right w:val="nil"/>
            </w:tcBorders>
            <w:shd w:val="clear" w:color="auto" w:fill="auto"/>
            <w:vAlign w:val="center"/>
          </w:tcPr>
          <w:p w14:paraId="2ACF9E84" w14:textId="370BBC2A" w:rsidR="00B65D0A" w:rsidRPr="00711201" w:rsidRDefault="00B65D0A" w:rsidP="00B65D0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225.670</w:t>
            </w:r>
          </w:p>
        </w:tc>
        <w:tc>
          <w:tcPr>
            <w:tcW w:w="390" w:type="pct"/>
            <w:tcBorders>
              <w:top w:val="nil"/>
              <w:left w:val="nil"/>
              <w:bottom w:val="single" w:sz="4" w:space="0" w:color="54BBAB"/>
              <w:right w:val="nil"/>
            </w:tcBorders>
            <w:shd w:val="clear" w:color="auto" w:fill="auto"/>
            <w:vAlign w:val="center"/>
          </w:tcPr>
          <w:p w14:paraId="7A00FD86" w14:textId="583E6AF4" w:rsidR="00B65D0A" w:rsidRPr="00711201" w:rsidRDefault="00B65D0A" w:rsidP="00B65D0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525.333</w:t>
            </w:r>
          </w:p>
        </w:tc>
        <w:tc>
          <w:tcPr>
            <w:tcW w:w="390" w:type="pct"/>
            <w:tcBorders>
              <w:top w:val="nil"/>
              <w:left w:val="nil"/>
              <w:bottom w:val="single" w:sz="4" w:space="0" w:color="54BBAB"/>
              <w:right w:val="nil"/>
            </w:tcBorders>
            <w:shd w:val="clear" w:color="auto" w:fill="auto"/>
            <w:vAlign w:val="center"/>
          </w:tcPr>
          <w:p w14:paraId="130AFA23" w14:textId="6D99E85B" w:rsidR="00B65D0A" w:rsidRPr="00711201" w:rsidRDefault="00B65D0A" w:rsidP="00B65D0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506.525</w:t>
            </w:r>
          </w:p>
        </w:tc>
        <w:tc>
          <w:tcPr>
            <w:tcW w:w="390" w:type="pct"/>
            <w:tcBorders>
              <w:top w:val="nil"/>
              <w:left w:val="nil"/>
              <w:bottom w:val="single" w:sz="4" w:space="0" w:color="54BBAB"/>
              <w:right w:val="nil"/>
            </w:tcBorders>
            <w:shd w:val="clear" w:color="auto" w:fill="auto"/>
            <w:vAlign w:val="center"/>
          </w:tcPr>
          <w:p w14:paraId="272ADF51" w14:textId="4473E378" w:rsidR="00B65D0A" w:rsidRPr="00711201" w:rsidRDefault="00B65D0A" w:rsidP="00B65D0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38.247</w:t>
            </w:r>
          </w:p>
        </w:tc>
        <w:tc>
          <w:tcPr>
            <w:tcW w:w="390" w:type="pct"/>
            <w:tcBorders>
              <w:top w:val="nil"/>
              <w:left w:val="nil"/>
              <w:bottom w:val="single" w:sz="4" w:space="0" w:color="54BBAB"/>
              <w:right w:val="nil"/>
            </w:tcBorders>
            <w:shd w:val="clear" w:color="auto" w:fill="auto"/>
            <w:vAlign w:val="center"/>
          </w:tcPr>
          <w:p w14:paraId="32C5EEA8" w14:textId="2CEA488A" w:rsidR="00B65D0A" w:rsidRPr="00711201" w:rsidRDefault="00B65D0A" w:rsidP="00B65D0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40.490</w:t>
            </w:r>
          </w:p>
        </w:tc>
        <w:tc>
          <w:tcPr>
            <w:tcW w:w="387" w:type="pct"/>
            <w:tcBorders>
              <w:top w:val="nil"/>
              <w:left w:val="nil"/>
              <w:bottom w:val="single" w:sz="4" w:space="0" w:color="54BBAB"/>
              <w:right w:val="nil"/>
            </w:tcBorders>
            <w:shd w:val="clear" w:color="auto" w:fill="auto"/>
            <w:vAlign w:val="center"/>
          </w:tcPr>
          <w:p w14:paraId="6E6180C4" w14:textId="32ED96B9" w:rsidR="00B65D0A" w:rsidRPr="00711201" w:rsidRDefault="00B65D0A" w:rsidP="00B65D0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12.673.284</w:t>
            </w:r>
          </w:p>
        </w:tc>
      </w:tr>
    </w:tbl>
    <w:p w14:paraId="29DD9877" w14:textId="6BED7B5A" w:rsidR="00CA7B48" w:rsidRPr="00086817" w:rsidRDefault="00086817" w:rsidP="00086817">
      <w:pPr>
        <w:tabs>
          <w:tab w:val="center" w:pos="426"/>
        </w:tabs>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(1) </w:t>
      </w:r>
      <w:r w:rsidR="00CA7B48" w:rsidRPr="00086817">
        <w:rPr>
          <w:rFonts w:asciiTheme="majorHAnsi" w:hAnsiTheme="majorHAnsi" w:cstheme="majorHAnsi"/>
          <w:color w:val="2F75B5"/>
          <w:sz w:val="16"/>
          <w:szCs w:val="16"/>
        </w:rPr>
        <w:t>Considera o Patrimônio Líquido Individual da CNP Brasil.</w:t>
      </w:r>
    </w:p>
    <w:p w14:paraId="6FD70F88" w14:textId="77777777" w:rsidR="00724564" w:rsidRPr="00724564" w:rsidRDefault="00724564" w:rsidP="00724564">
      <w:pPr>
        <w:pStyle w:val="PargrafodaLista"/>
        <w:tabs>
          <w:tab w:val="center" w:pos="426"/>
        </w:tabs>
        <w:ind w:left="405"/>
        <w:jc w:val="both"/>
        <w:rPr>
          <w:rFonts w:asciiTheme="majorHAnsi" w:hAnsiTheme="majorHAnsi" w:cstheme="majorHAnsi"/>
          <w:color w:val="2F75B5"/>
          <w:sz w:val="16"/>
          <w:szCs w:val="16"/>
          <w:lang w:val="pt-BR"/>
        </w:rPr>
      </w:pPr>
    </w:p>
    <w:tbl>
      <w:tblPr>
        <w:tblW w:w="5000" w:type="pct"/>
        <w:tblCellMar>
          <w:left w:w="70" w:type="dxa"/>
          <w:right w:w="70" w:type="dxa"/>
        </w:tblCellMar>
        <w:tblLook w:val="04A0" w:firstRow="1" w:lastRow="0" w:firstColumn="1" w:lastColumn="0" w:noHBand="0" w:noVBand="1"/>
      </w:tblPr>
      <w:tblGrid>
        <w:gridCol w:w="4357"/>
        <w:gridCol w:w="1134"/>
        <w:gridCol w:w="1137"/>
        <w:gridCol w:w="1136"/>
        <w:gridCol w:w="1136"/>
        <w:gridCol w:w="1133"/>
        <w:gridCol w:w="1136"/>
        <w:gridCol w:w="1136"/>
        <w:gridCol w:w="1136"/>
        <w:gridCol w:w="1128"/>
      </w:tblGrid>
      <w:tr w:rsidR="00B242FC" w:rsidRPr="00B242FC" w14:paraId="42E0448C" w14:textId="77777777" w:rsidTr="004138FC">
        <w:trPr>
          <w:trHeight w:val="227"/>
        </w:trPr>
        <w:tc>
          <w:tcPr>
            <w:tcW w:w="1495" w:type="pct"/>
            <w:vMerge w:val="restart"/>
            <w:tcBorders>
              <w:top w:val="single" w:sz="4" w:space="0" w:color="54BBAB"/>
              <w:left w:val="nil"/>
              <w:bottom w:val="single" w:sz="4" w:space="0" w:color="57BBAB"/>
              <w:right w:val="nil"/>
            </w:tcBorders>
            <w:shd w:val="clear" w:color="auto" w:fill="auto"/>
            <w:vAlign w:val="center"/>
            <w:hideMark/>
          </w:tcPr>
          <w:p w14:paraId="45D44BC4"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Descrição</w:t>
            </w:r>
          </w:p>
        </w:tc>
        <w:tc>
          <w:tcPr>
            <w:tcW w:w="3505" w:type="pct"/>
            <w:gridSpan w:val="9"/>
            <w:tcBorders>
              <w:top w:val="single" w:sz="4" w:space="0" w:color="54BBAB"/>
              <w:left w:val="nil"/>
              <w:bottom w:val="single" w:sz="4" w:space="0" w:color="54BBAB"/>
              <w:right w:val="nil"/>
            </w:tcBorders>
            <w:shd w:val="clear" w:color="auto" w:fill="auto"/>
            <w:vAlign w:val="center"/>
            <w:hideMark/>
          </w:tcPr>
          <w:p w14:paraId="7C6B7E7C"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Consolidado</w:t>
            </w:r>
          </w:p>
        </w:tc>
      </w:tr>
      <w:tr w:rsidR="00B242FC" w:rsidRPr="00B242FC" w14:paraId="3A46166A" w14:textId="77777777" w:rsidTr="004138FC">
        <w:trPr>
          <w:trHeight w:val="227"/>
        </w:trPr>
        <w:tc>
          <w:tcPr>
            <w:tcW w:w="1495" w:type="pct"/>
            <w:vMerge/>
            <w:tcBorders>
              <w:top w:val="single" w:sz="4" w:space="0" w:color="54BBAB"/>
              <w:left w:val="nil"/>
              <w:bottom w:val="single" w:sz="4" w:space="0" w:color="57BBAB"/>
              <w:right w:val="nil"/>
            </w:tcBorders>
            <w:shd w:val="clear" w:color="auto" w:fill="auto"/>
            <w:vAlign w:val="center"/>
            <w:hideMark/>
          </w:tcPr>
          <w:p w14:paraId="30B27F1C" w14:textId="77777777" w:rsidR="00B242FC" w:rsidRPr="00B242FC" w:rsidRDefault="00B242FC" w:rsidP="00B242FC">
            <w:pPr>
              <w:spacing w:after="0" w:line="240" w:lineRule="auto"/>
              <w:rPr>
                <w:rFonts w:ascii="Calibri Light" w:eastAsia="Times New Roman" w:hAnsi="Calibri Light" w:cs="Calibri Light"/>
                <w:b/>
                <w:bCs/>
                <w:color w:val="005CA9"/>
                <w:sz w:val="18"/>
                <w:szCs w:val="18"/>
                <w:lang w:eastAsia="pt-BR"/>
              </w:rPr>
            </w:pPr>
          </w:p>
        </w:tc>
        <w:tc>
          <w:tcPr>
            <w:tcW w:w="3505" w:type="pct"/>
            <w:gridSpan w:val="9"/>
            <w:tcBorders>
              <w:top w:val="single" w:sz="4" w:space="0" w:color="54BBAB"/>
              <w:left w:val="nil"/>
              <w:bottom w:val="single" w:sz="4" w:space="0" w:color="54BBAB"/>
              <w:right w:val="nil"/>
            </w:tcBorders>
            <w:shd w:val="clear" w:color="auto" w:fill="auto"/>
            <w:vAlign w:val="center"/>
            <w:hideMark/>
          </w:tcPr>
          <w:p w14:paraId="4AC31D41" w14:textId="63E0CD94"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3</w:t>
            </w:r>
            <w:r w:rsidR="00536282">
              <w:rPr>
                <w:rFonts w:ascii="Calibri Light" w:eastAsia="Times New Roman" w:hAnsi="Calibri Light" w:cs="Calibri Light"/>
                <w:b/>
                <w:bCs/>
                <w:color w:val="005CA9"/>
                <w:sz w:val="18"/>
                <w:szCs w:val="18"/>
                <w:lang w:eastAsia="pt-BR"/>
              </w:rPr>
              <w:t>0</w:t>
            </w:r>
            <w:r w:rsidRPr="00B242FC">
              <w:rPr>
                <w:rFonts w:ascii="Calibri Light" w:eastAsia="Times New Roman" w:hAnsi="Calibri Light" w:cs="Calibri Light"/>
                <w:b/>
                <w:bCs/>
                <w:color w:val="005CA9"/>
                <w:sz w:val="18"/>
                <w:szCs w:val="18"/>
                <w:lang w:eastAsia="pt-BR"/>
              </w:rPr>
              <w:t>/0</w:t>
            </w:r>
            <w:r w:rsidR="00F972A7">
              <w:rPr>
                <w:rFonts w:ascii="Calibri Light" w:eastAsia="Times New Roman" w:hAnsi="Calibri Light" w:cs="Calibri Light"/>
                <w:b/>
                <w:bCs/>
                <w:color w:val="005CA9"/>
                <w:sz w:val="18"/>
                <w:szCs w:val="18"/>
                <w:lang w:eastAsia="pt-BR"/>
              </w:rPr>
              <w:t>9</w:t>
            </w:r>
            <w:r w:rsidRPr="00B242FC">
              <w:rPr>
                <w:rFonts w:ascii="Calibri Light" w:eastAsia="Times New Roman" w:hAnsi="Calibri Light" w:cs="Calibri Light"/>
                <w:b/>
                <w:bCs/>
                <w:color w:val="005CA9"/>
                <w:sz w:val="18"/>
                <w:szCs w:val="18"/>
                <w:lang w:eastAsia="pt-BR"/>
              </w:rPr>
              <w:t>/2023</w:t>
            </w:r>
          </w:p>
        </w:tc>
      </w:tr>
      <w:tr w:rsidR="00B242FC" w:rsidRPr="00B242FC" w14:paraId="714DA6F8" w14:textId="77777777" w:rsidTr="00AE0AFE">
        <w:trPr>
          <w:trHeight w:val="227"/>
        </w:trPr>
        <w:tc>
          <w:tcPr>
            <w:tcW w:w="1495" w:type="pct"/>
            <w:vMerge/>
            <w:tcBorders>
              <w:top w:val="single" w:sz="4" w:space="0" w:color="54BBAB"/>
              <w:left w:val="nil"/>
              <w:bottom w:val="single" w:sz="4" w:space="0" w:color="57BBAB"/>
              <w:right w:val="nil"/>
            </w:tcBorders>
            <w:shd w:val="clear" w:color="auto" w:fill="auto"/>
            <w:vAlign w:val="center"/>
            <w:hideMark/>
          </w:tcPr>
          <w:p w14:paraId="2DD6A525" w14:textId="77777777" w:rsidR="00B242FC" w:rsidRPr="00B242FC" w:rsidRDefault="00B242FC" w:rsidP="00B242FC">
            <w:pPr>
              <w:spacing w:after="0" w:line="240" w:lineRule="auto"/>
              <w:rPr>
                <w:rFonts w:ascii="Calibri Light" w:eastAsia="Times New Roman" w:hAnsi="Calibri Light" w:cs="Calibri Light"/>
                <w:b/>
                <w:bCs/>
                <w:color w:val="005CA9"/>
                <w:sz w:val="18"/>
                <w:szCs w:val="18"/>
                <w:lang w:eastAsia="pt-BR"/>
              </w:rPr>
            </w:pPr>
          </w:p>
        </w:tc>
        <w:tc>
          <w:tcPr>
            <w:tcW w:w="389" w:type="pct"/>
            <w:tcBorders>
              <w:top w:val="nil"/>
              <w:left w:val="nil"/>
              <w:bottom w:val="single" w:sz="4" w:space="0" w:color="54BBAB"/>
              <w:right w:val="nil"/>
            </w:tcBorders>
            <w:shd w:val="clear" w:color="auto" w:fill="auto"/>
            <w:vAlign w:val="center"/>
            <w:hideMark/>
          </w:tcPr>
          <w:p w14:paraId="1E8A3E9B"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CNP Brasil (1)</w:t>
            </w:r>
          </w:p>
        </w:tc>
        <w:tc>
          <w:tcPr>
            <w:tcW w:w="390" w:type="pct"/>
            <w:tcBorders>
              <w:top w:val="nil"/>
              <w:left w:val="nil"/>
              <w:bottom w:val="single" w:sz="4" w:space="0" w:color="54BBAB"/>
              <w:right w:val="nil"/>
            </w:tcBorders>
            <w:shd w:val="clear" w:color="auto" w:fill="auto"/>
            <w:vAlign w:val="center"/>
            <w:hideMark/>
          </w:tcPr>
          <w:p w14:paraId="389082B2"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Holding XS1</w:t>
            </w:r>
          </w:p>
        </w:tc>
        <w:tc>
          <w:tcPr>
            <w:tcW w:w="390" w:type="pct"/>
            <w:tcBorders>
              <w:top w:val="nil"/>
              <w:left w:val="nil"/>
              <w:bottom w:val="single" w:sz="4" w:space="0" w:color="54BBAB"/>
              <w:right w:val="nil"/>
            </w:tcBorders>
            <w:shd w:val="clear" w:color="auto" w:fill="auto"/>
            <w:vAlign w:val="center"/>
            <w:hideMark/>
          </w:tcPr>
          <w:p w14:paraId="1AF2BDF5"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XS3 Seguros</w:t>
            </w:r>
          </w:p>
        </w:tc>
        <w:tc>
          <w:tcPr>
            <w:tcW w:w="390" w:type="pct"/>
            <w:tcBorders>
              <w:top w:val="nil"/>
              <w:left w:val="nil"/>
              <w:bottom w:val="single" w:sz="4" w:space="0" w:color="54BBAB"/>
              <w:right w:val="nil"/>
            </w:tcBorders>
            <w:shd w:val="clear" w:color="auto" w:fill="auto"/>
            <w:vAlign w:val="center"/>
            <w:hideMark/>
          </w:tcPr>
          <w:p w14:paraId="6D6E2AEE"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XS4 Capitalização</w:t>
            </w:r>
          </w:p>
        </w:tc>
        <w:tc>
          <w:tcPr>
            <w:tcW w:w="389" w:type="pct"/>
            <w:tcBorders>
              <w:top w:val="nil"/>
              <w:left w:val="nil"/>
              <w:bottom w:val="single" w:sz="4" w:space="0" w:color="54BBAB"/>
              <w:right w:val="nil"/>
            </w:tcBorders>
            <w:shd w:val="clear" w:color="auto" w:fill="auto"/>
            <w:vAlign w:val="center"/>
            <w:hideMark/>
          </w:tcPr>
          <w:p w14:paraId="3671DEE1"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Too Seguros</w:t>
            </w:r>
          </w:p>
        </w:tc>
        <w:tc>
          <w:tcPr>
            <w:tcW w:w="390" w:type="pct"/>
            <w:tcBorders>
              <w:top w:val="nil"/>
              <w:left w:val="nil"/>
              <w:bottom w:val="single" w:sz="4" w:space="0" w:color="54BBAB"/>
              <w:right w:val="nil"/>
            </w:tcBorders>
            <w:shd w:val="clear" w:color="auto" w:fill="auto"/>
            <w:vAlign w:val="center"/>
            <w:hideMark/>
          </w:tcPr>
          <w:p w14:paraId="49801F4D"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XS5 Consórcios</w:t>
            </w:r>
          </w:p>
        </w:tc>
        <w:tc>
          <w:tcPr>
            <w:tcW w:w="390" w:type="pct"/>
            <w:tcBorders>
              <w:top w:val="nil"/>
              <w:left w:val="nil"/>
              <w:bottom w:val="single" w:sz="4" w:space="0" w:color="54BBAB"/>
              <w:right w:val="nil"/>
            </w:tcBorders>
            <w:shd w:val="clear" w:color="auto" w:fill="auto"/>
            <w:vAlign w:val="center"/>
            <w:hideMark/>
          </w:tcPr>
          <w:p w14:paraId="533DA457"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XS6 Assistência</w:t>
            </w:r>
          </w:p>
        </w:tc>
        <w:tc>
          <w:tcPr>
            <w:tcW w:w="390" w:type="pct"/>
            <w:tcBorders>
              <w:top w:val="nil"/>
              <w:left w:val="nil"/>
              <w:bottom w:val="single" w:sz="4" w:space="0" w:color="54BBAB"/>
              <w:right w:val="nil"/>
            </w:tcBorders>
            <w:shd w:val="clear" w:color="auto" w:fill="auto"/>
            <w:vAlign w:val="center"/>
            <w:hideMark/>
          </w:tcPr>
          <w:p w14:paraId="7ED66F80"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PAN Corretora</w:t>
            </w:r>
          </w:p>
        </w:tc>
        <w:tc>
          <w:tcPr>
            <w:tcW w:w="387" w:type="pct"/>
            <w:tcBorders>
              <w:top w:val="nil"/>
              <w:left w:val="nil"/>
              <w:bottom w:val="single" w:sz="4" w:space="0" w:color="57BBAB"/>
              <w:right w:val="nil"/>
            </w:tcBorders>
            <w:shd w:val="clear" w:color="auto" w:fill="auto"/>
            <w:vAlign w:val="center"/>
            <w:hideMark/>
          </w:tcPr>
          <w:p w14:paraId="03806FCC"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Total</w:t>
            </w:r>
          </w:p>
        </w:tc>
      </w:tr>
      <w:tr w:rsidR="003618C9" w:rsidRPr="00B242FC" w14:paraId="110D4955" w14:textId="77777777" w:rsidTr="003618C9">
        <w:trPr>
          <w:trHeight w:val="227"/>
        </w:trPr>
        <w:tc>
          <w:tcPr>
            <w:tcW w:w="1495" w:type="pct"/>
            <w:tcBorders>
              <w:top w:val="nil"/>
              <w:left w:val="nil"/>
              <w:bottom w:val="single" w:sz="4" w:space="0" w:color="57BBAB"/>
              <w:right w:val="nil"/>
            </w:tcBorders>
            <w:shd w:val="clear" w:color="auto" w:fill="auto"/>
            <w:vAlign w:val="center"/>
            <w:hideMark/>
          </w:tcPr>
          <w:p w14:paraId="4B0B6B55" w14:textId="77777777" w:rsidR="003618C9" w:rsidRPr="00B242FC" w:rsidRDefault="003618C9" w:rsidP="003618C9">
            <w:pPr>
              <w:spacing w:after="0" w:line="240" w:lineRule="auto"/>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Patrimônio líquido em 1º de janeiro</w:t>
            </w:r>
          </w:p>
        </w:tc>
        <w:tc>
          <w:tcPr>
            <w:tcW w:w="389" w:type="pct"/>
            <w:tcBorders>
              <w:top w:val="nil"/>
              <w:left w:val="nil"/>
              <w:bottom w:val="single" w:sz="4" w:space="0" w:color="57BBAB"/>
              <w:right w:val="nil"/>
            </w:tcBorders>
            <w:shd w:val="clear" w:color="auto" w:fill="auto"/>
            <w:vAlign w:val="center"/>
          </w:tcPr>
          <w:p w14:paraId="102183CF" w14:textId="0912ACAC" w:rsidR="003618C9" w:rsidRPr="00B242FC" w:rsidRDefault="003618C9" w:rsidP="003618C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4.181.972</w:t>
            </w:r>
          </w:p>
        </w:tc>
        <w:tc>
          <w:tcPr>
            <w:tcW w:w="390" w:type="pct"/>
            <w:tcBorders>
              <w:top w:val="nil"/>
              <w:left w:val="nil"/>
              <w:bottom w:val="single" w:sz="4" w:space="0" w:color="57BBAB"/>
              <w:right w:val="nil"/>
            </w:tcBorders>
            <w:shd w:val="clear" w:color="auto" w:fill="auto"/>
            <w:vAlign w:val="center"/>
          </w:tcPr>
          <w:p w14:paraId="70CA4D33" w14:textId="2C76EE52" w:rsidR="003618C9" w:rsidRPr="00B242FC" w:rsidRDefault="003618C9" w:rsidP="003618C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11.933.436</w:t>
            </w:r>
          </w:p>
        </w:tc>
        <w:tc>
          <w:tcPr>
            <w:tcW w:w="390" w:type="pct"/>
            <w:tcBorders>
              <w:top w:val="nil"/>
              <w:left w:val="nil"/>
              <w:bottom w:val="single" w:sz="4" w:space="0" w:color="57BBAB"/>
              <w:right w:val="nil"/>
            </w:tcBorders>
            <w:shd w:val="clear" w:color="auto" w:fill="auto"/>
            <w:vAlign w:val="center"/>
          </w:tcPr>
          <w:p w14:paraId="1C0095CA" w14:textId="69A17D3A" w:rsidR="003618C9" w:rsidRPr="00B242FC" w:rsidRDefault="003618C9" w:rsidP="003618C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1.618.252</w:t>
            </w:r>
          </w:p>
        </w:tc>
        <w:tc>
          <w:tcPr>
            <w:tcW w:w="390" w:type="pct"/>
            <w:tcBorders>
              <w:top w:val="nil"/>
              <w:left w:val="nil"/>
              <w:bottom w:val="single" w:sz="4" w:space="0" w:color="57BBAB"/>
              <w:right w:val="nil"/>
            </w:tcBorders>
            <w:shd w:val="clear" w:color="auto" w:fill="auto"/>
            <w:vAlign w:val="center"/>
          </w:tcPr>
          <w:p w14:paraId="5D7F2E63" w14:textId="734E182C" w:rsidR="003618C9" w:rsidRPr="00B242FC" w:rsidRDefault="003618C9" w:rsidP="003618C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284.495</w:t>
            </w:r>
          </w:p>
        </w:tc>
        <w:tc>
          <w:tcPr>
            <w:tcW w:w="389" w:type="pct"/>
            <w:tcBorders>
              <w:top w:val="nil"/>
              <w:left w:val="nil"/>
              <w:bottom w:val="single" w:sz="4" w:space="0" w:color="57BBAB"/>
              <w:right w:val="nil"/>
            </w:tcBorders>
            <w:shd w:val="clear" w:color="auto" w:fill="auto"/>
            <w:vAlign w:val="center"/>
          </w:tcPr>
          <w:p w14:paraId="73237B28" w14:textId="160244BA" w:rsidR="003618C9" w:rsidRPr="00B242FC" w:rsidRDefault="003618C9" w:rsidP="003618C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779.477</w:t>
            </w:r>
          </w:p>
        </w:tc>
        <w:tc>
          <w:tcPr>
            <w:tcW w:w="390" w:type="pct"/>
            <w:tcBorders>
              <w:top w:val="nil"/>
              <w:left w:val="nil"/>
              <w:bottom w:val="single" w:sz="4" w:space="0" w:color="57BBAB"/>
              <w:right w:val="nil"/>
            </w:tcBorders>
            <w:shd w:val="clear" w:color="auto" w:fill="auto"/>
            <w:vAlign w:val="center"/>
          </w:tcPr>
          <w:p w14:paraId="33389CA7" w14:textId="7013470B" w:rsidR="003618C9" w:rsidRPr="00B242FC" w:rsidRDefault="003618C9" w:rsidP="003618C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453.234</w:t>
            </w:r>
          </w:p>
        </w:tc>
        <w:tc>
          <w:tcPr>
            <w:tcW w:w="390" w:type="pct"/>
            <w:tcBorders>
              <w:top w:val="nil"/>
              <w:left w:val="nil"/>
              <w:bottom w:val="single" w:sz="4" w:space="0" w:color="57BBAB"/>
              <w:right w:val="nil"/>
            </w:tcBorders>
            <w:shd w:val="clear" w:color="auto" w:fill="auto"/>
            <w:vAlign w:val="center"/>
          </w:tcPr>
          <w:p w14:paraId="1DDE7488" w14:textId="2E996908" w:rsidR="003618C9" w:rsidRPr="00B242FC" w:rsidRDefault="003618C9" w:rsidP="003618C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35.552</w:t>
            </w:r>
          </w:p>
        </w:tc>
        <w:tc>
          <w:tcPr>
            <w:tcW w:w="390" w:type="pct"/>
            <w:tcBorders>
              <w:top w:val="nil"/>
              <w:left w:val="nil"/>
              <w:bottom w:val="single" w:sz="4" w:space="0" w:color="57BBAB"/>
              <w:right w:val="nil"/>
            </w:tcBorders>
            <w:shd w:val="clear" w:color="auto" w:fill="auto"/>
            <w:vAlign w:val="center"/>
          </w:tcPr>
          <w:p w14:paraId="7A295248" w14:textId="4E5F3172" w:rsidR="003618C9" w:rsidRPr="00B242FC" w:rsidRDefault="003618C9" w:rsidP="003618C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49.044</w:t>
            </w:r>
          </w:p>
        </w:tc>
        <w:tc>
          <w:tcPr>
            <w:tcW w:w="387" w:type="pct"/>
            <w:tcBorders>
              <w:top w:val="nil"/>
              <w:left w:val="nil"/>
              <w:bottom w:val="single" w:sz="4" w:space="0" w:color="57BBAB"/>
              <w:right w:val="nil"/>
            </w:tcBorders>
            <w:shd w:val="clear" w:color="auto" w:fill="auto"/>
            <w:vAlign w:val="center"/>
          </w:tcPr>
          <w:p w14:paraId="1E467BEF" w14:textId="34F8BE94" w:rsidR="003618C9" w:rsidRPr="00B242FC" w:rsidRDefault="003618C9" w:rsidP="003618C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19.335.462</w:t>
            </w:r>
          </w:p>
        </w:tc>
      </w:tr>
      <w:tr w:rsidR="003618C9" w:rsidRPr="00B242FC" w14:paraId="6A532A42" w14:textId="77777777" w:rsidTr="003618C9">
        <w:trPr>
          <w:trHeight w:val="227"/>
        </w:trPr>
        <w:tc>
          <w:tcPr>
            <w:tcW w:w="1495" w:type="pct"/>
            <w:tcBorders>
              <w:top w:val="nil"/>
              <w:left w:val="nil"/>
              <w:bottom w:val="nil"/>
              <w:right w:val="nil"/>
            </w:tcBorders>
            <w:shd w:val="clear" w:color="auto" w:fill="auto"/>
            <w:vAlign w:val="center"/>
            <w:hideMark/>
          </w:tcPr>
          <w:p w14:paraId="22BB7F58" w14:textId="77777777" w:rsidR="003618C9" w:rsidRPr="00B242FC" w:rsidRDefault="003618C9" w:rsidP="003618C9">
            <w:pPr>
              <w:spacing w:after="0" w:line="240" w:lineRule="auto"/>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Distribuição de dividendos aos acionistas</w:t>
            </w:r>
          </w:p>
        </w:tc>
        <w:tc>
          <w:tcPr>
            <w:tcW w:w="389" w:type="pct"/>
            <w:tcBorders>
              <w:top w:val="nil"/>
              <w:left w:val="nil"/>
              <w:bottom w:val="nil"/>
              <w:right w:val="nil"/>
            </w:tcBorders>
            <w:shd w:val="clear" w:color="auto" w:fill="auto"/>
            <w:vAlign w:val="center"/>
          </w:tcPr>
          <w:p w14:paraId="0E110ADE" w14:textId="45B3F747" w:rsidR="003618C9" w:rsidRPr="00B242FC" w:rsidRDefault="003618C9" w:rsidP="003618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(257.710)</w:t>
            </w:r>
          </w:p>
        </w:tc>
        <w:tc>
          <w:tcPr>
            <w:tcW w:w="390" w:type="pct"/>
            <w:tcBorders>
              <w:top w:val="nil"/>
              <w:left w:val="nil"/>
              <w:bottom w:val="nil"/>
              <w:right w:val="nil"/>
            </w:tcBorders>
            <w:shd w:val="clear" w:color="auto" w:fill="auto"/>
            <w:vAlign w:val="center"/>
          </w:tcPr>
          <w:p w14:paraId="3EDAAD75" w14:textId="24222B86" w:rsidR="003618C9" w:rsidRPr="00B242FC" w:rsidRDefault="003618C9" w:rsidP="003618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(1.522.442)</w:t>
            </w:r>
          </w:p>
        </w:tc>
        <w:tc>
          <w:tcPr>
            <w:tcW w:w="390" w:type="pct"/>
            <w:tcBorders>
              <w:top w:val="nil"/>
              <w:left w:val="nil"/>
              <w:bottom w:val="nil"/>
              <w:right w:val="nil"/>
            </w:tcBorders>
            <w:shd w:val="clear" w:color="auto" w:fill="auto"/>
            <w:vAlign w:val="center"/>
          </w:tcPr>
          <w:p w14:paraId="663D2DEE" w14:textId="4DEC6728" w:rsidR="003618C9" w:rsidRPr="00B242FC" w:rsidRDefault="003618C9" w:rsidP="003618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(39.186)</w:t>
            </w:r>
          </w:p>
        </w:tc>
        <w:tc>
          <w:tcPr>
            <w:tcW w:w="390" w:type="pct"/>
            <w:tcBorders>
              <w:top w:val="nil"/>
              <w:left w:val="nil"/>
              <w:bottom w:val="nil"/>
              <w:right w:val="nil"/>
            </w:tcBorders>
            <w:shd w:val="clear" w:color="auto" w:fill="auto"/>
            <w:vAlign w:val="center"/>
          </w:tcPr>
          <w:p w14:paraId="5417E7CA" w14:textId="013E3B35" w:rsidR="003618C9" w:rsidRPr="00B242FC" w:rsidRDefault="003618C9" w:rsidP="003618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(101.663)</w:t>
            </w:r>
          </w:p>
        </w:tc>
        <w:tc>
          <w:tcPr>
            <w:tcW w:w="389" w:type="pct"/>
            <w:tcBorders>
              <w:top w:val="nil"/>
              <w:left w:val="nil"/>
              <w:bottom w:val="nil"/>
              <w:right w:val="nil"/>
            </w:tcBorders>
            <w:shd w:val="clear" w:color="auto" w:fill="auto"/>
            <w:vAlign w:val="center"/>
          </w:tcPr>
          <w:p w14:paraId="3424128A" w14:textId="4B721348" w:rsidR="003618C9" w:rsidRPr="00B242FC" w:rsidRDefault="003618C9" w:rsidP="003618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(53.330)</w:t>
            </w:r>
          </w:p>
        </w:tc>
        <w:tc>
          <w:tcPr>
            <w:tcW w:w="390" w:type="pct"/>
            <w:tcBorders>
              <w:top w:val="nil"/>
              <w:left w:val="nil"/>
              <w:bottom w:val="nil"/>
              <w:right w:val="nil"/>
            </w:tcBorders>
            <w:shd w:val="clear" w:color="auto" w:fill="auto"/>
            <w:vAlign w:val="center"/>
          </w:tcPr>
          <w:p w14:paraId="66E81006" w14:textId="725A7F61" w:rsidR="003618C9" w:rsidRPr="00B242FC" w:rsidRDefault="003618C9" w:rsidP="003618C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6FBB927D" w14:textId="14D5A9D2" w:rsidR="003618C9" w:rsidRPr="00B242FC" w:rsidRDefault="003618C9" w:rsidP="003618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(457)</w:t>
            </w:r>
          </w:p>
        </w:tc>
        <w:tc>
          <w:tcPr>
            <w:tcW w:w="390" w:type="pct"/>
            <w:tcBorders>
              <w:top w:val="nil"/>
              <w:left w:val="nil"/>
              <w:bottom w:val="nil"/>
              <w:right w:val="nil"/>
            </w:tcBorders>
            <w:shd w:val="clear" w:color="auto" w:fill="auto"/>
            <w:vAlign w:val="center"/>
          </w:tcPr>
          <w:p w14:paraId="09EFBD39" w14:textId="63E0A13F" w:rsidR="003618C9" w:rsidRPr="00B242FC" w:rsidRDefault="003618C9" w:rsidP="003618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(23.882)</w:t>
            </w:r>
          </w:p>
        </w:tc>
        <w:tc>
          <w:tcPr>
            <w:tcW w:w="387" w:type="pct"/>
            <w:tcBorders>
              <w:top w:val="nil"/>
              <w:left w:val="nil"/>
              <w:bottom w:val="nil"/>
              <w:right w:val="nil"/>
            </w:tcBorders>
            <w:shd w:val="clear" w:color="auto" w:fill="auto"/>
            <w:vAlign w:val="center"/>
          </w:tcPr>
          <w:p w14:paraId="4D3AF844" w14:textId="3B96E46D" w:rsidR="003618C9" w:rsidRPr="00B242FC" w:rsidRDefault="003618C9" w:rsidP="003618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(1.998.670)</w:t>
            </w:r>
          </w:p>
        </w:tc>
      </w:tr>
      <w:tr w:rsidR="003618C9" w:rsidRPr="00B242FC" w14:paraId="773EBDE6" w14:textId="77777777" w:rsidTr="003618C9">
        <w:trPr>
          <w:trHeight w:val="227"/>
        </w:trPr>
        <w:tc>
          <w:tcPr>
            <w:tcW w:w="1495" w:type="pct"/>
            <w:tcBorders>
              <w:top w:val="nil"/>
              <w:left w:val="nil"/>
              <w:bottom w:val="nil"/>
              <w:right w:val="nil"/>
            </w:tcBorders>
            <w:shd w:val="clear" w:color="auto" w:fill="auto"/>
            <w:vAlign w:val="center"/>
            <w:hideMark/>
          </w:tcPr>
          <w:p w14:paraId="138912DA" w14:textId="77777777" w:rsidR="003618C9" w:rsidRPr="00B242FC" w:rsidRDefault="003618C9" w:rsidP="003618C9">
            <w:pPr>
              <w:spacing w:after="0" w:line="240" w:lineRule="auto"/>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Lucro líquido do período</w:t>
            </w:r>
          </w:p>
        </w:tc>
        <w:tc>
          <w:tcPr>
            <w:tcW w:w="389" w:type="pct"/>
            <w:tcBorders>
              <w:top w:val="nil"/>
              <w:left w:val="nil"/>
              <w:bottom w:val="nil"/>
              <w:right w:val="nil"/>
            </w:tcBorders>
            <w:shd w:val="clear" w:color="auto" w:fill="auto"/>
            <w:vAlign w:val="center"/>
          </w:tcPr>
          <w:p w14:paraId="0CA4E5C1" w14:textId="26C5EAB6" w:rsidR="003618C9" w:rsidRPr="00B242FC" w:rsidRDefault="003618C9" w:rsidP="003618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1.093.393</w:t>
            </w:r>
          </w:p>
        </w:tc>
        <w:tc>
          <w:tcPr>
            <w:tcW w:w="390" w:type="pct"/>
            <w:tcBorders>
              <w:top w:val="nil"/>
              <w:left w:val="nil"/>
              <w:bottom w:val="nil"/>
              <w:right w:val="nil"/>
            </w:tcBorders>
            <w:shd w:val="clear" w:color="auto" w:fill="auto"/>
            <w:vAlign w:val="center"/>
          </w:tcPr>
          <w:p w14:paraId="2D0EC534" w14:textId="11CA1C0A" w:rsidR="003618C9" w:rsidRPr="00B242FC" w:rsidRDefault="003618C9" w:rsidP="003618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1.416.527</w:t>
            </w:r>
          </w:p>
        </w:tc>
        <w:tc>
          <w:tcPr>
            <w:tcW w:w="390" w:type="pct"/>
            <w:tcBorders>
              <w:top w:val="nil"/>
              <w:left w:val="nil"/>
              <w:bottom w:val="nil"/>
              <w:right w:val="nil"/>
            </w:tcBorders>
            <w:shd w:val="clear" w:color="auto" w:fill="auto"/>
            <w:vAlign w:val="center"/>
          </w:tcPr>
          <w:p w14:paraId="2AB01630" w14:textId="11A26FE5" w:rsidR="003618C9" w:rsidRPr="00B242FC" w:rsidRDefault="003618C9" w:rsidP="003618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458.164</w:t>
            </w:r>
          </w:p>
        </w:tc>
        <w:tc>
          <w:tcPr>
            <w:tcW w:w="390" w:type="pct"/>
            <w:tcBorders>
              <w:top w:val="nil"/>
              <w:left w:val="nil"/>
              <w:bottom w:val="nil"/>
              <w:right w:val="nil"/>
            </w:tcBorders>
            <w:shd w:val="clear" w:color="auto" w:fill="auto"/>
            <w:vAlign w:val="center"/>
          </w:tcPr>
          <w:p w14:paraId="404FEF0D" w14:textId="1FAB69E1" w:rsidR="003618C9" w:rsidRPr="00B242FC" w:rsidRDefault="003618C9" w:rsidP="003618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122.127</w:t>
            </w:r>
          </w:p>
        </w:tc>
        <w:tc>
          <w:tcPr>
            <w:tcW w:w="389" w:type="pct"/>
            <w:tcBorders>
              <w:top w:val="nil"/>
              <w:left w:val="nil"/>
              <w:bottom w:val="nil"/>
              <w:right w:val="nil"/>
            </w:tcBorders>
            <w:shd w:val="clear" w:color="auto" w:fill="auto"/>
            <w:vAlign w:val="center"/>
          </w:tcPr>
          <w:p w14:paraId="5592A7BA" w14:textId="0E098D5F" w:rsidR="003618C9" w:rsidRPr="00B242FC" w:rsidRDefault="003618C9" w:rsidP="003618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234.831</w:t>
            </w:r>
          </w:p>
        </w:tc>
        <w:tc>
          <w:tcPr>
            <w:tcW w:w="390" w:type="pct"/>
            <w:tcBorders>
              <w:top w:val="nil"/>
              <w:left w:val="nil"/>
              <w:bottom w:val="nil"/>
              <w:right w:val="nil"/>
            </w:tcBorders>
            <w:shd w:val="clear" w:color="auto" w:fill="auto"/>
            <w:vAlign w:val="center"/>
          </w:tcPr>
          <w:p w14:paraId="76397AE3" w14:textId="1F812492" w:rsidR="003618C9" w:rsidRPr="00B242FC" w:rsidRDefault="003618C9" w:rsidP="003618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76.827</w:t>
            </w:r>
          </w:p>
        </w:tc>
        <w:tc>
          <w:tcPr>
            <w:tcW w:w="390" w:type="pct"/>
            <w:tcBorders>
              <w:top w:val="nil"/>
              <w:left w:val="nil"/>
              <w:bottom w:val="nil"/>
              <w:right w:val="nil"/>
            </w:tcBorders>
            <w:shd w:val="clear" w:color="auto" w:fill="auto"/>
            <w:vAlign w:val="center"/>
          </w:tcPr>
          <w:p w14:paraId="162C3B06" w14:textId="3864AB37" w:rsidR="003618C9" w:rsidRPr="00B242FC" w:rsidRDefault="003618C9" w:rsidP="003618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16.524</w:t>
            </w:r>
          </w:p>
        </w:tc>
        <w:tc>
          <w:tcPr>
            <w:tcW w:w="390" w:type="pct"/>
            <w:tcBorders>
              <w:top w:val="nil"/>
              <w:left w:val="nil"/>
              <w:bottom w:val="nil"/>
              <w:right w:val="nil"/>
            </w:tcBorders>
            <w:shd w:val="clear" w:color="auto" w:fill="auto"/>
            <w:vAlign w:val="center"/>
          </w:tcPr>
          <w:p w14:paraId="39E0FFAA" w14:textId="09091CF9" w:rsidR="003618C9" w:rsidRPr="00B242FC" w:rsidRDefault="003618C9" w:rsidP="003618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41.893</w:t>
            </w:r>
          </w:p>
        </w:tc>
        <w:tc>
          <w:tcPr>
            <w:tcW w:w="387" w:type="pct"/>
            <w:tcBorders>
              <w:top w:val="nil"/>
              <w:left w:val="nil"/>
              <w:bottom w:val="nil"/>
              <w:right w:val="nil"/>
            </w:tcBorders>
            <w:shd w:val="clear" w:color="auto" w:fill="auto"/>
            <w:vAlign w:val="center"/>
          </w:tcPr>
          <w:p w14:paraId="07BCF63A" w14:textId="3DA93494" w:rsidR="003618C9" w:rsidRPr="00B242FC" w:rsidRDefault="003618C9" w:rsidP="003618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3.460.286</w:t>
            </w:r>
          </w:p>
        </w:tc>
      </w:tr>
      <w:tr w:rsidR="003618C9" w:rsidRPr="00B242FC" w14:paraId="1DA2BDD7" w14:textId="77777777" w:rsidTr="003618C9">
        <w:trPr>
          <w:trHeight w:val="227"/>
        </w:trPr>
        <w:tc>
          <w:tcPr>
            <w:tcW w:w="1495" w:type="pct"/>
            <w:tcBorders>
              <w:top w:val="nil"/>
              <w:left w:val="nil"/>
              <w:bottom w:val="nil"/>
              <w:right w:val="nil"/>
            </w:tcBorders>
            <w:shd w:val="clear" w:color="auto" w:fill="auto"/>
            <w:vAlign w:val="center"/>
            <w:hideMark/>
          </w:tcPr>
          <w:p w14:paraId="3D080E8D" w14:textId="77777777" w:rsidR="003618C9" w:rsidRPr="00B242FC" w:rsidRDefault="003618C9" w:rsidP="003618C9">
            <w:pPr>
              <w:spacing w:after="0" w:line="240" w:lineRule="auto"/>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Outros resultados abrangentes</w:t>
            </w:r>
          </w:p>
        </w:tc>
        <w:tc>
          <w:tcPr>
            <w:tcW w:w="389" w:type="pct"/>
            <w:tcBorders>
              <w:top w:val="nil"/>
              <w:left w:val="nil"/>
              <w:bottom w:val="nil"/>
              <w:right w:val="nil"/>
            </w:tcBorders>
            <w:shd w:val="clear" w:color="auto" w:fill="auto"/>
            <w:vAlign w:val="center"/>
          </w:tcPr>
          <w:p w14:paraId="79230392" w14:textId="1F52ED7B" w:rsidR="003618C9" w:rsidRPr="00B242FC" w:rsidRDefault="003618C9" w:rsidP="003618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139.596</w:t>
            </w:r>
          </w:p>
        </w:tc>
        <w:tc>
          <w:tcPr>
            <w:tcW w:w="390" w:type="pct"/>
            <w:tcBorders>
              <w:top w:val="nil"/>
              <w:left w:val="nil"/>
              <w:bottom w:val="nil"/>
              <w:right w:val="nil"/>
            </w:tcBorders>
            <w:shd w:val="clear" w:color="auto" w:fill="auto"/>
            <w:vAlign w:val="center"/>
          </w:tcPr>
          <w:p w14:paraId="4F4CFBC3" w14:textId="4B6D47BF" w:rsidR="003618C9" w:rsidRPr="00B242FC" w:rsidRDefault="003618C9" w:rsidP="003618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19.039</w:t>
            </w:r>
          </w:p>
        </w:tc>
        <w:tc>
          <w:tcPr>
            <w:tcW w:w="390" w:type="pct"/>
            <w:tcBorders>
              <w:top w:val="nil"/>
              <w:left w:val="nil"/>
              <w:bottom w:val="nil"/>
              <w:right w:val="nil"/>
            </w:tcBorders>
            <w:shd w:val="clear" w:color="auto" w:fill="auto"/>
            <w:vAlign w:val="center"/>
          </w:tcPr>
          <w:p w14:paraId="57634E44" w14:textId="3A664FD7" w:rsidR="003618C9" w:rsidRPr="00B242FC" w:rsidRDefault="003618C9" w:rsidP="003618C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17BE6C29" w14:textId="0211C2B3" w:rsidR="003618C9" w:rsidRPr="00B242FC" w:rsidRDefault="003618C9" w:rsidP="003618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136</w:t>
            </w:r>
          </w:p>
        </w:tc>
        <w:tc>
          <w:tcPr>
            <w:tcW w:w="389" w:type="pct"/>
            <w:tcBorders>
              <w:top w:val="nil"/>
              <w:left w:val="nil"/>
              <w:bottom w:val="nil"/>
              <w:right w:val="nil"/>
            </w:tcBorders>
            <w:shd w:val="clear" w:color="auto" w:fill="auto"/>
            <w:vAlign w:val="center"/>
          </w:tcPr>
          <w:p w14:paraId="7F48121E" w14:textId="7E670D76" w:rsidR="003618C9" w:rsidRPr="00B242FC" w:rsidRDefault="003618C9" w:rsidP="003618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15.134</w:t>
            </w:r>
          </w:p>
        </w:tc>
        <w:tc>
          <w:tcPr>
            <w:tcW w:w="390" w:type="pct"/>
            <w:tcBorders>
              <w:top w:val="nil"/>
              <w:left w:val="nil"/>
              <w:bottom w:val="nil"/>
              <w:right w:val="nil"/>
            </w:tcBorders>
            <w:shd w:val="clear" w:color="auto" w:fill="auto"/>
            <w:vAlign w:val="center"/>
          </w:tcPr>
          <w:p w14:paraId="0AEC1611" w14:textId="527C702A" w:rsidR="003618C9" w:rsidRPr="00B242FC" w:rsidRDefault="003618C9" w:rsidP="003618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594</w:t>
            </w:r>
          </w:p>
        </w:tc>
        <w:tc>
          <w:tcPr>
            <w:tcW w:w="390" w:type="pct"/>
            <w:tcBorders>
              <w:top w:val="nil"/>
              <w:left w:val="nil"/>
              <w:bottom w:val="nil"/>
              <w:right w:val="nil"/>
            </w:tcBorders>
            <w:shd w:val="clear" w:color="auto" w:fill="auto"/>
            <w:vAlign w:val="center"/>
          </w:tcPr>
          <w:p w14:paraId="1E1745BF" w14:textId="0AE7D540" w:rsidR="003618C9" w:rsidRPr="00B242FC" w:rsidRDefault="003618C9" w:rsidP="003618C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7DDB735F" w14:textId="7AECB17E" w:rsidR="003618C9" w:rsidRPr="00B242FC" w:rsidRDefault="003618C9" w:rsidP="003618C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7" w:type="pct"/>
            <w:tcBorders>
              <w:top w:val="nil"/>
              <w:left w:val="nil"/>
              <w:bottom w:val="nil"/>
              <w:right w:val="nil"/>
            </w:tcBorders>
            <w:shd w:val="clear" w:color="auto" w:fill="auto"/>
            <w:vAlign w:val="center"/>
          </w:tcPr>
          <w:p w14:paraId="66E5EC2F" w14:textId="65622648" w:rsidR="003618C9" w:rsidRPr="00B242FC" w:rsidRDefault="003618C9" w:rsidP="003618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174.499</w:t>
            </w:r>
          </w:p>
        </w:tc>
      </w:tr>
      <w:tr w:rsidR="003618C9" w:rsidRPr="00B242FC" w14:paraId="1AF0BB5C" w14:textId="77777777" w:rsidTr="003618C9">
        <w:trPr>
          <w:trHeight w:val="227"/>
        </w:trPr>
        <w:tc>
          <w:tcPr>
            <w:tcW w:w="1495" w:type="pct"/>
            <w:tcBorders>
              <w:top w:val="nil"/>
              <w:left w:val="nil"/>
              <w:bottom w:val="nil"/>
              <w:right w:val="nil"/>
            </w:tcBorders>
            <w:shd w:val="clear" w:color="auto" w:fill="auto"/>
            <w:vAlign w:val="center"/>
            <w:hideMark/>
          </w:tcPr>
          <w:p w14:paraId="49A3F893" w14:textId="421A25D3" w:rsidR="003618C9" w:rsidRPr="003618C9" w:rsidRDefault="003618C9" w:rsidP="003618C9">
            <w:pPr>
              <w:spacing w:after="0" w:line="240" w:lineRule="auto"/>
              <w:rPr>
                <w:rFonts w:ascii="Calibri Light" w:eastAsia="Times New Roman" w:hAnsi="Calibri Light" w:cs="Calibri Light"/>
                <w:b/>
                <w:bCs/>
                <w:color w:val="005CA9"/>
                <w:sz w:val="18"/>
                <w:szCs w:val="18"/>
                <w:lang w:eastAsia="pt-BR"/>
              </w:rPr>
            </w:pPr>
            <w:r w:rsidRPr="003618C9">
              <w:rPr>
                <w:rFonts w:ascii="Calibri Light" w:eastAsia="Times New Roman" w:hAnsi="Calibri Light" w:cs="Calibri Light"/>
                <w:b/>
                <w:bCs/>
                <w:color w:val="005CA9"/>
                <w:sz w:val="18"/>
                <w:szCs w:val="18"/>
                <w:lang w:eastAsia="pt-BR"/>
              </w:rPr>
              <w:t>Patrimônio líquido em 30 de setembro</w:t>
            </w:r>
          </w:p>
        </w:tc>
        <w:tc>
          <w:tcPr>
            <w:tcW w:w="389" w:type="pct"/>
            <w:tcBorders>
              <w:top w:val="nil"/>
              <w:left w:val="nil"/>
              <w:bottom w:val="nil"/>
              <w:right w:val="nil"/>
            </w:tcBorders>
            <w:shd w:val="clear" w:color="auto" w:fill="auto"/>
            <w:vAlign w:val="center"/>
          </w:tcPr>
          <w:p w14:paraId="328408FA" w14:textId="01638D93" w:rsidR="003618C9" w:rsidRPr="00B242FC" w:rsidRDefault="003618C9" w:rsidP="003618C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5.157.251</w:t>
            </w:r>
          </w:p>
        </w:tc>
        <w:tc>
          <w:tcPr>
            <w:tcW w:w="390" w:type="pct"/>
            <w:tcBorders>
              <w:top w:val="nil"/>
              <w:left w:val="nil"/>
              <w:bottom w:val="nil"/>
              <w:right w:val="nil"/>
            </w:tcBorders>
            <w:shd w:val="clear" w:color="auto" w:fill="auto"/>
            <w:vAlign w:val="center"/>
          </w:tcPr>
          <w:p w14:paraId="0E59360A" w14:textId="633AE5B7" w:rsidR="003618C9" w:rsidRPr="00B242FC" w:rsidRDefault="003618C9" w:rsidP="003618C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11.846.560</w:t>
            </w:r>
          </w:p>
        </w:tc>
        <w:tc>
          <w:tcPr>
            <w:tcW w:w="390" w:type="pct"/>
            <w:tcBorders>
              <w:top w:val="nil"/>
              <w:left w:val="nil"/>
              <w:bottom w:val="nil"/>
              <w:right w:val="nil"/>
            </w:tcBorders>
            <w:shd w:val="clear" w:color="auto" w:fill="auto"/>
            <w:vAlign w:val="center"/>
          </w:tcPr>
          <w:p w14:paraId="0F7AE199" w14:textId="658B88DA" w:rsidR="003618C9" w:rsidRPr="00B242FC" w:rsidRDefault="003618C9" w:rsidP="003618C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2.037.230</w:t>
            </w:r>
          </w:p>
        </w:tc>
        <w:tc>
          <w:tcPr>
            <w:tcW w:w="390" w:type="pct"/>
            <w:tcBorders>
              <w:top w:val="nil"/>
              <w:left w:val="nil"/>
              <w:bottom w:val="nil"/>
              <w:right w:val="nil"/>
            </w:tcBorders>
            <w:shd w:val="clear" w:color="auto" w:fill="auto"/>
            <w:vAlign w:val="center"/>
          </w:tcPr>
          <w:p w14:paraId="782D5464" w14:textId="350E03AA" w:rsidR="003618C9" w:rsidRPr="00B242FC" w:rsidRDefault="003618C9" w:rsidP="003618C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305.095</w:t>
            </w:r>
          </w:p>
        </w:tc>
        <w:tc>
          <w:tcPr>
            <w:tcW w:w="389" w:type="pct"/>
            <w:tcBorders>
              <w:top w:val="nil"/>
              <w:left w:val="nil"/>
              <w:bottom w:val="nil"/>
              <w:right w:val="nil"/>
            </w:tcBorders>
            <w:shd w:val="clear" w:color="auto" w:fill="auto"/>
            <w:vAlign w:val="center"/>
          </w:tcPr>
          <w:p w14:paraId="7E0B67CD" w14:textId="75AF5CE2" w:rsidR="003618C9" w:rsidRPr="00B242FC" w:rsidRDefault="003618C9" w:rsidP="003618C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976.112</w:t>
            </w:r>
          </w:p>
        </w:tc>
        <w:tc>
          <w:tcPr>
            <w:tcW w:w="390" w:type="pct"/>
            <w:tcBorders>
              <w:top w:val="nil"/>
              <w:left w:val="nil"/>
              <w:bottom w:val="nil"/>
              <w:right w:val="nil"/>
            </w:tcBorders>
            <w:shd w:val="clear" w:color="auto" w:fill="auto"/>
            <w:vAlign w:val="center"/>
          </w:tcPr>
          <w:p w14:paraId="169A1DD5" w14:textId="638B38EB" w:rsidR="003618C9" w:rsidRPr="00B242FC" w:rsidRDefault="003618C9" w:rsidP="003618C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530.655</w:t>
            </w:r>
          </w:p>
        </w:tc>
        <w:tc>
          <w:tcPr>
            <w:tcW w:w="390" w:type="pct"/>
            <w:tcBorders>
              <w:top w:val="nil"/>
              <w:left w:val="nil"/>
              <w:bottom w:val="nil"/>
              <w:right w:val="nil"/>
            </w:tcBorders>
            <w:shd w:val="clear" w:color="auto" w:fill="auto"/>
            <w:vAlign w:val="center"/>
          </w:tcPr>
          <w:p w14:paraId="31773FAF" w14:textId="6F138215" w:rsidR="003618C9" w:rsidRPr="00B242FC" w:rsidRDefault="003618C9" w:rsidP="003618C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51.619</w:t>
            </w:r>
          </w:p>
        </w:tc>
        <w:tc>
          <w:tcPr>
            <w:tcW w:w="390" w:type="pct"/>
            <w:tcBorders>
              <w:top w:val="nil"/>
              <w:left w:val="nil"/>
              <w:bottom w:val="nil"/>
              <w:right w:val="nil"/>
            </w:tcBorders>
            <w:shd w:val="clear" w:color="auto" w:fill="auto"/>
            <w:vAlign w:val="center"/>
          </w:tcPr>
          <w:p w14:paraId="46D2E51B" w14:textId="5A72635A" w:rsidR="003618C9" w:rsidRPr="00B242FC" w:rsidRDefault="003618C9" w:rsidP="003618C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67.055</w:t>
            </w:r>
          </w:p>
        </w:tc>
        <w:tc>
          <w:tcPr>
            <w:tcW w:w="387" w:type="pct"/>
            <w:tcBorders>
              <w:top w:val="nil"/>
              <w:left w:val="nil"/>
              <w:bottom w:val="nil"/>
              <w:right w:val="nil"/>
            </w:tcBorders>
            <w:shd w:val="clear" w:color="auto" w:fill="auto"/>
            <w:vAlign w:val="center"/>
          </w:tcPr>
          <w:p w14:paraId="23AC100E" w14:textId="715A5A1F" w:rsidR="003618C9" w:rsidRPr="00B242FC" w:rsidRDefault="003618C9" w:rsidP="003618C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20.971.577</w:t>
            </w:r>
          </w:p>
        </w:tc>
      </w:tr>
      <w:tr w:rsidR="003618C9" w:rsidRPr="00B242FC" w14:paraId="4F17D52E" w14:textId="77777777" w:rsidTr="003618C9">
        <w:trPr>
          <w:trHeight w:val="227"/>
        </w:trPr>
        <w:tc>
          <w:tcPr>
            <w:tcW w:w="1495" w:type="pct"/>
            <w:tcBorders>
              <w:top w:val="nil"/>
              <w:left w:val="nil"/>
              <w:bottom w:val="nil"/>
              <w:right w:val="nil"/>
            </w:tcBorders>
            <w:shd w:val="clear" w:color="auto" w:fill="auto"/>
            <w:vAlign w:val="center"/>
            <w:hideMark/>
          </w:tcPr>
          <w:p w14:paraId="20507CD5" w14:textId="77777777" w:rsidR="003618C9" w:rsidRPr="00B242FC" w:rsidRDefault="003618C9" w:rsidP="003618C9">
            <w:pPr>
              <w:spacing w:after="0" w:line="240" w:lineRule="auto"/>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Percentual de participação societária - %</w:t>
            </w:r>
          </w:p>
        </w:tc>
        <w:tc>
          <w:tcPr>
            <w:tcW w:w="389" w:type="pct"/>
            <w:tcBorders>
              <w:top w:val="nil"/>
              <w:left w:val="nil"/>
              <w:bottom w:val="nil"/>
              <w:right w:val="nil"/>
            </w:tcBorders>
            <w:shd w:val="clear" w:color="auto" w:fill="auto"/>
            <w:vAlign w:val="center"/>
          </w:tcPr>
          <w:p w14:paraId="4AD1CB00" w14:textId="62D3A67C" w:rsidR="003618C9" w:rsidRPr="00B242FC" w:rsidRDefault="003618C9" w:rsidP="003618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48,25</w:t>
            </w:r>
          </w:p>
        </w:tc>
        <w:tc>
          <w:tcPr>
            <w:tcW w:w="390" w:type="pct"/>
            <w:tcBorders>
              <w:top w:val="nil"/>
              <w:left w:val="nil"/>
              <w:bottom w:val="nil"/>
              <w:right w:val="nil"/>
            </w:tcBorders>
            <w:shd w:val="clear" w:color="auto" w:fill="auto"/>
            <w:vAlign w:val="center"/>
          </w:tcPr>
          <w:p w14:paraId="6D658DBF" w14:textId="53DFBFAE" w:rsidR="003618C9" w:rsidRPr="00B242FC" w:rsidRDefault="003618C9" w:rsidP="003618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60,00</w:t>
            </w:r>
          </w:p>
        </w:tc>
        <w:tc>
          <w:tcPr>
            <w:tcW w:w="390" w:type="pct"/>
            <w:tcBorders>
              <w:top w:val="nil"/>
              <w:left w:val="nil"/>
              <w:bottom w:val="nil"/>
              <w:right w:val="nil"/>
            </w:tcBorders>
            <w:shd w:val="clear" w:color="auto" w:fill="auto"/>
            <w:vAlign w:val="center"/>
          </w:tcPr>
          <w:p w14:paraId="6BFBD4EA" w14:textId="4AC617C2" w:rsidR="003618C9" w:rsidRPr="00B242FC" w:rsidRDefault="003618C9" w:rsidP="003618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390" w:type="pct"/>
            <w:tcBorders>
              <w:top w:val="nil"/>
              <w:left w:val="nil"/>
              <w:bottom w:val="nil"/>
              <w:right w:val="nil"/>
            </w:tcBorders>
            <w:shd w:val="clear" w:color="auto" w:fill="auto"/>
            <w:vAlign w:val="center"/>
          </w:tcPr>
          <w:p w14:paraId="37241104" w14:textId="4E9CCE95" w:rsidR="003618C9" w:rsidRPr="00B242FC" w:rsidRDefault="003618C9" w:rsidP="003618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389" w:type="pct"/>
            <w:tcBorders>
              <w:top w:val="nil"/>
              <w:left w:val="nil"/>
              <w:bottom w:val="nil"/>
              <w:right w:val="nil"/>
            </w:tcBorders>
            <w:shd w:val="clear" w:color="auto" w:fill="auto"/>
            <w:vAlign w:val="center"/>
          </w:tcPr>
          <w:p w14:paraId="7DAD919A" w14:textId="5EF7D179" w:rsidR="003618C9" w:rsidRPr="00B242FC" w:rsidRDefault="003618C9" w:rsidP="003618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49,00</w:t>
            </w:r>
          </w:p>
        </w:tc>
        <w:tc>
          <w:tcPr>
            <w:tcW w:w="390" w:type="pct"/>
            <w:tcBorders>
              <w:top w:val="nil"/>
              <w:left w:val="nil"/>
              <w:bottom w:val="nil"/>
              <w:right w:val="nil"/>
            </w:tcBorders>
            <w:shd w:val="clear" w:color="auto" w:fill="auto"/>
            <w:vAlign w:val="center"/>
          </w:tcPr>
          <w:p w14:paraId="06B7C845" w14:textId="0310317A" w:rsidR="003618C9" w:rsidRPr="00B242FC" w:rsidRDefault="003618C9" w:rsidP="003618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390" w:type="pct"/>
            <w:tcBorders>
              <w:top w:val="nil"/>
              <w:left w:val="nil"/>
              <w:bottom w:val="nil"/>
              <w:right w:val="nil"/>
            </w:tcBorders>
            <w:shd w:val="clear" w:color="auto" w:fill="auto"/>
            <w:vAlign w:val="center"/>
          </w:tcPr>
          <w:p w14:paraId="538AB457" w14:textId="77EE5EA9" w:rsidR="003618C9" w:rsidRPr="00B242FC" w:rsidRDefault="003618C9" w:rsidP="003618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390" w:type="pct"/>
            <w:tcBorders>
              <w:top w:val="nil"/>
              <w:left w:val="nil"/>
              <w:bottom w:val="nil"/>
              <w:right w:val="nil"/>
            </w:tcBorders>
            <w:shd w:val="clear" w:color="auto" w:fill="auto"/>
            <w:vAlign w:val="center"/>
          </w:tcPr>
          <w:p w14:paraId="0B354D11" w14:textId="717F426D" w:rsidR="003618C9" w:rsidRPr="00B242FC" w:rsidRDefault="003618C9" w:rsidP="003618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49,00</w:t>
            </w:r>
          </w:p>
        </w:tc>
        <w:tc>
          <w:tcPr>
            <w:tcW w:w="387" w:type="pct"/>
            <w:tcBorders>
              <w:top w:val="nil"/>
              <w:left w:val="nil"/>
              <w:bottom w:val="nil"/>
              <w:right w:val="nil"/>
            </w:tcBorders>
            <w:shd w:val="clear" w:color="auto" w:fill="auto"/>
            <w:vAlign w:val="center"/>
          </w:tcPr>
          <w:p w14:paraId="16DA4864" w14:textId="3A24398C" w:rsidR="003618C9" w:rsidRPr="00B242FC" w:rsidRDefault="003618C9" w:rsidP="003618C9">
            <w:pPr>
              <w:spacing w:after="0" w:line="240" w:lineRule="auto"/>
              <w:jc w:val="right"/>
              <w:rPr>
                <w:rFonts w:ascii="Calibri Light" w:eastAsia="Times New Roman" w:hAnsi="Calibri Light" w:cs="Calibri Light"/>
                <w:color w:val="005CA9"/>
                <w:sz w:val="18"/>
                <w:szCs w:val="18"/>
                <w:lang w:eastAsia="pt-BR"/>
              </w:rPr>
            </w:pPr>
          </w:p>
        </w:tc>
      </w:tr>
      <w:tr w:rsidR="003618C9" w:rsidRPr="00B242FC" w14:paraId="6F753CF1" w14:textId="77777777" w:rsidTr="003618C9">
        <w:trPr>
          <w:trHeight w:val="227"/>
        </w:trPr>
        <w:tc>
          <w:tcPr>
            <w:tcW w:w="1495" w:type="pct"/>
            <w:tcBorders>
              <w:top w:val="nil"/>
              <w:left w:val="nil"/>
              <w:bottom w:val="nil"/>
              <w:right w:val="nil"/>
            </w:tcBorders>
            <w:shd w:val="clear" w:color="auto" w:fill="auto"/>
            <w:vAlign w:val="center"/>
            <w:hideMark/>
          </w:tcPr>
          <w:p w14:paraId="605A3008" w14:textId="77777777" w:rsidR="003618C9" w:rsidRPr="00B242FC" w:rsidRDefault="003618C9" w:rsidP="003618C9">
            <w:pPr>
              <w:spacing w:after="0" w:line="240" w:lineRule="auto"/>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Participação nos investimentos</w:t>
            </w:r>
          </w:p>
        </w:tc>
        <w:tc>
          <w:tcPr>
            <w:tcW w:w="389" w:type="pct"/>
            <w:tcBorders>
              <w:top w:val="nil"/>
              <w:left w:val="nil"/>
              <w:bottom w:val="nil"/>
              <w:right w:val="nil"/>
            </w:tcBorders>
            <w:shd w:val="clear" w:color="auto" w:fill="auto"/>
            <w:vAlign w:val="center"/>
          </w:tcPr>
          <w:p w14:paraId="7EF19970" w14:textId="750A57A7" w:rsidR="003618C9" w:rsidRPr="00B242FC" w:rsidRDefault="003618C9" w:rsidP="003618C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2.488.373</w:t>
            </w:r>
          </w:p>
        </w:tc>
        <w:tc>
          <w:tcPr>
            <w:tcW w:w="390" w:type="pct"/>
            <w:tcBorders>
              <w:top w:val="nil"/>
              <w:left w:val="nil"/>
              <w:bottom w:val="nil"/>
              <w:right w:val="nil"/>
            </w:tcBorders>
            <w:shd w:val="clear" w:color="auto" w:fill="auto"/>
            <w:vAlign w:val="center"/>
          </w:tcPr>
          <w:p w14:paraId="15986B88" w14:textId="28D19968" w:rsidR="003618C9" w:rsidRPr="00B242FC" w:rsidRDefault="003618C9" w:rsidP="003618C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7.107.936</w:t>
            </w:r>
          </w:p>
        </w:tc>
        <w:tc>
          <w:tcPr>
            <w:tcW w:w="390" w:type="pct"/>
            <w:tcBorders>
              <w:top w:val="nil"/>
              <w:left w:val="nil"/>
              <w:bottom w:val="nil"/>
              <w:right w:val="nil"/>
            </w:tcBorders>
            <w:shd w:val="clear" w:color="auto" w:fill="auto"/>
            <w:vAlign w:val="center"/>
          </w:tcPr>
          <w:p w14:paraId="1361EE0A" w14:textId="0BF6E873" w:rsidR="003618C9" w:rsidRPr="00B242FC" w:rsidRDefault="003618C9" w:rsidP="003618C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1.527.847</w:t>
            </w:r>
          </w:p>
        </w:tc>
        <w:tc>
          <w:tcPr>
            <w:tcW w:w="390" w:type="pct"/>
            <w:tcBorders>
              <w:top w:val="nil"/>
              <w:left w:val="nil"/>
              <w:bottom w:val="nil"/>
              <w:right w:val="nil"/>
            </w:tcBorders>
            <w:shd w:val="clear" w:color="auto" w:fill="auto"/>
            <w:vAlign w:val="center"/>
          </w:tcPr>
          <w:p w14:paraId="2EF5C0DD" w14:textId="1A404A10" w:rsidR="003618C9" w:rsidRPr="00B242FC" w:rsidRDefault="003618C9" w:rsidP="003618C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228.810</w:t>
            </w:r>
          </w:p>
        </w:tc>
        <w:tc>
          <w:tcPr>
            <w:tcW w:w="389" w:type="pct"/>
            <w:tcBorders>
              <w:top w:val="nil"/>
              <w:left w:val="nil"/>
              <w:bottom w:val="nil"/>
              <w:right w:val="nil"/>
            </w:tcBorders>
            <w:shd w:val="clear" w:color="auto" w:fill="auto"/>
            <w:vAlign w:val="center"/>
          </w:tcPr>
          <w:p w14:paraId="24F49FD9" w14:textId="2F6609D3" w:rsidR="003618C9" w:rsidRPr="00B242FC" w:rsidRDefault="003618C9" w:rsidP="003618C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478.296</w:t>
            </w:r>
          </w:p>
        </w:tc>
        <w:tc>
          <w:tcPr>
            <w:tcW w:w="390" w:type="pct"/>
            <w:tcBorders>
              <w:top w:val="nil"/>
              <w:left w:val="nil"/>
              <w:bottom w:val="nil"/>
              <w:right w:val="nil"/>
            </w:tcBorders>
            <w:shd w:val="clear" w:color="auto" w:fill="auto"/>
            <w:vAlign w:val="center"/>
          </w:tcPr>
          <w:p w14:paraId="57A51F33" w14:textId="7893BE76" w:rsidR="003618C9" w:rsidRPr="00B242FC" w:rsidRDefault="003618C9" w:rsidP="003618C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397.976</w:t>
            </w:r>
          </w:p>
        </w:tc>
        <w:tc>
          <w:tcPr>
            <w:tcW w:w="390" w:type="pct"/>
            <w:tcBorders>
              <w:top w:val="nil"/>
              <w:left w:val="nil"/>
              <w:bottom w:val="nil"/>
              <w:right w:val="nil"/>
            </w:tcBorders>
            <w:shd w:val="clear" w:color="auto" w:fill="auto"/>
            <w:vAlign w:val="center"/>
          </w:tcPr>
          <w:p w14:paraId="74AAB96C" w14:textId="56FEBAC3" w:rsidR="003618C9" w:rsidRPr="00B242FC" w:rsidRDefault="003618C9" w:rsidP="003618C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38.714</w:t>
            </w:r>
          </w:p>
        </w:tc>
        <w:tc>
          <w:tcPr>
            <w:tcW w:w="390" w:type="pct"/>
            <w:tcBorders>
              <w:top w:val="nil"/>
              <w:left w:val="nil"/>
              <w:bottom w:val="nil"/>
              <w:right w:val="nil"/>
            </w:tcBorders>
            <w:shd w:val="clear" w:color="auto" w:fill="auto"/>
            <w:vAlign w:val="center"/>
          </w:tcPr>
          <w:p w14:paraId="54985287" w14:textId="054FBB76" w:rsidR="003618C9" w:rsidRPr="00B242FC" w:rsidRDefault="003618C9" w:rsidP="003618C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32.857</w:t>
            </w:r>
          </w:p>
        </w:tc>
        <w:tc>
          <w:tcPr>
            <w:tcW w:w="387" w:type="pct"/>
            <w:tcBorders>
              <w:top w:val="nil"/>
              <w:left w:val="nil"/>
              <w:bottom w:val="nil"/>
              <w:right w:val="nil"/>
            </w:tcBorders>
            <w:shd w:val="clear" w:color="auto" w:fill="auto"/>
            <w:vAlign w:val="center"/>
          </w:tcPr>
          <w:p w14:paraId="72A2ED44" w14:textId="5ED75191" w:rsidR="003618C9" w:rsidRPr="00B242FC" w:rsidRDefault="003618C9" w:rsidP="003618C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12.300.809</w:t>
            </w:r>
          </w:p>
        </w:tc>
      </w:tr>
      <w:tr w:rsidR="003618C9" w:rsidRPr="00B242FC" w14:paraId="17806A48" w14:textId="77777777" w:rsidTr="003618C9">
        <w:trPr>
          <w:trHeight w:val="227"/>
        </w:trPr>
        <w:tc>
          <w:tcPr>
            <w:tcW w:w="1495" w:type="pct"/>
            <w:tcBorders>
              <w:top w:val="nil"/>
              <w:left w:val="nil"/>
              <w:bottom w:val="nil"/>
              <w:right w:val="nil"/>
            </w:tcBorders>
            <w:shd w:val="clear" w:color="auto" w:fill="auto"/>
            <w:vAlign w:val="center"/>
            <w:hideMark/>
          </w:tcPr>
          <w:p w14:paraId="7FAFD179" w14:textId="77777777" w:rsidR="003618C9" w:rsidRPr="00B242FC" w:rsidRDefault="003618C9" w:rsidP="003618C9">
            <w:pPr>
              <w:spacing w:after="0" w:line="240" w:lineRule="auto"/>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Ágio</w:t>
            </w:r>
          </w:p>
        </w:tc>
        <w:tc>
          <w:tcPr>
            <w:tcW w:w="389" w:type="pct"/>
            <w:tcBorders>
              <w:top w:val="nil"/>
              <w:left w:val="nil"/>
              <w:bottom w:val="nil"/>
              <w:right w:val="nil"/>
            </w:tcBorders>
            <w:shd w:val="clear" w:color="auto" w:fill="auto"/>
            <w:vAlign w:val="center"/>
          </w:tcPr>
          <w:p w14:paraId="17040CC4" w14:textId="05610E42" w:rsidR="003618C9" w:rsidRPr="00D2246A" w:rsidRDefault="003618C9" w:rsidP="003618C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w:t>
            </w:r>
          </w:p>
        </w:tc>
        <w:tc>
          <w:tcPr>
            <w:tcW w:w="390" w:type="pct"/>
            <w:tcBorders>
              <w:top w:val="nil"/>
              <w:left w:val="nil"/>
              <w:bottom w:val="nil"/>
              <w:right w:val="nil"/>
            </w:tcBorders>
            <w:shd w:val="clear" w:color="auto" w:fill="auto"/>
            <w:vAlign w:val="center"/>
          </w:tcPr>
          <w:p w14:paraId="116A6DC8" w14:textId="776CA0A3" w:rsidR="003618C9" w:rsidRPr="00D2246A" w:rsidRDefault="003618C9" w:rsidP="003618C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w:t>
            </w:r>
          </w:p>
        </w:tc>
        <w:tc>
          <w:tcPr>
            <w:tcW w:w="390" w:type="pct"/>
            <w:tcBorders>
              <w:top w:val="nil"/>
              <w:left w:val="nil"/>
              <w:bottom w:val="nil"/>
              <w:right w:val="nil"/>
            </w:tcBorders>
            <w:shd w:val="clear" w:color="auto" w:fill="auto"/>
            <w:vAlign w:val="center"/>
          </w:tcPr>
          <w:p w14:paraId="3B025C6F" w14:textId="1D5B82EE" w:rsidR="003618C9" w:rsidRPr="00D2246A" w:rsidRDefault="003618C9" w:rsidP="003618C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w:t>
            </w:r>
          </w:p>
        </w:tc>
        <w:tc>
          <w:tcPr>
            <w:tcW w:w="390" w:type="pct"/>
            <w:tcBorders>
              <w:top w:val="nil"/>
              <w:left w:val="nil"/>
              <w:bottom w:val="nil"/>
              <w:right w:val="nil"/>
            </w:tcBorders>
            <w:shd w:val="clear" w:color="auto" w:fill="auto"/>
            <w:vAlign w:val="center"/>
          </w:tcPr>
          <w:p w14:paraId="64A0F2CD" w14:textId="5ABAA5B9" w:rsidR="003618C9" w:rsidRPr="00D2246A" w:rsidRDefault="003618C9" w:rsidP="003618C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w:t>
            </w:r>
          </w:p>
        </w:tc>
        <w:tc>
          <w:tcPr>
            <w:tcW w:w="389" w:type="pct"/>
            <w:tcBorders>
              <w:top w:val="nil"/>
              <w:left w:val="nil"/>
              <w:bottom w:val="nil"/>
              <w:right w:val="nil"/>
            </w:tcBorders>
            <w:shd w:val="clear" w:color="auto" w:fill="auto"/>
            <w:vAlign w:val="center"/>
          </w:tcPr>
          <w:p w14:paraId="0D8F9292" w14:textId="45748C10" w:rsidR="003618C9" w:rsidRPr="00B242FC" w:rsidRDefault="003618C9" w:rsidP="003618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(2.482)</w:t>
            </w:r>
          </w:p>
        </w:tc>
        <w:tc>
          <w:tcPr>
            <w:tcW w:w="390" w:type="pct"/>
            <w:tcBorders>
              <w:top w:val="nil"/>
              <w:left w:val="nil"/>
              <w:bottom w:val="nil"/>
              <w:right w:val="nil"/>
            </w:tcBorders>
            <w:shd w:val="clear" w:color="auto" w:fill="auto"/>
            <w:vAlign w:val="center"/>
          </w:tcPr>
          <w:p w14:paraId="57F69453" w14:textId="232E2432" w:rsidR="003618C9" w:rsidRPr="00D2246A" w:rsidRDefault="003618C9" w:rsidP="003618C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w:t>
            </w:r>
          </w:p>
        </w:tc>
        <w:tc>
          <w:tcPr>
            <w:tcW w:w="390" w:type="pct"/>
            <w:tcBorders>
              <w:top w:val="nil"/>
              <w:left w:val="nil"/>
              <w:bottom w:val="nil"/>
              <w:right w:val="nil"/>
            </w:tcBorders>
            <w:shd w:val="clear" w:color="auto" w:fill="auto"/>
            <w:vAlign w:val="center"/>
          </w:tcPr>
          <w:p w14:paraId="29A51137" w14:textId="3C2F5899" w:rsidR="003618C9" w:rsidRPr="00D2246A" w:rsidRDefault="003618C9" w:rsidP="003618C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w:t>
            </w:r>
          </w:p>
        </w:tc>
        <w:tc>
          <w:tcPr>
            <w:tcW w:w="390" w:type="pct"/>
            <w:tcBorders>
              <w:top w:val="nil"/>
              <w:left w:val="nil"/>
              <w:bottom w:val="nil"/>
              <w:right w:val="nil"/>
            </w:tcBorders>
            <w:shd w:val="clear" w:color="auto" w:fill="auto"/>
            <w:vAlign w:val="center"/>
          </w:tcPr>
          <w:p w14:paraId="3C923563" w14:textId="7F66B587" w:rsidR="003618C9" w:rsidRPr="00D2246A" w:rsidRDefault="003618C9" w:rsidP="003618C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w:t>
            </w:r>
          </w:p>
        </w:tc>
        <w:tc>
          <w:tcPr>
            <w:tcW w:w="387" w:type="pct"/>
            <w:tcBorders>
              <w:top w:val="nil"/>
              <w:left w:val="nil"/>
              <w:bottom w:val="nil"/>
              <w:right w:val="nil"/>
            </w:tcBorders>
            <w:shd w:val="clear" w:color="auto" w:fill="auto"/>
            <w:vAlign w:val="center"/>
          </w:tcPr>
          <w:p w14:paraId="5016D89A" w14:textId="224EF4FB" w:rsidR="003618C9" w:rsidRPr="00B242FC" w:rsidRDefault="003618C9" w:rsidP="003618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(2.482)</w:t>
            </w:r>
          </w:p>
        </w:tc>
      </w:tr>
      <w:tr w:rsidR="003618C9" w:rsidRPr="00B242FC" w14:paraId="16B77941" w14:textId="77777777" w:rsidTr="003618C9">
        <w:trPr>
          <w:trHeight w:val="227"/>
        </w:trPr>
        <w:tc>
          <w:tcPr>
            <w:tcW w:w="1495" w:type="pct"/>
            <w:tcBorders>
              <w:top w:val="nil"/>
              <w:left w:val="nil"/>
              <w:bottom w:val="nil"/>
              <w:right w:val="nil"/>
            </w:tcBorders>
            <w:shd w:val="clear" w:color="auto" w:fill="auto"/>
            <w:vAlign w:val="center"/>
            <w:hideMark/>
          </w:tcPr>
          <w:p w14:paraId="347A19EF" w14:textId="77777777" w:rsidR="003618C9" w:rsidRPr="00B242FC" w:rsidRDefault="003618C9" w:rsidP="003618C9">
            <w:pPr>
              <w:spacing w:after="0" w:line="240" w:lineRule="auto"/>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Outros ajustes (2)</w:t>
            </w:r>
          </w:p>
        </w:tc>
        <w:tc>
          <w:tcPr>
            <w:tcW w:w="389" w:type="pct"/>
            <w:tcBorders>
              <w:top w:val="nil"/>
              <w:left w:val="nil"/>
              <w:bottom w:val="nil"/>
              <w:right w:val="nil"/>
            </w:tcBorders>
            <w:shd w:val="clear" w:color="auto" w:fill="auto"/>
            <w:vAlign w:val="center"/>
          </w:tcPr>
          <w:p w14:paraId="4B41AE21" w14:textId="4A18FB41" w:rsidR="003618C9" w:rsidRPr="00D2246A" w:rsidRDefault="003618C9" w:rsidP="003618C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w:t>
            </w:r>
          </w:p>
        </w:tc>
        <w:tc>
          <w:tcPr>
            <w:tcW w:w="390" w:type="pct"/>
            <w:tcBorders>
              <w:top w:val="nil"/>
              <w:left w:val="nil"/>
              <w:bottom w:val="nil"/>
              <w:right w:val="nil"/>
            </w:tcBorders>
            <w:shd w:val="clear" w:color="auto" w:fill="auto"/>
            <w:vAlign w:val="center"/>
          </w:tcPr>
          <w:p w14:paraId="31C20CB1" w14:textId="3B6BBDB0" w:rsidR="003618C9" w:rsidRPr="00D2246A" w:rsidRDefault="003618C9" w:rsidP="003618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76.018</w:t>
            </w:r>
          </w:p>
        </w:tc>
        <w:tc>
          <w:tcPr>
            <w:tcW w:w="390" w:type="pct"/>
            <w:tcBorders>
              <w:top w:val="nil"/>
              <w:left w:val="nil"/>
              <w:bottom w:val="nil"/>
              <w:right w:val="nil"/>
            </w:tcBorders>
            <w:shd w:val="clear" w:color="auto" w:fill="auto"/>
            <w:vAlign w:val="center"/>
          </w:tcPr>
          <w:p w14:paraId="7C6DC0EF" w14:textId="2F58D0F2" w:rsidR="003618C9" w:rsidRPr="00D2246A" w:rsidRDefault="003618C9" w:rsidP="003618C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w:t>
            </w:r>
          </w:p>
        </w:tc>
        <w:tc>
          <w:tcPr>
            <w:tcW w:w="390" w:type="pct"/>
            <w:tcBorders>
              <w:top w:val="nil"/>
              <w:left w:val="nil"/>
              <w:bottom w:val="nil"/>
              <w:right w:val="nil"/>
            </w:tcBorders>
            <w:shd w:val="clear" w:color="auto" w:fill="auto"/>
            <w:vAlign w:val="center"/>
          </w:tcPr>
          <w:p w14:paraId="198F7A7A" w14:textId="7D549CBE" w:rsidR="003618C9" w:rsidRPr="00D2246A" w:rsidRDefault="003618C9" w:rsidP="003618C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w:t>
            </w:r>
          </w:p>
        </w:tc>
        <w:tc>
          <w:tcPr>
            <w:tcW w:w="389" w:type="pct"/>
            <w:tcBorders>
              <w:top w:val="nil"/>
              <w:left w:val="nil"/>
              <w:bottom w:val="nil"/>
              <w:right w:val="nil"/>
            </w:tcBorders>
            <w:shd w:val="clear" w:color="auto" w:fill="auto"/>
            <w:vAlign w:val="center"/>
          </w:tcPr>
          <w:p w14:paraId="305A524B" w14:textId="320E1425" w:rsidR="003618C9" w:rsidRPr="00B242FC" w:rsidRDefault="003618C9" w:rsidP="003618C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1413D506" w14:textId="6127914D" w:rsidR="003618C9" w:rsidRPr="00D2246A" w:rsidRDefault="003618C9" w:rsidP="003618C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57E00F7C" w14:textId="45FE2A36" w:rsidR="003618C9" w:rsidRPr="00D2246A" w:rsidRDefault="003618C9" w:rsidP="003618C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w:t>
            </w:r>
          </w:p>
        </w:tc>
        <w:tc>
          <w:tcPr>
            <w:tcW w:w="390" w:type="pct"/>
            <w:tcBorders>
              <w:top w:val="nil"/>
              <w:left w:val="nil"/>
              <w:bottom w:val="nil"/>
              <w:right w:val="nil"/>
            </w:tcBorders>
            <w:shd w:val="clear" w:color="auto" w:fill="auto"/>
            <w:vAlign w:val="center"/>
          </w:tcPr>
          <w:p w14:paraId="49BEECC0" w14:textId="42A64165" w:rsidR="003618C9" w:rsidRPr="00D2246A" w:rsidRDefault="003618C9" w:rsidP="003618C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w:t>
            </w:r>
          </w:p>
        </w:tc>
        <w:tc>
          <w:tcPr>
            <w:tcW w:w="387" w:type="pct"/>
            <w:tcBorders>
              <w:top w:val="nil"/>
              <w:left w:val="nil"/>
              <w:bottom w:val="nil"/>
              <w:right w:val="nil"/>
            </w:tcBorders>
            <w:shd w:val="clear" w:color="auto" w:fill="auto"/>
            <w:vAlign w:val="center"/>
          </w:tcPr>
          <w:p w14:paraId="3C8D6063" w14:textId="7F27891E" w:rsidR="003618C9" w:rsidRPr="00B242FC" w:rsidRDefault="003618C9" w:rsidP="003618C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76.018</w:t>
            </w:r>
          </w:p>
        </w:tc>
      </w:tr>
      <w:tr w:rsidR="003618C9" w:rsidRPr="00B242FC" w14:paraId="09459C96" w14:textId="77777777" w:rsidTr="003618C9">
        <w:trPr>
          <w:trHeight w:val="227"/>
        </w:trPr>
        <w:tc>
          <w:tcPr>
            <w:tcW w:w="1495" w:type="pct"/>
            <w:tcBorders>
              <w:top w:val="nil"/>
              <w:left w:val="nil"/>
              <w:bottom w:val="single" w:sz="4" w:space="0" w:color="57BBAB"/>
              <w:right w:val="nil"/>
            </w:tcBorders>
            <w:shd w:val="clear" w:color="auto" w:fill="auto"/>
            <w:vAlign w:val="center"/>
            <w:hideMark/>
          </w:tcPr>
          <w:p w14:paraId="47FFE014" w14:textId="77777777" w:rsidR="003618C9" w:rsidRPr="00B242FC" w:rsidRDefault="003618C9" w:rsidP="003618C9">
            <w:pPr>
              <w:spacing w:after="0" w:line="240" w:lineRule="auto"/>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Saldo contábil do investimento no Grupo</w:t>
            </w:r>
          </w:p>
        </w:tc>
        <w:tc>
          <w:tcPr>
            <w:tcW w:w="389" w:type="pct"/>
            <w:tcBorders>
              <w:top w:val="nil"/>
              <w:left w:val="nil"/>
              <w:bottom w:val="single" w:sz="4" w:space="0" w:color="57BBAB"/>
              <w:right w:val="nil"/>
            </w:tcBorders>
            <w:shd w:val="clear" w:color="auto" w:fill="auto"/>
            <w:vAlign w:val="center"/>
          </w:tcPr>
          <w:p w14:paraId="3E442F4A" w14:textId="2AC44467" w:rsidR="003618C9" w:rsidRPr="00B242FC" w:rsidRDefault="003618C9" w:rsidP="003618C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2.488.373</w:t>
            </w:r>
          </w:p>
        </w:tc>
        <w:tc>
          <w:tcPr>
            <w:tcW w:w="390" w:type="pct"/>
            <w:tcBorders>
              <w:top w:val="nil"/>
              <w:left w:val="nil"/>
              <w:bottom w:val="single" w:sz="4" w:space="0" w:color="57BBAB"/>
              <w:right w:val="nil"/>
            </w:tcBorders>
            <w:shd w:val="clear" w:color="auto" w:fill="auto"/>
            <w:vAlign w:val="center"/>
          </w:tcPr>
          <w:p w14:paraId="58D7036C" w14:textId="4680EAAD" w:rsidR="003618C9" w:rsidRPr="00B242FC" w:rsidRDefault="003618C9" w:rsidP="003618C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7.183.954</w:t>
            </w:r>
          </w:p>
        </w:tc>
        <w:tc>
          <w:tcPr>
            <w:tcW w:w="390" w:type="pct"/>
            <w:tcBorders>
              <w:top w:val="nil"/>
              <w:left w:val="nil"/>
              <w:bottom w:val="single" w:sz="4" w:space="0" w:color="57BBAB"/>
              <w:right w:val="nil"/>
            </w:tcBorders>
            <w:shd w:val="clear" w:color="auto" w:fill="auto"/>
            <w:vAlign w:val="center"/>
          </w:tcPr>
          <w:p w14:paraId="4BAB2265" w14:textId="5AB7BEB8" w:rsidR="003618C9" w:rsidRPr="00B242FC" w:rsidRDefault="003618C9" w:rsidP="003618C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1.527.847</w:t>
            </w:r>
          </w:p>
        </w:tc>
        <w:tc>
          <w:tcPr>
            <w:tcW w:w="390" w:type="pct"/>
            <w:tcBorders>
              <w:top w:val="nil"/>
              <w:left w:val="nil"/>
              <w:bottom w:val="single" w:sz="4" w:space="0" w:color="57BBAB"/>
              <w:right w:val="nil"/>
            </w:tcBorders>
            <w:shd w:val="clear" w:color="auto" w:fill="auto"/>
            <w:vAlign w:val="center"/>
          </w:tcPr>
          <w:p w14:paraId="7F536690" w14:textId="561C8ACF" w:rsidR="003618C9" w:rsidRPr="00B242FC" w:rsidRDefault="003618C9" w:rsidP="003618C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228.810</w:t>
            </w:r>
          </w:p>
        </w:tc>
        <w:tc>
          <w:tcPr>
            <w:tcW w:w="389" w:type="pct"/>
            <w:tcBorders>
              <w:top w:val="nil"/>
              <w:left w:val="nil"/>
              <w:bottom w:val="single" w:sz="4" w:space="0" w:color="57BBAB"/>
              <w:right w:val="nil"/>
            </w:tcBorders>
            <w:shd w:val="clear" w:color="auto" w:fill="auto"/>
            <w:vAlign w:val="center"/>
          </w:tcPr>
          <w:p w14:paraId="3D929567" w14:textId="20060B9B" w:rsidR="003618C9" w:rsidRPr="00B242FC" w:rsidRDefault="003618C9" w:rsidP="003618C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475.814</w:t>
            </w:r>
          </w:p>
        </w:tc>
        <w:tc>
          <w:tcPr>
            <w:tcW w:w="390" w:type="pct"/>
            <w:tcBorders>
              <w:top w:val="nil"/>
              <w:left w:val="nil"/>
              <w:bottom w:val="single" w:sz="4" w:space="0" w:color="57BBAB"/>
              <w:right w:val="nil"/>
            </w:tcBorders>
            <w:shd w:val="clear" w:color="auto" w:fill="auto"/>
            <w:vAlign w:val="center"/>
          </w:tcPr>
          <w:p w14:paraId="3B7A6A42" w14:textId="22F7FC12" w:rsidR="003618C9" w:rsidRPr="00B242FC" w:rsidRDefault="003618C9" w:rsidP="003618C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397.976</w:t>
            </w:r>
          </w:p>
        </w:tc>
        <w:tc>
          <w:tcPr>
            <w:tcW w:w="390" w:type="pct"/>
            <w:tcBorders>
              <w:top w:val="nil"/>
              <w:left w:val="nil"/>
              <w:bottom w:val="single" w:sz="4" w:space="0" w:color="57BBAB"/>
              <w:right w:val="nil"/>
            </w:tcBorders>
            <w:shd w:val="clear" w:color="auto" w:fill="auto"/>
            <w:vAlign w:val="center"/>
          </w:tcPr>
          <w:p w14:paraId="624B37A6" w14:textId="1E8E1250" w:rsidR="003618C9" w:rsidRPr="00B242FC" w:rsidRDefault="003618C9" w:rsidP="003618C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38.714</w:t>
            </w:r>
          </w:p>
        </w:tc>
        <w:tc>
          <w:tcPr>
            <w:tcW w:w="390" w:type="pct"/>
            <w:tcBorders>
              <w:top w:val="nil"/>
              <w:left w:val="nil"/>
              <w:bottom w:val="single" w:sz="4" w:space="0" w:color="57BBAB"/>
              <w:right w:val="nil"/>
            </w:tcBorders>
            <w:shd w:val="clear" w:color="auto" w:fill="auto"/>
            <w:vAlign w:val="center"/>
          </w:tcPr>
          <w:p w14:paraId="7AA2B4B1" w14:textId="4B613D63" w:rsidR="003618C9" w:rsidRPr="00B242FC" w:rsidRDefault="003618C9" w:rsidP="003618C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32.857</w:t>
            </w:r>
          </w:p>
        </w:tc>
        <w:tc>
          <w:tcPr>
            <w:tcW w:w="387" w:type="pct"/>
            <w:tcBorders>
              <w:top w:val="nil"/>
              <w:left w:val="nil"/>
              <w:bottom w:val="single" w:sz="4" w:space="0" w:color="57BBAB"/>
              <w:right w:val="nil"/>
            </w:tcBorders>
            <w:shd w:val="clear" w:color="auto" w:fill="auto"/>
            <w:vAlign w:val="center"/>
          </w:tcPr>
          <w:p w14:paraId="4EFADEE3" w14:textId="6C7CCCE3" w:rsidR="003618C9" w:rsidRPr="00B242FC" w:rsidRDefault="003618C9" w:rsidP="003618C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12.374.345</w:t>
            </w:r>
          </w:p>
        </w:tc>
      </w:tr>
    </w:tbl>
    <w:p w14:paraId="6073309A" w14:textId="77777777" w:rsidR="003618C9" w:rsidRDefault="003618C9" w:rsidP="003618C9">
      <w:pPr>
        <w:tabs>
          <w:tab w:val="center" w:pos="426"/>
        </w:tabs>
        <w:spacing w:after="0"/>
        <w:jc w:val="both"/>
        <w:rPr>
          <w:rFonts w:asciiTheme="majorHAnsi" w:hAnsiTheme="majorHAnsi" w:cstheme="majorHAnsi"/>
          <w:color w:val="2F75B5"/>
          <w:sz w:val="16"/>
          <w:szCs w:val="16"/>
        </w:rPr>
      </w:pPr>
      <w:r w:rsidRPr="003618C9">
        <w:rPr>
          <w:rFonts w:asciiTheme="majorHAnsi" w:hAnsiTheme="majorHAnsi" w:cstheme="majorHAnsi"/>
          <w:color w:val="2F75B5"/>
          <w:sz w:val="16"/>
          <w:szCs w:val="16"/>
        </w:rPr>
        <w:t>(1) Considera o Patrimônio Líquido Individual da CNP Brasil.</w:t>
      </w:r>
    </w:p>
    <w:p w14:paraId="4C9FA974" w14:textId="4151DC37" w:rsidR="008F5510" w:rsidRPr="000B0456" w:rsidRDefault="003618C9" w:rsidP="000B0456">
      <w:pPr>
        <w:tabs>
          <w:tab w:val="center" w:pos="426"/>
        </w:tabs>
        <w:spacing w:after="0"/>
        <w:jc w:val="both"/>
        <w:rPr>
          <w:rFonts w:asciiTheme="majorHAnsi" w:hAnsiTheme="majorHAnsi" w:cstheme="majorHAnsi"/>
          <w:color w:val="2F75B5"/>
          <w:sz w:val="16"/>
          <w:szCs w:val="16"/>
        </w:rPr>
        <w:sectPr w:rsidR="008F5510" w:rsidRPr="000B0456" w:rsidSect="004173B9">
          <w:headerReference w:type="even" r:id="rId57"/>
          <w:headerReference w:type="default" r:id="rId58"/>
          <w:footerReference w:type="default" r:id="rId59"/>
          <w:headerReference w:type="first" r:id="rId60"/>
          <w:pgSz w:w="16838" w:h="11906" w:orient="landscape" w:code="9"/>
          <w:pgMar w:top="1418" w:right="851" w:bottom="851" w:left="1418" w:header="0" w:footer="0" w:gutter="0"/>
          <w:cols w:space="708"/>
          <w:docGrid w:linePitch="360"/>
        </w:sectPr>
      </w:pPr>
      <w:r w:rsidRPr="003618C9">
        <w:rPr>
          <w:rFonts w:asciiTheme="majorHAnsi" w:hAnsiTheme="majorHAnsi" w:cstheme="majorHAnsi"/>
          <w:color w:val="2F75B5"/>
          <w:sz w:val="16"/>
          <w:szCs w:val="16"/>
        </w:rPr>
        <w:t xml:space="preserve">(2) Holding XS1 - Remete ao ajuste do Resultado de equivalência patrimonial da Holding XS1, líquidos de impactos tributários, em função da eliminação dos efeitos da despesa de </w:t>
      </w:r>
      <w:proofErr w:type="spellStart"/>
      <w:r w:rsidRPr="003618C9">
        <w:rPr>
          <w:rFonts w:asciiTheme="majorHAnsi" w:hAnsiTheme="majorHAnsi" w:cstheme="majorHAnsi"/>
          <w:color w:val="2F75B5"/>
          <w:sz w:val="16"/>
          <w:szCs w:val="16"/>
        </w:rPr>
        <w:t>Launch</w:t>
      </w:r>
      <w:proofErr w:type="spellEnd"/>
      <w:r w:rsidRPr="003618C9">
        <w:rPr>
          <w:rFonts w:asciiTheme="majorHAnsi" w:hAnsiTheme="majorHAnsi" w:cstheme="majorHAnsi"/>
          <w:color w:val="2F75B5"/>
          <w:sz w:val="16"/>
          <w:szCs w:val="16"/>
        </w:rPr>
        <w:t xml:space="preserve"> Performance Commission (LPC) registrada pela investida paga à Companhia, bem como a despesa de </w:t>
      </w:r>
      <w:proofErr w:type="spellStart"/>
      <w:r w:rsidRPr="003618C9">
        <w:rPr>
          <w:rFonts w:asciiTheme="majorHAnsi" w:hAnsiTheme="majorHAnsi" w:cstheme="majorHAnsi"/>
          <w:color w:val="2F75B5"/>
          <w:sz w:val="16"/>
          <w:szCs w:val="16"/>
        </w:rPr>
        <w:t>Earn</w:t>
      </w:r>
      <w:proofErr w:type="spellEnd"/>
      <w:r w:rsidRPr="003618C9">
        <w:rPr>
          <w:rFonts w:asciiTheme="majorHAnsi" w:hAnsiTheme="majorHAnsi" w:cstheme="majorHAnsi"/>
          <w:color w:val="2F75B5"/>
          <w:sz w:val="16"/>
          <w:szCs w:val="16"/>
        </w:rPr>
        <w:t>-out paga à CAIXA.</w:t>
      </w:r>
    </w:p>
    <w:p w14:paraId="11F98FE5" w14:textId="43217273" w:rsidR="00D80BEA" w:rsidRPr="00E97C45" w:rsidRDefault="00D80BEA" w:rsidP="00535F63">
      <w:pPr>
        <w:pStyle w:val="Ttulo1Leo"/>
        <w:spacing w:before="360" w:after="360"/>
        <w:jc w:val="both"/>
        <w:outlineLvl w:val="0"/>
        <w:rPr>
          <w:rFonts w:asciiTheme="majorHAnsi" w:hAnsiTheme="majorHAnsi" w:cstheme="majorHAnsi"/>
          <w:lang w:val="pt-BR"/>
        </w:rPr>
      </w:pPr>
      <w:bookmarkStart w:id="35" w:name="_Toc181867212"/>
      <w:r w:rsidRPr="0063030C">
        <w:rPr>
          <w:rFonts w:asciiTheme="majorHAnsi" w:hAnsiTheme="majorHAnsi" w:cstheme="majorHAnsi"/>
          <w:lang w:val="pt-BR"/>
        </w:rPr>
        <w:lastRenderedPageBreak/>
        <w:t>Nota 1</w:t>
      </w:r>
      <w:r w:rsidR="00953AB4" w:rsidRPr="0063030C">
        <w:rPr>
          <w:rFonts w:asciiTheme="majorHAnsi" w:hAnsiTheme="majorHAnsi" w:cstheme="majorHAnsi"/>
          <w:lang w:val="pt-BR"/>
        </w:rPr>
        <w:t>3</w:t>
      </w:r>
      <w:r w:rsidRPr="0063030C">
        <w:rPr>
          <w:rFonts w:asciiTheme="majorHAnsi" w:hAnsiTheme="majorHAnsi" w:cstheme="majorHAnsi"/>
          <w:lang w:val="pt-BR"/>
        </w:rPr>
        <w:t xml:space="preserve"> – Tributos</w:t>
      </w:r>
      <w:bookmarkStart w:id="36" w:name="_Toc7171248"/>
      <w:bookmarkEnd w:id="35"/>
    </w:p>
    <w:p w14:paraId="2E11F1D3" w14:textId="77777777" w:rsidR="00D80BEA" w:rsidRPr="00E97C45" w:rsidRDefault="00D80BEA" w:rsidP="00D83314">
      <w:pPr>
        <w:pStyle w:val="PargrafodaLista"/>
        <w:numPr>
          <w:ilvl w:val="0"/>
          <w:numId w:val="25"/>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Incidência sobre o resultado – Imposto de Renda Pessoa Jurídica (IRPJ) e Contribuição Social Sobre o Lucro Líquido (CSLL)</w:t>
      </w:r>
    </w:p>
    <w:p w14:paraId="0176F6E2" w14:textId="1CF58248" w:rsidR="00D80BEA" w:rsidRPr="00E97C45" w:rsidRDefault="0001629A"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CAIXA Seguridade adota como regime de tributação o lucro real na apuração anual do IRPJ e da CSLL e promove pagamentos mensais dos tributos com base no balancete de suspensão/redução, observado o disposto no artigo 227 do Decreto nº 9.580 de 22 de novembro de 2018 e nas demais legislações aplicáveis</w:t>
      </w:r>
      <w:r w:rsidR="002F444D" w:rsidRPr="00E97C45">
        <w:rPr>
          <w:rFonts w:asciiTheme="majorHAnsi" w:hAnsiTheme="majorHAnsi" w:cstheme="majorHAnsi"/>
          <w:color w:val="222A35"/>
          <w:sz w:val="20"/>
          <w:szCs w:val="20"/>
        </w:rPr>
        <w:t>.</w:t>
      </w:r>
    </w:p>
    <w:p w14:paraId="4BE9FDAA" w14:textId="11D11919" w:rsidR="004969FA" w:rsidRPr="00E97C45" w:rsidRDefault="00D80BEA" w:rsidP="00821937">
      <w:pPr>
        <w:pStyle w:val="PargrafodaLista"/>
        <w:numPr>
          <w:ilvl w:val="0"/>
          <w:numId w:val="11"/>
        </w:numPr>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Conciliação dos encargos com IRPJ e CSLL na demonstração do resultado da controladora e consolidado:</w:t>
      </w:r>
    </w:p>
    <w:tbl>
      <w:tblPr>
        <w:tblW w:w="5000" w:type="pct"/>
        <w:tblCellMar>
          <w:left w:w="70" w:type="dxa"/>
          <w:right w:w="70" w:type="dxa"/>
        </w:tblCellMar>
        <w:tblLook w:val="04A0" w:firstRow="1" w:lastRow="0" w:firstColumn="1" w:lastColumn="0" w:noHBand="0" w:noVBand="1"/>
      </w:tblPr>
      <w:tblGrid>
        <w:gridCol w:w="4392"/>
        <w:gridCol w:w="1311"/>
        <w:gridCol w:w="1264"/>
        <w:gridCol w:w="46"/>
        <w:gridCol w:w="1311"/>
        <w:gridCol w:w="1313"/>
      </w:tblGrid>
      <w:tr w:rsidR="004E4846" w:rsidRPr="004E4846" w14:paraId="5A7D7E5D" w14:textId="77777777" w:rsidTr="00741981">
        <w:trPr>
          <w:trHeight w:val="227"/>
        </w:trPr>
        <w:tc>
          <w:tcPr>
            <w:tcW w:w="2279" w:type="pct"/>
            <w:vMerge w:val="restart"/>
            <w:tcBorders>
              <w:top w:val="single" w:sz="4" w:space="0" w:color="54BBAB"/>
              <w:left w:val="nil"/>
              <w:bottom w:val="single" w:sz="4" w:space="0" w:color="54BBAB"/>
              <w:right w:val="nil"/>
            </w:tcBorders>
            <w:shd w:val="clear" w:color="auto" w:fill="auto"/>
            <w:vAlign w:val="center"/>
            <w:hideMark/>
          </w:tcPr>
          <w:p w14:paraId="0E5F8629" w14:textId="77777777" w:rsidR="004E4846" w:rsidRPr="004E4846" w:rsidRDefault="004E4846" w:rsidP="004E4846">
            <w:pPr>
              <w:spacing w:after="0" w:line="240" w:lineRule="auto"/>
              <w:jc w:val="center"/>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Descrição</w:t>
            </w:r>
          </w:p>
        </w:tc>
        <w:tc>
          <w:tcPr>
            <w:tcW w:w="1336" w:type="pct"/>
            <w:gridSpan w:val="2"/>
            <w:tcBorders>
              <w:top w:val="single" w:sz="4" w:space="0" w:color="54BBAB"/>
              <w:left w:val="nil"/>
              <w:bottom w:val="single" w:sz="4" w:space="0" w:color="54BBAB"/>
              <w:right w:val="nil"/>
            </w:tcBorders>
            <w:shd w:val="clear" w:color="auto" w:fill="auto"/>
            <w:vAlign w:val="center"/>
            <w:hideMark/>
          </w:tcPr>
          <w:p w14:paraId="01AA99A2" w14:textId="27D7D087" w:rsidR="004E4846" w:rsidRPr="004E4846" w:rsidRDefault="002332E8" w:rsidP="004E4846">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3</w:t>
            </w:r>
            <w:r w:rsidR="004E4846" w:rsidRPr="004E4846">
              <w:rPr>
                <w:rFonts w:ascii="Calibri Light" w:eastAsia="Times New Roman" w:hAnsi="Calibri Light" w:cs="Calibri Light"/>
                <w:b/>
                <w:bCs/>
                <w:color w:val="005CA9"/>
                <w:sz w:val="18"/>
                <w:szCs w:val="18"/>
                <w:lang w:eastAsia="pt-BR"/>
              </w:rPr>
              <w:t>º trimestre de 2024</w:t>
            </w:r>
          </w:p>
        </w:tc>
        <w:tc>
          <w:tcPr>
            <w:tcW w:w="1385" w:type="pct"/>
            <w:gridSpan w:val="3"/>
            <w:tcBorders>
              <w:top w:val="single" w:sz="4" w:space="0" w:color="54BBAB"/>
              <w:left w:val="nil"/>
              <w:bottom w:val="single" w:sz="4" w:space="0" w:color="54BBAB"/>
              <w:right w:val="nil"/>
            </w:tcBorders>
            <w:shd w:val="clear" w:color="auto" w:fill="auto"/>
            <w:vAlign w:val="center"/>
            <w:hideMark/>
          </w:tcPr>
          <w:p w14:paraId="08D47AF3" w14:textId="27D20CF5" w:rsidR="004E4846" w:rsidRPr="004E4846" w:rsidRDefault="002332E8" w:rsidP="004E4846">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3</w:t>
            </w:r>
            <w:r w:rsidR="004E4846" w:rsidRPr="004E4846">
              <w:rPr>
                <w:rFonts w:ascii="Calibri Light" w:eastAsia="Times New Roman" w:hAnsi="Calibri Light" w:cs="Calibri Light"/>
                <w:b/>
                <w:bCs/>
                <w:color w:val="005CA9"/>
                <w:sz w:val="18"/>
                <w:szCs w:val="18"/>
                <w:lang w:eastAsia="pt-BR"/>
              </w:rPr>
              <w:t>º trimestre de 2023</w:t>
            </w:r>
          </w:p>
        </w:tc>
      </w:tr>
      <w:tr w:rsidR="004E4846" w:rsidRPr="004E4846" w14:paraId="100F2350" w14:textId="77777777" w:rsidTr="003E6E00">
        <w:trPr>
          <w:trHeight w:val="227"/>
        </w:trPr>
        <w:tc>
          <w:tcPr>
            <w:tcW w:w="2279" w:type="pct"/>
            <w:vMerge/>
            <w:tcBorders>
              <w:top w:val="single" w:sz="4" w:space="0" w:color="54BBAB"/>
              <w:left w:val="nil"/>
              <w:bottom w:val="single" w:sz="4" w:space="0" w:color="54BBAB"/>
              <w:right w:val="nil"/>
            </w:tcBorders>
            <w:vAlign w:val="center"/>
            <w:hideMark/>
          </w:tcPr>
          <w:p w14:paraId="1B65AE90" w14:textId="77777777" w:rsidR="004E4846" w:rsidRPr="004E4846" w:rsidRDefault="004E4846" w:rsidP="004E4846">
            <w:pPr>
              <w:spacing w:after="0" w:line="240" w:lineRule="auto"/>
              <w:rPr>
                <w:rFonts w:ascii="Calibri Light" w:eastAsia="Times New Roman" w:hAnsi="Calibri Light" w:cs="Calibri Light"/>
                <w:b/>
                <w:bCs/>
                <w:color w:val="005CA9"/>
                <w:sz w:val="18"/>
                <w:szCs w:val="18"/>
                <w:lang w:eastAsia="pt-BR"/>
              </w:rPr>
            </w:pPr>
          </w:p>
        </w:tc>
        <w:tc>
          <w:tcPr>
            <w:tcW w:w="680" w:type="pct"/>
            <w:tcBorders>
              <w:top w:val="nil"/>
              <w:left w:val="nil"/>
              <w:bottom w:val="single" w:sz="4" w:space="0" w:color="54BBAB"/>
              <w:right w:val="nil"/>
            </w:tcBorders>
            <w:shd w:val="clear" w:color="auto" w:fill="auto"/>
            <w:vAlign w:val="center"/>
            <w:hideMark/>
          </w:tcPr>
          <w:p w14:paraId="26E68D60" w14:textId="77777777" w:rsidR="004E4846" w:rsidRPr="004E4846" w:rsidRDefault="004E4846" w:rsidP="004E4846">
            <w:pPr>
              <w:spacing w:after="0" w:line="240" w:lineRule="auto"/>
              <w:jc w:val="center"/>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Controladora</w:t>
            </w:r>
          </w:p>
        </w:tc>
        <w:tc>
          <w:tcPr>
            <w:tcW w:w="680" w:type="pct"/>
            <w:gridSpan w:val="2"/>
            <w:tcBorders>
              <w:top w:val="nil"/>
              <w:left w:val="nil"/>
              <w:bottom w:val="single" w:sz="4" w:space="0" w:color="54BBAB"/>
              <w:right w:val="nil"/>
            </w:tcBorders>
            <w:shd w:val="clear" w:color="auto" w:fill="auto"/>
            <w:vAlign w:val="center"/>
            <w:hideMark/>
          </w:tcPr>
          <w:p w14:paraId="75CA6527" w14:textId="77777777" w:rsidR="004E4846" w:rsidRPr="004E4846" w:rsidRDefault="004E4846" w:rsidP="004E4846">
            <w:pPr>
              <w:spacing w:after="0" w:line="240" w:lineRule="auto"/>
              <w:jc w:val="center"/>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Consolidado</w:t>
            </w:r>
          </w:p>
        </w:tc>
        <w:tc>
          <w:tcPr>
            <w:tcW w:w="680" w:type="pct"/>
            <w:tcBorders>
              <w:top w:val="nil"/>
              <w:left w:val="nil"/>
              <w:bottom w:val="single" w:sz="4" w:space="0" w:color="54BBAB"/>
              <w:right w:val="nil"/>
            </w:tcBorders>
            <w:shd w:val="clear" w:color="auto" w:fill="auto"/>
            <w:vAlign w:val="center"/>
            <w:hideMark/>
          </w:tcPr>
          <w:p w14:paraId="70977BBB" w14:textId="77777777" w:rsidR="004E4846" w:rsidRPr="004E4846" w:rsidRDefault="004E4846" w:rsidP="004E4846">
            <w:pPr>
              <w:spacing w:after="0" w:line="240" w:lineRule="auto"/>
              <w:jc w:val="center"/>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Controladora</w:t>
            </w:r>
          </w:p>
        </w:tc>
        <w:tc>
          <w:tcPr>
            <w:tcW w:w="681" w:type="pct"/>
            <w:tcBorders>
              <w:top w:val="nil"/>
              <w:left w:val="nil"/>
              <w:bottom w:val="single" w:sz="4" w:space="0" w:color="54BBAB"/>
              <w:right w:val="nil"/>
            </w:tcBorders>
            <w:shd w:val="clear" w:color="auto" w:fill="auto"/>
            <w:vAlign w:val="center"/>
            <w:hideMark/>
          </w:tcPr>
          <w:p w14:paraId="7E72AACB" w14:textId="77777777" w:rsidR="004E4846" w:rsidRPr="004E4846" w:rsidRDefault="004E4846" w:rsidP="004E4846">
            <w:pPr>
              <w:spacing w:after="0" w:line="240" w:lineRule="auto"/>
              <w:jc w:val="center"/>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Consolidado</w:t>
            </w:r>
          </w:p>
        </w:tc>
      </w:tr>
      <w:tr w:rsidR="00E514AD" w:rsidRPr="004E4846" w14:paraId="1C391A40" w14:textId="77777777" w:rsidTr="00E514AD">
        <w:trPr>
          <w:trHeight w:val="227"/>
        </w:trPr>
        <w:tc>
          <w:tcPr>
            <w:tcW w:w="2279" w:type="pct"/>
            <w:tcBorders>
              <w:top w:val="nil"/>
              <w:left w:val="nil"/>
              <w:bottom w:val="nil"/>
              <w:right w:val="nil"/>
            </w:tcBorders>
            <w:shd w:val="clear" w:color="auto" w:fill="auto"/>
            <w:vAlign w:val="center"/>
            <w:hideMark/>
          </w:tcPr>
          <w:p w14:paraId="2FCA6764" w14:textId="77777777" w:rsidR="00E514AD" w:rsidRPr="004E4846" w:rsidRDefault="00E514AD" w:rsidP="00E514AD">
            <w:pPr>
              <w:spacing w:after="0" w:line="240" w:lineRule="auto"/>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I) Resultado antes de IRPJ e CSLL</w:t>
            </w:r>
          </w:p>
        </w:tc>
        <w:tc>
          <w:tcPr>
            <w:tcW w:w="680" w:type="pct"/>
            <w:tcBorders>
              <w:top w:val="nil"/>
              <w:left w:val="nil"/>
              <w:bottom w:val="nil"/>
              <w:right w:val="nil"/>
            </w:tcBorders>
            <w:shd w:val="clear" w:color="auto" w:fill="auto"/>
            <w:vAlign w:val="center"/>
          </w:tcPr>
          <w:p w14:paraId="02ED2B11" w14:textId="22F34E44" w:rsidR="00E514AD" w:rsidRPr="004E4846" w:rsidRDefault="00E514AD" w:rsidP="00E514A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1.138.765</w:t>
            </w:r>
          </w:p>
        </w:tc>
        <w:tc>
          <w:tcPr>
            <w:tcW w:w="680" w:type="pct"/>
            <w:gridSpan w:val="2"/>
            <w:tcBorders>
              <w:top w:val="nil"/>
              <w:left w:val="nil"/>
              <w:bottom w:val="nil"/>
              <w:right w:val="nil"/>
            </w:tcBorders>
            <w:shd w:val="clear" w:color="auto" w:fill="auto"/>
            <w:vAlign w:val="center"/>
          </w:tcPr>
          <w:p w14:paraId="5F99E671" w14:textId="6B0E4857" w:rsidR="00E514AD" w:rsidRPr="004E4846" w:rsidRDefault="00E514AD" w:rsidP="00E514A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1.260.116</w:t>
            </w:r>
          </w:p>
        </w:tc>
        <w:tc>
          <w:tcPr>
            <w:tcW w:w="680" w:type="pct"/>
            <w:tcBorders>
              <w:top w:val="nil"/>
              <w:left w:val="nil"/>
              <w:bottom w:val="nil"/>
              <w:right w:val="nil"/>
            </w:tcBorders>
            <w:shd w:val="clear" w:color="auto" w:fill="auto"/>
            <w:vAlign w:val="center"/>
          </w:tcPr>
          <w:p w14:paraId="2E2A70E5" w14:textId="388FF9F8" w:rsidR="00E514AD" w:rsidRPr="004E4846" w:rsidRDefault="00E514AD" w:rsidP="00E514A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982.134</w:t>
            </w:r>
          </w:p>
        </w:tc>
        <w:tc>
          <w:tcPr>
            <w:tcW w:w="681" w:type="pct"/>
            <w:tcBorders>
              <w:top w:val="nil"/>
              <w:left w:val="nil"/>
              <w:bottom w:val="nil"/>
              <w:right w:val="nil"/>
            </w:tcBorders>
            <w:shd w:val="clear" w:color="auto" w:fill="auto"/>
            <w:vAlign w:val="center"/>
          </w:tcPr>
          <w:p w14:paraId="2D39C4A1" w14:textId="0675832A" w:rsidR="00E514AD" w:rsidRPr="004E4846" w:rsidRDefault="00E514AD" w:rsidP="00E514A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1.093.828</w:t>
            </w:r>
          </w:p>
        </w:tc>
      </w:tr>
      <w:tr w:rsidR="00E514AD" w:rsidRPr="004E4846" w14:paraId="0AF7A50F" w14:textId="77777777" w:rsidTr="00E514AD">
        <w:trPr>
          <w:trHeight w:val="227"/>
        </w:trPr>
        <w:tc>
          <w:tcPr>
            <w:tcW w:w="2279" w:type="pct"/>
            <w:tcBorders>
              <w:top w:val="nil"/>
              <w:left w:val="nil"/>
              <w:bottom w:val="nil"/>
              <w:right w:val="nil"/>
            </w:tcBorders>
            <w:shd w:val="clear" w:color="auto" w:fill="auto"/>
            <w:vAlign w:val="center"/>
            <w:hideMark/>
          </w:tcPr>
          <w:p w14:paraId="55B0C0D9" w14:textId="77777777" w:rsidR="00E514AD" w:rsidRPr="004E4846" w:rsidRDefault="00E514AD" w:rsidP="00E514AD">
            <w:pPr>
              <w:spacing w:after="0" w:line="240" w:lineRule="auto"/>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IRPJ (alíquota de 25%)</w:t>
            </w:r>
          </w:p>
        </w:tc>
        <w:tc>
          <w:tcPr>
            <w:tcW w:w="680" w:type="pct"/>
            <w:tcBorders>
              <w:top w:val="nil"/>
              <w:left w:val="nil"/>
              <w:bottom w:val="nil"/>
              <w:right w:val="nil"/>
            </w:tcBorders>
            <w:shd w:val="clear" w:color="auto" w:fill="auto"/>
            <w:vAlign w:val="center"/>
          </w:tcPr>
          <w:p w14:paraId="78E31620" w14:textId="1DFA0FF1" w:rsidR="00E514AD" w:rsidRPr="004E4846" w:rsidRDefault="00E514AD" w:rsidP="00E514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(284.691)</w:t>
            </w:r>
          </w:p>
        </w:tc>
        <w:tc>
          <w:tcPr>
            <w:tcW w:w="680" w:type="pct"/>
            <w:gridSpan w:val="2"/>
            <w:tcBorders>
              <w:top w:val="nil"/>
              <w:left w:val="nil"/>
              <w:bottom w:val="nil"/>
              <w:right w:val="nil"/>
            </w:tcBorders>
            <w:shd w:val="clear" w:color="auto" w:fill="auto"/>
            <w:vAlign w:val="center"/>
          </w:tcPr>
          <w:p w14:paraId="3AD4CCE6" w14:textId="1D425E67" w:rsidR="00E514AD" w:rsidRPr="004E4846" w:rsidRDefault="00E514AD" w:rsidP="00E514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(315.029)</w:t>
            </w:r>
          </w:p>
        </w:tc>
        <w:tc>
          <w:tcPr>
            <w:tcW w:w="680" w:type="pct"/>
            <w:tcBorders>
              <w:top w:val="nil"/>
              <w:left w:val="nil"/>
              <w:bottom w:val="nil"/>
              <w:right w:val="nil"/>
            </w:tcBorders>
            <w:shd w:val="clear" w:color="auto" w:fill="auto"/>
            <w:vAlign w:val="center"/>
          </w:tcPr>
          <w:p w14:paraId="10C57663" w14:textId="653598CE" w:rsidR="00E514AD" w:rsidRPr="004E4846" w:rsidRDefault="00E514AD" w:rsidP="00E514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(245.534)</w:t>
            </w:r>
          </w:p>
        </w:tc>
        <w:tc>
          <w:tcPr>
            <w:tcW w:w="681" w:type="pct"/>
            <w:tcBorders>
              <w:top w:val="nil"/>
              <w:left w:val="nil"/>
              <w:bottom w:val="nil"/>
              <w:right w:val="nil"/>
            </w:tcBorders>
            <w:shd w:val="clear" w:color="auto" w:fill="auto"/>
            <w:vAlign w:val="center"/>
          </w:tcPr>
          <w:p w14:paraId="025B7DD9" w14:textId="5433F9AA" w:rsidR="00E514AD" w:rsidRPr="004E4846" w:rsidRDefault="00E514AD" w:rsidP="00E514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(273.457)</w:t>
            </w:r>
          </w:p>
        </w:tc>
      </w:tr>
      <w:tr w:rsidR="00E514AD" w:rsidRPr="004E4846" w14:paraId="5DFC0E0B" w14:textId="77777777" w:rsidTr="00E514AD">
        <w:trPr>
          <w:trHeight w:val="227"/>
        </w:trPr>
        <w:tc>
          <w:tcPr>
            <w:tcW w:w="2279" w:type="pct"/>
            <w:tcBorders>
              <w:top w:val="nil"/>
              <w:left w:val="nil"/>
              <w:bottom w:val="nil"/>
              <w:right w:val="nil"/>
            </w:tcBorders>
            <w:shd w:val="clear" w:color="auto" w:fill="auto"/>
            <w:vAlign w:val="center"/>
            <w:hideMark/>
          </w:tcPr>
          <w:p w14:paraId="5983DEE8" w14:textId="77777777" w:rsidR="00E514AD" w:rsidRPr="004E4846" w:rsidRDefault="00E514AD" w:rsidP="00E514AD">
            <w:pPr>
              <w:spacing w:after="0" w:line="240" w:lineRule="auto"/>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CSLL (alíquota de 9%)</w:t>
            </w:r>
          </w:p>
        </w:tc>
        <w:tc>
          <w:tcPr>
            <w:tcW w:w="680" w:type="pct"/>
            <w:tcBorders>
              <w:top w:val="nil"/>
              <w:left w:val="nil"/>
              <w:bottom w:val="nil"/>
              <w:right w:val="nil"/>
            </w:tcBorders>
            <w:shd w:val="clear" w:color="auto" w:fill="auto"/>
            <w:vAlign w:val="center"/>
          </w:tcPr>
          <w:p w14:paraId="330B4C6E" w14:textId="162C64B2" w:rsidR="00E514AD" w:rsidRPr="004E4846" w:rsidRDefault="00E514AD" w:rsidP="00E514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(102.489)</w:t>
            </w:r>
          </w:p>
        </w:tc>
        <w:tc>
          <w:tcPr>
            <w:tcW w:w="680" w:type="pct"/>
            <w:gridSpan w:val="2"/>
            <w:tcBorders>
              <w:top w:val="nil"/>
              <w:left w:val="nil"/>
              <w:bottom w:val="nil"/>
              <w:right w:val="nil"/>
            </w:tcBorders>
            <w:shd w:val="clear" w:color="auto" w:fill="auto"/>
            <w:vAlign w:val="center"/>
          </w:tcPr>
          <w:p w14:paraId="537FE091" w14:textId="401FBAE2" w:rsidR="00E514AD" w:rsidRPr="004E4846" w:rsidRDefault="00E514AD" w:rsidP="00E514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(113.410)</w:t>
            </w:r>
          </w:p>
        </w:tc>
        <w:tc>
          <w:tcPr>
            <w:tcW w:w="680" w:type="pct"/>
            <w:tcBorders>
              <w:top w:val="nil"/>
              <w:left w:val="nil"/>
              <w:bottom w:val="nil"/>
              <w:right w:val="nil"/>
            </w:tcBorders>
            <w:shd w:val="clear" w:color="auto" w:fill="auto"/>
            <w:vAlign w:val="center"/>
          </w:tcPr>
          <w:p w14:paraId="6BD6F4E3" w14:textId="68FDDF00" w:rsidR="00E514AD" w:rsidRPr="004E4846" w:rsidRDefault="00E514AD" w:rsidP="00E514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(88.392)</w:t>
            </w:r>
          </w:p>
        </w:tc>
        <w:tc>
          <w:tcPr>
            <w:tcW w:w="681" w:type="pct"/>
            <w:tcBorders>
              <w:top w:val="nil"/>
              <w:left w:val="nil"/>
              <w:bottom w:val="nil"/>
              <w:right w:val="nil"/>
            </w:tcBorders>
            <w:shd w:val="clear" w:color="auto" w:fill="auto"/>
            <w:vAlign w:val="center"/>
          </w:tcPr>
          <w:p w14:paraId="307D9CFB" w14:textId="6E60E095" w:rsidR="00E514AD" w:rsidRPr="004E4846" w:rsidRDefault="00E514AD" w:rsidP="00E514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(98.445)</w:t>
            </w:r>
          </w:p>
        </w:tc>
      </w:tr>
      <w:tr w:rsidR="00E514AD" w:rsidRPr="004E4846" w14:paraId="11532896" w14:textId="77777777" w:rsidTr="00E514AD">
        <w:trPr>
          <w:trHeight w:val="227"/>
        </w:trPr>
        <w:tc>
          <w:tcPr>
            <w:tcW w:w="2279" w:type="pct"/>
            <w:tcBorders>
              <w:top w:val="nil"/>
              <w:left w:val="nil"/>
              <w:bottom w:val="nil"/>
              <w:right w:val="nil"/>
            </w:tcBorders>
            <w:shd w:val="clear" w:color="auto" w:fill="auto"/>
            <w:vAlign w:val="center"/>
            <w:hideMark/>
          </w:tcPr>
          <w:p w14:paraId="29B39311" w14:textId="77777777" w:rsidR="00E514AD" w:rsidRPr="004E4846" w:rsidRDefault="00E514AD" w:rsidP="00E514AD">
            <w:pPr>
              <w:spacing w:after="0" w:line="240" w:lineRule="auto"/>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IRPJ e CSLL</w:t>
            </w:r>
          </w:p>
        </w:tc>
        <w:tc>
          <w:tcPr>
            <w:tcW w:w="680" w:type="pct"/>
            <w:tcBorders>
              <w:top w:val="nil"/>
              <w:left w:val="nil"/>
              <w:bottom w:val="nil"/>
              <w:right w:val="nil"/>
            </w:tcBorders>
            <w:shd w:val="clear" w:color="auto" w:fill="auto"/>
            <w:vAlign w:val="center"/>
          </w:tcPr>
          <w:p w14:paraId="691DA932" w14:textId="1C514F1D" w:rsidR="00E514AD" w:rsidRPr="004E4846" w:rsidRDefault="00E514AD" w:rsidP="00E514A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(387.180)</w:t>
            </w:r>
          </w:p>
        </w:tc>
        <w:tc>
          <w:tcPr>
            <w:tcW w:w="680" w:type="pct"/>
            <w:gridSpan w:val="2"/>
            <w:tcBorders>
              <w:top w:val="nil"/>
              <w:left w:val="nil"/>
              <w:bottom w:val="nil"/>
              <w:right w:val="nil"/>
            </w:tcBorders>
            <w:shd w:val="clear" w:color="auto" w:fill="auto"/>
            <w:vAlign w:val="center"/>
          </w:tcPr>
          <w:p w14:paraId="31F0E1F2" w14:textId="7654CB4C" w:rsidR="00E514AD" w:rsidRPr="004E4846" w:rsidRDefault="00E514AD" w:rsidP="00E514A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(428.439)</w:t>
            </w:r>
          </w:p>
        </w:tc>
        <w:tc>
          <w:tcPr>
            <w:tcW w:w="680" w:type="pct"/>
            <w:tcBorders>
              <w:top w:val="nil"/>
              <w:left w:val="nil"/>
              <w:bottom w:val="nil"/>
              <w:right w:val="nil"/>
            </w:tcBorders>
            <w:shd w:val="clear" w:color="auto" w:fill="auto"/>
            <w:vAlign w:val="center"/>
          </w:tcPr>
          <w:p w14:paraId="0118C148" w14:textId="1594AF50" w:rsidR="00E514AD" w:rsidRPr="004E4846" w:rsidRDefault="00E514AD" w:rsidP="00E514A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(333.926)</w:t>
            </w:r>
          </w:p>
        </w:tc>
        <w:tc>
          <w:tcPr>
            <w:tcW w:w="681" w:type="pct"/>
            <w:tcBorders>
              <w:top w:val="nil"/>
              <w:left w:val="nil"/>
              <w:bottom w:val="nil"/>
              <w:right w:val="nil"/>
            </w:tcBorders>
            <w:shd w:val="clear" w:color="auto" w:fill="auto"/>
            <w:vAlign w:val="center"/>
          </w:tcPr>
          <w:p w14:paraId="2DBB9BC2" w14:textId="04165B38" w:rsidR="00E514AD" w:rsidRPr="004E4846" w:rsidRDefault="00E514AD" w:rsidP="00E514A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(371.902)</w:t>
            </w:r>
          </w:p>
        </w:tc>
      </w:tr>
      <w:tr w:rsidR="00E514AD" w:rsidRPr="004E4846" w14:paraId="52EE42C8" w14:textId="77777777" w:rsidTr="00E514AD">
        <w:trPr>
          <w:trHeight w:val="227"/>
        </w:trPr>
        <w:tc>
          <w:tcPr>
            <w:tcW w:w="2279" w:type="pct"/>
            <w:tcBorders>
              <w:top w:val="nil"/>
              <w:left w:val="nil"/>
              <w:bottom w:val="nil"/>
              <w:right w:val="nil"/>
            </w:tcBorders>
            <w:shd w:val="clear" w:color="auto" w:fill="auto"/>
            <w:vAlign w:val="center"/>
            <w:hideMark/>
          </w:tcPr>
          <w:p w14:paraId="3E48CFEE" w14:textId="611FF038" w:rsidR="00E514AD" w:rsidRPr="004E4846" w:rsidRDefault="00E514AD" w:rsidP="00E514AD">
            <w:pPr>
              <w:spacing w:after="0" w:line="240" w:lineRule="auto"/>
              <w:rPr>
                <w:rFonts w:ascii="Calibri Light" w:eastAsia="Times New Roman" w:hAnsi="Calibri Light" w:cs="Calibri Light"/>
                <w:color w:val="005CA9"/>
                <w:sz w:val="18"/>
                <w:szCs w:val="18"/>
                <w:lang w:eastAsia="pt-BR"/>
              </w:rPr>
            </w:pPr>
            <w:r w:rsidRPr="00B44542">
              <w:rPr>
                <w:rFonts w:ascii="Calibri Light" w:eastAsia="Times New Roman" w:hAnsi="Calibri Light" w:cs="Calibri Light"/>
                <w:color w:val="005CA9"/>
                <w:sz w:val="18"/>
                <w:szCs w:val="18"/>
                <w:lang w:eastAsia="pt-BR"/>
              </w:rPr>
              <w:t>Efeito das adições/exclusões - IRPJ (25%) e CSLL (9%)</w:t>
            </w:r>
            <w:r>
              <w:rPr>
                <w:rFonts w:ascii="Calibri Light" w:eastAsia="Times New Roman" w:hAnsi="Calibri Light" w:cs="Calibri Light"/>
                <w:color w:val="005CA9"/>
                <w:sz w:val="18"/>
                <w:szCs w:val="18"/>
                <w:lang w:eastAsia="pt-BR"/>
              </w:rPr>
              <w:t xml:space="preserve"> (1)</w:t>
            </w:r>
          </w:p>
        </w:tc>
        <w:tc>
          <w:tcPr>
            <w:tcW w:w="680" w:type="pct"/>
            <w:tcBorders>
              <w:top w:val="nil"/>
              <w:left w:val="nil"/>
              <w:bottom w:val="nil"/>
              <w:right w:val="nil"/>
            </w:tcBorders>
            <w:shd w:val="clear" w:color="auto" w:fill="auto"/>
            <w:vAlign w:val="center"/>
          </w:tcPr>
          <w:p w14:paraId="0A5DBFF5" w14:textId="2E08128E" w:rsidR="00E514AD" w:rsidRPr="004E4846" w:rsidRDefault="00E514AD" w:rsidP="00E514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337.183</w:t>
            </w:r>
          </w:p>
        </w:tc>
        <w:tc>
          <w:tcPr>
            <w:tcW w:w="680" w:type="pct"/>
            <w:gridSpan w:val="2"/>
            <w:tcBorders>
              <w:top w:val="nil"/>
              <w:left w:val="nil"/>
              <w:bottom w:val="nil"/>
              <w:right w:val="nil"/>
            </w:tcBorders>
            <w:shd w:val="clear" w:color="auto" w:fill="auto"/>
            <w:vAlign w:val="center"/>
          </w:tcPr>
          <w:p w14:paraId="4999D7BF" w14:textId="06BC9374" w:rsidR="00E514AD" w:rsidRPr="004E4846" w:rsidRDefault="00E514AD" w:rsidP="00E514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259.143</w:t>
            </w:r>
          </w:p>
        </w:tc>
        <w:tc>
          <w:tcPr>
            <w:tcW w:w="680" w:type="pct"/>
            <w:tcBorders>
              <w:top w:val="nil"/>
              <w:left w:val="nil"/>
              <w:bottom w:val="nil"/>
              <w:right w:val="nil"/>
            </w:tcBorders>
            <w:shd w:val="clear" w:color="auto" w:fill="auto"/>
            <w:vAlign w:val="center"/>
          </w:tcPr>
          <w:p w14:paraId="2DF687A4" w14:textId="68B62DEF" w:rsidR="00E514AD" w:rsidRPr="004E4846" w:rsidRDefault="00E514AD" w:rsidP="00E514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326.106</w:t>
            </w:r>
          </w:p>
        </w:tc>
        <w:tc>
          <w:tcPr>
            <w:tcW w:w="681" w:type="pct"/>
            <w:tcBorders>
              <w:top w:val="nil"/>
              <w:left w:val="nil"/>
              <w:bottom w:val="nil"/>
              <w:right w:val="nil"/>
            </w:tcBorders>
            <w:shd w:val="clear" w:color="auto" w:fill="auto"/>
            <w:vAlign w:val="center"/>
          </w:tcPr>
          <w:p w14:paraId="65BE5C78" w14:textId="300D2BAD" w:rsidR="00E514AD" w:rsidRPr="004E4846" w:rsidRDefault="00E514AD" w:rsidP="00E514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254.146</w:t>
            </w:r>
          </w:p>
        </w:tc>
      </w:tr>
      <w:tr w:rsidR="00E514AD" w:rsidRPr="004E4846" w14:paraId="7464FECF" w14:textId="77777777" w:rsidTr="00E514AD">
        <w:trPr>
          <w:trHeight w:val="227"/>
        </w:trPr>
        <w:tc>
          <w:tcPr>
            <w:tcW w:w="2279" w:type="pct"/>
            <w:tcBorders>
              <w:top w:val="nil"/>
              <w:left w:val="nil"/>
              <w:bottom w:val="nil"/>
              <w:right w:val="nil"/>
            </w:tcBorders>
            <w:shd w:val="clear" w:color="auto" w:fill="auto"/>
            <w:vAlign w:val="center"/>
            <w:hideMark/>
          </w:tcPr>
          <w:p w14:paraId="1984CEAC" w14:textId="77777777" w:rsidR="00E514AD" w:rsidRPr="004E4846" w:rsidRDefault="00E514AD" w:rsidP="00E514AD">
            <w:pPr>
              <w:spacing w:after="0" w:line="240" w:lineRule="auto"/>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II) Total da despesa com IRPJ e CSLL</w:t>
            </w:r>
          </w:p>
        </w:tc>
        <w:tc>
          <w:tcPr>
            <w:tcW w:w="680" w:type="pct"/>
            <w:tcBorders>
              <w:top w:val="nil"/>
              <w:left w:val="nil"/>
              <w:bottom w:val="nil"/>
              <w:right w:val="nil"/>
            </w:tcBorders>
            <w:shd w:val="clear" w:color="auto" w:fill="auto"/>
            <w:vAlign w:val="center"/>
          </w:tcPr>
          <w:p w14:paraId="16F95210" w14:textId="0B716FA8" w:rsidR="00E514AD" w:rsidRPr="004E4846" w:rsidRDefault="00E514AD" w:rsidP="00E514A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(49.997)</w:t>
            </w:r>
          </w:p>
        </w:tc>
        <w:tc>
          <w:tcPr>
            <w:tcW w:w="680" w:type="pct"/>
            <w:gridSpan w:val="2"/>
            <w:tcBorders>
              <w:top w:val="nil"/>
              <w:left w:val="nil"/>
              <w:bottom w:val="nil"/>
              <w:right w:val="nil"/>
            </w:tcBorders>
            <w:shd w:val="clear" w:color="auto" w:fill="auto"/>
            <w:vAlign w:val="center"/>
          </w:tcPr>
          <w:p w14:paraId="75CDDE6A" w14:textId="19D54172" w:rsidR="00E514AD" w:rsidRPr="004E4846" w:rsidRDefault="00E514AD" w:rsidP="00E514A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(169.296)</w:t>
            </w:r>
          </w:p>
        </w:tc>
        <w:tc>
          <w:tcPr>
            <w:tcW w:w="680" w:type="pct"/>
            <w:tcBorders>
              <w:top w:val="nil"/>
              <w:left w:val="nil"/>
              <w:bottom w:val="nil"/>
              <w:right w:val="nil"/>
            </w:tcBorders>
            <w:shd w:val="clear" w:color="auto" w:fill="auto"/>
            <w:vAlign w:val="center"/>
          </w:tcPr>
          <w:p w14:paraId="75DA87F5" w14:textId="04515D60" w:rsidR="00E514AD" w:rsidRPr="004E4846" w:rsidRDefault="00E514AD" w:rsidP="00E514A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(7.820)</w:t>
            </w:r>
          </w:p>
        </w:tc>
        <w:tc>
          <w:tcPr>
            <w:tcW w:w="681" w:type="pct"/>
            <w:tcBorders>
              <w:top w:val="nil"/>
              <w:left w:val="nil"/>
              <w:bottom w:val="nil"/>
              <w:right w:val="nil"/>
            </w:tcBorders>
            <w:shd w:val="clear" w:color="auto" w:fill="auto"/>
            <w:vAlign w:val="center"/>
          </w:tcPr>
          <w:p w14:paraId="5B9EC128" w14:textId="4077D0F7" w:rsidR="00E514AD" w:rsidRPr="004E4846" w:rsidRDefault="00E514AD" w:rsidP="00E514A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(117.756)</w:t>
            </w:r>
          </w:p>
        </w:tc>
      </w:tr>
      <w:tr w:rsidR="00E514AD" w:rsidRPr="004E4846" w14:paraId="302A95C4" w14:textId="77777777" w:rsidTr="00E514AD">
        <w:trPr>
          <w:trHeight w:val="227"/>
        </w:trPr>
        <w:tc>
          <w:tcPr>
            <w:tcW w:w="2279" w:type="pct"/>
            <w:tcBorders>
              <w:top w:val="nil"/>
              <w:left w:val="nil"/>
              <w:bottom w:val="nil"/>
              <w:right w:val="nil"/>
            </w:tcBorders>
            <w:shd w:val="clear" w:color="auto" w:fill="auto"/>
            <w:vAlign w:val="center"/>
            <w:hideMark/>
          </w:tcPr>
          <w:p w14:paraId="61903EE3" w14:textId="77777777" w:rsidR="00E514AD" w:rsidRPr="004E4846" w:rsidRDefault="00E514AD" w:rsidP="00E514AD">
            <w:pPr>
              <w:spacing w:after="0" w:line="240" w:lineRule="auto"/>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Resultado antes do IRPJ e CSLL (I)</w:t>
            </w:r>
          </w:p>
        </w:tc>
        <w:tc>
          <w:tcPr>
            <w:tcW w:w="680" w:type="pct"/>
            <w:tcBorders>
              <w:top w:val="nil"/>
              <w:left w:val="nil"/>
              <w:bottom w:val="nil"/>
              <w:right w:val="nil"/>
            </w:tcBorders>
            <w:shd w:val="clear" w:color="auto" w:fill="auto"/>
            <w:vAlign w:val="center"/>
          </w:tcPr>
          <w:p w14:paraId="75C975AF" w14:textId="253C7BD9" w:rsidR="00E514AD" w:rsidRPr="004E4846" w:rsidRDefault="00E514AD" w:rsidP="00E514A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1.138.765</w:t>
            </w:r>
          </w:p>
        </w:tc>
        <w:tc>
          <w:tcPr>
            <w:tcW w:w="680" w:type="pct"/>
            <w:gridSpan w:val="2"/>
            <w:tcBorders>
              <w:top w:val="nil"/>
              <w:left w:val="nil"/>
              <w:bottom w:val="nil"/>
              <w:right w:val="nil"/>
            </w:tcBorders>
            <w:shd w:val="clear" w:color="auto" w:fill="auto"/>
            <w:vAlign w:val="center"/>
          </w:tcPr>
          <w:p w14:paraId="4CB4B801" w14:textId="1C67E79C" w:rsidR="00E514AD" w:rsidRPr="004E4846" w:rsidRDefault="00E514AD" w:rsidP="00E514A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1.260.116</w:t>
            </w:r>
          </w:p>
        </w:tc>
        <w:tc>
          <w:tcPr>
            <w:tcW w:w="680" w:type="pct"/>
            <w:tcBorders>
              <w:top w:val="nil"/>
              <w:left w:val="nil"/>
              <w:bottom w:val="nil"/>
              <w:right w:val="nil"/>
            </w:tcBorders>
            <w:shd w:val="clear" w:color="auto" w:fill="auto"/>
            <w:vAlign w:val="center"/>
          </w:tcPr>
          <w:p w14:paraId="4C03DAE6" w14:textId="4F986A32" w:rsidR="00E514AD" w:rsidRPr="004E4846" w:rsidRDefault="00E514AD" w:rsidP="00E514A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982.134</w:t>
            </w:r>
          </w:p>
        </w:tc>
        <w:tc>
          <w:tcPr>
            <w:tcW w:w="681" w:type="pct"/>
            <w:tcBorders>
              <w:top w:val="nil"/>
              <w:left w:val="nil"/>
              <w:bottom w:val="nil"/>
              <w:right w:val="nil"/>
            </w:tcBorders>
            <w:shd w:val="clear" w:color="auto" w:fill="auto"/>
            <w:vAlign w:val="center"/>
          </w:tcPr>
          <w:p w14:paraId="4AF18FE8" w14:textId="252EF188" w:rsidR="00E514AD" w:rsidRPr="004E4846" w:rsidRDefault="00E514AD" w:rsidP="00E514A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1.093.828</w:t>
            </w:r>
          </w:p>
        </w:tc>
      </w:tr>
      <w:tr w:rsidR="00E514AD" w:rsidRPr="004E4846" w14:paraId="61523E0D" w14:textId="77777777" w:rsidTr="00E514AD">
        <w:trPr>
          <w:trHeight w:val="227"/>
        </w:trPr>
        <w:tc>
          <w:tcPr>
            <w:tcW w:w="2279" w:type="pct"/>
            <w:tcBorders>
              <w:top w:val="single" w:sz="4" w:space="0" w:color="54BBAB"/>
              <w:left w:val="nil"/>
              <w:bottom w:val="single" w:sz="4" w:space="0" w:color="54BBAB"/>
              <w:right w:val="nil"/>
            </w:tcBorders>
            <w:shd w:val="clear" w:color="auto" w:fill="auto"/>
            <w:vAlign w:val="center"/>
            <w:hideMark/>
          </w:tcPr>
          <w:p w14:paraId="6CC05BEA" w14:textId="77777777" w:rsidR="00E514AD" w:rsidRPr="004E4846" w:rsidRDefault="00E514AD" w:rsidP="00E514AD">
            <w:pPr>
              <w:spacing w:after="0" w:line="240" w:lineRule="auto"/>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Alíquota efetiva</w:t>
            </w:r>
          </w:p>
        </w:tc>
        <w:tc>
          <w:tcPr>
            <w:tcW w:w="680" w:type="pct"/>
            <w:tcBorders>
              <w:top w:val="single" w:sz="4" w:space="0" w:color="54BBAB"/>
              <w:left w:val="nil"/>
              <w:bottom w:val="single" w:sz="4" w:space="0" w:color="54BBAB"/>
              <w:right w:val="nil"/>
            </w:tcBorders>
            <w:shd w:val="clear" w:color="auto" w:fill="auto"/>
            <w:vAlign w:val="center"/>
          </w:tcPr>
          <w:p w14:paraId="2A930670" w14:textId="592D12DA" w:rsidR="00E514AD" w:rsidRPr="004E4846" w:rsidRDefault="00E514AD" w:rsidP="00E514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4,39%</w:t>
            </w:r>
          </w:p>
        </w:tc>
        <w:tc>
          <w:tcPr>
            <w:tcW w:w="680" w:type="pct"/>
            <w:gridSpan w:val="2"/>
            <w:tcBorders>
              <w:top w:val="single" w:sz="4" w:space="0" w:color="54BBAB"/>
              <w:left w:val="nil"/>
              <w:bottom w:val="single" w:sz="4" w:space="0" w:color="54BBAB"/>
              <w:right w:val="nil"/>
            </w:tcBorders>
            <w:shd w:val="clear" w:color="auto" w:fill="auto"/>
            <w:vAlign w:val="center"/>
          </w:tcPr>
          <w:p w14:paraId="656AB5DA" w14:textId="31392477" w:rsidR="00E514AD" w:rsidRPr="004E4846" w:rsidRDefault="00E514AD" w:rsidP="00E514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13,43%</w:t>
            </w:r>
          </w:p>
        </w:tc>
        <w:tc>
          <w:tcPr>
            <w:tcW w:w="680" w:type="pct"/>
            <w:tcBorders>
              <w:top w:val="single" w:sz="4" w:space="0" w:color="54BBAB"/>
              <w:left w:val="nil"/>
              <w:bottom w:val="single" w:sz="4" w:space="0" w:color="54BBAB"/>
              <w:right w:val="nil"/>
            </w:tcBorders>
            <w:shd w:val="clear" w:color="auto" w:fill="auto"/>
            <w:vAlign w:val="center"/>
          </w:tcPr>
          <w:p w14:paraId="49CF4AC1" w14:textId="14F4C16E" w:rsidR="00E514AD" w:rsidRPr="004E4846" w:rsidRDefault="00E514AD" w:rsidP="00E514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0,80%</w:t>
            </w:r>
          </w:p>
        </w:tc>
        <w:tc>
          <w:tcPr>
            <w:tcW w:w="681" w:type="pct"/>
            <w:tcBorders>
              <w:top w:val="single" w:sz="4" w:space="0" w:color="54BBAB"/>
              <w:left w:val="nil"/>
              <w:bottom w:val="single" w:sz="4" w:space="0" w:color="54BBAB"/>
              <w:right w:val="nil"/>
            </w:tcBorders>
            <w:shd w:val="clear" w:color="auto" w:fill="auto"/>
            <w:vAlign w:val="center"/>
          </w:tcPr>
          <w:p w14:paraId="3073B0CC" w14:textId="0CAD5655" w:rsidR="00E514AD" w:rsidRPr="004E4846" w:rsidRDefault="00E514AD" w:rsidP="00E514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10,77%</w:t>
            </w:r>
          </w:p>
        </w:tc>
      </w:tr>
      <w:tr w:rsidR="00E514AD" w:rsidRPr="004E4846" w14:paraId="2B7AF559" w14:textId="77777777" w:rsidTr="00E514AD">
        <w:trPr>
          <w:trHeight w:val="227"/>
        </w:trPr>
        <w:tc>
          <w:tcPr>
            <w:tcW w:w="2279" w:type="pct"/>
            <w:tcBorders>
              <w:top w:val="nil"/>
              <w:left w:val="nil"/>
              <w:bottom w:val="nil"/>
              <w:right w:val="nil"/>
            </w:tcBorders>
            <w:shd w:val="clear" w:color="auto" w:fill="auto"/>
            <w:vAlign w:val="center"/>
            <w:hideMark/>
          </w:tcPr>
          <w:p w14:paraId="2B235E8D" w14:textId="77777777" w:rsidR="00E514AD" w:rsidRPr="004E4846" w:rsidRDefault="00E514AD" w:rsidP="00E514AD">
            <w:pPr>
              <w:spacing w:after="0" w:line="240" w:lineRule="auto"/>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III) Ativo fiscal diferido (IRPJ e CSLL)</w:t>
            </w:r>
          </w:p>
        </w:tc>
        <w:tc>
          <w:tcPr>
            <w:tcW w:w="680" w:type="pct"/>
            <w:tcBorders>
              <w:top w:val="nil"/>
              <w:left w:val="nil"/>
              <w:bottom w:val="nil"/>
              <w:right w:val="nil"/>
            </w:tcBorders>
            <w:shd w:val="clear" w:color="auto" w:fill="auto"/>
            <w:vAlign w:val="center"/>
          </w:tcPr>
          <w:p w14:paraId="06EF1B4C" w14:textId="7838B8F3" w:rsidR="00E514AD" w:rsidRPr="004E4846" w:rsidRDefault="00E514AD" w:rsidP="00E514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w:t>
            </w:r>
          </w:p>
        </w:tc>
        <w:tc>
          <w:tcPr>
            <w:tcW w:w="680" w:type="pct"/>
            <w:gridSpan w:val="2"/>
            <w:tcBorders>
              <w:top w:val="nil"/>
              <w:left w:val="nil"/>
              <w:bottom w:val="nil"/>
              <w:right w:val="nil"/>
            </w:tcBorders>
            <w:shd w:val="clear" w:color="auto" w:fill="auto"/>
            <w:vAlign w:val="center"/>
          </w:tcPr>
          <w:p w14:paraId="1DF6DE72" w14:textId="331C4CAC" w:rsidR="00E514AD" w:rsidRPr="004E4846" w:rsidRDefault="00E514AD" w:rsidP="00E514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w:t>
            </w:r>
          </w:p>
        </w:tc>
        <w:tc>
          <w:tcPr>
            <w:tcW w:w="680" w:type="pct"/>
            <w:tcBorders>
              <w:top w:val="nil"/>
              <w:left w:val="nil"/>
              <w:bottom w:val="nil"/>
              <w:right w:val="nil"/>
            </w:tcBorders>
            <w:shd w:val="clear" w:color="auto" w:fill="auto"/>
            <w:vAlign w:val="center"/>
          </w:tcPr>
          <w:p w14:paraId="22C078DB" w14:textId="70D5A549" w:rsidR="00E514AD" w:rsidRPr="004E4846" w:rsidRDefault="00E514AD" w:rsidP="00E514A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1" w:type="pct"/>
            <w:tcBorders>
              <w:top w:val="nil"/>
              <w:left w:val="nil"/>
              <w:bottom w:val="nil"/>
              <w:right w:val="nil"/>
            </w:tcBorders>
            <w:shd w:val="clear" w:color="auto" w:fill="auto"/>
            <w:vAlign w:val="center"/>
          </w:tcPr>
          <w:p w14:paraId="4CE9414D" w14:textId="4F32DA61" w:rsidR="00E514AD" w:rsidRPr="004E4846" w:rsidRDefault="00E514AD" w:rsidP="00E514A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E514AD" w:rsidRPr="004E4846" w14:paraId="782844EC" w14:textId="77777777" w:rsidTr="00E514AD">
        <w:trPr>
          <w:trHeight w:val="227"/>
        </w:trPr>
        <w:tc>
          <w:tcPr>
            <w:tcW w:w="2279" w:type="pct"/>
            <w:tcBorders>
              <w:top w:val="nil"/>
              <w:left w:val="nil"/>
              <w:bottom w:val="nil"/>
              <w:right w:val="nil"/>
            </w:tcBorders>
            <w:shd w:val="clear" w:color="auto" w:fill="auto"/>
            <w:vAlign w:val="center"/>
            <w:hideMark/>
          </w:tcPr>
          <w:p w14:paraId="27233106" w14:textId="77777777" w:rsidR="00E514AD" w:rsidRPr="004E4846" w:rsidRDefault="00E514AD" w:rsidP="00E514AD">
            <w:pPr>
              <w:spacing w:after="0" w:line="240" w:lineRule="auto"/>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IV) Passivo fiscal diferido (IRPJ e CSLL)</w:t>
            </w:r>
          </w:p>
        </w:tc>
        <w:tc>
          <w:tcPr>
            <w:tcW w:w="680" w:type="pct"/>
            <w:tcBorders>
              <w:top w:val="nil"/>
              <w:left w:val="nil"/>
              <w:bottom w:val="nil"/>
              <w:right w:val="nil"/>
            </w:tcBorders>
            <w:shd w:val="clear" w:color="auto" w:fill="auto"/>
            <w:vAlign w:val="center"/>
          </w:tcPr>
          <w:p w14:paraId="0C1C76EB" w14:textId="5FB628D7" w:rsidR="00E514AD" w:rsidRPr="004E4846" w:rsidRDefault="00E514AD" w:rsidP="00E514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w:t>
            </w:r>
          </w:p>
        </w:tc>
        <w:tc>
          <w:tcPr>
            <w:tcW w:w="680" w:type="pct"/>
            <w:gridSpan w:val="2"/>
            <w:tcBorders>
              <w:top w:val="nil"/>
              <w:left w:val="nil"/>
              <w:bottom w:val="nil"/>
              <w:right w:val="nil"/>
            </w:tcBorders>
            <w:shd w:val="clear" w:color="auto" w:fill="auto"/>
            <w:vAlign w:val="center"/>
          </w:tcPr>
          <w:p w14:paraId="3B0AD0A4" w14:textId="6A49AF72" w:rsidR="00E514AD" w:rsidRPr="004E4846" w:rsidRDefault="00E514AD" w:rsidP="00E514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(2.084)</w:t>
            </w:r>
          </w:p>
        </w:tc>
        <w:tc>
          <w:tcPr>
            <w:tcW w:w="680" w:type="pct"/>
            <w:tcBorders>
              <w:top w:val="nil"/>
              <w:left w:val="nil"/>
              <w:bottom w:val="nil"/>
              <w:right w:val="nil"/>
            </w:tcBorders>
            <w:shd w:val="clear" w:color="auto" w:fill="auto"/>
            <w:vAlign w:val="center"/>
          </w:tcPr>
          <w:p w14:paraId="28F2F10E" w14:textId="6CF094A0" w:rsidR="00E514AD" w:rsidRPr="004E4846" w:rsidRDefault="00E514AD" w:rsidP="00E514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w:t>
            </w:r>
          </w:p>
        </w:tc>
        <w:tc>
          <w:tcPr>
            <w:tcW w:w="681" w:type="pct"/>
            <w:tcBorders>
              <w:top w:val="nil"/>
              <w:left w:val="nil"/>
              <w:bottom w:val="nil"/>
              <w:right w:val="nil"/>
            </w:tcBorders>
            <w:shd w:val="clear" w:color="auto" w:fill="auto"/>
            <w:vAlign w:val="center"/>
          </w:tcPr>
          <w:p w14:paraId="0B1678E3" w14:textId="6482B2B6" w:rsidR="00E514AD" w:rsidRPr="004E4846" w:rsidRDefault="00E514AD" w:rsidP="00E514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(1.759)</w:t>
            </w:r>
          </w:p>
        </w:tc>
      </w:tr>
      <w:tr w:rsidR="00E514AD" w:rsidRPr="004E4846" w14:paraId="7331DB18" w14:textId="77777777" w:rsidTr="00E514AD">
        <w:trPr>
          <w:trHeight w:val="227"/>
        </w:trPr>
        <w:tc>
          <w:tcPr>
            <w:tcW w:w="2279" w:type="pct"/>
            <w:tcBorders>
              <w:top w:val="nil"/>
              <w:left w:val="nil"/>
              <w:bottom w:val="nil"/>
              <w:right w:val="nil"/>
            </w:tcBorders>
            <w:shd w:val="clear" w:color="auto" w:fill="auto"/>
            <w:vAlign w:val="center"/>
            <w:hideMark/>
          </w:tcPr>
          <w:p w14:paraId="3BE9153C" w14:textId="77777777" w:rsidR="00E514AD" w:rsidRPr="004E4846" w:rsidRDefault="00E514AD" w:rsidP="00E514AD">
            <w:pPr>
              <w:spacing w:after="0" w:line="240" w:lineRule="auto"/>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V) Total da despesa diferida com IRPJ e CSLL (III + IV)</w:t>
            </w:r>
          </w:p>
        </w:tc>
        <w:tc>
          <w:tcPr>
            <w:tcW w:w="680" w:type="pct"/>
            <w:tcBorders>
              <w:top w:val="nil"/>
              <w:left w:val="nil"/>
              <w:bottom w:val="nil"/>
              <w:right w:val="nil"/>
            </w:tcBorders>
            <w:shd w:val="clear" w:color="auto" w:fill="auto"/>
            <w:vAlign w:val="center"/>
          </w:tcPr>
          <w:p w14:paraId="77E0703E" w14:textId="27DCA579" w:rsidR="00E514AD" w:rsidRPr="004E4846" w:rsidRDefault="00E514AD" w:rsidP="00E514A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(55)</w:t>
            </w:r>
          </w:p>
        </w:tc>
        <w:tc>
          <w:tcPr>
            <w:tcW w:w="680" w:type="pct"/>
            <w:gridSpan w:val="2"/>
            <w:tcBorders>
              <w:top w:val="nil"/>
              <w:left w:val="nil"/>
              <w:bottom w:val="nil"/>
              <w:right w:val="nil"/>
            </w:tcBorders>
            <w:shd w:val="clear" w:color="auto" w:fill="auto"/>
            <w:vAlign w:val="center"/>
          </w:tcPr>
          <w:p w14:paraId="783EE55E" w14:textId="56C4CC80" w:rsidR="00E514AD" w:rsidRPr="004E4846" w:rsidRDefault="00E514AD" w:rsidP="00E514A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(2.107)</w:t>
            </w:r>
          </w:p>
        </w:tc>
        <w:tc>
          <w:tcPr>
            <w:tcW w:w="680" w:type="pct"/>
            <w:tcBorders>
              <w:top w:val="nil"/>
              <w:left w:val="nil"/>
              <w:bottom w:val="nil"/>
              <w:right w:val="nil"/>
            </w:tcBorders>
            <w:shd w:val="clear" w:color="auto" w:fill="auto"/>
            <w:vAlign w:val="center"/>
          </w:tcPr>
          <w:p w14:paraId="1FF24841" w14:textId="050EE23D" w:rsidR="00E514AD" w:rsidRPr="004E4846" w:rsidRDefault="00E514AD" w:rsidP="00E514A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w:t>
            </w:r>
          </w:p>
        </w:tc>
        <w:tc>
          <w:tcPr>
            <w:tcW w:w="681" w:type="pct"/>
            <w:tcBorders>
              <w:top w:val="nil"/>
              <w:left w:val="nil"/>
              <w:bottom w:val="nil"/>
              <w:right w:val="nil"/>
            </w:tcBorders>
            <w:shd w:val="clear" w:color="auto" w:fill="auto"/>
            <w:vAlign w:val="center"/>
          </w:tcPr>
          <w:p w14:paraId="2CCA97E4" w14:textId="2709E3C7" w:rsidR="00E514AD" w:rsidRPr="004E4846" w:rsidRDefault="00E514AD" w:rsidP="00E514A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(1.759)</w:t>
            </w:r>
          </w:p>
        </w:tc>
      </w:tr>
      <w:tr w:rsidR="00E514AD" w:rsidRPr="004E4846" w14:paraId="1BF2DDE5" w14:textId="77777777" w:rsidTr="00E514AD">
        <w:trPr>
          <w:trHeight w:val="227"/>
        </w:trPr>
        <w:tc>
          <w:tcPr>
            <w:tcW w:w="2279" w:type="pct"/>
            <w:tcBorders>
              <w:top w:val="nil"/>
              <w:left w:val="nil"/>
              <w:bottom w:val="single" w:sz="4" w:space="0" w:color="54BBAB"/>
              <w:right w:val="nil"/>
            </w:tcBorders>
            <w:shd w:val="clear" w:color="auto" w:fill="auto"/>
            <w:vAlign w:val="center"/>
            <w:hideMark/>
          </w:tcPr>
          <w:p w14:paraId="5AAF1CAE" w14:textId="460C3CE2" w:rsidR="00E514AD" w:rsidRPr="004E4846" w:rsidRDefault="00E514AD" w:rsidP="00E514AD">
            <w:pPr>
              <w:spacing w:after="0" w:line="240" w:lineRule="auto"/>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 xml:space="preserve">Total despesa com IRPJ e CSLL (II + V) </w:t>
            </w:r>
          </w:p>
        </w:tc>
        <w:tc>
          <w:tcPr>
            <w:tcW w:w="680" w:type="pct"/>
            <w:tcBorders>
              <w:top w:val="nil"/>
              <w:left w:val="nil"/>
              <w:bottom w:val="single" w:sz="4" w:space="0" w:color="54BBAB"/>
              <w:right w:val="nil"/>
            </w:tcBorders>
            <w:shd w:val="clear" w:color="auto" w:fill="auto"/>
            <w:vAlign w:val="center"/>
          </w:tcPr>
          <w:p w14:paraId="0AEC2DE2" w14:textId="56E63785" w:rsidR="00E514AD" w:rsidRPr="004E4846" w:rsidRDefault="00E514AD" w:rsidP="00E514A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(50.052)</w:t>
            </w:r>
          </w:p>
        </w:tc>
        <w:tc>
          <w:tcPr>
            <w:tcW w:w="680" w:type="pct"/>
            <w:gridSpan w:val="2"/>
            <w:tcBorders>
              <w:top w:val="nil"/>
              <w:left w:val="nil"/>
              <w:bottom w:val="single" w:sz="4" w:space="0" w:color="54BBAB"/>
              <w:right w:val="nil"/>
            </w:tcBorders>
            <w:shd w:val="clear" w:color="auto" w:fill="auto"/>
            <w:vAlign w:val="center"/>
          </w:tcPr>
          <w:p w14:paraId="21A8F572" w14:textId="58ECCE2B" w:rsidR="00E514AD" w:rsidRPr="004E4846" w:rsidRDefault="00E514AD" w:rsidP="00E514A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(171.403)</w:t>
            </w:r>
          </w:p>
        </w:tc>
        <w:tc>
          <w:tcPr>
            <w:tcW w:w="680" w:type="pct"/>
            <w:tcBorders>
              <w:top w:val="nil"/>
              <w:left w:val="nil"/>
              <w:bottom w:val="single" w:sz="4" w:space="0" w:color="54BBAB"/>
              <w:right w:val="nil"/>
            </w:tcBorders>
            <w:shd w:val="clear" w:color="auto" w:fill="auto"/>
            <w:vAlign w:val="center"/>
          </w:tcPr>
          <w:p w14:paraId="69DCCEAF" w14:textId="417403D0" w:rsidR="00E514AD" w:rsidRPr="004E4846" w:rsidRDefault="00E514AD" w:rsidP="00E514A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(7.821)</w:t>
            </w:r>
          </w:p>
        </w:tc>
        <w:tc>
          <w:tcPr>
            <w:tcW w:w="681" w:type="pct"/>
            <w:tcBorders>
              <w:top w:val="nil"/>
              <w:left w:val="nil"/>
              <w:bottom w:val="single" w:sz="4" w:space="0" w:color="54BBAB"/>
              <w:right w:val="nil"/>
            </w:tcBorders>
            <w:shd w:val="clear" w:color="auto" w:fill="auto"/>
            <w:vAlign w:val="center"/>
          </w:tcPr>
          <w:p w14:paraId="56F1F939" w14:textId="1AC31716" w:rsidR="00E514AD" w:rsidRPr="004E4846" w:rsidRDefault="00E514AD" w:rsidP="00E514A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(119.515)</w:t>
            </w:r>
          </w:p>
        </w:tc>
      </w:tr>
    </w:tbl>
    <w:p w14:paraId="373CF817" w14:textId="60899243" w:rsidR="00482747" w:rsidRPr="00695B5D" w:rsidRDefault="00695B5D" w:rsidP="00695B5D">
      <w:pPr>
        <w:spacing w:after="120" w:line="252" w:lineRule="auto"/>
        <w:jc w:val="both"/>
        <w:rPr>
          <w:rFonts w:ascii="Calibri Light" w:hAnsi="Calibri Light" w:cs="Calibri Light"/>
          <w:color w:val="2F75B5"/>
          <w:sz w:val="16"/>
        </w:rPr>
      </w:pPr>
      <w:r>
        <w:rPr>
          <w:rFonts w:ascii="Calibri Light" w:hAnsi="Calibri Light" w:cs="Calibri Light"/>
          <w:color w:val="2F75B5"/>
          <w:sz w:val="16"/>
        </w:rPr>
        <w:t xml:space="preserve">(1) </w:t>
      </w:r>
      <w:r w:rsidR="003E6E00" w:rsidRPr="00695B5D">
        <w:rPr>
          <w:rFonts w:ascii="Calibri Light" w:hAnsi="Calibri Light" w:cs="Calibri Light"/>
          <w:color w:val="2F75B5"/>
          <w:sz w:val="16"/>
        </w:rPr>
        <w:t>O efeito das adições/exclusões remete ao ajuste da base tributável em função, principalmente, da exclusão do resultado de equivalência patrimonial auferido pelo grupo.</w:t>
      </w:r>
    </w:p>
    <w:tbl>
      <w:tblPr>
        <w:tblW w:w="5000" w:type="pct"/>
        <w:tblCellMar>
          <w:left w:w="70" w:type="dxa"/>
          <w:right w:w="70" w:type="dxa"/>
        </w:tblCellMar>
        <w:tblLook w:val="04A0" w:firstRow="1" w:lastRow="0" w:firstColumn="1" w:lastColumn="0" w:noHBand="0" w:noVBand="1"/>
      </w:tblPr>
      <w:tblGrid>
        <w:gridCol w:w="4262"/>
        <w:gridCol w:w="1344"/>
        <w:gridCol w:w="1343"/>
        <w:gridCol w:w="1343"/>
        <w:gridCol w:w="1345"/>
      </w:tblGrid>
      <w:tr w:rsidR="004E4846" w:rsidRPr="004E4846" w14:paraId="232103F0" w14:textId="77777777" w:rsidTr="001F5978">
        <w:trPr>
          <w:trHeight w:val="227"/>
        </w:trPr>
        <w:tc>
          <w:tcPr>
            <w:tcW w:w="2211" w:type="pct"/>
            <w:vMerge w:val="restart"/>
            <w:tcBorders>
              <w:top w:val="single" w:sz="4" w:space="0" w:color="54BBAB"/>
              <w:left w:val="nil"/>
              <w:bottom w:val="single" w:sz="4" w:space="0" w:color="54BBAB"/>
              <w:right w:val="nil"/>
            </w:tcBorders>
            <w:shd w:val="clear" w:color="auto" w:fill="auto"/>
            <w:vAlign w:val="center"/>
            <w:hideMark/>
          </w:tcPr>
          <w:p w14:paraId="0AC34E0A" w14:textId="77777777" w:rsidR="004E4846" w:rsidRPr="004E4846" w:rsidRDefault="004E4846" w:rsidP="004E4846">
            <w:pPr>
              <w:spacing w:after="0" w:line="240" w:lineRule="auto"/>
              <w:jc w:val="center"/>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Descrição</w:t>
            </w:r>
          </w:p>
        </w:tc>
        <w:tc>
          <w:tcPr>
            <w:tcW w:w="1394" w:type="pct"/>
            <w:gridSpan w:val="2"/>
            <w:tcBorders>
              <w:top w:val="single" w:sz="4" w:space="0" w:color="54BBAB"/>
              <w:left w:val="nil"/>
              <w:bottom w:val="single" w:sz="4" w:space="0" w:color="54BBAB"/>
              <w:right w:val="nil"/>
            </w:tcBorders>
            <w:shd w:val="clear" w:color="auto" w:fill="auto"/>
            <w:vAlign w:val="center"/>
            <w:hideMark/>
          </w:tcPr>
          <w:p w14:paraId="019587B0" w14:textId="5135AE6D" w:rsidR="004E4846" w:rsidRPr="004E4846" w:rsidRDefault="00586E01" w:rsidP="004E4846">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01 de janeiro a 30 de setembro</w:t>
            </w:r>
            <w:r w:rsidR="004E4846" w:rsidRPr="004E4846">
              <w:rPr>
                <w:rFonts w:ascii="Calibri Light" w:eastAsia="Times New Roman" w:hAnsi="Calibri Light" w:cs="Calibri Light"/>
                <w:b/>
                <w:bCs/>
                <w:color w:val="005CA9"/>
                <w:sz w:val="18"/>
                <w:szCs w:val="18"/>
                <w:lang w:eastAsia="pt-BR"/>
              </w:rPr>
              <w:t xml:space="preserve"> de 2024</w:t>
            </w:r>
          </w:p>
        </w:tc>
        <w:tc>
          <w:tcPr>
            <w:tcW w:w="1395" w:type="pct"/>
            <w:gridSpan w:val="2"/>
            <w:tcBorders>
              <w:top w:val="single" w:sz="4" w:space="0" w:color="54BBAB"/>
              <w:left w:val="nil"/>
              <w:bottom w:val="single" w:sz="4" w:space="0" w:color="54BBAB"/>
              <w:right w:val="nil"/>
            </w:tcBorders>
            <w:shd w:val="clear" w:color="auto" w:fill="auto"/>
            <w:vAlign w:val="center"/>
            <w:hideMark/>
          </w:tcPr>
          <w:p w14:paraId="60832B4D" w14:textId="3DE300FC" w:rsidR="004E4846" w:rsidRPr="004E4846" w:rsidRDefault="005B37FE" w:rsidP="004E4846">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01 de janeiro a 30 de setembro</w:t>
            </w:r>
            <w:r w:rsidRPr="004E4846">
              <w:rPr>
                <w:rFonts w:ascii="Calibri Light" w:eastAsia="Times New Roman" w:hAnsi="Calibri Light" w:cs="Calibri Light"/>
                <w:b/>
                <w:bCs/>
                <w:color w:val="005CA9"/>
                <w:sz w:val="18"/>
                <w:szCs w:val="18"/>
                <w:lang w:eastAsia="pt-BR"/>
              </w:rPr>
              <w:t xml:space="preserve"> de 202</w:t>
            </w:r>
            <w:r>
              <w:rPr>
                <w:rFonts w:ascii="Calibri Light" w:eastAsia="Times New Roman" w:hAnsi="Calibri Light" w:cs="Calibri Light"/>
                <w:b/>
                <w:bCs/>
                <w:color w:val="005CA9"/>
                <w:sz w:val="18"/>
                <w:szCs w:val="18"/>
                <w:lang w:eastAsia="pt-BR"/>
              </w:rPr>
              <w:t>3</w:t>
            </w:r>
          </w:p>
        </w:tc>
      </w:tr>
      <w:tr w:rsidR="004E4846" w:rsidRPr="004E4846" w14:paraId="1DBD6D6F" w14:textId="77777777" w:rsidTr="008D6406">
        <w:trPr>
          <w:trHeight w:val="227"/>
        </w:trPr>
        <w:tc>
          <w:tcPr>
            <w:tcW w:w="2211" w:type="pct"/>
            <w:vMerge/>
            <w:tcBorders>
              <w:top w:val="single" w:sz="4" w:space="0" w:color="54BBAB"/>
              <w:left w:val="nil"/>
              <w:bottom w:val="single" w:sz="4" w:space="0" w:color="54BBAB"/>
              <w:right w:val="nil"/>
            </w:tcBorders>
            <w:vAlign w:val="center"/>
            <w:hideMark/>
          </w:tcPr>
          <w:p w14:paraId="44A0E0C2" w14:textId="77777777" w:rsidR="004E4846" w:rsidRPr="004E4846" w:rsidRDefault="004E4846" w:rsidP="004E4846">
            <w:pPr>
              <w:spacing w:after="0" w:line="240" w:lineRule="auto"/>
              <w:rPr>
                <w:rFonts w:ascii="Calibri Light" w:eastAsia="Times New Roman" w:hAnsi="Calibri Light" w:cs="Calibri Light"/>
                <w:b/>
                <w:bCs/>
                <w:color w:val="005CA9"/>
                <w:sz w:val="18"/>
                <w:szCs w:val="18"/>
                <w:lang w:eastAsia="pt-BR"/>
              </w:rPr>
            </w:pPr>
          </w:p>
        </w:tc>
        <w:tc>
          <w:tcPr>
            <w:tcW w:w="697" w:type="pct"/>
            <w:tcBorders>
              <w:top w:val="nil"/>
              <w:left w:val="nil"/>
              <w:bottom w:val="single" w:sz="4" w:space="0" w:color="54BBAB"/>
              <w:right w:val="nil"/>
            </w:tcBorders>
            <w:shd w:val="clear" w:color="auto" w:fill="auto"/>
            <w:vAlign w:val="center"/>
            <w:hideMark/>
          </w:tcPr>
          <w:p w14:paraId="6ADB52C2" w14:textId="77777777" w:rsidR="004E4846" w:rsidRPr="004E4846" w:rsidRDefault="004E4846" w:rsidP="004E4846">
            <w:pPr>
              <w:spacing w:after="0" w:line="240" w:lineRule="auto"/>
              <w:jc w:val="center"/>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Controladora</w:t>
            </w:r>
          </w:p>
        </w:tc>
        <w:tc>
          <w:tcPr>
            <w:tcW w:w="697" w:type="pct"/>
            <w:tcBorders>
              <w:top w:val="nil"/>
              <w:left w:val="nil"/>
              <w:bottom w:val="single" w:sz="4" w:space="0" w:color="54BBAB"/>
              <w:right w:val="nil"/>
            </w:tcBorders>
            <w:shd w:val="clear" w:color="auto" w:fill="auto"/>
            <w:vAlign w:val="center"/>
            <w:hideMark/>
          </w:tcPr>
          <w:p w14:paraId="7B02C5F9" w14:textId="77777777" w:rsidR="004E4846" w:rsidRPr="004E4846" w:rsidRDefault="004E4846" w:rsidP="004E4846">
            <w:pPr>
              <w:spacing w:after="0" w:line="240" w:lineRule="auto"/>
              <w:jc w:val="center"/>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Consolidado</w:t>
            </w:r>
          </w:p>
        </w:tc>
        <w:tc>
          <w:tcPr>
            <w:tcW w:w="697" w:type="pct"/>
            <w:tcBorders>
              <w:top w:val="nil"/>
              <w:left w:val="nil"/>
              <w:bottom w:val="single" w:sz="4" w:space="0" w:color="54BBAB"/>
              <w:right w:val="nil"/>
            </w:tcBorders>
            <w:shd w:val="clear" w:color="auto" w:fill="auto"/>
            <w:vAlign w:val="center"/>
            <w:hideMark/>
          </w:tcPr>
          <w:p w14:paraId="3471D812" w14:textId="77777777" w:rsidR="004E4846" w:rsidRPr="004E4846" w:rsidRDefault="004E4846" w:rsidP="004E4846">
            <w:pPr>
              <w:spacing w:after="0" w:line="240" w:lineRule="auto"/>
              <w:jc w:val="center"/>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Controladora</w:t>
            </w:r>
          </w:p>
        </w:tc>
        <w:tc>
          <w:tcPr>
            <w:tcW w:w="698" w:type="pct"/>
            <w:tcBorders>
              <w:top w:val="nil"/>
              <w:left w:val="nil"/>
              <w:bottom w:val="single" w:sz="4" w:space="0" w:color="54BBAB"/>
              <w:right w:val="nil"/>
            </w:tcBorders>
            <w:shd w:val="clear" w:color="auto" w:fill="auto"/>
            <w:vAlign w:val="center"/>
            <w:hideMark/>
          </w:tcPr>
          <w:p w14:paraId="0E7AF2B3" w14:textId="77777777" w:rsidR="004E4846" w:rsidRPr="004E4846" w:rsidRDefault="004E4846" w:rsidP="004E4846">
            <w:pPr>
              <w:spacing w:after="0" w:line="240" w:lineRule="auto"/>
              <w:jc w:val="center"/>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Consolidado</w:t>
            </w:r>
          </w:p>
        </w:tc>
      </w:tr>
      <w:tr w:rsidR="00E01B67" w:rsidRPr="004E4846" w14:paraId="076E0E97" w14:textId="77777777" w:rsidTr="00E01B67">
        <w:trPr>
          <w:trHeight w:val="227"/>
        </w:trPr>
        <w:tc>
          <w:tcPr>
            <w:tcW w:w="2211" w:type="pct"/>
            <w:tcBorders>
              <w:top w:val="nil"/>
              <w:left w:val="nil"/>
              <w:bottom w:val="nil"/>
              <w:right w:val="nil"/>
            </w:tcBorders>
            <w:shd w:val="clear" w:color="auto" w:fill="auto"/>
            <w:vAlign w:val="center"/>
            <w:hideMark/>
          </w:tcPr>
          <w:p w14:paraId="071BFBD7" w14:textId="77777777" w:rsidR="00E01B67" w:rsidRPr="004E4846" w:rsidRDefault="00E01B67" w:rsidP="00E01B67">
            <w:pPr>
              <w:spacing w:after="0" w:line="240" w:lineRule="auto"/>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I) Resultado antes de IRPJ e CSLL</w:t>
            </w:r>
          </w:p>
        </w:tc>
        <w:tc>
          <w:tcPr>
            <w:tcW w:w="697" w:type="pct"/>
            <w:tcBorders>
              <w:top w:val="nil"/>
              <w:left w:val="nil"/>
              <w:bottom w:val="nil"/>
              <w:right w:val="nil"/>
            </w:tcBorders>
            <w:shd w:val="clear" w:color="auto" w:fill="auto"/>
            <w:vAlign w:val="center"/>
          </w:tcPr>
          <w:p w14:paraId="579929A4" w14:textId="675D6A6F" w:rsidR="00E01B67" w:rsidRPr="004E4846" w:rsidRDefault="00E01B67" w:rsidP="00E01B6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2.651.792</w:t>
            </w:r>
          </w:p>
        </w:tc>
        <w:tc>
          <w:tcPr>
            <w:tcW w:w="697" w:type="pct"/>
            <w:tcBorders>
              <w:top w:val="nil"/>
              <w:left w:val="nil"/>
              <w:bottom w:val="nil"/>
              <w:right w:val="nil"/>
            </w:tcBorders>
            <w:shd w:val="clear" w:color="auto" w:fill="auto"/>
            <w:vAlign w:val="center"/>
          </w:tcPr>
          <w:p w14:paraId="29DF5DCF" w14:textId="05C91D43" w:rsidR="00E01B67" w:rsidRPr="004E4846" w:rsidRDefault="00E01B67" w:rsidP="00E01B6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3.012.593</w:t>
            </w:r>
          </w:p>
        </w:tc>
        <w:tc>
          <w:tcPr>
            <w:tcW w:w="697" w:type="pct"/>
            <w:tcBorders>
              <w:top w:val="nil"/>
              <w:left w:val="nil"/>
              <w:bottom w:val="nil"/>
              <w:right w:val="nil"/>
            </w:tcBorders>
            <w:shd w:val="clear" w:color="auto" w:fill="auto"/>
            <w:vAlign w:val="center"/>
          </w:tcPr>
          <w:p w14:paraId="791E90E2" w14:textId="0AA149D3" w:rsidR="00E01B67" w:rsidRPr="004E4846" w:rsidRDefault="00E01B67" w:rsidP="00E01B6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2.690.034</w:t>
            </w:r>
          </w:p>
        </w:tc>
        <w:tc>
          <w:tcPr>
            <w:tcW w:w="698" w:type="pct"/>
            <w:tcBorders>
              <w:top w:val="nil"/>
              <w:left w:val="nil"/>
              <w:bottom w:val="nil"/>
              <w:right w:val="nil"/>
            </w:tcBorders>
            <w:shd w:val="clear" w:color="auto" w:fill="auto"/>
            <w:vAlign w:val="center"/>
          </w:tcPr>
          <w:p w14:paraId="24A92145" w14:textId="6899DA7F" w:rsidR="00E01B67" w:rsidRPr="004E4846" w:rsidRDefault="00E01B67" w:rsidP="00E01B6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3.012.926</w:t>
            </w:r>
          </w:p>
        </w:tc>
      </w:tr>
      <w:tr w:rsidR="00E01B67" w:rsidRPr="004E4846" w14:paraId="2C884357" w14:textId="77777777" w:rsidTr="00E01B67">
        <w:trPr>
          <w:trHeight w:val="227"/>
        </w:trPr>
        <w:tc>
          <w:tcPr>
            <w:tcW w:w="2211" w:type="pct"/>
            <w:tcBorders>
              <w:top w:val="nil"/>
              <w:left w:val="nil"/>
              <w:bottom w:val="nil"/>
              <w:right w:val="nil"/>
            </w:tcBorders>
            <w:shd w:val="clear" w:color="auto" w:fill="auto"/>
            <w:vAlign w:val="center"/>
            <w:hideMark/>
          </w:tcPr>
          <w:p w14:paraId="24326503" w14:textId="77777777" w:rsidR="00E01B67" w:rsidRPr="004E4846" w:rsidRDefault="00E01B67" w:rsidP="00E01B67">
            <w:pPr>
              <w:spacing w:after="0" w:line="240" w:lineRule="auto"/>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IRPJ (alíquota de 25%)</w:t>
            </w:r>
          </w:p>
        </w:tc>
        <w:tc>
          <w:tcPr>
            <w:tcW w:w="697" w:type="pct"/>
            <w:tcBorders>
              <w:top w:val="nil"/>
              <w:left w:val="nil"/>
              <w:bottom w:val="nil"/>
              <w:right w:val="nil"/>
            </w:tcBorders>
            <w:shd w:val="clear" w:color="auto" w:fill="auto"/>
            <w:vAlign w:val="center"/>
          </w:tcPr>
          <w:p w14:paraId="3C59F9BC" w14:textId="0F744D43" w:rsidR="00E01B67" w:rsidRPr="004E4846" w:rsidRDefault="00E01B67" w:rsidP="00E01B6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(662.948)</w:t>
            </w:r>
          </w:p>
        </w:tc>
        <w:tc>
          <w:tcPr>
            <w:tcW w:w="697" w:type="pct"/>
            <w:tcBorders>
              <w:top w:val="nil"/>
              <w:left w:val="nil"/>
              <w:bottom w:val="nil"/>
              <w:right w:val="nil"/>
            </w:tcBorders>
            <w:shd w:val="clear" w:color="auto" w:fill="auto"/>
            <w:vAlign w:val="center"/>
          </w:tcPr>
          <w:p w14:paraId="62CE6C60" w14:textId="7BC4C679" w:rsidR="00E01B67" w:rsidRPr="004E4846" w:rsidRDefault="00E01B67" w:rsidP="00E01B6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(753.148)</w:t>
            </w:r>
          </w:p>
        </w:tc>
        <w:tc>
          <w:tcPr>
            <w:tcW w:w="697" w:type="pct"/>
            <w:tcBorders>
              <w:top w:val="nil"/>
              <w:left w:val="nil"/>
              <w:bottom w:val="nil"/>
              <w:right w:val="nil"/>
            </w:tcBorders>
            <w:shd w:val="clear" w:color="auto" w:fill="auto"/>
            <w:vAlign w:val="center"/>
          </w:tcPr>
          <w:p w14:paraId="242078DE" w14:textId="716038D6" w:rsidR="00E01B67" w:rsidRPr="004E4846" w:rsidRDefault="00E01B67" w:rsidP="00E01B6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(672.509)</w:t>
            </w:r>
          </w:p>
        </w:tc>
        <w:tc>
          <w:tcPr>
            <w:tcW w:w="698" w:type="pct"/>
            <w:tcBorders>
              <w:top w:val="nil"/>
              <w:left w:val="nil"/>
              <w:bottom w:val="nil"/>
              <w:right w:val="nil"/>
            </w:tcBorders>
            <w:shd w:val="clear" w:color="auto" w:fill="auto"/>
            <w:vAlign w:val="center"/>
          </w:tcPr>
          <w:p w14:paraId="0CC995E6" w14:textId="13716FDE" w:rsidR="00E01B67" w:rsidRPr="004E4846" w:rsidRDefault="00E01B67" w:rsidP="00E01B6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(753.232)</w:t>
            </w:r>
          </w:p>
        </w:tc>
      </w:tr>
      <w:tr w:rsidR="00E01B67" w:rsidRPr="004E4846" w14:paraId="1C1ADF8C" w14:textId="77777777" w:rsidTr="00E01B67">
        <w:trPr>
          <w:trHeight w:val="227"/>
        </w:trPr>
        <w:tc>
          <w:tcPr>
            <w:tcW w:w="2211" w:type="pct"/>
            <w:tcBorders>
              <w:top w:val="nil"/>
              <w:left w:val="nil"/>
              <w:bottom w:val="nil"/>
              <w:right w:val="nil"/>
            </w:tcBorders>
            <w:shd w:val="clear" w:color="auto" w:fill="auto"/>
            <w:vAlign w:val="center"/>
            <w:hideMark/>
          </w:tcPr>
          <w:p w14:paraId="028C2F95" w14:textId="77777777" w:rsidR="00E01B67" w:rsidRPr="004E4846" w:rsidRDefault="00E01B67" w:rsidP="00E01B67">
            <w:pPr>
              <w:spacing w:after="0" w:line="240" w:lineRule="auto"/>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CSLL (alíquota de 9%)</w:t>
            </w:r>
          </w:p>
        </w:tc>
        <w:tc>
          <w:tcPr>
            <w:tcW w:w="697" w:type="pct"/>
            <w:tcBorders>
              <w:top w:val="nil"/>
              <w:left w:val="nil"/>
              <w:bottom w:val="nil"/>
              <w:right w:val="nil"/>
            </w:tcBorders>
            <w:shd w:val="clear" w:color="auto" w:fill="auto"/>
            <w:vAlign w:val="center"/>
          </w:tcPr>
          <w:p w14:paraId="570A2BD6" w14:textId="46FF0692" w:rsidR="00E01B67" w:rsidRPr="004E4846" w:rsidRDefault="00E01B67" w:rsidP="00E01B6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(238.661)</w:t>
            </w:r>
          </w:p>
        </w:tc>
        <w:tc>
          <w:tcPr>
            <w:tcW w:w="697" w:type="pct"/>
            <w:tcBorders>
              <w:top w:val="nil"/>
              <w:left w:val="nil"/>
              <w:bottom w:val="nil"/>
              <w:right w:val="nil"/>
            </w:tcBorders>
            <w:shd w:val="clear" w:color="auto" w:fill="auto"/>
            <w:vAlign w:val="center"/>
          </w:tcPr>
          <w:p w14:paraId="3C40A03D" w14:textId="40ABD732" w:rsidR="00E01B67" w:rsidRPr="004E4846" w:rsidRDefault="00E01B67" w:rsidP="00E01B6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(271.133)</w:t>
            </w:r>
          </w:p>
        </w:tc>
        <w:tc>
          <w:tcPr>
            <w:tcW w:w="697" w:type="pct"/>
            <w:tcBorders>
              <w:top w:val="nil"/>
              <w:left w:val="nil"/>
              <w:bottom w:val="nil"/>
              <w:right w:val="nil"/>
            </w:tcBorders>
            <w:shd w:val="clear" w:color="auto" w:fill="auto"/>
            <w:vAlign w:val="center"/>
          </w:tcPr>
          <w:p w14:paraId="1650196E" w14:textId="01DD5086" w:rsidR="00E01B67" w:rsidRPr="004E4846" w:rsidRDefault="00E01B67" w:rsidP="00E01B6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(242.103)</w:t>
            </w:r>
          </w:p>
        </w:tc>
        <w:tc>
          <w:tcPr>
            <w:tcW w:w="698" w:type="pct"/>
            <w:tcBorders>
              <w:top w:val="nil"/>
              <w:left w:val="nil"/>
              <w:bottom w:val="nil"/>
              <w:right w:val="nil"/>
            </w:tcBorders>
            <w:shd w:val="clear" w:color="auto" w:fill="auto"/>
            <w:vAlign w:val="center"/>
          </w:tcPr>
          <w:p w14:paraId="19EC5F90" w14:textId="2266D2FD" w:rsidR="00E01B67" w:rsidRPr="004E4846" w:rsidRDefault="00E01B67" w:rsidP="00E01B6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(271.163)</w:t>
            </w:r>
          </w:p>
        </w:tc>
      </w:tr>
      <w:tr w:rsidR="00E01B67" w:rsidRPr="004E4846" w14:paraId="2F9AE0C2" w14:textId="77777777" w:rsidTr="00E01B67">
        <w:trPr>
          <w:trHeight w:val="227"/>
        </w:trPr>
        <w:tc>
          <w:tcPr>
            <w:tcW w:w="2211" w:type="pct"/>
            <w:tcBorders>
              <w:top w:val="nil"/>
              <w:left w:val="nil"/>
              <w:bottom w:val="nil"/>
              <w:right w:val="nil"/>
            </w:tcBorders>
            <w:shd w:val="clear" w:color="auto" w:fill="auto"/>
            <w:vAlign w:val="center"/>
            <w:hideMark/>
          </w:tcPr>
          <w:p w14:paraId="4DFEB53B" w14:textId="77777777" w:rsidR="00E01B67" w:rsidRPr="004E4846" w:rsidRDefault="00E01B67" w:rsidP="00E01B67">
            <w:pPr>
              <w:spacing w:after="0" w:line="240" w:lineRule="auto"/>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IRPJ e CSLL</w:t>
            </w:r>
          </w:p>
        </w:tc>
        <w:tc>
          <w:tcPr>
            <w:tcW w:w="697" w:type="pct"/>
            <w:tcBorders>
              <w:top w:val="nil"/>
              <w:left w:val="nil"/>
              <w:bottom w:val="nil"/>
              <w:right w:val="nil"/>
            </w:tcBorders>
            <w:shd w:val="clear" w:color="auto" w:fill="auto"/>
            <w:vAlign w:val="center"/>
          </w:tcPr>
          <w:p w14:paraId="3F7B7B30" w14:textId="1B6B6FEF" w:rsidR="00E01B67" w:rsidRPr="004E4846" w:rsidRDefault="00E01B67" w:rsidP="00E01B6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(901.609)</w:t>
            </w:r>
          </w:p>
        </w:tc>
        <w:tc>
          <w:tcPr>
            <w:tcW w:w="697" w:type="pct"/>
            <w:tcBorders>
              <w:top w:val="nil"/>
              <w:left w:val="nil"/>
              <w:bottom w:val="nil"/>
              <w:right w:val="nil"/>
            </w:tcBorders>
            <w:shd w:val="clear" w:color="auto" w:fill="auto"/>
            <w:vAlign w:val="center"/>
          </w:tcPr>
          <w:p w14:paraId="7F31C9B5" w14:textId="03B1E457" w:rsidR="00E01B67" w:rsidRPr="004E4846" w:rsidRDefault="00E01B67" w:rsidP="00E01B6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(1.024.281)</w:t>
            </w:r>
          </w:p>
        </w:tc>
        <w:tc>
          <w:tcPr>
            <w:tcW w:w="697" w:type="pct"/>
            <w:tcBorders>
              <w:top w:val="nil"/>
              <w:left w:val="nil"/>
              <w:bottom w:val="nil"/>
              <w:right w:val="nil"/>
            </w:tcBorders>
            <w:shd w:val="clear" w:color="auto" w:fill="auto"/>
            <w:vAlign w:val="center"/>
          </w:tcPr>
          <w:p w14:paraId="34142CD3" w14:textId="5DB8F121" w:rsidR="00E01B67" w:rsidRPr="004E4846" w:rsidRDefault="00E01B67" w:rsidP="00E01B6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(914.612)</w:t>
            </w:r>
          </w:p>
        </w:tc>
        <w:tc>
          <w:tcPr>
            <w:tcW w:w="698" w:type="pct"/>
            <w:tcBorders>
              <w:top w:val="nil"/>
              <w:left w:val="nil"/>
              <w:bottom w:val="nil"/>
              <w:right w:val="nil"/>
            </w:tcBorders>
            <w:shd w:val="clear" w:color="auto" w:fill="auto"/>
            <w:vAlign w:val="center"/>
          </w:tcPr>
          <w:p w14:paraId="05086F1A" w14:textId="1B0758D4" w:rsidR="00E01B67" w:rsidRPr="004E4846" w:rsidRDefault="00E01B67" w:rsidP="00E01B6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(1.024.395)</w:t>
            </w:r>
          </w:p>
        </w:tc>
      </w:tr>
      <w:tr w:rsidR="00E01B67" w:rsidRPr="004E4846" w14:paraId="302BFB48" w14:textId="77777777" w:rsidTr="00E01B67">
        <w:trPr>
          <w:trHeight w:val="227"/>
        </w:trPr>
        <w:tc>
          <w:tcPr>
            <w:tcW w:w="2211" w:type="pct"/>
            <w:tcBorders>
              <w:top w:val="nil"/>
              <w:left w:val="nil"/>
              <w:bottom w:val="nil"/>
              <w:right w:val="nil"/>
            </w:tcBorders>
            <w:shd w:val="clear" w:color="auto" w:fill="auto"/>
            <w:vAlign w:val="center"/>
            <w:hideMark/>
          </w:tcPr>
          <w:p w14:paraId="63AD41AD" w14:textId="082FA28D" w:rsidR="00E01B67" w:rsidRPr="004E4846" w:rsidRDefault="00E01B67" w:rsidP="00E01B67">
            <w:pPr>
              <w:spacing w:after="0" w:line="240" w:lineRule="auto"/>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Efeito das adições/exclusões - IRPJ (25%) e CSLL (9%)</w:t>
            </w:r>
            <w:r>
              <w:rPr>
                <w:rFonts w:ascii="Calibri Light" w:eastAsia="Times New Roman" w:hAnsi="Calibri Light" w:cs="Calibri Light"/>
                <w:color w:val="005CA9"/>
                <w:sz w:val="18"/>
                <w:szCs w:val="18"/>
                <w:lang w:eastAsia="pt-BR"/>
              </w:rPr>
              <w:t xml:space="preserve"> (1)</w:t>
            </w:r>
          </w:p>
        </w:tc>
        <w:tc>
          <w:tcPr>
            <w:tcW w:w="697" w:type="pct"/>
            <w:tcBorders>
              <w:top w:val="nil"/>
              <w:left w:val="nil"/>
              <w:bottom w:val="nil"/>
              <w:right w:val="nil"/>
            </w:tcBorders>
            <w:shd w:val="clear" w:color="auto" w:fill="auto"/>
            <w:vAlign w:val="center"/>
          </w:tcPr>
          <w:p w14:paraId="08BD6377" w14:textId="5A91A024" w:rsidR="00E01B67" w:rsidRPr="004E4846" w:rsidRDefault="00E01B67" w:rsidP="00E01B6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847.854</w:t>
            </w:r>
          </w:p>
        </w:tc>
        <w:tc>
          <w:tcPr>
            <w:tcW w:w="697" w:type="pct"/>
            <w:tcBorders>
              <w:top w:val="nil"/>
              <w:left w:val="nil"/>
              <w:bottom w:val="nil"/>
              <w:right w:val="nil"/>
            </w:tcBorders>
            <w:shd w:val="clear" w:color="auto" w:fill="auto"/>
            <w:vAlign w:val="center"/>
          </w:tcPr>
          <w:p w14:paraId="649D88FF" w14:textId="1FB96A4F" w:rsidR="00E01B67" w:rsidRPr="004E4846" w:rsidRDefault="00E01B67" w:rsidP="00E01B6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615.513</w:t>
            </w:r>
          </w:p>
        </w:tc>
        <w:tc>
          <w:tcPr>
            <w:tcW w:w="697" w:type="pct"/>
            <w:tcBorders>
              <w:top w:val="nil"/>
              <w:left w:val="nil"/>
              <w:bottom w:val="nil"/>
              <w:right w:val="nil"/>
            </w:tcBorders>
            <w:shd w:val="clear" w:color="auto" w:fill="auto"/>
            <w:vAlign w:val="center"/>
          </w:tcPr>
          <w:p w14:paraId="0A9D8465" w14:textId="03E78EB1" w:rsidR="00E01B67" w:rsidRPr="004E4846" w:rsidRDefault="00E01B67" w:rsidP="00E01B6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882.673</w:t>
            </w:r>
          </w:p>
        </w:tc>
        <w:tc>
          <w:tcPr>
            <w:tcW w:w="698" w:type="pct"/>
            <w:tcBorders>
              <w:top w:val="nil"/>
              <w:left w:val="nil"/>
              <w:bottom w:val="nil"/>
              <w:right w:val="nil"/>
            </w:tcBorders>
            <w:shd w:val="clear" w:color="auto" w:fill="auto"/>
            <w:vAlign w:val="center"/>
          </w:tcPr>
          <w:p w14:paraId="57ECBD6E" w14:textId="6559CF53" w:rsidR="00E01B67" w:rsidRPr="004E4846" w:rsidRDefault="00E01B67" w:rsidP="00E01B6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675.065</w:t>
            </w:r>
          </w:p>
        </w:tc>
      </w:tr>
      <w:tr w:rsidR="00E01B67" w:rsidRPr="004E4846" w14:paraId="44906F31" w14:textId="77777777" w:rsidTr="00E01B67">
        <w:trPr>
          <w:trHeight w:val="227"/>
        </w:trPr>
        <w:tc>
          <w:tcPr>
            <w:tcW w:w="2211" w:type="pct"/>
            <w:tcBorders>
              <w:top w:val="nil"/>
              <w:left w:val="nil"/>
              <w:bottom w:val="nil"/>
              <w:right w:val="nil"/>
            </w:tcBorders>
            <w:shd w:val="clear" w:color="auto" w:fill="auto"/>
            <w:vAlign w:val="center"/>
            <w:hideMark/>
          </w:tcPr>
          <w:p w14:paraId="2253B63A" w14:textId="77777777" w:rsidR="00E01B67" w:rsidRPr="004E4846" w:rsidRDefault="00E01B67" w:rsidP="00E01B67">
            <w:pPr>
              <w:spacing w:after="0" w:line="240" w:lineRule="auto"/>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II) Total da despesa com IRPJ e CSLL</w:t>
            </w:r>
          </w:p>
        </w:tc>
        <w:tc>
          <w:tcPr>
            <w:tcW w:w="697" w:type="pct"/>
            <w:tcBorders>
              <w:top w:val="nil"/>
              <w:left w:val="nil"/>
              <w:bottom w:val="nil"/>
              <w:right w:val="nil"/>
            </w:tcBorders>
            <w:shd w:val="clear" w:color="auto" w:fill="auto"/>
            <w:vAlign w:val="center"/>
          </w:tcPr>
          <w:p w14:paraId="008283F9" w14:textId="27301B63" w:rsidR="00E01B67" w:rsidRPr="004E4846" w:rsidRDefault="00E01B67" w:rsidP="00E01B6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(53.755)</w:t>
            </w:r>
          </w:p>
        </w:tc>
        <w:tc>
          <w:tcPr>
            <w:tcW w:w="697" w:type="pct"/>
            <w:tcBorders>
              <w:top w:val="nil"/>
              <w:left w:val="nil"/>
              <w:bottom w:val="nil"/>
              <w:right w:val="nil"/>
            </w:tcBorders>
            <w:shd w:val="clear" w:color="auto" w:fill="auto"/>
            <w:vAlign w:val="center"/>
          </w:tcPr>
          <w:p w14:paraId="2A0DA413" w14:textId="7B9771C3" w:rsidR="00E01B67" w:rsidRPr="004E4846" w:rsidRDefault="00E01B67" w:rsidP="00E01B6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(408.768)</w:t>
            </w:r>
          </w:p>
        </w:tc>
        <w:tc>
          <w:tcPr>
            <w:tcW w:w="697" w:type="pct"/>
            <w:tcBorders>
              <w:top w:val="nil"/>
              <w:left w:val="nil"/>
              <w:bottom w:val="nil"/>
              <w:right w:val="nil"/>
            </w:tcBorders>
            <w:shd w:val="clear" w:color="auto" w:fill="auto"/>
            <w:vAlign w:val="center"/>
          </w:tcPr>
          <w:p w14:paraId="685C44B8" w14:textId="417397BE" w:rsidR="00E01B67" w:rsidRPr="004E4846" w:rsidRDefault="00E01B67" w:rsidP="00E01B6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(31.939)</w:t>
            </w:r>
          </w:p>
        </w:tc>
        <w:tc>
          <w:tcPr>
            <w:tcW w:w="698" w:type="pct"/>
            <w:tcBorders>
              <w:top w:val="nil"/>
              <w:left w:val="nil"/>
              <w:bottom w:val="nil"/>
              <w:right w:val="nil"/>
            </w:tcBorders>
            <w:shd w:val="clear" w:color="auto" w:fill="auto"/>
            <w:vAlign w:val="center"/>
          </w:tcPr>
          <w:p w14:paraId="36C527B1" w14:textId="0A911FC8" w:rsidR="00E01B67" w:rsidRPr="004E4846" w:rsidRDefault="00E01B67" w:rsidP="00E01B6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(349.330)</w:t>
            </w:r>
          </w:p>
        </w:tc>
      </w:tr>
      <w:tr w:rsidR="00E01B67" w:rsidRPr="004E4846" w14:paraId="7375E539" w14:textId="77777777" w:rsidTr="00E01B67">
        <w:trPr>
          <w:trHeight w:val="227"/>
        </w:trPr>
        <w:tc>
          <w:tcPr>
            <w:tcW w:w="2211" w:type="pct"/>
            <w:tcBorders>
              <w:top w:val="nil"/>
              <w:left w:val="nil"/>
              <w:bottom w:val="nil"/>
              <w:right w:val="nil"/>
            </w:tcBorders>
            <w:shd w:val="clear" w:color="auto" w:fill="auto"/>
            <w:vAlign w:val="center"/>
            <w:hideMark/>
          </w:tcPr>
          <w:p w14:paraId="740685FC" w14:textId="77777777" w:rsidR="00E01B67" w:rsidRPr="004E4846" w:rsidRDefault="00E01B67" w:rsidP="00E01B67">
            <w:pPr>
              <w:spacing w:after="0" w:line="240" w:lineRule="auto"/>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Resultado antes do IRPJ e CSLL (I)</w:t>
            </w:r>
          </w:p>
        </w:tc>
        <w:tc>
          <w:tcPr>
            <w:tcW w:w="697" w:type="pct"/>
            <w:tcBorders>
              <w:top w:val="nil"/>
              <w:left w:val="nil"/>
              <w:bottom w:val="nil"/>
              <w:right w:val="nil"/>
            </w:tcBorders>
            <w:shd w:val="clear" w:color="auto" w:fill="auto"/>
            <w:vAlign w:val="center"/>
          </w:tcPr>
          <w:p w14:paraId="394F16EC" w14:textId="7BF44D02" w:rsidR="00E01B67" w:rsidRPr="004E4846" w:rsidRDefault="00E01B67" w:rsidP="00E01B6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2.651.792</w:t>
            </w:r>
          </w:p>
        </w:tc>
        <w:tc>
          <w:tcPr>
            <w:tcW w:w="697" w:type="pct"/>
            <w:tcBorders>
              <w:top w:val="nil"/>
              <w:left w:val="nil"/>
              <w:bottom w:val="nil"/>
              <w:right w:val="nil"/>
            </w:tcBorders>
            <w:shd w:val="clear" w:color="auto" w:fill="auto"/>
            <w:vAlign w:val="center"/>
          </w:tcPr>
          <w:p w14:paraId="2A2F37AC" w14:textId="663B39A3" w:rsidR="00E01B67" w:rsidRPr="004E4846" w:rsidRDefault="00E01B67" w:rsidP="00E01B6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3.012.593</w:t>
            </w:r>
          </w:p>
        </w:tc>
        <w:tc>
          <w:tcPr>
            <w:tcW w:w="697" w:type="pct"/>
            <w:tcBorders>
              <w:top w:val="nil"/>
              <w:left w:val="nil"/>
              <w:bottom w:val="nil"/>
              <w:right w:val="nil"/>
            </w:tcBorders>
            <w:shd w:val="clear" w:color="auto" w:fill="auto"/>
            <w:vAlign w:val="center"/>
          </w:tcPr>
          <w:p w14:paraId="70779673" w14:textId="7C7CE144" w:rsidR="00E01B67" w:rsidRPr="004E4846" w:rsidRDefault="00E01B67" w:rsidP="00E01B6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2.690.034</w:t>
            </w:r>
          </w:p>
        </w:tc>
        <w:tc>
          <w:tcPr>
            <w:tcW w:w="698" w:type="pct"/>
            <w:tcBorders>
              <w:top w:val="nil"/>
              <w:left w:val="nil"/>
              <w:bottom w:val="nil"/>
              <w:right w:val="nil"/>
            </w:tcBorders>
            <w:shd w:val="clear" w:color="auto" w:fill="auto"/>
            <w:vAlign w:val="center"/>
          </w:tcPr>
          <w:p w14:paraId="36D3B93B" w14:textId="5DDAF4F2" w:rsidR="00E01B67" w:rsidRPr="004E4846" w:rsidRDefault="00E01B67" w:rsidP="00E01B6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3.012.926</w:t>
            </w:r>
          </w:p>
        </w:tc>
      </w:tr>
      <w:tr w:rsidR="00E01B67" w:rsidRPr="004E4846" w14:paraId="6CAAE2EB" w14:textId="77777777" w:rsidTr="00E01B67">
        <w:trPr>
          <w:trHeight w:val="227"/>
        </w:trPr>
        <w:tc>
          <w:tcPr>
            <w:tcW w:w="2211" w:type="pct"/>
            <w:tcBorders>
              <w:top w:val="single" w:sz="4" w:space="0" w:color="54BBAB"/>
              <w:left w:val="nil"/>
              <w:bottom w:val="single" w:sz="4" w:space="0" w:color="54BBAB"/>
              <w:right w:val="nil"/>
            </w:tcBorders>
            <w:shd w:val="clear" w:color="auto" w:fill="auto"/>
            <w:vAlign w:val="center"/>
            <w:hideMark/>
          </w:tcPr>
          <w:p w14:paraId="0CE79EEA" w14:textId="77777777" w:rsidR="00E01B67" w:rsidRPr="004E4846" w:rsidRDefault="00E01B67" w:rsidP="00E01B67">
            <w:pPr>
              <w:spacing w:after="0" w:line="240" w:lineRule="auto"/>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Alíquota efetiva</w:t>
            </w:r>
          </w:p>
        </w:tc>
        <w:tc>
          <w:tcPr>
            <w:tcW w:w="697" w:type="pct"/>
            <w:tcBorders>
              <w:top w:val="single" w:sz="4" w:space="0" w:color="54BBAB"/>
              <w:left w:val="nil"/>
              <w:bottom w:val="single" w:sz="4" w:space="0" w:color="54BBAB"/>
              <w:right w:val="nil"/>
            </w:tcBorders>
            <w:shd w:val="clear" w:color="auto" w:fill="auto"/>
            <w:vAlign w:val="center"/>
          </w:tcPr>
          <w:p w14:paraId="2CC83D5E" w14:textId="091F226C" w:rsidR="00E01B67" w:rsidRPr="004E4846" w:rsidRDefault="00E01B67" w:rsidP="00E01B6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2,03%</w:t>
            </w:r>
          </w:p>
        </w:tc>
        <w:tc>
          <w:tcPr>
            <w:tcW w:w="697" w:type="pct"/>
            <w:tcBorders>
              <w:top w:val="single" w:sz="4" w:space="0" w:color="54BBAB"/>
              <w:left w:val="nil"/>
              <w:bottom w:val="single" w:sz="4" w:space="0" w:color="54BBAB"/>
              <w:right w:val="nil"/>
            </w:tcBorders>
            <w:shd w:val="clear" w:color="auto" w:fill="auto"/>
            <w:vAlign w:val="center"/>
          </w:tcPr>
          <w:p w14:paraId="18E70822" w14:textId="0A78348C" w:rsidR="00E01B67" w:rsidRPr="004E4846" w:rsidRDefault="00E01B67" w:rsidP="00E01B6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13,57%</w:t>
            </w:r>
          </w:p>
        </w:tc>
        <w:tc>
          <w:tcPr>
            <w:tcW w:w="697" w:type="pct"/>
            <w:tcBorders>
              <w:top w:val="single" w:sz="4" w:space="0" w:color="54BBAB"/>
              <w:left w:val="nil"/>
              <w:bottom w:val="single" w:sz="4" w:space="0" w:color="54BBAB"/>
              <w:right w:val="nil"/>
            </w:tcBorders>
            <w:shd w:val="clear" w:color="auto" w:fill="auto"/>
            <w:vAlign w:val="center"/>
          </w:tcPr>
          <w:p w14:paraId="722FB0AD" w14:textId="33F3E2DF" w:rsidR="00E01B67" w:rsidRPr="004E4846" w:rsidRDefault="00E01B67" w:rsidP="00E01B6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1,19%</w:t>
            </w:r>
          </w:p>
        </w:tc>
        <w:tc>
          <w:tcPr>
            <w:tcW w:w="698" w:type="pct"/>
            <w:tcBorders>
              <w:top w:val="single" w:sz="4" w:space="0" w:color="54BBAB"/>
              <w:left w:val="nil"/>
              <w:bottom w:val="single" w:sz="4" w:space="0" w:color="54BBAB"/>
              <w:right w:val="nil"/>
            </w:tcBorders>
            <w:shd w:val="clear" w:color="auto" w:fill="auto"/>
            <w:vAlign w:val="center"/>
          </w:tcPr>
          <w:p w14:paraId="2A99E31F" w14:textId="2E5361A0" w:rsidR="00E01B67" w:rsidRPr="004E4846" w:rsidRDefault="00E01B67" w:rsidP="00E01B6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11,59%</w:t>
            </w:r>
          </w:p>
        </w:tc>
      </w:tr>
      <w:tr w:rsidR="00E01B67" w:rsidRPr="004E4846" w14:paraId="3FCA082F" w14:textId="77777777" w:rsidTr="00E01B67">
        <w:trPr>
          <w:trHeight w:val="227"/>
        </w:trPr>
        <w:tc>
          <w:tcPr>
            <w:tcW w:w="2211" w:type="pct"/>
            <w:tcBorders>
              <w:top w:val="nil"/>
              <w:left w:val="nil"/>
              <w:bottom w:val="nil"/>
              <w:right w:val="nil"/>
            </w:tcBorders>
            <w:shd w:val="clear" w:color="auto" w:fill="auto"/>
            <w:vAlign w:val="center"/>
            <w:hideMark/>
          </w:tcPr>
          <w:p w14:paraId="72D03639" w14:textId="77777777" w:rsidR="00E01B67" w:rsidRPr="004E4846" w:rsidRDefault="00E01B67" w:rsidP="00E01B67">
            <w:pPr>
              <w:spacing w:after="0" w:line="240" w:lineRule="auto"/>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III) Ativo fiscal diferido (IRPJ e CSLL)</w:t>
            </w:r>
          </w:p>
        </w:tc>
        <w:tc>
          <w:tcPr>
            <w:tcW w:w="697" w:type="pct"/>
            <w:tcBorders>
              <w:top w:val="nil"/>
              <w:left w:val="nil"/>
              <w:bottom w:val="nil"/>
              <w:right w:val="nil"/>
            </w:tcBorders>
            <w:shd w:val="clear" w:color="auto" w:fill="auto"/>
            <w:vAlign w:val="center"/>
          </w:tcPr>
          <w:p w14:paraId="38BD156E" w14:textId="408491E3" w:rsidR="00E01B67" w:rsidRPr="004E4846" w:rsidRDefault="00E01B67" w:rsidP="00E01B6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180</w:t>
            </w:r>
          </w:p>
        </w:tc>
        <w:tc>
          <w:tcPr>
            <w:tcW w:w="697" w:type="pct"/>
            <w:tcBorders>
              <w:top w:val="nil"/>
              <w:left w:val="nil"/>
              <w:bottom w:val="nil"/>
              <w:right w:val="nil"/>
            </w:tcBorders>
            <w:shd w:val="clear" w:color="auto" w:fill="auto"/>
            <w:vAlign w:val="center"/>
          </w:tcPr>
          <w:p w14:paraId="48EBE604" w14:textId="38DD7FB1" w:rsidR="00E01B67" w:rsidRPr="004E4846" w:rsidRDefault="00E01B67" w:rsidP="00E01B6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242</w:t>
            </w:r>
          </w:p>
        </w:tc>
        <w:tc>
          <w:tcPr>
            <w:tcW w:w="697" w:type="pct"/>
            <w:tcBorders>
              <w:top w:val="nil"/>
              <w:left w:val="nil"/>
              <w:bottom w:val="nil"/>
              <w:right w:val="nil"/>
            </w:tcBorders>
            <w:shd w:val="clear" w:color="auto" w:fill="auto"/>
            <w:vAlign w:val="center"/>
          </w:tcPr>
          <w:p w14:paraId="1CE4051E" w14:textId="4FD4FE15" w:rsidR="00E01B67" w:rsidRPr="004E4846" w:rsidRDefault="00E01B67" w:rsidP="00E01B6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98" w:type="pct"/>
            <w:tcBorders>
              <w:top w:val="nil"/>
              <w:left w:val="nil"/>
              <w:bottom w:val="nil"/>
              <w:right w:val="nil"/>
            </w:tcBorders>
            <w:shd w:val="clear" w:color="auto" w:fill="auto"/>
            <w:vAlign w:val="center"/>
          </w:tcPr>
          <w:p w14:paraId="72A50552" w14:textId="392445FE" w:rsidR="00E01B67" w:rsidRPr="004E4846" w:rsidRDefault="00E01B67" w:rsidP="00E01B6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E01B67" w:rsidRPr="004E4846" w14:paraId="5D1BA448" w14:textId="77777777" w:rsidTr="00E01B67">
        <w:trPr>
          <w:trHeight w:val="227"/>
        </w:trPr>
        <w:tc>
          <w:tcPr>
            <w:tcW w:w="2211" w:type="pct"/>
            <w:tcBorders>
              <w:top w:val="nil"/>
              <w:left w:val="nil"/>
              <w:bottom w:val="nil"/>
              <w:right w:val="nil"/>
            </w:tcBorders>
            <w:shd w:val="clear" w:color="auto" w:fill="auto"/>
            <w:vAlign w:val="center"/>
            <w:hideMark/>
          </w:tcPr>
          <w:p w14:paraId="44A8D468" w14:textId="77777777" w:rsidR="00E01B67" w:rsidRPr="004E4846" w:rsidRDefault="00E01B67" w:rsidP="00E01B67">
            <w:pPr>
              <w:spacing w:after="0" w:line="240" w:lineRule="auto"/>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IV) Passivo fiscal diferido (IRPJ e CSLL)</w:t>
            </w:r>
          </w:p>
        </w:tc>
        <w:tc>
          <w:tcPr>
            <w:tcW w:w="697" w:type="pct"/>
            <w:tcBorders>
              <w:top w:val="nil"/>
              <w:left w:val="nil"/>
              <w:bottom w:val="nil"/>
              <w:right w:val="nil"/>
            </w:tcBorders>
            <w:shd w:val="clear" w:color="auto" w:fill="auto"/>
            <w:vAlign w:val="center"/>
          </w:tcPr>
          <w:p w14:paraId="1BE971C0" w14:textId="2478750E" w:rsidR="00E01B67" w:rsidRPr="004E4846" w:rsidRDefault="00E01B67" w:rsidP="00E01B6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w:t>
            </w:r>
          </w:p>
        </w:tc>
        <w:tc>
          <w:tcPr>
            <w:tcW w:w="697" w:type="pct"/>
            <w:tcBorders>
              <w:top w:val="nil"/>
              <w:left w:val="nil"/>
              <w:bottom w:val="nil"/>
              <w:right w:val="nil"/>
            </w:tcBorders>
            <w:shd w:val="clear" w:color="auto" w:fill="auto"/>
            <w:vAlign w:val="center"/>
          </w:tcPr>
          <w:p w14:paraId="65BD8FAA" w14:textId="3C2F6610" w:rsidR="00E01B67" w:rsidRPr="004E4846" w:rsidRDefault="00E01B67" w:rsidP="00E01B6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(5.882)</w:t>
            </w:r>
          </w:p>
        </w:tc>
        <w:tc>
          <w:tcPr>
            <w:tcW w:w="697" w:type="pct"/>
            <w:tcBorders>
              <w:top w:val="nil"/>
              <w:left w:val="nil"/>
              <w:bottom w:val="nil"/>
              <w:right w:val="nil"/>
            </w:tcBorders>
            <w:shd w:val="clear" w:color="auto" w:fill="auto"/>
            <w:vAlign w:val="center"/>
          </w:tcPr>
          <w:p w14:paraId="343D6073" w14:textId="3F9DFD5C" w:rsidR="00E01B67" w:rsidRPr="004E4846" w:rsidRDefault="00E01B67" w:rsidP="00E01B6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w:t>
            </w:r>
          </w:p>
        </w:tc>
        <w:tc>
          <w:tcPr>
            <w:tcW w:w="698" w:type="pct"/>
            <w:tcBorders>
              <w:top w:val="nil"/>
              <w:left w:val="nil"/>
              <w:bottom w:val="nil"/>
              <w:right w:val="nil"/>
            </w:tcBorders>
            <w:shd w:val="clear" w:color="auto" w:fill="auto"/>
            <w:vAlign w:val="center"/>
          </w:tcPr>
          <w:p w14:paraId="31A9E0A3" w14:textId="2B0D9554" w:rsidR="00E01B67" w:rsidRPr="004E4846" w:rsidRDefault="00E01B67" w:rsidP="00E01B6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(5.503)</w:t>
            </w:r>
          </w:p>
        </w:tc>
      </w:tr>
      <w:tr w:rsidR="00E01B67" w:rsidRPr="004E4846" w14:paraId="6387F2E5" w14:textId="77777777" w:rsidTr="00E01B67">
        <w:trPr>
          <w:trHeight w:val="227"/>
        </w:trPr>
        <w:tc>
          <w:tcPr>
            <w:tcW w:w="2211" w:type="pct"/>
            <w:tcBorders>
              <w:top w:val="nil"/>
              <w:left w:val="nil"/>
              <w:bottom w:val="nil"/>
              <w:right w:val="nil"/>
            </w:tcBorders>
            <w:shd w:val="clear" w:color="auto" w:fill="auto"/>
            <w:vAlign w:val="center"/>
            <w:hideMark/>
          </w:tcPr>
          <w:p w14:paraId="087A3A8C" w14:textId="77777777" w:rsidR="00E01B67" w:rsidRPr="004E4846" w:rsidRDefault="00E01B67" w:rsidP="00E01B67">
            <w:pPr>
              <w:spacing w:after="0" w:line="240" w:lineRule="auto"/>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V) Total da despesa diferida com IRPJ e CSLL (III + IV)</w:t>
            </w:r>
          </w:p>
        </w:tc>
        <w:tc>
          <w:tcPr>
            <w:tcW w:w="697" w:type="pct"/>
            <w:tcBorders>
              <w:top w:val="nil"/>
              <w:left w:val="nil"/>
              <w:bottom w:val="nil"/>
              <w:right w:val="nil"/>
            </w:tcBorders>
            <w:shd w:val="clear" w:color="auto" w:fill="auto"/>
            <w:vAlign w:val="center"/>
          </w:tcPr>
          <w:p w14:paraId="5424BEE9" w14:textId="016B54B3" w:rsidR="00E01B67" w:rsidRPr="004E4846" w:rsidRDefault="00E01B67" w:rsidP="00E01B6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148</w:t>
            </w:r>
          </w:p>
        </w:tc>
        <w:tc>
          <w:tcPr>
            <w:tcW w:w="697" w:type="pct"/>
            <w:tcBorders>
              <w:top w:val="nil"/>
              <w:left w:val="nil"/>
              <w:bottom w:val="nil"/>
              <w:right w:val="nil"/>
            </w:tcBorders>
            <w:shd w:val="clear" w:color="auto" w:fill="auto"/>
            <w:vAlign w:val="center"/>
          </w:tcPr>
          <w:p w14:paraId="20BCD760" w14:textId="0D9D0530" w:rsidR="00E01B67" w:rsidRPr="004E4846" w:rsidRDefault="00E01B67" w:rsidP="00E01B6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(5.640)</w:t>
            </w:r>
          </w:p>
        </w:tc>
        <w:tc>
          <w:tcPr>
            <w:tcW w:w="697" w:type="pct"/>
            <w:tcBorders>
              <w:top w:val="nil"/>
              <w:left w:val="nil"/>
              <w:bottom w:val="nil"/>
              <w:right w:val="nil"/>
            </w:tcBorders>
            <w:shd w:val="clear" w:color="auto" w:fill="auto"/>
            <w:vAlign w:val="center"/>
          </w:tcPr>
          <w:p w14:paraId="079F327A" w14:textId="4326885D" w:rsidR="00E01B67" w:rsidRPr="004E4846" w:rsidRDefault="00E01B67" w:rsidP="00E01B6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w:t>
            </w:r>
          </w:p>
        </w:tc>
        <w:tc>
          <w:tcPr>
            <w:tcW w:w="698" w:type="pct"/>
            <w:tcBorders>
              <w:top w:val="nil"/>
              <w:left w:val="nil"/>
              <w:bottom w:val="nil"/>
              <w:right w:val="nil"/>
            </w:tcBorders>
            <w:shd w:val="clear" w:color="auto" w:fill="auto"/>
            <w:vAlign w:val="center"/>
          </w:tcPr>
          <w:p w14:paraId="0160396E" w14:textId="384A3140" w:rsidR="00E01B67" w:rsidRPr="004E4846" w:rsidRDefault="00E01B67" w:rsidP="00E01B6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(5.503)</w:t>
            </w:r>
          </w:p>
        </w:tc>
      </w:tr>
      <w:tr w:rsidR="00E01B67" w:rsidRPr="004E4846" w14:paraId="7FFAFC64" w14:textId="77777777" w:rsidTr="00E01B67">
        <w:trPr>
          <w:trHeight w:val="227"/>
        </w:trPr>
        <w:tc>
          <w:tcPr>
            <w:tcW w:w="2211" w:type="pct"/>
            <w:tcBorders>
              <w:top w:val="nil"/>
              <w:left w:val="nil"/>
              <w:bottom w:val="single" w:sz="4" w:space="0" w:color="54BBAB"/>
              <w:right w:val="nil"/>
            </w:tcBorders>
            <w:shd w:val="clear" w:color="auto" w:fill="auto"/>
            <w:vAlign w:val="center"/>
            <w:hideMark/>
          </w:tcPr>
          <w:p w14:paraId="717E3566" w14:textId="77777777" w:rsidR="00E01B67" w:rsidRPr="004E4846" w:rsidRDefault="00E01B67" w:rsidP="00E01B67">
            <w:pPr>
              <w:spacing w:after="0" w:line="240" w:lineRule="auto"/>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 xml:space="preserve"> Total despesa com IRPJ e CSLL (II + V) </w:t>
            </w:r>
          </w:p>
        </w:tc>
        <w:tc>
          <w:tcPr>
            <w:tcW w:w="697" w:type="pct"/>
            <w:tcBorders>
              <w:top w:val="nil"/>
              <w:left w:val="nil"/>
              <w:bottom w:val="single" w:sz="4" w:space="0" w:color="54BBAB"/>
              <w:right w:val="nil"/>
            </w:tcBorders>
            <w:shd w:val="clear" w:color="auto" w:fill="auto"/>
            <w:vAlign w:val="center"/>
          </w:tcPr>
          <w:p w14:paraId="11D3792D" w14:textId="5BDCB1B8" w:rsidR="00E01B67" w:rsidRPr="004E4846" w:rsidRDefault="00E01B67" w:rsidP="00E01B6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(53.607)</w:t>
            </w:r>
          </w:p>
        </w:tc>
        <w:tc>
          <w:tcPr>
            <w:tcW w:w="697" w:type="pct"/>
            <w:tcBorders>
              <w:top w:val="nil"/>
              <w:left w:val="nil"/>
              <w:bottom w:val="single" w:sz="4" w:space="0" w:color="54BBAB"/>
              <w:right w:val="nil"/>
            </w:tcBorders>
            <w:shd w:val="clear" w:color="auto" w:fill="auto"/>
            <w:vAlign w:val="center"/>
          </w:tcPr>
          <w:p w14:paraId="78DC7535" w14:textId="3C9AB66D" w:rsidR="00E01B67" w:rsidRPr="004E4846" w:rsidRDefault="00E01B67" w:rsidP="00E01B6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(414.408)</w:t>
            </w:r>
          </w:p>
        </w:tc>
        <w:tc>
          <w:tcPr>
            <w:tcW w:w="697" w:type="pct"/>
            <w:tcBorders>
              <w:top w:val="nil"/>
              <w:left w:val="nil"/>
              <w:bottom w:val="single" w:sz="4" w:space="0" w:color="54BBAB"/>
              <w:right w:val="nil"/>
            </w:tcBorders>
            <w:shd w:val="clear" w:color="auto" w:fill="auto"/>
            <w:vAlign w:val="center"/>
          </w:tcPr>
          <w:p w14:paraId="3C89657F" w14:textId="11503972" w:rsidR="00E01B67" w:rsidRPr="004E4846" w:rsidRDefault="00E01B67" w:rsidP="00E01B6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(31.941)</w:t>
            </w:r>
          </w:p>
        </w:tc>
        <w:tc>
          <w:tcPr>
            <w:tcW w:w="698" w:type="pct"/>
            <w:tcBorders>
              <w:top w:val="nil"/>
              <w:left w:val="nil"/>
              <w:bottom w:val="single" w:sz="4" w:space="0" w:color="54BBAB"/>
              <w:right w:val="nil"/>
            </w:tcBorders>
            <w:shd w:val="clear" w:color="auto" w:fill="auto"/>
            <w:vAlign w:val="center"/>
          </w:tcPr>
          <w:p w14:paraId="7E077AB2" w14:textId="4DB8920C" w:rsidR="00E01B67" w:rsidRPr="004E4846" w:rsidRDefault="00E01B67" w:rsidP="00E01B6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(354.833)</w:t>
            </w:r>
          </w:p>
        </w:tc>
      </w:tr>
    </w:tbl>
    <w:p w14:paraId="1252492A" w14:textId="18BCF167" w:rsidR="007E3B40" w:rsidRPr="00695B5D" w:rsidRDefault="00695B5D" w:rsidP="00695B5D">
      <w:pPr>
        <w:spacing w:line="252" w:lineRule="auto"/>
        <w:jc w:val="both"/>
        <w:rPr>
          <w:rFonts w:ascii="Calibri Light" w:hAnsi="Calibri Light" w:cs="Calibri Light"/>
          <w:color w:val="2F75B5"/>
          <w:sz w:val="16"/>
        </w:rPr>
      </w:pPr>
      <w:r>
        <w:rPr>
          <w:rFonts w:ascii="Calibri Light" w:hAnsi="Calibri Light" w:cs="Calibri Light"/>
          <w:color w:val="2F75B5"/>
          <w:sz w:val="16"/>
        </w:rPr>
        <w:t xml:space="preserve">(1) </w:t>
      </w:r>
      <w:r w:rsidR="007E3B40" w:rsidRPr="00695B5D">
        <w:rPr>
          <w:rFonts w:ascii="Calibri Light" w:hAnsi="Calibri Light" w:cs="Calibri Light"/>
          <w:color w:val="2F75B5"/>
          <w:sz w:val="16"/>
        </w:rPr>
        <w:t>O efeito das adições/exclusões remete ao ajuste da base tributável em função, principalmente, da exclusão do resultado de equivalência patrimonial auferido pelo grupo.</w:t>
      </w:r>
    </w:p>
    <w:p w14:paraId="0A4A1072" w14:textId="4B7BE287" w:rsidR="00D80BEA" w:rsidRPr="00E97C45" w:rsidRDefault="00D80BEA" w:rsidP="00D83314">
      <w:pPr>
        <w:pStyle w:val="PargrafodaLista"/>
        <w:numPr>
          <w:ilvl w:val="0"/>
          <w:numId w:val="25"/>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Incidência sobre o faturamento – Programa de Integração Social (PIS)</w:t>
      </w:r>
      <w:r w:rsidR="00584E6A" w:rsidRPr="00E97C45">
        <w:rPr>
          <w:rFonts w:asciiTheme="majorHAnsi" w:hAnsiTheme="majorHAnsi" w:cstheme="majorHAnsi"/>
          <w:b/>
          <w:color w:val="2F75B5"/>
          <w:sz w:val="24"/>
          <w:szCs w:val="24"/>
          <w:lang w:val="pt-BR"/>
        </w:rPr>
        <w:t>,</w:t>
      </w:r>
      <w:r w:rsidRPr="00E97C45">
        <w:rPr>
          <w:rFonts w:asciiTheme="majorHAnsi" w:hAnsiTheme="majorHAnsi" w:cstheme="majorHAnsi"/>
          <w:b/>
          <w:color w:val="2F75B5"/>
          <w:sz w:val="24"/>
          <w:szCs w:val="24"/>
          <w:lang w:val="pt-BR"/>
        </w:rPr>
        <w:t xml:space="preserve"> Contribuição para o Financiamento da Seguridade Social (COFINS)</w:t>
      </w:r>
      <w:r w:rsidR="00584E6A" w:rsidRPr="00E97C45">
        <w:rPr>
          <w:rFonts w:asciiTheme="majorHAnsi" w:hAnsiTheme="majorHAnsi" w:cstheme="majorHAnsi"/>
          <w:b/>
          <w:color w:val="2F75B5"/>
          <w:sz w:val="24"/>
          <w:szCs w:val="24"/>
          <w:lang w:val="pt-BR"/>
        </w:rPr>
        <w:t xml:space="preserve"> e </w:t>
      </w:r>
      <w:r w:rsidR="00242291" w:rsidRPr="00E97C45">
        <w:rPr>
          <w:rFonts w:asciiTheme="majorHAnsi" w:hAnsiTheme="majorHAnsi" w:cstheme="majorHAnsi"/>
          <w:b/>
          <w:color w:val="2F75B5"/>
          <w:sz w:val="24"/>
          <w:szCs w:val="24"/>
          <w:lang w:val="pt-BR"/>
        </w:rPr>
        <w:t>Imposto Sobre Serviços de Qualquer Natureza (ISSQN)</w:t>
      </w:r>
    </w:p>
    <w:p w14:paraId="1F318156" w14:textId="05834DC9" w:rsidR="00EB255B" w:rsidRPr="00E97C45" w:rsidRDefault="00EB255B"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 PIS – Programa de Integração Social e a COFINS – Contribuição para o Financiamento da Seguridade Social são apurados mediante a aplicação das alíquotas previstas na legislação tributária e incidentes sobre as receitas do Conglomerado (Lei nº 10.637/2002 e Lei nº 10.833/2003). O regime de apuração para o PIS e COFINS aplicável à C</w:t>
      </w:r>
      <w:r w:rsidR="006704AD" w:rsidRPr="00E97C45">
        <w:rPr>
          <w:rFonts w:asciiTheme="majorHAnsi" w:hAnsiTheme="majorHAnsi" w:cstheme="majorHAnsi"/>
          <w:color w:val="222A35"/>
          <w:sz w:val="20"/>
          <w:szCs w:val="20"/>
        </w:rPr>
        <w:t>AIXA</w:t>
      </w:r>
      <w:r w:rsidRPr="00E97C45">
        <w:rPr>
          <w:rFonts w:asciiTheme="majorHAnsi" w:hAnsiTheme="majorHAnsi" w:cstheme="majorHAnsi"/>
          <w:color w:val="222A35"/>
          <w:sz w:val="20"/>
          <w:szCs w:val="20"/>
        </w:rPr>
        <w:t xml:space="preserve"> Seguridade e suas subsidiárias integrais é o não cumulativo.</w:t>
      </w:r>
    </w:p>
    <w:p w14:paraId="493B8DF1" w14:textId="77777777" w:rsidR="00EB255B" w:rsidRPr="00E97C45" w:rsidRDefault="00EB255B"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Sobre as receitas de acesso à rede de distribuição e uso da marca, receitas de prestação de serviços e de juros sobre capital próprios (JSCP), incidem PIS e COFINS às alíquotas de 1,65% e 7,6%, respectivamente. No tocante às receitas financeiras reconhecidas pelas entidades, aplicam-se as alíquotas de 0,65% para o PIS e 4% para COFINS, conforme disposto no Decreto nº 8.426/2015.</w:t>
      </w:r>
    </w:p>
    <w:p w14:paraId="19488631" w14:textId="77777777" w:rsidR="009E3B4D" w:rsidRDefault="00EB255B"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lastRenderedPageBreak/>
        <w:t>Sobre as receitas decorrentes de prestação de serviços incidirá, além dos tributos acima, o ISSQN, à alíquota de até 5%, conforme legislaç</w:t>
      </w:r>
      <w:r w:rsidR="00676FA3" w:rsidRPr="00E97C45">
        <w:rPr>
          <w:rFonts w:asciiTheme="majorHAnsi" w:hAnsiTheme="majorHAnsi" w:cstheme="majorHAnsi"/>
          <w:color w:val="222A35"/>
          <w:sz w:val="20"/>
          <w:szCs w:val="20"/>
        </w:rPr>
        <w:t>ão</w:t>
      </w:r>
      <w:r w:rsidRPr="00E97C45">
        <w:rPr>
          <w:rFonts w:asciiTheme="majorHAnsi" w:hAnsiTheme="majorHAnsi" w:cstheme="majorHAnsi"/>
          <w:color w:val="222A35"/>
          <w:sz w:val="20"/>
          <w:szCs w:val="20"/>
        </w:rPr>
        <w:t xml:space="preserve"> vigente</w:t>
      </w:r>
      <w:r w:rsidR="00D80BEA" w:rsidRPr="00E97C45">
        <w:rPr>
          <w:rFonts w:asciiTheme="majorHAnsi" w:hAnsiTheme="majorHAnsi" w:cstheme="majorHAnsi"/>
          <w:color w:val="222A35"/>
          <w:sz w:val="20"/>
          <w:szCs w:val="20"/>
        </w:rPr>
        <w:t>.</w:t>
      </w:r>
    </w:p>
    <w:p w14:paraId="311229C1" w14:textId="77777777" w:rsidR="005F6E28" w:rsidRPr="005F6E28" w:rsidRDefault="005F6E28">
      <w:pPr>
        <w:spacing w:after="0" w:line="240" w:lineRule="auto"/>
        <w:rPr>
          <w:rFonts w:asciiTheme="majorHAnsi" w:hAnsiTheme="majorHAnsi" w:cstheme="majorHAnsi"/>
          <w:color w:val="222A35"/>
          <w:sz w:val="8"/>
          <w:szCs w:val="8"/>
        </w:rPr>
      </w:pPr>
    </w:p>
    <w:tbl>
      <w:tblPr>
        <w:tblW w:w="5000" w:type="pct"/>
        <w:tblCellMar>
          <w:left w:w="70" w:type="dxa"/>
          <w:right w:w="70" w:type="dxa"/>
        </w:tblCellMar>
        <w:tblLook w:val="04A0" w:firstRow="1" w:lastRow="0" w:firstColumn="1" w:lastColumn="0" w:noHBand="0" w:noVBand="1"/>
      </w:tblPr>
      <w:tblGrid>
        <w:gridCol w:w="4684"/>
        <w:gridCol w:w="1239"/>
        <w:gridCol w:w="1241"/>
        <w:gridCol w:w="1239"/>
        <w:gridCol w:w="1234"/>
      </w:tblGrid>
      <w:tr w:rsidR="000A79B4" w:rsidRPr="000A79B4" w14:paraId="5EF10C8A" w14:textId="77777777" w:rsidTr="00207BF2">
        <w:trPr>
          <w:trHeight w:val="227"/>
        </w:trPr>
        <w:tc>
          <w:tcPr>
            <w:tcW w:w="2430" w:type="pct"/>
            <w:vMerge w:val="restart"/>
            <w:tcBorders>
              <w:top w:val="single" w:sz="4" w:space="0" w:color="54BBAB"/>
              <w:left w:val="nil"/>
              <w:bottom w:val="single" w:sz="4" w:space="0" w:color="54BBAB"/>
              <w:right w:val="nil"/>
            </w:tcBorders>
            <w:shd w:val="clear" w:color="auto" w:fill="auto"/>
            <w:vAlign w:val="center"/>
            <w:hideMark/>
          </w:tcPr>
          <w:p w14:paraId="202D7256" w14:textId="77777777" w:rsidR="000A79B4" w:rsidRPr="000A79B4" w:rsidRDefault="000A79B4" w:rsidP="000A79B4">
            <w:pPr>
              <w:spacing w:after="0" w:line="240" w:lineRule="auto"/>
              <w:jc w:val="center"/>
              <w:rPr>
                <w:rFonts w:ascii="Calibri Light" w:eastAsia="Times New Roman" w:hAnsi="Calibri Light" w:cs="Calibri Light"/>
                <w:b/>
                <w:bCs/>
                <w:color w:val="005CA9"/>
                <w:sz w:val="18"/>
                <w:szCs w:val="18"/>
                <w:lang w:eastAsia="pt-BR"/>
              </w:rPr>
            </w:pPr>
            <w:bookmarkStart w:id="37" w:name="_Toc450826392"/>
            <w:bookmarkEnd w:id="36"/>
            <w:r w:rsidRPr="000A79B4">
              <w:rPr>
                <w:rFonts w:ascii="Calibri Light" w:eastAsia="Times New Roman" w:hAnsi="Calibri Light" w:cs="Calibri Light"/>
                <w:b/>
                <w:bCs/>
                <w:color w:val="005CA9"/>
                <w:sz w:val="18"/>
                <w:szCs w:val="18"/>
                <w:lang w:eastAsia="pt-BR"/>
              </w:rPr>
              <w:t>Descrição</w:t>
            </w:r>
          </w:p>
        </w:tc>
        <w:tc>
          <w:tcPr>
            <w:tcW w:w="1287" w:type="pct"/>
            <w:gridSpan w:val="2"/>
            <w:tcBorders>
              <w:top w:val="single" w:sz="4" w:space="0" w:color="54BBAB"/>
              <w:left w:val="nil"/>
              <w:bottom w:val="single" w:sz="4" w:space="0" w:color="54BBAB"/>
              <w:right w:val="nil"/>
            </w:tcBorders>
            <w:shd w:val="clear" w:color="auto" w:fill="auto"/>
            <w:vAlign w:val="center"/>
            <w:hideMark/>
          </w:tcPr>
          <w:p w14:paraId="0A881733" w14:textId="6F0F5C94" w:rsidR="000A79B4" w:rsidRPr="000A79B4" w:rsidRDefault="001F5978" w:rsidP="000A79B4">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3</w:t>
            </w:r>
            <w:r w:rsidR="000A79B4" w:rsidRPr="000A79B4">
              <w:rPr>
                <w:rFonts w:ascii="Calibri Light" w:eastAsia="Times New Roman" w:hAnsi="Calibri Light" w:cs="Calibri Light"/>
                <w:b/>
                <w:bCs/>
                <w:color w:val="005CA9"/>
                <w:sz w:val="18"/>
                <w:szCs w:val="18"/>
                <w:lang w:eastAsia="pt-BR"/>
              </w:rPr>
              <w:t>º trimestre de 2024</w:t>
            </w:r>
          </w:p>
        </w:tc>
        <w:tc>
          <w:tcPr>
            <w:tcW w:w="1283" w:type="pct"/>
            <w:gridSpan w:val="2"/>
            <w:tcBorders>
              <w:top w:val="single" w:sz="4" w:space="0" w:color="54BBAB"/>
              <w:left w:val="nil"/>
              <w:bottom w:val="single" w:sz="4" w:space="0" w:color="54BBAB"/>
              <w:right w:val="nil"/>
            </w:tcBorders>
            <w:shd w:val="clear" w:color="auto" w:fill="auto"/>
            <w:vAlign w:val="center"/>
            <w:hideMark/>
          </w:tcPr>
          <w:p w14:paraId="21EEBDB8" w14:textId="5C49A05C" w:rsidR="000A79B4" w:rsidRPr="000A79B4" w:rsidRDefault="001F5978" w:rsidP="000A79B4">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3</w:t>
            </w:r>
            <w:r w:rsidR="000A79B4" w:rsidRPr="000A79B4">
              <w:rPr>
                <w:rFonts w:ascii="Calibri Light" w:eastAsia="Times New Roman" w:hAnsi="Calibri Light" w:cs="Calibri Light"/>
                <w:b/>
                <w:bCs/>
                <w:color w:val="005CA9"/>
                <w:sz w:val="18"/>
                <w:szCs w:val="18"/>
                <w:lang w:eastAsia="pt-BR"/>
              </w:rPr>
              <w:t>º trimestre de 2023</w:t>
            </w:r>
          </w:p>
        </w:tc>
      </w:tr>
      <w:tr w:rsidR="000A79B4" w:rsidRPr="000A79B4" w14:paraId="6303C37D" w14:textId="77777777" w:rsidTr="00207BF2">
        <w:trPr>
          <w:trHeight w:val="227"/>
        </w:trPr>
        <w:tc>
          <w:tcPr>
            <w:tcW w:w="2430" w:type="pct"/>
            <w:vMerge/>
            <w:tcBorders>
              <w:top w:val="single" w:sz="4" w:space="0" w:color="54BBAB"/>
              <w:left w:val="nil"/>
              <w:bottom w:val="single" w:sz="4" w:space="0" w:color="54BBAB"/>
              <w:right w:val="nil"/>
            </w:tcBorders>
            <w:vAlign w:val="center"/>
            <w:hideMark/>
          </w:tcPr>
          <w:p w14:paraId="607AFC06" w14:textId="77777777" w:rsidR="000A79B4" w:rsidRPr="000A79B4" w:rsidRDefault="000A79B4" w:rsidP="000A79B4">
            <w:pPr>
              <w:spacing w:after="0" w:line="240" w:lineRule="auto"/>
              <w:rPr>
                <w:rFonts w:ascii="Calibri Light" w:eastAsia="Times New Roman" w:hAnsi="Calibri Light" w:cs="Calibri Light"/>
                <w:b/>
                <w:bCs/>
                <w:color w:val="005CA9"/>
                <w:sz w:val="18"/>
                <w:szCs w:val="18"/>
                <w:lang w:eastAsia="pt-BR"/>
              </w:rPr>
            </w:pPr>
          </w:p>
        </w:tc>
        <w:tc>
          <w:tcPr>
            <w:tcW w:w="643" w:type="pct"/>
            <w:tcBorders>
              <w:top w:val="nil"/>
              <w:left w:val="nil"/>
              <w:bottom w:val="single" w:sz="4" w:space="0" w:color="54BBAB"/>
              <w:right w:val="nil"/>
            </w:tcBorders>
            <w:shd w:val="clear" w:color="auto" w:fill="auto"/>
            <w:vAlign w:val="center"/>
            <w:hideMark/>
          </w:tcPr>
          <w:p w14:paraId="69234F9D" w14:textId="77777777" w:rsidR="000A79B4" w:rsidRPr="000A79B4" w:rsidRDefault="000A79B4" w:rsidP="000A79B4">
            <w:pPr>
              <w:spacing w:after="0" w:line="240" w:lineRule="auto"/>
              <w:jc w:val="center"/>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Controladora</w:t>
            </w:r>
          </w:p>
        </w:tc>
        <w:tc>
          <w:tcPr>
            <w:tcW w:w="644" w:type="pct"/>
            <w:tcBorders>
              <w:top w:val="nil"/>
              <w:left w:val="nil"/>
              <w:bottom w:val="single" w:sz="4" w:space="0" w:color="54BBAB"/>
              <w:right w:val="nil"/>
            </w:tcBorders>
            <w:shd w:val="clear" w:color="auto" w:fill="auto"/>
            <w:vAlign w:val="center"/>
            <w:hideMark/>
          </w:tcPr>
          <w:p w14:paraId="0AB22749" w14:textId="77777777" w:rsidR="000A79B4" w:rsidRPr="000A79B4" w:rsidRDefault="000A79B4" w:rsidP="000A79B4">
            <w:pPr>
              <w:spacing w:after="0" w:line="240" w:lineRule="auto"/>
              <w:jc w:val="center"/>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Consolidado</w:t>
            </w:r>
          </w:p>
        </w:tc>
        <w:tc>
          <w:tcPr>
            <w:tcW w:w="643" w:type="pct"/>
            <w:tcBorders>
              <w:top w:val="nil"/>
              <w:left w:val="nil"/>
              <w:bottom w:val="single" w:sz="4" w:space="0" w:color="54BBAB"/>
              <w:right w:val="nil"/>
            </w:tcBorders>
            <w:shd w:val="clear" w:color="auto" w:fill="auto"/>
            <w:vAlign w:val="center"/>
            <w:hideMark/>
          </w:tcPr>
          <w:p w14:paraId="6F99C88D" w14:textId="77777777" w:rsidR="000A79B4" w:rsidRPr="000A79B4" w:rsidRDefault="000A79B4" w:rsidP="000A79B4">
            <w:pPr>
              <w:spacing w:after="0" w:line="240" w:lineRule="auto"/>
              <w:jc w:val="center"/>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Controladora</w:t>
            </w:r>
          </w:p>
        </w:tc>
        <w:tc>
          <w:tcPr>
            <w:tcW w:w="640" w:type="pct"/>
            <w:tcBorders>
              <w:top w:val="nil"/>
              <w:left w:val="nil"/>
              <w:bottom w:val="single" w:sz="4" w:space="0" w:color="54BBAB"/>
              <w:right w:val="nil"/>
            </w:tcBorders>
            <w:shd w:val="clear" w:color="auto" w:fill="auto"/>
            <w:vAlign w:val="center"/>
            <w:hideMark/>
          </w:tcPr>
          <w:p w14:paraId="79AFA96D" w14:textId="77777777" w:rsidR="000A79B4" w:rsidRPr="000A79B4" w:rsidRDefault="000A79B4" w:rsidP="000A79B4">
            <w:pPr>
              <w:spacing w:after="0" w:line="240" w:lineRule="auto"/>
              <w:jc w:val="center"/>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Consolidado</w:t>
            </w:r>
          </w:p>
        </w:tc>
      </w:tr>
      <w:tr w:rsidR="007D291F" w:rsidRPr="000A79B4" w14:paraId="55452B2A" w14:textId="77777777" w:rsidTr="007D291F">
        <w:trPr>
          <w:trHeight w:val="227"/>
        </w:trPr>
        <w:tc>
          <w:tcPr>
            <w:tcW w:w="2430" w:type="pct"/>
            <w:tcBorders>
              <w:top w:val="nil"/>
              <w:left w:val="nil"/>
              <w:bottom w:val="nil"/>
              <w:right w:val="nil"/>
            </w:tcBorders>
            <w:shd w:val="clear" w:color="auto" w:fill="auto"/>
            <w:vAlign w:val="center"/>
            <w:hideMark/>
          </w:tcPr>
          <w:p w14:paraId="226F8D38" w14:textId="77777777" w:rsidR="007D291F" w:rsidRPr="000A79B4" w:rsidRDefault="007D291F" w:rsidP="007D291F">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Receita de acesso à rede de distribuição e uso da marca:</w:t>
            </w:r>
          </w:p>
        </w:tc>
        <w:tc>
          <w:tcPr>
            <w:tcW w:w="643" w:type="pct"/>
            <w:tcBorders>
              <w:top w:val="nil"/>
              <w:left w:val="nil"/>
              <w:bottom w:val="nil"/>
              <w:right w:val="nil"/>
            </w:tcBorders>
            <w:shd w:val="clear" w:color="auto" w:fill="auto"/>
            <w:vAlign w:val="center"/>
          </w:tcPr>
          <w:p w14:paraId="2C896C05" w14:textId="7068856D" w:rsidR="007D291F" w:rsidRPr="000A79B4" w:rsidRDefault="007D291F" w:rsidP="007D29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41.233</w:t>
            </w:r>
          </w:p>
        </w:tc>
        <w:tc>
          <w:tcPr>
            <w:tcW w:w="644" w:type="pct"/>
            <w:tcBorders>
              <w:top w:val="nil"/>
              <w:left w:val="nil"/>
              <w:bottom w:val="nil"/>
              <w:right w:val="nil"/>
            </w:tcBorders>
            <w:shd w:val="clear" w:color="auto" w:fill="auto"/>
            <w:vAlign w:val="center"/>
          </w:tcPr>
          <w:p w14:paraId="2F01CB04" w14:textId="74D3AD3E" w:rsidR="007D291F" w:rsidRPr="000A79B4" w:rsidRDefault="007D291F" w:rsidP="007D29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41.233</w:t>
            </w:r>
          </w:p>
        </w:tc>
        <w:tc>
          <w:tcPr>
            <w:tcW w:w="643" w:type="pct"/>
            <w:tcBorders>
              <w:top w:val="nil"/>
              <w:left w:val="nil"/>
              <w:bottom w:val="nil"/>
              <w:right w:val="nil"/>
            </w:tcBorders>
            <w:shd w:val="clear" w:color="auto" w:fill="auto"/>
            <w:vAlign w:val="center"/>
          </w:tcPr>
          <w:p w14:paraId="72D63211" w14:textId="26F914A5" w:rsidR="007D291F" w:rsidRPr="000A79B4" w:rsidRDefault="007D291F" w:rsidP="007D29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38.471</w:t>
            </w:r>
          </w:p>
        </w:tc>
        <w:tc>
          <w:tcPr>
            <w:tcW w:w="640" w:type="pct"/>
            <w:tcBorders>
              <w:top w:val="nil"/>
              <w:left w:val="nil"/>
              <w:bottom w:val="nil"/>
              <w:right w:val="nil"/>
            </w:tcBorders>
            <w:shd w:val="clear" w:color="auto" w:fill="auto"/>
            <w:vAlign w:val="center"/>
          </w:tcPr>
          <w:p w14:paraId="1E4B994F" w14:textId="3C99C6FF" w:rsidR="007D291F" w:rsidRPr="000A79B4" w:rsidRDefault="007D291F" w:rsidP="007D29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38.471</w:t>
            </w:r>
          </w:p>
        </w:tc>
      </w:tr>
      <w:tr w:rsidR="007D291F" w:rsidRPr="000A79B4" w14:paraId="2440BC5B" w14:textId="77777777" w:rsidTr="007D291F">
        <w:trPr>
          <w:trHeight w:val="227"/>
        </w:trPr>
        <w:tc>
          <w:tcPr>
            <w:tcW w:w="2430" w:type="pct"/>
            <w:tcBorders>
              <w:top w:val="nil"/>
              <w:left w:val="nil"/>
              <w:bottom w:val="nil"/>
              <w:right w:val="nil"/>
            </w:tcBorders>
            <w:shd w:val="clear" w:color="auto" w:fill="auto"/>
            <w:vAlign w:val="center"/>
            <w:hideMark/>
          </w:tcPr>
          <w:p w14:paraId="5995BE53" w14:textId="77777777" w:rsidR="007D291F" w:rsidRPr="000A79B4" w:rsidRDefault="007D291F" w:rsidP="007D291F">
            <w:pPr>
              <w:spacing w:after="0" w:line="240" w:lineRule="auto"/>
              <w:ind w:firstLineChars="100" w:firstLine="180"/>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PIS (1,65%) / COFINS (7,6%)</w:t>
            </w:r>
          </w:p>
        </w:tc>
        <w:tc>
          <w:tcPr>
            <w:tcW w:w="643" w:type="pct"/>
            <w:tcBorders>
              <w:top w:val="nil"/>
              <w:left w:val="nil"/>
              <w:bottom w:val="nil"/>
              <w:right w:val="nil"/>
            </w:tcBorders>
            <w:shd w:val="clear" w:color="auto" w:fill="auto"/>
            <w:vAlign w:val="center"/>
          </w:tcPr>
          <w:p w14:paraId="60B36EB6" w14:textId="77AA0D18" w:rsidR="007D291F" w:rsidRPr="000A79B4" w:rsidRDefault="007D291F" w:rsidP="007D291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(3.814)</w:t>
            </w:r>
          </w:p>
        </w:tc>
        <w:tc>
          <w:tcPr>
            <w:tcW w:w="644" w:type="pct"/>
            <w:tcBorders>
              <w:top w:val="nil"/>
              <w:left w:val="nil"/>
              <w:bottom w:val="nil"/>
              <w:right w:val="nil"/>
            </w:tcBorders>
            <w:shd w:val="clear" w:color="auto" w:fill="auto"/>
            <w:vAlign w:val="center"/>
          </w:tcPr>
          <w:p w14:paraId="5EAB1FEC" w14:textId="51C54F5F" w:rsidR="007D291F" w:rsidRPr="000A79B4" w:rsidRDefault="007D291F" w:rsidP="007D291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(3.814)</w:t>
            </w:r>
          </w:p>
        </w:tc>
        <w:tc>
          <w:tcPr>
            <w:tcW w:w="643" w:type="pct"/>
            <w:tcBorders>
              <w:top w:val="nil"/>
              <w:left w:val="nil"/>
              <w:bottom w:val="nil"/>
              <w:right w:val="nil"/>
            </w:tcBorders>
            <w:shd w:val="clear" w:color="auto" w:fill="auto"/>
            <w:vAlign w:val="center"/>
          </w:tcPr>
          <w:p w14:paraId="65F47879" w14:textId="7274024B" w:rsidR="007D291F" w:rsidRPr="000A79B4" w:rsidRDefault="007D291F" w:rsidP="007D291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(3.558)</w:t>
            </w:r>
          </w:p>
        </w:tc>
        <w:tc>
          <w:tcPr>
            <w:tcW w:w="640" w:type="pct"/>
            <w:tcBorders>
              <w:top w:val="nil"/>
              <w:left w:val="nil"/>
              <w:bottom w:val="nil"/>
              <w:right w:val="nil"/>
            </w:tcBorders>
            <w:shd w:val="clear" w:color="auto" w:fill="auto"/>
            <w:vAlign w:val="center"/>
          </w:tcPr>
          <w:p w14:paraId="6EBEAEB1" w14:textId="6788F965" w:rsidR="007D291F" w:rsidRPr="000A79B4" w:rsidRDefault="007D291F" w:rsidP="007D291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(3.558)</w:t>
            </w:r>
          </w:p>
        </w:tc>
      </w:tr>
      <w:tr w:rsidR="007D291F" w:rsidRPr="000A79B4" w14:paraId="5C95C32E" w14:textId="77777777" w:rsidTr="007D291F">
        <w:trPr>
          <w:trHeight w:val="227"/>
        </w:trPr>
        <w:tc>
          <w:tcPr>
            <w:tcW w:w="2430" w:type="pct"/>
            <w:tcBorders>
              <w:top w:val="nil"/>
              <w:left w:val="nil"/>
              <w:bottom w:val="nil"/>
              <w:right w:val="nil"/>
            </w:tcBorders>
            <w:shd w:val="clear" w:color="auto" w:fill="auto"/>
            <w:vAlign w:val="center"/>
            <w:hideMark/>
          </w:tcPr>
          <w:p w14:paraId="6286B2DE" w14:textId="038AEFA7" w:rsidR="007D291F" w:rsidRPr="000A79B4" w:rsidRDefault="007D291F" w:rsidP="007D291F">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Subtotal de despesa tributária (I)</w:t>
            </w:r>
          </w:p>
        </w:tc>
        <w:tc>
          <w:tcPr>
            <w:tcW w:w="643" w:type="pct"/>
            <w:tcBorders>
              <w:top w:val="nil"/>
              <w:left w:val="nil"/>
              <w:bottom w:val="nil"/>
              <w:right w:val="nil"/>
            </w:tcBorders>
            <w:shd w:val="clear" w:color="auto" w:fill="auto"/>
            <w:vAlign w:val="center"/>
          </w:tcPr>
          <w:p w14:paraId="6488D73F" w14:textId="1982E0E2" w:rsidR="007D291F" w:rsidRPr="000A79B4" w:rsidRDefault="007D291F" w:rsidP="007D29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(3.814)</w:t>
            </w:r>
          </w:p>
        </w:tc>
        <w:tc>
          <w:tcPr>
            <w:tcW w:w="644" w:type="pct"/>
            <w:tcBorders>
              <w:top w:val="nil"/>
              <w:left w:val="nil"/>
              <w:bottom w:val="nil"/>
              <w:right w:val="nil"/>
            </w:tcBorders>
            <w:shd w:val="clear" w:color="auto" w:fill="auto"/>
            <w:vAlign w:val="center"/>
          </w:tcPr>
          <w:p w14:paraId="70B67B9A" w14:textId="4CF9EAC2" w:rsidR="007D291F" w:rsidRPr="000A79B4" w:rsidRDefault="007D291F" w:rsidP="007D29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(3.814)</w:t>
            </w:r>
          </w:p>
        </w:tc>
        <w:tc>
          <w:tcPr>
            <w:tcW w:w="643" w:type="pct"/>
            <w:tcBorders>
              <w:top w:val="nil"/>
              <w:left w:val="nil"/>
              <w:bottom w:val="nil"/>
              <w:right w:val="nil"/>
            </w:tcBorders>
            <w:shd w:val="clear" w:color="auto" w:fill="auto"/>
            <w:vAlign w:val="center"/>
          </w:tcPr>
          <w:p w14:paraId="23B0BC7B" w14:textId="0CD4852A" w:rsidR="007D291F" w:rsidRPr="000A79B4" w:rsidRDefault="007D291F" w:rsidP="007D29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(3.558)</w:t>
            </w:r>
          </w:p>
        </w:tc>
        <w:tc>
          <w:tcPr>
            <w:tcW w:w="640" w:type="pct"/>
            <w:tcBorders>
              <w:top w:val="nil"/>
              <w:left w:val="nil"/>
              <w:bottom w:val="nil"/>
              <w:right w:val="nil"/>
            </w:tcBorders>
            <w:shd w:val="clear" w:color="auto" w:fill="auto"/>
            <w:vAlign w:val="center"/>
          </w:tcPr>
          <w:p w14:paraId="4E3B8623" w14:textId="50055E32" w:rsidR="007D291F" w:rsidRPr="000A79B4" w:rsidRDefault="007D291F" w:rsidP="007D29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(3.558)</w:t>
            </w:r>
          </w:p>
        </w:tc>
      </w:tr>
      <w:tr w:rsidR="007D291F" w:rsidRPr="000A79B4" w14:paraId="14E7052A" w14:textId="77777777" w:rsidTr="007D291F">
        <w:trPr>
          <w:trHeight w:val="227"/>
        </w:trPr>
        <w:tc>
          <w:tcPr>
            <w:tcW w:w="2430" w:type="pct"/>
            <w:tcBorders>
              <w:top w:val="nil"/>
              <w:left w:val="nil"/>
              <w:bottom w:val="nil"/>
              <w:right w:val="nil"/>
            </w:tcBorders>
            <w:shd w:val="clear" w:color="auto" w:fill="auto"/>
            <w:vAlign w:val="center"/>
            <w:hideMark/>
          </w:tcPr>
          <w:p w14:paraId="786DAD13" w14:textId="77777777" w:rsidR="007D291F" w:rsidRPr="000A79B4" w:rsidRDefault="007D291F" w:rsidP="007D291F">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Receitas de Prestação de Serviços</w:t>
            </w:r>
          </w:p>
        </w:tc>
        <w:tc>
          <w:tcPr>
            <w:tcW w:w="643" w:type="pct"/>
            <w:tcBorders>
              <w:top w:val="nil"/>
              <w:left w:val="nil"/>
              <w:bottom w:val="nil"/>
              <w:right w:val="nil"/>
            </w:tcBorders>
            <w:shd w:val="clear" w:color="auto" w:fill="auto"/>
            <w:vAlign w:val="center"/>
          </w:tcPr>
          <w:p w14:paraId="2295AB4A" w14:textId="2AAFF835" w:rsidR="007D291F" w:rsidRPr="000A79B4" w:rsidRDefault="007D291F" w:rsidP="007D291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44" w:type="pct"/>
            <w:tcBorders>
              <w:top w:val="nil"/>
              <w:left w:val="nil"/>
              <w:bottom w:val="nil"/>
              <w:right w:val="nil"/>
            </w:tcBorders>
            <w:shd w:val="clear" w:color="auto" w:fill="auto"/>
            <w:vAlign w:val="center"/>
          </w:tcPr>
          <w:p w14:paraId="62D8F33F" w14:textId="3BD1DA07" w:rsidR="007D291F" w:rsidRPr="000A79B4" w:rsidRDefault="007D291F" w:rsidP="007D29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531.908</w:t>
            </w:r>
          </w:p>
        </w:tc>
        <w:tc>
          <w:tcPr>
            <w:tcW w:w="643" w:type="pct"/>
            <w:tcBorders>
              <w:top w:val="nil"/>
              <w:left w:val="nil"/>
              <w:bottom w:val="nil"/>
              <w:right w:val="nil"/>
            </w:tcBorders>
            <w:shd w:val="clear" w:color="auto" w:fill="auto"/>
            <w:vAlign w:val="center"/>
          </w:tcPr>
          <w:p w14:paraId="37F8AF06" w14:textId="78FB7801" w:rsidR="007D291F" w:rsidRPr="000A79B4" w:rsidRDefault="007D291F" w:rsidP="007D291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40" w:type="pct"/>
            <w:tcBorders>
              <w:top w:val="nil"/>
              <w:left w:val="nil"/>
              <w:bottom w:val="nil"/>
              <w:right w:val="nil"/>
            </w:tcBorders>
            <w:shd w:val="clear" w:color="auto" w:fill="auto"/>
            <w:vAlign w:val="center"/>
          </w:tcPr>
          <w:p w14:paraId="5A5F4BAD" w14:textId="6237C861" w:rsidR="007D291F" w:rsidRPr="000A79B4" w:rsidRDefault="007D291F" w:rsidP="007D29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472.384</w:t>
            </w:r>
          </w:p>
        </w:tc>
      </w:tr>
      <w:tr w:rsidR="007D291F" w:rsidRPr="000A79B4" w14:paraId="36BF5FA6" w14:textId="77777777" w:rsidTr="007D291F">
        <w:trPr>
          <w:trHeight w:val="227"/>
        </w:trPr>
        <w:tc>
          <w:tcPr>
            <w:tcW w:w="2430" w:type="pct"/>
            <w:tcBorders>
              <w:top w:val="nil"/>
              <w:left w:val="nil"/>
              <w:bottom w:val="nil"/>
              <w:right w:val="nil"/>
            </w:tcBorders>
            <w:shd w:val="clear" w:color="auto" w:fill="auto"/>
            <w:vAlign w:val="center"/>
            <w:hideMark/>
          </w:tcPr>
          <w:p w14:paraId="7DBDE383" w14:textId="77777777" w:rsidR="007D291F" w:rsidRPr="000A79B4" w:rsidRDefault="007D291F" w:rsidP="007D291F">
            <w:pPr>
              <w:spacing w:after="0" w:line="240" w:lineRule="auto"/>
              <w:ind w:firstLineChars="100" w:firstLine="180"/>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PIS (1,65%) / COFINS (7,6%)</w:t>
            </w:r>
          </w:p>
        </w:tc>
        <w:tc>
          <w:tcPr>
            <w:tcW w:w="643" w:type="pct"/>
            <w:tcBorders>
              <w:top w:val="nil"/>
              <w:left w:val="nil"/>
              <w:bottom w:val="nil"/>
              <w:right w:val="nil"/>
            </w:tcBorders>
            <w:shd w:val="clear" w:color="auto" w:fill="auto"/>
            <w:vAlign w:val="center"/>
          </w:tcPr>
          <w:p w14:paraId="78CE0ED3" w14:textId="7CA61109" w:rsidR="007D291F" w:rsidRPr="000A79B4" w:rsidRDefault="007D291F" w:rsidP="007D291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44" w:type="pct"/>
            <w:tcBorders>
              <w:top w:val="nil"/>
              <w:left w:val="nil"/>
              <w:bottom w:val="nil"/>
              <w:right w:val="nil"/>
            </w:tcBorders>
            <w:shd w:val="clear" w:color="auto" w:fill="auto"/>
            <w:vAlign w:val="center"/>
          </w:tcPr>
          <w:p w14:paraId="141BA6C5" w14:textId="09E885F3" w:rsidR="007D291F" w:rsidRPr="000A79B4" w:rsidRDefault="007D291F" w:rsidP="007D291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(49.202)</w:t>
            </w:r>
          </w:p>
        </w:tc>
        <w:tc>
          <w:tcPr>
            <w:tcW w:w="643" w:type="pct"/>
            <w:tcBorders>
              <w:top w:val="nil"/>
              <w:left w:val="nil"/>
              <w:bottom w:val="nil"/>
              <w:right w:val="nil"/>
            </w:tcBorders>
            <w:shd w:val="clear" w:color="auto" w:fill="auto"/>
            <w:vAlign w:val="center"/>
          </w:tcPr>
          <w:p w14:paraId="03D99F9F" w14:textId="110F218F" w:rsidR="007D291F" w:rsidRPr="000A79B4" w:rsidRDefault="007D291F" w:rsidP="007D291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40" w:type="pct"/>
            <w:tcBorders>
              <w:top w:val="nil"/>
              <w:left w:val="nil"/>
              <w:bottom w:val="nil"/>
              <w:right w:val="nil"/>
            </w:tcBorders>
            <w:shd w:val="clear" w:color="auto" w:fill="auto"/>
            <w:vAlign w:val="center"/>
          </w:tcPr>
          <w:p w14:paraId="4ECD5840" w14:textId="0C872925" w:rsidR="007D291F" w:rsidRPr="000A79B4" w:rsidRDefault="007D291F" w:rsidP="007D291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(43.695)</w:t>
            </w:r>
          </w:p>
        </w:tc>
      </w:tr>
      <w:tr w:rsidR="007D291F" w:rsidRPr="000A79B4" w14:paraId="62A36807" w14:textId="77777777" w:rsidTr="007D291F">
        <w:trPr>
          <w:trHeight w:val="227"/>
        </w:trPr>
        <w:tc>
          <w:tcPr>
            <w:tcW w:w="2430" w:type="pct"/>
            <w:tcBorders>
              <w:top w:val="nil"/>
              <w:left w:val="nil"/>
              <w:bottom w:val="nil"/>
              <w:right w:val="nil"/>
            </w:tcBorders>
            <w:shd w:val="clear" w:color="auto" w:fill="auto"/>
            <w:vAlign w:val="center"/>
            <w:hideMark/>
          </w:tcPr>
          <w:p w14:paraId="66C53952" w14:textId="77777777" w:rsidR="007D291F" w:rsidRPr="000A79B4" w:rsidRDefault="007D291F" w:rsidP="007D291F">
            <w:pPr>
              <w:spacing w:after="0" w:line="240" w:lineRule="auto"/>
              <w:ind w:firstLineChars="100" w:firstLine="180"/>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ISSQN</w:t>
            </w:r>
          </w:p>
        </w:tc>
        <w:tc>
          <w:tcPr>
            <w:tcW w:w="643" w:type="pct"/>
            <w:tcBorders>
              <w:top w:val="nil"/>
              <w:left w:val="nil"/>
              <w:bottom w:val="nil"/>
              <w:right w:val="nil"/>
            </w:tcBorders>
            <w:shd w:val="clear" w:color="auto" w:fill="auto"/>
            <w:vAlign w:val="center"/>
          </w:tcPr>
          <w:p w14:paraId="3734ECB6" w14:textId="38678289" w:rsidR="007D291F" w:rsidRPr="000A79B4" w:rsidRDefault="007D291F" w:rsidP="007D291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44" w:type="pct"/>
            <w:tcBorders>
              <w:top w:val="nil"/>
              <w:left w:val="nil"/>
              <w:bottom w:val="nil"/>
              <w:right w:val="nil"/>
            </w:tcBorders>
            <w:shd w:val="clear" w:color="auto" w:fill="auto"/>
            <w:vAlign w:val="center"/>
          </w:tcPr>
          <w:p w14:paraId="0469C781" w14:textId="760791A4" w:rsidR="007D291F" w:rsidRPr="000A79B4" w:rsidRDefault="007D291F" w:rsidP="007D291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(15.319)</w:t>
            </w:r>
          </w:p>
        </w:tc>
        <w:tc>
          <w:tcPr>
            <w:tcW w:w="643" w:type="pct"/>
            <w:tcBorders>
              <w:top w:val="nil"/>
              <w:left w:val="nil"/>
              <w:bottom w:val="nil"/>
              <w:right w:val="nil"/>
            </w:tcBorders>
            <w:shd w:val="clear" w:color="auto" w:fill="auto"/>
            <w:vAlign w:val="center"/>
          </w:tcPr>
          <w:p w14:paraId="69175AFB" w14:textId="38421AC7" w:rsidR="007D291F" w:rsidRPr="000A79B4" w:rsidRDefault="007D291F" w:rsidP="007D291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40" w:type="pct"/>
            <w:tcBorders>
              <w:top w:val="nil"/>
              <w:left w:val="nil"/>
              <w:bottom w:val="nil"/>
              <w:right w:val="nil"/>
            </w:tcBorders>
            <w:shd w:val="clear" w:color="auto" w:fill="auto"/>
            <w:vAlign w:val="center"/>
          </w:tcPr>
          <w:p w14:paraId="400A3516" w14:textId="5B0A0FD2" w:rsidR="007D291F" w:rsidRPr="000A79B4" w:rsidRDefault="007D291F" w:rsidP="007D291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(14.180)</w:t>
            </w:r>
          </w:p>
        </w:tc>
      </w:tr>
      <w:tr w:rsidR="007D291F" w:rsidRPr="000A79B4" w14:paraId="6B4A2584" w14:textId="77777777" w:rsidTr="007D291F">
        <w:trPr>
          <w:trHeight w:val="227"/>
        </w:trPr>
        <w:tc>
          <w:tcPr>
            <w:tcW w:w="2430" w:type="pct"/>
            <w:tcBorders>
              <w:top w:val="nil"/>
              <w:left w:val="nil"/>
              <w:bottom w:val="nil"/>
              <w:right w:val="nil"/>
            </w:tcBorders>
            <w:shd w:val="clear" w:color="auto" w:fill="auto"/>
            <w:vAlign w:val="center"/>
            <w:hideMark/>
          </w:tcPr>
          <w:p w14:paraId="31DAC8FC" w14:textId="04188CFF" w:rsidR="007D291F" w:rsidRPr="000A79B4" w:rsidRDefault="007D291F" w:rsidP="007D291F">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Subtotal de despesa tributária (II)</w:t>
            </w:r>
          </w:p>
        </w:tc>
        <w:tc>
          <w:tcPr>
            <w:tcW w:w="643" w:type="pct"/>
            <w:tcBorders>
              <w:top w:val="nil"/>
              <w:left w:val="nil"/>
              <w:bottom w:val="nil"/>
              <w:right w:val="nil"/>
            </w:tcBorders>
            <w:shd w:val="clear" w:color="auto" w:fill="auto"/>
            <w:vAlign w:val="center"/>
          </w:tcPr>
          <w:p w14:paraId="315D295D" w14:textId="1B6B328C" w:rsidR="007D291F" w:rsidRPr="000A79B4" w:rsidRDefault="007D291F" w:rsidP="007D291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44" w:type="pct"/>
            <w:tcBorders>
              <w:top w:val="nil"/>
              <w:left w:val="nil"/>
              <w:bottom w:val="nil"/>
              <w:right w:val="nil"/>
            </w:tcBorders>
            <w:shd w:val="clear" w:color="auto" w:fill="auto"/>
            <w:vAlign w:val="center"/>
          </w:tcPr>
          <w:p w14:paraId="5E08A901" w14:textId="7A7EE2F9" w:rsidR="007D291F" w:rsidRPr="000A79B4" w:rsidRDefault="007D291F" w:rsidP="007D29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(64.521)</w:t>
            </w:r>
          </w:p>
        </w:tc>
        <w:tc>
          <w:tcPr>
            <w:tcW w:w="643" w:type="pct"/>
            <w:tcBorders>
              <w:top w:val="nil"/>
              <w:left w:val="nil"/>
              <w:bottom w:val="nil"/>
              <w:right w:val="nil"/>
            </w:tcBorders>
            <w:shd w:val="clear" w:color="auto" w:fill="auto"/>
            <w:vAlign w:val="center"/>
          </w:tcPr>
          <w:p w14:paraId="0D486B80" w14:textId="2C0DC8BA" w:rsidR="007D291F" w:rsidRPr="000A79B4" w:rsidRDefault="007D291F" w:rsidP="007D291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40" w:type="pct"/>
            <w:tcBorders>
              <w:top w:val="nil"/>
              <w:left w:val="nil"/>
              <w:bottom w:val="nil"/>
              <w:right w:val="nil"/>
            </w:tcBorders>
            <w:shd w:val="clear" w:color="auto" w:fill="auto"/>
            <w:vAlign w:val="center"/>
          </w:tcPr>
          <w:p w14:paraId="2E50C2B3" w14:textId="27DA4E74" w:rsidR="007D291F" w:rsidRPr="000A79B4" w:rsidRDefault="007D291F" w:rsidP="007D29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(57.875)</w:t>
            </w:r>
          </w:p>
        </w:tc>
      </w:tr>
      <w:tr w:rsidR="007D291F" w:rsidRPr="000A79B4" w14:paraId="5785B125" w14:textId="77777777" w:rsidTr="007D291F">
        <w:trPr>
          <w:trHeight w:val="227"/>
        </w:trPr>
        <w:tc>
          <w:tcPr>
            <w:tcW w:w="2430" w:type="pct"/>
            <w:tcBorders>
              <w:top w:val="nil"/>
              <w:left w:val="nil"/>
              <w:bottom w:val="nil"/>
              <w:right w:val="nil"/>
            </w:tcBorders>
            <w:shd w:val="clear" w:color="auto" w:fill="auto"/>
            <w:vAlign w:val="center"/>
            <w:hideMark/>
          </w:tcPr>
          <w:p w14:paraId="168E26A7" w14:textId="77777777" w:rsidR="007D291F" w:rsidRPr="000A79B4" w:rsidRDefault="007D291F" w:rsidP="007D291F">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Outras Receitas Operacionais (1)</w:t>
            </w:r>
          </w:p>
        </w:tc>
        <w:tc>
          <w:tcPr>
            <w:tcW w:w="643" w:type="pct"/>
            <w:tcBorders>
              <w:top w:val="nil"/>
              <w:left w:val="nil"/>
              <w:bottom w:val="nil"/>
              <w:right w:val="nil"/>
            </w:tcBorders>
            <w:shd w:val="clear" w:color="auto" w:fill="auto"/>
            <w:vAlign w:val="center"/>
          </w:tcPr>
          <w:p w14:paraId="666D8525" w14:textId="70D65A8C" w:rsidR="007D291F" w:rsidRPr="000A79B4" w:rsidRDefault="007D291F" w:rsidP="007D29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89.933</w:t>
            </w:r>
          </w:p>
        </w:tc>
        <w:tc>
          <w:tcPr>
            <w:tcW w:w="644" w:type="pct"/>
            <w:tcBorders>
              <w:top w:val="nil"/>
              <w:left w:val="nil"/>
              <w:bottom w:val="nil"/>
              <w:right w:val="nil"/>
            </w:tcBorders>
            <w:shd w:val="clear" w:color="auto" w:fill="auto"/>
            <w:vAlign w:val="center"/>
          </w:tcPr>
          <w:p w14:paraId="1299CA4A" w14:textId="6A5CA2DF" w:rsidR="007D291F" w:rsidRPr="000A79B4" w:rsidRDefault="007D291F" w:rsidP="007D29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89.832</w:t>
            </w:r>
          </w:p>
        </w:tc>
        <w:tc>
          <w:tcPr>
            <w:tcW w:w="643" w:type="pct"/>
            <w:tcBorders>
              <w:top w:val="nil"/>
              <w:left w:val="nil"/>
              <w:bottom w:val="nil"/>
              <w:right w:val="nil"/>
            </w:tcBorders>
            <w:shd w:val="clear" w:color="auto" w:fill="auto"/>
            <w:vAlign w:val="center"/>
          </w:tcPr>
          <w:p w14:paraId="30F2374D" w14:textId="7D008B88" w:rsidR="007D291F" w:rsidRPr="000A79B4" w:rsidRDefault="007D291F" w:rsidP="007D291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40" w:type="pct"/>
            <w:tcBorders>
              <w:top w:val="nil"/>
              <w:left w:val="nil"/>
              <w:bottom w:val="nil"/>
              <w:right w:val="nil"/>
            </w:tcBorders>
            <w:shd w:val="clear" w:color="auto" w:fill="auto"/>
            <w:vAlign w:val="center"/>
          </w:tcPr>
          <w:p w14:paraId="57404436" w14:textId="18F5E6FB" w:rsidR="007D291F" w:rsidRPr="000A79B4" w:rsidRDefault="007D291F" w:rsidP="007D29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(220)</w:t>
            </w:r>
          </w:p>
        </w:tc>
      </w:tr>
      <w:tr w:rsidR="007D291F" w:rsidRPr="000A79B4" w14:paraId="5A4DA4C5" w14:textId="77777777" w:rsidTr="007D291F">
        <w:trPr>
          <w:trHeight w:val="227"/>
        </w:trPr>
        <w:tc>
          <w:tcPr>
            <w:tcW w:w="2430" w:type="pct"/>
            <w:tcBorders>
              <w:top w:val="nil"/>
              <w:left w:val="nil"/>
              <w:bottom w:val="nil"/>
              <w:right w:val="nil"/>
            </w:tcBorders>
            <w:shd w:val="clear" w:color="auto" w:fill="auto"/>
            <w:vAlign w:val="center"/>
          </w:tcPr>
          <w:p w14:paraId="16C0385A" w14:textId="382C3AC2" w:rsidR="007D291F" w:rsidRPr="00207BF2" w:rsidRDefault="007D291F" w:rsidP="007D291F">
            <w:pPr>
              <w:spacing w:after="0" w:line="240" w:lineRule="auto"/>
              <w:ind w:firstLineChars="100" w:firstLine="180"/>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PIS (1,65%) / COFINS (7,6%)</w:t>
            </w:r>
          </w:p>
        </w:tc>
        <w:tc>
          <w:tcPr>
            <w:tcW w:w="643" w:type="pct"/>
            <w:tcBorders>
              <w:top w:val="nil"/>
              <w:left w:val="nil"/>
              <w:bottom w:val="nil"/>
              <w:right w:val="nil"/>
            </w:tcBorders>
            <w:shd w:val="clear" w:color="auto" w:fill="auto"/>
            <w:vAlign w:val="center"/>
          </w:tcPr>
          <w:p w14:paraId="673E8E17" w14:textId="7EE12225" w:rsidR="007D291F" w:rsidRPr="000A79B4" w:rsidRDefault="007D291F" w:rsidP="007D29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(8.319)</w:t>
            </w:r>
          </w:p>
        </w:tc>
        <w:tc>
          <w:tcPr>
            <w:tcW w:w="644" w:type="pct"/>
            <w:tcBorders>
              <w:top w:val="nil"/>
              <w:left w:val="nil"/>
              <w:bottom w:val="nil"/>
              <w:right w:val="nil"/>
            </w:tcBorders>
            <w:shd w:val="clear" w:color="auto" w:fill="auto"/>
            <w:vAlign w:val="center"/>
          </w:tcPr>
          <w:p w14:paraId="65DDE770" w14:textId="1DE7DD2E" w:rsidR="007D291F" w:rsidRPr="000A79B4" w:rsidRDefault="007D291F" w:rsidP="007D29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(8.319)</w:t>
            </w:r>
          </w:p>
        </w:tc>
        <w:tc>
          <w:tcPr>
            <w:tcW w:w="643" w:type="pct"/>
            <w:tcBorders>
              <w:top w:val="nil"/>
              <w:left w:val="nil"/>
              <w:bottom w:val="nil"/>
              <w:right w:val="nil"/>
            </w:tcBorders>
            <w:shd w:val="clear" w:color="auto" w:fill="auto"/>
            <w:vAlign w:val="center"/>
          </w:tcPr>
          <w:p w14:paraId="0D04A0C9" w14:textId="4F662F30" w:rsidR="007D291F" w:rsidRDefault="007D291F" w:rsidP="007D291F">
            <w:pPr>
              <w:spacing w:after="0" w:line="240" w:lineRule="auto"/>
              <w:jc w:val="center"/>
              <w:rPr>
                <w:rFonts w:ascii="Calibri Light" w:hAnsi="Calibri Light" w:cs="Calibri Light"/>
                <w:b/>
                <w:bCs/>
                <w:color w:val="005CA9"/>
                <w:sz w:val="18"/>
                <w:szCs w:val="18"/>
              </w:rPr>
            </w:pPr>
            <w:r w:rsidRPr="00AB53D3">
              <w:rPr>
                <w:rFonts w:ascii="Calibri Light" w:hAnsi="Calibri Light" w:cs="Calibri Light"/>
                <w:b/>
                <w:bCs/>
                <w:color w:val="005CA9"/>
                <w:sz w:val="18"/>
                <w:szCs w:val="18"/>
              </w:rPr>
              <w:t>-</w:t>
            </w:r>
          </w:p>
        </w:tc>
        <w:tc>
          <w:tcPr>
            <w:tcW w:w="640" w:type="pct"/>
            <w:tcBorders>
              <w:top w:val="nil"/>
              <w:left w:val="nil"/>
              <w:bottom w:val="nil"/>
              <w:right w:val="nil"/>
            </w:tcBorders>
            <w:shd w:val="clear" w:color="auto" w:fill="auto"/>
            <w:vAlign w:val="center"/>
          </w:tcPr>
          <w:p w14:paraId="0599047B" w14:textId="19BF5172" w:rsidR="007D291F" w:rsidRDefault="007D291F" w:rsidP="007D291F">
            <w:pPr>
              <w:spacing w:after="0" w:line="240" w:lineRule="auto"/>
              <w:jc w:val="center"/>
              <w:rPr>
                <w:rFonts w:ascii="Calibri Light" w:hAnsi="Calibri Light" w:cs="Calibri Light"/>
                <w:b/>
                <w:bCs/>
                <w:color w:val="005CA9"/>
                <w:sz w:val="18"/>
                <w:szCs w:val="18"/>
              </w:rPr>
            </w:pPr>
            <w:r w:rsidRPr="00AB53D3">
              <w:rPr>
                <w:rFonts w:ascii="Calibri Light" w:hAnsi="Calibri Light" w:cs="Calibri Light"/>
                <w:b/>
                <w:bCs/>
                <w:color w:val="005CA9"/>
                <w:sz w:val="18"/>
                <w:szCs w:val="18"/>
              </w:rPr>
              <w:t>-</w:t>
            </w:r>
          </w:p>
        </w:tc>
      </w:tr>
      <w:tr w:rsidR="007D291F" w:rsidRPr="000A79B4" w14:paraId="48E5613A" w14:textId="77777777" w:rsidTr="007D291F">
        <w:trPr>
          <w:trHeight w:val="227"/>
        </w:trPr>
        <w:tc>
          <w:tcPr>
            <w:tcW w:w="2430" w:type="pct"/>
            <w:tcBorders>
              <w:top w:val="nil"/>
              <w:left w:val="nil"/>
              <w:bottom w:val="nil"/>
              <w:right w:val="nil"/>
            </w:tcBorders>
            <w:shd w:val="clear" w:color="auto" w:fill="auto"/>
            <w:vAlign w:val="center"/>
          </w:tcPr>
          <w:p w14:paraId="32881A25" w14:textId="13D6EDFC" w:rsidR="007D291F" w:rsidRPr="00207BF2" w:rsidRDefault="007D291F" w:rsidP="007D291F">
            <w:pPr>
              <w:spacing w:after="0" w:line="240" w:lineRule="auto"/>
              <w:ind w:firstLineChars="100" w:firstLine="180"/>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ISSQN</w:t>
            </w:r>
          </w:p>
        </w:tc>
        <w:tc>
          <w:tcPr>
            <w:tcW w:w="643" w:type="pct"/>
            <w:tcBorders>
              <w:top w:val="nil"/>
              <w:left w:val="nil"/>
              <w:bottom w:val="nil"/>
              <w:right w:val="nil"/>
            </w:tcBorders>
            <w:shd w:val="clear" w:color="auto" w:fill="auto"/>
            <w:vAlign w:val="center"/>
          </w:tcPr>
          <w:p w14:paraId="2A5FCAD8" w14:textId="631CEB60" w:rsidR="007D291F" w:rsidRPr="000A79B4" w:rsidRDefault="007D291F" w:rsidP="007D29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(1.944)</w:t>
            </w:r>
          </w:p>
        </w:tc>
        <w:tc>
          <w:tcPr>
            <w:tcW w:w="644" w:type="pct"/>
            <w:tcBorders>
              <w:top w:val="nil"/>
              <w:left w:val="nil"/>
              <w:bottom w:val="nil"/>
              <w:right w:val="nil"/>
            </w:tcBorders>
            <w:shd w:val="clear" w:color="auto" w:fill="auto"/>
            <w:vAlign w:val="center"/>
          </w:tcPr>
          <w:p w14:paraId="37F58C4C" w14:textId="677EAE85" w:rsidR="007D291F" w:rsidRPr="000A79B4" w:rsidRDefault="007D291F" w:rsidP="007D29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(1.944)</w:t>
            </w:r>
          </w:p>
        </w:tc>
        <w:tc>
          <w:tcPr>
            <w:tcW w:w="643" w:type="pct"/>
            <w:tcBorders>
              <w:top w:val="nil"/>
              <w:left w:val="nil"/>
              <w:bottom w:val="nil"/>
              <w:right w:val="nil"/>
            </w:tcBorders>
            <w:shd w:val="clear" w:color="auto" w:fill="auto"/>
            <w:vAlign w:val="center"/>
          </w:tcPr>
          <w:p w14:paraId="6214128E" w14:textId="1E2D1211" w:rsidR="007D291F" w:rsidRDefault="007D291F" w:rsidP="007D291F">
            <w:pPr>
              <w:spacing w:after="0" w:line="240" w:lineRule="auto"/>
              <w:jc w:val="center"/>
              <w:rPr>
                <w:rFonts w:ascii="Calibri Light" w:hAnsi="Calibri Light" w:cs="Calibri Light"/>
                <w:b/>
                <w:bCs/>
                <w:color w:val="005CA9"/>
                <w:sz w:val="18"/>
                <w:szCs w:val="18"/>
              </w:rPr>
            </w:pPr>
            <w:r w:rsidRPr="00AB53D3">
              <w:rPr>
                <w:rFonts w:ascii="Calibri Light" w:hAnsi="Calibri Light" w:cs="Calibri Light"/>
                <w:b/>
                <w:bCs/>
                <w:color w:val="005CA9"/>
                <w:sz w:val="18"/>
                <w:szCs w:val="18"/>
              </w:rPr>
              <w:t>-</w:t>
            </w:r>
          </w:p>
        </w:tc>
        <w:tc>
          <w:tcPr>
            <w:tcW w:w="640" w:type="pct"/>
            <w:tcBorders>
              <w:top w:val="nil"/>
              <w:left w:val="nil"/>
              <w:bottom w:val="nil"/>
              <w:right w:val="nil"/>
            </w:tcBorders>
            <w:shd w:val="clear" w:color="auto" w:fill="auto"/>
            <w:vAlign w:val="center"/>
          </w:tcPr>
          <w:p w14:paraId="3718AE59" w14:textId="5BA439EF" w:rsidR="007D291F" w:rsidRDefault="007D291F" w:rsidP="007D291F">
            <w:pPr>
              <w:spacing w:after="0" w:line="240" w:lineRule="auto"/>
              <w:jc w:val="center"/>
              <w:rPr>
                <w:rFonts w:ascii="Calibri Light" w:hAnsi="Calibri Light" w:cs="Calibri Light"/>
                <w:b/>
                <w:bCs/>
                <w:color w:val="005CA9"/>
                <w:sz w:val="18"/>
                <w:szCs w:val="18"/>
              </w:rPr>
            </w:pPr>
            <w:r w:rsidRPr="00AB53D3">
              <w:rPr>
                <w:rFonts w:ascii="Calibri Light" w:hAnsi="Calibri Light" w:cs="Calibri Light"/>
                <w:b/>
                <w:bCs/>
                <w:color w:val="005CA9"/>
                <w:sz w:val="18"/>
                <w:szCs w:val="18"/>
              </w:rPr>
              <w:t>-</w:t>
            </w:r>
          </w:p>
        </w:tc>
      </w:tr>
      <w:tr w:rsidR="007D291F" w:rsidRPr="000A79B4" w14:paraId="20708154" w14:textId="77777777" w:rsidTr="007D291F">
        <w:trPr>
          <w:trHeight w:val="227"/>
        </w:trPr>
        <w:tc>
          <w:tcPr>
            <w:tcW w:w="2430" w:type="pct"/>
            <w:tcBorders>
              <w:top w:val="nil"/>
              <w:left w:val="nil"/>
              <w:bottom w:val="nil"/>
              <w:right w:val="nil"/>
            </w:tcBorders>
            <w:shd w:val="clear" w:color="auto" w:fill="auto"/>
            <w:vAlign w:val="center"/>
          </w:tcPr>
          <w:p w14:paraId="34416AAF" w14:textId="3C858FB4" w:rsidR="007D291F" w:rsidRPr="000A79B4" w:rsidRDefault="007D291F" w:rsidP="007D291F">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Subtotal de despesa tributária (</w:t>
            </w:r>
            <w:r>
              <w:rPr>
                <w:rFonts w:ascii="Calibri Light" w:eastAsia="Times New Roman" w:hAnsi="Calibri Light" w:cs="Calibri Light"/>
                <w:b/>
                <w:bCs/>
                <w:color w:val="005CA9"/>
                <w:sz w:val="18"/>
                <w:szCs w:val="18"/>
                <w:lang w:eastAsia="pt-BR"/>
              </w:rPr>
              <w:t>III</w:t>
            </w:r>
            <w:r w:rsidRPr="000A79B4">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tcPr>
          <w:p w14:paraId="4CA67E7C" w14:textId="01FA0CB2" w:rsidR="007D291F" w:rsidRPr="000A79B4" w:rsidRDefault="007D291F" w:rsidP="007D29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(10.263)</w:t>
            </w:r>
          </w:p>
        </w:tc>
        <w:tc>
          <w:tcPr>
            <w:tcW w:w="644" w:type="pct"/>
            <w:tcBorders>
              <w:top w:val="nil"/>
              <w:left w:val="nil"/>
              <w:bottom w:val="nil"/>
              <w:right w:val="nil"/>
            </w:tcBorders>
            <w:shd w:val="clear" w:color="auto" w:fill="auto"/>
            <w:vAlign w:val="center"/>
          </w:tcPr>
          <w:p w14:paraId="2A4F3CC1" w14:textId="70C5BD1C" w:rsidR="007D291F" w:rsidRPr="000A79B4" w:rsidRDefault="007D291F" w:rsidP="007D29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(10.263)</w:t>
            </w:r>
          </w:p>
        </w:tc>
        <w:tc>
          <w:tcPr>
            <w:tcW w:w="643" w:type="pct"/>
            <w:tcBorders>
              <w:top w:val="nil"/>
              <w:left w:val="nil"/>
              <w:bottom w:val="nil"/>
              <w:right w:val="nil"/>
            </w:tcBorders>
            <w:shd w:val="clear" w:color="auto" w:fill="auto"/>
            <w:vAlign w:val="center"/>
          </w:tcPr>
          <w:p w14:paraId="3CDA8C8F" w14:textId="421AD08C" w:rsidR="007D291F" w:rsidRDefault="007D291F" w:rsidP="007D291F">
            <w:pPr>
              <w:spacing w:after="0" w:line="240" w:lineRule="auto"/>
              <w:jc w:val="center"/>
              <w:rPr>
                <w:rFonts w:ascii="Calibri Light" w:hAnsi="Calibri Light" w:cs="Calibri Light"/>
                <w:b/>
                <w:bCs/>
                <w:color w:val="005CA9"/>
                <w:sz w:val="18"/>
                <w:szCs w:val="18"/>
              </w:rPr>
            </w:pPr>
            <w:r w:rsidRPr="00AB53D3">
              <w:rPr>
                <w:rFonts w:ascii="Calibri Light" w:hAnsi="Calibri Light" w:cs="Calibri Light"/>
                <w:b/>
                <w:bCs/>
                <w:color w:val="005CA9"/>
                <w:sz w:val="18"/>
                <w:szCs w:val="18"/>
              </w:rPr>
              <w:t>-</w:t>
            </w:r>
          </w:p>
        </w:tc>
        <w:tc>
          <w:tcPr>
            <w:tcW w:w="640" w:type="pct"/>
            <w:tcBorders>
              <w:top w:val="nil"/>
              <w:left w:val="nil"/>
              <w:bottom w:val="nil"/>
              <w:right w:val="nil"/>
            </w:tcBorders>
            <w:shd w:val="clear" w:color="auto" w:fill="auto"/>
            <w:vAlign w:val="center"/>
          </w:tcPr>
          <w:p w14:paraId="274F18A0" w14:textId="464F7684" w:rsidR="007D291F" w:rsidRDefault="007D291F" w:rsidP="007D291F">
            <w:pPr>
              <w:spacing w:after="0" w:line="240" w:lineRule="auto"/>
              <w:jc w:val="center"/>
              <w:rPr>
                <w:rFonts w:ascii="Calibri Light" w:hAnsi="Calibri Light" w:cs="Calibri Light"/>
                <w:b/>
                <w:bCs/>
                <w:color w:val="005CA9"/>
                <w:sz w:val="18"/>
                <w:szCs w:val="18"/>
              </w:rPr>
            </w:pPr>
            <w:r w:rsidRPr="00AB53D3">
              <w:rPr>
                <w:rFonts w:ascii="Calibri Light" w:hAnsi="Calibri Light" w:cs="Calibri Light"/>
                <w:b/>
                <w:bCs/>
                <w:color w:val="005CA9"/>
                <w:sz w:val="18"/>
                <w:szCs w:val="18"/>
              </w:rPr>
              <w:t>-</w:t>
            </w:r>
          </w:p>
        </w:tc>
      </w:tr>
      <w:tr w:rsidR="007D291F" w:rsidRPr="000A79B4" w14:paraId="00BD58C5" w14:textId="77777777" w:rsidTr="007D291F">
        <w:trPr>
          <w:trHeight w:val="227"/>
        </w:trPr>
        <w:tc>
          <w:tcPr>
            <w:tcW w:w="2430" w:type="pct"/>
            <w:tcBorders>
              <w:top w:val="nil"/>
              <w:left w:val="nil"/>
              <w:bottom w:val="nil"/>
              <w:right w:val="nil"/>
            </w:tcBorders>
            <w:shd w:val="clear" w:color="auto" w:fill="auto"/>
            <w:vAlign w:val="center"/>
            <w:hideMark/>
          </w:tcPr>
          <w:p w14:paraId="3EE9B700" w14:textId="77777777" w:rsidR="007D291F" w:rsidRPr="000A79B4" w:rsidRDefault="007D291F" w:rsidP="007D291F">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Rendas de instrumentos financeiros</w:t>
            </w:r>
          </w:p>
        </w:tc>
        <w:tc>
          <w:tcPr>
            <w:tcW w:w="643" w:type="pct"/>
            <w:tcBorders>
              <w:top w:val="nil"/>
              <w:left w:val="nil"/>
              <w:bottom w:val="nil"/>
              <w:right w:val="nil"/>
            </w:tcBorders>
            <w:shd w:val="clear" w:color="auto" w:fill="auto"/>
            <w:vAlign w:val="center"/>
          </w:tcPr>
          <w:p w14:paraId="271E5DAF" w14:textId="6CF4E112" w:rsidR="007D291F" w:rsidRPr="000A79B4" w:rsidRDefault="007D291F" w:rsidP="007D29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56.622</w:t>
            </w:r>
          </w:p>
        </w:tc>
        <w:tc>
          <w:tcPr>
            <w:tcW w:w="644" w:type="pct"/>
            <w:tcBorders>
              <w:top w:val="nil"/>
              <w:left w:val="nil"/>
              <w:bottom w:val="nil"/>
              <w:right w:val="nil"/>
            </w:tcBorders>
            <w:shd w:val="clear" w:color="auto" w:fill="auto"/>
            <w:vAlign w:val="center"/>
          </w:tcPr>
          <w:p w14:paraId="52FCBE84" w14:textId="096B50BA" w:rsidR="007D291F" w:rsidRPr="000A79B4" w:rsidRDefault="007D291F" w:rsidP="007D29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69.993</w:t>
            </w:r>
          </w:p>
        </w:tc>
        <w:tc>
          <w:tcPr>
            <w:tcW w:w="643" w:type="pct"/>
            <w:tcBorders>
              <w:top w:val="nil"/>
              <w:left w:val="nil"/>
              <w:bottom w:val="nil"/>
              <w:right w:val="nil"/>
            </w:tcBorders>
            <w:shd w:val="clear" w:color="auto" w:fill="auto"/>
            <w:vAlign w:val="center"/>
          </w:tcPr>
          <w:p w14:paraId="4525B3C8" w14:textId="2CAAE75A" w:rsidR="007D291F" w:rsidRPr="000A79B4" w:rsidRDefault="007D291F" w:rsidP="007D29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12.435</w:t>
            </w:r>
          </w:p>
        </w:tc>
        <w:tc>
          <w:tcPr>
            <w:tcW w:w="640" w:type="pct"/>
            <w:tcBorders>
              <w:top w:val="nil"/>
              <w:left w:val="nil"/>
              <w:bottom w:val="nil"/>
              <w:right w:val="nil"/>
            </w:tcBorders>
            <w:shd w:val="clear" w:color="auto" w:fill="auto"/>
            <w:vAlign w:val="center"/>
          </w:tcPr>
          <w:p w14:paraId="526ED3BA" w14:textId="337A3C11" w:rsidR="007D291F" w:rsidRPr="000A79B4" w:rsidRDefault="007D291F" w:rsidP="007D29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32.508</w:t>
            </w:r>
          </w:p>
        </w:tc>
      </w:tr>
      <w:tr w:rsidR="007D291F" w:rsidRPr="000A79B4" w14:paraId="5423C22C" w14:textId="77777777" w:rsidTr="007D291F">
        <w:trPr>
          <w:trHeight w:val="227"/>
        </w:trPr>
        <w:tc>
          <w:tcPr>
            <w:tcW w:w="2430" w:type="pct"/>
            <w:tcBorders>
              <w:top w:val="nil"/>
              <w:left w:val="nil"/>
              <w:bottom w:val="nil"/>
              <w:right w:val="nil"/>
            </w:tcBorders>
            <w:shd w:val="clear" w:color="auto" w:fill="auto"/>
            <w:vAlign w:val="center"/>
            <w:hideMark/>
          </w:tcPr>
          <w:p w14:paraId="7B033B01" w14:textId="77777777" w:rsidR="007D291F" w:rsidRPr="000A79B4" w:rsidRDefault="007D291F" w:rsidP="007D291F">
            <w:pPr>
              <w:spacing w:after="0" w:line="240" w:lineRule="auto"/>
              <w:ind w:firstLineChars="100" w:firstLine="180"/>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PIS (0,65%) / COFINS (4,0%)</w:t>
            </w:r>
          </w:p>
        </w:tc>
        <w:tc>
          <w:tcPr>
            <w:tcW w:w="643" w:type="pct"/>
            <w:tcBorders>
              <w:top w:val="nil"/>
              <w:left w:val="nil"/>
              <w:bottom w:val="nil"/>
              <w:right w:val="nil"/>
            </w:tcBorders>
            <w:shd w:val="clear" w:color="auto" w:fill="auto"/>
            <w:vAlign w:val="center"/>
          </w:tcPr>
          <w:p w14:paraId="45FB9378" w14:textId="7504934F" w:rsidR="007D291F" w:rsidRPr="000A79B4" w:rsidRDefault="007D291F" w:rsidP="007D291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(2.625)</w:t>
            </w:r>
          </w:p>
        </w:tc>
        <w:tc>
          <w:tcPr>
            <w:tcW w:w="644" w:type="pct"/>
            <w:tcBorders>
              <w:top w:val="nil"/>
              <w:left w:val="nil"/>
              <w:bottom w:val="nil"/>
              <w:right w:val="nil"/>
            </w:tcBorders>
            <w:shd w:val="clear" w:color="auto" w:fill="auto"/>
            <w:vAlign w:val="center"/>
          </w:tcPr>
          <w:p w14:paraId="5F553C95" w14:textId="4B943030" w:rsidR="007D291F" w:rsidRPr="000A79B4" w:rsidRDefault="007D291F" w:rsidP="007D291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(3.121)</w:t>
            </w:r>
          </w:p>
        </w:tc>
        <w:tc>
          <w:tcPr>
            <w:tcW w:w="643" w:type="pct"/>
            <w:tcBorders>
              <w:top w:val="nil"/>
              <w:left w:val="nil"/>
              <w:bottom w:val="nil"/>
              <w:right w:val="nil"/>
            </w:tcBorders>
            <w:shd w:val="clear" w:color="auto" w:fill="auto"/>
            <w:vAlign w:val="center"/>
          </w:tcPr>
          <w:p w14:paraId="6401FFBC" w14:textId="735F1FE1" w:rsidR="007D291F" w:rsidRPr="000A79B4" w:rsidRDefault="007D291F" w:rsidP="007D291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(579)</w:t>
            </w:r>
          </w:p>
        </w:tc>
        <w:tc>
          <w:tcPr>
            <w:tcW w:w="640" w:type="pct"/>
            <w:tcBorders>
              <w:top w:val="nil"/>
              <w:left w:val="nil"/>
              <w:bottom w:val="nil"/>
              <w:right w:val="nil"/>
            </w:tcBorders>
            <w:shd w:val="clear" w:color="auto" w:fill="auto"/>
            <w:vAlign w:val="center"/>
          </w:tcPr>
          <w:p w14:paraId="3BBCC6CF" w14:textId="2356F46D" w:rsidR="007D291F" w:rsidRPr="000A79B4" w:rsidRDefault="007D291F" w:rsidP="007D291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(1.461)</w:t>
            </w:r>
          </w:p>
        </w:tc>
      </w:tr>
      <w:tr w:rsidR="007D291F" w:rsidRPr="000A79B4" w14:paraId="0F8F9AA1" w14:textId="77777777" w:rsidTr="007D291F">
        <w:trPr>
          <w:trHeight w:val="227"/>
        </w:trPr>
        <w:tc>
          <w:tcPr>
            <w:tcW w:w="2430" w:type="pct"/>
            <w:tcBorders>
              <w:top w:val="nil"/>
              <w:left w:val="nil"/>
              <w:bottom w:val="nil"/>
              <w:right w:val="nil"/>
            </w:tcBorders>
            <w:shd w:val="clear" w:color="auto" w:fill="auto"/>
            <w:vAlign w:val="center"/>
          </w:tcPr>
          <w:p w14:paraId="501EECC5" w14:textId="48CC16EA" w:rsidR="007D291F" w:rsidRPr="000A79B4" w:rsidRDefault="007D291F" w:rsidP="007D291F">
            <w:pPr>
              <w:spacing w:after="0" w:line="240" w:lineRule="auto"/>
              <w:ind w:firstLineChars="100" w:firstLine="180"/>
              <w:rPr>
                <w:rFonts w:ascii="Calibri Light" w:eastAsia="Times New Roman" w:hAnsi="Calibri Light" w:cs="Calibri Light"/>
                <w:b/>
                <w:bCs/>
                <w:color w:val="005CA9"/>
                <w:sz w:val="18"/>
                <w:szCs w:val="18"/>
                <w:lang w:eastAsia="pt-BR"/>
              </w:rPr>
            </w:pPr>
            <w:r>
              <w:rPr>
                <w:rFonts w:ascii="Calibri Light" w:eastAsia="Times New Roman" w:hAnsi="Calibri Light" w:cs="Calibri Light"/>
                <w:color w:val="005CA9"/>
                <w:sz w:val="18"/>
                <w:szCs w:val="18"/>
                <w:lang w:eastAsia="pt-BR"/>
              </w:rPr>
              <w:t>IOF</w:t>
            </w:r>
          </w:p>
        </w:tc>
        <w:tc>
          <w:tcPr>
            <w:tcW w:w="643" w:type="pct"/>
            <w:tcBorders>
              <w:top w:val="nil"/>
              <w:left w:val="nil"/>
              <w:bottom w:val="nil"/>
              <w:right w:val="nil"/>
            </w:tcBorders>
            <w:shd w:val="clear" w:color="auto" w:fill="auto"/>
            <w:vAlign w:val="center"/>
          </w:tcPr>
          <w:p w14:paraId="4D6E1449" w14:textId="0F099042" w:rsidR="007D291F" w:rsidRPr="000A79B4" w:rsidRDefault="007D291F" w:rsidP="007D291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w:t>
            </w:r>
          </w:p>
        </w:tc>
        <w:tc>
          <w:tcPr>
            <w:tcW w:w="644" w:type="pct"/>
            <w:tcBorders>
              <w:top w:val="nil"/>
              <w:left w:val="nil"/>
              <w:bottom w:val="nil"/>
              <w:right w:val="nil"/>
            </w:tcBorders>
            <w:shd w:val="clear" w:color="auto" w:fill="auto"/>
            <w:vAlign w:val="center"/>
          </w:tcPr>
          <w:p w14:paraId="130D22BE" w14:textId="7CF00040" w:rsidR="007D291F" w:rsidRPr="000A79B4" w:rsidRDefault="007D291F" w:rsidP="007D29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(321)</w:t>
            </w:r>
          </w:p>
        </w:tc>
        <w:tc>
          <w:tcPr>
            <w:tcW w:w="643" w:type="pct"/>
            <w:tcBorders>
              <w:top w:val="nil"/>
              <w:left w:val="nil"/>
              <w:bottom w:val="nil"/>
              <w:right w:val="nil"/>
            </w:tcBorders>
            <w:shd w:val="clear" w:color="auto" w:fill="auto"/>
            <w:vAlign w:val="center"/>
          </w:tcPr>
          <w:p w14:paraId="79FA8DEA" w14:textId="715ADDE9" w:rsidR="007D291F" w:rsidRDefault="007D291F" w:rsidP="007D291F">
            <w:pPr>
              <w:spacing w:after="0" w:line="240" w:lineRule="auto"/>
              <w:jc w:val="center"/>
              <w:rPr>
                <w:rFonts w:ascii="Calibri Light" w:hAnsi="Calibri Light" w:cs="Calibri Light"/>
                <w:b/>
                <w:bCs/>
                <w:color w:val="005CA9"/>
                <w:sz w:val="18"/>
                <w:szCs w:val="18"/>
              </w:rPr>
            </w:pPr>
            <w:r w:rsidRPr="00AB53D3">
              <w:rPr>
                <w:rFonts w:ascii="Calibri Light" w:hAnsi="Calibri Light" w:cs="Calibri Light"/>
                <w:b/>
                <w:bCs/>
                <w:color w:val="005CA9"/>
                <w:sz w:val="18"/>
                <w:szCs w:val="18"/>
              </w:rPr>
              <w:t>-</w:t>
            </w:r>
          </w:p>
        </w:tc>
        <w:tc>
          <w:tcPr>
            <w:tcW w:w="640" w:type="pct"/>
            <w:tcBorders>
              <w:top w:val="nil"/>
              <w:left w:val="nil"/>
              <w:bottom w:val="nil"/>
              <w:right w:val="nil"/>
            </w:tcBorders>
            <w:shd w:val="clear" w:color="auto" w:fill="auto"/>
            <w:vAlign w:val="center"/>
          </w:tcPr>
          <w:p w14:paraId="1C23415F" w14:textId="460018DF" w:rsidR="007D291F" w:rsidRDefault="007D291F" w:rsidP="007D291F">
            <w:pPr>
              <w:spacing w:after="0" w:line="240" w:lineRule="auto"/>
              <w:jc w:val="center"/>
              <w:rPr>
                <w:rFonts w:ascii="Calibri Light" w:hAnsi="Calibri Light" w:cs="Calibri Light"/>
                <w:b/>
                <w:bCs/>
                <w:color w:val="005CA9"/>
                <w:sz w:val="18"/>
                <w:szCs w:val="18"/>
              </w:rPr>
            </w:pPr>
            <w:r w:rsidRPr="00AB53D3">
              <w:rPr>
                <w:rFonts w:ascii="Calibri Light" w:hAnsi="Calibri Light" w:cs="Calibri Light"/>
                <w:b/>
                <w:bCs/>
                <w:color w:val="005CA9"/>
                <w:sz w:val="18"/>
                <w:szCs w:val="18"/>
              </w:rPr>
              <w:t>-</w:t>
            </w:r>
          </w:p>
        </w:tc>
      </w:tr>
      <w:tr w:rsidR="007D291F" w:rsidRPr="000A79B4" w14:paraId="415B57D3" w14:textId="77777777" w:rsidTr="007D291F">
        <w:trPr>
          <w:trHeight w:val="227"/>
        </w:trPr>
        <w:tc>
          <w:tcPr>
            <w:tcW w:w="2430" w:type="pct"/>
            <w:tcBorders>
              <w:top w:val="nil"/>
              <w:left w:val="nil"/>
              <w:bottom w:val="nil"/>
              <w:right w:val="nil"/>
            </w:tcBorders>
            <w:shd w:val="clear" w:color="auto" w:fill="auto"/>
            <w:vAlign w:val="center"/>
            <w:hideMark/>
          </w:tcPr>
          <w:p w14:paraId="7ADCFD0E" w14:textId="2B98B28A" w:rsidR="007D291F" w:rsidRPr="000A79B4" w:rsidRDefault="007D291F" w:rsidP="007D291F">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Subtotal de despesa tributária (</w:t>
            </w:r>
            <w:r>
              <w:rPr>
                <w:rFonts w:ascii="Calibri Light" w:eastAsia="Times New Roman" w:hAnsi="Calibri Light" w:cs="Calibri Light"/>
                <w:b/>
                <w:bCs/>
                <w:color w:val="005CA9"/>
                <w:sz w:val="18"/>
                <w:szCs w:val="18"/>
                <w:lang w:eastAsia="pt-BR"/>
              </w:rPr>
              <w:t>IV</w:t>
            </w:r>
            <w:r w:rsidRPr="000A79B4">
              <w:rPr>
                <w:rFonts w:ascii="Calibri Light" w:eastAsia="Times New Roman" w:hAnsi="Calibri Light" w:cs="Calibri Light"/>
                <w:b/>
                <w:bCs/>
                <w:color w:val="005CA9"/>
                <w:sz w:val="18"/>
                <w:szCs w:val="18"/>
                <w:lang w:eastAsia="pt-BR"/>
              </w:rPr>
              <w:t>)</w:t>
            </w:r>
          </w:p>
        </w:tc>
        <w:tc>
          <w:tcPr>
            <w:tcW w:w="643" w:type="pct"/>
            <w:tcBorders>
              <w:top w:val="nil"/>
              <w:left w:val="nil"/>
              <w:bottom w:val="nil"/>
              <w:right w:val="nil"/>
            </w:tcBorders>
            <w:shd w:val="clear" w:color="auto" w:fill="auto"/>
            <w:vAlign w:val="center"/>
          </w:tcPr>
          <w:p w14:paraId="0AE4F195" w14:textId="1E469402" w:rsidR="007D291F" w:rsidRPr="000A79B4" w:rsidRDefault="007D291F" w:rsidP="007D29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(2.625)</w:t>
            </w:r>
          </w:p>
        </w:tc>
        <w:tc>
          <w:tcPr>
            <w:tcW w:w="644" w:type="pct"/>
            <w:tcBorders>
              <w:top w:val="nil"/>
              <w:left w:val="nil"/>
              <w:bottom w:val="nil"/>
              <w:right w:val="nil"/>
            </w:tcBorders>
            <w:shd w:val="clear" w:color="auto" w:fill="auto"/>
            <w:vAlign w:val="center"/>
          </w:tcPr>
          <w:p w14:paraId="0C149F66" w14:textId="14A8D4D7" w:rsidR="007D291F" w:rsidRPr="000A79B4" w:rsidRDefault="007D291F" w:rsidP="007D29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(3.442)</w:t>
            </w:r>
          </w:p>
        </w:tc>
        <w:tc>
          <w:tcPr>
            <w:tcW w:w="643" w:type="pct"/>
            <w:tcBorders>
              <w:top w:val="nil"/>
              <w:left w:val="nil"/>
              <w:bottom w:val="nil"/>
              <w:right w:val="nil"/>
            </w:tcBorders>
            <w:shd w:val="clear" w:color="auto" w:fill="auto"/>
            <w:vAlign w:val="center"/>
          </w:tcPr>
          <w:p w14:paraId="0E33BD5C" w14:textId="59EBAC79" w:rsidR="007D291F" w:rsidRPr="000A79B4" w:rsidRDefault="007D291F" w:rsidP="007D29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(579)</w:t>
            </w:r>
          </w:p>
        </w:tc>
        <w:tc>
          <w:tcPr>
            <w:tcW w:w="640" w:type="pct"/>
            <w:tcBorders>
              <w:top w:val="nil"/>
              <w:left w:val="nil"/>
              <w:bottom w:val="nil"/>
              <w:right w:val="nil"/>
            </w:tcBorders>
            <w:shd w:val="clear" w:color="auto" w:fill="auto"/>
            <w:vAlign w:val="center"/>
          </w:tcPr>
          <w:p w14:paraId="71F439D3" w14:textId="4144849C" w:rsidR="007D291F" w:rsidRPr="000A79B4" w:rsidRDefault="007D291F" w:rsidP="007D29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(1.461)</w:t>
            </w:r>
          </w:p>
        </w:tc>
      </w:tr>
      <w:tr w:rsidR="007D291F" w:rsidRPr="000A79B4" w14:paraId="51F2F0D1" w14:textId="77777777" w:rsidTr="007D291F">
        <w:trPr>
          <w:trHeight w:val="227"/>
        </w:trPr>
        <w:tc>
          <w:tcPr>
            <w:tcW w:w="2430" w:type="pct"/>
            <w:tcBorders>
              <w:top w:val="nil"/>
              <w:left w:val="nil"/>
              <w:bottom w:val="single" w:sz="4" w:space="0" w:color="54BBAB"/>
              <w:right w:val="nil"/>
            </w:tcBorders>
            <w:shd w:val="clear" w:color="auto" w:fill="auto"/>
            <w:vAlign w:val="center"/>
            <w:hideMark/>
          </w:tcPr>
          <w:p w14:paraId="68452360" w14:textId="77B955B3" w:rsidR="007D291F" w:rsidRPr="000A79B4" w:rsidRDefault="007D291F" w:rsidP="007D291F">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Total da despesa tributária (I + II + III</w:t>
            </w:r>
            <w:r>
              <w:rPr>
                <w:rFonts w:ascii="Calibri Light" w:eastAsia="Times New Roman" w:hAnsi="Calibri Light" w:cs="Calibri Light"/>
                <w:b/>
                <w:bCs/>
                <w:color w:val="005CA9"/>
                <w:sz w:val="18"/>
                <w:szCs w:val="18"/>
                <w:lang w:eastAsia="pt-BR"/>
              </w:rPr>
              <w:t xml:space="preserve"> + IV</w:t>
            </w:r>
            <w:r w:rsidRPr="000A79B4">
              <w:rPr>
                <w:rFonts w:ascii="Calibri Light" w:eastAsia="Times New Roman" w:hAnsi="Calibri Light" w:cs="Calibri Light"/>
                <w:b/>
                <w:bCs/>
                <w:color w:val="005CA9"/>
                <w:sz w:val="18"/>
                <w:szCs w:val="18"/>
                <w:lang w:eastAsia="pt-BR"/>
              </w:rPr>
              <w:t>)</w:t>
            </w:r>
          </w:p>
        </w:tc>
        <w:tc>
          <w:tcPr>
            <w:tcW w:w="643" w:type="pct"/>
            <w:tcBorders>
              <w:top w:val="nil"/>
              <w:left w:val="nil"/>
              <w:bottom w:val="single" w:sz="4" w:space="0" w:color="54BBAB"/>
              <w:right w:val="nil"/>
            </w:tcBorders>
            <w:shd w:val="clear" w:color="auto" w:fill="auto"/>
            <w:vAlign w:val="center"/>
          </w:tcPr>
          <w:p w14:paraId="3F6AFF07" w14:textId="2BF9F3DB" w:rsidR="007D291F" w:rsidRPr="000A79B4" w:rsidRDefault="007D291F" w:rsidP="007D29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(16.702)</w:t>
            </w:r>
          </w:p>
        </w:tc>
        <w:tc>
          <w:tcPr>
            <w:tcW w:w="644" w:type="pct"/>
            <w:tcBorders>
              <w:top w:val="nil"/>
              <w:left w:val="nil"/>
              <w:bottom w:val="single" w:sz="4" w:space="0" w:color="54BBAB"/>
              <w:right w:val="nil"/>
            </w:tcBorders>
            <w:shd w:val="clear" w:color="auto" w:fill="auto"/>
            <w:vAlign w:val="center"/>
          </w:tcPr>
          <w:p w14:paraId="06C691A1" w14:textId="2F0CD16E" w:rsidR="007D291F" w:rsidRPr="000A79B4" w:rsidRDefault="007D291F" w:rsidP="007D29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(82.040)</w:t>
            </w:r>
          </w:p>
        </w:tc>
        <w:tc>
          <w:tcPr>
            <w:tcW w:w="643" w:type="pct"/>
            <w:tcBorders>
              <w:top w:val="nil"/>
              <w:left w:val="nil"/>
              <w:bottom w:val="single" w:sz="4" w:space="0" w:color="54BBAB"/>
              <w:right w:val="nil"/>
            </w:tcBorders>
            <w:shd w:val="clear" w:color="auto" w:fill="auto"/>
            <w:vAlign w:val="center"/>
          </w:tcPr>
          <w:p w14:paraId="0ACD780D" w14:textId="7CA028AA" w:rsidR="007D291F" w:rsidRPr="000A79B4" w:rsidRDefault="007D291F" w:rsidP="007D29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(4.137)</w:t>
            </w:r>
          </w:p>
        </w:tc>
        <w:tc>
          <w:tcPr>
            <w:tcW w:w="640" w:type="pct"/>
            <w:tcBorders>
              <w:top w:val="nil"/>
              <w:left w:val="nil"/>
              <w:bottom w:val="single" w:sz="4" w:space="0" w:color="54BBAB"/>
              <w:right w:val="nil"/>
            </w:tcBorders>
            <w:shd w:val="clear" w:color="auto" w:fill="auto"/>
            <w:vAlign w:val="center"/>
          </w:tcPr>
          <w:p w14:paraId="078344CC" w14:textId="2744F35A" w:rsidR="007D291F" w:rsidRPr="000A79B4" w:rsidRDefault="007D291F" w:rsidP="007D29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(62.894)</w:t>
            </w:r>
          </w:p>
        </w:tc>
      </w:tr>
      <w:tr w:rsidR="007D291F" w:rsidRPr="000A79B4" w14:paraId="09CF3591" w14:textId="77777777" w:rsidTr="007D291F">
        <w:trPr>
          <w:trHeight w:val="227"/>
        </w:trPr>
        <w:tc>
          <w:tcPr>
            <w:tcW w:w="2430" w:type="pct"/>
            <w:tcBorders>
              <w:top w:val="nil"/>
              <w:left w:val="nil"/>
              <w:bottom w:val="nil"/>
              <w:right w:val="nil"/>
            </w:tcBorders>
            <w:shd w:val="clear" w:color="auto" w:fill="auto"/>
            <w:vAlign w:val="center"/>
            <w:hideMark/>
          </w:tcPr>
          <w:p w14:paraId="700D704B" w14:textId="77777777" w:rsidR="007D291F" w:rsidRPr="000A79B4" w:rsidRDefault="007D291F" w:rsidP="007D291F">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Passivo fiscal diferido</w:t>
            </w:r>
          </w:p>
        </w:tc>
        <w:tc>
          <w:tcPr>
            <w:tcW w:w="643" w:type="pct"/>
            <w:tcBorders>
              <w:top w:val="nil"/>
              <w:left w:val="nil"/>
              <w:bottom w:val="nil"/>
              <w:right w:val="nil"/>
            </w:tcBorders>
            <w:shd w:val="clear" w:color="auto" w:fill="auto"/>
            <w:vAlign w:val="center"/>
          </w:tcPr>
          <w:p w14:paraId="4E99DC70" w14:textId="19CB3DA2" w:rsidR="007D291F" w:rsidRPr="000A79B4" w:rsidRDefault="007D291F" w:rsidP="007D29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w:t>
            </w:r>
          </w:p>
        </w:tc>
        <w:tc>
          <w:tcPr>
            <w:tcW w:w="644" w:type="pct"/>
            <w:tcBorders>
              <w:top w:val="nil"/>
              <w:left w:val="nil"/>
              <w:bottom w:val="nil"/>
              <w:right w:val="nil"/>
            </w:tcBorders>
            <w:shd w:val="clear" w:color="auto" w:fill="auto"/>
            <w:vAlign w:val="center"/>
          </w:tcPr>
          <w:p w14:paraId="7FAAA3CD" w14:textId="25082D12" w:rsidR="007D291F" w:rsidRPr="000A79B4" w:rsidRDefault="007D291F" w:rsidP="007D29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(610)</w:t>
            </w:r>
          </w:p>
        </w:tc>
        <w:tc>
          <w:tcPr>
            <w:tcW w:w="643" w:type="pct"/>
            <w:tcBorders>
              <w:top w:val="nil"/>
              <w:left w:val="nil"/>
              <w:bottom w:val="nil"/>
              <w:right w:val="nil"/>
            </w:tcBorders>
            <w:shd w:val="clear" w:color="auto" w:fill="auto"/>
            <w:vAlign w:val="center"/>
          </w:tcPr>
          <w:p w14:paraId="505AFDFC" w14:textId="1B388543" w:rsidR="007D291F" w:rsidRPr="000A79B4" w:rsidRDefault="007D291F" w:rsidP="007D291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40" w:type="pct"/>
            <w:tcBorders>
              <w:top w:val="nil"/>
              <w:left w:val="nil"/>
              <w:bottom w:val="nil"/>
              <w:right w:val="nil"/>
            </w:tcBorders>
            <w:shd w:val="clear" w:color="auto" w:fill="auto"/>
            <w:vAlign w:val="center"/>
          </w:tcPr>
          <w:p w14:paraId="4DCE98F8" w14:textId="625D0C57" w:rsidR="007D291F" w:rsidRPr="000A79B4" w:rsidRDefault="007D291F" w:rsidP="007D29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(527)</w:t>
            </w:r>
          </w:p>
        </w:tc>
      </w:tr>
      <w:tr w:rsidR="007D291F" w:rsidRPr="000A79B4" w14:paraId="3B0F0533" w14:textId="77777777" w:rsidTr="007D291F">
        <w:trPr>
          <w:trHeight w:val="80"/>
        </w:trPr>
        <w:tc>
          <w:tcPr>
            <w:tcW w:w="2430" w:type="pct"/>
            <w:tcBorders>
              <w:top w:val="nil"/>
              <w:left w:val="nil"/>
              <w:bottom w:val="single" w:sz="4" w:space="0" w:color="54BBAB"/>
              <w:right w:val="nil"/>
            </w:tcBorders>
            <w:shd w:val="clear" w:color="auto" w:fill="auto"/>
            <w:vAlign w:val="center"/>
            <w:hideMark/>
          </w:tcPr>
          <w:p w14:paraId="6D46BC7C" w14:textId="77777777" w:rsidR="007D291F" w:rsidRPr="000A79B4" w:rsidRDefault="007D291F" w:rsidP="007D291F">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 xml:space="preserve"> Total despesa tributária + passivo fiscal diferido </w:t>
            </w:r>
          </w:p>
        </w:tc>
        <w:tc>
          <w:tcPr>
            <w:tcW w:w="643" w:type="pct"/>
            <w:tcBorders>
              <w:top w:val="nil"/>
              <w:left w:val="nil"/>
              <w:bottom w:val="single" w:sz="4" w:space="0" w:color="54BBAB"/>
              <w:right w:val="nil"/>
            </w:tcBorders>
            <w:shd w:val="clear" w:color="auto" w:fill="auto"/>
            <w:vAlign w:val="center"/>
          </w:tcPr>
          <w:p w14:paraId="4DB9E5D2" w14:textId="45B5CE60" w:rsidR="007D291F" w:rsidRPr="000A79B4" w:rsidRDefault="007D291F" w:rsidP="007D29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(16.707)</w:t>
            </w:r>
          </w:p>
        </w:tc>
        <w:tc>
          <w:tcPr>
            <w:tcW w:w="644" w:type="pct"/>
            <w:tcBorders>
              <w:top w:val="nil"/>
              <w:left w:val="nil"/>
              <w:bottom w:val="single" w:sz="4" w:space="0" w:color="54BBAB"/>
              <w:right w:val="nil"/>
            </w:tcBorders>
            <w:shd w:val="clear" w:color="auto" w:fill="auto"/>
            <w:vAlign w:val="center"/>
          </w:tcPr>
          <w:p w14:paraId="6FB27E08" w14:textId="6ABB139C" w:rsidR="007D291F" w:rsidRPr="000A79B4" w:rsidRDefault="007D291F" w:rsidP="007D29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(82.650)</w:t>
            </w:r>
          </w:p>
        </w:tc>
        <w:tc>
          <w:tcPr>
            <w:tcW w:w="643" w:type="pct"/>
            <w:tcBorders>
              <w:top w:val="nil"/>
              <w:left w:val="nil"/>
              <w:bottom w:val="single" w:sz="4" w:space="0" w:color="54BBAB"/>
              <w:right w:val="nil"/>
            </w:tcBorders>
            <w:shd w:val="clear" w:color="auto" w:fill="auto"/>
            <w:vAlign w:val="center"/>
          </w:tcPr>
          <w:p w14:paraId="2D99E375" w14:textId="26AF5DDE" w:rsidR="007D291F" w:rsidRPr="000A79B4" w:rsidRDefault="007D291F" w:rsidP="007D29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(4.137)</w:t>
            </w:r>
          </w:p>
        </w:tc>
        <w:tc>
          <w:tcPr>
            <w:tcW w:w="640" w:type="pct"/>
            <w:tcBorders>
              <w:top w:val="nil"/>
              <w:left w:val="nil"/>
              <w:bottom w:val="single" w:sz="4" w:space="0" w:color="54BBAB"/>
              <w:right w:val="nil"/>
            </w:tcBorders>
            <w:shd w:val="clear" w:color="auto" w:fill="auto"/>
            <w:vAlign w:val="center"/>
          </w:tcPr>
          <w:p w14:paraId="03B7BE5F" w14:textId="30B0D595" w:rsidR="007D291F" w:rsidRPr="000A79B4" w:rsidRDefault="007D291F" w:rsidP="007D29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(63.421)</w:t>
            </w:r>
          </w:p>
        </w:tc>
      </w:tr>
    </w:tbl>
    <w:p w14:paraId="51A24D79" w14:textId="7DB83F92" w:rsidR="004A078F" w:rsidRPr="00695B5D" w:rsidRDefault="00695B5D" w:rsidP="00695B5D">
      <w:pPr>
        <w:jc w:val="both"/>
        <w:rPr>
          <w:rFonts w:ascii="Calibri Light" w:eastAsia="Times New Roman" w:hAnsi="Calibri Light" w:cs="Calibri Light"/>
          <w:color w:val="2F75B5"/>
          <w:sz w:val="16"/>
          <w:szCs w:val="16"/>
          <w:lang w:eastAsia="pt-BR"/>
        </w:rPr>
      </w:pPr>
      <w:r>
        <w:rPr>
          <w:rFonts w:ascii="Calibri Light" w:eastAsia="Times New Roman" w:hAnsi="Calibri Light" w:cs="Calibri Light"/>
          <w:color w:val="2F75B5"/>
          <w:sz w:val="16"/>
          <w:szCs w:val="16"/>
          <w:lang w:eastAsia="pt-BR"/>
        </w:rPr>
        <w:t xml:space="preserve">(1) </w:t>
      </w:r>
      <w:r w:rsidR="004A078F" w:rsidRPr="00695B5D">
        <w:rPr>
          <w:rFonts w:ascii="Calibri Light" w:eastAsia="Times New Roman" w:hAnsi="Calibri Light" w:cs="Calibri Light"/>
          <w:color w:val="2F75B5"/>
          <w:sz w:val="16"/>
          <w:szCs w:val="16"/>
          <w:lang w:eastAsia="pt-BR"/>
        </w:rPr>
        <w:t>Contempla receitas que não integram a</w:t>
      </w:r>
      <w:r w:rsidR="005A5D6D">
        <w:rPr>
          <w:rFonts w:ascii="Calibri Light" w:eastAsia="Times New Roman" w:hAnsi="Calibri Light" w:cs="Calibri Light"/>
          <w:color w:val="2F75B5"/>
          <w:sz w:val="16"/>
          <w:szCs w:val="16"/>
          <w:lang w:eastAsia="pt-BR"/>
        </w:rPr>
        <w:t>s</w:t>
      </w:r>
      <w:r w:rsidR="004A078F" w:rsidRPr="00695B5D">
        <w:rPr>
          <w:rFonts w:ascii="Calibri Light" w:eastAsia="Times New Roman" w:hAnsi="Calibri Light" w:cs="Calibri Light"/>
          <w:color w:val="2F75B5"/>
          <w:sz w:val="16"/>
          <w:szCs w:val="16"/>
          <w:lang w:eastAsia="pt-BR"/>
        </w:rPr>
        <w:t xml:space="preserve"> base</w:t>
      </w:r>
      <w:r w:rsidR="005A5D6D">
        <w:rPr>
          <w:rFonts w:ascii="Calibri Light" w:eastAsia="Times New Roman" w:hAnsi="Calibri Light" w:cs="Calibri Light"/>
          <w:color w:val="2F75B5"/>
          <w:sz w:val="16"/>
          <w:szCs w:val="16"/>
          <w:lang w:eastAsia="pt-BR"/>
        </w:rPr>
        <w:t>s</w:t>
      </w:r>
      <w:r w:rsidR="004A078F" w:rsidRPr="00695B5D">
        <w:rPr>
          <w:rFonts w:ascii="Calibri Light" w:eastAsia="Times New Roman" w:hAnsi="Calibri Light" w:cs="Calibri Light"/>
          <w:color w:val="2F75B5"/>
          <w:sz w:val="16"/>
          <w:szCs w:val="16"/>
          <w:lang w:eastAsia="pt-BR"/>
        </w:rPr>
        <w:t xml:space="preserve"> de cálculo de PIS e COFINS.</w:t>
      </w:r>
    </w:p>
    <w:tbl>
      <w:tblPr>
        <w:tblW w:w="5000" w:type="pct"/>
        <w:tblCellMar>
          <w:left w:w="70" w:type="dxa"/>
          <w:right w:w="70" w:type="dxa"/>
        </w:tblCellMar>
        <w:tblLook w:val="04A0" w:firstRow="1" w:lastRow="0" w:firstColumn="1" w:lastColumn="0" w:noHBand="0" w:noVBand="1"/>
      </w:tblPr>
      <w:tblGrid>
        <w:gridCol w:w="4262"/>
        <w:gridCol w:w="1345"/>
        <w:gridCol w:w="1345"/>
        <w:gridCol w:w="1345"/>
        <w:gridCol w:w="1340"/>
      </w:tblGrid>
      <w:tr w:rsidR="001F5978" w:rsidRPr="000A79B4" w14:paraId="20D51FEE" w14:textId="77777777" w:rsidTr="002947FB">
        <w:trPr>
          <w:trHeight w:val="227"/>
        </w:trPr>
        <w:tc>
          <w:tcPr>
            <w:tcW w:w="2211" w:type="pct"/>
            <w:vMerge w:val="restart"/>
            <w:tcBorders>
              <w:top w:val="single" w:sz="4" w:space="0" w:color="54BBAB"/>
              <w:left w:val="nil"/>
              <w:bottom w:val="single" w:sz="4" w:space="0" w:color="54BBAB"/>
              <w:right w:val="nil"/>
            </w:tcBorders>
            <w:shd w:val="clear" w:color="auto" w:fill="auto"/>
            <w:vAlign w:val="center"/>
            <w:hideMark/>
          </w:tcPr>
          <w:p w14:paraId="78726908" w14:textId="77777777" w:rsidR="001F5978" w:rsidRPr="000A79B4" w:rsidRDefault="001F5978" w:rsidP="001F5978">
            <w:pPr>
              <w:spacing w:after="0" w:line="240" w:lineRule="auto"/>
              <w:jc w:val="center"/>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Descrição</w:t>
            </w:r>
          </w:p>
        </w:tc>
        <w:tc>
          <w:tcPr>
            <w:tcW w:w="1396" w:type="pct"/>
            <w:gridSpan w:val="2"/>
            <w:tcBorders>
              <w:top w:val="single" w:sz="4" w:space="0" w:color="54BBAB"/>
              <w:left w:val="nil"/>
              <w:bottom w:val="single" w:sz="4" w:space="0" w:color="54BBAB"/>
              <w:right w:val="nil"/>
            </w:tcBorders>
            <w:shd w:val="clear" w:color="auto" w:fill="auto"/>
            <w:vAlign w:val="center"/>
            <w:hideMark/>
          </w:tcPr>
          <w:p w14:paraId="5834484C" w14:textId="4052D545" w:rsidR="001F5978" w:rsidRPr="000A79B4" w:rsidRDefault="001F5978" w:rsidP="001F5978">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01 de janeiro a 30 de setembro</w:t>
            </w:r>
            <w:r w:rsidRPr="004E4846">
              <w:rPr>
                <w:rFonts w:ascii="Calibri Light" w:eastAsia="Times New Roman" w:hAnsi="Calibri Light" w:cs="Calibri Light"/>
                <w:b/>
                <w:bCs/>
                <w:color w:val="005CA9"/>
                <w:sz w:val="18"/>
                <w:szCs w:val="18"/>
                <w:lang w:eastAsia="pt-BR"/>
              </w:rPr>
              <w:t xml:space="preserve"> de 2024</w:t>
            </w:r>
          </w:p>
        </w:tc>
        <w:tc>
          <w:tcPr>
            <w:tcW w:w="1393" w:type="pct"/>
            <w:gridSpan w:val="2"/>
            <w:tcBorders>
              <w:top w:val="single" w:sz="4" w:space="0" w:color="54BBAB"/>
              <w:left w:val="nil"/>
              <w:bottom w:val="single" w:sz="4" w:space="0" w:color="54BBAB"/>
              <w:right w:val="nil"/>
            </w:tcBorders>
            <w:shd w:val="clear" w:color="auto" w:fill="auto"/>
            <w:vAlign w:val="center"/>
            <w:hideMark/>
          </w:tcPr>
          <w:p w14:paraId="68C67721" w14:textId="780057B3" w:rsidR="001F5978" w:rsidRPr="000A79B4" w:rsidRDefault="001F5978" w:rsidP="001F5978">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01 de janeiro a 30 de setembro</w:t>
            </w:r>
            <w:r w:rsidRPr="004E4846">
              <w:rPr>
                <w:rFonts w:ascii="Calibri Light" w:eastAsia="Times New Roman" w:hAnsi="Calibri Light" w:cs="Calibri Light"/>
                <w:b/>
                <w:bCs/>
                <w:color w:val="005CA9"/>
                <w:sz w:val="18"/>
                <w:szCs w:val="18"/>
                <w:lang w:eastAsia="pt-BR"/>
              </w:rPr>
              <w:t xml:space="preserve"> de 202</w:t>
            </w:r>
            <w:r>
              <w:rPr>
                <w:rFonts w:ascii="Calibri Light" w:eastAsia="Times New Roman" w:hAnsi="Calibri Light" w:cs="Calibri Light"/>
                <w:b/>
                <w:bCs/>
                <w:color w:val="005CA9"/>
                <w:sz w:val="18"/>
                <w:szCs w:val="18"/>
                <w:lang w:eastAsia="pt-BR"/>
              </w:rPr>
              <w:t>3</w:t>
            </w:r>
          </w:p>
        </w:tc>
      </w:tr>
      <w:tr w:rsidR="000A79B4" w:rsidRPr="000A79B4" w14:paraId="70BED0BB" w14:textId="77777777" w:rsidTr="002947FB">
        <w:trPr>
          <w:trHeight w:val="227"/>
        </w:trPr>
        <w:tc>
          <w:tcPr>
            <w:tcW w:w="2211" w:type="pct"/>
            <w:vMerge/>
            <w:tcBorders>
              <w:top w:val="single" w:sz="4" w:space="0" w:color="54BBAB"/>
              <w:left w:val="nil"/>
              <w:bottom w:val="single" w:sz="4" w:space="0" w:color="54BBAB"/>
              <w:right w:val="nil"/>
            </w:tcBorders>
            <w:vAlign w:val="center"/>
            <w:hideMark/>
          </w:tcPr>
          <w:p w14:paraId="2B36B95D" w14:textId="77777777" w:rsidR="000A79B4" w:rsidRPr="000A79B4" w:rsidRDefault="000A79B4" w:rsidP="000A79B4">
            <w:pPr>
              <w:spacing w:after="0" w:line="240" w:lineRule="auto"/>
              <w:rPr>
                <w:rFonts w:ascii="Calibri Light" w:eastAsia="Times New Roman" w:hAnsi="Calibri Light" w:cs="Calibri Light"/>
                <w:b/>
                <w:bCs/>
                <w:color w:val="005CA9"/>
                <w:sz w:val="18"/>
                <w:szCs w:val="18"/>
                <w:lang w:eastAsia="pt-BR"/>
              </w:rPr>
            </w:pPr>
          </w:p>
        </w:tc>
        <w:tc>
          <w:tcPr>
            <w:tcW w:w="698" w:type="pct"/>
            <w:tcBorders>
              <w:top w:val="nil"/>
              <w:left w:val="nil"/>
              <w:bottom w:val="single" w:sz="4" w:space="0" w:color="54BBAB"/>
              <w:right w:val="nil"/>
            </w:tcBorders>
            <w:shd w:val="clear" w:color="auto" w:fill="auto"/>
            <w:vAlign w:val="center"/>
            <w:hideMark/>
          </w:tcPr>
          <w:p w14:paraId="6D71FEB2" w14:textId="77777777" w:rsidR="000A79B4" w:rsidRPr="000A79B4" w:rsidRDefault="000A79B4" w:rsidP="000A79B4">
            <w:pPr>
              <w:spacing w:after="0" w:line="240" w:lineRule="auto"/>
              <w:jc w:val="center"/>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Controladora</w:t>
            </w:r>
          </w:p>
        </w:tc>
        <w:tc>
          <w:tcPr>
            <w:tcW w:w="698" w:type="pct"/>
            <w:tcBorders>
              <w:top w:val="nil"/>
              <w:left w:val="nil"/>
              <w:bottom w:val="single" w:sz="4" w:space="0" w:color="54BBAB"/>
              <w:right w:val="nil"/>
            </w:tcBorders>
            <w:shd w:val="clear" w:color="auto" w:fill="auto"/>
            <w:vAlign w:val="center"/>
            <w:hideMark/>
          </w:tcPr>
          <w:p w14:paraId="4944F1AB" w14:textId="77777777" w:rsidR="000A79B4" w:rsidRPr="000A79B4" w:rsidRDefault="000A79B4" w:rsidP="000A79B4">
            <w:pPr>
              <w:spacing w:after="0" w:line="240" w:lineRule="auto"/>
              <w:jc w:val="center"/>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Consolidado</w:t>
            </w:r>
          </w:p>
        </w:tc>
        <w:tc>
          <w:tcPr>
            <w:tcW w:w="698" w:type="pct"/>
            <w:tcBorders>
              <w:top w:val="nil"/>
              <w:left w:val="nil"/>
              <w:bottom w:val="single" w:sz="4" w:space="0" w:color="54BBAB"/>
              <w:right w:val="nil"/>
            </w:tcBorders>
            <w:shd w:val="clear" w:color="auto" w:fill="auto"/>
            <w:vAlign w:val="center"/>
            <w:hideMark/>
          </w:tcPr>
          <w:p w14:paraId="74F80276" w14:textId="77777777" w:rsidR="000A79B4" w:rsidRPr="000A79B4" w:rsidRDefault="000A79B4" w:rsidP="000A79B4">
            <w:pPr>
              <w:spacing w:after="0" w:line="240" w:lineRule="auto"/>
              <w:jc w:val="center"/>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Controladora</w:t>
            </w:r>
          </w:p>
        </w:tc>
        <w:tc>
          <w:tcPr>
            <w:tcW w:w="695" w:type="pct"/>
            <w:tcBorders>
              <w:top w:val="nil"/>
              <w:left w:val="nil"/>
              <w:bottom w:val="single" w:sz="4" w:space="0" w:color="54BBAB"/>
              <w:right w:val="nil"/>
            </w:tcBorders>
            <w:shd w:val="clear" w:color="auto" w:fill="auto"/>
            <w:vAlign w:val="center"/>
            <w:hideMark/>
          </w:tcPr>
          <w:p w14:paraId="698364CC" w14:textId="77777777" w:rsidR="000A79B4" w:rsidRPr="000A79B4" w:rsidRDefault="000A79B4" w:rsidP="000A79B4">
            <w:pPr>
              <w:spacing w:after="0" w:line="240" w:lineRule="auto"/>
              <w:jc w:val="center"/>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Consolidado</w:t>
            </w:r>
          </w:p>
        </w:tc>
      </w:tr>
      <w:tr w:rsidR="000F76A9" w:rsidRPr="000A79B4" w14:paraId="47120850" w14:textId="77777777" w:rsidTr="000F76A9">
        <w:trPr>
          <w:trHeight w:val="227"/>
        </w:trPr>
        <w:tc>
          <w:tcPr>
            <w:tcW w:w="2211" w:type="pct"/>
            <w:tcBorders>
              <w:top w:val="nil"/>
              <w:left w:val="nil"/>
              <w:bottom w:val="nil"/>
              <w:right w:val="nil"/>
            </w:tcBorders>
            <w:shd w:val="clear" w:color="auto" w:fill="auto"/>
            <w:vAlign w:val="center"/>
            <w:hideMark/>
          </w:tcPr>
          <w:p w14:paraId="635A81FA" w14:textId="77777777" w:rsidR="000F76A9" w:rsidRPr="000A79B4" w:rsidRDefault="000F76A9" w:rsidP="000F76A9">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Receita de acesso à rede de distribuição e uso da marca:</w:t>
            </w:r>
          </w:p>
        </w:tc>
        <w:tc>
          <w:tcPr>
            <w:tcW w:w="698" w:type="pct"/>
            <w:tcBorders>
              <w:top w:val="nil"/>
              <w:left w:val="nil"/>
              <w:bottom w:val="nil"/>
              <w:right w:val="nil"/>
            </w:tcBorders>
            <w:shd w:val="clear" w:color="auto" w:fill="auto"/>
            <w:vAlign w:val="center"/>
          </w:tcPr>
          <w:p w14:paraId="22395154" w14:textId="06AE8D88" w:rsidR="000F76A9" w:rsidRPr="000A79B4" w:rsidRDefault="000F76A9" w:rsidP="000F76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133.854</w:t>
            </w:r>
          </w:p>
        </w:tc>
        <w:tc>
          <w:tcPr>
            <w:tcW w:w="698" w:type="pct"/>
            <w:tcBorders>
              <w:top w:val="nil"/>
              <w:left w:val="nil"/>
              <w:bottom w:val="nil"/>
              <w:right w:val="nil"/>
            </w:tcBorders>
            <w:shd w:val="clear" w:color="auto" w:fill="auto"/>
            <w:vAlign w:val="center"/>
          </w:tcPr>
          <w:p w14:paraId="0BF1C083" w14:textId="717850BA" w:rsidR="000F76A9" w:rsidRPr="000A79B4" w:rsidRDefault="000F76A9" w:rsidP="000F76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133.854</w:t>
            </w:r>
          </w:p>
        </w:tc>
        <w:tc>
          <w:tcPr>
            <w:tcW w:w="698" w:type="pct"/>
            <w:tcBorders>
              <w:top w:val="nil"/>
              <w:left w:val="nil"/>
              <w:bottom w:val="nil"/>
              <w:right w:val="nil"/>
            </w:tcBorders>
            <w:shd w:val="clear" w:color="auto" w:fill="auto"/>
            <w:vAlign w:val="center"/>
          </w:tcPr>
          <w:p w14:paraId="54730F85" w14:textId="51CEA415" w:rsidR="000F76A9" w:rsidRPr="000A79B4" w:rsidRDefault="000F76A9" w:rsidP="000F76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117.082</w:t>
            </w:r>
          </w:p>
        </w:tc>
        <w:tc>
          <w:tcPr>
            <w:tcW w:w="695" w:type="pct"/>
            <w:tcBorders>
              <w:top w:val="nil"/>
              <w:left w:val="nil"/>
              <w:bottom w:val="nil"/>
              <w:right w:val="nil"/>
            </w:tcBorders>
            <w:shd w:val="clear" w:color="auto" w:fill="auto"/>
            <w:vAlign w:val="center"/>
          </w:tcPr>
          <w:p w14:paraId="5D27486B" w14:textId="7F798EAB" w:rsidR="000F76A9" w:rsidRPr="000A79B4" w:rsidRDefault="000F76A9" w:rsidP="000F76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117.082</w:t>
            </w:r>
          </w:p>
        </w:tc>
      </w:tr>
      <w:tr w:rsidR="000F76A9" w:rsidRPr="000A79B4" w14:paraId="7B3FEF13" w14:textId="77777777" w:rsidTr="000F76A9">
        <w:trPr>
          <w:trHeight w:val="227"/>
        </w:trPr>
        <w:tc>
          <w:tcPr>
            <w:tcW w:w="2211" w:type="pct"/>
            <w:tcBorders>
              <w:top w:val="nil"/>
              <w:left w:val="nil"/>
              <w:bottom w:val="nil"/>
              <w:right w:val="nil"/>
            </w:tcBorders>
            <w:shd w:val="clear" w:color="auto" w:fill="auto"/>
            <w:vAlign w:val="center"/>
            <w:hideMark/>
          </w:tcPr>
          <w:p w14:paraId="19D5BDEE" w14:textId="77777777" w:rsidR="000F76A9" w:rsidRPr="000A79B4" w:rsidRDefault="000F76A9" w:rsidP="000F76A9">
            <w:pPr>
              <w:spacing w:after="0" w:line="240" w:lineRule="auto"/>
              <w:ind w:firstLineChars="100" w:firstLine="180"/>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PIS (1,65%) / COFINS (7,6%)</w:t>
            </w:r>
          </w:p>
        </w:tc>
        <w:tc>
          <w:tcPr>
            <w:tcW w:w="698" w:type="pct"/>
            <w:tcBorders>
              <w:top w:val="nil"/>
              <w:left w:val="nil"/>
              <w:bottom w:val="nil"/>
              <w:right w:val="nil"/>
            </w:tcBorders>
            <w:shd w:val="clear" w:color="auto" w:fill="auto"/>
            <w:vAlign w:val="center"/>
          </w:tcPr>
          <w:p w14:paraId="37E41746" w14:textId="2FBDE3DC" w:rsidR="000F76A9" w:rsidRPr="000A79B4" w:rsidRDefault="000F76A9" w:rsidP="000F76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(12.381)</w:t>
            </w:r>
          </w:p>
        </w:tc>
        <w:tc>
          <w:tcPr>
            <w:tcW w:w="698" w:type="pct"/>
            <w:tcBorders>
              <w:top w:val="nil"/>
              <w:left w:val="nil"/>
              <w:bottom w:val="nil"/>
              <w:right w:val="nil"/>
            </w:tcBorders>
            <w:shd w:val="clear" w:color="auto" w:fill="auto"/>
            <w:vAlign w:val="center"/>
          </w:tcPr>
          <w:p w14:paraId="445D9AAB" w14:textId="22DB452B" w:rsidR="000F76A9" w:rsidRPr="000A79B4" w:rsidRDefault="000F76A9" w:rsidP="000F76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(12.381)</w:t>
            </w:r>
          </w:p>
        </w:tc>
        <w:tc>
          <w:tcPr>
            <w:tcW w:w="698" w:type="pct"/>
            <w:tcBorders>
              <w:top w:val="nil"/>
              <w:left w:val="nil"/>
              <w:bottom w:val="nil"/>
              <w:right w:val="nil"/>
            </w:tcBorders>
            <w:shd w:val="clear" w:color="auto" w:fill="auto"/>
            <w:vAlign w:val="center"/>
          </w:tcPr>
          <w:p w14:paraId="56035B7A" w14:textId="75633C8A" w:rsidR="000F76A9" w:rsidRPr="000A79B4" w:rsidRDefault="000F76A9" w:rsidP="000F76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(10.830)</w:t>
            </w:r>
          </w:p>
        </w:tc>
        <w:tc>
          <w:tcPr>
            <w:tcW w:w="695" w:type="pct"/>
            <w:tcBorders>
              <w:top w:val="nil"/>
              <w:left w:val="nil"/>
              <w:bottom w:val="nil"/>
              <w:right w:val="nil"/>
            </w:tcBorders>
            <w:shd w:val="clear" w:color="auto" w:fill="auto"/>
            <w:vAlign w:val="center"/>
          </w:tcPr>
          <w:p w14:paraId="59D92A7D" w14:textId="7B16753D" w:rsidR="000F76A9" w:rsidRPr="000A79B4" w:rsidRDefault="000F76A9" w:rsidP="000F76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(10.830)</w:t>
            </w:r>
          </w:p>
        </w:tc>
      </w:tr>
      <w:tr w:rsidR="000F76A9" w:rsidRPr="000A79B4" w14:paraId="4BF9BE9D" w14:textId="77777777" w:rsidTr="000F76A9">
        <w:trPr>
          <w:trHeight w:val="227"/>
        </w:trPr>
        <w:tc>
          <w:tcPr>
            <w:tcW w:w="2211" w:type="pct"/>
            <w:tcBorders>
              <w:top w:val="nil"/>
              <w:left w:val="nil"/>
              <w:bottom w:val="nil"/>
              <w:right w:val="nil"/>
            </w:tcBorders>
            <w:shd w:val="clear" w:color="auto" w:fill="auto"/>
            <w:vAlign w:val="center"/>
            <w:hideMark/>
          </w:tcPr>
          <w:p w14:paraId="5EC39ACB" w14:textId="0C256649" w:rsidR="000F76A9" w:rsidRPr="000A79B4" w:rsidRDefault="000F76A9" w:rsidP="000F76A9">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Subtotal de despesa tributária (I)</w:t>
            </w:r>
          </w:p>
        </w:tc>
        <w:tc>
          <w:tcPr>
            <w:tcW w:w="698" w:type="pct"/>
            <w:tcBorders>
              <w:top w:val="nil"/>
              <w:left w:val="nil"/>
              <w:bottom w:val="nil"/>
              <w:right w:val="nil"/>
            </w:tcBorders>
            <w:shd w:val="clear" w:color="auto" w:fill="auto"/>
            <w:vAlign w:val="center"/>
          </w:tcPr>
          <w:p w14:paraId="1116575C" w14:textId="50F938B8" w:rsidR="000F76A9" w:rsidRPr="000A79B4" w:rsidRDefault="000F76A9" w:rsidP="000F76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(12.381)</w:t>
            </w:r>
          </w:p>
        </w:tc>
        <w:tc>
          <w:tcPr>
            <w:tcW w:w="698" w:type="pct"/>
            <w:tcBorders>
              <w:top w:val="nil"/>
              <w:left w:val="nil"/>
              <w:bottom w:val="nil"/>
              <w:right w:val="nil"/>
            </w:tcBorders>
            <w:shd w:val="clear" w:color="auto" w:fill="auto"/>
            <w:vAlign w:val="center"/>
          </w:tcPr>
          <w:p w14:paraId="21221055" w14:textId="0401CA3B" w:rsidR="000F76A9" w:rsidRPr="000A79B4" w:rsidRDefault="000F76A9" w:rsidP="000F76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(12.381)</w:t>
            </w:r>
          </w:p>
        </w:tc>
        <w:tc>
          <w:tcPr>
            <w:tcW w:w="698" w:type="pct"/>
            <w:tcBorders>
              <w:top w:val="nil"/>
              <w:left w:val="nil"/>
              <w:bottom w:val="nil"/>
              <w:right w:val="nil"/>
            </w:tcBorders>
            <w:shd w:val="clear" w:color="auto" w:fill="auto"/>
            <w:vAlign w:val="center"/>
          </w:tcPr>
          <w:p w14:paraId="32D9514A" w14:textId="279C8FC9" w:rsidR="000F76A9" w:rsidRPr="000A79B4" w:rsidRDefault="000F76A9" w:rsidP="000F76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(10.830)</w:t>
            </w:r>
          </w:p>
        </w:tc>
        <w:tc>
          <w:tcPr>
            <w:tcW w:w="695" w:type="pct"/>
            <w:tcBorders>
              <w:top w:val="nil"/>
              <w:left w:val="nil"/>
              <w:bottom w:val="nil"/>
              <w:right w:val="nil"/>
            </w:tcBorders>
            <w:shd w:val="clear" w:color="auto" w:fill="auto"/>
            <w:vAlign w:val="center"/>
          </w:tcPr>
          <w:p w14:paraId="56105780" w14:textId="3C44D7C7" w:rsidR="000F76A9" w:rsidRPr="000A79B4" w:rsidRDefault="000F76A9" w:rsidP="000F76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(10.830)</w:t>
            </w:r>
          </w:p>
        </w:tc>
      </w:tr>
      <w:tr w:rsidR="000F76A9" w:rsidRPr="000A79B4" w14:paraId="1D9EE3F7" w14:textId="77777777" w:rsidTr="000F76A9">
        <w:trPr>
          <w:trHeight w:val="227"/>
        </w:trPr>
        <w:tc>
          <w:tcPr>
            <w:tcW w:w="2211" w:type="pct"/>
            <w:tcBorders>
              <w:top w:val="nil"/>
              <w:left w:val="nil"/>
              <w:bottom w:val="nil"/>
              <w:right w:val="nil"/>
            </w:tcBorders>
            <w:shd w:val="clear" w:color="auto" w:fill="auto"/>
            <w:vAlign w:val="center"/>
            <w:hideMark/>
          </w:tcPr>
          <w:p w14:paraId="47126334" w14:textId="77777777" w:rsidR="000F76A9" w:rsidRPr="000A79B4" w:rsidRDefault="000F76A9" w:rsidP="000F76A9">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Receitas de Prestação de Serviços</w:t>
            </w:r>
          </w:p>
        </w:tc>
        <w:tc>
          <w:tcPr>
            <w:tcW w:w="698" w:type="pct"/>
            <w:tcBorders>
              <w:top w:val="nil"/>
              <w:left w:val="nil"/>
              <w:bottom w:val="nil"/>
              <w:right w:val="nil"/>
            </w:tcBorders>
            <w:shd w:val="clear" w:color="auto" w:fill="auto"/>
            <w:vAlign w:val="center"/>
          </w:tcPr>
          <w:p w14:paraId="27749763" w14:textId="53B7F5AD" w:rsidR="000F76A9" w:rsidRPr="000A79B4" w:rsidRDefault="000F76A9" w:rsidP="000F76A9">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98" w:type="pct"/>
            <w:tcBorders>
              <w:top w:val="nil"/>
              <w:left w:val="nil"/>
              <w:bottom w:val="nil"/>
              <w:right w:val="nil"/>
            </w:tcBorders>
            <w:shd w:val="clear" w:color="auto" w:fill="auto"/>
            <w:vAlign w:val="center"/>
          </w:tcPr>
          <w:p w14:paraId="3EE06E1B" w14:textId="5358C92F" w:rsidR="000F76A9" w:rsidRPr="000A79B4" w:rsidRDefault="000F76A9" w:rsidP="000F76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1.527.770</w:t>
            </w:r>
          </w:p>
        </w:tc>
        <w:tc>
          <w:tcPr>
            <w:tcW w:w="698" w:type="pct"/>
            <w:tcBorders>
              <w:top w:val="nil"/>
              <w:left w:val="nil"/>
              <w:bottom w:val="nil"/>
              <w:right w:val="nil"/>
            </w:tcBorders>
            <w:shd w:val="clear" w:color="auto" w:fill="auto"/>
            <w:vAlign w:val="center"/>
          </w:tcPr>
          <w:p w14:paraId="42ECE40A" w14:textId="3816CB41" w:rsidR="000F76A9" w:rsidRPr="000A79B4" w:rsidRDefault="000F76A9" w:rsidP="000F76A9">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95" w:type="pct"/>
            <w:tcBorders>
              <w:top w:val="nil"/>
              <w:left w:val="nil"/>
              <w:bottom w:val="nil"/>
              <w:right w:val="nil"/>
            </w:tcBorders>
            <w:shd w:val="clear" w:color="auto" w:fill="auto"/>
            <w:vAlign w:val="center"/>
          </w:tcPr>
          <w:p w14:paraId="14F5327F" w14:textId="5D804DE9" w:rsidR="000F76A9" w:rsidRPr="000A79B4" w:rsidRDefault="000F76A9" w:rsidP="000F76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1.348.230</w:t>
            </w:r>
          </w:p>
        </w:tc>
      </w:tr>
      <w:tr w:rsidR="000F76A9" w:rsidRPr="000A79B4" w14:paraId="00FBD163" w14:textId="77777777" w:rsidTr="000F76A9">
        <w:trPr>
          <w:trHeight w:val="227"/>
        </w:trPr>
        <w:tc>
          <w:tcPr>
            <w:tcW w:w="2211" w:type="pct"/>
            <w:tcBorders>
              <w:top w:val="nil"/>
              <w:left w:val="nil"/>
              <w:bottom w:val="nil"/>
              <w:right w:val="nil"/>
            </w:tcBorders>
            <w:shd w:val="clear" w:color="auto" w:fill="auto"/>
            <w:vAlign w:val="center"/>
            <w:hideMark/>
          </w:tcPr>
          <w:p w14:paraId="739C4C8D" w14:textId="77777777" w:rsidR="000F76A9" w:rsidRPr="000A79B4" w:rsidRDefault="000F76A9" w:rsidP="000F76A9">
            <w:pPr>
              <w:spacing w:after="0" w:line="240" w:lineRule="auto"/>
              <w:ind w:firstLineChars="100" w:firstLine="180"/>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PIS (1,65%) / COFINS (7,6%)</w:t>
            </w:r>
          </w:p>
        </w:tc>
        <w:tc>
          <w:tcPr>
            <w:tcW w:w="698" w:type="pct"/>
            <w:tcBorders>
              <w:top w:val="nil"/>
              <w:left w:val="nil"/>
              <w:bottom w:val="nil"/>
              <w:right w:val="nil"/>
            </w:tcBorders>
            <w:shd w:val="clear" w:color="auto" w:fill="auto"/>
            <w:vAlign w:val="center"/>
          </w:tcPr>
          <w:p w14:paraId="4E31A48C" w14:textId="102AFA07" w:rsidR="000F76A9" w:rsidRPr="000A79B4" w:rsidRDefault="000F76A9" w:rsidP="000F76A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98" w:type="pct"/>
            <w:tcBorders>
              <w:top w:val="nil"/>
              <w:left w:val="nil"/>
              <w:bottom w:val="nil"/>
              <w:right w:val="nil"/>
            </w:tcBorders>
            <w:shd w:val="clear" w:color="auto" w:fill="auto"/>
            <w:vAlign w:val="center"/>
          </w:tcPr>
          <w:p w14:paraId="61827B47" w14:textId="5BC68BE0" w:rsidR="000F76A9" w:rsidRPr="000A79B4" w:rsidRDefault="000F76A9" w:rsidP="000F76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(141.319)</w:t>
            </w:r>
          </w:p>
        </w:tc>
        <w:tc>
          <w:tcPr>
            <w:tcW w:w="698" w:type="pct"/>
            <w:tcBorders>
              <w:top w:val="nil"/>
              <w:left w:val="nil"/>
              <w:bottom w:val="nil"/>
              <w:right w:val="nil"/>
            </w:tcBorders>
            <w:shd w:val="clear" w:color="auto" w:fill="auto"/>
            <w:vAlign w:val="center"/>
          </w:tcPr>
          <w:p w14:paraId="65C04CA0" w14:textId="1E39C08F" w:rsidR="000F76A9" w:rsidRPr="000A79B4" w:rsidRDefault="000F76A9" w:rsidP="000F76A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95" w:type="pct"/>
            <w:tcBorders>
              <w:top w:val="nil"/>
              <w:left w:val="nil"/>
              <w:bottom w:val="nil"/>
              <w:right w:val="nil"/>
            </w:tcBorders>
            <w:shd w:val="clear" w:color="auto" w:fill="auto"/>
            <w:vAlign w:val="center"/>
          </w:tcPr>
          <w:p w14:paraId="1D487D4E" w14:textId="289CEA6B" w:rsidR="000F76A9" w:rsidRPr="000A79B4" w:rsidRDefault="000F76A9" w:rsidP="000F76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(124.711)</w:t>
            </w:r>
          </w:p>
        </w:tc>
      </w:tr>
      <w:tr w:rsidR="000F76A9" w:rsidRPr="000A79B4" w14:paraId="4F73A0E0" w14:textId="77777777" w:rsidTr="000F76A9">
        <w:trPr>
          <w:trHeight w:val="227"/>
        </w:trPr>
        <w:tc>
          <w:tcPr>
            <w:tcW w:w="2211" w:type="pct"/>
            <w:tcBorders>
              <w:top w:val="nil"/>
              <w:left w:val="nil"/>
              <w:bottom w:val="nil"/>
              <w:right w:val="nil"/>
            </w:tcBorders>
            <w:shd w:val="clear" w:color="auto" w:fill="auto"/>
            <w:vAlign w:val="center"/>
            <w:hideMark/>
          </w:tcPr>
          <w:p w14:paraId="579C7158" w14:textId="77777777" w:rsidR="000F76A9" w:rsidRPr="000A79B4" w:rsidRDefault="000F76A9" w:rsidP="000F76A9">
            <w:pPr>
              <w:spacing w:after="0" w:line="240" w:lineRule="auto"/>
              <w:ind w:firstLineChars="100" w:firstLine="180"/>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ISSQN</w:t>
            </w:r>
          </w:p>
        </w:tc>
        <w:tc>
          <w:tcPr>
            <w:tcW w:w="698" w:type="pct"/>
            <w:tcBorders>
              <w:top w:val="nil"/>
              <w:left w:val="nil"/>
              <w:bottom w:val="nil"/>
              <w:right w:val="nil"/>
            </w:tcBorders>
            <w:shd w:val="clear" w:color="auto" w:fill="auto"/>
            <w:vAlign w:val="center"/>
          </w:tcPr>
          <w:p w14:paraId="27B52785" w14:textId="6AF0E617" w:rsidR="000F76A9" w:rsidRPr="000A79B4" w:rsidRDefault="000F76A9" w:rsidP="000F76A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98" w:type="pct"/>
            <w:tcBorders>
              <w:top w:val="nil"/>
              <w:left w:val="nil"/>
              <w:bottom w:val="nil"/>
              <w:right w:val="nil"/>
            </w:tcBorders>
            <w:shd w:val="clear" w:color="auto" w:fill="auto"/>
            <w:vAlign w:val="center"/>
          </w:tcPr>
          <w:p w14:paraId="6BB9E37E" w14:textId="36B7F8C4" w:rsidR="000F76A9" w:rsidRPr="000A79B4" w:rsidRDefault="000F76A9" w:rsidP="000F76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(44.416)</w:t>
            </w:r>
          </w:p>
        </w:tc>
        <w:tc>
          <w:tcPr>
            <w:tcW w:w="698" w:type="pct"/>
            <w:tcBorders>
              <w:top w:val="nil"/>
              <w:left w:val="nil"/>
              <w:bottom w:val="nil"/>
              <w:right w:val="nil"/>
            </w:tcBorders>
            <w:shd w:val="clear" w:color="auto" w:fill="auto"/>
            <w:vAlign w:val="center"/>
          </w:tcPr>
          <w:p w14:paraId="5559523B" w14:textId="26D9D4C1" w:rsidR="000F76A9" w:rsidRPr="000A79B4" w:rsidRDefault="000F76A9" w:rsidP="000F76A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95" w:type="pct"/>
            <w:tcBorders>
              <w:top w:val="nil"/>
              <w:left w:val="nil"/>
              <w:bottom w:val="nil"/>
              <w:right w:val="nil"/>
            </w:tcBorders>
            <w:shd w:val="clear" w:color="auto" w:fill="auto"/>
            <w:vAlign w:val="center"/>
          </w:tcPr>
          <w:p w14:paraId="5EB48C34" w14:textId="0DC3A757" w:rsidR="000F76A9" w:rsidRPr="000A79B4" w:rsidRDefault="000F76A9" w:rsidP="000F76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(39.682)</w:t>
            </w:r>
          </w:p>
        </w:tc>
      </w:tr>
      <w:tr w:rsidR="000F76A9" w:rsidRPr="000A79B4" w14:paraId="5BE5F6A9" w14:textId="77777777" w:rsidTr="000F76A9">
        <w:trPr>
          <w:trHeight w:val="227"/>
        </w:trPr>
        <w:tc>
          <w:tcPr>
            <w:tcW w:w="2211" w:type="pct"/>
            <w:tcBorders>
              <w:top w:val="nil"/>
              <w:left w:val="nil"/>
              <w:bottom w:val="nil"/>
              <w:right w:val="nil"/>
            </w:tcBorders>
            <w:shd w:val="clear" w:color="auto" w:fill="auto"/>
            <w:vAlign w:val="center"/>
            <w:hideMark/>
          </w:tcPr>
          <w:p w14:paraId="21EF8020" w14:textId="11D1AFE7" w:rsidR="000F76A9" w:rsidRPr="000A79B4" w:rsidRDefault="000F76A9" w:rsidP="000F76A9">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Subtotal de despesa tributária (II)</w:t>
            </w:r>
          </w:p>
        </w:tc>
        <w:tc>
          <w:tcPr>
            <w:tcW w:w="698" w:type="pct"/>
            <w:tcBorders>
              <w:top w:val="nil"/>
              <w:left w:val="nil"/>
              <w:bottom w:val="nil"/>
              <w:right w:val="nil"/>
            </w:tcBorders>
            <w:shd w:val="clear" w:color="auto" w:fill="auto"/>
            <w:vAlign w:val="center"/>
          </w:tcPr>
          <w:p w14:paraId="7C1321CA" w14:textId="4ACF4D25" w:rsidR="000F76A9" w:rsidRPr="000A79B4" w:rsidRDefault="000F76A9" w:rsidP="000F76A9">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98" w:type="pct"/>
            <w:tcBorders>
              <w:top w:val="nil"/>
              <w:left w:val="nil"/>
              <w:bottom w:val="nil"/>
              <w:right w:val="nil"/>
            </w:tcBorders>
            <w:shd w:val="clear" w:color="auto" w:fill="auto"/>
            <w:vAlign w:val="center"/>
          </w:tcPr>
          <w:p w14:paraId="05043E3E" w14:textId="0DCF6B65" w:rsidR="000F76A9" w:rsidRPr="000A79B4" w:rsidRDefault="000F76A9" w:rsidP="000F76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(185.735)</w:t>
            </w:r>
          </w:p>
        </w:tc>
        <w:tc>
          <w:tcPr>
            <w:tcW w:w="698" w:type="pct"/>
            <w:tcBorders>
              <w:top w:val="nil"/>
              <w:left w:val="nil"/>
              <w:bottom w:val="nil"/>
              <w:right w:val="nil"/>
            </w:tcBorders>
            <w:shd w:val="clear" w:color="auto" w:fill="auto"/>
            <w:vAlign w:val="center"/>
          </w:tcPr>
          <w:p w14:paraId="0ED48DBE" w14:textId="25F76310" w:rsidR="000F76A9" w:rsidRPr="000A79B4" w:rsidRDefault="000F76A9" w:rsidP="000F76A9">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95" w:type="pct"/>
            <w:tcBorders>
              <w:top w:val="nil"/>
              <w:left w:val="nil"/>
              <w:bottom w:val="nil"/>
              <w:right w:val="nil"/>
            </w:tcBorders>
            <w:shd w:val="clear" w:color="auto" w:fill="auto"/>
            <w:vAlign w:val="center"/>
          </w:tcPr>
          <w:p w14:paraId="0B4E74DD" w14:textId="1EA027F8" w:rsidR="000F76A9" w:rsidRPr="000A79B4" w:rsidRDefault="000F76A9" w:rsidP="000F76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(164.393)</w:t>
            </w:r>
          </w:p>
        </w:tc>
      </w:tr>
      <w:tr w:rsidR="000F76A9" w:rsidRPr="000A79B4" w14:paraId="543E7A24" w14:textId="77777777" w:rsidTr="000F76A9">
        <w:trPr>
          <w:trHeight w:val="227"/>
        </w:trPr>
        <w:tc>
          <w:tcPr>
            <w:tcW w:w="2211" w:type="pct"/>
            <w:tcBorders>
              <w:top w:val="nil"/>
              <w:left w:val="nil"/>
              <w:bottom w:val="nil"/>
              <w:right w:val="nil"/>
            </w:tcBorders>
            <w:shd w:val="clear" w:color="auto" w:fill="auto"/>
            <w:vAlign w:val="center"/>
            <w:hideMark/>
          </w:tcPr>
          <w:p w14:paraId="203489F6" w14:textId="77777777" w:rsidR="000F76A9" w:rsidRPr="000A79B4" w:rsidRDefault="000F76A9" w:rsidP="000F76A9">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Outras Receitas Operacionais (1)</w:t>
            </w:r>
          </w:p>
        </w:tc>
        <w:tc>
          <w:tcPr>
            <w:tcW w:w="698" w:type="pct"/>
            <w:tcBorders>
              <w:top w:val="nil"/>
              <w:left w:val="nil"/>
              <w:bottom w:val="nil"/>
              <w:right w:val="nil"/>
            </w:tcBorders>
            <w:shd w:val="clear" w:color="auto" w:fill="auto"/>
            <w:vAlign w:val="center"/>
          </w:tcPr>
          <w:p w14:paraId="1A9D70AB" w14:textId="6957CB32" w:rsidR="000F76A9" w:rsidRPr="000A79B4" w:rsidRDefault="000F76A9" w:rsidP="000F76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89.937</w:t>
            </w:r>
          </w:p>
        </w:tc>
        <w:tc>
          <w:tcPr>
            <w:tcW w:w="698" w:type="pct"/>
            <w:tcBorders>
              <w:top w:val="nil"/>
              <w:left w:val="nil"/>
              <w:bottom w:val="nil"/>
              <w:right w:val="nil"/>
            </w:tcBorders>
            <w:shd w:val="clear" w:color="auto" w:fill="auto"/>
            <w:vAlign w:val="center"/>
          </w:tcPr>
          <w:p w14:paraId="24F822D8" w14:textId="681B1E45" w:rsidR="000F76A9" w:rsidRPr="000A79B4" w:rsidRDefault="000F76A9" w:rsidP="000F76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89.950</w:t>
            </w:r>
          </w:p>
        </w:tc>
        <w:tc>
          <w:tcPr>
            <w:tcW w:w="698" w:type="pct"/>
            <w:tcBorders>
              <w:top w:val="nil"/>
              <w:left w:val="nil"/>
              <w:bottom w:val="nil"/>
              <w:right w:val="nil"/>
            </w:tcBorders>
            <w:shd w:val="clear" w:color="auto" w:fill="auto"/>
            <w:vAlign w:val="center"/>
          </w:tcPr>
          <w:p w14:paraId="5E5D8053" w14:textId="012A0FB1" w:rsidR="000F76A9" w:rsidRPr="000A79B4" w:rsidRDefault="000F76A9" w:rsidP="000F76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30.682</w:t>
            </w:r>
          </w:p>
        </w:tc>
        <w:tc>
          <w:tcPr>
            <w:tcW w:w="695" w:type="pct"/>
            <w:tcBorders>
              <w:top w:val="nil"/>
              <w:left w:val="nil"/>
              <w:bottom w:val="nil"/>
              <w:right w:val="nil"/>
            </w:tcBorders>
            <w:shd w:val="clear" w:color="auto" w:fill="auto"/>
            <w:vAlign w:val="center"/>
          </w:tcPr>
          <w:p w14:paraId="4410D169" w14:textId="45A8AE6D" w:rsidR="000F76A9" w:rsidRPr="000A79B4" w:rsidRDefault="000F76A9" w:rsidP="000F76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30.462</w:t>
            </w:r>
          </w:p>
        </w:tc>
      </w:tr>
      <w:tr w:rsidR="000F76A9" w:rsidRPr="000A79B4" w14:paraId="6E5E5091" w14:textId="77777777" w:rsidTr="000F76A9">
        <w:trPr>
          <w:trHeight w:val="227"/>
        </w:trPr>
        <w:tc>
          <w:tcPr>
            <w:tcW w:w="2211" w:type="pct"/>
            <w:tcBorders>
              <w:top w:val="nil"/>
              <w:left w:val="nil"/>
              <w:bottom w:val="nil"/>
              <w:right w:val="nil"/>
            </w:tcBorders>
            <w:shd w:val="clear" w:color="auto" w:fill="auto"/>
            <w:vAlign w:val="center"/>
          </w:tcPr>
          <w:p w14:paraId="2656A493" w14:textId="25F4E4A9" w:rsidR="000F76A9" w:rsidRPr="000A79B4" w:rsidRDefault="000F76A9" w:rsidP="000F76A9">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color w:val="005CA9"/>
                <w:sz w:val="18"/>
                <w:szCs w:val="18"/>
                <w:lang w:eastAsia="pt-BR"/>
              </w:rPr>
              <w:t>PIS (1,65%) / COFINS (7,6%)</w:t>
            </w:r>
          </w:p>
        </w:tc>
        <w:tc>
          <w:tcPr>
            <w:tcW w:w="698" w:type="pct"/>
            <w:tcBorders>
              <w:top w:val="nil"/>
              <w:left w:val="nil"/>
              <w:bottom w:val="nil"/>
              <w:right w:val="nil"/>
            </w:tcBorders>
            <w:shd w:val="clear" w:color="auto" w:fill="auto"/>
            <w:vAlign w:val="center"/>
          </w:tcPr>
          <w:p w14:paraId="64F45F5C" w14:textId="7365267D" w:rsidR="000F76A9" w:rsidRPr="000A79B4" w:rsidRDefault="000F76A9" w:rsidP="000F76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(8.319)</w:t>
            </w:r>
          </w:p>
        </w:tc>
        <w:tc>
          <w:tcPr>
            <w:tcW w:w="698" w:type="pct"/>
            <w:tcBorders>
              <w:top w:val="nil"/>
              <w:left w:val="nil"/>
              <w:bottom w:val="nil"/>
              <w:right w:val="nil"/>
            </w:tcBorders>
            <w:shd w:val="clear" w:color="auto" w:fill="auto"/>
            <w:vAlign w:val="center"/>
          </w:tcPr>
          <w:p w14:paraId="0DFB42F6" w14:textId="0A82790F" w:rsidR="000F76A9" w:rsidRPr="000A79B4" w:rsidRDefault="000F76A9" w:rsidP="000F76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(8.319)</w:t>
            </w:r>
          </w:p>
        </w:tc>
        <w:tc>
          <w:tcPr>
            <w:tcW w:w="698" w:type="pct"/>
            <w:tcBorders>
              <w:top w:val="nil"/>
              <w:left w:val="nil"/>
              <w:bottom w:val="nil"/>
              <w:right w:val="nil"/>
            </w:tcBorders>
            <w:shd w:val="clear" w:color="auto" w:fill="auto"/>
            <w:vAlign w:val="center"/>
          </w:tcPr>
          <w:p w14:paraId="7B44987A" w14:textId="3D7331AA" w:rsidR="000F76A9" w:rsidRDefault="000F76A9" w:rsidP="000F76A9">
            <w:pPr>
              <w:spacing w:after="0" w:line="240" w:lineRule="auto"/>
              <w:jc w:val="center"/>
              <w:rPr>
                <w:rFonts w:ascii="Calibri Light" w:hAnsi="Calibri Light" w:cs="Calibri Light"/>
                <w:b/>
                <w:bCs/>
                <w:color w:val="005CA9"/>
                <w:sz w:val="18"/>
                <w:szCs w:val="18"/>
              </w:rPr>
            </w:pPr>
            <w:r w:rsidRPr="00AB53D3">
              <w:rPr>
                <w:rFonts w:ascii="Calibri Light" w:hAnsi="Calibri Light" w:cs="Calibri Light"/>
                <w:b/>
                <w:bCs/>
                <w:color w:val="005CA9"/>
                <w:sz w:val="18"/>
                <w:szCs w:val="18"/>
              </w:rPr>
              <w:t>-</w:t>
            </w:r>
          </w:p>
        </w:tc>
        <w:tc>
          <w:tcPr>
            <w:tcW w:w="695" w:type="pct"/>
            <w:tcBorders>
              <w:top w:val="nil"/>
              <w:left w:val="nil"/>
              <w:bottom w:val="nil"/>
              <w:right w:val="nil"/>
            </w:tcBorders>
            <w:shd w:val="clear" w:color="auto" w:fill="auto"/>
            <w:vAlign w:val="center"/>
          </w:tcPr>
          <w:p w14:paraId="119A7A9B" w14:textId="40AA597F" w:rsidR="000F76A9" w:rsidRDefault="000F76A9" w:rsidP="000F76A9">
            <w:pPr>
              <w:spacing w:after="0" w:line="240" w:lineRule="auto"/>
              <w:jc w:val="center"/>
              <w:rPr>
                <w:rFonts w:ascii="Calibri Light" w:hAnsi="Calibri Light" w:cs="Calibri Light"/>
                <w:b/>
                <w:bCs/>
                <w:color w:val="005CA9"/>
                <w:sz w:val="18"/>
                <w:szCs w:val="18"/>
              </w:rPr>
            </w:pPr>
            <w:r w:rsidRPr="00AB53D3">
              <w:rPr>
                <w:rFonts w:ascii="Calibri Light" w:hAnsi="Calibri Light" w:cs="Calibri Light"/>
                <w:b/>
                <w:bCs/>
                <w:color w:val="005CA9"/>
                <w:sz w:val="18"/>
                <w:szCs w:val="18"/>
              </w:rPr>
              <w:t>-</w:t>
            </w:r>
          </w:p>
        </w:tc>
      </w:tr>
      <w:tr w:rsidR="000F76A9" w:rsidRPr="000A79B4" w14:paraId="19A4BDCD" w14:textId="77777777" w:rsidTr="000F76A9">
        <w:trPr>
          <w:trHeight w:val="227"/>
        </w:trPr>
        <w:tc>
          <w:tcPr>
            <w:tcW w:w="2211" w:type="pct"/>
            <w:tcBorders>
              <w:top w:val="nil"/>
              <w:left w:val="nil"/>
              <w:bottom w:val="nil"/>
              <w:right w:val="nil"/>
            </w:tcBorders>
            <w:shd w:val="clear" w:color="auto" w:fill="auto"/>
            <w:vAlign w:val="center"/>
          </w:tcPr>
          <w:p w14:paraId="4ECC8BC7" w14:textId="3EF4E895" w:rsidR="000F76A9" w:rsidRPr="000A79B4" w:rsidRDefault="000F76A9" w:rsidP="000F76A9">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color w:val="005CA9"/>
                <w:sz w:val="18"/>
                <w:szCs w:val="18"/>
                <w:lang w:eastAsia="pt-BR"/>
              </w:rPr>
              <w:t>ISSQN</w:t>
            </w:r>
          </w:p>
        </w:tc>
        <w:tc>
          <w:tcPr>
            <w:tcW w:w="698" w:type="pct"/>
            <w:tcBorders>
              <w:top w:val="nil"/>
              <w:left w:val="nil"/>
              <w:bottom w:val="nil"/>
              <w:right w:val="nil"/>
            </w:tcBorders>
            <w:shd w:val="clear" w:color="auto" w:fill="auto"/>
            <w:vAlign w:val="center"/>
          </w:tcPr>
          <w:p w14:paraId="181B2EA8" w14:textId="4A6ADA70" w:rsidR="000F76A9" w:rsidRPr="000A79B4" w:rsidRDefault="000F76A9" w:rsidP="000F76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(1.944)</w:t>
            </w:r>
          </w:p>
        </w:tc>
        <w:tc>
          <w:tcPr>
            <w:tcW w:w="698" w:type="pct"/>
            <w:tcBorders>
              <w:top w:val="nil"/>
              <w:left w:val="nil"/>
              <w:bottom w:val="nil"/>
              <w:right w:val="nil"/>
            </w:tcBorders>
            <w:shd w:val="clear" w:color="auto" w:fill="auto"/>
            <w:vAlign w:val="center"/>
          </w:tcPr>
          <w:p w14:paraId="65D9A2F1" w14:textId="004AD80D" w:rsidR="000F76A9" w:rsidRPr="000A79B4" w:rsidRDefault="000F76A9" w:rsidP="000F76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(1.944)</w:t>
            </w:r>
          </w:p>
        </w:tc>
        <w:tc>
          <w:tcPr>
            <w:tcW w:w="698" w:type="pct"/>
            <w:tcBorders>
              <w:top w:val="nil"/>
              <w:left w:val="nil"/>
              <w:bottom w:val="nil"/>
              <w:right w:val="nil"/>
            </w:tcBorders>
            <w:shd w:val="clear" w:color="auto" w:fill="auto"/>
            <w:vAlign w:val="center"/>
          </w:tcPr>
          <w:p w14:paraId="694CF56E" w14:textId="07451D74" w:rsidR="000F76A9" w:rsidRDefault="000F76A9" w:rsidP="000F76A9">
            <w:pPr>
              <w:spacing w:after="0" w:line="240" w:lineRule="auto"/>
              <w:jc w:val="center"/>
              <w:rPr>
                <w:rFonts w:ascii="Calibri Light" w:hAnsi="Calibri Light" w:cs="Calibri Light"/>
                <w:b/>
                <w:bCs/>
                <w:color w:val="005CA9"/>
                <w:sz w:val="18"/>
                <w:szCs w:val="18"/>
              </w:rPr>
            </w:pPr>
            <w:r w:rsidRPr="00AB53D3">
              <w:rPr>
                <w:rFonts w:ascii="Calibri Light" w:hAnsi="Calibri Light" w:cs="Calibri Light"/>
                <w:b/>
                <w:bCs/>
                <w:color w:val="005CA9"/>
                <w:sz w:val="18"/>
                <w:szCs w:val="18"/>
              </w:rPr>
              <w:t>-</w:t>
            </w:r>
          </w:p>
        </w:tc>
        <w:tc>
          <w:tcPr>
            <w:tcW w:w="695" w:type="pct"/>
            <w:tcBorders>
              <w:top w:val="nil"/>
              <w:left w:val="nil"/>
              <w:bottom w:val="nil"/>
              <w:right w:val="nil"/>
            </w:tcBorders>
            <w:shd w:val="clear" w:color="auto" w:fill="auto"/>
            <w:vAlign w:val="center"/>
          </w:tcPr>
          <w:p w14:paraId="48705CCB" w14:textId="6238389F" w:rsidR="000F76A9" w:rsidRDefault="000F76A9" w:rsidP="000F76A9">
            <w:pPr>
              <w:spacing w:after="0" w:line="240" w:lineRule="auto"/>
              <w:jc w:val="center"/>
              <w:rPr>
                <w:rFonts w:ascii="Calibri Light" w:hAnsi="Calibri Light" w:cs="Calibri Light"/>
                <w:b/>
                <w:bCs/>
                <w:color w:val="005CA9"/>
                <w:sz w:val="18"/>
                <w:szCs w:val="18"/>
              </w:rPr>
            </w:pPr>
            <w:r w:rsidRPr="00AB53D3">
              <w:rPr>
                <w:rFonts w:ascii="Calibri Light" w:hAnsi="Calibri Light" w:cs="Calibri Light"/>
                <w:b/>
                <w:bCs/>
                <w:color w:val="005CA9"/>
                <w:sz w:val="18"/>
                <w:szCs w:val="18"/>
              </w:rPr>
              <w:t>-</w:t>
            </w:r>
          </w:p>
        </w:tc>
      </w:tr>
      <w:tr w:rsidR="000F76A9" w:rsidRPr="000A79B4" w14:paraId="2D927C33" w14:textId="77777777" w:rsidTr="000F76A9">
        <w:trPr>
          <w:trHeight w:val="227"/>
        </w:trPr>
        <w:tc>
          <w:tcPr>
            <w:tcW w:w="2211" w:type="pct"/>
            <w:tcBorders>
              <w:top w:val="nil"/>
              <w:left w:val="nil"/>
              <w:bottom w:val="nil"/>
              <w:right w:val="nil"/>
            </w:tcBorders>
            <w:shd w:val="clear" w:color="auto" w:fill="auto"/>
            <w:vAlign w:val="center"/>
          </w:tcPr>
          <w:p w14:paraId="7C4F6269" w14:textId="548B7704" w:rsidR="000F76A9" w:rsidRPr="000A79B4" w:rsidRDefault="000F76A9" w:rsidP="000F76A9">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Subtotal de despesa tributária (</w:t>
            </w:r>
            <w:r>
              <w:rPr>
                <w:rFonts w:ascii="Calibri Light" w:eastAsia="Times New Roman" w:hAnsi="Calibri Light" w:cs="Calibri Light"/>
                <w:b/>
                <w:bCs/>
                <w:color w:val="005CA9"/>
                <w:sz w:val="18"/>
                <w:szCs w:val="18"/>
                <w:lang w:eastAsia="pt-BR"/>
              </w:rPr>
              <w:t>III</w:t>
            </w:r>
            <w:r w:rsidRPr="000A79B4">
              <w:rPr>
                <w:rFonts w:ascii="Calibri Light" w:eastAsia="Times New Roman" w:hAnsi="Calibri Light" w:cs="Calibri Light"/>
                <w:b/>
                <w:bCs/>
                <w:color w:val="005CA9"/>
                <w:sz w:val="18"/>
                <w:szCs w:val="18"/>
                <w:lang w:eastAsia="pt-BR"/>
              </w:rPr>
              <w:t>)</w:t>
            </w:r>
          </w:p>
        </w:tc>
        <w:tc>
          <w:tcPr>
            <w:tcW w:w="698" w:type="pct"/>
            <w:tcBorders>
              <w:top w:val="nil"/>
              <w:left w:val="nil"/>
              <w:bottom w:val="nil"/>
              <w:right w:val="nil"/>
            </w:tcBorders>
            <w:shd w:val="clear" w:color="auto" w:fill="auto"/>
            <w:vAlign w:val="center"/>
          </w:tcPr>
          <w:p w14:paraId="0C7F5D05" w14:textId="524F2AA3" w:rsidR="000F76A9" w:rsidRPr="000A79B4" w:rsidRDefault="000F76A9" w:rsidP="000F76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(10.263)</w:t>
            </w:r>
          </w:p>
        </w:tc>
        <w:tc>
          <w:tcPr>
            <w:tcW w:w="698" w:type="pct"/>
            <w:tcBorders>
              <w:top w:val="nil"/>
              <w:left w:val="nil"/>
              <w:bottom w:val="nil"/>
              <w:right w:val="nil"/>
            </w:tcBorders>
            <w:shd w:val="clear" w:color="auto" w:fill="auto"/>
            <w:vAlign w:val="center"/>
          </w:tcPr>
          <w:p w14:paraId="0D203A7F" w14:textId="422386BC" w:rsidR="000F76A9" w:rsidRPr="000A79B4" w:rsidRDefault="000F76A9" w:rsidP="000F76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(10.263)</w:t>
            </w:r>
          </w:p>
        </w:tc>
        <w:tc>
          <w:tcPr>
            <w:tcW w:w="698" w:type="pct"/>
            <w:tcBorders>
              <w:top w:val="nil"/>
              <w:left w:val="nil"/>
              <w:bottom w:val="nil"/>
              <w:right w:val="nil"/>
            </w:tcBorders>
            <w:shd w:val="clear" w:color="auto" w:fill="auto"/>
            <w:vAlign w:val="center"/>
          </w:tcPr>
          <w:p w14:paraId="2870DE06" w14:textId="0187A4B1" w:rsidR="000F76A9" w:rsidRDefault="000F76A9" w:rsidP="000F76A9">
            <w:pPr>
              <w:spacing w:after="0" w:line="240" w:lineRule="auto"/>
              <w:jc w:val="center"/>
              <w:rPr>
                <w:rFonts w:ascii="Calibri Light" w:hAnsi="Calibri Light" w:cs="Calibri Light"/>
                <w:b/>
                <w:bCs/>
                <w:color w:val="005CA9"/>
                <w:sz w:val="18"/>
                <w:szCs w:val="18"/>
              </w:rPr>
            </w:pPr>
            <w:r w:rsidRPr="00AB53D3">
              <w:rPr>
                <w:rFonts w:ascii="Calibri Light" w:hAnsi="Calibri Light" w:cs="Calibri Light"/>
                <w:b/>
                <w:bCs/>
                <w:color w:val="005CA9"/>
                <w:sz w:val="18"/>
                <w:szCs w:val="18"/>
              </w:rPr>
              <w:t>-</w:t>
            </w:r>
          </w:p>
        </w:tc>
        <w:tc>
          <w:tcPr>
            <w:tcW w:w="695" w:type="pct"/>
            <w:tcBorders>
              <w:top w:val="nil"/>
              <w:left w:val="nil"/>
              <w:bottom w:val="nil"/>
              <w:right w:val="nil"/>
            </w:tcBorders>
            <w:shd w:val="clear" w:color="auto" w:fill="auto"/>
            <w:vAlign w:val="center"/>
          </w:tcPr>
          <w:p w14:paraId="0D025563" w14:textId="21E123A6" w:rsidR="000F76A9" w:rsidRDefault="000F76A9" w:rsidP="000F76A9">
            <w:pPr>
              <w:spacing w:after="0" w:line="240" w:lineRule="auto"/>
              <w:jc w:val="center"/>
              <w:rPr>
                <w:rFonts w:ascii="Calibri Light" w:hAnsi="Calibri Light" w:cs="Calibri Light"/>
                <w:b/>
                <w:bCs/>
                <w:color w:val="005CA9"/>
                <w:sz w:val="18"/>
                <w:szCs w:val="18"/>
              </w:rPr>
            </w:pPr>
            <w:r w:rsidRPr="00AB53D3">
              <w:rPr>
                <w:rFonts w:ascii="Calibri Light" w:hAnsi="Calibri Light" w:cs="Calibri Light"/>
                <w:b/>
                <w:bCs/>
                <w:color w:val="005CA9"/>
                <w:sz w:val="18"/>
                <w:szCs w:val="18"/>
              </w:rPr>
              <w:t>-</w:t>
            </w:r>
          </w:p>
        </w:tc>
      </w:tr>
      <w:tr w:rsidR="000F76A9" w:rsidRPr="000A79B4" w14:paraId="4348BADF" w14:textId="77777777" w:rsidTr="000F76A9">
        <w:trPr>
          <w:trHeight w:val="227"/>
        </w:trPr>
        <w:tc>
          <w:tcPr>
            <w:tcW w:w="2211" w:type="pct"/>
            <w:tcBorders>
              <w:top w:val="nil"/>
              <w:left w:val="nil"/>
              <w:bottom w:val="nil"/>
              <w:right w:val="nil"/>
            </w:tcBorders>
            <w:shd w:val="clear" w:color="auto" w:fill="auto"/>
            <w:vAlign w:val="center"/>
            <w:hideMark/>
          </w:tcPr>
          <w:p w14:paraId="7BE09E7A" w14:textId="77777777" w:rsidR="000F76A9" w:rsidRPr="000A79B4" w:rsidRDefault="000F76A9" w:rsidP="000F76A9">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Rendas de instrumentos financeiros</w:t>
            </w:r>
          </w:p>
        </w:tc>
        <w:tc>
          <w:tcPr>
            <w:tcW w:w="698" w:type="pct"/>
            <w:tcBorders>
              <w:top w:val="nil"/>
              <w:left w:val="nil"/>
              <w:bottom w:val="nil"/>
              <w:right w:val="nil"/>
            </w:tcBorders>
            <w:shd w:val="clear" w:color="auto" w:fill="auto"/>
            <w:vAlign w:val="center"/>
          </w:tcPr>
          <w:p w14:paraId="732CA1A2" w14:textId="67F4A227" w:rsidR="000F76A9" w:rsidRPr="000A79B4" w:rsidRDefault="000F76A9" w:rsidP="000F76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81.425</w:t>
            </w:r>
          </w:p>
        </w:tc>
        <w:tc>
          <w:tcPr>
            <w:tcW w:w="698" w:type="pct"/>
            <w:tcBorders>
              <w:top w:val="nil"/>
              <w:left w:val="nil"/>
              <w:bottom w:val="nil"/>
              <w:right w:val="nil"/>
            </w:tcBorders>
            <w:shd w:val="clear" w:color="auto" w:fill="auto"/>
            <w:vAlign w:val="center"/>
          </w:tcPr>
          <w:p w14:paraId="1241B2AC" w14:textId="2EFD936D" w:rsidR="000F76A9" w:rsidRPr="000A79B4" w:rsidRDefault="000F76A9" w:rsidP="000F76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132.715</w:t>
            </w:r>
          </w:p>
        </w:tc>
        <w:tc>
          <w:tcPr>
            <w:tcW w:w="698" w:type="pct"/>
            <w:tcBorders>
              <w:top w:val="nil"/>
              <w:left w:val="nil"/>
              <w:bottom w:val="nil"/>
              <w:right w:val="nil"/>
            </w:tcBorders>
            <w:shd w:val="clear" w:color="auto" w:fill="auto"/>
            <w:vAlign w:val="center"/>
          </w:tcPr>
          <w:p w14:paraId="7D703CD5" w14:textId="73385D1E" w:rsidR="000F76A9" w:rsidRPr="000A79B4" w:rsidRDefault="000F76A9" w:rsidP="000F76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59.195</w:t>
            </w:r>
          </w:p>
        </w:tc>
        <w:tc>
          <w:tcPr>
            <w:tcW w:w="695" w:type="pct"/>
            <w:tcBorders>
              <w:top w:val="nil"/>
              <w:left w:val="nil"/>
              <w:bottom w:val="nil"/>
              <w:right w:val="nil"/>
            </w:tcBorders>
            <w:shd w:val="clear" w:color="auto" w:fill="auto"/>
            <w:vAlign w:val="center"/>
          </w:tcPr>
          <w:p w14:paraId="55DABB1A" w14:textId="5459452D" w:rsidR="000F76A9" w:rsidRPr="000A79B4" w:rsidRDefault="000F76A9" w:rsidP="000F76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110.674</w:t>
            </w:r>
          </w:p>
        </w:tc>
      </w:tr>
      <w:tr w:rsidR="000F76A9" w:rsidRPr="000A79B4" w14:paraId="49127779" w14:textId="77777777" w:rsidTr="000F76A9">
        <w:trPr>
          <w:trHeight w:val="227"/>
        </w:trPr>
        <w:tc>
          <w:tcPr>
            <w:tcW w:w="2211" w:type="pct"/>
            <w:tcBorders>
              <w:top w:val="nil"/>
              <w:left w:val="nil"/>
              <w:bottom w:val="nil"/>
              <w:right w:val="nil"/>
            </w:tcBorders>
            <w:shd w:val="clear" w:color="auto" w:fill="auto"/>
            <w:vAlign w:val="center"/>
            <w:hideMark/>
          </w:tcPr>
          <w:p w14:paraId="5835E277" w14:textId="77777777" w:rsidR="000F76A9" w:rsidRPr="000A79B4" w:rsidRDefault="000F76A9" w:rsidP="000F76A9">
            <w:pPr>
              <w:spacing w:after="0" w:line="240" w:lineRule="auto"/>
              <w:ind w:firstLineChars="100" w:firstLine="180"/>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PIS (0,65%) / COFINS (4,0%)</w:t>
            </w:r>
          </w:p>
        </w:tc>
        <w:tc>
          <w:tcPr>
            <w:tcW w:w="698" w:type="pct"/>
            <w:tcBorders>
              <w:top w:val="nil"/>
              <w:left w:val="nil"/>
              <w:bottom w:val="nil"/>
              <w:right w:val="nil"/>
            </w:tcBorders>
            <w:shd w:val="clear" w:color="auto" w:fill="auto"/>
            <w:vAlign w:val="center"/>
          </w:tcPr>
          <w:p w14:paraId="263DC6D3" w14:textId="510D8D98" w:rsidR="000F76A9" w:rsidRPr="000A79B4" w:rsidRDefault="000F76A9" w:rsidP="000F76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(3.781)</w:t>
            </w:r>
          </w:p>
        </w:tc>
        <w:tc>
          <w:tcPr>
            <w:tcW w:w="698" w:type="pct"/>
            <w:tcBorders>
              <w:top w:val="nil"/>
              <w:left w:val="nil"/>
              <w:bottom w:val="nil"/>
              <w:right w:val="nil"/>
            </w:tcBorders>
            <w:shd w:val="clear" w:color="auto" w:fill="auto"/>
            <w:vAlign w:val="center"/>
          </w:tcPr>
          <w:p w14:paraId="2B014D18" w14:textId="0FFDE7A0" w:rsidR="000F76A9" w:rsidRPr="000A79B4" w:rsidRDefault="000F76A9" w:rsidP="000F76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(5.804)</w:t>
            </w:r>
          </w:p>
        </w:tc>
        <w:tc>
          <w:tcPr>
            <w:tcW w:w="698" w:type="pct"/>
            <w:tcBorders>
              <w:top w:val="nil"/>
              <w:left w:val="nil"/>
              <w:bottom w:val="nil"/>
              <w:right w:val="nil"/>
            </w:tcBorders>
            <w:shd w:val="clear" w:color="auto" w:fill="auto"/>
            <w:vAlign w:val="center"/>
          </w:tcPr>
          <w:p w14:paraId="6BF74D49" w14:textId="7FBFC428" w:rsidR="000F76A9" w:rsidRPr="000A79B4" w:rsidRDefault="000F76A9" w:rsidP="000F76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(2.389)</w:t>
            </w:r>
          </w:p>
        </w:tc>
        <w:tc>
          <w:tcPr>
            <w:tcW w:w="695" w:type="pct"/>
            <w:tcBorders>
              <w:top w:val="nil"/>
              <w:left w:val="nil"/>
              <w:bottom w:val="nil"/>
              <w:right w:val="nil"/>
            </w:tcBorders>
            <w:shd w:val="clear" w:color="auto" w:fill="auto"/>
            <w:vAlign w:val="center"/>
          </w:tcPr>
          <w:p w14:paraId="095CD2DF" w14:textId="7AD5398C" w:rsidR="000F76A9" w:rsidRPr="000A79B4" w:rsidRDefault="000F76A9" w:rsidP="000F76A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(4.725)</w:t>
            </w:r>
          </w:p>
        </w:tc>
      </w:tr>
      <w:tr w:rsidR="000F76A9" w:rsidRPr="000A79B4" w14:paraId="4CB4F376" w14:textId="77777777" w:rsidTr="000F76A9">
        <w:trPr>
          <w:trHeight w:val="227"/>
        </w:trPr>
        <w:tc>
          <w:tcPr>
            <w:tcW w:w="2211" w:type="pct"/>
            <w:tcBorders>
              <w:top w:val="nil"/>
              <w:left w:val="nil"/>
              <w:bottom w:val="nil"/>
              <w:right w:val="nil"/>
            </w:tcBorders>
            <w:shd w:val="clear" w:color="auto" w:fill="auto"/>
            <w:vAlign w:val="center"/>
          </w:tcPr>
          <w:p w14:paraId="793F94FC" w14:textId="47E6E37E" w:rsidR="000F76A9" w:rsidRPr="000A79B4" w:rsidRDefault="000F76A9" w:rsidP="000F76A9">
            <w:pPr>
              <w:spacing w:after="0" w:line="240" w:lineRule="auto"/>
              <w:ind w:firstLineChars="100" w:firstLine="180"/>
              <w:rPr>
                <w:rFonts w:ascii="Calibri Light" w:eastAsia="Times New Roman" w:hAnsi="Calibri Light" w:cs="Calibri Light"/>
                <w:b/>
                <w:bCs/>
                <w:color w:val="005CA9"/>
                <w:sz w:val="18"/>
                <w:szCs w:val="18"/>
                <w:lang w:eastAsia="pt-BR"/>
              </w:rPr>
            </w:pPr>
            <w:r>
              <w:rPr>
                <w:rFonts w:ascii="Calibri Light" w:eastAsia="Times New Roman" w:hAnsi="Calibri Light" w:cs="Calibri Light"/>
                <w:color w:val="005CA9"/>
                <w:sz w:val="18"/>
                <w:szCs w:val="18"/>
                <w:lang w:eastAsia="pt-BR"/>
              </w:rPr>
              <w:t>IOF</w:t>
            </w:r>
          </w:p>
        </w:tc>
        <w:tc>
          <w:tcPr>
            <w:tcW w:w="698" w:type="pct"/>
            <w:tcBorders>
              <w:top w:val="nil"/>
              <w:left w:val="nil"/>
              <w:bottom w:val="nil"/>
              <w:right w:val="nil"/>
            </w:tcBorders>
            <w:shd w:val="clear" w:color="auto" w:fill="auto"/>
            <w:vAlign w:val="center"/>
          </w:tcPr>
          <w:p w14:paraId="174383DB" w14:textId="1AAB8BB7" w:rsidR="000F76A9" w:rsidRPr="000A79B4" w:rsidRDefault="000F76A9" w:rsidP="000F76A9">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w:t>
            </w:r>
          </w:p>
        </w:tc>
        <w:tc>
          <w:tcPr>
            <w:tcW w:w="698" w:type="pct"/>
            <w:tcBorders>
              <w:top w:val="nil"/>
              <w:left w:val="nil"/>
              <w:bottom w:val="nil"/>
              <w:right w:val="nil"/>
            </w:tcBorders>
            <w:shd w:val="clear" w:color="auto" w:fill="auto"/>
            <w:vAlign w:val="center"/>
          </w:tcPr>
          <w:p w14:paraId="1426293A" w14:textId="421BB3DD" w:rsidR="000F76A9" w:rsidRPr="000A79B4" w:rsidRDefault="000F76A9" w:rsidP="000F76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(321)</w:t>
            </w:r>
          </w:p>
        </w:tc>
        <w:tc>
          <w:tcPr>
            <w:tcW w:w="698" w:type="pct"/>
            <w:tcBorders>
              <w:top w:val="nil"/>
              <w:left w:val="nil"/>
              <w:bottom w:val="nil"/>
              <w:right w:val="nil"/>
            </w:tcBorders>
            <w:shd w:val="clear" w:color="auto" w:fill="auto"/>
            <w:vAlign w:val="center"/>
          </w:tcPr>
          <w:p w14:paraId="1708402F" w14:textId="32A26087" w:rsidR="000F76A9" w:rsidRDefault="000F76A9" w:rsidP="000F76A9">
            <w:pPr>
              <w:spacing w:after="0" w:line="240" w:lineRule="auto"/>
              <w:jc w:val="center"/>
              <w:rPr>
                <w:rFonts w:ascii="Calibri Light" w:hAnsi="Calibri Light" w:cs="Calibri Light"/>
                <w:b/>
                <w:bCs/>
                <w:color w:val="005CA9"/>
                <w:sz w:val="18"/>
                <w:szCs w:val="18"/>
              </w:rPr>
            </w:pPr>
            <w:r w:rsidRPr="00AB53D3">
              <w:rPr>
                <w:rFonts w:ascii="Calibri Light" w:hAnsi="Calibri Light" w:cs="Calibri Light"/>
                <w:b/>
                <w:bCs/>
                <w:color w:val="005CA9"/>
                <w:sz w:val="18"/>
                <w:szCs w:val="18"/>
              </w:rPr>
              <w:t>-</w:t>
            </w:r>
          </w:p>
        </w:tc>
        <w:tc>
          <w:tcPr>
            <w:tcW w:w="695" w:type="pct"/>
            <w:tcBorders>
              <w:top w:val="nil"/>
              <w:left w:val="nil"/>
              <w:bottom w:val="nil"/>
              <w:right w:val="nil"/>
            </w:tcBorders>
            <w:shd w:val="clear" w:color="auto" w:fill="auto"/>
            <w:vAlign w:val="center"/>
          </w:tcPr>
          <w:p w14:paraId="329301B3" w14:textId="1A5DE899" w:rsidR="000F76A9" w:rsidRDefault="000F76A9" w:rsidP="000F76A9">
            <w:pPr>
              <w:spacing w:after="0" w:line="240" w:lineRule="auto"/>
              <w:jc w:val="center"/>
              <w:rPr>
                <w:rFonts w:ascii="Calibri Light" w:hAnsi="Calibri Light" w:cs="Calibri Light"/>
                <w:b/>
                <w:bCs/>
                <w:color w:val="005CA9"/>
                <w:sz w:val="18"/>
                <w:szCs w:val="18"/>
              </w:rPr>
            </w:pPr>
            <w:r w:rsidRPr="00AB53D3">
              <w:rPr>
                <w:rFonts w:ascii="Calibri Light" w:hAnsi="Calibri Light" w:cs="Calibri Light"/>
                <w:b/>
                <w:bCs/>
                <w:color w:val="005CA9"/>
                <w:sz w:val="18"/>
                <w:szCs w:val="18"/>
              </w:rPr>
              <w:t>-</w:t>
            </w:r>
          </w:p>
        </w:tc>
      </w:tr>
      <w:tr w:rsidR="000F76A9" w:rsidRPr="000A79B4" w14:paraId="50ABEB58" w14:textId="77777777" w:rsidTr="000F76A9">
        <w:trPr>
          <w:trHeight w:val="227"/>
        </w:trPr>
        <w:tc>
          <w:tcPr>
            <w:tcW w:w="2211" w:type="pct"/>
            <w:tcBorders>
              <w:top w:val="nil"/>
              <w:left w:val="nil"/>
              <w:bottom w:val="nil"/>
              <w:right w:val="nil"/>
            </w:tcBorders>
            <w:shd w:val="clear" w:color="auto" w:fill="auto"/>
            <w:vAlign w:val="center"/>
            <w:hideMark/>
          </w:tcPr>
          <w:p w14:paraId="647E3B37" w14:textId="0DC4DA7B" w:rsidR="000F76A9" w:rsidRPr="000A79B4" w:rsidRDefault="000F76A9" w:rsidP="000F76A9">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Subtotal de despesa tributária (</w:t>
            </w:r>
            <w:r>
              <w:rPr>
                <w:rFonts w:ascii="Calibri Light" w:eastAsia="Times New Roman" w:hAnsi="Calibri Light" w:cs="Calibri Light"/>
                <w:b/>
                <w:bCs/>
                <w:color w:val="005CA9"/>
                <w:sz w:val="18"/>
                <w:szCs w:val="18"/>
                <w:lang w:eastAsia="pt-BR"/>
              </w:rPr>
              <w:t>IV</w:t>
            </w:r>
            <w:r w:rsidRPr="000A79B4">
              <w:rPr>
                <w:rFonts w:ascii="Calibri Light" w:eastAsia="Times New Roman" w:hAnsi="Calibri Light" w:cs="Calibri Light"/>
                <w:b/>
                <w:bCs/>
                <w:color w:val="005CA9"/>
                <w:sz w:val="18"/>
                <w:szCs w:val="18"/>
                <w:lang w:eastAsia="pt-BR"/>
              </w:rPr>
              <w:t>)</w:t>
            </w:r>
          </w:p>
        </w:tc>
        <w:tc>
          <w:tcPr>
            <w:tcW w:w="698" w:type="pct"/>
            <w:tcBorders>
              <w:top w:val="nil"/>
              <w:left w:val="nil"/>
              <w:bottom w:val="nil"/>
              <w:right w:val="nil"/>
            </w:tcBorders>
            <w:shd w:val="clear" w:color="auto" w:fill="auto"/>
            <w:vAlign w:val="center"/>
          </w:tcPr>
          <w:p w14:paraId="59B29A26" w14:textId="3BCFEA98" w:rsidR="000F76A9" w:rsidRPr="000A79B4" w:rsidRDefault="000F76A9" w:rsidP="000F76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(3.781)</w:t>
            </w:r>
          </w:p>
        </w:tc>
        <w:tc>
          <w:tcPr>
            <w:tcW w:w="698" w:type="pct"/>
            <w:tcBorders>
              <w:top w:val="nil"/>
              <w:left w:val="nil"/>
              <w:bottom w:val="nil"/>
              <w:right w:val="nil"/>
            </w:tcBorders>
            <w:shd w:val="clear" w:color="auto" w:fill="auto"/>
            <w:vAlign w:val="center"/>
          </w:tcPr>
          <w:p w14:paraId="33D09699" w14:textId="3267A3BC" w:rsidR="000F76A9" w:rsidRPr="000A79B4" w:rsidRDefault="000F76A9" w:rsidP="000F76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(6.125)</w:t>
            </w:r>
          </w:p>
        </w:tc>
        <w:tc>
          <w:tcPr>
            <w:tcW w:w="698" w:type="pct"/>
            <w:tcBorders>
              <w:top w:val="nil"/>
              <w:left w:val="nil"/>
              <w:bottom w:val="nil"/>
              <w:right w:val="nil"/>
            </w:tcBorders>
            <w:shd w:val="clear" w:color="auto" w:fill="auto"/>
            <w:vAlign w:val="center"/>
          </w:tcPr>
          <w:p w14:paraId="642E298C" w14:textId="610DBC59" w:rsidR="000F76A9" w:rsidRPr="000A79B4" w:rsidRDefault="000F76A9" w:rsidP="000F76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(2.389)</w:t>
            </w:r>
          </w:p>
        </w:tc>
        <w:tc>
          <w:tcPr>
            <w:tcW w:w="695" w:type="pct"/>
            <w:tcBorders>
              <w:top w:val="nil"/>
              <w:left w:val="nil"/>
              <w:bottom w:val="nil"/>
              <w:right w:val="nil"/>
            </w:tcBorders>
            <w:shd w:val="clear" w:color="auto" w:fill="auto"/>
            <w:vAlign w:val="center"/>
          </w:tcPr>
          <w:p w14:paraId="59FCC204" w14:textId="66FF9259" w:rsidR="000F76A9" w:rsidRPr="000A79B4" w:rsidRDefault="000F76A9" w:rsidP="000F76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(4.725)</w:t>
            </w:r>
          </w:p>
        </w:tc>
      </w:tr>
      <w:tr w:rsidR="000F76A9" w:rsidRPr="000A79B4" w14:paraId="4C97B07F" w14:textId="77777777" w:rsidTr="000F76A9">
        <w:trPr>
          <w:trHeight w:val="227"/>
        </w:trPr>
        <w:tc>
          <w:tcPr>
            <w:tcW w:w="2211" w:type="pct"/>
            <w:tcBorders>
              <w:top w:val="nil"/>
              <w:left w:val="nil"/>
              <w:bottom w:val="single" w:sz="4" w:space="0" w:color="54BBAB"/>
              <w:right w:val="nil"/>
            </w:tcBorders>
            <w:shd w:val="clear" w:color="auto" w:fill="auto"/>
            <w:vAlign w:val="center"/>
            <w:hideMark/>
          </w:tcPr>
          <w:p w14:paraId="6E706B47" w14:textId="58EE86E9" w:rsidR="000F76A9" w:rsidRPr="000A79B4" w:rsidRDefault="000F76A9" w:rsidP="000F76A9">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Total da despesa tributária (I + II + III</w:t>
            </w:r>
            <w:r>
              <w:rPr>
                <w:rFonts w:ascii="Calibri Light" w:eastAsia="Times New Roman" w:hAnsi="Calibri Light" w:cs="Calibri Light"/>
                <w:b/>
                <w:bCs/>
                <w:color w:val="005CA9"/>
                <w:sz w:val="18"/>
                <w:szCs w:val="18"/>
                <w:lang w:eastAsia="pt-BR"/>
              </w:rPr>
              <w:t xml:space="preserve"> + IV</w:t>
            </w:r>
            <w:r w:rsidRPr="000A79B4">
              <w:rPr>
                <w:rFonts w:ascii="Calibri Light" w:eastAsia="Times New Roman" w:hAnsi="Calibri Light" w:cs="Calibri Light"/>
                <w:b/>
                <w:bCs/>
                <w:color w:val="005CA9"/>
                <w:sz w:val="18"/>
                <w:szCs w:val="18"/>
                <w:lang w:eastAsia="pt-BR"/>
              </w:rPr>
              <w:t>)</w:t>
            </w:r>
          </w:p>
        </w:tc>
        <w:tc>
          <w:tcPr>
            <w:tcW w:w="698" w:type="pct"/>
            <w:tcBorders>
              <w:top w:val="nil"/>
              <w:left w:val="nil"/>
              <w:bottom w:val="single" w:sz="4" w:space="0" w:color="54BBAB"/>
              <w:right w:val="nil"/>
            </w:tcBorders>
            <w:shd w:val="clear" w:color="auto" w:fill="auto"/>
            <w:vAlign w:val="center"/>
          </w:tcPr>
          <w:p w14:paraId="69D07A9A" w14:textId="4D0126F5" w:rsidR="000F76A9" w:rsidRPr="000A79B4" w:rsidRDefault="000F76A9" w:rsidP="000F76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(26.425)</w:t>
            </w:r>
          </w:p>
        </w:tc>
        <w:tc>
          <w:tcPr>
            <w:tcW w:w="698" w:type="pct"/>
            <w:tcBorders>
              <w:top w:val="nil"/>
              <w:left w:val="nil"/>
              <w:bottom w:val="single" w:sz="4" w:space="0" w:color="54BBAB"/>
              <w:right w:val="nil"/>
            </w:tcBorders>
            <w:shd w:val="clear" w:color="auto" w:fill="auto"/>
            <w:vAlign w:val="center"/>
          </w:tcPr>
          <w:p w14:paraId="7DFC50DD" w14:textId="40405FAB" w:rsidR="000F76A9" w:rsidRPr="000A79B4" w:rsidRDefault="000F76A9" w:rsidP="000F76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(214.504)</w:t>
            </w:r>
          </w:p>
        </w:tc>
        <w:tc>
          <w:tcPr>
            <w:tcW w:w="698" w:type="pct"/>
            <w:tcBorders>
              <w:top w:val="nil"/>
              <w:left w:val="nil"/>
              <w:bottom w:val="single" w:sz="4" w:space="0" w:color="54BBAB"/>
              <w:right w:val="nil"/>
            </w:tcBorders>
            <w:shd w:val="clear" w:color="auto" w:fill="auto"/>
            <w:vAlign w:val="center"/>
          </w:tcPr>
          <w:p w14:paraId="53B73634" w14:textId="759E4F5F" w:rsidR="000F76A9" w:rsidRPr="000A79B4" w:rsidRDefault="000F76A9" w:rsidP="000F76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(13.219)</w:t>
            </w:r>
          </w:p>
        </w:tc>
        <w:tc>
          <w:tcPr>
            <w:tcW w:w="695" w:type="pct"/>
            <w:tcBorders>
              <w:top w:val="nil"/>
              <w:left w:val="nil"/>
              <w:bottom w:val="single" w:sz="4" w:space="0" w:color="54BBAB"/>
              <w:right w:val="nil"/>
            </w:tcBorders>
            <w:shd w:val="clear" w:color="auto" w:fill="auto"/>
            <w:vAlign w:val="center"/>
          </w:tcPr>
          <w:p w14:paraId="36A755EA" w14:textId="5557F70E" w:rsidR="000F76A9" w:rsidRPr="000A79B4" w:rsidRDefault="000F76A9" w:rsidP="000F76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(179.948)</w:t>
            </w:r>
          </w:p>
        </w:tc>
      </w:tr>
      <w:tr w:rsidR="000F76A9" w:rsidRPr="000A79B4" w14:paraId="536D480F" w14:textId="77777777" w:rsidTr="000F76A9">
        <w:trPr>
          <w:trHeight w:val="227"/>
        </w:trPr>
        <w:tc>
          <w:tcPr>
            <w:tcW w:w="2211" w:type="pct"/>
            <w:tcBorders>
              <w:top w:val="nil"/>
              <w:left w:val="nil"/>
              <w:bottom w:val="nil"/>
              <w:right w:val="nil"/>
            </w:tcBorders>
            <w:shd w:val="clear" w:color="auto" w:fill="auto"/>
            <w:vAlign w:val="center"/>
            <w:hideMark/>
          </w:tcPr>
          <w:p w14:paraId="725AE4B4" w14:textId="77777777" w:rsidR="000F76A9" w:rsidRPr="000A79B4" w:rsidRDefault="000F76A9" w:rsidP="000F76A9">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Passivo fiscal diferido</w:t>
            </w:r>
          </w:p>
        </w:tc>
        <w:tc>
          <w:tcPr>
            <w:tcW w:w="698" w:type="pct"/>
            <w:tcBorders>
              <w:top w:val="nil"/>
              <w:left w:val="nil"/>
              <w:bottom w:val="nil"/>
              <w:right w:val="nil"/>
            </w:tcBorders>
            <w:shd w:val="clear" w:color="auto" w:fill="auto"/>
            <w:vAlign w:val="center"/>
          </w:tcPr>
          <w:p w14:paraId="2404D52A" w14:textId="00A2F4B9" w:rsidR="000F76A9" w:rsidRPr="000A79B4" w:rsidRDefault="000F76A9" w:rsidP="000F76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w:t>
            </w:r>
          </w:p>
        </w:tc>
        <w:tc>
          <w:tcPr>
            <w:tcW w:w="698" w:type="pct"/>
            <w:tcBorders>
              <w:top w:val="nil"/>
              <w:left w:val="nil"/>
              <w:bottom w:val="nil"/>
              <w:right w:val="nil"/>
            </w:tcBorders>
            <w:shd w:val="clear" w:color="auto" w:fill="auto"/>
            <w:vAlign w:val="center"/>
          </w:tcPr>
          <w:p w14:paraId="687264D4" w14:textId="06930945" w:rsidR="000F76A9" w:rsidRPr="000A79B4" w:rsidRDefault="000F76A9" w:rsidP="000F76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(1.748)</w:t>
            </w:r>
          </w:p>
        </w:tc>
        <w:tc>
          <w:tcPr>
            <w:tcW w:w="698" w:type="pct"/>
            <w:tcBorders>
              <w:top w:val="nil"/>
              <w:left w:val="nil"/>
              <w:bottom w:val="nil"/>
              <w:right w:val="nil"/>
            </w:tcBorders>
            <w:shd w:val="clear" w:color="auto" w:fill="auto"/>
            <w:vAlign w:val="center"/>
          </w:tcPr>
          <w:p w14:paraId="0792F82E" w14:textId="2AADC48E" w:rsidR="000F76A9" w:rsidRPr="000A79B4" w:rsidRDefault="000F76A9" w:rsidP="000F76A9">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95" w:type="pct"/>
            <w:tcBorders>
              <w:top w:val="nil"/>
              <w:left w:val="nil"/>
              <w:bottom w:val="nil"/>
              <w:right w:val="nil"/>
            </w:tcBorders>
            <w:shd w:val="clear" w:color="auto" w:fill="auto"/>
            <w:vAlign w:val="center"/>
          </w:tcPr>
          <w:p w14:paraId="2C47A40D" w14:textId="675A47B6" w:rsidR="000F76A9" w:rsidRPr="000A79B4" w:rsidRDefault="000F76A9" w:rsidP="000F76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(1.639)</w:t>
            </w:r>
          </w:p>
        </w:tc>
      </w:tr>
      <w:tr w:rsidR="000F76A9" w:rsidRPr="000A79B4" w14:paraId="634503CC" w14:textId="77777777" w:rsidTr="000F76A9">
        <w:trPr>
          <w:trHeight w:val="227"/>
        </w:trPr>
        <w:tc>
          <w:tcPr>
            <w:tcW w:w="2211" w:type="pct"/>
            <w:tcBorders>
              <w:top w:val="nil"/>
              <w:left w:val="nil"/>
              <w:bottom w:val="single" w:sz="4" w:space="0" w:color="54BBAB"/>
              <w:right w:val="nil"/>
            </w:tcBorders>
            <w:shd w:val="clear" w:color="auto" w:fill="auto"/>
            <w:vAlign w:val="center"/>
            <w:hideMark/>
          </w:tcPr>
          <w:p w14:paraId="22725047" w14:textId="77777777" w:rsidR="000F76A9" w:rsidRPr="000A79B4" w:rsidRDefault="000F76A9" w:rsidP="000F76A9">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 xml:space="preserve"> Total despesa tributária + passivo fiscal diferido </w:t>
            </w:r>
          </w:p>
        </w:tc>
        <w:tc>
          <w:tcPr>
            <w:tcW w:w="698" w:type="pct"/>
            <w:tcBorders>
              <w:top w:val="nil"/>
              <w:left w:val="nil"/>
              <w:bottom w:val="single" w:sz="4" w:space="0" w:color="54BBAB"/>
              <w:right w:val="nil"/>
            </w:tcBorders>
            <w:shd w:val="clear" w:color="auto" w:fill="auto"/>
            <w:vAlign w:val="center"/>
          </w:tcPr>
          <w:p w14:paraId="167E6BB1" w14:textId="51D7480D" w:rsidR="000F76A9" w:rsidRPr="000A79B4" w:rsidRDefault="000F76A9" w:rsidP="000F76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(26.430)</w:t>
            </w:r>
          </w:p>
        </w:tc>
        <w:tc>
          <w:tcPr>
            <w:tcW w:w="698" w:type="pct"/>
            <w:tcBorders>
              <w:top w:val="nil"/>
              <w:left w:val="nil"/>
              <w:bottom w:val="single" w:sz="4" w:space="0" w:color="54BBAB"/>
              <w:right w:val="nil"/>
            </w:tcBorders>
            <w:shd w:val="clear" w:color="auto" w:fill="auto"/>
            <w:vAlign w:val="center"/>
          </w:tcPr>
          <w:p w14:paraId="0AF62C1D" w14:textId="4AF3F199" w:rsidR="000F76A9" w:rsidRPr="000A79B4" w:rsidRDefault="000F76A9" w:rsidP="000F76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(216.252)</w:t>
            </w:r>
          </w:p>
        </w:tc>
        <w:tc>
          <w:tcPr>
            <w:tcW w:w="698" w:type="pct"/>
            <w:tcBorders>
              <w:top w:val="nil"/>
              <w:left w:val="nil"/>
              <w:bottom w:val="single" w:sz="4" w:space="0" w:color="54BBAB"/>
              <w:right w:val="nil"/>
            </w:tcBorders>
            <w:shd w:val="clear" w:color="auto" w:fill="auto"/>
            <w:vAlign w:val="center"/>
          </w:tcPr>
          <w:p w14:paraId="2106FA9A" w14:textId="0D7DFFF1" w:rsidR="000F76A9" w:rsidRPr="000A79B4" w:rsidRDefault="000F76A9" w:rsidP="000F76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(13.219)</w:t>
            </w:r>
          </w:p>
        </w:tc>
        <w:tc>
          <w:tcPr>
            <w:tcW w:w="695" w:type="pct"/>
            <w:tcBorders>
              <w:top w:val="nil"/>
              <w:left w:val="nil"/>
              <w:bottom w:val="single" w:sz="4" w:space="0" w:color="54BBAB"/>
              <w:right w:val="nil"/>
            </w:tcBorders>
            <w:shd w:val="clear" w:color="auto" w:fill="auto"/>
            <w:vAlign w:val="center"/>
          </w:tcPr>
          <w:p w14:paraId="23C8A3EA" w14:textId="35D06677" w:rsidR="000F76A9" w:rsidRPr="000A79B4" w:rsidRDefault="000F76A9" w:rsidP="000F76A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(181.587)</w:t>
            </w:r>
          </w:p>
        </w:tc>
      </w:tr>
    </w:tbl>
    <w:p w14:paraId="00F8AC4B" w14:textId="5F1849EE" w:rsidR="005E447D" w:rsidRPr="00C4420E" w:rsidRDefault="00C4420E" w:rsidP="00C4420E">
      <w:pPr>
        <w:jc w:val="both"/>
        <w:rPr>
          <w:rFonts w:ascii="Calibri Light" w:eastAsia="Times New Roman" w:hAnsi="Calibri Light" w:cs="Calibri Light"/>
          <w:color w:val="2F75B5"/>
          <w:sz w:val="16"/>
          <w:szCs w:val="16"/>
          <w:lang w:eastAsia="pt-BR"/>
        </w:rPr>
      </w:pPr>
      <w:r>
        <w:rPr>
          <w:rFonts w:ascii="Calibri Light" w:eastAsia="Times New Roman" w:hAnsi="Calibri Light" w:cs="Calibri Light"/>
          <w:color w:val="2F75B5"/>
          <w:sz w:val="16"/>
          <w:szCs w:val="16"/>
          <w:lang w:eastAsia="pt-BR"/>
        </w:rPr>
        <w:t xml:space="preserve">(1) </w:t>
      </w:r>
      <w:r w:rsidR="005E447D" w:rsidRPr="00C4420E">
        <w:rPr>
          <w:rFonts w:ascii="Calibri Light" w:eastAsia="Times New Roman" w:hAnsi="Calibri Light" w:cs="Calibri Light"/>
          <w:color w:val="2F75B5"/>
          <w:sz w:val="16"/>
          <w:szCs w:val="16"/>
          <w:lang w:eastAsia="pt-BR"/>
        </w:rPr>
        <w:t>Contempla receitas que não integram a</w:t>
      </w:r>
      <w:r w:rsidR="005A5D6D">
        <w:rPr>
          <w:rFonts w:ascii="Calibri Light" w:eastAsia="Times New Roman" w:hAnsi="Calibri Light" w:cs="Calibri Light"/>
          <w:color w:val="2F75B5"/>
          <w:sz w:val="16"/>
          <w:szCs w:val="16"/>
          <w:lang w:eastAsia="pt-BR"/>
        </w:rPr>
        <w:t>s</w:t>
      </w:r>
      <w:r w:rsidR="005E447D" w:rsidRPr="00C4420E">
        <w:rPr>
          <w:rFonts w:ascii="Calibri Light" w:eastAsia="Times New Roman" w:hAnsi="Calibri Light" w:cs="Calibri Light"/>
          <w:color w:val="2F75B5"/>
          <w:sz w:val="16"/>
          <w:szCs w:val="16"/>
          <w:lang w:eastAsia="pt-BR"/>
        </w:rPr>
        <w:t xml:space="preserve"> base</w:t>
      </w:r>
      <w:r w:rsidR="005A5D6D">
        <w:rPr>
          <w:rFonts w:ascii="Calibri Light" w:eastAsia="Times New Roman" w:hAnsi="Calibri Light" w:cs="Calibri Light"/>
          <w:color w:val="2F75B5"/>
          <w:sz w:val="16"/>
          <w:szCs w:val="16"/>
          <w:lang w:eastAsia="pt-BR"/>
        </w:rPr>
        <w:t>s</w:t>
      </w:r>
      <w:r w:rsidR="005E447D" w:rsidRPr="00C4420E">
        <w:rPr>
          <w:rFonts w:ascii="Calibri Light" w:eastAsia="Times New Roman" w:hAnsi="Calibri Light" w:cs="Calibri Light"/>
          <w:color w:val="2F75B5"/>
          <w:sz w:val="16"/>
          <w:szCs w:val="16"/>
          <w:lang w:eastAsia="pt-BR"/>
        </w:rPr>
        <w:t xml:space="preserve"> de cálculo de PIS e COFINS.</w:t>
      </w:r>
    </w:p>
    <w:p w14:paraId="35CA6CC3" w14:textId="5577EB9A" w:rsidR="00C85C53" w:rsidRDefault="00C85C53" w:rsidP="00D83314">
      <w:pPr>
        <w:pStyle w:val="PargrafodaLista"/>
        <w:numPr>
          <w:ilvl w:val="0"/>
          <w:numId w:val="25"/>
        </w:numPr>
        <w:spacing w:before="240" w:after="240"/>
        <w:ind w:left="709" w:hanging="709"/>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t>Passivos por impostos correntes</w:t>
      </w:r>
    </w:p>
    <w:tbl>
      <w:tblPr>
        <w:tblW w:w="5000" w:type="pct"/>
        <w:tblCellMar>
          <w:left w:w="70" w:type="dxa"/>
          <w:right w:w="70" w:type="dxa"/>
        </w:tblCellMar>
        <w:tblLook w:val="04A0" w:firstRow="1" w:lastRow="0" w:firstColumn="1" w:lastColumn="0" w:noHBand="0" w:noVBand="1"/>
      </w:tblPr>
      <w:tblGrid>
        <w:gridCol w:w="5148"/>
        <w:gridCol w:w="1121"/>
        <w:gridCol w:w="1121"/>
        <w:gridCol w:w="1121"/>
        <w:gridCol w:w="1121"/>
      </w:tblGrid>
      <w:tr w:rsidR="0069532D" w:rsidRPr="0069532D" w14:paraId="74AD97A7" w14:textId="77777777" w:rsidTr="00747E02">
        <w:trPr>
          <w:trHeight w:val="227"/>
        </w:trPr>
        <w:tc>
          <w:tcPr>
            <w:tcW w:w="2672"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4A6D7ADF" w14:textId="77777777" w:rsidR="0069532D" w:rsidRPr="0069532D" w:rsidRDefault="0069532D" w:rsidP="0069532D">
            <w:pPr>
              <w:spacing w:after="0" w:line="240" w:lineRule="auto"/>
              <w:jc w:val="center"/>
              <w:rPr>
                <w:rFonts w:ascii="Calibri Light" w:eastAsia="Times New Roman" w:hAnsi="Calibri Light" w:cs="Calibri Light"/>
                <w:b/>
                <w:bCs/>
                <w:color w:val="005CA9"/>
                <w:sz w:val="18"/>
                <w:szCs w:val="18"/>
                <w:lang w:eastAsia="pt-BR"/>
              </w:rPr>
            </w:pPr>
            <w:r w:rsidRPr="0069532D">
              <w:rPr>
                <w:rFonts w:ascii="Calibri Light" w:eastAsia="Times New Roman" w:hAnsi="Calibri Light" w:cs="Calibri Light"/>
                <w:b/>
                <w:bCs/>
                <w:color w:val="005CA9"/>
                <w:sz w:val="18"/>
                <w:szCs w:val="18"/>
                <w:lang w:eastAsia="pt-BR"/>
              </w:rPr>
              <w:t>Descrição</w:t>
            </w:r>
          </w:p>
        </w:tc>
        <w:tc>
          <w:tcPr>
            <w:tcW w:w="1164" w:type="pct"/>
            <w:gridSpan w:val="2"/>
            <w:tcBorders>
              <w:top w:val="single" w:sz="4" w:space="0" w:color="54BBAB"/>
              <w:left w:val="nil"/>
              <w:bottom w:val="single" w:sz="4" w:space="0" w:color="54BBAB"/>
              <w:right w:val="nil"/>
            </w:tcBorders>
            <w:shd w:val="clear" w:color="auto" w:fill="auto"/>
            <w:vAlign w:val="center"/>
            <w:hideMark/>
          </w:tcPr>
          <w:p w14:paraId="650F86AA" w14:textId="027B260B" w:rsidR="0069532D" w:rsidRPr="0069532D" w:rsidRDefault="0069532D" w:rsidP="0069532D">
            <w:pPr>
              <w:spacing w:after="0" w:line="240" w:lineRule="auto"/>
              <w:jc w:val="center"/>
              <w:rPr>
                <w:rFonts w:ascii="Calibri Light" w:eastAsia="Times New Roman" w:hAnsi="Calibri Light" w:cs="Calibri Light"/>
                <w:b/>
                <w:bCs/>
                <w:color w:val="005CA9"/>
                <w:sz w:val="18"/>
                <w:szCs w:val="18"/>
                <w:lang w:eastAsia="pt-BR"/>
              </w:rPr>
            </w:pPr>
            <w:r w:rsidRPr="0069532D">
              <w:rPr>
                <w:rFonts w:ascii="Calibri Light" w:eastAsia="Times New Roman" w:hAnsi="Calibri Light" w:cs="Calibri Light"/>
                <w:b/>
                <w:bCs/>
                <w:color w:val="005CA9"/>
                <w:sz w:val="18"/>
                <w:szCs w:val="18"/>
                <w:lang w:eastAsia="pt-BR"/>
              </w:rPr>
              <w:t>3</w:t>
            </w:r>
            <w:r w:rsidR="00536282">
              <w:rPr>
                <w:rFonts w:ascii="Calibri Light" w:eastAsia="Times New Roman" w:hAnsi="Calibri Light" w:cs="Calibri Light"/>
                <w:b/>
                <w:bCs/>
                <w:color w:val="005CA9"/>
                <w:sz w:val="18"/>
                <w:szCs w:val="18"/>
                <w:lang w:eastAsia="pt-BR"/>
              </w:rPr>
              <w:t>0</w:t>
            </w:r>
            <w:r w:rsidRPr="0069532D">
              <w:rPr>
                <w:rFonts w:ascii="Calibri Light" w:eastAsia="Times New Roman" w:hAnsi="Calibri Light" w:cs="Calibri Light"/>
                <w:b/>
                <w:bCs/>
                <w:color w:val="005CA9"/>
                <w:sz w:val="18"/>
                <w:szCs w:val="18"/>
                <w:lang w:eastAsia="pt-BR"/>
              </w:rPr>
              <w:t>/0</w:t>
            </w:r>
            <w:r w:rsidR="00B967A0">
              <w:rPr>
                <w:rFonts w:ascii="Calibri Light" w:eastAsia="Times New Roman" w:hAnsi="Calibri Light" w:cs="Calibri Light"/>
                <w:b/>
                <w:bCs/>
                <w:color w:val="005CA9"/>
                <w:sz w:val="18"/>
                <w:szCs w:val="18"/>
                <w:lang w:eastAsia="pt-BR"/>
              </w:rPr>
              <w:t>9</w:t>
            </w:r>
            <w:r w:rsidRPr="0069532D">
              <w:rPr>
                <w:rFonts w:ascii="Calibri Light" w:eastAsia="Times New Roman" w:hAnsi="Calibri Light" w:cs="Calibri Light"/>
                <w:b/>
                <w:bCs/>
                <w:color w:val="005CA9"/>
                <w:sz w:val="18"/>
                <w:szCs w:val="18"/>
                <w:lang w:eastAsia="pt-BR"/>
              </w:rPr>
              <w:t>/2024</w:t>
            </w:r>
          </w:p>
        </w:tc>
        <w:tc>
          <w:tcPr>
            <w:tcW w:w="1164" w:type="pct"/>
            <w:gridSpan w:val="2"/>
            <w:tcBorders>
              <w:top w:val="single" w:sz="4" w:space="0" w:color="54BBAB"/>
              <w:left w:val="nil"/>
              <w:bottom w:val="single" w:sz="4" w:space="0" w:color="54BBAB"/>
              <w:right w:val="nil"/>
            </w:tcBorders>
            <w:shd w:val="clear" w:color="auto" w:fill="auto"/>
            <w:vAlign w:val="center"/>
            <w:hideMark/>
          </w:tcPr>
          <w:p w14:paraId="1FAE16CE" w14:textId="77777777" w:rsidR="0069532D" w:rsidRPr="0069532D" w:rsidRDefault="0069532D" w:rsidP="0069532D">
            <w:pPr>
              <w:spacing w:after="0" w:line="240" w:lineRule="auto"/>
              <w:jc w:val="center"/>
              <w:rPr>
                <w:rFonts w:ascii="Calibri Light" w:eastAsia="Times New Roman" w:hAnsi="Calibri Light" w:cs="Calibri Light"/>
                <w:b/>
                <w:bCs/>
                <w:color w:val="005CA9"/>
                <w:sz w:val="18"/>
                <w:szCs w:val="18"/>
                <w:lang w:eastAsia="pt-BR"/>
              </w:rPr>
            </w:pPr>
            <w:r w:rsidRPr="0069532D">
              <w:rPr>
                <w:rFonts w:ascii="Calibri Light" w:eastAsia="Times New Roman" w:hAnsi="Calibri Light" w:cs="Calibri Light"/>
                <w:b/>
                <w:bCs/>
                <w:color w:val="005CA9"/>
                <w:sz w:val="18"/>
                <w:szCs w:val="18"/>
                <w:lang w:eastAsia="pt-BR"/>
              </w:rPr>
              <w:t>31/12/2023</w:t>
            </w:r>
          </w:p>
        </w:tc>
      </w:tr>
      <w:tr w:rsidR="0069532D" w:rsidRPr="0069532D" w14:paraId="6D88AF31" w14:textId="77777777" w:rsidTr="00747E02">
        <w:trPr>
          <w:trHeight w:val="227"/>
        </w:trPr>
        <w:tc>
          <w:tcPr>
            <w:tcW w:w="2672" w:type="pct"/>
            <w:vMerge/>
            <w:tcBorders>
              <w:top w:val="single" w:sz="4" w:space="0" w:color="54BBAB"/>
              <w:left w:val="single" w:sz="4" w:space="0" w:color="FFFFFF"/>
              <w:bottom w:val="single" w:sz="4" w:space="0" w:color="54BBAB"/>
              <w:right w:val="nil"/>
            </w:tcBorders>
            <w:shd w:val="clear" w:color="auto" w:fill="auto"/>
            <w:vAlign w:val="center"/>
            <w:hideMark/>
          </w:tcPr>
          <w:p w14:paraId="429FD210" w14:textId="77777777" w:rsidR="0069532D" w:rsidRPr="0069532D" w:rsidRDefault="0069532D" w:rsidP="0069532D">
            <w:pPr>
              <w:spacing w:after="0" w:line="240" w:lineRule="auto"/>
              <w:rPr>
                <w:rFonts w:ascii="Calibri Light" w:eastAsia="Times New Roman" w:hAnsi="Calibri Light" w:cs="Calibri Light"/>
                <w:b/>
                <w:bCs/>
                <w:color w:val="005CA9"/>
                <w:sz w:val="18"/>
                <w:szCs w:val="18"/>
                <w:lang w:eastAsia="pt-BR"/>
              </w:rPr>
            </w:pPr>
          </w:p>
        </w:tc>
        <w:tc>
          <w:tcPr>
            <w:tcW w:w="582" w:type="pct"/>
            <w:tcBorders>
              <w:top w:val="nil"/>
              <w:left w:val="nil"/>
              <w:bottom w:val="single" w:sz="4" w:space="0" w:color="54BBAB"/>
              <w:right w:val="nil"/>
            </w:tcBorders>
            <w:shd w:val="clear" w:color="auto" w:fill="auto"/>
            <w:vAlign w:val="center"/>
            <w:hideMark/>
          </w:tcPr>
          <w:p w14:paraId="084A74FA" w14:textId="77777777" w:rsidR="0069532D" w:rsidRPr="0069532D" w:rsidRDefault="0069532D" w:rsidP="0069532D">
            <w:pPr>
              <w:spacing w:after="0" w:line="240" w:lineRule="auto"/>
              <w:jc w:val="center"/>
              <w:rPr>
                <w:rFonts w:ascii="Calibri Light" w:eastAsia="Times New Roman" w:hAnsi="Calibri Light" w:cs="Calibri Light"/>
                <w:b/>
                <w:bCs/>
                <w:color w:val="005CA9"/>
                <w:sz w:val="18"/>
                <w:szCs w:val="18"/>
                <w:lang w:eastAsia="pt-BR"/>
              </w:rPr>
            </w:pPr>
            <w:r w:rsidRPr="0069532D">
              <w:rPr>
                <w:rFonts w:ascii="Calibri Light" w:eastAsia="Times New Roman" w:hAnsi="Calibri Light" w:cs="Calibri Light"/>
                <w:b/>
                <w:bCs/>
                <w:color w:val="005CA9"/>
                <w:sz w:val="18"/>
                <w:szCs w:val="18"/>
                <w:lang w:eastAsia="pt-BR"/>
              </w:rPr>
              <w:t>Controladora</w:t>
            </w:r>
          </w:p>
        </w:tc>
        <w:tc>
          <w:tcPr>
            <w:tcW w:w="582" w:type="pct"/>
            <w:tcBorders>
              <w:top w:val="nil"/>
              <w:left w:val="nil"/>
              <w:bottom w:val="single" w:sz="4" w:space="0" w:color="54BBAB"/>
              <w:right w:val="nil"/>
            </w:tcBorders>
            <w:shd w:val="clear" w:color="auto" w:fill="auto"/>
            <w:vAlign w:val="center"/>
            <w:hideMark/>
          </w:tcPr>
          <w:p w14:paraId="2B764109" w14:textId="77777777" w:rsidR="0069532D" w:rsidRPr="0069532D" w:rsidRDefault="0069532D" w:rsidP="0069532D">
            <w:pPr>
              <w:spacing w:after="0" w:line="240" w:lineRule="auto"/>
              <w:jc w:val="center"/>
              <w:rPr>
                <w:rFonts w:ascii="Calibri Light" w:eastAsia="Times New Roman" w:hAnsi="Calibri Light" w:cs="Calibri Light"/>
                <w:b/>
                <w:bCs/>
                <w:color w:val="005CA9"/>
                <w:sz w:val="18"/>
                <w:szCs w:val="18"/>
                <w:lang w:eastAsia="pt-BR"/>
              </w:rPr>
            </w:pPr>
            <w:r w:rsidRPr="0069532D">
              <w:rPr>
                <w:rFonts w:ascii="Calibri Light" w:eastAsia="Times New Roman" w:hAnsi="Calibri Light" w:cs="Calibri Light"/>
                <w:b/>
                <w:bCs/>
                <w:color w:val="005CA9"/>
                <w:sz w:val="18"/>
                <w:szCs w:val="18"/>
                <w:lang w:eastAsia="pt-BR"/>
              </w:rPr>
              <w:t>Consolidado</w:t>
            </w:r>
          </w:p>
        </w:tc>
        <w:tc>
          <w:tcPr>
            <w:tcW w:w="582" w:type="pct"/>
            <w:tcBorders>
              <w:top w:val="nil"/>
              <w:left w:val="nil"/>
              <w:bottom w:val="single" w:sz="4" w:space="0" w:color="54BBAB"/>
              <w:right w:val="nil"/>
            </w:tcBorders>
            <w:shd w:val="clear" w:color="auto" w:fill="auto"/>
            <w:vAlign w:val="center"/>
            <w:hideMark/>
          </w:tcPr>
          <w:p w14:paraId="72A9C22B" w14:textId="77777777" w:rsidR="0069532D" w:rsidRPr="0069532D" w:rsidRDefault="0069532D" w:rsidP="0069532D">
            <w:pPr>
              <w:spacing w:after="0" w:line="240" w:lineRule="auto"/>
              <w:jc w:val="center"/>
              <w:rPr>
                <w:rFonts w:ascii="Calibri Light" w:eastAsia="Times New Roman" w:hAnsi="Calibri Light" w:cs="Calibri Light"/>
                <w:b/>
                <w:bCs/>
                <w:color w:val="005CA9"/>
                <w:sz w:val="18"/>
                <w:szCs w:val="18"/>
                <w:lang w:eastAsia="pt-BR"/>
              </w:rPr>
            </w:pPr>
            <w:r w:rsidRPr="0069532D">
              <w:rPr>
                <w:rFonts w:ascii="Calibri Light" w:eastAsia="Times New Roman" w:hAnsi="Calibri Light" w:cs="Calibri Light"/>
                <w:b/>
                <w:bCs/>
                <w:color w:val="005CA9"/>
                <w:sz w:val="18"/>
                <w:szCs w:val="18"/>
                <w:lang w:eastAsia="pt-BR"/>
              </w:rPr>
              <w:t>Controladora</w:t>
            </w:r>
          </w:p>
        </w:tc>
        <w:tc>
          <w:tcPr>
            <w:tcW w:w="582" w:type="pct"/>
            <w:tcBorders>
              <w:top w:val="nil"/>
              <w:left w:val="nil"/>
              <w:bottom w:val="single" w:sz="4" w:space="0" w:color="54BBAB"/>
              <w:right w:val="nil"/>
            </w:tcBorders>
            <w:shd w:val="clear" w:color="auto" w:fill="auto"/>
            <w:vAlign w:val="center"/>
            <w:hideMark/>
          </w:tcPr>
          <w:p w14:paraId="758AEBE5" w14:textId="77777777" w:rsidR="0069532D" w:rsidRPr="0069532D" w:rsidRDefault="0069532D" w:rsidP="0069532D">
            <w:pPr>
              <w:spacing w:after="0" w:line="240" w:lineRule="auto"/>
              <w:jc w:val="center"/>
              <w:rPr>
                <w:rFonts w:ascii="Calibri Light" w:eastAsia="Times New Roman" w:hAnsi="Calibri Light" w:cs="Calibri Light"/>
                <w:b/>
                <w:bCs/>
                <w:color w:val="005CA9"/>
                <w:sz w:val="18"/>
                <w:szCs w:val="18"/>
                <w:lang w:eastAsia="pt-BR"/>
              </w:rPr>
            </w:pPr>
            <w:r w:rsidRPr="0069532D">
              <w:rPr>
                <w:rFonts w:ascii="Calibri Light" w:eastAsia="Times New Roman" w:hAnsi="Calibri Light" w:cs="Calibri Light"/>
                <w:b/>
                <w:bCs/>
                <w:color w:val="005CA9"/>
                <w:sz w:val="18"/>
                <w:szCs w:val="18"/>
                <w:lang w:eastAsia="pt-BR"/>
              </w:rPr>
              <w:t>Consolidado</w:t>
            </w:r>
          </w:p>
        </w:tc>
      </w:tr>
      <w:tr w:rsidR="00E0761B" w:rsidRPr="0069532D" w14:paraId="083F3DB3" w14:textId="77777777" w:rsidTr="00E0761B">
        <w:trPr>
          <w:trHeight w:val="227"/>
        </w:trPr>
        <w:tc>
          <w:tcPr>
            <w:tcW w:w="2672" w:type="pct"/>
            <w:tcBorders>
              <w:top w:val="nil"/>
              <w:left w:val="nil"/>
              <w:bottom w:val="nil"/>
              <w:right w:val="nil"/>
            </w:tcBorders>
            <w:shd w:val="clear" w:color="auto" w:fill="auto"/>
            <w:vAlign w:val="center"/>
            <w:hideMark/>
          </w:tcPr>
          <w:p w14:paraId="2FB5E682" w14:textId="77777777" w:rsidR="00E0761B" w:rsidRPr="0069532D" w:rsidRDefault="00E0761B" w:rsidP="00E0761B">
            <w:pPr>
              <w:spacing w:after="0" w:line="240" w:lineRule="auto"/>
              <w:ind w:firstLineChars="100" w:firstLine="180"/>
              <w:rPr>
                <w:rFonts w:ascii="Calibri Light" w:eastAsia="Times New Roman" w:hAnsi="Calibri Light" w:cs="Calibri Light"/>
                <w:color w:val="005CA9"/>
                <w:sz w:val="18"/>
                <w:szCs w:val="18"/>
                <w:lang w:eastAsia="pt-BR"/>
              </w:rPr>
            </w:pPr>
            <w:r w:rsidRPr="0069532D">
              <w:rPr>
                <w:rFonts w:ascii="Calibri Light" w:eastAsia="Times New Roman" w:hAnsi="Calibri Light" w:cs="Calibri Light"/>
                <w:color w:val="005CA9"/>
                <w:sz w:val="18"/>
                <w:szCs w:val="18"/>
                <w:lang w:eastAsia="pt-BR"/>
              </w:rPr>
              <w:t>IRPJ</w:t>
            </w:r>
          </w:p>
        </w:tc>
        <w:tc>
          <w:tcPr>
            <w:tcW w:w="582" w:type="pct"/>
            <w:tcBorders>
              <w:top w:val="nil"/>
              <w:left w:val="nil"/>
              <w:bottom w:val="nil"/>
              <w:right w:val="nil"/>
            </w:tcBorders>
            <w:shd w:val="clear" w:color="auto" w:fill="auto"/>
            <w:vAlign w:val="center"/>
          </w:tcPr>
          <w:p w14:paraId="7058DEDE" w14:textId="4CFDDB57" w:rsidR="00E0761B" w:rsidRPr="0069532D" w:rsidRDefault="00E0761B" w:rsidP="00E076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w:t>
            </w:r>
          </w:p>
        </w:tc>
        <w:tc>
          <w:tcPr>
            <w:tcW w:w="582" w:type="pct"/>
            <w:tcBorders>
              <w:top w:val="nil"/>
              <w:left w:val="nil"/>
              <w:bottom w:val="nil"/>
              <w:right w:val="nil"/>
            </w:tcBorders>
            <w:shd w:val="clear" w:color="auto" w:fill="auto"/>
            <w:vAlign w:val="center"/>
          </w:tcPr>
          <w:p w14:paraId="1C6ADC18" w14:textId="41D464E2" w:rsidR="00E0761B" w:rsidRPr="0069532D" w:rsidRDefault="00E0761B" w:rsidP="00E076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26.143</w:t>
            </w:r>
          </w:p>
        </w:tc>
        <w:tc>
          <w:tcPr>
            <w:tcW w:w="582" w:type="pct"/>
            <w:tcBorders>
              <w:top w:val="nil"/>
              <w:left w:val="nil"/>
              <w:bottom w:val="nil"/>
              <w:right w:val="nil"/>
            </w:tcBorders>
            <w:shd w:val="clear" w:color="auto" w:fill="auto"/>
            <w:vAlign w:val="center"/>
            <w:hideMark/>
          </w:tcPr>
          <w:p w14:paraId="4A8A387E" w14:textId="5EF515C8" w:rsidR="00E0761B" w:rsidRPr="0069532D" w:rsidRDefault="00E0761B" w:rsidP="00E076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139</w:t>
            </w:r>
          </w:p>
        </w:tc>
        <w:tc>
          <w:tcPr>
            <w:tcW w:w="582" w:type="pct"/>
            <w:tcBorders>
              <w:top w:val="nil"/>
              <w:left w:val="nil"/>
              <w:bottom w:val="nil"/>
              <w:right w:val="nil"/>
            </w:tcBorders>
            <w:shd w:val="clear" w:color="auto" w:fill="auto"/>
            <w:vAlign w:val="center"/>
            <w:hideMark/>
          </w:tcPr>
          <w:p w14:paraId="33A62752" w14:textId="7ED9E007" w:rsidR="00E0761B" w:rsidRPr="0069532D" w:rsidRDefault="00E0761B" w:rsidP="00E076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26.261</w:t>
            </w:r>
          </w:p>
        </w:tc>
      </w:tr>
      <w:tr w:rsidR="00E0761B" w:rsidRPr="0069532D" w14:paraId="6C3BFF79" w14:textId="77777777" w:rsidTr="00E0761B">
        <w:trPr>
          <w:trHeight w:val="227"/>
        </w:trPr>
        <w:tc>
          <w:tcPr>
            <w:tcW w:w="2672" w:type="pct"/>
            <w:tcBorders>
              <w:top w:val="nil"/>
              <w:left w:val="nil"/>
              <w:bottom w:val="nil"/>
              <w:right w:val="nil"/>
            </w:tcBorders>
            <w:shd w:val="clear" w:color="auto" w:fill="auto"/>
            <w:vAlign w:val="center"/>
            <w:hideMark/>
          </w:tcPr>
          <w:p w14:paraId="7D2EA562" w14:textId="77777777" w:rsidR="00E0761B" w:rsidRPr="0069532D" w:rsidRDefault="00E0761B" w:rsidP="00E0761B">
            <w:pPr>
              <w:spacing w:after="0" w:line="240" w:lineRule="auto"/>
              <w:ind w:firstLineChars="100" w:firstLine="180"/>
              <w:rPr>
                <w:rFonts w:ascii="Calibri Light" w:eastAsia="Times New Roman" w:hAnsi="Calibri Light" w:cs="Calibri Light"/>
                <w:color w:val="005CA9"/>
                <w:sz w:val="18"/>
                <w:szCs w:val="18"/>
                <w:lang w:eastAsia="pt-BR"/>
              </w:rPr>
            </w:pPr>
            <w:r w:rsidRPr="0069532D">
              <w:rPr>
                <w:rFonts w:ascii="Calibri Light" w:eastAsia="Times New Roman" w:hAnsi="Calibri Light" w:cs="Calibri Light"/>
                <w:color w:val="005CA9"/>
                <w:sz w:val="18"/>
                <w:szCs w:val="18"/>
                <w:lang w:eastAsia="pt-BR"/>
              </w:rPr>
              <w:t>CSLL</w:t>
            </w:r>
          </w:p>
        </w:tc>
        <w:tc>
          <w:tcPr>
            <w:tcW w:w="582" w:type="pct"/>
            <w:tcBorders>
              <w:top w:val="nil"/>
              <w:left w:val="nil"/>
              <w:bottom w:val="nil"/>
              <w:right w:val="nil"/>
            </w:tcBorders>
            <w:shd w:val="clear" w:color="auto" w:fill="auto"/>
            <w:vAlign w:val="center"/>
          </w:tcPr>
          <w:p w14:paraId="018BAB00" w14:textId="0C2F087F" w:rsidR="00E0761B" w:rsidRPr="0069532D" w:rsidRDefault="00E0761B" w:rsidP="00E076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698</w:t>
            </w:r>
          </w:p>
        </w:tc>
        <w:tc>
          <w:tcPr>
            <w:tcW w:w="582" w:type="pct"/>
            <w:tcBorders>
              <w:top w:val="nil"/>
              <w:left w:val="nil"/>
              <w:bottom w:val="nil"/>
              <w:right w:val="nil"/>
            </w:tcBorders>
            <w:shd w:val="clear" w:color="auto" w:fill="auto"/>
            <w:vAlign w:val="center"/>
          </w:tcPr>
          <w:p w14:paraId="662BBEFE" w14:textId="0365B42D" w:rsidR="00E0761B" w:rsidRPr="0069532D" w:rsidRDefault="00E0761B" w:rsidP="00E076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11.353</w:t>
            </w:r>
          </w:p>
        </w:tc>
        <w:tc>
          <w:tcPr>
            <w:tcW w:w="582" w:type="pct"/>
            <w:tcBorders>
              <w:top w:val="nil"/>
              <w:left w:val="nil"/>
              <w:bottom w:val="nil"/>
              <w:right w:val="nil"/>
            </w:tcBorders>
            <w:shd w:val="clear" w:color="auto" w:fill="auto"/>
            <w:vAlign w:val="center"/>
            <w:hideMark/>
          </w:tcPr>
          <w:p w14:paraId="374B059E" w14:textId="389320E9" w:rsidR="00E0761B" w:rsidRPr="0069532D" w:rsidRDefault="00E0761B" w:rsidP="00E076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648</w:t>
            </w:r>
          </w:p>
        </w:tc>
        <w:tc>
          <w:tcPr>
            <w:tcW w:w="582" w:type="pct"/>
            <w:tcBorders>
              <w:top w:val="nil"/>
              <w:left w:val="nil"/>
              <w:bottom w:val="nil"/>
              <w:right w:val="nil"/>
            </w:tcBorders>
            <w:shd w:val="clear" w:color="auto" w:fill="auto"/>
            <w:vAlign w:val="center"/>
            <w:hideMark/>
          </w:tcPr>
          <w:p w14:paraId="5423608E" w14:textId="79C1BCBA" w:rsidR="00E0761B" w:rsidRPr="0069532D" w:rsidRDefault="00E0761B" w:rsidP="00E076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12.674</w:t>
            </w:r>
          </w:p>
        </w:tc>
      </w:tr>
      <w:tr w:rsidR="00E0761B" w:rsidRPr="0069532D" w14:paraId="185D37E1" w14:textId="77777777" w:rsidTr="00E0761B">
        <w:trPr>
          <w:trHeight w:val="227"/>
        </w:trPr>
        <w:tc>
          <w:tcPr>
            <w:tcW w:w="2672" w:type="pct"/>
            <w:tcBorders>
              <w:top w:val="nil"/>
              <w:left w:val="nil"/>
              <w:bottom w:val="nil"/>
              <w:right w:val="nil"/>
            </w:tcBorders>
            <w:shd w:val="clear" w:color="auto" w:fill="auto"/>
            <w:vAlign w:val="center"/>
            <w:hideMark/>
          </w:tcPr>
          <w:p w14:paraId="54C4C7A2" w14:textId="77777777" w:rsidR="00E0761B" w:rsidRPr="0069532D" w:rsidRDefault="00E0761B" w:rsidP="00E0761B">
            <w:pPr>
              <w:spacing w:after="0" w:line="240" w:lineRule="auto"/>
              <w:ind w:firstLineChars="100" w:firstLine="180"/>
              <w:rPr>
                <w:rFonts w:ascii="Calibri Light" w:eastAsia="Times New Roman" w:hAnsi="Calibri Light" w:cs="Calibri Light"/>
                <w:color w:val="005CA9"/>
                <w:sz w:val="18"/>
                <w:szCs w:val="18"/>
                <w:lang w:eastAsia="pt-BR"/>
              </w:rPr>
            </w:pPr>
            <w:r w:rsidRPr="0069532D">
              <w:rPr>
                <w:rFonts w:ascii="Calibri Light" w:eastAsia="Times New Roman" w:hAnsi="Calibri Light" w:cs="Calibri Light"/>
                <w:color w:val="005CA9"/>
                <w:sz w:val="18"/>
                <w:szCs w:val="18"/>
                <w:lang w:eastAsia="pt-BR"/>
              </w:rPr>
              <w:t>COFINS</w:t>
            </w:r>
          </w:p>
        </w:tc>
        <w:tc>
          <w:tcPr>
            <w:tcW w:w="582" w:type="pct"/>
            <w:tcBorders>
              <w:top w:val="nil"/>
              <w:left w:val="nil"/>
              <w:bottom w:val="nil"/>
              <w:right w:val="nil"/>
            </w:tcBorders>
            <w:shd w:val="clear" w:color="auto" w:fill="auto"/>
            <w:vAlign w:val="center"/>
          </w:tcPr>
          <w:p w14:paraId="1C2B634D" w14:textId="6FBDD320" w:rsidR="00E0761B" w:rsidRPr="0069532D" w:rsidRDefault="00E0761B" w:rsidP="00E076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1.236</w:t>
            </w:r>
          </w:p>
        </w:tc>
        <w:tc>
          <w:tcPr>
            <w:tcW w:w="582" w:type="pct"/>
            <w:tcBorders>
              <w:top w:val="nil"/>
              <w:left w:val="nil"/>
              <w:bottom w:val="nil"/>
              <w:right w:val="nil"/>
            </w:tcBorders>
            <w:shd w:val="clear" w:color="auto" w:fill="auto"/>
            <w:vAlign w:val="center"/>
          </w:tcPr>
          <w:p w14:paraId="478D4575" w14:textId="605955FA" w:rsidR="00E0761B" w:rsidRPr="0069532D" w:rsidRDefault="00E0761B" w:rsidP="00E076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15.369</w:t>
            </w:r>
          </w:p>
        </w:tc>
        <w:tc>
          <w:tcPr>
            <w:tcW w:w="582" w:type="pct"/>
            <w:tcBorders>
              <w:top w:val="nil"/>
              <w:left w:val="nil"/>
              <w:bottom w:val="nil"/>
              <w:right w:val="nil"/>
            </w:tcBorders>
            <w:shd w:val="clear" w:color="auto" w:fill="auto"/>
            <w:vAlign w:val="center"/>
            <w:hideMark/>
          </w:tcPr>
          <w:p w14:paraId="11AE7418" w14:textId="660A09A6" w:rsidR="00E0761B" w:rsidRPr="0069532D" w:rsidRDefault="00E0761B" w:rsidP="00E076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1.138</w:t>
            </w:r>
          </w:p>
        </w:tc>
        <w:tc>
          <w:tcPr>
            <w:tcW w:w="582" w:type="pct"/>
            <w:tcBorders>
              <w:top w:val="nil"/>
              <w:left w:val="nil"/>
              <w:bottom w:val="nil"/>
              <w:right w:val="nil"/>
            </w:tcBorders>
            <w:shd w:val="clear" w:color="auto" w:fill="auto"/>
            <w:vAlign w:val="center"/>
            <w:hideMark/>
          </w:tcPr>
          <w:p w14:paraId="6CA88758" w14:textId="527DF6DC" w:rsidR="00E0761B" w:rsidRPr="0069532D" w:rsidRDefault="00E0761B" w:rsidP="00E076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15.213</w:t>
            </w:r>
          </w:p>
        </w:tc>
      </w:tr>
      <w:tr w:rsidR="00E0761B" w:rsidRPr="0069532D" w14:paraId="3BB2CBA8" w14:textId="77777777" w:rsidTr="00E0761B">
        <w:trPr>
          <w:trHeight w:val="227"/>
        </w:trPr>
        <w:tc>
          <w:tcPr>
            <w:tcW w:w="2672" w:type="pct"/>
            <w:tcBorders>
              <w:top w:val="nil"/>
              <w:left w:val="nil"/>
              <w:bottom w:val="nil"/>
              <w:right w:val="nil"/>
            </w:tcBorders>
            <w:shd w:val="clear" w:color="auto" w:fill="auto"/>
            <w:vAlign w:val="center"/>
            <w:hideMark/>
          </w:tcPr>
          <w:p w14:paraId="4B355E6C" w14:textId="77777777" w:rsidR="00E0761B" w:rsidRPr="0069532D" w:rsidRDefault="00E0761B" w:rsidP="00E0761B">
            <w:pPr>
              <w:spacing w:after="0" w:line="240" w:lineRule="auto"/>
              <w:ind w:firstLineChars="100" w:firstLine="180"/>
              <w:rPr>
                <w:rFonts w:ascii="Calibri Light" w:eastAsia="Times New Roman" w:hAnsi="Calibri Light" w:cs="Calibri Light"/>
                <w:color w:val="005CA9"/>
                <w:sz w:val="18"/>
                <w:szCs w:val="18"/>
                <w:lang w:eastAsia="pt-BR"/>
              </w:rPr>
            </w:pPr>
            <w:r w:rsidRPr="0069532D">
              <w:rPr>
                <w:rFonts w:ascii="Calibri Light" w:eastAsia="Times New Roman" w:hAnsi="Calibri Light" w:cs="Calibri Light"/>
                <w:color w:val="005CA9"/>
                <w:sz w:val="18"/>
                <w:szCs w:val="18"/>
                <w:lang w:eastAsia="pt-BR"/>
              </w:rPr>
              <w:t>PIS</w:t>
            </w:r>
          </w:p>
        </w:tc>
        <w:tc>
          <w:tcPr>
            <w:tcW w:w="582" w:type="pct"/>
            <w:tcBorders>
              <w:top w:val="nil"/>
              <w:left w:val="nil"/>
              <w:bottom w:val="nil"/>
              <w:right w:val="nil"/>
            </w:tcBorders>
            <w:shd w:val="clear" w:color="auto" w:fill="auto"/>
            <w:vAlign w:val="center"/>
          </w:tcPr>
          <w:p w14:paraId="59742B1A" w14:textId="5E4452A0" w:rsidR="00E0761B" w:rsidRPr="0069532D" w:rsidRDefault="00E0761B" w:rsidP="00E076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259</w:t>
            </w:r>
          </w:p>
        </w:tc>
        <w:tc>
          <w:tcPr>
            <w:tcW w:w="582" w:type="pct"/>
            <w:tcBorders>
              <w:top w:val="nil"/>
              <w:left w:val="nil"/>
              <w:bottom w:val="nil"/>
              <w:right w:val="nil"/>
            </w:tcBorders>
            <w:shd w:val="clear" w:color="auto" w:fill="auto"/>
            <w:vAlign w:val="center"/>
          </w:tcPr>
          <w:p w14:paraId="58A6646D" w14:textId="7E22B929" w:rsidR="00E0761B" w:rsidRPr="0069532D" w:rsidRDefault="00E0761B" w:rsidP="00E076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3.320</w:t>
            </w:r>
          </w:p>
        </w:tc>
        <w:tc>
          <w:tcPr>
            <w:tcW w:w="582" w:type="pct"/>
            <w:tcBorders>
              <w:top w:val="nil"/>
              <w:left w:val="nil"/>
              <w:bottom w:val="nil"/>
              <w:right w:val="nil"/>
            </w:tcBorders>
            <w:shd w:val="clear" w:color="auto" w:fill="auto"/>
            <w:vAlign w:val="center"/>
            <w:hideMark/>
          </w:tcPr>
          <w:p w14:paraId="02679D97" w14:textId="20DAB56A" w:rsidR="00E0761B" w:rsidRPr="0069532D" w:rsidRDefault="00E0761B" w:rsidP="00E076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242</w:t>
            </w:r>
          </w:p>
        </w:tc>
        <w:tc>
          <w:tcPr>
            <w:tcW w:w="582" w:type="pct"/>
            <w:tcBorders>
              <w:top w:val="nil"/>
              <w:left w:val="nil"/>
              <w:bottom w:val="nil"/>
              <w:right w:val="nil"/>
            </w:tcBorders>
            <w:shd w:val="clear" w:color="auto" w:fill="auto"/>
            <w:vAlign w:val="center"/>
            <w:hideMark/>
          </w:tcPr>
          <w:p w14:paraId="5C156439" w14:textId="056CE0C9" w:rsidR="00E0761B" w:rsidRPr="0069532D" w:rsidRDefault="00E0761B" w:rsidP="00E076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3.288</w:t>
            </w:r>
          </w:p>
        </w:tc>
      </w:tr>
      <w:tr w:rsidR="00E0761B" w:rsidRPr="0069532D" w14:paraId="6FCF455C" w14:textId="77777777" w:rsidTr="00E0761B">
        <w:trPr>
          <w:trHeight w:val="227"/>
        </w:trPr>
        <w:tc>
          <w:tcPr>
            <w:tcW w:w="2672" w:type="pct"/>
            <w:tcBorders>
              <w:top w:val="nil"/>
              <w:left w:val="nil"/>
              <w:bottom w:val="single" w:sz="4" w:space="0" w:color="54BBAB"/>
              <w:right w:val="nil"/>
            </w:tcBorders>
            <w:shd w:val="clear" w:color="auto" w:fill="auto"/>
            <w:vAlign w:val="center"/>
            <w:hideMark/>
          </w:tcPr>
          <w:p w14:paraId="553BBA8E" w14:textId="77777777" w:rsidR="00E0761B" w:rsidRPr="0069532D" w:rsidRDefault="00E0761B" w:rsidP="00E0761B">
            <w:pPr>
              <w:spacing w:after="0" w:line="240" w:lineRule="auto"/>
              <w:ind w:firstLineChars="100" w:firstLine="180"/>
              <w:rPr>
                <w:rFonts w:ascii="Calibri Light" w:eastAsia="Times New Roman" w:hAnsi="Calibri Light" w:cs="Calibri Light"/>
                <w:color w:val="005CA9"/>
                <w:sz w:val="18"/>
                <w:szCs w:val="18"/>
                <w:lang w:eastAsia="pt-BR"/>
              </w:rPr>
            </w:pPr>
            <w:r w:rsidRPr="0069532D">
              <w:rPr>
                <w:rFonts w:ascii="Calibri Light" w:eastAsia="Times New Roman" w:hAnsi="Calibri Light" w:cs="Calibri Light"/>
                <w:color w:val="005CA9"/>
                <w:sz w:val="18"/>
                <w:szCs w:val="18"/>
                <w:lang w:eastAsia="pt-BR"/>
              </w:rPr>
              <w:t>ISSQN</w:t>
            </w:r>
          </w:p>
        </w:tc>
        <w:tc>
          <w:tcPr>
            <w:tcW w:w="582" w:type="pct"/>
            <w:tcBorders>
              <w:top w:val="nil"/>
              <w:left w:val="nil"/>
              <w:bottom w:val="single" w:sz="4" w:space="0" w:color="54BBAB"/>
              <w:right w:val="nil"/>
            </w:tcBorders>
            <w:shd w:val="clear" w:color="auto" w:fill="auto"/>
            <w:vAlign w:val="center"/>
          </w:tcPr>
          <w:p w14:paraId="6F70C136" w14:textId="15264F76" w:rsidR="00E0761B" w:rsidRPr="0069532D" w:rsidRDefault="00E0761B" w:rsidP="00E0761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2" w:type="pct"/>
            <w:tcBorders>
              <w:top w:val="nil"/>
              <w:left w:val="nil"/>
              <w:bottom w:val="single" w:sz="4" w:space="0" w:color="54BBAB"/>
              <w:right w:val="nil"/>
            </w:tcBorders>
            <w:shd w:val="clear" w:color="auto" w:fill="auto"/>
            <w:vAlign w:val="center"/>
          </w:tcPr>
          <w:p w14:paraId="53B11679" w14:textId="79C31531" w:rsidR="00E0761B" w:rsidRPr="0069532D" w:rsidRDefault="00E0761B" w:rsidP="00E076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5.219</w:t>
            </w:r>
          </w:p>
        </w:tc>
        <w:tc>
          <w:tcPr>
            <w:tcW w:w="582" w:type="pct"/>
            <w:tcBorders>
              <w:top w:val="nil"/>
              <w:left w:val="nil"/>
              <w:bottom w:val="single" w:sz="4" w:space="0" w:color="54BBAB"/>
              <w:right w:val="nil"/>
            </w:tcBorders>
            <w:shd w:val="clear" w:color="auto" w:fill="auto"/>
            <w:vAlign w:val="center"/>
            <w:hideMark/>
          </w:tcPr>
          <w:p w14:paraId="4BB8027D" w14:textId="37CA775F" w:rsidR="00E0761B" w:rsidRPr="0069532D" w:rsidRDefault="00E0761B" w:rsidP="00E0761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2" w:type="pct"/>
            <w:tcBorders>
              <w:top w:val="nil"/>
              <w:left w:val="nil"/>
              <w:bottom w:val="single" w:sz="4" w:space="0" w:color="54BBAB"/>
              <w:right w:val="nil"/>
            </w:tcBorders>
            <w:shd w:val="clear" w:color="auto" w:fill="auto"/>
            <w:vAlign w:val="center"/>
            <w:hideMark/>
          </w:tcPr>
          <w:p w14:paraId="6D4449C7" w14:textId="0AC572D6" w:rsidR="00E0761B" w:rsidRPr="0069532D" w:rsidRDefault="00E0761B" w:rsidP="00E0761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4.778</w:t>
            </w:r>
          </w:p>
        </w:tc>
      </w:tr>
      <w:tr w:rsidR="00E0761B" w:rsidRPr="0069532D" w14:paraId="2FDA88C0" w14:textId="77777777" w:rsidTr="00E0761B">
        <w:trPr>
          <w:trHeight w:val="227"/>
        </w:trPr>
        <w:tc>
          <w:tcPr>
            <w:tcW w:w="2672" w:type="pct"/>
            <w:tcBorders>
              <w:top w:val="nil"/>
              <w:left w:val="nil"/>
              <w:bottom w:val="single" w:sz="4" w:space="0" w:color="54BBAB"/>
              <w:right w:val="nil"/>
            </w:tcBorders>
            <w:shd w:val="clear" w:color="auto" w:fill="auto"/>
            <w:vAlign w:val="center"/>
            <w:hideMark/>
          </w:tcPr>
          <w:p w14:paraId="7DA4D42D" w14:textId="77777777" w:rsidR="00E0761B" w:rsidRPr="0069532D" w:rsidRDefault="00E0761B" w:rsidP="00E0761B">
            <w:pPr>
              <w:spacing w:after="0" w:line="240" w:lineRule="auto"/>
              <w:rPr>
                <w:rFonts w:ascii="Calibri Light" w:eastAsia="Times New Roman" w:hAnsi="Calibri Light" w:cs="Calibri Light"/>
                <w:b/>
                <w:bCs/>
                <w:color w:val="005CA9"/>
                <w:sz w:val="18"/>
                <w:szCs w:val="18"/>
                <w:lang w:eastAsia="pt-BR"/>
              </w:rPr>
            </w:pPr>
            <w:r w:rsidRPr="0069532D">
              <w:rPr>
                <w:rFonts w:ascii="Calibri Light" w:eastAsia="Times New Roman" w:hAnsi="Calibri Light" w:cs="Calibri Light"/>
                <w:b/>
                <w:bCs/>
                <w:color w:val="005CA9"/>
                <w:sz w:val="18"/>
                <w:szCs w:val="18"/>
                <w:lang w:eastAsia="pt-BR"/>
              </w:rPr>
              <w:t>Total</w:t>
            </w:r>
          </w:p>
        </w:tc>
        <w:tc>
          <w:tcPr>
            <w:tcW w:w="582" w:type="pct"/>
            <w:tcBorders>
              <w:top w:val="nil"/>
              <w:left w:val="nil"/>
              <w:bottom w:val="single" w:sz="4" w:space="0" w:color="54BBAB"/>
              <w:right w:val="nil"/>
            </w:tcBorders>
            <w:shd w:val="clear" w:color="auto" w:fill="auto"/>
            <w:vAlign w:val="center"/>
          </w:tcPr>
          <w:p w14:paraId="376CC8FF" w14:textId="4C10E2E6" w:rsidR="00E0761B" w:rsidRPr="0069532D" w:rsidRDefault="00E0761B" w:rsidP="00E0761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2.217</w:t>
            </w:r>
          </w:p>
        </w:tc>
        <w:tc>
          <w:tcPr>
            <w:tcW w:w="582" w:type="pct"/>
            <w:tcBorders>
              <w:top w:val="nil"/>
              <w:left w:val="nil"/>
              <w:bottom w:val="single" w:sz="4" w:space="0" w:color="54BBAB"/>
              <w:right w:val="nil"/>
            </w:tcBorders>
            <w:shd w:val="clear" w:color="auto" w:fill="auto"/>
            <w:vAlign w:val="center"/>
          </w:tcPr>
          <w:p w14:paraId="6367A1D8" w14:textId="3EDD7330" w:rsidR="00E0761B" w:rsidRPr="0069532D" w:rsidRDefault="00E0761B" w:rsidP="00E0761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61.404</w:t>
            </w:r>
          </w:p>
        </w:tc>
        <w:tc>
          <w:tcPr>
            <w:tcW w:w="582" w:type="pct"/>
            <w:tcBorders>
              <w:top w:val="nil"/>
              <w:left w:val="nil"/>
              <w:bottom w:val="single" w:sz="4" w:space="0" w:color="54BBAB"/>
              <w:right w:val="nil"/>
            </w:tcBorders>
            <w:shd w:val="clear" w:color="auto" w:fill="auto"/>
            <w:vAlign w:val="center"/>
            <w:hideMark/>
          </w:tcPr>
          <w:p w14:paraId="19B8D90D" w14:textId="55D89D26" w:rsidR="00E0761B" w:rsidRPr="0069532D" w:rsidRDefault="00E0761B" w:rsidP="00E0761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2.167</w:t>
            </w:r>
          </w:p>
        </w:tc>
        <w:tc>
          <w:tcPr>
            <w:tcW w:w="582" w:type="pct"/>
            <w:tcBorders>
              <w:top w:val="nil"/>
              <w:left w:val="nil"/>
              <w:bottom w:val="single" w:sz="4" w:space="0" w:color="54BBAB"/>
              <w:right w:val="nil"/>
            </w:tcBorders>
            <w:shd w:val="clear" w:color="auto" w:fill="auto"/>
            <w:vAlign w:val="center"/>
            <w:hideMark/>
          </w:tcPr>
          <w:p w14:paraId="636B8BAE" w14:textId="29D634B7" w:rsidR="00E0761B" w:rsidRPr="0069532D" w:rsidRDefault="00E0761B" w:rsidP="00E0761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62.214</w:t>
            </w:r>
          </w:p>
        </w:tc>
      </w:tr>
    </w:tbl>
    <w:p w14:paraId="292E314C" w14:textId="77777777" w:rsidR="000F76A9" w:rsidRDefault="000F76A9">
      <w:pPr>
        <w:spacing w:after="0" w:line="240" w:lineRule="auto"/>
        <w:rPr>
          <w:rFonts w:asciiTheme="majorHAnsi" w:hAnsiTheme="majorHAnsi" w:cstheme="majorHAnsi"/>
          <w:b/>
          <w:color w:val="2F75B5"/>
          <w:sz w:val="24"/>
          <w:szCs w:val="24"/>
        </w:rPr>
      </w:pPr>
      <w:r>
        <w:rPr>
          <w:rFonts w:asciiTheme="majorHAnsi" w:hAnsiTheme="majorHAnsi" w:cstheme="majorHAnsi"/>
          <w:b/>
          <w:color w:val="2F75B5"/>
          <w:sz w:val="24"/>
          <w:szCs w:val="24"/>
        </w:rPr>
        <w:br w:type="page"/>
      </w:r>
    </w:p>
    <w:p w14:paraId="2A67AB38" w14:textId="04EA3CE1" w:rsidR="00932872" w:rsidRDefault="00860956" w:rsidP="00D83314">
      <w:pPr>
        <w:pStyle w:val="PargrafodaLista"/>
        <w:numPr>
          <w:ilvl w:val="0"/>
          <w:numId w:val="25"/>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lastRenderedPageBreak/>
        <w:t xml:space="preserve">Passivos </w:t>
      </w:r>
      <w:r w:rsidR="00C36322" w:rsidRPr="00E97C45">
        <w:rPr>
          <w:rFonts w:asciiTheme="majorHAnsi" w:hAnsiTheme="majorHAnsi" w:cstheme="majorHAnsi"/>
          <w:b/>
          <w:color w:val="2F75B5"/>
          <w:sz w:val="24"/>
          <w:szCs w:val="24"/>
          <w:lang w:val="pt-BR"/>
        </w:rPr>
        <w:t>por impostos diferidos</w:t>
      </w:r>
    </w:p>
    <w:tbl>
      <w:tblPr>
        <w:tblW w:w="5000" w:type="pct"/>
        <w:tblCellMar>
          <w:left w:w="70" w:type="dxa"/>
          <w:right w:w="70" w:type="dxa"/>
        </w:tblCellMar>
        <w:tblLook w:val="04A0" w:firstRow="1" w:lastRow="0" w:firstColumn="1" w:lastColumn="0" w:noHBand="0" w:noVBand="1"/>
      </w:tblPr>
      <w:tblGrid>
        <w:gridCol w:w="5148"/>
        <w:gridCol w:w="1121"/>
        <w:gridCol w:w="1121"/>
        <w:gridCol w:w="1121"/>
        <w:gridCol w:w="1121"/>
      </w:tblGrid>
      <w:tr w:rsidR="001134C7" w:rsidRPr="001134C7" w14:paraId="1DCFB0D4" w14:textId="77777777" w:rsidTr="001826BE">
        <w:trPr>
          <w:trHeight w:val="227"/>
        </w:trPr>
        <w:tc>
          <w:tcPr>
            <w:tcW w:w="2672"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752C72CF" w14:textId="77777777" w:rsidR="001134C7" w:rsidRPr="001134C7" w:rsidRDefault="001134C7" w:rsidP="001134C7">
            <w:pPr>
              <w:spacing w:after="0" w:line="240" w:lineRule="auto"/>
              <w:jc w:val="center"/>
              <w:rPr>
                <w:rFonts w:ascii="Calibri Light" w:eastAsia="Times New Roman" w:hAnsi="Calibri Light" w:cs="Calibri Light"/>
                <w:b/>
                <w:bCs/>
                <w:color w:val="005CA9"/>
                <w:sz w:val="18"/>
                <w:szCs w:val="18"/>
                <w:lang w:eastAsia="pt-BR"/>
              </w:rPr>
            </w:pPr>
            <w:r w:rsidRPr="001134C7">
              <w:rPr>
                <w:rFonts w:ascii="Calibri Light" w:eastAsia="Times New Roman" w:hAnsi="Calibri Light" w:cs="Calibri Light"/>
                <w:b/>
                <w:bCs/>
                <w:color w:val="005CA9"/>
                <w:sz w:val="18"/>
                <w:szCs w:val="18"/>
                <w:lang w:eastAsia="pt-BR"/>
              </w:rPr>
              <w:t>Descrição</w:t>
            </w:r>
          </w:p>
        </w:tc>
        <w:tc>
          <w:tcPr>
            <w:tcW w:w="1164" w:type="pct"/>
            <w:gridSpan w:val="2"/>
            <w:tcBorders>
              <w:top w:val="single" w:sz="4" w:space="0" w:color="54BBAB"/>
              <w:left w:val="nil"/>
              <w:bottom w:val="single" w:sz="4" w:space="0" w:color="54BBAB"/>
              <w:right w:val="nil"/>
            </w:tcBorders>
            <w:shd w:val="clear" w:color="auto" w:fill="auto"/>
            <w:vAlign w:val="center"/>
            <w:hideMark/>
          </w:tcPr>
          <w:p w14:paraId="453D60DE" w14:textId="2E3121B1" w:rsidR="001134C7" w:rsidRPr="001134C7" w:rsidRDefault="001134C7" w:rsidP="001134C7">
            <w:pPr>
              <w:spacing w:after="0" w:line="240" w:lineRule="auto"/>
              <w:jc w:val="center"/>
              <w:rPr>
                <w:rFonts w:ascii="Calibri Light" w:eastAsia="Times New Roman" w:hAnsi="Calibri Light" w:cs="Calibri Light"/>
                <w:b/>
                <w:bCs/>
                <w:color w:val="005CA9"/>
                <w:sz w:val="18"/>
                <w:szCs w:val="18"/>
                <w:lang w:eastAsia="pt-BR"/>
              </w:rPr>
            </w:pPr>
            <w:r w:rsidRPr="001134C7">
              <w:rPr>
                <w:rFonts w:ascii="Calibri Light" w:eastAsia="Times New Roman" w:hAnsi="Calibri Light" w:cs="Calibri Light"/>
                <w:b/>
                <w:bCs/>
                <w:color w:val="005CA9"/>
                <w:sz w:val="18"/>
                <w:szCs w:val="18"/>
                <w:lang w:eastAsia="pt-BR"/>
              </w:rPr>
              <w:t>3</w:t>
            </w:r>
            <w:r w:rsidR="00536282">
              <w:rPr>
                <w:rFonts w:ascii="Calibri Light" w:eastAsia="Times New Roman" w:hAnsi="Calibri Light" w:cs="Calibri Light"/>
                <w:b/>
                <w:bCs/>
                <w:color w:val="005CA9"/>
                <w:sz w:val="18"/>
                <w:szCs w:val="18"/>
                <w:lang w:eastAsia="pt-BR"/>
              </w:rPr>
              <w:t>0</w:t>
            </w:r>
            <w:r w:rsidRPr="001134C7">
              <w:rPr>
                <w:rFonts w:ascii="Calibri Light" w:eastAsia="Times New Roman" w:hAnsi="Calibri Light" w:cs="Calibri Light"/>
                <w:b/>
                <w:bCs/>
                <w:color w:val="005CA9"/>
                <w:sz w:val="18"/>
                <w:szCs w:val="18"/>
                <w:lang w:eastAsia="pt-BR"/>
              </w:rPr>
              <w:t>/0</w:t>
            </w:r>
            <w:r w:rsidR="00B967A0">
              <w:rPr>
                <w:rFonts w:ascii="Calibri Light" w:eastAsia="Times New Roman" w:hAnsi="Calibri Light" w:cs="Calibri Light"/>
                <w:b/>
                <w:bCs/>
                <w:color w:val="005CA9"/>
                <w:sz w:val="18"/>
                <w:szCs w:val="18"/>
                <w:lang w:eastAsia="pt-BR"/>
              </w:rPr>
              <w:t>9</w:t>
            </w:r>
            <w:r w:rsidRPr="001134C7">
              <w:rPr>
                <w:rFonts w:ascii="Calibri Light" w:eastAsia="Times New Roman" w:hAnsi="Calibri Light" w:cs="Calibri Light"/>
                <w:b/>
                <w:bCs/>
                <w:color w:val="005CA9"/>
                <w:sz w:val="18"/>
                <w:szCs w:val="18"/>
                <w:lang w:eastAsia="pt-BR"/>
              </w:rPr>
              <w:t>/2024</w:t>
            </w:r>
          </w:p>
        </w:tc>
        <w:tc>
          <w:tcPr>
            <w:tcW w:w="1164" w:type="pct"/>
            <w:gridSpan w:val="2"/>
            <w:tcBorders>
              <w:top w:val="single" w:sz="4" w:space="0" w:color="54BBAB"/>
              <w:left w:val="nil"/>
              <w:bottom w:val="single" w:sz="4" w:space="0" w:color="54BBAB"/>
              <w:right w:val="nil"/>
            </w:tcBorders>
            <w:shd w:val="clear" w:color="auto" w:fill="auto"/>
            <w:vAlign w:val="center"/>
            <w:hideMark/>
          </w:tcPr>
          <w:p w14:paraId="5EB9ED41" w14:textId="77777777" w:rsidR="001134C7" w:rsidRPr="001134C7" w:rsidRDefault="001134C7" w:rsidP="001134C7">
            <w:pPr>
              <w:spacing w:after="0" w:line="240" w:lineRule="auto"/>
              <w:jc w:val="center"/>
              <w:rPr>
                <w:rFonts w:ascii="Calibri Light" w:eastAsia="Times New Roman" w:hAnsi="Calibri Light" w:cs="Calibri Light"/>
                <w:b/>
                <w:bCs/>
                <w:color w:val="005CA9"/>
                <w:sz w:val="18"/>
                <w:szCs w:val="18"/>
                <w:lang w:eastAsia="pt-BR"/>
              </w:rPr>
            </w:pPr>
            <w:r w:rsidRPr="001134C7">
              <w:rPr>
                <w:rFonts w:ascii="Calibri Light" w:eastAsia="Times New Roman" w:hAnsi="Calibri Light" w:cs="Calibri Light"/>
                <w:b/>
                <w:bCs/>
                <w:color w:val="005CA9"/>
                <w:sz w:val="18"/>
                <w:szCs w:val="18"/>
                <w:lang w:eastAsia="pt-BR"/>
              </w:rPr>
              <w:t>31/12/2023</w:t>
            </w:r>
          </w:p>
        </w:tc>
      </w:tr>
      <w:tr w:rsidR="001134C7" w:rsidRPr="001134C7" w14:paraId="58254458" w14:textId="77777777" w:rsidTr="001826BE">
        <w:trPr>
          <w:trHeight w:val="227"/>
        </w:trPr>
        <w:tc>
          <w:tcPr>
            <w:tcW w:w="2672" w:type="pct"/>
            <w:vMerge/>
            <w:tcBorders>
              <w:top w:val="single" w:sz="4" w:space="0" w:color="54BBAB"/>
              <w:left w:val="single" w:sz="4" w:space="0" w:color="FFFFFF"/>
              <w:bottom w:val="single" w:sz="4" w:space="0" w:color="54BBAB"/>
              <w:right w:val="nil"/>
            </w:tcBorders>
            <w:shd w:val="clear" w:color="auto" w:fill="auto"/>
            <w:vAlign w:val="center"/>
            <w:hideMark/>
          </w:tcPr>
          <w:p w14:paraId="43BF832A" w14:textId="77777777" w:rsidR="001134C7" w:rsidRPr="001134C7" w:rsidRDefault="001134C7" w:rsidP="001134C7">
            <w:pPr>
              <w:spacing w:after="0" w:line="240" w:lineRule="auto"/>
              <w:rPr>
                <w:rFonts w:ascii="Calibri Light" w:eastAsia="Times New Roman" w:hAnsi="Calibri Light" w:cs="Calibri Light"/>
                <w:b/>
                <w:bCs/>
                <w:color w:val="005CA9"/>
                <w:sz w:val="18"/>
                <w:szCs w:val="18"/>
                <w:lang w:eastAsia="pt-BR"/>
              </w:rPr>
            </w:pPr>
          </w:p>
        </w:tc>
        <w:tc>
          <w:tcPr>
            <w:tcW w:w="582" w:type="pct"/>
            <w:tcBorders>
              <w:top w:val="nil"/>
              <w:left w:val="nil"/>
              <w:bottom w:val="single" w:sz="4" w:space="0" w:color="54BBAB"/>
              <w:right w:val="nil"/>
            </w:tcBorders>
            <w:shd w:val="clear" w:color="auto" w:fill="auto"/>
            <w:vAlign w:val="center"/>
            <w:hideMark/>
          </w:tcPr>
          <w:p w14:paraId="2517CD68" w14:textId="77777777" w:rsidR="001134C7" w:rsidRPr="001134C7" w:rsidRDefault="001134C7" w:rsidP="001134C7">
            <w:pPr>
              <w:spacing w:after="0" w:line="240" w:lineRule="auto"/>
              <w:jc w:val="center"/>
              <w:rPr>
                <w:rFonts w:ascii="Calibri Light" w:eastAsia="Times New Roman" w:hAnsi="Calibri Light" w:cs="Calibri Light"/>
                <w:b/>
                <w:bCs/>
                <w:color w:val="005CA9"/>
                <w:sz w:val="18"/>
                <w:szCs w:val="18"/>
                <w:lang w:eastAsia="pt-BR"/>
              </w:rPr>
            </w:pPr>
            <w:r w:rsidRPr="001134C7">
              <w:rPr>
                <w:rFonts w:ascii="Calibri Light" w:eastAsia="Times New Roman" w:hAnsi="Calibri Light" w:cs="Calibri Light"/>
                <w:b/>
                <w:bCs/>
                <w:color w:val="005CA9"/>
                <w:sz w:val="18"/>
                <w:szCs w:val="18"/>
                <w:lang w:eastAsia="pt-BR"/>
              </w:rPr>
              <w:t>Controladora</w:t>
            </w:r>
          </w:p>
        </w:tc>
        <w:tc>
          <w:tcPr>
            <w:tcW w:w="582" w:type="pct"/>
            <w:tcBorders>
              <w:top w:val="nil"/>
              <w:left w:val="nil"/>
              <w:bottom w:val="single" w:sz="4" w:space="0" w:color="54BBAB"/>
              <w:right w:val="nil"/>
            </w:tcBorders>
            <w:shd w:val="clear" w:color="auto" w:fill="auto"/>
            <w:vAlign w:val="center"/>
            <w:hideMark/>
          </w:tcPr>
          <w:p w14:paraId="1D2FDEE2" w14:textId="77777777" w:rsidR="001134C7" w:rsidRPr="001134C7" w:rsidRDefault="001134C7" w:rsidP="001134C7">
            <w:pPr>
              <w:spacing w:after="0" w:line="240" w:lineRule="auto"/>
              <w:jc w:val="center"/>
              <w:rPr>
                <w:rFonts w:ascii="Calibri Light" w:eastAsia="Times New Roman" w:hAnsi="Calibri Light" w:cs="Calibri Light"/>
                <w:b/>
                <w:bCs/>
                <w:color w:val="005CA9"/>
                <w:sz w:val="18"/>
                <w:szCs w:val="18"/>
                <w:lang w:eastAsia="pt-BR"/>
              </w:rPr>
            </w:pPr>
            <w:r w:rsidRPr="001134C7">
              <w:rPr>
                <w:rFonts w:ascii="Calibri Light" w:eastAsia="Times New Roman" w:hAnsi="Calibri Light" w:cs="Calibri Light"/>
                <w:b/>
                <w:bCs/>
                <w:color w:val="005CA9"/>
                <w:sz w:val="18"/>
                <w:szCs w:val="18"/>
                <w:lang w:eastAsia="pt-BR"/>
              </w:rPr>
              <w:t>Consolidado</w:t>
            </w:r>
          </w:p>
        </w:tc>
        <w:tc>
          <w:tcPr>
            <w:tcW w:w="582" w:type="pct"/>
            <w:tcBorders>
              <w:top w:val="nil"/>
              <w:left w:val="nil"/>
              <w:bottom w:val="single" w:sz="4" w:space="0" w:color="54BBAB"/>
              <w:right w:val="nil"/>
            </w:tcBorders>
            <w:shd w:val="clear" w:color="auto" w:fill="auto"/>
            <w:vAlign w:val="center"/>
            <w:hideMark/>
          </w:tcPr>
          <w:p w14:paraId="50863E3F" w14:textId="77777777" w:rsidR="001134C7" w:rsidRPr="001134C7" w:rsidRDefault="001134C7" w:rsidP="001134C7">
            <w:pPr>
              <w:spacing w:after="0" w:line="240" w:lineRule="auto"/>
              <w:jc w:val="center"/>
              <w:rPr>
                <w:rFonts w:ascii="Calibri Light" w:eastAsia="Times New Roman" w:hAnsi="Calibri Light" w:cs="Calibri Light"/>
                <w:b/>
                <w:bCs/>
                <w:color w:val="005CA9"/>
                <w:sz w:val="18"/>
                <w:szCs w:val="18"/>
                <w:lang w:eastAsia="pt-BR"/>
              </w:rPr>
            </w:pPr>
            <w:r w:rsidRPr="001134C7">
              <w:rPr>
                <w:rFonts w:ascii="Calibri Light" w:eastAsia="Times New Roman" w:hAnsi="Calibri Light" w:cs="Calibri Light"/>
                <w:b/>
                <w:bCs/>
                <w:color w:val="005CA9"/>
                <w:sz w:val="18"/>
                <w:szCs w:val="18"/>
                <w:lang w:eastAsia="pt-BR"/>
              </w:rPr>
              <w:t>Controladora</w:t>
            </w:r>
          </w:p>
        </w:tc>
        <w:tc>
          <w:tcPr>
            <w:tcW w:w="582" w:type="pct"/>
            <w:tcBorders>
              <w:top w:val="nil"/>
              <w:left w:val="nil"/>
              <w:bottom w:val="single" w:sz="4" w:space="0" w:color="54BBAB"/>
              <w:right w:val="nil"/>
            </w:tcBorders>
            <w:shd w:val="clear" w:color="auto" w:fill="auto"/>
            <w:vAlign w:val="center"/>
            <w:hideMark/>
          </w:tcPr>
          <w:p w14:paraId="490ECEED" w14:textId="77777777" w:rsidR="001134C7" w:rsidRPr="001134C7" w:rsidRDefault="001134C7" w:rsidP="001134C7">
            <w:pPr>
              <w:spacing w:after="0" w:line="240" w:lineRule="auto"/>
              <w:jc w:val="center"/>
              <w:rPr>
                <w:rFonts w:ascii="Calibri Light" w:eastAsia="Times New Roman" w:hAnsi="Calibri Light" w:cs="Calibri Light"/>
                <w:b/>
                <w:bCs/>
                <w:color w:val="005CA9"/>
                <w:sz w:val="18"/>
                <w:szCs w:val="18"/>
                <w:lang w:eastAsia="pt-BR"/>
              </w:rPr>
            </w:pPr>
            <w:r w:rsidRPr="001134C7">
              <w:rPr>
                <w:rFonts w:ascii="Calibri Light" w:eastAsia="Times New Roman" w:hAnsi="Calibri Light" w:cs="Calibri Light"/>
                <w:b/>
                <w:bCs/>
                <w:color w:val="005CA9"/>
                <w:sz w:val="18"/>
                <w:szCs w:val="18"/>
                <w:lang w:eastAsia="pt-BR"/>
              </w:rPr>
              <w:t>Consolidado</w:t>
            </w:r>
          </w:p>
        </w:tc>
      </w:tr>
      <w:tr w:rsidR="004B5DC8" w:rsidRPr="001134C7" w14:paraId="2DE7A684" w14:textId="77777777" w:rsidTr="004B5DC8">
        <w:trPr>
          <w:trHeight w:val="227"/>
        </w:trPr>
        <w:tc>
          <w:tcPr>
            <w:tcW w:w="2672" w:type="pct"/>
            <w:tcBorders>
              <w:top w:val="nil"/>
              <w:left w:val="nil"/>
              <w:bottom w:val="nil"/>
              <w:right w:val="nil"/>
            </w:tcBorders>
            <w:shd w:val="clear" w:color="auto" w:fill="auto"/>
            <w:vAlign w:val="center"/>
            <w:hideMark/>
          </w:tcPr>
          <w:p w14:paraId="3026AA71" w14:textId="77777777" w:rsidR="004B5DC8" w:rsidRPr="001134C7" w:rsidRDefault="004B5DC8" w:rsidP="004B5DC8">
            <w:pPr>
              <w:spacing w:after="0" w:line="240" w:lineRule="auto"/>
              <w:ind w:firstLineChars="100" w:firstLine="180"/>
              <w:rPr>
                <w:rFonts w:ascii="Calibri Light" w:eastAsia="Times New Roman" w:hAnsi="Calibri Light" w:cs="Calibri Light"/>
                <w:color w:val="005CA9"/>
                <w:sz w:val="18"/>
                <w:szCs w:val="18"/>
                <w:lang w:eastAsia="pt-BR"/>
              </w:rPr>
            </w:pPr>
            <w:r w:rsidRPr="001134C7">
              <w:rPr>
                <w:rFonts w:ascii="Calibri Light" w:eastAsia="Times New Roman" w:hAnsi="Calibri Light" w:cs="Calibri Light"/>
                <w:color w:val="005CA9"/>
                <w:sz w:val="18"/>
                <w:szCs w:val="18"/>
                <w:lang w:eastAsia="pt-BR"/>
              </w:rPr>
              <w:t>IRPJ</w:t>
            </w:r>
          </w:p>
        </w:tc>
        <w:tc>
          <w:tcPr>
            <w:tcW w:w="582" w:type="pct"/>
            <w:tcBorders>
              <w:top w:val="nil"/>
              <w:left w:val="nil"/>
              <w:bottom w:val="nil"/>
              <w:right w:val="nil"/>
            </w:tcBorders>
            <w:shd w:val="clear" w:color="auto" w:fill="auto"/>
            <w:vAlign w:val="center"/>
          </w:tcPr>
          <w:p w14:paraId="5665723D" w14:textId="27589057" w:rsidR="004B5DC8" w:rsidRPr="001134C7" w:rsidRDefault="004B5DC8" w:rsidP="004B5D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w:t>
            </w:r>
          </w:p>
        </w:tc>
        <w:tc>
          <w:tcPr>
            <w:tcW w:w="582" w:type="pct"/>
            <w:tcBorders>
              <w:top w:val="nil"/>
              <w:left w:val="nil"/>
              <w:bottom w:val="nil"/>
              <w:right w:val="nil"/>
            </w:tcBorders>
            <w:shd w:val="clear" w:color="auto" w:fill="auto"/>
            <w:vAlign w:val="center"/>
          </w:tcPr>
          <w:p w14:paraId="0CDC690D" w14:textId="0BA625E3" w:rsidR="004B5DC8" w:rsidRPr="001134C7" w:rsidRDefault="004B5DC8" w:rsidP="004B5D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4.325</w:t>
            </w:r>
          </w:p>
        </w:tc>
        <w:tc>
          <w:tcPr>
            <w:tcW w:w="582" w:type="pct"/>
            <w:tcBorders>
              <w:top w:val="nil"/>
              <w:left w:val="nil"/>
              <w:bottom w:val="nil"/>
              <w:right w:val="nil"/>
            </w:tcBorders>
            <w:shd w:val="clear" w:color="auto" w:fill="auto"/>
            <w:vAlign w:val="center"/>
            <w:hideMark/>
          </w:tcPr>
          <w:p w14:paraId="7EB6D7DC" w14:textId="77777777" w:rsidR="004B5DC8" w:rsidRPr="001134C7" w:rsidRDefault="004B5DC8" w:rsidP="004B5DC8">
            <w:pPr>
              <w:spacing w:after="0" w:line="240" w:lineRule="auto"/>
              <w:jc w:val="center"/>
              <w:rPr>
                <w:rFonts w:ascii="Calibri Light" w:eastAsia="Times New Roman" w:hAnsi="Calibri Light" w:cs="Calibri Light"/>
                <w:color w:val="005CA9"/>
                <w:sz w:val="18"/>
                <w:szCs w:val="18"/>
                <w:lang w:eastAsia="pt-BR"/>
              </w:rPr>
            </w:pPr>
            <w:r w:rsidRPr="001134C7">
              <w:rPr>
                <w:rFonts w:ascii="Calibri Light" w:eastAsia="Times New Roman" w:hAnsi="Calibri Light" w:cs="Calibri Light"/>
                <w:color w:val="005CA9"/>
                <w:sz w:val="18"/>
                <w:szCs w:val="18"/>
                <w:lang w:eastAsia="pt-BR"/>
              </w:rPr>
              <w:t>-</w:t>
            </w:r>
          </w:p>
        </w:tc>
        <w:tc>
          <w:tcPr>
            <w:tcW w:w="582" w:type="pct"/>
            <w:tcBorders>
              <w:top w:val="nil"/>
              <w:left w:val="nil"/>
              <w:bottom w:val="nil"/>
              <w:right w:val="nil"/>
            </w:tcBorders>
            <w:shd w:val="clear" w:color="auto" w:fill="auto"/>
            <w:vAlign w:val="center"/>
            <w:hideMark/>
          </w:tcPr>
          <w:p w14:paraId="4783FF58" w14:textId="77777777" w:rsidR="004B5DC8" w:rsidRPr="001134C7" w:rsidRDefault="004B5DC8" w:rsidP="004B5DC8">
            <w:pPr>
              <w:spacing w:after="0" w:line="240" w:lineRule="auto"/>
              <w:jc w:val="right"/>
              <w:rPr>
                <w:rFonts w:ascii="Calibri Light" w:eastAsia="Times New Roman" w:hAnsi="Calibri Light" w:cs="Calibri Light"/>
                <w:color w:val="005CA9"/>
                <w:sz w:val="18"/>
                <w:szCs w:val="18"/>
                <w:lang w:eastAsia="pt-BR"/>
              </w:rPr>
            </w:pPr>
            <w:r w:rsidRPr="001134C7">
              <w:rPr>
                <w:rFonts w:ascii="Calibri Light" w:eastAsia="Times New Roman" w:hAnsi="Calibri Light" w:cs="Calibri Light"/>
                <w:color w:val="005CA9"/>
                <w:sz w:val="18"/>
                <w:szCs w:val="18"/>
                <w:lang w:eastAsia="pt-BR"/>
              </w:rPr>
              <w:t>5</w:t>
            </w:r>
          </w:p>
        </w:tc>
      </w:tr>
      <w:tr w:rsidR="004B5DC8" w:rsidRPr="001134C7" w14:paraId="3C970B7D" w14:textId="77777777" w:rsidTr="004B5DC8">
        <w:trPr>
          <w:trHeight w:val="227"/>
        </w:trPr>
        <w:tc>
          <w:tcPr>
            <w:tcW w:w="2672" w:type="pct"/>
            <w:tcBorders>
              <w:top w:val="nil"/>
              <w:left w:val="nil"/>
              <w:bottom w:val="nil"/>
              <w:right w:val="nil"/>
            </w:tcBorders>
            <w:shd w:val="clear" w:color="auto" w:fill="auto"/>
            <w:vAlign w:val="center"/>
            <w:hideMark/>
          </w:tcPr>
          <w:p w14:paraId="2AEBDDBC" w14:textId="77777777" w:rsidR="004B5DC8" w:rsidRPr="001134C7" w:rsidRDefault="004B5DC8" w:rsidP="004B5DC8">
            <w:pPr>
              <w:spacing w:after="0" w:line="240" w:lineRule="auto"/>
              <w:ind w:firstLineChars="100" w:firstLine="180"/>
              <w:rPr>
                <w:rFonts w:ascii="Calibri Light" w:eastAsia="Times New Roman" w:hAnsi="Calibri Light" w:cs="Calibri Light"/>
                <w:color w:val="005CA9"/>
                <w:sz w:val="18"/>
                <w:szCs w:val="18"/>
                <w:lang w:eastAsia="pt-BR"/>
              </w:rPr>
            </w:pPr>
            <w:r w:rsidRPr="001134C7">
              <w:rPr>
                <w:rFonts w:ascii="Calibri Light" w:eastAsia="Times New Roman" w:hAnsi="Calibri Light" w:cs="Calibri Light"/>
                <w:color w:val="005CA9"/>
                <w:sz w:val="18"/>
                <w:szCs w:val="18"/>
                <w:lang w:eastAsia="pt-BR"/>
              </w:rPr>
              <w:t>CSLL</w:t>
            </w:r>
          </w:p>
        </w:tc>
        <w:tc>
          <w:tcPr>
            <w:tcW w:w="582" w:type="pct"/>
            <w:tcBorders>
              <w:top w:val="nil"/>
              <w:left w:val="nil"/>
              <w:bottom w:val="nil"/>
              <w:right w:val="nil"/>
            </w:tcBorders>
            <w:shd w:val="clear" w:color="auto" w:fill="auto"/>
            <w:vAlign w:val="center"/>
          </w:tcPr>
          <w:p w14:paraId="35A64F96" w14:textId="00082580" w:rsidR="004B5DC8" w:rsidRPr="001134C7" w:rsidRDefault="004B5DC8" w:rsidP="004B5DC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2" w:type="pct"/>
            <w:tcBorders>
              <w:top w:val="nil"/>
              <w:left w:val="nil"/>
              <w:bottom w:val="nil"/>
              <w:right w:val="nil"/>
            </w:tcBorders>
            <w:shd w:val="clear" w:color="auto" w:fill="auto"/>
            <w:vAlign w:val="center"/>
          </w:tcPr>
          <w:p w14:paraId="4848029C" w14:textId="53933D2C" w:rsidR="004B5DC8" w:rsidRPr="001134C7" w:rsidRDefault="004B5DC8" w:rsidP="004B5D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1.527</w:t>
            </w:r>
          </w:p>
        </w:tc>
        <w:tc>
          <w:tcPr>
            <w:tcW w:w="582" w:type="pct"/>
            <w:tcBorders>
              <w:top w:val="nil"/>
              <w:left w:val="nil"/>
              <w:bottom w:val="nil"/>
              <w:right w:val="nil"/>
            </w:tcBorders>
            <w:shd w:val="clear" w:color="auto" w:fill="auto"/>
            <w:vAlign w:val="center"/>
            <w:hideMark/>
          </w:tcPr>
          <w:p w14:paraId="0D9901B4" w14:textId="77777777" w:rsidR="004B5DC8" w:rsidRPr="001134C7" w:rsidRDefault="004B5DC8" w:rsidP="004B5DC8">
            <w:pPr>
              <w:spacing w:after="0" w:line="240" w:lineRule="auto"/>
              <w:jc w:val="center"/>
              <w:rPr>
                <w:rFonts w:ascii="Calibri Light" w:eastAsia="Times New Roman" w:hAnsi="Calibri Light" w:cs="Calibri Light"/>
                <w:color w:val="005CA9"/>
                <w:sz w:val="18"/>
                <w:szCs w:val="18"/>
                <w:lang w:eastAsia="pt-BR"/>
              </w:rPr>
            </w:pPr>
            <w:r w:rsidRPr="001134C7">
              <w:rPr>
                <w:rFonts w:ascii="Calibri Light" w:eastAsia="Times New Roman" w:hAnsi="Calibri Light" w:cs="Calibri Light"/>
                <w:color w:val="005CA9"/>
                <w:sz w:val="18"/>
                <w:szCs w:val="18"/>
                <w:lang w:eastAsia="pt-BR"/>
              </w:rPr>
              <w:t>-</w:t>
            </w:r>
          </w:p>
        </w:tc>
        <w:tc>
          <w:tcPr>
            <w:tcW w:w="582" w:type="pct"/>
            <w:tcBorders>
              <w:top w:val="nil"/>
              <w:left w:val="nil"/>
              <w:bottom w:val="nil"/>
              <w:right w:val="nil"/>
            </w:tcBorders>
            <w:shd w:val="clear" w:color="auto" w:fill="auto"/>
            <w:vAlign w:val="center"/>
            <w:hideMark/>
          </w:tcPr>
          <w:p w14:paraId="41E30080" w14:textId="77777777" w:rsidR="004B5DC8" w:rsidRPr="001134C7" w:rsidRDefault="004B5DC8" w:rsidP="004B5DC8">
            <w:pPr>
              <w:spacing w:after="0" w:line="240" w:lineRule="auto"/>
              <w:jc w:val="right"/>
              <w:rPr>
                <w:rFonts w:ascii="Calibri Light" w:eastAsia="Times New Roman" w:hAnsi="Calibri Light" w:cs="Calibri Light"/>
                <w:color w:val="005CA9"/>
                <w:sz w:val="18"/>
                <w:szCs w:val="18"/>
                <w:lang w:eastAsia="pt-BR"/>
              </w:rPr>
            </w:pPr>
            <w:r w:rsidRPr="001134C7">
              <w:rPr>
                <w:rFonts w:ascii="Calibri Light" w:eastAsia="Times New Roman" w:hAnsi="Calibri Light" w:cs="Calibri Light"/>
                <w:color w:val="005CA9"/>
                <w:sz w:val="18"/>
                <w:szCs w:val="18"/>
                <w:lang w:eastAsia="pt-BR"/>
              </w:rPr>
              <w:t>2</w:t>
            </w:r>
          </w:p>
        </w:tc>
      </w:tr>
      <w:tr w:rsidR="004B5DC8" w:rsidRPr="001134C7" w14:paraId="0480FA04" w14:textId="77777777" w:rsidTr="004B5DC8">
        <w:trPr>
          <w:trHeight w:val="227"/>
        </w:trPr>
        <w:tc>
          <w:tcPr>
            <w:tcW w:w="2672" w:type="pct"/>
            <w:tcBorders>
              <w:top w:val="nil"/>
              <w:left w:val="nil"/>
              <w:bottom w:val="nil"/>
              <w:right w:val="nil"/>
            </w:tcBorders>
            <w:shd w:val="clear" w:color="auto" w:fill="auto"/>
            <w:vAlign w:val="center"/>
            <w:hideMark/>
          </w:tcPr>
          <w:p w14:paraId="09A07DD9" w14:textId="77777777" w:rsidR="004B5DC8" w:rsidRPr="001134C7" w:rsidRDefault="004B5DC8" w:rsidP="004B5DC8">
            <w:pPr>
              <w:spacing w:after="0" w:line="240" w:lineRule="auto"/>
              <w:ind w:firstLineChars="100" w:firstLine="180"/>
              <w:rPr>
                <w:rFonts w:ascii="Calibri Light" w:eastAsia="Times New Roman" w:hAnsi="Calibri Light" w:cs="Calibri Light"/>
                <w:color w:val="005CA9"/>
                <w:sz w:val="18"/>
                <w:szCs w:val="18"/>
                <w:lang w:eastAsia="pt-BR"/>
              </w:rPr>
            </w:pPr>
            <w:r w:rsidRPr="001134C7">
              <w:rPr>
                <w:rFonts w:ascii="Calibri Light" w:eastAsia="Times New Roman" w:hAnsi="Calibri Light" w:cs="Calibri Light"/>
                <w:color w:val="005CA9"/>
                <w:sz w:val="18"/>
                <w:szCs w:val="18"/>
                <w:lang w:eastAsia="pt-BR"/>
              </w:rPr>
              <w:t>COFINS</w:t>
            </w:r>
          </w:p>
        </w:tc>
        <w:tc>
          <w:tcPr>
            <w:tcW w:w="582" w:type="pct"/>
            <w:tcBorders>
              <w:top w:val="nil"/>
              <w:left w:val="nil"/>
              <w:bottom w:val="nil"/>
              <w:right w:val="nil"/>
            </w:tcBorders>
            <w:shd w:val="clear" w:color="auto" w:fill="auto"/>
            <w:vAlign w:val="center"/>
          </w:tcPr>
          <w:p w14:paraId="6D08B396" w14:textId="529E9820" w:rsidR="004B5DC8" w:rsidRPr="001134C7" w:rsidRDefault="004B5DC8" w:rsidP="004B5D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w:t>
            </w:r>
          </w:p>
        </w:tc>
        <w:tc>
          <w:tcPr>
            <w:tcW w:w="582" w:type="pct"/>
            <w:tcBorders>
              <w:top w:val="nil"/>
              <w:left w:val="nil"/>
              <w:bottom w:val="nil"/>
              <w:right w:val="nil"/>
            </w:tcBorders>
            <w:shd w:val="clear" w:color="auto" w:fill="auto"/>
            <w:vAlign w:val="center"/>
          </w:tcPr>
          <w:p w14:paraId="01DE85D2" w14:textId="293EF49E" w:rsidR="004B5DC8" w:rsidRPr="001134C7" w:rsidRDefault="004B5DC8" w:rsidP="004B5D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1.438</w:t>
            </w:r>
          </w:p>
        </w:tc>
        <w:tc>
          <w:tcPr>
            <w:tcW w:w="582" w:type="pct"/>
            <w:tcBorders>
              <w:top w:val="nil"/>
              <w:left w:val="nil"/>
              <w:bottom w:val="nil"/>
              <w:right w:val="nil"/>
            </w:tcBorders>
            <w:shd w:val="clear" w:color="auto" w:fill="auto"/>
            <w:vAlign w:val="center"/>
            <w:hideMark/>
          </w:tcPr>
          <w:p w14:paraId="50C0745F" w14:textId="77777777" w:rsidR="004B5DC8" w:rsidRPr="001134C7" w:rsidRDefault="004B5DC8" w:rsidP="004B5DC8">
            <w:pPr>
              <w:spacing w:after="0" w:line="240" w:lineRule="auto"/>
              <w:jc w:val="center"/>
              <w:rPr>
                <w:rFonts w:ascii="Calibri Light" w:eastAsia="Times New Roman" w:hAnsi="Calibri Light" w:cs="Calibri Light"/>
                <w:color w:val="005CA9"/>
                <w:sz w:val="18"/>
                <w:szCs w:val="18"/>
                <w:lang w:eastAsia="pt-BR"/>
              </w:rPr>
            </w:pPr>
            <w:r w:rsidRPr="001134C7">
              <w:rPr>
                <w:rFonts w:ascii="Calibri Light" w:eastAsia="Times New Roman" w:hAnsi="Calibri Light" w:cs="Calibri Light"/>
                <w:color w:val="005CA9"/>
                <w:sz w:val="18"/>
                <w:szCs w:val="18"/>
                <w:lang w:eastAsia="pt-BR"/>
              </w:rPr>
              <w:t>-</w:t>
            </w:r>
          </w:p>
        </w:tc>
        <w:tc>
          <w:tcPr>
            <w:tcW w:w="582" w:type="pct"/>
            <w:tcBorders>
              <w:top w:val="nil"/>
              <w:left w:val="nil"/>
              <w:bottom w:val="nil"/>
              <w:right w:val="nil"/>
            </w:tcBorders>
            <w:shd w:val="clear" w:color="auto" w:fill="auto"/>
            <w:vAlign w:val="center"/>
            <w:hideMark/>
          </w:tcPr>
          <w:p w14:paraId="023D4B5E" w14:textId="77777777" w:rsidR="004B5DC8" w:rsidRPr="001134C7" w:rsidRDefault="004B5DC8" w:rsidP="004B5DC8">
            <w:pPr>
              <w:spacing w:after="0" w:line="240" w:lineRule="auto"/>
              <w:jc w:val="right"/>
              <w:rPr>
                <w:rFonts w:ascii="Calibri Light" w:eastAsia="Times New Roman" w:hAnsi="Calibri Light" w:cs="Calibri Light"/>
                <w:color w:val="005CA9"/>
                <w:sz w:val="18"/>
                <w:szCs w:val="18"/>
                <w:lang w:eastAsia="pt-BR"/>
              </w:rPr>
            </w:pPr>
            <w:r w:rsidRPr="001134C7">
              <w:rPr>
                <w:rFonts w:ascii="Calibri Light" w:eastAsia="Times New Roman" w:hAnsi="Calibri Light" w:cs="Calibri Light"/>
                <w:color w:val="005CA9"/>
                <w:sz w:val="18"/>
                <w:szCs w:val="18"/>
                <w:lang w:eastAsia="pt-BR"/>
              </w:rPr>
              <w:t>1</w:t>
            </w:r>
          </w:p>
        </w:tc>
      </w:tr>
      <w:tr w:rsidR="004B5DC8" w:rsidRPr="001134C7" w14:paraId="4E920F09" w14:textId="77777777" w:rsidTr="004B5DC8">
        <w:trPr>
          <w:trHeight w:val="227"/>
        </w:trPr>
        <w:tc>
          <w:tcPr>
            <w:tcW w:w="2672" w:type="pct"/>
            <w:tcBorders>
              <w:top w:val="nil"/>
              <w:left w:val="nil"/>
              <w:bottom w:val="single" w:sz="4" w:space="0" w:color="54BBAB"/>
              <w:right w:val="nil"/>
            </w:tcBorders>
            <w:shd w:val="clear" w:color="auto" w:fill="auto"/>
            <w:vAlign w:val="center"/>
            <w:hideMark/>
          </w:tcPr>
          <w:p w14:paraId="63042D04" w14:textId="77777777" w:rsidR="004B5DC8" w:rsidRPr="001134C7" w:rsidRDefault="004B5DC8" w:rsidP="004B5DC8">
            <w:pPr>
              <w:spacing w:after="0" w:line="240" w:lineRule="auto"/>
              <w:ind w:firstLineChars="100" w:firstLine="180"/>
              <w:rPr>
                <w:rFonts w:ascii="Calibri Light" w:eastAsia="Times New Roman" w:hAnsi="Calibri Light" w:cs="Calibri Light"/>
                <w:color w:val="005CA9"/>
                <w:sz w:val="18"/>
                <w:szCs w:val="18"/>
                <w:lang w:eastAsia="pt-BR"/>
              </w:rPr>
            </w:pPr>
            <w:r w:rsidRPr="001134C7">
              <w:rPr>
                <w:rFonts w:ascii="Calibri Light" w:eastAsia="Times New Roman" w:hAnsi="Calibri Light" w:cs="Calibri Light"/>
                <w:color w:val="005CA9"/>
                <w:sz w:val="18"/>
                <w:szCs w:val="18"/>
                <w:lang w:eastAsia="pt-BR"/>
              </w:rPr>
              <w:t>PIS</w:t>
            </w:r>
          </w:p>
        </w:tc>
        <w:tc>
          <w:tcPr>
            <w:tcW w:w="582" w:type="pct"/>
            <w:tcBorders>
              <w:top w:val="nil"/>
              <w:left w:val="nil"/>
              <w:bottom w:val="single" w:sz="4" w:space="0" w:color="54BBAB"/>
              <w:right w:val="nil"/>
            </w:tcBorders>
            <w:shd w:val="clear" w:color="auto" w:fill="auto"/>
            <w:vAlign w:val="center"/>
          </w:tcPr>
          <w:p w14:paraId="323FE0D0" w14:textId="6F3B27F0" w:rsidR="004B5DC8" w:rsidRPr="001134C7" w:rsidRDefault="004B5DC8" w:rsidP="004B5D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w:t>
            </w:r>
          </w:p>
        </w:tc>
        <w:tc>
          <w:tcPr>
            <w:tcW w:w="582" w:type="pct"/>
            <w:tcBorders>
              <w:top w:val="nil"/>
              <w:left w:val="nil"/>
              <w:bottom w:val="single" w:sz="4" w:space="0" w:color="54BBAB"/>
              <w:right w:val="nil"/>
            </w:tcBorders>
            <w:shd w:val="clear" w:color="auto" w:fill="auto"/>
            <w:vAlign w:val="center"/>
          </w:tcPr>
          <w:p w14:paraId="57A06B78" w14:textId="4B781A86" w:rsidR="004B5DC8" w:rsidRPr="001134C7" w:rsidRDefault="004B5DC8" w:rsidP="004B5DC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311</w:t>
            </w:r>
          </w:p>
        </w:tc>
        <w:tc>
          <w:tcPr>
            <w:tcW w:w="582" w:type="pct"/>
            <w:tcBorders>
              <w:top w:val="nil"/>
              <w:left w:val="nil"/>
              <w:bottom w:val="single" w:sz="4" w:space="0" w:color="54BBAB"/>
              <w:right w:val="nil"/>
            </w:tcBorders>
            <w:shd w:val="clear" w:color="auto" w:fill="auto"/>
            <w:vAlign w:val="center"/>
            <w:hideMark/>
          </w:tcPr>
          <w:p w14:paraId="4047C79D" w14:textId="77777777" w:rsidR="004B5DC8" w:rsidRPr="001134C7" w:rsidRDefault="004B5DC8" w:rsidP="004B5DC8">
            <w:pPr>
              <w:spacing w:after="0" w:line="240" w:lineRule="auto"/>
              <w:jc w:val="center"/>
              <w:rPr>
                <w:rFonts w:ascii="Calibri Light" w:eastAsia="Times New Roman" w:hAnsi="Calibri Light" w:cs="Calibri Light"/>
                <w:color w:val="005CA9"/>
                <w:sz w:val="18"/>
                <w:szCs w:val="18"/>
                <w:lang w:eastAsia="pt-BR"/>
              </w:rPr>
            </w:pPr>
            <w:r w:rsidRPr="001134C7">
              <w:rPr>
                <w:rFonts w:ascii="Calibri Light" w:eastAsia="Times New Roman" w:hAnsi="Calibri Light" w:cs="Calibri Light"/>
                <w:color w:val="005CA9"/>
                <w:sz w:val="18"/>
                <w:szCs w:val="18"/>
                <w:lang w:eastAsia="pt-BR"/>
              </w:rPr>
              <w:t>-</w:t>
            </w:r>
          </w:p>
        </w:tc>
        <w:tc>
          <w:tcPr>
            <w:tcW w:w="582" w:type="pct"/>
            <w:tcBorders>
              <w:top w:val="nil"/>
              <w:left w:val="nil"/>
              <w:bottom w:val="single" w:sz="4" w:space="0" w:color="54BBAB"/>
              <w:right w:val="nil"/>
            </w:tcBorders>
            <w:shd w:val="clear" w:color="auto" w:fill="auto"/>
            <w:vAlign w:val="center"/>
            <w:hideMark/>
          </w:tcPr>
          <w:p w14:paraId="1CC1B6E4" w14:textId="77777777" w:rsidR="004B5DC8" w:rsidRPr="001134C7" w:rsidRDefault="004B5DC8" w:rsidP="004B5DC8">
            <w:pPr>
              <w:spacing w:after="0" w:line="240" w:lineRule="auto"/>
              <w:jc w:val="center"/>
              <w:rPr>
                <w:rFonts w:ascii="Calibri Light" w:eastAsia="Times New Roman" w:hAnsi="Calibri Light" w:cs="Calibri Light"/>
                <w:color w:val="005CA9"/>
                <w:sz w:val="18"/>
                <w:szCs w:val="18"/>
                <w:lang w:eastAsia="pt-BR"/>
              </w:rPr>
            </w:pPr>
            <w:r w:rsidRPr="001134C7">
              <w:rPr>
                <w:rFonts w:ascii="Calibri Light" w:eastAsia="Times New Roman" w:hAnsi="Calibri Light" w:cs="Calibri Light"/>
                <w:color w:val="005CA9"/>
                <w:sz w:val="18"/>
                <w:szCs w:val="18"/>
                <w:lang w:eastAsia="pt-BR"/>
              </w:rPr>
              <w:t>-</w:t>
            </w:r>
          </w:p>
        </w:tc>
      </w:tr>
      <w:tr w:rsidR="004B5DC8" w:rsidRPr="001134C7" w14:paraId="63DDB27A" w14:textId="77777777" w:rsidTr="004B5DC8">
        <w:trPr>
          <w:trHeight w:val="227"/>
        </w:trPr>
        <w:tc>
          <w:tcPr>
            <w:tcW w:w="2672" w:type="pct"/>
            <w:tcBorders>
              <w:top w:val="single" w:sz="4" w:space="0" w:color="54BBAB"/>
              <w:left w:val="nil"/>
              <w:bottom w:val="single" w:sz="4" w:space="0" w:color="54BBAB"/>
              <w:right w:val="nil"/>
            </w:tcBorders>
            <w:shd w:val="clear" w:color="auto" w:fill="auto"/>
            <w:vAlign w:val="center"/>
            <w:hideMark/>
          </w:tcPr>
          <w:p w14:paraId="5457ADAD" w14:textId="77777777" w:rsidR="004B5DC8" w:rsidRPr="001134C7" w:rsidRDefault="004B5DC8" w:rsidP="004B5DC8">
            <w:pPr>
              <w:spacing w:after="0" w:line="240" w:lineRule="auto"/>
              <w:rPr>
                <w:rFonts w:ascii="Calibri Light" w:eastAsia="Times New Roman" w:hAnsi="Calibri Light" w:cs="Calibri Light"/>
                <w:b/>
                <w:bCs/>
                <w:color w:val="005CA9"/>
                <w:sz w:val="18"/>
                <w:szCs w:val="18"/>
                <w:lang w:eastAsia="pt-BR"/>
              </w:rPr>
            </w:pPr>
            <w:r w:rsidRPr="001134C7">
              <w:rPr>
                <w:rFonts w:ascii="Calibri Light" w:eastAsia="Times New Roman" w:hAnsi="Calibri Light" w:cs="Calibri Light"/>
                <w:b/>
                <w:bCs/>
                <w:color w:val="005CA9"/>
                <w:sz w:val="18"/>
                <w:szCs w:val="18"/>
                <w:lang w:eastAsia="pt-BR"/>
              </w:rPr>
              <w:t>Total</w:t>
            </w:r>
          </w:p>
        </w:tc>
        <w:tc>
          <w:tcPr>
            <w:tcW w:w="582" w:type="pct"/>
            <w:tcBorders>
              <w:top w:val="nil"/>
              <w:left w:val="nil"/>
              <w:bottom w:val="single" w:sz="4" w:space="0" w:color="54BBAB"/>
              <w:right w:val="nil"/>
            </w:tcBorders>
            <w:shd w:val="clear" w:color="auto" w:fill="auto"/>
            <w:vAlign w:val="center"/>
          </w:tcPr>
          <w:p w14:paraId="42AEA4C8" w14:textId="599E55BA" w:rsidR="004B5DC8" w:rsidRPr="001134C7" w:rsidRDefault="004B5DC8" w:rsidP="004B5D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w:t>
            </w:r>
          </w:p>
        </w:tc>
        <w:tc>
          <w:tcPr>
            <w:tcW w:w="582" w:type="pct"/>
            <w:tcBorders>
              <w:top w:val="nil"/>
              <w:left w:val="nil"/>
              <w:bottom w:val="single" w:sz="4" w:space="0" w:color="54BBAB"/>
              <w:right w:val="nil"/>
            </w:tcBorders>
            <w:shd w:val="clear" w:color="auto" w:fill="auto"/>
            <w:vAlign w:val="center"/>
          </w:tcPr>
          <w:p w14:paraId="40F46BD1" w14:textId="2A4BB29D" w:rsidR="004B5DC8" w:rsidRPr="001134C7" w:rsidRDefault="004B5DC8" w:rsidP="004B5DC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7.601</w:t>
            </w:r>
          </w:p>
        </w:tc>
        <w:tc>
          <w:tcPr>
            <w:tcW w:w="582" w:type="pct"/>
            <w:tcBorders>
              <w:top w:val="single" w:sz="4" w:space="0" w:color="54BBAB"/>
              <w:left w:val="nil"/>
              <w:bottom w:val="single" w:sz="4" w:space="0" w:color="54BBAB"/>
              <w:right w:val="nil"/>
            </w:tcBorders>
            <w:shd w:val="clear" w:color="auto" w:fill="auto"/>
            <w:vAlign w:val="center"/>
            <w:hideMark/>
          </w:tcPr>
          <w:p w14:paraId="7BD8FEA0" w14:textId="77777777" w:rsidR="004B5DC8" w:rsidRPr="001134C7" w:rsidRDefault="004B5DC8" w:rsidP="004B5DC8">
            <w:pPr>
              <w:spacing w:after="0" w:line="240" w:lineRule="auto"/>
              <w:jc w:val="center"/>
              <w:rPr>
                <w:rFonts w:ascii="Calibri Light" w:eastAsia="Times New Roman" w:hAnsi="Calibri Light" w:cs="Calibri Light"/>
                <w:b/>
                <w:bCs/>
                <w:color w:val="005CA9"/>
                <w:sz w:val="18"/>
                <w:szCs w:val="18"/>
                <w:lang w:eastAsia="pt-BR"/>
              </w:rPr>
            </w:pPr>
            <w:r w:rsidRPr="001134C7">
              <w:rPr>
                <w:rFonts w:ascii="Calibri Light" w:eastAsia="Times New Roman" w:hAnsi="Calibri Light" w:cs="Calibri Light"/>
                <w:b/>
                <w:bCs/>
                <w:color w:val="005CA9"/>
                <w:sz w:val="18"/>
                <w:szCs w:val="18"/>
                <w:lang w:eastAsia="pt-BR"/>
              </w:rPr>
              <w:t>-</w:t>
            </w:r>
          </w:p>
        </w:tc>
        <w:tc>
          <w:tcPr>
            <w:tcW w:w="582" w:type="pct"/>
            <w:tcBorders>
              <w:top w:val="single" w:sz="4" w:space="0" w:color="54BBAB"/>
              <w:left w:val="nil"/>
              <w:bottom w:val="single" w:sz="4" w:space="0" w:color="54BBAB"/>
              <w:right w:val="nil"/>
            </w:tcBorders>
            <w:shd w:val="clear" w:color="auto" w:fill="auto"/>
            <w:vAlign w:val="center"/>
            <w:hideMark/>
          </w:tcPr>
          <w:p w14:paraId="4EAD27D3" w14:textId="77777777" w:rsidR="004B5DC8" w:rsidRPr="001134C7" w:rsidRDefault="004B5DC8" w:rsidP="004B5DC8">
            <w:pPr>
              <w:spacing w:after="0" w:line="240" w:lineRule="auto"/>
              <w:jc w:val="right"/>
              <w:rPr>
                <w:rFonts w:ascii="Calibri Light" w:eastAsia="Times New Roman" w:hAnsi="Calibri Light" w:cs="Calibri Light"/>
                <w:b/>
                <w:bCs/>
                <w:color w:val="005CA9"/>
                <w:sz w:val="18"/>
                <w:szCs w:val="18"/>
                <w:lang w:eastAsia="pt-BR"/>
              </w:rPr>
            </w:pPr>
            <w:r w:rsidRPr="001134C7">
              <w:rPr>
                <w:rFonts w:ascii="Calibri Light" w:eastAsia="Times New Roman" w:hAnsi="Calibri Light" w:cs="Calibri Light"/>
                <w:b/>
                <w:bCs/>
                <w:color w:val="005CA9"/>
                <w:sz w:val="18"/>
                <w:szCs w:val="18"/>
                <w:lang w:eastAsia="pt-BR"/>
              </w:rPr>
              <w:t>8</w:t>
            </w:r>
          </w:p>
        </w:tc>
      </w:tr>
    </w:tbl>
    <w:p w14:paraId="7CC5FB83" w14:textId="74B0F398" w:rsidR="0013125D" w:rsidRDefault="00031A8F" w:rsidP="00D83314">
      <w:pPr>
        <w:pStyle w:val="PargrafodaLista"/>
        <w:numPr>
          <w:ilvl w:val="0"/>
          <w:numId w:val="25"/>
        </w:numPr>
        <w:spacing w:before="240" w:after="240"/>
        <w:ind w:left="709" w:hanging="709"/>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t>Ativos</w:t>
      </w:r>
      <w:r w:rsidR="00EB3DC8" w:rsidRPr="00E97C45">
        <w:rPr>
          <w:rFonts w:asciiTheme="majorHAnsi" w:hAnsiTheme="majorHAnsi" w:cstheme="majorHAnsi"/>
          <w:b/>
          <w:color w:val="2F75B5"/>
          <w:sz w:val="24"/>
          <w:szCs w:val="24"/>
          <w:lang w:val="pt-BR"/>
        </w:rPr>
        <w:t xml:space="preserve"> por impostos diferidos</w:t>
      </w:r>
    </w:p>
    <w:tbl>
      <w:tblPr>
        <w:tblW w:w="5000" w:type="pct"/>
        <w:tblCellMar>
          <w:left w:w="70" w:type="dxa"/>
          <w:right w:w="70" w:type="dxa"/>
        </w:tblCellMar>
        <w:tblLook w:val="04A0" w:firstRow="1" w:lastRow="0" w:firstColumn="1" w:lastColumn="0" w:noHBand="0" w:noVBand="1"/>
      </w:tblPr>
      <w:tblGrid>
        <w:gridCol w:w="5148"/>
        <w:gridCol w:w="1121"/>
        <w:gridCol w:w="1121"/>
        <w:gridCol w:w="1121"/>
        <w:gridCol w:w="1121"/>
      </w:tblGrid>
      <w:tr w:rsidR="009D556B" w:rsidRPr="009D556B" w14:paraId="1B8425DB" w14:textId="77777777" w:rsidTr="001826BE">
        <w:trPr>
          <w:trHeight w:val="227"/>
        </w:trPr>
        <w:tc>
          <w:tcPr>
            <w:tcW w:w="2672"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6C00FCA9" w14:textId="77777777" w:rsidR="009D556B" w:rsidRPr="009D556B" w:rsidRDefault="009D556B" w:rsidP="009D556B">
            <w:pPr>
              <w:spacing w:after="0" w:line="240" w:lineRule="auto"/>
              <w:jc w:val="center"/>
              <w:rPr>
                <w:rFonts w:ascii="Calibri Light" w:eastAsia="Times New Roman" w:hAnsi="Calibri Light" w:cs="Calibri Light"/>
                <w:b/>
                <w:bCs/>
                <w:color w:val="005CA9"/>
                <w:sz w:val="18"/>
                <w:szCs w:val="18"/>
                <w:lang w:eastAsia="pt-BR"/>
              </w:rPr>
            </w:pPr>
            <w:r w:rsidRPr="009D556B">
              <w:rPr>
                <w:rFonts w:ascii="Calibri Light" w:eastAsia="Times New Roman" w:hAnsi="Calibri Light" w:cs="Calibri Light"/>
                <w:b/>
                <w:bCs/>
                <w:color w:val="005CA9"/>
                <w:sz w:val="18"/>
                <w:szCs w:val="18"/>
                <w:lang w:eastAsia="pt-BR"/>
              </w:rPr>
              <w:t>Descrição</w:t>
            </w:r>
          </w:p>
        </w:tc>
        <w:tc>
          <w:tcPr>
            <w:tcW w:w="1164" w:type="pct"/>
            <w:gridSpan w:val="2"/>
            <w:tcBorders>
              <w:top w:val="single" w:sz="4" w:space="0" w:color="54BBAB"/>
              <w:left w:val="nil"/>
              <w:bottom w:val="single" w:sz="4" w:space="0" w:color="54BBAB"/>
              <w:right w:val="nil"/>
            </w:tcBorders>
            <w:shd w:val="clear" w:color="auto" w:fill="auto"/>
            <w:vAlign w:val="center"/>
            <w:hideMark/>
          </w:tcPr>
          <w:p w14:paraId="7CE9C4D8" w14:textId="76E37FDB" w:rsidR="009D556B" w:rsidRPr="009D556B" w:rsidRDefault="009D556B" w:rsidP="009D556B">
            <w:pPr>
              <w:spacing w:after="0" w:line="240" w:lineRule="auto"/>
              <w:jc w:val="center"/>
              <w:rPr>
                <w:rFonts w:ascii="Calibri Light" w:eastAsia="Times New Roman" w:hAnsi="Calibri Light" w:cs="Calibri Light"/>
                <w:b/>
                <w:bCs/>
                <w:color w:val="005CA9"/>
                <w:sz w:val="18"/>
                <w:szCs w:val="18"/>
                <w:lang w:eastAsia="pt-BR"/>
              </w:rPr>
            </w:pPr>
            <w:r w:rsidRPr="009D556B">
              <w:rPr>
                <w:rFonts w:ascii="Calibri Light" w:eastAsia="Times New Roman" w:hAnsi="Calibri Light" w:cs="Calibri Light"/>
                <w:b/>
                <w:bCs/>
                <w:color w:val="005CA9"/>
                <w:sz w:val="18"/>
                <w:szCs w:val="18"/>
                <w:lang w:eastAsia="pt-BR"/>
              </w:rPr>
              <w:t>3</w:t>
            </w:r>
            <w:r w:rsidR="00536282">
              <w:rPr>
                <w:rFonts w:ascii="Calibri Light" w:eastAsia="Times New Roman" w:hAnsi="Calibri Light" w:cs="Calibri Light"/>
                <w:b/>
                <w:bCs/>
                <w:color w:val="005CA9"/>
                <w:sz w:val="18"/>
                <w:szCs w:val="18"/>
                <w:lang w:eastAsia="pt-BR"/>
              </w:rPr>
              <w:t>0</w:t>
            </w:r>
            <w:r w:rsidRPr="009D556B">
              <w:rPr>
                <w:rFonts w:ascii="Calibri Light" w:eastAsia="Times New Roman" w:hAnsi="Calibri Light" w:cs="Calibri Light"/>
                <w:b/>
                <w:bCs/>
                <w:color w:val="005CA9"/>
                <w:sz w:val="18"/>
                <w:szCs w:val="18"/>
                <w:lang w:eastAsia="pt-BR"/>
              </w:rPr>
              <w:t>/0</w:t>
            </w:r>
            <w:r w:rsidR="00603531">
              <w:rPr>
                <w:rFonts w:ascii="Calibri Light" w:eastAsia="Times New Roman" w:hAnsi="Calibri Light" w:cs="Calibri Light"/>
                <w:b/>
                <w:bCs/>
                <w:color w:val="005CA9"/>
                <w:sz w:val="18"/>
                <w:szCs w:val="18"/>
                <w:lang w:eastAsia="pt-BR"/>
              </w:rPr>
              <w:t>9/</w:t>
            </w:r>
            <w:r w:rsidRPr="009D556B">
              <w:rPr>
                <w:rFonts w:ascii="Calibri Light" w:eastAsia="Times New Roman" w:hAnsi="Calibri Light" w:cs="Calibri Light"/>
                <w:b/>
                <w:bCs/>
                <w:color w:val="005CA9"/>
                <w:sz w:val="18"/>
                <w:szCs w:val="18"/>
                <w:lang w:eastAsia="pt-BR"/>
              </w:rPr>
              <w:t>2024</w:t>
            </w:r>
          </w:p>
        </w:tc>
        <w:tc>
          <w:tcPr>
            <w:tcW w:w="1164" w:type="pct"/>
            <w:gridSpan w:val="2"/>
            <w:tcBorders>
              <w:top w:val="single" w:sz="4" w:space="0" w:color="54BBAB"/>
              <w:left w:val="nil"/>
              <w:bottom w:val="single" w:sz="4" w:space="0" w:color="54BBAB"/>
              <w:right w:val="nil"/>
            </w:tcBorders>
            <w:shd w:val="clear" w:color="auto" w:fill="auto"/>
            <w:vAlign w:val="center"/>
            <w:hideMark/>
          </w:tcPr>
          <w:p w14:paraId="2F319093" w14:textId="77777777" w:rsidR="009D556B" w:rsidRPr="009D556B" w:rsidRDefault="009D556B" w:rsidP="009D556B">
            <w:pPr>
              <w:spacing w:after="0" w:line="240" w:lineRule="auto"/>
              <w:jc w:val="center"/>
              <w:rPr>
                <w:rFonts w:ascii="Calibri Light" w:eastAsia="Times New Roman" w:hAnsi="Calibri Light" w:cs="Calibri Light"/>
                <w:b/>
                <w:bCs/>
                <w:color w:val="005CA9"/>
                <w:sz w:val="18"/>
                <w:szCs w:val="18"/>
                <w:lang w:eastAsia="pt-BR"/>
              </w:rPr>
            </w:pPr>
            <w:r w:rsidRPr="009D556B">
              <w:rPr>
                <w:rFonts w:ascii="Calibri Light" w:eastAsia="Times New Roman" w:hAnsi="Calibri Light" w:cs="Calibri Light"/>
                <w:b/>
                <w:bCs/>
                <w:color w:val="005CA9"/>
                <w:sz w:val="18"/>
                <w:szCs w:val="18"/>
                <w:lang w:eastAsia="pt-BR"/>
              </w:rPr>
              <w:t>31/12/2023</w:t>
            </w:r>
          </w:p>
        </w:tc>
      </w:tr>
      <w:tr w:rsidR="009D556B" w:rsidRPr="009D556B" w14:paraId="30149832" w14:textId="77777777" w:rsidTr="001826BE">
        <w:trPr>
          <w:trHeight w:val="227"/>
        </w:trPr>
        <w:tc>
          <w:tcPr>
            <w:tcW w:w="2672" w:type="pct"/>
            <w:vMerge/>
            <w:tcBorders>
              <w:top w:val="single" w:sz="4" w:space="0" w:color="54BBAB"/>
              <w:left w:val="single" w:sz="4" w:space="0" w:color="FFFFFF"/>
              <w:bottom w:val="single" w:sz="4" w:space="0" w:color="54BBAB"/>
              <w:right w:val="nil"/>
            </w:tcBorders>
            <w:shd w:val="clear" w:color="auto" w:fill="auto"/>
            <w:vAlign w:val="center"/>
            <w:hideMark/>
          </w:tcPr>
          <w:p w14:paraId="37ACFCDB" w14:textId="77777777" w:rsidR="009D556B" w:rsidRPr="009D556B" w:rsidRDefault="009D556B" w:rsidP="009D556B">
            <w:pPr>
              <w:spacing w:after="0" w:line="240" w:lineRule="auto"/>
              <w:rPr>
                <w:rFonts w:ascii="Calibri Light" w:eastAsia="Times New Roman" w:hAnsi="Calibri Light" w:cs="Calibri Light"/>
                <w:b/>
                <w:bCs/>
                <w:color w:val="005CA9"/>
                <w:sz w:val="18"/>
                <w:szCs w:val="18"/>
                <w:lang w:eastAsia="pt-BR"/>
              </w:rPr>
            </w:pPr>
          </w:p>
        </w:tc>
        <w:tc>
          <w:tcPr>
            <w:tcW w:w="582" w:type="pct"/>
            <w:tcBorders>
              <w:top w:val="nil"/>
              <w:left w:val="nil"/>
              <w:bottom w:val="single" w:sz="4" w:space="0" w:color="54BBAB"/>
              <w:right w:val="nil"/>
            </w:tcBorders>
            <w:shd w:val="clear" w:color="auto" w:fill="auto"/>
            <w:vAlign w:val="center"/>
            <w:hideMark/>
          </w:tcPr>
          <w:p w14:paraId="026D1D2D" w14:textId="77777777" w:rsidR="009D556B" w:rsidRPr="009D556B" w:rsidRDefault="009D556B" w:rsidP="009D556B">
            <w:pPr>
              <w:spacing w:after="0" w:line="240" w:lineRule="auto"/>
              <w:jc w:val="center"/>
              <w:rPr>
                <w:rFonts w:ascii="Calibri Light" w:eastAsia="Times New Roman" w:hAnsi="Calibri Light" w:cs="Calibri Light"/>
                <w:b/>
                <w:bCs/>
                <w:color w:val="005CA9"/>
                <w:sz w:val="18"/>
                <w:szCs w:val="18"/>
                <w:lang w:eastAsia="pt-BR"/>
              </w:rPr>
            </w:pPr>
            <w:r w:rsidRPr="009D556B">
              <w:rPr>
                <w:rFonts w:ascii="Calibri Light" w:eastAsia="Times New Roman" w:hAnsi="Calibri Light" w:cs="Calibri Light"/>
                <w:b/>
                <w:bCs/>
                <w:color w:val="005CA9"/>
                <w:sz w:val="18"/>
                <w:szCs w:val="18"/>
                <w:lang w:eastAsia="pt-BR"/>
              </w:rPr>
              <w:t>Controladora</w:t>
            </w:r>
          </w:p>
        </w:tc>
        <w:tc>
          <w:tcPr>
            <w:tcW w:w="582" w:type="pct"/>
            <w:tcBorders>
              <w:top w:val="nil"/>
              <w:left w:val="nil"/>
              <w:bottom w:val="single" w:sz="4" w:space="0" w:color="54BBAB"/>
              <w:right w:val="nil"/>
            </w:tcBorders>
            <w:shd w:val="clear" w:color="auto" w:fill="auto"/>
            <w:vAlign w:val="center"/>
            <w:hideMark/>
          </w:tcPr>
          <w:p w14:paraId="2F0502FE" w14:textId="77777777" w:rsidR="009D556B" w:rsidRPr="009D556B" w:rsidRDefault="009D556B" w:rsidP="009D556B">
            <w:pPr>
              <w:spacing w:after="0" w:line="240" w:lineRule="auto"/>
              <w:jc w:val="center"/>
              <w:rPr>
                <w:rFonts w:ascii="Calibri Light" w:eastAsia="Times New Roman" w:hAnsi="Calibri Light" w:cs="Calibri Light"/>
                <w:b/>
                <w:bCs/>
                <w:color w:val="005CA9"/>
                <w:sz w:val="18"/>
                <w:szCs w:val="18"/>
                <w:lang w:eastAsia="pt-BR"/>
              </w:rPr>
            </w:pPr>
            <w:r w:rsidRPr="009D556B">
              <w:rPr>
                <w:rFonts w:ascii="Calibri Light" w:eastAsia="Times New Roman" w:hAnsi="Calibri Light" w:cs="Calibri Light"/>
                <w:b/>
                <w:bCs/>
                <w:color w:val="005CA9"/>
                <w:sz w:val="18"/>
                <w:szCs w:val="18"/>
                <w:lang w:eastAsia="pt-BR"/>
              </w:rPr>
              <w:t>Consolidado</w:t>
            </w:r>
          </w:p>
        </w:tc>
        <w:tc>
          <w:tcPr>
            <w:tcW w:w="582" w:type="pct"/>
            <w:tcBorders>
              <w:top w:val="nil"/>
              <w:left w:val="nil"/>
              <w:bottom w:val="single" w:sz="4" w:space="0" w:color="54BBAB"/>
              <w:right w:val="nil"/>
            </w:tcBorders>
            <w:shd w:val="clear" w:color="auto" w:fill="auto"/>
            <w:vAlign w:val="center"/>
            <w:hideMark/>
          </w:tcPr>
          <w:p w14:paraId="6E50943A" w14:textId="77777777" w:rsidR="009D556B" w:rsidRPr="009D556B" w:rsidRDefault="009D556B" w:rsidP="009D556B">
            <w:pPr>
              <w:spacing w:after="0" w:line="240" w:lineRule="auto"/>
              <w:jc w:val="center"/>
              <w:rPr>
                <w:rFonts w:ascii="Calibri Light" w:eastAsia="Times New Roman" w:hAnsi="Calibri Light" w:cs="Calibri Light"/>
                <w:b/>
                <w:bCs/>
                <w:color w:val="005CA9"/>
                <w:sz w:val="18"/>
                <w:szCs w:val="18"/>
                <w:lang w:eastAsia="pt-BR"/>
              </w:rPr>
            </w:pPr>
            <w:r w:rsidRPr="009D556B">
              <w:rPr>
                <w:rFonts w:ascii="Calibri Light" w:eastAsia="Times New Roman" w:hAnsi="Calibri Light" w:cs="Calibri Light"/>
                <w:b/>
                <w:bCs/>
                <w:color w:val="005CA9"/>
                <w:sz w:val="18"/>
                <w:szCs w:val="18"/>
                <w:lang w:eastAsia="pt-BR"/>
              </w:rPr>
              <w:t>Controladora</w:t>
            </w:r>
          </w:p>
        </w:tc>
        <w:tc>
          <w:tcPr>
            <w:tcW w:w="582" w:type="pct"/>
            <w:tcBorders>
              <w:top w:val="nil"/>
              <w:left w:val="nil"/>
              <w:bottom w:val="single" w:sz="4" w:space="0" w:color="54BBAB"/>
              <w:right w:val="nil"/>
            </w:tcBorders>
            <w:shd w:val="clear" w:color="auto" w:fill="auto"/>
            <w:vAlign w:val="center"/>
            <w:hideMark/>
          </w:tcPr>
          <w:p w14:paraId="245370A1" w14:textId="77777777" w:rsidR="009D556B" w:rsidRPr="009D556B" w:rsidRDefault="009D556B" w:rsidP="009D556B">
            <w:pPr>
              <w:spacing w:after="0" w:line="240" w:lineRule="auto"/>
              <w:jc w:val="center"/>
              <w:rPr>
                <w:rFonts w:ascii="Calibri Light" w:eastAsia="Times New Roman" w:hAnsi="Calibri Light" w:cs="Calibri Light"/>
                <w:b/>
                <w:bCs/>
                <w:color w:val="005CA9"/>
                <w:sz w:val="18"/>
                <w:szCs w:val="18"/>
                <w:lang w:eastAsia="pt-BR"/>
              </w:rPr>
            </w:pPr>
            <w:r w:rsidRPr="009D556B">
              <w:rPr>
                <w:rFonts w:ascii="Calibri Light" w:eastAsia="Times New Roman" w:hAnsi="Calibri Light" w:cs="Calibri Light"/>
                <w:b/>
                <w:bCs/>
                <w:color w:val="005CA9"/>
                <w:sz w:val="18"/>
                <w:szCs w:val="18"/>
                <w:lang w:eastAsia="pt-BR"/>
              </w:rPr>
              <w:t>Consolidado</w:t>
            </w:r>
          </w:p>
        </w:tc>
      </w:tr>
      <w:tr w:rsidR="00F76F65" w:rsidRPr="009D556B" w14:paraId="1F2043E5" w14:textId="77777777" w:rsidTr="00F76F65">
        <w:trPr>
          <w:trHeight w:val="227"/>
        </w:trPr>
        <w:tc>
          <w:tcPr>
            <w:tcW w:w="2672" w:type="pct"/>
            <w:tcBorders>
              <w:top w:val="nil"/>
              <w:left w:val="nil"/>
              <w:bottom w:val="nil"/>
              <w:right w:val="nil"/>
            </w:tcBorders>
            <w:shd w:val="clear" w:color="auto" w:fill="auto"/>
            <w:vAlign w:val="center"/>
            <w:hideMark/>
          </w:tcPr>
          <w:p w14:paraId="55609AE8" w14:textId="77777777" w:rsidR="00F76F65" w:rsidRPr="009D556B" w:rsidRDefault="00F76F65" w:rsidP="00F76F65">
            <w:pPr>
              <w:spacing w:after="0" w:line="240" w:lineRule="auto"/>
              <w:ind w:firstLineChars="100" w:firstLine="180"/>
              <w:rPr>
                <w:rFonts w:ascii="Calibri Light" w:eastAsia="Times New Roman" w:hAnsi="Calibri Light" w:cs="Calibri Light"/>
                <w:color w:val="005CA9"/>
                <w:sz w:val="18"/>
                <w:szCs w:val="18"/>
                <w:lang w:eastAsia="pt-BR"/>
              </w:rPr>
            </w:pPr>
            <w:r w:rsidRPr="009D556B">
              <w:rPr>
                <w:rFonts w:ascii="Calibri Light" w:eastAsia="Times New Roman" w:hAnsi="Calibri Light" w:cs="Calibri Light"/>
                <w:color w:val="005CA9"/>
                <w:sz w:val="18"/>
                <w:szCs w:val="18"/>
                <w:lang w:eastAsia="pt-BR"/>
              </w:rPr>
              <w:t>IRPJ</w:t>
            </w:r>
          </w:p>
        </w:tc>
        <w:tc>
          <w:tcPr>
            <w:tcW w:w="582" w:type="pct"/>
            <w:tcBorders>
              <w:top w:val="nil"/>
              <w:left w:val="nil"/>
              <w:bottom w:val="nil"/>
              <w:right w:val="nil"/>
            </w:tcBorders>
            <w:shd w:val="clear" w:color="auto" w:fill="auto"/>
            <w:vAlign w:val="center"/>
          </w:tcPr>
          <w:p w14:paraId="7623882D" w14:textId="03BD38FF" w:rsidR="00F76F65" w:rsidRPr="009D556B" w:rsidRDefault="00F76F65" w:rsidP="00F76F6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2" w:type="pct"/>
            <w:tcBorders>
              <w:top w:val="nil"/>
              <w:left w:val="nil"/>
              <w:bottom w:val="nil"/>
              <w:right w:val="nil"/>
            </w:tcBorders>
            <w:shd w:val="clear" w:color="auto" w:fill="auto"/>
            <w:vAlign w:val="center"/>
          </w:tcPr>
          <w:p w14:paraId="4C2C14A4" w14:textId="0D40324E" w:rsidR="00F76F65" w:rsidRPr="009D556B" w:rsidRDefault="00F76F65" w:rsidP="00F76F6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2" w:type="pct"/>
            <w:tcBorders>
              <w:top w:val="nil"/>
              <w:left w:val="nil"/>
              <w:bottom w:val="nil"/>
              <w:right w:val="nil"/>
            </w:tcBorders>
            <w:shd w:val="clear" w:color="auto" w:fill="auto"/>
            <w:vAlign w:val="center"/>
            <w:hideMark/>
          </w:tcPr>
          <w:p w14:paraId="5220BFCD" w14:textId="77777777" w:rsidR="00F76F65" w:rsidRPr="009D556B" w:rsidRDefault="00F76F65" w:rsidP="00F76F65">
            <w:pPr>
              <w:spacing w:after="0" w:line="240" w:lineRule="auto"/>
              <w:jc w:val="right"/>
              <w:rPr>
                <w:rFonts w:ascii="Calibri Light" w:eastAsia="Times New Roman" w:hAnsi="Calibri Light" w:cs="Calibri Light"/>
                <w:color w:val="005CA9"/>
                <w:sz w:val="18"/>
                <w:szCs w:val="18"/>
                <w:lang w:eastAsia="pt-BR"/>
              </w:rPr>
            </w:pPr>
            <w:r w:rsidRPr="009D556B">
              <w:rPr>
                <w:rFonts w:ascii="Calibri Light" w:eastAsia="Times New Roman" w:hAnsi="Calibri Light" w:cs="Calibri Light"/>
                <w:color w:val="005CA9"/>
                <w:sz w:val="18"/>
                <w:szCs w:val="18"/>
                <w:lang w:eastAsia="pt-BR"/>
              </w:rPr>
              <w:t>5</w:t>
            </w:r>
          </w:p>
        </w:tc>
        <w:tc>
          <w:tcPr>
            <w:tcW w:w="582" w:type="pct"/>
            <w:tcBorders>
              <w:top w:val="nil"/>
              <w:left w:val="nil"/>
              <w:bottom w:val="nil"/>
              <w:right w:val="nil"/>
            </w:tcBorders>
            <w:shd w:val="clear" w:color="auto" w:fill="auto"/>
            <w:vAlign w:val="center"/>
            <w:hideMark/>
          </w:tcPr>
          <w:p w14:paraId="4D6B0EB6" w14:textId="77777777" w:rsidR="00F76F65" w:rsidRPr="009D556B" w:rsidRDefault="00F76F65" w:rsidP="00F76F65">
            <w:pPr>
              <w:spacing w:after="0" w:line="240" w:lineRule="auto"/>
              <w:jc w:val="right"/>
              <w:rPr>
                <w:rFonts w:ascii="Calibri Light" w:eastAsia="Times New Roman" w:hAnsi="Calibri Light" w:cs="Calibri Light"/>
                <w:color w:val="005CA9"/>
                <w:sz w:val="18"/>
                <w:szCs w:val="18"/>
                <w:lang w:eastAsia="pt-BR"/>
              </w:rPr>
            </w:pPr>
            <w:r w:rsidRPr="009D556B">
              <w:rPr>
                <w:rFonts w:ascii="Calibri Light" w:eastAsia="Times New Roman" w:hAnsi="Calibri Light" w:cs="Calibri Light"/>
                <w:color w:val="005CA9"/>
                <w:sz w:val="18"/>
                <w:szCs w:val="18"/>
                <w:lang w:eastAsia="pt-BR"/>
              </w:rPr>
              <w:t>5</w:t>
            </w:r>
          </w:p>
        </w:tc>
      </w:tr>
      <w:tr w:rsidR="00F76F65" w:rsidRPr="009D556B" w14:paraId="132ED9C6" w14:textId="77777777" w:rsidTr="0062608A">
        <w:trPr>
          <w:trHeight w:val="227"/>
        </w:trPr>
        <w:tc>
          <w:tcPr>
            <w:tcW w:w="2672" w:type="pct"/>
            <w:tcBorders>
              <w:top w:val="nil"/>
              <w:left w:val="nil"/>
              <w:bottom w:val="single" w:sz="4" w:space="0" w:color="54BBAB"/>
              <w:right w:val="nil"/>
            </w:tcBorders>
            <w:shd w:val="clear" w:color="auto" w:fill="auto"/>
            <w:vAlign w:val="center"/>
            <w:hideMark/>
          </w:tcPr>
          <w:p w14:paraId="33D9719F" w14:textId="77777777" w:rsidR="00F76F65" w:rsidRPr="009D556B" w:rsidRDefault="00F76F65" w:rsidP="00F76F65">
            <w:pPr>
              <w:spacing w:after="0" w:line="240" w:lineRule="auto"/>
              <w:ind w:firstLineChars="100" w:firstLine="180"/>
              <w:rPr>
                <w:rFonts w:ascii="Calibri Light" w:eastAsia="Times New Roman" w:hAnsi="Calibri Light" w:cs="Calibri Light"/>
                <w:color w:val="005CA9"/>
                <w:sz w:val="18"/>
                <w:szCs w:val="18"/>
                <w:lang w:eastAsia="pt-BR"/>
              </w:rPr>
            </w:pPr>
            <w:r w:rsidRPr="009D556B">
              <w:rPr>
                <w:rFonts w:ascii="Calibri Light" w:eastAsia="Times New Roman" w:hAnsi="Calibri Light" w:cs="Calibri Light"/>
                <w:color w:val="005CA9"/>
                <w:sz w:val="18"/>
                <w:szCs w:val="18"/>
                <w:lang w:eastAsia="pt-BR"/>
              </w:rPr>
              <w:t>CSLL</w:t>
            </w:r>
          </w:p>
        </w:tc>
        <w:tc>
          <w:tcPr>
            <w:tcW w:w="582" w:type="pct"/>
            <w:tcBorders>
              <w:top w:val="nil"/>
              <w:left w:val="nil"/>
              <w:bottom w:val="single" w:sz="4" w:space="0" w:color="54BBAB"/>
              <w:right w:val="nil"/>
            </w:tcBorders>
            <w:shd w:val="clear" w:color="auto" w:fill="auto"/>
            <w:vAlign w:val="center"/>
          </w:tcPr>
          <w:p w14:paraId="37E8BAE7" w14:textId="72D69F7E" w:rsidR="00F76F65" w:rsidRPr="009D556B" w:rsidRDefault="00F76F65" w:rsidP="00F76F6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178</w:t>
            </w:r>
          </w:p>
        </w:tc>
        <w:tc>
          <w:tcPr>
            <w:tcW w:w="582" w:type="pct"/>
            <w:tcBorders>
              <w:top w:val="nil"/>
              <w:left w:val="nil"/>
              <w:bottom w:val="single" w:sz="4" w:space="0" w:color="54BBAB"/>
              <w:right w:val="nil"/>
            </w:tcBorders>
            <w:shd w:val="clear" w:color="auto" w:fill="auto"/>
            <w:vAlign w:val="center"/>
          </w:tcPr>
          <w:p w14:paraId="7656F719" w14:textId="2EB197B7" w:rsidR="00F76F65" w:rsidRPr="009D556B" w:rsidRDefault="00F76F65" w:rsidP="00F76F6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212</w:t>
            </w:r>
          </w:p>
        </w:tc>
        <w:tc>
          <w:tcPr>
            <w:tcW w:w="582" w:type="pct"/>
            <w:tcBorders>
              <w:top w:val="nil"/>
              <w:left w:val="nil"/>
              <w:bottom w:val="single" w:sz="4" w:space="0" w:color="54BBAB"/>
              <w:right w:val="nil"/>
            </w:tcBorders>
            <w:shd w:val="clear" w:color="auto" w:fill="auto"/>
            <w:vAlign w:val="center"/>
            <w:hideMark/>
          </w:tcPr>
          <w:p w14:paraId="0152695B" w14:textId="77777777" w:rsidR="00F76F65" w:rsidRPr="009D556B" w:rsidRDefault="00F76F65" w:rsidP="00F76F65">
            <w:pPr>
              <w:spacing w:after="0" w:line="240" w:lineRule="auto"/>
              <w:jc w:val="right"/>
              <w:rPr>
                <w:rFonts w:ascii="Calibri Light" w:eastAsia="Times New Roman" w:hAnsi="Calibri Light" w:cs="Calibri Light"/>
                <w:color w:val="005CA9"/>
                <w:sz w:val="18"/>
                <w:szCs w:val="18"/>
                <w:lang w:eastAsia="pt-BR"/>
              </w:rPr>
            </w:pPr>
            <w:r w:rsidRPr="009D556B">
              <w:rPr>
                <w:rFonts w:ascii="Calibri Light" w:eastAsia="Times New Roman" w:hAnsi="Calibri Light" w:cs="Calibri Light"/>
                <w:color w:val="005CA9"/>
                <w:sz w:val="18"/>
                <w:szCs w:val="18"/>
                <w:lang w:eastAsia="pt-BR"/>
              </w:rPr>
              <w:t>2</w:t>
            </w:r>
          </w:p>
        </w:tc>
        <w:tc>
          <w:tcPr>
            <w:tcW w:w="582" w:type="pct"/>
            <w:tcBorders>
              <w:top w:val="nil"/>
              <w:left w:val="nil"/>
              <w:bottom w:val="single" w:sz="4" w:space="0" w:color="54BBAB"/>
              <w:right w:val="nil"/>
            </w:tcBorders>
            <w:shd w:val="clear" w:color="auto" w:fill="auto"/>
            <w:vAlign w:val="center"/>
            <w:hideMark/>
          </w:tcPr>
          <w:p w14:paraId="51A0717E" w14:textId="77777777" w:rsidR="00F76F65" w:rsidRPr="009D556B" w:rsidRDefault="00F76F65" w:rsidP="00F76F65">
            <w:pPr>
              <w:spacing w:after="0" w:line="240" w:lineRule="auto"/>
              <w:jc w:val="right"/>
              <w:rPr>
                <w:rFonts w:ascii="Calibri Light" w:eastAsia="Times New Roman" w:hAnsi="Calibri Light" w:cs="Calibri Light"/>
                <w:color w:val="005CA9"/>
                <w:sz w:val="18"/>
                <w:szCs w:val="18"/>
                <w:lang w:eastAsia="pt-BR"/>
              </w:rPr>
            </w:pPr>
            <w:r w:rsidRPr="009D556B">
              <w:rPr>
                <w:rFonts w:ascii="Calibri Light" w:eastAsia="Times New Roman" w:hAnsi="Calibri Light" w:cs="Calibri Light"/>
                <w:color w:val="005CA9"/>
                <w:sz w:val="18"/>
                <w:szCs w:val="18"/>
                <w:lang w:eastAsia="pt-BR"/>
              </w:rPr>
              <w:t>2</w:t>
            </w:r>
          </w:p>
        </w:tc>
      </w:tr>
      <w:tr w:rsidR="00F76F65" w:rsidRPr="009D556B" w14:paraId="4341B7C3" w14:textId="77777777" w:rsidTr="0062608A">
        <w:trPr>
          <w:trHeight w:val="227"/>
        </w:trPr>
        <w:tc>
          <w:tcPr>
            <w:tcW w:w="2672" w:type="pct"/>
            <w:tcBorders>
              <w:top w:val="single" w:sz="4" w:space="0" w:color="54BBAB"/>
              <w:left w:val="nil"/>
              <w:bottom w:val="single" w:sz="4" w:space="0" w:color="54BBAB"/>
              <w:right w:val="nil"/>
            </w:tcBorders>
            <w:shd w:val="clear" w:color="auto" w:fill="auto"/>
            <w:vAlign w:val="center"/>
            <w:hideMark/>
          </w:tcPr>
          <w:p w14:paraId="13633652" w14:textId="77777777" w:rsidR="00F76F65" w:rsidRPr="009D556B" w:rsidRDefault="00F76F65" w:rsidP="00F76F65">
            <w:pPr>
              <w:spacing w:after="0" w:line="240" w:lineRule="auto"/>
              <w:rPr>
                <w:rFonts w:ascii="Calibri Light" w:eastAsia="Times New Roman" w:hAnsi="Calibri Light" w:cs="Calibri Light"/>
                <w:b/>
                <w:bCs/>
                <w:color w:val="005CA9"/>
                <w:sz w:val="18"/>
                <w:szCs w:val="18"/>
                <w:lang w:eastAsia="pt-BR"/>
              </w:rPr>
            </w:pPr>
            <w:r w:rsidRPr="009D556B">
              <w:rPr>
                <w:rFonts w:ascii="Calibri Light" w:eastAsia="Times New Roman" w:hAnsi="Calibri Light" w:cs="Calibri Light"/>
                <w:b/>
                <w:bCs/>
                <w:color w:val="005CA9"/>
                <w:sz w:val="18"/>
                <w:szCs w:val="18"/>
                <w:lang w:eastAsia="pt-BR"/>
              </w:rPr>
              <w:t>Total</w:t>
            </w:r>
          </w:p>
        </w:tc>
        <w:tc>
          <w:tcPr>
            <w:tcW w:w="582" w:type="pct"/>
            <w:tcBorders>
              <w:top w:val="single" w:sz="4" w:space="0" w:color="54BBAB"/>
              <w:left w:val="nil"/>
              <w:bottom w:val="single" w:sz="4" w:space="0" w:color="54BBAB"/>
              <w:right w:val="nil"/>
            </w:tcBorders>
            <w:shd w:val="clear" w:color="auto" w:fill="auto"/>
            <w:vAlign w:val="center"/>
          </w:tcPr>
          <w:p w14:paraId="6027AEE5" w14:textId="6E161388" w:rsidR="00F76F65" w:rsidRPr="009D556B" w:rsidRDefault="00F76F65" w:rsidP="00F76F6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178</w:t>
            </w:r>
          </w:p>
        </w:tc>
        <w:tc>
          <w:tcPr>
            <w:tcW w:w="582" w:type="pct"/>
            <w:tcBorders>
              <w:top w:val="single" w:sz="4" w:space="0" w:color="54BBAB"/>
              <w:left w:val="nil"/>
              <w:bottom w:val="single" w:sz="4" w:space="0" w:color="54BBAB"/>
              <w:right w:val="nil"/>
            </w:tcBorders>
            <w:shd w:val="clear" w:color="auto" w:fill="auto"/>
            <w:vAlign w:val="center"/>
          </w:tcPr>
          <w:p w14:paraId="6D6D6F7D" w14:textId="5FF83041" w:rsidR="00F76F65" w:rsidRPr="009D556B" w:rsidRDefault="00F76F65" w:rsidP="00F76F6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212</w:t>
            </w:r>
          </w:p>
        </w:tc>
        <w:tc>
          <w:tcPr>
            <w:tcW w:w="582" w:type="pct"/>
            <w:tcBorders>
              <w:top w:val="single" w:sz="4" w:space="0" w:color="54BBAB"/>
              <w:left w:val="nil"/>
              <w:bottom w:val="single" w:sz="4" w:space="0" w:color="54BBAB"/>
              <w:right w:val="nil"/>
            </w:tcBorders>
            <w:shd w:val="clear" w:color="auto" w:fill="auto"/>
            <w:vAlign w:val="center"/>
            <w:hideMark/>
          </w:tcPr>
          <w:p w14:paraId="1A5B089F" w14:textId="77777777" w:rsidR="00F76F65" w:rsidRPr="009D556B" w:rsidRDefault="00F76F65" w:rsidP="00F76F65">
            <w:pPr>
              <w:spacing w:after="0" w:line="240" w:lineRule="auto"/>
              <w:jc w:val="right"/>
              <w:rPr>
                <w:rFonts w:ascii="Calibri Light" w:eastAsia="Times New Roman" w:hAnsi="Calibri Light" w:cs="Calibri Light"/>
                <w:b/>
                <w:bCs/>
                <w:color w:val="005CA9"/>
                <w:sz w:val="18"/>
                <w:szCs w:val="18"/>
                <w:lang w:eastAsia="pt-BR"/>
              </w:rPr>
            </w:pPr>
            <w:r w:rsidRPr="009D556B">
              <w:rPr>
                <w:rFonts w:ascii="Calibri Light" w:eastAsia="Times New Roman" w:hAnsi="Calibri Light" w:cs="Calibri Light"/>
                <w:b/>
                <w:bCs/>
                <w:color w:val="005CA9"/>
                <w:sz w:val="18"/>
                <w:szCs w:val="18"/>
                <w:lang w:eastAsia="pt-BR"/>
              </w:rPr>
              <w:t>7</w:t>
            </w:r>
          </w:p>
        </w:tc>
        <w:tc>
          <w:tcPr>
            <w:tcW w:w="582" w:type="pct"/>
            <w:tcBorders>
              <w:top w:val="single" w:sz="4" w:space="0" w:color="54BBAB"/>
              <w:left w:val="nil"/>
              <w:bottom w:val="single" w:sz="4" w:space="0" w:color="54BBAB"/>
              <w:right w:val="nil"/>
            </w:tcBorders>
            <w:shd w:val="clear" w:color="auto" w:fill="auto"/>
            <w:vAlign w:val="center"/>
            <w:hideMark/>
          </w:tcPr>
          <w:p w14:paraId="31667921" w14:textId="77777777" w:rsidR="00F76F65" w:rsidRPr="009D556B" w:rsidRDefault="00F76F65" w:rsidP="00F76F65">
            <w:pPr>
              <w:spacing w:after="0" w:line="240" w:lineRule="auto"/>
              <w:jc w:val="right"/>
              <w:rPr>
                <w:rFonts w:ascii="Calibri Light" w:eastAsia="Times New Roman" w:hAnsi="Calibri Light" w:cs="Calibri Light"/>
                <w:b/>
                <w:bCs/>
                <w:color w:val="005CA9"/>
                <w:sz w:val="18"/>
                <w:szCs w:val="18"/>
                <w:lang w:eastAsia="pt-BR"/>
              </w:rPr>
            </w:pPr>
            <w:r w:rsidRPr="009D556B">
              <w:rPr>
                <w:rFonts w:ascii="Calibri Light" w:eastAsia="Times New Roman" w:hAnsi="Calibri Light" w:cs="Calibri Light"/>
                <w:b/>
                <w:bCs/>
                <w:color w:val="005CA9"/>
                <w:sz w:val="18"/>
                <w:szCs w:val="18"/>
                <w:lang w:eastAsia="pt-BR"/>
              </w:rPr>
              <w:t>7</w:t>
            </w:r>
          </w:p>
        </w:tc>
      </w:tr>
    </w:tbl>
    <w:p w14:paraId="27484FC8" w14:textId="5A9F54E4" w:rsidR="00B07B0C" w:rsidRPr="00E97C45" w:rsidRDefault="009542C8" w:rsidP="00535F63">
      <w:pPr>
        <w:pStyle w:val="Ttulo1Leo"/>
        <w:spacing w:before="360" w:after="360"/>
        <w:jc w:val="both"/>
        <w:outlineLvl w:val="0"/>
        <w:rPr>
          <w:rFonts w:asciiTheme="majorHAnsi" w:hAnsiTheme="majorHAnsi" w:cstheme="majorHAnsi"/>
          <w:lang w:val="pt-BR"/>
        </w:rPr>
      </w:pPr>
      <w:bookmarkStart w:id="38" w:name="_Toc181867213"/>
      <w:r w:rsidRPr="00E97C45">
        <w:rPr>
          <w:rFonts w:asciiTheme="majorHAnsi" w:hAnsiTheme="majorHAnsi" w:cstheme="majorHAnsi"/>
          <w:lang w:val="pt-BR"/>
        </w:rPr>
        <w:t>Nota 1</w:t>
      </w:r>
      <w:r w:rsidR="00953AB4">
        <w:rPr>
          <w:rFonts w:asciiTheme="majorHAnsi" w:hAnsiTheme="majorHAnsi" w:cstheme="majorHAnsi"/>
          <w:lang w:val="pt-BR"/>
        </w:rPr>
        <w:t>4</w:t>
      </w:r>
      <w:r w:rsidRPr="00E97C45">
        <w:rPr>
          <w:rFonts w:asciiTheme="majorHAnsi" w:hAnsiTheme="majorHAnsi" w:cstheme="majorHAnsi"/>
          <w:lang w:val="pt-BR"/>
        </w:rPr>
        <w:t xml:space="preserve"> – Valores a pagar</w:t>
      </w:r>
      <w:bookmarkStart w:id="39" w:name="_Toc431913520"/>
      <w:bookmarkEnd w:id="37"/>
      <w:bookmarkEnd w:id="38"/>
    </w:p>
    <w:tbl>
      <w:tblPr>
        <w:tblW w:w="5000" w:type="pct"/>
        <w:tblCellMar>
          <w:left w:w="70" w:type="dxa"/>
          <w:right w:w="70" w:type="dxa"/>
        </w:tblCellMar>
        <w:tblLook w:val="04A0" w:firstRow="1" w:lastRow="0" w:firstColumn="1" w:lastColumn="0" w:noHBand="0" w:noVBand="1"/>
      </w:tblPr>
      <w:tblGrid>
        <w:gridCol w:w="4111"/>
        <w:gridCol w:w="1382"/>
        <w:gridCol w:w="1382"/>
        <w:gridCol w:w="1382"/>
        <w:gridCol w:w="1380"/>
      </w:tblGrid>
      <w:tr w:rsidR="00491667" w:rsidRPr="00491667" w14:paraId="7FFDB50E" w14:textId="77777777" w:rsidTr="00FF04F4">
        <w:trPr>
          <w:trHeight w:val="227"/>
        </w:trPr>
        <w:tc>
          <w:tcPr>
            <w:tcW w:w="2133" w:type="pct"/>
            <w:vMerge w:val="restart"/>
            <w:tcBorders>
              <w:top w:val="single" w:sz="4" w:space="0" w:color="54BBAB"/>
              <w:left w:val="nil"/>
              <w:bottom w:val="single" w:sz="4" w:space="0" w:color="54BBAB"/>
              <w:right w:val="nil"/>
            </w:tcBorders>
            <w:shd w:val="clear" w:color="auto" w:fill="auto"/>
            <w:vAlign w:val="center"/>
            <w:hideMark/>
          </w:tcPr>
          <w:p w14:paraId="1CC1C88B" w14:textId="77777777" w:rsidR="00491667" w:rsidRPr="00491667" w:rsidRDefault="00491667" w:rsidP="00491667">
            <w:pPr>
              <w:spacing w:after="0" w:line="240" w:lineRule="auto"/>
              <w:jc w:val="center"/>
              <w:rPr>
                <w:rFonts w:ascii="Calibri Light" w:eastAsia="Times New Roman" w:hAnsi="Calibri Light" w:cs="Calibri Light"/>
                <w:b/>
                <w:bCs/>
                <w:color w:val="005CA9"/>
                <w:sz w:val="18"/>
                <w:szCs w:val="18"/>
                <w:lang w:eastAsia="pt-BR"/>
              </w:rPr>
            </w:pPr>
            <w:r w:rsidRPr="00491667">
              <w:rPr>
                <w:rFonts w:ascii="Calibri Light" w:eastAsia="Times New Roman" w:hAnsi="Calibri Light" w:cs="Calibri Light"/>
                <w:b/>
                <w:bCs/>
                <w:color w:val="005CA9"/>
                <w:sz w:val="18"/>
                <w:szCs w:val="18"/>
                <w:lang w:eastAsia="pt-BR"/>
              </w:rPr>
              <w:t>Descrição</w:t>
            </w:r>
          </w:p>
        </w:tc>
        <w:tc>
          <w:tcPr>
            <w:tcW w:w="1434" w:type="pct"/>
            <w:gridSpan w:val="2"/>
            <w:tcBorders>
              <w:top w:val="single" w:sz="4" w:space="0" w:color="54BBAB"/>
              <w:left w:val="nil"/>
              <w:bottom w:val="single" w:sz="4" w:space="0" w:color="54BBAB"/>
              <w:right w:val="nil"/>
            </w:tcBorders>
            <w:shd w:val="clear" w:color="auto" w:fill="auto"/>
            <w:vAlign w:val="center"/>
            <w:hideMark/>
          </w:tcPr>
          <w:p w14:paraId="51373E95" w14:textId="19617EC4" w:rsidR="00491667" w:rsidRPr="00491667" w:rsidRDefault="00491667" w:rsidP="001826BE">
            <w:pPr>
              <w:spacing w:after="0" w:line="240" w:lineRule="auto"/>
              <w:jc w:val="center"/>
              <w:rPr>
                <w:rFonts w:ascii="Calibri Light" w:eastAsia="Times New Roman" w:hAnsi="Calibri Light" w:cs="Calibri Light"/>
                <w:b/>
                <w:bCs/>
                <w:color w:val="005CA9"/>
                <w:sz w:val="18"/>
                <w:szCs w:val="18"/>
                <w:lang w:eastAsia="pt-BR"/>
              </w:rPr>
            </w:pPr>
            <w:r w:rsidRPr="00491667">
              <w:rPr>
                <w:rFonts w:ascii="Calibri Light" w:eastAsia="Times New Roman" w:hAnsi="Calibri Light" w:cs="Calibri Light"/>
                <w:b/>
                <w:bCs/>
                <w:color w:val="005CA9"/>
                <w:sz w:val="18"/>
                <w:szCs w:val="18"/>
                <w:lang w:eastAsia="pt-BR"/>
              </w:rPr>
              <w:t>3</w:t>
            </w:r>
            <w:r w:rsidR="00536282">
              <w:rPr>
                <w:rFonts w:ascii="Calibri Light" w:eastAsia="Times New Roman" w:hAnsi="Calibri Light" w:cs="Calibri Light"/>
                <w:b/>
                <w:bCs/>
                <w:color w:val="005CA9"/>
                <w:sz w:val="18"/>
                <w:szCs w:val="18"/>
                <w:lang w:eastAsia="pt-BR"/>
              </w:rPr>
              <w:t>0</w:t>
            </w:r>
            <w:r w:rsidRPr="00491667">
              <w:rPr>
                <w:rFonts w:ascii="Calibri Light" w:eastAsia="Times New Roman" w:hAnsi="Calibri Light" w:cs="Calibri Light"/>
                <w:b/>
                <w:bCs/>
                <w:color w:val="005CA9"/>
                <w:sz w:val="18"/>
                <w:szCs w:val="18"/>
                <w:lang w:eastAsia="pt-BR"/>
              </w:rPr>
              <w:t>/0</w:t>
            </w:r>
            <w:r w:rsidR="007F32AD">
              <w:rPr>
                <w:rFonts w:ascii="Calibri Light" w:eastAsia="Times New Roman" w:hAnsi="Calibri Light" w:cs="Calibri Light"/>
                <w:b/>
                <w:bCs/>
                <w:color w:val="005CA9"/>
                <w:sz w:val="18"/>
                <w:szCs w:val="18"/>
                <w:lang w:eastAsia="pt-BR"/>
              </w:rPr>
              <w:t>9</w:t>
            </w:r>
            <w:r w:rsidRPr="00491667">
              <w:rPr>
                <w:rFonts w:ascii="Calibri Light" w:eastAsia="Times New Roman" w:hAnsi="Calibri Light" w:cs="Calibri Light"/>
                <w:b/>
                <w:bCs/>
                <w:color w:val="005CA9"/>
                <w:sz w:val="18"/>
                <w:szCs w:val="18"/>
                <w:lang w:eastAsia="pt-BR"/>
              </w:rPr>
              <w:t>/2024</w:t>
            </w:r>
          </w:p>
        </w:tc>
        <w:tc>
          <w:tcPr>
            <w:tcW w:w="1433" w:type="pct"/>
            <w:gridSpan w:val="2"/>
            <w:tcBorders>
              <w:top w:val="single" w:sz="4" w:space="0" w:color="54BBAB"/>
              <w:left w:val="nil"/>
              <w:bottom w:val="single" w:sz="4" w:space="0" w:color="54BBAB"/>
              <w:right w:val="nil"/>
            </w:tcBorders>
            <w:shd w:val="clear" w:color="auto" w:fill="auto"/>
            <w:vAlign w:val="center"/>
            <w:hideMark/>
          </w:tcPr>
          <w:p w14:paraId="4F68BBE9" w14:textId="77777777" w:rsidR="00491667" w:rsidRPr="00491667" w:rsidRDefault="00491667" w:rsidP="001826BE">
            <w:pPr>
              <w:spacing w:after="0" w:line="240" w:lineRule="auto"/>
              <w:jc w:val="center"/>
              <w:rPr>
                <w:rFonts w:ascii="Calibri Light" w:eastAsia="Times New Roman" w:hAnsi="Calibri Light" w:cs="Calibri Light"/>
                <w:b/>
                <w:bCs/>
                <w:color w:val="005CA9"/>
                <w:sz w:val="18"/>
                <w:szCs w:val="18"/>
                <w:lang w:eastAsia="pt-BR"/>
              </w:rPr>
            </w:pPr>
            <w:r w:rsidRPr="00491667">
              <w:rPr>
                <w:rFonts w:ascii="Calibri Light" w:eastAsia="Times New Roman" w:hAnsi="Calibri Light" w:cs="Calibri Light"/>
                <w:b/>
                <w:bCs/>
                <w:color w:val="005CA9"/>
                <w:sz w:val="18"/>
                <w:szCs w:val="18"/>
                <w:lang w:eastAsia="pt-BR"/>
              </w:rPr>
              <w:t>31/12/2023</w:t>
            </w:r>
          </w:p>
        </w:tc>
      </w:tr>
      <w:tr w:rsidR="00491667" w:rsidRPr="00491667" w14:paraId="7FA16256" w14:textId="77777777" w:rsidTr="00FF04F4">
        <w:trPr>
          <w:trHeight w:val="227"/>
        </w:trPr>
        <w:tc>
          <w:tcPr>
            <w:tcW w:w="2133" w:type="pct"/>
            <w:vMerge/>
            <w:tcBorders>
              <w:top w:val="single" w:sz="4" w:space="0" w:color="54BBAB"/>
              <w:left w:val="nil"/>
              <w:bottom w:val="single" w:sz="4" w:space="0" w:color="54BBAB"/>
              <w:right w:val="nil"/>
            </w:tcBorders>
            <w:shd w:val="clear" w:color="auto" w:fill="auto"/>
            <w:vAlign w:val="center"/>
            <w:hideMark/>
          </w:tcPr>
          <w:p w14:paraId="4317CB01" w14:textId="77777777" w:rsidR="00491667" w:rsidRPr="00491667" w:rsidRDefault="00491667" w:rsidP="00491667">
            <w:pPr>
              <w:spacing w:after="0" w:line="240" w:lineRule="auto"/>
              <w:rPr>
                <w:rFonts w:ascii="Calibri Light" w:eastAsia="Times New Roman" w:hAnsi="Calibri Light" w:cs="Calibri Light"/>
                <w:b/>
                <w:bCs/>
                <w:color w:val="005CA9"/>
                <w:sz w:val="18"/>
                <w:szCs w:val="18"/>
                <w:lang w:eastAsia="pt-BR"/>
              </w:rPr>
            </w:pPr>
          </w:p>
        </w:tc>
        <w:tc>
          <w:tcPr>
            <w:tcW w:w="717" w:type="pct"/>
            <w:tcBorders>
              <w:top w:val="nil"/>
              <w:left w:val="nil"/>
              <w:bottom w:val="single" w:sz="4" w:space="0" w:color="54BBAB"/>
              <w:right w:val="nil"/>
            </w:tcBorders>
            <w:shd w:val="clear" w:color="auto" w:fill="auto"/>
            <w:vAlign w:val="center"/>
            <w:hideMark/>
          </w:tcPr>
          <w:p w14:paraId="02D3B504" w14:textId="77777777" w:rsidR="00491667" w:rsidRPr="00491667" w:rsidRDefault="00491667" w:rsidP="001826BE">
            <w:pPr>
              <w:spacing w:after="0" w:line="240" w:lineRule="auto"/>
              <w:jc w:val="center"/>
              <w:rPr>
                <w:rFonts w:ascii="Calibri Light" w:eastAsia="Times New Roman" w:hAnsi="Calibri Light" w:cs="Calibri Light"/>
                <w:b/>
                <w:bCs/>
                <w:color w:val="005CA9"/>
                <w:sz w:val="18"/>
                <w:szCs w:val="18"/>
                <w:lang w:eastAsia="pt-BR"/>
              </w:rPr>
            </w:pPr>
            <w:r w:rsidRPr="00491667">
              <w:rPr>
                <w:rFonts w:ascii="Calibri Light" w:eastAsia="Times New Roman" w:hAnsi="Calibri Light" w:cs="Calibri Light"/>
                <w:b/>
                <w:bCs/>
                <w:color w:val="005CA9"/>
                <w:sz w:val="18"/>
                <w:szCs w:val="18"/>
                <w:lang w:eastAsia="pt-BR"/>
              </w:rPr>
              <w:t>Controladora</w:t>
            </w:r>
          </w:p>
        </w:tc>
        <w:tc>
          <w:tcPr>
            <w:tcW w:w="717" w:type="pct"/>
            <w:tcBorders>
              <w:top w:val="nil"/>
              <w:left w:val="nil"/>
              <w:bottom w:val="single" w:sz="4" w:space="0" w:color="54BBAB"/>
              <w:right w:val="nil"/>
            </w:tcBorders>
            <w:shd w:val="clear" w:color="auto" w:fill="auto"/>
            <w:vAlign w:val="center"/>
            <w:hideMark/>
          </w:tcPr>
          <w:p w14:paraId="0ED41127" w14:textId="77777777" w:rsidR="00491667" w:rsidRPr="00491667" w:rsidRDefault="00491667" w:rsidP="001826BE">
            <w:pPr>
              <w:spacing w:after="0" w:line="240" w:lineRule="auto"/>
              <w:jc w:val="center"/>
              <w:rPr>
                <w:rFonts w:ascii="Calibri Light" w:eastAsia="Times New Roman" w:hAnsi="Calibri Light" w:cs="Calibri Light"/>
                <w:b/>
                <w:bCs/>
                <w:color w:val="005CA9"/>
                <w:sz w:val="18"/>
                <w:szCs w:val="18"/>
                <w:lang w:eastAsia="pt-BR"/>
              </w:rPr>
            </w:pPr>
            <w:r w:rsidRPr="00491667">
              <w:rPr>
                <w:rFonts w:ascii="Calibri Light" w:eastAsia="Times New Roman" w:hAnsi="Calibri Light" w:cs="Calibri Light"/>
                <w:b/>
                <w:bCs/>
                <w:color w:val="005CA9"/>
                <w:sz w:val="18"/>
                <w:szCs w:val="18"/>
                <w:lang w:eastAsia="pt-BR"/>
              </w:rPr>
              <w:t>Consolidado</w:t>
            </w:r>
          </w:p>
        </w:tc>
        <w:tc>
          <w:tcPr>
            <w:tcW w:w="717" w:type="pct"/>
            <w:tcBorders>
              <w:top w:val="nil"/>
              <w:left w:val="nil"/>
              <w:bottom w:val="single" w:sz="4" w:space="0" w:color="54BBAB"/>
              <w:right w:val="nil"/>
            </w:tcBorders>
            <w:shd w:val="clear" w:color="auto" w:fill="auto"/>
            <w:vAlign w:val="center"/>
            <w:hideMark/>
          </w:tcPr>
          <w:p w14:paraId="78A2CF92" w14:textId="77777777" w:rsidR="00491667" w:rsidRPr="00491667" w:rsidRDefault="00491667" w:rsidP="001826BE">
            <w:pPr>
              <w:spacing w:after="0" w:line="240" w:lineRule="auto"/>
              <w:jc w:val="center"/>
              <w:rPr>
                <w:rFonts w:ascii="Calibri Light" w:eastAsia="Times New Roman" w:hAnsi="Calibri Light" w:cs="Calibri Light"/>
                <w:b/>
                <w:bCs/>
                <w:color w:val="005CA9"/>
                <w:sz w:val="18"/>
                <w:szCs w:val="18"/>
                <w:lang w:eastAsia="pt-BR"/>
              </w:rPr>
            </w:pPr>
            <w:r w:rsidRPr="00491667">
              <w:rPr>
                <w:rFonts w:ascii="Calibri Light" w:eastAsia="Times New Roman" w:hAnsi="Calibri Light" w:cs="Calibri Light"/>
                <w:b/>
                <w:bCs/>
                <w:color w:val="005CA9"/>
                <w:sz w:val="18"/>
                <w:szCs w:val="18"/>
                <w:lang w:eastAsia="pt-BR"/>
              </w:rPr>
              <w:t>Controladora</w:t>
            </w:r>
          </w:p>
        </w:tc>
        <w:tc>
          <w:tcPr>
            <w:tcW w:w="716" w:type="pct"/>
            <w:tcBorders>
              <w:top w:val="nil"/>
              <w:left w:val="nil"/>
              <w:bottom w:val="single" w:sz="4" w:space="0" w:color="54BBAB"/>
              <w:right w:val="nil"/>
            </w:tcBorders>
            <w:shd w:val="clear" w:color="auto" w:fill="auto"/>
            <w:vAlign w:val="center"/>
            <w:hideMark/>
          </w:tcPr>
          <w:p w14:paraId="1902130C" w14:textId="77777777" w:rsidR="00491667" w:rsidRPr="00491667" w:rsidRDefault="00491667" w:rsidP="001826BE">
            <w:pPr>
              <w:spacing w:after="0" w:line="240" w:lineRule="auto"/>
              <w:jc w:val="center"/>
              <w:rPr>
                <w:rFonts w:ascii="Calibri Light" w:eastAsia="Times New Roman" w:hAnsi="Calibri Light" w:cs="Calibri Light"/>
                <w:b/>
                <w:bCs/>
                <w:color w:val="005CA9"/>
                <w:sz w:val="18"/>
                <w:szCs w:val="18"/>
                <w:lang w:eastAsia="pt-BR"/>
              </w:rPr>
            </w:pPr>
            <w:r w:rsidRPr="00491667">
              <w:rPr>
                <w:rFonts w:ascii="Calibri Light" w:eastAsia="Times New Roman" w:hAnsi="Calibri Light" w:cs="Calibri Light"/>
                <w:b/>
                <w:bCs/>
                <w:color w:val="005CA9"/>
                <w:sz w:val="18"/>
                <w:szCs w:val="18"/>
                <w:lang w:eastAsia="pt-BR"/>
              </w:rPr>
              <w:t>Consolidado</w:t>
            </w:r>
          </w:p>
        </w:tc>
      </w:tr>
      <w:tr w:rsidR="00FF04F4" w:rsidRPr="00491667" w14:paraId="7308A88E" w14:textId="77777777" w:rsidTr="00FF04F4">
        <w:trPr>
          <w:trHeight w:val="227"/>
        </w:trPr>
        <w:tc>
          <w:tcPr>
            <w:tcW w:w="2133" w:type="pct"/>
            <w:tcBorders>
              <w:top w:val="nil"/>
              <w:left w:val="nil"/>
              <w:bottom w:val="nil"/>
              <w:right w:val="nil"/>
            </w:tcBorders>
            <w:shd w:val="clear" w:color="auto" w:fill="auto"/>
            <w:vAlign w:val="center"/>
            <w:hideMark/>
          </w:tcPr>
          <w:p w14:paraId="6D46792C" w14:textId="77777777" w:rsidR="00FF04F4" w:rsidRPr="00491667" w:rsidRDefault="00FF04F4" w:rsidP="00FF04F4">
            <w:pPr>
              <w:spacing w:after="0" w:line="240" w:lineRule="auto"/>
              <w:rPr>
                <w:rFonts w:ascii="Calibri Light" w:eastAsia="Times New Roman" w:hAnsi="Calibri Light" w:cs="Calibri Light"/>
                <w:color w:val="005CA9"/>
                <w:sz w:val="18"/>
                <w:szCs w:val="18"/>
                <w:lang w:eastAsia="pt-BR"/>
              </w:rPr>
            </w:pPr>
            <w:r w:rsidRPr="00491667">
              <w:rPr>
                <w:rFonts w:ascii="Calibri Light" w:eastAsia="Times New Roman" w:hAnsi="Calibri Light" w:cs="Calibri Light"/>
                <w:color w:val="005CA9"/>
                <w:sz w:val="18"/>
                <w:szCs w:val="18"/>
                <w:lang w:eastAsia="pt-BR"/>
              </w:rPr>
              <w:t xml:space="preserve">Valores a pagar a Controladora </w:t>
            </w:r>
            <w:r w:rsidRPr="00491667">
              <w:rPr>
                <w:rFonts w:ascii="Calibri Light" w:eastAsia="Times New Roman" w:hAnsi="Calibri Light" w:cs="Calibri Light"/>
                <w:color w:val="005CA9"/>
                <w:sz w:val="18"/>
                <w:szCs w:val="18"/>
                <w:vertAlign w:val="superscript"/>
                <w:lang w:eastAsia="pt-BR"/>
              </w:rPr>
              <w:t>(1)</w:t>
            </w:r>
          </w:p>
        </w:tc>
        <w:tc>
          <w:tcPr>
            <w:tcW w:w="717" w:type="pct"/>
            <w:tcBorders>
              <w:top w:val="nil"/>
              <w:left w:val="nil"/>
              <w:bottom w:val="nil"/>
              <w:right w:val="nil"/>
            </w:tcBorders>
            <w:shd w:val="clear" w:color="auto" w:fill="auto"/>
            <w:vAlign w:val="center"/>
          </w:tcPr>
          <w:p w14:paraId="43A3779C" w14:textId="21115F8D" w:rsidR="00FF04F4" w:rsidRPr="00491667" w:rsidRDefault="00FF04F4" w:rsidP="00FF04F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9.031</w:t>
            </w:r>
          </w:p>
        </w:tc>
        <w:tc>
          <w:tcPr>
            <w:tcW w:w="717" w:type="pct"/>
            <w:tcBorders>
              <w:top w:val="nil"/>
              <w:left w:val="nil"/>
              <w:bottom w:val="nil"/>
              <w:right w:val="nil"/>
            </w:tcBorders>
            <w:shd w:val="clear" w:color="auto" w:fill="auto"/>
            <w:vAlign w:val="center"/>
          </w:tcPr>
          <w:p w14:paraId="7130616D" w14:textId="26E3FD60" w:rsidR="00FF04F4" w:rsidRPr="00491667" w:rsidRDefault="00FF04F4" w:rsidP="00FF04F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94.446</w:t>
            </w:r>
          </w:p>
        </w:tc>
        <w:tc>
          <w:tcPr>
            <w:tcW w:w="717" w:type="pct"/>
            <w:tcBorders>
              <w:top w:val="nil"/>
              <w:left w:val="nil"/>
              <w:bottom w:val="nil"/>
              <w:right w:val="nil"/>
            </w:tcBorders>
            <w:shd w:val="clear" w:color="auto" w:fill="auto"/>
            <w:vAlign w:val="center"/>
            <w:hideMark/>
          </w:tcPr>
          <w:p w14:paraId="681696EB" w14:textId="2A7B6442" w:rsidR="00FF04F4" w:rsidRPr="00491667" w:rsidRDefault="00FF04F4" w:rsidP="00FF04F4">
            <w:pPr>
              <w:spacing w:after="0" w:line="240" w:lineRule="auto"/>
              <w:jc w:val="right"/>
              <w:rPr>
                <w:rFonts w:ascii="Calibri Light" w:eastAsia="Times New Roman" w:hAnsi="Calibri Light" w:cs="Calibri Light"/>
                <w:color w:val="005CA9"/>
                <w:sz w:val="18"/>
                <w:szCs w:val="18"/>
                <w:lang w:eastAsia="pt-BR"/>
              </w:rPr>
            </w:pPr>
            <w:r w:rsidRPr="00491667">
              <w:rPr>
                <w:rFonts w:ascii="Calibri Light" w:eastAsia="Times New Roman" w:hAnsi="Calibri Light" w:cs="Calibri Light"/>
                <w:color w:val="005CA9"/>
                <w:sz w:val="18"/>
                <w:szCs w:val="18"/>
                <w:lang w:eastAsia="pt-BR"/>
              </w:rPr>
              <w:t>10.133</w:t>
            </w:r>
          </w:p>
        </w:tc>
        <w:tc>
          <w:tcPr>
            <w:tcW w:w="716" w:type="pct"/>
            <w:tcBorders>
              <w:top w:val="nil"/>
              <w:left w:val="nil"/>
              <w:bottom w:val="nil"/>
              <w:right w:val="nil"/>
            </w:tcBorders>
            <w:shd w:val="clear" w:color="auto" w:fill="auto"/>
            <w:vAlign w:val="center"/>
            <w:hideMark/>
          </w:tcPr>
          <w:p w14:paraId="45A8AD2E" w14:textId="605805EF" w:rsidR="00FF04F4" w:rsidRPr="00491667" w:rsidRDefault="00FF04F4" w:rsidP="00FF04F4">
            <w:pPr>
              <w:spacing w:after="0" w:line="240" w:lineRule="auto"/>
              <w:jc w:val="right"/>
              <w:rPr>
                <w:rFonts w:ascii="Calibri Light" w:eastAsia="Times New Roman" w:hAnsi="Calibri Light" w:cs="Calibri Light"/>
                <w:color w:val="005CA9"/>
                <w:sz w:val="18"/>
                <w:szCs w:val="18"/>
                <w:lang w:eastAsia="pt-BR"/>
              </w:rPr>
            </w:pPr>
            <w:r w:rsidRPr="00491667">
              <w:rPr>
                <w:rFonts w:ascii="Calibri Light" w:eastAsia="Times New Roman" w:hAnsi="Calibri Light" w:cs="Calibri Light"/>
                <w:color w:val="005CA9"/>
                <w:sz w:val="18"/>
                <w:szCs w:val="18"/>
                <w:lang w:eastAsia="pt-BR"/>
              </w:rPr>
              <w:t>71.773</w:t>
            </w:r>
          </w:p>
        </w:tc>
      </w:tr>
      <w:tr w:rsidR="00FF04F4" w:rsidRPr="00491667" w14:paraId="25149F73" w14:textId="77777777" w:rsidTr="00FF04F4">
        <w:trPr>
          <w:trHeight w:val="227"/>
        </w:trPr>
        <w:tc>
          <w:tcPr>
            <w:tcW w:w="2133" w:type="pct"/>
            <w:tcBorders>
              <w:top w:val="nil"/>
              <w:left w:val="nil"/>
              <w:bottom w:val="nil"/>
              <w:right w:val="nil"/>
            </w:tcBorders>
            <w:shd w:val="clear" w:color="auto" w:fill="auto"/>
            <w:vAlign w:val="center"/>
            <w:hideMark/>
          </w:tcPr>
          <w:p w14:paraId="2E37508A" w14:textId="77777777" w:rsidR="00FF04F4" w:rsidRPr="00491667" w:rsidRDefault="00FF04F4" w:rsidP="00FF04F4">
            <w:pPr>
              <w:spacing w:after="0" w:line="240" w:lineRule="auto"/>
              <w:rPr>
                <w:rFonts w:ascii="Calibri Light" w:eastAsia="Times New Roman" w:hAnsi="Calibri Light" w:cs="Calibri Light"/>
                <w:color w:val="005CA9"/>
                <w:sz w:val="18"/>
                <w:szCs w:val="18"/>
                <w:lang w:eastAsia="pt-BR"/>
              </w:rPr>
            </w:pPr>
            <w:r w:rsidRPr="00491667">
              <w:rPr>
                <w:rFonts w:ascii="Calibri Light" w:eastAsia="Times New Roman" w:hAnsi="Calibri Light" w:cs="Calibri Light"/>
                <w:color w:val="005CA9"/>
                <w:sz w:val="18"/>
                <w:szCs w:val="18"/>
                <w:lang w:eastAsia="pt-BR"/>
              </w:rPr>
              <w:t xml:space="preserve">Participação nos resultados - Curto Prazo </w:t>
            </w:r>
            <w:r w:rsidRPr="00491667">
              <w:rPr>
                <w:rFonts w:ascii="Calibri Light" w:eastAsia="Times New Roman" w:hAnsi="Calibri Light" w:cs="Calibri Light"/>
                <w:color w:val="005CA9"/>
                <w:sz w:val="18"/>
                <w:szCs w:val="18"/>
                <w:vertAlign w:val="superscript"/>
                <w:lang w:eastAsia="pt-BR"/>
              </w:rPr>
              <w:t>(2)</w:t>
            </w:r>
          </w:p>
        </w:tc>
        <w:tc>
          <w:tcPr>
            <w:tcW w:w="717" w:type="pct"/>
            <w:tcBorders>
              <w:top w:val="nil"/>
              <w:left w:val="nil"/>
              <w:bottom w:val="nil"/>
              <w:right w:val="nil"/>
            </w:tcBorders>
            <w:shd w:val="clear" w:color="auto" w:fill="auto"/>
            <w:vAlign w:val="center"/>
          </w:tcPr>
          <w:p w14:paraId="1B1988D7" w14:textId="34D3B142" w:rsidR="00FF04F4" w:rsidRPr="00491667" w:rsidRDefault="00FF04F4" w:rsidP="00FF04F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2.308</w:t>
            </w:r>
          </w:p>
        </w:tc>
        <w:tc>
          <w:tcPr>
            <w:tcW w:w="717" w:type="pct"/>
            <w:tcBorders>
              <w:top w:val="nil"/>
              <w:left w:val="nil"/>
              <w:bottom w:val="nil"/>
              <w:right w:val="nil"/>
            </w:tcBorders>
            <w:shd w:val="clear" w:color="auto" w:fill="auto"/>
            <w:vAlign w:val="center"/>
          </w:tcPr>
          <w:p w14:paraId="3DA35741" w14:textId="3843FBFB" w:rsidR="00FF04F4" w:rsidRPr="00491667" w:rsidRDefault="00FF04F4" w:rsidP="00FF04F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3.168</w:t>
            </w:r>
          </w:p>
        </w:tc>
        <w:tc>
          <w:tcPr>
            <w:tcW w:w="717" w:type="pct"/>
            <w:tcBorders>
              <w:top w:val="nil"/>
              <w:left w:val="nil"/>
              <w:bottom w:val="nil"/>
              <w:right w:val="nil"/>
            </w:tcBorders>
            <w:shd w:val="clear" w:color="auto" w:fill="auto"/>
            <w:vAlign w:val="center"/>
            <w:hideMark/>
          </w:tcPr>
          <w:p w14:paraId="3E572677" w14:textId="14F62B3B" w:rsidR="00FF04F4" w:rsidRPr="00491667" w:rsidRDefault="00FF04F4" w:rsidP="00FF04F4">
            <w:pPr>
              <w:spacing w:after="0" w:line="240" w:lineRule="auto"/>
              <w:jc w:val="right"/>
              <w:rPr>
                <w:rFonts w:ascii="Calibri Light" w:eastAsia="Times New Roman" w:hAnsi="Calibri Light" w:cs="Calibri Light"/>
                <w:color w:val="005CA9"/>
                <w:sz w:val="18"/>
                <w:szCs w:val="18"/>
                <w:lang w:eastAsia="pt-BR"/>
              </w:rPr>
            </w:pPr>
            <w:r w:rsidRPr="00491667">
              <w:rPr>
                <w:rFonts w:ascii="Calibri Light" w:eastAsia="Times New Roman" w:hAnsi="Calibri Light" w:cs="Calibri Light"/>
                <w:color w:val="005CA9"/>
                <w:sz w:val="18"/>
                <w:szCs w:val="18"/>
                <w:lang w:eastAsia="pt-BR"/>
              </w:rPr>
              <w:t>2.017</w:t>
            </w:r>
          </w:p>
        </w:tc>
        <w:tc>
          <w:tcPr>
            <w:tcW w:w="716" w:type="pct"/>
            <w:tcBorders>
              <w:top w:val="nil"/>
              <w:left w:val="nil"/>
              <w:bottom w:val="nil"/>
              <w:right w:val="nil"/>
            </w:tcBorders>
            <w:shd w:val="clear" w:color="auto" w:fill="auto"/>
            <w:vAlign w:val="center"/>
            <w:hideMark/>
          </w:tcPr>
          <w:p w14:paraId="306B7282" w14:textId="6B40CFEE" w:rsidR="00FF04F4" w:rsidRPr="00491667" w:rsidRDefault="00FF04F4" w:rsidP="00FF04F4">
            <w:pPr>
              <w:spacing w:after="0" w:line="240" w:lineRule="auto"/>
              <w:jc w:val="right"/>
              <w:rPr>
                <w:rFonts w:ascii="Calibri Light" w:eastAsia="Times New Roman" w:hAnsi="Calibri Light" w:cs="Calibri Light"/>
                <w:color w:val="005CA9"/>
                <w:sz w:val="18"/>
                <w:szCs w:val="18"/>
                <w:lang w:eastAsia="pt-BR"/>
              </w:rPr>
            </w:pPr>
            <w:r w:rsidRPr="00491667">
              <w:rPr>
                <w:rFonts w:ascii="Calibri Light" w:eastAsia="Times New Roman" w:hAnsi="Calibri Light" w:cs="Calibri Light"/>
                <w:color w:val="005CA9"/>
                <w:sz w:val="18"/>
                <w:szCs w:val="18"/>
                <w:lang w:eastAsia="pt-BR"/>
              </w:rPr>
              <w:t>2.586</w:t>
            </w:r>
          </w:p>
        </w:tc>
      </w:tr>
      <w:tr w:rsidR="00FF04F4" w:rsidRPr="00491667" w14:paraId="11B7BFBA" w14:textId="77777777" w:rsidTr="00FF04F4">
        <w:trPr>
          <w:trHeight w:val="227"/>
        </w:trPr>
        <w:tc>
          <w:tcPr>
            <w:tcW w:w="2133" w:type="pct"/>
            <w:tcBorders>
              <w:top w:val="nil"/>
              <w:left w:val="nil"/>
              <w:bottom w:val="nil"/>
              <w:right w:val="nil"/>
            </w:tcBorders>
            <w:shd w:val="clear" w:color="auto" w:fill="auto"/>
            <w:vAlign w:val="center"/>
            <w:hideMark/>
          </w:tcPr>
          <w:p w14:paraId="2335B76D" w14:textId="77777777" w:rsidR="00FF04F4" w:rsidRPr="00491667" w:rsidRDefault="00FF04F4" w:rsidP="00FF04F4">
            <w:pPr>
              <w:spacing w:after="0" w:line="240" w:lineRule="auto"/>
              <w:rPr>
                <w:rFonts w:ascii="Calibri Light" w:eastAsia="Times New Roman" w:hAnsi="Calibri Light" w:cs="Calibri Light"/>
                <w:color w:val="005CA9"/>
                <w:sz w:val="18"/>
                <w:szCs w:val="18"/>
                <w:lang w:eastAsia="pt-BR"/>
              </w:rPr>
            </w:pPr>
            <w:r w:rsidRPr="00491667">
              <w:rPr>
                <w:rFonts w:ascii="Calibri Light" w:eastAsia="Times New Roman" w:hAnsi="Calibri Light" w:cs="Calibri Light"/>
                <w:color w:val="005CA9"/>
                <w:sz w:val="18"/>
                <w:szCs w:val="18"/>
                <w:lang w:eastAsia="pt-BR"/>
              </w:rPr>
              <w:t>Outros valores a pagar - terceiros</w:t>
            </w:r>
          </w:p>
        </w:tc>
        <w:tc>
          <w:tcPr>
            <w:tcW w:w="717" w:type="pct"/>
            <w:tcBorders>
              <w:top w:val="nil"/>
              <w:left w:val="nil"/>
              <w:bottom w:val="nil"/>
              <w:right w:val="nil"/>
            </w:tcBorders>
            <w:shd w:val="clear" w:color="auto" w:fill="auto"/>
            <w:vAlign w:val="center"/>
          </w:tcPr>
          <w:p w14:paraId="5ECA905C" w14:textId="17506DC0" w:rsidR="00FF04F4" w:rsidRPr="00491667" w:rsidRDefault="00FF04F4" w:rsidP="00FF04F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2.034</w:t>
            </w:r>
          </w:p>
        </w:tc>
        <w:tc>
          <w:tcPr>
            <w:tcW w:w="717" w:type="pct"/>
            <w:tcBorders>
              <w:top w:val="nil"/>
              <w:left w:val="nil"/>
              <w:bottom w:val="nil"/>
              <w:right w:val="nil"/>
            </w:tcBorders>
            <w:shd w:val="clear" w:color="auto" w:fill="auto"/>
            <w:vAlign w:val="center"/>
          </w:tcPr>
          <w:p w14:paraId="1C11095E" w14:textId="229E4E0A" w:rsidR="00FF04F4" w:rsidRPr="00491667" w:rsidRDefault="00FF04F4" w:rsidP="00FF04F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2.330</w:t>
            </w:r>
          </w:p>
        </w:tc>
        <w:tc>
          <w:tcPr>
            <w:tcW w:w="717" w:type="pct"/>
            <w:tcBorders>
              <w:top w:val="nil"/>
              <w:left w:val="nil"/>
              <w:bottom w:val="nil"/>
              <w:right w:val="nil"/>
            </w:tcBorders>
            <w:shd w:val="clear" w:color="auto" w:fill="auto"/>
            <w:vAlign w:val="center"/>
            <w:hideMark/>
          </w:tcPr>
          <w:p w14:paraId="54A11CDC" w14:textId="2FC0AE3D" w:rsidR="00FF04F4" w:rsidRPr="00491667" w:rsidRDefault="00FF04F4" w:rsidP="00FF04F4">
            <w:pPr>
              <w:spacing w:after="0" w:line="240" w:lineRule="auto"/>
              <w:jc w:val="right"/>
              <w:rPr>
                <w:rFonts w:ascii="Calibri Light" w:eastAsia="Times New Roman" w:hAnsi="Calibri Light" w:cs="Calibri Light"/>
                <w:color w:val="005CA9"/>
                <w:sz w:val="18"/>
                <w:szCs w:val="18"/>
                <w:lang w:eastAsia="pt-BR"/>
              </w:rPr>
            </w:pPr>
            <w:r w:rsidRPr="00491667">
              <w:rPr>
                <w:rFonts w:ascii="Calibri Light" w:eastAsia="Times New Roman" w:hAnsi="Calibri Light" w:cs="Calibri Light"/>
                <w:color w:val="005CA9"/>
                <w:sz w:val="18"/>
                <w:szCs w:val="18"/>
                <w:lang w:eastAsia="pt-BR"/>
              </w:rPr>
              <w:t>84</w:t>
            </w:r>
          </w:p>
        </w:tc>
        <w:tc>
          <w:tcPr>
            <w:tcW w:w="716" w:type="pct"/>
            <w:tcBorders>
              <w:top w:val="nil"/>
              <w:left w:val="nil"/>
              <w:bottom w:val="nil"/>
              <w:right w:val="nil"/>
            </w:tcBorders>
            <w:shd w:val="clear" w:color="auto" w:fill="auto"/>
            <w:vAlign w:val="center"/>
            <w:hideMark/>
          </w:tcPr>
          <w:p w14:paraId="43DD093A" w14:textId="46855549" w:rsidR="00FF04F4" w:rsidRPr="00491667" w:rsidRDefault="00FF04F4" w:rsidP="00FF04F4">
            <w:pPr>
              <w:spacing w:after="0" w:line="240" w:lineRule="auto"/>
              <w:jc w:val="right"/>
              <w:rPr>
                <w:rFonts w:ascii="Calibri Light" w:eastAsia="Times New Roman" w:hAnsi="Calibri Light" w:cs="Calibri Light"/>
                <w:color w:val="005CA9"/>
                <w:sz w:val="18"/>
                <w:szCs w:val="18"/>
                <w:lang w:eastAsia="pt-BR"/>
              </w:rPr>
            </w:pPr>
            <w:r w:rsidRPr="00491667">
              <w:rPr>
                <w:rFonts w:ascii="Calibri Light" w:eastAsia="Times New Roman" w:hAnsi="Calibri Light" w:cs="Calibri Light"/>
                <w:color w:val="005CA9"/>
                <w:sz w:val="18"/>
                <w:szCs w:val="18"/>
                <w:lang w:eastAsia="pt-BR"/>
              </w:rPr>
              <w:t>213</w:t>
            </w:r>
          </w:p>
        </w:tc>
      </w:tr>
      <w:tr w:rsidR="00FF04F4" w:rsidRPr="00491667" w14:paraId="163E84A4" w14:textId="77777777" w:rsidTr="00FF04F4">
        <w:trPr>
          <w:trHeight w:val="227"/>
        </w:trPr>
        <w:tc>
          <w:tcPr>
            <w:tcW w:w="2133" w:type="pct"/>
            <w:tcBorders>
              <w:top w:val="nil"/>
              <w:left w:val="nil"/>
              <w:bottom w:val="single" w:sz="4" w:space="0" w:color="54BBAB"/>
              <w:right w:val="nil"/>
            </w:tcBorders>
            <w:shd w:val="clear" w:color="auto" w:fill="auto"/>
            <w:vAlign w:val="center"/>
            <w:hideMark/>
          </w:tcPr>
          <w:p w14:paraId="51430B40" w14:textId="77777777" w:rsidR="00FF04F4" w:rsidRPr="00491667" w:rsidRDefault="00FF04F4" w:rsidP="00FF04F4">
            <w:pPr>
              <w:spacing w:after="0" w:line="240" w:lineRule="auto"/>
              <w:rPr>
                <w:rFonts w:ascii="Calibri Light" w:eastAsia="Times New Roman" w:hAnsi="Calibri Light" w:cs="Calibri Light"/>
                <w:b/>
                <w:bCs/>
                <w:color w:val="005CA9"/>
                <w:sz w:val="18"/>
                <w:szCs w:val="18"/>
                <w:lang w:eastAsia="pt-BR"/>
              </w:rPr>
            </w:pPr>
            <w:r w:rsidRPr="00491667">
              <w:rPr>
                <w:rFonts w:ascii="Calibri Light" w:eastAsia="Times New Roman" w:hAnsi="Calibri Light" w:cs="Calibri Light"/>
                <w:b/>
                <w:bCs/>
                <w:color w:val="005CA9"/>
                <w:sz w:val="18"/>
                <w:szCs w:val="18"/>
                <w:lang w:eastAsia="pt-BR"/>
              </w:rPr>
              <w:t>Valores a pagar - circulante - Subtotal</w:t>
            </w:r>
          </w:p>
        </w:tc>
        <w:tc>
          <w:tcPr>
            <w:tcW w:w="717" w:type="pct"/>
            <w:tcBorders>
              <w:top w:val="nil"/>
              <w:left w:val="nil"/>
              <w:bottom w:val="single" w:sz="4" w:space="0" w:color="54BBAB"/>
              <w:right w:val="nil"/>
            </w:tcBorders>
            <w:shd w:val="clear" w:color="auto" w:fill="auto"/>
            <w:vAlign w:val="center"/>
          </w:tcPr>
          <w:p w14:paraId="1413776F" w14:textId="4B08C4B4" w:rsidR="00FF04F4" w:rsidRPr="00491667" w:rsidRDefault="00FF04F4" w:rsidP="00FF04F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13.373</w:t>
            </w:r>
          </w:p>
        </w:tc>
        <w:tc>
          <w:tcPr>
            <w:tcW w:w="717" w:type="pct"/>
            <w:tcBorders>
              <w:top w:val="nil"/>
              <w:left w:val="nil"/>
              <w:bottom w:val="single" w:sz="4" w:space="0" w:color="54BBAB"/>
              <w:right w:val="nil"/>
            </w:tcBorders>
            <w:shd w:val="clear" w:color="auto" w:fill="auto"/>
            <w:vAlign w:val="center"/>
          </w:tcPr>
          <w:p w14:paraId="49D9A75A" w14:textId="039FCFA4" w:rsidR="00FF04F4" w:rsidRPr="00491667" w:rsidRDefault="00FF04F4" w:rsidP="00FF04F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99.944</w:t>
            </w:r>
          </w:p>
        </w:tc>
        <w:tc>
          <w:tcPr>
            <w:tcW w:w="717" w:type="pct"/>
            <w:tcBorders>
              <w:top w:val="nil"/>
              <w:left w:val="nil"/>
              <w:bottom w:val="single" w:sz="4" w:space="0" w:color="54BBAB"/>
              <w:right w:val="nil"/>
            </w:tcBorders>
            <w:shd w:val="clear" w:color="auto" w:fill="auto"/>
            <w:vAlign w:val="center"/>
            <w:hideMark/>
          </w:tcPr>
          <w:p w14:paraId="3DF61338" w14:textId="32403036" w:rsidR="00FF04F4" w:rsidRPr="00491667" w:rsidRDefault="00FF04F4" w:rsidP="00FF04F4">
            <w:pPr>
              <w:spacing w:after="0" w:line="240" w:lineRule="auto"/>
              <w:jc w:val="right"/>
              <w:rPr>
                <w:rFonts w:ascii="Calibri Light" w:eastAsia="Times New Roman" w:hAnsi="Calibri Light" w:cs="Calibri Light"/>
                <w:b/>
                <w:bCs/>
                <w:color w:val="005CA9"/>
                <w:sz w:val="18"/>
                <w:szCs w:val="18"/>
                <w:lang w:eastAsia="pt-BR"/>
              </w:rPr>
            </w:pPr>
            <w:r w:rsidRPr="00491667">
              <w:rPr>
                <w:rFonts w:ascii="Calibri Light" w:eastAsia="Times New Roman" w:hAnsi="Calibri Light" w:cs="Calibri Light"/>
                <w:b/>
                <w:bCs/>
                <w:color w:val="005CA9"/>
                <w:sz w:val="18"/>
                <w:szCs w:val="18"/>
                <w:lang w:eastAsia="pt-BR"/>
              </w:rPr>
              <w:t>12.234</w:t>
            </w:r>
          </w:p>
        </w:tc>
        <w:tc>
          <w:tcPr>
            <w:tcW w:w="716" w:type="pct"/>
            <w:tcBorders>
              <w:top w:val="nil"/>
              <w:left w:val="nil"/>
              <w:bottom w:val="single" w:sz="4" w:space="0" w:color="54BBAB"/>
              <w:right w:val="nil"/>
            </w:tcBorders>
            <w:shd w:val="clear" w:color="auto" w:fill="auto"/>
            <w:vAlign w:val="center"/>
            <w:hideMark/>
          </w:tcPr>
          <w:p w14:paraId="244C17EC" w14:textId="31A3E1BA" w:rsidR="00FF04F4" w:rsidRPr="00491667" w:rsidRDefault="00FF04F4" w:rsidP="00FF04F4">
            <w:pPr>
              <w:spacing w:after="0" w:line="240" w:lineRule="auto"/>
              <w:jc w:val="right"/>
              <w:rPr>
                <w:rFonts w:ascii="Calibri Light" w:eastAsia="Times New Roman" w:hAnsi="Calibri Light" w:cs="Calibri Light"/>
                <w:b/>
                <w:bCs/>
                <w:color w:val="005CA9"/>
                <w:sz w:val="18"/>
                <w:szCs w:val="18"/>
                <w:lang w:eastAsia="pt-BR"/>
              </w:rPr>
            </w:pPr>
            <w:r w:rsidRPr="00491667">
              <w:rPr>
                <w:rFonts w:ascii="Calibri Light" w:eastAsia="Times New Roman" w:hAnsi="Calibri Light" w:cs="Calibri Light"/>
                <w:b/>
                <w:bCs/>
                <w:color w:val="005CA9"/>
                <w:sz w:val="18"/>
                <w:szCs w:val="18"/>
                <w:lang w:eastAsia="pt-BR"/>
              </w:rPr>
              <w:t>74.572</w:t>
            </w:r>
          </w:p>
        </w:tc>
      </w:tr>
      <w:tr w:rsidR="00FF04F4" w:rsidRPr="00491667" w14:paraId="0FA43BD2" w14:textId="77777777" w:rsidTr="00FF04F4">
        <w:trPr>
          <w:trHeight w:val="227"/>
        </w:trPr>
        <w:tc>
          <w:tcPr>
            <w:tcW w:w="2133" w:type="pct"/>
            <w:tcBorders>
              <w:top w:val="nil"/>
              <w:left w:val="nil"/>
              <w:bottom w:val="nil"/>
              <w:right w:val="nil"/>
            </w:tcBorders>
            <w:shd w:val="clear" w:color="auto" w:fill="auto"/>
            <w:vAlign w:val="center"/>
            <w:hideMark/>
          </w:tcPr>
          <w:p w14:paraId="77733B20" w14:textId="77777777" w:rsidR="00FF04F4" w:rsidRPr="00491667" w:rsidRDefault="00FF04F4" w:rsidP="00FF04F4">
            <w:pPr>
              <w:spacing w:after="0" w:line="240" w:lineRule="auto"/>
              <w:rPr>
                <w:rFonts w:ascii="Calibri Light" w:eastAsia="Times New Roman" w:hAnsi="Calibri Light" w:cs="Calibri Light"/>
                <w:color w:val="005CA9"/>
                <w:sz w:val="18"/>
                <w:szCs w:val="18"/>
                <w:lang w:eastAsia="pt-BR"/>
              </w:rPr>
            </w:pPr>
            <w:r w:rsidRPr="00491667">
              <w:rPr>
                <w:rFonts w:ascii="Calibri Light" w:eastAsia="Times New Roman" w:hAnsi="Calibri Light" w:cs="Calibri Light"/>
                <w:color w:val="005CA9"/>
                <w:sz w:val="18"/>
                <w:szCs w:val="18"/>
                <w:lang w:eastAsia="pt-BR"/>
              </w:rPr>
              <w:t xml:space="preserve">Participação nos resultados - Longo Prazo </w:t>
            </w:r>
            <w:r w:rsidRPr="00491667">
              <w:rPr>
                <w:rFonts w:ascii="Calibri Light" w:eastAsia="Times New Roman" w:hAnsi="Calibri Light" w:cs="Calibri Light"/>
                <w:color w:val="005CA9"/>
                <w:sz w:val="18"/>
                <w:szCs w:val="18"/>
                <w:vertAlign w:val="superscript"/>
                <w:lang w:eastAsia="pt-BR"/>
              </w:rPr>
              <w:t>(2)</w:t>
            </w:r>
          </w:p>
        </w:tc>
        <w:tc>
          <w:tcPr>
            <w:tcW w:w="717" w:type="pct"/>
            <w:tcBorders>
              <w:top w:val="nil"/>
              <w:left w:val="nil"/>
              <w:bottom w:val="nil"/>
              <w:right w:val="nil"/>
            </w:tcBorders>
            <w:shd w:val="clear" w:color="auto" w:fill="auto"/>
            <w:vAlign w:val="center"/>
          </w:tcPr>
          <w:p w14:paraId="1AB039A2" w14:textId="43AFD0EF" w:rsidR="00FF04F4" w:rsidRPr="00491667" w:rsidRDefault="00FF04F4" w:rsidP="00FF04F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2.321</w:t>
            </w:r>
          </w:p>
        </w:tc>
        <w:tc>
          <w:tcPr>
            <w:tcW w:w="717" w:type="pct"/>
            <w:tcBorders>
              <w:top w:val="nil"/>
              <w:left w:val="nil"/>
              <w:bottom w:val="nil"/>
              <w:right w:val="nil"/>
            </w:tcBorders>
            <w:shd w:val="clear" w:color="auto" w:fill="auto"/>
            <w:vAlign w:val="center"/>
          </w:tcPr>
          <w:p w14:paraId="759FAAD4" w14:textId="5534AE3E" w:rsidR="00FF04F4" w:rsidRPr="00491667" w:rsidRDefault="00FF04F4" w:rsidP="00FF04F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3.252</w:t>
            </w:r>
          </w:p>
        </w:tc>
        <w:tc>
          <w:tcPr>
            <w:tcW w:w="717" w:type="pct"/>
            <w:tcBorders>
              <w:top w:val="nil"/>
              <w:left w:val="nil"/>
              <w:bottom w:val="nil"/>
              <w:right w:val="nil"/>
            </w:tcBorders>
            <w:shd w:val="clear" w:color="auto" w:fill="auto"/>
            <w:vAlign w:val="center"/>
            <w:hideMark/>
          </w:tcPr>
          <w:p w14:paraId="096982F3" w14:textId="564C782D" w:rsidR="00FF04F4" w:rsidRPr="00491667" w:rsidRDefault="00FF04F4" w:rsidP="00FF04F4">
            <w:pPr>
              <w:spacing w:after="0" w:line="240" w:lineRule="auto"/>
              <w:jc w:val="right"/>
              <w:rPr>
                <w:rFonts w:ascii="Calibri Light" w:eastAsia="Times New Roman" w:hAnsi="Calibri Light" w:cs="Calibri Light"/>
                <w:color w:val="005CA9"/>
                <w:sz w:val="18"/>
                <w:szCs w:val="18"/>
                <w:lang w:eastAsia="pt-BR"/>
              </w:rPr>
            </w:pPr>
            <w:r w:rsidRPr="00491667">
              <w:rPr>
                <w:rFonts w:ascii="Calibri Light" w:eastAsia="Times New Roman" w:hAnsi="Calibri Light" w:cs="Calibri Light"/>
                <w:color w:val="005CA9"/>
                <w:sz w:val="18"/>
                <w:szCs w:val="18"/>
                <w:lang w:eastAsia="pt-BR"/>
              </w:rPr>
              <w:t>2.459</w:t>
            </w:r>
          </w:p>
        </w:tc>
        <w:tc>
          <w:tcPr>
            <w:tcW w:w="716" w:type="pct"/>
            <w:tcBorders>
              <w:top w:val="nil"/>
              <w:left w:val="nil"/>
              <w:bottom w:val="nil"/>
              <w:right w:val="nil"/>
            </w:tcBorders>
            <w:shd w:val="clear" w:color="auto" w:fill="auto"/>
            <w:vAlign w:val="center"/>
            <w:hideMark/>
          </w:tcPr>
          <w:p w14:paraId="2FD1688A" w14:textId="1772FDFA" w:rsidR="00FF04F4" w:rsidRPr="00491667" w:rsidRDefault="00FF04F4" w:rsidP="00FF04F4">
            <w:pPr>
              <w:spacing w:after="0" w:line="240" w:lineRule="auto"/>
              <w:jc w:val="right"/>
              <w:rPr>
                <w:rFonts w:ascii="Calibri Light" w:eastAsia="Times New Roman" w:hAnsi="Calibri Light" w:cs="Calibri Light"/>
                <w:color w:val="005CA9"/>
                <w:sz w:val="18"/>
                <w:szCs w:val="18"/>
                <w:lang w:eastAsia="pt-BR"/>
              </w:rPr>
            </w:pPr>
            <w:r w:rsidRPr="00491667">
              <w:rPr>
                <w:rFonts w:ascii="Calibri Light" w:eastAsia="Times New Roman" w:hAnsi="Calibri Light" w:cs="Calibri Light"/>
                <w:color w:val="005CA9"/>
                <w:sz w:val="18"/>
                <w:szCs w:val="18"/>
                <w:lang w:eastAsia="pt-BR"/>
              </w:rPr>
              <w:t>3.267</w:t>
            </w:r>
          </w:p>
        </w:tc>
      </w:tr>
      <w:tr w:rsidR="00FF04F4" w:rsidRPr="00491667" w14:paraId="57683E03" w14:textId="77777777" w:rsidTr="00FF04F4">
        <w:trPr>
          <w:trHeight w:val="227"/>
        </w:trPr>
        <w:tc>
          <w:tcPr>
            <w:tcW w:w="2133" w:type="pct"/>
            <w:tcBorders>
              <w:top w:val="nil"/>
              <w:left w:val="nil"/>
              <w:bottom w:val="single" w:sz="4" w:space="0" w:color="54BBAB"/>
              <w:right w:val="nil"/>
            </w:tcBorders>
            <w:shd w:val="clear" w:color="auto" w:fill="auto"/>
            <w:vAlign w:val="center"/>
            <w:hideMark/>
          </w:tcPr>
          <w:p w14:paraId="2A9797EB" w14:textId="77777777" w:rsidR="00FF04F4" w:rsidRPr="00491667" w:rsidRDefault="00FF04F4" w:rsidP="00FF04F4">
            <w:pPr>
              <w:spacing w:after="0" w:line="240" w:lineRule="auto"/>
              <w:rPr>
                <w:rFonts w:ascii="Calibri Light" w:eastAsia="Times New Roman" w:hAnsi="Calibri Light" w:cs="Calibri Light"/>
                <w:b/>
                <w:bCs/>
                <w:color w:val="005CA9"/>
                <w:sz w:val="18"/>
                <w:szCs w:val="18"/>
                <w:lang w:eastAsia="pt-BR"/>
              </w:rPr>
            </w:pPr>
            <w:r w:rsidRPr="00491667">
              <w:rPr>
                <w:rFonts w:ascii="Calibri Light" w:eastAsia="Times New Roman" w:hAnsi="Calibri Light" w:cs="Calibri Light"/>
                <w:b/>
                <w:bCs/>
                <w:color w:val="005CA9"/>
                <w:sz w:val="18"/>
                <w:szCs w:val="18"/>
                <w:lang w:eastAsia="pt-BR"/>
              </w:rPr>
              <w:t>Valores a pagar - não circulante - Subtotal</w:t>
            </w:r>
          </w:p>
        </w:tc>
        <w:tc>
          <w:tcPr>
            <w:tcW w:w="717" w:type="pct"/>
            <w:tcBorders>
              <w:top w:val="nil"/>
              <w:left w:val="nil"/>
              <w:bottom w:val="single" w:sz="4" w:space="0" w:color="54BBAB"/>
              <w:right w:val="nil"/>
            </w:tcBorders>
            <w:shd w:val="clear" w:color="auto" w:fill="auto"/>
            <w:vAlign w:val="center"/>
          </w:tcPr>
          <w:p w14:paraId="14ABE7CB" w14:textId="580B768F" w:rsidR="00FF04F4" w:rsidRPr="00491667" w:rsidRDefault="00FF04F4" w:rsidP="00FF04F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2.321</w:t>
            </w:r>
          </w:p>
        </w:tc>
        <w:tc>
          <w:tcPr>
            <w:tcW w:w="717" w:type="pct"/>
            <w:tcBorders>
              <w:top w:val="nil"/>
              <w:left w:val="nil"/>
              <w:bottom w:val="single" w:sz="4" w:space="0" w:color="54BBAB"/>
              <w:right w:val="nil"/>
            </w:tcBorders>
            <w:shd w:val="clear" w:color="auto" w:fill="auto"/>
            <w:vAlign w:val="center"/>
          </w:tcPr>
          <w:p w14:paraId="21E80CEC" w14:textId="3188228D" w:rsidR="00FF04F4" w:rsidRPr="00491667" w:rsidRDefault="00FF04F4" w:rsidP="00FF04F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3.252</w:t>
            </w:r>
          </w:p>
        </w:tc>
        <w:tc>
          <w:tcPr>
            <w:tcW w:w="717" w:type="pct"/>
            <w:tcBorders>
              <w:top w:val="nil"/>
              <w:left w:val="nil"/>
              <w:bottom w:val="single" w:sz="4" w:space="0" w:color="54BBAB"/>
              <w:right w:val="nil"/>
            </w:tcBorders>
            <w:shd w:val="clear" w:color="auto" w:fill="auto"/>
            <w:vAlign w:val="center"/>
            <w:hideMark/>
          </w:tcPr>
          <w:p w14:paraId="5E4479B9" w14:textId="7FB05B80" w:rsidR="00FF04F4" w:rsidRPr="00491667" w:rsidRDefault="00FF04F4" w:rsidP="00FF04F4">
            <w:pPr>
              <w:spacing w:after="0" w:line="240" w:lineRule="auto"/>
              <w:jc w:val="right"/>
              <w:rPr>
                <w:rFonts w:ascii="Calibri Light" w:eastAsia="Times New Roman" w:hAnsi="Calibri Light" w:cs="Calibri Light"/>
                <w:b/>
                <w:bCs/>
                <w:color w:val="005CA9"/>
                <w:sz w:val="18"/>
                <w:szCs w:val="18"/>
                <w:lang w:eastAsia="pt-BR"/>
              </w:rPr>
            </w:pPr>
            <w:r w:rsidRPr="00491667">
              <w:rPr>
                <w:rFonts w:ascii="Calibri Light" w:eastAsia="Times New Roman" w:hAnsi="Calibri Light" w:cs="Calibri Light"/>
                <w:b/>
                <w:bCs/>
                <w:color w:val="005CA9"/>
                <w:sz w:val="18"/>
                <w:szCs w:val="18"/>
                <w:lang w:eastAsia="pt-BR"/>
              </w:rPr>
              <w:t>2.459</w:t>
            </w:r>
          </w:p>
        </w:tc>
        <w:tc>
          <w:tcPr>
            <w:tcW w:w="716" w:type="pct"/>
            <w:tcBorders>
              <w:top w:val="nil"/>
              <w:left w:val="nil"/>
              <w:bottom w:val="single" w:sz="4" w:space="0" w:color="54BBAB"/>
              <w:right w:val="nil"/>
            </w:tcBorders>
            <w:shd w:val="clear" w:color="auto" w:fill="auto"/>
            <w:vAlign w:val="center"/>
            <w:hideMark/>
          </w:tcPr>
          <w:p w14:paraId="03FE8CB2" w14:textId="184CDD61" w:rsidR="00FF04F4" w:rsidRPr="00491667" w:rsidRDefault="00FF04F4" w:rsidP="00FF04F4">
            <w:pPr>
              <w:spacing w:after="0" w:line="240" w:lineRule="auto"/>
              <w:jc w:val="right"/>
              <w:rPr>
                <w:rFonts w:ascii="Calibri Light" w:eastAsia="Times New Roman" w:hAnsi="Calibri Light" w:cs="Calibri Light"/>
                <w:b/>
                <w:bCs/>
                <w:color w:val="005CA9"/>
                <w:sz w:val="18"/>
                <w:szCs w:val="18"/>
                <w:lang w:eastAsia="pt-BR"/>
              </w:rPr>
            </w:pPr>
            <w:r w:rsidRPr="00491667">
              <w:rPr>
                <w:rFonts w:ascii="Calibri Light" w:eastAsia="Times New Roman" w:hAnsi="Calibri Light" w:cs="Calibri Light"/>
                <w:b/>
                <w:bCs/>
                <w:color w:val="005CA9"/>
                <w:sz w:val="18"/>
                <w:szCs w:val="18"/>
                <w:lang w:eastAsia="pt-BR"/>
              </w:rPr>
              <w:t>3.267</w:t>
            </w:r>
          </w:p>
        </w:tc>
      </w:tr>
      <w:tr w:rsidR="00FF04F4" w:rsidRPr="00491667" w14:paraId="5998EB9F" w14:textId="77777777" w:rsidTr="00FF04F4">
        <w:trPr>
          <w:trHeight w:val="227"/>
        </w:trPr>
        <w:tc>
          <w:tcPr>
            <w:tcW w:w="2133" w:type="pct"/>
            <w:tcBorders>
              <w:top w:val="nil"/>
              <w:left w:val="nil"/>
              <w:bottom w:val="single" w:sz="4" w:space="0" w:color="54BBAB"/>
              <w:right w:val="nil"/>
            </w:tcBorders>
            <w:shd w:val="clear" w:color="auto" w:fill="auto"/>
            <w:vAlign w:val="center"/>
            <w:hideMark/>
          </w:tcPr>
          <w:p w14:paraId="551FDF84" w14:textId="77777777" w:rsidR="00FF04F4" w:rsidRPr="00491667" w:rsidRDefault="00FF04F4" w:rsidP="00FF04F4">
            <w:pPr>
              <w:spacing w:after="0" w:line="240" w:lineRule="auto"/>
              <w:rPr>
                <w:rFonts w:ascii="Calibri Light" w:eastAsia="Times New Roman" w:hAnsi="Calibri Light" w:cs="Calibri Light"/>
                <w:b/>
                <w:bCs/>
                <w:color w:val="005CA9"/>
                <w:sz w:val="18"/>
                <w:szCs w:val="18"/>
                <w:lang w:eastAsia="pt-BR"/>
              </w:rPr>
            </w:pPr>
            <w:r w:rsidRPr="00491667">
              <w:rPr>
                <w:rFonts w:ascii="Calibri Light" w:eastAsia="Times New Roman" w:hAnsi="Calibri Light" w:cs="Calibri Light"/>
                <w:b/>
                <w:bCs/>
                <w:color w:val="005CA9"/>
                <w:sz w:val="18"/>
                <w:szCs w:val="18"/>
                <w:lang w:eastAsia="pt-BR"/>
              </w:rPr>
              <w:t>Total</w:t>
            </w:r>
          </w:p>
        </w:tc>
        <w:tc>
          <w:tcPr>
            <w:tcW w:w="717" w:type="pct"/>
            <w:tcBorders>
              <w:top w:val="nil"/>
              <w:left w:val="nil"/>
              <w:bottom w:val="single" w:sz="4" w:space="0" w:color="54BBAB"/>
              <w:right w:val="nil"/>
            </w:tcBorders>
            <w:shd w:val="clear" w:color="auto" w:fill="auto"/>
            <w:vAlign w:val="center"/>
          </w:tcPr>
          <w:p w14:paraId="42CEB068" w14:textId="43B4A359" w:rsidR="00FF04F4" w:rsidRPr="00491667" w:rsidRDefault="00FF04F4" w:rsidP="00FF04F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15.694</w:t>
            </w:r>
          </w:p>
        </w:tc>
        <w:tc>
          <w:tcPr>
            <w:tcW w:w="717" w:type="pct"/>
            <w:tcBorders>
              <w:top w:val="nil"/>
              <w:left w:val="nil"/>
              <w:bottom w:val="single" w:sz="4" w:space="0" w:color="54BBAB"/>
              <w:right w:val="nil"/>
            </w:tcBorders>
            <w:shd w:val="clear" w:color="auto" w:fill="auto"/>
            <w:vAlign w:val="center"/>
          </w:tcPr>
          <w:p w14:paraId="0E525D60" w14:textId="78F313E1" w:rsidR="00FF04F4" w:rsidRPr="00491667" w:rsidRDefault="00FF04F4" w:rsidP="00FF04F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103.196</w:t>
            </w:r>
          </w:p>
        </w:tc>
        <w:tc>
          <w:tcPr>
            <w:tcW w:w="717" w:type="pct"/>
            <w:tcBorders>
              <w:top w:val="nil"/>
              <w:left w:val="nil"/>
              <w:bottom w:val="single" w:sz="4" w:space="0" w:color="54BBAB"/>
              <w:right w:val="nil"/>
            </w:tcBorders>
            <w:shd w:val="clear" w:color="auto" w:fill="auto"/>
            <w:vAlign w:val="center"/>
            <w:hideMark/>
          </w:tcPr>
          <w:p w14:paraId="08D4EC51" w14:textId="36FB9DB2" w:rsidR="00FF04F4" w:rsidRPr="00491667" w:rsidRDefault="00FF04F4" w:rsidP="00FF04F4">
            <w:pPr>
              <w:spacing w:after="0" w:line="240" w:lineRule="auto"/>
              <w:jc w:val="right"/>
              <w:rPr>
                <w:rFonts w:ascii="Calibri Light" w:eastAsia="Times New Roman" w:hAnsi="Calibri Light" w:cs="Calibri Light"/>
                <w:b/>
                <w:bCs/>
                <w:color w:val="005CA9"/>
                <w:sz w:val="18"/>
                <w:szCs w:val="18"/>
                <w:lang w:eastAsia="pt-BR"/>
              </w:rPr>
            </w:pPr>
            <w:r w:rsidRPr="00491667">
              <w:rPr>
                <w:rFonts w:ascii="Calibri Light" w:eastAsia="Times New Roman" w:hAnsi="Calibri Light" w:cs="Calibri Light"/>
                <w:b/>
                <w:bCs/>
                <w:color w:val="005CA9"/>
                <w:sz w:val="18"/>
                <w:szCs w:val="18"/>
                <w:lang w:eastAsia="pt-BR"/>
              </w:rPr>
              <w:t>14.693</w:t>
            </w:r>
          </w:p>
        </w:tc>
        <w:tc>
          <w:tcPr>
            <w:tcW w:w="716" w:type="pct"/>
            <w:tcBorders>
              <w:top w:val="nil"/>
              <w:left w:val="nil"/>
              <w:bottom w:val="single" w:sz="4" w:space="0" w:color="54BBAB"/>
              <w:right w:val="nil"/>
            </w:tcBorders>
            <w:shd w:val="clear" w:color="auto" w:fill="auto"/>
            <w:vAlign w:val="center"/>
            <w:hideMark/>
          </w:tcPr>
          <w:p w14:paraId="6B7A9AFE" w14:textId="64E31B8C" w:rsidR="00FF04F4" w:rsidRPr="00491667" w:rsidRDefault="00FF04F4" w:rsidP="00FF04F4">
            <w:pPr>
              <w:spacing w:after="0" w:line="240" w:lineRule="auto"/>
              <w:jc w:val="right"/>
              <w:rPr>
                <w:rFonts w:ascii="Calibri Light" w:eastAsia="Times New Roman" w:hAnsi="Calibri Light" w:cs="Calibri Light"/>
                <w:b/>
                <w:bCs/>
                <w:color w:val="005CA9"/>
                <w:sz w:val="18"/>
                <w:szCs w:val="18"/>
                <w:lang w:eastAsia="pt-BR"/>
              </w:rPr>
            </w:pPr>
            <w:r w:rsidRPr="00491667">
              <w:rPr>
                <w:rFonts w:ascii="Calibri Light" w:eastAsia="Times New Roman" w:hAnsi="Calibri Light" w:cs="Calibri Light"/>
                <w:b/>
                <w:bCs/>
                <w:color w:val="005CA9"/>
                <w:sz w:val="18"/>
                <w:szCs w:val="18"/>
                <w:lang w:eastAsia="pt-BR"/>
              </w:rPr>
              <w:t>77.839</w:t>
            </w:r>
          </w:p>
        </w:tc>
      </w:tr>
    </w:tbl>
    <w:p w14:paraId="509B5D52" w14:textId="460BBE83" w:rsidR="00800818" w:rsidRPr="00C4420E" w:rsidRDefault="00C4420E" w:rsidP="00C4420E">
      <w:pPr>
        <w:spacing w:after="0"/>
        <w:rPr>
          <w:rFonts w:asciiTheme="majorHAnsi" w:hAnsiTheme="majorHAnsi" w:cstheme="majorHAnsi"/>
          <w:color w:val="2F75B5"/>
          <w:sz w:val="16"/>
          <w:szCs w:val="20"/>
        </w:rPr>
      </w:pPr>
      <w:r>
        <w:rPr>
          <w:rFonts w:asciiTheme="majorHAnsi" w:hAnsiTheme="majorHAnsi" w:cstheme="majorHAnsi"/>
          <w:color w:val="2F75B5"/>
          <w:sz w:val="16"/>
          <w:szCs w:val="20"/>
        </w:rPr>
        <w:t xml:space="preserve">(1) </w:t>
      </w:r>
      <w:r w:rsidR="00800818" w:rsidRPr="00C4420E">
        <w:rPr>
          <w:rFonts w:asciiTheme="majorHAnsi" w:hAnsiTheme="majorHAnsi" w:cstheme="majorHAnsi"/>
          <w:color w:val="2F75B5"/>
          <w:sz w:val="16"/>
          <w:szCs w:val="20"/>
        </w:rPr>
        <w:t>Nota 2</w:t>
      </w:r>
      <w:r w:rsidR="00C232DF" w:rsidRPr="00C4420E">
        <w:rPr>
          <w:rFonts w:asciiTheme="majorHAnsi" w:hAnsiTheme="majorHAnsi" w:cstheme="majorHAnsi"/>
          <w:color w:val="2F75B5"/>
          <w:sz w:val="16"/>
          <w:szCs w:val="20"/>
        </w:rPr>
        <w:t>2</w:t>
      </w:r>
      <w:r w:rsidR="00800818" w:rsidRPr="00C4420E">
        <w:rPr>
          <w:rFonts w:asciiTheme="majorHAnsi" w:hAnsiTheme="majorHAnsi" w:cstheme="majorHAnsi"/>
          <w:color w:val="2F75B5"/>
          <w:sz w:val="16"/>
          <w:szCs w:val="20"/>
        </w:rPr>
        <w:t xml:space="preserve"> (c.1) – Partes relacionadas</w:t>
      </w:r>
      <w:r w:rsidR="00FF04F4" w:rsidRPr="00C4420E">
        <w:rPr>
          <w:rFonts w:asciiTheme="majorHAnsi" w:hAnsiTheme="majorHAnsi" w:cstheme="majorHAnsi"/>
          <w:color w:val="2F75B5"/>
          <w:sz w:val="16"/>
          <w:szCs w:val="20"/>
        </w:rPr>
        <w:t>.</w:t>
      </w:r>
    </w:p>
    <w:p w14:paraId="7357FD42" w14:textId="4F59A4CA" w:rsidR="002D2ECA" w:rsidRPr="00C4420E" w:rsidRDefault="00C4420E" w:rsidP="00C4420E">
      <w:pPr>
        <w:spacing w:after="0"/>
        <w:rPr>
          <w:rFonts w:asciiTheme="majorHAnsi" w:hAnsiTheme="majorHAnsi" w:cstheme="majorHAnsi"/>
          <w:color w:val="2F75B5"/>
          <w:sz w:val="16"/>
          <w:szCs w:val="20"/>
        </w:rPr>
      </w:pPr>
      <w:r>
        <w:rPr>
          <w:rFonts w:asciiTheme="majorHAnsi" w:hAnsiTheme="majorHAnsi" w:cstheme="majorHAnsi"/>
          <w:color w:val="2F75B5"/>
          <w:sz w:val="16"/>
          <w:szCs w:val="20"/>
        </w:rPr>
        <w:t xml:space="preserve">(2) </w:t>
      </w:r>
      <w:r w:rsidR="002D2ECA" w:rsidRPr="00C4420E">
        <w:rPr>
          <w:rFonts w:asciiTheme="majorHAnsi" w:hAnsiTheme="majorHAnsi" w:cstheme="majorHAnsi"/>
          <w:color w:val="2F75B5"/>
          <w:sz w:val="16"/>
          <w:szCs w:val="20"/>
        </w:rPr>
        <w:t>Nota 2</w:t>
      </w:r>
      <w:r w:rsidR="00C232DF" w:rsidRPr="00C4420E">
        <w:rPr>
          <w:rFonts w:asciiTheme="majorHAnsi" w:hAnsiTheme="majorHAnsi" w:cstheme="majorHAnsi"/>
          <w:color w:val="2F75B5"/>
          <w:sz w:val="16"/>
          <w:szCs w:val="20"/>
        </w:rPr>
        <w:t>2</w:t>
      </w:r>
      <w:r w:rsidR="002D2ECA" w:rsidRPr="00C4420E">
        <w:rPr>
          <w:rFonts w:asciiTheme="majorHAnsi" w:hAnsiTheme="majorHAnsi" w:cstheme="majorHAnsi"/>
          <w:color w:val="2F75B5"/>
          <w:sz w:val="16"/>
          <w:szCs w:val="20"/>
        </w:rPr>
        <w:t xml:space="preserve"> (f) – Partes relacionadas – Remuneração de pessoal-chave da administração</w:t>
      </w:r>
      <w:r w:rsidR="00FF04F4" w:rsidRPr="00C4420E">
        <w:rPr>
          <w:rFonts w:asciiTheme="majorHAnsi" w:hAnsiTheme="majorHAnsi" w:cstheme="majorHAnsi"/>
          <w:color w:val="2F75B5"/>
          <w:sz w:val="16"/>
          <w:szCs w:val="20"/>
        </w:rPr>
        <w:t>.</w:t>
      </w:r>
    </w:p>
    <w:p w14:paraId="119BD174" w14:textId="3711CA8E" w:rsidR="0035507F" w:rsidRPr="00E97C45" w:rsidRDefault="0035507F" w:rsidP="00FE1962">
      <w:pPr>
        <w:pStyle w:val="Ttulo1Leo"/>
        <w:spacing w:after="120"/>
        <w:jc w:val="both"/>
        <w:rPr>
          <w:rFonts w:asciiTheme="majorHAnsi" w:hAnsiTheme="majorHAnsi" w:cstheme="majorHAnsi"/>
          <w:b w:val="0"/>
          <w:color w:val="222A35"/>
          <w:sz w:val="20"/>
          <w:lang w:val="pt-BR"/>
        </w:rPr>
      </w:pPr>
      <w:r w:rsidRPr="00E97C45">
        <w:rPr>
          <w:rFonts w:asciiTheme="majorHAnsi" w:hAnsiTheme="majorHAnsi" w:cstheme="majorHAnsi"/>
          <w:b w:val="0"/>
          <w:color w:val="222A35"/>
          <w:sz w:val="20"/>
          <w:lang w:val="pt-BR"/>
        </w:rPr>
        <w:t xml:space="preserve">Os valores a pagar </w:t>
      </w:r>
      <w:r w:rsidR="002D2ECA" w:rsidRPr="00E97C45">
        <w:rPr>
          <w:rFonts w:asciiTheme="majorHAnsi" w:hAnsiTheme="majorHAnsi" w:cstheme="majorHAnsi"/>
          <w:b w:val="0"/>
          <w:color w:val="222A35"/>
          <w:sz w:val="20"/>
          <w:lang w:val="pt-BR"/>
        </w:rPr>
        <w:t>à</w:t>
      </w:r>
      <w:r w:rsidRPr="00E97C45">
        <w:rPr>
          <w:rFonts w:asciiTheme="majorHAnsi" w:hAnsiTheme="majorHAnsi" w:cstheme="majorHAnsi"/>
          <w:b w:val="0"/>
          <w:color w:val="222A35"/>
          <w:sz w:val="20"/>
          <w:lang w:val="pt-BR"/>
        </w:rPr>
        <w:t xml:space="preserve"> Controladora contemplam o ressarcimento de despesas compartilhadas e atividades operacionais previstas no </w:t>
      </w:r>
      <w:r w:rsidR="001346F0" w:rsidRPr="00E97C45">
        <w:rPr>
          <w:rFonts w:asciiTheme="majorHAnsi" w:hAnsiTheme="majorHAnsi" w:cstheme="majorHAnsi"/>
          <w:b w:val="0"/>
          <w:color w:val="222A35"/>
          <w:sz w:val="20"/>
          <w:lang w:val="pt-BR"/>
        </w:rPr>
        <w:t>Convênio de Compartilhamento de Estrutura e de Execução de Atividades Operacionais</w:t>
      </w:r>
      <w:r w:rsidRPr="00E97C45">
        <w:rPr>
          <w:rFonts w:asciiTheme="majorHAnsi" w:hAnsiTheme="majorHAnsi" w:cstheme="majorHAnsi"/>
          <w:b w:val="0"/>
          <w:color w:val="222A35"/>
          <w:sz w:val="20"/>
          <w:lang w:val="pt-BR"/>
        </w:rPr>
        <w:t xml:space="preserve"> celebrado entre CAIXA e CAIXA Seguridade</w:t>
      </w:r>
      <w:r w:rsidR="0000503B" w:rsidRPr="00E97C45">
        <w:rPr>
          <w:rFonts w:asciiTheme="majorHAnsi" w:hAnsiTheme="majorHAnsi" w:cstheme="majorHAnsi"/>
          <w:b w:val="0"/>
          <w:color w:val="222A35"/>
          <w:sz w:val="20"/>
          <w:lang w:val="pt-BR"/>
        </w:rPr>
        <w:t>/CAIXA Corret</w:t>
      </w:r>
      <w:r w:rsidR="00B65449" w:rsidRPr="00E97C45">
        <w:rPr>
          <w:rFonts w:asciiTheme="majorHAnsi" w:hAnsiTheme="majorHAnsi" w:cstheme="majorHAnsi"/>
          <w:b w:val="0"/>
          <w:color w:val="222A35"/>
          <w:sz w:val="20"/>
          <w:lang w:val="pt-BR"/>
        </w:rPr>
        <w:t>ora</w:t>
      </w:r>
      <w:r w:rsidRPr="00E97C45">
        <w:rPr>
          <w:rFonts w:asciiTheme="majorHAnsi" w:hAnsiTheme="majorHAnsi" w:cstheme="majorHAnsi"/>
          <w:b w:val="0"/>
          <w:color w:val="222A35"/>
          <w:sz w:val="20"/>
          <w:lang w:val="pt-BR"/>
        </w:rPr>
        <w:t xml:space="preserve"> </w:t>
      </w:r>
      <w:r w:rsidR="00B7331C" w:rsidRPr="00E97C45">
        <w:rPr>
          <w:rFonts w:asciiTheme="majorHAnsi" w:hAnsiTheme="majorHAnsi" w:cstheme="majorHAnsi"/>
          <w:b w:val="0"/>
          <w:color w:val="222A35"/>
          <w:sz w:val="20"/>
          <w:lang w:val="pt-BR"/>
        </w:rPr>
        <w:t xml:space="preserve">(conforme Nota </w:t>
      </w:r>
      <w:r w:rsidR="00CC1CFE" w:rsidRPr="00E97C45">
        <w:rPr>
          <w:rFonts w:asciiTheme="majorHAnsi" w:hAnsiTheme="majorHAnsi" w:cstheme="majorHAnsi"/>
          <w:b w:val="0"/>
          <w:color w:val="222A35"/>
          <w:sz w:val="20"/>
          <w:lang w:val="pt-BR"/>
        </w:rPr>
        <w:t>2</w:t>
      </w:r>
      <w:r w:rsidR="00C232DF">
        <w:rPr>
          <w:rFonts w:asciiTheme="majorHAnsi" w:hAnsiTheme="majorHAnsi" w:cstheme="majorHAnsi"/>
          <w:b w:val="0"/>
          <w:color w:val="222A35"/>
          <w:sz w:val="20"/>
          <w:lang w:val="pt-BR"/>
        </w:rPr>
        <w:t>2</w:t>
      </w:r>
      <w:r w:rsidR="00B7331C" w:rsidRPr="00E97C45">
        <w:rPr>
          <w:rFonts w:asciiTheme="majorHAnsi" w:hAnsiTheme="majorHAnsi" w:cstheme="majorHAnsi"/>
          <w:b w:val="0"/>
          <w:color w:val="222A35"/>
          <w:sz w:val="20"/>
          <w:lang w:val="pt-BR"/>
        </w:rPr>
        <w:t xml:space="preserve"> (c) – Partes Relacionadas – Transações com partes relacionadas</w:t>
      </w:r>
      <w:r w:rsidR="00EE124C" w:rsidRPr="00E97C45">
        <w:rPr>
          <w:rFonts w:asciiTheme="majorHAnsi" w:hAnsiTheme="majorHAnsi" w:cstheme="majorHAnsi"/>
          <w:b w:val="0"/>
          <w:color w:val="222A35"/>
          <w:sz w:val="20"/>
          <w:lang w:val="pt-BR"/>
        </w:rPr>
        <w:t>)</w:t>
      </w:r>
      <w:r w:rsidR="00B7331C" w:rsidRPr="00E97C45">
        <w:rPr>
          <w:rFonts w:asciiTheme="majorHAnsi" w:hAnsiTheme="majorHAnsi" w:cstheme="majorHAnsi"/>
          <w:b w:val="0"/>
          <w:color w:val="222A35"/>
          <w:sz w:val="20"/>
          <w:lang w:val="pt-BR"/>
        </w:rPr>
        <w:t xml:space="preserve">, bem </w:t>
      </w:r>
      <w:r w:rsidR="00B330BA" w:rsidRPr="00E97C45">
        <w:rPr>
          <w:rFonts w:asciiTheme="majorHAnsi" w:hAnsiTheme="majorHAnsi" w:cstheme="majorHAnsi"/>
          <w:b w:val="0"/>
          <w:color w:val="222A35"/>
          <w:sz w:val="20"/>
          <w:lang w:val="pt-BR"/>
        </w:rPr>
        <w:t xml:space="preserve">como </w:t>
      </w:r>
      <w:r w:rsidR="00B7331C" w:rsidRPr="00E97C45">
        <w:rPr>
          <w:rFonts w:asciiTheme="majorHAnsi" w:hAnsiTheme="majorHAnsi" w:cstheme="majorHAnsi"/>
          <w:b w:val="0"/>
          <w:color w:val="222A35"/>
          <w:sz w:val="20"/>
          <w:lang w:val="pt-BR"/>
        </w:rPr>
        <w:t xml:space="preserve">ressarcimento de custos relacionados </w:t>
      </w:r>
      <w:r w:rsidR="00C53B48" w:rsidRPr="00E97C45">
        <w:rPr>
          <w:rFonts w:asciiTheme="majorHAnsi" w:hAnsiTheme="majorHAnsi" w:cstheme="majorHAnsi"/>
          <w:b w:val="0"/>
          <w:color w:val="222A35"/>
          <w:sz w:val="20"/>
          <w:lang w:val="pt-BR"/>
        </w:rPr>
        <w:t>à</w:t>
      </w:r>
      <w:r w:rsidR="00B7331C" w:rsidRPr="00E97C45">
        <w:rPr>
          <w:rFonts w:asciiTheme="majorHAnsi" w:hAnsiTheme="majorHAnsi" w:cstheme="majorHAnsi"/>
          <w:b w:val="0"/>
          <w:color w:val="222A35"/>
          <w:sz w:val="20"/>
          <w:lang w:val="pt-BR"/>
        </w:rPr>
        <w:t xml:space="preserve"> distribuição de produtos de seguridade.</w:t>
      </w:r>
    </w:p>
    <w:p w14:paraId="21BF0803" w14:textId="765677F3" w:rsidR="00EA05AA" w:rsidRPr="00E97C45" w:rsidRDefault="00F221AF" w:rsidP="00535F63">
      <w:pPr>
        <w:pStyle w:val="Ttulo1Leo"/>
        <w:spacing w:before="360" w:after="360"/>
        <w:jc w:val="both"/>
        <w:outlineLvl w:val="0"/>
        <w:rPr>
          <w:rFonts w:asciiTheme="majorHAnsi" w:hAnsiTheme="majorHAnsi" w:cstheme="majorHAnsi"/>
          <w:lang w:val="pt-BR"/>
        </w:rPr>
      </w:pPr>
      <w:bookmarkStart w:id="40" w:name="_Toc181867214"/>
      <w:r w:rsidRPr="00E97C45">
        <w:rPr>
          <w:rFonts w:asciiTheme="majorHAnsi" w:hAnsiTheme="majorHAnsi" w:cstheme="majorHAnsi"/>
          <w:lang w:val="pt-BR"/>
        </w:rPr>
        <w:t>Nota 1</w:t>
      </w:r>
      <w:r w:rsidR="00953AB4">
        <w:rPr>
          <w:rFonts w:asciiTheme="majorHAnsi" w:hAnsiTheme="majorHAnsi" w:cstheme="majorHAnsi"/>
          <w:lang w:val="pt-BR"/>
        </w:rPr>
        <w:t>5</w:t>
      </w:r>
      <w:r w:rsidR="004D3DEF" w:rsidRPr="00E97C45">
        <w:rPr>
          <w:rFonts w:asciiTheme="majorHAnsi" w:hAnsiTheme="majorHAnsi" w:cstheme="majorHAnsi"/>
          <w:lang w:val="pt-BR"/>
        </w:rPr>
        <w:t xml:space="preserve"> </w:t>
      </w:r>
      <w:r w:rsidRPr="00E97C45">
        <w:rPr>
          <w:rFonts w:asciiTheme="majorHAnsi" w:hAnsiTheme="majorHAnsi" w:cstheme="majorHAnsi"/>
          <w:lang w:val="pt-BR"/>
        </w:rPr>
        <w:t xml:space="preserve">– </w:t>
      </w:r>
      <w:r w:rsidR="00EA05AA" w:rsidRPr="00E97C45">
        <w:rPr>
          <w:rFonts w:asciiTheme="majorHAnsi" w:hAnsiTheme="majorHAnsi" w:cstheme="majorHAnsi"/>
          <w:lang w:val="pt-BR"/>
        </w:rPr>
        <w:t>Provisões</w:t>
      </w:r>
      <w:r w:rsidRPr="00E97C45">
        <w:rPr>
          <w:rFonts w:asciiTheme="majorHAnsi" w:hAnsiTheme="majorHAnsi" w:cstheme="majorHAnsi"/>
          <w:lang w:val="pt-BR"/>
        </w:rPr>
        <w:t xml:space="preserve"> </w:t>
      </w:r>
      <w:r w:rsidR="00EA05AA" w:rsidRPr="00E97C45">
        <w:rPr>
          <w:rFonts w:asciiTheme="majorHAnsi" w:hAnsiTheme="majorHAnsi" w:cstheme="majorHAnsi"/>
          <w:lang w:val="pt-BR"/>
        </w:rPr>
        <w:t xml:space="preserve">e </w:t>
      </w:r>
      <w:r w:rsidR="00E737F9" w:rsidRPr="00E97C45">
        <w:rPr>
          <w:rFonts w:asciiTheme="majorHAnsi" w:hAnsiTheme="majorHAnsi" w:cstheme="majorHAnsi"/>
          <w:lang w:val="pt-BR"/>
        </w:rPr>
        <w:t>p</w:t>
      </w:r>
      <w:r w:rsidR="00EA05AA" w:rsidRPr="00E97C45">
        <w:rPr>
          <w:rFonts w:asciiTheme="majorHAnsi" w:hAnsiTheme="majorHAnsi" w:cstheme="majorHAnsi"/>
          <w:lang w:val="pt-BR"/>
        </w:rPr>
        <w:t xml:space="preserve">assivos </w:t>
      </w:r>
      <w:r w:rsidR="00E737F9" w:rsidRPr="00E97C45">
        <w:rPr>
          <w:rFonts w:asciiTheme="majorHAnsi" w:hAnsiTheme="majorHAnsi" w:cstheme="majorHAnsi"/>
          <w:lang w:val="pt-BR"/>
        </w:rPr>
        <w:t>c</w:t>
      </w:r>
      <w:r w:rsidR="00EA05AA" w:rsidRPr="00E97C45">
        <w:rPr>
          <w:rFonts w:asciiTheme="majorHAnsi" w:hAnsiTheme="majorHAnsi" w:cstheme="majorHAnsi"/>
          <w:lang w:val="pt-BR"/>
        </w:rPr>
        <w:t>ontingentes</w:t>
      </w:r>
      <w:bookmarkEnd w:id="39"/>
      <w:bookmarkEnd w:id="40"/>
    </w:p>
    <w:p w14:paraId="38A32FC2" w14:textId="7842E9A7" w:rsidR="00E7616B" w:rsidRPr="00E97C45" w:rsidRDefault="00E7616B" w:rsidP="00FE1962">
      <w:pPr>
        <w:pStyle w:val="Ttulo1Leo"/>
        <w:spacing w:after="120"/>
        <w:jc w:val="both"/>
        <w:rPr>
          <w:rFonts w:asciiTheme="majorHAnsi" w:hAnsiTheme="majorHAnsi" w:cstheme="majorHAnsi"/>
          <w:b w:val="0"/>
          <w:color w:val="222A35"/>
          <w:sz w:val="20"/>
          <w:lang w:val="pt-BR"/>
        </w:rPr>
      </w:pPr>
      <w:r w:rsidRPr="00E97C45">
        <w:rPr>
          <w:rFonts w:asciiTheme="majorHAnsi" w:hAnsiTheme="majorHAnsi" w:cstheme="majorHAnsi"/>
          <w:b w:val="0"/>
          <w:color w:val="222A35"/>
          <w:sz w:val="20"/>
          <w:lang w:val="pt-BR"/>
        </w:rPr>
        <w:t>A Companhia e</w:t>
      </w:r>
      <w:r w:rsidR="00C87307" w:rsidRPr="00E97C45">
        <w:rPr>
          <w:rFonts w:asciiTheme="majorHAnsi" w:hAnsiTheme="majorHAnsi" w:cstheme="majorHAnsi"/>
          <w:b w:val="0"/>
          <w:color w:val="222A35"/>
          <w:sz w:val="20"/>
          <w:lang w:val="pt-BR"/>
        </w:rPr>
        <w:t xml:space="preserve"> suas subsidiárias integrais, </w:t>
      </w:r>
      <w:r w:rsidR="00FE11DF" w:rsidRPr="00E97C45">
        <w:rPr>
          <w:rFonts w:asciiTheme="majorHAnsi" w:hAnsiTheme="majorHAnsi" w:cstheme="majorHAnsi"/>
          <w:b w:val="0"/>
          <w:color w:val="222A35"/>
          <w:sz w:val="20"/>
          <w:lang w:val="pt-BR"/>
        </w:rPr>
        <w:t>CAIXA Holding</w:t>
      </w:r>
      <w:r w:rsidR="00C87307" w:rsidRPr="00E97C45">
        <w:rPr>
          <w:rFonts w:asciiTheme="majorHAnsi" w:hAnsiTheme="majorHAnsi" w:cstheme="majorHAnsi"/>
          <w:b w:val="0"/>
          <w:color w:val="222A35"/>
          <w:sz w:val="20"/>
          <w:lang w:val="pt-BR"/>
        </w:rPr>
        <w:t xml:space="preserve"> e CAIXA </w:t>
      </w:r>
      <w:r w:rsidR="00265065" w:rsidRPr="00E97C45">
        <w:rPr>
          <w:rFonts w:asciiTheme="majorHAnsi" w:hAnsiTheme="majorHAnsi" w:cstheme="majorHAnsi"/>
          <w:b w:val="0"/>
          <w:color w:val="222A35"/>
          <w:sz w:val="20"/>
          <w:lang w:val="pt-BR"/>
        </w:rPr>
        <w:t>Corretora</w:t>
      </w:r>
      <w:r w:rsidRPr="00E97C45">
        <w:rPr>
          <w:rFonts w:asciiTheme="majorHAnsi" w:hAnsiTheme="majorHAnsi" w:cstheme="majorHAnsi"/>
          <w:b w:val="0"/>
          <w:color w:val="222A35"/>
          <w:sz w:val="20"/>
          <w:lang w:val="pt-BR"/>
        </w:rPr>
        <w:t>, até a data destas demonstrações contábeis</w:t>
      </w:r>
      <w:r w:rsidR="00BD3CEE" w:rsidRPr="00E97C45">
        <w:rPr>
          <w:rFonts w:asciiTheme="majorHAnsi" w:hAnsiTheme="majorHAnsi" w:cstheme="majorHAnsi"/>
          <w:b w:val="0"/>
          <w:color w:val="222A35"/>
          <w:sz w:val="20"/>
          <w:lang w:val="pt-BR"/>
        </w:rPr>
        <w:t xml:space="preserve"> </w:t>
      </w:r>
      <w:r w:rsidRPr="00E97C45">
        <w:rPr>
          <w:rFonts w:asciiTheme="majorHAnsi" w:hAnsiTheme="majorHAnsi" w:cstheme="majorHAnsi"/>
          <w:b w:val="0"/>
          <w:color w:val="222A35"/>
          <w:sz w:val="20"/>
          <w:lang w:val="pt-BR"/>
        </w:rPr>
        <w:t>individuais e consolidadas, não são parte em nenhum processo judicial e/ou procedimento administrativo relevante. Dessa forma, não foram reconhecidas pela Companhia provisões e</w:t>
      </w:r>
      <w:r w:rsidR="00BF170C" w:rsidRPr="00E97C45">
        <w:rPr>
          <w:rFonts w:asciiTheme="majorHAnsi" w:hAnsiTheme="majorHAnsi" w:cstheme="majorHAnsi"/>
          <w:b w:val="0"/>
          <w:color w:val="222A35"/>
          <w:sz w:val="20"/>
          <w:lang w:val="pt-BR"/>
        </w:rPr>
        <w:t>/ou</w:t>
      </w:r>
      <w:r w:rsidRPr="00E97C45">
        <w:rPr>
          <w:rFonts w:asciiTheme="majorHAnsi" w:hAnsiTheme="majorHAnsi" w:cstheme="majorHAnsi"/>
          <w:b w:val="0"/>
          <w:color w:val="222A35"/>
          <w:sz w:val="20"/>
          <w:lang w:val="pt-BR"/>
        </w:rPr>
        <w:t xml:space="preserve"> passivos contingentes.</w:t>
      </w:r>
    </w:p>
    <w:p w14:paraId="676C090E" w14:textId="597EFD96" w:rsidR="00655874" w:rsidRPr="00E97C45" w:rsidRDefault="00655874" w:rsidP="00535F63">
      <w:pPr>
        <w:pStyle w:val="Ttulo1Leo"/>
        <w:spacing w:before="360" w:after="360"/>
        <w:jc w:val="both"/>
        <w:outlineLvl w:val="0"/>
        <w:rPr>
          <w:rFonts w:asciiTheme="majorHAnsi" w:hAnsiTheme="majorHAnsi" w:cstheme="majorHAnsi"/>
          <w:lang w:val="pt-BR"/>
        </w:rPr>
      </w:pPr>
      <w:bookmarkStart w:id="41" w:name="_Toc181867215"/>
      <w:r w:rsidRPr="00F76F65">
        <w:rPr>
          <w:rFonts w:asciiTheme="majorHAnsi" w:hAnsiTheme="majorHAnsi" w:cstheme="majorHAnsi"/>
          <w:lang w:val="pt-BR"/>
        </w:rPr>
        <w:t>Nota 1</w:t>
      </w:r>
      <w:r w:rsidR="00953AB4" w:rsidRPr="00F76F65">
        <w:rPr>
          <w:rFonts w:asciiTheme="majorHAnsi" w:hAnsiTheme="majorHAnsi" w:cstheme="majorHAnsi"/>
          <w:lang w:val="pt-BR"/>
        </w:rPr>
        <w:t>6</w:t>
      </w:r>
      <w:r w:rsidRPr="00F76F65">
        <w:rPr>
          <w:rFonts w:asciiTheme="majorHAnsi" w:hAnsiTheme="majorHAnsi" w:cstheme="majorHAnsi"/>
          <w:lang w:val="pt-BR"/>
        </w:rPr>
        <w:t xml:space="preserve"> – Patrimônio líquido</w:t>
      </w:r>
      <w:bookmarkEnd w:id="41"/>
    </w:p>
    <w:p w14:paraId="36A44749" w14:textId="77777777" w:rsidR="00655874" w:rsidRPr="00E97C45" w:rsidRDefault="00F8330B" w:rsidP="00D83314">
      <w:pPr>
        <w:pStyle w:val="PargrafodaLista"/>
        <w:numPr>
          <w:ilvl w:val="0"/>
          <w:numId w:val="26"/>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Capital so</w:t>
      </w:r>
      <w:r w:rsidR="00DF001E" w:rsidRPr="00E97C45">
        <w:rPr>
          <w:rFonts w:asciiTheme="majorHAnsi" w:hAnsiTheme="majorHAnsi" w:cstheme="majorHAnsi"/>
          <w:b/>
          <w:color w:val="2F75B5"/>
          <w:sz w:val="24"/>
          <w:szCs w:val="24"/>
          <w:lang w:val="pt-BR"/>
        </w:rPr>
        <w:t>cial</w:t>
      </w:r>
    </w:p>
    <w:p w14:paraId="5203432B" w14:textId="66E0158F" w:rsidR="00F76F65" w:rsidRDefault="0034703A" w:rsidP="00FE1962">
      <w:pPr>
        <w:spacing w:before="120" w:after="120" w:line="240" w:lineRule="auto"/>
        <w:jc w:val="both"/>
        <w:rPr>
          <w:rFonts w:asciiTheme="majorHAnsi" w:hAnsiTheme="majorHAnsi" w:cstheme="majorHAnsi"/>
          <w:color w:val="222A35"/>
          <w:sz w:val="20"/>
          <w:szCs w:val="20"/>
        </w:rPr>
      </w:pPr>
      <w:r w:rsidRPr="007C7D44">
        <w:rPr>
          <w:rFonts w:asciiTheme="majorHAnsi" w:hAnsiTheme="majorHAnsi" w:cstheme="majorHAnsi"/>
          <w:color w:val="222A35"/>
          <w:sz w:val="20"/>
          <w:szCs w:val="20"/>
        </w:rPr>
        <w:t xml:space="preserve">O Capital social, no montante de R$ 2.756.687, está dividido em </w:t>
      </w:r>
      <w:r w:rsidR="009C52BC" w:rsidRPr="007C7D44">
        <w:rPr>
          <w:rFonts w:asciiTheme="majorHAnsi" w:hAnsiTheme="majorHAnsi" w:cstheme="majorHAnsi"/>
          <w:color w:val="222A35"/>
          <w:sz w:val="20"/>
          <w:szCs w:val="20"/>
        </w:rPr>
        <w:t>3</w:t>
      </w:r>
      <w:r w:rsidRPr="007C7D44">
        <w:rPr>
          <w:rFonts w:asciiTheme="majorHAnsi" w:hAnsiTheme="majorHAnsi" w:cstheme="majorHAnsi"/>
          <w:color w:val="222A35"/>
          <w:sz w:val="20"/>
          <w:szCs w:val="20"/>
        </w:rPr>
        <w:t>.</w:t>
      </w:r>
      <w:r w:rsidR="009C52BC" w:rsidRPr="007C7D44">
        <w:rPr>
          <w:rFonts w:asciiTheme="majorHAnsi" w:hAnsiTheme="majorHAnsi" w:cstheme="majorHAnsi"/>
          <w:color w:val="222A35"/>
          <w:sz w:val="20"/>
          <w:szCs w:val="20"/>
        </w:rPr>
        <w:t>0</w:t>
      </w:r>
      <w:r w:rsidRPr="007C7D44">
        <w:rPr>
          <w:rFonts w:asciiTheme="majorHAnsi" w:hAnsiTheme="majorHAnsi" w:cstheme="majorHAnsi"/>
          <w:color w:val="222A35"/>
          <w:sz w:val="20"/>
          <w:szCs w:val="20"/>
        </w:rPr>
        <w:t>00.000.000</w:t>
      </w:r>
      <w:r w:rsidR="002D2ECA" w:rsidRPr="007C7D44">
        <w:rPr>
          <w:rFonts w:asciiTheme="majorHAnsi" w:hAnsiTheme="majorHAnsi" w:cstheme="majorHAnsi"/>
          <w:color w:val="222A35"/>
          <w:sz w:val="20"/>
          <w:szCs w:val="20"/>
        </w:rPr>
        <w:t xml:space="preserve"> (três bilhões)</w:t>
      </w:r>
      <w:r w:rsidRPr="007C7D44">
        <w:rPr>
          <w:rFonts w:asciiTheme="majorHAnsi" w:hAnsiTheme="majorHAnsi" w:cstheme="majorHAnsi"/>
          <w:color w:val="222A35"/>
          <w:sz w:val="20"/>
          <w:szCs w:val="20"/>
        </w:rPr>
        <w:t xml:space="preserve"> </w:t>
      </w:r>
      <w:r w:rsidR="00061504" w:rsidRPr="007C7D44">
        <w:rPr>
          <w:rFonts w:asciiTheme="majorHAnsi" w:hAnsiTheme="majorHAnsi" w:cstheme="majorHAnsi"/>
          <w:color w:val="222A35"/>
          <w:sz w:val="20"/>
          <w:szCs w:val="20"/>
        </w:rPr>
        <w:t xml:space="preserve">de </w:t>
      </w:r>
      <w:r w:rsidRPr="007C7D44">
        <w:rPr>
          <w:rFonts w:asciiTheme="majorHAnsi" w:hAnsiTheme="majorHAnsi" w:cstheme="majorHAnsi"/>
          <w:color w:val="222A35"/>
          <w:sz w:val="20"/>
          <w:szCs w:val="20"/>
        </w:rPr>
        <w:t xml:space="preserve">ações ordinárias, representadas na forma escritural e sem valor nominal. O Patrimônio líquido </w:t>
      </w:r>
      <w:r w:rsidR="00111BB0" w:rsidRPr="007C7D44">
        <w:rPr>
          <w:rFonts w:asciiTheme="majorHAnsi" w:hAnsiTheme="majorHAnsi" w:cstheme="majorHAnsi"/>
          <w:color w:val="222A35"/>
          <w:sz w:val="20"/>
          <w:szCs w:val="20"/>
        </w:rPr>
        <w:t xml:space="preserve">em </w:t>
      </w:r>
      <w:r w:rsidR="00E9037E" w:rsidRPr="007C7D44">
        <w:rPr>
          <w:rFonts w:asciiTheme="majorHAnsi" w:hAnsiTheme="majorHAnsi" w:cstheme="majorHAnsi"/>
          <w:color w:val="222A35"/>
          <w:sz w:val="20"/>
          <w:szCs w:val="20"/>
        </w:rPr>
        <w:t>3</w:t>
      </w:r>
      <w:r w:rsidR="006D5ACA" w:rsidRPr="007C7D44">
        <w:rPr>
          <w:rFonts w:asciiTheme="majorHAnsi" w:hAnsiTheme="majorHAnsi" w:cstheme="majorHAnsi"/>
          <w:color w:val="222A35"/>
          <w:sz w:val="20"/>
          <w:szCs w:val="20"/>
        </w:rPr>
        <w:t>0</w:t>
      </w:r>
      <w:r w:rsidR="00E9037E" w:rsidRPr="007C7D44">
        <w:rPr>
          <w:rFonts w:asciiTheme="majorHAnsi" w:hAnsiTheme="majorHAnsi" w:cstheme="majorHAnsi"/>
          <w:color w:val="222A35"/>
          <w:sz w:val="20"/>
          <w:szCs w:val="20"/>
        </w:rPr>
        <w:t xml:space="preserve"> de</w:t>
      </w:r>
      <w:r w:rsidR="00CD4886" w:rsidRPr="007C7D44">
        <w:rPr>
          <w:rFonts w:asciiTheme="majorHAnsi" w:hAnsiTheme="majorHAnsi" w:cstheme="majorHAnsi"/>
          <w:color w:val="222A35"/>
          <w:sz w:val="20"/>
          <w:szCs w:val="20"/>
        </w:rPr>
        <w:t xml:space="preserve"> </w:t>
      </w:r>
      <w:r w:rsidR="00365976" w:rsidRPr="007C7D44">
        <w:rPr>
          <w:rFonts w:asciiTheme="majorHAnsi" w:hAnsiTheme="majorHAnsi" w:cstheme="majorHAnsi"/>
          <w:color w:val="222A35"/>
          <w:sz w:val="20"/>
          <w:szCs w:val="20"/>
        </w:rPr>
        <w:t>setembr</w:t>
      </w:r>
      <w:r w:rsidR="005A3E66" w:rsidRPr="007C7D44">
        <w:rPr>
          <w:rFonts w:asciiTheme="majorHAnsi" w:hAnsiTheme="majorHAnsi" w:cstheme="majorHAnsi"/>
          <w:color w:val="222A35"/>
          <w:sz w:val="20"/>
          <w:szCs w:val="20"/>
        </w:rPr>
        <w:t>o</w:t>
      </w:r>
      <w:r w:rsidR="002921DD" w:rsidRPr="007C7D44">
        <w:rPr>
          <w:rFonts w:asciiTheme="majorHAnsi" w:hAnsiTheme="majorHAnsi" w:cstheme="majorHAnsi"/>
          <w:color w:val="222A35"/>
          <w:sz w:val="20"/>
          <w:szCs w:val="20"/>
        </w:rPr>
        <w:t xml:space="preserve"> de 202</w:t>
      </w:r>
      <w:r w:rsidR="005A3E66" w:rsidRPr="007C7D44">
        <w:rPr>
          <w:rFonts w:asciiTheme="majorHAnsi" w:hAnsiTheme="majorHAnsi" w:cstheme="majorHAnsi"/>
          <w:color w:val="222A35"/>
          <w:sz w:val="20"/>
          <w:szCs w:val="20"/>
        </w:rPr>
        <w:t>4</w:t>
      </w:r>
      <w:r w:rsidRPr="007C7D44">
        <w:rPr>
          <w:rFonts w:asciiTheme="majorHAnsi" w:hAnsiTheme="majorHAnsi" w:cstheme="majorHAnsi"/>
          <w:color w:val="222A35"/>
          <w:sz w:val="20"/>
          <w:szCs w:val="20"/>
        </w:rPr>
        <w:t xml:space="preserve"> era </w:t>
      </w:r>
      <w:r w:rsidRPr="005313C3">
        <w:rPr>
          <w:rFonts w:asciiTheme="majorHAnsi" w:hAnsiTheme="majorHAnsi" w:cstheme="majorHAnsi"/>
          <w:color w:val="222A35"/>
          <w:sz w:val="20"/>
          <w:szCs w:val="20"/>
        </w:rPr>
        <w:t>de R$</w:t>
      </w:r>
      <w:r w:rsidR="00E9037E" w:rsidRPr="005313C3">
        <w:rPr>
          <w:rFonts w:asciiTheme="majorHAnsi" w:hAnsiTheme="majorHAnsi" w:cstheme="majorHAnsi"/>
          <w:color w:val="222A35"/>
          <w:sz w:val="20"/>
          <w:szCs w:val="20"/>
        </w:rPr>
        <w:t xml:space="preserve"> </w:t>
      </w:r>
      <w:r w:rsidR="005313C3" w:rsidRPr="005313C3">
        <w:rPr>
          <w:rFonts w:asciiTheme="majorHAnsi" w:hAnsiTheme="majorHAnsi" w:cstheme="majorHAnsi"/>
          <w:color w:val="222A35"/>
          <w:sz w:val="20"/>
          <w:szCs w:val="20"/>
        </w:rPr>
        <w:t>13</w:t>
      </w:r>
      <w:r w:rsidR="00456D54" w:rsidRPr="005313C3">
        <w:rPr>
          <w:rFonts w:asciiTheme="majorHAnsi" w:hAnsiTheme="majorHAnsi" w:cstheme="majorHAnsi"/>
          <w:color w:val="222A35"/>
          <w:sz w:val="20"/>
          <w:szCs w:val="20"/>
        </w:rPr>
        <w:t>.</w:t>
      </w:r>
      <w:r w:rsidR="005313C3" w:rsidRPr="005313C3">
        <w:rPr>
          <w:rFonts w:asciiTheme="majorHAnsi" w:hAnsiTheme="majorHAnsi" w:cstheme="majorHAnsi"/>
          <w:color w:val="222A35"/>
          <w:sz w:val="20"/>
          <w:szCs w:val="20"/>
        </w:rPr>
        <w:t>069</w:t>
      </w:r>
      <w:r w:rsidR="00456D54" w:rsidRPr="005313C3">
        <w:rPr>
          <w:rFonts w:asciiTheme="majorHAnsi" w:hAnsiTheme="majorHAnsi" w:cstheme="majorHAnsi"/>
          <w:color w:val="222A35"/>
          <w:sz w:val="20"/>
          <w:szCs w:val="20"/>
        </w:rPr>
        <w:t>.</w:t>
      </w:r>
      <w:r w:rsidR="005313C3" w:rsidRPr="005313C3">
        <w:rPr>
          <w:rFonts w:asciiTheme="majorHAnsi" w:hAnsiTheme="majorHAnsi" w:cstheme="majorHAnsi"/>
          <w:color w:val="222A35"/>
          <w:sz w:val="20"/>
          <w:szCs w:val="20"/>
        </w:rPr>
        <w:t>011</w:t>
      </w:r>
      <w:r w:rsidR="00456D54" w:rsidRPr="005313C3">
        <w:rPr>
          <w:rFonts w:asciiTheme="majorHAnsi" w:hAnsiTheme="majorHAnsi" w:cstheme="majorHAnsi"/>
          <w:color w:val="222A35"/>
          <w:sz w:val="20"/>
          <w:szCs w:val="20"/>
        </w:rPr>
        <w:t xml:space="preserve"> </w:t>
      </w:r>
      <w:r w:rsidR="00E9037E" w:rsidRPr="005537B3">
        <w:rPr>
          <w:rFonts w:asciiTheme="majorHAnsi" w:hAnsiTheme="majorHAnsi" w:cstheme="majorHAnsi"/>
          <w:color w:val="222A35"/>
          <w:sz w:val="20"/>
          <w:szCs w:val="20"/>
        </w:rPr>
        <w:t>(</w:t>
      </w:r>
      <w:r w:rsidR="001963EC" w:rsidRPr="005537B3">
        <w:rPr>
          <w:rFonts w:asciiTheme="majorHAnsi" w:hAnsiTheme="majorHAnsi" w:cstheme="majorHAnsi"/>
          <w:color w:val="222A35"/>
          <w:sz w:val="20"/>
          <w:szCs w:val="20"/>
        </w:rPr>
        <w:t xml:space="preserve">31 de dezembro de </w:t>
      </w:r>
      <w:r w:rsidR="00E9037E" w:rsidRPr="005537B3">
        <w:rPr>
          <w:rFonts w:asciiTheme="majorHAnsi" w:hAnsiTheme="majorHAnsi" w:cstheme="majorHAnsi"/>
          <w:color w:val="222A35"/>
          <w:sz w:val="20"/>
          <w:szCs w:val="20"/>
        </w:rPr>
        <w:t>20</w:t>
      </w:r>
      <w:r w:rsidR="00212F7F" w:rsidRPr="005537B3">
        <w:rPr>
          <w:rFonts w:asciiTheme="majorHAnsi" w:hAnsiTheme="majorHAnsi" w:cstheme="majorHAnsi"/>
          <w:color w:val="222A35"/>
          <w:sz w:val="20"/>
          <w:szCs w:val="20"/>
        </w:rPr>
        <w:t>2</w:t>
      </w:r>
      <w:r w:rsidR="005A3E66" w:rsidRPr="005537B3">
        <w:rPr>
          <w:rFonts w:asciiTheme="majorHAnsi" w:hAnsiTheme="majorHAnsi" w:cstheme="majorHAnsi"/>
          <w:color w:val="222A35"/>
          <w:sz w:val="20"/>
          <w:szCs w:val="20"/>
        </w:rPr>
        <w:t>3</w:t>
      </w:r>
      <w:r w:rsidR="00E9037E" w:rsidRPr="005537B3">
        <w:rPr>
          <w:rFonts w:asciiTheme="majorHAnsi" w:hAnsiTheme="majorHAnsi" w:cstheme="majorHAnsi"/>
          <w:color w:val="222A35"/>
          <w:sz w:val="20"/>
          <w:szCs w:val="20"/>
        </w:rPr>
        <w:t xml:space="preserve"> – R$ </w:t>
      </w:r>
      <w:r w:rsidR="00FD0E68" w:rsidRPr="005537B3">
        <w:rPr>
          <w:rFonts w:asciiTheme="majorHAnsi" w:hAnsiTheme="majorHAnsi" w:cstheme="majorHAnsi"/>
          <w:color w:val="222A35"/>
          <w:sz w:val="20"/>
          <w:szCs w:val="20"/>
        </w:rPr>
        <w:t>12.</w:t>
      </w:r>
      <w:r w:rsidR="005A3E66" w:rsidRPr="005537B3">
        <w:rPr>
          <w:rFonts w:asciiTheme="majorHAnsi" w:hAnsiTheme="majorHAnsi" w:cstheme="majorHAnsi"/>
          <w:color w:val="222A35"/>
          <w:sz w:val="20"/>
          <w:szCs w:val="20"/>
        </w:rPr>
        <w:t>585</w:t>
      </w:r>
      <w:r w:rsidR="00FD0E68" w:rsidRPr="005537B3">
        <w:rPr>
          <w:rFonts w:asciiTheme="majorHAnsi" w:hAnsiTheme="majorHAnsi" w:cstheme="majorHAnsi"/>
          <w:color w:val="222A35"/>
          <w:sz w:val="20"/>
          <w:szCs w:val="20"/>
        </w:rPr>
        <w:t>.</w:t>
      </w:r>
      <w:r w:rsidR="005A3E66" w:rsidRPr="005537B3">
        <w:rPr>
          <w:rFonts w:asciiTheme="majorHAnsi" w:hAnsiTheme="majorHAnsi" w:cstheme="majorHAnsi"/>
          <w:color w:val="222A35"/>
          <w:sz w:val="20"/>
          <w:szCs w:val="20"/>
        </w:rPr>
        <w:t>880</w:t>
      </w:r>
      <w:r w:rsidR="00E9037E" w:rsidRPr="005537B3">
        <w:rPr>
          <w:rFonts w:asciiTheme="majorHAnsi" w:hAnsiTheme="majorHAnsi" w:cstheme="majorHAnsi"/>
          <w:color w:val="222A35"/>
          <w:sz w:val="20"/>
          <w:szCs w:val="20"/>
        </w:rPr>
        <w:t>)</w:t>
      </w:r>
      <w:r w:rsidR="00111BB0" w:rsidRPr="005537B3">
        <w:rPr>
          <w:rFonts w:asciiTheme="majorHAnsi" w:hAnsiTheme="majorHAnsi" w:cstheme="majorHAnsi"/>
          <w:color w:val="222A35"/>
          <w:sz w:val="20"/>
          <w:szCs w:val="20"/>
        </w:rPr>
        <w:t xml:space="preserve">, </w:t>
      </w:r>
      <w:r w:rsidRPr="005537B3">
        <w:rPr>
          <w:rFonts w:asciiTheme="majorHAnsi" w:hAnsiTheme="majorHAnsi" w:cstheme="majorHAnsi"/>
          <w:color w:val="222A35"/>
          <w:sz w:val="20"/>
          <w:szCs w:val="20"/>
        </w:rPr>
        <w:t>corresponde</w:t>
      </w:r>
      <w:r w:rsidR="00403A7B" w:rsidRPr="005537B3">
        <w:rPr>
          <w:rFonts w:asciiTheme="majorHAnsi" w:hAnsiTheme="majorHAnsi" w:cstheme="majorHAnsi"/>
          <w:color w:val="222A35"/>
          <w:sz w:val="20"/>
          <w:szCs w:val="20"/>
        </w:rPr>
        <w:t>nte</w:t>
      </w:r>
      <w:r w:rsidRPr="005537B3">
        <w:rPr>
          <w:rFonts w:asciiTheme="majorHAnsi" w:hAnsiTheme="majorHAnsi" w:cstheme="majorHAnsi"/>
          <w:color w:val="222A35"/>
          <w:sz w:val="20"/>
          <w:szCs w:val="20"/>
        </w:rPr>
        <w:t xml:space="preserve"> a um valor patrimonial de </w:t>
      </w:r>
      <w:r w:rsidRPr="0048582F">
        <w:rPr>
          <w:rFonts w:asciiTheme="majorHAnsi" w:hAnsiTheme="majorHAnsi" w:cstheme="majorHAnsi"/>
          <w:color w:val="222A35"/>
          <w:sz w:val="20"/>
          <w:szCs w:val="20"/>
        </w:rPr>
        <w:t xml:space="preserve">R$ </w:t>
      </w:r>
      <w:r w:rsidR="00CD669C" w:rsidRPr="0048582F">
        <w:rPr>
          <w:rFonts w:asciiTheme="majorHAnsi" w:hAnsiTheme="majorHAnsi" w:cstheme="majorHAnsi"/>
          <w:color w:val="222A35"/>
          <w:sz w:val="20"/>
          <w:szCs w:val="20"/>
        </w:rPr>
        <w:t>4,</w:t>
      </w:r>
      <w:r w:rsidR="0048582F" w:rsidRPr="0048582F">
        <w:rPr>
          <w:rFonts w:asciiTheme="majorHAnsi" w:hAnsiTheme="majorHAnsi" w:cstheme="majorHAnsi"/>
          <w:color w:val="222A35"/>
          <w:sz w:val="20"/>
          <w:szCs w:val="20"/>
        </w:rPr>
        <w:t>36</w:t>
      </w:r>
      <w:r w:rsidR="00CD669C" w:rsidRPr="0048582F">
        <w:rPr>
          <w:rFonts w:asciiTheme="majorHAnsi" w:hAnsiTheme="majorHAnsi" w:cstheme="majorHAnsi"/>
          <w:color w:val="222A35"/>
          <w:sz w:val="20"/>
          <w:szCs w:val="20"/>
        </w:rPr>
        <w:t xml:space="preserve"> </w:t>
      </w:r>
      <w:r w:rsidRPr="0048582F">
        <w:rPr>
          <w:rFonts w:asciiTheme="majorHAnsi" w:hAnsiTheme="majorHAnsi" w:cstheme="majorHAnsi"/>
          <w:color w:val="222A35"/>
          <w:sz w:val="20"/>
          <w:szCs w:val="20"/>
        </w:rPr>
        <w:t>por</w:t>
      </w:r>
      <w:r w:rsidRPr="005537B3">
        <w:rPr>
          <w:rFonts w:asciiTheme="majorHAnsi" w:hAnsiTheme="majorHAnsi" w:cstheme="majorHAnsi"/>
          <w:color w:val="222A35"/>
          <w:sz w:val="20"/>
          <w:szCs w:val="20"/>
        </w:rPr>
        <w:t xml:space="preserve"> ação</w:t>
      </w:r>
      <w:r w:rsidR="00E9037E" w:rsidRPr="005537B3">
        <w:rPr>
          <w:rFonts w:asciiTheme="majorHAnsi" w:hAnsiTheme="majorHAnsi" w:cstheme="majorHAnsi"/>
          <w:color w:val="222A35"/>
          <w:sz w:val="20"/>
          <w:szCs w:val="20"/>
        </w:rPr>
        <w:t xml:space="preserve"> (</w:t>
      </w:r>
      <w:r w:rsidR="001963EC" w:rsidRPr="005537B3">
        <w:rPr>
          <w:rFonts w:asciiTheme="majorHAnsi" w:hAnsiTheme="majorHAnsi" w:cstheme="majorHAnsi"/>
          <w:color w:val="222A35"/>
          <w:sz w:val="20"/>
          <w:szCs w:val="20"/>
        </w:rPr>
        <w:t>31 de dezembro de 20</w:t>
      </w:r>
      <w:r w:rsidR="00212F7F" w:rsidRPr="005537B3">
        <w:rPr>
          <w:rFonts w:asciiTheme="majorHAnsi" w:hAnsiTheme="majorHAnsi" w:cstheme="majorHAnsi"/>
          <w:color w:val="222A35"/>
          <w:sz w:val="20"/>
          <w:szCs w:val="20"/>
        </w:rPr>
        <w:t>2</w:t>
      </w:r>
      <w:r w:rsidR="005A3E66" w:rsidRPr="005537B3">
        <w:rPr>
          <w:rFonts w:asciiTheme="majorHAnsi" w:hAnsiTheme="majorHAnsi" w:cstheme="majorHAnsi"/>
          <w:color w:val="222A35"/>
          <w:sz w:val="20"/>
          <w:szCs w:val="20"/>
        </w:rPr>
        <w:t>3</w:t>
      </w:r>
      <w:r w:rsidR="00E9037E" w:rsidRPr="005537B3">
        <w:rPr>
          <w:rFonts w:asciiTheme="majorHAnsi" w:hAnsiTheme="majorHAnsi" w:cstheme="majorHAnsi"/>
          <w:color w:val="222A35"/>
          <w:sz w:val="20"/>
          <w:szCs w:val="20"/>
        </w:rPr>
        <w:t xml:space="preserve"> – R$ </w:t>
      </w:r>
      <w:r w:rsidR="00FD0E68" w:rsidRPr="005537B3">
        <w:rPr>
          <w:rFonts w:asciiTheme="majorHAnsi" w:hAnsiTheme="majorHAnsi" w:cstheme="majorHAnsi"/>
          <w:color w:val="222A35"/>
          <w:sz w:val="20"/>
          <w:szCs w:val="20"/>
        </w:rPr>
        <w:t>4,</w:t>
      </w:r>
      <w:r w:rsidR="005A3E66" w:rsidRPr="005537B3">
        <w:rPr>
          <w:rFonts w:asciiTheme="majorHAnsi" w:hAnsiTheme="majorHAnsi" w:cstheme="majorHAnsi"/>
          <w:color w:val="222A35"/>
          <w:sz w:val="20"/>
          <w:szCs w:val="20"/>
        </w:rPr>
        <w:t>20</w:t>
      </w:r>
      <w:r w:rsidR="00E9037E" w:rsidRPr="005537B3">
        <w:rPr>
          <w:rFonts w:asciiTheme="majorHAnsi" w:hAnsiTheme="majorHAnsi" w:cstheme="majorHAnsi"/>
          <w:color w:val="222A35"/>
          <w:sz w:val="20"/>
          <w:szCs w:val="20"/>
        </w:rPr>
        <w:t>)</w:t>
      </w:r>
      <w:r w:rsidRPr="005537B3">
        <w:rPr>
          <w:rFonts w:asciiTheme="majorHAnsi" w:hAnsiTheme="majorHAnsi" w:cstheme="majorHAnsi"/>
          <w:color w:val="222A35"/>
          <w:sz w:val="20"/>
          <w:szCs w:val="20"/>
        </w:rPr>
        <w:t>.</w:t>
      </w:r>
    </w:p>
    <w:p w14:paraId="3DA7F813" w14:textId="77777777" w:rsidR="00F76F65" w:rsidRDefault="00F76F65">
      <w:pPr>
        <w:spacing w:after="0" w:line="240" w:lineRule="auto"/>
        <w:rPr>
          <w:rFonts w:asciiTheme="majorHAnsi" w:hAnsiTheme="majorHAnsi" w:cstheme="majorHAnsi"/>
          <w:color w:val="222A35"/>
          <w:sz w:val="20"/>
          <w:szCs w:val="20"/>
        </w:rPr>
      </w:pPr>
      <w:r>
        <w:rPr>
          <w:rFonts w:asciiTheme="majorHAnsi" w:hAnsiTheme="majorHAnsi" w:cstheme="majorHAnsi"/>
          <w:color w:val="222A35"/>
          <w:sz w:val="20"/>
          <w:szCs w:val="20"/>
        </w:rPr>
        <w:br w:type="page"/>
      </w:r>
    </w:p>
    <w:p w14:paraId="23443A8B" w14:textId="77777777" w:rsidR="00D54203" w:rsidRPr="00E97C45" w:rsidRDefault="005B7658" w:rsidP="00D83314">
      <w:pPr>
        <w:pStyle w:val="PargrafodaLista"/>
        <w:numPr>
          <w:ilvl w:val="0"/>
          <w:numId w:val="26"/>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lastRenderedPageBreak/>
        <w:t>Parti</w:t>
      </w:r>
      <w:r w:rsidR="00444C60" w:rsidRPr="00E97C45">
        <w:rPr>
          <w:rFonts w:asciiTheme="majorHAnsi" w:hAnsiTheme="majorHAnsi" w:cstheme="majorHAnsi"/>
          <w:b/>
          <w:color w:val="2F75B5"/>
          <w:sz w:val="24"/>
          <w:szCs w:val="24"/>
          <w:lang w:val="pt-BR"/>
        </w:rPr>
        <w:t>cipações acionárias</w:t>
      </w:r>
    </w:p>
    <w:tbl>
      <w:tblPr>
        <w:tblW w:w="5000" w:type="pct"/>
        <w:tblCellMar>
          <w:left w:w="70" w:type="dxa"/>
          <w:right w:w="70" w:type="dxa"/>
        </w:tblCellMar>
        <w:tblLook w:val="04A0" w:firstRow="1" w:lastRow="0" w:firstColumn="1" w:lastColumn="0" w:noHBand="0" w:noVBand="1"/>
      </w:tblPr>
      <w:tblGrid>
        <w:gridCol w:w="3987"/>
        <w:gridCol w:w="1413"/>
        <w:gridCol w:w="1413"/>
        <w:gridCol w:w="1413"/>
        <w:gridCol w:w="1411"/>
      </w:tblGrid>
      <w:tr w:rsidR="00A23CB1" w:rsidRPr="00A23CB1" w14:paraId="0FFDE6C9" w14:textId="77777777" w:rsidTr="00F4568C">
        <w:trPr>
          <w:trHeight w:val="227"/>
        </w:trPr>
        <w:tc>
          <w:tcPr>
            <w:tcW w:w="2069" w:type="pct"/>
            <w:vMerge w:val="restart"/>
            <w:tcBorders>
              <w:top w:val="single" w:sz="4" w:space="0" w:color="54BBAB"/>
              <w:left w:val="nil"/>
              <w:bottom w:val="single" w:sz="4" w:space="0" w:color="54BBAB"/>
              <w:right w:val="nil"/>
            </w:tcBorders>
            <w:shd w:val="clear" w:color="auto" w:fill="auto"/>
            <w:vAlign w:val="center"/>
            <w:hideMark/>
          </w:tcPr>
          <w:p w14:paraId="799725FB" w14:textId="77777777" w:rsidR="00A23CB1" w:rsidRPr="00A23CB1" w:rsidRDefault="00A23CB1" w:rsidP="00A23CB1">
            <w:pPr>
              <w:spacing w:after="0" w:line="240" w:lineRule="auto"/>
              <w:jc w:val="center"/>
              <w:rPr>
                <w:rFonts w:ascii="Calibri Light" w:eastAsia="Times New Roman" w:hAnsi="Calibri Light" w:cs="Calibri Light"/>
                <w:b/>
                <w:bCs/>
                <w:color w:val="005CA9"/>
                <w:sz w:val="20"/>
                <w:szCs w:val="20"/>
                <w:lang w:eastAsia="pt-BR"/>
              </w:rPr>
            </w:pPr>
            <w:r w:rsidRPr="00A23CB1">
              <w:rPr>
                <w:rFonts w:ascii="Calibri Light" w:eastAsia="Times New Roman" w:hAnsi="Calibri Light" w:cs="Calibri Light"/>
                <w:b/>
                <w:bCs/>
                <w:color w:val="005CA9"/>
                <w:sz w:val="20"/>
                <w:szCs w:val="20"/>
                <w:lang w:eastAsia="pt-BR"/>
              </w:rPr>
              <w:t>Acionistas</w:t>
            </w:r>
          </w:p>
        </w:tc>
        <w:tc>
          <w:tcPr>
            <w:tcW w:w="1466" w:type="pct"/>
            <w:gridSpan w:val="2"/>
            <w:tcBorders>
              <w:top w:val="single" w:sz="4" w:space="0" w:color="54BBAB"/>
              <w:left w:val="nil"/>
              <w:bottom w:val="single" w:sz="4" w:space="0" w:color="54BBAB"/>
              <w:right w:val="nil"/>
            </w:tcBorders>
            <w:shd w:val="clear" w:color="auto" w:fill="auto"/>
            <w:vAlign w:val="center"/>
            <w:hideMark/>
          </w:tcPr>
          <w:p w14:paraId="369903E6" w14:textId="7B4F72BB" w:rsidR="00A23CB1" w:rsidRPr="00A23CB1" w:rsidRDefault="00A23CB1" w:rsidP="00A23CB1">
            <w:pPr>
              <w:spacing w:after="0" w:line="240" w:lineRule="auto"/>
              <w:jc w:val="center"/>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3</w:t>
            </w:r>
            <w:r w:rsidR="006D5ACA">
              <w:rPr>
                <w:rFonts w:ascii="Calibri Light" w:eastAsia="Times New Roman" w:hAnsi="Calibri Light" w:cs="Calibri Light"/>
                <w:b/>
                <w:bCs/>
                <w:color w:val="005CA9"/>
                <w:sz w:val="18"/>
                <w:szCs w:val="18"/>
                <w:lang w:eastAsia="pt-BR"/>
              </w:rPr>
              <w:t>0</w:t>
            </w:r>
            <w:r w:rsidRPr="00A23CB1">
              <w:rPr>
                <w:rFonts w:ascii="Calibri Light" w:eastAsia="Times New Roman" w:hAnsi="Calibri Light" w:cs="Calibri Light"/>
                <w:b/>
                <w:bCs/>
                <w:color w:val="005CA9"/>
                <w:sz w:val="18"/>
                <w:szCs w:val="18"/>
                <w:lang w:eastAsia="pt-BR"/>
              </w:rPr>
              <w:t>/</w:t>
            </w:r>
            <w:r w:rsidR="00CC0E71">
              <w:rPr>
                <w:rFonts w:ascii="Calibri Light" w:eastAsia="Times New Roman" w:hAnsi="Calibri Light" w:cs="Calibri Light"/>
                <w:b/>
                <w:bCs/>
                <w:color w:val="005CA9"/>
                <w:sz w:val="18"/>
                <w:szCs w:val="18"/>
                <w:lang w:eastAsia="pt-BR"/>
              </w:rPr>
              <w:t>0</w:t>
            </w:r>
            <w:r w:rsidR="00A14E54">
              <w:rPr>
                <w:rFonts w:ascii="Calibri Light" w:eastAsia="Times New Roman" w:hAnsi="Calibri Light" w:cs="Calibri Light"/>
                <w:b/>
                <w:bCs/>
                <w:color w:val="005CA9"/>
                <w:sz w:val="18"/>
                <w:szCs w:val="18"/>
                <w:lang w:eastAsia="pt-BR"/>
              </w:rPr>
              <w:t>9</w:t>
            </w:r>
            <w:r w:rsidRPr="00A23CB1">
              <w:rPr>
                <w:rFonts w:ascii="Calibri Light" w:eastAsia="Times New Roman" w:hAnsi="Calibri Light" w:cs="Calibri Light"/>
                <w:b/>
                <w:bCs/>
                <w:color w:val="005CA9"/>
                <w:sz w:val="18"/>
                <w:szCs w:val="18"/>
                <w:lang w:eastAsia="pt-BR"/>
              </w:rPr>
              <w:t>/202</w:t>
            </w:r>
            <w:r w:rsidR="00CC0E71">
              <w:rPr>
                <w:rFonts w:ascii="Calibri Light" w:eastAsia="Times New Roman" w:hAnsi="Calibri Light" w:cs="Calibri Light"/>
                <w:b/>
                <w:bCs/>
                <w:color w:val="005CA9"/>
                <w:sz w:val="18"/>
                <w:szCs w:val="18"/>
                <w:lang w:eastAsia="pt-BR"/>
              </w:rPr>
              <w:t>4</w:t>
            </w:r>
          </w:p>
        </w:tc>
        <w:tc>
          <w:tcPr>
            <w:tcW w:w="1465" w:type="pct"/>
            <w:gridSpan w:val="2"/>
            <w:tcBorders>
              <w:top w:val="single" w:sz="4" w:space="0" w:color="54BBAB"/>
              <w:left w:val="nil"/>
              <w:bottom w:val="single" w:sz="4" w:space="0" w:color="54BBAB"/>
              <w:right w:val="nil"/>
            </w:tcBorders>
            <w:shd w:val="clear" w:color="auto" w:fill="auto"/>
            <w:vAlign w:val="center"/>
            <w:hideMark/>
          </w:tcPr>
          <w:p w14:paraId="27374FD2" w14:textId="6B2D3A93" w:rsidR="00A23CB1" w:rsidRPr="00A23CB1" w:rsidRDefault="00A23CB1" w:rsidP="00A23CB1">
            <w:pPr>
              <w:spacing w:after="0" w:line="240" w:lineRule="auto"/>
              <w:jc w:val="center"/>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31/12/202</w:t>
            </w:r>
            <w:r w:rsidR="00CC0E71">
              <w:rPr>
                <w:rFonts w:ascii="Calibri Light" w:eastAsia="Times New Roman" w:hAnsi="Calibri Light" w:cs="Calibri Light"/>
                <w:b/>
                <w:bCs/>
                <w:color w:val="005CA9"/>
                <w:sz w:val="18"/>
                <w:szCs w:val="18"/>
                <w:lang w:eastAsia="pt-BR"/>
              </w:rPr>
              <w:t>3</w:t>
            </w:r>
          </w:p>
        </w:tc>
      </w:tr>
      <w:tr w:rsidR="00A23CB1" w:rsidRPr="00A23CB1" w14:paraId="4C63C3CE" w14:textId="77777777" w:rsidTr="00F4568C">
        <w:trPr>
          <w:trHeight w:val="227"/>
        </w:trPr>
        <w:tc>
          <w:tcPr>
            <w:tcW w:w="2069" w:type="pct"/>
            <w:vMerge/>
            <w:tcBorders>
              <w:top w:val="single" w:sz="4" w:space="0" w:color="54BBAB"/>
              <w:left w:val="nil"/>
              <w:bottom w:val="single" w:sz="4" w:space="0" w:color="54BBAB"/>
              <w:right w:val="nil"/>
            </w:tcBorders>
            <w:shd w:val="clear" w:color="auto" w:fill="auto"/>
            <w:vAlign w:val="center"/>
            <w:hideMark/>
          </w:tcPr>
          <w:p w14:paraId="1A8B690A" w14:textId="77777777" w:rsidR="00A23CB1" w:rsidRPr="00A23CB1" w:rsidRDefault="00A23CB1" w:rsidP="00A23CB1">
            <w:pPr>
              <w:spacing w:after="0" w:line="240" w:lineRule="auto"/>
              <w:rPr>
                <w:rFonts w:ascii="Calibri Light" w:eastAsia="Times New Roman" w:hAnsi="Calibri Light" w:cs="Calibri Light"/>
                <w:b/>
                <w:bCs/>
                <w:color w:val="005CA9"/>
                <w:sz w:val="20"/>
                <w:szCs w:val="20"/>
                <w:lang w:eastAsia="pt-BR"/>
              </w:rPr>
            </w:pPr>
          </w:p>
        </w:tc>
        <w:tc>
          <w:tcPr>
            <w:tcW w:w="733" w:type="pct"/>
            <w:tcBorders>
              <w:top w:val="nil"/>
              <w:left w:val="nil"/>
              <w:bottom w:val="single" w:sz="4" w:space="0" w:color="54BBAB"/>
              <w:right w:val="nil"/>
            </w:tcBorders>
            <w:shd w:val="clear" w:color="auto" w:fill="auto"/>
            <w:vAlign w:val="center"/>
            <w:hideMark/>
          </w:tcPr>
          <w:p w14:paraId="71496B10" w14:textId="77777777" w:rsidR="00A23CB1" w:rsidRPr="00A23CB1" w:rsidRDefault="00A23CB1" w:rsidP="00A23CB1">
            <w:pPr>
              <w:spacing w:after="0" w:line="240" w:lineRule="auto"/>
              <w:jc w:val="center"/>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Ações</w:t>
            </w:r>
          </w:p>
        </w:tc>
        <w:tc>
          <w:tcPr>
            <w:tcW w:w="733" w:type="pct"/>
            <w:tcBorders>
              <w:top w:val="nil"/>
              <w:left w:val="nil"/>
              <w:bottom w:val="single" w:sz="4" w:space="0" w:color="54BBAB"/>
              <w:right w:val="nil"/>
            </w:tcBorders>
            <w:shd w:val="clear" w:color="auto" w:fill="auto"/>
            <w:vAlign w:val="center"/>
            <w:hideMark/>
          </w:tcPr>
          <w:p w14:paraId="289D3B20" w14:textId="77777777" w:rsidR="00A23CB1" w:rsidRPr="00A23CB1" w:rsidRDefault="00A23CB1" w:rsidP="00A23CB1">
            <w:pPr>
              <w:spacing w:after="0" w:line="240" w:lineRule="auto"/>
              <w:jc w:val="center"/>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 Total</w:t>
            </w:r>
          </w:p>
        </w:tc>
        <w:tc>
          <w:tcPr>
            <w:tcW w:w="733" w:type="pct"/>
            <w:tcBorders>
              <w:top w:val="nil"/>
              <w:left w:val="nil"/>
              <w:bottom w:val="single" w:sz="4" w:space="0" w:color="54BBAB"/>
              <w:right w:val="nil"/>
            </w:tcBorders>
            <w:shd w:val="clear" w:color="auto" w:fill="auto"/>
            <w:vAlign w:val="center"/>
            <w:hideMark/>
          </w:tcPr>
          <w:p w14:paraId="32F20D46" w14:textId="77777777" w:rsidR="00A23CB1" w:rsidRPr="00A23CB1" w:rsidRDefault="00A23CB1" w:rsidP="00A23CB1">
            <w:pPr>
              <w:spacing w:after="0" w:line="240" w:lineRule="auto"/>
              <w:jc w:val="center"/>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Ações</w:t>
            </w:r>
          </w:p>
        </w:tc>
        <w:tc>
          <w:tcPr>
            <w:tcW w:w="732" w:type="pct"/>
            <w:tcBorders>
              <w:top w:val="nil"/>
              <w:left w:val="nil"/>
              <w:bottom w:val="single" w:sz="4" w:space="0" w:color="54BBAB"/>
              <w:right w:val="single" w:sz="4" w:space="0" w:color="FFFFFF"/>
            </w:tcBorders>
            <w:shd w:val="clear" w:color="auto" w:fill="auto"/>
            <w:vAlign w:val="center"/>
            <w:hideMark/>
          </w:tcPr>
          <w:p w14:paraId="0AF3F752" w14:textId="77777777" w:rsidR="00A23CB1" w:rsidRPr="00A23CB1" w:rsidRDefault="00A23CB1" w:rsidP="00A23CB1">
            <w:pPr>
              <w:spacing w:after="0" w:line="240" w:lineRule="auto"/>
              <w:jc w:val="center"/>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 Total</w:t>
            </w:r>
          </w:p>
        </w:tc>
      </w:tr>
      <w:tr w:rsidR="00011339" w:rsidRPr="00A23CB1" w14:paraId="1D16DEAD" w14:textId="77777777" w:rsidTr="00F4568C">
        <w:trPr>
          <w:trHeight w:val="227"/>
        </w:trPr>
        <w:tc>
          <w:tcPr>
            <w:tcW w:w="2069" w:type="pct"/>
            <w:tcBorders>
              <w:top w:val="nil"/>
              <w:left w:val="single" w:sz="4" w:space="0" w:color="FFFFFF"/>
              <w:bottom w:val="nil"/>
              <w:right w:val="nil"/>
            </w:tcBorders>
            <w:shd w:val="clear" w:color="auto" w:fill="auto"/>
            <w:vAlign w:val="center"/>
            <w:hideMark/>
          </w:tcPr>
          <w:p w14:paraId="2A5B8676" w14:textId="77777777" w:rsidR="00011339" w:rsidRPr="00A23CB1" w:rsidRDefault="00011339" w:rsidP="00011339">
            <w:pPr>
              <w:spacing w:after="0" w:line="240" w:lineRule="auto"/>
              <w:rPr>
                <w:rFonts w:ascii="Calibri Light" w:eastAsia="Times New Roman" w:hAnsi="Calibri Light" w:cs="Calibri Light"/>
                <w:color w:val="005CA9"/>
                <w:sz w:val="18"/>
                <w:szCs w:val="18"/>
                <w:lang w:eastAsia="pt-BR"/>
              </w:rPr>
            </w:pPr>
            <w:r w:rsidRPr="00A23CB1">
              <w:rPr>
                <w:rFonts w:ascii="Calibri Light" w:eastAsia="Times New Roman" w:hAnsi="Calibri Light" w:cs="Calibri Light"/>
                <w:color w:val="005CA9"/>
                <w:sz w:val="18"/>
                <w:szCs w:val="18"/>
                <w:lang w:eastAsia="pt-BR"/>
              </w:rPr>
              <w:t>Caixa Econômica Federal</w:t>
            </w:r>
          </w:p>
        </w:tc>
        <w:tc>
          <w:tcPr>
            <w:tcW w:w="733" w:type="pct"/>
            <w:tcBorders>
              <w:top w:val="nil"/>
              <w:left w:val="nil"/>
              <w:bottom w:val="nil"/>
              <w:right w:val="nil"/>
            </w:tcBorders>
            <w:shd w:val="clear" w:color="auto" w:fill="auto"/>
            <w:vAlign w:val="center"/>
          </w:tcPr>
          <w:p w14:paraId="1442216E" w14:textId="4983A14A" w:rsidR="00011339" w:rsidRPr="00A23CB1" w:rsidRDefault="00011339" w:rsidP="0001133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2.482.500.000</w:t>
            </w:r>
          </w:p>
        </w:tc>
        <w:tc>
          <w:tcPr>
            <w:tcW w:w="733" w:type="pct"/>
            <w:tcBorders>
              <w:top w:val="nil"/>
              <w:left w:val="nil"/>
              <w:bottom w:val="nil"/>
              <w:right w:val="nil"/>
            </w:tcBorders>
            <w:shd w:val="clear" w:color="auto" w:fill="auto"/>
            <w:vAlign w:val="center"/>
          </w:tcPr>
          <w:p w14:paraId="48093427" w14:textId="59CF7A3C" w:rsidR="00011339" w:rsidRPr="00A23CB1" w:rsidRDefault="00011339" w:rsidP="0001133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82,75</w:t>
            </w:r>
          </w:p>
        </w:tc>
        <w:tc>
          <w:tcPr>
            <w:tcW w:w="733" w:type="pct"/>
            <w:tcBorders>
              <w:top w:val="nil"/>
              <w:left w:val="nil"/>
              <w:bottom w:val="nil"/>
              <w:right w:val="nil"/>
            </w:tcBorders>
            <w:shd w:val="clear" w:color="auto" w:fill="auto"/>
            <w:vAlign w:val="center"/>
            <w:hideMark/>
          </w:tcPr>
          <w:p w14:paraId="2422A90A" w14:textId="77777777" w:rsidR="00011339" w:rsidRPr="00A23CB1" w:rsidRDefault="00011339" w:rsidP="00011339">
            <w:pPr>
              <w:spacing w:after="0" w:line="240" w:lineRule="auto"/>
              <w:jc w:val="right"/>
              <w:rPr>
                <w:rFonts w:ascii="Calibri Light" w:eastAsia="Times New Roman" w:hAnsi="Calibri Light" w:cs="Calibri Light"/>
                <w:color w:val="005CA9"/>
                <w:sz w:val="18"/>
                <w:szCs w:val="18"/>
                <w:lang w:eastAsia="pt-BR"/>
              </w:rPr>
            </w:pPr>
            <w:r w:rsidRPr="00A23CB1">
              <w:rPr>
                <w:rFonts w:ascii="Calibri Light" w:eastAsia="Times New Roman" w:hAnsi="Calibri Light" w:cs="Calibri Light"/>
                <w:color w:val="005CA9"/>
                <w:sz w:val="18"/>
                <w:szCs w:val="18"/>
                <w:lang w:eastAsia="pt-BR"/>
              </w:rPr>
              <w:t>2.482.500.000</w:t>
            </w:r>
          </w:p>
        </w:tc>
        <w:tc>
          <w:tcPr>
            <w:tcW w:w="732" w:type="pct"/>
            <w:tcBorders>
              <w:top w:val="nil"/>
              <w:left w:val="nil"/>
              <w:bottom w:val="nil"/>
              <w:right w:val="nil"/>
            </w:tcBorders>
            <w:shd w:val="clear" w:color="auto" w:fill="auto"/>
            <w:vAlign w:val="center"/>
            <w:hideMark/>
          </w:tcPr>
          <w:p w14:paraId="60BBBB8C" w14:textId="77777777" w:rsidR="00011339" w:rsidRPr="00A23CB1" w:rsidRDefault="00011339" w:rsidP="00011339">
            <w:pPr>
              <w:spacing w:after="0" w:line="240" w:lineRule="auto"/>
              <w:jc w:val="right"/>
              <w:rPr>
                <w:rFonts w:ascii="Calibri Light" w:eastAsia="Times New Roman" w:hAnsi="Calibri Light" w:cs="Calibri Light"/>
                <w:color w:val="005CA9"/>
                <w:sz w:val="18"/>
                <w:szCs w:val="18"/>
                <w:lang w:eastAsia="pt-BR"/>
              </w:rPr>
            </w:pPr>
            <w:r w:rsidRPr="00A23CB1">
              <w:rPr>
                <w:rFonts w:ascii="Calibri Light" w:eastAsia="Times New Roman" w:hAnsi="Calibri Light" w:cs="Calibri Light"/>
                <w:color w:val="005CA9"/>
                <w:sz w:val="18"/>
                <w:szCs w:val="18"/>
                <w:lang w:eastAsia="pt-BR"/>
              </w:rPr>
              <w:t>82,75</w:t>
            </w:r>
          </w:p>
        </w:tc>
      </w:tr>
      <w:tr w:rsidR="00011339" w:rsidRPr="00A23CB1" w14:paraId="673ACC7A" w14:textId="77777777" w:rsidTr="00C4420E">
        <w:trPr>
          <w:trHeight w:val="227"/>
        </w:trPr>
        <w:tc>
          <w:tcPr>
            <w:tcW w:w="2069" w:type="pct"/>
            <w:tcBorders>
              <w:top w:val="nil"/>
              <w:left w:val="nil"/>
              <w:bottom w:val="single" w:sz="4" w:space="0" w:color="54BBAB"/>
              <w:right w:val="nil"/>
            </w:tcBorders>
            <w:shd w:val="clear" w:color="auto" w:fill="auto"/>
            <w:vAlign w:val="center"/>
            <w:hideMark/>
          </w:tcPr>
          <w:p w14:paraId="11694D25" w14:textId="77777777" w:rsidR="00011339" w:rsidRPr="00A23CB1" w:rsidRDefault="00011339" w:rsidP="00011339">
            <w:pPr>
              <w:spacing w:after="0" w:line="240" w:lineRule="auto"/>
              <w:rPr>
                <w:rFonts w:ascii="Calibri Light" w:eastAsia="Times New Roman" w:hAnsi="Calibri Light" w:cs="Calibri Light"/>
                <w:color w:val="005CA9"/>
                <w:sz w:val="18"/>
                <w:szCs w:val="18"/>
                <w:lang w:eastAsia="pt-BR"/>
              </w:rPr>
            </w:pPr>
            <w:r w:rsidRPr="00A23CB1">
              <w:rPr>
                <w:rFonts w:ascii="Calibri Light" w:eastAsia="Times New Roman" w:hAnsi="Calibri Light" w:cs="Calibri Light"/>
                <w:color w:val="005CA9"/>
                <w:sz w:val="18"/>
                <w:szCs w:val="18"/>
                <w:lang w:eastAsia="pt-BR"/>
              </w:rPr>
              <w:t>Outros acionistas</w:t>
            </w:r>
          </w:p>
        </w:tc>
        <w:tc>
          <w:tcPr>
            <w:tcW w:w="733" w:type="pct"/>
            <w:tcBorders>
              <w:top w:val="nil"/>
              <w:left w:val="nil"/>
              <w:bottom w:val="single" w:sz="4" w:space="0" w:color="54BBAB"/>
              <w:right w:val="nil"/>
            </w:tcBorders>
            <w:shd w:val="clear" w:color="auto" w:fill="auto"/>
            <w:vAlign w:val="center"/>
          </w:tcPr>
          <w:p w14:paraId="0FC1440F" w14:textId="07913CAC" w:rsidR="00011339" w:rsidRPr="00A23CB1" w:rsidRDefault="00011339" w:rsidP="0001133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517.500.000</w:t>
            </w:r>
          </w:p>
        </w:tc>
        <w:tc>
          <w:tcPr>
            <w:tcW w:w="733" w:type="pct"/>
            <w:tcBorders>
              <w:top w:val="nil"/>
              <w:left w:val="nil"/>
              <w:bottom w:val="single" w:sz="4" w:space="0" w:color="54BBAB"/>
              <w:right w:val="nil"/>
            </w:tcBorders>
            <w:shd w:val="clear" w:color="auto" w:fill="auto"/>
            <w:vAlign w:val="center"/>
          </w:tcPr>
          <w:p w14:paraId="045CAF19" w14:textId="69D14309" w:rsidR="00011339" w:rsidRPr="00A23CB1" w:rsidRDefault="00011339" w:rsidP="0001133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17,25</w:t>
            </w:r>
          </w:p>
        </w:tc>
        <w:tc>
          <w:tcPr>
            <w:tcW w:w="733" w:type="pct"/>
            <w:tcBorders>
              <w:top w:val="nil"/>
              <w:left w:val="nil"/>
              <w:bottom w:val="single" w:sz="4" w:space="0" w:color="54BBAB"/>
              <w:right w:val="nil"/>
            </w:tcBorders>
            <w:shd w:val="clear" w:color="auto" w:fill="auto"/>
            <w:vAlign w:val="center"/>
            <w:hideMark/>
          </w:tcPr>
          <w:p w14:paraId="72B5F5AC" w14:textId="77777777" w:rsidR="00011339" w:rsidRPr="00A23CB1" w:rsidRDefault="00011339" w:rsidP="00011339">
            <w:pPr>
              <w:spacing w:after="0" w:line="240" w:lineRule="auto"/>
              <w:jc w:val="right"/>
              <w:rPr>
                <w:rFonts w:ascii="Calibri Light" w:eastAsia="Times New Roman" w:hAnsi="Calibri Light" w:cs="Calibri Light"/>
                <w:color w:val="005CA9"/>
                <w:sz w:val="18"/>
                <w:szCs w:val="18"/>
                <w:lang w:eastAsia="pt-BR"/>
              </w:rPr>
            </w:pPr>
            <w:r w:rsidRPr="00A23CB1">
              <w:rPr>
                <w:rFonts w:ascii="Calibri Light" w:eastAsia="Times New Roman" w:hAnsi="Calibri Light" w:cs="Calibri Light"/>
                <w:color w:val="005CA9"/>
                <w:sz w:val="18"/>
                <w:szCs w:val="18"/>
                <w:lang w:eastAsia="pt-BR"/>
              </w:rPr>
              <w:t>517.500.000</w:t>
            </w:r>
          </w:p>
        </w:tc>
        <w:tc>
          <w:tcPr>
            <w:tcW w:w="732" w:type="pct"/>
            <w:tcBorders>
              <w:top w:val="nil"/>
              <w:left w:val="nil"/>
              <w:bottom w:val="single" w:sz="4" w:space="0" w:color="54BBAB"/>
              <w:right w:val="nil"/>
            </w:tcBorders>
            <w:shd w:val="clear" w:color="auto" w:fill="auto"/>
            <w:vAlign w:val="center"/>
            <w:hideMark/>
          </w:tcPr>
          <w:p w14:paraId="499EAC0A" w14:textId="77777777" w:rsidR="00011339" w:rsidRPr="00A23CB1" w:rsidRDefault="00011339" w:rsidP="00011339">
            <w:pPr>
              <w:spacing w:after="0" w:line="240" w:lineRule="auto"/>
              <w:jc w:val="right"/>
              <w:rPr>
                <w:rFonts w:ascii="Calibri Light" w:eastAsia="Times New Roman" w:hAnsi="Calibri Light" w:cs="Calibri Light"/>
                <w:color w:val="005CA9"/>
                <w:sz w:val="18"/>
                <w:szCs w:val="18"/>
                <w:lang w:eastAsia="pt-BR"/>
              </w:rPr>
            </w:pPr>
            <w:r w:rsidRPr="00A23CB1">
              <w:rPr>
                <w:rFonts w:ascii="Calibri Light" w:eastAsia="Times New Roman" w:hAnsi="Calibri Light" w:cs="Calibri Light"/>
                <w:color w:val="005CA9"/>
                <w:sz w:val="18"/>
                <w:szCs w:val="18"/>
                <w:lang w:eastAsia="pt-BR"/>
              </w:rPr>
              <w:t>17,25</w:t>
            </w:r>
          </w:p>
        </w:tc>
      </w:tr>
      <w:tr w:rsidR="00011339" w:rsidRPr="00A23CB1" w14:paraId="30271E87" w14:textId="77777777" w:rsidTr="00C4420E">
        <w:trPr>
          <w:trHeight w:val="227"/>
        </w:trPr>
        <w:tc>
          <w:tcPr>
            <w:tcW w:w="2069" w:type="pct"/>
            <w:tcBorders>
              <w:top w:val="single" w:sz="4" w:space="0" w:color="54BBAB"/>
              <w:left w:val="nil"/>
              <w:bottom w:val="single" w:sz="4" w:space="0" w:color="54BBAB"/>
              <w:right w:val="nil"/>
            </w:tcBorders>
            <w:shd w:val="clear" w:color="auto" w:fill="auto"/>
            <w:vAlign w:val="center"/>
            <w:hideMark/>
          </w:tcPr>
          <w:p w14:paraId="55C36426" w14:textId="77777777" w:rsidR="00011339" w:rsidRPr="00A23CB1" w:rsidRDefault="00011339" w:rsidP="00011339">
            <w:pPr>
              <w:spacing w:after="0" w:line="240" w:lineRule="auto"/>
              <w:rPr>
                <w:rFonts w:ascii="Calibri Light" w:eastAsia="Times New Roman" w:hAnsi="Calibri Light" w:cs="Calibri Light"/>
                <w:b/>
                <w:bCs/>
                <w:color w:val="005CA9"/>
                <w:sz w:val="20"/>
                <w:szCs w:val="20"/>
                <w:lang w:eastAsia="pt-BR"/>
              </w:rPr>
            </w:pPr>
            <w:r w:rsidRPr="00A23CB1">
              <w:rPr>
                <w:rFonts w:ascii="Calibri Light" w:eastAsia="Times New Roman" w:hAnsi="Calibri Light" w:cs="Calibri Light"/>
                <w:b/>
                <w:bCs/>
                <w:color w:val="005CA9"/>
                <w:sz w:val="20"/>
                <w:szCs w:val="20"/>
                <w:lang w:eastAsia="pt-BR"/>
              </w:rPr>
              <w:t>Total</w:t>
            </w:r>
          </w:p>
        </w:tc>
        <w:tc>
          <w:tcPr>
            <w:tcW w:w="733" w:type="pct"/>
            <w:tcBorders>
              <w:top w:val="single" w:sz="4" w:space="0" w:color="54BBAB"/>
              <w:left w:val="nil"/>
              <w:bottom w:val="single" w:sz="4" w:space="0" w:color="54BBAB"/>
              <w:right w:val="nil"/>
            </w:tcBorders>
            <w:shd w:val="clear" w:color="auto" w:fill="auto"/>
            <w:vAlign w:val="center"/>
          </w:tcPr>
          <w:p w14:paraId="43E5DB00" w14:textId="1C05A516" w:rsidR="00011339" w:rsidRPr="00A23CB1" w:rsidRDefault="00011339" w:rsidP="0001133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3.000.000.000</w:t>
            </w:r>
          </w:p>
        </w:tc>
        <w:tc>
          <w:tcPr>
            <w:tcW w:w="733" w:type="pct"/>
            <w:tcBorders>
              <w:top w:val="single" w:sz="4" w:space="0" w:color="54BBAB"/>
              <w:left w:val="nil"/>
              <w:bottom w:val="single" w:sz="4" w:space="0" w:color="54BBAB"/>
              <w:right w:val="nil"/>
            </w:tcBorders>
            <w:shd w:val="clear" w:color="auto" w:fill="auto"/>
            <w:vAlign w:val="center"/>
          </w:tcPr>
          <w:p w14:paraId="640F56A1" w14:textId="1F9AF74A" w:rsidR="00011339" w:rsidRPr="00A23CB1" w:rsidRDefault="00011339" w:rsidP="0001133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100,00</w:t>
            </w:r>
          </w:p>
        </w:tc>
        <w:tc>
          <w:tcPr>
            <w:tcW w:w="733" w:type="pct"/>
            <w:tcBorders>
              <w:top w:val="single" w:sz="4" w:space="0" w:color="54BBAB"/>
              <w:left w:val="nil"/>
              <w:bottom w:val="single" w:sz="4" w:space="0" w:color="54BBAB"/>
              <w:right w:val="nil"/>
            </w:tcBorders>
            <w:shd w:val="clear" w:color="auto" w:fill="auto"/>
            <w:vAlign w:val="center"/>
            <w:hideMark/>
          </w:tcPr>
          <w:p w14:paraId="3B7B5134" w14:textId="77777777" w:rsidR="00011339" w:rsidRPr="00A23CB1" w:rsidRDefault="00011339" w:rsidP="00011339">
            <w:pPr>
              <w:spacing w:after="0" w:line="240" w:lineRule="auto"/>
              <w:jc w:val="right"/>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3.000.000.000</w:t>
            </w:r>
          </w:p>
        </w:tc>
        <w:tc>
          <w:tcPr>
            <w:tcW w:w="732" w:type="pct"/>
            <w:tcBorders>
              <w:top w:val="single" w:sz="4" w:space="0" w:color="54BBAB"/>
              <w:left w:val="nil"/>
              <w:bottom w:val="single" w:sz="4" w:space="0" w:color="54BBAB"/>
              <w:right w:val="nil"/>
            </w:tcBorders>
            <w:shd w:val="clear" w:color="auto" w:fill="auto"/>
            <w:vAlign w:val="center"/>
            <w:hideMark/>
          </w:tcPr>
          <w:p w14:paraId="04E71541" w14:textId="77777777" w:rsidR="00011339" w:rsidRPr="00A23CB1" w:rsidRDefault="00011339" w:rsidP="00011339">
            <w:pPr>
              <w:spacing w:after="0" w:line="240" w:lineRule="auto"/>
              <w:jc w:val="right"/>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100,00</w:t>
            </w:r>
          </w:p>
        </w:tc>
      </w:tr>
    </w:tbl>
    <w:p w14:paraId="30D4F5B7" w14:textId="1EA449C0" w:rsidR="0077721B" w:rsidRDefault="0077721B" w:rsidP="00D83314">
      <w:pPr>
        <w:pStyle w:val="PargrafodaLista"/>
        <w:numPr>
          <w:ilvl w:val="0"/>
          <w:numId w:val="26"/>
        </w:numPr>
        <w:spacing w:before="240" w:after="240"/>
        <w:ind w:left="709" w:hanging="709"/>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t>Reservas</w:t>
      </w:r>
    </w:p>
    <w:tbl>
      <w:tblPr>
        <w:tblW w:w="5000" w:type="pct"/>
        <w:tblCellMar>
          <w:left w:w="70" w:type="dxa"/>
          <w:right w:w="70" w:type="dxa"/>
        </w:tblCellMar>
        <w:tblLook w:val="04A0" w:firstRow="1" w:lastRow="0" w:firstColumn="1" w:lastColumn="0" w:noHBand="0" w:noVBand="1"/>
      </w:tblPr>
      <w:tblGrid>
        <w:gridCol w:w="5792"/>
        <w:gridCol w:w="1956"/>
        <w:gridCol w:w="1879"/>
      </w:tblGrid>
      <w:tr w:rsidR="0077721B" w:rsidRPr="0077721B" w14:paraId="608B8181" w14:textId="77777777" w:rsidTr="0077721B">
        <w:trPr>
          <w:trHeight w:val="227"/>
        </w:trPr>
        <w:tc>
          <w:tcPr>
            <w:tcW w:w="3008"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032D1F48" w14:textId="77777777" w:rsidR="0077721B" w:rsidRPr="0077721B" w:rsidRDefault="0077721B" w:rsidP="0077721B">
            <w:pPr>
              <w:spacing w:after="0" w:line="240" w:lineRule="auto"/>
              <w:jc w:val="center"/>
              <w:rPr>
                <w:rFonts w:ascii="Calibri Light" w:eastAsia="Times New Roman" w:hAnsi="Calibri Light" w:cs="Calibri Light"/>
                <w:b/>
                <w:bCs/>
                <w:color w:val="005CA9"/>
                <w:sz w:val="18"/>
                <w:szCs w:val="18"/>
                <w:lang w:eastAsia="pt-BR"/>
              </w:rPr>
            </w:pPr>
            <w:r w:rsidRPr="0077721B">
              <w:rPr>
                <w:rFonts w:ascii="Calibri Light" w:eastAsia="Times New Roman" w:hAnsi="Calibri Light" w:cs="Calibri Light"/>
                <w:b/>
                <w:bCs/>
                <w:color w:val="005CA9"/>
                <w:sz w:val="18"/>
                <w:szCs w:val="18"/>
                <w:lang w:eastAsia="pt-BR"/>
              </w:rPr>
              <w:t>Descrição</w:t>
            </w:r>
          </w:p>
        </w:tc>
        <w:tc>
          <w:tcPr>
            <w:tcW w:w="1992" w:type="pct"/>
            <w:gridSpan w:val="2"/>
            <w:tcBorders>
              <w:top w:val="single" w:sz="4" w:space="0" w:color="54BBAB"/>
              <w:left w:val="nil"/>
              <w:bottom w:val="single" w:sz="4" w:space="0" w:color="54BBAB"/>
              <w:right w:val="single" w:sz="4" w:space="0" w:color="FFFFFF"/>
            </w:tcBorders>
            <w:shd w:val="clear" w:color="auto" w:fill="auto"/>
            <w:vAlign w:val="center"/>
            <w:hideMark/>
          </w:tcPr>
          <w:p w14:paraId="7515CDF7" w14:textId="77777777" w:rsidR="0077721B" w:rsidRPr="0077721B" w:rsidRDefault="0077721B" w:rsidP="0077721B">
            <w:pPr>
              <w:spacing w:after="0" w:line="240" w:lineRule="auto"/>
              <w:jc w:val="center"/>
              <w:rPr>
                <w:rFonts w:ascii="Calibri Light" w:eastAsia="Times New Roman" w:hAnsi="Calibri Light" w:cs="Calibri Light"/>
                <w:b/>
                <w:bCs/>
                <w:color w:val="005CA9"/>
                <w:sz w:val="18"/>
                <w:szCs w:val="18"/>
                <w:lang w:eastAsia="pt-BR"/>
              </w:rPr>
            </w:pPr>
            <w:r w:rsidRPr="0077721B">
              <w:rPr>
                <w:rFonts w:ascii="Calibri Light" w:eastAsia="Times New Roman" w:hAnsi="Calibri Light" w:cs="Calibri Light"/>
                <w:b/>
                <w:bCs/>
                <w:color w:val="005CA9"/>
                <w:sz w:val="18"/>
                <w:szCs w:val="18"/>
                <w:lang w:eastAsia="pt-BR"/>
              </w:rPr>
              <w:t>Controladora e Consolidado</w:t>
            </w:r>
          </w:p>
        </w:tc>
      </w:tr>
      <w:tr w:rsidR="0077721B" w:rsidRPr="0077721B" w14:paraId="1AFD46C8" w14:textId="77777777" w:rsidTr="0077721B">
        <w:trPr>
          <w:trHeight w:val="227"/>
        </w:trPr>
        <w:tc>
          <w:tcPr>
            <w:tcW w:w="3008" w:type="pct"/>
            <w:vMerge/>
            <w:tcBorders>
              <w:top w:val="single" w:sz="4" w:space="0" w:color="54BBAB"/>
              <w:left w:val="single" w:sz="4" w:space="0" w:color="FFFFFF"/>
              <w:bottom w:val="single" w:sz="4" w:space="0" w:color="54BBAB"/>
              <w:right w:val="nil"/>
            </w:tcBorders>
            <w:vAlign w:val="center"/>
            <w:hideMark/>
          </w:tcPr>
          <w:p w14:paraId="62F41DAF" w14:textId="77777777" w:rsidR="0077721B" w:rsidRPr="0077721B" w:rsidRDefault="0077721B" w:rsidP="0077721B">
            <w:pPr>
              <w:spacing w:after="0" w:line="240" w:lineRule="auto"/>
              <w:rPr>
                <w:rFonts w:ascii="Calibri Light" w:eastAsia="Times New Roman" w:hAnsi="Calibri Light" w:cs="Calibri Light"/>
                <w:b/>
                <w:bCs/>
                <w:color w:val="005CA9"/>
                <w:sz w:val="18"/>
                <w:szCs w:val="18"/>
                <w:lang w:eastAsia="pt-BR"/>
              </w:rPr>
            </w:pPr>
          </w:p>
        </w:tc>
        <w:tc>
          <w:tcPr>
            <w:tcW w:w="1016" w:type="pct"/>
            <w:tcBorders>
              <w:top w:val="nil"/>
              <w:left w:val="nil"/>
              <w:bottom w:val="single" w:sz="4" w:space="0" w:color="54BBAB"/>
              <w:right w:val="nil"/>
            </w:tcBorders>
            <w:shd w:val="clear" w:color="auto" w:fill="auto"/>
            <w:vAlign w:val="center"/>
            <w:hideMark/>
          </w:tcPr>
          <w:p w14:paraId="4A23AB06" w14:textId="167BDFA2" w:rsidR="0077721B" w:rsidRPr="0077721B" w:rsidRDefault="0077721B" w:rsidP="0077721B">
            <w:pPr>
              <w:spacing w:after="0" w:line="240" w:lineRule="auto"/>
              <w:jc w:val="center"/>
              <w:rPr>
                <w:rFonts w:ascii="Calibri Light" w:eastAsia="Times New Roman" w:hAnsi="Calibri Light" w:cs="Calibri Light"/>
                <w:b/>
                <w:bCs/>
                <w:color w:val="005CA9"/>
                <w:sz w:val="18"/>
                <w:szCs w:val="18"/>
                <w:lang w:eastAsia="pt-BR"/>
              </w:rPr>
            </w:pPr>
            <w:r w:rsidRPr="0077721B">
              <w:rPr>
                <w:rFonts w:ascii="Calibri Light" w:eastAsia="Times New Roman" w:hAnsi="Calibri Light" w:cs="Calibri Light"/>
                <w:b/>
                <w:bCs/>
                <w:color w:val="005CA9"/>
                <w:sz w:val="18"/>
                <w:szCs w:val="18"/>
                <w:lang w:eastAsia="pt-BR"/>
              </w:rPr>
              <w:t>30/0</w:t>
            </w:r>
            <w:r w:rsidR="00A14E54">
              <w:rPr>
                <w:rFonts w:ascii="Calibri Light" w:eastAsia="Times New Roman" w:hAnsi="Calibri Light" w:cs="Calibri Light"/>
                <w:b/>
                <w:bCs/>
                <w:color w:val="005CA9"/>
                <w:sz w:val="18"/>
                <w:szCs w:val="18"/>
                <w:lang w:eastAsia="pt-BR"/>
              </w:rPr>
              <w:t>9</w:t>
            </w:r>
            <w:r w:rsidRPr="0077721B">
              <w:rPr>
                <w:rFonts w:ascii="Calibri Light" w:eastAsia="Times New Roman" w:hAnsi="Calibri Light" w:cs="Calibri Light"/>
                <w:b/>
                <w:bCs/>
                <w:color w:val="005CA9"/>
                <w:sz w:val="18"/>
                <w:szCs w:val="18"/>
                <w:lang w:eastAsia="pt-BR"/>
              </w:rPr>
              <w:t>/2024</w:t>
            </w:r>
          </w:p>
        </w:tc>
        <w:tc>
          <w:tcPr>
            <w:tcW w:w="976" w:type="pct"/>
            <w:tcBorders>
              <w:top w:val="nil"/>
              <w:left w:val="nil"/>
              <w:bottom w:val="single" w:sz="4" w:space="0" w:color="54BBAB"/>
              <w:right w:val="nil"/>
            </w:tcBorders>
            <w:shd w:val="clear" w:color="auto" w:fill="auto"/>
            <w:vAlign w:val="center"/>
            <w:hideMark/>
          </w:tcPr>
          <w:p w14:paraId="5564E6F6" w14:textId="77777777" w:rsidR="0077721B" w:rsidRPr="0077721B" w:rsidRDefault="0077721B" w:rsidP="0077721B">
            <w:pPr>
              <w:spacing w:after="0" w:line="240" w:lineRule="auto"/>
              <w:jc w:val="center"/>
              <w:rPr>
                <w:rFonts w:ascii="Calibri Light" w:eastAsia="Times New Roman" w:hAnsi="Calibri Light" w:cs="Calibri Light"/>
                <w:b/>
                <w:bCs/>
                <w:color w:val="005CA9"/>
                <w:sz w:val="18"/>
                <w:szCs w:val="18"/>
                <w:lang w:eastAsia="pt-BR"/>
              </w:rPr>
            </w:pPr>
            <w:r w:rsidRPr="0077721B">
              <w:rPr>
                <w:rFonts w:ascii="Calibri Light" w:eastAsia="Times New Roman" w:hAnsi="Calibri Light" w:cs="Calibri Light"/>
                <w:b/>
                <w:bCs/>
                <w:color w:val="005CA9"/>
                <w:sz w:val="18"/>
                <w:szCs w:val="18"/>
                <w:lang w:eastAsia="pt-BR"/>
              </w:rPr>
              <w:t>31/12/2023</w:t>
            </w:r>
          </w:p>
        </w:tc>
      </w:tr>
      <w:tr w:rsidR="0048582F" w:rsidRPr="0077721B" w14:paraId="5443D82E" w14:textId="77777777" w:rsidTr="0048582F">
        <w:trPr>
          <w:trHeight w:val="227"/>
        </w:trPr>
        <w:tc>
          <w:tcPr>
            <w:tcW w:w="3008" w:type="pct"/>
            <w:tcBorders>
              <w:top w:val="nil"/>
              <w:left w:val="nil"/>
              <w:bottom w:val="nil"/>
              <w:right w:val="nil"/>
            </w:tcBorders>
            <w:shd w:val="clear" w:color="auto" w:fill="auto"/>
            <w:vAlign w:val="center"/>
            <w:hideMark/>
          </w:tcPr>
          <w:p w14:paraId="01913137" w14:textId="77777777" w:rsidR="0048582F" w:rsidRPr="0077721B" w:rsidRDefault="0048582F" w:rsidP="0048582F">
            <w:pPr>
              <w:spacing w:after="0" w:line="240" w:lineRule="auto"/>
              <w:rPr>
                <w:rFonts w:ascii="Calibri Light" w:eastAsia="Times New Roman" w:hAnsi="Calibri Light" w:cs="Calibri Light"/>
                <w:color w:val="005CA9"/>
                <w:sz w:val="18"/>
                <w:szCs w:val="18"/>
                <w:lang w:eastAsia="pt-BR"/>
              </w:rPr>
            </w:pPr>
            <w:r w:rsidRPr="0077721B">
              <w:rPr>
                <w:rFonts w:ascii="Calibri Light" w:eastAsia="Times New Roman" w:hAnsi="Calibri Light" w:cs="Calibri Light"/>
                <w:color w:val="005CA9"/>
                <w:sz w:val="18"/>
                <w:szCs w:val="18"/>
                <w:lang w:eastAsia="pt-BR"/>
              </w:rPr>
              <w:t>Reserva Legal</w:t>
            </w:r>
          </w:p>
        </w:tc>
        <w:tc>
          <w:tcPr>
            <w:tcW w:w="1016" w:type="pct"/>
            <w:tcBorders>
              <w:top w:val="nil"/>
              <w:left w:val="nil"/>
              <w:bottom w:val="nil"/>
              <w:right w:val="nil"/>
            </w:tcBorders>
            <w:shd w:val="clear" w:color="auto" w:fill="auto"/>
            <w:vAlign w:val="center"/>
          </w:tcPr>
          <w:p w14:paraId="3A19B431" w14:textId="7C99EE9A" w:rsidR="0048582F" w:rsidRPr="0077721B" w:rsidRDefault="0048582F" w:rsidP="0048582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551.337</w:t>
            </w:r>
          </w:p>
        </w:tc>
        <w:tc>
          <w:tcPr>
            <w:tcW w:w="976" w:type="pct"/>
            <w:tcBorders>
              <w:top w:val="nil"/>
              <w:left w:val="nil"/>
              <w:bottom w:val="nil"/>
              <w:right w:val="nil"/>
            </w:tcBorders>
            <w:shd w:val="clear" w:color="auto" w:fill="auto"/>
            <w:vAlign w:val="center"/>
            <w:hideMark/>
          </w:tcPr>
          <w:p w14:paraId="072291E6" w14:textId="77777777" w:rsidR="0048582F" w:rsidRPr="0077721B" w:rsidRDefault="0048582F" w:rsidP="0048582F">
            <w:pPr>
              <w:spacing w:after="0" w:line="240" w:lineRule="auto"/>
              <w:jc w:val="right"/>
              <w:rPr>
                <w:rFonts w:ascii="Calibri Light" w:eastAsia="Times New Roman" w:hAnsi="Calibri Light" w:cs="Calibri Light"/>
                <w:color w:val="005CA9"/>
                <w:sz w:val="18"/>
                <w:szCs w:val="18"/>
                <w:lang w:eastAsia="pt-BR"/>
              </w:rPr>
            </w:pPr>
            <w:r w:rsidRPr="0077721B">
              <w:rPr>
                <w:rFonts w:ascii="Calibri Light" w:eastAsia="Times New Roman" w:hAnsi="Calibri Light" w:cs="Calibri Light"/>
                <w:color w:val="005CA9"/>
                <w:sz w:val="18"/>
                <w:szCs w:val="18"/>
                <w:lang w:eastAsia="pt-BR"/>
              </w:rPr>
              <w:t>551.337</w:t>
            </w:r>
          </w:p>
        </w:tc>
      </w:tr>
      <w:tr w:rsidR="0048582F" w:rsidRPr="0077721B" w14:paraId="09E493F8" w14:textId="77777777" w:rsidTr="00C4420E">
        <w:trPr>
          <w:trHeight w:val="227"/>
        </w:trPr>
        <w:tc>
          <w:tcPr>
            <w:tcW w:w="3008" w:type="pct"/>
            <w:tcBorders>
              <w:top w:val="nil"/>
              <w:left w:val="single" w:sz="4" w:space="0" w:color="FFFFFF"/>
              <w:bottom w:val="single" w:sz="4" w:space="0" w:color="54BBAB"/>
              <w:right w:val="nil"/>
            </w:tcBorders>
            <w:shd w:val="clear" w:color="auto" w:fill="auto"/>
            <w:vAlign w:val="center"/>
            <w:hideMark/>
          </w:tcPr>
          <w:p w14:paraId="49C93C52" w14:textId="77777777" w:rsidR="0048582F" w:rsidRPr="0077721B" w:rsidRDefault="0048582F" w:rsidP="0048582F">
            <w:pPr>
              <w:spacing w:after="0" w:line="240" w:lineRule="auto"/>
              <w:rPr>
                <w:rFonts w:ascii="Calibri Light" w:eastAsia="Times New Roman" w:hAnsi="Calibri Light" w:cs="Calibri Light"/>
                <w:color w:val="005CA9"/>
                <w:sz w:val="18"/>
                <w:szCs w:val="18"/>
                <w:lang w:eastAsia="pt-BR"/>
              </w:rPr>
            </w:pPr>
            <w:r w:rsidRPr="0077721B">
              <w:rPr>
                <w:rFonts w:ascii="Calibri Light" w:eastAsia="Times New Roman" w:hAnsi="Calibri Light" w:cs="Calibri Light"/>
                <w:color w:val="005CA9"/>
                <w:sz w:val="18"/>
                <w:szCs w:val="18"/>
                <w:lang w:eastAsia="pt-BR"/>
              </w:rPr>
              <w:t>Reserva Estatutária</w:t>
            </w:r>
          </w:p>
        </w:tc>
        <w:tc>
          <w:tcPr>
            <w:tcW w:w="1016" w:type="pct"/>
            <w:tcBorders>
              <w:top w:val="nil"/>
              <w:left w:val="nil"/>
              <w:bottom w:val="single" w:sz="4" w:space="0" w:color="54BBAB"/>
              <w:right w:val="nil"/>
            </w:tcBorders>
            <w:shd w:val="clear" w:color="auto" w:fill="auto"/>
            <w:vAlign w:val="center"/>
          </w:tcPr>
          <w:p w14:paraId="481BE6F0" w14:textId="38637A6A" w:rsidR="0048582F" w:rsidRPr="0077721B" w:rsidRDefault="0048582F" w:rsidP="0048582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3.079.198</w:t>
            </w:r>
          </w:p>
        </w:tc>
        <w:tc>
          <w:tcPr>
            <w:tcW w:w="976" w:type="pct"/>
            <w:tcBorders>
              <w:top w:val="nil"/>
              <w:left w:val="nil"/>
              <w:bottom w:val="single" w:sz="4" w:space="0" w:color="54BBAB"/>
              <w:right w:val="single" w:sz="4" w:space="0" w:color="FFFFFF"/>
            </w:tcBorders>
            <w:shd w:val="clear" w:color="auto" w:fill="auto"/>
            <w:vAlign w:val="center"/>
            <w:hideMark/>
          </w:tcPr>
          <w:p w14:paraId="71775429" w14:textId="77777777" w:rsidR="0048582F" w:rsidRPr="0077721B" w:rsidRDefault="0048582F" w:rsidP="0048582F">
            <w:pPr>
              <w:spacing w:after="0" w:line="240" w:lineRule="auto"/>
              <w:jc w:val="right"/>
              <w:rPr>
                <w:rFonts w:ascii="Calibri Light" w:eastAsia="Times New Roman" w:hAnsi="Calibri Light" w:cs="Calibri Light"/>
                <w:color w:val="005CA9"/>
                <w:sz w:val="18"/>
                <w:szCs w:val="18"/>
                <w:lang w:eastAsia="pt-BR"/>
              </w:rPr>
            </w:pPr>
            <w:r w:rsidRPr="0077721B">
              <w:rPr>
                <w:rFonts w:ascii="Calibri Light" w:eastAsia="Times New Roman" w:hAnsi="Calibri Light" w:cs="Calibri Light"/>
                <w:color w:val="005CA9"/>
                <w:sz w:val="18"/>
                <w:szCs w:val="18"/>
                <w:lang w:eastAsia="pt-BR"/>
              </w:rPr>
              <w:t>3.127.435</w:t>
            </w:r>
          </w:p>
        </w:tc>
      </w:tr>
      <w:tr w:rsidR="0048582F" w:rsidRPr="0077721B" w14:paraId="71CA7D40" w14:textId="77777777" w:rsidTr="00C4420E">
        <w:trPr>
          <w:trHeight w:val="227"/>
        </w:trPr>
        <w:tc>
          <w:tcPr>
            <w:tcW w:w="3008" w:type="pct"/>
            <w:tcBorders>
              <w:top w:val="single" w:sz="4" w:space="0" w:color="54BBAB"/>
              <w:left w:val="nil"/>
              <w:bottom w:val="single" w:sz="4" w:space="0" w:color="54BBAB"/>
              <w:right w:val="nil"/>
            </w:tcBorders>
            <w:shd w:val="clear" w:color="auto" w:fill="auto"/>
            <w:vAlign w:val="center"/>
            <w:hideMark/>
          </w:tcPr>
          <w:p w14:paraId="210D5A4D" w14:textId="77777777" w:rsidR="0048582F" w:rsidRPr="0077721B" w:rsidRDefault="0048582F" w:rsidP="0048582F">
            <w:pPr>
              <w:spacing w:after="0" w:line="240" w:lineRule="auto"/>
              <w:rPr>
                <w:rFonts w:ascii="Calibri Light" w:eastAsia="Times New Roman" w:hAnsi="Calibri Light" w:cs="Calibri Light"/>
                <w:b/>
                <w:bCs/>
                <w:color w:val="005CA9"/>
                <w:sz w:val="20"/>
                <w:szCs w:val="20"/>
                <w:lang w:eastAsia="pt-BR"/>
              </w:rPr>
            </w:pPr>
            <w:r w:rsidRPr="0077721B">
              <w:rPr>
                <w:rFonts w:ascii="Calibri Light" w:eastAsia="Times New Roman" w:hAnsi="Calibri Light" w:cs="Calibri Light"/>
                <w:b/>
                <w:bCs/>
                <w:color w:val="005CA9"/>
                <w:sz w:val="20"/>
                <w:szCs w:val="20"/>
                <w:lang w:eastAsia="pt-BR"/>
              </w:rPr>
              <w:t>Total</w:t>
            </w:r>
          </w:p>
        </w:tc>
        <w:tc>
          <w:tcPr>
            <w:tcW w:w="1016" w:type="pct"/>
            <w:tcBorders>
              <w:top w:val="single" w:sz="4" w:space="0" w:color="54BBAB"/>
              <w:left w:val="nil"/>
              <w:bottom w:val="single" w:sz="4" w:space="0" w:color="54BBAB"/>
              <w:right w:val="nil"/>
            </w:tcBorders>
            <w:shd w:val="clear" w:color="auto" w:fill="auto"/>
            <w:vAlign w:val="center"/>
          </w:tcPr>
          <w:p w14:paraId="184E0136" w14:textId="5B5C00B5" w:rsidR="0048582F" w:rsidRPr="0077721B" w:rsidRDefault="0048582F" w:rsidP="0048582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3.630.535</w:t>
            </w:r>
          </w:p>
        </w:tc>
        <w:tc>
          <w:tcPr>
            <w:tcW w:w="976" w:type="pct"/>
            <w:tcBorders>
              <w:top w:val="single" w:sz="4" w:space="0" w:color="54BBAB"/>
              <w:left w:val="nil"/>
              <w:bottom w:val="single" w:sz="4" w:space="0" w:color="54BBAB"/>
              <w:right w:val="nil"/>
            </w:tcBorders>
            <w:shd w:val="clear" w:color="auto" w:fill="auto"/>
            <w:vAlign w:val="center"/>
            <w:hideMark/>
          </w:tcPr>
          <w:p w14:paraId="039121CE" w14:textId="77777777" w:rsidR="0048582F" w:rsidRPr="0077721B" w:rsidRDefault="0048582F" w:rsidP="0048582F">
            <w:pPr>
              <w:spacing w:after="0" w:line="240" w:lineRule="auto"/>
              <w:jc w:val="right"/>
              <w:rPr>
                <w:rFonts w:ascii="Calibri Light" w:eastAsia="Times New Roman" w:hAnsi="Calibri Light" w:cs="Calibri Light"/>
                <w:b/>
                <w:bCs/>
                <w:color w:val="005CA9"/>
                <w:sz w:val="18"/>
                <w:szCs w:val="18"/>
                <w:lang w:eastAsia="pt-BR"/>
              </w:rPr>
            </w:pPr>
            <w:r w:rsidRPr="0077721B">
              <w:rPr>
                <w:rFonts w:ascii="Calibri Light" w:eastAsia="Times New Roman" w:hAnsi="Calibri Light" w:cs="Calibri Light"/>
                <w:b/>
                <w:bCs/>
                <w:color w:val="005CA9"/>
                <w:sz w:val="18"/>
                <w:szCs w:val="18"/>
                <w:lang w:eastAsia="pt-BR"/>
              </w:rPr>
              <w:t>3.678.772</w:t>
            </w:r>
          </w:p>
        </w:tc>
      </w:tr>
    </w:tbl>
    <w:p w14:paraId="436A5D10" w14:textId="0BB4C422" w:rsidR="00467D05" w:rsidRPr="00A93254" w:rsidRDefault="00A3254F" w:rsidP="00D83314">
      <w:pPr>
        <w:pStyle w:val="PargrafodaLista"/>
        <w:numPr>
          <w:ilvl w:val="0"/>
          <w:numId w:val="26"/>
        </w:numPr>
        <w:spacing w:before="240" w:after="240"/>
        <w:ind w:left="709" w:hanging="709"/>
        <w:jc w:val="both"/>
        <w:outlineLvl w:val="1"/>
        <w:rPr>
          <w:rFonts w:asciiTheme="majorHAnsi" w:hAnsiTheme="majorHAnsi" w:cstheme="majorHAnsi"/>
          <w:b/>
          <w:color w:val="2F75B5"/>
          <w:sz w:val="24"/>
          <w:szCs w:val="24"/>
          <w:lang w:val="pt-BR"/>
        </w:rPr>
      </w:pPr>
      <w:r w:rsidRPr="00A93254">
        <w:rPr>
          <w:rFonts w:asciiTheme="majorHAnsi" w:hAnsiTheme="majorHAnsi" w:cstheme="majorHAnsi"/>
          <w:b/>
          <w:color w:val="2F75B5"/>
          <w:sz w:val="24"/>
          <w:szCs w:val="24"/>
          <w:lang w:val="pt-BR"/>
        </w:rPr>
        <w:t>Ajustes de avaliação patrimonial</w:t>
      </w:r>
    </w:p>
    <w:p w14:paraId="31BB1910" w14:textId="0ECA0E7E" w:rsidR="00BB10DD" w:rsidRPr="00812249" w:rsidRDefault="00467D05" w:rsidP="00AC6215">
      <w:pPr>
        <w:tabs>
          <w:tab w:val="center" w:pos="4252"/>
        </w:tabs>
        <w:spacing w:before="240" w:after="240" w:line="240" w:lineRule="auto"/>
        <w:jc w:val="both"/>
        <w:rPr>
          <w:rFonts w:asciiTheme="majorHAnsi" w:hAnsiTheme="majorHAnsi" w:cstheme="majorHAnsi"/>
          <w:color w:val="222A35"/>
          <w:sz w:val="20"/>
          <w:szCs w:val="20"/>
        </w:rPr>
      </w:pPr>
      <w:r w:rsidRPr="00812249">
        <w:rPr>
          <w:rFonts w:asciiTheme="majorHAnsi" w:hAnsiTheme="majorHAnsi" w:cstheme="majorHAnsi"/>
          <w:color w:val="222A35"/>
          <w:sz w:val="20"/>
          <w:szCs w:val="20"/>
        </w:rPr>
        <w:t xml:space="preserve">O montante em </w:t>
      </w:r>
      <w:r w:rsidR="001963EC" w:rsidRPr="00812249">
        <w:rPr>
          <w:rFonts w:asciiTheme="majorHAnsi" w:hAnsiTheme="majorHAnsi" w:cstheme="majorHAnsi"/>
          <w:color w:val="222A35"/>
          <w:sz w:val="20"/>
          <w:szCs w:val="20"/>
        </w:rPr>
        <w:t>3</w:t>
      </w:r>
      <w:r w:rsidR="006D5ACA">
        <w:rPr>
          <w:rFonts w:asciiTheme="majorHAnsi" w:hAnsiTheme="majorHAnsi" w:cstheme="majorHAnsi"/>
          <w:color w:val="222A35"/>
          <w:sz w:val="20"/>
          <w:szCs w:val="20"/>
        </w:rPr>
        <w:t>0</w:t>
      </w:r>
      <w:r w:rsidR="00A05A52" w:rsidRPr="00812249">
        <w:rPr>
          <w:rFonts w:asciiTheme="majorHAnsi" w:hAnsiTheme="majorHAnsi" w:cstheme="majorHAnsi"/>
          <w:color w:val="222A35"/>
          <w:sz w:val="20"/>
          <w:szCs w:val="20"/>
        </w:rPr>
        <w:t xml:space="preserve"> </w:t>
      </w:r>
      <w:r w:rsidR="005822D3" w:rsidRPr="00812249">
        <w:rPr>
          <w:rFonts w:asciiTheme="majorHAnsi" w:hAnsiTheme="majorHAnsi" w:cstheme="majorHAnsi"/>
          <w:color w:val="222A35"/>
          <w:sz w:val="20"/>
          <w:szCs w:val="20"/>
        </w:rPr>
        <w:t xml:space="preserve">de </w:t>
      </w:r>
      <w:r w:rsidR="00A14E54">
        <w:rPr>
          <w:rFonts w:asciiTheme="majorHAnsi" w:hAnsiTheme="majorHAnsi" w:cstheme="majorHAnsi"/>
          <w:color w:val="222A35"/>
          <w:sz w:val="20"/>
          <w:szCs w:val="20"/>
        </w:rPr>
        <w:t>setembr</w:t>
      </w:r>
      <w:r w:rsidR="00974283">
        <w:rPr>
          <w:rFonts w:asciiTheme="majorHAnsi" w:hAnsiTheme="majorHAnsi" w:cstheme="majorHAnsi"/>
          <w:color w:val="222A35"/>
          <w:sz w:val="20"/>
          <w:szCs w:val="20"/>
        </w:rPr>
        <w:t>o</w:t>
      </w:r>
      <w:r w:rsidR="003D3405" w:rsidRPr="00812249">
        <w:rPr>
          <w:rFonts w:asciiTheme="majorHAnsi" w:hAnsiTheme="majorHAnsi" w:cstheme="majorHAnsi"/>
          <w:color w:val="222A35"/>
          <w:sz w:val="20"/>
          <w:szCs w:val="20"/>
        </w:rPr>
        <w:t xml:space="preserve"> de 202</w:t>
      </w:r>
      <w:r w:rsidR="00974283">
        <w:rPr>
          <w:rFonts w:asciiTheme="majorHAnsi" w:hAnsiTheme="majorHAnsi" w:cstheme="majorHAnsi"/>
          <w:color w:val="222A35"/>
          <w:sz w:val="20"/>
          <w:szCs w:val="20"/>
        </w:rPr>
        <w:t>4</w:t>
      </w:r>
      <w:r w:rsidR="001963EC" w:rsidRPr="00812249">
        <w:rPr>
          <w:rFonts w:asciiTheme="majorHAnsi" w:hAnsiTheme="majorHAnsi" w:cstheme="majorHAnsi"/>
          <w:color w:val="222A35"/>
          <w:sz w:val="20"/>
          <w:szCs w:val="20"/>
        </w:rPr>
        <w:t xml:space="preserve"> </w:t>
      </w:r>
      <w:r w:rsidR="00A74D78" w:rsidRPr="00812249">
        <w:rPr>
          <w:rFonts w:asciiTheme="majorHAnsi" w:hAnsiTheme="majorHAnsi" w:cstheme="majorHAnsi"/>
          <w:color w:val="222A35"/>
          <w:sz w:val="20"/>
          <w:szCs w:val="20"/>
        </w:rPr>
        <w:t xml:space="preserve">era </w:t>
      </w:r>
      <w:r w:rsidR="00111BB0" w:rsidRPr="008C1FC0">
        <w:rPr>
          <w:rFonts w:asciiTheme="majorHAnsi" w:hAnsiTheme="majorHAnsi" w:cstheme="majorHAnsi"/>
          <w:color w:val="222A35"/>
          <w:sz w:val="20"/>
          <w:szCs w:val="20"/>
        </w:rPr>
        <w:t>de R</w:t>
      </w:r>
      <w:r w:rsidRPr="008C1FC0">
        <w:rPr>
          <w:rFonts w:asciiTheme="majorHAnsi" w:hAnsiTheme="majorHAnsi" w:cstheme="majorHAnsi"/>
          <w:color w:val="222A35"/>
          <w:sz w:val="20"/>
          <w:szCs w:val="20"/>
        </w:rPr>
        <w:t xml:space="preserve">$ </w:t>
      </w:r>
      <w:r w:rsidR="002D693D" w:rsidRPr="008C1FC0">
        <w:rPr>
          <w:rFonts w:asciiTheme="majorHAnsi" w:hAnsiTheme="majorHAnsi" w:cstheme="majorHAnsi"/>
          <w:color w:val="222A35"/>
          <w:sz w:val="20"/>
          <w:szCs w:val="20"/>
        </w:rPr>
        <w:t>5.</w:t>
      </w:r>
      <w:r w:rsidR="00652A5D" w:rsidRPr="008C1FC0">
        <w:rPr>
          <w:rFonts w:asciiTheme="majorHAnsi" w:hAnsiTheme="majorHAnsi" w:cstheme="majorHAnsi"/>
          <w:color w:val="222A35"/>
          <w:sz w:val="20"/>
          <w:szCs w:val="20"/>
        </w:rPr>
        <w:t>5</w:t>
      </w:r>
      <w:r w:rsidR="008C1FC0" w:rsidRPr="008C1FC0">
        <w:rPr>
          <w:rFonts w:asciiTheme="majorHAnsi" w:hAnsiTheme="majorHAnsi" w:cstheme="majorHAnsi"/>
          <w:color w:val="222A35"/>
          <w:sz w:val="20"/>
          <w:szCs w:val="20"/>
        </w:rPr>
        <w:t>77</w:t>
      </w:r>
      <w:r w:rsidR="002D693D" w:rsidRPr="008C1FC0">
        <w:rPr>
          <w:rFonts w:asciiTheme="majorHAnsi" w:hAnsiTheme="majorHAnsi" w:cstheme="majorHAnsi"/>
          <w:color w:val="222A35"/>
          <w:sz w:val="20"/>
          <w:szCs w:val="20"/>
        </w:rPr>
        <w:t>.</w:t>
      </w:r>
      <w:r w:rsidR="008C1FC0" w:rsidRPr="008C1FC0">
        <w:rPr>
          <w:rFonts w:asciiTheme="majorHAnsi" w:hAnsiTheme="majorHAnsi" w:cstheme="majorHAnsi"/>
          <w:color w:val="222A35"/>
          <w:sz w:val="20"/>
          <w:szCs w:val="20"/>
        </w:rPr>
        <w:t>367</w:t>
      </w:r>
      <w:r w:rsidR="002D693D" w:rsidRPr="002D693D">
        <w:rPr>
          <w:rFonts w:asciiTheme="majorHAnsi" w:hAnsiTheme="majorHAnsi" w:cstheme="majorHAnsi"/>
          <w:color w:val="222A35"/>
          <w:sz w:val="20"/>
          <w:szCs w:val="20"/>
        </w:rPr>
        <w:t xml:space="preserve"> </w:t>
      </w:r>
      <w:r w:rsidRPr="00812249">
        <w:rPr>
          <w:rFonts w:asciiTheme="majorHAnsi" w:hAnsiTheme="majorHAnsi" w:cstheme="majorHAnsi"/>
          <w:color w:val="222A35"/>
          <w:sz w:val="20"/>
          <w:szCs w:val="20"/>
        </w:rPr>
        <w:t>(</w:t>
      </w:r>
      <w:r w:rsidR="001963EC" w:rsidRPr="00812249">
        <w:rPr>
          <w:rFonts w:asciiTheme="majorHAnsi" w:hAnsiTheme="majorHAnsi" w:cstheme="majorHAnsi"/>
          <w:color w:val="222A35"/>
          <w:sz w:val="20"/>
          <w:szCs w:val="20"/>
        </w:rPr>
        <w:t>31 de dezembro de 20</w:t>
      </w:r>
      <w:r w:rsidR="003D3405" w:rsidRPr="00812249">
        <w:rPr>
          <w:rFonts w:asciiTheme="majorHAnsi" w:hAnsiTheme="majorHAnsi" w:cstheme="majorHAnsi"/>
          <w:color w:val="222A35"/>
          <w:sz w:val="20"/>
          <w:szCs w:val="20"/>
        </w:rPr>
        <w:t>2</w:t>
      </w:r>
      <w:r w:rsidR="00974283">
        <w:rPr>
          <w:rFonts w:asciiTheme="majorHAnsi" w:hAnsiTheme="majorHAnsi" w:cstheme="majorHAnsi"/>
          <w:color w:val="222A35"/>
          <w:sz w:val="20"/>
          <w:szCs w:val="20"/>
        </w:rPr>
        <w:t>3</w:t>
      </w:r>
      <w:r w:rsidR="00A14FA0" w:rsidRPr="00812249">
        <w:rPr>
          <w:rFonts w:asciiTheme="majorHAnsi" w:hAnsiTheme="majorHAnsi" w:cstheme="majorHAnsi"/>
          <w:color w:val="222A35"/>
          <w:sz w:val="20"/>
          <w:szCs w:val="20"/>
        </w:rPr>
        <w:t xml:space="preserve"> – </w:t>
      </w:r>
      <w:r w:rsidR="003D3405" w:rsidRPr="00812249">
        <w:rPr>
          <w:rFonts w:asciiTheme="majorHAnsi" w:hAnsiTheme="majorHAnsi" w:cstheme="majorHAnsi"/>
          <w:color w:val="222A35"/>
          <w:sz w:val="20"/>
          <w:szCs w:val="20"/>
        </w:rPr>
        <w:t xml:space="preserve">R$ </w:t>
      </w:r>
      <w:r w:rsidR="00B95EFA" w:rsidRPr="00812249">
        <w:rPr>
          <w:rFonts w:asciiTheme="majorHAnsi" w:hAnsiTheme="majorHAnsi" w:cstheme="majorHAnsi"/>
          <w:color w:val="222A35"/>
          <w:sz w:val="20"/>
          <w:szCs w:val="20"/>
        </w:rPr>
        <w:t>5</w:t>
      </w:r>
      <w:r w:rsidR="00232A49" w:rsidRPr="00812249">
        <w:rPr>
          <w:rFonts w:asciiTheme="majorHAnsi" w:hAnsiTheme="majorHAnsi" w:cstheme="majorHAnsi"/>
          <w:color w:val="222A35"/>
          <w:sz w:val="20"/>
          <w:szCs w:val="20"/>
        </w:rPr>
        <w:t>.</w:t>
      </w:r>
      <w:r w:rsidR="00974283">
        <w:rPr>
          <w:rFonts w:asciiTheme="majorHAnsi" w:hAnsiTheme="majorHAnsi" w:cstheme="majorHAnsi"/>
          <w:color w:val="222A35"/>
          <w:sz w:val="20"/>
          <w:szCs w:val="20"/>
        </w:rPr>
        <w:t>777</w:t>
      </w:r>
      <w:r w:rsidR="00232A49" w:rsidRPr="00812249">
        <w:rPr>
          <w:rFonts w:asciiTheme="majorHAnsi" w:hAnsiTheme="majorHAnsi" w:cstheme="majorHAnsi"/>
          <w:color w:val="222A35"/>
          <w:sz w:val="20"/>
          <w:szCs w:val="20"/>
        </w:rPr>
        <w:t>.</w:t>
      </w:r>
      <w:r w:rsidR="00974283">
        <w:rPr>
          <w:rFonts w:asciiTheme="majorHAnsi" w:hAnsiTheme="majorHAnsi" w:cstheme="majorHAnsi"/>
          <w:color w:val="222A35"/>
          <w:sz w:val="20"/>
          <w:szCs w:val="20"/>
        </w:rPr>
        <w:t>028</w:t>
      </w:r>
      <w:r w:rsidRPr="00812249">
        <w:rPr>
          <w:rFonts w:asciiTheme="majorHAnsi" w:hAnsiTheme="majorHAnsi" w:cstheme="majorHAnsi"/>
          <w:color w:val="222A35"/>
          <w:sz w:val="20"/>
          <w:szCs w:val="20"/>
        </w:rPr>
        <w:t xml:space="preserve">), </w:t>
      </w:r>
      <w:r w:rsidR="00A74D78" w:rsidRPr="00812249">
        <w:rPr>
          <w:rFonts w:asciiTheme="majorHAnsi" w:hAnsiTheme="majorHAnsi" w:cstheme="majorHAnsi"/>
          <w:color w:val="222A35"/>
          <w:sz w:val="20"/>
          <w:szCs w:val="20"/>
        </w:rPr>
        <w:t xml:space="preserve">e </w:t>
      </w:r>
      <w:r w:rsidRPr="00812249">
        <w:rPr>
          <w:rFonts w:asciiTheme="majorHAnsi" w:hAnsiTheme="majorHAnsi" w:cstheme="majorHAnsi"/>
          <w:color w:val="222A35"/>
          <w:sz w:val="20"/>
          <w:szCs w:val="20"/>
        </w:rPr>
        <w:t xml:space="preserve">considera </w:t>
      </w:r>
      <w:r w:rsidR="00A74D78" w:rsidRPr="00812249">
        <w:rPr>
          <w:rFonts w:asciiTheme="majorHAnsi" w:hAnsiTheme="majorHAnsi" w:cstheme="majorHAnsi"/>
          <w:color w:val="222A35"/>
          <w:sz w:val="20"/>
          <w:szCs w:val="20"/>
        </w:rPr>
        <w:t>o resultado</w:t>
      </w:r>
      <w:r w:rsidR="00BA6699" w:rsidRPr="00812249">
        <w:rPr>
          <w:rFonts w:asciiTheme="majorHAnsi" w:hAnsiTheme="majorHAnsi" w:cstheme="majorHAnsi"/>
          <w:color w:val="222A35"/>
          <w:sz w:val="20"/>
          <w:szCs w:val="20"/>
        </w:rPr>
        <w:t xml:space="preserve"> </w:t>
      </w:r>
      <w:r w:rsidR="00BA6699" w:rsidRPr="008F3D63">
        <w:rPr>
          <w:rFonts w:asciiTheme="majorHAnsi" w:hAnsiTheme="majorHAnsi" w:cstheme="majorHAnsi"/>
          <w:color w:val="222A35"/>
          <w:sz w:val="20"/>
          <w:szCs w:val="20"/>
        </w:rPr>
        <w:t>abrangente</w:t>
      </w:r>
      <w:r w:rsidR="00D200CC" w:rsidRPr="008F3D63">
        <w:rPr>
          <w:rFonts w:asciiTheme="majorHAnsi" w:hAnsiTheme="majorHAnsi" w:cstheme="majorHAnsi"/>
          <w:color w:val="222A35"/>
          <w:sz w:val="20"/>
          <w:szCs w:val="20"/>
        </w:rPr>
        <w:t xml:space="preserve"> negativo</w:t>
      </w:r>
      <w:r w:rsidR="00524C1D" w:rsidRPr="00812249">
        <w:rPr>
          <w:rFonts w:asciiTheme="majorHAnsi" w:hAnsiTheme="majorHAnsi" w:cstheme="majorHAnsi"/>
          <w:color w:val="222A35"/>
          <w:sz w:val="20"/>
          <w:szCs w:val="20"/>
        </w:rPr>
        <w:t xml:space="preserve"> do período</w:t>
      </w:r>
      <w:r w:rsidR="00FE4A9A" w:rsidRPr="00812249">
        <w:rPr>
          <w:rFonts w:asciiTheme="majorHAnsi" w:hAnsiTheme="majorHAnsi" w:cstheme="majorHAnsi"/>
          <w:color w:val="222A35"/>
          <w:sz w:val="20"/>
          <w:szCs w:val="20"/>
        </w:rPr>
        <w:t xml:space="preserve"> </w:t>
      </w:r>
      <w:r w:rsidR="00FE4A9A" w:rsidRPr="00667D0D">
        <w:rPr>
          <w:rFonts w:asciiTheme="majorHAnsi" w:hAnsiTheme="majorHAnsi" w:cstheme="majorHAnsi"/>
          <w:color w:val="222A35"/>
          <w:sz w:val="20"/>
          <w:szCs w:val="20"/>
        </w:rPr>
        <w:t>equivalente a</w:t>
      </w:r>
      <w:r w:rsidR="009C52BC" w:rsidRPr="00667D0D">
        <w:rPr>
          <w:rFonts w:asciiTheme="majorHAnsi" w:hAnsiTheme="majorHAnsi" w:cstheme="majorHAnsi"/>
          <w:color w:val="222A35"/>
          <w:sz w:val="20"/>
          <w:szCs w:val="20"/>
        </w:rPr>
        <w:t xml:space="preserve"> </w:t>
      </w:r>
      <w:r w:rsidR="00BA6699" w:rsidRPr="003A4F89">
        <w:rPr>
          <w:rFonts w:asciiTheme="majorHAnsi" w:hAnsiTheme="majorHAnsi" w:cstheme="majorHAnsi"/>
          <w:color w:val="222A35"/>
          <w:sz w:val="20"/>
          <w:szCs w:val="20"/>
        </w:rPr>
        <w:t xml:space="preserve">R$ </w:t>
      </w:r>
      <w:r w:rsidR="003A4F89" w:rsidRPr="003A4F89">
        <w:rPr>
          <w:rFonts w:asciiTheme="majorHAnsi" w:hAnsiTheme="majorHAnsi" w:cstheme="majorHAnsi"/>
          <w:color w:val="222A35"/>
          <w:sz w:val="20"/>
          <w:szCs w:val="20"/>
        </w:rPr>
        <w:t>199.661</w:t>
      </w:r>
      <w:r w:rsidR="000F7F5B" w:rsidRPr="003A4F89">
        <w:rPr>
          <w:rFonts w:asciiTheme="majorHAnsi" w:hAnsiTheme="majorHAnsi" w:cstheme="majorHAnsi"/>
          <w:color w:val="222A35"/>
          <w:sz w:val="20"/>
          <w:szCs w:val="20"/>
        </w:rPr>
        <w:t xml:space="preserve"> </w:t>
      </w:r>
      <w:r w:rsidR="00756E25" w:rsidRPr="003A4F89">
        <w:rPr>
          <w:rFonts w:ascii="Calibri Light" w:hAnsi="Calibri Light" w:cs="Calibri Light"/>
          <w:color w:val="222A35"/>
          <w:sz w:val="20"/>
          <w:szCs w:val="20"/>
        </w:rPr>
        <w:t>(</w:t>
      </w:r>
      <w:r w:rsidR="00D53A70" w:rsidRPr="003A4F89">
        <w:rPr>
          <w:rFonts w:ascii="Calibri Light" w:hAnsi="Calibri Light" w:cs="Calibri Light"/>
          <w:color w:val="222A35"/>
          <w:sz w:val="20"/>
          <w:szCs w:val="20"/>
        </w:rPr>
        <w:t>acumulado</w:t>
      </w:r>
      <w:r w:rsidR="00D53A70">
        <w:rPr>
          <w:rFonts w:ascii="Calibri Light" w:hAnsi="Calibri Light" w:cs="Calibri Light"/>
          <w:color w:val="222A35"/>
          <w:sz w:val="20"/>
          <w:szCs w:val="20"/>
        </w:rPr>
        <w:t xml:space="preserve"> até 30 de setembro de 2023</w:t>
      </w:r>
      <w:r w:rsidR="00756E25" w:rsidRPr="00812249">
        <w:rPr>
          <w:rFonts w:ascii="Calibri Light" w:hAnsi="Calibri Light" w:cs="Calibri Light"/>
          <w:color w:val="222A35"/>
          <w:sz w:val="20"/>
          <w:szCs w:val="20"/>
        </w:rPr>
        <w:t xml:space="preserve"> – R$ </w:t>
      </w:r>
      <w:r w:rsidR="001C7F70">
        <w:rPr>
          <w:rFonts w:ascii="Calibri Light" w:hAnsi="Calibri Light" w:cs="Calibri Light"/>
          <w:color w:val="222A35"/>
          <w:sz w:val="20"/>
          <w:szCs w:val="20"/>
        </w:rPr>
        <w:t>99.970</w:t>
      </w:r>
      <w:r w:rsidR="009973D5">
        <w:rPr>
          <w:rFonts w:ascii="Calibri Light" w:hAnsi="Calibri Light" w:cs="Calibri Light"/>
          <w:color w:val="222A35"/>
          <w:sz w:val="20"/>
          <w:szCs w:val="20"/>
        </w:rPr>
        <w:t xml:space="preserve">) </w:t>
      </w:r>
      <w:r w:rsidR="00BC4A5B" w:rsidRPr="00812249">
        <w:rPr>
          <w:rFonts w:asciiTheme="majorHAnsi" w:hAnsiTheme="majorHAnsi" w:cstheme="majorHAnsi"/>
          <w:color w:val="222A35"/>
          <w:sz w:val="20"/>
          <w:szCs w:val="20"/>
        </w:rPr>
        <w:t xml:space="preserve">relacionado </w:t>
      </w:r>
      <w:r w:rsidR="00E72F25" w:rsidRPr="00812249">
        <w:rPr>
          <w:rFonts w:asciiTheme="majorHAnsi" w:hAnsiTheme="majorHAnsi" w:cstheme="majorHAnsi"/>
          <w:color w:val="222A35"/>
          <w:sz w:val="20"/>
          <w:szCs w:val="20"/>
        </w:rPr>
        <w:t xml:space="preserve">às </w:t>
      </w:r>
      <w:r w:rsidR="00DD7FF9" w:rsidRPr="00812249">
        <w:rPr>
          <w:rFonts w:asciiTheme="majorHAnsi" w:hAnsiTheme="majorHAnsi" w:cstheme="majorHAnsi"/>
          <w:color w:val="222A35"/>
          <w:sz w:val="20"/>
          <w:szCs w:val="20"/>
        </w:rPr>
        <w:t xml:space="preserve">variações reflexas de </w:t>
      </w:r>
      <w:r w:rsidR="00D0303A" w:rsidRPr="00812249">
        <w:rPr>
          <w:rFonts w:asciiTheme="majorHAnsi" w:hAnsiTheme="majorHAnsi" w:cstheme="majorHAnsi"/>
          <w:color w:val="222A35"/>
          <w:sz w:val="20"/>
          <w:szCs w:val="20"/>
        </w:rPr>
        <w:t>investidas</w:t>
      </w:r>
      <w:r w:rsidR="00D06FCD" w:rsidRPr="00812249">
        <w:rPr>
          <w:rFonts w:asciiTheme="majorHAnsi" w:hAnsiTheme="majorHAnsi" w:cstheme="majorHAnsi"/>
          <w:color w:val="222A35"/>
          <w:sz w:val="20"/>
          <w:szCs w:val="20"/>
        </w:rPr>
        <w:t>,</w:t>
      </w:r>
      <w:r w:rsidR="00DD7FF9" w:rsidRPr="00812249">
        <w:rPr>
          <w:rFonts w:asciiTheme="majorHAnsi" w:hAnsiTheme="majorHAnsi" w:cstheme="majorHAnsi"/>
          <w:color w:val="222A35"/>
          <w:sz w:val="20"/>
          <w:szCs w:val="20"/>
        </w:rPr>
        <w:t xml:space="preserve"> tais como</w:t>
      </w:r>
      <w:r w:rsidR="00D0303A" w:rsidRPr="00812249">
        <w:rPr>
          <w:rFonts w:asciiTheme="majorHAnsi" w:hAnsiTheme="majorHAnsi" w:cstheme="majorHAnsi"/>
          <w:color w:val="222A35"/>
          <w:sz w:val="20"/>
          <w:szCs w:val="20"/>
        </w:rPr>
        <w:t xml:space="preserve"> </w:t>
      </w:r>
      <w:r w:rsidR="007C3C8E" w:rsidRPr="00812249">
        <w:rPr>
          <w:rFonts w:asciiTheme="majorHAnsi" w:hAnsiTheme="majorHAnsi" w:cstheme="majorHAnsi"/>
          <w:color w:val="222A35"/>
          <w:sz w:val="20"/>
          <w:szCs w:val="20"/>
        </w:rPr>
        <w:t xml:space="preserve">marcação a mercado de </w:t>
      </w:r>
      <w:r w:rsidR="007943D5" w:rsidRPr="00812249">
        <w:rPr>
          <w:rFonts w:asciiTheme="majorHAnsi" w:hAnsiTheme="majorHAnsi" w:cstheme="majorHAnsi"/>
          <w:color w:val="222A35"/>
          <w:sz w:val="20"/>
          <w:szCs w:val="20"/>
        </w:rPr>
        <w:t>títulos e valores mobiliários</w:t>
      </w:r>
      <w:r w:rsidR="00DD7FF9" w:rsidRPr="00812249">
        <w:rPr>
          <w:rFonts w:asciiTheme="majorHAnsi" w:hAnsiTheme="majorHAnsi" w:cstheme="majorHAnsi"/>
          <w:color w:val="222A35"/>
          <w:sz w:val="20"/>
          <w:szCs w:val="20"/>
        </w:rPr>
        <w:t xml:space="preserve"> e variações cambiais</w:t>
      </w:r>
      <w:r w:rsidR="00BE6452" w:rsidRPr="00812249">
        <w:rPr>
          <w:rFonts w:asciiTheme="majorHAnsi" w:hAnsiTheme="majorHAnsi" w:cstheme="majorHAnsi"/>
          <w:color w:val="222A35"/>
          <w:sz w:val="20"/>
          <w:szCs w:val="20"/>
        </w:rPr>
        <w:t xml:space="preserve">, </w:t>
      </w:r>
      <w:r w:rsidR="007943D5" w:rsidRPr="00812249">
        <w:rPr>
          <w:rFonts w:asciiTheme="majorHAnsi" w:hAnsiTheme="majorHAnsi" w:cstheme="majorHAnsi"/>
          <w:color w:val="222A35"/>
          <w:sz w:val="20"/>
          <w:szCs w:val="20"/>
        </w:rPr>
        <w:t xml:space="preserve">provenientes majoritariamente da </w:t>
      </w:r>
      <w:r w:rsidR="00A8610E" w:rsidRPr="00812249">
        <w:rPr>
          <w:rFonts w:asciiTheme="majorHAnsi" w:hAnsiTheme="majorHAnsi" w:cstheme="majorHAnsi"/>
          <w:color w:val="222A35"/>
          <w:sz w:val="20"/>
          <w:szCs w:val="20"/>
        </w:rPr>
        <w:t>Holding XS1</w:t>
      </w:r>
      <w:r w:rsidR="007943D5" w:rsidRPr="00812249">
        <w:rPr>
          <w:rFonts w:asciiTheme="majorHAnsi" w:hAnsiTheme="majorHAnsi" w:cstheme="majorHAnsi"/>
          <w:color w:val="222A35"/>
          <w:sz w:val="20"/>
          <w:szCs w:val="20"/>
        </w:rPr>
        <w:t>.</w:t>
      </w:r>
      <w:r w:rsidR="00D06FCD" w:rsidRPr="00812249">
        <w:rPr>
          <w:rFonts w:asciiTheme="majorHAnsi" w:hAnsiTheme="majorHAnsi" w:cstheme="majorHAnsi"/>
          <w:color w:val="222A35"/>
          <w:sz w:val="20"/>
          <w:szCs w:val="20"/>
        </w:rPr>
        <w:t xml:space="preserve"> O quadro apresentado abaixo apresenta a composição dos ajustes de avaliação patrimonial registrados pel</w:t>
      </w:r>
      <w:r w:rsidR="00FA017E" w:rsidRPr="00812249">
        <w:rPr>
          <w:rFonts w:asciiTheme="majorHAnsi" w:hAnsiTheme="majorHAnsi" w:cstheme="majorHAnsi"/>
          <w:color w:val="222A35"/>
          <w:sz w:val="20"/>
          <w:szCs w:val="20"/>
        </w:rPr>
        <w:t>o Grupo CAIXA Seguridade</w:t>
      </w:r>
      <w:r w:rsidR="00D06FCD" w:rsidRPr="00812249">
        <w:rPr>
          <w:rFonts w:asciiTheme="majorHAnsi" w:hAnsiTheme="majorHAnsi" w:cstheme="majorHAnsi"/>
          <w:color w:val="222A35"/>
          <w:sz w:val="20"/>
          <w:szCs w:val="20"/>
        </w:rPr>
        <w:t>:</w:t>
      </w:r>
    </w:p>
    <w:tbl>
      <w:tblPr>
        <w:tblW w:w="5000" w:type="pct"/>
        <w:tblCellMar>
          <w:left w:w="70" w:type="dxa"/>
          <w:right w:w="70" w:type="dxa"/>
        </w:tblCellMar>
        <w:tblLook w:val="04A0" w:firstRow="1" w:lastRow="0" w:firstColumn="1" w:lastColumn="0" w:noHBand="0" w:noVBand="1"/>
      </w:tblPr>
      <w:tblGrid>
        <w:gridCol w:w="4164"/>
        <w:gridCol w:w="1407"/>
        <w:gridCol w:w="1352"/>
        <w:gridCol w:w="1352"/>
        <w:gridCol w:w="1352"/>
      </w:tblGrid>
      <w:tr w:rsidR="00230903" w:rsidRPr="00230903" w14:paraId="5EEC8AB5" w14:textId="77777777" w:rsidTr="00230903">
        <w:trPr>
          <w:trHeight w:val="227"/>
        </w:trPr>
        <w:tc>
          <w:tcPr>
            <w:tcW w:w="2163" w:type="pct"/>
            <w:vMerge w:val="restart"/>
            <w:tcBorders>
              <w:top w:val="single" w:sz="4" w:space="0" w:color="54BBAB"/>
              <w:left w:val="single" w:sz="8" w:space="0" w:color="FFFFFF"/>
              <w:bottom w:val="single" w:sz="4" w:space="0" w:color="54BBAB"/>
              <w:right w:val="nil"/>
            </w:tcBorders>
            <w:shd w:val="clear" w:color="auto" w:fill="auto"/>
            <w:vAlign w:val="center"/>
            <w:hideMark/>
          </w:tcPr>
          <w:p w14:paraId="285C3137" w14:textId="77777777" w:rsidR="00230903" w:rsidRPr="00230903" w:rsidRDefault="00230903" w:rsidP="00230903">
            <w:pPr>
              <w:spacing w:after="0" w:line="240" w:lineRule="auto"/>
              <w:jc w:val="center"/>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Ajustes de avaliação patrimonial</w:t>
            </w:r>
          </w:p>
        </w:tc>
        <w:tc>
          <w:tcPr>
            <w:tcW w:w="2837" w:type="pct"/>
            <w:gridSpan w:val="4"/>
            <w:tcBorders>
              <w:top w:val="single" w:sz="4" w:space="0" w:color="54BBAB"/>
              <w:left w:val="nil"/>
              <w:bottom w:val="single" w:sz="4" w:space="0" w:color="54BBAB"/>
              <w:right w:val="nil"/>
            </w:tcBorders>
            <w:shd w:val="clear" w:color="auto" w:fill="auto"/>
            <w:vAlign w:val="center"/>
            <w:hideMark/>
          </w:tcPr>
          <w:p w14:paraId="73D8CAE4" w14:textId="77777777" w:rsidR="00230903" w:rsidRPr="00230903" w:rsidRDefault="00230903" w:rsidP="00230903">
            <w:pPr>
              <w:spacing w:after="0" w:line="240" w:lineRule="auto"/>
              <w:jc w:val="center"/>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Controladora e Consolidado</w:t>
            </w:r>
          </w:p>
        </w:tc>
      </w:tr>
      <w:tr w:rsidR="00230903" w:rsidRPr="00230903" w14:paraId="6128093D" w14:textId="77777777" w:rsidTr="00230903">
        <w:trPr>
          <w:trHeight w:val="227"/>
        </w:trPr>
        <w:tc>
          <w:tcPr>
            <w:tcW w:w="2163" w:type="pct"/>
            <w:vMerge/>
            <w:tcBorders>
              <w:top w:val="single" w:sz="4" w:space="0" w:color="54BBAB"/>
              <w:left w:val="single" w:sz="8" w:space="0" w:color="FFFFFF"/>
              <w:bottom w:val="single" w:sz="4" w:space="0" w:color="54BBAB"/>
              <w:right w:val="nil"/>
            </w:tcBorders>
            <w:shd w:val="clear" w:color="auto" w:fill="auto"/>
            <w:vAlign w:val="center"/>
            <w:hideMark/>
          </w:tcPr>
          <w:p w14:paraId="33922197" w14:textId="77777777" w:rsidR="00230903" w:rsidRPr="00230903" w:rsidRDefault="00230903" w:rsidP="00230903">
            <w:pPr>
              <w:spacing w:after="0" w:line="240" w:lineRule="auto"/>
              <w:rPr>
                <w:rFonts w:ascii="Calibri Light" w:eastAsia="Times New Roman" w:hAnsi="Calibri Light" w:cs="Calibri Light"/>
                <w:b/>
                <w:bCs/>
                <w:color w:val="005CA9"/>
                <w:sz w:val="18"/>
                <w:szCs w:val="18"/>
                <w:lang w:eastAsia="pt-BR"/>
              </w:rPr>
            </w:pPr>
          </w:p>
        </w:tc>
        <w:tc>
          <w:tcPr>
            <w:tcW w:w="731" w:type="pct"/>
            <w:tcBorders>
              <w:top w:val="nil"/>
              <w:left w:val="nil"/>
              <w:bottom w:val="single" w:sz="4" w:space="0" w:color="54BBAB"/>
              <w:right w:val="nil"/>
            </w:tcBorders>
            <w:shd w:val="clear" w:color="auto" w:fill="auto"/>
            <w:vAlign w:val="center"/>
            <w:hideMark/>
          </w:tcPr>
          <w:p w14:paraId="081F5D8C" w14:textId="77777777" w:rsidR="00230903" w:rsidRPr="00230903" w:rsidRDefault="00230903" w:rsidP="00230903">
            <w:pPr>
              <w:spacing w:after="0" w:line="240" w:lineRule="auto"/>
              <w:jc w:val="center"/>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31/12/2023</w:t>
            </w:r>
          </w:p>
        </w:tc>
        <w:tc>
          <w:tcPr>
            <w:tcW w:w="702" w:type="pct"/>
            <w:tcBorders>
              <w:top w:val="nil"/>
              <w:left w:val="nil"/>
              <w:bottom w:val="single" w:sz="4" w:space="0" w:color="54BBAB"/>
              <w:right w:val="nil"/>
            </w:tcBorders>
            <w:shd w:val="clear" w:color="auto" w:fill="auto"/>
            <w:vAlign w:val="center"/>
            <w:hideMark/>
          </w:tcPr>
          <w:p w14:paraId="36548679" w14:textId="77777777" w:rsidR="00230903" w:rsidRPr="00230903" w:rsidRDefault="00230903" w:rsidP="00230903">
            <w:pPr>
              <w:spacing w:after="0" w:line="240" w:lineRule="auto"/>
              <w:jc w:val="center"/>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Valor de mercado de títulos disponíveis para venda</w:t>
            </w:r>
          </w:p>
        </w:tc>
        <w:tc>
          <w:tcPr>
            <w:tcW w:w="702" w:type="pct"/>
            <w:tcBorders>
              <w:top w:val="nil"/>
              <w:left w:val="nil"/>
              <w:bottom w:val="single" w:sz="4" w:space="0" w:color="54BBAB"/>
              <w:right w:val="nil"/>
            </w:tcBorders>
            <w:shd w:val="clear" w:color="auto" w:fill="auto"/>
            <w:vAlign w:val="center"/>
            <w:hideMark/>
          </w:tcPr>
          <w:p w14:paraId="63B795CA" w14:textId="77777777" w:rsidR="00230903" w:rsidRPr="00230903" w:rsidRDefault="00230903" w:rsidP="00230903">
            <w:pPr>
              <w:spacing w:after="0" w:line="240" w:lineRule="auto"/>
              <w:jc w:val="center"/>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Outros ajustes de avaliação patrimonial</w:t>
            </w:r>
          </w:p>
        </w:tc>
        <w:tc>
          <w:tcPr>
            <w:tcW w:w="702" w:type="pct"/>
            <w:tcBorders>
              <w:top w:val="nil"/>
              <w:left w:val="nil"/>
              <w:bottom w:val="single" w:sz="4" w:space="0" w:color="54BBAB"/>
              <w:right w:val="nil"/>
            </w:tcBorders>
            <w:shd w:val="clear" w:color="auto" w:fill="auto"/>
            <w:vAlign w:val="center"/>
            <w:hideMark/>
          </w:tcPr>
          <w:p w14:paraId="14FA4B50" w14:textId="6107C4CB" w:rsidR="00230903" w:rsidRPr="00230903" w:rsidRDefault="00230903" w:rsidP="00230903">
            <w:pPr>
              <w:spacing w:after="0" w:line="240" w:lineRule="auto"/>
              <w:jc w:val="center"/>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30/0</w:t>
            </w:r>
            <w:r w:rsidR="00A14E54">
              <w:rPr>
                <w:rFonts w:ascii="Calibri Light" w:eastAsia="Times New Roman" w:hAnsi="Calibri Light" w:cs="Calibri Light"/>
                <w:b/>
                <w:bCs/>
                <w:color w:val="005CA9"/>
                <w:sz w:val="18"/>
                <w:szCs w:val="18"/>
                <w:lang w:eastAsia="pt-BR"/>
              </w:rPr>
              <w:t>9</w:t>
            </w:r>
            <w:r w:rsidRPr="00230903">
              <w:rPr>
                <w:rFonts w:ascii="Calibri Light" w:eastAsia="Times New Roman" w:hAnsi="Calibri Light" w:cs="Calibri Light"/>
                <w:b/>
                <w:bCs/>
                <w:color w:val="005CA9"/>
                <w:sz w:val="18"/>
                <w:szCs w:val="18"/>
                <w:lang w:eastAsia="pt-BR"/>
              </w:rPr>
              <w:t>/2024</w:t>
            </w:r>
          </w:p>
        </w:tc>
      </w:tr>
      <w:tr w:rsidR="00634CF5" w:rsidRPr="00230903" w14:paraId="6ED901B3" w14:textId="77777777" w:rsidTr="00634CF5">
        <w:trPr>
          <w:trHeight w:val="227"/>
        </w:trPr>
        <w:tc>
          <w:tcPr>
            <w:tcW w:w="2163" w:type="pct"/>
            <w:tcBorders>
              <w:top w:val="nil"/>
              <w:left w:val="single" w:sz="8" w:space="0" w:color="FFFFFF"/>
              <w:bottom w:val="nil"/>
              <w:right w:val="nil"/>
            </w:tcBorders>
            <w:shd w:val="clear" w:color="auto" w:fill="auto"/>
            <w:vAlign w:val="center"/>
            <w:hideMark/>
          </w:tcPr>
          <w:p w14:paraId="57F74672" w14:textId="77777777" w:rsidR="00634CF5" w:rsidRPr="00230903" w:rsidRDefault="00634CF5" w:rsidP="00634CF5">
            <w:pPr>
              <w:spacing w:after="0" w:line="240" w:lineRule="auto"/>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Títulos disponíveis para venda - reflexo</w:t>
            </w:r>
          </w:p>
        </w:tc>
        <w:tc>
          <w:tcPr>
            <w:tcW w:w="731" w:type="pct"/>
            <w:tcBorders>
              <w:top w:val="nil"/>
              <w:left w:val="nil"/>
              <w:bottom w:val="nil"/>
              <w:right w:val="nil"/>
            </w:tcBorders>
            <w:shd w:val="clear" w:color="auto" w:fill="auto"/>
            <w:vAlign w:val="center"/>
            <w:hideMark/>
          </w:tcPr>
          <w:p w14:paraId="445662B9" w14:textId="77777777" w:rsidR="00634CF5" w:rsidRPr="00230903" w:rsidRDefault="00634CF5" w:rsidP="00634CF5">
            <w:pPr>
              <w:spacing w:after="0" w:line="240" w:lineRule="auto"/>
              <w:jc w:val="right"/>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117.356</w:t>
            </w:r>
          </w:p>
        </w:tc>
        <w:tc>
          <w:tcPr>
            <w:tcW w:w="702" w:type="pct"/>
            <w:tcBorders>
              <w:top w:val="nil"/>
              <w:left w:val="nil"/>
              <w:bottom w:val="nil"/>
              <w:right w:val="nil"/>
            </w:tcBorders>
            <w:shd w:val="clear" w:color="auto" w:fill="auto"/>
            <w:vAlign w:val="center"/>
          </w:tcPr>
          <w:p w14:paraId="41162ED8" w14:textId="02A3B3E4" w:rsidR="00634CF5" w:rsidRPr="00230903" w:rsidRDefault="00634CF5" w:rsidP="00634CF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(143.364)</w:t>
            </w:r>
          </w:p>
        </w:tc>
        <w:tc>
          <w:tcPr>
            <w:tcW w:w="702" w:type="pct"/>
            <w:tcBorders>
              <w:top w:val="nil"/>
              <w:left w:val="nil"/>
              <w:bottom w:val="nil"/>
              <w:right w:val="nil"/>
            </w:tcBorders>
            <w:shd w:val="clear" w:color="auto" w:fill="auto"/>
            <w:vAlign w:val="center"/>
          </w:tcPr>
          <w:p w14:paraId="0B0FF3EE" w14:textId="5D38F0EB" w:rsidR="00634CF5" w:rsidRPr="00230903" w:rsidRDefault="00634CF5" w:rsidP="00634CF5">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702" w:type="pct"/>
            <w:tcBorders>
              <w:top w:val="nil"/>
              <w:left w:val="nil"/>
              <w:bottom w:val="nil"/>
              <w:right w:val="nil"/>
            </w:tcBorders>
            <w:shd w:val="clear" w:color="auto" w:fill="auto"/>
            <w:vAlign w:val="center"/>
          </w:tcPr>
          <w:p w14:paraId="7E0DB4AB" w14:textId="6C7F3EF6" w:rsidR="00634CF5" w:rsidRPr="00230903" w:rsidRDefault="00634CF5" w:rsidP="00634CF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(26.008)</w:t>
            </w:r>
          </w:p>
        </w:tc>
      </w:tr>
      <w:tr w:rsidR="00634CF5" w:rsidRPr="00230903" w14:paraId="68717650" w14:textId="77777777" w:rsidTr="00634CF5">
        <w:trPr>
          <w:trHeight w:val="227"/>
        </w:trPr>
        <w:tc>
          <w:tcPr>
            <w:tcW w:w="2163" w:type="pct"/>
            <w:tcBorders>
              <w:top w:val="single" w:sz="4" w:space="0" w:color="54BBAB"/>
              <w:left w:val="single" w:sz="8" w:space="0" w:color="FFFFFF"/>
              <w:bottom w:val="single" w:sz="4" w:space="0" w:color="54BBAB"/>
              <w:right w:val="nil"/>
            </w:tcBorders>
            <w:shd w:val="clear" w:color="auto" w:fill="auto"/>
            <w:vAlign w:val="center"/>
            <w:hideMark/>
          </w:tcPr>
          <w:p w14:paraId="16231A5A" w14:textId="77777777" w:rsidR="00634CF5" w:rsidRPr="00230903" w:rsidRDefault="00634CF5" w:rsidP="00634CF5">
            <w:pPr>
              <w:spacing w:after="0" w:line="240" w:lineRule="auto"/>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Outros ajustes de avaliação patrimonial – reflexo (1)</w:t>
            </w:r>
          </w:p>
        </w:tc>
        <w:tc>
          <w:tcPr>
            <w:tcW w:w="731" w:type="pct"/>
            <w:tcBorders>
              <w:top w:val="single" w:sz="4" w:space="0" w:color="54BBAB"/>
              <w:left w:val="nil"/>
              <w:bottom w:val="single" w:sz="4" w:space="0" w:color="54BBAB"/>
              <w:right w:val="nil"/>
            </w:tcBorders>
            <w:shd w:val="clear" w:color="auto" w:fill="auto"/>
            <w:vAlign w:val="center"/>
            <w:hideMark/>
          </w:tcPr>
          <w:p w14:paraId="5BB6BEF1" w14:textId="77777777" w:rsidR="00634CF5" w:rsidRPr="00230903" w:rsidRDefault="00634CF5" w:rsidP="00634CF5">
            <w:pPr>
              <w:spacing w:after="0" w:line="240" w:lineRule="auto"/>
              <w:jc w:val="right"/>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1.250.358</w:t>
            </w:r>
          </w:p>
        </w:tc>
        <w:tc>
          <w:tcPr>
            <w:tcW w:w="702" w:type="pct"/>
            <w:tcBorders>
              <w:top w:val="single" w:sz="4" w:space="0" w:color="54BBAB"/>
              <w:left w:val="nil"/>
              <w:bottom w:val="single" w:sz="4" w:space="0" w:color="54BBAB"/>
              <w:right w:val="nil"/>
            </w:tcBorders>
            <w:shd w:val="clear" w:color="auto" w:fill="auto"/>
            <w:vAlign w:val="center"/>
          </w:tcPr>
          <w:p w14:paraId="0CC81200" w14:textId="689F612B" w:rsidR="00634CF5" w:rsidRPr="00230903" w:rsidRDefault="00634CF5" w:rsidP="00634CF5">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702" w:type="pct"/>
            <w:tcBorders>
              <w:top w:val="single" w:sz="4" w:space="0" w:color="54BBAB"/>
              <w:left w:val="nil"/>
              <w:bottom w:val="single" w:sz="4" w:space="0" w:color="54BBAB"/>
              <w:right w:val="nil"/>
            </w:tcBorders>
            <w:shd w:val="clear" w:color="auto" w:fill="auto"/>
            <w:vAlign w:val="center"/>
          </w:tcPr>
          <w:p w14:paraId="7267336F" w14:textId="455FADED" w:rsidR="00634CF5" w:rsidRPr="00230903" w:rsidRDefault="00634CF5" w:rsidP="00634CF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(56.297)</w:t>
            </w:r>
          </w:p>
        </w:tc>
        <w:tc>
          <w:tcPr>
            <w:tcW w:w="702" w:type="pct"/>
            <w:tcBorders>
              <w:top w:val="single" w:sz="4" w:space="0" w:color="54BBAB"/>
              <w:left w:val="nil"/>
              <w:bottom w:val="single" w:sz="4" w:space="0" w:color="54BBAB"/>
              <w:right w:val="nil"/>
            </w:tcBorders>
            <w:shd w:val="clear" w:color="auto" w:fill="auto"/>
            <w:vAlign w:val="center"/>
          </w:tcPr>
          <w:p w14:paraId="7C2D1452" w14:textId="02A027E1" w:rsidR="00634CF5" w:rsidRPr="00230903" w:rsidRDefault="00634CF5" w:rsidP="00634CF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1.194.061</w:t>
            </w:r>
          </w:p>
        </w:tc>
      </w:tr>
      <w:tr w:rsidR="00634CF5" w:rsidRPr="00230903" w14:paraId="184DC20B" w14:textId="77777777" w:rsidTr="00634CF5">
        <w:trPr>
          <w:trHeight w:val="227"/>
        </w:trPr>
        <w:tc>
          <w:tcPr>
            <w:tcW w:w="2163" w:type="pct"/>
            <w:tcBorders>
              <w:top w:val="nil"/>
              <w:left w:val="single" w:sz="8" w:space="0" w:color="FFFFFF"/>
              <w:bottom w:val="nil"/>
              <w:right w:val="nil"/>
            </w:tcBorders>
            <w:shd w:val="clear" w:color="auto" w:fill="auto"/>
            <w:vAlign w:val="center"/>
            <w:hideMark/>
          </w:tcPr>
          <w:p w14:paraId="63D4C3E3" w14:textId="77777777" w:rsidR="00634CF5" w:rsidRPr="00230903" w:rsidRDefault="00634CF5" w:rsidP="00634CF5">
            <w:pPr>
              <w:spacing w:after="0" w:line="240" w:lineRule="auto"/>
              <w:ind w:firstLineChars="100" w:firstLine="180"/>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Ganhos/perdas por alteração em participações societárias – reflexo (2)</w:t>
            </w:r>
          </w:p>
        </w:tc>
        <w:tc>
          <w:tcPr>
            <w:tcW w:w="731" w:type="pct"/>
            <w:tcBorders>
              <w:top w:val="nil"/>
              <w:left w:val="nil"/>
              <w:bottom w:val="nil"/>
              <w:right w:val="nil"/>
            </w:tcBorders>
            <w:shd w:val="clear" w:color="auto" w:fill="auto"/>
            <w:vAlign w:val="center"/>
            <w:hideMark/>
          </w:tcPr>
          <w:p w14:paraId="746BB9B9" w14:textId="77777777" w:rsidR="00634CF5" w:rsidRPr="00230903" w:rsidRDefault="00634CF5" w:rsidP="00634CF5">
            <w:pPr>
              <w:spacing w:after="0" w:line="240" w:lineRule="auto"/>
              <w:jc w:val="right"/>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1.262.432</w:t>
            </w:r>
          </w:p>
        </w:tc>
        <w:tc>
          <w:tcPr>
            <w:tcW w:w="702" w:type="pct"/>
            <w:tcBorders>
              <w:top w:val="nil"/>
              <w:left w:val="nil"/>
              <w:bottom w:val="nil"/>
              <w:right w:val="nil"/>
            </w:tcBorders>
            <w:shd w:val="clear" w:color="auto" w:fill="auto"/>
            <w:vAlign w:val="center"/>
          </w:tcPr>
          <w:p w14:paraId="63C0DB60" w14:textId="5526A0DA" w:rsidR="00634CF5" w:rsidRPr="00230903" w:rsidRDefault="00634CF5" w:rsidP="00634CF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02" w:type="pct"/>
            <w:tcBorders>
              <w:top w:val="nil"/>
              <w:left w:val="nil"/>
              <w:bottom w:val="nil"/>
              <w:right w:val="nil"/>
            </w:tcBorders>
            <w:shd w:val="clear" w:color="auto" w:fill="auto"/>
            <w:vAlign w:val="center"/>
          </w:tcPr>
          <w:p w14:paraId="78ACE4BD" w14:textId="45F5BB4A" w:rsidR="00634CF5" w:rsidRPr="00230903" w:rsidRDefault="00634CF5" w:rsidP="00634CF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02" w:type="pct"/>
            <w:tcBorders>
              <w:top w:val="nil"/>
              <w:left w:val="nil"/>
              <w:bottom w:val="nil"/>
              <w:right w:val="nil"/>
            </w:tcBorders>
            <w:shd w:val="clear" w:color="auto" w:fill="auto"/>
            <w:vAlign w:val="center"/>
          </w:tcPr>
          <w:p w14:paraId="1BD011F6" w14:textId="7F1EEC88" w:rsidR="00634CF5" w:rsidRPr="00230903" w:rsidRDefault="00634CF5" w:rsidP="00634CF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1.262.432</w:t>
            </w:r>
          </w:p>
        </w:tc>
      </w:tr>
      <w:tr w:rsidR="00634CF5" w:rsidRPr="00230903" w14:paraId="66B86B31" w14:textId="77777777" w:rsidTr="00634CF5">
        <w:trPr>
          <w:trHeight w:val="227"/>
        </w:trPr>
        <w:tc>
          <w:tcPr>
            <w:tcW w:w="2163" w:type="pct"/>
            <w:tcBorders>
              <w:top w:val="nil"/>
              <w:left w:val="nil"/>
              <w:bottom w:val="nil"/>
              <w:right w:val="nil"/>
            </w:tcBorders>
            <w:shd w:val="clear" w:color="auto" w:fill="auto"/>
            <w:vAlign w:val="center"/>
            <w:hideMark/>
          </w:tcPr>
          <w:p w14:paraId="7A19D1E5" w14:textId="77777777" w:rsidR="00634CF5" w:rsidRPr="00230903" w:rsidRDefault="00634CF5" w:rsidP="00634CF5">
            <w:pPr>
              <w:spacing w:after="0" w:line="240" w:lineRule="auto"/>
              <w:ind w:firstLineChars="100" w:firstLine="180"/>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Outros ajustes de avaliação patrimonial reflexo</w:t>
            </w:r>
          </w:p>
        </w:tc>
        <w:tc>
          <w:tcPr>
            <w:tcW w:w="731" w:type="pct"/>
            <w:tcBorders>
              <w:top w:val="nil"/>
              <w:left w:val="nil"/>
              <w:bottom w:val="nil"/>
              <w:right w:val="nil"/>
            </w:tcBorders>
            <w:shd w:val="clear" w:color="auto" w:fill="auto"/>
            <w:vAlign w:val="center"/>
            <w:hideMark/>
          </w:tcPr>
          <w:p w14:paraId="4B963D58" w14:textId="77777777" w:rsidR="00634CF5" w:rsidRPr="00230903" w:rsidRDefault="00634CF5" w:rsidP="00634CF5">
            <w:pPr>
              <w:spacing w:after="0" w:line="240" w:lineRule="auto"/>
              <w:jc w:val="right"/>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(12.074)</w:t>
            </w:r>
          </w:p>
        </w:tc>
        <w:tc>
          <w:tcPr>
            <w:tcW w:w="702" w:type="pct"/>
            <w:tcBorders>
              <w:top w:val="nil"/>
              <w:left w:val="nil"/>
              <w:bottom w:val="nil"/>
              <w:right w:val="nil"/>
            </w:tcBorders>
            <w:shd w:val="clear" w:color="auto" w:fill="auto"/>
            <w:vAlign w:val="center"/>
          </w:tcPr>
          <w:p w14:paraId="5DBC3C3F" w14:textId="606517C3" w:rsidR="00634CF5" w:rsidRPr="00230903" w:rsidRDefault="00634CF5" w:rsidP="00634CF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02" w:type="pct"/>
            <w:tcBorders>
              <w:top w:val="nil"/>
              <w:left w:val="nil"/>
              <w:bottom w:val="nil"/>
              <w:right w:val="nil"/>
            </w:tcBorders>
            <w:shd w:val="clear" w:color="auto" w:fill="auto"/>
            <w:vAlign w:val="center"/>
          </w:tcPr>
          <w:p w14:paraId="19603094" w14:textId="214D8582" w:rsidR="00634CF5" w:rsidRPr="00230903" w:rsidRDefault="00634CF5" w:rsidP="00634CF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(56.297)</w:t>
            </w:r>
          </w:p>
        </w:tc>
        <w:tc>
          <w:tcPr>
            <w:tcW w:w="702" w:type="pct"/>
            <w:tcBorders>
              <w:top w:val="nil"/>
              <w:left w:val="nil"/>
              <w:bottom w:val="nil"/>
              <w:right w:val="nil"/>
            </w:tcBorders>
            <w:shd w:val="clear" w:color="auto" w:fill="auto"/>
            <w:vAlign w:val="center"/>
          </w:tcPr>
          <w:p w14:paraId="1A3462A1" w14:textId="360794C2" w:rsidR="00634CF5" w:rsidRPr="00230903" w:rsidRDefault="00634CF5" w:rsidP="00634CF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(68.371)</w:t>
            </w:r>
          </w:p>
        </w:tc>
      </w:tr>
      <w:tr w:rsidR="00634CF5" w:rsidRPr="00230903" w14:paraId="3881AFA7" w14:textId="77777777" w:rsidTr="00634CF5">
        <w:trPr>
          <w:trHeight w:val="227"/>
        </w:trPr>
        <w:tc>
          <w:tcPr>
            <w:tcW w:w="2163" w:type="pct"/>
            <w:tcBorders>
              <w:top w:val="nil"/>
              <w:left w:val="single" w:sz="8" w:space="0" w:color="FFFFFF"/>
              <w:bottom w:val="single" w:sz="4" w:space="0" w:color="54BBAB"/>
              <w:right w:val="nil"/>
            </w:tcBorders>
            <w:shd w:val="clear" w:color="auto" w:fill="auto"/>
            <w:vAlign w:val="center"/>
            <w:hideMark/>
          </w:tcPr>
          <w:p w14:paraId="4BF51330" w14:textId="77777777" w:rsidR="00634CF5" w:rsidRPr="00230903" w:rsidRDefault="00634CF5" w:rsidP="00634CF5">
            <w:pPr>
              <w:spacing w:after="0" w:line="240" w:lineRule="auto"/>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Ajustes de reorganização societária: (1)</w:t>
            </w:r>
          </w:p>
        </w:tc>
        <w:tc>
          <w:tcPr>
            <w:tcW w:w="731" w:type="pct"/>
            <w:tcBorders>
              <w:top w:val="nil"/>
              <w:left w:val="nil"/>
              <w:bottom w:val="single" w:sz="4" w:space="0" w:color="54BBAB"/>
              <w:right w:val="nil"/>
            </w:tcBorders>
            <w:shd w:val="clear" w:color="auto" w:fill="auto"/>
            <w:vAlign w:val="center"/>
            <w:hideMark/>
          </w:tcPr>
          <w:p w14:paraId="13EDF0DB" w14:textId="77777777" w:rsidR="00634CF5" w:rsidRPr="00230903" w:rsidRDefault="00634CF5" w:rsidP="00634CF5">
            <w:pPr>
              <w:spacing w:after="0" w:line="240" w:lineRule="auto"/>
              <w:jc w:val="right"/>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4.409.314</w:t>
            </w:r>
          </w:p>
        </w:tc>
        <w:tc>
          <w:tcPr>
            <w:tcW w:w="702" w:type="pct"/>
            <w:tcBorders>
              <w:top w:val="nil"/>
              <w:left w:val="nil"/>
              <w:bottom w:val="single" w:sz="4" w:space="0" w:color="54BBAB"/>
              <w:right w:val="nil"/>
            </w:tcBorders>
            <w:shd w:val="clear" w:color="auto" w:fill="auto"/>
            <w:vAlign w:val="center"/>
          </w:tcPr>
          <w:p w14:paraId="2A3DC1EC" w14:textId="5BE2A9B8" w:rsidR="00634CF5" w:rsidRPr="00230903" w:rsidRDefault="00634CF5" w:rsidP="00634CF5">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702" w:type="pct"/>
            <w:tcBorders>
              <w:top w:val="nil"/>
              <w:left w:val="nil"/>
              <w:bottom w:val="single" w:sz="4" w:space="0" w:color="54BBAB"/>
              <w:right w:val="nil"/>
            </w:tcBorders>
            <w:shd w:val="clear" w:color="auto" w:fill="auto"/>
            <w:vAlign w:val="center"/>
          </w:tcPr>
          <w:p w14:paraId="1E4555B3" w14:textId="2195F07B" w:rsidR="00634CF5" w:rsidRPr="00230903" w:rsidRDefault="00634CF5" w:rsidP="00634CF5">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702" w:type="pct"/>
            <w:tcBorders>
              <w:top w:val="nil"/>
              <w:left w:val="nil"/>
              <w:bottom w:val="single" w:sz="4" w:space="0" w:color="54BBAB"/>
              <w:right w:val="nil"/>
            </w:tcBorders>
            <w:shd w:val="clear" w:color="auto" w:fill="auto"/>
            <w:vAlign w:val="center"/>
          </w:tcPr>
          <w:p w14:paraId="64F57B22" w14:textId="10376319" w:rsidR="00634CF5" w:rsidRPr="00230903" w:rsidRDefault="00634CF5" w:rsidP="00634CF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4.409.314</w:t>
            </w:r>
          </w:p>
        </w:tc>
      </w:tr>
      <w:tr w:rsidR="00634CF5" w:rsidRPr="00230903" w14:paraId="188D73D8" w14:textId="77777777" w:rsidTr="00634CF5">
        <w:trPr>
          <w:trHeight w:val="227"/>
        </w:trPr>
        <w:tc>
          <w:tcPr>
            <w:tcW w:w="2163" w:type="pct"/>
            <w:tcBorders>
              <w:top w:val="nil"/>
              <w:left w:val="single" w:sz="8" w:space="0" w:color="FFFFFF"/>
              <w:bottom w:val="nil"/>
              <w:right w:val="nil"/>
            </w:tcBorders>
            <w:shd w:val="clear" w:color="auto" w:fill="auto"/>
            <w:vAlign w:val="center"/>
            <w:hideMark/>
          </w:tcPr>
          <w:p w14:paraId="623C6D83" w14:textId="77777777" w:rsidR="00634CF5" w:rsidRPr="00230903" w:rsidRDefault="00634CF5" w:rsidP="00634CF5">
            <w:pPr>
              <w:spacing w:after="0" w:line="240" w:lineRule="auto"/>
              <w:ind w:firstLineChars="100" w:firstLine="180"/>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Ganhos/perdas por alteração em participações societárias - Holding XS1</w:t>
            </w:r>
          </w:p>
        </w:tc>
        <w:tc>
          <w:tcPr>
            <w:tcW w:w="731" w:type="pct"/>
            <w:tcBorders>
              <w:top w:val="nil"/>
              <w:left w:val="nil"/>
              <w:bottom w:val="nil"/>
              <w:right w:val="nil"/>
            </w:tcBorders>
            <w:shd w:val="clear" w:color="auto" w:fill="auto"/>
            <w:vAlign w:val="center"/>
            <w:hideMark/>
          </w:tcPr>
          <w:p w14:paraId="43421E3F" w14:textId="77777777" w:rsidR="00634CF5" w:rsidRPr="00230903" w:rsidRDefault="00634CF5" w:rsidP="00634CF5">
            <w:pPr>
              <w:spacing w:after="0" w:line="240" w:lineRule="auto"/>
              <w:jc w:val="right"/>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4.200.000</w:t>
            </w:r>
          </w:p>
        </w:tc>
        <w:tc>
          <w:tcPr>
            <w:tcW w:w="702" w:type="pct"/>
            <w:tcBorders>
              <w:top w:val="nil"/>
              <w:left w:val="nil"/>
              <w:bottom w:val="nil"/>
              <w:right w:val="nil"/>
            </w:tcBorders>
            <w:shd w:val="clear" w:color="auto" w:fill="auto"/>
            <w:vAlign w:val="center"/>
          </w:tcPr>
          <w:p w14:paraId="5A8F20B1" w14:textId="37E16357" w:rsidR="00634CF5" w:rsidRPr="00230903" w:rsidRDefault="00634CF5" w:rsidP="00634CF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02" w:type="pct"/>
            <w:tcBorders>
              <w:top w:val="nil"/>
              <w:left w:val="nil"/>
              <w:bottom w:val="nil"/>
              <w:right w:val="nil"/>
            </w:tcBorders>
            <w:shd w:val="clear" w:color="auto" w:fill="auto"/>
            <w:vAlign w:val="center"/>
          </w:tcPr>
          <w:p w14:paraId="3FE5FCEB" w14:textId="5CACCF5B" w:rsidR="00634CF5" w:rsidRPr="00230903" w:rsidRDefault="00634CF5" w:rsidP="00634CF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02" w:type="pct"/>
            <w:tcBorders>
              <w:top w:val="nil"/>
              <w:left w:val="nil"/>
              <w:bottom w:val="nil"/>
              <w:right w:val="nil"/>
            </w:tcBorders>
            <w:shd w:val="clear" w:color="auto" w:fill="auto"/>
            <w:vAlign w:val="center"/>
          </w:tcPr>
          <w:p w14:paraId="75249C4F" w14:textId="6C9BAC39" w:rsidR="00634CF5" w:rsidRPr="00230903" w:rsidRDefault="00634CF5" w:rsidP="00634CF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4.200.000</w:t>
            </w:r>
          </w:p>
        </w:tc>
      </w:tr>
      <w:tr w:rsidR="00634CF5" w:rsidRPr="00230903" w14:paraId="74C39E51" w14:textId="77777777" w:rsidTr="00634CF5">
        <w:trPr>
          <w:trHeight w:val="227"/>
        </w:trPr>
        <w:tc>
          <w:tcPr>
            <w:tcW w:w="2163" w:type="pct"/>
            <w:tcBorders>
              <w:top w:val="nil"/>
              <w:left w:val="nil"/>
              <w:bottom w:val="nil"/>
              <w:right w:val="nil"/>
            </w:tcBorders>
            <w:shd w:val="clear" w:color="auto" w:fill="auto"/>
            <w:vAlign w:val="center"/>
            <w:hideMark/>
          </w:tcPr>
          <w:p w14:paraId="024BEE20" w14:textId="77777777" w:rsidR="00634CF5" w:rsidRPr="00230903" w:rsidRDefault="00634CF5" w:rsidP="00634CF5">
            <w:pPr>
              <w:spacing w:after="0" w:line="240" w:lineRule="auto"/>
              <w:ind w:firstLineChars="100" w:firstLine="180"/>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Ganhos/perdas por alteração em participações societárias - XS6 Participações</w:t>
            </w:r>
          </w:p>
        </w:tc>
        <w:tc>
          <w:tcPr>
            <w:tcW w:w="731" w:type="pct"/>
            <w:tcBorders>
              <w:top w:val="nil"/>
              <w:left w:val="nil"/>
              <w:bottom w:val="nil"/>
              <w:right w:val="nil"/>
            </w:tcBorders>
            <w:shd w:val="clear" w:color="auto" w:fill="auto"/>
            <w:vAlign w:val="center"/>
            <w:hideMark/>
          </w:tcPr>
          <w:p w14:paraId="35FAEC2F" w14:textId="77777777" w:rsidR="00634CF5" w:rsidRPr="00230903" w:rsidRDefault="00634CF5" w:rsidP="00634CF5">
            <w:pPr>
              <w:spacing w:after="0" w:line="240" w:lineRule="auto"/>
              <w:jc w:val="right"/>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22.499</w:t>
            </w:r>
          </w:p>
        </w:tc>
        <w:tc>
          <w:tcPr>
            <w:tcW w:w="702" w:type="pct"/>
            <w:tcBorders>
              <w:top w:val="nil"/>
              <w:left w:val="nil"/>
              <w:bottom w:val="nil"/>
              <w:right w:val="nil"/>
            </w:tcBorders>
            <w:shd w:val="clear" w:color="auto" w:fill="auto"/>
            <w:vAlign w:val="center"/>
          </w:tcPr>
          <w:p w14:paraId="7643A782" w14:textId="2B2B0291" w:rsidR="00634CF5" w:rsidRPr="00230903" w:rsidRDefault="00634CF5" w:rsidP="00634CF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02" w:type="pct"/>
            <w:tcBorders>
              <w:top w:val="nil"/>
              <w:left w:val="nil"/>
              <w:bottom w:val="nil"/>
              <w:right w:val="nil"/>
            </w:tcBorders>
            <w:shd w:val="clear" w:color="auto" w:fill="auto"/>
            <w:vAlign w:val="center"/>
          </w:tcPr>
          <w:p w14:paraId="1C7E0E4E" w14:textId="2C0E31E5" w:rsidR="00634CF5" w:rsidRPr="00230903" w:rsidRDefault="00634CF5" w:rsidP="00634CF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02" w:type="pct"/>
            <w:tcBorders>
              <w:top w:val="nil"/>
              <w:left w:val="nil"/>
              <w:bottom w:val="nil"/>
              <w:right w:val="nil"/>
            </w:tcBorders>
            <w:shd w:val="clear" w:color="auto" w:fill="auto"/>
            <w:vAlign w:val="center"/>
          </w:tcPr>
          <w:p w14:paraId="2AF7855A" w14:textId="379CE107" w:rsidR="00634CF5" w:rsidRPr="00230903" w:rsidRDefault="00634CF5" w:rsidP="00634CF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22.499</w:t>
            </w:r>
          </w:p>
        </w:tc>
      </w:tr>
      <w:tr w:rsidR="00634CF5" w:rsidRPr="00230903" w14:paraId="24E338FF" w14:textId="77777777" w:rsidTr="00634CF5">
        <w:trPr>
          <w:trHeight w:val="227"/>
        </w:trPr>
        <w:tc>
          <w:tcPr>
            <w:tcW w:w="2163" w:type="pct"/>
            <w:tcBorders>
              <w:top w:val="nil"/>
              <w:left w:val="nil"/>
              <w:bottom w:val="nil"/>
              <w:right w:val="nil"/>
            </w:tcBorders>
            <w:shd w:val="clear" w:color="auto" w:fill="auto"/>
            <w:vAlign w:val="center"/>
            <w:hideMark/>
          </w:tcPr>
          <w:p w14:paraId="0F9D745A" w14:textId="77777777" w:rsidR="00634CF5" w:rsidRPr="00230903" w:rsidRDefault="00634CF5" w:rsidP="00634CF5">
            <w:pPr>
              <w:spacing w:after="0" w:line="240" w:lineRule="auto"/>
              <w:ind w:firstLineChars="100" w:firstLine="180"/>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Ganhos/perdas por alteração em participações societárias - CNP</w:t>
            </w:r>
          </w:p>
        </w:tc>
        <w:tc>
          <w:tcPr>
            <w:tcW w:w="731" w:type="pct"/>
            <w:tcBorders>
              <w:top w:val="nil"/>
              <w:left w:val="nil"/>
              <w:bottom w:val="nil"/>
              <w:right w:val="nil"/>
            </w:tcBorders>
            <w:shd w:val="clear" w:color="auto" w:fill="auto"/>
            <w:vAlign w:val="center"/>
            <w:hideMark/>
          </w:tcPr>
          <w:p w14:paraId="26855BF7" w14:textId="77777777" w:rsidR="00634CF5" w:rsidRPr="00230903" w:rsidRDefault="00634CF5" w:rsidP="00634CF5">
            <w:pPr>
              <w:spacing w:after="0" w:line="240" w:lineRule="auto"/>
              <w:jc w:val="right"/>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(678)</w:t>
            </w:r>
          </w:p>
        </w:tc>
        <w:tc>
          <w:tcPr>
            <w:tcW w:w="702" w:type="pct"/>
            <w:tcBorders>
              <w:top w:val="nil"/>
              <w:left w:val="nil"/>
              <w:bottom w:val="nil"/>
              <w:right w:val="nil"/>
            </w:tcBorders>
            <w:shd w:val="clear" w:color="auto" w:fill="auto"/>
            <w:vAlign w:val="center"/>
          </w:tcPr>
          <w:p w14:paraId="6525E034" w14:textId="1871A449" w:rsidR="00634CF5" w:rsidRPr="00230903" w:rsidRDefault="00634CF5" w:rsidP="00634CF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02" w:type="pct"/>
            <w:tcBorders>
              <w:top w:val="nil"/>
              <w:left w:val="nil"/>
              <w:bottom w:val="nil"/>
              <w:right w:val="nil"/>
            </w:tcBorders>
            <w:shd w:val="clear" w:color="auto" w:fill="auto"/>
            <w:vAlign w:val="center"/>
          </w:tcPr>
          <w:p w14:paraId="7917240C" w14:textId="5AB836B8" w:rsidR="00634CF5" w:rsidRPr="00230903" w:rsidRDefault="00634CF5" w:rsidP="00634CF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02" w:type="pct"/>
            <w:tcBorders>
              <w:top w:val="nil"/>
              <w:left w:val="nil"/>
              <w:bottom w:val="nil"/>
              <w:right w:val="nil"/>
            </w:tcBorders>
            <w:shd w:val="clear" w:color="auto" w:fill="auto"/>
            <w:vAlign w:val="center"/>
          </w:tcPr>
          <w:p w14:paraId="07CED58D" w14:textId="68182581" w:rsidR="00634CF5" w:rsidRPr="00230903" w:rsidRDefault="00634CF5" w:rsidP="00634CF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(678)</w:t>
            </w:r>
          </w:p>
        </w:tc>
      </w:tr>
      <w:tr w:rsidR="00634CF5" w:rsidRPr="00230903" w14:paraId="1BD03622" w14:textId="77777777" w:rsidTr="00634CF5">
        <w:trPr>
          <w:trHeight w:val="227"/>
        </w:trPr>
        <w:tc>
          <w:tcPr>
            <w:tcW w:w="2163" w:type="pct"/>
            <w:tcBorders>
              <w:top w:val="nil"/>
              <w:left w:val="single" w:sz="8" w:space="0" w:color="FFFFFF"/>
              <w:bottom w:val="nil"/>
              <w:right w:val="nil"/>
            </w:tcBorders>
            <w:shd w:val="clear" w:color="auto" w:fill="auto"/>
            <w:vAlign w:val="center"/>
            <w:hideMark/>
          </w:tcPr>
          <w:p w14:paraId="69578AB4" w14:textId="77777777" w:rsidR="00634CF5" w:rsidRPr="00230903" w:rsidRDefault="00634CF5" w:rsidP="00634CF5">
            <w:pPr>
              <w:spacing w:after="0" w:line="240" w:lineRule="auto"/>
              <w:ind w:firstLineChars="100" w:firstLine="180"/>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Ganhos/perdas por alteração em participações societárias – XS5 Consórcios</w:t>
            </w:r>
          </w:p>
        </w:tc>
        <w:tc>
          <w:tcPr>
            <w:tcW w:w="731" w:type="pct"/>
            <w:tcBorders>
              <w:top w:val="nil"/>
              <w:left w:val="nil"/>
              <w:bottom w:val="nil"/>
              <w:right w:val="nil"/>
            </w:tcBorders>
            <w:shd w:val="clear" w:color="auto" w:fill="auto"/>
            <w:vAlign w:val="center"/>
            <w:hideMark/>
          </w:tcPr>
          <w:p w14:paraId="5E71111A" w14:textId="77777777" w:rsidR="00634CF5" w:rsidRPr="00230903" w:rsidRDefault="00634CF5" w:rsidP="00634CF5">
            <w:pPr>
              <w:spacing w:after="0" w:line="240" w:lineRule="auto"/>
              <w:jc w:val="right"/>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187.493</w:t>
            </w:r>
          </w:p>
        </w:tc>
        <w:tc>
          <w:tcPr>
            <w:tcW w:w="702" w:type="pct"/>
            <w:tcBorders>
              <w:top w:val="nil"/>
              <w:left w:val="nil"/>
              <w:bottom w:val="nil"/>
              <w:right w:val="nil"/>
            </w:tcBorders>
            <w:shd w:val="clear" w:color="auto" w:fill="auto"/>
            <w:vAlign w:val="center"/>
          </w:tcPr>
          <w:p w14:paraId="32A9F9FF" w14:textId="0163BEF4" w:rsidR="00634CF5" w:rsidRPr="00230903" w:rsidRDefault="00634CF5" w:rsidP="00634CF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02" w:type="pct"/>
            <w:tcBorders>
              <w:top w:val="nil"/>
              <w:left w:val="nil"/>
              <w:bottom w:val="nil"/>
              <w:right w:val="nil"/>
            </w:tcBorders>
            <w:shd w:val="clear" w:color="auto" w:fill="auto"/>
            <w:vAlign w:val="center"/>
          </w:tcPr>
          <w:p w14:paraId="3DE88686" w14:textId="6AA13822" w:rsidR="00634CF5" w:rsidRPr="00230903" w:rsidRDefault="00634CF5" w:rsidP="00634CF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02" w:type="pct"/>
            <w:tcBorders>
              <w:top w:val="nil"/>
              <w:left w:val="nil"/>
              <w:bottom w:val="nil"/>
              <w:right w:val="nil"/>
            </w:tcBorders>
            <w:shd w:val="clear" w:color="auto" w:fill="auto"/>
            <w:vAlign w:val="center"/>
          </w:tcPr>
          <w:p w14:paraId="1C7DA92F" w14:textId="45F3519C" w:rsidR="00634CF5" w:rsidRPr="00230903" w:rsidRDefault="00634CF5" w:rsidP="00634CF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187.493</w:t>
            </w:r>
          </w:p>
        </w:tc>
      </w:tr>
      <w:tr w:rsidR="00634CF5" w:rsidRPr="00230903" w14:paraId="523A37DE" w14:textId="77777777" w:rsidTr="00634CF5">
        <w:trPr>
          <w:trHeight w:val="227"/>
        </w:trPr>
        <w:tc>
          <w:tcPr>
            <w:tcW w:w="2163" w:type="pct"/>
            <w:tcBorders>
              <w:top w:val="single" w:sz="4" w:space="0" w:color="54BBAB"/>
              <w:left w:val="single" w:sz="8" w:space="0" w:color="FFFFFF"/>
              <w:bottom w:val="single" w:sz="4" w:space="0" w:color="54BBAB"/>
              <w:right w:val="nil"/>
            </w:tcBorders>
            <w:shd w:val="clear" w:color="auto" w:fill="auto"/>
            <w:vAlign w:val="center"/>
            <w:hideMark/>
          </w:tcPr>
          <w:p w14:paraId="6FB0DFA4" w14:textId="77777777" w:rsidR="00634CF5" w:rsidRPr="00230903" w:rsidRDefault="00634CF5" w:rsidP="00634CF5">
            <w:pPr>
              <w:spacing w:after="0" w:line="240" w:lineRule="auto"/>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 xml:space="preserve">Total </w:t>
            </w:r>
          </w:p>
        </w:tc>
        <w:tc>
          <w:tcPr>
            <w:tcW w:w="731" w:type="pct"/>
            <w:tcBorders>
              <w:top w:val="single" w:sz="4" w:space="0" w:color="54BBAB"/>
              <w:left w:val="nil"/>
              <w:bottom w:val="single" w:sz="4" w:space="0" w:color="54BBAB"/>
              <w:right w:val="nil"/>
            </w:tcBorders>
            <w:shd w:val="clear" w:color="auto" w:fill="auto"/>
            <w:vAlign w:val="center"/>
            <w:hideMark/>
          </w:tcPr>
          <w:p w14:paraId="6F8089BE" w14:textId="77777777" w:rsidR="00634CF5" w:rsidRPr="00230903" w:rsidRDefault="00634CF5" w:rsidP="00634CF5">
            <w:pPr>
              <w:spacing w:after="0" w:line="240" w:lineRule="auto"/>
              <w:jc w:val="right"/>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5.777.028</w:t>
            </w:r>
          </w:p>
        </w:tc>
        <w:tc>
          <w:tcPr>
            <w:tcW w:w="702" w:type="pct"/>
            <w:tcBorders>
              <w:top w:val="single" w:sz="4" w:space="0" w:color="54BBAB"/>
              <w:left w:val="nil"/>
              <w:bottom w:val="single" w:sz="4" w:space="0" w:color="54BBAB"/>
              <w:right w:val="nil"/>
            </w:tcBorders>
            <w:shd w:val="clear" w:color="auto" w:fill="auto"/>
            <w:vAlign w:val="center"/>
          </w:tcPr>
          <w:p w14:paraId="31311EE8" w14:textId="228EAA23" w:rsidR="00634CF5" w:rsidRPr="00230903" w:rsidRDefault="00634CF5" w:rsidP="00634CF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(143.364)</w:t>
            </w:r>
          </w:p>
        </w:tc>
        <w:tc>
          <w:tcPr>
            <w:tcW w:w="702" w:type="pct"/>
            <w:tcBorders>
              <w:top w:val="single" w:sz="4" w:space="0" w:color="54BBAB"/>
              <w:left w:val="nil"/>
              <w:bottom w:val="single" w:sz="4" w:space="0" w:color="54BBAB"/>
              <w:right w:val="nil"/>
            </w:tcBorders>
            <w:shd w:val="clear" w:color="auto" w:fill="auto"/>
            <w:vAlign w:val="center"/>
          </w:tcPr>
          <w:p w14:paraId="447B7EE0" w14:textId="5621B9BC" w:rsidR="00634CF5" w:rsidRPr="00230903" w:rsidRDefault="00634CF5" w:rsidP="00634CF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(56.297)</w:t>
            </w:r>
          </w:p>
        </w:tc>
        <w:tc>
          <w:tcPr>
            <w:tcW w:w="702" w:type="pct"/>
            <w:tcBorders>
              <w:top w:val="single" w:sz="4" w:space="0" w:color="54BBAB"/>
              <w:left w:val="nil"/>
              <w:bottom w:val="single" w:sz="4" w:space="0" w:color="54BBAB"/>
              <w:right w:val="nil"/>
            </w:tcBorders>
            <w:shd w:val="clear" w:color="auto" w:fill="auto"/>
            <w:vAlign w:val="center"/>
          </w:tcPr>
          <w:p w14:paraId="50BF33FC" w14:textId="66DF43E7" w:rsidR="00634CF5" w:rsidRPr="00230903" w:rsidRDefault="00634CF5" w:rsidP="00634CF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5.577.367</w:t>
            </w:r>
          </w:p>
        </w:tc>
      </w:tr>
    </w:tbl>
    <w:p w14:paraId="1495F966" w14:textId="277177D8" w:rsidR="001F20A2" w:rsidRPr="00C4420E" w:rsidRDefault="00C4420E" w:rsidP="00C4420E">
      <w:pPr>
        <w:spacing w:after="0"/>
        <w:rPr>
          <w:rFonts w:asciiTheme="majorHAnsi" w:hAnsiTheme="majorHAnsi" w:cstheme="majorHAnsi"/>
          <w:color w:val="2F75B5"/>
          <w:sz w:val="16"/>
          <w:szCs w:val="20"/>
        </w:rPr>
      </w:pPr>
      <w:r>
        <w:rPr>
          <w:rFonts w:asciiTheme="majorHAnsi" w:hAnsiTheme="majorHAnsi" w:cstheme="majorHAnsi"/>
          <w:color w:val="2F75B5"/>
          <w:sz w:val="16"/>
          <w:szCs w:val="20"/>
        </w:rPr>
        <w:t xml:space="preserve">(1) </w:t>
      </w:r>
      <w:r w:rsidR="001F20A2" w:rsidRPr="00C4420E">
        <w:rPr>
          <w:rFonts w:asciiTheme="majorHAnsi" w:hAnsiTheme="majorHAnsi" w:cstheme="majorHAnsi"/>
          <w:color w:val="2F75B5"/>
          <w:sz w:val="16"/>
          <w:szCs w:val="20"/>
        </w:rPr>
        <w:t>Reflete transação entre sócios, resultante das operações societárias realizadas em consonância com os acordos firmados</w:t>
      </w:r>
    </w:p>
    <w:p w14:paraId="6864CF45" w14:textId="6E723892" w:rsidR="00884B8D" w:rsidRPr="00C4420E" w:rsidRDefault="00C4420E" w:rsidP="00C4420E">
      <w:pPr>
        <w:spacing w:after="0"/>
        <w:rPr>
          <w:rFonts w:asciiTheme="majorHAnsi" w:hAnsiTheme="majorHAnsi" w:cstheme="majorHAnsi"/>
          <w:color w:val="2F75B5"/>
          <w:sz w:val="16"/>
          <w:szCs w:val="20"/>
        </w:rPr>
      </w:pPr>
      <w:r>
        <w:rPr>
          <w:rFonts w:asciiTheme="majorHAnsi" w:hAnsiTheme="majorHAnsi" w:cstheme="majorHAnsi"/>
          <w:color w:val="2F75B5"/>
          <w:sz w:val="16"/>
          <w:szCs w:val="20"/>
        </w:rPr>
        <w:t xml:space="preserve">(2) </w:t>
      </w:r>
      <w:r w:rsidR="001F20A2" w:rsidRPr="00C4420E">
        <w:rPr>
          <w:rFonts w:asciiTheme="majorHAnsi" w:hAnsiTheme="majorHAnsi" w:cstheme="majorHAnsi"/>
          <w:color w:val="2F75B5"/>
          <w:sz w:val="16"/>
          <w:szCs w:val="20"/>
        </w:rPr>
        <w:t>Contempla o ganho por alteração em participação societária relativo aos acordos de associação firmados com Tokio Marine e com a Icatu.</w:t>
      </w:r>
    </w:p>
    <w:p w14:paraId="2684DAAB" w14:textId="7DBAE85E" w:rsidR="0077721B" w:rsidRDefault="0077721B">
      <w:pPr>
        <w:spacing w:after="0" w:line="240" w:lineRule="auto"/>
        <w:rPr>
          <w:rFonts w:asciiTheme="majorHAnsi" w:hAnsiTheme="majorHAnsi" w:cstheme="majorHAnsi"/>
          <w:color w:val="2F75B5"/>
          <w:sz w:val="16"/>
          <w:szCs w:val="20"/>
        </w:rPr>
      </w:pPr>
      <w:r>
        <w:rPr>
          <w:rFonts w:asciiTheme="majorHAnsi" w:hAnsiTheme="majorHAnsi" w:cstheme="majorHAnsi"/>
          <w:color w:val="2F75B5"/>
          <w:sz w:val="16"/>
          <w:szCs w:val="20"/>
        </w:rPr>
        <w:br w:type="page"/>
      </w:r>
    </w:p>
    <w:p w14:paraId="06715D61" w14:textId="77777777" w:rsidR="001F20A2" w:rsidRDefault="001F20A2" w:rsidP="001F20A2">
      <w:pPr>
        <w:pStyle w:val="PargrafodaLista"/>
        <w:ind w:left="360"/>
        <w:rPr>
          <w:rFonts w:asciiTheme="majorHAnsi" w:hAnsiTheme="majorHAnsi" w:cstheme="majorHAnsi"/>
          <w:color w:val="2F75B5"/>
          <w:sz w:val="16"/>
          <w:szCs w:val="20"/>
          <w:lang w:val="pt-BR"/>
        </w:rPr>
      </w:pPr>
    </w:p>
    <w:tbl>
      <w:tblPr>
        <w:tblW w:w="5000" w:type="pct"/>
        <w:tblCellMar>
          <w:left w:w="70" w:type="dxa"/>
          <w:right w:w="70" w:type="dxa"/>
        </w:tblCellMar>
        <w:tblLook w:val="04A0" w:firstRow="1" w:lastRow="0" w:firstColumn="1" w:lastColumn="0" w:noHBand="0" w:noVBand="1"/>
      </w:tblPr>
      <w:tblGrid>
        <w:gridCol w:w="4137"/>
        <w:gridCol w:w="1373"/>
        <w:gridCol w:w="1373"/>
        <w:gridCol w:w="1373"/>
        <w:gridCol w:w="1371"/>
      </w:tblGrid>
      <w:tr w:rsidR="003E2BAE" w:rsidRPr="003E2BAE" w14:paraId="4612E636" w14:textId="77777777" w:rsidTr="006C7381">
        <w:trPr>
          <w:trHeight w:val="227"/>
        </w:trPr>
        <w:tc>
          <w:tcPr>
            <w:tcW w:w="2149" w:type="pct"/>
            <w:vMerge w:val="restart"/>
            <w:tcBorders>
              <w:top w:val="single" w:sz="4" w:space="0" w:color="54BBAB"/>
              <w:left w:val="single" w:sz="8" w:space="0" w:color="FFFFFF"/>
              <w:bottom w:val="single" w:sz="4" w:space="0" w:color="54BBAB"/>
              <w:right w:val="nil"/>
            </w:tcBorders>
            <w:shd w:val="clear" w:color="auto" w:fill="auto"/>
            <w:vAlign w:val="center"/>
            <w:hideMark/>
          </w:tcPr>
          <w:p w14:paraId="4BD5E3CE" w14:textId="77777777" w:rsidR="003E2BAE" w:rsidRPr="003E2BAE" w:rsidRDefault="003E2BAE" w:rsidP="003E2BAE">
            <w:pPr>
              <w:spacing w:after="0" w:line="240" w:lineRule="auto"/>
              <w:jc w:val="center"/>
              <w:rPr>
                <w:rFonts w:ascii="Calibri Light" w:eastAsia="Times New Roman" w:hAnsi="Calibri Light" w:cs="Calibri Light"/>
                <w:b/>
                <w:bCs/>
                <w:color w:val="005CA9"/>
                <w:sz w:val="18"/>
                <w:szCs w:val="18"/>
                <w:lang w:eastAsia="pt-BR"/>
              </w:rPr>
            </w:pPr>
            <w:r w:rsidRPr="003E2BAE">
              <w:rPr>
                <w:rFonts w:ascii="Calibri Light" w:eastAsia="Times New Roman" w:hAnsi="Calibri Light" w:cs="Calibri Light"/>
                <w:b/>
                <w:bCs/>
                <w:color w:val="005CA9"/>
                <w:sz w:val="18"/>
                <w:szCs w:val="18"/>
                <w:lang w:eastAsia="pt-BR"/>
              </w:rPr>
              <w:t>Ajustes de avaliação patrimonial</w:t>
            </w:r>
          </w:p>
        </w:tc>
        <w:tc>
          <w:tcPr>
            <w:tcW w:w="2851" w:type="pct"/>
            <w:gridSpan w:val="4"/>
            <w:tcBorders>
              <w:top w:val="single" w:sz="4" w:space="0" w:color="54BBAB"/>
              <w:left w:val="nil"/>
              <w:bottom w:val="single" w:sz="4" w:space="0" w:color="54BBAB"/>
              <w:right w:val="nil"/>
            </w:tcBorders>
            <w:shd w:val="clear" w:color="auto" w:fill="auto"/>
            <w:vAlign w:val="center"/>
            <w:hideMark/>
          </w:tcPr>
          <w:p w14:paraId="679123AF" w14:textId="77777777" w:rsidR="003E2BAE" w:rsidRPr="003E2BAE" w:rsidRDefault="003E2BAE" w:rsidP="003E2BAE">
            <w:pPr>
              <w:spacing w:after="0" w:line="240" w:lineRule="auto"/>
              <w:jc w:val="center"/>
              <w:rPr>
                <w:rFonts w:ascii="Calibri Light" w:eastAsia="Times New Roman" w:hAnsi="Calibri Light" w:cs="Calibri Light"/>
                <w:b/>
                <w:bCs/>
                <w:color w:val="005CA9"/>
                <w:sz w:val="18"/>
                <w:szCs w:val="18"/>
                <w:lang w:eastAsia="pt-BR"/>
              </w:rPr>
            </w:pPr>
            <w:r w:rsidRPr="003E2BAE">
              <w:rPr>
                <w:rFonts w:ascii="Calibri Light" w:eastAsia="Times New Roman" w:hAnsi="Calibri Light" w:cs="Calibri Light"/>
                <w:b/>
                <w:bCs/>
                <w:color w:val="005CA9"/>
                <w:sz w:val="18"/>
                <w:szCs w:val="18"/>
                <w:lang w:eastAsia="pt-BR"/>
              </w:rPr>
              <w:t>Controladora e Consolidado</w:t>
            </w:r>
          </w:p>
        </w:tc>
      </w:tr>
      <w:tr w:rsidR="003E2BAE" w:rsidRPr="003E2BAE" w14:paraId="484925B8" w14:textId="77777777" w:rsidTr="00E07843">
        <w:trPr>
          <w:trHeight w:val="227"/>
        </w:trPr>
        <w:tc>
          <w:tcPr>
            <w:tcW w:w="2149" w:type="pct"/>
            <w:vMerge/>
            <w:tcBorders>
              <w:top w:val="single" w:sz="4" w:space="0" w:color="54BBAB"/>
              <w:left w:val="single" w:sz="8" w:space="0" w:color="FFFFFF"/>
              <w:bottom w:val="single" w:sz="4" w:space="0" w:color="54BBAB"/>
              <w:right w:val="nil"/>
            </w:tcBorders>
            <w:vAlign w:val="center"/>
            <w:hideMark/>
          </w:tcPr>
          <w:p w14:paraId="5E168633" w14:textId="77777777" w:rsidR="003E2BAE" w:rsidRPr="003E2BAE" w:rsidRDefault="003E2BAE" w:rsidP="003E2BAE">
            <w:pPr>
              <w:spacing w:after="0" w:line="240" w:lineRule="auto"/>
              <w:rPr>
                <w:rFonts w:ascii="Calibri Light" w:eastAsia="Times New Roman" w:hAnsi="Calibri Light" w:cs="Calibri Light"/>
                <w:b/>
                <w:bCs/>
                <w:color w:val="005CA9"/>
                <w:sz w:val="18"/>
                <w:szCs w:val="18"/>
                <w:lang w:eastAsia="pt-BR"/>
              </w:rPr>
            </w:pPr>
          </w:p>
        </w:tc>
        <w:tc>
          <w:tcPr>
            <w:tcW w:w="713" w:type="pct"/>
            <w:tcBorders>
              <w:top w:val="nil"/>
              <w:left w:val="nil"/>
              <w:bottom w:val="single" w:sz="4" w:space="0" w:color="54BBAB"/>
              <w:right w:val="nil"/>
            </w:tcBorders>
            <w:shd w:val="clear" w:color="auto" w:fill="auto"/>
            <w:vAlign w:val="center"/>
            <w:hideMark/>
          </w:tcPr>
          <w:p w14:paraId="2127318A" w14:textId="77777777" w:rsidR="003E2BAE" w:rsidRPr="003E2BAE" w:rsidRDefault="003E2BAE" w:rsidP="003E2BAE">
            <w:pPr>
              <w:spacing w:after="0" w:line="240" w:lineRule="auto"/>
              <w:jc w:val="center"/>
              <w:rPr>
                <w:rFonts w:ascii="Calibri Light" w:eastAsia="Times New Roman" w:hAnsi="Calibri Light" w:cs="Calibri Light"/>
                <w:b/>
                <w:bCs/>
                <w:color w:val="005CA9"/>
                <w:sz w:val="18"/>
                <w:szCs w:val="18"/>
                <w:lang w:eastAsia="pt-BR"/>
              </w:rPr>
            </w:pPr>
            <w:r w:rsidRPr="003E2BAE">
              <w:rPr>
                <w:rFonts w:ascii="Calibri Light" w:eastAsia="Times New Roman" w:hAnsi="Calibri Light" w:cs="Calibri Light"/>
                <w:b/>
                <w:bCs/>
                <w:color w:val="005CA9"/>
                <w:sz w:val="18"/>
                <w:szCs w:val="18"/>
                <w:lang w:eastAsia="pt-BR"/>
              </w:rPr>
              <w:t>31/12/2022</w:t>
            </w:r>
          </w:p>
        </w:tc>
        <w:tc>
          <w:tcPr>
            <w:tcW w:w="713" w:type="pct"/>
            <w:tcBorders>
              <w:top w:val="nil"/>
              <w:left w:val="nil"/>
              <w:bottom w:val="single" w:sz="4" w:space="0" w:color="54BBAB"/>
              <w:right w:val="nil"/>
            </w:tcBorders>
            <w:shd w:val="clear" w:color="auto" w:fill="auto"/>
            <w:vAlign w:val="center"/>
            <w:hideMark/>
          </w:tcPr>
          <w:p w14:paraId="77A43AE5" w14:textId="77777777" w:rsidR="003E2BAE" w:rsidRPr="003E2BAE" w:rsidRDefault="003E2BAE" w:rsidP="003E2BAE">
            <w:pPr>
              <w:spacing w:after="0" w:line="240" w:lineRule="auto"/>
              <w:jc w:val="center"/>
              <w:rPr>
                <w:rFonts w:ascii="Calibri Light" w:eastAsia="Times New Roman" w:hAnsi="Calibri Light" w:cs="Calibri Light"/>
                <w:b/>
                <w:bCs/>
                <w:color w:val="005CA9"/>
                <w:sz w:val="18"/>
                <w:szCs w:val="18"/>
                <w:lang w:eastAsia="pt-BR"/>
              </w:rPr>
            </w:pPr>
            <w:r w:rsidRPr="003E2BAE">
              <w:rPr>
                <w:rFonts w:ascii="Calibri Light" w:eastAsia="Times New Roman" w:hAnsi="Calibri Light" w:cs="Calibri Light"/>
                <w:b/>
                <w:bCs/>
                <w:color w:val="005CA9"/>
                <w:sz w:val="18"/>
                <w:szCs w:val="18"/>
                <w:lang w:eastAsia="pt-BR"/>
              </w:rPr>
              <w:t>Valor de mercado de títulos disponíveis para venda</w:t>
            </w:r>
          </w:p>
        </w:tc>
        <w:tc>
          <w:tcPr>
            <w:tcW w:w="713" w:type="pct"/>
            <w:tcBorders>
              <w:top w:val="nil"/>
              <w:left w:val="nil"/>
              <w:bottom w:val="single" w:sz="4" w:space="0" w:color="54BBAB"/>
              <w:right w:val="nil"/>
            </w:tcBorders>
            <w:shd w:val="clear" w:color="auto" w:fill="auto"/>
            <w:vAlign w:val="center"/>
            <w:hideMark/>
          </w:tcPr>
          <w:p w14:paraId="72745322" w14:textId="77777777" w:rsidR="003E2BAE" w:rsidRPr="003E2BAE" w:rsidRDefault="003E2BAE" w:rsidP="003E2BAE">
            <w:pPr>
              <w:spacing w:after="0" w:line="240" w:lineRule="auto"/>
              <w:jc w:val="center"/>
              <w:rPr>
                <w:rFonts w:ascii="Calibri Light" w:eastAsia="Times New Roman" w:hAnsi="Calibri Light" w:cs="Calibri Light"/>
                <w:b/>
                <w:bCs/>
                <w:color w:val="005CA9"/>
                <w:sz w:val="18"/>
                <w:szCs w:val="18"/>
                <w:lang w:eastAsia="pt-BR"/>
              </w:rPr>
            </w:pPr>
            <w:r w:rsidRPr="003E2BAE">
              <w:rPr>
                <w:rFonts w:ascii="Calibri Light" w:eastAsia="Times New Roman" w:hAnsi="Calibri Light" w:cs="Calibri Light"/>
                <w:b/>
                <w:bCs/>
                <w:color w:val="005CA9"/>
                <w:sz w:val="18"/>
                <w:szCs w:val="18"/>
                <w:lang w:eastAsia="pt-BR"/>
              </w:rPr>
              <w:t>Outros ajustes de avaliação patrimonial</w:t>
            </w:r>
          </w:p>
        </w:tc>
        <w:tc>
          <w:tcPr>
            <w:tcW w:w="712" w:type="pct"/>
            <w:tcBorders>
              <w:top w:val="nil"/>
              <w:left w:val="nil"/>
              <w:bottom w:val="single" w:sz="4" w:space="0" w:color="54BBAB"/>
              <w:right w:val="nil"/>
            </w:tcBorders>
            <w:shd w:val="clear" w:color="auto" w:fill="auto"/>
            <w:vAlign w:val="center"/>
            <w:hideMark/>
          </w:tcPr>
          <w:p w14:paraId="73A62793" w14:textId="47053891" w:rsidR="003E2BAE" w:rsidRPr="003E2BAE" w:rsidRDefault="003E2BAE" w:rsidP="003E2BAE">
            <w:pPr>
              <w:spacing w:after="0" w:line="240" w:lineRule="auto"/>
              <w:jc w:val="center"/>
              <w:rPr>
                <w:rFonts w:ascii="Calibri Light" w:eastAsia="Times New Roman" w:hAnsi="Calibri Light" w:cs="Calibri Light"/>
                <w:b/>
                <w:bCs/>
                <w:color w:val="005CA9"/>
                <w:sz w:val="18"/>
                <w:szCs w:val="18"/>
                <w:lang w:eastAsia="pt-BR"/>
              </w:rPr>
            </w:pPr>
            <w:r w:rsidRPr="003E2BAE">
              <w:rPr>
                <w:rFonts w:ascii="Calibri Light" w:eastAsia="Times New Roman" w:hAnsi="Calibri Light" w:cs="Calibri Light"/>
                <w:b/>
                <w:bCs/>
                <w:color w:val="005CA9"/>
                <w:sz w:val="18"/>
                <w:szCs w:val="18"/>
                <w:lang w:eastAsia="pt-BR"/>
              </w:rPr>
              <w:t>3</w:t>
            </w:r>
            <w:r w:rsidR="000D212A">
              <w:rPr>
                <w:rFonts w:ascii="Calibri Light" w:eastAsia="Times New Roman" w:hAnsi="Calibri Light" w:cs="Calibri Light"/>
                <w:b/>
                <w:bCs/>
                <w:color w:val="005CA9"/>
                <w:sz w:val="18"/>
                <w:szCs w:val="18"/>
                <w:lang w:eastAsia="pt-BR"/>
              </w:rPr>
              <w:t>0</w:t>
            </w:r>
            <w:r w:rsidRPr="003E2BAE">
              <w:rPr>
                <w:rFonts w:ascii="Calibri Light" w:eastAsia="Times New Roman" w:hAnsi="Calibri Light" w:cs="Calibri Light"/>
                <w:b/>
                <w:bCs/>
                <w:color w:val="005CA9"/>
                <w:sz w:val="18"/>
                <w:szCs w:val="18"/>
                <w:lang w:eastAsia="pt-BR"/>
              </w:rPr>
              <w:t>/0</w:t>
            </w:r>
            <w:r w:rsidR="00A14E54">
              <w:rPr>
                <w:rFonts w:ascii="Calibri Light" w:eastAsia="Times New Roman" w:hAnsi="Calibri Light" w:cs="Calibri Light"/>
                <w:b/>
                <w:bCs/>
                <w:color w:val="005CA9"/>
                <w:sz w:val="18"/>
                <w:szCs w:val="18"/>
                <w:lang w:eastAsia="pt-BR"/>
              </w:rPr>
              <w:t>9</w:t>
            </w:r>
            <w:r w:rsidRPr="003E2BAE">
              <w:rPr>
                <w:rFonts w:ascii="Calibri Light" w:eastAsia="Times New Roman" w:hAnsi="Calibri Light" w:cs="Calibri Light"/>
                <w:b/>
                <w:bCs/>
                <w:color w:val="005CA9"/>
                <w:sz w:val="18"/>
                <w:szCs w:val="18"/>
                <w:lang w:eastAsia="pt-BR"/>
              </w:rPr>
              <w:t>/2023</w:t>
            </w:r>
          </w:p>
        </w:tc>
      </w:tr>
      <w:tr w:rsidR="00E07843" w:rsidRPr="003E2BAE" w14:paraId="191311BA" w14:textId="77777777" w:rsidTr="00B0597D">
        <w:trPr>
          <w:trHeight w:val="227"/>
        </w:trPr>
        <w:tc>
          <w:tcPr>
            <w:tcW w:w="2149" w:type="pct"/>
            <w:tcBorders>
              <w:top w:val="nil"/>
              <w:left w:val="single" w:sz="8" w:space="0" w:color="FFFFFF"/>
              <w:bottom w:val="nil"/>
              <w:right w:val="nil"/>
            </w:tcBorders>
            <w:shd w:val="clear" w:color="auto" w:fill="auto"/>
            <w:vAlign w:val="center"/>
            <w:hideMark/>
          </w:tcPr>
          <w:p w14:paraId="3938CC4D" w14:textId="77777777" w:rsidR="00E07843" w:rsidRPr="003E2BAE" w:rsidRDefault="00E07843" w:rsidP="00E07843">
            <w:pPr>
              <w:spacing w:after="0" w:line="240" w:lineRule="auto"/>
              <w:rPr>
                <w:rFonts w:ascii="Calibri Light" w:eastAsia="Times New Roman" w:hAnsi="Calibri Light" w:cs="Calibri Light"/>
                <w:b/>
                <w:bCs/>
                <w:color w:val="005CA9"/>
                <w:sz w:val="18"/>
                <w:szCs w:val="18"/>
                <w:lang w:eastAsia="pt-BR"/>
              </w:rPr>
            </w:pPr>
            <w:r w:rsidRPr="003E2BAE">
              <w:rPr>
                <w:rFonts w:ascii="Calibri Light" w:eastAsia="Times New Roman" w:hAnsi="Calibri Light" w:cs="Calibri Light"/>
                <w:b/>
                <w:bCs/>
                <w:color w:val="005CA9"/>
                <w:sz w:val="18"/>
                <w:szCs w:val="18"/>
                <w:lang w:eastAsia="pt-BR"/>
              </w:rPr>
              <w:t>Títulos disponíveis para venda - reflexo</w:t>
            </w:r>
          </w:p>
        </w:tc>
        <w:tc>
          <w:tcPr>
            <w:tcW w:w="713" w:type="pct"/>
            <w:tcBorders>
              <w:top w:val="nil"/>
              <w:left w:val="nil"/>
              <w:bottom w:val="nil"/>
              <w:right w:val="nil"/>
            </w:tcBorders>
            <w:shd w:val="clear" w:color="auto" w:fill="auto"/>
            <w:vAlign w:val="center"/>
            <w:hideMark/>
          </w:tcPr>
          <w:p w14:paraId="53027240" w14:textId="77777777" w:rsidR="00E07843" w:rsidRPr="003E2BAE" w:rsidRDefault="00E07843" w:rsidP="00E07843">
            <w:pPr>
              <w:spacing w:after="0" w:line="240" w:lineRule="auto"/>
              <w:jc w:val="right"/>
              <w:rPr>
                <w:rFonts w:ascii="Calibri Light" w:eastAsia="Times New Roman" w:hAnsi="Calibri Light" w:cs="Calibri Light"/>
                <w:b/>
                <w:bCs/>
                <w:color w:val="005CA9"/>
                <w:sz w:val="18"/>
                <w:szCs w:val="18"/>
                <w:lang w:eastAsia="pt-BR"/>
              </w:rPr>
            </w:pPr>
            <w:r w:rsidRPr="003E2BAE">
              <w:rPr>
                <w:rFonts w:ascii="Calibri Light" w:eastAsia="Times New Roman" w:hAnsi="Calibri Light" w:cs="Calibri Light"/>
                <w:b/>
                <w:bCs/>
                <w:color w:val="005CA9"/>
                <w:sz w:val="18"/>
                <w:szCs w:val="18"/>
                <w:lang w:eastAsia="pt-BR"/>
              </w:rPr>
              <w:t>(51.491)</w:t>
            </w:r>
          </w:p>
        </w:tc>
        <w:tc>
          <w:tcPr>
            <w:tcW w:w="713" w:type="pct"/>
            <w:tcBorders>
              <w:top w:val="nil"/>
              <w:left w:val="nil"/>
              <w:bottom w:val="nil"/>
              <w:right w:val="nil"/>
            </w:tcBorders>
            <w:shd w:val="clear" w:color="auto" w:fill="auto"/>
            <w:vAlign w:val="center"/>
          </w:tcPr>
          <w:p w14:paraId="1FE5D7A5" w14:textId="5FCBEA16" w:rsidR="00E07843" w:rsidRPr="003E2BAE" w:rsidRDefault="00E07843" w:rsidP="00E0784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118.000</w:t>
            </w:r>
          </w:p>
        </w:tc>
        <w:tc>
          <w:tcPr>
            <w:tcW w:w="713" w:type="pct"/>
            <w:tcBorders>
              <w:top w:val="nil"/>
              <w:left w:val="nil"/>
              <w:bottom w:val="nil"/>
              <w:right w:val="nil"/>
            </w:tcBorders>
            <w:shd w:val="clear" w:color="auto" w:fill="auto"/>
            <w:vAlign w:val="center"/>
          </w:tcPr>
          <w:p w14:paraId="4F8E98FA" w14:textId="2CE03A0A" w:rsidR="00E07843" w:rsidRPr="003E2BAE" w:rsidRDefault="00E07843" w:rsidP="00E0784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712" w:type="pct"/>
            <w:tcBorders>
              <w:top w:val="nil"/>
              <w:left w:val="nil"/>
              <w:bottom w:val="nil"/>
              <w:right w:val="nil"/>
            </w:tcBorders>
            <w:shd w:val="clear" w:color="auto" w:fill="auto"/>
            <w:vAlign w:val="center"/>
          </w:tcPr>
          <w:p w14:paraId="2C8F85F7" w14:textId="311F68A0" w:rsidR="00E07843" w:rsidRPr="003E2BAE" w:rsidRDefault="00E07843" w:rsidP="00E0784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66.510</w:t>
            </w:r>
          </w:p>
        </w:tc>
      </w:tr>
      <w:tr w:rsidR="00E07843" w:rsidRPr="003E2BAE" w14:paraId="1274A2EE" w14:textId="77777777" w:rsidTr="00B0597D">
        <w:trPr>
          <w:trHeight w:val="227"/>
        </w:trPr>
        <w:tc>
          <w:tcPr>
            <w:tcW w:w="2149" w:type="pct"/>
            <w:tcBorders>
              <w:top w:val="single" w:sz="4" w:space="0" w:color="54BBAB"/>
              <w:left w:val="single" w:sz="8" w:space="0" w:color="FFFFFF"/>
              <w:bottom w:val="single" w:sz="4" w:space="0" w:color="54BBAB"/>
              <w:right w:val="nil"/>
            </w:tcBorders>
            <w:shd w:val="clear" w:color="auto" w:fill="auto"/>
            <w:vAlign w:val="center"/>
            <w:hideMark/>
          </w:tcPr>
          <w:p w14:paraId="0B9BBA81" w14:textId="77777777" w:rsidR="00E07843" w:rsidRPr="003E2BAE" w:rsidRDefault="00E07843" w:rsidP="00E07843">
            <w:pPr>
              <w:spacing w:after="0" w:line="240" w:lineRule="auto"/>
              <w:rPr>
                <w:rFonts w:ascii="Calibri Light" w:eastAsia="Times New Roman" w:hAnsi="Calibri Light" w:cs="Calibri Light"/>
                <w:b/>
                <w:bCs/>
                <w:color w:val="005CA9"/>
                <w:sz w:val="18"/>
                <w:szCs w:val="18"/>
                <w:lang w:eastAsia="pt-BR"/>
              </w:rPr>
            </w:pPr>
            <w:r w:rsidRPr="003E2BAE">
              <w:rPr>
                <w:rFonts w:ascii="Calibri Light" w:eastAsia="Times New Roman" w:hAnsi="Calibri Light" w:cs="Calibri Light"/>
                <w:b/>
                <w:bCs/>
                <w:color w:val="005CA9"/>
                <w:sz w:val="18"/>
                <w:szCs w:val="18"/>
                <w:lang w:eastAsia="pt-BR"/>
              </w:rPr>
              <w:t>Outros ajustes de avaliação patrimonial – reflexo (1)</w:t>
            </w:r>
          </w:p>
        </w:tc>
        <w:tc>
          <w:tcPr>
            <w:tcW w:w="713" w:type="pct"/>
            <w:tcBorders>
              <w:top w:val="single" w:sz="4" w:space="0" w:color="54BBAB"/>
              <w:left w:val="nil"/>
              <w:bottom w:val="single" w:sz="4" w:space="0" w:color="54BBAB"/>
              <w:right w:val="nil"/>
            </w:tcBorders>
            <w:shd w:val="clear" w:color="auto" w:fill="auto"/>
            <w:vAlign w:val="center"/>
            <w:hideMark/>
          </w:tcPr>
          <w:p w14:paraId="704EA799" w14:textId="77777777" w:rsidR="00E07843" w:rsidRPr="003E2BAE" w:rsidRDefault="00E07843" w:rsidP="00E07843">
            <w:pPr>
              <w:spacing w:after="0" w:line="240" w:lineRule="auto"/>
              <w:jc w:val="right"/>
              <w:rPr>
                <w:rFonts w:ascii="Calibri Light" w:eastAsia="Times New Roman" w:hAnsi="Calibri Light" w:cs="Calibri Light"/>
                <w:b/>
                <w:bCs/>
                <w:color w:val="005CA9"/>
                <w:sz w:val="18"/>
                <w:szCs w:val="18"/>
                <w:lang w:eastAsia="pt-BR"/>
              </w:rPr>
            </w:pPr>
            <w:r w:rsidRPr="003E2BAE">
              <w:rPr>
                <w:rFonts w:ascii="Calibri Light" w:eastAsia="Times New Roman" w:hAnsi="Calibri Light" w:cs="Calibri Light"/>
                <w:b/>
                <w:bCs/>
                <w:color w:val="005CA9"/>
                <w:sz w:val="18"/>
                <w:szCs w:val="18"/>
                <w:lang w:eastAsia="pt-BR"/>
              </w:rPr>
              <w:t>1.161.547</w:t>
            </w:r>
          </w:p>
        </w:tc>
        <w:tc>
          <w:tcPr>
            <w:tcW w:w="713" w:type="pct"/>
            <w:tcBorders>
              <w:top w:val="single" w:sz="4" w:space="0" w:color="54BBAB"/>
              <w:left w:val="nil"/>
              <w:bottom w:val="single" w:sz="4" w:space="0" w:color="54BBAB"/>
              <w:right w:val="nil"/>
            </w:tcBorders>
            <w:shd w:val="clear" w:color="auto" w:fill="auto"/>
            <w:vAlign w:val="center"/>
          </w:tcPr>
          <w:p w14:paraId="14809664" w14:textId="1CFD978C" w:rsidR="00E07843" w:rsidRPr="003E2BAE" w:rsidRDefault="00E07843" w:rsidP="00E0784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713" w:type="pct"/>
            <w:tcBorders>
              <w:top w:val="single" w:sz="4" w:space="0" w:color="54BBAB"/>
              <w:left w:val="nil"/>
              <w:bottom w:val="single" w:sz="4" w:space="0" w:color="54BBAB"/>
              <w:right w:val="nil"/>
            </w:tcBorders>
            <w:shd w:val="clear" w:color="auto" w:fill="auto"/>
            <w:vAlign w:val="center"/>
          </w:tcPr>
          <w:p w14:paraId="24162CE8" w14:textId="47AB8C08" w:rsidR="00E07843" w:rsidRPr="003E2BAE" w:rsidRDefault="00E07843" w:rsidP="00E0784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(18.030)</w:t>
            </w:r>
          </w:p>
        </w:tc>
        <w:tc>
          <w:tcPr>
            <w:tcW w:w="712" w:type="pct"/>
            <w:tcBorders>
              <w:top w:val="single" w:sz="4" w:space="0" w:color="54BBAB"/>
              <w:left w:val="nil"/>
              <w:bottom w:val="single" w:sz="4" w:space="0" w:color="54BBAB"/>
              <w:right w:val="nil"/>
            </w:tcBorders>
            <w:shd w:val="clear" w:color="auto" w:fill="auto"/>
            <w:vAlign w:val="center"/>
          </w:tcPr>
          <w:p w14:paraId="01C58B10" w14:textId="1B27F543" w:rsidR="00E07843" w:rsidRPr="003E2BAE" w:rsidRDefault="00E07843" w:rsidP="00E0784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1.143.516</w:t>
            </w:r>
          </w:p>
        </w:tc>
      </w:tr>
      <w:tr w:rsidR="00E07843" w:rsidRPr="003E2BAE" w14:paraId="03C8E3B1" w14:textId="77777777" w:rsidTr="00B0597D">
        <w:trPr>
          <w:trHeight w:val="227"/>
        </w:trPr>
        <w:tc>
          <w:tcPr>
            <w:tcW w:w="2149" w:type="pct"/>
            <w:tcBorders>
              <w:top w:val="nil"/>
              <w:left w:val="single" w:sz="8" w:space="0" w:color="FFFFFF"/>
              <w:bottom w:val="nil"/>
              <w:right w:val="nil"/>
            </w:tcBorders>
            <w:shd w:val="clear" w:color="auto" w:fill="auto"/>
            <w:vAlign w:val="center"/>
            <w:hideMark/>
          </w:tcPr>
          <w:p w14:paraId="1F9B4E32" w14:textId="77777777" w:rsidR="00E07843" w:rsidRPr="003E2BAE" w:rsidRDefault="00E07843" w:rsidP="00E07843">
            <w:pPr>
              <w:spacing w:after="0" w:line="240" w:lineRule="auto"/>
              <w:ind w:firstLineChars="100" w:firstLine="180"/>
              <w:rPr>
                <w:rFonts w:ascii="Calibri Light" w:eastAsia="Times New Roman" w:hAnsi="Calibri Light" w:cs="Calibri Light"/>
                <w:color w:val="005CA9"/>
                <w:sz w:val="18"/>
                <w:szCs w:val="18"/>
                <w:lang w:eastAsia="pt-BR"/>
              </w:rPr>
            </w:pPr>
            <w:r w:rsidRPr="003E2BAE">
              <w:rPr>
                <w:rFonts w:ascii="Calibri Light" w:eastAsia="Times New Roman" w:hAnsi="Calibri Light" w:cs="Calibri Light"/>
                <w:color w:val="005CA9"/>
                <w:sz w:val="18"/>
                <w:szCs w:val="18"/>
                <w:lang w:eastAsia="pt-BR"/>
              </w:rPr>
              <w:t>Ganhos/perdas por alteração em participações societárias – reflexo (2)</w:t>
            </w:r>
          </w:p>
        </w:tc>
        <w:tc>
          <w:tcPr>
            <w:tcW w:w="713" w:type="pct"/>
            <w:tcBorders>
              <w:top w:val="nil"/>
              <w:left w:val="nil"/>
              <w:bottom w:val="nil"/>
              <w:right w:val="nil"/>
            </w:tcBorders>
            <w:shd w:val="clear" w:color="auto" w:fill="auto"/>
            <w:vAlign w:val="center"/>
            <w:hideMark/>
          </w:tcPr>
          <w:p w14:paraId="24139474" w14:textId="77777777" w:rsidR="00E07843" w:rsidRPr="003E2BAE" w:rsidRDefault="00E07843" w:rsidP="00E07843">
            <w:pPr>
              <w:spacing w:after="0" w:line="240" w:lineRule="auto"/>
              <w:jc w:val="right"/>
              <w:rPr>
                <w:rFonts w:ascii="Calibri Light" w:eastAsia="Times New Roman" w:hAnsi="Calibri Light" w:cs="Calibri Light"/>
                <w:color w:val="005CA9"/>
                <w:sz w:val="18"/>
                <w:szCs w:val="18"/>
                <w:lang w:eastAsia="pt-BR"/>
              </w:rPr>
            </w:pPr>
            <w:r w:rsidRPr="003E2BAE">
              <w:rPr>
                <w:rFonts w:ascii="Calibri Light" w:eastAsia="Times New Roman" w:hAnsi="Calibri Light" w:cs="Calibri Light"/>
                <w:color w:val="005CA9"/>
                <w:sz w:val="18"/>
                <w:szCs w:val="18"/>
                <w:lang w:eastAsia="pt-BR"/>
              </w:rPr>
              <w:t>1.262.432</w:t>
            </w:r>
          </w:p>
        </w:tc>
        <w:tc>
          <w:tcPr>
            <w:tcW w:w="713" w:type="pct"/>
            <w:tcBorders>
              <w:top w:val="nil"/>
              <w:left w:val="nil"/>
              <w:bottom w:val="nil"/>
              <w:right w:val="nil"/>
            </w:tcBorders>
            <w:shd w:val="clear" w:color="auto" w:fill="auto"/>
            <w:vAlign w:val="center"/>
          </w:tcPr>
          <w:p w14:paraId="1E32FA23" w14:textId="66F8C376" w:rsidR="00E07843" w:rsidRPr="003E2BAE" w:rsidRDefault="00E07843" w:rsidP="00E0784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13" w:type="pct"/>
            <w:tcBorders>
              <w:top w:val="nil"/>
              <w:left w:val="nil"/>
              <w:bottom w:val="nil"/>
              <w:right w:val="nil"/>
            </w:tcBorders>
            <w:shd w:val="clear" w:color="auto" w:fill="auto"/>
            <w:vAlign w:val="center"/>
          </w:tcPr>
          <w:p w14:paraId="24B2DBF2" w14:textId="706F6194" w:rsidR="00E07843" w:rsidRPr="003E2BAE" w:rsidRDefault="00E07843" w:rsidP="00E0784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12" w:type="pct"/>
            <w:tcBorders>
              <w:top w:val="nil"/>
              <w:left w:val="nil"/>
              <w:bottom w:val="nil"/>
              <w:right w:val="nil"/>
            </w:tcBorders>
            <w:shd w:val="clear" w:color="auto" w:fill="auto"/>
            <w:vAlign w:val="center"/>
          </w:tcPr>
          <w:p w14:paraId="7CAC9479" w14:textId="7BFF5130" w:rsidR="00E07843" w:rsidRPr="003E2BAE" w:rsidRDefault="00E07843" w:rsidP="00E0784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1.262.432</w:t>
            </w:r>
          </w:p>
        </w:tc>
      </w:tr>
      <w:tr w:rsidR="00E07843" w:rsidRPr="003E2BAE" w14:paraId="2628DCBA" w14:textId="77777777" w:rsidTr="00B0597D">
        <w:trPr>
          <w:trHeight w:val="227"/>
        </w:trPr>
        <w:tc>
          <w:tcPr>
            <w:tcW w:w="2149" w:type="pct"/>
            <w:tcBorders>
              <w:top w:val="nil"/>
              <w:left w:val="nil"/>
              <w:bottom w:val="nil"/>
              <w:right w:val="nil"/>
            </w:tcBorders>
            <w:shd w:val="clear" w:color="auto" w:fill="auto"/>
            <w:vAlign w:val="center"/>
            <w:hideMark/>
          </w:tcPr>
          <w:p w14:paraId="4CD3A8FC" w14:textId="77777777" w:rsidR="00E07843" w:rsidRPr="003E2BAE" w:rsidRDefault="00E07843" w:rsidP="00E07843">
            <w:pPr>
              <w:spacing w:after="0" w:line="240" w:lineRule="auto"/>
              <w:ind w:firstLineChars="100" w:firstLine="180"/>
              <w:rPr>
                <w:rFonts w:ascii="Calibri Light" w:eastAsia="Times New Roman" w:hAnsi="Calibri Light" w:cs="Calibri Light"/>
                <w:color w:val="005CA9"/>
                <w:sz w:val="18"/>
                <w:szCs w:val="18"/>
                <w:lang w:eastAsia="pt-BR"/>
              </w:rPr>
            </w:pPr>
            <w:r w:rsidRPr="003E2BAE">
              <w:rPr>
                <w:rFonts w:ascii="Calibri Light" w:eastAsia="Times New Roman" w:hAnsi="Calibri Light" w:cs="Calibri Light"/>
                <w:color w:val="005CA9"/>
                <w:sz w:val="18"/>
                <w:szCs w:val="18"/>
                <w:lang w:eastAsia="pt-BR"/>
              </w:rPr>
              <w:t>Outros ajustes de avaliação patrimonial reflexo</w:t>
            </w:r>
          </w:p>
        </w:tc>
        <w:tc>
          <w:tcPr>
            <w:tcW w:w="713" w:type="pct"/>
            <w:tcBorders>
              <w:top w:val="nil"/>
              <w:left w:val="nil"/>
              <w:bottom w:val="nil"/>
              <w:right w:val="nil"/>
            </w:tcBorders>
            <w:shd w:val="clear" w:color="auto" w:fill="auto"/>
            <w:vAlign w:val="center"/>
            <w:hideMark/>
          </w:tcPr>
          <w:p w14:paraId="6F06A16A" w14:textId="77777777" w:rsidR="00E07843" w:rsidRPr="003E2BAE" w:rsidRDefault="00E07843" w:rsidP="00E07843">
            <w:pPr>
              <w:spacing w:after="0" w:line="240" w:lineRule="auto"/>
              <w:jc w:val="right"/>
              <w:rPr>
                <w:rFonts w:ascii="Calibri Light" w:eastAsia="Times New Roman" w:hAnsi="Calibri Light" w:cs="Calibri Light"/>
                <w:color w:val="005CA9"/>
                <w:sz w:val="18"/>
                <w:szCs w:val="18"/>
                <w:lang w:eastAsia="pt-BR"/>
              </w:rPr>
            </w:pPr>
            <w:r w:rsidRPr="003E2BAE">
              <w:rPr>
                <w:rFonts w:ascii="Calibri Light" w:eastAsia="Times New Roman" w:hAnsi="Calibri Light" w:cs="Calibri Light"/>
                <w:color w:val="005CA9"/>
                <w:sz w:val="18"/>
                <w:szCs w:val="18"/>
                <w:lang w:eastAsia="pt-BR"/>
              </w:rPr>
              <w:t>(100.885)</w:t>
            </w:r>
          </w:p>
        </w:tc>
        <w:tc>
          <w:tcPr>
            <w:tcW w:w="713" w:type="pct"/>
            <w:tcBorders>
              <w:top w:val="nil"/>
              <w:left w:val="nil"/>
              <w:bottom w:val="nil"/>
              <w:right w:val="nil"/>
            </w:tcBorders>
            <w:shd w:val="clear" w:color="auto" w:fill="auto"/>
            <w:vAlign w:val="center"/>
          </w:tcPr>
          <w:p w14:paraId="6C6B3F7D" w14:textId="0CDAAA55" w:rsidR="00E07843" w:rsidRPr="003E2BAE" w:rsidRDefault="00E07843" w:rsidP="00E0784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13" w:type="pct"/>
            <w:tcBorders>
              <w:top w:val="nil"/>
              <w:left w:val="nil"/>
              <w:bottom w:val="nil"/>
              <w:right w:val="nil"/>
            </w:tcBorders>
            <w:shd w:val="clear" w:color="auto" w:fill="auto"/>
            <w:vAlign w:val="center"/>
          </w:tcPr>
          <w:p w14:paraId="696F9279" w14:textId="3BC53727" w:rsidR="00E07843" w:rsidRPr="003E2BAE" w:rsidRDefault="00E07843" w:rsidP="00E0784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(18.030)</w:t>
            </w:r>
          </w:p>
        </w:tc>
        <w:tc>
          <w:tcPr>
            <w:tcW w:w="712" w:type="pct"/>
            <w:tcBorders>
              <w:top w:val="nil"/>
              <w:left w:val="nil"/>
              <w:bottom w:val="nil"/>
              <w:right w:val="nil"/>
            </w:tcBorders>
            <w:shd w:val="clear" w:color="auto" w:fill="auto"/>
            <w:vAlign w:val="center"/>
          </w:tcPr>
          <w:p w14:paraId="785313BB" w14:textId="17E19675" w:rsidR="00E07843" w:rsidRPr="003E2BAE" w:rsidRDefault="00E07843" w:rsidP="00E0784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(118.916)</w:t>
            </w:r>
          </w:p>
        </w:tc>
      </w:tr>
      <w:tr w:rsidR="00E07843" w:rsidRPr="003E2BAE" w14:paraId="72ED3ED6" w14:textId="77777777" w:rsidTr="00B0597D">
        <w:trPr>
          <w:trHeight w:val="227"/>
        </w:trPr>
        <w:tc>
          <w:tcPr>
            <w:tcW w:w="2149" w:type="pct"/>
            <w:tcBorders>
              <w:top w:val="nil"/>
              <w:left w:val="single" w:sz="8" w:space="0" w:color="FFFFFF"/>
              <w:bottom w:val="single" w:sz="4" w:space="0" w:color="54BBAB"/>
              <w:right w:val="nil"/>
            </w:tcBorders>
            <w:shd w:val="clear" w:color="auto" w:fill="auto"/>
            <w:vAlign w:val="center"/>
            <w:hideMark/>
          </w:tcPr>
          <w:p w14:paraId="08A8A5B6" w14:textId="77777777" w:rsidR="00E07843" w:rsidRPr="003E2BAE" w:rsidRDefault="00E07843" w:rsidP="00E07843">
            <w:pPr>
              <w:spacing w:after="0" w:line="240" w:lineRule="auto"/>
              <w:rPr>
                <w:rFonts w:ascii="Calibri Light" w:eastAsia="Times New Roman" w:hAnsi="Calibri Light" w:cs="Calibri Light"/>
                <w:b/>
                <w:bCs/>
                <w:color w:val="005CA9"/>
                <w:sz w:val="18"/>
                <w:szCs w:val="18"/>
                <w:lang w:eastAsia="pt-BR"/>
              </w:rPr>
            </w:pPr>
            <w:r w:rsidRPr="003E2BAE">
              <w:rPr>
                <w:rFonts w:ascii="Calibri Light" w:eastAsia="Times New Roman" w:hAnsi="Calibri Light" w:cs="Calibri Light"/>
                <w:b/>
                <w:bCs/>
                <w:color w:val="005CA9"/>
                <w:sz w:val="18"/>
                <w:szCs w:val="18"/>
                <w:lang w:eastAsia="pt-BR"/>
              </w:rPr>
              <w:t>Ajustes de reorganização societária: (1)</w:t>
            </w:r>
          </w:p>
        </w:tc>
        <w:tc>
          <w:tcPr>
            <w:tcW w:w="713" w:type="pct"/>
            <w:tcBorders>
              <w:top w:val="nil"/>
              <w:left w:val="nil"/>
              <w:bottom w:val="single" w:sz="4" w:space="0" w:color="54BBAB"/>
              <w:right w:val="nil"/>
            </w:tcBorders>
            <w:shd w:val="clear" w:color="auto" w:fill="auto"/>
            <w:vAlign w:val="center"/>
            <w:hideMark/>
          </w:tcPr>
          <w:p w14:paraId="48E9FE4D" w14:textId="77777777" w:rsidR="00E07843" w:rsidRPr="003E2BAE" w:rsidRDefault="00E07843" w:rsidP="00E07843">
            <w:pPr>
              <w:spacing w:after="0" w:line="240" w:lineRule="auto"/>
              <w:jc w:val="right"/>
              <w:rPr>
                <w:rFonts w:ascii="Calibri Light" w:eastAsia="Times New Roman" w:hAnsi="Calibri Light" w:cs="Calibri Light"/>
                <w:b/>
                <w:bCs/>
                <w:color w:val="005CA9"/>
                <w:sz w:val="18"/>
                <w:szCs w:val="18"/>
                <w:lang w:eastAsia="pt-BR"/>
              </w:rPr>
            </w:pPr>
            <w:r w:rsidRPr="003E2BAE">
              <w:rPr>
                <w:rFonts w:ascii="Calibri Light" w:eastAsia="Times New Roman" w:hAnsi="Calibri Light" w:cs="Calibri Light"/>
                <w:b/>
                <w:bCs/>
                <w:color w:val="005CA9"/>
                <w:sz w:val="18"/>
                <w:szCs w:val="18"/>
                <w:lang w:eastAsia="pt-BR"/>
              </w:rPr>
              <w:t>4.409.314</w:t>
            </w:r>
          </w:p>
        </w:tc>
        <w:tc>
          <w:tcPr>
            <w:tcW w:w="713" w:type="pct"/>
            <w:tcBorders>
              <w:top w:val="nil"/>
              <w:left w:val="nil"/>
              <w:bottom w:val="single" w:sz="4" w:space="0" w:color="54BBAB"/>
              <w:right w:val="nil"/>
            </w:tcBorders>
            <w:shd w:val="clear" w:color="auto" w:fill="auto"/>
            <w:vAlign w:val="center"/>
          </w:tcPr>
          <w:p w14:paraId="53CD98E1" w14:textId="4455BE53" w:rsidR="00E07843" w:rsidRPr="003E2BAE" w:rsidRDefault="00E07843" w:rsidP="00E0784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713" w:type="pct"/>
            <w:tcBorders>
              <w:top w:val="nil"/>
              <w:left w:val="nil"/>
              <w:bottom w:val="single" w:sz="4" w:space="0" w:color="54BBAB"/>
              <w:right w:val="nil"/>
            </w:tcBorders>
            <w:shd w:val="clear" w:color="auto" w:fill="auto"/>
            <w:vAlign w:val="center"/>
          </w:tcPr>
          <w:p w14:paraId="116EBF77" w14:textId="28735C5B" w:rsidR="00E07843" w:rsidRPr="003E2BAE" w:rsidRDefault="00E07843" w:rsidP="00E0784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712" w:type="pct"/>
            <w:tcBorders>
              <w:top w:val="nil"/>
              <w:left w:val="nil"/>
              <w:bottom w:val="single" w:sz="4" w:space="0" w:color="54BBAB"/>
              <w:right w:val="nil"/>
            </w:tcBorders>
            <w:shd w:val="clear" w:color="auto" w:fill="auto"/>
            <w:vAlign w:val="center"/>
          </w:tcPr>
          <w:p w14:paraId="60B3F5E5" w14:textId="6CAADF9B" w:rsidR="00E07843" w:rsidRPr="003E2BAE" w:rsidRDefault="00E07843" w:rsidP="00E0784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4.409.314</w:t>
            </w:r>
          </w:p>
        </w:tc>
      </w:tr>
      <w:tr w:rsidR="00E07843" w:rsidRPr="003E2BAE" w14:paraId="0CE4132B" w14:textId="77777777" w:rsidTr="00B0597D">
        <w:trPr>
          <w:trHeight w:val="227"/>
        </w:trPr>
        <w:tc>
          <w:tcPr>
            <w:tcW w:w="2149" w:type="pct"/>
            <w:tcBorders>
              <w:top w:val="nil"/>
              <w:left w:val="single" w:sz="8" w:space="0" w:color="FFFFFF"/>
              <w:bottom w:val="nil"/>
              <w:right w:val="nil"/>
            </w:tcBorders>
            <w:shd w:val="clear" w:color="auto" w:fill="auto"/>
            <w:vAlign w:val="center"/>
            <w:hideMark/>
          </w:tcPr>
          <w:p w14:paraId="1290801F" w14:textId="77777777" w:rsidR="00E07843" w:rsidRPr="003E2BAE" w:rsidRDefault="00E07843" w:rsidP="00E07843">
            <w:pPr>
              <w:spacing w:after="0" w:line="240" w:lineRule="auto"/>
              <w:ind w:firstLineChars="100" w:firstLine="180"/>
              <w:rPr>
                <w:rFonts w:ascii="Calibri Light" w:eastAsia="Times New Roman" w:hAnsi="Calibri Light" w:cs="Calibri Light"/>
                <w:color w:val="005CA9"/>
                <w:sz w:val="18"/>
                <w:szCs w:val="18"/>
                <w:lang w:eastAsia="pt-BR"/>
              </w:rPr>
            </w:pPr>
            <w:r w:rsidRPr="003E2BAE">
              <w:rPr>
                <w:rFonts w:ascii="Calibri Light" w:eastAsia="Times New Roman" w:hAnsi="Calibri Light" w:cs="Calibri Light"/>
                <w:color w:val="005CA9"/>
                <w:sz w:val="18"/>
                <w:szCs w:val="18"/>
                <w:lang w:eastAsia="pt-BR"/>
              </w:rPr>
              <w:t>Ganhos/perdas por alteração em participações societárias - Holding XS1</w:t>
            </w:r>
          </w:p>
        </w:tc>
        <w:tc>
          <w:tcPr>
            <w:tcW w:w="713" w:type="pct"/>
            <w:tcBorders>
              <w:top w:val="nil"/>
              <w:left w:val="nil"/>
              <w:bottom w:val="nil"/>
              <w:right w:val="nil"/>
            </w:tcBorders>
            <w:shd w:val="clear" w:color="auto" w:fill="auto"/>
            <w:vAlign w:val="center"/>
            <w:hideMark/>
          </w:tcPr>
          <w:p w14:paraId="4C8FD9C9" w14:textId="77777777" w:rsidR="00E07843" w:rsidRPr="003E2BAE" w:rsidRDefault="00E07843" w:rsidP="00E07843">
            <w:pPr>
              <w:spacing w:after="0" w:line="240" w:lineRule="auto"/>
              <w:jc w:val="right"/>
              <w:rPr>
                <w:rFonts w:ascii="Calibri Light" w:eastAsia="Times New Roman" w:hAnsi="Calibri Light" w:cs="Calibri Light"/>
                <w:color w:val="005CA9"/>
                <w:sz w:val="18"/>
                <w:szCs w:val="18"/>
                <w:lang w:eastAsia="pt-BR"/>
              </w:rPr>
            </w:pPr>
            <w:r w:rsidRPr="003E2BAE">
              <w:rPr>
                <w:rFonts w:ascii="Calibri Light" w:eastAsia="Times New Roman" w:hAnsi="Calibri Light" w:cs="Calibri Light"/>
                <w:color w:val="005CA9"/>
                <w:sz w:val="18"/>
                <w:szCs w:val="18"/>
                <w:lang w:eastAsia="pt-BR"/>
              </w:rPr>
              <w:t>4.200.000</w:t>
            </w:r>
          </w:p>
        </w:tc>
        <w:tc>
          <w:tcPr>
            <w:tcW w:w="713" w:type="pct"/>
            <w:tcBorders>
              <w:top w:val="nil"/>
              <w:left w:val="nil"/>
              <w:bottom w:val="nil"/>
              <w:right w:val="nil"/>
            </w:tcBorders>
            <w:shd w:val="clear" w:color="auto" w:fill="auto"/>
            <w:vAlign w:val="center"/>
          </w:tcPr>
          <w:p w14:paraId="45A2DA85" w14:textId="72512143" w:rsidR="00E07843" w:rsidRPr="003E2BAE" w:rsidRDefault="00E07843" w:rsidP="00E0784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13" w:type="pct"/>
            <w:tcBorders>
              <w:top w:val="nil"/>
              <w:left w:val="nil"/>
              <w:bottom w:val="nil"/>
              <w:right w:val="nil"/>
            </w:tcBorders>
            <w:shd w:val="clear" w:color="auto" w:fill="auto"/>
            <w:vAlign w:val="center"/>
          </w:tcPr>
          <w:p w14:paraId="13A60CBE" w14:textId="2D75ED2B" w:rsidR="00E07843" w:rsidRPr="003E2BAE" w:rsidRDefault="00E07843" w:rsidP="00E0784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12" w:type="pct"/>
            <w:tcBorders>
              <w:top w:val="nil"/>
              <w:left w:val="nil"/>
              <w:bottom w:val="nil"/>
              <w:right w:val="nil"/>
            </w:tcBorders>
            <w:shd w:val="clear" w:color="auto" w:fill="auto"/>
            <w:vAlign w:val="center"/>
          </w:tcPr>
          <w:p w14:paraId="64438221" w14:textId="20185EC5" w:rsidR="00E07843" w:rsidRPr="003E2BAE" w:rsidRDefault="00E07843" w:rsidP="00E0784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4.200.000</w:t>
            </w:r>
          </w:p>
        </w:tc>
      </w:tr>
      <w:tr w:rsidR="00B0597D" w:rsidRPr="003E2BAE" w14:paraId="1AF2493A" w14:textId="77777777" w:rsidTr="00B0597D">
        <w:trPr>
          <w:trHeight w:val="227"/>
        </w:trPr>
        <w:tc>
          <w:tcPr>
            <w:tcW w:w="2149" w:type="pct"/>
            <w:tcBorders>
              <w:top w:val="nil"/>
              <w:left w:val="nil"/>
              <w:bottom w:val="nil"/>
              <w:right w:val="nil"/>
            </w:tcBorders>
            <w:shd w:val="clear" w:color="auto" w:fill="auto"/>
            <w:vAlign w:val="center"/>
            <w:hideMark/>
          </w:tcPr>
          <w:p w14:paraId="24C010AB" w14:textId="77777777" w:rsidR="00B0597D" w:rsidRPr="003E2BAE" w:rsidRDefault="00B0597D" w:rsidP="00B0597D">
            <w:pPr>
              <w:spacing w:after="0" w:line="240" w:lineRule="auto"/>
              <w:ind w:firstLineChars="100" w:firstLine="180"/>
              <w:rPr>
                <w:rFonts w:ascii="Calibri Light" w:eastAsia="Times New Roman" w:hAnsi="Calibri Light" w:cs="Calibri Light"/>
                <w:color w:val="005CA9"/>
                <w:sz w:val="18"/>
                <w:szCs w:val="18"/>
                <w:lang w:eastAsia="pt-BR"/>
              </w:rPr>
            </w:pPr>
            <w:r w:rsidRPr="003E2BAE">
              <w:rPr>
                <w:rFonts w:ascii="Calibri Light" w:eastAsia="Times New Roman" w:hAnsi="Calibri Light" w:cs="Calibri Light"/>
                <w:color w:val="005CA9"/>
                <w:sz w:val="18"/>
                <w:szCs w:val="18"/>
                <w:lang w:eastAsia="pt-BR"/>
              </w:rPr>
              <w:t>Ganhos/perdas por alteração em participações societárias - XS6 Participações</w:t>
            </w:r>
          </w:p>
        </w:tc>
        <w:tc>
          <w:tcPr>
            <w:tcW w:w="713" w:type="pct"/>
            <w:tcBorders>
              <w:top w:val="nil"/>
              <w:left w:val="nil"/>
              <w:bottom w:val="nil"/>
              <w:right w:val="nil"/>
            </w:tcBorders>
            <w:shd w:val="clear" w:color="auto" w:fill="auto"/>
            <w:vAlign w:val="center"/>
            <w:hideMark/>
          </w:tcPr>
          <w:p w14:paraId="774C44DD" w14:textId="77777777" w:rsidR="00B0597D" w:rsidRPr="003E2BAE" w:rsidRDefault="00B0597D" w:rsidP="00B0597D">
            <w:pPr>
              <w:spacing w:after="0" w:line="240" w:lineRule="auto"/>
              <w:jc w:val="right"/>
              <w:rPr>
                <w:rFonts w:ascii="Calibri Light" w:eastAsia="Times New Roman" w:hAnsi="Calibri Light" w:cs="Calibri Light"/>
                <w:color w:val="005CA9"/>
                <w:sz w:val="18"/>
                <w:szCs w:val="18"/>
                <w:lang w:eastAsia="pt-BR"/>
              </w:rPr>
            </w:pPr>
            <w:r w:rsidRPr="003E2BAE">
              <w:rPr>
                <w:rFonts w:ascii="Calibri Light" w:eastAsia="Times New Roman" w:hAnsi="Calibri Light" w:cs="Calibri Light"/>
                <w:color w:val="005CA9"/>
                <w:sz w:val="18"/>
                <w:szCs w:val="18"/>
                <w:lang w:eastAsia="pt-BR"/>
              </w:rPr>
              <w:t>22.499</w:t>
            </w:r>
          </w:p>
        </w:tc>
        <w:tc>
          <w:tcPr>
            <w:tcW w:w="713" w:type="pct"/>
            <w:tcBorders>
              <w:top w:val="nil"/>
              <w:left w:val="nil"/>
              <w:bottom w:val="nil"/>
              <w:right w:val="nil"/>
            </w:tcBorders>
            <w:shd w:val="clear" w:color="auto" w:fill="auto"/>
            <w:vAlign w:val="center"/>
          </w:tcPr>
          <w:p w14:paraId="43FABCD5" w14:textId="1A8740F7" w:rsidR="00B0597D" w:rsidRPr="003E2BAE" w:rsidRDefault="00B0597D" w:rsidP="00B0597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13" w:type="pct"/>
            <w:tcBorders>
              <w:top w:val="nil"/>
              <w:left w:val="nil"/>
              <w:bottom w:val="nil"/>
              <w:right w:val="nil"/>
            </w:tcBorders>
            <w:shd w:val="clear" w:color="auto" w:fill="auto"/>
            <w:vAlign w:val="center"/>
          </w:tcPr>
          <w:p w14:paraId="052B1C9C" w14:textId="51D40D02" w:rsidR="00B0597D" w:rsidRPr="003E2BAE" w:rsidRDefault="00B0597D" w:rsidP="00B0597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12" w:type="pct"/>
            <w:tcBorders>
              <w:top w:val="nil"/>
              <w:left w:val="nil"/>
              <w:bottom w:val="nil"/>
              <w:right w:val="nil"/>
            </w:tcBorders>
            <w:shd w:val="clear" w:color="auto" w:fill="auto"/>
            <w:vAlign w:val="center"/>
          </w:tcPr>
          <w:p w14:paraId="61F54F5B" w14:textId="4F03F84B" w:rsidR="00B0597D" w:rsidRPr="003E2BAE" w:rsidRDefault="00B0597D" w:rsidP="00B0597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22.499</w:t>
            </w:r>
          </w:p>
        </w:tc>
      </w:tr>
      <w:tr w:rsidR="00B0597D" w:rsidRPr="003E2BAE" w14:paraId="404849EA" w14:textId="77777777" w:rsidTr="00B0597D">
        <w:trPr>
          <w:trHeight w:val="227"/>
        </w:trPr>
        <w:tc>
          <w:tcPr>
            <w:tcW w:w="2149" w:type="pct"/>
            <w:tcBorders>
              <w:top w:val="nil"/>
              <w:left w:val="nil"/>
              <w:bottom w:val="nil"/>
              <w:right w:val="nil"/>
            </w:tcBorders>
            <w:shd w:val="clear" w:color="auto" w:fill="auto"/>
            <w:vAlign w:val="center"/>
            <w:hideMark/>
          </w:tcPr>
          <w:p w14:paraId="5BEFF083" w14:textId="77777777" w:rsidR="00B0597D" w:rsidRPr="003E2BAE" w:rsidRDefault="00B0597D" w:rsidP="00B0597D">
            <w:pPr>
              <w:spacing w:after="0" w:line="240" w:lineRule="auto"/>
              <w:ind w:firstLineChars="100" w:firstLine="180"/>
              <w:rPr>
                <w:rFonts w:ascii="Calibri Light" w:eastAsia="Times New Roman" w:hAnsi="Calibri Light" w:cs="Calibri Light"/>
                <w:color w:val="005CA9"/>
                <w:sz w:val="18"/>
                <w:szCs w:val="18"/>
                <w:lang w:eastAsia="pt-BR"/>
              </w:rPr>
            </w:pPr>
            <w:r w:rsidRPr="003E2BAE">
              <w:rPr>
                <w:rFonts w:ascii="Calibri Light" w:eastAsia="Times New Roman" w:hAnsi="Calibri Light" w:cs="Calibri Light"/>
                <w:color w:val="005CA9"/>
                <w:sz w:val="18"/>
                <w:szCs w:val="18"/>
                <w:lang w:eastAsia="pt-BR"/>
              </w:rPr>
              <w:t>Ganhos/perdas por alteração em participações societárias - CNP</w:t>
            </w:r>
          </w:p>
        </w:tc>
        <w:tc>
          <w:tcPr>
            <w:tcW w:w="713" w:type="pct"/>
            <w:tcBorders>
              <w:top w:val="nil"/>
              <w:left w:val="nil"/>
              <w:bottom w:val="nil"/>
              <w:right w:val="nil"/>
            </w:tcBorders>
            <w:shd w:val="clear" w:color="auto" w:fill="auto"/>
            <w:vAlign w:val="center"/>
            <w:hideMark/>
          </w:tcPr>
          <w:p w14:paraId="1EEAC582" w14:textId="77777777" w:rsidR="00B0597D" w:rsidRPr="003E2BAE" w:rsidRDefault="00B0597D" w:rsidP="00B0597D">
            <w:pPr>
              <w:spacing w:after="0" w:line="240" w:lineRule="auto"/>
              <w:jc w:val="right"/>
              <w:rPr>
                <w:rFonts w:ascii="Calibri Light" w:eastAsia="Times New Roman" w:hAnsi="Calibri Light" w:cs="Calibri Light"/>
                <w:color w:val="005CA9"/>
                <w:sz w:val="18"/>
                <w:szCs w:val="18"/>
                <w:lang w:eastAsia="pt-BR"/>
              </w:rPr>
            </w:pPr>
            <w:r w:rsidRPr="003E2BAE">
              <w:rPr>
                <w:rFonts w:ascii="Calibri Light" w:eastAsia="Times New Roman" w:hAnsi="Calibri Light" w:cs="Calibri Light"/>
                <w:color w:val="005CA9"/>
                <w:sz w:val="18"/>
                <w:szCs w:val="18"/>
                <w:lang w:eastAsia="pt-BR"/>
              </w:rPr>
              <w:t>(678)</w:t>
            </w:r>
          </w:p>
        </w:tc>
        <w:tc>
          <w:tcPr>
            <w:tcW w:w="713" w:type="pct"/>
            <w:tcBorders>
              <w:top w:val="nil"/>
              <w:left w:val="nil"/>
              <w:bottom w:val="nil"/>
              <w:right w:val="nil"/>
            </w:tcBorders>
            <w:shd w:val="clear" w:color="auto" w:fill="auto"/>
            <w:vAlign w:val="center"/>
          </w:tcPr>
          <w:p w14:paraId="2FA7BFA1" w14:textId="665924AB" w:rsidR="00B0597D" w:rsidRPr="003E2BAE" w:rsidRDefault="00B0597D" w:rsidP="00B0597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13" w:type="pct"/>
            <w:tcBorders>
              <w:top w:val="nil"/>
              <w:left w:val="nil"/>
              <w:bottom w:val="nil"/>
              <w:right w:val="nil"/>
            </w:tcBorders>
            <w:shd w:val="clear" w:color="auto" w:fill="auto"/>
            <w:vAlign w:val="center"/>
          </w:tcPr>
          <w:p w14:paraId="516F4E31" w14:textId="04E0A2A5" w:rsidR="00B0597D" w:rsidRPr="003E2BAE" w:rsidRDefault="00B0597D" w:rsidP="00B0597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12" w:type="pct"/>
            <w:tcBorders>
              <w:top w:val="nil"/>
              <w:left w:val="nil"/>
              <w:bottom w:val="nil"/>
              <w:right w:val="nil"/>
            </w:tcBorders>
            <w:shd w:val="clear" w:color="auto" w:fill="auto"/>
            <w:vAlign w:val="center"/>
          </w:tcPr>
          <w:p w14:paraId="36178B50" w14:textId="38CC4459" w:rsidR="00B0597D" w:rsidRPr="003E2BAE" w:rsidRDefault="00B0597D" w:rsidP="00B0597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(678)</w:t>
            </w:r>
          </w:p>
        </w:tc>
      </w:tr>
      <w:tr w:rsidR="00B0597D" w:rsidRPr="003E2BAE" w14:paraId="00BA0318" w14:textId="77777777" w:rsidTr="00B0597D">
        <w:trPr>
          <w:trHeight w:val="227"/>
        </w:trPr>
        <w:tc>
          <w:tcPr>
            <w:tcW w:w="2149" w:type="pct"/>
            <w:tcBorders>
              <w:top w:val="nil"/>
              <w:left w:val="single" w:sz="8" w:space="0" w:color="FFFFFF"/>
              <w:bottom w:val="nil"/>
              <w:right w:val="nil"/>
            </w:tcBorders>
            <w:shd w:val="clear" w:color="auto" w:fill="auto"/>
            <w:vAlign w:val="center"/>
            <w:hideMark/>
          </w:tcPr>
          <w:p w14:paraId="30486549" w14:textId="77777777" w:rsidR="00B0597D" w:rsidRPr="003E2BAE" w:rsidRDefault="00B0597D" w:rsidP="00B0597D">
            <w:pPr>
              <w:spacing w:after="0" w:line="240" w:lineRule="auto"/>
              <w:ind w:firstLineChars="100" w:firstLine="180"/>
              <w:rPr>
                <w:rFonts w:ascii="Calibri Light" w:eastAsia="Times New Roman" w:hAnsi="Calibri Light" w:cs="Calibri Light"/>
                <w:color w:val="005CA9"/>
                <w:sz w:val="18"/>
                <w:szCs w:val="18"/>
                <w:lang w:eastAsia="pt-BR"/>
              </w:rPr>
            </w:pPr>
            <w:r w:rsidRPr="003E2BAE">
              <w:rPr>
                <w:rFonts w:ascii="Calibri Light" w:eastAsia="Times New Roman" w:hAnsi="Calibri Light" w:cs="Calibri Light"/>
                <w:color w:val="005CA9"/>
                <w:sz w:val="18"/>
                <w:szCs w:val="18"/>
                <w:lang w:eastAsia="pt-BR"/>
              </w:rPr>
              <w:t>Ganhos/perdas por alteração em participações societárias – XS5 Consórcios</w:t>
            </w:r>
          </w:p>
        </w:tc>
        <w:tc>
          <w:tcPr>
            <w:tcW w:w="713" w:type="pct"/>
            <w:tcBorders>
              <w:top w:val="nil"/>
              <w:left w:val="nil"/>
              <w:bottom w:val="nil"/>
              <w:right w:val="nil"/>
            </w:tcBorders>
            <w:shd w:val="clear" w:color="auto" w:fill="auto"/>
            <w:vAlign w:val="center"/>
            <w:hideMark/>
          </w:tcPr>
          <w:p w14:paraId="64625BBD" w14:textId="77777777" w:rsidR="00B0597D" w:rsidRPr="003E2BAE" w:rsidRDefault="00B0597D" w:rsidP="00B0597D">
            <w:pPr>
              <w:spacing w:after="0" w:line="240" w:lineRule="auto"/>
              <w:jc w:val="right"/>
              <w:rPr>
                <w:rFonts w:ascii="Calibri Light" w:eastAsia="Times New Roman" w:hAnsi="Calibri Light" w:cs="Calibri Light"/>
                <w:color w:val="005CA9"/>
                <w:sz w:val="18"/>
                <w:szCs w:val="18"/>
                <w:lang w:eastAsia="pt-BR"/>
              </w:rPr>
            </w:pPr>
            <w:r w:rsidRPr="003E2BAE">
              <w:rPr>
                <w:rFonts w:ascii="Calibri Light" w:eastAsia="Times New Roman" w:hAnsi="Calibri Light" w:cs="Calibri Light"/>
                <w:color w:val="005CA9"/>
                <w:sz w:val="18"/>
                <w:szCs w:val="18"/>
                <w:lang w:eastAsia="pt-BR"/>
              </w:rPr>
              <w:t>187.493</w:t>
            </w:r>
          </w:p>
        </w:tc>
        <w:tc>
          <w:tcPr>
            <w:tcW w:w="713" w:type="pct"/>
            <w:tcBorders>
              <w:top w:val="nil"/>
              <w:left w:val="nil"/>
              <w:bottom w:val="nil"/>
              <w:right w:val="nil"/>
            </w:tcBorders>
            <w:shd w:val="clear" w:color="auto" w:fill="auto"/>
            <w:vAlign w:val="center"/>
          </w:tcPr>
          <w:p w14:paraId="2C6640AC" w14:textId="76E48C99" w:rsidR="00B0597D" w:rsidRPr="003E2BAE" w:rsidRDefault="00B0597D" w:rsidP="00B0597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13" w:type="pct"/>
            <w:tcBorders>
              <w:top w:val="nil"/>
              <w:left w:val="nil"/>
              <w:bottom w:val="nil"/>
              <w:right w:val="nil"/>
            </w:tcBorders>
            <w:shd w:val="clear" w:color="auto" w:fill="auto"/>
            <w:vAlign w:val="center"/>
          </w:tcPr>
          <w:p w14:paraId="69CBC63F" w14:textId="38F2CFB4" w:rsidR="00B0597D" w:rsidRPr="003E2BAE" w:rsidRDefault="00B0597D" w:rsidP="00B0597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12" w:type="pct"/>
            <w:tcBorders>
              <w:top w:val="nil"/>
              <w:left w:val="nil"/>
              <w:bottom w:val="nil"/>
              <w:right w:val="nil"/>
            </w:tcBorders>
            <w:shd w:val="clear" w:color="auto" w:fill="auto"/>
            <w:vAlign w:val="center"/>
          </w:tcPr>
          <w:p w14:paraId="49814ED4" w14:textId="56170BA0" w:rsidR="00B0597D" w:rsidRPr="003E2BAE" w:rsidRDefault="00B0597D" w:rsidP="00B0597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187.493</w:t>
            </w:r>
          </w:p>
        </w:tc>
      </w:tr>
      <w:tr w:rsidR="00B0597D" w:rsidRPr="003E2BAE" w14:paraId="6977F593" w14:textId="77777777" w:rsidTr="00B0597D">
        <w:trPr>
          <w:trHeight w:val="227"/>
        </w:trPr>
        <w:tc>
          <w:tcPr>
            <w:tcW w:w="2149" w:type="pct"/>
            <w:tcBorders>
              <w:top w:val="single" w:sz="4" w:space="0" w:color="54BBAB"/>
              <w:left w:val="single" w:sz="8" w:space="0" w:color="FFFFFF"/>
              <w:bottom w:val="single" w:sz="4" w:space="0" w:color="54BBAB"/>
              <w:right w:val="nil"/>
            </w:tcBorders>
            <w:shd w:val="clear" w:color="auto" w:fill="auto"/>
            <w:vAlign w:val="center"/>
            <w:hideMark/>
          </w:tcPr>
          <w:p w14:paraId="7B156EA8" w14:textId="77777777" w:rsidR="00B0597D" w:rsidRPr="003E2BAE" w:rsidRDefault="00B0597D" w:rsidP="00B0597D">
            <w:pPr>
              <w:spacing w:after="0" w:line="240" w:lineRule="auto"/>
              <w:rPr>
                <w:rFonts w:ascii="Calibri Light" w:eastAsia="Times New Roman" w:hAnsi="Calibri Light" w:cs="Calibri Light"/>
                <w:b/>
                <w:bCs/>
                <w:color w:val="005CA9"/>
                <w:sz w:val="18"/>
                <w:szCs w:val="18"/>
                <w:lang w:eastAsia="pt-BR"/>
              </w:rPr>
            </w:pPr>
            <w:r w:rsidRPr="003E2BAE">
              <w:rPr>
                <w:rFonts w:ascii="Calibri Light" w:eastAsia="Times New Roman" w:hAnsi="Calibri Light" w:cs="Calibri Light"/>
                <w:b/>
                <w:bCs/>
                <w:color w:val="005CA9"/>
                <w:sz w:val="18"/>
                <w:szCs w:val="18"/>
                <w:lang w:eastAsia="pt-BR"/>
              </w:rPr>
              <w:t xml:space="preserve">Total </w:t>
            </w:r>
          </w:p>
        </w:tc>
        <w:tc>
          <w:tcPr>
            <w:tcW w:w="713" w:type="pct"/>
            <w:tcBorders>
              <w:top w:val="single" w:sz="4" w:space="0" w:color="54BBAB"/>
              <w:left w:val="nil"/>
              <w:bottom w:val="single" w:sz="4" w:space="0" w:color="54BBAB"/>
              <w:right w:val="nil"/>
            </w:tcBorders>
            <w:shd w:val="clear" w:color="auto" w:fill="auto"/>
            <w:vAlign w:val="center"/>
            <w:hideMark/>
          </w:tcPr>
          <w:p w14:paraId="0043130E" w14:textId="77777777" w:rsidR="00B0597D" w:rsidRPr="003E2BAE" w:rsidRDefault="00B0597D" w:rsidP="00B0597D">
            <w:pPr>
              <w:spacing w:after="0" w:line="240" w:lineRule="auto"/>
              <w:jc w:val="right"/>
              <w:rPr>
                <w:rFonts w:ascii="Calibri Light" w:eastAsia="Times New Roman" w:hAnsi="Calibri Light" w:cs="Calibri Light"/>
                <w:b/>
                <w:bCs/>
                <w:color w:val="005CA9"/>
                <w:sz w:val="18"/>
                <w:szCs w:val="18"/>
                <w:lang w:eastAsia="pt-BR"/>
              </w:rPr>
            </w:pPr>
            <w:r w:rsidRPr="003E2BAE">
              <w:rPr>
                <w:rFonts w:ascii="Calibri Light" w:eastAsia="Times New Roman" w:hAnsi="Calibri Light" w:cs="Calibri Light"/>
                <w:b/>
                <w:bCs/>
                <w:color w:val="005CA9"/>
                <w:sz w:val="18"/>
                <w:szCs w:val="18"/>
                <w:lang w:eastAsia="pt-BR"/>
              </w:rPr>
              <w:t>5.519.370</w:t>
            </w:r>
          </w:p>
        </w:tc>
        <w:tc>
          <w:tcPr>
            <w:tcW w:w="713" w:type="pct"/>
            <w:tcBorders>
              <w:top w:val="single" w:sz="4" w:space="0" w:color="54BBAB"/>
              <w:left w:val="nil"/>
              <w:bottom w:val="single" w:sz="4" w:space="0" w:color="54BBAB"/>
              <w:right w:val="nil"/>
            </w:tcBorders>
            <w:shd w:val="clear" w:color="auto" w:fill="auto"/>
            <w:vAlign w:val="center"/>
          </w:tcPr>
          <w:p w14:paraId="283EAE05" w14:textId="2EB23F61" w:rsidR="00B0597D" w:rsidRPr="003E2BAE" w:rsidRDefault="00B0597D" w:rsidP="00B0597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118.000</w:t>
            </w:r>
          </w:p>
        </w:tc>
        <w:tc>
          <w:tcPr>
            <w:tcW w:w="713" w:type="pct"/>
            <w:tcBorders>
              <w:top w:val="single" w:sz="4" w:space="0" w:color="54BBAB"/>
              <w:left w:val="nil"/>
              <w:bottom w:val="single" w:sz="4" w:space="0" w:color="54BBAB"/>
              <w:right w:val="nil"/>
            </w:tcBorders>
            <w:shd w:val="clear" w:color="auto" w:fill="auto"/>
            <w:vAlign w:val="center"/>
          </w:tcPr>
          <w:p w14:paraId="07A6B68F" w14:textId="0736306D" w:rsidR="00B0597D" w:rsidRPr="003E2BAE" w:rsidRDefault="00B0597D" w:rsidP="00B0597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(18.030)</w:t>
            </w:r>
          </w:p>
        </w:tc>
        <w:tc>
          <w:tcPr>
            <w:tcW w:w="712" w:type="pct"/>
            <w:tcBorders>
              <w:top w:val="single" w:sz="4" w:space="0" w:color="54BBAB"/>
              <w:left w:val="nil"/>
              <w:bottom w:val="single" w:sz="4" w:space="0" w:color="54BBAB"/>
              <w:right w:val="nil"/>
            </w:tcBorders>
            <w:shd w:val="clear" w:color="auto" w:fill="auto"/>
            <w:vAlign w:val="center"/>
          </w:tcPr>
          <w:p w14:paraId="21B64B6A" w14:textId="44EC8450" w:rsidR="00B0597D" w:rsidRPr="003E2BAE" w:rsidRDefault="00B0597D" w:rsidP="00B0597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5.619.340</w:t>
            </w:r>
          </w:p>
        </w:tc>
      </w:tr>
    </w:tbl>
    <w:p w14:paraId="713FB85F" w14:textId="4ACCAF85" w:rsidR="003E2BAE" w:rsidRPr="00C4420E" w:rsidRDefault="00C4420E" w:rsidP="00C4420E">
      <w:pPr>
        <w:spacing w:after="0"/>
        <w:rPr>
          <w:rFonts w:asciiTheme="majorHAnsi" w:hAnsiTheme="majorHAnsi" w:cstheme="majorHAnsi"/>
          <w:color w:val="2F75B5"/>
          <w:sz w:val="16"/>
          <w:szCs w:val="20"/>
        </w:rPr>
      </w:pPr>
      <w:r>
        <w:rPr>
          <w:rFonts w:asciiTheme="majorHAnsi" w:hAnsiTheme="majorHAnsi" w:cstheme="majorHAnsi"/>
          <w:color w:val="2F75B5"/>
          <w:sz w:val="16"/>
          <w:szCs w:val="20"/>
        </w:rPr>
        <w:t xml:space="preserve">(1) </w:t>
      </w:r>
      <w:r w:rsidR="003E2BAE" w:rsidRPr="00C4420E">
        <w:rPr>
          <w:rFonts w:asciiTheme="majorHAnsi" w:hAnsiTheme="majorHAnsi" w:cstheme="majorHAnsi"/>
          <w:color w:val="2F75B5"/>
          <w:sz w:val="16"/>
          <w:szCs w:val="20"/>
        </w:rPr>
        <w:t>Reflete transação entre sócios, resultante das operações societárias realizadas em consonância com os acordos firmados.</w:t>
      </w:r>
    </w:p>
    <w:p w14:paraId="3893132B" w14:textId="514BEF62" w:rsidR="003E2BAE" w:rsidRPr="00C4420E" w:rsidRDefault="00C4420E" w:rsidP="00C4420E">
      <w:pPr>
        <w:spacing w:after="0"/>
        <w:rPr>
          <w:rFonts w:asciiTheme="majorHAnsi" w:hAnsiTheme="majorHAnsi" w:cstheme="majorHAnsi"/>
          <w:color w:val="2F75B5"/>
          <w:sz w:val="16"/>
          <w:szCs w:val="20"/>
        </w:rPr>
      </w:pPr>
      <w:r>
        <w:rPr>
          <w:rFonts w:asciiTheme="majorHAnsi" w:hAnsiTheme="majorHAnsi" w:cstheme="majorHAnsi"/>
          <w:color w:val="2F75B5"/>
          <w:sz w:val="16"/>
          <w:szCs w:val="20"/>
        </w:rPr>
        <w:t xml:space="preserve">(2) </w:t>
      </w:r>
      <w:r w:rsidR="003E2BAE" w:rsidRPr="00C4420E">
        <w:rPr>
          <w:rFonts w:asciiTheme="majorHAnsi" w:hAnsiTheme="majorHAnsi" w:cstheme="majorHAnsi"/>
          <w:color w:val="2F75B5"/>
          <w:sz w:val="16"/>
          <w:szCs w:val="20"/>
        </w:rPr>
        <w:t>Contempla o ganho por alteração em participação societária relativo aos acordos de associação firmados com Tokio Marine e com a Icatu.</w:t>
      </w:r>
    </w:p>
    <w:p w14:paraId="22AF908D" w14:textId="2F15B543" w:rsidR="0077721B" w:rsidRDefault="00881D40" w:rsidP="00D83314">
      <w:pPr>
        <w:pStyle w:val="PargrafodaLista"/>
        <w:numPr>
          <w:ilvl w:val="0"/>
          <w:numId w:val="26"/>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Lucro por açã</w:t>
      </w:r>
      <w:r w:rsidR="000B0351" w:rsidRPr="00E97C45">
        <w:rPr>
          <w:rFonts w:asciiTheme="majorHAnsi" w:hAnsiTheme="majorHAnsi" w:cstheme="majorHAnsi"/>
          <w:b/>
          <w:color w:val="2F75B5"/>
          <w:sz w:val="24"/>
          <w:szCs w:val="24"/>
          <w:lang w:val="pt-BR"/>
        </w:rPr>
        <w:t>o</w:t>
      </w:r>
    </w:p>
    <w:p w14:paraId="59DDC2BE" w14:textId="77777777" w:rsidR="00C12A38" w:rsidRPr="00E97C45" w:rsidRDefault="00DB3772" w:rsidP="00535F63">
      <w:pPr>
        <w:spacing w:before="240" w:after="240" w:line="240" w:lineRule="auto"/>
        <w:ind w:left="709" w:hanging="709"/>
        <w:jc w:val="both"/>
        <w:outlineLvl w:val="1"/>
        <w:rPr>
          <w:rFonts w:asciiTheme="majorHAnsi" w:hAnsiTheme="majorHAnsi" w:cstheme="majorHAnsi"/>
          <w:b/>
          <w:color w:val="2F75B5"/>
          <w:sz w:val="24"/>
          <w:szCs w:val="24"/>
        </w:rPr>
      </w:pPr>
      <w:r w:rsidRPr="00BD3C04">
        <w:rPr>
          <w:rFonts w:asciiTheme="majorHAnsi" w:hAnsiTheme="majorHAnsi" w:cstheme="majorHAnsi"/>
          <w:b/>
          <w:color w:val="2F75B5"/>
          <w:sz w:val="24"/>
          <w:szCs w:val="24"/>
        </w:rPr>
        <w:t>e</w:t>
      </w:r>
      <w:r w:rsidR="00C12A38" w:rsidRPr="00BD3C04">
        <w:rPr>
          <w:rFonts w:asciiTheme="majorHAnsi" w:hAnsiTheme="majorHAnsi" w:cstheme="majorHAnsi"/>
          <w:b/>
          <w:color w:val="2F75B5"/>
          <w:sz w:val="24"/>
          <w:szCs w:val="24"/>
        </w:rPr>
        <w:t>.1)</w:t>
      </w:r>
      <w:r w:rsidR="00C12A38" w:rsidRPr="00BD3C04">
        <w:rPr>
          <w:rFonts w:asciiTheme="majorHAnsi" w:hAnsiTheme="majorHAnsi" w:cstheme="majorHAnsi"/>
          <w:b/>
          <w:color w:val="2F75B5"/>
          <w:sz w:val="24"/>
          <w:szCs w:val="24"/>
        </w:rPr>
        <w:tab/>
        <w:t>Básico</w:t>
      </w:r>
    </w:p>
    <w:p w14:paraId="5ECE425E" w14:textId="15672F01" w:rsidR="0000319E" w:rsidRDefault="00C12A38" w:rsidP="00FE1962">
      <w:pPr>
        <w:spacing w:after="24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Em atendimento à legislação das sociedades anônimas, na Controladora o lucro básico por ação é calculado mediante a divisão do lucro líquido do</w:t>
      </w:r>
      <w:r w:rsidR="0035423D" w:rsidRPr="00E97C45">
        <w:rPr>
          <w:rFonts w:asciiTheme="majorHAnsi" w:hAnsiTheme="majorHAnsi" w:cstheme="majorHAnsi"/>
          <w:color w:val="222A35"/>
          <w:sz w:val="20"/>
          <w:szCs w:val="20"/>
        </w:rPr>
        <w:t xml:space="preserve"> </w:t>
      </w:r>
      <w:r w:rsidR="00415F8A" w:rsidRPr="00E97C45">
        <w:rPr>
          <w:rFonts w:asciiTheme="majorHAnsi" w:hAnsiTheme="majorHAnsi" w:cstheme="majorHAnsi"/>
          <w:color w:val="222A35"/>
          <w:sz w:val="20"/>
          <w:szCs w:val="20"/>
        </w:rPr>
        <w:t>período</w:t>
      </w:r>
      <w:r w:rsidRPr="00E97C45">
        <w:rPr>
          <w:rFonts w:asciiTheme="majorHAnsi" w:hAnsiTheme="majorHAnsi" w:cstheme="majorHAnsi"/>
          <w:color w:val="222A35"/>
          <w:sz w:val="20"/>
          <w:szCs w:val="20"/>
        </w:rPr>
        <w:t xml:space="preserve"> pela quantidade </w:t>
      </w:r>
      <w:r w:rsidR="000500B7" w:rsidRPr="00E97C45">
        <w:rPr>
          <w:rFonts w:asciiTheme="majorHAnsi" w:hAnsiTheme="majorHAnsi" w:cstheme="majorHAnsi"/>
          <w:color w:val="222A35"/>
          <w:sz w:val="20"/>
          <w:szCs w:val="20"/>
        </w:rPr>
        <w:t xml:space="preserve">média ponderada </w:t>
      </w:r>
      <w:r w:rsidRPr="00E97C45">
        <w:rPr>
          <w:rFonts w:asciiTheme="majorHAnsi" w:hAnsiTheme="majorHAnsi" w:cstheme="majorHAnsi"/>
          <w:color w:val="222A35"/>
          <w:sz w:val="20"/>
          <w:szCs w:val="20"/>
        </w:rPr>
        <w:t>de ações ordinárias</w:t>
      </w:r>
      <w:r w:rsidR="000500B7" w:rsidRPr="00E97C45">
        <w:rPr>
          <w:rFonts w:asciiTheme="majorHAnsi" w:hAnsiTheme="majorHAnsi" w:cstheme="majorHAnsi"/>
          <w:color w:val="222A35"/>
          <w:sz w:val="20"/>
          <w:szCs w:val="20"/>
        </w:rPr>
        <w:t xml:space="preserve"> totais em circulação no </w:t>
      </w:r>
      <w:r w:rsidRPr="00E97C45">
        <w:rPr>
          <w:rFonts w:asciiTheme="majorHAnsi" w:hAnsiTheme="majorHAnsi" w:cstheme="majorHAnsi"/>
          <w:color w:val="222A35"/>
          <w:sz w:val="20"/>
          <w:szCs w:val="20"/>
        </w:rPr>
        <w:t>período, excluindo as ações adquiridas pela Companhia e mantidas como ações em tesouraria. O Quadro abaixo demonstra o lucro básico por ação:</w:t>
      </w:r>
    </w:p>
    <w:tbl>
      <w:tblPr>
        <w:tblW w:w="5000" w:type="pct"/>
        <w:tblCellMar>
          <w:left w:w="70" w:type="dxa"/>
          <w:right w:w="70" w:type="dxa"/>
        </w:tblCellMar>
        <w:tblLook w:val="04A0" w:firstRow="1" w:lastRow="0" w:firstColumn="1" w:lastColumn="0" w:noHBand="0" w:noVBand="1"/>
      </w:tblPr>
      <w:tblGrid>
        <w:gridCol w:w="4166"/>
        <w:gridCol w:w="1366"/>
        <w:gridCol w:w="1368"/>
        <w:gridCol w:w="1366"/>
        <w:gridCol w:w="1366"/>
      </w:tblGrid>
      <w:tr w:rsidR="00684709" w:rsidRPr="00E24906" w14:paraId="5DD2945F" w14:textId="77777777" w:rsidTr="00670FB2">
        <w:trPr>
          <w:trHeight w:val="227"/>
        </w:trPr>
        <w:tc>
          <w:tcPr>
            <w:tcW w:w="2163" w:type="pct"/>
            <w:tcBorders>
              <w:top w:val="single" w:sz="4" w:space="0" w:color="54BBAB"/>
              <w:left w:val="single" w:sz="4" w:space="0" w:color="FFFFFF"/>
              <w:bottom w:val="single" w:sz="4" w:space="0" w:color="54BBAB"/>
              <w:right w:val="nil"/>
            </w:tcBorders>
            <w:shd w:val="clear" w:color="auto" w:fill="auto"/>
            <w:vAlign w:val="center"/>
            <w:hideMark/>
          </w:tcPr>
          <w:p w14:paraId="21DED525" w14:textId="77777777" w:rsidR="00684709" w:rsidRPr="00E24906" w:rsidRDefault="00684709" w:rsidP="00684709">
            <w:pPr>
              <w:spacing w:after="0" w:line="240" w:lineRule="auto"/>
              <w:jc w:val="center"/>
              <w:rPr>
                <w:rFonts w:ascii="Calibri Light" w:eastAsia="Times New Roman" w:hAnsi="Calibri Light" w:cs="Calibri Light"/>
                <w:b/>
                <w:bCs/>
                <w:color w:val="005CA9"/>
                <w:sz w:val="18"/>
                <w:szCs w:val="18"/>
                <w:lang w:eastAsia="pt-BR"/>
              </w:rPr>
            </w:pPr>
            <w:r w:rsidRPr="00E24906">
              <w:rPr>
                <w:rFonts w:ascii="Calibri Light" w:eastAsia="Times New Roman" w:hAnsi="Calibri Light" w:cs="Calibri Light"/>
                <w:b/>
                <w:bCs/>
                <w:color w:val="005CA9"/>
                <w:sz w:val="18"/>
                <w:szCs w:val="18"/>
                <w:lang w:eastAsia="pt-BR"/>
              </w:rPr>
              <w:t>Controladora / Consolidado</w:t>
            </w:r>
          </w:p>
        </w:tc>
        <w:tc>
          <w:tcPr>
            <w:tcW w:w="709" w:type="pct"/>
            <w:tcBorders>
              <w:top w:val="single" w:sz="4" w:space="0" w:color="54BBAB"/>
              <w:left w:val="nil"/>
              <w:bottom w:val="single" w:sz="4" w:space="0" w:color="54BBAB"/>
              <w:right w:val="nil"/>
            </w:tcBorders>
            <w:shd w:val="clear" w:color="auto" w:fill="auto"/>
            <w:vAlign w:val="center"/>
            <w:hideMark/>
          </w:tcPr>
          <w:p w14:paraId="7CA3B1F9" w14:textId="78A7F9D7" w:rsidR="00684709" w:rsidRPr="00E24906" w:rsidRDefault="00684709" w:rsidP="00684709">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3</w:t>
            </w:r>
            <w:r w:rsidRPr="00E24906">
              <w:rPr>
                <w:rFonts w:ascii="Calibri Light" w:eastAsia="Times New Roman" w:hAnsi="Calibri Light" w:cs="Calibri Light"/>
                <w:b/>
                <w:bCs/>
                <w:color w:val="005CA9"/>
                <w:sz w:val="18"/>
                <w:szCs w:val="18"/>
                <w:lang w:eastAsia="pt-BR"/>
              </w:rPr>
              <w:t>º trimestre de 2024</w:t>
            </w:r>
          </w:p>
        </w:tc>
        <w:tc>
          <w:tcPr>
            <w:tcW w:w="710" w:type="pct"/>
            <w:tcBorders>
              <w:top w:val="single" w:sz="4" w:space="0" w:color="54BBAB"/>
              <w:left w:val="nil"/>
              <w:bottom w:val="single" w:sz="4" w:space="0" w:color="54BBAB"/>
              <w:right w:val="nil"/>
            </w:tcBorders>
            <w:shd w:val="clear" w:color="auto" w:fill="auto"/>
            <w:vAlign w:val="center"/>
            <w:hideMark/>
          </w:tcPr>
          <w:p w14:paraId="2EEF8CE0" w14:textId="3687C1B5" w:rsidR="00684709" w:rsidRPr="00E24906" w:rsidRDefault="00684709" w:rsidP="00684709">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3</w:t>
            </w:r>
            <w:r w:rsidRPr="00E24906">
              <w:rPr>
                <w:rFonts w:ascii="Calibri Light" w:eastAsia="Times New Roman" w:hAnsi="Calibri Light" w:cs="Calibri Light"/>
                <w:b/>
                <w:bCs/>
                <w:color w:val="005CA9"/>
                <w:sz w:val="18"/>
                <w:szCs w:val="18"/>
                <w:lang w:eastAsia="pt-BR"/>
              </w:rPr>
              <w:t>º trimestre de 2023</w:t>
            </w:r>
          </w:p>
        </w:tc>
        <w:tc>
          <w:tcPr>
            <w:tcW w:w="709" w:type="pct"/>
            <w:tcBorders>
              <w:top w:val="single" w:sz="4" w:space="0" w:color="54BBAB"/>
              <w:left w:val="nil"/>
              <w:bottom w:val="single" w:sz="4" w:space="0" w:color="54BBAB"/>
              <w:right w:val="nil"/>
            </w:tcBorders>
            <w:shd w:val="clear" w:color="auto" w:fill="auto"/>
            <w:hideMark/>
          </w:tcPr>
          <w:p w14:paraId="36FC4B1C" w14:textId="6A63C9A5" w:rsidR="00684709" w:rsidRPr="00E24906" w:rsidRDefault="00684709" w:rsidP="00684709">
            <w:pPr>
              <w:spacing w:after="0" w:line="240" w:lineRule="auto"/>
              <w:jc w:val="center"/>
              <w:rPr>
                <w:rFonts w:ascii="Calibri Light" w:eastAsia="Times New Roman" w:hAnsi="Calibri Light" w:cs="Calibri Light"/>
                <w:b/>
                <w:bCs/>
                <w:color w:val="005CA9"/>
                <w:sz w:val="18"/>
                <w:szCs w:val="18"/>
                <w:lang w:eastAsia="pt-BR"/>
              </w:rPr>
            </w:pPr>
            <w:r w:rsidRPr="00684709">
              <w:rPr>
                <w:rFonts w:ascii="Calibri Light" w:eastAsia="Times New Roman" w:hAnsi="Calibri Light" w:cs="Calibri Light"/>
                <w:b/>
                <w:bCs/>
                <w:color w:val="005CA9"/>
                <w:sz w:val="18"/>
                <w:szCs w:val="18"/>
                <w:lang w:eastAsia="pt-BR"/>
              </w:rPr>
              <w:t>01 de janeiro a 30 de setembro de 2024</w:t>
            </w:r>
          </w:p>
        </w:tc>
        <w:tc>
          <w:tcPr>
            <w:tcW w:w="709" w:type="pct"/>
            <w:tcBorders>
              <w:top w:val="single" w:sz="4" w:space="0" w:color="54BBAB"/>
              <w:left w:val="nil"/>
              <w:bottom w:val="single" w:sz="4" w:space="0" w:color="54BBAB"/>
              <w:right w:val="nil"/>
            </w:tcBorders>
            <w:shd w:val="clear" w:color="auto" w:fill="auto"/>
            <w:hideMark/>
          </w:tcPr>
          <w:p w14:paraId="07DA53EE" w14:textId="3971D607" w:rsidR="00684709" w:rsidRPr="00E24906" w:rsidRDefault="00684709" w:rsidP="00684709">
            <w:pPr>
              <w:spacing w:after="0" w:line="240" w:lineRule="auto"/>
              <w:jc w:val="center"/>
              <w:rPr>
                <w:rFonts w:ascii="Calibri Light" w:eastAsia="Times New Roman" w:hAnsi="Calibri Light" w:cs="Calibri Light"/>
                <w:b/>
                <w:bCs/>
                <w:color w:val="005CA9"/>
                <w:sz w:val="18"/>
                <w:szCs w:val="18"/>
                <w:lang w:eastAsia="pt-BR"/>
              </w:rPr>
            </w:pPr>
            <w:r w:rsidRPr="00684709">
              <w:rPr>
                <w:rFonts w:ascii="Calibri Light" w:eastAsia="Times New Roman" w:hAnsi="Calibri Light" w:cs="Calibri Light"/>
                <w:b/>
                <w:bCs/>
                <w:color w:val="005CA9"/>
                <w:sz w:val="18"/>
                <w:szCs w:val="18"/>
                <w:lang w:eastAsia="pt-BR"/>
              </w:rPr>
              <w:t>01 de janeiro a 30 de setembro de 2023</w:t>
            </w:r>
          </w:p>
        </w:tc>
      </w:tr>
      <w:tr w:rsidR="007C67CB" w:rsidRPr="00E24906" w14:paraId="4013F3B4" w14:textId="77777777" w:rsidTr="007C67CB">
        <w:trPr>
          <w:trHeight w:val="227"/>
        </w:trPr>
        <w:tc>
          <w:tcPr>
            <w:tcW w:w="2163" w:type="pct"/>
            <w:tcBorders>
              <w:top w:val="nil"/>
              <w:left w:val="single" w:sz="4" w:space="0" w:color="FFFFFF"/>
              <w:bottom w:val="nil"/>
              <w:right w:val="nil"/>
            </w:tcBorders>
            <w:shd w:val="clear" w:color="auto" w:fill="auto"/>
            <w:vAlign w:val="center"/>
            <w:hideMark/>
          </w:tcPr>
          <w:p w14:paraId="7292E237" w14:textId="77777777" w:rsidR="007C67CB" w:rsidRPr="00E24906" w:rsidRDefault="007C67CB" w:rsidP="007C67CB">
            <w:pPr>
              <w:spacing w:after="0" w:line="240" w:lineRule="auto"/>
              <w:rPr>
                <w:rFonts w:ascii="Calibri Light" w:eastAsia="Times New Roman" w:hAnsi="Calibri Light" w:cs="Calibri Light"/>
                <w:b/>
                <w:bCs/>
                <w:color w:val="005CA9"/>
                <w:sz w:val="18"/>
                <w:szCs w:val="18"/>
                <w:lang w:eastAsia="pt-BR"/>
              </w:rPr>
            </w:pPr>
            <w:r w:rsidRPr="00E24906">
              <w:rPr>
                <w:rFonts w:ascii="Calibri Light" w:eastAsia="Times New Roman" w:hAnsi="Calibri Light" w:cs="Calibri Light"/>
                <w:b/>
                <w:bCs/>
                <w:color w:val="005CA9"/>
                <w:sz w:val="18"/>
                <w:szCs w:val="18"/>
                <w:lang w:eastAsia="pt-BR"/>
              </w:rPr>
              <w:t>Lucro atribuível aos acionistas do Grupo - milhares</w:t>
            </w:r>
          </w:p>
        </w:tc>
        <w:tc>
          <w:tcPr>
            <w:tcW w:w="709" w:type="pct"/>
            <w:tcBorders>
              <w:top w:val="nil"/>
              <w:left w:val="nil"/>
              <w:bottom w:val="nil"/>
              <w:right w:val="nil"/>
            </w:tcBorders>
            <w:shd w:val="clear" w:color="auto" w:fill="auto"/>
            <w:vAlign w:val="center"/>
          </w:tcPr>
          <w:p w14:paraId="07FD52CB" w14:textId="0EA046EF" w:rsidR="007C67CB" w:rsidRPr="00E24906" w:rsidRDefault="007C67CB" w:rsidP="007C67C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1.088.713</w:t>
            </w:r>
          </w:p>
        </w:tc>
        <w:tc>
          <w:tcPr>
            <w:tcW w:w="710" w:type="pct"/>
            <w:tcBorders>
              <w:top w:val="nil"/>
              <w:left w:val="nil"/>
              <w:bottom w:val="nil"/>
              <w:right w:val="nil"/>
            </w:tcBorders>
            <w:shd w:val="clear" w:color="auto" w:fill="auto"/>
            <w:vAlign w:val="center"/>
          </w:tcPr>
          <w:p w14:paraId="1C5DDE23" w14:textId="564B93AF" w:rsidR="007C67CB" w:rsidRPr="00E24906" w:rsidRDefault="007C67CB" w:rsidP="007C67C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974.313</w:t>
            </w:r>
          </w:p>
        </w:tc>
        <w:tc>
          <w:tcPr>
            <w:tcW w:w="709" w:type="pct"/>
            <w:tcBorders>
              <w:top w:val="nil"/>
              <w:left w:val="nil"/>
              <w:bottom w:val="nil"/>
              <w:right w:val="nil"/>
            </w:tcBorders>
            <w:shd w:val="clear" w:color="auto" w:fill="auto"/>
            <w:vAlign w:val="center"/>
          </w:tcPr>
          <w:p w14:paraId="581F9485" w14:textId="5BFB5981" w:rsidR="007C67CB" w:rsidRPr="00E24906" w:rsidRDefault="007C67CB" w:rsidP="007C67C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2.598.185</w:t>
            </w:r>
          </w:p>
        </w:tc>
        <w:tc>
          <w:tcPr>
            <w:tcW w:w="709" w:type="pct"/>
            <w:tcBorders>
              <w:top w:val="nil"/>
              <w:left w:val="nil"/>
              <w:bottom w:val="nil"/>
              <w:right w:val="nil"/>
            </w:tcBorders>
            <w:shd w:val="clear" w:color="auto" w:fill="auto"/>
            <w:vAlign w:val="center"/>
          </w:tcPr>
          <w:p w14:paraId="4E9187CF" w14:textId="194A2BD5" w:rsidR="007C67CB" w:rsidRPr="00E24906" w:rsidRDefault="007C67CB" w:rsidP="007C67C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2.658.093</w:t>
            </w:r>
          </w:p>
        </w:tc>
      </w:tr>
      <w:tr w:rsidR="007C67CB" w:rsidRPr="00E24906" w14:paraId="3093D726" w14:textId="77777777" w:rsidTr="007C67CB">
        <w:trPr>
          <w:trHeight w:val="227"/>
        </w:trPr>
        <w:tc>
          <w:tcPr>
            <w:tcW w:w="2163" w:type="pct"/>
            <w:tcBorders>
              <w:top w:val="nil"/>
              <w:left w:val="nil"/>
              <w:bottom w:val="nil"/>
              <w:right w:val="nil"/>
            </w:tcBorders>
            <w:shd w:val="clear" w:color="auto" w:fill="auto"/>
            <w:vAlign w:val="center"/>
            <w:hideMark/>
          </w:tcPr>
          <w:p w14:paraId="5879229F" w14:textId="77777777" w:rsidR="007C67CB" w:rsidRPr="00E24906" w:rsidRDefault="007C67CB" w:rsidP="007C67CB">
            <w:pPr>
              <w:spacing w:after="0" w:line="240" w:lineRule="auto"/>
              <w:rPr>
                <w:rFonts w:ascii="Calibri Light" w:eastAsia="Times New Roman" w:hAnsi="Calibri Light" w:cs="Calibri Light"/>
                <w:color w:val="005CA9"/>
                <w:sz w:val="18"/>
                <w:szCs w:val="18"/>
                <w:lang w:eastAsia="pt-BR"/>
              </w:rPr>
            </w:pPr>
            <w:r w:rsidRPr="00E24906">
              <w:rPr>
                <w:rFonts w:ascii="Calibri Light" w:eastAsia="Times New Roman" w:hAnsi="Calibri Light" w:cs="Calibri Light"/>
                <w:color w:val="005CA9"/>
                <w:sz w:val="18"/>
                <w:szCs w:val="18"/>
                <w:lang w:eastAsia="pt-BR"/>
              </w:rPr>
              <w:t>Quantidade média ponderada de ações ordinárias emitidas</w:t>
            </w:r>
          </w:p>
        </w:tc>
        <w:tc>
          <w:tcPr>
            <w:tcW w:w="709" w:type="pct"/>
            <w:tcBorders>
              <w:top w:val="nil"/>
              <w:left w:val="nil"/>
              <w:bottom w:val="nil"/>
              <w:right w:val="nil"/>
            </w:tcBorders>
            <w:shd w:val="clear" w:color="auto" w:fill="auto"/>
            <w:vAlign w:val="center"/>
          </w:tcPr>
          <w:p w14:paraId="3A320C9F" w14:textId="35CDFDFD" w:rsidR="007C67CB" w:rsidRPr="00E24906" w:rsidRDefault="007C67CB" w:rsidP="007C67C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c>
          <w:tcPr>
            <w:tcW w:w="710" w:type="pct"/>
            <w:tcBorders>
              <w:top w:val="nil"/>
              <w:left w:val="nil"/>
              <w:bottom w:val="nil"/>
              <w:right w:val="nil"/>
            </w:tcBorders>
            <w:shd w:val="clear" w:color="auto" w:fill="auto"/>
            <w:vAlign w:val="center"/>
          </w:tcPr>
          <w:p w14:paraId="2D1B07F4" w14:textId="2C6D86EE" w:rsidR="007C67CB" w:rsidRPr="00E24906" w:rsidRDefault="007C67CB" w:rsidP="007C67C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c>
          <w:tcPr>
            <w:tcW w:w="709" w:type="pct"/>
            <w:tcBorders>
              <w:top w:val="nil"/>
              <w:left w:val="nil"/>
              <w:bottom w:val="nil"/>
              <w:right w:val="nil"/>
            </w:tcBorders>
            <w:shd w:val="clear" w:color="auto" w:fill="auto"/>
            <w:vAlign w:val="center"/>
          </w:tcPr>
          <w:p w14:paraId="010CED77" w14:textId="54A5837A" w:rsidR="007C67CB" w:rsidRPr="00E24906" w:rsidRDefault="007C67CB" w:rsidP="007C67C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c>
          <w:tcPr>
            <w:tcW w:w="709" w:type="pct"/>
            <w:tcBorders>
              <w:top w:val="nil"/>
              <w:left w:val="nil"/>
              <w:bottom w:val="nil"/>
              <w:right w:val="nil"/>
            </w:tcBorders>
            <w:shd w:val="clear" w:color="auto" w:fill="auto"/>
            <w:vAlign w:val="center"/>
          </w:tcPr>
          <w:p w14:paraId="67FEAF31" w14:textId="4D804B0B" w:rsidR="007C67CB" w:rsidRPr="00E24906" w:rsidRDefault="007C67CB" w:rsidP="007C67C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r>
      <w:tr w:rsidR="007C67CB" w:rsidRPr="00E24906" w14:paraId="595DDF19" w14:textId="77777777" w:rsidTr="007C67CB">
        <w:trPr>
          <w:trHeight w:val="227"/>
        </w:trPr>
        <w:tc>
          <w:tcPr>
            <w:tcW w:w="2163" w:type="pct"/>
            <w:tcBorders>
              <w:top w:val="nil"/>
              <w:left w:val="nil"/>
              <w:bottom w:val="single" w:sz="4" w:space="0" w:color="54BBAB"/>
              <w:right w:val="nil"/>
            </w:tcBorders>
            <w:shd w:val="clear" w:color="auto" w:fill="auto"/>
            <w:vAlign w:val="center"/>
            <w:hideMark/>
          </w:tcPr>
          <w:p w14:paraId="32B1A4C6" w14:textId="77777777" w:rsidR="007C67CB" w:rsidRPr="00E24906" w:rsidRDefault="007C67CB" w:rsidP="007C67CB">
            <w:pPr>
              <w:spacing w:after="0" w:line="240" w:lineRule="auto"/>
              <w:rPr>
                <w:rFonts w:ascii="Calibri Light" w:eastAsia="Times New Roman" w:hAnsi="Calibri Light" w:cs="Calibri Light"/>
                <w:b/>
                <w:bCs/>
                <w:color w:val="005CA9"/>
                <w:sz w:val="18"/>
                <w:szCs w:val="18"/>
                <w:lang w:eastAsia="pt-BR"/>
              </w:rPr>
            </w:pPr>
            <w:r w:rsidRPr="00E24906">
              <w:rPr>
                <w:rFonts w:ascii="Calibri Light" w:eastAsia="Times New Roman" w:hAnsi="Calibri Light" w:cs="Calibri Light"/>
                <w:b/>
                <w:bCs/>
                <w:color w:val="005CA9"/>
                <w:sz w:val="18"/>
                <w:szCs w:val="18"/>
                <w:lang w:eastAsia="pt-BR"/>
              </w:rPr>
              <w:t>Lucro básico por ação - R$</w:t>
            </w:r>
          </w:p>
        </w:tc>
        <w:tc>
          <w:tcPr>
            <w:tcW w:w="709" w:type="pct"/>
            <w:tcBorders>
              <w:top w:val="nil"/>
              <w:left w:val="nil"/>
              <w:bottom w:val="single" w:sz="4" w:space="0" w:color="54BBAB"/>
              <w:right w:val="nil"/>
            </w:tcBorders>
            <w:shd w:val="clear" w:color="auto" w:fill="auto"/>
            <w:vAlign w:val="center"/>
          </w:tcPr>
          <w:p w14:paraId="640AFCD8" w14:textId="0FA7DC0F" w:rsidR="007C67CB" w:rsidRPr="00E24906" w:rsidRDefault="007C67CB" w:rsidP="007C67C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0,36290</w:t>
            </w:r>
          </w:p>
        </w:tc>
        <w:tc>
          <w:tcPr>
            <w:tcW w:w="710" w:type="pct"/>
            <w:tcBorders>
              <w:top w:val="nil"/>
              <w:left w:val="nil"/>
              <w:bottom w:val="single" w:sz="4" w:space="0" w:color="54BBAB"/>
              <w:right w:val="nil"/>
            </w:tcBorders>
            <w:shd w:val="clear" w:color="auto" w:fill="auto"/>
            <w:vAlign w:val="center"/>
          </w:tcPr>
          <w:p w14:paraId="1492DE29" w14:textId="26475ADE" w:rsidR="007C67CB" w:rsidRPr="00E24906" w:rsidRDefault="007C67CB" w:rsidP="007C67C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0,32477</w:t>
            </w:r>
          </w:p>
        </w:tc>
        <w:tc>
          <w:tcPr>
            <w:tcW w:w="709" w:type="pct"/>
            <w:tcBorders>
              <w:top w:val="nil"/>
              <w:left w:val="nil"/>
              <w:bottom w:val="single" w:sz="4" w:space="0" w:color="54BBAB"/>
              <w:right w:val="nil"/>
            </w:tcBorders>
            <w:shd w:val="clear" w:color="auto" w:fill="auto"/>
            <w:vAlign w:val="center"/>
          </w:tcPr>
          <w:p w14:paraId="61618FC0" w14:textId="06A1DAAA" w:rsidR="007C67CB" w:rsidRPr="00E24906" w:rsidRDefault="007C67CB" w:rsidP="007C67C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0,86606</w:t>
            </w:r>
          </w:p>
        </w:tc>
        <w:tc>
          <w:tcPr>
            <w:tcW w:w="709" w:type="pct"/>
            <w:tcBorders>
              <w:top w:val="nil"/>
              <w:left w:val="nil"/>
              <w:bottom w:val="single" w:sz="4" w:space="0" w:color="54BBAB"/>
              <w:right w:val="nil"/>
            </w:tcBorders>
            <w:shd w:val="clear" w:color="auto" w:fill="auto"/>
            <w:vAlign w:val="center"/>
          </w:tcPr>
          <w:p w14:paraId="76D4B62D" w14:textId="318A8296" w:rsidR="007C67CB" w:rsidRPr="00E24906" w:rsidRDefault="007C67CB" w:rsidP="007C67C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0,88603</w:t>
            </w:r>
          </w:p>
        </w:tc>
      </w:tr>
    </w:tbl>
    <w:p w14:paraId="49E25FFE" w14:textId="77777777" w:rsidR="00C12A38" w:rsidRPr="00E97C45" w:rsidRDefault="00DB3772" w:rsidP="00535F63">
      <w:pPr>
        <w:spacing w:before="240" w:after="240" w:line="240" w:lineRule="auto"/>
        <w:ind w:left="709" w:hanging="709"/>
        <w:jc w:val="both"/>
        <w:outlineLvl w:val="1"/>
        <w:rPr>
          <w:rFonts w:asciiTheme="majorHAnsi" w:hAnsiTheme="majorHAnsi" w:cstheme="majorHAnsi"/>
          <w:b/>
          <w:color w:val="2F75B5"/>
          <w:sz w:val="24"/>
          <w:szCs w:val="24"/>
        </w:rPr>
      </w:pPr>
      <w:r w:rsidRPr="00E97C45">
        <w:rPr>
          <w:rFonts w:asciiTheme="majorHAnsi" w:hAnsiTheme="majorHAnsi" w:cstheme="majorHAnsi"/>
          <w:b/>
          <w:color w:val="2F75B5"/>
          <w:sz w:val="24"/>
          <w:szCs w:val="24"/>
        </w:rPr>
        <w:t>e</w:t>
      </w:r>
      <w:r w:rsidR="00C12A38" w:rsidRPr="00E97C45">
        <w:rPr>
          <w:rFonts w:asciiTheme="majorHAnsi" w:hAnsiTheme="majorHAnsi" w:cstheme="majorHAnsi"/>
          <w:b/>
          <w:color w:val="2F75B5"/>
          <w:sz w:val="24"/>
          <w:szCs w:val="24"/>
        </w:rPr>
        <w:t>.2)</w:t>
      </w:r>
      <w:r w:rsidR="00C12A38" w:rsidRPr="00E97C45">
        <w:rPr>
          <w:rFonts w:asciiTheme="majorHAnsi" w:hAnsiTheme="majorHAnsi" w:cstheme="majorHAnsi"/>
          <w:b/>
          <w:color w:val="2F75B5"/>
          <w:sz w:val="24"/>
          <w:szCs w:val="24"/>
        </w:rPr>
        <w:tab/>
        <w:t>Diluído</w:t>
      </w:r>
    </w:p>
    <w:p w14:paraId="0C897DFA" w14:textId="77777777" w:rsidR="00C12A38" w:rsidRPr="00E97C45" w:rsidRDefault="00C12A38" w:rsidP="00FE1962">
      <w:pPr>
        <w:tabs>
          <w:tab w:val="center" w:pos="4252"/>
        </w:tabs>
        <w:spacing w:before="120" w:after="120" w:line="240" w:lineRule="auto"/>
        <w:jc w:val="both"/>
        <w:rPr>
          <w:rFonts w:asciiTheme="majorHAnsi" w:hAnsiTheme="majorHAnsi" w:cstheme="majorHAnsi"/>
          <w:color w:val="222A35"/>
          <w:sz w:val="2"/>
          <w:szCs w:val="2"/>
        </w:rPr>
      </w:pPr>
      <w:r w:rsidRPr="00E97C45">
        <w:rPr>
          <w:rFonts w:asciiTheme="majorHAnsi" w:hAnsiTheme="majorHAnsi" w:cstheme="majorHAnsi"/>
          <w:color w:val="222A35"/>
          <w:sz w:val="20"/>
          <w:szCs w:val="20"/>
        </w:rPr>
        <w:t>O lucro diluído por ação é calculado mediante o ajuste da quantidade média ponderada de ações ordinárias em circulação, para presumir a conversão de todas as ações ordinárias potenciais diluídas. A Companhia não tem nenhuma categoria de ações ordinárias potenciais diluídas.</w:t>
      </w:r>
    </w:p>
    <w:p w14:paraId="11B2861D" w14:textId="77777777" w:rsidR="009D5BA2" w:rsidRPr="00FE6949" w:rsidRDefault="009D5BA2" w:rsidP="00D83314">
      <w:pPr>
        <w:pStyle w:val="PargrafodaLista"/>
        <w:numPr>
          <w:ilvl w:val="0"/>
          <w:numId w:val="26"/>
        </w:numPr>
        <w:spacing w:before="240" w:after="240"/>
        <w:ind w:left="709" w:hanging="709"/>
        <w:jc w:val="both"/>
        <w:outlineLvl w:val="1"/>
        <w:rPr>
          <w:rFonts w:asciiTheme="majorHAnsi" w:hAnsiTheme="majorHAnsi" w:cstheme="majorHAnsi"/>
          <w:b/>
          <w:color w:val="2F75B5"/>
          <w:sz w:val="24"/>
          <w:szCs w:val="24"/>
          <w:lang w:val="pt-BR"/>
        </w:rPr>
      </w:pPr>
      <w:r w:rsidRPr="00FE6949">
        <w:rPr>
          <w:rFonts w:asciiTheme="majorHAnsi" w:hAnsiTheme="majorHAnsi" w:cstheme="majorHAnsi"/>
          <w:b/>
          <w:color w:val="2F75B5"/>
          <w:sz w:val="24"/>
          <w:szCs w:val="24"/>
          <w:lang w:val="pt-BR"/>
        </w:rPr>
        <w:t>Dividendos</w:t>
      </w:r>
    </w:p>
    <w:p w14:paraId="4725F284" w14:textId="3AC166B8" w:rsidR="00DE2789" w:rsidRPr="00DE2789" w:rsidRDefault="00FF5B2A" w:rsidP="00DE2789">
      <w:pPr>
        <w:spacing w:before="240" w:after="240" w:line="252" w:lineRule="auto"/>
        <w:jc w:val="both"/>
        <w:outlineLvl w:val="1"/>
        <w:rPr>
          <w:rFonts w:ascii="Calibri Light" w:hAnsi="Calibri Light" w:cs="Calibri Light"/>
          <w:b/>
          <w:color w:val="2F75B5"/>
          <w:sz w:val="20"/>
          <w:szCs w:val="20"/>
        </w:rPr>
      </w:pPr>
      <w:r w:rsidRPr="00FE6949">
        <w:rPr>
          <w:rFonts w:ascii="Calibri Light" w:hAnsi="Calibri Light" w:cs="Calibri Light"/>
          <w:b/>
          <w:color w:val="2F75B5"/>
          <w:sz w:val="20"/>
          <w:szCs w:val="20"/>
        </w:rPr>
        <w:t>f.1)</w:t>
      </w:r>
      <w:r w:rsidRPr="00FE6949">
        <w:rPr>
          <w:rFonts w:ascii="Calibri Light" w:hAnsi="Calibri Light" w:cs="Calibri Light"/>
          <w:b/>
          <w:color w:val="2F75B5"/>
          <w:sz w:val="20"/>
          <w:szCs w:val="20"/>
        </w:rPr>
        <w:tab/>
      </w:r>
      <w:r w:rsidR="00C31784" w:rsidRPr="00FE6949">
        <w:rPr>
          <w:rFonts w:ascii="Calibri Light" w:hAnsi="Calibri Light" w:cs="Calibri Light"/>
          <w:b/>
          <w:color w:val="2F75B5"/>
          <w:sz w:val="20"/>
          <w:szCs w:val="20"/>
        </w:rPr>
        <w:t>D</w:t>
      </w:r>
      <w:r w:rsidR="00DE2789" w:rsidRPr="00FE6949">
        <w:rPr>
          <w:rFonts w:ascii="Calibri Light" w:hAnsi="Calibri Light" w:cs="Calibri Light"/>
          <w:b/>
          <w:color w:val="2F75B5"/>
          <w:sz w:val="20"/>
          <w:szCs w:val="20"/>
        </w:rPr>
        <w:t>estinação do resultado do exercício de 2023</w:t>
      </w:r>
    </w:p>
    <w:p w14:paraId="15D59503" w14:textId="77777777" w:rsidR="00DE2789" w:rsidRPr="006F5255" w:rsidRDefault="00DE2789" w:rsidP="00DE2789">
      <w:pPr>
        <w:pStyle w:val="PargrafodaLista"/>
        <w:spacing w:before="120" w:after="120" w:line="252" w:lineRule="auto"/>
        <w:jc w:val="both"/>
        <w:rPr>
          <w:rFonts w:ascii="Calibri Light" w:hAnsi="Calibri Light" w:cs="Calibri Light"/>
          <w:color w:val="222A35"/>
          <w:sz w:val="20"/>
          <w:szCs w:val="20"/>
          <w:lang w:val="pt-BR"/>
        </w:rPr>
      </w:pPr>
      <w:r w:rsidRPr="006F5255">
        <w:rPr>
          <w:rFonts w:ascii="Calibri Light" w:hAnsi="Calibri Light" w:cs="Calibri Light"/>
          <w:color w:val="222A35"/>
          <w:sz w:val="20"/>
          <w:szCs w:val="20"/>
          <w:lang w:val="pt-BR"/>
        </w:rPr>
        <w:t xml:space="preserve">Em 25 de abril de 2024, a Assembleia Geral Ordinária da CAIXA Seguridade aprovou, a destinação do lucro líquido do exercício encerrado em 31 de dezembro de 2023, considerando o seguinte: </w:t>
      </w:r>
    </w:p>
    <w:p w14:paraId="3DC24C83" w14:textId="77777777" w:rsidR="00DE2789" w:rsidRPr="006F5255" w:rsidRDefault="00DE2789" w:rsidP="00D83314">
      <w:pPr>
        <w:pStyle w:val="PargrafodaLista"/>
        <w:numPr>
          <w:ilvl w:val="0"/>
          <w:numId w:val="35"/>
        </w:numPr>
        <w:spacing w:before="120" w:after="120" w:line="252" w:lineRule="auto"/>
        <w:ind w:left="426" w:hanging="426"/>
        <w:jc w:val="both"/>
        <w:rPr>
          <w:rFonts w:ascii="Calibri Light" w:hAnsi="Calibri Light" w:cs="Calibri Light"/>
          <w:color w:val="222A35"/>
          <w:sz w:val="20"/>
          <w:szCs w:val="20"/>
          <w:lang w:val="pt-BR"/>
        </w:rPr>
      </w:pPr>
      <w:r w:rsidRPr="006F5255">
        <w:rPr>
          <w:rFonts w:ascii="Calibri Light" w:hAnsi="Calibri Light" w:cs="Calibri Light"/>
          <w:color w:val="222A35"/>
          <w:sz w:val="20"/>
          <w:szCs w:val="20"/>
          <w:lang w:val="pt-BR"/>
        </w:rPr>
        <w:t>R$ 1.500.000 destinados integralmente à conta de dividendos e pago antecipadamente aos acionistas;</w:t>
      </w:r>
    </w:p>
    <w:p w14:paraId="61FE0ECF" w14:textId="77777777" w:rsidR="00DE2789" w:rsidRPr="006F5255" w:rsidRDefault="00DE2789" w:rsidP="00D83314">
      <w:pPr>
        <w:pStyle w:val="PargrafodaLista"/>
        <w:numPr>
          <w:ilvl w:val="0"/>
          <w:numId w:val="35"/>
        </w:numPr>
        <w:spacing w:before="120" w:after="120" w:line="252" w:lineRule="auto"/>
        <w:ind w:left="426" w:hanging="426"/>
        <w:jc w:val="both"/>
        <w:rPr>
          <w:rFonts w:ascii="Calibri Light" w:hAnsi="Calibri Light" w:cs="Calibri Light"/>
          <w:color w:val="222A35"/>
          <w:sz w:val="20"/>
          <w:szCs w:val="20"/>
          <w:lang w:val="pt-BR"/>
        </w:rPr>
      </w:pPr>
      <w:r w:rsidRPr="006F5255">
        <w:rPr>
          <w:rFonts w:ascii="Calibri Light" w:hAnsi="Calibri Light" w:cs="Calibri Light"/>
          <w:color w:val="222A35"/>
          <w:sz w:val="20"/>
          <w:szCs w:val="20"/>
          <w:lang w:val="pt-BR"/>
        </w:rPr>
        <w:t>R$ 1.278.348 destinados à conta de dividendos mínimos obrigatórios;</w:t>
      </w:r>
    </w:p>
    <w:p w14:paraId="6A8B1781" w14:textId="5B8B4B38" w:rsidR="00B15128" w:rsidRDefault="00DE2789" w:rsidP="00D83314">
      <w:pPr>
        <w:pStyle w:val="PargrafodaLista"/>
        <w:numPr>
          <w:ilvl w:val="0"/>
          <w:numId w:val="35"/>
        </w:numPr>
        <w:spacing w:before="120" w:after="120" w:line="252" w:lineRule="auto"/>
        <w:ind w:left="426" w:hanging="426"/>
        <w:jc w:val="both"/>
        <w:rPr>
          <w:rFonts w:ascii="Calibri Light" w:hAnsi="Calibri Light" w:cs="Calibri Light"/>
          <w:color w:val="222A35"/>
          <w:sz w:val="20"/>
          <w:szCs w:val="20"/>
          <w:lang w:val="pt-BR"/>
        </w:rPr>
      </w:pPr>
      <w:r w:rsidRPr="006F5255">
        <w:rPr>
          <w:rFonts w:ascii="Calibri Light" w:hAnsi="Calibri Light" w:cs="Calibri Light"/>
          <w:color w:val="222A35"/>
          <w:sz w:val="20"/>
          <w:szCs w:val="20"/>
          <w:lang w:val="pt-BR"/>
        </w:rPr>
        <w:t>R$ 373.393 destinados à conta de dividendos adicionais propostos; e</w:t>
      </w:r>
    </w:p>
    <w:p w14:paraId="09D19BFB" w14:textId="77777777" w:rsidR="00B15128" w:rsidRDefault="00B15128">
      <w:pPr>
        <w:spacing w:after="0" w:line="240" w:lineRule="auto"/>
        <w:rPr>
          <w:rFonts w:ascii="Calibri Light" w:hAnsi="Calibri Light" w:cs="Calibri Light"/>
          <w:color w:val="222A35"/>
          <w:sz w:val="20"/>
          <w:szCs w:val="20"/>
        </w:rPr>
      </w:pPr>
      <w:r>
        <w:rPr>
          <w:rFonts w:ascii="Calibri Light" w:hAnsi="Calibri Light" w:cs="Calibri Light"/>
          <w:color w:val="222A35"/>
          <w:sz w:val="20"/>
          <w:szCs w:val="20"/>
        </w:rPr>
        <w:br w:type="page"/>
      </w:r>
    </w:p>
    <w:p w14:paraId="751196D0" w14:textId="77777777" w:rsidR="00DE2789" w:rsidRDefault="00DE2789" w:rsidP="00D83314">
      <w:pPr>
        <w:pStyle w:val="PargrafodaLista"/>
        <w:numPr>
          <w:ilvl w:val="0"/>
          <w:numId w:val="35"/>
        </w:numPr>
        <w:spacing w:before="120" w:after="120" w:line="252" w:lineRule="auto"/>
        <w:ind w:left="426" w:hanging="426"/>
        <w:jc w:val="both"/>
        <w:rPr>
          <w:rFonts w:ascii="Calibri Light" w:hAnsi="Calibri Light" w:cs="Calibri Light"/>
          <w:color w:val="222A35"/>
          <w:sz w:val="20"/>
          <w:szCs w:val="20"/>
          <w:lang w:val="pt-BR"/>
        </w:rPr>
      </w:pPr>
      <w:r w:rsidRPr="006F5255">
        <w:rPr>
          <w:rFonts w:ascii="Calibri Light" w:hAnsi="Calibri Light" w:cs="Calibri Light"/>
          <w:color w:val="222A35"/>
          <w:sz w:val="20"/>
          <w:szCs w:val="20"/>
          <w:lang w:val="pt-BR"/>
        </w:rPr>
        <w:lastRenderedPageBreak/>
        <w:t>R$ 1.961.653 a ser destinado à reserva estatutária, na forma da alínea “f” do artigo 56 do Estatuto Social, podendo a administração da Companhia deliberar sobre a utilização desta reserva para futuro aumento de capital, para reinvestimento nas operações da CAIXA Seguridade, ou para distribuição complementar de dividendos quando do recebimento de dividendos das investidas da Companhia.</w:t>
      </w:r>
    </w:p>
    <w:p w14:paraId="56B1F224" w14:textId="216DC27D" w:rsidR="00DE2789" w:rsidRDefault="00DE2789" w:rsidP="00DE2789">
      <w:pPr>
        <w:spacing w:before="120" w:after="120" w:line="252" w:lineRule="auto"/>
        <w:jc w:val="both"/>
        <w:rPr>
          <w:rFonts w:ascii="Calibri Light" w:hAnsi="Calibri Light" w:cs="Calibri Light"/>
          <w:color w:val="222A35"/>
          <w:sz w:val="20"/>
          <w:szCs w:val="20"/>
        </w:rPr>
      </w:pPr>
      <w:r w:rsidRPr="00D123E0">
        <w:rPr>
          <w:rFonts w:ascii="Calibri Light" w:hAnsi="Calibri Light" w:cs="Calibri Light"/>
          <w:color w:val="222A35"/>
          <w:sz w:val="20"/>
          <w:szCs w:val="20"/>
        </w:rPr>
        <w:t xml:space="preserve">Em </w:t>
      </w:r>
      <w:r>
        <w:rPr>
          <w:rFonts w:ascii="Calibri Light" w:hAnsi="Calibri Light" w:cs="Calibri Light"/>
          <w:color w:val="222A35"/>
          <w:sz w:val="20"/>
          <w:szCs w:val="20"/>
        </w:rPr>
        <w:t>25</w:t>
      </w:r>
      <w:r w:rsidRPr="00D123E0">
        <w:rPr>
          <w:rFonts w:ascii="Calibri Light" w:hAnsi="Calibri Light" w:cs="Calibri Light"/>
          <w:color w:val="222A35"/>
          <w:sz w:val="20"/>
          <w:szCs w:val="20"/>
        </w:rPr>
        <w:t xml:space="preserve"> de </w:t>
      </w:r>
      <w:r>
        <w:rPr>
          <w:rFonts w:ascii="Calibri Light" w:hAnsi="Calibri Light" w:cs="Calibri Light"/>
          <w:color w:val="222A35"/>
          <w:sz w:val="20"/>
          <w:szCs w:val="20"/>
        </w:rPr>
        <w:t>abril</w:t>
      </w:r>
      <w:r w:rsidRPr="00D123E0">
        <w:rPr>
          <w:rFonts w:ascii="Calibri Light" w:hAnsi="Calibri Light" w:cs="Calibri Light"/>
          <w:color w:val="222A35"/>
          <w:sz w:val="20"/>
          <w:szCs w:val="20"/>
        </w:rPr>
        <w:t xml:space="preserve"> de 202</w:t>
      </w:r>
      <w:r>
        <w:rPr>
          <w:rFonts w:ascii="Calibri Light" w:hAnsi="Calibri Light" w:cs="Calibri Light"/>
          <w:color w:val="222A35"/>
          <w:sz w:val="20"/>
          <w:szCs w:val="20"/>
        </w:rPr>
        <w:t>4</w:t>
      </w:r>
      <w:r w:rsidRPr="00D123E0">
        <w:rPr>
          <w:rFonts w:ascii="Calibri Light" w:hAnsi="Calibri Light" w:cs="Calibri Light"/>
          <w:color w:val="222A35"/>
          <w:sz w:val="20"/>
          <w:szCs w:val="20"/>
        </w:rPr>
        <w:t>, a CAIXA Seguridade comunicou aos seus acionistas que o seu Conselho de Administração aprovou a distribuição de dividendos</w:t>
      </w:r>
      <w:r w:rsidRPr="00D123E0">
        <w:t xml:space="preserve"> </w:t>
      </w:r>
      <w:r w:rsidRPr="00D123E0">
        <w:rPr>
          <w:rFonts w:ascii="Calibri Light" w:hAnsi="Calibri Light" w:cs="Calibri Light"/>
          <w:color w:val="222A35"/>
          <w:sz w:val="20"/>
          <w:szCs w:val="20"/>
        </w:rPr>
        <w:t>no valor de R$ 1.</w:t>
      </w:r>
      <w:r>
        <w:rPr>
          <w:rFonts w:ascii="Calibri Light" w:hAnsi="Calibri Light" w:cs="Calibri Light"/>
          <w:color w:val="222A35"/>
          <w:sz w:val="20"/>
          <w:szCs w:val="20"/>
        </w:rPr>
        <w:t>651</w:t>
      </w:r>
      <w:r w:rsidRPr="00D123E0">
        <w:rPr>
          <w:rFonts w:ascii="Calibri Light" w:hAnsi="Calibri Light" w:cs="Calibri Light"/>
          <w:color w:val="222A35"/>
          <w:sz w:val="20"/>
          <w:szCs w:val="20"/>
        </w:rPr>
        <w:t>.</w:t>
      </w:r>
      <w:r>
        <w:rPr>
          <w:rFonts w:ascii="Calibri Light" w:hAnsi="Calibri Light" w:cs="Calibri Light"/>
          <w:color w:val="222A35"/>
          <w:sz w:val="20"/>
          <w:szCs w:val="20"/>
        </w:rPr>
        <w:t>741</w:t>
      </w:r>
      <w:r w:rsidRPr="00D123E0">
        <w:rPr>
          <w:rFonts w:ascii="Calibri Light" w:hAnsi="Calibri Light" w:cs="Calibri Light"/>
          <w:color w:val="222A35"/>
          <w:sz w:val="20"/>
          <w:szCs w:val="20"/>
        </w:rPr>
        <w:t>.</w:t>
      </w:r>
      <w:r>
        <w:rPr>
          <w:rFonts w:ascii="Calibri Light" w:hAnsi="Calibri Light" w:cs="Calibri Light"/>
          <w:color w:val="222A35"/>
          <w:sz w:val="20"/>
          <w:szCs w:val="20"/>
        </w:rPr>
        <w:t>295</w:t>
      </w:r>
      <w:r w:rsidRPr="00D123E0">
        <w:rPr>
          <w:rFonts w:ascii="Calibri Light" w:hAnsi="Calibri Light" w:cs="Calibri Light"/>
          <w:color w:val="222A35"/>
          <w:sz w:val="20"/>
          <w:szCs w:val="20"/>
        </w:rPr>
        <w:t>,</w:t>
      </w:r>
      <w:r>
        <w:rPr>
          <w:rFonts w:ascii="Calibri Light" w:hAnsi="Calibri Light" w:cs="Calibri Light"/>
          <w:color w:val="222A35"/>
          <w:sz w:val="20"/>
          <w:szCs w:val="20"/>
        </w:rPr>
        <w:t>37</w:t>
      </w:r>
      <w:r w:rsidRPr="00D123E0">
        <w:rPr>
          <w:rFonts w:ascii="Calibri Light" w:hAnsi="Calibri Light" w:cs="Calibri Light"/>
          <w:color w:val="222A35"/>
          <w:sz w:val="20"/>
          <w:szCs w:val="20"/>
        </w:rPr>
        <w:t xml:space="preserve"> (um bilhão</w:t>
      </w:r>
      <w:r>
        <w:rPr>
          <w:rFonts w:ascii="Calibri Light" w:hAnsi="Calibri Light" w:cs="Calibri Light"/>
          <w:color w:val="222A35"/>
          <w:sz w:val="20"/>
          <w:szCs w:val="20"/>
        </w:rPr>
        <w:t>, seiscentos e cinquenta e um milhões, setecentos e quarenta e um mil, duzentos e noventa e cinco reais e trinta e sete centavos</w:t>
      </w:r>
      <w:r w:rsidRPr="00D123E0">
        <w:rPr>
          <w:rFonts w:ascii="Calibri Light" w:hAnsi="Calibri Light" w:cs="Calibri Light"/>
          <w:color w:val="222A35"/>
          <w:sz w:val="20"/>
          <w:szCs w:val="20"/>
        </w:rPr>
        <w:t>), sendo este montante</w:t>
      </w:r>
      <w:r>
        <w:rPr>
          <w:rFonts w:ascii="Calibri Light" w:hAnsi="Calibri Light" w:cs="Calibri Light"/>
          <w:color w:val="222A35"/>
          <w:sz w:val="20"/>
          <w:szCs w:val="20"/>
        </w:rPr>
        <w:t>, somado aos dividendos antecipados em 6 de novembro de 2023 no valor de R$ 1.500.000.000,00 (um bilhão e quinhentos milhões de reais),</w:t>
      </w:r>
      <w:r w:rsidRPr="00D123E0">
        <w:rPr>
          <w:rFonts w:ascii="Calibri Light" w:hAnsi="Calibri Light" w:cs="Calibri Light"/>
          <w:color w:val="222A35"/>
          <w:sz w:val="20"/>
          <w:szCs w:val="20"/>
        </w:rPr>
        <w:t xml:space="preserve"> </w:t>
      </w:r>
      <w:r>
        <w:rPr>
          <w:rFonts w:ascii="Calibri Light" w:hAnsi="Calibri Light" w:cs="Calibri Light"/>
          <w:color w:val="222A35"/>
          <w:sz w:val="20"/>
          <w:szCs w:val="20"/>
        </w:rPr>
        <w:t>a título de remuneração aos acionistas.</w:t>
      </w:r>
    </w:p>
    <w:p w14:paraId="03A33F79" w14:textId="755AF846" w:rsidR="00DE2789" w:rsidRPr="00D123E0" w:rsidRDefault="00DE2789" w:rsidP="00DE2789">
      <w:pPr>
        <w:spacing w:before="120" w:after="120" w:line="252" w:lineRule="auto"/>
        <w:jc w:val="both"/>
        <w:rPr>
          <w:rFonts w:ascii="Calibri Light" w:hAnsi="Calibri Light" w:cs="Calibri Light"/>
          <w:color w:val="222A35"/>
          <w:sz w:val="20"/>
          <w:szCs w:val="20"/>
        </w:rPr>
      </w:pPr>
      <w:r>
        <w:rPr>
          <w:rFonts w:ascii="Calibri Light" w:hAnsi="Calibri Light" w:cs="Calibri Light"/>
          <w:color w:val="222A35"/>
          <w:sz w:val="20"/>
          <w:szCs w:val="20"/>
        </w:rPr>
        <w:t>A seguir, apresenta-se o valor do dividendo por ação, com a parcela dos Dividendos Mínimos Obrigatórios atualizada pela taxa Selic até 8 de maio de 2024, data de pagamento. T</w:t>
      </w:r>
      <w:r w:rsidR="00FF5B2A">
        <w:rPr>
          <w:rFonts w:ascii="Calibri Light" w:hAnsi="Calibri Light" w:cs="Calibri Light"/>
          <w:color w:val="222A35"/>
          <w:sz w:val="20"/>
          <w:szCs w:val="20"/>
        </w:rPr>
        <w:t>iveram</w:t>
      </w:r>
      <w:r>
        <w:rPr>
          <w:rFonts w:ascii="Calibri Light" w:hAnsi="Calibri Light" w:cs="Calibri Light"/>
          <w:color w:val="222A35"/>
          <w:sz w:val="20"/>
          <w:szCs w:val="20"/>
        </w:rPr>
        <w:t xml:space="preserve"> como base a posição acionária de 26 de abril de 2024 e as ações negociadas </w:t>
      </w:r>
      <w:proofErr w:type="spellStart"/>
      <w:r>
        <w:rPr>
          <w:rFonts w:ascii="Calibri Light" w:hAnsi="Calibri Light" w:cs="Calibri Light"/>
          <w:color w:val="222A35"/>
          <w:sz w:val="20"/>
          <w:szCs w:val="20"/>
        </w:rPr>
        <w:t>ex-dividendos</w:t>
      </w:r>
      <w:proofErr w:type="spellEnd"/>
      <w:r>
        <w:rPr>
          <w:rFonts w:ascii="Calibri Light" w:hAnsi="Calibri Light" w:cs="Calibri Light"/>
          <w:color w:val="222A35"/>
          <w:sz w:val="20"/>
          <w:szCs w:val="20"/>
        </w:rPr>
        <w:t xml:space="preserve"> a partir de 29 de abril de 2024.</w:t>
      </w:r>
    </w:p>
    <w:tbl>
      <w:tblPr>
        <w:tblW w:w="5000" w:type="pct"/>
        <w:tblCellMar>
          <w:left w:w="70" w:type="dxa"/>
          <w:right w:w="70" w:type="dxa"/>
        </w:tblCellMar>
        <w:tblLook w:val="04A0" w:firstRow="1" w:lastRow="0" w:firstColumn="1" w:lastColumn="0" w:noHBand="0" w:noVBand="1"/>
      </w:tblPr>
      <w:tblGrid>
        <w:gridCol w:w="4381"/>
        <w:gridCol w:w="2624"/>
        <w:gridCol w:w="2622"/>
      </w:tblGrid>
      <w:tr w:rsidR="00DE2789" w:rsidRPr="0056215F" w14:paraId="286EF559" w14:textId="77777777" w:rsidTr="00554964">
        <w:trPr>
          <w:trHeight w:val="269"/>
        </w:trPr>
        <w:tc>
          <w:tcPr>
            <w:tcW w:w="2275" w:type="pct"/>
            <w:vMerge w:val="restar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28C6CA1E" w14:textId="77777777" w:rsidR="00DE2789" w:rsidRPr="0056215F" w:rsidRDefault="00DE2789" w:rsidP="00554964">
            <w:pPr>
              <w:spacing w:after="0" w:line="240" w:lineRule="auto"/>
              <w:jc w:val="center"/>
              <w:rPr>
                <w:rFonts w:ascii="Calibri Light" w:eastAsia="Times New Roman" w:hAnsi="Calibri Light" w:cs="Calibri Light"/>
                <w:b/>
                <w:bCs/>
                <w:color w:val="005CA9"/>
                <w:sz w:val="18"/>
                <w:szCs w:val="18"/>
                <w:lang w:eastAsia="pt-BR"/>
              </w:rPr>
            </w:pPr>
            <w:r w:rsidRPr="0056215F">
              <w:rPr>
                <w:rFonts w:ascii="Calibri Light" w:eastAsia="Times New Roman" w:hAnsi="Calibri Light" w:cs="Calibri Light"/>
                <w:b/>
                <w:bCs/>
                <w:color w:val="005CA9"/>
                <w:sz w:val="18"/>
                <w:szCs w:val="18"/>
                <w:lang w:eastAsia="pt-BR"/>
              </w:rPr>
              <w:t>Ações</w:t>
            </w:r>
          </w:p>
        </w:tc>
        <w:tc>
          <w:tcPr>
            <w:tcW w:w="1363" w:type="pct"/>
            <w:vMerge w:val="restar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6D44AD79" w14:textId="77777777" w:rsidR="00DE2789" w:rsidRPr="0056215F" w:rsidRDefault="00DE2789" w:rsidP="00554964">
            <w:pPr>
              <w:spacing w:after="0" w:line="240" w:lineRule="auto"/>
              <w:jc w:val="center"/>
              <w:rPr>
                <w:rFonts w:ascii="Calibri Light" w:eastAsia="Times New Roman" w:hAnsi="Calibri Light" w:cs="Calibri Light"/>
                <w:b/>
                <w:bCs/>
                <w:color w:val="005CA9"/>
                <w:sz w:val="18"/>
                <w:szCs w:val="18"/>
                <w:lang w:eastAsia="pt-BR"/>
              </w:rPr>
            </w:pPr>
            <w:r w:rsidRPr="0056215F">
              <w:rPr>
                <w:rFonts w:ascii="Calibri Light" w:eastAsia="Times New Roman" w:hAnsi="Calibri Light" w:cs="Calibri Light"/>
                <w:b/>
                <w:bCs/>
                <w:color w:val="005CA9"/>
                <w:sz w:val="18"/>
                <w:szCs w:val="18"/>
                <w:lang w:eastAsia="pt-BR"/>
              </w:rPr>
              <w:t>Dividendo por Ação</w:t>
            </w:r>
          </w:p>
        </w:tc>
        <w:tc>
          <w:tcPr>
            <w:tcW w:w="1362" w:type="pct"/>
            <w:vMerge w:val="restart"/>
            <w:tcBorders>
              <w:top w:val="single" w:sz="4" w:space="0" w:color="54BBAB"/>
              <w:left w:val="single" w:sz="4" w:space="0" w:color="FFFFFF"/>
              <w:right w:val="single" w:sz="4" w:space="0" w:color="FFFFFF"/>
            </w:tcBorders>
            <w:vAlign w:val="center"/>
          </w:tcPr>
          <w:p w14:paraId="7EBFED38" w14:textId="77777777" w:rsidR="00DE2789" w:rsidRDefault="00DE2789" w:rsidP="00554964">
            <w:pPr>
              <w:spacing w:after="0" w:line="240" w:lineRule="auto"/>
              <w:jc w:val="center"/>
              <w:rPr>
                <w:rFonts w:ascii="Calibri Light" w:eastAsia="Times New Roman" w:hAnsi="Calibri Light" w:cs="Calibri Light"/>
                <w:b/>
                <w:bCs/>
                <w:color w:val="005CA9"/>
                <w:sz w:val="18"/>
                <w:szCs w:val="18"/>
                <w:lang w:eastAsia="pt-BR"/>
              </w:rPr>
            </w:pPr>
            <w:r w:rsidRPr="0056215F">
              <w:rPr>
                <w:rFonts w:ascii="Calibri Light" w:eastAsia="Times New Roman" w:hAnsi="Calibri Light" w:cs="Calibri Light"/>
                <w:b/>
                <w:bCs/>
                <w:color w:val="005CA9"/>
                <w:sz w:val="18"/>
                <w:szCs w:val="18"/>
                <w:lang w:eastAsia="pt-BR"/>
              </w:rPr>
              <w:t>Dividendo por Ação</w:t>
            </w:r>
          </w:p>
          <w:p w14:paraId="23FC7DB3" w14:textId="77777777" w:rsidR="00DE2789" w:rsidRPr="0056215F" w:rsidRDefault="00DE2789" w:rsidP="00554964">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atualizado até 08/05/2024</w:t>
            </w:r>
          </w:p>
        </w:tc>
      </w:tr>
      <w:tr w:rsidR="00DE2789" w:rsidRPr="0056215F" w14:paraId="12E45CCD" w14:textId="77777777" w:rsidTr="00554964">
        <w:trPr>
          <w:trHeight w:val="269"/>
        </w:trPr>
        <w:tc>
          <w:tcPr>
            <w:tcW w:w="2275" w:type="pct"/>
            <w:vMerge/>
            <w:tcBorders>
              <w:top w:val="single" w:sz="4" w:space="0" w:color="54BBAB"/>
              <w:left w:val="single" w:sz="4" w:space="0" w:color="FFFFFF"/>
              <w:bottom w:val="single" w:sz="4" w:space="0" w:color="54BBAB"/>
              <w:right w:val="single" w:sz="4" w:space="0" w:color="FFFFFF"/>
            </w:tcBorders>
            <w:vAlign w:val="center"/>
            <w:hideMark/>
          </w:tcPr>
          <w:p w14:paraId="43C72F73" w14:textId="77777777" w:rsidR="00DE2789" w:rsidRPr="0056215F" w:rsidRDefault="00DE2789" w:rsidP="00554964">
            <w:pPr>
              <w:spacing w:after="0" w:line="240" w:lineRule="auto"/>
              <w:rPr>
                <w:rFonts w:ascii="Calibri Light" w:eastAsia="Times New Roman" w:hAnsi="Calibri Light" w:cs="Calibri Light"/>
                <w:b/>
                <w:bCs/>
                <w:color w:val="005CA9"/>
                <w:sz w:val="18"/>
                <w:szCs w:val="18"/>
                <w:lang w:eastAsia="pt-BR"/>
              </w:rPr>
            </w:pPr>
          </w:p>
        </w:tc>
        <w:tc>
          <w:tcPr>
            <w:tcW w:w="1363" w:type="pct"/>
            <w:vMerge/>
            <w:tcBorders>
              <w:top w:val="single" w:sz="4" w:space="0" w:color="54BBAB"/>
              <w:left w:val="single" w:sz="4" w:space="0" w:color="FFFFFF"/>
              <w:bottom w:val="single" w:sz="4" w:space="0" w:color="54BBAB"/>
              <w:right w:val="single" w:sz="4" w:space="0" w:color="FFFFFF"/>
            </w:tcBorders>
            <w:vAlign w:val="center"/>
            <w:hideMark/>
          </w:tcPr>
          <w:p w14:paraId="4B7419A1" w14:textId="77777777" w:rsidR="00DE2789" w:rsidRPr="0056215F" w:rsidRDefault="00DE2789" w:rsidP="00554964">
            <w:pPr>
              <w:spacing w:after="0" w:line="240" w:lineRule="auto"/>
              <w:rPr>
                <w:rFonts w:ascii="Calibri Light" w:eastAsia="Times New Roman" w:hAnsi="Calibri Light" w:cs="Calibri Light"/>
                <w:b/>
                <w:bCs/>
                <w:color w:val="005CA9"/>
                <w:sz w:val="18"/>
                <w:szCs w:val="18"/>
                <w:lang w:eastAsia="pt-BR"/>
              </w:rPr>
            </w:pPr>
          </w:p>
        </w:tc>
        <w:tc>
          <w:tcPr>
            <w:tcW w:w="1362" w:type="pct"/>
            <w:vMerge/>
            <w:tcBorders>
              <w:left w:val="single" w:sz="4" w:space="0" w:color="FFFFFF"/>
              <w:bottom w:val="single" w:sz="4" w:space="0" w:color="54BBAB"/>
              <w:right w:val="single" w:sz="4" w:space="0" w:color="FFFFFF"/>
            </w:tcBorders>
            <w:vAlign w:val="center"/>
          </w:tcPr>
          <w:p w14:paraId="400820F0" w14:textId="77777777" w:rsidR="00DE2789" w:rsidRPr="0056215F" w:rsidRDefault="00DE2789" w:rsidP="00554964">
            <w:pPr>
              <w:spacing w:after="0" w:line="240" w:lineRule="auto"/>
              <w:jc w:val="center"/>
              <w:rPr>
                <w:rFonts w:ascii="Calibri Light" w:eastAsia="Times New Roman" w:hAnsi="Calibri Light" w:cs="Calibri Light"/>
                <w:b/>
                <w:bCs/>
                <w:color w:val="005CA9"/>
                <w:sz w:val="18"/>
                <w:szCs w:val="18"/>
                <w:lang w:eastAsia="pt-BR"/>
              </w:rPr>
            </w:pPr>
          </w:p>
        </w:tc>
      </w:tr>
      <w:tr w:rsidR="00DE2789" w:rsidRPr="0056215F" w14:paraId="450B40EF" w14:textId="77777777" w:rsidTr="00554964">
        <w:trPr>
          <w:trHeight w:val="227"/>
        </w:trPr>
        <w:tc>
          <w:tcPr>
            <w:tcW w:w="2275" w:type="pct"/>
            <w:tcBorders>
              <w:top w:val="nil"/>
              <w:left w:val="nil"/>
              <w:bottom w:val="single" w:sz="4" w:space="0" w:color="54BBAB"/>
              <w:right w:val="single" w:sz="8" w:space="0" w:color="FFFFFF"/>
            </w:tcBorders>
            <w:shd w:val="clear" w:color="auto" w:fill="auto"/>
            <w:vAlign w:val="center"/>
            <w:hideMark/>
          </w:tcPr>
          <w:p w14:paraId="5DC8CE22" w14:textId="77777777" w:rsidR="00DE2789" w:rsidRPr="0056215F" w:rsidRDefault="00DE2789" w:rsidP="00554964">
            <w:pPr>
              <w:spacing w:after="0" w:line="240" w:lineRule="auto"/>
              <w:rPr>
                <w:rFonts w:ascii="Calibri Light" w:eastAsia="Times New Roman" w:hAnsi="Calibri Light" w:cs="Calibri Light"/>
                <w:color w:val="005CA9"/>
                <w:sz w:val="18"/>
                <w:szCs w:val="18"/>
                <w:lang w:eastAsia="pt-BR"/>
              </w:rPr>
            </w:pPr>
            <w:r w:rsidRPr="0056215F">
              <w:rPr>
                <w:rFonts w:ascii="Calibri Light" w:eastAsia="Times New Roman" w:hAnsi="Calibri Light" w:cs="Calibri Light"/>
                <w:color w:val="005CA9"/>
                <w:sz w:val="18"/>
                <w:szCs w:val="18"/>
                <w:lang w:eastAsia="pt-BR"/>
              </w:rPr>
              <w:t>CXSE3 (ON)</w:t>
            </w:r>
          </w:p>
        </w:tc>
        <w:tc>
          <w:tcPr>
            <w:tcW w:w="1363" w:type="pct"/>
            <w:tcBorders>
              <w:top w:val="nil"/>
              <w:left w:val="nil"/>
              <w:bottom w:val="single" w:sz="4" w:space="0" w:color="54BBAB"/>
              <w:right w:val="single" w:sz="8" w:space="0" w:color="FFFFFF"/>
            </w:tcBorders>
            <w:shd w:val="clear" w:color="auto" w:fill="auto"/>
            <w:vAlign w:val="center"/>
            <w:hideMark/>
          </w:tcPr>
          <w:p w14:paraId="7B98C7E3" w14:textId="77777777" w:rsidR="00DE2789" w:rsidRPr="0056215F" w:rsidRDefault="00DE2789" w:rsidP="00554964">
            <w:pPr>
              <w:spacing w:after="0" w:line="240" w:lineRule="auto"/>
              <w:jc w:val="center"/>
              <w:rPr>
                <w:rFonts w:ascii="Calibri Light" w:eastAsia="Times New Roman" w:hAnsi="Calibri Light" w:cs="Calibri Light"/>
                <w:color w:val="005CA9"/>
                <w:sz w:val="18"/>
                <w:szCs w:val="18"/>
                <w:lang w:eastAsia="pt-BR"/>
              </w:rPr>
            </w:pPr>
            <w:r w:rsidRPr="0056215F">
              <w:rPr>
                <w:rFonts w:ascii="Calibri Light" w:eastAsia="Times New Roman" w:hAnsi="Calibri Light" w:cs="Calibri Light"/>
                <w:color w:val="005CA9"/>
                <w:sz w:val="18"/>
                <w:szCs w:val="18"/>
                <w:lang w:eastAsia="pt-BR"/>
              </w:rPr>
              <w:t xml:space="preserve">R$ </w:t>
            </w:r>
            <w:r w:rsidRPr="00337E7F">
              <w:rPr>
                <w:rFonts w:ascii="Calibri Light" w:eastAsia="Times New Roman" w:hAnsi="Calibri Light" w:cs="Calibri Light"/>
                <w:color w:val="005CA9"/>
                <w:sz w:val="18"/>
                <w:szCs w:val="18"/>
                <w:lang w:eastAsia="pt-BR"/>
              </w:rPr>
              <w:t>0,</w:t>
            </w:r>
            <w:r>
              <w:rPr>
                <w:rFonts w:ascii="Calibri Light" w:eastAsia="Times New Roman" w:hAnsi="Calibri Light" w:cs="Calibri Light"/>
                <w:color w:val="005CA9"/>
                <w:sz w:val="18"/>
                <w:szCs w:val="18"/>
                <w:lang w:eastAsia="pt-BR"/>
              </w:rPr>
              <w:t>550580432</w:t>
            </w:r>
          </w:p>
        </w:tc>
        <w:tc>
          <w:tcPr>
            <w:tcW w:w="1362" w:type="pct"/>
            <w:tcBorders>
              <w:top w:val="single" w:sz="4" w:space="0" w:color="54BBAB"/>
              <w:bottom w:val="single" w:sz="4" w:space="0" w:color="54BBAB"/>
            </w:tcBorders>
            <w:vAlign w:val="center"/>
          </w:tcPr>
          <w:p w14:paraId="2F3951FE" w14:textId="77777777" w:rsidR="00DE2789" w:rsidRPr="0056215F" w:rsidRDefault="00DE2789" w:rsidP="00554964">
            <w:pPr>
              <w:spacing w:after="0" w:line="240" w:lineRule="auto"/>
              <w:jc w:val="center"/>
              <w:rPr>
                <w:rFonts w:ascii="Times New Roman" w:eastAsia="Times New Roman" w:hAnsi="Times New Roman"/>
                <w:sz w:val="20"/>
                <w:szCs w:val="20"/>
                <w:lang w:eastAsia="pt-BR"/>
              </w:rPr>
            </w:pPr>
            <w:r w:rsidRPr="0056215F">
              <w:rPr>
                <w:rFonts w:ascii="Calibri Light" w:eastAsia="Times New Roman" w:hAnsi="Calibri Light" w:cs="Calibri Light"/>
                <w:color w:val="005CA9"/>
                <w:sz w:val="18"/>
                <w:szCs w:val="18"/>
                <w:lang w:eastAsia="pt-BR"/>
              </w:rPr>
              <w:t xml:space="preserve">R$ </w:t>
            </w:r>
            <w:r w:rsidRPr="00337E7F">
              <w:rPr>
                <w:rFonts w:ascii="Calibri Light" w:eastAsia="Times New Roman" w:hAnsi="Calibri Light" w:cs="Calibri Light"/>
                <w:color w:val="005CA9"/>
                <w:sz w:val="18"/>
                <w:szCs w:val="18"/>
                <w:lang w:eastAsia="pt-BR"/>
              </w:rPr>
              <w:t>0,</w:t>
            </w:r>
            <w:r>
              <w:rPr>
                <w:rFonts w:ascii="Calibri Light" w:eastAsia="Times New Roman" w:hAnsi="Calibri Light" w:cs="Calibri Light"/>
                <w:color w:val="005CA9"/>
                <w:sz w:val="18"/>
                <w:szCs w:val="18"/>
                <w:lang w:eastAsia="pt-BR"/>
              </w:rPr>
              <w:t>566339055</w:t>
            </w:r>
          </w:p>
        </w:tc>
      </w:tr>
    </w:tbl>
    <w:p w14:paraId="6F503B81" w14:textId="5775BF63" w:rsidR="00F04D4B" w:rsidRPr="00FF5B2A" w:rsidRDefault="00F04D4B" w:rsidP="00F04D4B">
      <w:pPr>
        <w:spacing w:before="240" w:after="240" w:line="252" w:lineRule="auto"/>
        <w:jc w:val="both"/>
        <w:outlineLvl w:val="1"/>
        <w:rPr>
          <w:rFonts w:ascii="Calibri Light" w:hAnsi="Calibri Light" w:cs="Calibri Light"/>
          <w:b/>
          <w:color w:val="2F75B5"/>
          <w:sz w:val="20"/>
          <w:szCs w:val="20"/>
        </w:rPr>
      </w:pPr>
      <w:r>
        <w:rPr>
          <w:rFonts w:ascii="Calibri Light" w:hAnsi="Calibri Light" w:cs="Calibri Light"/>
          <w:b/>
          <w:color w:val="2F75B5"/>
          <w:sz w:val="20"/>
          <w:szCs w:val="20"/>
        </w:rPr>
        <w:t>f</w:t>
      </w:r>
      <w:r w:rsidRPr="00FE6949">
        <w:rPr>
          <w:rFonts w:ascii="Calibri Light" w:hAnsi="Calibri Light" w:cs="Calibri Light"/>
          <w:b/>
          <w:color w:val="2F75B5"/>
          <w:sz w:val="20"/>
          <w:szCs w:val="20"/>
        </w:rPr>
        <w:t>.</w:t>
      </w:r>
      <w:r w:rsidR="00C31784" w:rsidRPr="00FE6949">
        <w:rPr>
          <w:rFonts w:ascii="Calibri Light" w:hAnsi="Calibri Light" w:cs="Calibri Light"/>
          <w:b/>
          <w:color w:val="2F75B5"/>
          <w:sz w:val="20"/>
          <w:szCs w:val="20"/>
        </w:rPr>
        <w:t>2</w:t>
      </w:r>
      <w:r w:rsidRPr="00FE6949">
        <w:rPr>
          <w:rFonts w:ascii="Calibri Light" w:hAnsi="Calibri Light" w:cs="Calibri Light"/>
          <w:b/>
          <w:color w:val="2F75B5"/>
          <w:sz w:val="20"/>
          <w:szCs w:val="20"/>
        </w:rPr>
        <w:t>)</w:t>
      </w:r>
      <w:r w:rsidRPr="00FE6949">
        <w:rPr>
          <w:rFonts w:ascii="Calibri Light" w:hAnsi="Calibri Light" w:cs="Calibri Light"/>
          <w:b/>
          <w:color w:val="2F75B5"/>
          <w:sz w:val="20"/>
          <w:szCs w:val="20"/>
        </w:rPr>
        <w:tab/>
        <w:t>Antecipação de dividendos</w:t>
      </w:r>
    </w:p>
    <w:p w14:paraId="05BEF77F" w14:textId="55339F87" w:rsidR="000C769F" w:rsidRPr="003632DB" w:rsidRDefault="000C769F" w:rsidP="000C769F">
      <w:pPr>
        <w:pStyle w:val="PargrafodaLista"/>
        <w:spacing w:before="120" w:after="120" w:line="252" w:lineRule="auto"/>
        <w:jc w:val="both"/>
        <w:rPr>
          <w:rFonts w:ascii="Calibri Light" w:hAnsi="Calibri Light" w:cs="Calibri Light"/>
          <w:color w:val="222A35"/>
          <w:sz w:val="20"/>
          <w:szCs w:val="20"/>
          <w:lang w:val="pt-BR"/>
        </w:rPr>
      </w:pPr>
      <w:r w:rsidRPr="003632DB">
        <w:rPr>
          <w:rFonts w:ascii="Calibri Light" w:hAnsi="Calibri Light" w:cs="Calibri Light"/>
          <w:color w:val="222A35"/>
          <w:sz w:val="20"/>
          <w:szCs w:val="20"/>
          <w:lang w:val="pt-BR"/>
        </w:rPr>
        <w:t xml:space="preserve">Em </w:t>
      </w:r>
      <w:r w:rsidR="008C0856">
        <w:rPr>
          <w:rFonts w:ascii="Calibri Light" w:hAnsi="Calibri Light" w:cs="Calibri Light"/>
          <w:color w:val="222A35"/>
          <w:sz w:val="20"/>
          <w:szCs w:val="20"/>
          <w:lang w:val="pt-BR"/>
        </w:rPr>
        <w:t>09</w:t>
      </w:r>
      <w:r w:rsidRPr="003632DB">
        <w:rPr>
          <w:rFonts w:ascii="Calibri Light" w:hAnsi="Calibri Light" w:cs="Calibri Light"/>
          <w:color w:val="222A35"/>
          <w:sz w:val="20"/>
          <w:szCs w:val="20"/>
          <w:lang w:val="pt-BR"/>
        </w:rPr>
        <w:t xml:space="preserve"> de </w:t>
      </w:r>
      <w:r w:rsidR="008C0856">
        <w:rPr>
          <w:rFonts w:ascii="Calibri Light" w:hAnsi="Calibri Light" w:cs="Calibri Light"/>
          <w:color w:val="222A35"/>
          <w:sz w:val="20"/>
          <w:szCs w:val="20"/>
          <w:lang w:val="pt-BR"/>
        </w:rPr>
        <w:t>maio</w:t>
      </w:r>
      <w:r w:rsidRPr="003632DB">
        <w:rPr>
          <w:rFonts w:ascii="Calibri Light" w:hAnsi="Calibri Light" w:cs="Calibri Light"/>
          <w:color w:val="222A35"/>
          <w:sz w:val="20"/>
          <w:szCs w:val="20"/>
          <w:lang w:val="pt-BR"/>
        </w:rPr>
        <w:t xml:space="preserve"> de 202</w:t>
      </w:r>
      <w:r w:rsidR="008C0856">
        <w:rPr>
          <w:rFonts w:ascii="Calibri Light" w:hAnsi="Calibri Light" w:cs="Calibri Light"/>
          <w:color w:val="222A35"/>
          <w:sz w:val="20"/>
          <w:szCs w:val="20"/>
          <w:lang w:val="pt-BR"/>
        </w:rPr>
        <w:t>4</w:t>
      </w:r>
      <w:r w:rsidRPr="003632DB">
        <w:rPr>
          <w:rFonts w:ascii="Calibri Light" w:hAnsi="Calibri Light" w:cs="Calibri Light"/>
          <w:color w:val="222A35"/>
          <w:sz w:val="20"/>
          <w:szCs w:val="20"/>
          <w:lang w:val="pt-BR"/>
        </w:rPr>
        <w:t>, a CAIXA Seguridade comunicou aos seus acionistas que o seu Conselho de Administração aprovou a distribuição de dividendo</w:t>
      </w:r>
      <w:r w:rsidR="008C14EC">
        <w:rPr>
          <w:rFonts w:ascii="Calibri Light" w:hAnsi="Calibri Light" w:cs="Calibri Light"/>
          <w:color w:val="222A35"/>
          <w:sz w:val="20"/>
          <w:szCs w:val="20"/>
          <w:lang w:val="pt-BR"/>
        </w:rPr>
        <w:t xml:space="preserve">s intercalares antecipados </w:t>
      </w:r>
      <w:r w:rsidRPr="00337E7F">
        <w:rPr>
          <w:rFonts w:ascii="Calibri Light" w:hAnsi="Calibri Light" w:cs="Calibri Light"/>
          <w:color w:val="222A35"/>
          <w:sz w:val="20"/>
          <w:szCs w:val="20"/>
          <w:lang w:val="pt-BR"/>
        </w:rPr>
        <w:t xml:space="preserve">no valor de R$ </w:t>
      </w:r>
      <w:r w:rsidR="002F2799">
        <w:rPr>
          <w:rFonts w:ascii="Calibri Light" w:hAnsi="Calibri Light" w:cs="Calibri Light"/>
          <w:color w:val="222A35"/>
          <w:sz w:val="20"/>
          <w:szCs w:val="20"/>
          <w:lang w:val="pt-BR"/>
        </w:rPr>
        <w:t>840</w:t>
      </w:r>
      <w:r w:rsidRPr="00337E7F">
        <w:rPr>
          <w:rFonts w:ascii="Calibri Light" w:hAnsi="Calibri Light" w:cs="Calibri Light"/>
          <w:color w:val="222A35"/>
          <w:sz w:val="20"/>
          <w:szCs w:val="20"/>
          <w:lang w:val="pt-BR"/>
        </w:rPr>
        <w:t>.000.000,00 (</w:t>
      </w:r>
      <w:r w:rsidR="002F2799">
        <w:rPr>
          <w:rFonts w:ascii="Calibri Light" w:hAnsi="Calibri Light" w:cs="Calibri Light"/>
          <w:color w:val="222A35"/>
          <w:sz w:val="20"/>
          <w:szCs w:val="20"/>
          <w:lang w:val="pt-BR"/>
        </w:rPr>
        <w:t>oitocentos e quarenta</w:t>
      </w:r>
      <w:r w:rsidRPr="00337E7F">
        <w:rPr>
          <w:rFonts w:ascii="Calibri Light" w:hAnsi="Calibri Light" w:cs="Calibri Light"/>
          <w:color w:val="222A35"/>
          <w:sz w:val="20"/>
          <w:szCs w:val="20"/>
          <w:lang w:val="pt-BR"/>
        </w:rPr>
        <w:t xml:space="preserve"> milhões de reais)</w:t>
      </w:r>
      <w:r>
        <w:rPr>
          <w:rFonts w:ascii="Calibri Light" w:hAnsi="Calibri Light" w:cs="Calibri Light"/>
          <w:color w:val="222A35"/>
          <w:sz w:val="20"/>
          <w:szCs w:val="20"/>
          <w:lang w:val="pt-BR"/>
        </w:rPr>
        <w:t xml:space="preserve">, </w:t>
      </w:r>
      <w:r w:rsidR="00876E67">
        <w:rPr>
          <w:rFonts w:ascii="Calibri Light" w:hAnsi="Calibri Light" w:cs="Calibri Light"/>
          <w:color w:val="222A35"/>
          <w:sz w:val="20"/>
          <w:szCs w:val="20"/>
          <w:lang w:val="pt-BR"/>
        </w:rPr>
        <w:t>conforme segue</w:t>
      </w:r>
      <w:r w:rsidRPr="003632DB">
        <w:rPr>
          <w:rFonts w:ascii="Calibri Light" w:hAnsi="Calibri Light" w:cs="Calibri Light"/>
          <w:color w:val="222A35"/>
          <w:sz w:val="20"/>
          <w:szCs w:val="20"/>
          <w:lang w:val="pt-BR"/>
        </w:rPr>
        <w:t>:</w:t>
      </w:r>
    </w:p>
    <w:tbl>
      <w:tblPr>
        <w:tblW w:w="5000" w:type="pct"/>
        <w:tblCellMar>
          <w:left w:w="70" w:type="dxa"/>
          <w:right w:w="70" w:type="dxa"/>
        </w:tblCellMar>
        <w:tblLook w:val="04A0" w:firstRow="1" w:lastRow="0" w:firstColumn="1" w:lastColumn="0" w:noHBand="0" w:noVBand="1"/>
      </w:tblPr>
      <w:tblGrid>
        <w:gridCol w:w="5857"/>
        <w:gridCol w:w="3512"/>
        <w:gridCol w:w="258"/>
      </w:tblGrid>
      <w:tr w:rsidR="000C769F" w:rsidRPr="0056215F" w14:paraId="15216AFB" w14:textId="77777777" w:rsidTr="00554964">
        <w:trPr>
          <w:gridAfter w:val="1"/>
          <w:wAfter w:w="134" w:type="pct"/>
          <w:trHeight w:val="269"/>
        </w:trPr>
        <w:tc>
          <w:tcPr>
            <w:tcW w:w="3042" w:type="pct"/>
            <w:vMerge w:val="restar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0A296648" w14:textId="77777777" w:rsidR="000C769F" w:rsidRPr="0056215F" w:rsidRDefault="000C769F" w:rsidP="00554964">
            <w:pPr>
              <w:spacing w:after="0" w:line="240" w:lineRule="auto"/>
              <w:jc w:val="center"/>
              <w:rPr>
                <w:rFonts w:ascii="Calibri Light" w:eastAsia="Times New Roman" w:hAnsi="Calibri Light" w:cs="Calibri Light"/>
                <w:b/>
                <w:bCs/>
                <w:color w:val="005CA9"/>
                <w:sz w:val="18"/>
                <w:szCs w:val="18"/>
                <w:lang w:eastAsia="pt-BR"/>
              </w:rPr>
            </w:pPr>
            <w:r w:rsidRPr="0056215F">
              <w:rPr>
                <w:rFonts w:ascii="Calibri Light" w:eastAsia="Times New Roman" w:hAnsi="Calibri Light" w:cs="Calibri Light"/>
                <w:b/>
                <w:bCs/>
                <w:color w:val="005CA9"/>
                <w:sz w:val="18"/>
                <w:szCs w:val="18"/>
                <w:lang w:eastAsia="pt-BR"/>
              </w:rPr>
              <w:t>Ações</w:t>
            </w:r>
          </w:p>
        </w:tc>
        <w:tc>
          <w:tcPr>
            <w:tcW w:w="1824" w:type="pct"/>
            <w:vMerge w:val="restar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714592E6" w14:textId="77777777" w:rsidR="000C769F" w:rsidRPr="0056215F" w:rsidRDefault="000C769F" w:rsidP="00554964">
            <w:pPr>
              <w:spacing w:after="0" w:line="240" w:lineRule="auto"/>
              <w:jc w:val="center"/>
              <w:rPr>
                <w:rFonts w:ascii="Calibri Light" w:eastAsia="Times New Roman" w:hAnsi="Calibri Light" w:cs="Calibri Light"/>
                <w:b/>
                <w:bCs/>
                <w:color w:val="005CA9"/>
                <w:sz w:val="18"/>
                <w:szCs w:val="18"/>
                <w:lang w:eastAsia="pt-BR"/>
              </w:rPr>
            </w:pPr>
            <w:r w:rsidRPr="0056215F">
              <w:rPr>
                <w:rFonts w:ascii="Calibri Light" w:eastAsia="Times New Roman" w:hAnsi="Calibri Light" w:cs="Calibri Light"/>
                <w:b/>
                <w:bCs/>
                <w:color w:val="005CA9"/>
                <w:sz w:val="18"/>
                <w:szCs w:val="18"/>
                <w:lang w:eastAsia="pt-BR"/>
              </w:rPr>
              <w:t>Dividendo por Ação</w:t>
            </w:r>
          </w:p>
        </w:tc>
      </w:tr>
      <w:tr w:rsidR="000C769F" w:rsidRPr="0056215F" w14:paraId="4970DC1C" w14:textId="77777777" w:rsidTr="00554964">
        <w:trPr>
          <w:trHeight w:val="227"/>
        </w:trPr>
        <w:tc>
          <w:tcPr>
            <w:tcW w:w="3042" w:type="pct"/>
            <w:vMerge/>
            <w:tcBorders>
              <w:top w:val="single" w:sz="4" w:space="0" w:color="54BBAB"/>
              <w:left w:val="single" w:sz="4" w:space="0" w:color="FFFFFF"/>
              <w:bottom w:val="single" w:sz="4" w:space="0" w:color="54BBAB"/>
              <w:right w:val="single" w:sz="4" w:space="0" w:color="FFFFFF"/>
            </w:tcBorders>
            <w:vAlign w:val="center"/>
            <w:hideMark/>
          </w:tcPr>
          <w:p w14:paraId="3E11E88A" w14:textId="77777777" w:rsidR="000C769F" w:rsidRPr="0056215F" w:rsidRDefault="000C769F" w:rsidP="00554964">
            <w:pPr>
              <w:spacing w:after="0" w:line="240" w:lineRule="auto"/>
              <w:rPr>
                <w:rFonts w:ascii="Calibri Light" w:eastAsia="Times New Roman" w:hAnsi="Calibri Light" w:cs="Calibri Light"/>
                <w:b/>
                <w:bCs/>
                <w:color w:val="005CA9"/>
                <w:sz w:val="18"/>
                <w:szCs w:val="18"/>
                <w:lang w:eastAsia="pt-BR"/>
              </w:rPr>
            </w:pPr>
          </w:p>
        </w:tc>
        <w:tc>
          <w:tcPr>
            <w:tcW w:w="1824" w:type="pct"/>
            <w:vMerge/>
            <w:tcBorders>
              <w:top w:val="single" w:sz="4" w:space="0" w:color="54BBAB"/>
              <w:left w:val="single" w:sz="4" w:space="0" w:color="FFFFFF"/>
              <w:bottom w:val="single" w:sz="4" w:space="0" w:color="54BBAB"/>
              <w:right w:val="single" w:sz="4" w:space="0" w:color="FFFFFF"/>
            </w:tcBorders>
            <w:vAlign w:val="center"/>
            <w:hideMark/>
          </w:tcPr>
          <w:p w14:paraId="5012C94D" w14:textId="77777777" w:rsidR="000C769F" w:rsidRPr="0056215F" w:rsidRDefault="000C769F" w:rsidP="00554964">
            <w:pPr>
              <w:spacing w:after="0" w:line="240" w:lineRule="auto"/>
              <w:rPr>
                <w:rFonts w:ascii="Calibri Light" w:eastAsia="Times New Roman" w:hAnsi="Calibri Light" w:cs="Calibri Light"/>
                <w:b/>
                <w:bCs/>
                <w:color w:val="005CA9"/>
                <w:sz w:val="18"/>
                <w:szCs w:val="18"/>
                <w:lang w:eastAsia="pt-BR"/>
              </w:rPr>
            </w:pPr>
          </w:p>
        </w:tc>
        <w:tc>
          <w:tcPr>
            <w:tcW w:w="134" w:type="pct"/>
            <w:tcBorders>
              <w:top w:val="nil"/>
              <w:left w:val="nil"/>
              <w:bottom w:val="nil"/>
              <w:right w:val="nil"/>
            </w:tcBorders>
            <w:shd w:val="clear" w:color="auto" w:fill="auto"/>
            <w:noWrap/>
            <w:vAlign w:val="bottom"/>
            <w:hideMark/>
          </w:tcPr>
          <w:p w14:paraId="7BC180A3" w14:textId="77777777" w:rsidR="000C769F" w:rsidRPr="0056215F" w:rsidRDefault="000C769F" w:rsidP="00554964">
            <w:pPr>
              <w:spacing w:after="0" w:line="240" w:lineRule="auto"/>
              <w:jc w:val="center"/>
              <w:rPr>
                <w:rFonts w:ascii="Calibri Light" w:eastAsia="Times New Roman" w:hAnsi="Calibri Light" w:cs="Calibri Light"/>
                <w:b/>
                <w:bCs/>
                <w:color w:val="005CA9"/>
                <w:sz w:val="18"/>
                <w:szCs w:val="18"/>
                <w:lang w:eastAsia="pt-BR"/>
              </w:rPr>
            </w:pPr>
          </w:p>
        </w:tc>
      </w:tr>
      <w:tr w:rsidR="000C769F" w:rsidRPr="0056215F" w14:paraId="74C9D9D0" w14:textId="77777777" w:rsidTr="00554964">
        <w:trPr>
          <w:trHeight w:val="227"/>
        </w:trPr>
        <w:tc>
          <w:tcPr>
            <w:tcW w:w="3042" w:type="pct"/>
            <w:tcBorders>
              <w:top w:val="nil"/>
              <w:left w:val="nil"/>
              <w:bottom w:val="single" w:sz="4" w:space="0" w:color="54BBAB"/>
              <w:right w:val="single" w:sz="8" w:space="0" w:color="FFFFFF"/>
            </w:tcBorders>
            <w:shd w:val="clear" w:color="auto" w:fill="auto"/>
            <w:vAlign w:val="center"/>
            <w:hideMark/>
          </w:tcPr>
          <w:p w14:paraId="09B8F16C" w14:textId="77777777" w:rsidR="000C769F" w:rsidRPr="0056215F" w:rsidRDefault="000C769F" w:rsidP="00554964">
            <w:pPr>
              <w:spacing w:after="0" w:line="240" w:lineRule="auto"/>
              <w:rPr>
                <w:rFonts w:ascii="Calibri Light" w:eastAsia="Times New Roman" w:hAnsi="Calibri Light" w:cs="Calibri Light"/>
                <w:color w:val="005CA9"/>
                <w:sz w:val="18"/>
                <w:szCs w:val="18"/>
                <w:lang w:eastAsia="pt-BR"/>
              </w:rPr>
            </w:pPr>
            <w:r w:rsidRPr="0056215F">
              <w:rPr>
                <w:rFonts w:ascii="Calibri Light" w:eastAsia="Times New Roman" w:hAnsi="Calibri Light" w:cs="Calibri Light"/>
                <w:color w:val="005CA9"/>
                <w:sz w:val="18"/>
                <w:szCs w:val="18"/>
                <w:lang w:eastAsia="pt-BR"/>
              </w:rPr>
              <w:t>CXSE3 (ON)</w:t>
            </w:r>
          </w:p>
        </w:tc>
        <w:tc>
          <w:tcPr>
            <w:tcW w:w="1824" w:type="pct"/>
            <w:tcBorders>
              <w:top w:val="nil"/>
              <w:left w:val="nil"/>
              <w:bottom w:val="single" w:sz="4" w:space="0" w:color="54BBAB"/>
              <w:right w:val="single" w:sz="8" w:space="0" w:color="FFFFFF"/>
            </w:tcBorders>
            <w:shd w:val="clear" w:color="auto" w:fill="auto"/>
            <w:vAlign w:val="center"/>
            <w:hideMark/>
          </w:tcPr>
          <w:p w14:paraId="17126825" w14:textId="207C338F" w:rsidR="000C769F" w:rsidRPr="0056215F" w:rsidRDefault="000C769F" w:rsidP="00554964">
            <w:pPr>
              <w:spacing w:after="0" w:line="240" w:lineRule="auto"/>
              <w:jc w:val="center"/>
              <w:rPr>
                <w:rFonts w:ascii="Calibri Light" w:eastAsia="Times New Roman" w:hAnsi="Calibri Light" w:cs="Calibri Light"/>
                <w:color w:val="005CA9"/>
                <w:sz w:val="18"/>
                <w:szCs w:val="18"/>
                <w:lang w:eastAsia="pt-BR"/>
              </w:rPr>
            </w:pPr>
            <w:r w:rsidRPr="0056215F">
              <w:rPr>
                <w:rFonts w:ascii="Calibri Light" w:eastAsia="Times New Roman" w:hAnsi="Calibri Light" w:cs="Calibri Light"/>
                <w:color w:val="005CA9"/>
                <w:sz w:val="18"/>
                <w:szCs w:val="18"/>
                <w:lang w:eastAsia="pt-BR"/>
              </w:rPr>
              <w:t xml:space="preserve">R$ </w:t>
            </w:r>
            <w:r w:rsidRPr="00337E7F">
              <w:rPr>
                <w:rFonts w:ascii="Calibri Light" w:eastAsia="Times New Roman" w:hAnsi="Calibri Light" w:cs="Calibri Light"/>
                <w:color w:val="005CA9"/>
                <w:sz w:val="18"/>
                <w:szCs w:val="18"/>
                <w:lang w:eastAsia="pt-BR"/>
              </w:rPr>
              <w:t>0,</w:t>
            </w:r>
            <w:r w:rsidR="00876E67">
              <w:rPr>
                <w:rFonts w:ascii="Calibri Light" w:eastAsia="Times New Roman" w:hAnsi="Calibri Light" w:cs="Calibri Light"/>
                <w:color w:val="005CA9"/>
                <w:sz w:val="18"/>
                <w:szCs w:val="18"/>
                <w:lang w:eastAsia="pt-BR"/>
              </w:rPr>
              <w:t>28</w:t>
            </w:r>
            <w:r w:rsidR="00657F5B">
              <w:rPr>
                <w:rFonts w:ascii="Calibri Light" w:eastAsia="Times New Roman" w:hAnsi="Calibri Light" w:cs="Calibri Light"/>
                <w:color w:val="005CA9"/>
                <w:sz w:val="18"/>
                <w:szCs w:val="18"/>
                <w:lang w:eastAsia="pt-BR"/>
              </w:rPr>
              <w:t>0000000</w:t>
            </w:r>
          </w:p>
        </w:tc>
        <w:tc>
          <w:tcPr>
            <w:tcW w:w="134" w:type="pct"/>
            <w:vAlign w:val="center"/>
            <w:hideMark/>
          </w:tcPr>
          <w:p w14:paraId="383217DA" w14:textId="77777777" w:rsidR="000C769F" w:rsidRPr="0056215F" w:rsidRDefault="000C769F" w:rsidP="00554964">
            <w:pPr>
              <w:spacing w:after="0" w:line="240" w:lineRule="auto"/>
              <w:rPr>
                <w:rFonts w:ascii="Times New Roman" w:eastAsia="Times New Roman" w:hAnsi="Times New Roman"/>
                <w:sz w:val="20"/>
                <w:szCs w:val="20"/>
                <w:lang w:eastAsia="pt-BR"/>
              </w:rPr>
            </w:pPr>
          </w:p>
        </w:tc>
      </w:tr>
    </w:tbl>
    <w:p w14:paraId="7EB5F5AC" w14:textId="26F7390E" w:rsidR="000C769F" w:rsidRDefault="000C769F" w:rsidP="000C769F">
      <w:pPr>
        <w:pStyle w:val="PargrafodaLista"/>
        <w:spacing w:before="120" w:after="120" w:line="252" w:lineRule="auto"/>
        <w:jc w:val="both"/>
        <w:rPr>
          <w:rFonts w:ascii="Calibri Light" w:hAnsi="Calibri Light" w:cs="Calibri Light"/>
          <w:color w:val="222A35"/>
          <w:sz w:val="20"/>
          <w:szCs w:val="20"/>
          <w:lang w:val="pt-BR"/>
        </w:rPr>
      </w:pPr>
      <w:r w:rsidRPr="00337E7F">
        <w:rPr>
          <w:rFonts w:ascii="Calibri Light" w:hAnsi="Calibri Light" w:cs="Calibri Light"/>
          <w:color w:val="222A35"/>
          <w:sz w:val="20"/>
          <w:szCs w:val="20"/>
          <w:lang w:val="pt-BR"/>
        </w:rPr>
        <w:t xml:space="preserve">Os dividendos </w:t>
      </w:r>
      <w:r w:rsidR="00AE5A9F">
        <w:rPr>
          <w:rFonts w:ascii="Calibri Light" w:hAnsi="Calibri Light" w:cs="Calibri Light"/>
          <w:color w:val="222A35"/>
          <w:sz w:val="20"/>
          <w:szCs w:val="20"/>
          <w:lang w:val="pt-BR"/>
        </w:rPr>
        <w:t>foram</w:t>
      </w:r>
      <w:r w:rsidRPr="00337E7F">
        <w:rPr>
          <w:rFonts w:ascii="Calibri Light" w:hAnsi="Calibri Light" w:cs="Calibri Light"/>
          <w:color w:val="222A35"/>
          <w:sz w:val="20"/>
          <w:szCs w:val="20"/>
          <w:lang w:val="pt-BR"/>
        </w:rPr>
        <w:t xml:space="preserve"> pagos no dia </w:t>
      </w:r>
      <w:r w:rsidR="00876E67">
        <w:rPr>
          <w:rFonts w:ascii="Calibri Light" w:hAnsi="Calibri Light" w:cs="Calibri Light"/>
          <w:color w:val="222A35"/>
          <w:sz w:val="20"/>
          <w:szCs w:val="20"/>
          <w:lang w:val="pt-BR"/>
        </w:rPr>
        <w:t>15</w:t>
      </w:r>
      <w:r w:rsidRPr="00337E7F">
        <w:rPr>
          <w:rFonts w:ascii="Calibri Light" w:hAnsi="Calibri Light" w:cs="Calibri Light"/>
          <w:color w:val="222A35"/>
          <w:sz w:val="20"/>
          <w:szCs w:val="20"/>
          <w:lang w:val="pt-BR"/>
        </w:rPr>
        <w:t xml:space="preserve"> de </w:t>
      </w:r>
      <w:r w:rsidR="00876E67">
        <w:rPr>
          <w:rFonts w:ascii="Calibri Light" w:hAnsi="Calibri Light" w:cs="Calibri Light"/>
          <w:color w:val="222A35"/>
          <w:sz w:val="20"/>
          <w:szCs w:val="20"/>
          <w:lang w:val="pt-BR"/>
        </w:rPr>
        <w:t>agosto</w:t>
      </w:r>
      <w:r>
        <w:rPr>
          <w:rFonts w:ascii="Calibri Light" w:hAnsi="Calibri Light" w:cs="Calibri Light"/>
          <w:color w:val="222A35"/>
          <w:sz w:val="20"/>
          <w:szCs w:val="20"/>
          <w:lang w:val="pt-BR"/>
        </w:rPr>
        <w:t xml:space="preserve"> </w:t>
      </w:r>
      <w:r w:rsidRPr="00337E7F">
        <w:rPr>
          <w:rFonts w:ascii="Calibri Light" w:hAnsi="Calibri Light" w:cs="Calibri Light"/>
          <w:color w:val="222A35"/>
          <w:sz w:val="20"/>
          <w:szCs w:val="20"/>
          <w:lang w:val="pt-BR"/>
        </w:rPr>
        <w:t>de</w:t>
      </w:r>
      <w:r>
        <w:rPr>
          <w:rFonts w:ascii="Calibri Light" w:hAnsi="Calibri Light" w:cs="Calibri Light"/>
          <w:color w:val="222A35"/>
          <w:sz w:val="20"/>
          <w:szCs w:val="20"/>
          <w:lang w:val="pt-BR"/>
        </w:rPr>
        <w:t xml:space="preserve"> </w:t>
      </w:r>
      <w:r w:rsidRPr="00337E7F">
        <w:rPr>
          <w:rFonts w:ascii="Calibri Light" w:hAnsi="Calibri Light" w:cs="Calibri Light"/>
          <w:color w:val="222A35"/>
          <w:sz w:val="20"/>
          <w:szCs w:val="20"/>
          <w:lang w:val="pt-BR"/>
        </w:rPr>
        <w:t>202</w:t>
      </w:r>
      <w:r w:rsidR="00876E67">
        <w:rPr>
          <w:rFonts w:ascii="Calibri Light" w:hAnsi="Calibri Light" w:cs="Calibri Light"/>
          <w:color w:val="222A35"/>
          <w:sz w:val="20"/>
          <w:szCs w:val="20"/>
          <w:lang w:val="pt-BR"/>
        </w:rPr>
        <w:t>4</w:t>
      </w:r>
      <w:r w:rsidRPr="00337E7F">
        <w:rPr>
          <w:rFonts w:ascii="Calibri Light" w:hAnsi="Calibri Light" w:cs="Calibri Light"/>
          <w:color w:val="222A35"/>
          <w:sz w:val="20"/>
          <w:szCs w:val="20"/>
          <w:lang w:val="pt-BR"/>
        </w:rPr>
        <w:t xml:space="preserve"> e </w:t>
      </w:r>
      <w:r w:rsidR="0070323D">
        <w:rPr>
          <w:rFonts w:ascii="Calibri Light" w:hAnsi="Calibri Light" w:cs="Calibri Light"/>
          <w:color w:val="222A35"/>
          <w:sz w:val="20"/>
          <w:szCs w:val="20"/>
          <w:lang w:val="pt-BR"/>
        </w:rPr>
        <w:t>tiveram</w:t>
      </w:r>
      <w:r w:rsidRPr="00337E7F">
        <w:rPr>
          <w:rFonts w:ascii="Calibri Light" w:hAnsi="Calibri Light" w:cs="Calibri Light"/>
          <w:color w:val="222A35"/>
          <w:sz w:val="20"/>
          <w:szCs w:val="20"/>
          <w:lang w:val="pt-BR"/>
        </w:rPr>
        <w:t xml:space="preserve"> como base a posição acionária de </w:t>
      </w:r>
      <w:r w:rsidR="00876E67">
        <w:rPr>
          <w:rFonts w:ascii="Calibri Light" w:hAnsi="Calibri Light" w:cs="Calibri Light"/>
          <w:color w:val="222A35"/>
          <w:sz w:val="20"/>
          <w:szCs w:val="20"/>
          <w:lang w:val="pt-BR"/>
        </w:rPr>
        <w:t>01</w:t>
      </w:r>
      <w:r w:rsidRPr="00337E7F">
        <w:rPr>
          <w:rFonts w:ascii="Calibri Light" w:hAnsi="Calibri Light" w:cs="Calibri Light"/>
          <w:color w:val="222A35"/>
          <w:sz w:val="20"/>
          <w:szCs w:val="20"/>
          <w:lang w:val="pt-BR"/>
        </w:rPr>
        <w:t xml:space="preserve"> de </w:t>
      </w:r>
      <w:r w:rsidR="00876E67">
        <w:rPr>
          <w:rFonts w:ascii="Calibri Light" w:hAnsi="Calibri Light" w:cs="Calibri Light"/>
          <w:color w:val="222A35"/>
          <w:sz w:val="20"/>
          <w:szCs w:val="20"/>
          <w:lang w:val="pt-BR"/>
        </w:rPr>
        <w:t>agosto</w:t>
      </w:r>
      <w:r w:rsidRPr="00337E7F">
        <w:rPr>
          <w:rFonts w:ascii="Calibri Light" w:hAnsi="Calibri Light" w:cs="Calibri Light"/>
          <w:color w:val="222A35"/>
          <w:sz w:val="20"/>
          <w:szCs w:val="20"/>
          <w:lang w:val="pt-BR"/>
        </w:rPr>
        <w:t xml:space="preserve"> de 202</w:t>
      </w:r>
      <w:r w:rsidR="00876E67">
        <w:rPr>
          <w:rFonts w:ascii="Calibri Light" w:hAnsi="Calibri Light" w:cs="Calibri Light"/>
          <w:color w:val="222A35"/>
          <w:sz w:val="20"/>
          <w:szCs w:val="20"/>
          <w:lang w:val="pt-BR"/>
        </w:rPr>
        <w:t>4</w:t>
      </w:r>
      <w:r w:rsidRPr="00337E7F">
        <w:rPr>
          <w:rFonts w:ascii="Calibri Light" w:hAnsi="Calibri Light" w:cs="Calibri Light"/>
          <w:color w:val="222A35"/>
          <w:sz w:val="20"/>
          <w:szCs w:val="20"/>
          <w:lang w:val="pt-BR"/>
        </w:rPr>
        <w:t xml:space="preserve">, sendo as ações negociadas </w:t>
      </w:r>
      <w:proofErr w:type="spellStart"/>
      <w:r w:rsidRPr="00DC4B7C">
        <w:rPr>
          <w:rFonts w:ascii="Calibri Light" w:hAnsi="Calibri Light" w:cs="Calibri Light"/>
          <w:i/>
          <w:color w:val="222A35"/>
          <w:sz w:val="20"/>
          <w:szCs w:val="20"/>
          <w:lang w:val="pt-BR"/>
        </w:rPr>
        <w:t>ex</w:t>
      </w:r>
      <w:r w:rsidRPr="00337E7F">
        <w:rPr>
          <w:rFonts w:ascii="Calibri Light" w:hAnsi="Calibri Light" w:cs="Calibri Light"/>
          <w:color w:val="222A35"/>
          <w:sz w:val="20"/>
          <w:szCs w:val="20"/>
          <w:lang w:val="pt-BR"/>
        </w:rPr>
        <w:t>-dividendos</w:t>
      </w:r>
      <w:proofErr w:type="spellEnd"/>
      <w:r w:rsidRPr="00337E7F">
        <w:rPr>
          <w:rFonts w:ascii="Calibri Light" w:hAnsi="Calibri Light" w:cs="Calibri Light"/>
          <w:color w:val="222A35"/>
          <w:sz w:val="20"/>
          <w:szCs w:val="20"/>
          <w:lang w:val="pt-BR"/>
        </w:rPr>
        <w:t xml:space="preserve"> a partir de </w:t>
      </w:r>
      <w:r w:rsidR="00876E67">
        <w:rPr>
          <w:rFonts w:ascii="Calibri Light" w:hAnsi="Calibri Light" w:cs="Calibri Light"/>
          <w:color w:val="222A35"/>
          <w:sz w:val="20"/>
          <w:szCs w:val="20"/>
          <w:lang w:val="pt-BR"/>
        </w:rPr>
        <w:t>02</w:t>
      </w:r>
      <w:r w:rsidRPr="00337E7F">
        <w:rPr>
          <w:rFonts w:ascii="Calibri Light" w:hAnsi="Calibri Light" w:cs="Calibri Light"/>
          <w:color w:val="222A35"/>
          <w:sz w:val="20"/>
          <w:szCs w:val="20"/>
          <w:lang w:val="pt-BR"/>
        </w:rPr>
        <w:t xml:space="preserve"> de </w:t>
      </w:r>
      <w:r w:rsidR="00876E67">
        <w:rPr>
          <w:rFonts w:ascii="Calibri Light" w:hAnsi="Calibri Light" w:cs="Calibri Light"/>
          <w:color w:val="222A35"/>
          <w:sz w:val="20"/>
          <w:szCs w:val="20"/>
          <w:lang w:val="pt-BR"/>
        </w:rPr>
        <w:t>agosto</w:t>
      </w:r>
      <w:r w:rsidRPr="00337E7F">
        <w:rPr>
          <w:rFonts w:ascii="Calibri Light" w:hAnsi="Calibri Light" w:cs="Calibri Light"/>
          <w:color w:val="222A35"/>
          <w:sz w:val="20"/>
          <w:szCs w:val="20"/>
          <w:lang w:val="pt-BR"/>
        </w:rPr>
        <w:t xml:space="preserve"> de 202</w:t>
      </w:r>
      <w:r w:rsidR="00876E67">
        <w:rPr>
          <w:rFonts w:ascii="Calibri Light" w:hAnsi="Calibri Light" w:cs="Calibri Light"/>
          <w:color w:val="222A35"/>
          <w:sz w:val="20"/>
          <w:szCs w:val="20"/>
          <w:lang w:val="pt-BR"/>
        </w:rPr>
        <w:t>4</w:t>
      </w:r>
      <w:r>
        <w:rPr>
          <w:rFonts w:ascii="Calibri Light" w:hAnsi="Calibri Light" w:cs="Calibri Light"/>
          <w:color w:val="222A35"/>
          <w:sz w:val="20"/>
          <w:szCs w:val="20"/>
          <w:lang w:val="pt-BR"/>
        </w:rPr>
        <w:t>.</w:t>
      </w:r>
    </w:p>
    <w:p w14:paraId="486DE6CB" w14:textId="570AC58B" w:rsidR="0070323D" w:rsidRDefault="0070323D" w:rsidP="000C769F">
      <w:pPr>
        <w:pStyle w:val="PargrafodaLista"/>
        <w:spacing w:before="120" w:after="120" w:line="252" w:lineRule="auto"/>
        <w:jc w:val="both"/>
        <w:rPr>
          <w:rFonts w:ascii="Calibri Light" w:hAnsi="Calibri Light" w:cs="Calibri Light"/>
          <w:color w:val="222A35"/>
          <w:sz w:val="20"/>
          <w:szCs w:val="20"/>
          <w:lang w:val="pt-BR"/>
        </w:rPr>
      </w:pPr>
      <w:r>
        <w:rPr>
          <w:rFonts w:ascii="Calibri Light" w:hAnsi="Calibri Light" w:cs="Calibri Light"/>
          <w:color w:val="222A35"/>
          <w:sz w:val="20"/>
          <w:szCs w:val="20"/>
          <w:lang w:val="pt-BR"/>
        </w:rPr>
        <w:t xml:space="preserve">Adicionalmente, em </w:t>
      </w:r>
      <w:r w:rsidR="00753A8C">
        <w:rPr>
          <w:rFonts w:ascii="Calibri Light" w:hAnsi="Calibri Light" w:cs="Calibri Light"/>
          <w:color w:val="222A35"/>
          <w:sz w:val="20"/>
          <w:szCs w:val="20"/>
          <w:lang w:val="pt-BR"/>
        </w:rPr>
        <w:t xml:space="preserve">08 de agosto de 2024, </w:t>
      </w:r>
      <w:r w:rsidR="00863104">
        <w:rPr>
          <w:rFonts w:ascii="Calibri Light" w:hAnsi="Calibri Light" w:cs="Calibri Light"/>
          <w:color w:val="222A35"/>
          <w:sz w:val="20"/>
          <w:szCs w:val="20"/>
          <w:lang w:val="pt-BR"/>
        </w:rPr>
        <w:t>a Companhia comunicou aos seus acionistas que o Conselho de Administração aprovou</w:t>
      </w:r>
      <w:r w:rsidR="00071E4F">
        <w:rPr>
          <w:rFonts w:ascii="Calibri Light" w:hAnsi="Calibri Light" w:cs="Calibri Light"/>
          <w:color w:val="222A35"/>
          <w:sz w:val="20"/>
          <w:szCs w:val="20"/>
          <w:lang w:val="pt-BR"/>
        </w:rPr>
        <w:t xml:space="preserve"> a distribuição adicional de dividendos intercalares antecipados no valor de R$ 702.000.000,00 (setecentos e dois milhões de reais), </w:t>
      </w:r>
      <w:r w:rsidR="00447F1C">
        <w:rPr>
          <w:rFonts w:ascii="Calibri Light" w:hAnsi="Calibri Light" w:cs="Calibri Light"/>
          <w:color w:val="222A35"/>
          <w:sz w:val="20"/>
          <w:szCs w:val="20"/>
          <w:lang w:val="pt-BR"/>
        </w:rPr>
        <w:t>tendo em vista os resultados auferidos no 2º trimestre de 2024, conforme segue:</w:t>
      </w:r>
    </w:p>
    <w:tbl>
      <w:tblPr>
        <w:tblW w:w="5000" w:type="pct"/>
        <w:tblCellMar>
          <w:left w:w="70" w:type="dxa"/>
          <w:right w:w="70" w:type="dxa"/>
        </w:tblCellMar>
        <w:tblLook w:val="04A0" w:firstRow="1" w:lastRow="0" w:firstColumn="1" w:lastColumn="0" w:noHBand="0" w:noVBand="1"/>
      </w:tblPr>
      <w:tblGrid>
        <w:gridCol w:w="5857"/>
        <w:gridCol w:w="3512"/>
        <w:gridCol w:w="258"/>
      </w:tblGrid>
      <w:tr w:rsidR="00447F1C" w:rsidRPr="0056215F" w14:paraId="3E3698BA" w14:textId="77777777" w:rsidTr="00670FB2">
        <w:trPr>
          <w:gridAfter w:val="1"/>
          <w:wAfter w:w="134" w:type="pct"/>
          <w:trHeight w:val="269"/>
        </w:trPr>
        <w:tc>
          <w:tcPr>
            <w:tcW w:w="3042" w:type="pct"/>
            <w:vMerge w:val="restar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68772E88" w14:textId="77777777" w:rsidR="00447F1C" w:rsidRPr="0056215F" w:rsidRDefault="00447F1C" w:rsidP="00670FB2">
            <w:pPr>
              <w:spacing w:after="0" w:line="240" w:lineRule="auto"/>
              <w:jc w:val="center"/>
              <w:rPr>
                <w:rFonts w:ascii="Calibri Light" w:eastAsia="Times New Roman" w:hAnsi="Calibri Light" w:cs="Calibri Light"/>
                <w:b/>
                <w:bCs/>
                <w:color w:val="005CA9"/>
                <w:sz w:val="18"/>
                <w:szCs w:val="18"/>
                <w:lang w:eastAsia="pt-BR"/>
              </w:rPr>
            </w:pPr>
            <w:r w:rsidRPr="0056215F">
              <w:rPr>
                <w:rFonts w:ascii="Calibri Light" w:eastAsia="Times New Roman" w:hAnsi="Calibri Light" w:cs="Calibri Light"/>
                <w:b/>
                <w:bCs/>
                <w:color w:val="005CA9"/>
                <w:sz w:val="18"/>
                <w:szCs w:val="18"/>
                <w:lang w:eastAsia="pt-BR"/>
              </w:rPr>
              <w:t>Ações</w:t>
            </w:r>
          </w:p>
        </w:tc>
        <w:tc>
          <w:tcPr>
            <w:tcW w:w="1824" w:type="pct"/>
            <w:vMerge w:val="restar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3F411104" w14:textId="77777777" w:rsidR="00447F1C" w:rsidRPr="0056215F" w:rsidRDefault="00447F1C" w:rsidP="00670FB2">
            <w:pPr>
              <w:spacing w:after="0" w:line="240" w:lineRule="auto"/>
              <w:jc w:val="center"/>
              <w:rPr>
                <w:rFonts w:ascii="Calibri Light" w:eastAsia="Times New Roman" w:hAnsi="Calibri Light" w:cs="Calibri Light"/>
                <w:b/>
                <w:bCs/>
                <w:color w:val="005CA9"/>
                <w:sz w:val="18"/>
                <w:szCs w:val="18"/>
                <w:lang w:eastAsia="pt-BR"/>
              </w:rPr>
            </w:pPr>
            <w:r w:rsidRPr="0056215F">
              <w:rPr>
                <w:rFonts w:ascii="Calibri Light" w:eastAsia="Times New Roman" w:hAnsi="Calibri Light" w:cs="Calibri Light"/>
                <w:b/>
                <w:bCs/>
                <w:color w:val="005CA9"/>
                <w:sz w:val="18"/>
                <w:szCs w:val="18"/>
                <w:lang w:eastAsia="pt-BR"/>
              </w:rPr>
              <w:t>Dividendo por Ação</w:t>
            </w:r>
          </w:p>
        </w:tc>
      </w:tr>
      <w:tr w:rsidR="00447F1C" w:rsidRPr="0056215F" w14:paraId="7ED660A8" w14:textId="77777777" w:rsidTr="00670FB2">
        <w:trPr>
          <w:trHeight w:val="227"/>
        </w:trPr>
        <w:tc>
          <w:tcPr>
            <w:tcW w:w="3042" w:type="pct"/>
            <w:vMerge/>
            <w:tcBorders>
              <w:top w:val="single" w:sz="4" w:space="0" w:color="54BBAB"/>
              <w:left w:val="single" w:sz="4" w:space="0" w:color="FFFFFF"/>
              <w:bottom w:val="single" w:sz="4" w:space="0" w:color="54BBAB"/>
              <w:right w:val="single" w:sz="4" w:space="0" w:color="FFFFFF"/>
            </w:tcBorders>
            <w:vAlign w:val="center"/>
            <w:hideMark/>
          </w:tcPr>
          <w:p w14:paraId="4F8DDBFB" w14:textId="77777777" w:rsidR="00447F1C" w:rsidRPr="0056215F" w:rsidRDefault="00447F1C" w:rsidP="00670FB2">
            <w:pPr>
              <w:spacing w:after="0" w:line="240" w:lineRule="auto"/>
              <w:rPr>
                <w:rFonts w:ascii="Calibri Light" w:eastAsia="Times New Roman" w:hAnsi="Calibri Light" w:cs="Calibri Light"/>
                <w:b/>
                <w:bCs/>
                <w:color w:val="005CA9"/>
                <w:sz w:val="18"/>
                <w:szCs w:val="18"/>
                <w:lang w:eastAsia="pt-BR"/>
              </w:rPr>
            </w:pPr>
          </w:p>
        </w:tc>
        <w:tc>
          <w:tcPr>
            <w:tcW w:w="1824" w:type="pct"/>
            <w:vMerge/>
            <w:tcBorders>
              <w:top w:val="single" w:sz="4" w:space="0" w:color="54BBAB"/>
              <w:left w:val="single" w:sz="4" w:space="0" w:color="FFFFFF"/>
              <w:bottom w:val="single" w:sz="4" w:space="0" w:color="54BBAB"/>
              <w:right w:val="single" w:sz="4" w:space="0" w:color="FFFFFF"/>
            </w:tcBorders>
            <w:vAlign w:val="center"/>
            <w:hideMark/>
          </w:tcPr>
          <w:p w14:paraId="103CFFCF" w14:textId="77777777" w:rsidR="00447F1C" w:rsidRPr="0056215F" w:rsidRDefault="00447F1C" w:rsidP="00670FB2">
            <w:pPr>
              <w:spacing w:after="0" w:line="240" w:lineRule="auto"/>
              <w:rPr>
                <w:rFonts w:ascii="Calibri Light" w:eastAsia="Times New Roman" w:hAnsi="Calibri Light" w:cs="Calibri Light"/>
                <w:b/>
                <w:bCs/>
                <w:color w:val="005CA9"/>
                <w:sz w:val="18"/>
                <w:szCs w:val="18"/>
                <w:lang w:eastAsia="pt-BR"/>
              </w:rPr>
            </w:pPr>
          </w:p>
        </w:tc>
        <w:tc>
          <w:tcPr>
            <w:tcW w:w="134" w:type="pct"/>
            <w:tcBorders>
              <w:top w:val="nil"/>
              <w:left w:val="nil"/>
              <w:bottom w:val="nil"/>
              <w:right w:val="nil"/>
            </w:tcBorders>
            <w:shd w:val="clear" w:color="auto" w:fill="auto"/>
            <w:noWrap/>
            <w:vAlign w:val="bottom"/>
            <w:hideMark/>
          </w:tcPr>
          <w:p w14:paraId="0F2E5097" w14:textId="77777777" w:rsidR="00447F1C" w:rsidRPr="0056215F" w:rsidRDefault="00447F1C" w:rsidP="00670FB2">
            <w:pPr>
              <w:spacing w:after="0" w:line="240" w:lineRule="auto"/>
              <w:jc w:val="center"/>
              <w:rPr>
                <w:rFonts w:ascii="Calibri Light" w:eastAsia="Times New Roman" w:hAnsi="Calibri Light" w:cs="Calibri Light"/>
                <w:b/>
                <w:bCs/>
                <w:color w:val="005CA9"/>
                <w:sz w:val="18"/>
                <w:szCs w:val="18"/>
                <w:lang w:eastAsia="pt-BR"/>
              </w:rPr>
            </w:pPr>
          </w:p>
        </w:tc>
      </w:tr>
      <w:tr w:rsidR="00447F1C" w:rsidRPr="0056215F" w14:paraId="4657A767" w14:textId="77777777" w:rsidTr="00670FB2">
        <w:trPr>
          <w:trHeight w:val="227"/>
        </w:trPr>
        <w:tc>
          <w:tcPr>
            <w:tcW w:w="3042" w:type="pct"/>
            <w:tcBorders>
              <w:top w:val="nil"/>
              <w:left w:val="nil"/>
              <w:bottom w:val="single" w:sz="4" w:space="0" w:color="54BBAB"/>
              <w:right w:val="single" w:sz="8" w:space="0" w:color="FFFFFF"/>
            </w:tcBorders>
            <w:shd w:val="clear" w:color="auto" w:fill="auto"/>
            <w:vAlign w:val="center"/>
            <w:hideMark/>
          </w:tcPr>
          <w:p w14:paraId="014708E4" w14:textId="77777777" w:rsidR="00447F1C" w:rsidRPr="0056215F" w:rsidRDefault="00447F1C" w:rsidP="00670FB2">
            <w:pPr>
              <w:spacing w:after="0" w:line="240" w:lineRule="auto"/>
              <w:rPr>
                <w:rFonts w:ascii="Calibri Light" w:eastAsia="Times New Roman" w:hAnsi="Calibri Light" w:cs="Calibri Light"/>
                <w:color w:val="005CA9"/>
                <w:sz w:val="18"/>
                <w:szCs w:val="18"/>
                <w:lang w:eastAsia="pt-BR"/>
              </w:rPr>
            </w:pPr>
            <w:r w:rsidRPr="0056215F">
              <w:rPr>
                <w:rFonts w:ascii="Calibri Light" w:eastAsia="Times New Roman" w:hAnsi="Calibri Light" w:cs="Calibri Light"/>
                <w:color w:val="005CA9"/>
                <w:sz w:val="18"/>
                <w:szCs w:val="18"/>
                <w:lang w:eastAsia="pt-BR"/>
              </w:rPr>
              <w:t>CXSE3 (ON)</w:t>
            </w:r>
          </w:p>
        </w:tc>
        <w:tc>
          <w:tcPr>
            <w:tcW w:w="1824" w:type="pct"/>
            <w:tcBorders>
              <w:top w:val="nil"/>
              <w:left w:val="nil"/>
              <w:bottom w:val="single" w:sz="4" w:space="0" w:color="54BBAB"/>
              <w:right w:val="single" w:sz="8" w:space="0" w:color="FFFFFF"/>
            </w:tcBorders>
            <w:shd w:val="clear" w:color="auto" w:fill="auto"/>
            <w:vAlign w:val="center"/>
            <w:hideMark/>
          </w:tcPr>
          <w:p w14:paraId="1D2CD00C" w14:textId="41F4565C" w:rsidR="00447F1C" w:rsidRPr="0056215F" w:rsidRDefault="00447F1C" w:rsidP="00670FB2">
            <w:pPr>
              <w:spacing w:after="0" w:line="240" w:lineRule="auto"/>
              <w:jc w:val="center"/>
              <w:rPr>
                <w:rFonts w:ascii="Calibri Light" w:eastAsia="Times New Roman" w:hAnsi="Calibri Light" w:cs="Calibri Light"/>
                <w:color w:val="005CA9"/>
                <w:sz w:val="18"/>
                <w:szCs w:val="18"/>
                <w:lang w:eastAsia="pt-BR"/>
              </w:rPr>
            </w:pPr>
            <w:r w:rsidRPr="0056215F">
              <w:rPr>
                <w:rFonts w:ascii="Calibri Light" w:eastAsia="Times New Roman" w:hAnsi="Calibri Light" w:cs="Calibri Light"/>
                <w:color w:val="005CA9"/>
                <w:sz w:val="18"/>
                <w:szCs w:val="18"/>
                <w:lang w:eastAsia="pt-BR"/>
              </w:rPr>
              <w:t xml:space="preserve">R$ </w:t>
            </w:r>
            <w:r w:rsidRPr="00337E7F">
              <w:rPr>
                <w:rFonts w:ascii="Calibri Light" w:eastAsia="Times New Roman" w:hAnsi="Calibri Light" w:cs="Calibri Light"/>
                <w:color w:val="005CA9"/>
                <w:sz w:val="18"/>
                <w:szCs w:val="18"/>
                <w:lang w:eastAsia="pt-BR"/>
              </w:rPr>
              <w:t>0,</w:t>
            </w:r>
            <w:r>
              <w:rPr>
                <w:rFonts w:ascii="Calibri Light" w:eastAsia="Times New Roman" w:hAnsi="Calibri Light" w:cs="Calibri Light"/>
                <w:color w:val="005CA9"/>
                <w:sz w:val="18"/>
                <w:szCs w:val="18"/>
                <w:lang w:eastAsia="pt-BR"/>
              </w:rPr>
              <w:t>234000000</w:t>
            </w:r>
          </w:p>
        </w:tc>
        <w:tc>
          <w:tcPr>
            <w:tcW w:w="134" w:type="pct"/>
            <w:vAlign w:val="center"/>
            <w:hideMark/>
          </w:tcPr>
          <w:p w14:paraId="5B361F32" w14:textId="77777777" w:rsidR="00447F1C" w:rsidRPr="0056215F" w:rsidRDefault="00447F1C" w:rsidP="00670FB2">
            <w:pPr>
              <w:spacing w:after="0" w:line="240" w:lineRule="auto"/>
              <w:rPr>
                <w:rFonts w:ascii="Times New Roman" w:eastAsia="Times New Roman" w:hAnsi="Times New Roman"/>
                <w:sz w:val="20"/>
                <w:szCs w:val="20"/>
                <w:lang w:eastAsia="pt-BR"/>
              </w:rPr>
            </w:pPr>
          </w:p>
        </w:tc>
      </w:tr>
    </w:tbl>
    <w:p w14:paraId="3BA25CD4" w14:textId="4855997A" w:rsidR="00447F1C" w:rsidRDefault="00447F1C" w:rsidP="000C769F">
      <w:pPr>
        <w:pStyle w:val="PargrafodaLista"/>
        <w:spacing w:before="120" w:after="120" w:line="252" w:lineRule="auto"/>
        <w:jc w:val="both"/>
        <w:rPr>
          <w:rFonts w:ascii="Calibri Light" w:hAnsi="Calibri Light" w:cs="Calibri Light"/>
          <w:color w:val="222A35"/>
          <w:sz w:val="20"/>
          <w:szCs w:val="20"/>
          <w:lang w:val="pt-BR"/>
        </w:rPr>
      </w:pPr>
      <w:r>
        <w:rPr>
          <w:rFonts w:ascii="Calibri Light" w:hAnsi="Calibri Light" w:cs="Calibri Light"/>
          <w:color w:val="222A35"/>
          <w:sz w:val="20"/>
          <w:szCs w:val="20"/>
          <w:lang w:val="pt-BR"/>
        </w:rPr>
        <w:t xml:space="preserve">Os dividendos serão pagos no dia 18 de novembro de 2024 e terão como base a posição acionária de 04 de novembro de 2024, sendo as ações negociadas </w:t>
      </w:r>
      <w:proofErr w:type="spellStart"/>
      <w:r>
        <w:rPr>
          <w:rFonts w:ascii="Calibri Light" w:hAnsi="Calibri Light" w:cs="Calibri Light"/>
          <w:color w:val="222A35"/>
          <w:sz w:val="20"/>
          <w:szCs w:val="20"/>
          <w:lang w:val="pt-BR"/>
        </w:rPr>
        <w:t>ex-dividendos</w:t>
      </w:r>
      <w:proofErr w:type="spellEnd"/>
      <w:r>
        <w:rPr>
          <w:rFonts w:ascii="Calibri Light" w:hAnsi="Calibri Light" w:cs="Calibri Light"/>
          <w:color w:val="222A35"/>
          <w:sz w:val="20"/>
          <w:szCs w:val="20"/>
          <w:lang w:val="pt-BR"/>
        </w:rPr>
        <w:t xml:space="preserve"> a partir de 05 de novembro de 2024.</w:t>
      </w:r>
    </w:p>
    <w:p w14:paraId="76290F7B" w14:textId="0E0B82E4" w:rsidR="003C7BD2" w:rsidRPr="00E97C45" w:rsidRDefault="003C7BD2" w:rsidP="00DB260E">
      <w:pPr>
        <w:pStyle w:val="Ttulo1Leo"/>
        <w:spacing w:before="360" w:after="360"/>
        <w:jc w:val="both"/>
        <w:outlineLvl w:val="0"/>
        <w:rPr>
          <w:rFonts w:asciiTheme="majorHAnsi" w:hAnsiTheme="majorHAnsi" w:cstheme="majorHAnsi"/>
          <w:lang w:val="pt-BR"/>
        </w:rPr>
      </w:pPr>
      <w:bookmarkStart w:id="42" w:name="_Toc181867216"/>
      <w:r w:rsidRPr="00E97C45">
        <w:rPr>
          <w:rFonts w:asciiTheme="majorHAnsi" w:hAnsiTheme="majorHAnsi" w:cstheme="majorHAnsi"/>
          <w:lang w:val="pt-BR"/>
        </w:rPr>
        <w:t>Nota 1</w:t>
      </w:r>
      <w:r w:rsidR="00953AB4">
        <w:rPr>
          <w:rFonts w:asciiTheme="majorHAnsi" w:hAnsiTheme="majorHAnsi" w:cstheme="majorHAnsi"/>
          <w:lang w:val="pt-BR"/>
        </w:rPr>
        <w:t>7</w:t>
      </w:r>
      <w:r w:rsidRPr="00E97C45">
        <w:rPr>
          <w:rFonts w:asciiTheme="majorHAnsi" w:hAnsiTheme="majorHAnsi" w:cstheme="majorHAnsi"/>
          <w:lang w:val="pt-BR"/>
        </w:rPr>
        <w:t xml:space="preserve"> – Receitas de </w:t>
      </w:r>
      <w:r w:rsidR="00410842" w:rsidRPr="00E97C45">
        <w:rPr>
          <w:rFonts w:asciiTheme="majorHAnsi" w:hAnsiTheme="majorHAnsi" w:cstheme="majorHAnsi"/>
          <w:lang w:val="pt-BR"/>
        </w:rPr>
        <w:t>distribuição</w:t>
      </w:r>
      <w:bookmarkEnd w:id="42"/>
    </w:p>
    <w:p w14:paraId="2043D42D" w14:textId="77777777" w:rsidR="00073E5C" w:rsidRPr="00E97C45" w:rsidRDefault="003C7BD2" w:rsidP="00FE1962">
      <w:pPr>
        <w:pStyle w:val="PargrafodaLista"/>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 xml:space="preserve">Foi celebrado entre o </w:t>
      </w:r>
      <w:r w:rsidR="00285469" w:rsidRPr="00E97C45">
        <w:rPr>
          <w:rFonts w:asciiTheme="majorHAnsi" w:hAnsiTheme="majorHAnsi" w:cstheme="majorHAnsi"/>
          <w:color w:val="222A35"/>
          <w:sz w:val="20"/>
          <w:szCs w:val="20"/>
          <w:lang w:val="pt-BR"/>
        </w:rPr>
        <w:t>Conglomerado</w:t>
      </w:r>
      <w:r w:rsidRPr="00E97C45">
        <w:rPr>
          <w:rFonts w:asciiTheme="majorHAnsi" w:hAnsiTheme="majorHAnsi" w:cstheme="majorHAnsi"/>
          <w:color w:val="222A35"/>
          <w:sz w:val="20"/>
          <w:szCs w:val="20"/>
          <w:lang w:val="pt-BR"/>
        </w:rPr>
        <w:t xml:space="preserve"> CAIXA Seguridade e a CAIXA</w:t>
      </w:r>
      <w:r w:rsidR="009A3B1C" w:rsidRPr="00E97C45">
        <w:rPr>
          <w:rFonts w:asciiTheme="majorHAnsi" w:hAnsiTheme="majorHAnsi" w:cstheme="majorHAnsi"/>
          <w:color w:val="222A35"/>
          <w:sz w:val="20"/>
          <w:szCs w:val="20"/>
          <w:lang w:val="pt-BR"/>
        </w:rPr>
        <w:t>,</w:t>
      </w:r>
      <w:r w:rsidRPr="00E97C45">
        <w:rPr>
          <w:rFonts w:asciiTheme="majorHAnsi" w:hAnsiTheme="majorHAnsi" w:cstheme="majorHAnsi"/>
          <w:color w:val="222A35"/>
          <w:sz w:val="20"/>
          <w:szCs w:val="20"/>
          <w:lang w:val="pt-BR"/>
        </w:rPr>
        <w:t xml:space="preserve"> no dia 30 de junho de 2015, instrumento de outorga de direitos, a partir do qual o </w:t>
      </w:r>
      <w:r w:rsidR="00285469" w:rsidRPr="00E97C45">
        <w:rPr>
          <w:rFonts w:asciiTheme="majorHAnsi" w:hAnsiTheme="majorHAnsi" w:cstheme="majorHAnsi"/>
          <w:color w:val="222A35"/>
          <w:sz w:val="20"/>
          <w:szCs w:val="20"/>
          <w:lang w:val="pt-BR"/>
        </w:rPr>
        <w:t>Conglomerado</w:t>
      </w:r>
      <w:r w:rsidRPr="00E97C45">
        <w:rPr>
          <w:rFonts w:asciiTheme="majorHAnsi" w:hAnsiTheme="majorHAnsi" w:cstheme="majorHAnsi"/>
          <w:color w:val="222A35"/>
          <w:sz w:val="20"/>
          <w:szCs w:val="20"/>
          <w:lang w:val="pt-BR"/>
        </w:rPr>
        <w:t xml:space="preserve"> obteve o direito de negociar livremente e receber integralmente as contraprestações financeiras devidas pelas instituições conveniadas pelo direito de acesso à </w:t>
      </w:r>
      <w:r w:rsidR="00803526" w:rsidRPr="00E97C45">
        <w:rPr>
          <w:rFonts w:asciiTheme="majorHAnsi" w:hAnsiTheme="majorHAnsi" w:cstheme="majorHAnsi"/>
          <w:color w:val="222A35"/>
          <w:sz w:val="20"/>
          <w:szCs w:val="20"/>
          <w:lang w:val="pt-BR"/>
        </w:rPr>
        <w:t>r</w:t>
      </w:r>
      <w:r w:rsidRPr="00E97C45">
        <w:rPr>
          <w:rFonts w:asciiTheme="majorHAnsi" w:hAnsiTheme="majorHAnsi" w:cstheme="majorHAnsi"/>
          <w:color w:val="222A35"/>
          <w:sz w:val="20"/>
          <w:szCs w:val="20"/>
          <w:lang w:val="pt-BR"/>
        </w:rPr>
        <w:t xml:space="preserve">ede de </w:t>
      </w:r>
      <w:r w:rsidR="00803526" w:rsidRPr="00E97C45">
        <w:rPr>
          <w:rFonts w:asciiTheme="majorHAnsi" w:hAnsiTheme="majorHAnsi" w:cstheme="majorHAnsi"/>
          <w:color w:val="222A35"/>
          <w:sz w:val="20"/>
          <w:szCs w:val="20"/>
          <w:lang w:val="pt-BR"/>
        </w:rPr>
        <w:t>d</w:t>
      </w:r>
      <w:r w:rsidRPr="00E97C45">
        <w:rPr>
          <w:rFonts w:asciiTheme="majorHAnsi" w:hAnsiTheme="majorHAnsi" w:cstheme="majorHAnsi"/>
          <w:color w:val="222A35"/>
          <w:sz w:val="20"/>
          <w:szCs w:val="20"/>
          <w:lang w:val="pt-BR"/>
        </w:rPr>
        <w:t xml:space="preserve">istribuição </w:t>
      </w:r>
      <w:r w:rsidR="00233703" w:rsidRPr="00E97C45">
        <w:rPr>
          <w:rFonts w:asciiTheme="majorHAnsi" w:hAnsiTheme="majorHAnsi" w:cstheme="majorHAnsi"/>
          <w:color w:val="222A35"/>
          <w:sz w:val="20"/>
          <w:szCs w:val="20"/>
          <w:lang w:val="pt-BR"/>
        </w:rPr>
        <w:t xml:space="preserve">e </w:t>
      </w:r>
      <w:r w:rsidR="00803526" w:rsidRPr="00E97C45">
        <w:rPr>
          <w:rFonts w:asciiTheme="majorHAnsi" w:hAnsiTheme="majorHAnsi" w:cstheme="majorHAnsi"/>
          <w:color w:val="222A35"/>
          <w:sz w:val="20"/>
          <w:szCs w:val="20"/>
          <w:lang w:val="pt-BR"/>
        </w:rPr>
        <w:t>u</w:t>
      </w:r>
      <w:r w:rsidR="00233703" w:rsidRPr="00E97C45">
        <w:rPr>
          <w:rFonts w:asciiTheme="majorHAnsi" w:hAnsiTheme="majorHAnsi" w:cstheme="majorHAnsi"/>
          <w:color w:val="222A35"/>
          <w:sz w:val="20"/>
          <w:szCs w:val="20"/>
          <w:lang w:val="pt-BR"/>
        </w:rPr>
        <w:t xml:space="preserve">so da </w:t>
      </w:r>
      <w:r w:rsidR="00803526" w:rsidRPr="00E97C45">
        <w:rPr>
          <w:rFonts w:asciiTheme="majorHAnsi" w:hAnsiTheme="majorHAnsi" w:cstheme="majorHAnsi"/>
          <w:color w:val="222A35"/>
          <w:sz w:val="20"/>
          <w:szCs w:val="20"/>
          <w:lang w:val="pt-BR"/>
        </w:rPr>
        <w:t>m</w:t>
      </w:r>
      <w:r w:rsidR="00233703" w:rsidRPr="00E97C45">
        <w:rPr>
          <w:rFonts w:asciiTheme="majorHAnsi" w:hAnsiTheme="majorHAnsi" w:cstheme="majorHAnsi"/>
          <w:color w:val="222A35"/>
          <w:sz w:val="20"/>
          <w:szCs w:val="20"/>
          <w:lang w:val="pt-BR"/>
        </w:rPr>
        <w:t xml:space="preserve">arca </w:t>
      </w:r>
      <w:r w:rsidR="00803526" w:rsidRPr="00E97C45">
        <w:rPr>
          <w:rFonts w:asciiTheme="majorHAnsi" w:hAnsiTheme="majorHAnsi" w:cstheme="majorHAnsi"/>
          <w:color w:val="222A35"/>
          <w:sz w:val="20"/>
          <w:szCs w:val="20"/>
          <w:lang w:val="pt-BR"/>
        </w:rPr>
        <w:t xml:space="preserve">CAIXA </w:t>
      </w:r>
      <w:r w:rsidRPr="00E97C45">
        <w:rPr>
          <w:rFonts w:asciiTheme="majorHAnsi" w:hAnsiTheme="majorHAnsi" w:cstheme="majorHAnsi"/>
          <w:color w:val="222A35"/>
          <w:sz w:val="20"/>
          <w:szCs w:val="20"/>
          <w:lang w:val="pt-BR"/>
        </w:rPr>
        <w:t xml:space="preserve">para distribuição e comercialização dos </w:t>
      </w:r>
      <w:r w:rsidR="00AD40FB" w:rsidRPr="00E97C45">
        <w:rPr>
          <w:rFonts w:asciiTheme="majorHAnsi" w:hAnsiTheme="majorHAnsi" w:cstheme="majorHAnsi"/>
          <w:color w:val="222A35"/>
          <w:sz w:val="20"/>
          <w:szCs w:val="20"/>
          <w:lang w:val="pt-BR"/>
        </w:rPr>
        <w:t>p</w:t>
      </w:r>
      <w:r w:rsidRPr="00E97C45">
        <w:rPr>
          <w:rFonts w:asciiTheme="majorHAnsi" w:hAnsiTheme="majorHAnsi" w:cstheme="majorHAnsi"/>
          <w:color w:val="222A35"/>
          <w:sz w:val="20"/>
          <w:szCs w:val="20"/>
          <w:lang w:val="pt-BR"/>
        </w:rPr>
        <w:t xml:space="preserve">rodutos, sem prejuízo da remuneração devida à CAIXA pela prestação de serviços de distribuição e comercialização dos </w:t>
      </w:r>
      <w:r w:rsidR="00AD40FB" w:rsidRPr="00E97C45">
        <w:rPr>
          <w:rFonts w:asciiTheme="majorHAnsi" w:hAnsiTheme="majorHAnsi" w:cstheme="majorHAnsi"/>
          <w:color w:val="222A35"/>
          <w:sz w:val="20"/>
          <w:szCs w:val="20"/>
          <w:lang w:val="pt-BR"/>
        </w:rPr>
        <w:t>pr</w:t>
      </w:r>
      <w:r w:rsidRPr="00E97C45">
        <w:rPr>
          <w:rFonts w:asciiTheme="majorHAnsi" w:hAnsiTheme="majorHAnsi" w:cstheme="majorHAnsi"/>
          <w:color w:val="222A35"/>
          <w:sz w:val="20"/>
          <w:szCs w:val="20"/>
          <w:lang w:val="pt-BR"/>
        </w:rPr>
        <w:t>odutos</w:t>
      </w:r>
      <w:r w:rsidR="00825A13" w:rsidRPr="00E97C45">
        <w:rPr>
          <w:rFonts w:asciiTheme="majorHAnsi" w:hAnsiTheme="majorHAnsi" w:cstheme="majorHAnsi"/>
          <w:color w:val="222A35"/>
          <w:sz w:val="20"/>
          <w:szCs w:val="20"/>
          <w:lang w:val="pt-BR"/>
        </w:rPr>
        <w:t xml:space="preserve">, que é pago </w:t>
      </w:r>
      <w:r w:rsidR="00122399" w:rsidRPr="00E97C45">
        <w:rPr>
          <w:rFonts w:asciiTheme="majorHAnsi" w:hAnsiTheme="majorHAnsi" w:cstheme="majorHAnsi"/>
          <w:color w:val="222A35"/>
          <w:sz w:val="20"/>
          <w:szCs w:val="20"/>
          <w:lang w:val="pt-BR"/>
        </w:rPr>
        <w:t xml:space="preserve">pelas </w:t>
      </w:r>
      <w:r w:rsidR="00825A13" w:rsidRPr="00E97C45">
        <w:rPr>
          <w:rFonts w:asciiTheme="majorHAnsi" w:hAnsiTheme="majorHAnsi" w:cstheme="majorHAnsi"/>
          <w:color w:val="222A35"/>
          <w:sz w:val="20"/>
          <w:szCs w:val="20"/>
          <w:lang w:val="pt-BR"/>
        </w:rPr>
        <w:t>empresas</w:t>
      </w:r>
      <w:r w:rsidR="003874FC" w:rsidRPr="00E97C45">
        <w:rPr>
          <w:rFonts w:asciiTheme="majorHAnsi" w:hAnsiTheme="majorHAnsi" w:cstheme="majorHAnsi"/>
          <w:color w:val="222A35"/>
          <w:sz w:val="20"/>
          <w:szCs w:val="20"/>
          <w:lang w:val="pt-BR"/>
        </w:rPr>
        <w:t xml:space="preserve"> operacionais</w:t>
      </w:r>
      <w:r w:rsidRPr="00E97C45">
        <w:rPr>
          <w:rFonts w:asciiTheme="majorHAnsi" w:hAnsiTheme="majorHAnsi" w:cstheme="majorHAnsi"/>
          <w:color w:val="222A35"/>
          <w:sz w:val="20"/>
          <w:szCs w:val="20"/>
          <w:lang w:val="pt-BR"/>
        </w:rPr>
        <w:t>.</w:t>
      </w:r>
      <w:r w:rsidR="00630CFA" w:rsidRPr="00E97C45">
        <w:rPr>
          <w:rFonts w:asciiTheme="majorHAnsi" w:hAnsiTheme="majorHAnsi" w:cstheme="majorHAnsi"/>
          <w:color w:val="222A35"/>
          <w:sz w:val="20"/>
          <w:szCs w:val="20"/>
          <w:lang w:val="pt-BR"/>
        </w:rPr>
        <w:t xml:space="preserve"> </w:t>
      </w:r>
    </w:p>
    <w:p w14:paraId="652F8ACD" w14:textId="0C57868F" w:rsidR="00311EBA" w:rsidRPr="00E97C45" w:rsidRDefault="00410842" w:rsidP="00FE1962">
      <w:pPr>
        <w:pStyle w:val="PargrafodaLista"/>
        <w:spacing w:after="4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Adicionalmente, a partir de janeiro de 2021, o Grupo passou a registrar receitas de corretagem ou intermediação auferidas pela CAIXA Corret</w:t>
      </w:r>
      <w:r w:rsidR="00B65449" w:rsidRPr="00E97C45">
        <w:rPr>
          <w:rFonts w:asciiTheme="majorHAnsi" w:hAnsiTheme="majorHAnsi" w:cstheme="majorHAnsi"/>
          <w:color w:val="222A35"/>
          <w:sz w:val="20"/>
          <w:szCs w:val="20"/>
          <w:lang w:val="pt-BR"/>
        </w:rPr>
        <w:t>ora</w:t>
      </w:r>
      <w:r w:rsidRPr="00E97C45">
        <w:rPr>
          <w:rFonts w:asciiTheme="majorHAnsi" w:hAnsiTheme="majorHAnsi" w:cstheme="majorHAnsi"/>
          <w:color w:val="222A35"/>
          <w:sz w:val="20"/>
          <w:szCs w:val="20"/>
          <w:lang w:val="pt-BR"/>
        </w:rPr>
        <w:t xml:space="preserve">, subsidiária integral da CAIXA Seguridade, em função de sua atuação enquanto corretora própria do Grupo. As receitas são </w:t>
      </w:r>
      <w:r w:rsidR="0005236E" w:rsidRPr="00E97C45">
        <w:rPr>
          <w:rFonts w:asciiTheme="majorHAnsi" w:hAnsiTheme="majorHAnsi" w:cstheme="majorHAnsi"/>
          <w:color w:val="222A35"/>
          <w:sz w:val="20"/>
          <w:szCs w:val="20"/>
          <w:lang w:val="pt-BR"/>
        </w:rPr>
        <w:t xml:space="preserve">registradas </w:t>
      </w:r>
      <w:r w:rsidRPr="00E97C45">
        <w:rPr>
          <w:rFonts w:asciiTheme="majorHAnsi" w:hAnsiTheme="majorHAnsi" w:cstheme="majorHAnsi"/>
          <w:color w:val="222A35"/>
          <w:sz w:val="20"/>
          <w:szCs w:val="20"/>
          <w:lang w:val="pt-BR"/>
        </w:rPr>
        <w:t xml:space="preserve">em </w:t>
      </w:r>
      <w:r w:rsidR="0005236E" w:rsidRPr="00E97C45">
        <w:rPr>
          <w:rFonts w:asciiTheme="majorHAnsi" w:hAnsiTheme="majorHAnsi" w:cstheme="majorHAnsi"/>
          <w:color w:val="222A35"/>
          <w:sz w:val="20"/>
          <w:szCs w:val="20"/>
          <w:lang w:val="pt-BR"/>
        </w:rPr>
        <w:t>decorrência</w:t>
      </w:r>
      <w:r w:rsidRPr="00E97C45">
        <w:rPr>
          <w:rFonts w:asciiTheme="majorHAnsi" w:hAnsiTheme="majorHAnsi" w:cstheme="majorHAnsi"/>
          <w:color w:val="222A35"/>
          <w:sz w:val="20"/>
          <w:szCs w:val="20"/>
          <w:lang w:val="pt-BR"/>
        </w:rPr>
        <w:t xml:space="preserve"> da prestação de serviços de corretagem ou intermediação sobre os produtos de seguridade distribuídos na Rede de Distribuição Balcão CAIXA.</w:t>
      </w:r>
    </w:p>
    <w:p w14:paraId="295EE741" w14:textId="08046F67" w:rsidR="00B15128" w:rsidRDefault="00410842" w:rsidP="00FE1962">
      <w:pPr>
        <w:pStyle w:val="PargrafodaLista"/>
        <w:spacing w:after="4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O quadro abaixo apresenta as</w:t>
      </w:r>
      <w:r w:rsidR="0005236E" w:rsidRPr="00E97C45">
        <w:rPr>
          <w:rFonts w:asciiTheme="majorHAnsi" w:hAnsiTheme="majorHAnsi" w:cstheme="majorHAnsi"/>
          <w:color w:val="222A35"/>
          <w:sz w:val="20"/>
          <w:szCs w:val="20"/>
          <w:lang w:val="pt-BR"/>
        </w:rPr>
        <w:t xml:space="preserve"> receitas de distribuição auferidas pelo Grupo CAIXA S</w:t>
      </w:r>
      <w:r w:rsidRPr="00E97C45">
        <w:rPr>
          <w:rFonts w:asciiTheme="majorHAnsi" w:hAnsiTheme="majorHAnsi" w:cstheme="majorHAnsi"/>
          <w:color w:val="222A35"/>
          <w:sz w:val="20"/>
          <w:szCs w:val="20"/>
          <w:lang w:val="pt-BR"/>
        </w:rPr>
        <w:t>eguridade:</w:t>
      </w:r>
    </w:p>
    <w:p w14:paraId="2D327FA3" w14:textId="77777777" w:rsidR="00B15128" w:rsidRDefault="00B15128">
      <w:pPr>
        <w:spacing w:after="0" w:line="240" w:lineRule="auto"/>
        <w:rPr>
          <w:rFonts w:asciiTheme="majorHAnsi" w:hAnsiTheme="majorHAnsi" w:cstheme="majorHAnsi"/>
          <w:color w:val="222A35"/>
          <w:sz w:val="20"/>
          <w:szCs w:val="20"/>
        </w:rPr>
      </w:pPr>
      <w:r>
        <w:rPr>
          <w:rFonts w:asciiTheme="majorHAnsi" w:hAnsiTheme="majorHAnsi" w:cstheme="majorHAnsi"/>
          <w:color w:val="222A35"/>
          <w:sz w:val="20"/>
          <w:szCs w:val="20"/>
        </w:rPr>
        <w:br w:type="page"/>
      </w:r>
    </w:p>
    <w:p w14:paraId="51FE721B" w14:textId="77777777" w:rsidR="00EC3B15" w:rsidRPr="00884B8D" w:rsidRDefault="00EC3B15" w:rsidP="00FE1962">
      <w:pPr>
        <w:pStyle w:val="PargrafodaLista"/>
        <w:spacing w:after="40"/>
        <w:jc w:val="both"/>
        <w:rPr>
          <w:rFonts w:asciiTheme="majorHAnsi" w:hAnsiTheme="majorHAnsi" w:cstheme="majorHAnsi"/>
          <w:color w:val="222A35"/>
          <w:sz w:val="8"/>
          <w:szCs w:val="8"/>
          <w:lang w:val="pt-BR"/>
        </w:rPr>
      </w:pPr>
    </w:p>
    <w:tbl>
      <w:tblPr>
        <w:tblW w:w="5000" w:type="pct"/>
        <w:tblCellMar>
          <w:left w:w="70" w:type="dxa"/>
          <w:right w:w="70" w:type="dxa"/>
        </w:tblCellMar>
        <w:tblLook w:val="04A0" w:firstRow="1" w:lastRow="0" w:firstColumn="1" w:lastColumn="0" w:noHBand="0" w:noVBand="1"/>
      </w:tblPr>
      <w:tblGrid>
        <w:gridCol w:w="5243"/>
        <w:gridCol w:w="1099"/>
        <w:gridCol w:w="1099"/>
        <w:gridCol w:w="1099"/>
        <w:gridCol w:w="1097"/>
      </w:tblGrid>
      <w:tr w:rsidR="00085C88" w:rsidRPr="00085C88" w14:paraId="2C22D65E" w14:textId="77777777" w:rsidTr="00B1136E">
        <w:trPr>
          <w:trHeight w:val="227"/>
        </w:trPr>
        <w:tc>
          <w:tcPr>
            <w:tcW w:w="2720" w:type="pct"/>
            <w:vMerge w:val="restart"/>
            <w:tcBorders>
              <w:top w:val="single" w:sz="4" w:space="0" w:color="54BBAB"/>
              <w:left w:val="nil"/>
              <w:bottom w:val="single" w:sz="4" w:space="0" w:color="54BBAB"/>
              <w:right w:val="nil"/>
            </w:tcBorders>
            <w:shd w:val="clear" w:color="auto" w:fill="auto"/>
            <w:vAlign w:val="center"/>
            <w:hideMark/>
          </w:tcPr>
          <w:p w14:paraId="2E3BCDD3" w14:textId="77777777" w:rsidR="00085C88" w:rsidRPr="00085C88" w:rsidRDefault="00085C88" w:rsidP="00085C88">
            <w:pPr>
              <w:spacing w:after="0" w:line="240" w:lineRule="auto"/>
              <w:jc w:val="center"/>
              <w:rPr>
                <w:rFonts w:ascii="Calibri Light" w:eastAsia="Times New Roman" w:hAnsi="Calibri Light" w:cs="Calibri Light"/>
                <w:b/>
                <w:bCs/>
                <w:color w:val="005CA9"/>
                <w:sz w:val="18"/>
                <w:szCs w:val="18"/>
                <w:lang w:eastAsia="pt-BR"/>
              </w:rPr>
            </w:pPr>
            <w:r w:rsidRPr="00085C88">
              <w:rPr>
                <w:rFonts w:ascii="Calibri Light" w:eastAsia="Times New Roman" w:hAnsi="Calibri Light" w:cs="Calibri Light"/>
                <w:b/>
                <w:bCs/>
                <w:color w:val="005CA9"/>
                <w:sz w:val="18"/>
                <w:szCs w:val="18"/>
                <w:lang w:eastAsia="pt-BR"/>
              </w:rPr>
              <w:t>Descrição</w:t>
            </w:r>
          </w:p>
        </w:tc>
        <w:tc>
          <w:tcPr>
            <w:tcW w:w="1140" w:type="pct"/>
            <w:gridSpan w:val="2"/>
            <w:tcBorders>
              <w:top w:val="single" w:sz="4" w:space="0" w:color="54BBAB"/>
              <w:left w:val="nil"/>
              <w:bottom w:val="single" w:sz="4" w:space="0" w:color="54BBAB"/>
              <w:right w:val="nil"/>
            </w:tcBorders>
            <w:shd w:val="clear" w:color="auto" w:fill="auto"/>
            <w:vAlign w:val="center"/>
            <w:hideMark/>
          </w:tcPr>
          <w:p w14:paraId="4753F1CA" w14:textId="47C60479" w:rsidR="00085C88" w:rsidRPr="00085C88" w:rsidRDefault="00130488" w:rsidP="00085C88">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3</w:t>
            </w:r>
            <w:r w:rsidR="00085C88" w:rsidRPr="00085C88">
              <w:rPr>
                <w:rFonts w:ascii="Calibri Light" w:eastAsia="Times New Roman" w:hAnsi="Calibri Light" w:cs="Calibri Light"/>
                <w:b/>
                <w:bCs/>
                <w:color w:val="005CA9"/>
                <w:sz w:val="18"/>
                <w:szCs w:val="18"/>
                <w:lang w:eastAsia="pt-BR"/>
              </w:rPr>
              <w:t>º trimestre de 2024</w:t>
            </w:r>
          </w:p>
        </w:tc>
        <w:tc>
          <w:tcPr>
            <w:tcW w:w="1139" w:type="pct"/>
            <w:gridSpan w:val="2"/>
            <w:tcBorders>
              <w:top w:val="single" w:sz="4" w:space="0" w:color="54BBAB"/>
              <w:left w:val="nil"/>
              <w:bottom w:val="single" w:sz="4" w:space="0" w:color="54BBAB"/>
              <w:right w:val="nil"/>
            </w:tcBorders>
            <w:shd w:val="clear" w:color="auto" w:fill="auto"/>
            <w:vAlign w:val="center"/>
            <w:hideMark/>
          </w:tcPr>
          <w:p w14:paraId="7A6FBFED" w14:textId="155DFF52" w:rsidR="00085C88" w:rsidRPr="00085C88" w:rsidRDefault="00130488" w:rsidP="00085C88">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3</w:t>
            </w:r>
            <w:r w:rsidR="00085C88" w:rsidRPr="00085C88">
              <w:rPr>
                <w:rFonts w:ascii="Calibri Light" w:eastAsia="Times New Roman" w:hAnsi="Calibri Light" w:cs="Calibri Light"/>
                <w:b/>
                <w:bCs/>
                <w:color w:val="005CA9"/>
                <w:sz w:val="18"/>
                <w:szCs w:val="18"/>
                <w:lang w:eastAsia="pt-BR"/>
              </w:rPr>
              <w:t>º trimestre de 2023</w:t>
            </w:r>
          </w:p>
        </w:tc>
      </w:tr>
      <w:tr w:rsidR="00085C88" w:rsidRPr="00085C88" w14:paraId="6C8638A7" w14:textId="77777777" w:rsidTr="00B1136E">
        <w:trPr>
          <w:trHeight w:val="227"/>
        </w:trPr>
        <w:tc>
          <w:tcPr>
            <w:tcW w:w="2720" w:type="pct"/>
            <w:vMerge/>
            <w:tcBorders>
              <w:top w:val="single" w:sz="4" w:space="0" w:color="54BBAB"/>
              <w:left w:val="nil"/>
              <w:bottom w:val="single" w:sz="4" w:space="0" w:color="54BBAB"/>
              <w:right w:val="nil"/>
            </w:tcBorders>
            <w:shd w:val="clear" w:color="auto" w:fill="auto"/>
            <w:vAlign w:val="center"/>
            <w:hideMark/>
          </w:tcPr>
          <w:p w14:paraId="4F86A3F2" w14:textId="77777777" w:rsidR="00085C88" w:rsidRPr="00085C88" w:rsidRDefault="00085C88" w:rsidP="00085C88">
            <w:pPr>
              <w:spacing w:after="0" w:line="240" w:lineRule="auto"/>
              <w:rPr>
                <w:rFonts w:ascii="Calibri Light" w:eastAsia="Times New Roman" w:hAnsi="Calibri Light" w:cs="Calibri Light"/>
                <w:b/>
                <w:bCs/>
                <w:color w:val="005CA9"/>
                <w:sz w:val="18"/>
                <w:szCs w:val="18"/>
                <w:lang w:eastAsia="pt-BR"/>
              </w:rPr>
            </w:pPr>
          </w:p>
        </w:tc>
        <w:tc>
          <w:tcPr>
            <w:tcW w:w="570" w:type="pct"/>
            <w:tcBorders>
              <w:top w:val="nil"/>
              <w:left w:val="nil"/>
              <w:bottom w:val="single" w:sz="4" w:space="0" w:color="54BBAB"/>
              <w:right w:val="nil"/>
            </w:tcBorders>
            <w:shd w:val="clear" w:color="auto" w:fill="auto"/>
            <w:vAlign w:val="center"/>
            <w:hideMark/>
          </w:tcPr>
          <w:p w14:paraId="7B4C65E9" w14:textId="77777777" w:rsidR="00085C88" w:rsidRPr="00085C88" w:rsidRDefault="00085C88" w:rsidP="00085C88">
            <w:pPr>
              <w:spacing w:after="0" w:line="240" w:lineRule="auto"/>
              <w:jc w:val="center"/>
              <w:rPr>
                <w:rFonts w:ascii="Calibri Light" w:eastAsia="Times New Roman" w:hAnsi="Calibri Light" w:cs="Calibri Light"/>
                <w:b/>
                <w:bCs/>
                <w:color w:val="005CA9"/>
                <w:sz w:val="18"/>
                <w:szCs w:val="18"/>
                <w:lang w:eastAsia="pt-BR"/>
              </w:rPr>
            </w:pPr>
            <w:r w:rsidRPr="00085C88">
              <w:rPr>
                <w:rFonts w:ascii="Calibri Light" w:eastAsia="Times New Roman" w:hAnsi="Calibri Light" w:cs="Calibri Light"/>
                <w:b/>
                <w:bCs/>
                <w:color w:val="005CA9"/>
                <w:sz w:val="18"/>
                <w:szCs w:val="18"/>
                <w:lang w:eastAsia="pt-BR"/>
              </w:rPr>
              <w:t>Controladora</w:t>
            </w:r>
          </w:p>
        </w:tc>
        <w:tc>
          <w:tcPr>
            <w:tcW w:w="570" w:type="pct"/>
            <w:tcBorders>
              <w:top w:val="nil"/>
              <w:left w:val="nil"/>
              <w:bottom w:val="single" w:sz="4" w:space="0" w:color="54BBAB"/>
              <w:right w:val="nil"/>
            </w:tcBorders>
            <w:shd w:val="clear" w:color="auto" w:fill="auto"/>
            <w:vAlign w:val="center"/>
            <w:hideMark/>
          </w:tcPr>
          <w:p w14:paraId="3CEE842C" w14:textId="77777777" w:rsidR="00085C88" w:rsidRPr="00085C88" w:rsidRDefault="00085C88" w:rsidP="00085C88">
            <w:pPr>
              <w:spacing w:after="0" w:line="240" w:lineRule="auto"/>
              <w:jc w:val="center"/>
              <w:rPr>
                <w:rFonts w:ascii="Calibri Light" w:eastAsia="Times New Roman" w:hAnsi="Calibri Light" w:cs="Calibri Light"/>
                <w:b/>
                <w:bCs/>
                <w:color w:val="005CA9"/>
                <w:sz w:val="18"/>
                <w:szCs w:val="18"/>
                <w:lang w:eastAsia="pt-BR"/>
              </w:rPr>
            </w:pPr>
            <w:r w:rsidRPr="00085C88">
              <w:rPr>
                <w:rFonts w:ascii="Calibri Light" w:eastAsia="Times New Roman" w:hAnsi="Calibri Light" w:cs="Calibri Light"/>
                <w:b/>
                <w:bCs/>
                <w:color w:val="005CA9"/>
                <w:sz w:val="18"/>
                <w:szCs w:val="18"/>
                <w:lang w:eastAsia="pt-BR"/>
              </w:rPr>
              <w:t>Consolidado</w:t>
            </w:r>
          </w:p>
        </w:tc>
        <w:tc>
          <w:tcPr>
            <w:tcW w:w="570" w:type="pct"/>
            <w:tcBorders>
              <w:top w:val="nil"/>
              <w:left w:val="nil"/>
              <w:bottom w:val="single" w:sz="4" w:space="0" w:color="54BBAB"/>
              <w:right w:val="nil"/>
            </w:tcBorders>
            <w:shd w:val="clear" w:color="auto" w:fill="auto"/>
            <w:vAlign w:val="center"/>
            <w:hideMark/>
          </w:tcPr>
          <w:p w14:paraId="25514E73" w14:textId="77777777" w:rsidR="00085C88" w:rsidRPr="00085C88" w:rsidRDefault="00085C88" w:rsidP="00085C88">
            <w:pPr>
              <w:spacing w:after="0" w:line="240" w:lineRule="auto"/>
              <w:jc w:val="center"/>
              <w:rPr>
                <w:rFonts w:ascii="Calibri Light" w:eastAsia="Times New Roman" w:hAnsi="Calibri Light" w:cs="Calibri Light"/>
                <w:b/>
                <w:bCs/>
                <w:color w:val="005CA9"/>
                <w:sz w:val="18"/>
                <w:szCs w:val="18"/>
                <w:lang w:eastAsia="pt-BR"/>
              </w:rPr>
            </w:pPr>
            <w:r w:rsidRPr="00085C88">
              <w:rPr>
                <w:rFonts w:ascii="Calibri Light" w:eastAsia="Times New Roman" w:hAnsi="Calibri Light" w:cs="Calibri Light"/>
                <w:b/>
                <w:bCs/>
                <w:color w:val="005CA9"/>
                <w:sz w:val="18"/>
                <w:szCs w:val="18"/>
                <w:lang w:eastAsia="pt-BR"/>
              </w:rPr>
              <w:t>Controladora</w:t>
            </w:r>
          </w:p>
        </w:tc>
        <w:tc>
          <w:tcPr>
            <w:tcW w:w="569" w:type="pct"/>
            <w:tcBorders>
              <w:top w:val="nil"/>
              <w:left w:val="nil"/>
              <w:bottom w:val="single" w:sz="4" w:space="0" w:color="54BBAB"/>
              <w:right w:val="nil"/>
            </w:tcBorders>
            <w:shd w:val="clear" w:color="auto" w:fill="auto"/>
            <w:vAlign w:val="center"/>
            <w:hideMark/>
          </w:tcPr>
          <w:p w14:paraId="3B3B49AD" w14:textId="77777777" w:rsidR="00085C88" w:rsidRPr="00085C88" w:rsidRDefault="00085C88" w:rsidP="00085C88">
            <w:pPr>
              <w:spacing w:after="0" w:line="240" w:lineRule="auto"/>
              <w:jc w:val="center"/>
              <w:rPr>
                <w:rFonts w:ascii="Calibri Light" w:eastAsia="Times New Roman" w:hAnsi="Calibri Light" w:cs="Calibri Light"/>
                <w:b/>
                <w:bCs/>
                <w:color w:val="005CA9"/>
                <w:sz w:val="18"/>
                <w:szCs w:val="18"/>
                <w:lang w:eastAsia="pt-BR"/>
              </w:rPr>
            </w:pPr>
            <w:r w:rsidRPr="00085C88">
              <w:rPr>
                <w:rFonts w:ascii="Calibri Light" w:eastAsia="Times New Roman" w:hAnsi="Calibri Light" w:cs="Calibri Light"/>
                <w:b/>
                <w:bCs/>
                <w:color w:val="005CA9"/>
                <w:sz w:val="18"/>
                <w:szCs w:val="18"/>
                <w:lang w:eastAsia="pt-BR"/>
              </w:rPr>
              <w:t>Consolidado</w:t>
            </w:r>
          </w:p>
        </w:tc>
      </w:tr>
      <w:tr w:rsidR="00030C19" w:rsidRPr="00085C88" w14:paraId="20880994" w14:textId="77777777" w:rsidTr="00374EF5">
        <w:trPr>
          <w:trHeight w:val="227"/>
        </w:trPr>
        <w:tc>
          <w:tcPr>
            <w:tcW w:w="2720" w:type="pct"/>
            <w:tcBorders>
              <w:top w:val="nil"/>
              <w:left w:val="nil"/>
              <w:bottom w:val="nil"/>
              <w:right w:val="nil"/>
            </w:tcBorders>
            <w:shd w:val="clear" w:color="auto" w:fill="auto"/>
            <w:vAlign w:val="center"/>
            <w:hideMark/>
          </w:tcPr>
          <w:p w14:paraId="24C2516B" w14:textId="77777777" w:rsidR="00030C19" w:rsidRPr="00085C88" w:rsidRDefault="00030C19" w:rsidP="00030C19">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Previdência</w:t>
            </w:r>
          </w:p>
        </w:tc>
        <w:tc>
          <w:tcPr>
            <w:tcW w:w="570" w:type="pct"/>
            <w:tcBorders>
              <w:top w:val="nil"/>
              <w:left w:val="nil"/>
              <w:bottom w:val="nil"/>
              <w:right w:val="nil"/>
            </w:tcBorders>
            <w:shd w:val="clear" w:color="auto" w:fill="auto"/>
            <w:vAlign w:val="center"/>
          </w:tcPr>
          <w:p w14:paraId="4DBA3EED" w14:textId="29D0DB8F" w:rsidR="00030C19" w:rsidRPr="00085C88" w:rsidRDefault="00030C19" w:rsidP="00030C1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8.426</w:t>
            </w:r>
          </w:p>
        </w:tc>
        <w:tc>
          <w:tcPr>
            <w:tcW w:w="570" w:type="pct"/>
            <w:tcBorders>
              <w:top w:val="nil"/>
              <w:left w:val="nil"/>
              <w:bottom w:val="nil"/>
              <w:right w:val="nil"/>
            </w:tcBorders>
            <w:shd w:val="clear" w:color="auto" w:fill="auto"/>
            <w:vAlign w:val="center"/>
          </w:tcPr>
          <w:p w14:paraId="7D0CE7C1" w14:textId="4C83D72A" w:rsidR="00030C19" w:rsidRPr="00085C88" w:rsidRDefault="00030C19" w:rsidP="00030C1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8.426</w:t>
            </w:r>
          </w:p>
        </w:tc>
        <w:tc>
          <w:tcPr>
            <w:tcW w:w="570" w:type="pct"/>
            <w:tcBorders>
              <w:top w:val="nil"/>
              <w:left w:val="nil"/>
              <w:bottom w:val="nil"/>
              <w:right w:val="nil"/>
            </w:tcBorders>
            <w:shd w:val="clear" w:color="auto" w:fill="auto"/>
            <w:vAlign w:val="center"/>
          </w:tcPr>
          <w:p w14:paraId="7323D943" w14:textId="18983869" w:rsidR="00030C19" w:rsidRPr="00085C88" w:rsidRDefault="00030C19" w:rsidP="00030C1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9.455</w:t>
            </w:r>
          </w:p>
        </w:tc>
        <w:tc>
          <w:tcPr>
            <w:tcW w:w="569" w:type="pct"/>
            <w:tcBorders>
              <w:top w:val="nil"/>
              <w:left w:val="nil"/>
              <w:bottom w:val="nil"/>
              <w:right w:val="nil"/>
            </w:tcBorders>
            <w:shd w:val="clear" w:color="auto" w:fill="auto"/>
            <w:vAlign w:val="center"/>
          </w:tcPr>
          <w:p w14:paraId="4152CCCF" w14:textId="22B8D20A" w:rsidR="00030C19" w:rsidRPr="00085C88" w:rsidRDefault="00030C19" w:rsidP="00030C1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9.455</w:t>
            </w:r>
          </w:p>
        </w:tc>
      </w:tr>
      <w:tr w:rsidR="00030C19" w:rsidRPr="00085C88" w14:paraId="7EFE4A2F" w14:textId="77777777" w:rsidTr="00374EF5">
        <w:trPr>
          <w:trHeight w:val="227"/>
        </w:trPr>
        <w:tc>
          <w:tcPr>
            <w:tcW w:w="2720" w:type="pct"/>
            <w:tcBorders>
              <w:top w:val="nil"/>
              <w:left w:val="nil"/>
              <w:bottom w:val="nil"/>
              <w:right w:val="nil"/>
            </w:tcBorders>
            <w:shd w:val="clear" w:color="auto" w:fill="auto"/>
            <w:vAlign w:val="center"/>
            <w:hideMark/>
          </w:tcPr>
          <w:p w14:paraId="1DE42738" w14:textId="77777777" w:rsidR="00030C19" w:rsidRPr="00085C88" w:rsidRDefault="00030C19" w:rsidP="00030C19">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Habitacional</w:t>
            </w:r>
          </w:p>
        </w:tc>
        <w:tc>
          <w:tcPr>
            <w:tcW w:w="570" w:type="pct"/>
            <w:tcBorders>
              <w:top w:val="nil"/>
              <w:left w:val="nil"/>
              <w:bottom w:val="nil"/>
              <w:right w:val="nil"/>
            </w:tcBorders>
            <w:shd w:val="clear" w:color="auto" w:fill="auto"/>
            <w:vAlign w:val="center"/>
          </w:tcPr>
          <w:p w14:paraId="54C14883" w14:textId="78E23468" w:rsidR="00030C19" w:rsidRPr="00085C88" w:rsidRDefault="00030C19" w:rsidP="00030C1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32.139</w:t>
            </w:r>
          </w:p>
        </w:tc>
        <w:tc>
          <w:tcPr>
            <w:tcW w:w="570" w:type="pct"/>
            <w:tcBorders>
              <w:top w:val="nil"/>
              <w:left w:val="nil"/>
              <w:bottom w:val="nil"/>
              <w:right w:val="nil"/>
            </w:tcBorders>
            <w:shd w:val="clear" w:color="auto" w:fill="auto"/>
            <w:vAlign w:val="center"/>
          </w:tcPr>
          <w:p w14:paraId="1607BA23" w14:textId="190164EE" w:rsidR="00030C19" w:rsidRPr="00085C88" w:rsidRDefault="00030C19" w:rsidP="00030C1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32.139</w:t>
            </w:r>
          </w:p>
        </w:tc>
        <w:tc>
          <w:tcPr>
            <w:tcW w:w="570" w:type="pct"/>
            <w:tcBorders>
              <w:top w:val="nil"/>
              <w:left w:val="nil"/>
              <w:bottom w:val="nil"/>
              <w:right w:val="nil"/>
            </w:tcBorders>
            <w:shd w:val="clear" w:color="auto" w:fill="auto"/>
            <w:vAlign w:val="center"/>
          </w:tcPr>
          <w:p w14:paraId="417C7D73" w14:textId="275E7E76" w:rsidR="00030C19" w:rsidRPr="00085C88" w:rsidRDefault="00030C19" w:rsidP="00030C1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31.688</w:t>
            </w:r>
          </w:p>
        </w:tc>
        <w:tc>
          <w:tcPr>
            <w:tcW w:w="569" w:type="pct"/>
            <w:tcBorders>
              <w:top w:val="nil"/>
              <w:left w:val="nil"/>
              <w:bottom w:val="nil"/>
              <w:right w:val="nil"/>
            </w:tcBorders>
            <w:shd w:val="clear" w:color="auto" w:fill="auto"/>
            <w:vAlign w:val="center"/>
          </w:tcPr>
          <w:p w14:paraId="5FE5691C" w14:textId="6F262A83" w:rsidR="00030C19" w:rsidRPr="00085C88" w:rsidRDefault="00030C19" w:rsidP="00030C1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31.688</w:t>
            </w:r>
          </w:p>
        </w:tc>
      </w:tr>
      <w:tr w:rsidR="00030C19" w:rsidRPr="00085C88" w14:paraId="10D17461" w14:textId="77777777" w:rsidTr="00374EF5">
        <w:trPr>
          <w:trHeight w:val="227"/>
        </w:trPr>
        <w:tc>
          <w:tcPr>
            <w:tcW w:w="2720" w:type="pct"/>
            <w:tcBorders>
              <w:top w:val="nil"/>
              <w:left w:val="nil"/>
              <w:bottom w:val="nil"/>
              <w:right w:val="nil"/>
            </w:tcBorders>
            <w:shd w:val="clear" w:color="auto" w:fill="auto"/>
            <w:vAlign w:val="center"/>
            <w:hideMark/>
          </w:tcPr>
          <w:p w14:paraId="7C70E64E" w14:textId="77777777" w:rsidR="00030C19" w:rsidRPr="00085C88" w:rsidRDefault="00030C19" w:rsidP="00030C19">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Prestamista (1)</w:t>
            </w:r>
          </w:p>
        </w:tc>
        <w:tc>
          <w:tcPr>
            <w:tcW w:w="570" w:type="pct"/>
            <w:tcBorders>
              <w:top w:val="nil"/>
              <w:left w:val="nil"/>
              <w:bottom w:val="nil"/>
              <w:right w:val="nil"/>
            </w:tcBorders>
            <w:shd w:val="clear" w:color="auto" w:fill="auto"/>
            <w:vAlign w:val="center"/>
          </w:tcPr>
          <w:p w14:paraId="12403AA5" w14:textId="6589CEB5" w:rsidR="00030C19" w:rsidRPr="00085C88" w:rsidRDefault="00030C19" w:rsidP="00030C1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(508)</w:t>
            </w:r>
          </w:p>
        </w:tc>
        <w:tc>
          <w:tcPr>
            <w:tcW w:w="570" w:type="pct"/>
            <w:tcBorders>
              <w:top w:val="nil"/>
              <w:left w:val="nil"/>
              <w:bottom w:val="nil"/>
              <w:right w:val="nil"/>
            </w:tcBorders>
            <w:shd w:val="clear" w:color="auto" w:fill="auto"/>
            <w:vAlign w:val="center"/>
          </w:tcPr>
          <w:p w14:paraId="45168C9B" w14:textId="72CBE432" w:rsidR="00030C19" w:rsidRPr="00085C88" w:rsidRDefault="00030C19" w:rsidP="00030C1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(508)</w:t>
            </w:r>
          </w:p>
        </w:tc>
        <w:tc>
          <w:tcPr>
            <w:tcW w:w="570" w:type="pct"/>
            <w:tcBorders>
              <w:top w:val="nil"/>
              <w:left w:val="nil"/>
              <w:bottom w:val="nil"/>
              <w:right w:val="nil"/>
            </w:tcBorders>
            <w:shd w:val="clear" w:color="auto" w:fill="auto"/>
            <w:vAlign w:val="center"/>
          </w:tcPr>
          <w:p w14:paraId="0D1CE6C9" w14:textId="2639E5E4" w:rsidR="00030C19" w:rsidRPr="00085C88" w:rsidRDefault="00030C19" w:rsidP="00030C1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(3.978)</w:t>
            </w:r>
          </w:p>
        </w:tc>
        <w:tc>
          <w:tcPr>
            <w:tcW w:w="569" w:type="pct"/>
            <w:tcBorders>
              <w:top w:val="nil"/>
              <w:left w:val="nil"/>
              <w:bottom w:val="nil"/>
              <w:right w:val="nil"/>
            </w:tcBorders>
            <w:shd w:val="clear" w:color="auto" w:fill="auto"/>
            <w:vAlign w:val="center"/>
          </w:tcPr>
          <w:p w14:paraId="28CE63A5" w14:textId="163530E0" w:rsidR="00030C19" w:rsidRPr="00085C88" w:rsidRDefault="00030C19" w:rsidP="00030C1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(3.978)</w:t>
            </w:r>
          </w:p>
        </w:tc>
      </w:tr>
      <w:tr w:rsidR="00030C19" w:rsidRPr="00085C88" w14:paraId="49B7A798" w14:textId="77777777" w:rsidTr="00374EF5">
        <w:trPr>
          <w:trHeight w:val="227"/>
        </w:trPr>
        <w:tc>
          <w:tcPr>
            <w:tcW w:w="2720" w:type="pct"/>
            <w:tcBorders>
              <w:top w:val="nil"/>
              <w:left w:val="nil"/>
              <w:bottom w:val="nil"/>
              <w:right w:val="nil"/>
            </w:tcBorders>
            <w:shd w:val="clear" w:color="auto" w:fill="auto"/>
            <w:vAlign w:val="center"/>
            <w:hideMark/>
          </w:tcPr>
          <w:p w14:paraId="4E6A72FF" w14:textId="77777777" w:rsidR="00030C19" w:rsidRPr="00085C88" w:rsidRDefault="00030C19" w:rsidP="00030C19">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Riscos Diversos (2)</w:t>
            </w:r>
          </w:p>
        </w:tc>
        <w:tc>
          <w:tcPr>
            <w:tcW w:w="570" w:type="pct"/>
            <w:tcBorders>
              <w:top w:val="nil"/>
              <w:left w:val="nil"/>
              <w:bottom w:val="nil"/>
              <w:right w:val="nil"/>
            </w:tcBorders>
            <w:shd w:val="clear" w:color="auto" w:fill="auto"/>
            <w:vAlign w:val="center"/>
          </w:tcPr>
          <w:p w14:paraId="64CA7E98" w14:textId="12FE4854" w:rsidR="00030C19" w:rsidRPr="00085C88" w:rsidRDefault="00030C19" w:rsidP="00030C1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1.176</w:t>
            </w:r>
          </w:p>
        </w:tc>
        <w:tc>
          <w:tcPr>
            <w:tcW w:w="570" w:type="pct"/>
            <w:tcBorders>
              <w:top w:val="nil"/>
              <w:left w:val="nil"/>
              <w:bottom w:val="nil"/>
              <w:right w:val="nil"/>
            </w:tcBorders>
            <w:shd w:val="clear" w:color="auto" w:fill="auto"/>
            <w:vAlign w:val="center"/>
          </w:tcPr>
          <w:p w14:paraId="476784E1" w14:textId="4029833A" w:rsidR="00030C19" w:rsidRPr="00085C88" w:rsidRDefault="00030C19" w:rsidP="00030C1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1.176</w:t>
            </w:r>
          </w:p>
        </w:tc>
        <w:tc>
          <w:tcPr>
            <w:tcW w:w="570" w:type="pct"/>
            <w:tcBorders>
              <w:top w:val="nil"/>
              <w:left w:val="nil"/>
              <w:bottom w:val="nil"/>
              <w:right w:val="nil"/>
            </w:tcBorders>
            <w:shd w:val="clear" w:color="auto" w:fill="auto"/>
            <w:vAlign w:val="center"/>
          </w:tcPr>
          <w:p w14:paraId="696188A6" w14:textId="11A0BB13" w:rsidR="00030C19" w:rsidRPr="00085C88" w:rsidRDefault="00030C19" w:rsidP="00030C1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1.306</w:t>
            </w:r>
          </w:p>
        </w:tc>
        <w:tc>
          <w:tcPr>
            <w:tcW w:w="569" w:type="pct"/>
            <w:tcBorders>
              <w:top w:val="nil"/>
              <w:left w:val="nil"/>
              <w:bottom w:val="nil"/>
              <w:right w:val="nil"/>
            </w:tcBorders>
            <w:shd w:val="clear" w:color="auto" w:fill="auto"/>
            <w:vAlign w:val="center"/>
          </w:tcPr>
          <w:p w14:paraId="5DC42B22" w14:textId="5E357622" w:rsidR="00030C19" w:rsidRPr="00085C88" w:rsidRDefault="00030C19" w:rsidP="00030C1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1.306</w:t>
            </w:r>
          </w:p>
        </w:tc>
      </w:tr>
      <w:tr w:rsidR="00030C19" w:rsidRPr="00085C88" w14:paraId="79D9CFCC" w14:textId="77777777" w:rsidTr="00374EF5">
        <w:trPr>
          <w:trHeight w:val="227"/>
        </w:trPr>
        <w:tc>
          <w:tcPr>
            <w:tcW w:w="2720" w:type="pct"/>
            <w:tcBorders>
              <w:top w:val="nil"/>
              <w:left w:val="nil"/>
              <w:bottom w:val="single" w:sz="4" w:space="0" w:color="54BBAB"/>
              <w:right w:val="nil"/>
            </w:tcBorders>
            <w:shd w:val="clear" w:color="auto" w:fill="auto"/>
            <w:vAlign w:val="center"/>
            <w:hideMark/>
          </w:tcPr>
          <w:p w14:paraId="2C0EA5BB" w14:textId="77777777" w:rsidR="00030C19" w:rsidRPr="00085C88" w:rsidRDefault="00030C19" w:rsidP="00030C19">
            <w:pPr>
              <w:spacing w:after="0" w:line="240" w:lineRule="auto"/>
              <w:rPr>
                <w:rFonts w:ascii="Calibri Light" w:eastAsia="Times New Roman" w:hAnsi="Calibri Light" w:cs="Calibri Light"/>
                <w:b/>
                <w:bCs/>
                <w:color w:val="005CA9"/>
                <w:sz w:val="18"/>
                <w:szCs w:val="18"/>
                <w:lang w:eastAsia="pt-BR"/>
              </w:rPr>
            </w:pPr>
            <w:r w:rsidRPr="00085C88">
              <w:rPr>
                <w:rFonts w:ascii="Calibri Light" w:eastAsia="Times New Roman" w:hAnsi="Calibri Light" w:cs="Calibri Light"/>
                <w:b/>
                <w:bCs/>
                <w:color w:val="005CA9"/>
                <w:sz w:val="18"/>
                <w:szCs w:val="18"/>
                <w:lang w:eastAsia="pt-BR"/>
              </w:rPr>
              <w:t>Receitas de acesso à rede de distribuição e uso da marca - Subtotal</w:t>
            </w:r>
          </w:p>
        </w:tc>
        <w:tc>
          <w:tcPr>
            <w:tcW w:w="570" w:type="pct"/>
            <w:tcBorders>
              <w:top w:val="nil"/>
              <w:left w:val="nil"/>
              <w:bottom w:val="single" w:sz="4" w:space="0" w:color="54BBAB"/>
              <w:right w:val="nil"/>
            </w:tcBorders>
            <w:shd w:val="clear" w:color="auto" w:fill="auto"/>
            <w:vAlign w:val="center"/>
          </w:tcPr>
          <w:p w14:paraId="48F8CE3A" w14:textId="139C1134" w:rsidR="00030C19" w:rsidRPr="00085C88" w:rsidRDefault="00030C19" w:rsidP="00030C1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41.233</w:t>
            </w:r>
          </w:p>
        </w:tc>
        <w:tc>
          <w:tcPr>
            <w:tcW w:w="570" w:type="pct"/>
            <w:tcBorders>
              <w:top w:val="nil"/>
              <w:left w:val="nil"/>
              <w:bottom w:val="single" w:sz="4" w:space="0" w:color="54BBAB"/>
              <w:right w:val="nil"/>
            </w:tcBorders>
            <w:shd w:val="clear" w:color="auto" w:fill="auto"/>
            <w:vAlign w:val="center"/>
          </w:tcPr>
          <w:p w14:paraId="0C0C5201" w14:textId="654CB627" w:rsidR="00030C19" w:rsidRPr="00085C88" w:rsidRDefault="00030C19" w:rsidP="00030C1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41.233</w:t>
            </w:r>
          </w:p>
        </w:tc>
        <w:tc>
          <w:tcPr>
            <w:tcW w:w="570" w:type="pct"/>
            <w:tcBorders>
              <w:top w:val="nil"/>
              <w:left w:val="nil"/>
              <w:bottom w:val="single" w:sz="4" w:space="0" w:color="54BBAB"/>
              <w:right w:val="nil"/>
            </w:tcBorders>
            <w:shd w:val="clear" w:color="auto" w:fill="auto"/>
            <w:vAlign w:val="center"/>
          </w:tcPr>
          <w:p w14:paraId="4FB2960D" w14:textId="26E958FC" w:rsidR="00030C19" w:rsidRPr="00085C88" w:rsidRDefault="00030C19" w:rsidP="00030C1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38.471</w:t>
            </w:r>
          </w:p>
        </w:tc>
        <w:tc>
          <w:tcPr>
            <w:tcW w:w="569" w:type="pct"/>
            <w:tcBorders>
              <w:top w:val="nil"/>
              <w:left w:val="nil"/>
              <w:bottom w:val="single" w:sz="4" w:space="0" w:color="54BBAB"/>
              <w:right w:val="nil"/>
            </w:tcBorders>
            <w:shd w:val="clear" w:color="auto" w:fill="auto"/>
            <w:vAlign w:val="center"/>
          </w:tcPr>
          <w:p w14:paraId="11335894" w14:textId="6107929D" w:rsidR="00030C19" w:rsidRPr="00085C88" w:rsidRDefault="00030C19" w:rsidP="00030C1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38.471</w:t>
            </w:r>
          </w:p>
        </w:tc>
      </w:tr>
      <w:tr w:rsidR="00030C19" w:rsidRPr="00085C88" w14:paraId="439B0BD7" w14:textId="77777777" w:rsidTr="00374EF5">
        <w:trPr>
          <w:trHeight w:val="227"/>
        </w:trPr>
        <w:tc>
          <w:tcPr>
            <w:tcW w:w="2720" w:type="pct"/>
            <w:tcBorders>
              <w:top w:val="nil"/>
              <w:left w:val="nil"/>
              <w:bottom w:val="nil"/>
              <w:right w:val="nil"/>
            </w:tcBorders>
            <w:shd w:val="clear" w:color="auto" w:fill="auto"/>
            <w:vAlign w:val="center"/>
            <w:hideMark/>
          </w:tcPr>
          <w:p w14:paraId="3405C17E" w14:textId="77777777" w:rsidR="00030C19" w:rsidRPr="00085C88" w:rsidRDefault="00030C19" w:rsidP="00030C19">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Vida</w:t>
            </w:r>
          </w:p>
        </w:tc>
        <w:tc>
          <w:tcPr>
            <w:tcW w:w="570" w:type="pct"/>
            <w:tcBorders>
              <w:top w:val="nil"/>
              <w:left w:val="nil"/>
              <w:bottom w:val="nil"/>
              <w:right w:val="nil"/>
            </w:tcBorders>
            <w:shd w:val="clear" w:color="auto" w:fill="auto"/>
            <w:vAlign w:val="center"/>
          </w:tcPr>
          <w:p w14:paraId="5BDCC654" w14:textId="4AF4F432" w:rsidR="00030C19" w:rsidRPr="00085C88" w:rsidRDefault="00030C19" w:rsidP="00374EF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0" w:type="pct"/>
            <w:tcBorders>
              <w:top w:val="nil"/>
              <w:left w:val="nil"/>
              <w:bottom w:val="nil"/>
              <w:right w:val="nil"/>
            </w:tcBorders>
            <w:shd w:val="clear" w:color="auto" w:fill="auto"/>
            <w:vAlign w:val="center"/>
          </w:tcPr>
          <w:p w14:paraId="3FB17043" w14:textId="32490FEF" w:rsidR="00030C19" w:rsidRPr="00085C88" w:rsidRDefault="00030C19" w:rsidP="00030C1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43.097</w:t>
            </w:r>
          </w:p>
        </w:tc>
        <w:tc>
          <w:tcPr>
            <w:tcW w:w="570" w:type="pct"/>
            <w:tcBorders>
              <w:top w:val="nil"/>
              <w:left w:val="nil"/>
              <w:bottom w:val="nil"/>
              <w:right w:val="nil"/>
            </w:tcBorders>
            <w:shd w:val="clear" w:color="auto" w:fill="auto"/>
            <w:vAlign w:val="center"/>
          </w:tcPr>
          <w:p w14:paraId="152C9BD3" w14:textId="7A906D6B" w:rsidR="00030C19" w:rsidRPr="00085C88" w:rsidRDefault="00030C19" w:rsidP="00030C1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69" w:type="pct"/>
            <w:tcBorders>
              <w:top w:val="nil"/>
              <w:left w:val="nil"/>
              <w:bottom w:val="nil"/>
              <w:right w:val="nil"/>
            </w:tcBorders>
            <w:shd w:val="clear" w:color="auto" w:fill="auto"/>
            <w:vAlign w:val="center"/>
          </w:tcPr>
          <w:p w14:paraId="6B62AD30" w14:textId="11C2A0A7" w:rsidR="00030C19" w:rsidRPr="00085C88" w:rsidRDefault="00030C19" w:rsidP="00030C1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40.332</w:t>
            </w:r>
          </w:p>
        </w:tc>
      </w:tr>
      <w:tr w:rsidR="00030C19" w:rsidRPr="00085C88" w14:paraId="6F8297A3" w14:textId="77777777" w:rsidTr="00374EF5">
        <w:trPr>
          <w:trHeight w:val="227"/>
        </w:trPr>
        <w:tc>
          <w:tcPr>
            <w:tcW w:w="2720" w:type="pct"/>
            <w:tcBorders>
              <w:top w:val="nil"/>
              <w:left w:val="nil"/>
              <w:bottom w:val="nil"/>
              <w:right w:val="nil"/>
            </w:tcBorders>
            <w:shd w:val="clear" w:color="auto" w:fill="auto"/>
            <w:vAlign w:val="center"/>
            <w:hideMark/>
          </w:tcPr>
          <w:p w14:paraId="2E220542" w14:textId="77777777" w:rsidR="00030C19" w:rsidRPr="00085C88" w:rsidRDefault="00030C19" w:rsidP="00030C19">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Prestamista</w:t>
            </w:r>
          </w:p>
        </w:tc>
        <w:tc>
          <w:tcPr>
            <w:tcW w:w="570" w:type="pct"/>
            <w:tcBorders>
              <w:top w:val="nil"/>
              <w:left w:val="nil"/>
              <w:bottom w:val="nil"/>
              <w:right w:val="nil"/>
            </w:tcBorders>
            <w:shd w:val="clear" w:color="auto" w:fill="auto"/>
            <w:vAlign w:val="center"/>
          </w:tcPr>
          <w:p w14:paraId="6A3079C2" w14:textId="37F521A3" w:rsidR="00030C19" w:rsidRPr="00085C88" w:rsidRDefault="00030C19" w:rsidP="00374EF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0" w:type="pct"/>
            <w:tcBorders>
              <w:top w:val="nil"/>
              <w:left w:val="nil"/>
              <w:bottom w:val="nil"/>
              <w:right w:val="nil"/>
            </w:tcBorders>
            <w:shd w:val="clear" w:color="auto" w:fill="auto"/>
            <w:vAlign w:val="center"/>
          </w:tcPr>
          <w:p w14:paraId="60BBFDF0" w14:textId="52182D93" w:rsidR="00030C19" w:rsidRPr="00085C88" w:rsidRDefault="00030C19" w:rsidP="00030C1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165.395</w:t>
            </w:r>
          </w:p>
        </w:tc>
        <w:tc>
          <w:tcPr>
            <w:tcW w:w="570" w:type="pct"/>
            <w:tcBorders>
              <w:top w:val="nil"/>
              <w:left w:val="nil"/>
              <w:bottom w:val="nil"/>
              <w:right w:val="nil"/>
            </w:tcBorders>
            <w:shd w:val="clear" w:color="auto" w:fill="auto"/>
            <w:vAlign w:val="center"/>
          </w:tcPr>
          <w:p w14:paraId="2709C0B2" w14:textId="7299E707" w:rsidR="00030C19" w:rsidRPr="00085C88" w:rsidRDefault="00030C19" w:rsidP="00030C1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69" w:type="pct"/>
            <w:tcBorders>
              <w:top w:val="nil"/>
              <w:left w:val="nil"/>
              <w:bottom w:val="nil"/>
              <w:right w:val="nil"/>
            </w:tcBorders>
            <w:shd w:val="clear" w:color="auto" w:fill="auto"/>
            <w:vAlign w:val="center"/>
          </w:tcPr>
          <w:p w14:paraId="3C3244B5" w14:textId="1540F8DF" w:rsidR="00030C19" w:rsidRPr="00085C88" w:rsidRDefault="00030C19" w:rsidP="00030C1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160.439</w:t>
            </w:r>
          </w:p>
        </w:tc>
      </w:tr>
      <w:tr w:rsidR="00030C19" w:rsidRPr="00085C88" w14:paraId="77168215" w14:textId="77777777" w:rsidTr="00374EF5">
        <w:trPr>
          <w:trHeight w:val="227"/>
        </w:trPr>
        <w:tc>
          <w:tcPr>
            <w:tcW w:w="2720" w:type="pct"/>
            <w:tcBorders>
              <w:top w:val="nil"/>
              <w:left w:val="nil"/>
              <w:bottom w:val="nil"/>
              <w:right w:val="nil"/>
            </w:tcBorders>
            <w:shd w:val="clear" w:color="auto" w:fill="auto"/>
            <w:vAlign w:val="center"/>
            <w:hideMark/>
          </w:tcPr>
          <w:p w14:paraId="000037CA" w14:textId="77777777" w:rsidR="00030C19" w:rsidRPr="00085C88" w:rsidRDefault="00030C19" w:rsidP="00030C19">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Previdência</w:t>
            </w:r>
          </w:p>
        </w:tc>
        <w:tc>
          <w:tcPr>
            <w:tcW w:w="570" w:type="pct"/>
            <w:tcBorders>
              <w:top w:val="nil"/>
              <w:left w:val="nil"/>
              <w:bottom w:val="nil"/>
              <w:right w:val="nil"/>
            </w:tcBorders>
            <w:shd w:val="clear" w:color="auto" w:fill="auto"/>
            <w:vAlign w:val="center"/>
          </w:tcPr>
          <w:p w14:paraId="2368DF55" w14:textId="0499458F" w:rsidR="00030C19" w:rsidRPr="00085C88" w:rsidRDefault="00030C19" w:rsidP="00374EF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0" w:type="pct"/>
            <w:tcBorders>
              <w:top w:val="nil"/>
              <w:left w:val="nil"/>
              <w:bottom w:val="nil"/>
              <w:right w:val="nil"/>
            </w:tcBorders>
            <w:shd w:val="clear" w:color="auto" w:fill="auto"/>
            <w:vAlign w:val="center"/>
          </w:tcPr>
          <w:p w14:paraId="094C7409" w14:textId="070E3AAC" w:rsidR="00030C19" w:rsidRPr="00085C88" w:rsidRDefault="00030C19" w:rsidP="00030C1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20.726</w:t>
            </w:r>
          </w:p>
        </w:tc>
        <w:tc>
          <w:tcPr>
            <w:tcW w:w="570" w:type="pct"/>
            <w:tcBorders>
              <w:top w:val="nil"/>
              <w:left w:val="nil"/>
              <w:bottom w:val="nil"/>
              <w:right w:val="nil"/>
            </w:tcBorders>
            <w:shd w:val="clear" w:color="auto" w:fill="auto"/>
            <w:vAlign w:val="center"/>
          </w:tcPr>
          <w:p w14:paraId="550C285A" w14:textId="78984A44" w:rsidR="00030C19" w:rsidRPr="00085C88" w:rsidRDefault="00030C19" w:rsidP="00030C1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69" w:type="pct"/>
            <w:tcBorders>
              <w:top w:val="nil"/>
              <w:left w:val="nil"/>
              <w:bottom w:val="nil"/>
              <w:right w:val="nil"/>
            </w:tcBorders>
            <w:shd w:val="clear" w:color="auto" w:fill="auto"/>
            <w:vAlign w:val="center"/>
          </w:tcPr>
          <w:p w14:paraId="4E74EF8B" w14:textId="056608F2" w:rsidR="00030C19" w:rsidRPr="00085C88" w:rsidRDefault="00030C19" w:rsidP="00030C1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19.307</w:t>
            </w:r>
          </w:p>
        </w:tc>
      </w:tr>
      <w:tr w:rsidR="00030C19" w:rsidRPr="00085C88" w14:paraId="7B25EA78" w14:textId="77777777" w:rsidTr="00374EF5">
        <w:trPr>
          <w:trHeight w:val="227"/>
        </w:trPr>
        <w:tc>
          <w:tcPr>
            <w:tcW w:w="2720" w:type="pct"/>
            <w:tcBorders>
              <w:top w:val="nil"/>
              <w:left w:val="nil"/>
              <w:bottom w:val="nil"/>
              <w:right w:val="nil"/>
            </w:tcBorders>
            <w:shd w:val="clear" w:color="auto" w:fill="auto"/>
            <w:vAlign w:val="center"/>
            <w:hideMark/>
          </w:tcPr>
          <w:p w14:paraId="3589509F" w14:textId="77777777" w:rsidR="00030C19" w:rsidRPr="00085C88" w:rsidRDefault="00030C19" w:rsidP="00030C19">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Habitacional</w:t>
            </w:r>
          </w:p>
        </w:tc>
        <w:tc>
          <w:tcPr>
            <w:tcW w:w="570" w:type="pct"/>
            <w:tcBorders>
              <w:top w:val="nil"/>
              <w:left w:val="nil"/>
              <w:bottom w:val="nil"/>
              <w:right w:val="nil"/>
            </w:tcBorders>
            <w:shd w:val="clear" w:color="auto" w:fill="auto"/>
            <w:vAlign w:val="center"/>
          </w:tcPr>
          <w:p w14:paraId="6FE6BA4D" w14:textId="47ED830B" w:rsidR="00030C19" w:rsidRPr="00085C88" w:rsidRDefault="00030C19" w:rsidP="00374EF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0" w:type="pct"/>
            <w:tcBorders>
              <w:top w:val="nil"/>
              <w:left w:val="nil"/>
              <w:bottom w:val="nil"/>
              <w:right w:val="nil"/>
            </w:tcBorders>
            <w:shd w:val="clear" w:color="auto" w:fill="auto"/>
            <w:vAlign w:val="center"/>
          </w:tcPr>
          <w:p w14:paraId="01861450" w14:textId="7DC91D6D" w:rsidR="00030C19" w:rsidRPr="00085C88" w:rsidRDefault="00030C19" w:rsidP="00030C1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72.598</w:t>
            </w:r>
          </w:p>
        </w:tc>
        <w:tc>
          <w:tcPr>
            <w:tcW w:w="570" w:type="pct"/>
            <w:tcBorders>
              <w:top w:val="nil"/>
              <w:left w:val="nil"/>
              <w:bottom w:val="nil"/>
              <w:right w:val="nil"/>
            </w:tcBorders>
            <w:shd w:val="clear" w:color="auto" w:fill="auto"/>
            <w:vAlign w:val="center"/>
          </w:tcPr>
          <w:p w14:paraId="0FC5E9C0" w14:textId="3671D14E" w:rsidR="00030C19" w:rsidRPr="00085C88" w:rsidRDefault="00030C19" w:rsidP="00030C1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69" w:type="pct"/>
            <w:tcBorders>
              <w:top w:val="nil"/>
              <w:left w:val="nil"/>
              <w:bottom w:val="nil"/>
              <w:right w:val="nil"/>
            </w:tcBorders>
            <w:shd w:val="clear" w:color="auto" w:fill="auto"/>
            <w:vAlign w:val="center"/>
          </w:tcPr>
          <w:p w14:paraId="36A5366E" w14:textId="47776950" w:rsidR="00030C19" w:rsidRPr="00085C88" w:rsidRDefault="00030C19" w:rsidP="00030C1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44.278</w:t>
            </w:r>
          </w:p>
        </w:tc>
      </w:tr>
      <w:tr w:rsidR="00030C19" w:rsidRPr="00085C88" w14:paraId="5A0765B1" w14:textId="77777777" w:rsidTr="00374EF5">
        <w:trPr>
          <w:trHeight w:val="227"/>
        </w:trPr>
        <w:tc>
          <w:tcPr>
            <w:tcW w:w="2720" w:type="pct"/>
            <w:tcBorders>
              <w:top w:val="nil"/>
              <w:left w:val="nil"/>
              <w:bottom w:val="nil"/>
              <w:right w:val="nil"/>
            </w:tcBorders>
            <w:shd w:val="clear" w:color="auto" w:fill="auto"/>
            <w:vAlign w:val="center"/>
            <w:hideMark/>
          </w:tcPr>
          <w:p w14:paraId="78A0F148" w14:textId="77777777" w:rsidR="00030C19" w:rsidRPr="00085C88" w:rsidRDefault="00030C19" w:rsidP="00030C19">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Residencial</w:t>
            </w:r>
          </w:p>
        </w:tc>
        <w:tc>
          <w:tcPr>
            <w:tcW w:w="570" w:type="pct"/>
            <w:tcBorders>
              <w:top w:val="nil"/>
              <w:left w:val="nil"/>
              <w:bottom w:val="nil"/>
              <w:right w:val="nil"/>
            </w:tcBorders>
            <w:shd w:val="clear" w:color="auto" w:fill="auto"/>
            <w:vAlign w:val="center"/>
          </w:tcPr>
          <w:p w14:paraId="51554261" w14:textId="277AD609" w:rsidR="00030C19" w:rsidRPr="00085C88" w:rsidRDefault="00030C19" w:rsidP="00374EF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0" w:type="pct"/>
            <w:tcBorders>
              <w:top w:val="nil"/>
              <w:left w:val="nil"/>
              <w:bottom w:val="nil"/>
              <w:right w:val="nil"/>
            </w:tcBorders>
            <w:shd w:val="clear" w:color="auto" w:fill="auto"/>
            <w:vAlign w:val="center"/>
          </w:tcPr>
          <w:p w14:paraId="4EE05A61" w14:textId="2E71DF6D" w:rsidR="00030C19" w:rsidRPr="00085C88" w:rsidRDefault="00030C19" w:rsidP="00030C1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77.935</w:t>
            </w:r>
          </w:p>
        </w:tc>
        <w:tc>
          <w:tcPr>
            <w:tcW w:w="570" w:type="pct"/>
            <w:tcBorders>
              <w:top w:val="nil"/>
              <w:left w:val="nil"/>
              <w:bottom w:val="nil"/>
              <w:right w:val="nil"/>
            </w:tcBorders>
            <w:shd w:val="clear" w:color="auto" w:fill="auto"/>
            <w:vAlign w:val="center"/>
          </w:tcPr>
          <w:p w14:paraId="0FF81E99" w14:textId="4B1002F2" w:rsidR="00030C19" w:rsidRPr="00085C88" w:rsidRDefault="00030C19" w:rsidP="00030C1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69" w:type="pct"/>
            <w:tcBorders>
              <w:top w:val="nil"/>
              <w:left w:val="nil"/>
              <w:bottom w:val="nil"/>
              <w:right w:val="nil"/>
            </w:tcBorders>
            <w:shd w:val="clear" w:color="auto" w:fill="auto"/>
            <w:vAlign w:val="center"/>
          </w:tcPr>
          <w:p w14:paraId="3CBA8183" w14:textId="404DD26F" w:rsidR="00030C19" w:rsidRPr="00085C88" w:rsidRDefault="00030C19" w:rsidP="00030C1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66.844</w:t>
            </w:r>
          </w:p>
        </w:tc>
      </w:tr>
      <w:tr w:rsidR="00030C19" w:rsidRPr="00085C88" w14:paraId="20E2E654" w14:textId="77777777" w:rsidTr="00374EF5">
        <w:trPr>
          <w:trHeight w:val="227"/>
        </w:trPr>
        <w:tc>
          <w:tcPr>
            <w:tcW w:w="2720" w:type="pct"/>
            <w:tcBorders>
              <w:top w:val="nil"/>
              <w:left w:val="nil"/>
              <w:bottom w:val="nil"/>
              <w:right w:val="nil"/>
            </w:tcBorders>
            <w:shd w:val="clear" w:color="auto" w:fill="auto"/>
            <w:vAlign w:val="center"/>
            <w:hideMark/>
          </w:tcPr>
          <w:p w14:paraId="68D50EBD" w14:textId="77777777" w:rsidR="00030C19" w:rsidRPr="00085C88" w:rsidRDefault="00030C19" w:rsidP="00030C19">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 xml:space="preserve">Capitalização </w:t>
            </w:r>
          </w:p>
        </w:tc>
        <w:tc>
          <w:tcPr>
            <w:tcW w:w="570" w:type="pct"/>
            <w:tcBorders>
              <w:top w:val="nil"/>
              <w:left w:val="nil"/>
              <w:bottom w:val="nil"/>
              <w:right w:val="nil"/>
            </w:tcBorders>
            <w:shd w:val="clear" w:color="auto" w:fill="auto"/>
            <w:vAlign w:val="center"/>
          </w:tcPr>
          <w:p w14:paraId="50A367E3" w14:textId="61952F5D" w:rsidR="00030C19" w:rsidRPr="00085C88" w:rsidRDefault="00030C19" w:rsidP="00374EF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0" w:type="pct"/>
            <w:tcBorders>
              <w:top w:val="nil"/>
              <w:left w:val="nil"/>
              <w:bottom w:val="nil"/>
              <w:right w:val="nil"/>
            </w:tcBorders>
            <w:shd w:val="clear" w:color="auto" w:fill="auto"/>
            <w:vAlign w:val="center"/>
          </w:tcPr>
          <w:p w14:paraId="27D559A4" w14:textId="3346E9AA" w:rsidR="00030C19" w:rsidRPr="00085C88" w:rsidRDefault="00030C19" w:rsidP="00030C1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26.014</w:t>
            </w:r>
          </w:p>
        </w:tc>
        <w:tc>
          <w:tcPr>
            <w:tcW w:w="570" w:type="pct"/>
            <w:tcBorders>
              <w:top w:val="nil"/>
              <w:left w:val="nil"/>
              <w:bottom w:val="nil"/>
              <w:right w:val="nil"/>
            </w:tcBorders>
            <w:shd w:val="clear" w:color="auto" w:fill="auto"/>
            <w:vAlign w:val="center"/>
          </w:tcPr>
          <w:p w14:paraId="3EDCAAD1" w14:textId="048EC1F9" w:rsidR="00030C19" w:rsidRPr="00085C88" w:rsidRDefault="00030C19" w:rsidP="00030C1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69" w:type="pct"/>
            <w:tcBorders>
              <w:top w:val="nil"/>
              <w:left w:val="nil"/>
              <w:bottom w:val="nil"/>
              <w:right w:val="nil"/>
            </w:tcBorders>
            <w:shd w:val="clear" w:color="auto" w:fill="auto"/>
            <w:vAlign w:val="center"/>
          </w:tcPr>
          <w:p w14:paraId="3291DD48" w14:textId="73B4122B" w:rsidR="00030C19" w:rsidRPr="00085C88" w:rsidRDefault="00030C19" w:rsidP="00030C1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30.345</w:t>
            </w:r>
          </w:p>
        </w:tc>
      </w:tr>
      <w:tr w:rsidR="00030C19" w:rsidRPr="00085C88" w14:paraId="4CCF8F67" w14:textId="77777777" w:rsidTr="00374EF5">
        <w:trPr>
          <w:trHeight w:val="227"/>
        </w:trPr>
        <w:tc>
          <w:tcPr>
            <w:tcW w:w="2720" w:type="pct"/>
            <w:tcBorders>
              <w:top w:val="nil"/>
              <w:left w:val="nil"/>
              <w:bottom w:val="nil"/>
              <w:right w:val="nil"/>
            </w:tcBorders>
            <w:shd w:val="clear" w:color="auto" w:fill="auto"/>
            <w:vAlign w:val="center"/>
            <w:hideMark/>
          </w:tcPr>
          <w:p w14:paraId="3BAAEFD2" w14:textId="77777777" w:rsidR="00030C19" w:rsidRPr="00085C88" w:rsidRDefault="00030C19" w:rsidP="00030C19">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Consórcio</w:t>
            </w:r>
          </w:p>
        </w:tc>
        <w:tc>
          <w:tcPr>
            <w:tcW w:w="570" w:type="pct"/>
            <w:tcBorders>
              <w:top w:val="nil"/>
              <w:left w:val="nil"/>
              <w:bottom w:val="nil"/>
              <w:right w:val="nil"/>
            </w:tcBorders>
            <w:shd w:val="clear" w:color="auto" w:fill="auto"/>
            <w:vAlign w:val="center"/>
          </w:tcPr>
          <w:p w14:paraId="27BF13D2" w14:textId="427EE14B" w:rsidR="00030C19" w:rsidRPr="00085C88" w:rsidRDefault="00030C19" w:rsidP="00374EF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0" w:type="pct"/>
            <w:tcBorders>
              <w:top w:val="nil"/>
              <w:left w:val="nil"/>
              <w:bottom w:val="nil"/>
              <w:right w:val="nil"/>
            </w:tcBorders>
            <w:shd w:val="clear" w:color="auto" w:fill="auto"/>
            <w:vAlign w:val="center"/>
          </w:tcPr>
          <w:p w14:paraId="68683288" w14:textId="1895DF7A" w:rsidR="00030C19" w:rsidRPr="00085C88" w:rsidRDefault="00030C19" w:rsidP="00030C1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108.665</w:t>
            </w:r>
          </w:p>
        </w:tc>
        <w:tc>
          <w:tcPr>
            <w:tcW w:w="570" w:type="pct"/>
            <w:tcBorders>
              <w:top w:val="nil"/>
              <w:left w:val="nil"/>
              <w:bottom w:val="nil"/>
              <w:right w:val="nil"/>
            </w:tcBorders>
            <w:shd w:val="clear" w:color="auto" w:fill="auto"/>
            <w:vAlign w:val="center"/>
          </w:tcPr>
          <w:p w14:paraId="0067840C" w14:textId="5E29FBF9" w:rsidR="00030C19" w:rsidRPr="00085C88" w:rsidRDefault="00030C19" w:rsidP="00030C1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69" w:type="pct"/>
            <w:tcBorders>
              <w:top w:val="nil"/>
              <w:left w:val="nil"/>
              <w:bottom w:val="nil"/>
              <w:right w:val="nil"/>
            </w:tcBorders>
            <w:shd w:val="clear" w:color="auto" w:fill="auto"/>
            <w:vAlign w:val="center"/>
          </w:tcPr>
          <w:p w14:paraId="1E415E68" w14:textId="0BB45F25" w:rsidR="00030C19" w:rsidRPr="00085C88" w:rsidRDefault="00030C19" w:rsidP="00030C1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101.694</w:t>
            </w:r>
          </w:p>
        </w:tc>
      </w:tr>
      <w:tr w:rsidR="00030C19" w:rsidRPr="00085C88" w14:paraId="2A3CB5FE" w14:textId="77777777" w:rsidTr="00374EF5">
        <w:trPr>
          <w:trHeight w:val="227"/>
        </w:trPr>
        <w:tc>
          <w:tcPr>
            <w:tcW w:w="2720" w:type="pct"/>
            <w:tcBorders>
              <w:top w:val="nil"/>
              <w:left w:val="nil"/>
              <w:bottom w:val="nil"/>
              <w:right w:val="nil"/>
            </w:tcBorders>
            <w:shd w:val="clear" w:color="auto" w:fill="auto"/>
            <w:vAlign w:val="center"/>
            <w:hideMark/>
          </w:tcPr>
          <w:p w14:paraId="51BD3F8E" w14:textId="77777777" w:rsidR="00030C19" w:rsidRPr="00085C88" w:rsidRDefault="00030C19" w:rsidP="00030C19">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Assistência</w:t>
            </w:r>
          </w:p>
        </w:tc>
        <w:tc>
          <w:tcPr>
            <w:tcW w:w="570" w:type="pct"/>
            <w:tcBorders>
              <w:top w:val="nil"/>
              <w:left w:val="nil"/>
              <w:bottom w:val="nil"/>
              <w:right w:val="nil"/>
            </w:tcBorders>
            <w:shd w:val="clear" w:color="auto" w:fill="auto"/>
            <w:vAlign w:val="center"/>
          </w:tcPr>
          <w:p w14:paraId="643BFBF5" w14:textId="48AB0E02" w:rsidR="00030C19" w:rsidRPr="00085C88" w:rsidRDefault="00030C19" w:rsidP="00374EF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0" w:type="pct"/>
            <w:tcBorders>
              <w:top w:val="nil"/>
              <w:left w:val="nil"/>
              <w:bottom w:val="nil"/>
              <w:right w:val="nil"/>
            </w:tcBorders>
            <w:shd w:val="clear" w:color="auto" w:fill="auto"/>
            <w:vAlign w:val="center"/>
          </w:tcPr>
          <w:p w14:paraId="6C3DC9E2" w14:textId="65452F87" w:rsidR="00030C19" w:rsidRPr="00085C88" w:rsidRDefault="00030C19" w:rsidP="00030C1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13.666</w:t>
            </w:r>
          </w:p>
        </w:tc>
        <w:tc>
          <w:tcPr>
            <w:tcW w:w="570" w:type="pct"/>
            <w:tcBorders>
              <w:top w:val="nil"/>
              <w:left w:val="nil"/>
              <w:bottom w:val="nil"/>
              <w:right w:val="nil"/>
            </w:tcBorders>
            <w:shd w:val="clear" w:color="auto" w:fill="auto"/>
            <w:vAlign w:val="center"/>
          </w:tcPr>
          <w:p w14:paraId="1976C1D0" w14:textId="21B2C032" w:rsidR="00030C19" w:rsidRPr="00085C88" w:rsidRDefault="00030C19" w:rsidP="00030C1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69" w:type="pct"/>
            <w:tcBorders>
              <w:top w:val="nil"/>
              <w:left w:val="nil"/>
              <w:bottom w:val="nil"/>
              <w:right w:val="nil"/>
            </w:tcBorders>
            <w:shd w:val="clear" w:color="auto" w:fill="auto"/>
            <w:vAlign w:val="center"/>
          </w:tcPr>
          <w:p w14:paraId="7BF612D0" w14:textId="61840904" w:rsidR="00030C19" w:rsidRPr="00085C88" w:rsidRDefault="00030C19" w:rsidP="00030C1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6.394</w:t>
            </w:r>
          </w:p>
        </w:tc>
      </w:tr>
      <w:tr w:rsidR="00030C19" w:rsidRPr="00085C88" w14:paraId="46ED2ECF" w14:textId="77777777" w:rsidTr="00374EF5">
        <w:trPr>
          <w:trHeight w:val="227"/>
        </w:trPr>
        <w:tc>
          <w:tcPr>
            <w:tcW w:w="2720" w:type="pct"/>
            <w:tcBorders>
              <w:top w:val="nil"/>
              <w:left w:val="nil"/>
              <w:bottom w:val="nil"/>
              <w:right w:val="nil"/>
            </w:tcBorders>
            <w:shd w:val="clear" w:color="auto" w:fill="auto"/>
            <w:vAlign w:val="center"/>
            <w:hideMark/>
          </w:tcPr>
          <w:p w14:paraId="761E91A2" w14:textId="77777777" w:rsidR="00030C19" w:rsidRPr="00085C88" w:rsidRDefault="00030C19" w:rsidP="00030C19">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Corporate</w:t>
            </w:r>
          </w:p>
        </w:tc>
        <w:tc>
          <w:tcPr>
            <w:tcW w:w="570" w:type="pct"/>
            <w:tcBorders>
              <w:top w:val="nil"/>
              <w:left w:val="nil"/>
              <w:bottom w:val="nil"/>
              <w:right w:val="nil"/>
            </w:tcBorders>
            <w:shd w:val="clear" w:color="auto" w:fill="auto"/>
            <w:vAlign w:val="center"/>
          </w:tcPr>
          <w:p w14:paraId="0DC5F52E" w14:textId="2A3D2EDA" w:rsidR="00030C19" w:rsidRPr="00085C88" w:rsidRDefault="00030C19" w:rsidP="00374EF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0" w:type="pct"/>
            <w:tcBorders>
              <w:top w:val="nil"/>
              <w:left w:val="nil"/>
              <w:bottom w:val="nil"/>
              <w:right w:val="nil"/>
            </w:tcBorders>
            <w:shd w:val="clear" w:color="auto" w:fill="auto"/>
            <w:vAlign w:val="center"/>
          </w:tcPr>
          <w:p w14:paraId="7E5BACF7" w14:textId="083B2EC0" w:rsidR="00030C19" w:rsidRPr="00085C88" w:rsidRDefault="00030C19" w:rsidP="00030C1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3.304</w:t>
            </w:r>
          </w:p>
        </w:tc>
        <w:tc>
          <w:tcPr>
            <w:tcW w:w="570" w:type="pct"/>
            <w:tcBorders>
              <w:top w:val="nil"/>
              <w:left w:val="nil"/>
              <w:bottom w:val="nil"/>
              <w:right w:val="nil"/>
            </w:tcBorders>
            <w:shd w:val="clear" w:color="auto" w:fill="auto"/>
            <w:vAlign w:val="center"/>
          </w:tcPr>
          <w:p w14:paraId="1E0775F8" w14:textId="215AC9E7" w:rsidR="00030C19" w:rsidRPr="00085C88" w:rsidRDefault="00030C19" w:rsidP="00030C1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69" w:type="pct"/>
            <w:tcBorders>
              <w:top w:val="nil"/>
              <w:left w:val="nil"/>
              <w:bottom w:val="nil"/>
              <w:right w:val="nil"/>
            </w:tcBorders>
            <w:shd w:val="clear" w:color="auto" w:fill="auto"/>
            <w:vAlign w:val="center"/>
          </w:tcPr>
          <w:p w14:paraId="1F4576D9" w14:textId="33006887" w:rsidR="00030C19" w:rsidRPr="00085C88" w:rsidRDefault="00030C19" w:rsidP="00030C1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2.448</w:t>
            </w:r>
          </w:p>
        </w:tc>
      </w:tr>
      <w:tr w:rsidR="00030C19" w:rsidRPr="00085C88" w14:paraId="7DA6D877" w14:textId="77777777" w:rsidTr="00374EF5">
        <w:trPr>
          <w:trHeight w:val="227"/>
        </w:trPr>
        <w:tc>
          <w:tcPr>
            <w:tcW w:w="2720" w:type="pct"/>
            <w:tcBorders>
              <w:top w:val="nil"/>
              <w:left w:val="nil"/>
              <w:bottom w:val="nil"/>
              <w:right w:val="nil"/>
            </w:tcBorders>
            <w:shd w:val="clear" w:color="auto" w:fill="auto"/>
            <w:vAlign w:val="center"/>
            <w:hideMark/>
          </w:tcPr>
          <w:p w14:paraId="14299C16" w14:textId="77777777" w:rsidR="00030C19" w:rsidRPr="00085C88" w:rsidRDefault="00030C19" w:rsidP="00030C19">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Auto</w:t>
            </w:r>
          </w:p>
        </w:tc>
        <w:tc>
          <w:tcPr>
            <w:tcW w:w="570" w:type="pct"/>
            <w:tcBorders>
              <w:top w:val="nil"/>
              <w:left w:val="nil"/>
              <w:bottom w:val="nil"/>
              <w:right w:val="nil"/>
            </w:tcBorders>
            <w:shd w:val="clear" w:color="auto" w:fill="auto"/>
            <w:vAlign w:val="center"/>
          </w:tcPr>
          <w:p w14:paraId="1B55A627" w14:textId="617D2F26" w:rsidR="00030C19" w:rsidRPr="00085C88" w:rsidRDefault="00030C19" w:rsidP="00374EF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0" w:type="pct"/>
            <w:tcBorders>
              <w:top w:val="nil"/>
              <w:left w:val="nil"/>
              <w:bottom w:val="nil"/>
              <w:right w:val="nil"/>
            </w:tcBorders>
            <w:shd w:val="clear" w:color="auto" w:fill="auto"/>
            <w:vAlign w:val="center"/>
          </w:tcPr>
          <w:p w14:paraId="3FD3D573" w14:textId="1A86B5E0" w:rsidR="00030C19" w:rsidRPr="00085C88" w:rsidRDefault="00030C19" w:rsidP="00030C1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500</w:t>
            </w:r>
          </w:p>
        </w:tc>
        <w:tc>
          <w:tcPr>
            <w:tcW w:w="570" w:type="pct"/>
            <w:tcBorders>
              <w:top w:val="nil"/>
              <w:left w:val="nil"/>
              <w:bottom w:val="nil"/>
              <w:right w:val="nil"/>
            </w:tcBorders>
            <w:shd w:val="clear" w:color="auto" w:fill="auto"/>
            <w:vAlign w:val="center"/>
          </w:tcPr>
          <w:p w14:paraId="3CB067DB" w14:textId="31B6D311" w:rsidR="00030C19" w:rsidRPr="00085C88" w:rsidRDefault="00030C19" w:rsidP="00030C1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69" w:type="pct"/>
            <w:tcBorders>
              <w:top w:val="nil"/>
              <w:left w:val="nil"/>
              <w:bottom w:val="nil"/>
              <w:right w:val="nil"/>
            </w:tcBorders>
            <w:shd w:val="clear" w:color="auto" w:fill="auto"/>
            <w:vAlign w:val="center"/>
          </w:tcPr>
          <w:p w14:paraId="568D168C" w14:textId="4DCC0CB7" w:rsidR="00030C19" w:rsidRPr="00085C88" w:rsidRDefault="00030C19" w:rsidP="00030C1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294</w:t>
            </w:r>
          </w:p>
        </w:tc>
      </w:tr>
      <w:tr w:rsidR="00030C19" w:rsidRPr="00085C88" w14:paraId="232CAEFE" w14:textId="77777777" w:rsidTr="00374EF5">
        <w:trPr>
          <w:trHeight w:val="227"/>
        </w:trPr>
        <w:tc>
          <w:tcPr>
            <w:tcW w:w="2720" w:type="pct"/>
            <w:tcBorders>
              <w:top w:val="nil"/>
              <w:left w:val="nil"/>
              <w:bottom w:val="nil"/>
              <w:right w:val="nil"/>
            </w:tcBorders>
            <w:shd w:val="clear" w:color="auto" w:fill="auto"/>
            <w:vAlign w:val="center"/>
            <w:hideMark/>
          </w:tcPr>
          <w:p w14:paraId="04CB44BF" w14:textId="77777777" w:rsidR="00030C19" w:rsidRPr="00085C88" w:rsidRDefault="00030C19" w:rsidP="00030C19">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Plano odontológico</w:t>
            </w:r>
          </w:p>
        </w:tc>
        <w:tc>
          <w:tcPr>
            <w:tcW w:w="570" w:type="pct"/>
            <w:tcBorders>
              <w:top w:val="nil"/>
              <w:left w:val="nil"/>
              <w:bottom w:val="nil"/>
              <w:right w:val="nil"/>
            </w:tcBorders>
            <w:shd w:val="clear" w:color="auto" w:fill="auto"/>
            <w:vAlign w:val="center"/>
          </w:tcPr>
          <w:p w14:paraId="0518FC14" w14:textId="3CFC0986" w:rsidR="00030C19" w:rsidRPr="00085C88" w:rsidRDefault="00030C19" w:rsidP="00374EF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0" w:type="pct"/>
            <w:tcBorders>
              <w:top w:val="nil"/>
              <w:left w:val="nil"/>
              <w:bottom w:val="nil"/>
              <w:right w:val="nil"/>
            </w:tcBorders>
            <w:shd w:val="clear" w:color="auto" w:fill="auto"/>
            <w:vAlign w:val="center"/>
          </w:tcPr>
          <w:p w14:paraId="2A8B3095" w14:textId="2C062788" w:rsidR="00030C19" w:rsidRPr="00085C88" w:rsidRDefault="00030C19" w:rsidP="00030C1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w:t>
            </w:r>
          </w:p>
        </w:tc>
        <w:tc>
          <w:tcPr>
            <w:tcW w:w="570" w:type="pct"/>
            <w:tcBorders>
              <w:top w:val="nil"/>
              <w:left w:val="nil"/>
              <w:bottom w:val="nil"/>
              <w:right w:val="nil"/>
            </w:tcBorders>
            <w:shd w:val="clear" w:color="auto" w:fill="auto"/>
            <w:vAlign w:val="center"/>
          </w:tcPr>
          <w:p w14:paraId="38D38923" w14:textId="2810A4A5" w:rsidR="00030C19" w:rsidRPr="00085C88" w:rsidRDefault="00030C19" w:rsidP="00030C1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69" w:type="pct"/>
            <w:tcBorders>
              <w:top w:val="nil"/>
              <w:left w:val="nil"/>
              <w:bottom w:val="nil"/>
              <w:right w:val="nil"/>
            </w:tcBorders>
            <w:shd w:val="clear" w:color="auto" w:fill="auto"/>
            <w:vAlign w:val="center"/>
          </w:tcPr>
          <w:p w14:paraId="2640E8B8" w14:textId="21891174" w:rsidR="00030C19" w:rsidRPr="00085C88" w:rsidRDefault="00030C19" w:rsidP="00030C1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w:t>
            </w:r>
          </w:p>
        </w:tc>
      </w:tr>
      <w:tr w:rsidR="00030C19" w:rsidRPr="00085C88" w14:paraId="1087FAB4" w14:textId="77777777" w:rsidTr="00374EF5">
        <w:trPr>
          <w:trHeight w:val="227"/>
        </w:trPr>
        <w:tc>
          <w:tcPr>
            <w:tcW w:w="2720" w:type="pct"/>
            <w:tcBorders>
              <w:top w:val="nil"/>
              <w:left w:val="nil"/>
              <w:bottom w:val="single" w:sz="4" w:space="0" w:color="54BBAB"/>
              <w:right w:val="nil"/>
            </w:tcBorders>
            <w:shd w:val="clear" w:color="auto" w:fill="auto"/>
            <w:vAlign w:val="center"/>
            <w:hideMark/>
          </w:tcPr>
          <w:p w14:paraId="683BC721" w14:textId="77777777" w:rsidR="00030C19" w:rsidRPr="00085C88" w:rsidRDefault="00030C19" w:rsidP="00030C19">
            <w:pPr>
              <w:spacing w:after="0" w:line="240" w:lineRule="auto"/>
              <w:rPr>
                <w:rFonts w:ascii="Calibri Light" w:eastAsia="Times New Roman" w:hAnsi="Calibri Light" w:cs="Calibri Light"/>
                <w:b/>
                <w:bCs/>
                <w:color w:val="005CA9"/>
                <w:sz w:val="18"/>
                <w:szCs w:val="18"/>
                <w:lang w:eastAsia="pt-BR"/>
              </w:rPr>
            </w:pPr>
            <w:r w:rsidRPr="00085C88">
              <w:rPr>
                <w:rFonts w:ascii="Calibri Light" w:eastAsia="Times New Roman" w:hAnsi="Calibri Light" w:cs="Calibri Light"/>
                <w:b/>
                <w:bCs/>
                <w:color w:val="005CA9"/>
                <w:sz w:val="18"/>
                <w:szCs w:val="18"/>
                <w:lang w:eastAsia="pt-BR"/>
              </w:rPr>
              <w:t>Receitas de prestação de serviços - Subtotal</w:t>
            </w:r>
          </w:p>
        </w:tc>
        <w:tc>
          <w:tcPr>
            <w:tcW w:w="570" w:type="pct"/>
            <w:tcBorders>
              <w:top w:val="nil"/>
              <w:left w:val="nil"/>
              <w:bottom w:val="single" w:sz="4" w:space="0" w:color="54BBAB"/>
              <w:right w:val="nil"/>
            </w:tcBorders>
            <w:shd w:val="clear" w:color="auto" w:fill="auto"/>
            <w:vAlign w:val="center"/>
          </w:tcPr>
          <w:p w14:paraId="58533D30" w14:textId="03275BAF" w:rsidR="00030C19" w:rsidRPr="00085C88" w:rsidRDefault="00030C19" w:rsidP="00374EF5">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0" w:type="pct"/>
            <w:tcBorders>
              <w:top w:val="nil"/>
              <w:left w:val="nil"/>
              <w:bottom w:val="single" w:sz="4" w:space="0" w:color="54BBAB"/>
              <w:right w:val="nil"/>
            </w:tcBorders>
            <w:shd w:val="clear" w:color="auto" w:fill="auto"/>
            <w:vAlign w:val="center"/>
          </w:tcPr>
          <w:p w14:paraId="0C5F527A" w14:textId="17F502CC" w:rsidR="00030C19" w:rsidRPr="00085C88" w:rsidRDefault="00030C19" w:rsidP="00030C1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531.908</w:t>
            </w:r>
          </w:p>
        </w:tc>
        <w:tc>
          <w:tcPr>
            <w:tcW w:w="570" w:type="pct"/>
            <w:tcBorders>
              <w:top w:val="nil"/>
              <w:left w:val="nil"/>
              <w:bottom w:val="single" w:sz="4" w:space="0" w:color="54BBAB"/>
              <w:right w:val="nil"/>
            </w:tcBorders>
            <w:shd w:val="clear" w:color="auto" w:fill="auto"/>
            <w:vAlign w:val="center"/>
          </w:tcPr>
          <w:p w14:paraId="3FEBC559" w14:textId="5D675BF9" w:rsidR="00030C19" w:rsidRPr="00085C88" w:rsidRDefault="00030C19" w:rsidP="00030C19">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69" w:type="pct"/>
            <w:tcBorders>
              <w:top w:val="nil"/>
              <w:left w:val="nil"/>
              <w:bottom w:val="single" w:sz="4" w:space="0" w:color="54BBAB"/>
              <w:right w:val="nil"/>
            </w:tcBorders>
            <w:shd w:val="clear" w:color="auto" w:fill="auto"/>
            <w:vAlign w:val="center"/>
          </w:tcPr>
          <w:p w14:paraId="52FEB58E" w14:textId="61403519" w:rsidR="00030C19" w:rsidRPr="00085C88" w:rsidRDefault="00030C19" w:rsidP="00030C1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472.384</w:t>
            </w:r>
          </w:p>
        </w:tc>
      </w:tr>
      <w:tr w:rsidR="00030C19" w:rsidRPr="00085C88" w14:paraId="75F4E715" w14:textId="77777777" w:rsidTr="00374EF5">
        <w:trPr>
          <w:trHeight w:val="227"/>
        </w:trPr>
        <w:tc>
          <w:tcPr>
            <w:tcW w:w="2720" w:type="pct"/>
            <w:tcBorders>
              <w:top w:val="nil"/>
              <w:left w:val="nil"/>
              <w:bottom w:val="single" w:sz="4" w:space="0" w:color="54BBAB"/>
              <w:right w:val="nil"/>
            </w:tcBorders>
            <w:shd w:val="clear" w:color="auto" w:fill="auto"/>
            <w:vAlign w:val="center"/>
            <w:hideMark/>
          </w:tcPr>
          <w:p w14:paraId="4BA9975E" w14:textId="77777777" w:rsidR="00030C19" w:rsidRPr="00085C88" w:rsidRDefault="00030C19" w:rsidP="00030C19">
            <w:pPr>
              <w:spacing w:after="0" w:line="240" w:lineRule="auto"/>
              <w:rPr>
                <w:rFonts w:ascii="Calibri Light" w:eastAsia="Times New Roman" w:hAnsi="Calibri Light" w:cs="Calibri Light"/>
                <w:b/>
                <w:bCs/>
                <w:color w:val="005CA9"/>
                <w:sz w:val="18"/>
                <w:szCs w:val="18"/>
                <w:lang w:eastAsia="pt-BR"/>
              </w:rPr>
            </w:pPr>
            <w:r w:rsidRPr="00085C88">
              <w:rPr>
                <w:rFonts w:ascii="Calibri Light" w:eastAsia="Times New Roman" w:hAnsi="Calibri Light" w:cs="Calibri Light"/>
                <w:b/>
                <w:bCs/>
                <w:color w:val="005CA9"/>
                <w:sz w:val="18"/>
                <w:szCs w:val="18"/>
                <w:lang w:eastAsia="pt-BR"/>
              </w:rPr>
              <w:t>Receitas de distribuição - Total</w:t>
            </w:r>
          </w:p>
        </w:tc>
        <w:tc>
          <w:tcPr>
            <w:tcW w:w="570" w:type="pct"/>
            <w:tcBorders>
              <w:top w:val="nil"/>
              <w:left w:val="nil"/>
              <w:bottom w:val="single" w:sz="4" w:space="0" w:color="54BBAB"/>
              <w:right w:val="nil"/>
            </w:tcBorders>
            <w:shd w:val="clear" w:color="auto" w:fill="auto"/>
            <w:vAlign w:val="center"/>
          </w:tcPr>
          <w:p w14:paraId="4420D208" w14:textId="2D7904C2" w:rsidR="00030C19" w:rsidRPr="00085C88" w:rsidRDefault="00030C19" w:rsidP="00030C1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41.233</w:t>
            </w:r>
          </w:p>
        </w:tc>
        <w:tc>
          <w:tcPr>
            <w:tcW w:w="570" w:type="pct"/>
            <w:tcBorders>
              <w:top w:val="nil"/>
              <w:left w:val="nil"/>
              <w:bottom w:val="single" w:sz="4" w:space="0" w:color="54BBAB"/>
              <w:right w:val="nil"/>
            </w:tcBorders>
            <w:shd w:val="clear" w:color="auto" w:fill="auto"/>
            <w:vAlign w:val="center"/>
          </w:tcPr>
          <w:p w14:paraId="3A26516D" w14:textId="16B85D3F" w:rsidR="00030C19" w:rsidRPr="00085C88" w:rsidRDefault="00030C19" w:rsidP="00030C1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573.141</w:t>
            </w:r>
          </w:p>
        </w:tc>
        <w:tc>
          <w:tcPr>
            <w:tcW w:w="570" w:type="pct"/>
            <w:tcBorders>
              <w:top w:val="nil"/>
              <w:left w:val="nil"/>
              <w:bottom w:val="single" w:sz="4" w:space="0" w:color="54BBAB"/>
              <w:right w:val="nil"/>
            </w:tcBorders>
            <w:shd w:val="clear" w:color="auto" w:fill="auto"/>
            <w:vAlign w:val="center"/>
          </w:tcPr>
          <w:p w14:paraId="6B0E983D" w14:textId="7741F185" w:rsidR="00030C19" w:rsidRPr="00085C88" w:rsidRDefault="00030C19" w:rsidP="00030C1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38.471</w:t>
            </w:r>
          </w:p>
        </w:tc>
        <w:tc>
          <w:tcPr>
            <w:tcW w:w="569" w:type="pct"/>
            <w:tcBorders>
              <w:top w:val="nil"/>
              <w:left w:val="nil"/>
              <w:bottom w:val="single" w:sz="4" w:space="0" w:color="54BBAB"/>
              <w:right w:val="nil"/>
            </w:tcBorders>
            <w:shd w:val="clear" w:color="auto" w:fill="auto"/>
            <w:vAlign w:val="center"/>
          </w:tcPr>
          <w:p w14:paraId="29F34D9A" w14:textId="37DB7BAB" w:rsidR="00030C19" w:rsidRPr="00085C88" w:rsidRDefault="00030C19" w:rsidP="00030C1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510.855</w:t>
            </w:r>
          </w:p>
        </w:tc>
      </w:tr>
    </w:tbl>
    <w:p w14:paraId="58F77F0D" w14:textId="3842956A" w:rsidR="00085C88" w:rsidRPr="00BC35E1" w:rsidRDefault="00BC35E1" w:rsidP="00BC35E1">
      <w:pPr>
        <w:tabs>
          <w:tab w:val="center" w:pos="426"/>
        </w:tabs>
        <w:spacing w:after="0"/>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(1) </w:t>
      </w:r>
      <w:r w:rsidR="00085C88" w:rsidRPr="00BC35E1">
        <w:rPr>
          <w:rFonts w:asciiTheme="majorHAnsi" w:hAnsiTheme="majorHAnsi" w:cstheme="majorHAnsi"/>
          <w:color w:val="2F75B5"/>
          <w:sz w:val="16"/>
          <w:szCs w:val="16"/>
        </w:rPr>
        <w:t xml:space="preserve">Fácil Residencial; Seguro Residencial; Seguro </w:t>
      </w:r>
      <w:proofErr w:type="spellStart"/>
      <w:r w:rsidR="00085C88" w:rsidRPr="00BC35E1">
        <w:rPr>
          <w:rFonts w:asciiTheme="majorHAnsi" w:hAnsiTheme="majorHAnsi" w:cstheme="majorHAnsi"/>
          <w:color w:val="2F75B5"/>
          <w:sz w:val="16"/>
          <w:szCs w:val="16"/>
        </w:rPr>
        <w:t>Multirisco</w:t>
      </w:r>
      <w:proofErr w:type="spellEnd"/>
      <w:r w:rsidR="00085C88" w:rsidRPr="00BC35E1">
        <w:rPr>
          <w:rFonts w:asciiTheme="majorHAnsi" w:hAnsiTheme="majorHAnsi" w:cstheme="majorHAnsi"/>
          <w:color w:val="2F75B5"/>
          <w:sz w:val="16"/>
          <w:szCs w:val="16"/>
        </w:rPr>
        <w:t>; Seguro Lotérico; Seguro Risco de Engenharia; Vida; Auto; Saúde.</w:t>
      </w:r>
    </w:p>
    <w:p w14:paraId="1DA78B51" w14:textId="2E3CF481" w:rsidR="001259E5" w:rsidRPr="00BC35E1" w:rsidRDefault="00BC35E1" w:rsidP="00BC35E1">
      <w:pPr>
        <w:tabs>
          <w:tab w:val="center" w:pos="426"/>
        </w:tabs>
        <w:spacing w:after="0"/>
        <w:jc w:val="both"/>
        <w:rPr>
          <w:rFonts w:ascii="Calibri Light" w:eastAsia="Times New Roman" w:hAnsi="Calibri Light" w:cs="Calibri Light"/>
          <w:color w:val="005CA9"/>
          <w:sz w:val="16"/>
          <w:szCs w:val="16"/>
          <w:lang w:eastAsia="pt-BR"/>
        </w:rPr>
      </w:pPr>
      <w:r>
        <w:rPr>
          <w:rFonts w:asciiTheme="majorHAnsi" w:hAnsiTheme="majorHAnsi" w:cstheme="majorHAnsi"/>
          <w:color w:val="2F75B5"/>
          <w:sz w:val="16"/>
          <w:szCs w:val="16"/>
        </w:rPr>
        <w:t xml:space="preserve">(2) </w:t>
      </w:r>
      <w:r w:rsidR="00085C88" w:rsidRPr="00BC35E1">
        <w:rPr>
          <w:rFonts w:asciiTheme="majorHAnsi" w:hAnsiTheme="majorHAnsi" w:cstheme="majorHAnsi"/>
          <w:color w:val="2F75B5"/>
          <w:sz w:val="16"/>
          <w:szCs w:val="16"/>
        </w:rPr>
        <w:t xml:space="preserve">Volume de cancelamentos superior em relação a geração de receitas por novas contratações/renovações das operações em </w:t>
      </w:r>
      <w:proofErr w:type="spellStart"/>
      <w:r w:rsidR="00085C88" w:rsidRPr="00BC35E1">
        <w:rPr>
          <w:rFonts w:asciiTheme="majorHAnsi" w:hAnsiTheme="majorHAnsi" w:cstheme="majorHAnsi"/>
          <w:color w:val="2F75B5"/>
          <w:sz w:val="16"/>
          <w:szCs w:val="16"/>
        </w:rPr>
        <w:t>run</w:t>
      </w:r>
      <w:proofErr w:type="spellEnd"/>
      <w:r w:rsidR="00085C88" w:rsidRPr="00BC35E1">
        <w:rPr>
          <w:rFonts w:asciiTheme="majorHAnsi" w:hAnsiTheme="majorHAnsi" w:cstheme="majorHAnsi"/>
          <w:color w:val="2F75B5"/>
          <w:sz w:val="16"/>
          <w:szCs w:val="16"/>
        </w:rPr>
        <w:t>-off/</w:t>
      </w:r>
      <w:r w:rsidR="00085C88" w:rsidRPr="00BC35E1">
        <w:rPr>
          <w:rFonts w:ascii="Calibri Light" w:eastAsia="Times New Roman" w:hAnsi="Calibri Light" w:cs="Calibri Light"/>
          <w:color w:val="005CA9"/>
          <w:sz w:val="16"/>
          <w:szCs w:val="16"/>
          <w:lang w:eastAsia="pt-BR"/>
        </w:rPr>
        <w:t>mar aberto.</w:t>
      </w:r>
    </w:p>
    <w:p w14:paraId="003A1E57" w14:textId="77777777" w:rsidR="005D48ED" w:rsidRPr="00884B8D" w:rsidRDefault="005D48ED">
      <w:pPr>
        <w:spacing w:after="0" w:line="240" w:lineRule="auto"/>
        <w:rPr>
          <w:rFonts w:asciiTheme="majorHAnsi" w:hAnsiTheme="majorHAnsi" w:cstheme="majorHAnsi"/>
          <w:sz w:val="12"/>
          <w:szCs w:val="12"/>
        </w:rPr>
      </w:pPr>
    </w:p>
    <w:tbl>
      <w:tblPr>
        <w:tblW w:w="5000" w:type="pct"/>
        <w:tblCellMar>
          <w:left w:w="70" w:type="dxa"/>
          <w:right w:w="70" w:type="dxa"/>
        </w:tblCellMar>
        <w:tblLook w:val="04A0" w:firstRow="1" w:lastRow="0" w:firstColumn="1" w:lastColumn="0" w:noHBand="0" w:noVBand="1"/>
      </w:tblPr>
      <w:tblGrid>
        <w:gridCol w:w="5243"/>
        <w:gridCol w:w="1099"/>
        <w:gridCol w:w="1099"/>
        <w:gridCol w:w="1099"/>
        <w:gridCol w:w="1097"/>
      </w:tblGrid>
      <w:tr w:rsidR="00130488" w:rsidRPr="00085C88" w14:paraId="374C4BDE" w14:textId="77777777" w:rsidTr="00130488">
        <w:trPr>
          <w:trHeight w:val="227"/>
        </w:trPr>
        <w:tc>
          <w:tcPr>
            <w:tcW w:w="2720" w:type="pct"/>
            <w:vMerge w:val="restart"/>
            <w:tcBorders>
              <w:top w:val="single" w:sz="4" w:space="0" w:color="54BBAB"/>
              <w:left w:val="nil"/>
              <w:bottom w:val="single" w:sz="4" w:space="0" w:color="54BBAB"/>
              <w:right w:val="nil"/>
            </w:tcBorders>
            <w:shd w:val="clear" w:color="auto" w:fill="auto"/>
            <w:vAlign w:val="center"/>
            <w:hideMark/>
          </w:tcPr>
          <w:p w14:paraId="0DF359EC" w14:textId="77777777" w:rsidR="00130488" w:rsidRPr="00085C88" w:rsidRDefault="00130488" w:rsidP="00130488">
            <w:pPr>
              <w:spacing w:after="0" w:line="240" w:lineRule="auto"/>
              <w:jc w:val="center"/>
              <w:rPr>
                <w:rFonts w:ascii="Calibri Light" w:eastAsia="Times New Roman" w:hAnsi="Calibri Light" w:cs="Calibri Light"/>
                <w:b/>
                <w:bCs/>
                <w:color w:val="005CA9"/>
                <w:sz w:val="18"/>
                <w:szCs w:val="18"/>
                <w:lang w:eastAsia="pt-BR"/>
              </w:rPr>
            </w:pPr>
            <w:r w:rsidRPr="00085C88">
              <w:rPr>
                <w:rFonts w:ascii="Calibri Light" w:eastAsia="Times New Roman" w:hAnsi="Calibri Light" w:cs="Calibri Light"/>
                <w:b/>
                <w:bCs/>
                <w:color w:val="005CA9"/>
                <w:sz w:val="18"/>
                <w:szCs w:val="18"/>
                <w:lang w:eastAsia="pt-BR"/>
              </w:rPr>
              <w:t>Descrição</w:t>
            </w:r>
          </w:p>
        </w:tc>
        <w:tc>
          <w:tcPr>
            <w:tcW w:w="1140" w:type="pct"/>
            <w:gridSpan w:val="2"/>
            <w:tcBorders>
              <w:top w:val="single" w:sz="4" w:space="0" w:color="54BBAB"/>
              <w:left w:val="nil"/>
              <w:bottom w:val="single" w:sz="4" w:space="0" w:color="54BBAB"/>
              <w:right w:val="nil"/>
            </w:tcBorders>
            <w:shd w:val="clear" w:color="auto" w:fill="auto"/>
            <w:hideMark/>
          </w:tcPr>
          <w:p w14:paraId="4BCD6310" w14:textId="07ECD033" w:rsidR="00130488" w:rsidRPr="00085C88" w:rsidRDefault="00130488" w:rsidP="00130488">
            <w:pPr>
              <w:spacing w:after="0" w:line="240" w:lineRule="auto"/>
              <w:jc w:val="center"/>
              <w:rPr>
                <w:rFonts w:ascii="Calibri Light" w:eastAsia="Times New Roman" w:hAnsi="Calibri Light" w:cs="Calibri Light"/>
                <w:b/>
                <w:bCs/>
                <w:color w:val="005CA9"/>
                <w:sz w:val="18"/>
                <w:szCs w:val="18"/>
                <w:lang w:eastAsia="pt-BR"/>
              </w:rPr>
            </w:pPr>
            <w:r w:rsidRPr="00130488">
              <w:rPr>
                <w:rFonts w:ascii="Calibri Light" w:eastAsia="Times New Roman" w:hAnsi="Calibri Light" w:cs="Calibri Light"/>
                <w:b/>
                <w:bCs/>
                <w:color w:val="005CA9"/>
                <w:sz w:val="18"/>
                <w:szCs w:val="18"/>
                <w:lang w:eastAsia="pt-BR"/>
              </w:rPr>
              <w:t>01 de janeiro a 30 de setembro de 2024</w:t>
            </w:r>
          </w:p>
        </w:tc>
        <w:tc>
          <w:tcPr>
            <w:tcW w:w="1139" w:type="pct"/>
            <w:gridSpan w:val="2"/>
            <w:tcBorders>
              <w:top w:val="single" w:sz="4" w:space="0" w:color="54BBAB"/>
              <w:left w:val="nil"/>
              <w:bottom w:val="single" w:sz="4" w:space="0" w:color="54BBAB"/>
              <w:right w:val="nil"/>
            </w:tcBorders>
            <w:shd w:val="clear" w:color="auto" w:fill="auto"/>
            <w:hideMark/>
          </w:tcPr>
          <w:p w14:paraId="215E3CB9" w14:textId="370B6880" w:rsidR="00130488" w:rsidRPr="00085C88" w:rsidRDefault="00130488" w:rsidP="00130488">
            <w:pPr>
              <w:spacing w:after="0" w:line="240" w:lineRule="auto"/>
              <w:jc w:val="center"/>
              <w:rPr>
                <w:rFonts w:ascii="Calibri Light" w:eastAsia="Times New Roman" w:hAnsi="Calibri Light" w:cs="Calibri Light"/>
                <w:b/>
                <w:bCs/>
                <w:color w:val="005CA9"/>
                <w:sz w:val="18"/>
                <w:szCs w:val="18"/>
                <w:lang w:eastAsia="pt-BR"/>
              </w:rPr>
            </w:pPr>
            <w:r w:rsidRPr="00130488">
              <w:rPr>
                <w:rFonts w:ascii="Calibri Light" w:eastAsia="Times New Roman" w:hAnsi="Calibri Light" w:cs="Calibri Light"/>
                <w:b/>
                <w:bCs/>
                <w:color w:val="005CA9"/>
                <w:sz w:val="18"/>
                <w:szCs w:val="18"/>
                <w:lang w:eastAsia="pt-BR"/>
              </w:rPr>
              <w:t>01 de janeiro a 30 de setembro de 2023</w:t>
            </w:r>
          </w:p>
        </w:tc>
      </w:tr>
      <w:tr w:rsidR="005D48ED" w:rsidRPr="00085C88" w14:paraId="7F70612B" w14:textId="77777777" w:rsidTr="00130488">
        <w:trPr>
          <w:trHeight w:val="227"/>
        </w:trPr>
        <w:tc>
          <w:tcPr>
            <w:tcW w:w="2720" w:type="pct"/>
            <w:vMerge/>
            <w:tcBorders>
              <w:top w:val="single" w:sz="4" w:space="0" w:color="54BBAB"/>
              <w:left w:val="nil"/>
              <w:bottom w:val="single" w:sz="4" w:space="0" w:color="54BBAB"/>
              <w:right w:val="nil"/>
            </w:tcBorders>
            <w:shd w:val="clear" w:color="auto" w:fill="auto"/>
            <w:vAlign w:val="center"/>
            <w:hideMark/>
          </w:tcPr>
          <w:p w14:paraId="05074224" w14:textId="77777777" w:rsidR="005D48ED" w:rsidRPr="00085C88" w:rsidRDefault="005D48ED" w:rsidP="00554964">
            <w:pPr>
              <w:spacing w:after="0" w:line="240" w:lineRule="auto"/>
              <w:rPr>
                <w:rFonts w:ascii="Calibri Light" w:eastAsia="Times New Roman" w:hAnsi="Calibri Light" w:cs="Calibri Light"/>
                <w:b/>
                <w:bCs/>
                <w:color w:val="005CA9"/>
                <w:sz w:val="18"/>
                <w:szCs w:val="18"/>
                <w:lang w:eastAsia="pt-BR"/>
              </w:rPr>
            </w:pPr>
          </w:p>
        </w:tc>
        <w:tc>
          <w:tcPr>
            <w:tcW w:w="570" w:type="pct"/>
            <w:tcBorders>
              <w:top w:val="nil"/>
              <w:left w:val="nil"/>
              <w:bottom w:val="single" w:sz="4" w:space="0" w:color="54BBAB"/>
              <w:right w:val="nil"/>
            </w:tcBorders>
            <w:shd w:val="clear" w:color="auto" w:fill="auto"/>
            <w:vAlign w:val="center"/>
            <w:hideMark/>
          </w:tcPr>
          <w:p w14:paraId="0281254A" w14:textId="77777777" w:rsidR="005D48ED" w:rsidRPr="00085C88" w:rsidRDefault="005D48ED" w:rsidP="00554964">
            <w:pPr>
              <w:spacing w:after="0" w:line="240" w:lineRule="auto"/>
              <w:jc w:val="center"/>
              <w:rPr>
                <w:rFonts w:ascii="Calibri Light" w:eastAsia="Times New Roman" w:hAnsi="Calibri Light" w:cs="Calibri Light"/>
                <w:b/>
                <w:bCs/>
                <w:color w:val="005CA9"/>
                <w:sz w:val="18"/>
                <w:szCs w:val="18"/>
                <w:lang w:eastAsia="pt-BR"/>
              </w:rPr>
            </w:pPr>
            <w:r w:rsidRPr="00085C88">
              <w:rPr>
                <w:rFonts w:ascii="Calibri Light" w:eastAsia="Times New Roman" w:hAnsi="Calibri Light" w:cs="Calibri Light"/>
                <w:b/>
                <w:bCs/>
                <w:color w:val="005CA9"/>
                <w:sz w:val="18"/>
                <w:szCs w:val="18"/>
                <w:lang w:eastAsia="pt-BR"/>
              </w:rPr>
              <w:t>Controladora</w:t>
            </w:r>
          </w:p>
        </w:tc>
        <w:tc>
          <w:tcPr>
            <w:tcW w:w="570" w:type="pct"/>
            <w:tcBorders>
              <w:top w:val="nil"/>
              <w:left w:val="nil"/>
              <w:bottom w:val="single" w:sz="4" w:space="0" w:color="54BBAB"/>
              <w:right w:val="nil"/>
            </w:tcBorders>
            <w:shd w:val="clear" w:color="auto" w:fill="auto"/>
            <w:vAlign w:val="center"/>
            <w:hideMark/>
          </w:tcPr>
          <w:p w14:paraId="2F8042ED" w14:textId="77777777" w:rsidR="005D48ED" w:rsidRPr="00085C88" w:rsidRDefault="005D48ED" w:rsidP="00554964">
            <w:pPr>
              <w:spacing w:after="0" w:line="240" w:lineRule="auto"/>
              <w:jc w:val="center"/>
              <w:rPr>
                <w:rFonts w:ascii="Calibri Light" w:eastAsia="Times New Roman" w:hAnsi="Calibri Light" w:cs="Calibri Light"/>
                <w:b/>
                <w:bCs/>
                <w:color w:val="005CA9"/>
                <w:sz w:val="18"/>
                <w:szCs w:val="18"/>
                <w:lang w:eastAsia="pt-BR"/>
              </w:rPr>
            </w:pPr>
            <w:r w:rsidRPr="00085C88">
              <w:rPr>
                <w:rFonts w:ascii="Calibri Light" w:eastAsia="Times New Roman" w:hAnsi="Calibri Light" w:cs="Calibri Light"/>
                <w:b/>
                <w:bCs/>
                <w:color w:val="005CA9"/>
                <w:sz w:val="18"/>
                <w:szCs w:val="18"/>
                <w:lang w:eastAsia="pt-BR"/>
              </w:rPr>
              <w:t>Consolidado</w:t>
            </w:r>
          </w:p>
        </w:tc>
        <w:tc>
          <w:tcPr>
            <w:tcW w:w="570" w:type="pct"/>
            <w:tcBorders>
              <w:top w:val="nil"/>
              <w:left w:val="nil"/>
              <w:bottom w:val="single" w:sz="4" w:space="0" w:color="54BBAB"/>
              <w:right w:val="nil"/>
            </w:tcBorders>
            <w:shd w:val="clear" w:color="auto" w:fill="auto"/>
            <w:vAlign w:val="center"/>
            <w:hideMark/>
          </w:tcPr>
          <w:p w14:paraId="66945D08" w14:textId="77777777" w:rsidR="005D48ED" w:rsidRPr="00085C88" w:rsidRDefault="005D48ED" w:rsidP="00554964">
            <w:pPr>
              <w:spacing w:after="0" w:line="240" w:lineRule="auto"/>
              <w:jc w:val="center"/>
              <w:rPr>
                <w:rFonts w:ascii="Calibri Light" w:eastAsia="Times New Roman" w:hAnsi="Calibri Light" w:cs="Calibri Light"/>
                <w:b/>
                <w:bCs/>
                <w:color w:val="005CA9"/>
                <w:sz w:val="18"/>
                <w:szCs w:val="18"/>
                <w:lang w:eastAsia="pt-BR"/>
              </w:rPr>
            </w:pPr>
            <w:r w:rsidRPr="00085C88">
              <w:rPr>
                <w:rFonts w:ascii="Calibri Light" w:eastAsia="Times New Roman" w:hAnsi="Calibri Light" w:cs="Calibri Light"/>
                <w:b/>
                <w:bCs/>
                <w:color w:val="005CA9"/>
                <w:sz w:val="18"/>
                <w:szCs w:val="18"/>
                <w:lang w:eastAsia="pt-BR"/>
              </w:rPr>
              <w:t>Controladora</w:t>
            </w:r>
          </w:p>
        </w:tc>
        <w:tc>
          <w:tcPr>
            <w:tcW w:w="569" w:type="pct"/>
            <w:tcBorders>
              <w:top w:val="nil"/>
              <w:left w:val="nil"/>
              <w:bottom w:val="single" w:sz="4" w:space="0" w:color="54BBAB"/>
              <w:right w:val="nil"/>
            </w:tcBorders>
            <w:shd w:val="clear" w:color="auto" w:fill="auto"/>
            <w:vAlign w:val="center"/>
            <w:hideMark/>
          </w:tcPr>
          <w:p w14:paraId="64C1F211" w14:textId="77777777" w:rsidR="005D48ED" w:rsidRPr="00085C88" w:rsidRDefault="005D48ED" w:rsidP="00554964">
            <w:pPr>
              <w:spacing w:after="0" w:line="240" w:lineRule="auto"/>
              <w:jc w:val="center"/>
              <w:rPr>
                <w:rFonts w:ascii="Calibri Light" w:eastAsia="Times New Roman" w:hAnsi="Calibri Light" w:cs="Calibri Light"/>
                <w:b/>
                <w:bCs/>
                <w:color w:val="005CA9"/>
                <w:sz w:val="18"/>
                <w:szCs w:val="18"/>
                <w:lang w:eastAsia="pt-BR"/>
              </w:rPr>
            </w:pPr>
            <w:r w:rsidRPr="00085C88">
              <w:rPr>
                <w:rFonts w:ascii="Calibri Light" w:eastAsia="Times New Roman" w:hAnsi="Calibri Light" w:cs="Calibri Light"/>
                <w:b/>
                <w:bCs/>
                <w:color w:val="005CA9"/>
                <w:sz w:val="18"/>
                <w:szCs w:val="18"/>
                <w:lang w:eastAsia="pt-BR"/>
              </w:rPr>
              <w:t>Consolidado</w:t>
            </w:r>
          </w:p>
        </w:tc>
      </w:tr>
      <w:tr w:rsidR="001A0061" w:rsidRPr="00085C88" w14:paraId="37FBD5C6" w14:textId="77777777" w:rsidTr="001A0061">
        <w:trPr>
          <w:trHeight w:val="227"/>
        </w:trPr>
        <w:tc>
          <w:tcPr>
            <w:tcW w:w="2720" w:type="pct"/>
            <w:tcBorders>
              <w:top w:val="nil"/>
              <w:left w:val="nil"/>
              <w:bottom w:val="nil"/>
              <w:right w:val="nil"/>
            </w:tcBorders>
            <w:shd w:val="clear" w:color="auto" w:fill="auto"/>
            <w:vAlign w:val="center"/>
            <w:hideMark/>
          </w:tcPr>
          <w:p w14:paraId="1AA942F3" w14:textId="77777777" w:rsidR="001A0061" w:rsidRPr="00085C88" w:rsidRDefault="001A0061" w:rsidP="001A0061">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Previdência</w:t>
            </w:r>
          </w:p>
        </w:tc>
        <w:tc>
          <w:tcPr>
            <w:tcW w:w="570" w:type="pct"/>
            <w:tcBorders>
              <w:top w:val="nil"/>
              <w:left w:val="nil"/>
              <w:bottom w:val="nil"/>
              <w:right w:val="nil"/>
            </w:tcBorders>
            <w:shd w:val="clear" w:color="auto" w:fill="auto"/>
            <w:vAlign w:val="center"/>
          </w:tcPr>
          <w:p w14:paraId="6A7A2683" w14:textId="094BAD1E" w:rsidR="001A0061" w:rsidRPr="00085C88" w:rsidRDefault="001A0061" w:rsidP="001A00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25.512</w:t>
            </w:r>
          </w:p>
        </w:tc>
        <w:tc>
          <w:tcPr>
            <w:tcW w:w="570" w:type="pct"/>
            <w:tcBorders>
              <w:top w:val="nil"/>
              <w:left w:val="nil"/>
              <w:bottom w:val="nil"/>
              <w:right w:val="nil"/>
            </w:tcBorders>
            <w:shd w:val="clear" w:color="auto" w:fill="auto"/>
            <w:vAlign w:val="center"/>
          </w:tcPr>
          <w:p w14:paraId="6B245F4E" w14:textId="373CFD5D" w:rsidR="001A0061" w:rsidRPr="00085C88" w:rsidRDefault="001A0061" w:rsidP="001A00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25.512</w:t>
            </w:r>
          </w:p>
        </w:tc>
        <w:tc>
          <w:tcPr>
            <w:tcW w:w="570" w:type="pct"/>
            <w:tcBorders>
              <w:top w:val="nil"/>
              <w:left w:val="nil"/>
              <w:bottom w:val="nil"/>
              <w:right w:val="nil"/>
            </w:tcBorders>
            <w:shd w:val="clear" w:color="auto" w:fill="auto"/>
            <w:vAlign w:val="center"/>
          </w:tcPr>
          <w:p w14:paraId="6D692CDE" w14:textId="3CD6251D" w:rsidR="001A0061" w:rsidRPr="00085C88" w:rsidRDefault="001A0061" w:rsidP="001A00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29.184</w:t>
            </w:r>
          </w:p>
        </w:tc>
        <w:tc>
          <w:tcPr>
            <w:tcW w:w="569" w:type="pct"/>
            <w:tcBorders>
              <w:top w:val="nil"/>
              <w:left w:val="nil"/>
              <w:bottom w:val="nil"/>
              <w:right w:val="nil"/>
            </w:tcBorders>
            <w:shd w:val="clear" w:color="auto" w:fill="auto"/>
            <w:vAlign w:val="center"/>
          </w:tcPr>
          <w:p w14:paraId="76EB3276" w14:textId="7E5AAF5C" w:rsidR="001A0061" w:rsidRPr="00085C88" w:rsidRDefault="001A0061" w:rsidP="001A00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29.184</w:t>
            </w:r>
          </w:p>
        </w:tc>
      </w:tr>
      <w:tr w:rsidR="001A0061" w:rsidRPr="00085C88" w14:paraId="02F9171E" w14:textId="77777777" w:rsidTr="001A0061">
        <w:trPr>
          <w:trHeight w:val="227"/>
        </w:trPr>
        <w:tc>
          <w:tcPr>
            <w:tcW w:w="2720" w:type="pct"/>
            <w:tcBorders>
              <w:top w:val="nil"/>
              <w:left w:val="nil"/>
              <w:bottom w:val="nil"/>
              <w:right w:val="nil"/>
            </w:tcBorders>
            <w:shd w:val="clear" w:color="auto" w:fill="auto"/>
            <w:vAlign w:val="center"/>
            <w:hideMark/>
          </w:tcPr>
          <w:p w14:paraId="5344DEFA" w14:textId="77777777" w:rsidR="001A0061" w:rsidRPr="00085C88" w:rsidRDefault="001A0061" w:rsidP="001A0061">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Habitacional</w:t>
            </w:r>
          </w:p>
        </w:tc>
        <w:tc>
          <w:tcPr>
            <w:tcW w:w="570" w:type="pct"/>
            <w:tcBorders>
              <w:top w:val="nil"/>
              <w:left w:val="nil"/>
              <w:bottom w:val="nil"/>
              <w:right w:val="nil"/>
            </w:tcBorders>
            <w:shd w:val="clear" w:color="auto" w:fill="auto"/>
            <w:vAlign w:val="center"/>
          </w:tcPr>
          <w:p w14:paraId="142AF2B1" w14:textId="39D0ABBB" w:rsidR="001A0061" w:rsidRPr="00085C88" w:rsidRDefault="001A0061" w:rsidP="001A00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107.488</w:t>
            </w:r>
          </w:p>
        </w:tc>
        <w:tc>
          <w:tcPr>
            <w:tcW w:w="570" w:type="pct"/>
            <w:tcBorders>
              <w:top w:val="nil"/>
              <w:left w:val="nil"/>
              <w:bottom w:val="nil"/>
              <w:right w:val="nil"/>
            </w:tcBorders>
            <w:shd w:val="clear" w:color="auto" w:fill="auto"/>
            <w:vAlign w:val="center"/>
          </w:tcPr>
          <w:p w14:paraId="4EAD29EC" w14:textId="155901B3" w:rsidR="001A0061" w:rsidRPr="00085C88" w:rsidRDefault="001A0061" w:rsidP="001A00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107.488</w:t>
            </w:r>
          </w:p>
        </w:tc>
        <w:tc>
          <w:tcPr>
            <w:tcW w:w="570" w:type="pct"/>
            <w:tcBorders>
              <w:top w:val="nil"/>
              <w:left w:val="nil"/>
              <w:bottom w:val="nil"/>
              <w:right w:val="nil"/>
            </w:tcBorders>
            <w:shd w:val="clear" w:color="auto" w:fill="auto"/>
            <w:vAlign w:val="center"/>
          </w:tcPr>
          <w:p w14:paraId="642E105C" w14:textId="780656DA" w:rsidR="001A0061" w:rsidRPr="00085C88" w:rsidRDefault="001A0061" w:rsidP="001A00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96.766</w:t>
            </w:r>
          </w:p>
        </w:tc>
        <w:tc>
          <w:tcPr>
            <w:tcW w:w="569" w:type="pct"/>
            <w:tcBorders>
              <w:top w:val="nil"/>
              <w:left w:val="nil"/>
              <w:bottom w:val="nil"/>
              <w:right w:val="nil"/>
            </w:tcBorders>
            <w:shd w:val="clear" w:color="auto" w:fill="auto"/>
            <w:vAlign w:val="center"/>
          </w:tcPr>
          <w:p w14:paraId="56367A27" w14:textId="263EE1E8" w:rsidR="001A0061" w:rsidRPr="00085C88" w:rsidRDefault="001A0061" w:rsidP="001A00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96.766</w:t>
            </w:r>
          </w:p>
        </w:tc>
      </w:tr>
      <w:tr w:rsidR="001A0061" w:rsidRPr="00085C88" w14:paraId="049FA215" w14:textId="77777777" w:rsidTr="001A0061">
        <w:trPr>
          <w:trHeight w:val="227"/>
        </w:trPr>
        <w:tc>
          <w:tcPr>
            <w:tcW w:w="2720" w:type="pct"/>
            <w:tcBorders>
              <w:top w:val="nil"/>
              <w:left w:val="nil"/>
              <w:bottom w:val="nil"/>
              <w:right w:val="nil"/>
            </w:tcBorders>
            <w:shd w:val="clear" w:color="auto" w:fill="auto"/>
            <w:vAlign w:val="center"/>
            <w:hideMark/>
          </w:tcPr>
          <w:p w14:paraId="28F8916C" w14:textId="77777777" w:rsidR="001A0061" w:rsidRPr="00085C88" w:rsidRDefault="001A0061" w:rsidP="001A0061">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Prestamista (1)</w:t>
            </w:r>
          </w:p>
        </w:tc>
        <w:tc>
          <w:tcPr>
            <w:tcW w:w="570" w:type="pct"/>
            <w:tcBorders>
              <w:top w:val="nil"/>
              <w:left w:val="nil"/>
              <w:bottom w:val="nil"/>
              <w:right w:val="nil"/>
            </w:tcBorders>
            <w:shd w:val="clear" w:color="auto" w:fill="auto"/>
            <w:vAlign w:val="center"/>
          </w:tcPr>
          <w:p w14:paraId="62EFA690" w14:textId="12A2DE90" w:rsidR="001A0061" w:rsidRPr="00085C88" w:rsidRDefault="001A0061" w:rsidP="001A00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(2.731)</w:t>
            </w:r>
          </w:p>
        </w:tc>
        <w:tc>
          <w:tcPr>
            <w:tcW w:w="570" w:type="pct"/>
            <w:tcBorders>
              <w:top w:val="nil"/>
              <w:left w:val="nil"/>
              <w:bottom w:val="nil"/>
              <w:right w:val="nil"/>
            </w:tcBorders>
            <w:shd w:val="clear" w:color="auto" w:fill="auto"/>
            <w:vAlign w:val="center"/>
          </w:tcPr>
          <w:p w14:paraId="1ED5DA5A" w14:textId="0D40E613" w:rsidR="001A0061" w:rsidRPr="00085C88" w:rsidRDefault="001A0061" w:rsidP="001A00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(2.731)</w:t>
            </w:r>
          </w:p>
        </w:tc>
        <w:tc>
          <w:tcPr>
            <w:tcW w:w="570" w:type="pct"/>
            <w:tcBorders>
              <w:top w:val="nil"/>
              <w:left w:val="nil"/>
              <w:bottom w:val="nil"/>
              <w:right w:val="nil"/>
            </w:tcBorders>
            <w:shd w:val="clear" w:color="auto" w:fill="auto"/>
            <w:vAlign w:val="center"/>
          </w:tcPr>
          <w:p w14:paraId="0D2661BA" w14:textId="556D4CBC" w:rsidR="001A0061" w:rsidRPr="00085C88" w:rsidRDefault="001A0061" w:rsidP="001A00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(12.349)</w:t>
            </w:r>
          </w:p>
        </w:tc>
        <w:tc>
          <w:tcPr>
            <w:tcW w:w="569" w:type="pct"/>
            <w:tcBorders>
              <w:top w:val="nil"/>
              <w:left w:val="nil"/>
              <w:bottom w:val="nil"/>
              <w:right w:val="nil"/>
            </w:tcBorders>
            <w:shd w:val="clear" w:color="auto" w:fill="auto"/>
            <w:vAlign w:val="center"/>
          </w:tcPr>
          <w:p w14:paraId="147FC46F" w14:textId="5D259EC3" w:rsidR="001A0061" w:rsidRPr="00085C88" w:rsidRDefault="001A0061" w:rsidP="001A00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(12.349)</w:t>
            </w:r>
          </w:p>
        </w:tc>
      </w:tr>
      <w:tr w:rsidR="001A0061" w:rsidRPr="00085C88" w14:paraId="7C6E8F82" w14:textId="77777777" w:rsidTr="001A0061">
        <w:trPr>
          <w:trHeight w:val="227"/>
        </w:trPr>
        <w:tc>
          <w:tcPr>
            <w:tcW w:w="2720" w:type="pct"/>
            <w:tcBorders>
              <w:top w:val="nil"/>
              <w:left w:val="nil"/>
              <w:bottom w:val="nil"/>
              <w:right w:val="nil"/>
            </w:tcBorders>
            <w:shd w:val="clear" w:color="auto" w:fill="auto"/>
            <w:vAlign w:val="center"/>
            <w:hideMark/>
          </w:tcPr>
          <w:p w14:paraId="7B19A53D" w14:textId="77777777" w:rsidR="001A0061" w:rsidRPr="00085C88" w:rsidRDefault="001A0061" w:rsidP="001A0061">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Riscos Diversos (2)</w:t>
            </w:r>
          </w:p>
        </w:tc>
        <w:tc>
          <w:tcPr>
            <w:tcW w:w="570" w:type="pct"/>
            <w:tcBorders>
              <w:top w:val="nil"/>
              <w:left w:val="nil"/>
              <w:bottom w:val="nil"/>
              <w:right w:val="nil"/>
            </w:tcBorders>
            <w:shd w:val="clear" w:color="auto" w:fill="auto"/>
            <w:vAlign w:val="center"/>
          </w:tcPr>
          <w:p w14:paraId="21E51C68" w14:textId="0DC71D61" w:rsidR="001A0061" w:rsidRPr="00085C88" w:rsidRDefault="001A0061" w:rsidP="001A00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3.585</w:t>
            </w:r>
          </w:p>
        </w:tc>
        <w:tc>
          <w:tcPr>
            <w:tcW w:w="570" w:type="pct"/>
            <w:tcBorders>
              <w:top w:val="nil"/>
              <w:left w:val="nil"/>
              <w:bottom w:val="nil"/>
              <w:right w:val="nil"/>
            </w:tcBorders>
            <w:shd w:val="clear" w:color="auto" w:fill="auto"/>
            <w:vAlign w:val="center"/>
          </w:tcPr>
          <w:p w14:paraId="6D7F965F" w14:textId="2ABEC7BD" w:rsidR="001A0061" w:rsidRPr="00085C88" w:rsidRDefault="001A0061" w:rsidP="001A00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3.585</w:t>
            </w:r>
          </w:p>
        </w:tc>
        <w:tc>
          <w:tcPr>
            <w:tcW w:w="570" w:type="pct"/>
            <w:tcBorders>
              <w:top w:val="nil"/>
              <w:left w:val="nil"/>
              <w:bottom w:val="nil"/>
              <w:right w:val="nil"/>
            </w:tcBorders>
            <w:shd w:val="clear" w:color="auto" w:fill="auto"/>
            <w:vAlign w:val="center"/>
          </w:tcPr>
          <w:p w14:paraId="52B8BD7C" w14:textId="07489036" w:rsidR="001A0061" w:rsidRPr="00085C88" w:rsidRDefault="001A0061" w:rsidP="001A00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3.481</w:t>
            </w:r>
          </w:p>
        </w:tc>
        <w:tc>
          <w:tcPr>
            <w:tcW w:w="569" w:type="pct"/>
            <w:tcBorders>
              <w:top w:val="nil"/>
              <w:left w:val="nil"/>
              <w:bottom w:val="nil"/>
              <w:right w:val="nil"/>
            </w:tcBorders>
            <w:shd w:val="clear" w:color="auto" w:fill="auto"/>
            <w:vAlign w:val="center"/>
          </w:tcPr>
          <w:p w14:paraId="144A2B5F" w14:textId="05D11447" w:rsidR="001A0061" w:rsidRPr="00085C88" w:rsidRDefault="001A0061" w:rsidP="001A00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3.481</w:t>
            </w:r>
          </w:p>
        </w:tc>
      </w:tr>
      <w:tr w:rsidR="001A0061" w:rsidRPr="00085C88" w14:paraId="20D3B229" w14:textId="77777777" w:rsidTr="001A0061">
        <w:trPr>
          <w:trHeight w:val="227"/>
        </w:trPr>
        <w:tc>
          <w:tcPr>
            <w:tcW w:w="2720" w:type="pct"/>
            <w:tcBorders>
              <w:top w:val="nil"/>
              <w:left w:val="nil"/>
              <w:bottom w:val="single" w:sz="4" w:space="0" w:color="54BBAB"/>
              <w:right w:val="nil"/>
            </w:tcBorders>
            <w:shd w:val="clear" w:color="auto" w:fill="auto"/>
            <w:vAlign w:val="center"/>
            <w:hideMark/>
          </w:tcPr>
          <w:p w14:paraId="74BC626A" w14:textId="77777777" w:rsidR="001A0061" w:rsidRPr="00085C88" w:rsidRDefault="001A0061" w:rsidP="001A0061">
            <w:pPr>
              <w:spacing w:after="0" w:line="240" w:lineRule="auto"/>
              <w:rPr>
                <w:rFonts w:ascii="Calibri Light" w:eastAsia="Times New Roman" w:hAnsi="Calibri Light" w:cs="Calibri Light"/>
                <w:b/>
                <w:bCs/>
                <w:color w:val="005CA9"/>
                <w:sz w:val="18"/>
                <w:szCs w:val="18"/>
                <w:lang w:eastAsia="pt-BR"/>
              </w:rPr>
            </w:pPr>
            <w:r w:rsidRPr="00085C88">
              <w:rPr>
                <w:rFonts w:ascii="Calibri Light" w:eastAsia="Times New Roman" w:hAnsi="Calibri Light" w:cs="Calibri Light"/>
                <w:b/>
                <w:bCs/>
                <w:color w:val="005CA9"/>
                <w:sz w:val="18"/>
                <w:szCs w:val="18"/>
                <w:lang w:eastAsia="pt-BR"/>
              </w:rPr>
              <w:t>Receitas de acesso à rede de distribuição e uso da marca - Subtotal</w:t>
            </w:r>
          </w:p>
        </w:tc>
        <w:tc>
          <w:tcPr>
            <w:tcW w:w="570" w:type="pct"/>
            <w:tcBorders>
              <w:top w:val="nil"/>
              <w:left w:val="nil"/>
              <w:bottom w:val="single" w:sz="4" w:space="0" w:color="54BBAB"/>
              <w:right w:val="nil"/>
            </w:tcBorders>
            <w:shd w:val="clear" w:color="auto" w:fill="auto"/>
            <w:vAlign w:val="center"/>
          </w:tcPr>
          <w:p w14:paraId="7A18828D" w14:textId="74016BA8" w:rsidR="001A0061" w:rsidRPr="00085C88" w:rsidRDefault="001A0061" w:rsidP="001A006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133.854</w:t>
            </w:r>
          </w:p>
        </w:tc>
        <w:tc>
          <w:tcPr>
            <w:tcW w:w="570" w:type="pct"/>
            <w:tcBorders>
              <w:top w:val="nil"/>
              <w:left w:val="nil"/>
              <w:bottom w:val="single" w:sz="4" w:space="0" w:color="54BBAB"/>
              <w:right w:val="nil"/>
            </w:tcBorders>
            <w:shd w:val="clear" w:color="auto" w:fill="auto"/>
            <w:vAlign w:val="center"/>
          </w:tcPr>
          <w:p w14:paraId="195559C7" w14:textId="758C0F9A" w:rsidR="001A0061" w:rsidRPr="00085C88" w:rsidRDefault="001A0061" w:rsidP="001A006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133.854</w:t>
            </w:r>
          </w:p>
        </w:tc>
        <w:tc>
          <w:tcPr>
            <w:tcW w:w="570" w:type="pct"/>
            <w:tcBorders>
              <w:top w:val="nil"/>
              <w:left w:val="nil"/>
              <w:bottom w:val="single" w:sz="4" w:space="0" w:color="54BBAB"/>
              <w:right w:val="nil"/>
            </w:tcBorders>
            <w:shd w:val="clear" w:color="auto" w:fill="auto"/>
            <w:vAlign w:val="center"/>
          </w:tcPr>
          <w:p w14:paraId="7A61F930" w14:textId="1241CD33" w:rsidR="001A0061" w:rsidRPr="00085C88" w:rsidRDefault="001A0061" w:rsidP="001A006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117.082</w:t>
            </w:r>
          </w:p>
        </w:tc>
        <w:tc>
          <w:tcPr>
            <w:tcW w:w="569" w:type="pct"/>
            <w:tcBorders>
              <w:top w:val="nil"/>
              <w:left w:val="nil"/>
              <w:bottom w:val="single" w:sz="4" w:space="0" w:color="54BBAB"/>
              <w:right w:val="nil"/>
            </w:tcBorders>
            <w:shd w:val="clear" w:color="auto" w:fill="auto"/>
            <w:vAlign w:val="center"/>
          </w:tcPr>
          <w:p w14:paraId="1BA194BC" w14:textId="0169EA55" w:rsidR="001A0061" w:rsidRPr="00085C88" w:rsidRDefault="001A0061" w:rsidP="001A006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117.082</w:t>
            </w:r>
          </w:p>
        </w:tc>
      </w:tr>
      <w:tr w:rsidR="001A0061" w:rsidRPr="00085C88" w14:paraId="06495485" w14:textId="77777777" w:rsidTr="001A0061">
        <w:trPr>
          <w:trHeight w:val="227"/>
        </w:trPr>
        <w:tc>
          <w:tcPr>
            <w:tcW w:w="2720" w:type="pct"/>
            <w:tcBorders>
              <w:top w:val="nil"/>
              <w:left w:val="nil"/>
              <w:bottom w:val="nil"/>
              <w:right w:val="nil"/>
            </w:tcBorders>
            <w:shd w:val="clear" w:color="auto" w:fill="auto"/>
            <w:vAlign w:val="center"/>
            <w:hideMark/>
          </w:tcPr>
          <w:p w14:paraId="74669BC5" w14:textId="77777777" w:rsidR="001A0061" w:rsidRPr="00085C88" w:rsidRDefault="001A0061" w:rsidP="001A0061">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Vida</w:t>
            </w:r>
          </w:p>
        </w:tc>
        <w:tc>
          <w:tcPr>
            <w:tcW w:w="570" w:type="pct"/>
            <w:tcBorders>
              <w:top w:val="nil"/>
              <w:left w:val="nil"/>
              <w:bottom w:val="nil"/>
              <w:right w:val="nil"/>
            </w:tcBorders>
            <w:shd w:val="clear" w:color="auto" w:fill="auto"/>
            <w:vAlign w:val="center"/>
          </w:tcPr>
          <w:p w14:paraId="1F72BC58" w14:textId="193F85A7" w:rsidR="001A0061" w:rsidRPr="00085C88" w:rsidRDefault="001A0061" w:rsidP="001A0061">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0" w:type="pct"/>
            <w:tcBorders>
              <w:top w:val="nil"/>
              <w:left w:val="nil"/>
              <w:bottom w:val="nil"/>
              <w:right w:val="nil"/>
            </w:tcBorders>
            <w:shd w:val="clear" w:color="auto" w:fill="auto"/>
            <w:vAlign w:val="center"/>
          </w:tcPr>
          <w:p w14:paraId="0FB0457A" w14:textId="34F71124" w:rsidR="001A0061" w:rsidRPr="00085C88" w:rsidRDefault="001A0061" w:rsidP="001A00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123.550</w:t>
            </w:r>
          </w:p>
        </w:tc>
        <w:tc>
          <w:tcPr>
            <w:tcW w:w="570" w:type="pct"/>
            <w:tcBorders>
              <w:top w:val="nil"/>
              <w:left w:val="nil"/>
              <w:bottom w:val="nil"/>
              <w:right w:val="nil"/>
            </w:tcBorders>
            <w:shd w:val="clear" w:color="auto" w:fill="auto"/>
            <w:vAlign w:val="center"/>
          </w:tcPr>
          <w:p w14:paraId="78661410" w14:textId="574F7952" w:rsidR="001A0061" w:rsidRPr="00085C88" w:rsidRDefault="001A0061" w:rsidP="001A0061">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69" w:type="pct"/>
            <w:tcBorders>
              <w:top w:val="nil"/>
              <w:left w:val="nil"/>
              <w:bottom w:val="nil"/>
              <w:right w:val="nil"/>
            </w:tcBorders>
            <w:shd w:val="clear" w:color="auto" w:fill="auto"/>
            <w:vAlign w:val="center"/>
          </w:tcPr>
          <w:p w14:paraId="7F1C933C" w14:textId="1EEE32B5" w:rsidR="001A0061" w:rsidRPr="00085C88" w:rsidRDefault="001A0061" w:rsidP="001A00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123.214</w:t>
            </w:r>
          </w:p>
        </w:tc>
      </w:tr>
      <w:tr w:rsidR="001A0061" w:rsidRPr="00085C88" w14:paraId="669F062B" w14:textId="77777777" w:rsidTr="001A0061">
        <w:trPr>
          <w:trHeight w:val="227"/>
        </w:trPr>
        <w:tc>
          <w:tcPr>
            <w:tcW w:w="2720" w:type="pct"/>
            <w:tcBorders>
              <w:top w:val="nil"/>
              <w:left w:val="nil"/>
              <w:bottom w:val="nil"/>
              <w:right w:val="nil"/>
            </w:tcBorders>
            <w:shd w:val="clear" w:color="auto" w:fill="auto"/>
            <w:vAlign w:val="center"/>
            <w:hideMark/>
          </w:tcPr>
          <w:p w14:paraId="463C1F33" w14:textId="77777777" w:rsidR="001A0061" w:rsidRPr="00085C88" w:rsidRDefault="001A0061" w:rsidP="001A0061">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Prestamista</w:t>
            </w:r>
          </w:p>
        </w:tc>
        <w:tc>
          <w:tcPr>
            <w:tcW w:w="570" w:type="pct"/>
            <w:tcBorders>
              <w:top w:val="nil"/>
              <w:left w:val="nil"/>
              <w:bottom w:val="nil"/>
              <w:right w:val="nil"/>
            </w:tcBorders>
            <w:shd w:val="clear" w:color="auto" w:fill="auto"/>
            <w:vAlign w:val="center"/>
          </w:tcPr>
          <w:p w14:paraId="0B85B9CD" w14:textId="055951C5" w:rsidR="001A0061" w:rsidRPr="00085C88" w:rsidRDefault="001A0061" w:rsidP="001A0061">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0" w:type="pct"/>
            <w:tcBorders>
              <w:top w:val="nil"/>
              <w:left w:val="nil"/>
              <w:bottom w:val="nil"/>
              <w:right w:val="nil"/>
            </w:tcBorders>
            <w:shd w:val="clear" w:color="auto" w:fill="auto"/>
            <w:vAlign w:val="center"/>
          </w:tcPr>
          <w:p w14:paraId="2435B1E2" w14:textId="4EA2B52D" w:rsidR="001A0061" w:rsidRPr="00085C88" w:rsidRDefault="001A0061" w:rsidP="001A00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508.790</w:t>
            </w:r>
          </w:p>
        </w:tc>
        <w:tc>
          <w:tcPr>
            <w:tcW w:w="570" w:type="pct"/>
            <w:tcBorders>
              <w:top w:val="nil"/>
              <w:left w:val="nil"/>
              <w:bottom w:val="nil"/>
              <w:right w:val="nil"/>
            </w:tcBorders>
            <w:shd w:val="clear" w:color="auto" w:fill="auto"/>
            <w:vAlign w:val="center"/>
          </w:tcPr>
          <w:p w14:paraId="3AF5FEB9" w14:textId="331C089F" w:rsidR="001A0061" w:rsidRPr="00085C88" w:rsidRDefault="001A0061" w:rsidP="001A0061">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69" w:type="pct"/>
            <w:tcBorders>
              <w:top w:val="nil"/>
              <w:left w:val="nil"/>
              <w:bottom w:val="nil"/>
              <w:right w:val="nil"/>
            </w:tcBorders>
            <w:shd w:val="clear" w:color="auto" w:fill="auto"/>
            <w:vAlign w:val="center"/>
          </w:tcPr>
          <w:p w14:paraId="0A39CDF6" w14:textId="55837E72" w:rsidR="001A0061" w:rsidRPr="00085C88" w:rsidRDefault="001A0061" w:rsidP="001A00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491.940</w:t>
            </w:r>
          </w:p>
        </w:tc>
      </w:tr>
      <w:tr w:rsidR="001A0061" w:rsidRPr="00085C88" w14:paraId="1799B6C6" w14:textId="77777777" w:rsidTr="001A0061">
        <w:trPr>
          <w:trHeight w:val="227"/>
        </w:trPr>
        <w:tc>
          <w:tcPr>
            <w:tcW w:w="2720" w:type="pct"/>
            <w:tcBorders>
              <w:top w:val="nil"/>
              <w:left w:val="nil"/>
              <w:bottom w:val="nil"/>
              <w:right w:val="nil"/>
            </w:tcBorders>
            <w:shd w:val="clear" w:color="auto" w:fill="auto"/>
            <w:vAlign w:val="center"/>
            <w:hideMark/>
          </w:tcPr>
          <w:p w14:paraId="7DBC9B79" w14:textId="77777777" w:rsidR="001A0061" w:rsidRPr="00085C88" w:rsidRDefault="001A0061" w:rsidP="001A0061">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Previdência</w:t>
            </w:r>
          </w:p>
        </w:tc>
        <w:tc>
          <w:tcPr>
            <w:tcW w:w="570" w:type="pct"/>
            <w:tcBorders>
              <w:top w:val="nil"/>
              <w:left w:val="nil"/>
              <w:bottom w:val="nil"/>
              <w:right w:val="nil"/>
            </w:tcBorders>
            <w:shd w:val="clear" w:color="auto" w:fill="auto"/>
            <w:vAlign w:val="center"/>
          </w:tcPr>
          <w:p w14:paraId="47A57AD3" w14:textId="530D6B8B" w:rsidR="001A0061" w:rsidRPr="00085C88" w:rsidRDefault="001A0061" w:rsidP="001A0061">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0" w:type="pct"/>
            <w:tcBorders>
              <w:top w:val="nil"/>
              <w:left w:val="nil"/>
              <w:bottom w:val="nil"/>
              <w:right w:val="nil"/>
            </w:tcBorders>
            <w:shd w:val="clear" w:color="auto" w:fill="auto"/>
            <w:vAlign w:val="center"/>
          </w:tcPr>
          <w:p w14:paraId="3265D2E2" w14:textId="44E3986D" w:rsidR="001A0061" w:rsidRPr="00085C88" w:rsidRDefault="001A0061" w:rsidP="001A00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59.246</w:t>
            </w:r>
          </w:p>
        </w:tc>
        <w:tc>
          <w:tcPr>
            <w:tcW w:w="570" w:type="pct"/>
            <w:tcBorders>
              <w:top w:val="nil"/>
              <w:left w:val="nil"/>
              <w:bottom w:val="nil"/>
              <w:right w:val="nil"/>
            </w:tcBorders>
            <w:shd w:val="clear" w:color="auto" w:fill="auto"/>
            <w:vAlign w:val="center"/>
          </w:tcPr>
          <w:p w14:paraId="075806F7" w14:textId="3096CE95" w:rsidR="001A0061" w:rsidRPr="00085C88" w:rsidRDefault="001A0061" w:rsidP="001A0061">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69" w:type="pct"/>
            <w:tcBorders>
              <w:top w:val="nil"/>
              <w:left w:val="nil"/>
              <w:bottom w:val="nil"/>
              <w:right w:val="nil"/>
            </w:tcBorders>
            <w:shd w:val="clear" w:color="auto" w:fill="auto"/>
            <w:vAlign w:val="center"/>
          </w:tcPr>
          <w:p w14:paraId="570FE38F" w14:textId="247FE493" w:rsidR="001A0061" w:rsidRPr="00085C88" w:rsidRDefault="001A0061" w:rsidP="001A00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55.881</w:t>
            </w:r>
          </w:p>
        </w:tc>
      </w:tr>
      <w:tr w:rsidR="001A0061" w:rsidRPr="00085C88" w14:paraId="10B919DB" w14:textId="77777777" w:rsidTr="001A0061">
        <w:trPr>
          <w:trHeight w:val="227"/>
        </w:trPr>
        <w:tc>
          <w:tcPr>
            <w:tcW w:w="2720" w:type="pct"/>
            <w:tcBorders>
              <w:top w:val="nil"/>
              <w:left w:val="nil"/>
              <w:bottom w:val="nil"/>
              <w:right w:val="nil"/>
            </w:tcBorders>
            <w:shd w:val="clear" w:color="auto" w:fill="auto"/>
            <w:vAlign w:val="center"/>
            <w:hideMark/>
          </w:tcPr>
          <w:p w14:paraId="7F058AE4" w14:textId="77777777" w:rsidR="001A0061" w:rsidRPr="00085C88" w:rsidRDefault="001A0061" w:rsidP="001A0061">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Habitacional</w:t>
            </w:r>
          </w:p>
        </w:tc>
        <w:tc>
          <w:tcPr>
            <w:tcW w:w="570" w:type="pct"/>
            <w:tcBorders>
              <w:top w:val="nil"/>
              <w:left w:val="nil"/>
              <w:bottom w:val="nil"/>
              <w:right w:val="nil"/>
            </w:tcBorders>
            <w:shd w:val="clear" w:color="auto" w:fill="auto"/>
            <w:vAlign w:val="center"/>
          </w:tcPr>
          <w:p w14:paraId="12AE392D" w14:textId="6A5B5AC6" w:rsidR="001A0061" w:rsidRPr="00085C88" w:rsidRDefault="001A0061" w:rsidP="001A0061">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0" w:type="pct"/>
            <w:tcBorders>
              <w:top w:val="nil"/>
              <w:left w:val="nil"/>
              <w:bottom w:val="nil"/>
              <w:right w:val="nil"/>
            </w:tcBorders>
            <w:shd w:val="clear" w:color="auto" w:fill="auto"/>
            <w:vAlign w:val="center"/>
          </w:tcPr>
          <w:p w14:paraId="40D44000" w14:textId="4DB63B37" w:rsidR="001A0061" w:rsidRPr="00085C88" w:rsidRDefault="001A0061" w:rsidP="001A00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192.593</w:t>
            </w:r>
          </w:p>
        </w:tc>
        <w:tc>
          <w:tcPr>
            <w:tcW w:w="570" w:type="pct"/>
            <w:tcBorders>
              <w:top w:val="nil"/>
              <w:left w:val="nil"/>
              <w:bottom w:val="nil"/>
              <w:right w:val="nil"/>
            </w:tcBorders>
            <w:shd w:val="clear" w:color="auto" w:fill="auto"/>
            <w:vAlign w:val="center"/>
          </w:tcPr>
          <w:p w14:paraId="29A812DF" w14:textId="5970A8F4" w:rsidR="001A0061" w:rsidRPr="00085C88" w:rsidRDefault="001A0061" w:rsidP="001A0061">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69" w:type="pct"/>
            <w:tcBorders>
              <w:top w:val="nil"/>
              <w:left w:val="nil"/>
              <w:bottom w:val="nil"/>
              <w:right w:val="nil"/>
            </w:tcBorders>
            <w:shd w:val="clear" w:color="auto" w:fill="auto"/>
            <w:vAlign w:val="center"/>
          </w:tcPr>
          <w:p w14:paraId="2FE8CACE" w14:textId="520E7267" w:rsidR="001A0061" w:rsidRPr="00085C88" w:rsidRDefault="001A0061" w:rsidP="001A00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109.171</w:t>
            </w:r>
          </w:p>
        </w:tc>
      </w:tr>
      <w:tr w:rsidR="001A0061" w:rsidRPr="00085C88" w14:paraId="218FF171" w14:textId="77777777" w:rsidTr="001A0061">
        <w:trPr>
          <w:trHeight w:val="227"/>
        </w:trPr>
        <w:tc>
          <w:tcPr>
            <w:tcW w:w="2720" w:type="pct"/>
            <w:tcBorders>
              <w:top w:val="nil"/>
              <w:left w:val="nil"/>
              <w:bottom w:val="nil"/>
              <w:right w:val="nil"/>
            </w:tcBorders>
            <w:shd w:val="clear" w:color="auto" w:fill="auto"/>
            <w:vAlign w:val="center"/>
            <w:hideMark/>
          </w:tcPr>
          <w:p w14:paraId="282191F2" w14:textId="77777777" w:rsidR="001A0061" w:rsidRPr="00085C88" w:rsidRDefault="001A0061" w:rsidP="001A0061">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Residencial</w:t>
            </w:r>
          </w:p>
        </w:tc>
        <w:tc>
          <w:tcPr>
            <w:tcW w:w="570" w:type="pct"/>
            <w:tcBorders>
              <w:top w:val="nil"/>
              <w:left w:val="nil"/>
              <w:bottom w:val="nil"/>
              <w:right w:val="nil"/>
            </w:tcBorders>
            <w:shd w:val="clear" w:color="auto" w:fill="auto"/>
            <w:vAlign w:val="center"/>
          </w:tcPr>
          <w:p w14:paraId="2AE8AAE9" w14:textId="630A8C4A" w:rsidR="001A0061" w:rsidRPr="00085C88" w:rsidRDefault="001A0061" w:rsidP="001A0061">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0" w:type="pct"/>
            <w:tcBorders>
              <w:top w:val="nil"/>
              <w:left w:val="nil"/>
              <w:bottom w:val="nil"/>
              <w:right w:val="nil"/>
            </w:tcBorders>
            <w:shd w:val="clear" w:color="auto" w:fill="auto"/>
            <w:vAlign w:val="center"/>
          </w:tcPr>
          <w:p w14:paraId="3AF176C0" w14:textId="26B4CE86" w:rsidR="001A0061" w:rsidRPr="00085C88" w:rsidRDefault="001A0061" w:rsidP="001A00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217.389</w:t>
            </w:r>
          </w:p>
        </w:tc>
        <w:tc>
          <w:tcPr>
            <w:tcW w:w="570" w:type="pct"/>
            <w:tcBorders>
              <w:top w:val="nil"/>
              <w:left w:val="nil"/>
              <w:bottom w:val="nil"/>
              <w:right w:val="nil"/>
            </w:tcBorders>
            <w:shd w:val="clear" w:color="auto" w:fill="auto"/>
            <w:vAlign w:val="center"/>
          </w:tcPr>
          <w:p w14:paraId="5C656FE0" w14:textId="0F47CA7D" w:rsidR="001A0061" w:rsidRPr="00085C88" w:rsidRDefault="001A0061" w:rsidP="001A0061">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69" w:type="pct"/>
            <w:tcBorders>
              <w:top w:val="nil"/>
              <w:left w:val="nil"/>
              <w:bottom w:val="nil"/>
              <w:right w:val="nil"/>
            </w:tcBorders>
            <w:shd w:val="clear" w:color="auto" w:fill="auto"/>
            <w:vAlign w:val="center"/>
          </w:tcPr>
          <w:p w14:paraId="3A81D332" w14:textId="502FD48F" w:rsidR="001A0061" w:rsidRPr="00085C88" w:rsidRDefault="001A0061" w:rsidP="001A00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192.612</w:t>
            </w:r>
          </w:p>
        </w:tc>
      </w:tr>
      <w:tr w:rsidR="001A0061" w:rsidRPr="00085C88" w14:paraId="33ECE363" w14:textId="77777777" w:rsidTr="001A0061">
        <w:trPr>
          <w:trHeight w:val="227"/>
        </w:trPr>
        <w:tc>
          <w:tcPr>
            <w:tcW w:w="2720" w:type="pct"/>
            <w:tcBorders>
              <w:top w:val="nil"/>
              <w:left w:val="nil"/>
              <w:bottom w:val="nil"/>
              <w:right w:val="nil"/>
            </w:tcBorders>
            <w:shd w:val="clear" w:color="auto" w:fill="auto"/>
            <w:vAlign w:val="center"/>
            <w:hideMark/>
          </w:tcPr>
          <w:p w14:paraId="2A2E5272" w14:textId="77777777" w:rsidR="001A0061" w:rsidRPr="00085C88" w:rsidRDefault="001A0061" w:rsidP="001A0061">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 xml:space="preserve">Capitalização </w:t>
            </w:r>
          </w:p>
        </w:tc>
        <w:tc>
          <w:tcPr>
            <w:tcW w:w="570" w:type="pct"/>
            <w:tcBorders>
              <w:top w:val="nil"/>
              <w:left w:val="nil"/>
              <w:bottom w:val="nil"/>
              <w:right w:val="nil"/>
            </w:tcBorders>
            <w:shd w:val="clear" w:color="auto" w:fill="auto"/>
            <w:vAlign w:val="center"/>
          </w:tcPr>
          <w:p w14:paraId="4E1DA373" w14:textId="0163A3C7" w:rsidR="001A0061" w:rsidRPr="00085C88" w:rsidRDefault="001A0061" w:rsidP="001A0061">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0" w:type="pct"/>
            <w:tcBorders>
              <w:top w:val="nil"/>
              <w:left w:val="nil"/>
              <w:bottom w:val="nil"/>
              <w:right w:val="nil"/>
            </w:tcBorders>
            <w:shd w:val="clear" w:color="auto" w:fill="auto"/>
            <w:vAlign w:val="center"/>
          </w:tcPr>
          <w:p w14:paraId="621449EB" w14:textId="668ECC80" w:rsidR="001A0061" w:rsidRPr="00085C88" w:rsidRDefault="001A0061" w:rsidP="001A00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79.086</w:t>
            </w:r>
          </w:p>
        </w:tc>
        <w:tc>
          <w:tcPr>
            <w:tcW w:w="570" w:type="pct"/>
            <w:tcBorders>
              <w:top w:val="nil"/>
              <w:left w:val="nil"/>
              <w:bottom w:val="nil"/>
              <w:right w:val="nil"/>
            </w:tcBorders>
            <w:shd w:val="clear" w:color="auto" w:fill="auto"/>
            <w:vAlign w:val="center"/>
          </w:tcPr>
          <w:p w14:paraId="3F649FBA" w14:textId="55FA3FCC" w:rsidR="001A0061" w:rsidRPr="00085C88" w:rsidRDefault="001A0061" w:rsidP="001A0061">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69" w:type="pct"/>
            <w:tcBorders>
              <w:top w:val="nil"/>
              <w:left w:val="nil"/>
              <w:bottom w:val="nil"/>
              <w:right w:val="nil"/>
            </w:tcBorders>
            <w:shd w:val="clear" w:color="auto" w:fill="auto"/>
            <w:vAlign w:val="center"/>
          </w:tcPr>
          <w:p w14:paraId="125076DE" w14:textId="7C6E6ABE" w:rsidR="001A0061" w:rsidRPr="00085C88" w:rsidRDefault="001A0061" w:rsidP="001A00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74.957</w:t>
            </w:r>
          </w:p>
        </w:tc>
      </w:tr>
      <w:tr w:rsidR="001A0061" w:rsidRPr="00085C88" w14:paraId="03E6CCB7" w14:textId="77777777" w:rsidTr="001A0061">
        <w:trPr>
          <w:trHeight w:val="227"/>
        </w:trPr>
        <w:tc>
          <w:tcPr>
            <w:tcW w:w="2720" w:type="pct"/>
            <w:tcBorders>
              <w:top w:val="nil"/>
              <w:left w:val="nil"/>
              <w:bottom w:val="nil"/>
              <w:right w:val="nil"/>
            </w:tcBorders>
            <w:shd w:val="clear" w:color="auto" w:fill="auto"/>
            <w:vAlign w:val="center"/>
            <w:hideMark/>
          </w:tcPr>
          <w:p w14:paraId="21DC2469" w14:textId="77777777" w:rsidR="001A0061" w:rsidRPr="00085C88" w:rsidRDefault="001A0061" w:rsidP="001A0061">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Consórcio</w:t>
            </w:r>
          </w:p>
        </w:tc>
        <w:tc>
          <w:tcPr>
            <w:tcW w:w="570" w:type="pct"/>
            <w:tcBorders>
              <w:top w:val="nil"/>
              <w:left w:val="nil"/>
              <w:bottom w:val="nil"/>
              <w:right w:val="nil"/>
            </w:tcBorders>
            <w:shd w:val="clear" w:color="auto" w:fill="auto"/>
            <w:vAlign w:val="center"/>
          </w:tcPr>
          <w:p w14:paraId="156D82A6" w14:textId="0F484816" w:rsidR="001A0061" w:rsidRPr="00085C88" w:rsidRDefault="001A0061" w:rsidP="001A0061">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0" w:type="pct"/>
            <w:tcBorders>
              <w:top w:val="nil"/>
              <w:left w:val="nil"/>
              <w:bottom w:val="nil"/>
              <w:right w:val="nil"/>
            </w:tcBorders>
            <w:shd w:val="clear" w:color="auto" w:fill="auto"/>
            <w:vAlign w:val="center"/>
          </w:tcPr>
          <w:p w14:paraId="2539DE1E" w14:textId="63021D0D" w:rsidR="001A0061" w:rsidRPr="00085C88" w:rsidRDefault="001A0061" w:rsidP="001A00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302.346</w:t>
            </w:r>
          </w:p>
        </w:tc>
        <w:tc>
          <w:tcPr>
            <w:tcW w:w="570" w:type="pct"/>
            <w:tcBorders>
              <w:top w:val="nil"/>
              <w:left w:val="nil"/>
              <w:bottom w:val="nil"/>
              <w:right w:val="nil"/>
            </w:tcBorders>
            <w:shd w:val="clear" w:color="auto" w:fill="auto"/>
            <w:vAlign w:val="center"/>
          </w:tcPr>
          <w:p w14:paraId="380AE723" w14:textId="330201F8" w:rsidR="001A0061" w:rsidRPr="00085C88" w:rsidRDefault="001A0061" w:rsidP="001A0061">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69" w:type="pct"/>
            <w:tcBorders>
              <w:top w:val="nil"/>
              <w:left w:val="nil"/>
              <w:bottom w:val="nil"/>
              <w:right w:val="nil"/>
            </w:tcBorders>
            <w:shd w:val="clear" w:color="auto" w:fill="auto"/>
            <w:vAlign w:val="center"/>
          </w:tcPr>
          <w:p w14:paraId="1551F313" w14:textId="6F12662D" w:rsidR="001A0061" w:rsidRPr="00085C88" w:rsidRDefault="001A0061" w:rsidP="001A00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271.897</w:t>
            </w:r>
          </w:p>
        </w:tc>
      </w:tr>
      <w:tr w:rsidR="001A0061" w:rsidRPr="00085C88" w14:paraId="6C4AAEF8" w14:textId="77777777" w:rsidTr="001A0061">
        <w:trPr>
          <w:trHeight w:val="227"/>
        </w:trPr>
        <w:tc>
          <w:tcPr>
            <w:tcW w:w="2720" w:type="pct"/>
            <w:tcBorders>
              <w:top w:val="nil"/>
              <w:left w:val="nil"/>
              <w:bottom w:val="nil"/>
              <w:right w:val="nil"/>
            </w:tcBorders>
            <w:shd w:val="clear" w:color="auto" w:fill="auto"/>
            <w:vAlign w:val="center"/>
            <w:hideMark/>
          </w:tcPr>
          <w:p w14:paraId="48482D6C" w14:textId="77777777" w:rsidR="001A0061" w:rsidRPr="00085C88" w:rsidRDefault="001A0061" w:rsidP="001A0061">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Assistência</w:t>
            </w:r>
          </w:p>
        </w:tc>
        <w:tc>
          <w:tcPr>
            <w:tcW w:w="570" w:type="pct"/>
            <w:tcBorders>
              <w:top w:val="nil"/>
              <w:left w:val="nil"/>
              <w:bottom w:val="nil"/>
              <w:right w:val="nil"/>
            </w:tcBorders>
            <w:shd w:val="clear" w:color="auto" w:fill="auto"/>
            <w:vAlign w:val="center"/>
          </w:tcPr>
          <w:p w14:paraId="140350C5" w14:textId="63216A3D" w:rsidR="001A0061" w:rsidRPr="00085C88" w:rsidRDefault="001A0061" w:rsidP="001A0061">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0" w:type="pct"/>
            <w:tcBorders>
              <w:top w:val="nil"/>
              <w:left w:val="nil"/>
              <w:bottom w:val="nil"/>
              <w:right w:val="nil"/>
            </w:tcBorders>
            <w:shd w:val="clear" w:color="auto" w:fill="auto"/>
            <w:vAlign w:val="center"/>
          </w:tcPr>
          <w:p w14:paraId="5E3E4272" w14:textId="13F5A34B" w:rsidR="001A0061" w:rsidRPr="00085C88" w:rsidRDefault="001A0061" w:rsidP="001A00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34.374</w:t>
            </w:r>
          </w:p>
        </w:tc>
        <w:tc>
          <w:tcPr>
            <w:tcW w:w="570" w:type="pct"/>
            <w:tcBorders>
              <w:top w:val="nil"/>
              <w:left w:val="nil"/>
              <w:bottom w:val="nil"/>
              <w:right w:val="nil"/>
            </w:tcBorders>
            <w:shd w:val="clear" w:color="auto" w:fill="auto"/>
            <w:vAlign w:val="center"/>
          </w:tcPr>
          <w:p w14:paraId="1588080D" w14:textId="2FE6B972" w:rsidR="001A0061" w:rsidRPr="00085C88" w:rsidRDefault="001A0061" w:rsidP="001A0061">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69" w:type="pct"/>
            <w:tcBorders>
              <w:top w:val="nil"/>
              <w:left w:val="nil"/>
              <w:bottom w:val="nil"/>
              <w:right w:val="nil"/>
            </w:tcBorders>
            <w:shd w:val="clear" w:color="auto" w:fill="auto"/>
            <w:vAlign w:val="center"/>
          </w:tcPr>
          <w:p w14:paraId="1EA99F22" w14:textId="41650FDF" w:rsidR="001A0061" w:rsidRPr="00085C88" w:rsidRDefault="001A0061" w:rsidP="001A00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21.139</w:t>
            </w:r>
          </w:p>
        </w:tc>
      </w:tr>
      <w:tr w:rsidR="001A0061" w:rsidRPr="00085C88" w14:paraId="3FB21495" w14:textId="77777777" w:rsidTr="001A0061">
        <w:trPr>
          <w:trHeight w:val="227"/>
        </w:trPr>
        <w:tc>
          <w:tcPr>
            <w:tcW w:w="2720" w:type="pct"/>
            <w:tcBorders>
              <w:top w:val="nil"/>
              <w:left w:val="nil"/>
              <w:bottom w:val="nil"/>
              <w:right w:val="nil"/>
            </w:tcBorders>
            <w:shd w:val="clear" w:color="auto" w:fill="auto"/>
            <w:vAlign w:val="center"/>
            <w:hideMark/>
          </w:tcPr>
          <w:p w14:paraId="08275536" w14:textId="77777777" w:rsidR="001A0061" w:rsidRPr="00085C88" w:rsidRDefault="001A0061" w:rsidP="001A0061">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Corporate</w:t>
            </w:r>
          </w:p>
        </w:tc>
        <w:tc>
          <w:tcPr>
            <w:tcW w:w="570" w:type="pct"/>
            <w:tcBorders>
              <w:top w:val="nil"/>
              <w:left w:val="nil"/>
              <w:bottom w:val="nil"/>
              <w:right w:val="nil"/>
            </w:tcBorders>
            <w:shd w:val="clear" w:color="auto" w:fill="auto"/>
            <w:vAlign w:val="center"/>
          </w:tcPr>
          <w:p w14:paraId="67FCA87F" w14:textId="518634C2" w:rsidR="001A0061" w:rsidRPr="00085C88" w:rsidRDefault="001A0061" w:rsidP="001A0061">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0" w:type="pct"/>
            <w:tcBorders>
              <w:top w:val="nil"/>
              <w:left w:val="nil"/>
              <w:bottom w:val="nil"/>
              <w:right w:val="nil"/>
            </w:tcBorders>
            <w:shd w:val="clear" w:color="auto" w:fill="auto"/>
            <w:vAlign w:val="center"/>
          </w:tcPr>
          <w:p w14:paraId="62D8EC99" w14:textId="24A2DF61" w:rsidR="001A0061" w:rsidRPr="00085C88" w:rsidRDefault="001A0061" w:rsidP="001A00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8.975</w:t>
            </w:r>
          </w:p>
        </w:tc>
        <w:tc>
          <w:tcPr>
            <w:tcW w:w="570" w:type="pct"/>
            <w:tcBorders>
              <w:top w:val="nil"/>
              <w:left w:val="nil"/>
              <w:bottom w:val="nil"/>
              <w:right w:val="nil"/>
            </w:tcBorders>
            <w:shd w:val="clear" w:color="auto" w:fill="auto"/>
            <w:vAlign w:val="center"/>
          </w:tcPr>
          <w:p w14:paraId="36F988F7" w14:textId="5D1EC676" w:rsidR="001A0061" w:rsidRPr="00085C88" w:rsidRDefault="001A0061" w:rsidP="001A0061">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69" w:type="pct"/>
            <w:tcBorders>
              <w:top w:val="nil"/>
              <w:left w:val="nil"/>
              <w:bottom w:val="nil"/>
              <w:right w:val="nil"/>
            </w:tcBorders>
            <w:shd w:val="clear" w:color="auto" w:fill="auto"/>
            <w:vAlign w:val="center"/>
          </w:tcPr>
          <w:p w14:paraId="1E084E57" w14:textId="00B07EA7" w:rsidR="001A0061" w:rsidRPr="00085C88" w:rsidRDefault="001A0061" w:rsidP="001A00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6.574</w:t>
            </w:r>
          </w:p>
        </w:tc>
      </w:tr>
      <w:tr w:rsidR="001A0061" w:rsidRPr="00085C88" w14:paraId="573FF862" w14:textId="77777777" w:rsidTr="001A0061">
        <w:trPr>
          <w:trHeight w:val="227"/>
        </w:trPr>
        <w:tc>
          <w:tcPr>
            <w:tcW w:w="2720" w:type="pct"/>
            <w:tcBorders>
              <w:top w:val="nil"/>
              <w:left w:val="nil"/>
              <w:bottom w:val="nil"/>
              <w:right w:val="nil"/>
            </w:tcBorders>
            <w:shd w:val="clear" w:color="auto" w:fill="auto"/>
            <w:vAlign w:val="center"/>
            <w:hideMark/>
          </w:tcPr>
          <w:p w14:paraId="2DCC5BB7" w14:textId="77777777" w:rsidR="001A0061" w:rsidRPr="00085C88" w:rsidRDefault="001A0061" w:rsidP="001A0061">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Auto</w:t>
            </w:r>
          </w:p>
        </w:tc>
        <w:tc>
          <w:tcPr>
            <w:tcW w:w="570" w:type="pct"/>
            <w:tcBorders>
              <w:top w:val="nil"/>
              <w:left w:val="nil"/>
              <w:bottom w:val="nil"/>
              <w:right w:val="nil"/>
            </w:tcBorders>
            <w:shd w:val="clear" w:color="auto" w:fill="auto"/>
            <w:vAlign w:val="center"/>
          </w:tcPr>
          <w:p w14:paraId="13E74F2E" w14:textId="17604B1B" w:rsidR="001A0061" w:rsidRPr="00085C88" w:rsidRDefault="001A0061" w:rsidP="001A0061">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0" w:type="pct"/>
            <w:tcBorders>
              <w:top w:val="nil"/>
              <w:left w:val="nil"/>
              <w:bottom w:val="nil"/>
              <w:right w:val="nil"/>
            </w:tcBorders>
            <w:shd w:val="clear" w:color="auto" w:fill="auto"/>
            <w:vAlign w:val="center"/>
          </w:tcPr>
          <w:p w14:paraId="2BD54711" w14:textId="642E0D7E" w:rsidR="001A0061" w:rsidRPr="00085C88" w:rsidRDefault="001A0061" w:rsidP="001A00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1.398</w:t>
            </w:r>
          </w:p>
        </w:tc>
        <w:tc>
          <w:tcPr>
            <w:tcW w:w="570" w:type="pct"/>
            <w:tcBorders>
              <w:top w:val="nil"/>
              <w:left w:val="nil"/>
              <w:bottom w:val="nil"/>
              <w:right w:val="nil"/>
            </w:tcBorders>
            <w:shd w:val="clear" w:color="auto" w:fill="auto"/>
            <w:vAlign w:val="center"/>
          </w:tcPr>
          <w:p w14:paraId="30142939" w14:textId="0DF781B8" w:rsidR="001A0061" w:rsidRPr="00085C88" w:rsidRDefault="001A0061" w:rsidP="001A0061">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69" w:type="pct"/>
            <w:tcBorders>
              <w:top w:val="nil"/>
              <w:left w:val="nil"/>
              <w:bottom w:val="nil"/>
              <w:right w:val="nil"/>
            </w:tcBorders>
            <w:shd w:val="clear" w:color="auto" w:fill="auto"/>
            <w:vAlign w:val="center"/>
          </w:tcPr>
          <w:p w14:paraId="107E4594" w14:textId="6B383A65" w:rsidR="001A0061" w:rsidRPr="00085C88" w:rsidRDefault="001A0061" w:rsidP="001A00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814</w:t>
            </w:r>
          </w:p>
        </w:tc>
      </w:tr>
      <w:tr w:rsidR="001A0061" w:rsidRPr="00085C88" w14:paraId="54BF9CF7" w14:textId="77777777" w:rsidTr="001A0061">
        <w:trPr>
          <w:trHeight w:val="227"/>
        </w:trPr>
        <w:tc>
          <w:tcPr>
            <w:tcW w:w="2720" w:type="pct"/>
            <w:tcBorders>
              <w:top w:val="nil"/>
              <w:left w:val="nil"/>
              <w:bottom w:val="nil"/>
              <w:right w:val="nil"/>
            </w:tcBorders>
            <w:shd w:val="clear" w:color="auto" w:fill="auto"/>
            <w:vAlign w:val="center"/>
            <w:hideMark/>
          </w:tcPr>
          <w:p w14:paraId="4C28BB97" w14:textId="77777777" w:rsidR="001A0061" w:rsidRPr="00085C88" w:rsidRDefault="001A0061" w:rsidP="001A0061">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Plano odontológico</w:t>
            </w:r>
          </w:p>
        </w:tc>
        <w:tc>
          <w:tcPr>
            <w:tcW w:w="570" w:type="pct"/>
            <w:tcBorders>
              <w:top w:val="nil"/>
              <w:left w:val="nil"/>
              <w:bottom w:val="nil"/>
              <w:right w:val="nil"/>
            </w:tcBorders>
            <w:shd w:val="clear" w:color="auto" w:fill="auto"/>
            <w:vAlign w:val="center"/>
          </w:tcPr>
          <w:p w14:paraId="51B17096" w14:textId="55C88DF0" w:rsidR="001A0061" w:rsidRPr="00085C88" w:rsidRDefault="001A0061" w:rsidP="001A0061">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0" w:type="pct"/>
            <w:tcBorders>
              <w:top w:val="nil"/>
              <w:left w:val="nil"/>
              <w:bottom w:val="nil"/>
              <w:right w:val="nil"/>
            </w:tcBorders>
            <w:shd w:val="clear" w:color="auto" w:fill="auto"/>
            <w:vAlign w:val="center"/>
          </w:tcPr>
          <w:p w14:paraId="1F391771" w14:textId="09FA1100" w:rsidR="001A0061" w:rsidRPr="00085C88" w:rsidRDefault="001A0061" w:rsidP="001A00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w:t>
            </w:r>
          </w:p>
        </w:tc>
        <w:tc>
          <w:tcPr>
            <w:tcW w:w="570" w:type="pct"/>
            <w:tcBorders>
              <w:top w:val="nil"/>
              <w:left w:val="nil"/>
              <w:bottom w:val="nil"/>
              <w:right w:val="nil"/>
            </w:tcBorders>
            <w:shd w:val="clear" w:color="auto" w:fill="auto"/>
            <w:vAlign w:val="center"/>
          </w:tcPr>
          <w:p w14:paraId="6C450192" w14:textId="67253621" w:rsidR="001A0061" w:rsidRPr="00085C88" w:rsidRDefault="001A0061" w:rsidP="001A0061">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69" w:type="pct"/>
            <w:tcBorders>
              <w:top w:val="nil"/>
              <w:left w:val="nil"/>
              <w:bottom w:val="nil"/>
              <w:right w:val="nil"/>
            </w:tcBorders>
            <w:shd w:val="clear" w:color="auto" w:fill="auto"/>
            <w:vAlign w:val="center"/>
          </w:tcPr>
          <w:p w14:paraId="2E5A2EBC" w14:textId="199A74C5" w:rsidR="001A0061" w:rsidRPr="00085C88" w:rsidRDefault="001A0061" w:rsidP="001A00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w:t>
            </w:r>
          </w:p>
        </w:tc>
      </w:tr>
      <w:tr w:rsidR="001A0061" w:rsidRPr="00085C88" w14:paraId="5BDF9768" w14:textId="77777777" w:rsidTr="001A0061">
        <w:trPr>
          <w:trHeight w:val="227"/>
        </w:trPr>
        <w:tc>
          <w:tcPr>
            <w:tcW w:w="2720" w:type="pct"/>
            <w:tcBorders>
              <w:top w:val="nil"/>
              <w:left w:val="nil"/>
              <w:bottom w:val="nil"/>
              <w:right w:val="nil"/>
            </w:tcBorders>
            <w:shd w:val="clear" w:color="auto" w:fill="auto"/>
            <w:vAlign w:val="center"/>
            <w:hideMark/>
          </w:tcPr>
          <w:p w14:paraId="55F5922F" w14:textId="77777777" w:rsidR="001A0061" w:rsidRPr="00085C88" w:rsidRDefault="001A0061" w:rsidP="001A0061">
            <w:pPr>
              <w:spacing w:after="0" w:line="240" w:lineRule="auto"/>
              <w:ind w:firstLineChars="100" w:firstLine="180"/>
              <w:rPr>
                <w:rFonts w:ascii="Calibri Light" w:eastAsia="Times New Roman" w:hAnsi="Calibri Light" w:cs="Calibri Light"/>
                <w:color w:val="005CA9"/>
                <w:sz w:val="18"/>
                <w:szCs w:val="18"/>
                <w:lang w:eastAsia="pt-BR"/>
              </w:rPr>
            </w:pPr>
            <w:r w:rsidRPr="00085C88">
              <w:rPr>
                <w:rFonts w:ascii="Calibri Light" w:eastAsia="Times New Roman" w:hAnsi="Calibri Light" w:cs="Calibri Light"/>
                <w:color w:val="005CA9"/>
                <w:sz w:val="18"/>
                <w:szCs w:val="18"/>
                <w:lang w:eastAsia="pt-BR"/>
              </w:rPr>
              <w:t>Seguro saúde</w:t>
            </w:r>
          </w:p>
        </w:tc>
        <w:tc>
          <w:tcPr>
            <w:tcW w:w="570" w:type="pct"/>
            <w:tcBorders>
              <w:top w:val="nil"/>
              <w:left w:val="nil"/>
              <w:bottom w:val="nil"/>
              <w:right w:val="nil"/>
            </w:tcBorders>
            <w:shd w:val="clear" w:color="auto" w:fill="auto"/>
            <w:vAlign w:val="center"/>
          </w:tcPr>
          <w:p w14:paraId="48F608D7" w14:textId="596AD430" w:rsidR="001A0061" w:rsidRPr="00085C88" w:rsidRDefault="001A0061" w:rsidP="001A0061">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0" w:type="pct"/>
            <w:tcBorders>
              <w:top w:val="nil"/>
              <w:left w:val="nil"/>
              <w:bottom w:val="nil"/>
              <w:right w:val="nil"/>
            </w:tcBorders>
            <w:shd w:val="clear" w:color="auto" w:fill="auto"/>
            <w:vAlign w:val="center"/>
          </w:tcPr>
          <w:p w14:paraId="21BDEBEF" w14:textId="725B0F33" w:rsidR="001A0061" w:rsidRPr="00085C88" w:rsidRDefault="001A0061" w:rsidP="001A0061">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0" w:type="pct"/>
            <w:tcBorders>
              <w:top w:val="nil"/>
              <w:left w:val="nil"/>
              <w:bottom w:val="nil"/>
              <w:right w:val="nil"/>
            </w:tcBorders>
            <w:shd w:val="clear" w:color="auto" w:fill="auto"/>
            <w:vAlign w:val="center"/>
          </w:tcPr>
          <w:p w14:paraId="0E1102C6" w14:textId="557E68CE" w:rsidR="001A0061" w:rsidRPr="00085C88" w:rsidRDefault="001A0061" w:rsidP="001A0061">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69" w:type="pct"/>
            <w:tcBorders>
              <w:top w:val="nil"/>
              <w:left w:val="nil"/>
              <w:bottom w:val="nil"/>
              <w:right w:val="nil"/>
            </w:tcBorders>
            <w:shd w:val="clear" w:color="auto" w:fill="auto"/>
            <w:vAlign w:val="center"/>
          </w:tcPr>
          <w:p w14:paraId="3DA41C54" w14:textId="6D878C5C" w:rsidR="001A0061" w:rsidRPr="00085C88" w:rsidRDefault="001A0061" w:rsidP="001A00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w:t>
            </w:r>
          </w:p>
        </w:tc>
      </w:tr>
      <w:tr w:rsidR="001A0061" w:rsidRPr="00085C88" w14:paraId="2DB0A418" w14:textId="77777777" w:rsidTr="001A0061">
        <w:trPr>
          <w:trHeight w:val="227"/>
        </w:trPr>
        <w:tc>
          <w:tcPr>
            <w:tcW w:w="2720" w:type="pct"/>
            <w:tcBorders>
              <w:top w:val="nil"/>
              <w:left w:val="nil"/>
              <w:bottom w:val="single" w:sz="4" w:space="0" w:color="54BBAB"/>
              <w:right w:val="nil"/>
            </w:tcBorders>
            <w:shd w:val="clear" w:color="auto" w:fill="auto"/>
            <w:vAlign w:val="center"/>
            <w:hideMark/>
          </w:tcPr>
          <w:p w14:paraId="4AFD80F2" w14:textId="77777777" w:rsidR="001A0061" w:rsidRPr="00085C88" w:rsidRDefault="001A0061" w:rsidP="001A0061">
            <w:pPr>
              <w:spacing w:after="0" w:line="240" w:lineRule="auto"/>
              <w:rPr>
                <w:rFonts w:ascii="Calibri Light" w:eastAsia="Times New Roman" w:hAnsi="Calibri Light" w:cs="Calibri Light"/>
                <w:b/>
                <w:bCs/>
                <w:color w:val="005CA9"/>
                <w:sz w:val="18"/>
                <w:szCs w:val="18"/>
                <w:lang w:eastAsia="pt-BR"/>
              </w:rPr>
            </w:pPr>
            <w:r w:rsidRPr="00085C88">
              <w:rPr>
                <w:rFonts w:ascii="Calibri Light" w:eastAsia="Times New Roman" w:hAnsi="Calibri Light" w:cs="Calibri Light"/>
                <w:b/>
                <w:bCs/>
                <w:color w:val="005CA9"/>
                <w:sz w:val="18"/>
                <w:szCs w:val="18"/>
                <w:lang w:eastAsia="pt-BR"/>
              </w:rPr>
              <w:t>Receitas de prestação de serviços - Subtotal</w:t>
            </w:r>
          </w:p>
        </w:tc>
        <w:tc>
          <w:tcPr>
            <w:tcW w:w="570" w:type="pct"/>
            <w:tcBorders>
              <w:top w:val="nil"/>
              <w:left w:val="nil"/>
              <w:bottom w:val="single" w:sz="4" w:space="0" w:color="54BBAB"/>
              <w:right w:val="nil"/>
            </w:tcBorders>
            <w:shd w:val="clear" w:color="auto" w:fill="auto"/>
            <w:vAlign w:val="center"/>
          </w:tcPr>
          <w:p w14:paraId="7A48A2FF" w14:textId="2A630899" w:rsidR="001A0061" w:rsidRPr="00085C88" w:rsidRDefault="001A0061" w:rsidP="001A0061">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0" w:type="pct"/>
            <w:tcBorders>
              <w:top w:val="nil"/>
              <w:left w:val="nil"/>
              <w:bottom w:val="single" w:sz="4" w:space="0" w:color="54BBAB"/>
              <w:right w:val="nil"/>
            </w:tcBorders>
            <w:shd w:val="clear" w:color="auto" w:fill="auto"/>
            <w:vAlign w:val="center"/>
          </w:tcPr>
          <w:p w14:paraId="4FA1FDBB" w14:textId="344D8CCE" w:rsidR="001A0061" w:rsidRPr="00085C88" w:rsidRDefault="001A0061" w:rsidP="001A006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1.527.770</w:t>
            </w:r>
          </w:p>
        </w:tc>
        <w:tc>
          <w:tcPr>
            <w:tcW w:w="570" w:type="pct"/>
            <w:tcBorders>
              <w:top w:val="nil"/>
              <w:left w:val="nil"/>
              <w:bottom w:val="single" w:sz="4" w:space="0" w:color="54BBAB"/>
              <w:right w:val="nil"/>
            </w:tcBorders>
            <w:shd w:val="clear" w:color="auto" w:fill="auto"/>
            <w:vAlign w:val="center"/>
          </w:tcPr>
          <w:p w14:paraId="148FDAC2" w14:textId="2076282F" w:rsidR="001A0061" w:rsidRPr="00085C88" w:rsidRDefault="001A0061" w:rsidP="001A0061">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69" w:type="pct"/>
            <w:tcBorders>
              <w:top w:val="nil"/>
              <w:left w:val="nil"/>
              <w:bottom w:val="single" w:sz="4" w:space="0" w:color="54BBAB"/>
              <w:right w:val="nil"/>
            </w:tcBorders>
            <w:shd w:val="clear" w:color="auto" w:fill="auto"/>
            <w:vAlign w:val="center"/>
          </w:tcPr>
          <w:p w14:paraId="6DC80690" w14:textId="6FF044C0" w:rsidR="001A0061" w:rsidRPr="00085C88" w:rsidRDefault="001A0061" w:rsidP="001A006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1.348.230</w:t>
            </w:r>
          </w:p>
        </w:tc>
      </w:tr>
      <w:tr w:rsidR="001A0061" w:rsidRPr="00085C88" w14:paraId="1432CB69" w14:textId="77777777" w:rsidTr="001A0061">
        <w:trPr>
          <w:trHeight w:val="227"/>
        </w:trPr>
        <w:tc>
          <w:tcPr>
            <w:tcW w:w="2720" w:type="pct"/>
            <w:tcBorders>
              <w:top w:val="nil"/>
              <w:left w:val="nil"/>
              <w:bottom w:val="single" w:sz="4" w:space="0" w:color="54BBAB"/>
              <w:right w:val="nil"/>
            </w:tcBorders>
            <w:shd w:val="clear" w:color="auto" w:fill="auto"/>
            <w:vAlign w:val="center"/>
            <w:hideMark/>
          </w:tcPr>
          <w:p w14:paraId="6C940834" w14:textId="77777777" w:rsidR="001A0061" w:rsidRPr="00085C88" w:rsidRDefault="001A0061" w:rsidP="001A0061">
            <w:pPr>
              <w:spacing w:after="0" w:line="240" w:lineRule="auto"/>
              <w:rPr>
                <w:rFonts w:ascii="Calibri Light" w:eastAsia="Times New Roman" w:hAnsi="Calibri Light" w:cs="Calibri Light"/>
                <w:b/>
                <w:bCs/>
                <w:color w:val="005CA9"/>
                <w:sz w:val="18"/>
                <w:szCs w:val="18"/>
                <w:lang w:eastAsia="pt-BR"/>
              </w:rPr>
            </w:pPr>
            <w:r w:rsidRPr="00085C88">
              <w:rPr>
                <w:rFonts w:ascii="Calibri Light" w:eastAsia="Times New Roman" w:hAnsi="Calibri Light" w:cs="Calibri Light"/>
                <w:b/>
                <w:bCs/>
                <w:color w:val="005CA9"/>
                <w:sz w:val="18"/>
                <w:szCs w:val="18"/>
                <w:lang w:eastAsia="pt-BR"/>
              </w:rPr>
              <w:t>Receitas de distribuição - Total</w:t>
            </w:r>
          </w:p>
        </w:tc>
        <w:tc>
          <w:tcPr>
            <w:tcW w:w="570" w:type="pct"/>
            <w:tcBorders>
              <w:top w:val="nil"/>
              <w:left w:val="nil"/>
              <w:bottom w:val="single" w:sz="4" w:space="0" w:color="54BBAB"/>
              <w:right w:val="nil"/>
            </w:tcBorders>
            <w:shd w:val="clear" w:color="auto" w:fill="auto"/>
            <w:vAlign w:val="center"/>
          </w:tcPr>
          <w:p w14:paraId="060BAAC8" w14:textId="1E1F8FA8" w:rsidR="001A0061" w:rsidRPr="00085C88" w:rsidRDefault="001A0061" w:rsidP="001A006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133.854</w:t>
            </w:r>
          </w:p>
        </w:tc>
        <w:tc>
          <w:tcPr>
            <w:tcW w:w="570" w:type="pct"/>
            <w:tcBorders>
              <w:top w:val="nil"/>
              <w:left w:val="nil"/>
              <w:bottom w:val="single" w:sz="4" w:space="0" w:color="54BBAB"/>
              <w:right w:val="nil"/>
            </w:tcBorders>
            <w:shd w:val="clear" w:color="auto" w:fill="auto"/>
            <w:vAlign w:val="center"/>
          </w:tcPr>
          <w:p w14:paraId="08A35FC0" w14:textId="3BD6EB2F" w:rsidR="001A0061" w:rsidRPr="00085C88" w:rsidRDefault="001A0061" w:rsidP="001A006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1.661.624</w:t>
            </w:r>
          </w:p>
        </w:tc>
        <w:tc>
          <w:tcPr>
            <w:tcW w:w="570" w:type="pct"/>
            <w:tcBorders>
              <w:top w:val="nil"/>
              <w:left w:val="nil"/>
              <w:bottom w:val="single" w:sz="4" w:space="0" w:color="54BBAB"/>
              <w:right w:val="nil"/>
            </w:tcBorders>
            <w:shd w:val="clear" w:color="auto" w:fill="auto"/>
            <w:vAlign w:val="center"/>
          </w:tcPr>
          <w:p w14:paraId="7E9CF8DA" w14:textId="6F8A63FF" w:rsidR="001A0061" w:rsidRPr="00085C88" w:rsidRDefault="001A0061" w:rsidP="001A006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117.082</w:t>
            </w:r>
          </w:p>
        </w:tc>
        <w:tc>
          <w:tcPr>
            <w:tcW w:w="569" w:type="pct"/>
            <w:tcBorders>
              <w:top w:val="nil"/>
              <w:left w:val="nil"/>
              <w:bottom w:val="single" w:sz="4" w:space="0" w:color="54BBAB"/>
              <w:right w:val="nil"/>
            </w:tcBorders>
            <w:shd w:val="clear" w:color="auto" w:fill="auto"/>
            <w:vAlign w:val="center"/>
          </w:tcPr>
          <w:p w14:paraId="6703B48F" w14:textId="2B2B1D5B" w:rsidR="001A0061" w:rsidRPr="00085C88" w:rsidRDefault="001A0061" w:rsidP="001A006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1.465.312</w:t>
            </w:r>
          </w:p>
        </w:tc>
      </w:tr>
    </w:tbl>
    <w:p w14:paraId="1A9219CF" w14:textId="1D37C805" w:rsidR="005D48ED" w:rsidRPr="00BC35E1" w:rsidRDefault="00BC35E1" w:rsidP="00BC35E1">
      <w:pPr>
        <w:tabs>
          <w:tab w:val="center" w:pos="426"/>
        </w:tabs>
        <w:spacing w:after="0"/>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(1) </w:t>
      </w:r>
      <w:r w:rsidR="005D48ED" w:rsidRPr="00BC35E1">
        <w:rPr>
          <w:rFonts w:asciiTheme="majorHAnsi" w:hAnsiTheme="majorHAnsi" w:cstheme="majorHAnsi"/>
          <w:color w:val="2F75B5"/>
          <w:sz w:val="16"/>
          <w:szCs w:val="16"/>
        </w:rPr>
        <w:t xml:space="preserve">Fácil Residencial; Seguro Residencial; Seguro </w:t>
      </w:r>
      <w:proofErr w:type="spellStart"/>
      <w:r w:rsidR="005D48ED" w:rsidRPr="00BC35E1">
        <w:rPr>
          <w:rFonts w:asciiTheme="majorHAnsi" w:hAnsiTheme="majorHAnsi" w:cstheme="majorHAnsi"/>
          <w:color w:val="2F75B5"/>
          <w:sz w:val="16"/>
          <w:szCs w:val="16"/>
        </w:rPr>
        <w:t>Multirisco</w:t>
      </w:r>
      <w:proofErr w:type="spellEnd"/>
      <w:r w:rsidR="005D48ED" w:rsidRPr="00BC35E1">
        <w:rPr>
          <w:rFonts w:asciiTheme="majorHAnsi" w:hAnsiTheme="majorHAnsi" w:cstheme="majorHAnsi"/>
          <w:color w:val="2F75B5"/>
          <w:sz w:val="16"/>
          <w:szCs w:val="16"/>
        </w:rPr>
        <w:t>; Seguro Lotérico; Seguro Risco de Engenharia; Vida; Auto; Saúde.</w:t>
      </w:r>
    </w:p>
    <w:p w14:paraId="71F4E786" w14:textId="04064100" w:rsidR="0077721B" w:rsidRPr="00BC35E1" w:rsidRDefault="00BC35E1" w:rsidP="00BC35E1">
      <w:pPr>
        <w:tabs>
          <w:tab w:val="center" w:pos="426"/>
        </w:tabs>
        <w:spacing w:after="0"/>
        <w:jc w:val="both"/>
        <w:rPr>
          <w:rFonts w:ascii="Calibri Light" w:eastAsia="Times New Roman" w:hAnsi="Calibri Light" w:cs="Calibri Light"/>
          <w:color w:val="005CA9"/>
          <w:sz w:val="16"/>
          <w:szCs w:val="16"/>
          <w:lang w:eastAsia="pt-BR"/>
        </w:rPr>
      </w:pPr>
      <w:r>
        <w:rPr>
          <w:rFonts w:asciiTheme="majorHAnsi" w:hAnsiTheme="majorHAnsi" w:cstheme="majorHAnsi"/>
          <w:color w:val="2F75B5"/>
          <w:sz w:val="16"/>
          <w:szCs w:val="16"/>
        </w:rPr>
        <w:t xml:space="preserve">(2) </w:t>
      </w:r>
      <w:r w:rsidR="005D48ED" w:rsidRPr="00BC35E1">
        <w:rPr>
          <w:rFonts w:asciiTheme="majorHAnsi" w:hAnsiTheme="majorHAnsi" w:cstheme="majorHAnsi"/>
          <w:color w:val="2F75B5"/>
          <w:sz w:val="16"/>
          <w:szCs w:val="16"/>
        </w:rPr>
        <w:t xml:space="preserve">Volume de cancelamentos superior em relação a geração de receitas por novas contratações/renovações das operações em </w:t>
      </w:r>
      <w:proofErr w:type="spellStart"/>
      <w:r w:rsidR="005D48ED" w:rsidRPr="00BC35E1">
        <w:rPr>
          <w:rFonts w:asciiTheme="majorHAnsi" w:hAnsiTheme="majorHAnsi" w:cstheme="majorHAnsi"/>
          <w:color w:val="2F75B5"/>
          <w:sz w:val="16"/>
          <w:szCs w:val="16"/>
        </w:rPr>
        <w:t>run</w:t>
      </w:r>
      <w:proofErr w:type="spellEnd"/>
      <w:r w:rsidR="005D48ED" w:rsidRPr="00BC35E1">
        <w:rPr>
          <w:rFonts w:asciiTheme="majorHAnsi" w:hAnsiTheme="majorHAnsi" w:cstheme="majorHAnsi"/>
          <w:color w:val="2F75B5"/>
          <w:sz w:val="16"/>
          <w:szCs w:val="16"/>
        </w:rPr>
        <w:t>-off/mar aberto</w:t>
      </w:r>
      <w:r w:rsidR="005D48ED" w:rsidRPr="00BC35E1">
        <w:rPr>
          <w:rFonts w:ascii="Calibri Light" w:eastAsia="Times New Roman" w:hAnsi="Calibri Light" w:cs="Calibri Light"/>
          <w:color w:val="005CA9"/>
          <w:sz w:val="16"/>
          <w:szCs w:val="16"/>
          <w:lang w:eastAsia="pt-BR"/>
        </w:rPr>
        <w:t>.</w:t>
      </w:r>
    </w:p>
    <w:p w14:paraId="2EB3728C" w14:textId="1AA1D0D7" w:rsidR="00314B24" w:rsidRPr="006F3212" w:rsidRDefault="009842A3" w:rsidP="006F3212">
      <w:pPr>
        <w:pStyle w:val="Ttulo1Leo"/>
        <w:spacing w:before="360" w:after="360"/>
        <w:jc w:val="both"/>
        <w:outlineLvl w:val="0"/>
        <w:rPr>
          <w:rFonts w:asciiTheme="majorHAnsi" w:hAnsiTheme="majorHAnsi" w:cstheme="majorHAnsi"/>
          <w:lang w:val="pt-BR"/>
        </w:rPr>
      </w:pPr>
      <w:bookmarkStart w:id="43" w:name="_Toc181867217"/>
      <w:r w:rsidRPr="00E97C45">
        <w:rPr>
          <w:rFonts w:asciiTheme="majorHAnsi" w:hAnsiTheme="majorHAnsi" w:cstheme="majorHAnsi"/>
          <w:lang w:val="pt-BR"/>
        </w:rPr>
        <w:t xml:space="preserve">Nota </w:t>
      </w:r>
      <w:r w:rsidR="001F7CD7">
        <w:rPr>
          <w:rFonts w:asciiTheme="majorHAnsi" w:hAnsiTheme="majorHAnsi" w:cstheme="majorHAnsi"/>
          <w:lang w:val="pt-BR"/>
        </w:rPr>
        <w:t>1</w:t>
      </w:r>
      <w:r w:rsidR="00953AB4">
        <w:rPr>
          <w:rFonts w:asciiTheme="majorHAnsi" w:hAnsiTheme="majorHAnsi" w:cstheme="majorHAnsi"/>
          <w:lang w:val="pt-BR"/>
        </w:rPr>
        <w:t>8</w:t>
      </w:r>
      <w:r w:rsidRPr="00E97C45">
        <w:rPr>
          <w:rFonts w:asciiTheme="majorHAnsi" w:hAnsiTheme="majorHAnsi" w:cstheme="majorHAnsi"/>
          <w:lang w:val="pt-BR"/>
        </w:rPr>
        <w:t xml:space="preserve"> – Custo do serviço prestado</w:t>
      </w:r>
      <w:bookmarkEnd w:id="43"/>
    </w:p>
    <w:tbl>
      <w:tblPr>
        <w:tblW w:w="5000" w:type="pct"/>
        <w:tblCellMar>
          <w:left w:w="70" w:type="dxa"/>
          <w:right w:w="70" w:type="dxa"/>
        </w:tblCellMar>
        <w:tblLook w:val="04A0" w:firstRow="1" w:lastRow="0" w:firstColumn="1" w:lastColumn="0" w:noHBand="0" w:noVBand="1"/>
      </w:tblPr>
      <w:tblGrid>
        <w:gridCol w:w="3266"/>
        <w:gridCol w:w="1591"/>
        <w:gridCol w:w="1590"/>
        <w:gridCol w:w="1590"/>
        <w:gridCol w:w="1590"/>
      </w:tblGrid>
      <w:tr w:rsidR="00BD083F" w:rsidRPr="00BD083F" w14:paraId="44716AC0" w14:textId="77777777" w:rsidTr="001D76D1">
        <w:trPr>
          <w:trHeight w:val="227"/>
        </w:trPr>
        <w:tc>
          <w:tcPr>
            <w:tcW w:w="1696"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75E76C08" w14:textId="77777777" w:rsidR="00BD083F" w:rsidRPr="00BD083F" w:rsidRDefault="00BD083F" w:rsidP="00BD083F">
            <w:pPr>
              <w:spacing w:after="0" w:line="240" w:lineRule="auto"/>
              <w:jc w:val="center"/>
              <w:rPr>
                <w:rFonts w:ascii="Calibri Light" w:eastAsia="Times New Roman" w:hAnsi="Calibri Light" w:cs="Calibri Light"/>
                <w:b/>
                <w:bCs/>
                <w:color w:val="005CA9"/>
                <w:sz w:val="18"/>
                <w:szCs w:val="18"/>
                <w:lang w:eastAsia="pt-BR"/>
              </w:rPr>
            </w:pPr>
            <w:r w:rsidRPr="00BD083F">
              <w:rPr>
                <w:rFonts w:ascii="Calibri Light" w:eastAsia="Times New Roman" w:hAnsi="Calibri Light" w:cs="Calibri Light"/>
                <w:b/>
                <w:bCs/>
                <w:color w:val="005CA9"/>
                <w:sz w:val="18"/>
                <w:szCs w:val="18"/>
                <w:lang w:eastAsia="pt-BR"/>
              </w:rPr>
              <w:t>Descrição</w:t>
            </w:r>
          </w:p>
        </w:tc>
        <w:tc>
          <w:tcPr>
            <w:tcW w:w="1652" w:type="pct"/>
            <w:gridSpan w:val="2"/>
            <w:tcBorders>
              <w:top w:val="single" w:sz="4" w:space="0" w:color="54BBAB"/>
              <w:left w:val="nil"/>
              <w:bottom w:val="single" w:sz="4" w:space="0" w:color="54BBAB"/>
              <w:right w:val="single" w:sz="4" w:space="0" w:color="FFFFFF"/>
            </w:tcBorders>
            <w:shd w:val="clear" w:color="auto" w:fill="auto"/>
            <w:vAlign w:val="center"/>
            <w:hideMark/>
          </w:tcPr>
          <w:p w14:paraId="4A28587B" w14:textId="4B509F46" w:rsidR="00BD083F" w:rsidRPr="00BD083F" w:rsidRDefault="00CA389F" w:rsidP="00BD083F">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3</w:t>
            </w:r>
            <w:r w:rsidR="00BD083F" w:rsidRPr="00BD083F">
              <w:rPr>
                <w:rFonts w:ascii="Calibri Light" w:eastAsia="Times New Roman" w:hAnsi="Calibri Light" w:cs="Calibri Light"/>
                <w:b/>
                <w:bCs/>
                <w:color w:val="005CA9"/>
                <w:sz w:val="18"/>
                <w:szCs w:val="18"/>
                <w:lang w:eastAsia="pt-BR"/>
              </w:rPr>
              <w:t>º trimestre de 2024</w:t>
            </w:r>
          </w:p>
        </w:tc>
        <w:tc>
          <w:tcPr>
            <w:tcW w:w="1652" w:type="pct"/>
            <w:gridSpan w:val="2"/>
            <w:tcBorders>
              <w:top w:val="single" w:sz="4" w:space="0" w:color="54BBAB"/>
              <w:left w:val="nil"/>
              <w:bottom w:val="single" w:sz="4" w:space="0" w:color="54BBAB"/>
              <w:right w:val="single" w:sz="4" w:space="0" w:color="FFFFFF"/>
            </w:tcBorders>
            <w:shd w:val="clear" w:color="auto" w:fill="auto"/>
            <w:vAlign w:val="center"/>
            <w:hideMark/>
          </w:tcPr>
          <w:p w14:paraId="08D73DFB" w14:textId="34D1FC38" w:rsidR="00BD083F" w:rsidRPr="00BD083F" w:rsidRDefault="00CA389F" w:rsidP="00BD083F">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3</w:t>
            </w:r>
            <w:r w:rsidR="00BD083F" w:rsidRPr="00BD083F">
              <w:rPr>
                <w:rFonts w:ascii="Calibri Light" w:eastAsia="Times New Roman" w:hAnsi="Calibri Light" w:cs="Calibri Light"/>
                <w:b/>
                <w:bCs/>
                <w:color w:val="005CA9"/>
                <w:sz w:val="18"/>
                <w:szCs w:val="18"/>
                <w:lang w:eastAsia="pt-BR"/>
              </w:rPr>
              <w:t>º trimestre de 2023</w:t>
            </w:r>
          </w:p>
        </w:tc>
      </w:tr>
      <w:tr w:rsidR="00BD083F" w:rsidRPr="00BD083F" w14:paraId="416CDB03" w14:textId="77777777" w:rsidTr="001D76D1">
        <w:trPr>
          <w:trHeight w:val="227"/>
        </w:trPr>
        <w:tc>
          <w:tcPr>
            <w:tcW w:w="1696" w:type="pct"/>
            <w:vMerge/>
            <w:tcBorders>
              <w:top w:val="single" w:sz="4" w:space="0" w:color="54BBAB"/>
              <w:left w:val="single" w:sz="4" w:space="0" w:color="FFFFFF"/>
              <w:bottom w:val="single" w:sz="4" w:space="0" w:color="54BBAB"/>
              <w:right w:val="nil"/>
            </w:tcBorders>
            <w:shd w:val="clear" w:color="auto" w:fill="auto"/>
            <w:vAlign w:val="center"/>
            <w:hideMark/>
          </w:tcPr>
          <w:p w14:paraId="4E1913CD" w14:textId="77777777" w:rsidR="00BD083F" w:rsidRPr="00BD083F" w:rsidRDefault="00BD083F" w:rsidP="00BD083F">
            <w:pPr>
              <w:spacing w:after="0" w:line="240" w:lineRule="auto"/>
              <w:rPr>
                <w:rFonts w:ascii="Calibri Light" w:eastAsia="Times New Roman" w:hAnsi="Calibri Light" w:cs="Calibri Light"/>
                <w:b/>
                <w:bCs/>
                <w:color w:val="005CA9"/>
                <w:sz w:val="18"/>
                <w:szCs w:val="18"/>
                <w:lang w:eastAsia="pt-BR"/>
              </w:rPr>
            </w:pPr>
          </w:p>
        </w:tc>
        <w:tc>
          <w:tcPr>
            <w:tcW w:w="826" w:type="pct"/>
            <w:tcBorders>
              <w:top w:val="nil"/>
              <w:left w:val="nil"/>
              <w:bottom w:val="single" w:sz="4" w:space="0" w:color="54BBAB"/>
              <w:right w:val="nil"/>
            </w:tcBorders>
            <w:shd w:val="clear" w:color="auto" w:fill="auto"/>
            <w:vAlign w:val="center"/>
            <w:hideMark/>
          </w:tcPr>
          <w:p w14:paraId="33198753" w14:textId="77777777" w:rsidR="00BD083F" w:rsidRPr="00BD083F" w:rsidRDefault="00BD083F" w:rsidP="00BD083F">
            <w:pPr>
              <w:spacing w:after="0" w:line="240" w:lineRule="auto"/>
              <w:jc w:val="center"/>
              <w:rPr>
                <w:rFonts w:ascii="Calibri Light" w:eastAsia="Times New Roman" w:hAnsi="Calibri Light" w:cs="Calibri Light"/>
                <w:b/>
                <w:bCs/>
                <w:color w:val="005CA9"/>
                <w:sz w:val="18"/>
                <w:szCs w:val="18"/>
                <w:lang w:eastAsia="pt-BR"/>
              </w:rPr>
            </w:pPr>
            <w:r w:rsidRPr="00BD083F">
              <w:rPr>
                <w:rFonts w:ascii="Calibri Light" w:eastAsia="Times New Roman" w:hAnsi="Calibri Light" w:cs="Calibri Light"/>
                <w:b/>
                <w:bCs/>
                <w:color w:val="005CA9"/>
                <w:sz w:val="18"/>
                <w:szCs w:val="18"/>
                <w:lang w:eastAsia="pt-BR"/>
              </w:rPr>
              <w:t>Controladora</w:t>
            </w:r>
          </w:p>
        </w:tc>
        <w:tc>
          <w:tcPr>
            <w:tcW w:w="826" w:type="pct"/>
            <w:tcBorders>
              <w:top w:val="nil"/>
              <w:left w:val="nil"/>
              <w:bottom w:val="single" w:sz="4" w:space="0" w:color="54BBAB"/>
              <w:right w:val="single" w:sz="4" w:space="0" w:color="FFFFFF"/>
            </w:tcBorders>
            <w:shd w:val="clear" w:color="auto" w:fill="auto"/>
            <w:vAlign w:val="center"/>
            <w:hideMark/>
          </w:tcPr>
          <w:p w14:paraId="75694B8C" w14:textId="77777777" w:rsidR="00BD083F" w:rsidRPr="00BD083F" w:rsidRDefault="00BD083F" w:rsidP="00BD083F">
            <w:pPr>
              <w:spacing w:after="0" w:line="240" w:lineRule="auto"/>
              <w:jc w:val="center"/>
              <w:rPr>
                <w:rFonts w:ascii="Calibri Light" w:eastAsia="Times New Roman" w:hAnsi="Calibri Light" w:cs="Calibri Light"/>
                <w:b/>
                <w:bCs/>
                <w:color w:val="005CA9"/>
                <w:sz w:val="18"/>
                <w:szCs w:val="18"/>
                <w:lang w:eastAsia="pt-BR"/>
              </w:rPr>
            </w:pPr>
            <w:r w:rsidRPr="00BD083F">
              <w:rPr>
                <w:rFonts w:ascii="Calibri Light" w:eastAsia="Times New Roman" w:hAnsi="Calibri Light" w:cs="Calibri Light"/>
                <w:b/>
                <w:bCs/>
                <w:color w:val="005CA9"/>
                <w:sz w:val="18"/>
                <w:szCs w:val="18"/>
                <w:lang w:eastAsia="pt-BR"/>
              </w:rPr>
              <w:t>Consolidado</w:t>
            </w:r>
          </w:p>
        </w:tc>
        <w:tc>
          <w:tcPr>
            <w:tcW w:w="826" w:type="pct"/>
            <w:tcBorders>
              <w:top w:val="nil"/>
              <w:left w:val="nil"/>
              <w:bottom w:val="single" w:sz="4" w:space="0" w:color="54BBAB"/>
              <w:right w:val="nil"/>
            </w:tcBorders>
            <w:shd w:val="clear" w:color="auto" w:fill="auto"/>
            <w:vAlign w:val="center"/>
            <w:hideMark/>
          </w:tcPr>
          <w:p w14:paraId="6384363D" w14:textId="77777777" w:rsidR="00BD083F" w:rsidRPr="00BD083F" w:rsidRDefault="00BD083F" w:rsidP="00BD083F">
            <w:pPr>
              <w:spacing w:after="0" w:line="240" w:lineRule="auto"/>
              <w:jc w:val="center"/>
              <w:rPr>
                <w:rFonts w:ascii="Calibri Light" w:eastAsia="Times New Roman" w:hAnsi="Calibri Light" w:cs="Calibri Light"/>
                <w:b/>
                <w:bCs/>
                <w:color w:val="005CA9"/>
                <w:sz w:val="18"/>
                <w:szCs w:val="18"/>
                <w:lang w:eastAsia="pt-BR"/>
              </w:rPr>
            </w:pPr>
            <w:r w:rsidRPr="00BD083F">
              <w:rPr>
                <w:rFonts w:ascii="Calibri Light" w:eastAsia="Times New Roman" w:hAnsi="Calibri Light" w:cs="Calibri Light"/>
                <w:b/>
                <w:bCs/>
                <w:color w:val="005CA9"/>
                <w:sz w:val="18"/>
                <w:szCs w:val="18"/>
                <w:lang w:eastAsia="pt-BR"/>
              </w:rPr>
              <w:t>Controladora</w:t>
            </w:r>
          </w:p>
        </w:tc>
        <w:tc>
          <w:tcPr>
            <w:tcW w:w="826" w:type="pct"/>
            <w:tcBorders>
              <w:top w:val="nil"/>
              <w:left w:val="nil"/>
              <w:bottom w:val="single" w:sz="4" w:space="0" w:color="54BBAB"/>
              <w:right w:val="single" w:sz="4" w:space="0" w:color="FFFFFF"/>
            </w:tcBorders>
            <w:shd w:val="clear" w:color="auto" w:fill="auto"/>
            <w:vAlign w:val="center"/>
            <w:hideMark/>
          </w:tcPr>
          <w:p w14:paraId="6221B014" w14:textId="77777777" w:rsidR="00BD083F" w:rsidRPr="00BD083F" w:rsidRDefault="00BD083F" w:rsidP="00BD083F">
            <w:pPr>
              <w:spacing w:after="0" w:line="240" w:lineRule="auto"/>
              <w:jc w:val="center"/>
              <w:rPr>
                <w:rFonts w:ascii="Calibri Light" w:eastAsia="Times New Roman" w:hAnsi="Calibri Light" w:cs="Calibri Light"/>
                <w:b/>
                <w:bCs/>
                <w:color w:val="005CA9"/>
                <w:sz w:val="18"/>
                <w:szCs w:val="18"/>
                <w:lang w:eastAsia="pt-BR"/>
              </w:rPr>
            </w:pPr>
            <w:r w:rsidRPr="00BD083F">
              <w:rPr>
                <w:rFonts w:ascii="Calibri Light" w:eastAsia="Times New Roman" w:hAnsi="Calibri Light" w:cs="Calibri Light"/>
                <w:b/>
                <w:bCs/>
                <w:color w:val="005CA9"/>
                <w:sz w:val="18"/>
                <w:szCs w:val="18"/>
                <w:lang w:eastAsia="pt-BR"/>
              </w:rPr>
              <w:t>Consolidado</w:t>
            </w:r>
          </w:p>
        </w:tc>
      </w:tr>
      <w:tr w:rsidR="005029A1" w:rsidRPr="00BD083F" w14:paraId="5A3F00CC" w14:textId="77777777" w:rsidTr="005029A1">
        <w:trPr>
          <w:trHeight w:val="227"/>
        </w:trPr>
        <w:tc>
          <w:tcPr>
            <w:tcW w:w="1696" w:type="pct"/>
            <w:tcBorders>
              <w:top w:val="nil"/>
              <w:left w:val="single" w:sz="4" w:space="0" w:color="FFFFFF"/>
              <w:bottom w:val="nil"/>
              <w:right w:val="nil"/>
            </w:tcBorders>
            <w:shd w:val="clear" w:color="auto" w:fill="auto"/>
            <w:vAlign w:val="center"/>
            <w:hideMark/>
          </w:tcPr>
          <w:p w14:paraId="081AE393" w14:textId="77777777" w:rsidR="005029A1" w:rsidRPr="00BD083F" w:rsidRDefault="005029A1" w:rsidP="005029A1">
            <w:pPr>
              <w:spacing w:after="0" w:line="240" w:lineRule="auto"/>
              <w:ind w:firstLineChars="100" w:firstLine="180"/>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Custo do Serviço CAIXA (1)</w:t>
            </w:r>
          </w:p>
        </w:tc>
        <w:tc>
          <w:tcPr>
            <w:tcW w:w="826" w:type="pct"/>
            <w:tcBorders>
              <w:top w:val="nil"/>
              <w:left w:val="nil"/>
              <w:bottom w:val="nil"/>
              <w:right w:val="nil"/>
            </w:tcBorders>
            <w:shd w:val="clear" w:color="auto" w:fill="auto"/>
            <w:vAlign w:val="center"/>
          </w:tcPr>
          <w:p w14:paraId="0A993DF2" w14:textId="18CCE77B" w:rsidR="005029A1" w:rsidRPr="00BD083F" w:rsidRDefault="005029A1" w:rsidP="005029A1">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26" w:type="pct"/>
            <w:tcBorders>
              <w:top w:val="nil"/>
              <w:left w:val="nil"/>
              <w:bottom w:val="nil"/>
              <w:right w:val="nil"/>
            </w:tcBorders>
            <w:shd w:val="clear" w:color="auto" w:fill="auto"/>
            <w:vAlign w:val="center"/>
          </w:tcPr>
          <w:p w14:paraId="33EA2197" w14:textId="07D9231E" w:rsidR="005029A1" w:rsidRPr="00BD083F" w:rsidRDefault="005029A1" w:rsidP="005029A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(27.749)</w:t>
            </w:r>
          </w:p>
        </w:tc>
        <w:tc>
          <w:tcPr>
            <w:tcW w:w="826" w:type="pct"/>
            <w:tcBorders>
              <w:top w:val="nil"/>
              <w:left w:val="nil"/>
              <w:bottom w:val="nil"/>
              <w:right w:val="nil"/>
            </w:tcBorders>
            <w:shd w:val="clear" w:color="auto" w:fill="auto"/>
            <w:vAlign w:val="center"/>
          </w:tcPr>
          <w:p w14:paraId="38176BEE" w14:textId="5F5A1461" w:rsidR="005029A1" w:rsidRPr="00BD083F" w:rsidRDefault="005029A1" w:rsidP="005029A1">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26" w:type="pct"/>
            <w:tcBorders>
              <w:top w:val="nil"/>
              <w:left w:val="nil"/>
              <w:bottom w:val="nil"/>
              <w:right w:val="nil"/>
            </w:tcBorders>
            <w:shd w:val="clear" w:color="auto" w:fill="auto"/>
            <w:vAlign w:val="center"/>
          </w:tcPr>
          <w:p w14:paraId="75946DA3" w14:textId="1DCCA5A8" w:rsidR="005029A1" w:rsidRPr="00BD083F" w:rsidRDefault="005029A1" w:rsidP="005029A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(23.207)</w:t>
            </w:r>
          </w:p>
        </w:tc>
      </w:tr>
      <w:tr w:rsidR="005029A1" w:rsidRPr="00BD083F" w14:paraId="3BB44D1C" w14:textId="77777777" w:rsidTr="005029A1">
        <w:trPr>
          <w:trHeight w:val="227"/>
        </w:trPr>
        <w:tc>
          <w:tcPr>
            <w:tcW w:w="1696" w:type="pct"/>
            <w:tcBorders>
              <w:top w:val="nil"/>
              <w:left w:val="nil"/>
              <w:bottom w:val="nil"/>
              <w:right w:val="nil"/>
            </w:tcBorders>
            <w:shd w:val="clear" w:color="auto" w:fill="auto"/>
            <w:vAlign w:val="center"/>
            <w:hideMark/>
          </w:tcPr>
          <w:p w14:paraId="3E0E723E" w14:textId="77777777" w:rsidR="005029A1" w:rsidRPr="00BD083F" w:rsidRDefault="005029A1" w:rsidP="005029A1">
            <w:pPr>
              <w:spacing w:after="0" w:line="240" w:lineRule="auto"/>
              <w:ind w:firstLineChars="100" w:firstLine="180"/>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Custo de Força de Vendas CAIXA (2)</w:t>
            </w:r>
          </w:p>
        </w:tc>
        <w:tc>
          <w:tcPr>
            <w:tcW w:w="826" w:type="pct"/>
            <w:tcBorders>
              <w:top w:val="nil"/>
              <w:left w:val="nil"/>
              <w:bottom w:val="nil"/>
              <w:right w:val="nil"/>
            </w:tcBorders>
            <w:shd w:val="clear" w:color="auto" w:fill="auto"/>
            <w:vAlign w:val="center"/>
          </w:tcPr>
          <w:p w14:paraId="4B419016" w14:textId="3024E9AD" w:rsidR="005029A1" w:rsidRPr="00BD083F" w:rsidRDefault="005029A1" w:rsidP="005029A1">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26" w:type="pct"/>
            <w:tcBorders>
              <w:top w:val="nil"/>
              <w:left w:val="nil"/>
              <w:bottom w:val="nil"/>
              <w:right w:val="nil"/>
            </w:tcBorders>
            <w:shd w:val="clear" w:color="auto" w:fill="auto"/>
            <w:vAlign w:val="center"/>
          </w:tcPr>
          <w:p w14:paraId="2D41747C" w14:textId="13255908" w:rsidR="005029A1" w:rsidRPr="00BD083F" w:rsidRDefault="005029A1" w:rsidP="005029A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(78.691)</w:t>
            </w:r>
          </w:p>
        </w:tc>
        <w:tc>
          <w:tcPr>
            <w:tcW w:w="826" w:type="pct"/>
            <w:tcBorders>
              <w:top w:val="nil"/>
              <w:left w:val="nil"/>
              <w:bottom w:val="nil"/>
              <w:right w:val="nil"/>
            </w:tcBorders>
            <w:shd w:val="clear" w:color="auto" w:fill="auto"/>
            <w:vAlign w:val="center"/>
          </w:tcPr>
          <w:p w14:paraId="431E8061" w14:textId="4EFBDE65" w:rsidR="005029A1" w:rsidRPr="00BD083F" w:rsidRDefault="005029A1" w:rsidP="005029A1">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26" w:type="pct"/>
            <w:tcBorders>
              <w:top w:val="nil"/>
              <w:left w:val="nil"/>
              <w:bottom w:val="nil"/>
              <w:right w:val="nil"/>
            </w:tcBorders>
            <w:shd w:val="clear" w:color="auto" w:fill="auto"/>
            <w:vAlign w:val="center"/>
          </w:tcPr>
          <w:p w14:paraId="042FE016" w14:textId="2F8FA3A8" w:rsidR="005029A1" w:rsidRPr="00BD083F" w:rsidRDefault="005029A1" w:rsidP="005029A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(67.805)</w:t>
            </w:r>
          </w:p>
        </w:tc>
      </w:tr>
      <w:tr w:rsidR="005029A1" w:rsidRPr="00BD083F" w14:paraId="7C7DF51E" w14:textId="77777777" w:rsidTr="005029A1">
        <w:trPr>
          <w:trHeight w:val="227"/>
        </w:trPr>
        <w:tc>
          <w:tcPr>
            <w:tcW w:w="1696" w:type="pct"/>
            <w:tcBorders>
              <w:top w:val="nil"/>
              <w:left w:val="nil"/>
              <w:bottom w:val="single" w:sz="4" w:space="0" w:color="54BBAB"/>
              <w:right w:val="nil"/>
            </w:tcBorders>
            <w:shd w:val="clear" w:color="auto" w:fill="auto"/>
            <w:vAlign w:val="center"/>
            <w:hideMark/>
          </w:tcPr>
          <w:p w14:paraId="0EFF0FF4" w14:textId="77777777" w:rsidR="005029A1" w:rsidRPr="00BD083F" w:rsidRDefault="005029A1" w:rsidP="005029A1">
            <w:pPr>
              <w:spacing w:after="0" w:line="240" w:lineRule="auto"/>
              <w:ind w:firstLineChars="100" w:firstLine="180"/>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Custo de Força de Vendas Parceiros (2)</w:t>
            </w:r>
          </w:p>
        </w:tc>
        <w:tc>
          <w:tcPr>
            <w:tcW w:w="826" w:type="pct"/>
            <w:tcBorders>
              <w:top w:val="nil"/>
              <w:left w:val="nil"/>
              <w:bottom w:val="single" w:sz="4" w:space="0" w:color="54BBAB"/>
              <w:right w:val="nil"/>
            </w:tcBorders>
            <w:shd w:val="clear" w:color="auto" w:fill="auto"/>
            <w:vAlign w:val="center"/>
          </w:tcPr>
          <w:p w14:paraId="6A13C2E1" w14:textId="1AD550D0" w:rsidR="005029A1" w:rsidRPr="00BD083F" w:rsidRDefault="005029A1" w:rsidP="005029A1">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26" w:type="pct"/>
            <w:tcBorders>
              <w:top w:val="nil"/>
              <w:left w:val="nil"/>
              <w:bottom w:val="single" w:sz="4" w:space="0" w:color="54BBAB"/>
              <w:right w:val="nil"/>
            </w:tcBorders>
            <w:shd w:val="clear" w:color="auto" w:fill="auto"/>
            <w:vAlign w:val="center"/>
          </w:tcPr>
          <w:p w14:paraId="13281745" w14:textId="048A0B4A" w:rsidR="005029A1" w:rsidRPr="00BD083F" w:rsidRDefault="005029A1" w:rsidP="005029A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(13.946)</w:t>
            </w:r>
          </w:p>
        </w:tc>
        <w:tc>
          <w:tcPr>
            <w:tcW w:w="826" w:type="pct"/>
            <w:tcBorders>
              <w:top w:val="nil"/>
              <w:left w:val="nil"/>
              <w:bottom w:val="single" w:sz="4" w:space="0" w:color="54BBAB"/>
              <w:right w:val="nil"/>
            </w:tcBorders>
            <w:shd w:val="clear" w:color="auto" w:fill="auto"/>
            <w:vAlign w:val="center"/>
          </w:tcPr>
          <w:p w14:paraId="04116A44" w14:textId="34862B24" w:rsidR="005029A1" w:rsidRPr="00BD083F" w:rsidRDefault="005029A1" w:rsidP="005029A1">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26" w:type="pct"/>
            <w:tcBorders>
              <w:top w:val="nil"/>
              <w:left w:val="nil"/>
              <w:bottom w:val="single" w:sz="4" w:space="0" w:color="54BBAB"/>
              <w:right w:val="nil"/>
            </w:tcBorders>
            <w:shd w:val="clear" w:color="auto" w:fill="auto"/>
            <w:vAlign w:val="center"/>
          </w:tcPr>
          <w:p w14:paraId="2B266F06" w14:textId="1A31C605" w:rsidR="005029A1" w:rsidRPr="00BD083F" w:rsidRDefault="005029A1" w:rsidP="005029A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(13.184)</w:t>
            </w:r>
          </w:p>
        </w:tc>
      </w:tr>
      <w:tr w:rsidR="005029A1" w:rsidRPr="00BD083F" w14:paraId="52794D79" w14:textId="77777777" w:rsidTr="005029A1">
        <w:trPr>
          <w:trHeight w:val="227"/>
        </w:trPr>
        <w:tc>
          <w:tcPr>
            <w:tcW w:w="1696" w:type="pct"/>
            <w:tcBorders>
              <w:top w:val="nil"/>
              <w:left w:val="single" w:sz="4" w:space="0" w:color="FFFFFF"/>
              <w:bottom w:val="single" w:sz="4" w:space="0" w:color="54BBAB"/>
              <w:right w:val="nil"/>
            </w:tcBorders>
            <w:shd w:val="clear" w:color="auto" w:fill="auto"/>
            <w:vAlign w:val="center"/>
            <w:hideMark/>
          </w:tcPr>
          <w:p w14:paraId="07318C18" w14:textId="77777777" w:rsidR="005029A1" w:rsidRPr="00BD083F" w:rsidRDefault="005029A1" w:rsidP="005029A1">
            <w:pPr>
              <w:spacing w:after="0" w:line="240" w:lineRule="auto"/>
              <w:rPr>
                <w:rFonts w:ascii="Calibri Light" w:eastAsia="Times New Roman" w:hAnsi="Calibri Light" w:cs="Calibri Light"/>
                <w:b/>
                <w:bCs/>
                <w:color w:val="005CA9"/>
                <w:sz w:val="18"/>
                <w:szCs w:val="18"/>
                <w:lang w:eastAsia="pt-BR"/>
              </w:rPr>
            </w:pPr>
            <w:r w:rsidRPr="00BD083F">
              <w:rPr>
                <w:rFonts w:ascii="Calibri Light" w:eastAsia="Times New Roman" w:hAnsi="Calibri Light" w:cs="Calibri Light"/>
                <w:b/>
                <w:bCs/>
                <w:color w:val="005CA9"/>
                <w:sz w:val="18"/>
                <w:szCs w:val="18"/>
                <w:lang w:eastAsia="pt-BR"/>
              </w:rPr>
              <w:t>Total</w:t>
            </w:r>
          </w:p>
        </w:tc>
        <w:tc>
          <w:tcPr>
            <w:tcW w:w="826" w:type="pct"/>
            <w:tcBorders>
              <w:top w:val="nil"/>
              <w:left w:val="nil"/>
              <w:bottom w:val="single" w:sz="4" w:space="0" w:color="54BBAB"/>
              <w:right w:val="nil"/>
            </w:tcBorders>
            <w:shd w:val="clear" w:color="auto" w:fill="auto"/>
            <w:vAlign w:val="center"/>
          </w:tcPr>
          <w:p w14:paraId="12D82281" w14:textId="3EDFD38D" w:rsidR="005029A1" w:rsidRPr="00BD083F" w:rsidRDefault="005029A1" w:rsidP="005029A1">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826" w:type="pct"/>
            <w:tcBorders>
              <w:top w:val="nil"/>
              <w:left w:val="nil"/>
              <w:bottom w:val="single" w:sz="4" w:space="0" w:color="54BBAB"/>
              <w:right w:val="nil"/>
            </w:tcBorders>
            <w:shd w:val="clear" w:color="auto" w:fill="auto"/>
            <w:vAlign w:val="center"/>
          </w:tcPr>
          <w:p w14:paraId="08B061AB" w14:textId="2BC38E82" w:rsidR="005029A1" w:rsidRPr="00BD083F" w:rsidRDefault="005029A1" w:rsidP="005029A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(120.386)</w:t>
            </w:r>
          </w:p>
        </w:tc>
        <w:tc>
          <w:tcPr>
            <w:tcW w:w="826" w:type="pct"/>
            <w:tcBorders>
              <w:top w:val="nil"/>
              <w:left w:val="nil"/>
              <w:bottom w:val="single" w:sz="4" w:space="0" w:color="54BBAB"/>
              <w:right w:val="nil"/>
            </w:tcBorders>
            <w:shd w:val="clear" w:color="auto" w:fill="auto"/>
            <w:vAlign w:val="center"/>
          </w:tcPr>
          <w:p w14:paraId="719F9670" w14:textId="02865B4D" w:rsidR="005029A1" w:rsidRPr="00BD083F" w:rsidRDefault="005029A1" w:rsidP="005029A1">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826" w:type="pct"/>
            <w:tcBorders>
              <w:top w:val="nil"/>
              <w:left w:val="nil"/>
              <w:bottom w:val="single" w:sz="4" w:space="0" w:color="54BBAB"/>
              <w:right w:val="nil"/>
            </w:tcBorders>
            <w:shd w:val="clear" w:color="auto" w:fill="auto"/>
            <w:vAlign w:val="center"/>
          </w:tcPr>
          <w:p w14:paraId="125B452B" w14:textId="77695643" w:rsidR="005029A1" w:rsidRPr="00BD083F" w:rsidRDefault="005029A1" w:rsidP="005029A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(104.196)</w:t>
            </w:r>
          </w:p>
        </w:tc>
      </w:tr>
    </w:tbl>
    <w:p w14:paraId="7DD6C845" w14:textId="453DB91A" w:rsidR="00570BE1" w:rsidRPr="00BC35E1" w:rsidRDefault="00BC35E1" w:rsidP="00BC35E1">
      <w:pPr>
        <w:tabs>
          <w:tab w:val="center" w:pos="284"/>
        </w:tabs>
        <w:spacing w:after="0"/>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(1) </w:t>
      </w:r>
      <w:r w:rsidR="00570BE1" w:rsidRPr="00BC35E1">
        <w:rPr>
          <w:rFonts w:asciiTheme="majorHAnsi" w:hAnsiTheme="majorHAnsi" w:cstheme="majorHAnsi"/>
          <w:color w:val="2F75B5"/>
          <w:sz w:val="16"/>
          <w:szCs w:val="16"/>
        </w:rPr>
        <w:t>Remete aos custos operacionais relacionados às parcerias firmadas com a XS3 Seguros, XS4 Capitalização, XS5 Consórcios e XS6 Assistência, para fins de distribuição de produtos de seguridade no Balcão CAIXA, especificamente no tocante ao preço do serviço cobrado pela CAIXA para distribuição dos mencionados produtos no balcão.</w:t>
      </w:r>
    </w:p>
    <w:p w14:paraId="33CDFED2" w14:textId="0C65C8DA" w:rsidR="00570BE1" w:rsidRPr="00BC35E1" w:rsidRDefault="00BC35E1" w:rsidP="00BC35E1">
      <w:pPr>
        <w:tabs>
          <w:tab w:val="center" w:pos="284"/>
        </w:tabs>
        <w:spacing w:after="0"/>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(2) </w:t>
      </w:r>
      <w:r w:rsidR="00570BE1" w:rsidRPr="00BC35E1">
        <w:rPr>
          <w:rFonts w:asciiTheme="majorHAnsi" w:hAnsiTheme="majorHAnsi" w:cstheme="majorHAnsi"/>
          <w:color w:val="2F75B5"/>
          <w:sz w:val="16"/>
          <w:szCs w:val="16"/>
        </w:rPr>
        <w:t>Remete aos custos operacionais relacionados às parcerias firmadas com a XS3 Seguros, XS4 Capitalização, XS5 Consórcios e XS6 Assistência, para fins de distribuição de produtos de seguridade no Balcão CAIXA, especificamente no tocante aos valores dispendidos com premiação de empregados e parceiros indicadores de produtos de seguros.</w:t>
      </w:r>
    </w:p>
    <w:p w14:paraId="3174D642" w14:textId="77777777" w:rsidR="00B15128" w:rsidRDefault="00B15128" w:rsidP="008E7E2F">
      <w:pPr>
        <w:tabs>
          <w:tab w:val="center" w:pos="284"/>
        </w:tabs>
        <w:jc w:val="both"/>
        <w:rPr>
          <w:rFonts w:asciiTheme="majorHAnsi" w:hAnsiTheme="majorHAnsi" w:cstheme="majorHAnsi"/>
          <w:color w:val="2F75B5"/>
          <w:sz w:val="16"/>
          <w:szCs w:val="16"/>
        </w:rPr>
      </w:pPr>
    </w:p>
    <w:tbl>
      <w:tblPr>
        <w:tblW w:w="5000" w:type="pct"/>
        <w:tblCellMar>
          <w:left w:w="70" w:type="dxa"/>
          <w:right w:w="70" w:type="dxa"/>
        </w:tblCellMar>
        <w:tblLook w:val="04A0" w:firstRow="1" w:lastRow="0" w:firstColumn="1" w:lastColumn="0" w:noHBand="0" w:noVBand="1"/>
      </w:tblPr>
      <w:tblGrid>
        <w:gridCol w:w="3266"/>
        <w:gridCol w:w="1591"/>
        <w:gridCol w:w="1590"/>
        <w:gridCol w:w="1590"/>
        <w:gridCol w:w="1590"/>
      </w:tblGrid>
      <w:tr w:rsidR="00CA389F" w:rsidRPr="00BD083F" w14:paraId="182E92D4" w14:textId="77777777" w:rsidTr="00670FB2">
        <w:trPr>
          <w:trHeight w:val="227"/>
        </w:trPr>
        <w:tc>
          <w:tcPr>
            <w:tcW w:w="1696"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3991D6EC" w14:textId="77777777" w:rsidR="00CA389F" w:rsidRPr="00BD083F" w:rsidRDefault="00CA389F" w:rsidP="00CA389F">
            <w:pPr>
              <w:spacing w:after="0" w:line="240" w:lineRule="auto"/>
              <w:jc w:val="center"/>
              <w:rPr>
                <w:rFonts w:ascii="Calibri Light" w:eastAsia="Times New Roman" w:hAnsi="Calibri Light" w:cs="Calibri Light"/>
                <w:b/>
                <w:bCs/>
                <w:color w:val="005CA9"/>
                <w:sz w:val="18"/>
                <w:szCs w:val="18"/>
                <w:lang w:eastAsia="pt-BR"/>
              </w:rPr>
            </w:pPr>
            <w:r w:rsidRPr="00BD083F">
              <w:rPr>
                <w:rFonts w:ascii="Calibri Light" w:eastAsia="Times New Roman" w:hAnsi="Calibri Light" w:cs="Calibri Light"/>
                <w:b/>
                <w:bCs/>
                <w:color w:val="005CA9"/>
                <w:sz w:val="18"/>
                <w:szCs w:val="18"/>
                <w:lang w:eastAsia="pt-BR"/>
              </w:rPr>
              <w:t>Descrição</w:t>
            </w:r>
          </w:p>
        </w:tc>
        <w:tc>
          <w:tcPr>
            <w:tcW w:w="1652" w:type="pct"/>
            <w:gridSpan w:val="2"/>
            <w:tcBorders>
              <w:top w:val="single" w:sz="4" w:space="0" w:color="54BBAB"/>
              <w:left w:val="nil"/>
              <w:bottom w:val="single" w:sz="4" w:space="0" w:color="54BBAB"/>
              <w:right w:val="single" w:sz="4" w:space="0" w:color="FFFFFF"/>
            </w:tcBorders>
            <w:shd w:val="clear" w:color="auto" w:fill="auto"/>
            <w:hideMark/>
          </w:tcPr>
          <w:p w14:paraId="2AEEF952" w14:textId="2BDD82D4" w:rsidR="00CA389F" w:rsidRPr="00BD083F" w:rsidRDefault="00CA389F" w:rsidP="00CA389F">
            <w:pPr>
              <w:spacing w:after="0" w:line="240" w:lineRule="auto"/>
              <w:jc w:val="center"/>
              <w:rPr>
                <w:rFonts w:ascii="Calibri Light" w:eastAsia="Times New Roman" w:hAnsi="Calibri Light" w:cs="Calibri Light"/>
                <w:b/>
                <w:bCs/>
                <w:color w:val="005CA9"/>
                <w:sz w:val="18"/>
                <w:szCs w:val="18"/>
                <w:lang w:eastAsia="pt-BR"/>
              </w:rPr>
            </w:pPr>
            <w:r w:rsidRPr="00CA389F">
              <w:rPr>
                <w:rFonts w:ascii="Calibri Light" w:eastAsia="Times New Roman" w:hAnsi="Calibri Light" w:cs="Calibri Light"/>
                <w:b/>
                <w:bCs/>
                <w:color w:val="005CA9"/>
                <w:sz w:val="18"/>
                <w:szCs w:val="18"/>
                <w:lang w:eastAsia="pt-BR"/>
              </w:rPr>
              <w:t>01 de janeiro a 30 de setembro de 2024</w:t>
            </w:r>
          </w:p>
        </w:tc>
        <w:tc>
          <w:tcPr>
            <w:tcW w:w="1652" w:type="pct"/>
            <w:gridSpan w:val="2"/>
            <w:tcBorders>
              <w:top w:val="single" w:sz="4" w:space="0" w:color="54BBAB"/>
              <w:left w:val="nil"/>
              <w:bottom w:val="single" w:sz="4" w:space="0" w:color="54BBAB"/>
              <w:right w:val="single" w:sz="4" w:space="0" w:color="FFFFFF"/>
            </w:tcBorders>
            <w:shd w:val="clear" w:color="auto" w:fill="auto"/>
            <w:hideMark/>
          </w:tcPr>
          <w:p w14:paraId="2CDF939C" w14:textId="1165DF1D" w:rsidR="00CA389F" w:rsidRPr="00BD083F" w:rsidRDefault="00CA389F" w:rsidP="00CA389F">
            <w:pPr>
              <w:spacing w:after="0" w:line="240" w:lineRule="auto"/>
              <w:jc w:val="center"/>
              <w:rPr>
                <w:rFonts w:ascii="Calibri Light" w:eastAsia="Times New Roman" w:hAnsi="Calibri Light" w:cs="Calibri Light"/>
                <w:b/>
                <w:bCs/>
                <w:color w:val="005CA9"/>
                <w:sz w:val="18"/>
                <w:szCs w:val="18"/>
                <w:lang w:eastAsia="pt-BR"/>
              </w:rPr>
            </w:pPr>
            <w:r w:rsidRPr="00CA389F">
              <w:rPr>
                <w:rFonts w:ascii="Calibri Light" w:eastAsia="Times New Roman" w:hAnsi="Calibri Light" w:cs="Calibri Light"/>
                <w:b/>
                <w:bCs/>
                <w:color w:val="005CA9"/>
                <w:sz w:val="18"/>
                <w:szCs w:val="18"/>
                <w:lang w:eastAsia="pt-BR"/>
              </w:rPr>
              <w:t>01 de janeiro a 30 de setembro de 2023</w:t>
            </w:r>
          </w:p>
        </w:tc>
      </w:tr>
      <w:tr w:rsidR="008E7E2F" w:rsidRPr="00BD083F" w14:paraId="7CC9FFA2" w14:textId="77777777" w:rsidTr="001D76D1">
        <w:trPr>
          <w:trHeight w:val="227"/>
        </w:trPr>
        <w:tc>
          <w:tcPr>
            <w:tcW w:w="1696" w:type="pct"/>
            <w:vMerge/>
            <w:tcBorders>
              <w:top w:val="single" w:sz="4" w:space="0" w:color="54BBAB"/>
              <w:left w:val="single" w:sz="4" w:space="0" w:color="FFFFFF"/>
              <w:bottom w:val="single" w:sz="4" w:space="0" w:color="54BBAB"/>
              <w:right w:val="nil"/>
            </w:tcBorders>
            <w:shd w:val="clear" w:color="auto" w:fill="auto"/>
            <w:vAlign w:val="center"/>
            <w:hideMark/>
          </w:tcPr>
          <w:p w14:paraId="4DC3899C" w14:textId="77777777" w:rsidR="008E7E2F" w:rsidRPr="00BD083F" w:rsidRDefault="008E7E2F" w:rsidP="00554964">
            <w:pPr>
              <w:spacing w:after="0" w:line="240" w:lineRule="auto"/>
              <w:rPr>
                <w:rFonts w:ascii="Calibri Light" w:eastAsia="Times New Roman" w:hAnsi="Calibri Light" w:cs="Calibri Light"/>
                <w:b/>
                <w:bCs/>
                <w:color w:val="005CA9"/>
                <w:sz w:val="18"/>
                <w:szCs w:val="18"/>
                <w:lang w:eastAsia="pt-BR"/>
              </w:rPr>
            </w:pPr>
          </w:p>
        </w:tc>
        <w:tc>
          <w:tcPr>
            <w:tcW w:w="826" w:type="pct"/>
            <w:tcBorders>
              <w:top w:val="nil"/>
              <w:left w:val="nil"/>
              <w:bottom w:val="single" w:sz="4" w:space="0" w:color="54BBAB"/>
              <w:right w:val="nil"/>
            </w:tcBorders>
            <w:shd w:val="clear" w:color="auto" w:fill="auto"/>
            <w:vAlign w:val="center"/>
            <w:hideMark/>
          </w:tcPr>
          <w:p w14:paraId="61830128" w14:textId="77777777" w:rsidR="008E7E2F" w:rsidRPr="00BD083F" w:rsidRDefault="008E7E2F" w:rsidP="00554964">
            <w:pPr>
              <w:spacing w:after="0" w:line="240" w:lineRule="auto"/>
              <w:jc w:val="center"/>
              <w:rPr>
                <w:rFonts w:ascii="Calibri Light" w:eastAsia="Times New Roman" w:hAnsi="Calibri Light" w:cs="Calibri Light"/>
                <w:b/>
                <w:bCs/>
                <w:color w:val="005CA9"/>
                <w:sz w:val="18"/>
                <w:szCs w:val="18"/>
                <w:lang w:eastAsia="pt-BR"/>
              </w:rPr>
            </w:pPr>
            <w:r w:rsidRPr="00BD083F">
              <w:rPr>
                <w:rFonts w:ascii="Calibri Light" w:eastAsia="Times New Roman" w:hAnsi="Calibri Light" w:cs="Calibri Light"/>
                <w:b/>
                <w:bCs/>
                <w:color w:val="005CA9"/>
                <w:sz w:val="18"/>
                <w:szCs w:val="18"/>
                <w:lang w:eastAsia="pt-BR"/>
              </w:rPr>
              <w:t>Controladora</w:t>
            </w:r>
          </w:p>
        </w:tc>
        <w:tc>
          <w:tcPr>
            <w:tcW w:w="826" w:type="pct"/>
            <w:tcBorders>
              <w:top w:val="nil"/>
              <w:left w:val="nil"/>
              <w:bottom w:val="single" w:sz="4" w:space="0" w:color="54BBAB"/>
              <w:right w:val="single" w:sz="4" w:space="0" w:color="FFFFFF"/>
            </w:tcBorders>
            <w:shd w:val="clear" w:color="auto" w:fill="auto"/>
            <w:vAlign w:val="center"/>
            <w:hideMark/>
          </w:tcPr>
          <w:p w14:paraId="79D0536A" w14:textId="77777777" w:rsidR="008E7E2F" w:rsidRPr="00BD083F" w:rsidRDefault="008E7E2F" w:rsidP="00554964">
            <w:pPr>
              <w:spacing w:after="0" w:line="240" w:lineRule="auto"/>
              <w:jc w:val="center"/>
              <w:rPr>
                <w:rFonts w:ascii="Calibri Light" w:eastAsia="Times New Roman" w:hAnsi="Calibri Light" w:cs="Calibri Light"/>
                <w:b/>
                <w:bCs/>
                <w:color w:val="005CA9"/>
                <w:sz w:val="18"/>
                <w:szCs w:val="18"/>
                <w:lang w:eastAsia="pt-BR"/>
              </w:rPr>
            </w:pPr>
            <w:r w:rsidRPr="00BD083F">
              <w:rPr>
                <w:rFonts w:ascii="Calibri Light" w:eastAsia="Times New Roman" w:hAnsi="Calibri Light" w:cs="Calibri Light"/>
                <w:b/>
                <w:bCs/>
                <w:color w:val="005CA9"/>
                <w:sz w:val="18"/>
                <w:szCs w:val="18"/>
                <w:lang w:eastAsia="pt-BR"/>
              </w:rPr>
              <w:t>Consolidado</w:t>
            </w:r>
          </w:p>
        </w:tc>
        <w:tc>
          <w:tcPr>
            <w:tcW w:w="826" w:type="pct"/>
            <w:tcBorders>
              <w:top w:val="nil"/>
              <w:left w:val="nil"/>
              <w:bottom w:val="single" w:sz="4" w:space="0" w:color="54BBAB"/>
              <w:right w:val="nil"/>
            </w:tcBorders>
            <w:shd w:val="clear" w:color="auto" w:fill="auto"/>
            <w:vAlign w:val="center"/>
            <w:hideMark/>
          </w:tcPr>
          <w:p w14:paraId="481CFB53" w14:textId="77777777" w:rsidR="008E7E2F" w:rsidRPr="00BD083F" w:rsidRDefault="008E7E2F" w:rsidP="00554964">
            <w:pPr>
              <w:spacing w:after="0" w:line="240" w:lineRule="auto"/>
              <w:jc w:val="center"/>
              <w:rPr>
                <w:rFonts w:ascii="Calibri Light" w:eastAsia="Times New Roman" w:hAnsi="Calibri Light" w:cs="Calibri Light"/>
                <w:b/>
                <w:bCs/>
                <w:color w:val="005CA9"/>
                <w:sz w:val="18"/>
                <w:szCs w:val="18"/>
                <w:lang w:eastAsia="pt-BR"/>
              </w:rPr>
            </w:pPr>
            <w:r w:rsidRPr="00BD083F">
              <w:rPr>
                <w:rFonts w:ascii="Calibri Light" w:eastAsia="Times New Roman" w:hAnsi="Calibri Light" w:cs="Calibri Light"/>
                <w:b/>
                <w:bCs/>
                <w:color w:val="005CA9"/>
                <w:sz w:val="18"/>
                <w:szCs w:val="18"/>
                <w:lang w:eastAsia="pt-BR"/>
              </w:rPr>
              <w:t>Controladora</w:t>
            </w:r>
          </w:p>
        </w:tc>
        <w:tc>
          <w:tcPr>
            <w:tcW w:w="826" w:type="pct"/>
            <w:tcBorders>
              <w:top w:val="nil"/>
              <w:left w:val="nil"/>
              <w:bottom w:val="single" w:sz="4" w:space="0" w:color="54BBAB"/>
              <w:right w:val="single" w:sz="4" w:space="0" w:color="FFFFFF"/>
            </w:tcBorders>
            <w:shd w:val="clear" w:color="auto" w:fill="auto"/>
            <w:vAlign w:val="center"/>
            <w:hideMark/>
          </w:tcPr>
          <w:p w14:paraId="1AE275B2" w14:textId="77777777" w:rsidR="008E7E2F" w:rsidRPr="00BD083F" w:rsidRDefault="008E7E2F" w:rsidP="00554964">
            <w:pPr>
              <w:spacing w:after="0" w:line="240" w:lineRule="auto"/>
              <w:jc w:val="center"/>
              <w:rPr>
                <w:rFonts w:ascii="Calibri Light" w:eastAsia="Times New Roman" w:hAnsi="Calibri Light" w:cs="Calibri Light"/>
                <w:b/>
                <w:bCs/>
                <w:color w:val="005CA9"/>
                <w:sz w:val="18"/>
                <w:szCs w:val="18"/>
                <w:lang w:eastAsia="pt-BR"/>
              </w:rPr>
            </w:pPr>
            <w:r w:rsidRPr="00BD083F">
              <w:rPr>
                <w:rFonts w:ascii="Calibri Light" w:eastAsia="Times New Roman" w:hAnsi="Calibri Light" w:cs="Calibri Light"/>
                <w:b/>
                <w:bCs/>
                <w:color w:val="005CA9"/>
                <w:sz w:val="18"/>
                <w:szCs w:val="18"/>
                <w:lang w:eastAsia="pt-BR"/>
              </w:rPr>
              <w:t>Consolidado</w:t>
            </w:r>
          </w:p>
        </w:tc>
      </w:tr>
      <w:tr w:rsidR="00F83CF1" w:rsidRPr="00BD083F" w14:paraId="4215EB32" w14:textId="77777777" w:rsidTr="00F83CF1">
        <w:trPr>
          <w:trHeight w:val="227"/>
        </w:trPr>
        <w:tc>
          <w:tcPr>
            <w:tcW w:w="1696" w:type="pct"/>
            <w:tcBorders>
              <w:top w:val="nil"/>
              <w:left w:val="single" w:sz="4" w:space="0" w:color="FFFFFF"/>
              <w:bottom w:val="nil"/>
              <w:right w:val="nil"/>
            </w:tcBorders>
            <w:shd w:val="clear" w:color="auto" w:fill="auto"/>
            <w:vAlign w:val="center"/>
            <w:hideMark/>
          </w:tcPr>
          <w:p w14:paraId="6C60DF1D" w14:textId="77777777" w:rsidR="00F83CF1" w:rsidRPr="00BD083F" w:rsidRDefault="00F83CF1" w:rsidP="00F83CF1">
            <w:pPr>
              <w:spacing w:after="0" w:line="240" w:lineRule="auto"/>
              <w:ind w:firstLineChars="100" w:firstLine="180"/>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Custo do Serviço CAIXA (1)</w:t>
            </w:r>
          </w:p>
        </w:tc>
        <w:tc>
          <w:tcPr>
            <w:tcW w:w="826" w:type="pct"/>
            <w:tcBorders>
              <w:top w:val="nil"/>
              <w:left w:val="nil"/>
              <w:bottom w:val="nil"/>
              <w:right w:val="nil"/>
            </w:tcBorders>
            <w:shd w:val="clear" w:color="auto" w:fill="auto"/>
            <w:vAlign w:val="center"/>
          </w:tcPr>
          <w:p w14:paraId="5B5C3FB7" w14:textId="38A0FE1A" w:rsidR="00F83CF1" w:rsidRPr="00BD083F" w:rsidRDefault="00F83CF1" w:rsidP="00F83CF1">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26" w:type="pct"/>
            <w:tcBorders>
              <w:top w:val="nil"/>
              <w:left w:val="nil"/>
              <w:bottom w:val="nil"/>
              <w:right w:val="nil"/>
            </w:tcBorders>
            <w:shd w:val="clear" w:color="auto" w:fill="auto"/>
            <w:vAlign w:val="center"/>
          </w:tcPr>
          <w:p w14:paraId="7D0523C5" w14:textId="1340F926" w:rsidR="00F83CF1" w:rsidRPr="00BD083F" w:rsidRDefault="00F83CF1" w:rsidP="00F83CF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(74.538)</w:t>
            </w:r>
          </w:p>
        </w:tc>
        <w:tc>
          <w:tcPr>
            <w:tcW w:w="826" w:type="pct"/>
            <w:tcBorders>
              <w:top w:val="nil"/>
              <w:left w:val="nil"/>
              <w:bottom w:val="nil"/>
              <w:right w:val="nil"/>
            </w:tcBorders>
            <w:shd w:val="clear" w:color="auto" w:fill="auto"/>
            <w:vAlign w:val="center"/>
          </w:tcPr>
          <w:p w14:paraId="493A4A08" w14:textId="1B95A1F8" w:rsidR="00F83CF1" w:rsidRPr="00BD083F" w:rsidRDefault="00F83CF1" w:rsidP="00F83CF1">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26" w:type="pct"/>
            <w:tcBorders>
              <w:top w:val="nil"/>
              <w:left w:val="nil"/>
              <w:bottom w:val="nil"/>
              <w:right w:val="single" w:sz="4" w:space="0" w:color="FFFFFF"/>
            </w:tcBorders>
            <w:shd w:val="clear" w:color="auto" w:fill="auto"/>
            <w:vAlign w:val="center"/>
          </w:tcPr>
          <w:p w14:paraId="5C36EC59" w14:textId="567373F8" w:rsidR="00F83CF1" w:rsidRPr="00BD083F" w:rsidRDefault="00F83CF1" w:rsidP="00F83CF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(65.908)</w:t>
            </w:r>
          </w:p>
        </w:tc>
      </w:tr>
      <w:tr w:rsidR="00F83CF1" w:rsidRPr="00BD083F" w14:paraId="72A91688" w14:textId="77777777" w:rsidTr="00F83CF1">
        <w:trPr>
          <w:trHeight w:val="227"/>
        </w:trPr>
        <w:tc>
          <w:tcPr>
            <w:tcW w:w="1696" w:type="pct"/>
            <w:tcBorders>
              <w:top w:val="nil"/>
              <w:left w:val="nil"/>
              <w:bottom w:val="nil"/>
              <w:right w:val="nil"/>
            </w:tcBorders>
            <w:shd w:val="clear" w:color="auto" w:fill="auto"/>
            <w:vAlign w:val="center"/>
            <w:hideMark/>
          </w:tcPr>
          <w:p w14:paraId="5DECC756" w14:textId="77777777" w:rsidR="00F83CF1" w:rsidRPr="00BD083F" w:rsidRDefault="00F83CF1" w:rsidP="00F83CF1">
            <w:pPr>
              <w:spacing w:after="0" w:line="240" w:lineRule="auto"/>
              <w:ind w:firstLineChars="100" w:firstLine="180"/>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Custo de Força de Vendas CAIXA (2)</w:t>
            </w:r>
          </w:p>
        </w:tc>
        <w:tc>
          <w:tcPr>
            <w:tcW w:w="826" w:type="pct"/>
            <w:tcBorders>
              <w:top w:val="nil"/>
              <w:left w:val="nil"/>
              <w:bottom w:val="nil"/>
              <w:right w:val="nil"/>
            </w:tcBorders>
            <w:shd w:val="clear" w:color="auto" w:fill="auto"/>
            <w:vAlign w:val="center"/>
          </w:tcPr>
          <w:p w14:paraId="5FA816D7" w14:textId="3EA2E824" w:rsidR="00F83CF1" w:rsidRPr="00BD083F" w:rsidRDefault="00F83CF1" w:rsidP="00F83CF1">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26" w:type="pct"/>
            <w:tcBorders>
              <w:top w:val="nil"/>
              <w:left w:val="nil"/>
              <w:bottom w:val="nil"/>
              <w:right w:val="nil"/>
            </w:tcBorders>
            <w:shd w:val="clear" w:color="auto" w:fill="auto"/>
            <w:vAlign w:val="center"/>
          </w:tcPr>
          <w:p w14:paraId="4E8125D3" w14:textId="0AB095E8" w:rsidR="00F83CF1" w:rsidRPr="00BD083F" w:rsidRDefault="00F83CF1" w:rsidP="00F83CF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(207.012)</w:t>
            </w:r>
          </w:p>
        </w:tc>
        <w:tc>
          <w:tcPr>
            <w:tcW w:w="826" w:type="pct"/>
            <w:tcBorders>
              <w:top w:val="nil"/>
              <w:left w:val="nil"/>
              <w:bottom w:val="nil"/>
              <w:right w:val="nil"/>
            </w:tcBorders>
            <w:shd w:val="clear" w:color="auto" w:fill="auto"/>
            <w:vAlign w:val="center"/>
          </w:tcPr>
          <w:p w14:paraId="4B94E2D3" w14:textId="2634D8DF" w:rsidR="00F83CF1" w:rsidRPr="00BD083F" w:rsidRDefault="00F83CF1" w:rsidP="00F83CF1">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26" w:type="pct"/>
            <w:tcBorders>
              <w:top w:val="nil"/>
              <w:left w:val="nil"/>
              <w:bottom w:val="nil"/>
              <w:right w:val="nil"/>
            </w:tcBorders>
            <w:shd w:val="clear" w:color="auto" w:fill="auto"/>
            <w:vAlign w:val="center"/>
          </w:tcPr>
          <w:p w14:paraId="29CE83F5" w14:textId="5470AC71" w:rsidR="00F83CF1" w:rsidRPr="00BD083F" w:rsidRDefault="00F83CF1" w:rsidP="00F83CF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(184.621)</w:t>
            </w:r>
          </w:p>
        </w:tc>
      </w:tr>
      <w:tr w:rsidR="00F83CF1" w:rsidRPr="00BD083F" w14:paraId="18D6E008" w14:textId="77777777" w:rsidTr="00F83CF1">
        <w:trPr>
          <w:trHeight w:val="227"/>
        </w:trPr>
        <w:tc>
          <w:tcPr>
            <w:tcW w:w="1696" w:type="pct"/>
            <w:tcBorders>
              <w:top w:val="nil"/>
              <w:left w:val="nil"/>
              <w:bottom w:val="single" w:sz="4" w:space="0" w:color="54BBAB"/>
              <w:right w:val="nil"/>
            </w:tcBorders>
            <w:shd w:val="clear" w:color="auto" w:fill="auto"/>
            <w:vAlign w:val="center"/>
            <w:hideMark/>
          </w:tcPr>
          <w:p w14:paraId="5BD25903" w14:textId="77777777" w:rsidR="00F83CF1" w:rsidRPr="00BD083F" w:rsidRDefault="00F83CF1" w:rsidP="00F83CF1">
            <w:pPr>
              <w:spacing w:after="0" w:line="240" w:lineRule="auto"/>
              <w:ind w:firstLineChars="100" w:firstLine="180"/>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Custo de Força de Vendas Parceiros (2)</w:t>
            </w:r>
          </w:p>
        </w:tc>
        <w:tc>
          <w:tcPr>
            <w:tcW w:w="826" w:type="pct"/>
            <w:tcBorders>
              <w:top w:val="nil"/>
              <w:left w:val="nil"/>
              <w:bottom w:val="single" w:sz="4" w:space="0" w:color="54BBAB"/>
              <w:right w:val="nil"/>
            </w:tcBorders>
            <w:shd w:val="clear" w:color="auto" w:fill="auto"/>
            <w:vAlign w:val="center"/>
          </w:tcPr>
          <w:p w14:paraId="2FADC0CD" w14:textId="33739D2E" w:rsidR="00F83CF1" w:rsidRPr="00BD083F" w:rsidRDefault="00F83CF1" w:rsidP="00F83CF1">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26" w:type="pct"/>
            <w:tcBorders>
              <w:top w:val="nil"/>
              <w:left w:val="nil"/>
              <w:bottom w:val="single" w:sz="4" w:space="0" w:color="54BBAB"/>
              <w:right w:val="nil"/>
            </w:tcBorders>
            <w:shd w:val="clear" w:color="auto" w:fill="auto"/>
            <w:vAlign w:val="center"/>
          </w:tcPr>
          <w:p w14:paraId="37CA43DA" w14:textId="7561B484" w:rsidR="00F83CF1" w:rsidRPr="00BD083F" w:rsidRDefault="00F83CF1" w:rsidP="00F83CF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(40.725)</w:t>
            </w:r>
          </w:p>
        </w:tc>
        <w:tc>
          <w:tcPr>
            <w:tcW w:w="826" w:type="pct"/>
            <w:tcBorders>
              <w:top w:val="nil"/>
              <w:left w:val="nil"/>
              <w:bottom w:val="single" w:sz="4" w:space="0" w:color="54BBAB"/>
              <w:right w:val="nil"/>
            </w:tcBorders>
            <w:shd w:val="clear" w:color="auto" w:fill="auto"/>
            <w:vAlign w:val="center"/>
          </w:tcPr>
          <w:p w14:paraId="6599D1B1" w14:textId="01944532" w:rsidR="00F83CF1" w:rsidRPr="00BD083F" w:rsidRDefault="00F83CF1" w:rsidP="00F83CF1">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26" w:type="pct"/>
            <w:tcBorders>
              <w:top w:val="nil"/>
              <w:left w:val="nil"/>
              <w:bottom w:val="single" w:sz="4" w:space="0" w:color="54BBAB"/>
              <w:right w:val="single" w:sz="4" w:space="0" w:color="FFFFFF"/>
            </w:tcBorders>
            <w:shd w:val="clear" w:color="auto" w:fill="auto"/>
            <w:vAlign w:val="center"/>
          </w:tcPr>
          <w:p w14:paraId="590E68CA" w14:textId="302F2FFC" w:rsidR="00F83CF1" w:rsidRPr="00BD083F" w:rsidRDefault="00F83CF1" w:rsidP="00F83CF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(31.645)</w:t>
            </w:r>
          </w:p>
        </w:tc>
      </w:tr>
      <w:tr w:rsidR="00F83CF1" w:rsidRPr="00BD083F" w14:paraId="1982DDFD" w14:textId="77777777" w:rsidTr="00F83CF1">
        <w:trPr>
          <w:trHeight w:val="227"/>
        </w:trPr>
        <w:tc>
          <w:tcPr>
            <w:tcW w:w="1696" w:type="pct"/>
            <w:tcBorders>
              <w:top w:val="nil"/>
              <w:left w:val="single" w:sz="4" w:space="0" w:color="FFFFFF"/>
              <w:bottom w:val="single" w:sz="4" w:space="0" w:color="54BBAB"/>
              <w:right w:val="nil"/>
            </w:tcBorders>
            <w:shd w:val="clear" w:color="auto" w:fill="auto"/>
            <w:vAlign w:val="center"/>
            <w:hideMark/>
          </w:tcPr>
          <w:p w14:paraId="065D53CC" w14:textId="77777777" w:rsidR="00F83CF1" w:rsidRPr="00BD083F" w:rsidRDefault="00F83CF1" w:rsidP="00F83CF1">
            <w:pPr>
              <w:spacing w:after="0" w:line="240" w:lineRule="auto"/>
              <w:rPr>
                <w:rFonts w:ascii="Calibri Light" w:eastAsia="Times New Roman" w:hAnsi="Calibri Light" w:cs="Calibri Light"/>
                <w:b/>
                <w:bCs/>
                <w:color w:val="005CA9"/>
                <w:sz w:val="18"/>
                <w:szCs w:val="18"/>
                <w:lang w:eastAsia="pt-BR"/>
              </w:rPr>
            </w:pPr>
            <w:r w:rsidRPr="00BD083F">
              <w:rPr>
                <w:rFonts w:ascii="Calibri Light" w:eastAsia="Times New Roman" w:hAnsi="Calibri Light" w:cs="Calibri Light"/>
                <w:b/>
                <w:bCs/>
                <w:color w:val="005CA9"/>
                <w:sz w:val="18"/>
                <w:szCs w:val="18"/>
                <w:lang w:eastAsia="pt-BR"/>
              </w:rPr>
              <w:t>Total</w:t>
            </w:r>
          </w:p>
        </w:tc>
        <w:tc>
          <w:tcPr>
            <w:tcW w:w="826" w:type="pct"/>
            <w:tcBorders>
              <w:top w:val="nil"/>
              <w:left w:val="nil"/>
              <w:bottom w:val="single" w:sz="4" w:space="0" w:color="54BBAB"/>
              <w:right w:val="nil"/>
            </w:tcBorders>
            <w:shd w:val="clear" w:color="auto" w:fill="auto"/>
            <w:vAlign w:val="center"/>
          </w:tcPr>
          <w:p w14:paraId="45647820" w14:textId="40571EBE" w:rsidR="00F83CF1" w:rsidRPr="00BD083F" w:rsidRDefault="00F83CF1" w:rsidP="00F83CF1">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826" w:type="pct"/>
            <w:tcBorders>
              <w:top w:val="nil"/>
              <w:left w:val="nil"/>
              <w:bottom w:val="single" w:sz="4" w:space="0" w:color="54BBAB"/>
              <w:right w:val="nil"/>
            </w:tcBorders>
            <w:shd w:val="clear" w:color="auto" w:fill="auto"/>
            <w:vAlign w:val="center"/>
          </w:tcPr>
          <w:p w14:paraId="3A613440" w14:textId="6943435A" w:rsidR="00F83CF1" w:rsidRPr="00BD083F" w:rsidRDefault="00F83CF1" w:rsidP="00F83CF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(322.275)</w:t>
            </w:r>
          </w:p>
        </w:tc>
        <w:tc>
          <w:tcPr>
            <w:tcW w:w="826" w:type="pct"/>
            <w:tcBorders>
              <w:top w:val="nil"/>
              <w:left w:val="nil"/>
              <w:bottom w:val="single" w:sz="4" w:space="0" w:color="54BBAB"/>
              <w:right w:val="nil"/>
            </w:tcBorders>
            <w:shd w:val="clear" w:color="auto" w:fill="auto"/>
            <w:vAlign w:val="center"/>
          </w:tcPr>
          <w:p w14:paraId="3E1E3FCF" w14:textId="1D509F75" w:rsidR="00F83CF1" w:rsidRPr="00BD083F" w:rsidRDefault="00F83CF1" w:rsidP="00F83CF1">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826" w:type="pct"/>
            <w:tcBorders>
              <w:top w:val="nil"/>
              <w:left w:val="nil"/>
              <w:bottom w:val="single" w:sz="4" w:space="0" w:color="54BBAB"/>
              <w:right w:val="nil"/>
            </w:tcBorders>
            <w:shd w:val="clear" w:color="auto" w:fill="auto"/>
            <w:vAlign w:val="center"/>
          </w:tcPr>
          <w:p w14:paraId="2982C9C2" w14:textId="3902005E" w:rsidR="00F83CF1" w:rsidRPr="00BD083F" w:rsidRDefault="00F83CF1" w:rsidP="00F83CF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(282.174)</w:t>
            </w:r>
          </w:p>
        </w:tc>
      </w:tr>
    </w:tbl>
    <w:p w14:paraId="4C8AE377" w14:textId="49A37DBE" w:rsidR="008E7E2F" w:rsidRPr="00E872F0" w:rsidRDefault="00E872F0" w:rsidP="00E872F0">
      <w:pPr>
        <w:tabs>
          <w:tab w:val="center" w:pos="284"/>
        </w:tabs>
        <w:spacing w:after="0"/>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(1) </w:t>
      </w:r>
      <w:r w:rsidR="008E7E2F" w:rsidRPr="00E872F0">
        <w:rPr>
          <w:rFonts w:asciiTheme="majorHAnsi" w:hAnsiTheme="majorHAnsi" w:cstheme="majorHAnsi"/>
          <w:color w:val="2F75B5"/>
          <w:sz w:val="16"/>
          <w:szCs w:val="16"/>
        </w:rPr>
        <w:t>Remete aos custos operacionais relacionados às parcerias firmadas com a XS3 Seguros, XS4 Capitalização, XS5 Consórcios e XS6 Assistência, para fins de distribuição de produtos de seguridade no Balcão CAIXA, especificamente no tocante ao preço do serviço cobrado pela CAIXA para distribuição dos mencionados produtos no balcão.</w:t>
      </w:r>
    </w:p>
    <w:p w14:paraId="07451AAF" w14:textId="4D20DBBE" w:rsidR="008E7E2F" w:rsidRPr="00E872F0" w:rsidRDefault="00E872F0" w:rsidP="00E872F0">
      <w:pPr>
        <w:tabs>
          <w:tab w:val="center" w:pos="284"/>
        </w:tabs>
        <w:spacing w:after="0"/>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(2) </w:t>
      </w:r>
      <w:r w:rsidR="008E7E2F" w:rsidRPr="00E872F0">
        <w:rPr>
          <w:rFonts w:asciiTheme="majorHAnsi" w:hAnsiTheme="majorHAnsi" w:cstheme="majorHAnsi"/>
          <w:color w:val="2F75B5"/>
          <w:sz w:val="16"/>
          <w:szCs w:val="16"/>
        </w:rPr>
        <w:t>Remete aos custos operacionais relacionados às parcerias firmadas com a XS3 Seguros, XS4 Capitalização, XS5 Consórcios e XS6 Assistência, para fins de distribuição de produtos de seguridade no Balcão CAIXA, especificamente no tocante aos valores dispendidos com premiação de empregados e parceiros indicadores de produtos de seguros.</w:t>
      </w:r>
    </w:p>
    <w:p w14:paraId="4BBB740D" w14:textId="5591BBC5" w:rsidR="005E17FE" w:rsidRPr="00E97C45" w:rsidRDefault="003852AD" w:rsidP="001259E5">
      <w:pPr>
        <w:pStyle w:val="Ttulo1Leo"/>
        <w:spacing w:before="360" w:after="360"/>
        <w:jc w:val="both"/>
        <w:outlineLvl w:val="0"/>
        <w:rPr>
          <w:rFonts w:asciiTheme="majorHAnsi" w:hAnsiTheme="majorHAnsi" w:cstheme="majorHAnsi"/>
          <w:lang w:val="pt-BR"/>
        </w:rPr>
      </w:pPr>
      <w:bookmarkStart w:id="44" w:name="_Toc181867218"/>
      <w:r w:rsidRPr="00033EDE">
        <w:rPr>
          <w:rFonts w:asciiTheme="majorHAnsi" w:hAnsiTheme="majorHAnsi" w:cstheme="majorHAnsi"/>
          <w:lang w:val="pt-BR"/>
        </w:rPr>
        <w:t xml:space="preserve">Nota </w:t>
      </w:r>
      <w:r w:rsidR="00953AB4">
        <w:rPr>
          <w:rFonts w:asciiTheme="majorHAnsi" w:hAnsiTheme="majorHAnsi" w:cstheme="majorHAnsi"/>
          <w:lang w:val="pt-BR"/>
        </w:rPr>
        <w:t>19</w:t>
      </w:r>
      <w:r w:rsidRPr="00033EDE">
        <w:rPr>
          <w:rFonts w:asciiTheme="majorHAnsi" w:hAnsiTheme="majorHAnsi" w:cstheme="majorHAnsi"/>
          <w:lang w:val="pt-BR"/>
        </w:rPr>
        <w:t xml:space="preserve"> – Despesas administrativas</w:t>
      </w:r>
      <w:bookmarkEnd w:id="44"/>
    </w:p>
    <w:tbl>
      <w:tblPr>
        <w:tblW w:w="5000" w:type="pct"/>
        <w:tblCellMar>
          <w:left w:w="70" w:type="dxa"/>
          <w:right w:w="70" w:type="dxa"/>
        </w:tblCellMar>
        <w:tblLook w:val="04A0" w:firstRow="1" w:lastRow="0" w:firstColumn="1" w:lastColumn="0" w:noHBand="0" w:noVBand="1"/>
      </w:tblPr>
      <w:tblGrid>
        <w:gridCol w:w="3412"/>
        <w:gridCol w:w="1556"/>
        <w:gridCol w:w="1557"/>
        <w:gridCol w:w="1555"/>
        <w:gridCol w:w="1557"/>
      </w:tblGrid>
      <w:tr w:rsidR="00091302" w:rsidRPr="00091302" w14:paraId="5CFAD95A" w14:textId="77777777" w:rsidTr="00682B7B">
        <w:trPr>
          <w:trHeight w:val="227"/>
        </w:trPr>
        <w:tc>
          <w:tcPr>
            <w:tcW w:w="1770" w:type="pct"/>
            <w:vMerge w:val="restart"/>
            <w:tcBorders>
              <w:top w:val="single" w:sz="4" w:space="0" w:color="54BBAB"/>
              <w:left w:val="nil"/>
              <w:bottom w:val="single" w:sz="4" w:space="0" w:color="54BBAB"/>
              <w:right w:val="nil"/>
            </w:tcBorders>
            <w:shd w:val="clear" w:color="auto" w:fill="auto"/>
            <w:vAlign w:val="center"/>
            <w:hideMark/>
          </w:tcPr>
          <w:p w14:paraId="2E33B9E1" w14:textId="77777777" w:rsidR="00091302" w:rsidRPr="00091302" w:rsidRDefault="00091302" w:rsidP="00091302">
            <w:pPr>
              <w:spacing w:after="0" w:line="240" w:lineRule="auto"/>
              <w:jc w:val="center"/>
              <w:rPr>
                <w:rFonts w:ascii="Calibri Light" w:eastAsia="Times New Roman" w:hAnsi="Calibri Light" w:cs="Calibri Light"/>
                <w:b/>
                <w:bCs/>
                <w:color w:val="005CA9"/>
                <w:sz w:val="18"/>
                <w:szCs w:val="18"/>
                <w:lang w:eastAsia="pt-BR"/>
              </w:rPr>
            </w:pPr>
            <w:r w:rsidRPr="00091302">
              <w:rPr>
                <w:rFonts w:ascii="Calibri Light" w:eastAsia="Times New Roman" w:hAnsi="Calibri Light" w:cs="Calibri Light"/>
                <w:b/>
                <w:bCs/>
                <w:color w:val="005CA9"/>
                <w:sz w:val="18"/>
                <w:szCs w:val="18"/>
                <w:lang w:eastAsia="pt-BR"/>
              </w:rPr>
              <w:t>Descrição</w:t>
            </w:r>
          </w:p>
        </w:tc>
        <w:tc>
          <w:tcPr>
            <w:tcW w:w="1615" w:type="pct"/>
            <w:gridSpan w:val="2"/>
            <w:tcBorders>
              <w:top w:val="single" w:sz="4" w:space="0" w:color="54BBAB"/>
              <w:left w:val="nil"/>
              <w:bottom w:val="single" w:sz="4" w:space="0" w:color="54BBAB"/>
              <w:right w:val="nil"/>
            </w:tcBorders>
            <w:shd w:val="clear" w:color="auto" w:fill="auto"/>
            <w:vAlign w:val="center"/>
            <w:hideMark/>
          </w:tcPr>
          <w:p w14:paraId="116EBF8A" w14:textId="1B0C0B5E" w:rsidR="00091302" w:rsidRPr="00091302" w:rsidRDefault="00546DC1" w:rsidP="00091302">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3</w:t>
            </w:r>
            <w:r w:rsidR="00091302" w:rsidRPr="00091302">
              <w:rPr>
                <w:rFonts w:ascii="Calibri Light" w:eastAsia="Times New Roman" w:hAnsi="Calibri Light" w:cs="Calibri Light"/>
                <w:b/>
                <w:bCs/>
                <w:color w:val="005CA9"/>
                <w:sz w:val="18"/>
                <w:szCs w:val="18"/>
                <w:lang w:eastAsia="pt-BR"/>
              </w:rPr>
              <w:t>º trimestre de 2024</w:t>
            </w:r>
          </w:p>
        </w:tc>
        <w:tc>
          <w:tcPr>
            <w:tcW w:w="1615" w:type="pct"/>
            <w:gridSpan w:val="2"/>
            <w:tcBorders>
              <w:top w:val="single" w:sz="4" w:space="0" w:color="54BBAB"/>
              <w:left w:val="nil"/>
              <w:bottom w:val="single" w:sz="4" w:space="0" w:color="54BBAB"/>
              <w:right w:val="nil"/>
            </w:tcBorders>
            <w:shd w:val="clear" w:color="auto" w:fill="auto"/>
            <w:vAlign w:val="center"/>
            <w:hideMark/>
          </w:tcPr>
          <w:p w14:paraId="60B6B998" w14:textId="43691260" w:rsidR="00091302" w:rsidRPr="00091302" w:rsidRDefault="00546DC1" w:rsidP="00091302">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3</w:t>
            </w:r>
            <w:r w:rsidR="00091302" w:rsidRPr="00091302">
              <w:rPr>
                <w:rFonts w:ascii="Calibri Light" w:eastAsia="Times New Roman" w:hAnsi="Calibri Light" w:cs="Calibri Light"/>
                <w:b/>
                <w:bCs/>
                <w:color w:val="005CA9"/>
                <w:sz w:val="18"/>
                <w:szCs w:val="18"/>
                <w:lang w:eastAsia="pt-BR"/>
              </w:rPr>
              <w:t>º trimestre de 2023</w:t>
            </w:r>
          </w:p>
        </w:tc>
      </w:tr>
      <w:tr w:rsidR="00091302" w:rsidRPr="00091302" w14:paraId="5F9A2681" w14:textId="77777777" w:rsidTr="00E91FCC">
        <w:trPr>
          <w:trHeight w:val="227"/>
        </w:trPr>
        <w:tc>
          <w:tcPr>
            <w:tcW w:w="1770" w:type="pct"/>
            <w:vMerge/>
            <w:tcBorders>
              <w:top w:val="single" w:sz="4" w:space="0" w:color="54BBAB"/>
              <w:left w:val="nil"/>
              <w:bottom w:val="single" w:sz="4" w:space="0" w:color="54BBAB"/>
              <w:right w:val="nil"/>
            </w:tcBorders>
            <w:shd w:val="clear" w:color="auto" w:fill="auto"/>
            <w:vAlign w:val="center"/>
            <w:hideMark/>
          </w:tcPr>
          <w:p w14:paraId="1E71496F" w14:textId="77777777" w:rsidR="00091302" w:rsidRPr="00091302" w:rsidRDefault="00091302" w:rsidP="00091302">
            <w:pPr>
              <w:spacing w:after="0" w:line="240" w:lineRule="auto"/>
              <w:rPr>
                <w:rFonts w:ascii="Calibri Light" w:eastAsia="Times New Roman" w:hAnsi="Calibri Light" w:cs="Calibri Light"/>
                <w:b/>
                <w:bCs/>
                <w:color w:val="005CA9"/>
                <w:sz w:val="18"/>
                <w:szCs w:val="18"/>
                <w:lang w:eastAsia="pt-BR"/>
              </w:rPr>
            </w:pPr>
          </w:p>
        </w:tc>
        <w:tc>
          <w:tcPr>
            <w:tcW w:w="807" w:type="pct"/>
            <w:tcBorders>
              <w:top w:val="nil"/>
              <w:left w:val="nil"/>
              <w:bottom w:val="single" w:sz="4" w:space="0" w:color="54BBAB"/>
              <w:right w:val="nil"/>
            </w:tcBorders>
            <w:shd w:val="clear" w:color="auto" w:fill="auto"/>
            <w:vAlign w:val="center"/>
            <w:hideMark/>
          </w:tcPr>
          <w:p w14:paraId="7B1AE4D6" w14:textId="77777777" w:rsidR="00091302" w:rsidRPr="00091302" w:rsidRDefault="00091302" w:rsidP="00091302">
            <w:pPr>
              <w:spacing w:after="0" w:line="240" w:lineRule="auto"/>
              <w:jc w:val="center"/>
              <w:rPr>
                <w:rFonts w:ascii="Calibri Light" w:eastAsia="Times New Roman" w:hAnsi="Calibri Light" w:cs="Calibri Light"/>
                <w:b/>
                <w:bCs/>
                <w:color w:val="005CA9"/>
                <w:sz w:val="18"/>
                <w:szCs w:val="18"/>
                <w:lang w:eastAsia="pt-BR"/>
              </w:rPr>
            </w:pPr>
            <w:r w:rsidRPr="00091302">
              <w:rPr>
                <w:rFonts w:ascii="Calibri Light" w:eastAsia="Times New Roman" w:hAnsi="Calibri Light" w:cs="Calibri Light"/>
                <w:b/>
                <w:bCs/>
                <w:color w:val="005CA9"/>
                <w:sz w:val="18"/>
                <w:szCs w:val="18"/>
                <w:lang w:eastAsia="pt-BR"/>
              </w:rPr>
              <w:t>Controladora</w:t>
            </w:r>
          </w:p>
        </w:tc>
        <w:tc>
          <w:tcPr>
            <w:tcW w:w="808" w:type="pct"/>
            <w:tcBorders>
              <w:top w:val="nil"/>
              <w:left w:val="nil"/>
              <w:bottom w:val="single" w:sz="4" w:space="0" w:color="54BBAB"/>
              <w:right w:val="nil"/>
            </w:tcBorders>
            <w:shd w:val="clear" w:color="auto" w:fill="auto"/>
            <w:vAlign w:val="center"/>
            <w:hideMark/>
          </w:tcPr>
          <w:p w14:paraId="51C9EAD0" w14:textId="77777777" w:rsidR="00091302" w:rsidRPr="00091302" w:rsidRDefault="00091302" w:rsidP="00091302">
            <w:pPr>
              <w:spacing w:after="0" w:line="240" w:lineRule="auto"/>
              <w:jc w:val="center"/>
              <w:rPr>
                <w:rFonts w:ascii="Calibri Light" w:eastAsia="Times New Roman" w:hAnsi="Calibri Light" w:cs="Calibri Light"/>
                <w:b/>
                <w:bCs/>
                <w:color w:val="005CA9"/>
                <w:sz w:val="18"/>
                <w:szCs w:val="18"/>
                <w:lang w:eastAsia="pt-BR"/>
              </w:rPr>
            </w:pPr>
            <w:r w:rsidRPr="00091302">
              <w:rPr>
                <w:rFonts w:ascii="Calibri Light" w:eastAsia="Times New Roman" w:hAnsi="Calibri Light" w:cs="Calibri Light"/>
                <w:b/>
                <w:bCs/>
                <w:color w:val="005CA9"/>
                <w:sz w:val="18"/>
                <w:szCs w:val="18"/>
                <w:lang w:eastAsia="pt-BR"/>
              </w:rPr>
              <w:t>Consolidado</w:t>
            </w:r>
          </w:p>
        </w:tc>
        <w:tc>
          <w:tcPr>
            <w:tcW w:w="807" w:type="pct"/>
            <w:tcBorders>
              <w:top w:val="nil"/>
              <w:left w:val="nil"/>
              <w:bottom w:val="single" w:sz="4" w:space="0" w:color="54BBAB"/>
              <w:right w:val="nil"/>
            </w:tcBorders>
            <w:shd w:val="clear" w:color="auto" w:fill="auto"/>
            <w:vAlign w:val="center"/>
            <w:hideMark/>
          </w:tcPr>
          <w:p w14:paraId="4A421E2E" w14:textId="77777777" w:rsidR="00091302" w:rsidRPr="00091302" w:rsidRDefault="00091302" w:rsidP="00091302">
            <w:pPr>
              <w:spacing w:after="0" w:line="240" w:lineRule="auto"/>
              <w:jc w:val="center"/>
              <w:rPr>
                <w:rFonts w:ascii="Calibri Light" w:eastAsia="Times New Roman" w:hAnsi="Calibri Light" w:cs="Calibri Light"/>
                <w:b/>
                <w:bCs/>
                <w:color w:val="005CA9"/>
                <w:sz w:val="18"/>
                <w:szCs w:val="18"/>
                <w:lang w:eastAsia="pt-BR"/>
              </w:rPr>
            </w:pPr>
            <w:r w:rsidRPr="00091302">
              <w:rPr>
                <w:rFonts w:ascii="Calibri Light" w:eastAsia="Times New Roman" w:hAnsi="Calibri Light" w:cs="Calibri Light"/>
                <w:b/>
                <w:bCs/>
                <w:color w:val="005CA9"/>
                <w:sz w:val="18"/>
                <w:szCs w:val="18"/>
                <w:lang w:eastAsia="pt-BR"/>
              </w:rPr>
              <w:t>Controladora</w:t>
            </w:r>
          </w:p>
        </w:tc>
        <w:tc>
          <w:tcPr>
            <w:tcW w:w="808" w:type="pct"/>
            <w:tcBorders>
              <w:top w:val="nil"/>
              <w:left w:val="nil"/>
              <w:bottom w:val="single" w:sz="4" w:space="0" w:color="54BBAB"/>
              <w:right w:val="nil"/>
            </w:tcBorders>
            <w:shd w:val="clear" w:color="auto" w:fill="auto"/>
            <w:vAlign w:val="center"/>
            <w:hideMark/>
          </w:tcPr>
          <w:p w14:paraId="658CA4C6" w14:textId="77777777" w:rsidR="00091302" w:rsidRPr="00091302" w:rsidRDefault="00091302" w:rsidP="00091302">
            <w:pPr>
              <w:spacing w:after="0" w:line="240" w:lineRule="auto"/>
              <w:jc w:val="center"/>
              <w:rPr>
                <w:rFonts w:ascii="Calibri Light" w:eastAsia="Times New Roman" w:hAnsi="Calibri Light" w:cs="Calibri Light"/>
                <w:b/>
                <w:bCs/>
                <w:color w:val="005CA9"/>
                <w:sz w:val="18"/>
                <w:szCs w:val="18"/>
                <w:lang w:eastAsia="pt-BR"/>
              </w:rPr>
            </w:pPr>
            <w:r w:rsidRPr="00091302">
              <w:rPr>
                <w:rFonts w:ascii="Calibri Light" w:eastAsia="Times New Roman" w:hAnsi="Calibri Light" w:cs="Calibri Light"/>
                <w:b/>
                <w:bCs/>
                <w:color w:val="005CA9"/>
                <w:sz w:val="18"/>
                <w:szCs w:val="18"/>
                <w:lang w:eastAsia="pt-BR"/>
              </w:rPr>
              <w:t>Consolidado</w:t>
            </w:r>
          </w:p>
        </w:tc>
      </w:tr>
      <w:tr w:rsidR="005413B8" w:rsidRPr="00091302" w14:paraId="2E7D0A86" w14:textId="77777777" w:rsidTr="005413B8">
        <w:trPr>
          <w:trHeight w:val="227"/>
        </w:trPr>
        <w:tc>
          <w:tcPr>
            <w:tcW w:w="1770" w:type="pct"/>
            <w:tcBorders>
              <w:top w:val="nil"/>
              <w:left w:val="nil"/>
              <w:bottom w:val="nil"/>
              <w:right w:val="nil"/>
            </w:tcBorders>
            <w:shd w:val="clear" w:color="auto" w:fill="auto"/>
            <w:vAlign w:val="center"/>
            <w:hideMark/>
          </w:tcPr>
          <w:p w14:paraId="37C41641" w14:textId="77777777" w:rsidR="005413B8" w:rsidRPr="00091302" w:rsidRDefault="005413B8" w:rsidP="005413B8">
            <w:pPr>
              <w:spacing w:after="0" w:line="240" w:lineRule="auto"/>
              <w:ind w:firstLineChars="100" w:firstLine="180"/>
              <w:rPr>
                <w:rFonts w:ascii="Calibri Light" w:eastAsia="Times New Roman" w:hAnsi="Calibri Light" w:cs="Calibri Light"/>
                <w:color w:val="005CA9"/>
                <w:sz w:val="18"/>
                <w:szCs w:val="18"/>
                <w:lang w:eastAsia="pt-BR"/>
              </w:rPr>
            </w:pPr>
            <w:r w:rsidRPr="00091302">
              <w:rPr>
                <w:rFonts w:ascii="Calibri Light" w:eastAsia="Times New Roman" w:hAnsi="Calibri Light" w:cs="Calibri Light"/>
                <w:color w:val="005CA9"/>
                <w:sz w:val="18"/>
                <w:szCs w:val="18"/>
                <w:lang w:eastAsia="pt-BR"/>
              </w:rPr>
              <w:t>Despesas de pessoal</w:t>
            </w:r>
          </w:p>
        </w:tc>
        <w:tc>
          <w:tcPr>
            <w:tcW w:w="807" w:type="pct"/>
            <w:tcBorders>
              <w:top w:val="nil"/>
              <w:left w:val="nil"/>
              <w:bottom w:val="nil"/>
              <w:right w:val="nil"/>
            </w:tcBorders>
            <w:shd w:val="clear" w:color="auto" w:fill="auto"/>
            <w:vAlign w:val="center"/>
          </w:tcPr>
          <w:p w14:paraId="78968AF6" w14:textId="75B3AB96" w:rsidR="005413B8" w:rsidRPr="00091302" w:rsidRDefault="005413B8" w:rsidP="005413B8">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(18.074)</w:t>
            </w:r>
          </w:p>
        </w:tc>
        <w:tc>
          <w:tcPr>
            <w:tcW w:w="808" w:type="pct"/>
            <w:tcBorders>
              <w:top w:val="nil"/>
              <w:left w:val="nil"/>
              <w:bottom w:val="nil"/>
              <w:right w:val="nil"/>
            </w:tcBorders>
            <w:shd w:val="clear" w:color="auto" w:fill="auto"/>
            <w:vAlign w:val="center"/>
          </w:tcPr>
          <w:p w14:paraId="425DE6EB" w14:textId="08CA949B" w:rsidR="005413B8" w:rsidRPr="00091302" w:rsidRDefault="005413B8" w:rsidP="005413B8">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(21.980)</w:t>
            </w:r>
          </w:p>
        </w:tc>
        <w:tc>
          <w:tcPr>
            <w:tcW w:w="807" w:type="pct"/>
            <w:tcBorders>
              <w:top w:val="nil"/>
              <w:left w:val="nil"/>
              <w:bottom w:val="nil"/>
              <w:right w:val="nil"/>
            </w:tcBorders>
            <w:shd w:val="clear" w:color="auto" w:fill="auto"/>
            <w:vAlign w:val="center"/>
          </w:tcPr>
          <w:p w14:paraId="2770A069" w14:textId="08875B78" w:rsidR="005413B8" w:rsidRPr="00091302" w:rsidRDefault="005413B8" w:rsidP="005413B8">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(17.995)</w:t>
            </w:r>
          </w:p>
        </w:tc>
        <w:tc>
          <w:tcPr>
            <w:tcW w:w="808" w:type="pct"/>
            <w:tcBorders>
              <w:top w:val="nil"/>
              <w:left w:val="nil"/>
              <w:bottom w:val="nil"/>
              <w:right w:val="nil"/>
            </w:tcBorders>
            <w:shd w:val="clear" w:color="auto" w:fill="auto"/>
            <w:vAlign w:val="center"/>
          </w:tcPr>
          <w:p w14:paraId="26C6AA39" w14:textId="4BCCC364" w:rsidR="005413B8" w:rsidRPr="00091302" w:rsidRDefault="005413B8" w:rsidP="005413B8">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(21.658)</w:t>
            </w:r>
          </w:p>
        </w:tc>
      </w:tr>
      <w:tr w:rsidR="005413B8" w:rsidRPr="00091302" w14:paraId="2BC8D227" w14:textId="77777777" w:rsidTr="005413B8">
        <w:trPr>
          <w:trHeight w:val="227"/>
        </w:trPr>
        <w:tc>
          <w:tcPr>
            <w:tcW w:w="1770" w:type="pct"/>
            <w:tcBorders>
              <w:top w:val="nil"/>
              <w:left w:val="nil"/>
              <w:bottom w:val="nil"/>
              <w:right w:val="nil"/>
            </w:tcBorders>
            <w:shd w:val="clear" w:color="auto" w:fill="auto"/>
            <w:vAlign w:val="center"/>
            <w:hideMark/>
          </w:tcPr>
          <w:p w14:paraId="0E098AE7" w14:textId="77777777" w:rsidR="005413B8" w:rsidRPr="00091302" w:rsidRDefault="005413B8" w:rsidP="005413B8">
            <w:pPr>
              <w:spacing w:after="0" w:line="240" w:lineRule="auto"/>
              <w:ind w:firstLineChars="100" w:firstLine="180"/>
              <w:rPr>
                <w:rFonts w:ascii="Calibri Light" w:eastAsia="Times New Roman" w:hAnsi="Calibri Light" w:cs="Calibri Light"/>
                <w:color w:val="005CA9"/>
                <w:sz w:val="18"/>
                <w:szCs w:val="18"/>
                <w:lang w:eastAsia="pt-BR"/>
              </w:rPr>
            </w:pPr>
            <w:r w:rsidRPr="00091302">
              <w:rPr>
                <w:rFonts w:ascii="Calibri Light" w:eastAsia="Times New Roman" w:hAnsi="Calibri Light" w:cs="Calibri Light"/>
                <w:color w:val="005CA9"/>
                <w:sz w:val="18"/>
                <w:szCs w:val="18"/>
                <w:lang w:eastAsia="pt-BR"/>
              </w:rPr>
              <w:t>Remuneração de dirigentes</w:t>
            </w:r>
          </w:p>
        </w:tc>
        <w:tc>
          <w:tcPr>
            <w:tcW w:w="807" w:type="pct"/>
            <w:tcBorders>
              <w:top w:val="nil"/>
              <w:left w:val="nil"/>
              <w:bottom w:val="nil"/>
              <w:right w:val="nil"/>
            </w:tcBorders>
            <w:shd w:val="clear" w:color="auto" w:fill="auto"/>
            <w:vAlign w:val="center"/>
          </w:tcPr>
          <w:p w14:paraId="1F2279B1" w14:textId="5EB3AA97" w:rsidR="005413B8" w:rsidRPr="00091302" w:rsidRDefault="005413B8" w:rsidP="005413B8">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(1.224)</w:t>
            </w:r>
          </w:p>
        </w:tc>
        <w:tc>
          <w:tcPr>
            <w:tcW w:w="808" w:type="pct"/>
            <w:tcBorders>
              <w:top w:val="nil"/>
              <w:left w:val="nil"/>
              <w:bottom w:val="nil"/>
              <w:right w:val="nil"/>
            </w:tcBorders>
            <w:shd w:val="clear" w:color="auto" w:fill="auto"/>
            <w:vAlign w:val="center"/>
          </w:tcPr>
          <w:p w14:paraId="08A33081" w14:textId="2DA44A1C" w:rsidR="005413B8" w:rsidRPr="00091302" w:rsidRDefault="005413B8" w:rsidP="005413B8">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(1.931)</w:t>
            </w:r>
          </w:p>
        </w:tc>
        <w:tc>
          <w:tcPr>
            <w:tcW w:w="807" w:type="pct"/>
            <w:tcBorders>
              <w:top w:val="nil"/>
              <w:left w:val="nil"/>
              <w:bottom w:val="nil"/>
              <w:right w:val="nil"/>
            </w:tcBorders>
            <w:shd w:val="clear" w:color="auto" w:fill="auto"/>
            <w:vAlign w:val="center"/>
          </w:tcPr>
          <w:p w14:paraId="778876FD" w14:textId="0970A108" w:rsidR="005413B8" w:rsidRPr="00091302" w:rsidRDefault="005413B8" w:rsidP="005413B8">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(3.575)</w:t>
            </w:r>
          </w:p>
        </w:tc>
        <w:tc>
          <w:tcPr>
            <w:tcW w:w="808" w:type="pct"/>
            <w:tcBorders>
              <w:top w:val="nil"/>
              <w:left w:val="nil"/>
              <w:bottom w:val="nil"/>
              <w:right w:val="nil"/>
            </w:tcBorders>
            <w:shd w:val="clear" w:color="auto" w:fill="auto"/>
            <w:vAlign w:val="center"/>
          </w:tcPr>
          <w:p w14:paraId="4949B59B" w14:textId="40DE713E" w:rsidR="005413B8" w:rsidRPr="00091302" w:rsidRDefault="005413B8" w:rsidP="005413B8">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(4.059)</w:t>
            </w:r>
          </w:p>
        </w:tc>
      </w:tr>
      <w:tr w:rsidR="005413B8" w:rsidRPr="00091302" w14:paraId="691EB2ED" w14:textId="77777777" w:rsidTr="005413B8">
        <w:trPr>
          <w:trHeight w:val="227"/>
        </w:trPr>
        <w:tc>
          <w:tcPr>
            <w:tcW w:w="1770" w:type="pct"/>
            <w:tcBorders>
              <w:top w:val="nil"/>
              <w:left w:val="nil"/>
              <w:bottom w:val="nil"/>
              <w:right w:val="nil"/>
            </w:tcBorders>
            <w:shd w:val="clear" w:color="auto" w:fill="auto"/>
            <w:vAlign w:val="center"/>
            <w:hideMark/>
          </w:tcPr>
          <w:p w14:paraId="5232E9A6" w14:textId="77777777" w:rsidR="005413B8" w:rsidRPr="00091302" w:rsidRDefault="005413B8" w:rsidP="005413B8">
            <w:pPr>
              <w:spacing w:after="0" w:line="240" w:lineRule="auto"/>
              <w:ind w:firstLineChars="100" w:firstLine="180"/>
              <w:rPr>
                <w:rFonts w:ascii="Calibri Light" w:eastAsia="Times New Roman" w:hAnsi="Calibri Light" w:cs="Calibri Light"/>
                <w:color w:val="005CA9"/>
                <w:sz w:val="18"/>
                <w:szCs w:val="18"/>
                <w:lang w:eastAsia="pt-BR"/>
              </w:rPr>
            </w:pPr>
            <w:r w:rsidRPr="00091302">
              <w:rPr>
                <w:rFonts w:ascii="Calibri Light" w:eastAsia="Times New Roman" w:hAnsi="Calibri Light" w:cs="Calibri Light"/>
                <w:color w:val="005CA9"/>
                <w:sz w:val="18"/>
                <w:szCs w:val="18"/>
                <w:lang w:eastAsia="pt-BR"/>
              </w:rPr>
              <w:t>Serviços de terceiros</w:t>
            </w:r>
          </w:p>
        </w:tc>
        <w:tc>
          <w:tcPr>
            <w:tcW w:w="807" w:type="pct"/>
            <w:tcBorders>
              <w:top w:val="nil"/>
              <w:left w:val="nil"/>
              <w:bottom w:val="nil"/>
              <w:right w:val="nil"/>
            </w:tcBorders>
            <w:shd w:val="clear" w:color="auto" w:fill="auto"/>
            <w:vAlign w:val="center"/>
          </w:tcPr>
          <w:p w14:paraId="063A6A16" w14:textId="12BBD331" w:rsidR="005413B8" w:rsidRPr="00091302" w:rsidRDefault="005413B8" w:rsidP="005413B8">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(1.344)</w:t>
            </w:r>
          </w:p>
        </w:tc>
        <w:tc>
          <w:tcPr>
            <w:tcW w:w="808" w:type="pct"/>
            <w:tcBorders>
              <w:top w:val="nil"/>
              <w:left w:val="nil"/>
              <w:bottom w:val="nil"/>
              <w:right w:val="nil"/>
            </w:tcBorders>
            <w:shd w:val="clear" w:color="auto" w:fill="auto"/>
            <w:vAlign w:val="center"/>
          </w:tcPr>
          <w:p w14:paraId="0A048D3C" w14:textId="4AA1A90F" w:rsidR="005413B8" w:rsidRPr="00091302" w:rsidRDefault="005413B8" w:rsidP="005413B8">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(2.078)</w:t>
            </w:r>
          </w:p>
        </w:tc>
        <w:tc>
          <w:tcPr>
            <w:tcW w:w="807" w:type="pct"/>
            <w:tcBorders>
              <w:top w:val="nil"/>
              <w:left w:val="nil"/>
              <w:bottom w:val="nil"/>
              <w:right w:val="nil"/>
            </w:tcBorders>
            <w:shd w:val="clear" w:color="auto" w:fill="auto"/>
            <w:vAlign w:val="center"/>
          </w:tcPr>
          <w:p w14:paraId="6BAAF5F6" w14:textId="30AB4059" w:rsidR="005413B8" w:rsidRPr="00091302" w:rsidRDefault="005413B8" w:rsidP="005413B8">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(1.127)</w:t>
            </w:r>
          </w:p>
        </w:tc>
        <w:tc>
          <w:tcPr>
            <w:tcW w:w="808" w:type="pct"/>
            <w:tcBorders>
              <w:top w:val="nil"/>
              <w:left w:val="nil"/>
              <w:bottom w:val="nil"/>
              <w:right w:val="nil"/>
            </w:tcBorders>
            <w:shd w:val="clear" w:color="auto" w:fill="auto"/>
            <w:vAlign w:val="center"/>
          </w:tcPr>
          <w:p w14:paraId="18AABCEE" w14:textId="34D07498" w:rsidR="005413B8" w:rsidRPr="00091302" w:rsidRDefault="005413B8" w:rsidP="005413B8">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(1.505)</w:t>
            </w:r>
          </w:p>
        </w:tc>
      </w:tr>
      <w:tr w:rsidR="005413B8" w:rsidRPr="00091302" w14:paraId="154EB339" w14:textId="77777777" w:rsidTr="005413B8">
        <w:trPr>
          <w:trHeight w:val="227"/>
        </w:trPr>
        <w:tc>
          <w:tcPr>
            <w:tcW w:w="1770" w:type="pct"/>
            <w:tcBorders>
              <w:top w:val="nil"/>
              <w:left w:val="nil"/>
              <w:bottom w:val="single" w:sz="4" w:space="0" w:color="54BBAB"/>
              <w:right w:val="nil"/>
            </w:tcBorders>
            <w:shd w:val="clear" w:color="auto" w:fill="auto"/>
            <w:vAlign w:val="center"/>
            <w:hideMark/>
          </w:tcPr>
          <w:p w14:paraId="59C31E57" w14:textId="77777777" w:rsidR="005413B8" w:rsidRPr="00091302" w:rsidRDefault="005413B8" w:rsidP="005413B8">
            <w:pPr>
              <w:spacing w:after="0" w:line="240" w:lineRule="auto"/>
              <w:ind w:firstLineChars="100" w:firstLine="180"/>
              <w:rPr>
                <w:rFonts w:ascii="Calibri Light" w:eastAsia="Times New Roman" w:hAnsi="Calibri Light" w:cs="Calibri Light"/>
                <w:color w:val="005CA9"/>
                <w:sz w:val="18"/>
                <w:szCs w:val="18"/>
                <w:lang w:eastAsia="pt-BR"/>
              </w:rPr>
            </w:pPr>
            <w:r w:rsidRPr="00091302">
              <w:rPr>
                <w:rFonts w:ascii="Calibri Light" w:eastAsia="Times New Roman" w:hAnsi="Calibri Light" w:cs="Calibri Light"/>
                <w:color w:val="005CA9"/>
                <w:sz w:val="18"/>
                <w:szCs w:val="18"/>
                <w:lang w:eastAsia="pt-BR"/>
              </w:rPr>
              <w:t>Outras despesas administrativas</w:t>
            </w:r>
          </w:p>
        </w:tc>
        <w:tc>
          <w:tcPr>
            <w:tcW w:w="807" w:type="pct"/>
            <w:tcBorders>
              <w:top w:val="nil"/>
              <w:left w:val="nil"/>
              <w:bottom w:val="single" w:sz="4" w:space="0" w:color="54BBAB"/>
              <w:right w:val="nil"/>
            </w:tcBorders>
            <w:shd w:val="clear" w:color="auto" w:fill="auto"/>
            <w:vAlign w:val="center"/>
          </w:tcPr>
          <w:p w14:paraId="2D6FCD31" w14:textId="36DF8F5F" w:rsidR="005413B8" w:rsidRPr="00091302" w:rsidRDefault="005413B8" w:rsidP="005413B8">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(3.244)</w:t>
            </w:r>
          </w:p>
        </w:tc>
        <w:tc>
          <w:tcPr>
            <w:tcW w:w="808" w:type="pct"/>
            <w:tcBorders>
              <w:top w:val="nil"/>
              <w:left w:val="nil"/>
              <w:bottom w:val="single" w:sz="4" w:space="0" w:color="54BBAB"/>
              <w:right w:val="nil"/>
            </w:tcBorders>
            <w:shd w:val="clear" w:color="auto" w:fill="auto"/>
            <w:vAlign w:val="center"/>
          </w:tcPr>
          <w:p w14:paraId="351FA59F" w14:textId="398C1112" w:rsidR="005413B8" w:rsidRPr="00091302" w:rsidRDefault="005413B8" w:rsidP="005413B8">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(3.881)</w:t>
            </w:r>
          </w:p>
        </w:tc>
        <w:tc>
          <w:tcPr>
            <w:tcW w:w="807" w:type="pct"/>
            <w:tcBorders>
              <w:top w:val="nil"/>
              <w:left w:val="nil"/>
              <w:bottom w:val="single" w:sz="4" w:space="0" w:color="54BBAB"/>
              <w:right w:val="nil"/>
            </w:tcBorders>
            <w:shd w:val="clear" w:color="auto" w:fill="auto"/>
            <w:vAlign w:val="center"/>
          </w:tcPr>
          <w:p w14:paraId="1A218FEB" w14:textId="3C15B207" w:rsidR="005413B8" w:rsidRPr="00091302" w:rsidRDefault="005413B8" w:rsidP="005413B8">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(2.894)</w:t>
            </w:r>
          </w:p>
        </w:tc>
        <w:tc>
          <w:tcPr>
            <w:tcW w:w="808" w:type="pct"/>
            <w:tcBorders>
              <w:top w:val="nil"/>
              <w:left w:val="nil"/>
              <w:bottom w:val="single" w:sz="4" w:space="0" w:color="54BBAB"/>
              <w:right w:val="single" w:sz="4" w:space="0" w:color="FFFFFF"/>
            </w:tcBorders>
            <w:shd w:val="clear" w:color="auto" w:fill="auto"/>
            <w:vAlign w:val="center"/>
          </w:tcPr>
          <w:p w14:paraId="149AE4F8" w14:textId="275B82F9" w:rsidR="005413B8" w:rsidRPr="00091302" w:rsidRDefault="005413B8" w:rsidP="005413B8">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(3.406)</w:t>
            </w:r>
          </w:p>
        </w:tc>
      </w:tr>
      <w:tr w:rsidR="005413B8" w:rsidRPr="00091302" w14:paraId="39F856D5" w14:textId="77777777" w:rsidTr="005413B8">
        <w:trPr>
          <w:trHeight w:val="227"/>
        </w:trPr>
        <w:tc>
          <w:tcPr>
            <w:tcW w:w="1770" w:type="pct"/>
            <w:tcBorders>
              <w:top w:val="nil"/>
              <w:left w:val="nil"/>
              <w:bottom w:val="single" w:sz="4" w:space="0" w:color="54BBAB"/>
              <w:right w:val="nil"/>
            </w:tcBorders>
            <w:shd w:val="clear" w:color="auto" w:fill="auto"/>
            <w:vAlign w:val="center"/>
            <w:hideMark/>
          </w:tcPr>
          <w:p w14:paraId="073E3CDF" w14:textId="77777777" w:rsidR="005413B8" w:rsidRPr="00091302" w:rsidRDefault="005413B8" w:rsidP="005413B8">
            <w:pPr>
              <w:spacing w:after="0" w:line="240" w:lineRule="auto"/>
              <w:rPr>
                <w:rFonts w:ascii="Calibri Light" w:eastAsia="Times New Roman" w:hAnsi="Calibri Light" w:cs="Calibri Light"/>
                <w:b/>
                <w:bCs/>
                <w:color w:val="005CA9"/>
                <w:sz w:val="18"/>
                <w:szCs w:val="18"/>
                <w:lang w:eastAsia="pt-BR"/>
              </w:rPr>
            </w:pPr>
            <w:r w:rsidRPr="00091302">
              <w:rPr>
                <w:rFonts w:ascii="Calibri Light" w:eastAsia="Times New Roman" w:hAnsi="Calibri Light" w:cs="Calibri Light"/>
                <w:b/>
                <w:bCs/>
                <w:color w:val="005CA9"/>
                <w:sz w:val="18"/>
                <w:szCs w:val="18"/>
                <w:lang w:eastAsia="pt-BR"/>
              </w:rPr>
              <w:t>Total</w:t>
            </w:r>
          </w:p>
        </w:tc>
        <w:tc>
          <w:tcPr>
            <w:tcW w:w="807" w:type="pct"/>
            <w:tcBorders>
              <w:top w:val="nil"/>
              <w:left w:val="nil"/>
              <w:bottom w:val="single" w:sz="4" w:space="0" w:color="54BBAB"/>
              <w:right w:val="nil"/>
            </w:tcBorders>
            <w:shd w:val="clear" w:color="auto" w:fill="auto"/>
            <w:vAlign w:val="center"/>
          </w:tcPr>
          <w:p w14:paraId="79B1DC19" w14:textId="4D77A60C" w:rsidR="005413B8" w:rsidRPr="00091302" w:rsidRDefault="005413B8" w:rsidP="005413B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(23.886)</w:t>
            </w:r>
          </w:p>
        </w:tc>
        <w:tc>
          <w:tcPr>
            <w:tcW w:w="808" w:type="pct"/>
            <w:tcBorders>
              <w:top w:val="nil"/>
              <w:left w:val="nil"/>
              <w:bottom w:val="single" w:sz="4" w:space="0" w:color="54BBAB"/>
              <w:right w:val="nil"/>
            </w:tcBorders>
            <w:shd w:val="clear" w:color="auto" w:fill="auto"/>
            <w:vAlign w:val="center"/>
          </w:tcPr>
          <w:p w14:paraId="3755A7EA" w14:textId="0229F148" w:rsidR="005413B8" w:rsidRPr="00091302" w:rsidRDefault="005413B8" w:rsidP="005413B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(29.870)</w:t>
            </w:r>
          </w:p>
        </w:tc>
        <w:tc>
          <w:tcPr>
            <w:tcW w:w="807" w:type="pct"/>
            <w:tcBorders>
              <w:top w:val="nil"/>
              <w:left w:val="nil"/>
              <w:bottom w:val="single" w:sz="4" w:space="0" w:color="54BBAB"/>
              <w:right w:val="nil"/>
            </w:tcBorders>
            <w:shd w:val="clear" w:color="auto" w:fill="auto"/>
            <w:vAlign w:val="center"/>
          </w:tcPr>
          <w:p w14:paraId="6C178729" w14:textId="7CBC486B" w:rsidR="005413B8" w:rsidRPr="00091302" w:rsidRDefault="005413B8" w:rsidP="005413B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(25.591)</w:t>
            </w:r>
          </w:p>
        </w:tc>
        <w:tc>
          <w:tcPr>
            <w:tcW w:w="808" w:type="pct"/>
            <w:tcBorders>
              <w:top w:val="nil"/>
              <w:left w:val="nil"/>
              <w:bottom w:val="single" w:sz="4" w:space="0" w:color="54BBAB"/>
              <w:right w:val="nil"/>
            </w:tcBorders>
            <w:shd w:val="clear" w:color="auto" w:fill="auto"/>
            <w:vAlign w:val="center"/>
          </w:tcPr>
          <w:p w14:paraId="5DA910DA" w14:textId="5E333964" w:rsidR="005413B8" w:rsidRPr="00091302" w:rsidRDefault="005413B8" w:rsidP="005413B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(30.628)</w:t>
            </w:r>
          </w:p>
        </w:tc>
      </w:tr>
    </w:tbl>
    <w:p w14:paraId="4BCC6D51" w14:textId="77777777" w:rsidR="00140053" w:rsidRPr="00140053" w:rsidRDefault="00140053" w:rsidP="006F6CAA">
      <w:pPr>
        <w:pStyle w:val="Ttulo1Leo"/>
        <w:spacing w:before="0" w:after="240"/>
        <w:jc w:val="both"/>
        <w:rPr>
          <w:rFonts w:asciiTheme="majorHAnsi" w:hAnsiTheme="majorHAnsi" w:cstheme="majorHAnsi"/>
          <w:b w:val="0"/>
          <w:bCs w:val="0"/>
          <w:sz w:val="20"/>
          <w:szCs w:val="14"/>
          <w:lang w:val="pt-BR"/>
        </w:rPr>
      </w:pPr>
    </w:p>
    <w:tbl>
      <w:tblPr>
        <w:tblW w:w="5000" w:type="pct"/>
        <w:tblCellMar>
          <w:left w:w="70" w:type="dxa"/>
          <w:right w:w="70" w:type="dxa"/>
        </w:tblCellMar>
        <w:tblLook w:val="04A0" w:firstRow="1" w:lastRow="0" w:firstColumn="1" w:lastColumn="0" w:noHBand="0" w:noVBand="1"/>
      </w:tblPr>
      <w:tblGrid>
        <w:gridCol w:w="3412"/>
        <w:gridCol w:w="1556"/>
        <w:gridCol w:w="1557"/>
        <w:gridCol w:w="1555"/>
        <w:gridCol w:w="1557"/>
      </w:tblGrid>
      <w:tr w:rsidR="00546DC1" w:rsidRPr="00091302" w14:paraId="4F19B2F9" w14:textId="77777777" w:rsidTr="00670FB2">
        <w:trPr>
          <w:trHeight w:val="227"/>
        </w:trPr>
        <w:tc>
          <w:tcPr>
            <w:tcW w:w="1770" w:type="pct"/>
            <w:vMerge w:val="restart"/>
            <w:tcBorders>
              <w:top w:val="single" w:sz="4" w:space="0" w:color="54BBAB"/>
              <w:left w:val="nil"/>
              <w:bottom w:val="single" w:sz="4" w:space="0" w:color="54BBAB"/>
              <w:right w:val="nil"/>
            </w:tcBorders>
            <w:shd w:val="clear" w:color="auto" w:fill="auto"/>
            <w:vAlign w:val="center"/>
            <w:hideMark/>
          </w:tcPr>
          <w:p w14:paraId="5275864B" w14:textId="77777777" w:rsidR="00546DC1" w:rsidRPr="00091302" w:rsidRDefault="00546DC1" w:rsidP="00546DC1">
            <w:pPr>
              <w:spacing w:after="0" w:line="240" w:lineRule="auto"/>
              <w:jc w:val="center"/>
              <w:rPr>
                <w:rFonts w:ascii="Calibri Light" w:eastAsia="Times New Roman" w:hAnsi="Calibri Light" w:cs="Calibri Light"/>
                <w:b/>
                <w:bCs/>
                <w:color w:val="005CA9"/>
                <w:sz w:val="18"/>
                <w:szCs w:val="18"/>
                <w:lang w:eastAsia="pt-BR"/>
              </w:rPr>
            </w:pPr>
            <w:r w:rsidRPr="00091302">
              <w:rPr>
                <w:rFonts w:ascii="Calibri Light" w:eastAsia="Times New Roman" w:hAnsi="Calibri Light" w:cs="Calibri Light"/>
                <w:b/>
                <w:bCs/>
                <w:color w:val="005CA9"/>
                <w:sz w:val="18"/>
                <w:szCs w:val="18"/>
                <w:lang w:eastAsia="pt-BR"/>
              </w:rPr>
              <w:t>Descrição</w:t>
            </w:r>
          </w:p>
        </w:tc>
        <w:tc>
          <w:tcPr>
            <w:tcW w:w="1615" w:type="pct"/>
            <w:gridSpan w:val="2"/>
            <w:tcBorders>
              <w:top w:val="single" w:sz="4" w:space="0" w:color="54BBAB"/>
              <w:left w:val="nil"/>
              <w:bottom w:val="single" w:sz="4" w:space="0" w:color="54BBAB"/>
              <w:right w:val="nil"/>
            </w:tcBorders>
            <w:shd w:val="clear" w:color="auto" w:fill="auto"/>
            <w:hideMark/>
          </w:tcPr>
          <w:p w14:paraId="01ADD9C5" w14:textId="1EDB4962" w:rsidR="00546DC1" w:rsidRPr="00091302" w:rsidRDefault="00546DC1" w:rsidP="00546DC1">
            <w:pPr>
              <w:spacing w:after="0" w:line="240" w:lineRule="auto"/>
              <w:jc w:val="center"/>
              <w:rPr>
                <w:rFonts w:ascii="Calibri Light" w:eastAsia="Times New Roman" w:hAnsi="Calibri Light" w:cs="Calibri Light"/>
                <w:b/>
                <w:bCs/>
                <w:color w:val="005CA9"/>
                <w:sz w:val="18"/>
                <w:szCs w:val="18"/>
                <w:lang w:eastAsia="pt-BR"/>
              </w:rPr>
            </w:pPr>
            <w:r w:rsidRPr="00546DC1">
              <w:rPr>
                <w:rFonts w:ascii="Calibri Light" w:eastAsia="Times New Roman" w:hAnsi="Calibri Light" w:cs="Calibri Light"/>
                <w:b/>
                <w:bCs/>
                <w:color w:val="005CA9"/>
                <w:sz w:val="18"/>
                <w:szCs w:val="18"/>
                <w:lang w:eastAsia="pt-BR"/>
              </w:rPr>
              <w:t>01 de janeiro a 30 de setembro de 2024</w:t>
            </w:r>
          </w:p>
        </w:tc>
        <w:tc>
          <w:tcPr>
            <w:tcW w:w="1615" w:type="pct"/>
            <w:gridSpan w:val="2"/>
            <w:tcBorders>
              <w:top w:val="single" w:sz="4" w:space="0" w:color="54BBAB"/>
              <w:left w:val="nil"/>
              <w:bottom w:val="single" w:sz="4" w:space="0" w:color="54BBAB"/>
              <w:right w:val="nil"/>
            </w:tcBorders>
            <w:shd w:val="clear" w:color="auto" w:fill="auto"/>
            <w:hideMark/>
          </w:tcPr>
          <w:p w14:paraId="05880AF9" w14:textId="1FB4002A" w:rsidR="00546DC1" w:rsidRPr="00091302" w:rsidRDefault="00546DC1" w:rsidP="00546DC1">
            <w:pPr>
              <w:spacing w:after="0" w:line="240" w:lineRule="auto"/>
              <w:jc w:val="center"/>
              <w:rPr>
                <w:rFonts w:ascii="Calibri Light" w:eastAsia="Times New Roman" w:hAnsi="Calibri Light" w:cs="Calibri Light"/>
                <w:b/>
                <w:bCs/>
                <w:color w:val="005CA9"/>
                <w:sz w:val="18"/>
                <w:szCs w:val="18"/>
                <w:lang w:eastAsia="pt-BR"/>
              </w:rPr>
            </w:pPr>
            <w:r w:rsidRPr="00546DC1">
              <w:rPr>
                <w:rFonts w:ascii="Calibri Light" w:eastAsia="Times New Roman" w:hAnsi="Calibri Light" w:cs="Calibri Light"/>
                <w:b/>
                <w:bCs/>
                <w:color w:val="005CA9"/>
                <w:sz w:val="18"/>
                <w:szCs w:val="18"/>
                <w:lang w:eastAsia="pt-BR"/>
              </w:rPr>
              <w:t>01 de janeiro a 30 de setembro de 2023</w:t>
            </w:r>
          </w:p>
        </w:tc>
      </w:tr>
      <w:tr w:rsidR="00140053" w:rsidRPr="00091302" w14:paraId="14852A9D" w14:textId="77777777" w:rsidTr="00546DC1">
        <w:trPr>
          <w:trHeight w:val="227"/>
        </w:trPr>
        <w:tc>
          <w:tcPr>
            <w:tcW w:w="1770" w:type="pct"/>
            <w:vMerge/>
            <w:tcBorders>
              <w:top w:val="single" w:sz="4" w:space="0" w:color="54BBAB"/>
              <w:left w:val="nil"/>
              <w:bottom w:val="single" w:sz="4" w:space="0" w:color="54BBAB"/>
              <w:right w:val="nil"/>
            </w:tcBorders>
            <w:shd w:val="clear" w:color="auto" w:fill="auto"/>
            <w:vAlign w:val="center"/>
            <w:hideMark/>
          </w:tcPr>
          <w:p w14:paraId="27F3D3FD" w14:textId="77777777" w:rsidR="00140053" w:rsidRPr="00091302" w:rsidRDefault="00140053" w:rsidP="00554964">
            <w:pPr>
              <w:spacing w:after="0" w:line="240" w:lineRule="auto"/>
              <w:rPr>
                <w:rFonts w:ascii="Calibri Light" w:eastAsia="Times New Roman" w:hAnsi="Calibri Light" w:cs="Calibri Light"/>
                <w:b/>
                <w:bCs/>
                <w:color w:val="005CA9"/>
                <w:sz w:val="18"/>
                <w:szCs w:val="18"/>
                <w:lang w:eastAsia="pt-BR"/>
              </w:rPr>
            </w:pPr>
          </w:p>
        </w:tc>
        <w:tc>
          <w:tcPr>
            <w:tcW w:w="807" w:type="pct"/>
            <w:tcBorders>
              <w:top w:val="nil"/>
              <w:left w:val="nil"/>
              <w:bottom w:val="single" w:sz="4" w:space="0" w:color="54BBAB"/>
              <w:right w:val="nil"/>
            </w:tcBorders>
            <w:shd w:val="clear" w:color="auto" w:fill="auto"/>
            <w:vAlign w:val="center"/>
            <w:hideMark/>
          </w:tcPr>
          <w:p w14:paraId="50185DC9" w14:textId="77777777" w:rsidR="00140053" w:rsidRPr="00091302" w:rsidRDefault="00140053" w:rsidP="00554964">
            <w:pPr>
              <w:spacing w:after="0" w:line="240" w:lineRule="auto"/>
              <w:jc w:val="center"/>
              <w:rPr>
                <w:rFonts w:ascii="Calibri Light" w:eastAsia="Times New Roman" w:hAnsi="Calibri Light" w:cs="Calibri Light"/>
                <w:b/>
                <w:bCs/>
                <w:color w:val="005CA9"/>
                <w:sz w:val="18"/>
                <w:szCs w:val="18"/>
                <w:lang w:eastAsia="pt-BR"/>
              </w:rPr>
            </w:pPr>
            <w:r w:rsidRPr="00091302">
              <w:rPr>
                <w:rFonts w:ascii="Calibri Light" w:eastAsia="Times New Roman" w:hAnsi="Calibri Light" w:cs="Calibri Light"/>
                <w:b/>
                <w:bCs/>
                <w:color w:val="005CA9"/>
                <w:sz w:val="18"/>
                <w:szCs w:val="18"/>
                <w:lang w:eastAsia="pt-BR"/>
              </w:rPr>
              <w:t>Controladora</w:t>
            </w:r>
          </w:p>
        </w:tc>
        <w:tc>
          <w:tcPr>
            <w:tcW w:w="808" w:type="pct"/>
            <w:tcBorders>
              <w:top w:val="nil"/>
              <w:left w:val="nil"/>
              <w:bottom w:val="single" w:sz="4" w:space="0" w:color="54BBAB"/>
              <w:right w:val="nil"/>
            </w:tcBorders>
            <w:shd w:val="clear" w:color="auto" w:fill="auto"/>
            <w:vAlign w:val="center"/>
            <w:hideMark/>
          </w:tcPr>
          <w:p w14:paraId="51D2CFCB" w14:textId="77777777" w:rsidR="00140053" w:rsidRPr="00091302" w:rsidRDefault="00140053" w:rsidP="00554964">
            <w:pPr>
              <w:spacing w:after="0" w:line="240" w:lineRule="auto"/>
              <w:jc w:val="center"/>
              <w:rPr>
                <w:rFonts w:ascii="Calibri Light" w:eastAsia="Times New Roman" w:hAnsi="Calibri Light" w:cs="Calibri Light"/>
                <w:b/>
                <w:bCs/>
                <w:color w:val="005CA9"/>
                <w:sz w:val="18"/>
                <w:szCs w:val="18"/>
                <w:lang w:eastAsia="pt-BR"/>
              </w:rPr>
            </w:pPr>
            <w:r w:rsidRPr="00091302">
              <w:rPr>
                <w:rFonts w:ascii="Calibri Light" w:eastAsia="Times New Roman" w:hAnsi="Calibri Light" w:cs="Calibri Light"/>
                <w:b/>
                <w:bCs/>
                <w:color w:val="005CA9"/>
                <w:sz w:val="18"/>
                <w:szCs w:val="18"/>
                <w:lang w:eastAsia="pt-BR"/>
              </w:rPr>
              <w:t>Consolidado</w:t>
            </w:r>
          </w:p>
        </w:tc>
        <w:tc>
          <w:tcPr>
            <w:tcW w:w="807" w:type="pct"/>
            <w:tcBorders>
              <w:top w:val="nil"/>
              <w:left w:val="nil"/>
              <w:bottom w:val="single" w:sz="4" w:space="0" w:color="54BBAB"/>
              <w:right w:val="nil"/>
            </w:tcBorders>
            <w:shd w:val="clear" w:color="auto" w:fill="auto"/>
            <w:vAlign w:val="center"/>
            <w:hideMark/>
          </w:tcPr>
          <w:p w14:paraId="1F7A8E8B" w14:textId="77777777" w:rsidR="00140053" w:rsidRPr="00091302" w:rsidRDefault="00140053" w:rsidP="00554964">
            <w:pPr>
              <w:spacing w:after="0" w:line="240" w:lineRule="auto"/>
              <w:jc w:val="center"/>
              <w:rPr>
                <w:rFonts w:ascii="Calibri Light" w:eastAsia="Times New Roman" w:hAnsi="Calibri Light" w:cs="Calibri Light"/>
                <w:b/>
                <w:bCs/>
                <w:color w:val="005CA9"/>
                <w:sz w:val="18"/>
                <w:szCs w:val="18"/>
                <w:lang w:eastAsia="pt-BR"/>
              </w:rPr>
            </w:pPr>
            <w:r w:rsidRPr="00091302">
              <w:rPr>
                <w:rFonts w:ascii="Calibri Light" w:eastAsia="Times New Roman" w:hAnsi="Calibri Light" w:cs="Calibri Light"/>
                <w:b/>
                <w:bCs/>
                <w:color w:val="005CA9"/>
                <w:sz w:val="18"/>
                <w:szCs w:val="18"/>
                <w:lang w:eastAsia="pt-BR"/>
              </w:rPr>
              <w:t>Controladora</w:t>
            </w:r>
          </w:p>
        </w:tc>
        <w:tc>
          <w:tcPr>
            <w:tcW w:w="808" w:type="pct"/>
            <w:tcBorders>
              <w:top w:val="nil"/>
              <w:left w:val="nil"/>
              <w:bottom w:val="single" w:sz="4" w:space="0" w:color="54BBAB"/>
              <w:right w:val="nil"/>
            </w:tcBorders>
            <w:shd w:val="clear" w:color="auto" w:fill="auto"/>
            <w:vAlign w:val="center"/>
            <w:hideMark/>
          </w:tcPr>
          <w:p w14:paraId="3BBB1E46" w14:textId="77777777" w:rsidR="00140053" w:rsidRPr="00091302" w:rsidRDefault="00140053" w:rsidP="00554964">
            <w:pPr>
              <w:spacing w:after="0" w:line="240" w:lineRule="auto"/>
              <w:jc w:val="center"/>
              <w:rPr>
                <w:rFonts w:ascii="Calibri Light" w:eastAsia="Times New Roman" w:hAnsi="Calibri Light" w:cs="Calibri Light"/>
                <w:b/>
                <w:bCs/>
                <w:color w:val="005CA9"/>
                <w:sz w:val="18"/>
                <w:szCs w:val="18"/>
                <w:lang w:eastAsia="pt-BR"/>
              </w:rPr>
            </w:pPr>
            <w:r w:rsidRPr="00091302">
              <w:rPr>
                <w:rFonts w:ascii="Calibri Light" w:eastAsia="Times New Roman" w:hAnsi="Calibri Light" w:cs="Calibri Light"/>
                <w:b/>
                <w:bCs/>
                <w:color w:val="005CA9"/>
                <w:sz w:val="18"/>
                <w:szCs w:val="18"/>
                <w:lang w:eastAsia="pt-BR"/>
              </w:rPr>
              <w:t>Consolidado</w:t>
            </w:r>
          </w:p>
        </w:tc>
      </w:tr>
      <w:tr w:rsidR="005413B8" w:rsidRPr="00091302" w14:paraId="08482D87" w14:textId="77777777" w:rsidTr="005413B8">
        <w:trPr>
          <w:trHeight w:val="227"/>
        </w:trPr>
        <w:tc>
          <w:tcPr>
            <w:tcW w:w="1770" w:type="pct"/>
            <w:tcBorders>
              <w:top w:val="nil"/>
              <w:left w:val="nil"/>
              <w:bottom w:val="nil"/>
              <w:right w:val="nil"/>
            </w:tcBorders>
            <w:shd w:val="clear" w:color="auto" w:fill="auto"/>
            <w:vAlign w:val="center"/>
            <w:hideMark/>
          </w:tcPr>
          <w:p w14:paraId="53C091F1" w14:textId="77777777" w:rsidR="005413B8" w:rsidRPr="00091302" w:rsidRDefault="005413B8" w:rsidP="005413B8">
            <w:pPr>
              <w:spacing w:after="0" w:line="240" w:lineRule="auto"/>
              <w:ind w:firstLineChars="100" w:firstLine="180"/>
              <w:rPr>
                <w:rFonts w:ascii="Calibri Light" w:eastAsia="Times New Roman" w:hAnsi="Calibri Light" w:cs="Calibri Light"/>
                <w:color w:val="005CA9"/>
                <w:sz w:val="18"/>
                <w:szCs w:val="18"/>
                <w:lang w:eastAsia="pt-BR"/>
              </w:rPr>
            </w:pPr>
            <w:r w:rsidRPr="00091302">
              <w:rPr>
                <w:rFonts w:ascii="Calibri Light" w:eastAsia="Times New Roman" w:hAnsi="Calibri Light" w:cs="Calibri Light"/>
                <w:color w:val="005CA9"/>
                <w:sz w:val="18"/>
                <w:szCs w:val="18"/>
                <w:lang w:eastAsia="pt-BR"/>
              </w:rPr>
              <w:t>Despesas de pessoal</w:t>
            </w:r>
          </w:p>
        </w:tc>
        <w:tc>
          <w:tcPr>
            <w:tcW w:w="807" w:type="pct"/>
            <w:tcBorders>
              <w:top w:val="nil"/>
              <w:left w:val="nil"/>
              <w:bottom w:val="nil"/>
              <w:right w:val="nil"/>
            </w:tcBorders>
            <w:shd w:val="clear" w:color="auto" w:fill="auto"/>
            <w:vAlign w:val="center"/>
          </w:tcPr>
          <w:p w14:paraId="1DAB9A47" w14:textId="35F41585" w:rsidR="005413B8" w:rsidRPr="00091302" w:rsidRDefault="005413B8" w:rsidP="005413B8">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(56.233)</w:t>
            </w:r>
          </w:p>
        </w:tc>
        <w:tc>
          <w:tcPr>
            <w:tcW w:w="808" w:type="pct"/>
            <w:tcBorders>
              <w:top w:val="nil"/>
              <w:left w:val="nil"/>
              <w:bottom w:val="nil"/>
              <w:right w:val="nil"/>
            </w:tcBorders>
            <w:shd w:val="clear" w:color="auto" w:fill="auto"/>
            <w:vAlign w:val="center"/>
          </w:tcPr>
          <w:p w14:paraId="5B4A5375" w14:textId="6FEA69E7" w:rsidR="005413B8" w:rsidRPr="00091302" w:rsidRDefault="005413B8" w:rsidP="005413B8">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(69.548)</w:t>
            </w:r>
          </w:p>
        </w:tc>
        <w:tc>
          <w:tcPr>
            <w:tcW w:w="807" w:type="pct"/>
            <w:tcBorders>
              <w:top w:val="nil"/>
              <w:left w:val="nil"/>
              <w:bottom w:val="nil"/>
              <w:right w:val="nil"/>
            </w:tcBorders>
            <w:shd w:val="clear" w:color="auto" w:fill="auto"/>
            <w:vAlign w:val="center"/>
          </w:tcPr>
          <w:p w14:paraId="4D709C26" w14:textId="66C42C12" w:rsidR="005413B8" w:rsidRPr="00091302" w:rsidRDefault="005413B8" w:rsidP="005413B8">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(51.593)</w:t>
            </w:r>
          </w:p>
        </w:tc>
        <w:tc>
          <w:tcPr>
            <w:tcW w:w="808" w:type="pct"/>
            <w:tcBorders>
              <w:top w:val="nil"/>
              <w:left w:val="nil"/>
              <w:bottom w:val="nil"/>
              <w:right w:val="nil"/>
            </w:tcBorders>
            <w:shd w:val="clear" w:color="auto" w:fill="auto"/>
            <w:vAlign w:val="center"/>
          </w:tcPr>
          <w:p w14:paraId="7423462D" w14:textId="0EDB91BF" w:rsidR="005413B8" w:rsidRPr="00091302" w:rsidRDefault="005413B8" w:rsidP="005413B8">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(63.477)</w:t>
            </w:r>
          </w:p>
        </w:tc>
      </w:tr>
      <w:tr w:rsidR="005413B8" w:rsidRPr="00091302" w14:paraId="6060B405" w14:textId="77777777" w:rsidTr="005413B8">
        <w:trPr>
          <w:trHeight w:val="227"/>
        </w:trPr>
        <w:tc>
          <w:tcPr>
            <w:tcW w:w="1770" w:type="pct"/>
            <w:tcBorders>
              <w:top w:val="nil"/>
              <w:left w:val="nil"/>
              <w:bottom w:val="nil"/>
              <w:right w:val="nil"/>
            </w:tcBorders>
            <w:shd w:val="clear" w:color="auto" w:fill="auto"/>
            <w:vAlign w:val="center"/>
            <w:hideMark/>
          </w:tcPr>
          <w:p w14:paraId="54074D36" w14:textId="77777777" w:rsidR="005413B8" w:rsidRPr="00091302" w:rsidRDefault="005413B8" w:rsidP="005413B8">
            <w:pPr>
              <w:spacing w:after="0" w:line="240" w:lineRule="auto"/>
              <w:ind w:firstLineChars="100" w:firstLine="180"/>
              <w:rPr>
                <w:rFonts w:ascii="Calibri Light" w:eastAsia="Times New Roman" w:hAnsi="Calibri Light" w:cs="Calibri Light"/>
                <w:color w:val="005CA9"/>
                <w:sz w:val="18"/>
                <w:szCs w:val="18"/>
                <w:lang w:eastAsia="pt-BR"/>
              </w:rPr>
            </w:pPr>
            <w:r w:rsidRPr="00091302">
              <w:rPr>
                <w:rFonts w:ascii="Calibri Light" w:eastAsia="Times New Roman" w:hAnsi="Calibri Light" w:cs="Calibri Light"/>
                <w:color w:val="005CA9"/>
                <w:sz w:val="18"/>
                <w:szCs w:val="18"/>
                <w:lang w:eastAsia="pt-BR"/>
              </w:rPr>
              <w:t>Remuneração de dirigentes</w:t>
            </w:r>
          </w:p>
        </w:tc>
        <w:tc>
          <w:tcPr>
            <w:tcW w:w="807" w:type="pct"/>
            <w:tcBorders>
              <w:top w:val="nil"/>
              <w:left w:val="nil"/>
              <w:bottom w:val="nil"/>
              <w:right w:val="nil"/>
            </w:tcBorders>
            <w:shd w:val="clear" w:color="auto" w:fill="auto"/>
            <w:vAlign w:val="center"/>
          </w:tcPr>
          <w:p w14:paraId="372A0129" w14:textId="0EEDB3EA" w:rsidR="005413B8" w:rsidRPr="00091302" w:rsidRDefault="005413B8" w:rsidP="005413B8">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(6.404)</w:t>
            </w:r>
          </w:p>
        </w:tc>
        <w:tc>
          <w:tcPr>
            <w:tcW w:w="808" w:type="pct"/>
            <w:tcBorders>
              <w:top w:val="nil"/>
              <w:left w:val="nil"/>
              <w:bottom w:val="nil"/>
              <w:right w:val="nil"/>
            </w:tcBorders>
            <w:shd w:val="clear" w:color="auto" w:fill="auto"/>
            <w:vAlign w:val="center"/>
          </w:tcPr>
          <w:p w14:paraId="617B54FD" w14:textId="501BC830" w:rsidR="005413B8" w:rsidRPr="00091302" w:rsidRDefault="005413B8" w:rsidP="005413B8">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(9.106)</w:t>
            </w:r>
          </w:p>
        </w:tc>
        <w:tc>
          <w:tcPr>
            <w:tcW w:w="807" w:type="pct"/>
            <w:tcBorders>
              <w:top w:val="nil"/>
              <w:left w:val="nil"/>
              <w:bottom w:val="nil"/>
              <w:right w:val="nil"/>
            </w:tcBorders>
            <w:shd w:val="clear" w:color="auto" w:fill="auto"/>
            <w:vAlign w:val="center"/>
          </w:tcPr>
          <w:p w14:paraId="5378589B" w14:textId="187312BF" w:rsidR="005413B8" w:rsidRPr="00091302" w:rsidRDefault="005413B8" w:rsidP="005413B8">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(6.238)</w:t>
            </w:r>
          </w:p>
        </w:tc>
        <w:tc>
          <w:tcPr>
            <w:tcW w:w="808" w:type="pct"/>
            <w:tcBorders>
              <w:top w:val="nil"/>
              <w:left w:val="nil"/>
              <w:bottom w:val="nil"/>
              <w:right w:val="nil"/>
            </w:tcBorders>
            <w:shd w:val="clear" w:color="auto" w:fill="auto"/>
            <w:vAlign w:val="center"/>
          </w:tcPr>
          <w:p w14:paraId="4AEC2553" w14:textId="11A2F25F" w:rsidR="005413B8" w:rsidRPr="00091302" w:rsidRDefault="005413B8" w:rsidP="005413B8">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(7.632)</w:t>
            </w:r>
          </w:p>
        </w:tc>
      </w:tr>
      <w:tr w:rsidR="005413B8" w:rsidRPr="00091302" w14:paraId="049FDCB1" w14:textId="77777777" w:rsidTr="005413B8">
        <w:trPr>
          <w:trHeight w:val="227"/>
        </w:trPr>
        <w:tc>
          <w:tcPr>
            <w:tcW w:w="1770" w:type="pct"/>
            <w:tcBorders>
              <w:top w:val="nil"/>
              <w:left w:val="nil"/>
              <w:bottom w:val="nil"/>
              <w:right w:val="nil"/>
            </w:tcBorders>
            <w:shd w:val="clear" w:color="auto" w:fill="auto"/>
            <w:vAlign w:val="center"/>
            <w:hideMark/>
          </w:tcPr>
          <w:p w14:paraId="78E71FF8" w14:textId="77777777" w:rsidR="005413B8" w:rsidRPr="00091302" w:rsidRDefault="005413B8" w:rsidP="005413B8">
            <w:pPr>
              <w:spacing w:after="0" w:line="240" w:lineRule="auto"/>
              <w:ind w:firstLineChars="100" w:firstLine="180"/>
              <w:rPr>
                <w:rFonts w:ascii="Calibri Light" w:eastAsia="Times New Roman" w:hAnsi="Calibri Light" w:cs="Calibri Light"/>
                <w:color w:val="005CA9"/>
                <w:sz w:val="18"/>
                <w:szCs w:val="18"/>
                <w:lang w:eastAsia="pt-BR"/>
              </w:rPr>
            </w:pPr>
            <w:r w:rsidRPr="00091302">
              <w:rPr>
                <w:rFonts w:ascii="Calibri Light" w:eastAsia="Times New Roman" w:hAnsi="Calibri Light" w:cs="Calibri Light"/>
                <w:color w:val="005CA9"/>
                <w:sz w:val="18"/>
                <w:szCs w:val="18"/>
                <w:lang w:eastAsia="pt-BR"/>
              </w:rPr>
              <w:t>Serviços de terceiros</w:t>
            </w:r>
          </w:p>
        </w:tc>
        <w:tc>
          <w:tcPr>
            <w:tcW w:w="807" w:type="pct"/>
            <w:tcBorders>
              <w:top w:val="nil"/>
              <w:left w:val="nil"/>
              <w:bottom w:val="nil"/>
              <w:right w:val="nil"/>
            </w:tcBorders>
            <w:shd w:val="clear" w:color="auto" w:fill="auto"/>
            <w:vAlign w:val="center"/>
          </w:tcPr>
          <w:p w14:paraId="55C26C79" w14:textId="54DBAB68" w:rsidR="005413B8" w:rsidRPr="00091302" w:rsidRDefault="005413B8" w:rsidP="005413B8">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(6.104)</w:t>
            </w:r>
          </w:p>
        </w:tc>
        <w:tc>
          <w:tcPr>
            <w:tcW w:w="808" w:type="pct"/>
            <w:tcBorders>
              <w:top w:val="nil"/>
              <w:left w:val="nil"/>
              <w:bottom w:val="nil"/>
              <w:right w:val="nil"/>
            </w:tcBorders>
            <w:shd w:val="clear" w:color="auto" w:fill="auto"/>
            <w:vAlign w:val="center"/>
          </w:tcPr>
          <w:p w14:paraId="1EC82FB5" w14:textId="0A4BAA0C" w:rsidR="005413B8" w:rsidRPr="00091302" w:rsidRDefault="005413B8" w:rsidP="005413B8">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(7.883)</w:t>
            </w:r>
          </w:p>
        </w:tc>
        <w:tc>
          <w:tcPr>
            <w:tcW w:w="807" w:type="pct"/>
            <w:tcBorders>
              <w:top w:val="nil"/>
              <w:left w:val="nil"/>
              <w:bottom w:val="nil"/>
              <w:right w:val="nil"/>
            </w:tcBorders>
            <w:shd w:val="clear" w:color="auto" w:fill="auto"/>
            <w:vAlign w:val="center"/>
          </w:tcPr>
          <w:p w14:paraId="00DAECC1" w14:textId="3338D6D7" w:rsidR="005413B8" w:rsidRPr="00091302" w:rsidRDefault="005413B8" w:rsidP="005413B8">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(5.158)</w:t>
            </w:r>
          </w:p>
        </w:tc>
        <w:tc>
          <w:tcPr>
            <w:tcW w:w="808" w:type="pct"/>
            <w:tcBorders>
              <w:top w:val="nil"/>
              <w:left w:val="nil"/>
              <w:bottom w:val="nil"/>
              <w:right w:val="nil"/>
            </w:tcBorders>
            <w:shd w:val="clear" w:color="auto" w:fill="auto"/>
            <w:vAlign w:val="center"/>
          </w:tcPr>
          <w:p w14:paraId="69B94BDA" w14:textId="2696D604" w:rsidR="005413B8" w:rsidRPr="00091302" w:rsidRDefault="005413B8" w:rsidP="005413B8">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(6.257)</w:t>
            </w:r>
          </w:p>
        </w:tc>
      </w:tr>
      <w:tr w:rsidR="005413B8" w:rsidRPr="00091302" w14:paraId="662A6CA0" w14:textId="77777777" w:rsidTr="005413B8">
        <w:trPr>
          <w:trHeight w:val="227"/>
        </w:trPr>
        <w:tc>
          <w:tcPr>
            <w:tcW w:w="1770" w:type="pct"/>
            <w:tcBorders>
              <w:top w:val="nil"/>
              <w:left w:val="nil"/>
              <w:bottom w:val="single" w:sz="4" w:space="0" w:color="54BBAB"/>
              <w:right w:val="nil"/>
            </w:tcBorders>
            <w:shd w:val="clear" w:color="auto" w:fill="auto"/>
            <w:vAlign w:val="center"/>
            <w:hideMark/>
          </w:tcPr>
          <w:p w14:paraId="03E21FDC" w14:textId="77777777" w:rsidR="005413B8" w:rsidRPr="00091302" w:rsidRDefault="005413B8" w:rsidP="005413B8">
            <w:pPr>
              <w:spacing w:after="0" w:line="240" w:lineRule="auto"/>
              <w:ind w:firstLineChars="100" w:firstLine="180"/>
              <w:rPr>
                <w:rFonts w:ascii="Calibri Light" w:eastAsia="Times New Roman" w:hAnsi="Calibri Light" w:cs="Calibri Light"/>
                <w:color w:val="005CA9"/>
                <w:sz w:val="18"/>
                <w:szCs w:val="18"/>
                <w:lang w:eastAsia="pt-BR"/>
              </w:rPr>
            </w:pPr>
            <w:r w:rsidRPr="00091302">
              <w:rPr>
                <w:rFonts w:ascii="Calibri Light" w:eastAsia="Times New Roman" w:hAnsi="Calibri Light" w:cs="Calibri Light"/>
                <w:color w:val="005CA9"/>
                <w:sz w:val="18"/>
                <w:szCs w:val="18"/>
                <w:lang w:eastAsia="pt-BR"/>
              </w:rPr>
              <w:t>Outras despesas administrativas</w:t>
            </w:r>
          </w:p>
        </w:tc>
        <w:tc>
          <w:tcPr>
            <w:tcW w:w="807" w:type="pct"/>
            <w:tcBorders>
              <w:top w:val="nil"/>
              <w:left w:val="nil"/>
              <w:bottom w:val="single" w:sz="4" w:space="0" w:color="54BBAB"/>
              <w:right w:val="nil"/>
            </w:tcBorders>
            <w:shd w:val="clear" w:color="auto" w:fill="auto"/>
            <w:vAlign w:val="center"/>
          </w:tcPr>
          <w:p w14:paraId="14ECFF2F" w14:textId="13C74C1A" w:rsidR="005413B8" w:rsidRPr="00091302" w:rsidRDefault="005413B8" w:rsidP="005413B8">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(9.628)</w:t>
            </w:r>
          </w:p>
        </w:tc>
        <w:tc>
          <w:tcPr>
            <w:tcW w:w="808" w:type="pct"/>
            <w:tcBorders>
              <w:top w:val="nil"/>
              <w:left w:val="nil"/>
              <w:bottom w:val="single" w:sz="4" w:space="0" w:color="54BBAB"/>
              <w:right w:val="nil"/>
            </w:tcBorders>
            <w:shd w:val="clear" w:color="auto" w:fill="auto"/>
            <w:vAlign w:val="center"/>
          </w:tcPr>
          <w:p w14:paraId="630673C1" w14:textId="5FBF4EB2" w:rsidR="005413B8" w:rsidRPr="00091302" w:rsidRDefault="005413B8" w:rsidP="005413B8">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(11.567)</w:t>
            </w:r>
          </w:p>
        </w:tc>
        <w:tc>
          <w:tcPr>
            <w:tcW w:w="807" w:type="pct"/>
            <w:tcBorders>
              <w:top w:val="nil"/>
              <w:left w:val="nil"/>
              <w:bottom w:val="single" w:sz="4" w:space="0" w:color="54BBAB"/>
              <w:right w:val="nil"/>
            </w:tcBorders>
            <w:shd w:val="clear" w:color="auto" w:fill="auto"/>
            <w:vAlign w:val="center"/>
          </w:tcPr>
          <w:p w14:paraId="0993B079" w14:textId="039D1E1D" w:rsidR="005413B8" w:rsidRPr="00091302" w:rsidRDefault="005413B8" w:rsidP="005413B8">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(7.528)</w:t>
            </w:r>
          </w:p>
        </w:tc>
        <w:tc>
          <w:tcPr>
            <w:tcW w:w="808" w:type="pct"/>
            <w:tcBorders>
              <w:top w:val="nil"/>
              <w:left w:val="nil"/>
              <w:bottom w:val="single" w:sz="4" w:space="0" w:color="54BBAB"/>
              <w:right w:val="single" w:sz="4" w:space="0" w:color="FFFFFF"/>
            </w:tcBorders>
            <w:shd w:val="clear" w:color="auto" w:fill="auto"/>
            <w:vAlign w:val="center"/>
          </w:tcPr>
          <w:p w14:paraId="01E5C104" w14:textId="3D98FD07" w:rsidR="005413B8" w:rsidRPr="00091302" w:rsidRDefault="005413B8" w:rsidP="005413B8">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(9.115)</w:t>
            </w:r>
          </w:p>
        </w:tc>
      </w:tr>
      <w:tr w:rsidR="005413B8" w:rsidRPr="00091302" w14:paraId="0E7C0C55" w14:textId="77777777" w:rsidTr="005413B8">
        <w:trPr>
          <w:trHeight w:val="227"/>
        </w:trPr>
        <w:tc>
          <w:tcPr>
            <w:tcW w:w="1770" w:type="pct"/>
            <w:tcBorders>
              <w:top w:val="nil"/>
              <w:left w:val="nil"/>
              <w:bottom w:val="single" w:sz="4" w:space="0" w:color="54BBAB"/>
              <w:right w:val="nil"/>
            </w:tcBorders>
            <w:shd w:val="clear" w:color="auto" w:fill="auto"/>
            <w:vAlign w:val="center"/>
            <w:hideMark/>
          </w:tcPr>
          <w:p w14:paraId="04961C7C" w14:textId="77777777" w:rsidR="005413B8" w:rsidRPr="00091302" w:rsidRDefault="005413B8" w:rsidP="005413B8">
            <w:pPr>
              <w:spacing w:after="0" w:line="240" w:lineRule="auto"/>
              <w:rPr>
                <w:rFonts w:ascii="Calibri Light" w:eastAsia="Times New Roman" w:hAnsi="Calibri Light" w:cs="Calibri Light"/>
                <w:b/>
                <w:bCs/>
                <w:color w:val="005CA9"/>
                <w:sz w:val="18"/>
                <w:szCs w:val="18"/>
                <w:lang w:eastAsia="pt-BR"/>
              </w:rPr>
            </w:pPr>
            <w:r w:rsidRPr="00091302">
              <w:rPr>
                <w:rFonts w:ascii="Calibri Light" w:eastAsia="Times New Roman" w:hAnsi="Calibri Light" w:cs="Calibri Light"/>
                <w:b/>
                <w:bCs/>
                <w:color w:val="005CA9"/>
                <w:sz w:val="18"/>
                <w:szCs w:val="18"/>
                <w:lang w:eastAsia="pt-BR"/>
              </w:rPr>
              <w:t>Total</w:t>
            </w:r>
          </w:p>
        </w:tc>
        <w:tc>
          <w:tcPr>
            <w:tcW w:w="807" w:type="pct"/>
            <w:tcBorders>
              <w:top w:val="nil"/>
              <w:left w:val="nil"/>
              <w:bottom w:val="single" w:sz="4" w:space="0" w:color="54BBAB"/>
              <w:right w:val="nil"/>
            </w:tcBorders>
            <w:shd w:val="clear" w:color="auto" w:fill="auto"/>
            <w:vAlign w:val="center"/>
          </w:tcPr>
          <w:p w14:paraId="0DCF69D0" w14:textId="493AE6EB" w:rsidR="005413B8" w:rsidRPr="00091302" w:rsidRDefault="005413B8" w:rsidP="005413B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(78.369)</w:t>
            </w:r>
          </w:p>
        </w:tc>
        <w:tc>
          <w:tcPr>
            <w:tcW w:w="808" w:type="pct"/>
            <w:tcBorders>
              <w:top w:val="nil"/>
              <w:left w:val="nil"/>
              <w:bottom w:val="single" w:sz="4" w:space="0" w:color="54BBAB"/>
              <w:right w:val="nil"/>
            </w:tcBorders>
            <w:shd w:val="clear" w:color="auto" w:fill="auto"/>
            <w:vAlign w:val="center"/>
          </w:tcPr>
          <w:p w14:paraId="691AFCD8" w14:textId="73B9A08E" w:rsidR="005413B8" w:rsidRPr="00091302" w:rsidRDefault="005413B8" w:rsidP="005413B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(98.104)</w:t>
            </w:r>
          </w:p>
        </w:tc>
        <w:tc>
          <w:tcPr>
            <w:tcW w:w="807" w:type="pct"/>
            <w:tcBorders>
              <w:top w:val="nil"/>
              <w:left w:val="nil"/>
              <w:bottom w:val="single" w:sz="4" w:space="0" w:color="54BBAB"/>
              <w:right w:val="nil"/>
            </w:tcBorders>
            <w:shd w:val="clear" w:color="auto" w:fill="auto"/>
            <w:vAlign w:val="center"/>
          </w:tcPr>
          <w:p w14:paraId="4B62D1B8" w14:textId="312FBBC1" w:rsidR="005413B8" w:rsidRPr="00091302" w:rsidRDefault="005413B8" w:rsidP="005413B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(70.517)</w:t>
            </w:r>
          </w:p>
        </w:tc>
        <w:tc>
          <w:tcPr>
            <w:tcW w:w="808" w:type="pct"/>
            <w:tcBorders>
              <w:top w:val="nil"/>
              <w:left w:val="nil"/>
              <w:bottom w:val="single" w:sz="4" w:space="0" w:color="54BBAB"/>
              <w:right w:val="nil"/>
            </w:tcBorders>
            <w:shd w:val="clear" w:color="auto" w:fill="auto"/>
            <w:vAlign w:val="center"/>
          </w:tcPr>
          <w:p w14:paraId="29146539" w14:textId="0F429629" w:rsidR="005413B8" w:rsidRPr="00091302" w:rsidRDefault="005413B8" w:rsidP="005413B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(86.481)</w:t>
            </w:r>
          </w:p>
        </w:tc>
      </w:tr>
    </w:tbl>
    <w:p w14:paraId="509D5F10" w14:textId="0CA74D11" w:rsidR="005C5089" w:rsidRDefault="0053693F" w:rsidP="00046EC2">
      <w:pPr>
        <w:pStyle w:val="Ttulo1Leo"/>
        <w:spacing w:before="240" w:after="240"/>
        <w:jc w:val="both"/>
        <w:outlineLvl w:val="0"/>
        <w:rPr>
          <w:rFonts w:asciiTheme="majorHAnsi" w:hAnsiTheme="majorHAnsi" w:cstheme="majorHAnsi"/>
          <w:lang w:val="pt-BR"/>
        </w:rPr>
      </w:pPr>
      <w:bookmarkStart w:id="45" w:name="_Toc181867219"/>
      <w:r w:rsidRPr="00D120F1">
        <w:rPr>
          <w:rFonts w:asciiTheme="majorHAnsi" w:hAnsiTheme="majorHAnsi" w:cstheme="majorHAnsi"/>
          <w:lang w:val="pt-BR"/>
        </w:rPr>
        <w:t xml:space="preserve">Nota </w:t>
      </w:r>
      <w:r w:rsidR="009842A3" w:rsidRPr="00D120F1">
        <w:rPr>
          <w:rFonts w:asciiTheme="majorHAnsi" w:hAnsiTheme="majorHAnsi" w:cstheme="majorHAnsi"/>
          <w:lang w:val="pt-BR"/>
        </w:rPr>
        <w:t>2</w:t>
      </w:r>
      <w:r w:rsidR="00953AB4">
        <w:rPr>
          <w:rFonts w:asciiTheme="majorHAnsi" w:hAnsiTheme="majorHAnsi" w:cstheme="majorHAnsi"/>
          <w:lang w:val="pt-BR"/>
        </w:rPr>
        <w:t>0</w:t>
      </w:r>
      <w:r w:rsidR="0003495F" w:rsidRPr="00D120F1">
        <w:rPr>
          <w:rFonts w:asciiTheme="majorHAnsi" w:hAnsiTheme="majorHAnsi" w:cstheme="majorHAnsi"/>
          <w:lang w:val="pt-BR"/>
        </w:rPr>
        <w:t xml:space="preserve"> </w:t>
      </w:r>
      <w:r w:rsidRPr="00D120F1">
        <w:rPr>
          <w:rFonts w:asciiTheme="majorHAnsi" w:hAnsiTheme="majorHAnsi" w:cstheme="majorHAnsi"/>
          <w:lang w:val="pt-BR"/>
        </w:rPr>
        <w:t xml:space="preserve">– </w:t>
      </w:r>
      <w:r w:rsidR="003852AD" w:rsidRPr="00D120F1">
        <w:rPr>
          <w:rFonts w:asciiTheme="majorHAnsi" w:hAnsiTheme="majorHAnsi" w:cstheme="majorHAnsi"/>
          <w:lang w:val="pt-BR"/>
        </w:rPr>
        <w:t xml:space="preserve">Outras </w:t>
      </w:r>
      <w:r w:rsidR="00772518" w:rsidRPr="00D120F1">
        <w:rPr>
          <w:rFonts w:asciiTheme="majorHAnsi" w:hAnsiTheme="majorHAnsi" w:cstheme="majorHAnsi"/>
          <w:lang w:val="pt-BR"/>
        </w:rPr>
        <w:t>r</w:t>
      </w:r>
      <w:r w:rsidR="003852AD" w:rsidRPr="00D120F1">
        <w:rPr>
          <w:rFonts w:asciiTheme="majorHAnsi" w:hAnsiTheme="majorHAnsi" w:cstheme="majorHAnsi"/>
          <w:lang w:val="pt-BR"/>
        </w:rPr>
        <w:t xml:space="preserve">eceitas/Despesas </w:t>
      </w:r>
      <w:r w:rsidR="00772518" w:rsidRPr="00D120F1">
        <w:rPr>
          <w:rFonts w:asciiTheme="majorHAnsi" w:hAnsiTheme="majorHAnsi" w:cstheme="majorHAnsi"/>
          <w:lang w:val="pt-BR"/>
        </w:rPr>
        <w:t>o</w:t>
      </w:r>
      <w:r w:rsidR="003852AD" w:rsidRPr="00D120F1">
        <w:rPr>
          <w:rFonts w:asciiTheme="majorHAnsi" w:hAnsiTheme="majorHAnsi" w:cstheme="majorHAnsi"/>
          <w:lang w:val="pt-BR"/>
        </w:rPr>
        <w:t>peracionais</w:t>
      </w:r>
      <w:bookmarkEnd w:id="45"/>
    </w:p>
    <w:tbl>
      <w:tblPr>
        <w:tblW w:w="5000" w:type="pct"/>
        <w:tblCellMar>
          <w:left w:w="70" w:type="dxa"/>
          <w:right w:w="70" w:type="dxa"/>
        </w:tblCellMar>
        <w:tblLook w:val="04A0" w:firstRow="1" w:lastRow="0" w:firstColumn="1" w:lastColumn="0" w:noHBand="0" w:noVBand="1"/>
      </w:tblPr>
      <w:tblGrid>
        <w:gridCol w:w="3959"/>
        <w:gridCol w:w="1417"/>
        <w:gridCol w:w="1417"/>
        <w:gridCol w:w="1417"/>
        <w:gridCol w:w="1417"/>
      </w:tblGrid>
      <w:tr w:rsidR="00633B33" w:rsidRPr="0017625C" w14:paraId="4B66D278" w14:textId="77777777" w:rsidTr="00670FB2">
        <w:trPr>
          <w:trHeight w:val="227"/>
        </w:trPr>
        <w:tc>
          <w:tcPr>
            <w:tcW w:w="2056" w:type="pct"/>
            <w:vMerge w:val="restart"/>
            <w:tcBorders>
              <w:top w:val="single" w:sz="4" w:space="0" w:color="54BBAB"/>
              <w:left w:val="single" w:sz="8" w:space="0" w:color="FFFFFF"/>
              <w:bottom w:val="single" w:sz="4" w:space="0" w:color="54BBAB"/>
              <w:right w:val="nil"/>
            </w:tcBorders>
            <w:shd w:val="clear" w:color="auto" w:fill="auto"/>
            <w:vAlign w:val="center"/>
            <w:hideMark/>
          </w:tcPr>
          <w:p w14:paraId="2DE1588F" w14:textId="77777777" w:rsidR="00633B33" w:rsidRPr="0017625C" w:rsidRDefault="00633B33" w:rsidP="00633B33">
            <w:pPr>
              <w:spacing w:after="0" w:line="240" w:lineRule="auto"/>
              <w:jc w:val="center"/>
              <w:rPr>
                <w:rFonts w:ascii="Calibri Light" w:eastAsia="Times New Roman" w:hAnsi="Calibri Light" w:cs="Calibri Light"/>
                <w:b/>
                <w:bCs/>
                <w:color w:val="005CA9"/>
                <w:sz w:val="18"/>
                <w:szCs w:val="18"/>
                <w:lang w:eastAsia="pt-BR"/>
              </w:rPr>
            </w:pPr>
            <w:r w:rsidRPr="0017625C">
              <w:rPr>
                <w:rFonts w:ascii="Calibri Light" w:eastAsia="Times New Roman" w:hAnsi="Calibri Light" w:cs="Calibri Light"/>
                <w:b/>
                <w:bCs/>
                <w:color w:val="005CA9"/>
                <w:sz w:val="18"/>
                <w:szCs w:val="18"/>
                <w:lang w:eastAsia="pt-BR"/>
              </w:rPr>
              <w:t>Descrição</w:t>
            </w:r>
          </w:p>
        </w:tc>
        <w:tc>
          <w:tcPr>
            <w:tcW w:w="1472" w:type="pct"/>
            <w:gridSpan w:val="2"/>
            <w:tcBorders>
              <w:top w:val="single" w:sz="4" w:space="0" w:color="54BBAB"/>
              <w:left w:val="nil"/>
              <w:bottom w:val="single" w:sz="4" w:space="0" w:color="54BBAB"/>
              <w:right w:val="nil"/>
            </w:tcBorders>
            <w:shd w:val="clear" w:color="auto" w:fill="auto"/>
            <w:hideMark/>
          </w:tcPr>
          <w:p w14:paraId="390F3633" w14:textId="428D6A44" w:rsidR="00633B33" w:rsidRPr="0017625C" w:rsidRDefault="00633B33" w:rsidP="00633B33">
            <w:pPr>
              <w:spacing w:after="0" w:line="240" w:lineRule="auto"/>
              <w:jc w:val="center"/>
              <w:rPr>
                <w:rFonts w:ascii="Calibri Light" w:eastAsia="Times New Roman" w:hAnsi="Calibri Light" w:cs="Calibri Light"/>
                <w:b/>
                <w:bCs/>
                <w:color w:val="005CA9"/>
                <w:sz w:val="18"/>
                <w:szCs w:val="18"/>
                <w:lang w:eastAsia="pt-BR"/>
              </w:rPr>
            </w:pPr>
            <w:r w:rsidRPr="00633B33">
              <w:rPr>
                <w:rFonts w:ascii="Calibri Light" w:eastAsia="Times New Roman" w:hAnsi="Calibri Light" w:cs="Calibri Light"/>
                <w:b/>
                <w:bCs/>
                <w:color w:val="005CA9"/>
                <w:sz w:val="18"/>
                <w:szCs w:val="18"/>
                <w:lang w:eastAsia="pt-BR"/>
              </w:rPr>
              <w:t>3º trimestre de 2024</w:t>
            </w:r>
          </w:p>
        </w:tc>
        <w:tc>
          <w:tcPr>
            <w:tcW w:w="1472" w:type="pct"/>
            <w:gridSpan w:val="2"/>
            <w:tcBorders>
              <w:top w:val="single" w:sz="4" w:space="0" w:color="54BBAB"/>
              <w:left w:val="nil"/>
              <w:bottom w:val="single" w:sz="4" w:space="0" w:color="54BBAB"/>
              <w:right w:val="nil"/>
            </w:tcBorders>
            <w:shd w:val="clear" w:color="auto" w:fill="auto"/>
            <w:hideMark/>
          </w:tcPr>
          <w:p w14:paraId="179F0A9C" w14:textId="1B498D8D" w:rsidR="00633B33" w:rsidRPr="0017625C" w:rsidRDefault="00633B33" w:rsidP="00633B33">
            <w:pPr>
              <w:spacing w:after="0" w:line="240" w:lineRule="auto"/>
              <w:jc w:val="center"/>
              <w:rPr>
                <w:rFonts w:ascii="Calibri Light" w:eastAsia="Times New Roman" w:hAnsi="Calibri Light" w:cs="Calibri Light"/>
                <w:b/>
                <w:bCs/>
                <w:color w:val="005CA9"/>
                <w:sz w:val="18"/>
                <w:szCs w:val="18"/>
                <w:lang w:eastAsia="pt-BR"/>
              </w:rPr>
            </w:pPr>
            <w:r w:rsidRPr="00633B33">
              <w:rPr>
                <w:rFonts w:ascii="Calibri Light" w:eastAsia="Times New Roman" w:hAnsi="Calibri Light" w:cs="Calibri Light"/>
                <w:b/>
                <w:bCs/>
                <w:color w:val="005CA9"/>
                <w:sz w:val="18"/>
                <w:szCs w:val="18"/>
                <w:lang w:eastAsia="pt-BR"/>
              </w:rPr>
              <w:t>3º trimestre de 2023</w:t>
            </w:r>
          </w:p>
        </w:tc>
      </w:tr>
      <w:tr w:rsidR="0017625C" w:rsidRPr="0017625C" w14:paraId="233B6C58" w14:textId="77777777" w:rsidTr="00682B7B">
        <w:trPr>
          <w:trHeight w:val="227"/>
        </w:trPr>
        <w:tc>
          <w:tcPr>
            <w:tcW w:w="2056" w:type="pct"/>
            <w:vMerge/>
            <w:tcBorders>
              <w:top w:val="single" w:sz="4" w:space="0" w:color="54BBAB"/>
              <w:left w:val="single" w:sz="8" w:space="0" w:color="FFFFFF"/>
              <w:bottom w:val="single" w:sz="4" w:space="0" w:color="54BBAB"/>
              <w:right w:val="nil"/>
            </w:tcBorders>
            <w:vAlign w:val="center"/>
            <w:hideMark/>
          </w:tcPr>
          <w:p w14:paraId="42A53097" w14:textId="77777777" w:rsidR="0017625C" w:rsidRPr="0017625C" w:rsidRDefault="0017625C" w:rsidP="0017625C">
            <w:pPr>
              <w:spacing w:after="0" w:line="240" w:lineRule="auto"/>
              <w:rPr>
                <w:rFonts w:ascii="Calibri Light" w:eastAsia="Times New Roman" w:hAnsi="Calibri Light" w:cs="Calibri Light"/>
                <w:b/>
                <w:bCs/>
                <w:color w:val="005CA9"/>
                <w:sz w:val="18"/>
                <w:szCs w:val="18"/>
                <w:lang w:eastAsia="pt-BR"/>
              </w:rPr>
            </w:pPr>
          </w:p>
        </w:tc>
        <w:tc>
          <w:tcPr>
            <w:tcW w:w="736" w:type="pct"/>
            <w:tcBorders>
              <w:top w:val="nil"/>
              <w:left w:val="nil"/>
              <w:bottom w:val="single" w:sz="4" w:space="0" w:color="54BBAB"/>
              <w:right w:val="nil"/>
            </w:tcBorders>
            <w:shd w:val="clear" w:color="auto" w:fill="auto"/>
            <w:vAlign w:val="center"/>
            <w:hideMark/>
          </w:tcPr>
          <w:p w14:paraId="5645F961" w14:textId="77777777" w:rsidR="0017625C" w:rsidRPr="0017625C" w:rsidRDefault="0017625C" w:rsidP="0017625C">
            <w:pPr>
              <w:spacing w:after="0" w:line="240" w:lineRule="auto"/>
              <w:jc w:val="center"/>
              <w:rPr>
                <w:rFonts w:ascii="Calibri Light" w:eastAsia="Times New Roman" w:hAnsi="Calibri Light" w:cs="Calibri Light"/>
                <w:b/>
                <w:bCs/>
                <w:color w:val="005CA9"/>
                <w:sz w:val="18"/>
                <w:szCs w:val="18"/>
                <w:lang w:eastAsia="pt-BR"/>
              </w:rPr>
            </w:pPr>
            <w:r w:rsidRPr="0017625C">
              <w:rPr>
                <w:rFonts w:ascii="Calibri Light" w:eastAsia="Times New Roman" w:hAnsi="Calibri Light" w:cs="Calibri Light"/>
                <w:b/>
                <w:bCs/>
                <w:color w:val="005CA9"/>
                <w:sz w:val="18"/>
                <w:szCs w:val="18"/>
                <w:lang w:eastAsia="pt-BR"/>
              </w:rPr>
              <w:t>Controladora</w:t>
            </w:r>
          </w:p>
        </w:tc>
        <w:tc>
          <w:tcPr>
            <w:tcW w:w="736" w:type="pct"/>
            <w:tcBorders>
              <w:top w:val="nil"/>
              <w:left w:val="nil"/>
              <w:bottom w:val="single" w:sz="4" w:space="0" w:color="54BBAB"/>
              <w:right w:val="nil"/>
            </w:tcBorders>
            <w:shd w:val="clear" w:color="auto" w:fill="auto"/>
            <w:vAlign w:val="center"/>
            <w:hideMark/>
          </w:tcPr>
          <w:p w14:paraId="557CE6FD" w14:textId="77777777" w:rsidR="0017625C" w:rsidRPr="0017625C" w:rsidRDefault="0017625C" w:rsidP="0017625C">
            <w:pPr>
              <w:spacing w:after="0" w:line="240" w:lineRule="auto"/>
              <w:jc w:val="center"/>
              <w:rPr>
                <w:rFonts w:ascii="Calibri Light" w:eastAsia="Times New Roman" w:hAnsi="Calibri Light" w:cs="Calibri Light"/>
                <w:b/>
                <w:bCs/>
                <w:color w:val="005CA9"/>
                <w:sz w:val="18"/>
                <w:szCs w:val="18"/>
                <w:lang w:eastAsia="pt-BR"/>
              </w:rPr>
            </w:pPr>
            <w:r w:rsidRPr="0017625C">
              <w:rPr>
                <w:rFonts w:ascii="Calibri Light" w:eastAsia="Times New Roman" w:hAnsi="Calibri Light" w:cs="Calibri Light"/>
                <w:b/>
                <w:bCs/>
                <w:color w:val="005CA9"/>
                <w:sz w:val="18"/>
                <w:szCs w:val="18"/>
                <w:lang w:eastAsia="pt-BR"/>
              </w:rPr>
              <w:t>Consolidado</w:t>
            </w:r>
          </w:p>
        </w:tc>
        <w:tc>
          <w:tcPr>
            <w:tcW w:w="736" w:type="pct"/>
            <w:tcBorders>
              <w:top w:val="nil"/>
              <w:left w:val="nil"/>
              <w:bottom w:val="single" w:sz="4" w:space="0" w:color="54BBAB"/>
              <w:right w:val="nil"/>
            </w:tcBorders>
            <w:shd w:val="clear" w:color="auto" w:fill="auto"/>
            <w:vAlign w:val="center"/>
            <w:hideMark/>
          </w:tcPr>
          <w:p w14:paraId="33B64F34" w14:textId="77777777" w:rsidR="0017625C" w:rsidRPr="0017625C" w:rsidRDefault="0017625C" w:rsidP="0017625C">
            <w:pPr>
              <w:spacing w:after="0" w:line="240" w:lineRule="auto"/>
              <w:jc w:val="center"/>
              <w:rPr>
                <w:rFonts w:ascii="Calibri Light" w:eastAsia="Times New Roman" w:hAnsi="Calibri Light" w:cs="Calibri Light"/>
                <w:b/>
                <w:bCs/>
                <w:color w:val="005CA9"/>
                <w:sz w:val="18"/>
                <w:szCs w:val="18"/>
                <w:lang w:eastAsia="pt-BR"/>
              </w:rPr>
            </w:pPr>
            <w:r w:rsidRPr="0017625C">
              <w:rPr>
                <w:rFonts w:ascii="Calibri Light" w:eastAsia="Times New Roman" w:hAnsi="Calibri Light" w:cs="Calibri Light"/>
                <w:b/>
                <w:bCs/>
                <w:color w:val="005CA9"/>
                <w:sz w:val="18"/>
                <w:szCs w:val="18"/>
                <w:lang w:eastAsia="pt-BR"/>
              </w:rPr>
              <w:t>Controladora</w:t>
            </w:r>
          </w:p>
        </w:tc>
        <w:tc>
          <w:tcPr>
            <w:tcW w:w="736" w:type="pct"/>
            <w:tcBorders>
              <w:top w:val="nil"/>
              <w:left w:val="nil"/>
              <w:bottom w:val="single" w:sz="4" w:space="0" w:color="54BBAB"/>
              <w:right w:val="nil"/>
            </w:tcBorders>
            <w:shd w:val="clear" w:color="auto" w:fill="auto"/>
            <w:vAlign w:val="center"/>
            <w:hideMark/>
          </w:tcPr>
          <w:p w14:paraId="740948D1" w14:textId="77777777" w:rsidR="0017625C" w:rsidRPr="0017625C" w:rsidRDefault="0017625C" w:rsidP="0017625C">
            <w:pPr>
              <w:spacing w:after="0" w:line="240" w:lineRule="auto"/>
              <w:jc w:val="center"/>
              <w:rPr>
                <w:rFonts w:ascii="Calibri Light" w:eastAsia="Times New Roman" w:hAnsi="Calibri Light" w:cs="Calibri Light"/>
                <w:b/>
                <w:bCs/>
                <w:color w:val="005CA9"/>
                <w:sz w:val="18"/>
                <w:szCs w:val="18"/>
                <w:lang w:eastAsia="pt-BR"/>
              </w:rPr>
            </w:pPr>
            <w:r w:rsidRPr="0017625C">
              <w:rPr>
                <w:rFonts w:ascii="Calibri Light" w:eastAsia="Times New Roman" w:hAnsi="Calibri Light" w:cs="Calibri Light"/>
                <w:b/>
                <w:bCs/>
                <w:color w:val="005CA9"/>
                <w:sz w:val="18"/>
                <w:szCs w:val="18"/>
                <w:lang w:eastAsia="pt-BR"/>
              </w:rPr>
              <w:t>Consolidado</w:t>
            </w:r>
          </w:p>
        </w:tc>
      </w:tr>
      <w:tr w:rsidR="007E0E8A" w:rsidRPr="0017625C" w14:paraId="640025F2" w14:textId="77777777" w:rsidTr="007E0E8A">
        <w:trPr>
          <w:trHeight w:val="227"/>
        </w:trPr>
        <w:tc>
          <w:tcPr>
            <w:tcW w:w="2056" w:type="pct"/>
            <w:tcBorders>
              <w:top w:val="nil"/>
              <w:left w:val="nil"/>
              <w:bottom w:val="nil"/>
              <w:right w:val="nil"/>
            </w:tcBorders>
            <w:shd w:val="clear" w:color="auto" w:fill="auto"/>
            <w:vAlign w:val="center"/>
            <w:hideMark/>
          </w:tcPr>
          <w:p w14:paraId="79D4B749" w14:textId="37069604" w:rsidR="007E0E8A" w:rsidRPr="005C335A" w:rsidRDefault="007E0E8A" w:rsidP="007E0E8A">
            <w:pPr>
              <w:spacing w:after="0" w:line="240" w:lineRule="auto"/>
              <w:ind w:firstLineChars="100" w:firstLine="180"/>
              <w:rPr>
                <w:rFonts w:ascii="Calibri Light" w:eastAsia="Times New Roman" w:hAnsi="Calibri Light" w:cs="Calibri Light"/>
                <w:color w:val="005CA9"/>
                <w:sz w:val="18"/>
                <w:szCs w:val="18"/>
                <w:lang w:val="en-US" w:eastAsia="pt-BR"/>
              </w:rPr>
            </w:pPr>
            <w:proofErr w:type="spellStart"/>
            <w:r w:rsidRPr="005C335A">
              <w:rPr>
                <w:rFonts w:ascii="Calibri Light" w:eastAsia="Times New Roman" w:hAnsi="Calibri Light" w:cs="Calibri Light"/>
                <w:color w:val="005CA9"/>
                <w:sz w:val="18"/>
                <w:szCs w:val="18"/>
                <w:lang w:val="en-US" w:eastAsia="pt-BR"/>
              </w:rPr>
              <w:t>Comissão</w:t>
            </w:r>
            <w:proofErr w:type="spellEnd"/>
            <w:r w:rsidRPr="005C335A">
              <w:rPr>
                <w:rFonts w:ascii="Calibri Light" w:eastAsia="Times New Roman" w:hAnsi="Calibri Light" w:cs="Calibri Light"/>
                <w:color w:val="005CA9"/>
                <w:sz w:val="18"/>
                <w:szCs w:val="18"/>
                <w:lang w:val="en-US" w:eastAsia="pt-BR"/>
              </w:rPr>
              <w:t xml:space="preserve"> </w:t>
            </w:r>
            <w:proofErr w:type="spellStart"/>
            <w:r w:rsidRPr="005C335A">
              <w:rPr>
                <w:rFonts w:ascii="Calibri Light" w:eastAsia="Times New Roman" w:hAnsi="Calibri Light" w:cs="Calibri Light"/>
                <w:color w:val="005CA9"/>
                <w:sz w:val="18"/>
                <w:szCs w:val="18"/>
                <w:lang w:val="en-US" w:eastAsia="pt-BR"/>
              </w:rPr>
              <w:t>por</w:t>
            </w:r>
            <w:proofErr w:type="spellEnd"/>
            <w:r w:rsidRPr="005C335A">
              <w:rPr>
                <w:rFonts w:ascii="Calibri Light" w:eastAsia="Times New Roman" w:hAnsi="Calibri Light" w:cs="Calibri Light"/>
                <w:color w:val="005CA9"/>
                <w:sz w:val="18"/>
                <w:szCs w:val="18"/>
                <w:lang w:val="en-US" w:eastAsia="pt-BR"/>
              </w:rPr>
              <w:t xml:space="preserve"> performance</w:t>
            </w:r>
            <w:r w:rsidR="00911964">
              <w:rPr>
                <w:rFonts w:ascii="Calibri Light" w:eastAsia="Times New Roman" w:hAnsi="Calibri Light" w:cs="Calibri Light"/>
                <w:color w:val="005CA9"/>
                <w:sz w:val="18"/>
                <w:szCs w:val="18"/>
                <w:lang w:val="en-US" w:eastAsia="pt-BR"/>
              </w:rPr>
              <w:t xml:space="preserve"> (1)</w:t>
            </w:r>
          </w:p>
        </w:tc>
        <w:tc>
          <w:tcPr>
            <w:tcW w:w="736" w:type="pct"/>
            <w:tcBorders>
              <w:top w:val="nil"/>
              <w:left w:val="nil"/>
              <w:bottom w:val="nil"/>
              <w:right w:val="nil"/>
            </w:tcBorders>
            <w:shd w:val="clear" w:color="auto" w:fill="auto"/>
            <w:vAlign w:val="center"/>
          </w:tcPr>
          <w:p w14:paraId="70885731" w14:textId="7E7FB09E" w:rsidR="007E0E8A" w:rsidRPr="0017625C" w:rsidRDefault="007E0E8A" w:rsidP="007E0E8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89.933</w:t>
            </w:r>
          </w:p>
        </w:tc>
        <w:tc>
          <w:tcPr>
            <w:tcW w:w="736" w:type="pct"/>
            <w:tcBorders>
              <w:top w:val="nil"/>
              <w:left w:val="nil"/>
              <w:bottom w:val="nil"/>
              <w:right w:val="nil"/>
            </w:tcBorders>
            <w:shd w:val="clear" w:color="auto" w:fill="auto"/>
            <w:vAlign w:val="center"/>
          </w:tcPr>
          <w:p w14:paraId="3985D8EE" w14:textId="51448408" w:rsidR="007E0E8A" w:rsidRPr="0017625C" w:rsidRDefault="007E0E8A" w:rsidP="007E0E8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89.933</w:t>
            </w:r>
          </w:p>
        </w:tc>
        <w:tc>
          <w:tcPr>
            <w:tcW w:w="736" w:type="pct"/>
            <w:tcBorders>
              <w:top w:val="nil"/>
              <w:left w:val="nil"/>
              <w:bottom w:val="nil"/>
              <w:right w:val="nil"/>
            </w:tcBorders>
            <w:shd w:val="clear" w:color="auto" w:fill="auto"/>
            <w:vAlign w:val="center"/>
          </w:tcPr>
          <w:p w14:paraId="5EDFEC1D" w14:textId="55399A05" w:rsidR="007E0E8A" w:rsidRPr="0017625C" w:rsidRDefault="007E0E8A" w:rsidP="007E0E8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36" w:type="pct"/>
            <w:tcBorders>
              <w:top w:val="nil"/>
              <w:left w:val="nil"/>
              <w:bottom w:val="nil"/>
              <w:right w:val="nil"/>
            </w:tcBorders>
            <w:shd w:val="clear" w:color="auto" w:fill="auto"/>
            <w:vAlign w:val="center"/>
          </w:tcPr>
          <w:p w14:paraId="4F720394" w14:textId="1DD699E5" w:rsidR="007E0E8A" w:rsidRPr="0017625C" w:rsidRDefault="007E0E8A" w:rsidP="007E0E8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7E0E8A" w:rsidRPr="0017625C" w14:paraId="1478D4BA" w14:textId="77777777" w:rsidTr="007E0E8A">
        <w:trPr>
          <w:trHeight w:val="227"/>
        </w:trPr>
        <w:tc>
          <w:tcPr>
            <w:tcW w:w="2056" w:type="pct"/>
            <w:tcBorders>
              <w:top w:val="nil"/>
              <w:left w:val="nil"/>
              <w:bottom w:val="single" w:sz="4" w:space="0" w:color="54BBAB"/>
              <w:right w:val="nil"/>
            </w:tcBorders>
            <w:shd w:val="clear" w:color="auto" w:fill="auto"/>
            <w:vAlign w:val="center"/>
            <w:hideMark/>
          </w:tcPr>
          <w:p w14:paraId="74BCA54E" w14:textId="40DA377A" w:rsidR="007E0E8A" w:rsidRPr="0017625C" w:rsidRDefault="007E0E8A" w:rsidP="007E0E8A">
            <w:pPr>
              <w:spacing w:after="0" w:line="240" w:lineRule="auto"/>
              <w:ind w:firstLineChars="100" w:firstLine="180"/>
              <w:rPr>
                <w:rFonts w:ascii="Calibri Light" w:eastAsia="Times New Roman" w:hAnsi="Calibri Light" w:cs="Calibri Light"/>
                <w:color w:val="005CA9"/>
                <w:sz w:val="18"/>
                <w:szCs w:val="18"/>
                <w:lang w:eastAsia="pt-BR"/>
              </w:rPr>
            </w:pPr>
            <w:r w:rsidRPr="0017625C">
              <w:rPr>
                <w:rFonts w:ascii="Calibri Light" w:eastAsia="Times New Roman" w:hAnsi="Calibri Light" w:cs="Calibri Light"/>
                <w:color w:val="005CA9"/>
                <w:sz w:val="18"/>
                <w:szCs w:val="18"/>
                <w:lang w:eastAsia="pt-BR"/>
              </w:rPr>
              <w:t>Outras receitas/despesas operacionais</w:t>
            </w:r>
          </w:p>
        </w:tc>
        <w:tc>
          <w:tcPr>
            <w:tcW w:w="736" w:type="pct"/>
            <w:tcBorders>
              <w:top w:val="nil"/>
              <w:left w:val="nil"/>
              <w:bottom w:val="nil"/>
              <w:right w:val="nil"/>
            </w:tcBorders>
            <w:shd w:val="clear" w:color="auto" w:fill="auto"/>
            <w:vAlign w:val="center"/>
          </w:tcPr>
          <w:p w14:paraId="041E8CDD" w14:textId="0A2DF9F2" w:rsidR="007E0E8A" w:rsidRPr="0017625C" w:rsidRDefault="007E0E8A" w:rsidP="007E0E8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36" w:type="pct"/>
            <w:tcBorders>
              <w:top w:val="nil"/>
              <w:left w:val="nil"/>
              <w:bottom w:val="single" w:sz="4" w:space="0" w:color="54BBAB"/>
              <w:right w:val="nil"/>
            </w:tcBorders>
            <w:shd w:val="clear" w:color="auto" w:fill="auto"/>
            <w:vAlign w:val="center"/>
          </w:tcPr>
          <w:p w14:paraId="230EA093" w14:textId="4C8A1174" w:rsidR="007E0E8A" w:rsidRPr="0017625C" w:rsidRDefault="007E0E8A" w:rsidP="007E0E8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(340)</w:t>
            </w:r>
          </w:p>
        </w:tc>
        <w:tc>
          <w:tcPr>
            <w:tcW w:w="736" w:type="pct"/>
            <w:tcBorders>
              <w:top w:val="nil"/>
              <w:left w:val="nil"/>
              <w:bottom w:val="nil"/>
              <w:right w:val="nil"/>
            </w:tcBorders>
            <w:shd w:val="clear" w:color="auto" w:fill="auto"/>
            <w:vAlign w:val="center"/>
          </w:tcPr>
          <w:p w14:paraId="0332FA47" w14:textId="4CDAA521" w:rsidR="007E0E8A" w:rsidRPr="0017625C" w:rsidRDefault="007E0E8A" w:rsidP="007E0E8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36" w:type="pct"/>
            <w:tcBorders>
              <w:top w:val="nil"/>
              <w:left w:val="nil"/>
              <w:bottom w:val="single" w:sz="4" w:space="0" w:color="54BBAB"/>
              <w:right w:val="nil"/>
            </w:tcBorders>
            <w:shd w:val="clear" w:color="auto" w:fill="auto"/>
            <w:vAlign w:val="center"/>
          </w:tcPr>
          <w:p w14:paraId="55B82539" w14:textId="74B32533" w:rsidR="007E0E8A" w:rsidRPr="0017625C" w:rsidRDefault="007E0E8A" w:rsidP="007E0E8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(220)</w:t>
            </w:r>
          </w:p>
        </w:tc>
      </w:tr>
      <w:tr w:rsidR="007E0E8A" w:rsidRPr="0017625C" w14:paraId="552E5797" w14:textId="77777777" w:rsidTr="009E71FF">
        <w:trPr>
          <w:trHeight w:val="227"/>
        </w:trPr>
        <w:tc>
          <w:tcPr>
            <w:tcW w:w="2056" w:type="pct"/>
            <w:tcBorders>
              <w:top w:val="nil"/>
              <w:left w:val="single" w:sz="8" w:space="0" w:color="FFFFFF"/>
              <w:bottom w:val="single" w:sz="4" w:space="0" w:color="54BBAB"/>
              <w:right w:val="nil"/>
            </w:tcBorders>
            <w:shd w:val="clear" w:color="auto" w:fill="auto"/>
            <w:vAlign w:val="center"/>
            <w:hideMark/>
          </w:tcPr>
          <w:p w14:paraId="7A85A5F4" w14:textId="77777777" w:rsidR="007E0E8A" w:rsidRPr="0017625C" w:rsidRDefault="007E0E8A" w:rsidP="007E0E8A">
            <w:pPr>
              <w:spacing w:after="0" w:line="240" w:lineRule="auto"/>
              <w:rPr>
                <w:rFonts w:ascii="Calibri Light" w:eastAsia="Times New Roman" w:hAnsi="Calibri Light" w:cs="Calibri Light"/>
                <w:b/>
                <w:bCs/>
                <w:color w:val="005CA9"/>
                <w:sz w:val="18"/>
                <w:szCs w:val="18"/>
                <w:lang w:eastAsia="pt-BR"/>
              </w:rPr>
            </w:pPr>
            <w:r w:rsidRPr="0017625C">
              <w:rPr>
                <w:rFonts w:ascii="Calibri Light" w:eastAsia="Times New Roman" w:hAnsi="Calibri Light" w:cs="Calibri Light"/>
                <w:b/>
                <w:bCs/>
                <w:color w:val="005CA9"/>
                <w:sz w:val="18"/>
                <w:szCs w:val="18"/>
                <w:lang w:eastAsia="pt-BR"/>
              </w:rPr>
              <w:t>TOTAL</w:t>
            </w:r>
          </w:p>
        </w:tc>
        <w:tc>
          <w:tcPr>
            <w:tcW w:w="736" w:type="pct"/>
            <w:tcBorders>
              <w:top w:val="single" w:sz="4" w:space="0" w:color="54BBAB"/>
              <w:left w:val="nil"/>
              <w:bottom w:val="single" w:sz="4" w:space="0" w:color="54BBAB"/>
              <w:right w:val="nil"/>
            </w:tcBorders>
            <w:shd w:val="clear" w:color="auto" w:fill="auto"/>
            <w:vAlign w:val="center"/>
          </w:tcPr>
          <w:p w14:paraId="743C7F4B" w14:textId="29936375" w:rsidR="007E0E8A" w:rsidRPr="0017625C" w:rsidRDefault="007E0E8A" w:rsidP="007E0E8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89.933</w:t>
            </w:r>
          </w:p>
        </w:tc>
        <w:tc>
          <w:tcPr>
            <w:tcW w:w="736" w:type="pct"/>
            <w:tcBorders>
              <w:top w:val="nil"/>
              <w:left w:val="nil"/>
              <w:bottom w:val="single" w:sz="4" w:space="0" w:color="54BBAB"/>
              <w:right w:val="nil"/>
            </w:tcBorders>
            <w:shd w:val="clear" w:color="auto" w:fill="auto"/>
            <w:vAlign w:val="center"/>
          </w:tcPr>
          <w:p w14:paraId="4FEC519D" w14:textId="48C75EEB" w:rsidR="007E0E8A" w:rsidRPr="0017625C" w:rsidRDefault="007E0E8A" w:rsidP="007E0E8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89.593</w:t>
            </w:r>
          </w:p>
        </w:tc>
        <w:tc>
          <w:tcPr>
            <w:tcW w:w="736" w:type="pct"/>
            <w:tcBorders>
              <w:top w:val="single" w:sz="4" w:space="0" w:color="54BBAB"/>
              <w:left w:val="nil"/>
              <w:bottom w:val="single" w:sz="4" w:space="0" w:color="54BBAB"/>
              <w:right w:val="nil"/>
            </w:tcBorders>
            <w:shd w:val="clear" w:color="auto" w:fill="auto"/>
            <w:vAlign w:val="center"/>
          </w:tcPr>
          <w:p w14:paraId="3803C722" w14:textId="7694BC67" w:rsidR="007E0E8A" w:rsidRPr="0017625C" w:rsidRDefault="007E0E8A" w:rsidP="007E0E8A">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w:t>
            </w:r>
          </w:p>
        </w:tc>
        <w:tc>
          <w:tcPr>
            <w:tcW w:w="736" w:type="pct"/>
            <w:tcBorders>
              <w:top w:val="nil"/>
              <w:left w:val="nil"/>
              <w:bottom w:val="single" w:sz="4" w:space="0" w:color="54BBAB"/>
              <w:right w:val="nil"/>
            </w:tcBorders>
            <w:shd w:val="clear" w:color="auto" w:fill="auto"/>
            <w:vAlign w:val="center"/>
          </w:tcPr>
          <w:p w14:paraId="03FB27B1" w14:textId="17A715BC" w:rsidR="007E0E8A" w:rsidRPr="0017625C" w:rsidRDefault="007E0E8A" w:rsidP="007E0E8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(220)</w:t>
            </w:r>
          </w:p>
        </w:tc>
      </w:tr>
    </w:tbl>
    <w:p w14:paraId="42D44593" w14:textId="5032EC47" w:rsidR="007C6D8A" w:rsidRPr="00A32FFD" w:rsidRDefault="00A32FFD" w:rsidP="0017625C">
      <w:pPr>
        <w:contextualSpacing/>
        <w:jc w:val="both"/>
        <w:rPr>
          <w:rFonts w:asciiTheme="majorHAnsi" w:hAnsiTheme="majorHAnsi" w:cstheme="majorHAnsi"/>
          <w:color w:val="2F75B5"/>
          <w:sz w:val="18"/>
          <w:szCs w:val="18"/>
        </w:rPr>
      </w:pPr>
      <w:r w:rsidRPr="00A32FFD">
        <w:rPr>
          <w:rFonts w:asciiTheme="majorHAnsi" w:hAnsiTheme="majorHAnsi" w:cstheme="majorHAnsi"/>
          <w:color w:val="2F75B5"/>
          <w:sz w:val="18"/>
          <w:szCs w:val="18"/>
        </w:rPr>
        <w:t>(1) Referente à comissão adicional por prestação de serviços (</w:t>
      </w:r>
      <w:proofErr w:type="spellStart"/>
      <w:r w:rsidRPr="00A32FFD">
        <w:rPr>
          <w:rFonts w:asciiTheme="majorHAnsi" w:hAnsiTheme="majorHAnsi" w:cstheme="majorHAnsi"/>
          <w:color w:val="2F75B5"/>
          <w:sz w:val="18"/>
          <w:szCs w:val="18"/>
        </w:rPr>
        <w:t>Launch</w:t>
      </w:r>
      <w:proofErr w:type="spellEnd"/>
      <w:r w:rsidRPr="00A32FFD">
        <w:rPr>
          <w:rFonts w:asciiTheme="majorHAnsi" w:hAnsiTheme="majorHAnsi" w:cstheme="majorHAnsi"/>
          <w:color w:val="2F75B5"/>
          <w:sz w:val="18"/>
          <w:szCs w:val="18"/>
        </w:rPr>
        <w:t xml:space="preserve"> Performance Commission - LPC) paga pela Caixa Vida e Previdência, tendo como contrapartida a performance extraordinária de vendas, econômica e/ou financeira quando da exploração da Rede de Distribuição.</w:t>
      </w:r>
    </w:p>
    <w:p w14:paraId="798B994D" w14:textId="77777777" w:rsidR="00A32FFD" w:rsidRPr="00392577" w:rsidRDefault="00A32FFD" w:rsidP="0017625C">
      <w:pPr>
        <w:contextualSpacing/>
        <w:jc w:val="both"/>
        <w:rPr>
          <w:rFonts w:asciiTheme="majorHAnsi" w:hAnsiTheme="majorHAnsi" w:cstheme="majorHAnsi"/>
          <w:color w:val="2F75B5"/>
          <w:sz w:val="20"/>
          <w:szCs w:val="20"/>
        </w:rPr>
      </w:pPr>
    </w:p>
    <w:tbl>
      <w:tblPr>
        <w:tblW w:w="5000" w:type="pct"/>
        <w:tblCellMar>
          <w:left w:w="70" w:type="dxa"/>
          <w:right w:w="70" w:type="dxa"/>
        </w:tblCellMar>
        <w:tblLook w:val="04A0" w:firstRow="1" w:lastRow="0" w:firstColumn="1" w:lastColumn="0" w:noHBand="0" w:noVBand="1"/>
      </w:tblPr>
      <w:tblGrid>
        <w:gridCol w:w="3817"/>
        <w:gridCol w:w="1452"/>
        <w:gridCol w:w="1452"/>
        <w:gridCol w:w="1452"/>
        <w:gridCol w:w="1454"/>
      </w:tblGrid>
      <w:tr w:rsidR="00633B33" w:rsidRPr="00C53C79" w14:paraId="6F777586" w14:textId="77777777" w:rsidTr="005359DD">
        <w:trPr>
          <w:trHeight w:val="227"/>
        </w:trPr>
        <w:tc>
          <w:tcPr>
            <w:tcW w:w="1982" w:type="pct"/>
            <w:vMerge w:val="restart"/>
            <w:tcBorders>
              <w:top w:val="single" w:sz="4" w:space="0" w:color="54BBAB"/>
              <w:left w:val="single" w:sz="8" w:space="0" w:color="FFFFFF"/>
              <w:bottom w:val="single" w:sz="4" w:space="0" w:color="54BBAB"/>
              <w:right w:val="nil"/>
            </w:tcBorders>
            <w:shd w:val="clear" w:color="auto" w:fill="auto"/>
            <w:vAlign w:val="center"/>
            <w:hideMark/>
          </w:tcPr>
          <w:p w14:paraId="7492EA09" w14:textId="77777777" w:rsidR="00633B33" w:rsidRPr="00C53C79" w:rsidRDefault="00633B33" w:rsidP="00633B33">
            <w:pPr>
              <w:spacing w:after="0" w:line="240" w:lineRule="auto"/>
              <w:jc w:val="center"/>
              <w:rPr>
                <w:rFonts w:ascii="Calibri Light" w:eastAsia="Times New Roman" w:hAnsi="Calibri Light" w:cs="Calibri Light"/>
                <w:b/>
                <w:bCs/>
                <w:color w:val="005CA9"/>
                <w:sz w:val="18"/>
                <w:szCs w:val="18"/>
                <w:lang w:eastAsia="pt-BR"/>
              </w:rPr>
            </w:pPr>
            <w:r w:rsidRPr="00C53C79">
              <w:rPr>
                <w:rFonts w:ascii="Calibri Light" w:eastAsia="Times New Roman" w:hAnsi="Calibri Light" w:cs="Calibri Light"/>
                <w:b/>
                <w:bCs/>
                <w:color w:val="005CA9"/>
                <w:sz w:val="18"/>
                <w:szCs w:val="18"/>
                <w:lang w:eastAsia="pt-BR"/>
              </w:rPr>
              <w:t>Descrição</w:t>
            </w:r>
          </w:p>
        </w:tc>
        <w:tc>
          <w:tcPr>
            <w:tcW w:w="1508" w:type="pct"/>
            <w:gridSpan w:val="2"/>
            <w:tcBorders>
              <w:top w:val="single" w:sz="4" w:space="0" w:color="54BBAB"/>
              <w:left w:val="nil"/>
              <w:bottom w:val="single" w:sz="4" w:space="0" w:color="54BBAB"/>
              <w:right w:val="nil"/>
            </w:tcBorders>
            <w:shd w:val="clear" w:color="auto" w:fill="auto"/>
            <w:hideMark/>
          </w:tcPr>
          <w:p w14:paraId="43295208" w14:textId="6ACFB74C" w:rsidR="00633B33" w:rsidRPr="00C53C79" w:rsidRDefault="00633B33" w:rsidP="00633B33">
            <w:pPr>
              <w:spacing w:after="0" w:line="240" w:lineRule="auto"/>
              <w:jc w:val="center"/>
              <w:rPr>
                <w:rFonts w:ascii="Calibri Light" w:eastAsia="Times New Roman" w:hAnsi="Calibri Light" w:cs="Calibri Light"/>
                <w:b/>
                <w:bCs/>
                <w:color w:val="005CA9"/>
                <w:sz w:val="18"/>
                <w:szCs w:val="18"/>
                <w:lang w:eastAsia="pt-BR"/>
              </w:rPr>
            </w:pPr>
            <w:r w:rsidRPr="00633B33">
              <w:rPr>
                <w:rFonts w:ascii="Calibri Light" w:eastAsia="Times New Roman" w:hAnsi="Calibri Light" w:cs="Calibri Light"/>
                <w:b/>
                <w:bCs/>
                <w:color w:val="005CA9"/>
                <w:sz w:val="18"/>
                <w:szCs w:val="18"/>
                <w:lang w:eastAsia="pt-BR"/>
              </w:rPr>
              <w:t>01 de janeiro a 30 de setembro de 2024</w:t>
            </w:r>
          </w:p>
        </w:tc>
        <w:tc>
          <w:tcPr>
            <w:tcW w:w="1509" w:type="pct"/>
            <w:gridSpan w:val="2"/>
            <w:tcBorders>
              <w:top w:val="single" w:sz="4" w:space="0" w:color="54BBAB"/>
              <w:left w:val="nil"/>
              <w:bottom w:val="single" w:sz="4" w:space="0" w:color="54BBAB"/>
              <w:right w:val="nil"/>
            </w:tcBorders>
            <w:shd w:val="clear" w:color="auto" w:fill="auto"/>
            <w:hideMark/>
          </w:tcPr>
          <w:p w14:paraId="233CD300" w14:textId="4CE99CFD" w:rsidR="00633B33" w:rsidRPr="00C53C79" w:rsidRDefault="00633B33" w:rsidP="00633B33">
            <w:pPr>
              <w:spacing w:after="0" w:line="240" w:lineRule="auto"/>
              <w:jc w:val="center"/>
              <w:rPr>
                <w:rFonts w:ascii="Calibri Light" w:eastAsia="Times New Roman" w:hAnsi="Calibri Light" w:cs="Calibri Light"/>
                <w:b/>
                <w:bCs/>
                <w:color w:val="005CA9"/>
                <w:sz w:val="18"/>
                <w:szCs w:val="18"/>
                <w:lang w:eastAsia="pt-BR"/>
              </w:rPr>
            </w:pPr>
            <w:r w:rsidRPr="00633B33">
              <w:rPr>
                <w:rFonts w:ascii="Calibri Light" w:eastAsia="Times New Roman" w:hAnsi="Calibri Light" w:cs="Calibri Light"/>
                <w:b/>
                <w:bCs/>
                <w:color w:val="005CA9"/>
                <w:sz w:val="18"/>
                <w:szCs w:val="18"/>
                <w:lang w:eastAsia="pt-BR"/>
              </w:rPr>
              <w:t>01 de janeiro a 30 de setembro de 2023</w:t>
            </w:r>
          </w:p>
        </w:tc>
      </w:tr>
      <w:tr w:rsidR="00C53C79" w:rsidRPr="00C53C79" w14:paraId="5843CD49" w14:textId="77777777" w:rsidTr="005359DD">
        <w:trPr>
          <w:trHeight w:val="227"/>
        </w:trPr>
        <w:tc>
          <w:tcPr>
            <w:tcW w:w="1982" w:type="pct"/>
            <w:vMerge/>
            <w:tcBorders>
              <w:top w:val="single" w:sz="4" w:space="0" w:color="54BBAB"/>
              <w:left w:val="single" w:sz="8" w:space="0" w:color="FFFFFF"/>
              <w:bottom w:val="single" w:sz="4" w:space="0" w:color="54BBAB"/>
              <w:right w:val="nil"/>
            </w:tcBorders>
            <w:vAlign w:val="center"/>
            <w:hideMark/>
          </w:tcPr>
          <w:p w14:paraId="54E47D4E" w14:textId="77777777" w:rsidR="00C53C79" w:rsidRPr="00C53C79" w:rsidRDefault="00C53C79" w:rsidP="00C53C79">
            <w:pPr>
              <w:spacing w:after="0" w:line="240" w:lineRule="auto"/>
              <w:rPr>
                <w:rFonts w:ascii="Calibri Light" w:eastAsia="Times New Roman" w:hAnsi="Calibri Light" w:cs="Calibri Light"/>
                <w:b/>
                <w:bCs/>
                <w:color w:val="005CA9"/>
                <w:sz w:val="18"/>
                <w:szCs w:val="18"/>
                <w:lang w:eastAsia="pt-BR"/>
              </w:rPr>
            </w:pPr>
          </w:p>
        </w:tc>
        <w:tc>
          <w:tcPr>
            <w:tcW w:w="754" w:type="pct"/>
            <w:tcBorders>
              <w:top w:val="nil"/>
              <w:left w:val="nil"/>
              <w:bottom w:val="single" w:sz="4" w:space="0" w:color="54BBAB"/>
              <w:right w:val="nil"/>
            </w:tcBorders>
            <w:shd w:val="clear" w:color="auto" w:fill="auto"/>
            <w:vAlign w:val="center"/>
            <w:hideMark/>
          </w:tcPr>
          <w:p w14:paraId="5CA7FB44" w14:textId="77777777" w:rsidR="00C53C79" w:rsidRPr="00C53C79" w:rsidRDefault="00C53C79" w:rsidP="00C53C79">
            <w:pPr>
              <w:spacing w:after="0" w:line="240" w:lineRule="auto"/>
              <w:jc w:val="center"/>
              <w:rPr>
                <w:rFonts w:ascii="Calibri Light" w:eastAsia="Times New Roman" w:hAnsi="Calibri Light" w:cs="Calibri Light"/>
                <w:b/>
                <w:bCs/>
                <w:color w:val="005CA9"/>
                <w:sz w:val="18"/>
                <w:szCs w:val="18"/>
                <w:lang w:eastAsia="pt-BR"/>
              </w:rPr>
            </w:pPr>
            <w:r w:rsidRPr="00C53C79">
              <w:rPr>
                <w:rFonts w:ascii="Calibri Light" w:eastAsia="Times New Roman" w:hAnsi="Calibri Light" w:cs="Calibri Light"/>
                <w:b/>
                <w:bCs/>
                <w:color w:val="005CA9"/>
                <w:sz w:val="18"/>
                <w:szCs w:val="18"/>
                <w:lang w:eastAsia="pt-BR"/>
              </w:rPr>
              <w:t>Controladora</w:t>
            </w:r>
          </w:p>
        </w:tc>
        <w:tc>
          <w:tcPr>
            <w:tcW w:w="754" w:type="pct"/>
            <w:tcBorders>
              <w:top w:val="nil"/>
              <w:left w:val="nil"/>
              <w:bottom w:val="single" w:sz="4" w:space="0" w:color="54BBAB"/>
              <w:right w:val="nil"/>
            </w:tcBorders>
            <w:shd w:val="clear" w:color="auto" w:fill="auto"/>
            <w:vAlign w:val="center"/>
            <w:hideMark/>
          </w:tcPr>
          <w:p w14:paraId="335F490E" w14:textId="77777777" w:rsidR="00C53C79" w:rsidRPr="00C53C79" w:rsidRDefault="00C53C79" w:rsidP="00C53C79">
            <w:pPr>
              <w:spacing w:after="0" w:line="240" w:lineRule="auto"/>
              <w:jc w:val="center"/>
              <w:rPr>
                <w:rFonts w:ascii="Calibri Light" w:eastAsia="Times New Roman" w:hAnsi="Calibri Light" w:cs="Calibri Light"/>
                <w:b/>
                <w:bCs/>
                <w:color w:val="005CA9"/>
                <w:sz w:val="18"/>
                <w:szCs w:val="18"/>
                <w:lang w:eastAsia="pt-BR"/>
              </w:rPr>
            </w:pPr>
            <w:r w:rsidRPr="00C53C79">
              <w:rPr>
                <w:rFonts w:ascii="Calibri Light" w:eastAsia="Times New Roman" w:hAnsi="Calibri Light" w:cs="Calibri Light"/>
                <w:b/>
                <w:bCs/>
                <w:color w:val="005CA9"/>
                <w:sz w:val="18"/>
                <w:szCs w:val="18"/>
                <w:lang w:eastAsia="pt-BR"/>
              </w:rPr>
              <w:t>Consolidado</w:t>
            </w:r>
          </w:p>
        </w:tc>
        <w:tc>
          <w:tcPr>
            <w:tcW w:w="754" w:type="pct"/>
            <w:tcBorders>
              <w:top w:val="nil"/>
              <w:left w:val="nil"/>
              <w:bottom w:val="single" w:sz="4" w:space="0" w:color="54BBAB"/>
              <w:right w:val="nil"/>
            </w:tcBorders>
            <w:shd w:val="clear" w:color="auto" w:fill="auto"/>
            <w:vAlign w:val="center"/>
            <w:hideMark/>
          </w:tcPr>
          <w:p w14:paraId="69826065" w14:textId="77777777" w:rsidR="00C53C79" w:rsidRPr="00C53C79" w:rsidRDefault="00C53C79" w:rsidP="00C53C79">
            <w:pPr>
              <w:spacing w:after="0" w:line="240" w:lineRule="auto"/>
              <w:jc w:val="center"/>
              <w:rPr>
                <w:rFonts w:ascii="Calibri Light" w:eastAsia="Times New Roman" w:hAnsi="Calibri Light" w:cs="Calibri Light"/>
                <w:b/>
                <w:bCs/>
                <w:color w:val="005CA9"/>
                <w:sz w:val="18"/>
                <w:szCs w:val="18"/>
                <w:lang w:eastAsia="pt-BR"/>
              </w:rPr>
            </w:pPr>
            <w:r w:rsidRPr="00C53C79">
              <w:rPr>
                <w:rFonts w:ascii="Calibri Light" w:eastAsia="Times New Roman" w:hAnsi="Calibri Light" w:cs="Calibri Light"/>
                <w:b/>
                <w:bCs/>
                <w:color w:val="005CA9"/>
                <w:sz w:val="18"/>
                <w:szCs w:val="18"/>
                <w:lang w:eastAsia="pt-BR"/>
              </w:rPr>
              <w:t>Controladora</w:t>
            </w:r>
          </w:p>
        </w:tc>
        <w:tc>
          <w:tcPr>
            <w:tcW w:w="755" w:type="pct"/>
            <w:tcBorders>
              <w:top w:val="nil"/>
              <w:left w:val="nil"/>
              <w:bottom w:val="single" w:sz="4" w:space="0" w:color="54BBAB"/>
              <w:right w:val="nil"/>
            </w:tcBorders>
            <w:shd w:val="clear" w:color="auto" w:fill="auto"/>
            <w:vAlign w:val="center"/>
            <w:hideMark/>
          </w:tcPr>
          <w:p w14:paraId="49B8F961" w14:textId="77777777" w:rsidR="00C53C79" w:rsidRPr="00C53C79" w:rsidRDefault="00C53C79" w:rsidP="00C53C79">
            <w:pPr>
              <w:spacing w:after="0" w:line="240" w:lineRule="auto"/>
              <w:jc w:val="center"/>
              <w:rPr>
                <w:rFonts w:ascii="Calibri Light" w:eastAsia="Times New Roman" w:hAnsi="Calibri Light" w:cs="Calibri Light"/>
                <w:b/>
                <w:bCs/>
                <w:color w:val="005CA9"/>
                <w:sz w:val="18"/>
                <w:szCs w:val="18"/>
                <w:lang w:eastAsia="pt-BR"/>
              </w:rPr>
            </w:pPr>
            <w:r w:rsidRPr="00C53C79">
              <w:rPr>
                <w:rFonts w:ascii="Calibri Light" w:eastAsia="Times New Roman" w:hAnsi="Calibri Light" w:cs="Calibri Light"/>
                <w:b/>
                <w:bCs/>
                <w:color w:val="005CA9"/>
                <w:sz w:val="18"/>
                <w:szCs w:val="18"/>
                <w:lang w:eastAsia="pt-BR"/>
              </w:rPr>
              <w:t>Consolidado</w:t>
            </w:r>
          </w:p>
        </w:tc>
      </w:tr>
      <w:tr w:rsidR="00954E43" w:rsidRPr="00C53C79" w14:paraId="60BB4BF5" w14:textId="77777777" w:rsidTr="00954E43">
        <w:trPr>
          <w:trHeight w:val="227"/>
        </w:trPr>
        <w:tc>
          <w:tcPr>
            <w:tcW w:w="1982" w:type="pct"/>
            <w:tcBorders>
              <w:top w:val="nil"/>
              <w:left w:val="single" w:sz="8" w:space="0" w:color="FFFFFF"/>
              <w:bottom w:val="nil"/>
              <w:right w:val="nil"/>
            </w:tcBorders>
            <w:shd w:val="clear" w:color="auto" w:fill="auto"/>
            <w:vAlign w:val="center"/>
            <w:hideMark/>
          </w:tcPr>
          <w:p w14:paraId="3C275B90" w14:textId="77777777" w:rsidR="00954E43" w:rsidRPr="00C53C79" w:rsidRDefault="00954E43" w:rsidP="00954E43">
            <w:pPr>
              <w:spacing w:after="0" w:line="240" w:lineRule="auto"/>
              <w:ind w:firstLineChars="100" w:firstLine="180"/>
              <w:rPr>
                <w:rFonts w:ascii="Calibri Light" w:eastAsia="Times New Roman" w:hAnsi="Calibri Light" w:cs="Calibri Light"/>
                <w:color w:val="005CA9"/>
                <w:sz w:val="18"/>
                <w:szCs w:val="18"/>
                <w:lang w:eastAsia="pt-BR"/>
              </w:rPr>
            </w:pPr>
            <w:r w:rsidRPr="00C53C79">
              <w:rPr>
                <w:rFonts w:ascii="Calibri Light" w:eastAsia="Times New Roman" w:hAnsi="Calibri Light" w:cs="Calibri Light"/>
                <w:color w:val="005CA9"/>
                <w:sz w:val="18"/>
                <w:szCs w:val="18"/>
                <w:lang w:eastAsia="pt-BR"/>
              </w:rPr>
              <w:t>Ganho na alienação de participações societárias</w:t>
            </w:r>
          </w:p>
        </w:tc>
        <w:tc>
          <w:tcPr>
            <w:tcW w:w="754" w:type="pct"/>
            <w:tcBorders>
              <w:top w:val="nil"/>
              <w:left w:val="nil"/>
              <w:bottom w:val="nil"/>
              <w:right w:val="nil"/>
            </w:tcBorders>
            <w:shd w:val="clear" w:color="auto" w:fill="auto"/>
            <w:vAlign w:val="center"/>
          </w:tcPr>
          <w:p w14:paraId="4CF06852" w14:textId="52F508B8" w:rsidR="00954E43" w:rsidRPr="00C53C79" w:rsidRDefault="00954E43" w:rsidP="00954E4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54" w:type="pct"/>
            <w:tcBorders>
              <w:top w:val="nil"/>
              <w:left w:val="nil"/>
              <w:bottom w:val="nil"/>
              <w:right w:val="nil"/>
            </w:tcBorders>
            <w:shd w:val="clear" w:color="auto" w:fill="auto"/>
            <w:vAlign w:val="center"/>
          </w:tcPr>
          <w:p w14:paraId="3DDEF6CB" w14:textId="1D5C5A28" w:rsidR="00954E43" w:rsidRPr="00C53C79" w:rsidRDefault="00954E43" w:rsidP="00954E4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54" w:type="pct"/>
            <w:tcBorders>
              <w:top w:val="nil"/>
              <w:left w:val="nil"/>
              <w:bottom w:val="nil"/>
              <w:right w:val="nil"/>
            </w:tcBorders>
            <w:shd w:val="clear" w:color="auto" w:fill="auto"/>
            <w:vAlign w:val="center"/>
          </w:tcPr>
          <w:p w14:paraId="2DAE9DE4" w14:textId="726636F1" w:rsidR="00954E43" w:rsidRPr="00C53C79" w:rsidRDefault="00954E43" w:rsidP="00954E4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30.680</w:t>
            </w:r>
          </w:p>
        </w:tc>
        <w:tc>
          <w:tcPr>
            <w:tcW w:w="755" w:type="pct"/>
            <w:tcBorders>
              <w:top w:val="nil"/>
              <w:left w:val="nil"/>
              <w:bottom w:val="nil"/>
              <w:right w:val="nil"/>
            </w:tcBorders>
            <w:shd w:val="clear" w:color="auto" w:fill="auto"/>
            <w:vAlign w:val="center"/>
          </w:tcPr>
          <w:p w14:paraId="1EEC0CFF" w14:textId="566E03E1" w:rsidR="00954E43" w:rsidRPr="00C53C79" w:rsidRDefault="00954E43" w:rsidP="00954E4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30.680</w:t>
            </w:r>
          </w:p>
        </w:tc>
      </w:tr>
      <w:tr w:rsidR="00954E43" w:rsidRPr="00C53C79" w14:paraId="40B77107" w14:textId="77777777" w:rsidTr="00954E43">
        <w:trPr>
          <w:trHeight w:val="227"/>
        </w:trPr>
        <w:tc>
          <w:tcPr>
            <w:tcW w:w="1982" w:type="pct"/>
            <w:tcBorders>
              <w:top w:val="nil"/>
              <w:left w:val="nil"/>
              <w:bottom w:val="nil"/>
              <w:right w:val="nil"/>
            </w:tcBorders>
            <w:shd w:val="clear" w:color="auto" w:fill="auto"/>
            <w:vAlign w:val="center"/>
          </w:tcPr>
          <w:p w14:paraId="4CF2E97F" w14:textId="6F35065F" w:rsidR="00954E43" w:rsidRPr="005C335A" w:rsidRDefault="00954E43" w:rsidP="00954E43">
            <w:pPr>
              <w:spacing w:after="0" w:line="240" w:lineRule="auto"/>
              <w:ind w:firstLineChars="100" w:firstLine="180"/>
              <w:rPr>
                <w:rFonts w:ascii="Calibri Light" w:eastAsia="Times New Roman" w:hAnsi="Calibri Light" w:cs="Calibri Light"/>
                <w:color w:val="005CA9"/>
                <w:sz w:val="18"/>
                <w:szCs w:val="18"/>
                <w:lang w:val="en-US" w:eastAsia="pt-BR"/>
              </w:rPr>
            </w:pPr>
            <w:proofErr w:type="spellStart"/>
            <w:r w:rsidRPr="005C335A">
              <w:rPr>
                <w:rFonts w:ascii="Calibri Light" w:eastAsia="Times New Roman" w:hAnsi="Calibri Light" w:cs="Calibri Light"/>
                <w:color w:val="005CA9"/>
                <w:sz w:val="18"/>
                <w:szCs w:val="18"/>
                <w:lang w:val="en-US" w:eastAsia="pt-BR"/>
              </w:rPr>
              <w:t>Comissão</w:t>
            </w:r>
            <w:proofErr w:type="spellEnd"/>
            <w:r w:rsidRPr="005C335A">
              <w:rPr>
                <w:rFonts w:ascii="Calibri Light" w:eastAsia="Times New Roman" w:hAnsi="Calibri Light" w:cs="Calibri Light"/>
                <w:color w:val="005CA9"/>
                <w:sz w:val="18"/>
                <w:szCs w:val="18"/>
                <w:lang w:val="en-US" w:eastAsia="pt-BR"/>
              </w:rPr>
              <w:t xml:space="preserve"> </w:t>
            </w:r>
            <w:proofErr w:type="spellStart"/>
            <w:r w:rsidRPr="005C335A">
              <w:rPr>
                <w:rFonts w:ascii="Calibri Light" w:eastAsia="Times New Roman" w:hAnsi="Calibri Light" w:cs="Calibri Light"/>
                <w:color w:val="005CA9"/>
                <w:sz w:val="18"/>
                <w:szCs w:val="18"/>
                <w:lang w:val="en-US" w:eastAsia="pt-BR"/>
              </w:rPr>
              <w:t>por</w:t>
            </w:r>
            <w:proofErr w:type="spellEnd"/>
            <w:r w:rsidRPr="005C335A">
              <w:rPr>
                <w:rFonts w:ascii="Calibri Light" w:eastAsia="Times New Roman" w:hAnsi="Calibri Light" w:cs="Calibri Light"/>
                <w:color w:val="005CA9"/>
                <w:sz w:val="18"/>
                <w:szCs w:val="18"/>
                <w:lang w:val="en-US" w:eastAsia="pt-BR"/>
              </w:rPr>
              <w:t xml:space="preserve"> performance</w:t>
            </w:r>
            <w:r w:rsidR="00911964">
              <w:rPr>
                <w:rFonts w:ascii="Calibri Light" w:eastAsia="Times New Roman" w:hAnsi="Calibri Light" w:cs="Calibri Light"/>
                <w:color w:val="005CA9"/>
                <w:sz w:val="18"/>
                <w:szCs w:val="18"/>
                <w:lang w:val="en-US" w:eastAsia="pt-BR"/>
              </w:rPr>
              <w:t xml:space="preserve"> (1)</w:t>
            </w:r>
          </w:p>
        </w:tc>
        <w:tc>
          <w:tcPr>
            <w:tcW w:w="754" w:type="pct"/>
            <w:tcBorders>
              <w:top w:val="nil"/>
              <w:left w:val="nil"/>
              <w:bottom w:val="nil"/>
              <w:right w:val="nil"/>
            </w:tcBorders>
            <w:shd w:val="clear" w:color="auto" w:fill="auto"/>
            <w:vAlign w:val="center"/>
          </w:tcPr>
          <w:p w14:paraId="1DF496DD" w14:textId="39079A8D" w:rsidR="00954E43" w:rsidRPr="00C53C79" w:rsidRDefault="00954E43" w:rsidP="00954E4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89.933</w:t>
            </w:r>
          </w:p>
        </w:tc>
        <w:tc>
          <w:tcPr>
            <w:tcW w:w="754" w:type="pct"/>
            <w:tcBorders>
              <w:top w:val="nil"/>
              <w:left w:val="nil"/>
              <w:bottom w:val="nil"/>
              <w:right w:val="nil"/>
            </w:tcBorders>
            <w:shd w:val="clear" w:color="auto" w:fill="auto"/>
            <w:vAlign w:val="center"/>
          </w:tcPr>
          <w:p w14:paraId="4B4C5B13" w14:textId="4C39519A" w:rsidR="00954E43" w:rsidRPr="00C53C79" w:rsidRDefault="00954E43" w:rsidP="00954E4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89.933</w:t>
            </w:r>
          </w:p>
        </w:tc>
        <w:tc>
          <w:tcPr>
            <w:tcW w:w="754" w:type="pct"/>
            <w:tcBorders>
              <w:top w:val="nil"/>
              <w:left w:val="nil"/>
              <w:bottom w:val="nil"/>
              <w:right w:val="nil"/>
            </w:tcBorders>
            <w:shd w:val="clear" w:color="auto" w:fill="auto"/>
            <w:vAlign w:val="center"/>
          </w:tcPr>
          <w:p w14:paraId="4B4EC9FC" w14:textId="76F1BC4C" w:rsidR="00954E43" w:rsidRDefault="00954E43" w:rsidP="00954E43">
            <w:pPr>
              <w:spacing w:after="0" w:line="240" w:lineRule="auto"/>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755" w:type="pct"/>
            <w:tcBorders>
              <w:top w:val="nil"/>
              <w:left w:val="nil"/>
              <w:bottom w:val="nil"/>
              <w:right w:val="nil"/>
            </w:tcBorders>
            <w:shd w:val="clear" w:color="auto" w:fill="auto"/>
            <w:vAlign w:val="center"/>
          </w:tcPr>
          <w:p w14:paraId="28A79979" w14:textId="32D1B0C9" w:rsidR="00954E43" w:rsidRDefault="00954E43" w:rsidP="00954E43">
            <w:pPr>
              <w:spacing w:after="0" w:line="240" w:lineRule="auto"/>
              <w:jc w:val="center"/>
              <w:rPr>
                <w:rFonts w:ascii="Calibri Light" w:hAnsi="Calibri Light" w:cs="Calibri Light"/>
                <w:color w:val="005CA9"/>
                <w:sz w:val="18"/>
                <w:szCs w:val="18"/>
              </w:rPr>
            </w:pPr>
            <w:r>
              <w:rPr>
                <w:rFonts w:ascii="Calibri Light" w:hAnsi="Calibri Light" w:cs="Calibri Light"/>
                <w:color w:val="005CA9"/>
                <w:sz w:val="18"/>
                <w:szCs w:val="18"/>
              </w:rPr>
              <w:t>-</w:t>
            </w:r>
          </w:p>
        </w:tc>
      </w:tr>
      <w:tr w:rsidR="00954E43" w:rsidRPr="00C53C79" w14:paraId="5077FD20" w14:textId="77777777" w:rsidTr="00954E43">
        <w:trPr>
          <w:trHeight w:val="227"/>
        </w:trPr>
        <w:tc>
          <w:tcPr>
            <w:tcW w:w="1982" w:type="pct"/>
            <w:tcBorders>
              <w:top w:val="nil"/>
              <w:left w:val="nil"/>
              <w:bottom w:val="nil"/>
              <w:right w:val="nil"/>
            </w:tcBorders>
            <w:shd w:val="clear" w:color="auto" w:fill="auto"/>
            <w:vAlign w:val="center"/>
            <w:hideMark/>
          </w:tcPr>
          <w:p w14:paraId="0C5DCE20" w14:textId="77777777" w:rsidR="00954E43" w:rsidRPr="00C53C79" w:rsidRDefault="00954E43" w:rsidP="00954E43">
            <w:pPr>
              <w:spacing w:after="0" w:line="240" w:lineRule="auto"/>
              <w:ind w:firstLineChars="100" w:firstLine="180"/>
              <w:rPr>
                <w:rFonts w:ascii="Calibri Light" w:eastAsia="Times New Roman" w:hAnsi="Calibri Light" w:cs="Calibri Light"/>
                <w:color w:val="005CA9"/>
                <w:sz w:val="18"/>
                <w:szCs w:val="18"/>
                <w:lang w:eastAsia="pt-BR"/>
              </w:rPr>
            </w:pPr>
            <w:r w:rsidRPr="00C53C79">
              <w:rPr>
                <w:rFonts w:ascii="Calibri Light" w:eastAsia="Times New Roman" w:hAnsi="Calibri Light" w:cs="Calibri Light"/>
                <w:color w:val="005CA9"/>
                <w:sz w:val="18"/>
                <w:szCs w:val="18"/>
                <w:lang w:eastAsia="pt-BR"/>
              </w:rPr>
              <w:t>Reversão de provisões administrativas</w:t>
            </w:r>
          </w:p>
        </w:tc>
        <w:tc>
          <w:tcPr>
            <w:tcW w:w="754" w:type="pct"/>
            <w:tcBorders>
              <w:top w:val="nil"/>
              <w:left w:val="nil"/>
              <w:bottom w:val="nil"/>
              <w:right w:val="nil"/>
            </w:tcBorders>
            <w:shd w:val="clear" w:color="auto" w:fill="auto"/>
            <w:vAlign w:val="center"/>
          </w:tcPr>
          <w:p w14:paraId="05B9461E" w14:textId="66479646" w:rsidR="00954E43" w:rsidRPr="00C53C79" w:rsidRDefault="00954E43" w:rsidP="00954E4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3.103</w:t>
            </w:r>
          </w:p>
        </w:tc>
        <w:tc>
          <w:tcPr>
            <w:tcW w:w="754" w:type="pct"/>
            <w:tcBorders>
              <w:top w:val="nil"/>
              <w:left w:val="nil"/>
              <w:bottom w:val="nil"/>
              <w:right w:val="nil"/>
            </w:tcBorders>
            <w:shd w:val="clear" w:color="auto" w:fill="auto"/>
            <w:vAlign w:val="center"/>
          </w:tcPr>
          <w:p w14:paraId="2FC3B1FC" w14:textId="7F511CFD" w:rsidR="00954E43" w:rsidRPr="00C53C79" w:rsidRDefault="00954E43" w:rsidP="00954E4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5.501</w:t>
            </w:r>
          </w:p>
        </w:tc>
        <w:tc>
          <w:tcPr>
            <w:tcW w:w="754" w:type="pct"/>
            <w:tcBorders>
              <w:top w:val="nil"/>
              <w:left w:val="nil"/>
              <w:bottom w:val="nil"/>
              <w:right w:val="nil"/>
            </w:tcBorders>
            <w:shd w:val="clear" w:color="auto" w:fill="auto"/>
            <w:vAlign w:val="center"/>
          </w:tcPr>
          <w:p w14:paraId="018FD629" w14:textId="7EB88854" w:rsidR="00954E43" w:rsidRPr="00C53C79" w:rsidRDefault="00954E43" w:rsidP="00954E4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55" w:type="pct"/>
            <w:tcBorders>
              <w:top w:val="nil"/>
              <w:left w:val="nil"/>
              <w:bottom w:val="nil"/>
              <w:right w:val="nil"/>
            </w:tcBorders>
            <w:shd w:val="clear" w:color="auto" w:fill="auto"/>
            <w:vAlign w:val="center"/>
          </w:tcPr>
          <w:p w14:paraId="06178C8F" w14:textId="0852FEF2" w:rsidR="00954E43" w:rsidRPr="00C53C79" w:rsidRDefault="00954E43" w:rsidP="00954E4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954E43" w:rsidRPr="00C53C79" w14:paraId="259E5489" w14:textId="77777777" w:rsidTr="00954E43">
        <w:trPr>
          <w:trHeight w:val="227"/>
        </w:trPr>
        <w:tc>
          <w:tcPr>
            <w:tcW w:w="1982" w:type="pct"/>
            <w:tcBorders>
              <w:top w:val="nil"/>
              <w:left w:val="nil"/>
              <w:bottom w:val="single" w:sz="4" w:space="0" w:color="54BBAB"/>
              <w:right w:val="nil"/>
            </w:tcBorders>
            <w:shd w:val="clear" w:color="auto" w:fill="auto"/>
            <w:vAlign w:val="center"/>
            <w:hideMark/>
          </w:tcPr>
          <w:p w14:paraId="26369C49" w14:textId="3B5BD118" w:rsidR="00954E43" w:rsidRPr="00C53C79" w:rsidRDefault="00954E43" w:rsidP="00954E43">
            <w:pPr>
              <w:spacing w:after="0" w:line="240" w:lineRule="auto"/>
              <w:ind w:firstLineChars="100" w:firstLine="180"/>
              <w:rPr>
                <w:rFonts w:ascii="Calibri Light" w:eastAsia="Times New Roman" w:hAnsi="Calibri Light" w:cs="Calibri Light"/>
                <w:color w:val="005CA9"/>
                <w:sz w:val="18"/>
                <w:szCs w:val="18"/>
                <w:lang w:eastAsia="pt-BR"/>
              </w:rPr>
            </w:pPr>
            <w:r w:rsidRPr="00C53C79">
              <w:rPr>
                <w:rFonts w:ascii="Calibri Light" w:eastAsia="Times New Roman" w:hAnsi="Calibri Light" w:cs="Calibri Light"/>
                <w:color w:val="005CA9"/>
                <w:sz w:val="18"/>
                <w:szCs w:val="18"/>
                <w:lang w:eastAsia="pt-BR"/>
              </w:rPr>
              <w:t>Outras receitas/despesas operacionais</w:t>
            </w:r>
          </w:p>
        </w:tc>
        <w:tc>
          <w:tcPr>
            <w:tcW w:w="754" w:type="pct"/>
            <w:tcBorders>
              <w:top w:val="nil"/>
              <w:left w:val="nil"/>
              <w:bottom w:val="single" w:sz="4" w:space="0" w:color="54BBAB"/>
              <w:right w:val="nil"/>
            </w:tcBorders>
            <w:shd w:val="clear" w:color="auto" w:fill="auto"/>
            <w:vAlign w:val="center"/>
          </w:tcPr>
          <w:p w14:paraId="18166713" w14:textId="469EB42E" w:rsidR="00954E43" w:rsidRPr="00C53C79" w:rsidRDefault="00954E43" w:rsidP="00954E4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w:t>
            </w:r>
          </w:p>
        </w:tc>
        <w:tc>
          <w:tcPr>
            <w:tcW w:w="754" w:type="pct"/>
            <w:tcBorders>
              <w:top w:val="nil"/>
              <w:left w:val="nil"/>
              <w:bottom w:val="single" w:sz="4" w:space="0" w:color="54BBAB"/>
              <w:right w:val="nil"/>
            </w:tcBorders>
            <w:shd w:val="clear" w:color="auto" w:fill="auto"/>
            <w:vAlign w:val="center"/>
          </w:tcPr>
          <w:p w14:paraId="2E7D137A" w14:textId="51732493" w:rsidR="00954E43" w:rsidRPr="00C53C79" w:rsidRDefault="00954E43" w:rsidP="00954E4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(773)</w:t>
            </w:r>
          </w:p>
        </w:tc>
        <w:tc>
          <w:tcPr>
            <w:tcW w:w="754" w:type="pct"/>
            <w:tcBorders>
              <w:top w:val="nil"/>
              <w:left w:val="nil"/>
              <w:bottom w:val="single" w:sz="4" w:space="0" w:color="54BBAB"/>
              <w:right w:val="nil"/>
            </w:tcBorders>
            <w:shd w:val="clear" w:color="auto" w:fill="auto"/>
            <w:vAlign w:val="center"/>
          </w:tcPr>
          <w:p w14:paraId="0F61056B" w14:textId="37D7542B" w:rsidR="00954E43" w:rsidRPr="00C53C79" w:rsidRDefault="00954E43" w:rsidP="00954E4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w:t>
            </w:r>
          </w:p>
        </w:tc>
        <w:tc>
          <w:tcPr>
            <w:tcW w:w="755" w:type="pct"/>
            <w:tcBorders>
              <w:top w:val="nil"/>
              <w:left w:val="nil"/>
              <w:bottom w:val="single" w:sz="4" w:space="0" w:color="54BBAB"/>
              <w:right w:val="nil"/>
            </w:tcBorders>
            <w:shd w:val="clear" w:color="auto" w:fill="auto"/>
            <w:vAlign w:val="center"/>
          </w:tcPr>
          <w:p w14:paraId="18198209" w14:textId="5AC4CEC9" w:rsidR="00954E43" w:rsidRPr="00C53C79" w:rsidRDefault="00954E43" w:rsidP="00954E4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(218)</w:t>
            </w:r>
          </w:p>
        </w:tc>
      </w:tr>
      <w:tr w:rsidR="00954E43" w:rsidRPr="00C53C79" w14:paraId="5DE83D51" w14:textId="77777777" w:rsidTr="00954E43">
        <w:trPr>
          <w:trHeight w:val="227"/>
        </w:trPr>
        <w:tc>
          <w:tcPr>
            <w:tcW w:w="1982" w:type="pct"/>
            <w:tcBorders>
              <w:top w:val="nil"/>
              <w:left w:val="single" w:sz="8" w:space="0" w:color="FFFFFF"/>
              <w:bottom w:val="single" w:sz="4" w:space="0" w:color="54BBAB"/>
              <w:right w:val="nil"/>
            </w:tcBorders>
            <w:shd w:val="clear" w:color="auto" w:fill="auto"/>
            <w:vAlign w:val="center"/>
            <w:hideMark/>
          </w:tcPr>
          <w:p w14:paraId="461DC743" w14:textId="77777777" w:rsidR="00954E43" w:rsidRPr="00C53C79" w:rsidRDefault="00954E43" w:rsidP="00954E43">
            <w:pPr>
              <w:spacing w:after="0" w:line="240" w:lineRule="auto"/>
              <w:rPr>
                <w:rFonts w:ascii="Calibri Light" w:eastAsia="Times New Roman" w:hAnsi="Calibri Light" w:cs="Calibri Light"/>
                <w:b/>
                <w:bCs/>
                <w:color w:val="005CA9"/>
                <w:sz w:val="18"/>
                <w:szCs w:val="18"/>
                <w:lang w:eastAsia="pt-BR"/>
              </w:rPr>
            </w:pPr>
            <w:r w:rsidRPr="00C53C79">
              <w:rPr>
                <w:rFonts w:ascii="Calibri Light" w:eastAsia="Times New Roman" w:hAnsi="Calibri Light" w:cs="Calibri Light"/>
                <w:b/>
                <w:bCs/>
                <w:color w:val="005CA9"/>
                <w:sz w:val="18"/>
                <w:szCs w:val="18"/>
                <w:lang w:eastAsia="pt-BR"/>
              </w:rPr>
              <w:t>TOTAL</w:t>
            </w:r>
          </w:p>
        </w:tc>
        <w:tc>
          <w:tcPr>
            <w:tcW w:w="754" w:type="pct"/>
            <w:tcBorders>
              <w:top w:val="nil"/>
              <w:left w:val="nil"/>
              <w:bottom w:val="single" w:sz="4" w:space="0" w:color="54BBAB"/>
              <w:right w:val="nil"/>
            </w:tcBorders>
            <w:shd w:val="clear" w:color="auto" w:fill="auto"/>
            <w:vAlign w:val="center"/>
          </w:tcPr>
          <w:p w14:paraId="7F7237B8" w14:textId="735CF1A0" w:rsidR="00954E43" w:rsidRPr="00C53C79" w:rsidRDefault="00954E43" w:rsidP="00954E4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93.040</w:t>
            </w:r>
          </w:p>
        </w:tc>
        <w:tc>
          <w:tcPr>
            <w:tcW w:w="754" w:type="pct"/>
            <w:tcBorders>
              <w:top w:val="nil"/>
              <w:left w:val="nil"/>
              <w:bottom w:val="single" w:sz="4" w:space="0" w:color="54BBAB"/>
              <w:right w:val="nil"/>
            </w:tcBorders>
            <w:shd w:val="clear" w:color="auto" w:fill="auto"/>
            <w:vAlign w:val="center"/>
          </w:tcPr>
          <w:p w14:paraId="5BD07AA3" w14:textId="7550F5D9" w:rsidR="00954E43" w:rsidRPr="00C53C79" w:rsidRDefault="00954E43" w:rsidP="00954E4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94.661</w:t>
            </w:r>
          </w:p>
        </w:tc>
        <w:tc>
          <w:tcPr>
            <w:tcW w:w="754" w:type="pct"/>
            <w:tcBorders>
              <w:top w:val="nil"/>
              <w:left w:val="nil"/>
              <w:bottom w:val="single" w:sz="4" w:space="0" w:color="54BBAB"/>
              <w:right w:val="nil"/>
            </w:tcBorders>
            <w:shd w:val="clear" w:color="auto" w:fill="auto"/>
            <w:vAlign w:val="center"/>
          </w:tcPr>
          <w:p w14:paraId="67FDB586" w14:textId="1E15D582" w:rsidR="00954E43" w:rsidRPr="00C53C79" w:rsidRDefault="00954E43" w:rsidP="00954E4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30.682</w:t>
            </w:r>
          </w:p>
        </w:tc>
        <w:tc>
          <w:tcPr>
            <w:tcW w:w="755" w:type="pct"/>
            <w:tcBorders>
              <w:top w:val="nil"/>
              <w:left w:val="nil"/>
              <w:bottom w:val="single" w:sz="4" w:space="0" w:color="54BBAB"/>
              <w:right w:val="nil"/>
            </w:tcBorders>
            <w:shd w:val="clear" w:color="auto" w:fill="auto"/>
            <w:vAlign w:val="center"/>
          </w:tcPr>
          <w:p w14:paraId="0B29CE9E" w14:textId="689295B6" w:rsidR="00954E43" w:rsidRPr="00C53C79" w:rsidRDefault="00954E43" w:rsidP="00954E4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30.462</w:t>
            </w:r>
          </w:p>
        </w:tc>
      </w:tr>
    </w:tbl>
    <w:p w14:paraId="7CB72706" w14:textId="104DC541" w:rsidR="00A32FFD" w:rsidRPr="00A32FFD" w:rsidRDefault="00A32FFD" w:rsidP="00A32FFD">
      <w:pPr>
        <w:contextualSpacing/>
        <w:jc w:val="both"/>
        <w:rPr>
          <w:rFonts w:asciiTheme="majorHAnsi" w:hAnsiTheme="majorHAnsi" w:cstheme="majorHAnsi"/>
          <w:color w:val="2F75B5"/>
          <w:sz w:val="18"/>
          <w:szCs w:val="18"/>
        </w:rPr>
      </w:pPr>
      <w:r w:rsidRPr="00A32FFD">
        <w:rPr>
          <w:rFonts w:asciiTheme="majorHAnsi" w:hAnsiTheme="majorHAnsi" w:cstheme="majorHAnsi"/>
          <w:color w:val="2F75B5"/>
          <w:sz w:val="18"/>
          <w:szCs w:val="18"/>
        </w:rPr>
        <w:t>(1) Referente à comissão adicional por prestação de serviços (</w:t>
      </w:r>
      <w:proofErr w:type="spellStart"/>
      <w:r w:rsidRPr="00A32FFD">
        <w:rPr>
          <w:rFonts w:asciiTheme="majorHAnsi" w:hAnsiTheme="majorHAnsi" w:cstheme="majorHAnsi"/>
          <w:color w:val="2F75B5"/>
          <w:sz w:val="18"/>
          <w:szCs w:val="18"/>
        </w:rPr>
        <w:t>Launch</w:t>
      </w:r>
      <w:proofErr w:type="spellEnd"/>
      <w:r w:rsidRPr="00A32FFD">
        <w:rPr>
          <w:rFonts w:asciiTheme="majorHAnsi" w:hAnsiTheme="majorHAnsi" w:cstheme="majorHAnsi"/>
          <w:color w:val="2F75B5"/>
          <w:sz w:val="18"/>
          <w:szCs w:val="18"/>
        </w:rPr>
        <w:t xml:space="preserve"> Performance Commission - LPC) paga pela Caixa Vida e Previdência, tendo como contrapartida a performance extraordinária de vendas, econômica e/ou financeira quando da exploração da Rede de Distribuição.</w:t>
      </w:r>
    </w:p>
    <w:p w14:paraId="6C5C5CBE" w14:textId="44E92222" w:rsidR="00564D83" w:rsidRDefault="00564D83">
      <w:pPr>
        <w:spacing w:after="0" w:line="240" w:lineRule="auto"/>
        <w:rPr>
          <w:rFonts w:asciiTheme="majorHAnsi" w:hAnsiTheme="majorHAnsi" w:cstheme="majorHAnsi"/>
          <w:color w:val="2F75B5"/>
          <w:sz w:val="16"/>
          <w:szCs w:val="16"/>
        </w:rPr>
      </w:pPr>
      <w:r>
        <w:rPr>
          <w:rFonts w:asciiTheme="majorHAnsi" w:hAnsiTheme="majorHAnsi" w:cstheme="majorHAnsi"/>
          <w:color w:val="2F75B5"/>
          <w:sz w:val="16"/>
          <w:szCs w:val="16"/>
        </w:rPr>
        <w:br w:type="page"/>
      </w:r>
    </w:p>
    <w:p w14:paraId="17E94F0C" w14:textId="78EE3B7E" w:rsidR="003E77D2" w:rsidRPr="00E97C45" w:rsidRDefault="00D47F01" w:rsidP="00046EC2">
      <w:pPr>
        <w:pStyle w:val="Ttulo1Leo"/>
        <w:spacing w:before="240" w:after="240"/>
        <w:jc w:val="both"/>
        <w:outlineLvl w:val="0"/>
        <w:rPr>
          <w:rFonts w:asciiTheme="majorHAnsi" w:hAnsiTheme="majorHAnsi" w:cstheme="majorHAnsi"/>
          <w:lang w:val="pt-BR"/>
        </w:rPr>
      </w:pPr>
      <w:bookmarkStart w:id="46" w:name="_Toc181867220"/>
      <w:r w:rsidRPr="00E97C45">
        <w:rPr>
          <w:rFonts w:asciiTheme="majorHAnsi" w:hAnsiTheme="majorHAnsi" w:cstheme="majorHAnsi"/>
          <w:lang w:val="pt-BR"/>
        </w:rPr>
        <w:lastRenderedPageBreak/>
        <w:t>N</w:t>
      </w:r>
      <w:r w:rsidR="003852AD" w:rsidRPr="00E97C45">
        <w:rPr>
          <w:rFonts w:asciiTheme="majorHAnsi" w:hAnsiTheme="majorHAnsi" w:cstheme="majorHAnsi"/>
          <w:lang w:val="pt-BR"/>
        </w:rPr>
        <w:t>ota 2</w:t>
      </w:r>
      <w:r w:rsidR="00953AB4">
        <w:rPr>
          <w:rFonts w:asciiTheme="majorHAnsi" w:hAnsiTheme="majorHAnsi" w:cstheme="majorHAnsi"/>
          <w:lang w:val="pt-BR"/>
        </w:rPr>
        <w:t>1</w:t>
      </w:r>
      <w:r w:rsidR="003852AD" w:rsidRPr="00E97C45">
        <w:rPr>
          <w:rFonts w:asciiTheme="majorHAnsi" w:hAnsiTheme="majorHAnsi" w:cstheme="majorHAnsi"/>
          <w:lang w:val="pt-BR"/>
        </w:rPr>
        <w:t xml:space="preserve"> – Resultado financeiro</w:t>
      </w:r>
      <w:bookmarkEnd w:id="46"/>
    </w:p>
    <w:tbl>
      <w:tblPr>
        <w:tblW w:w="5000" w:type="pct"/>
        <w:tblCellMar>
          <w:left w:w="70" w:type="dxa"/>
          <w:right w:w="70" w:type="dxa"/>
        </w:tblCellMar>
        <w:tblLook w:val="04A0" w:firstRow="1" w:lastRow="0" w:firstColumn="1" w:lastColumn="0" w:noHBand="0" w:noVBand="1"/>
      </w:tblPr>
      <w:tblGrid>
        <w:gridCol w:w="4384"/>
        <w:gridCol w:w="1313"/>
        <w:gridCol w:w="1313"/>
        <w:gridCol w:w="1313"/>
        <w:gridCol w:w="1314"/>
      </w:tblGrid>
      <w:tr w:rsidR="006B3C8D" w:rsidRPr="00EF617A" w14:paraId="67FEBC17" w14:textId="77777777" w:rsidTr="00236F3C">
        <w:trPr>
          <w:trHeight w:val="227"/>
        </w:trPr>
        <w:tc>
          <w:tcPr>
            <w:tcW w:w="2275" w:type="pct"/>
            <w:vMerge w:val="restart"/>
            <w:tcBorders>
              <w:top w:val="single" w:sz="4" w:space="0" w:color="54BBAB"/>
              <w:left w:val="nil"/>
              <w:bottom w:val="single" w:sz="4" w:space="0" w:color="54BBAB"/>
              <w:right w:val="nil"/>
            </w:tcBorders>
            <w:shd w:val="clear" w:color="auto" w:fill="auto"/>
            <w:vAlign w:val="center"/>
            <w:hideMark/>
          </w:tcPr>
          <w:p w14:paraId="4AB0DBDA" w14:textId="77777777" w:rsidR="006B3C8D" w:rsidRPr="00EF617A" w:rsidRDefault="006B3C8D" w:rsidP="006B3C8D">
            <w:pPr>
              <w:spacing w:after="0" w:line="240" w:lineRule="auto"/>
              <w:jc w:val="center"/>
              <w:rPr>
                <w:rFonts w:ascii="Calibri Light" w:eastAsia="Times New Roman" w:hAnsi="Calibri Light" w:cs="Calibri Light"/>
                <w:b/>
                <w:bCs/>
                <w:color w:val="005CA9"/>
                <w:sz w:val="18"/>
                <w:szCs w:val="18"/>
                <w:lang w:eastAsia="pt-BR"/>
              </w:rPr>
            </w:pPr>
            <w:r w:rsidRPr="00EF617A">
              <w:rPr>
                <w:rFonts w:ascii="Calibri Light" w:eastAsia="Times New Roman" w:hAnsi="Calibri Light" w:cs="Calibri Light"/>
                <w:b/>
                <w:bCs/>
                <w:color w:val="005CA9"/>
                <w:sz w:val="18"/>
                <w:szCs w:val="18"/>
                <w:lang w:eastAsia="pt-BR"/>
              </w:rPr>
              <w:t>Descrição</w:t>
            </w:r>
          </w:p>
        </w:tc>
        <w:tc>
          <w:tcPr>
            <w:tcW w:w="1362" w:type="pct"/>
            <w:gridSpan w:val="2"/>
            <w:tcBorders>
              <w:top w:val="single" w:sz="4" w:space="0" w:color="54BBAB"/>
              <w:left w:val="nil"/>
              <w:bottom w:val="single" w:sz="4" w:space="0" w:color="54BBAB"/>
              <w:right w:val="nil"/>
            </w:tcBorders>
            <w:shd w:val="clear" w:color="auto" w:fill="auto"/>
            <w:hideMark/>
          </w:tcPr>
          <w:p w14:paraId="7DEF0C63" w14:textId="77D2C6FD" w:rsidR="006B3C8D" w:rsidRPr="00EF617A" w:rsidRDefault="006B3C8D" w:rsidP="006B3C8D">
            <w:pPr>
              <w:spacing w:after="0" w:line="240" w:lineRule="auto"/>
              <w:jc w:val="center"/>
              <w:rPr>
                <w:rFonts w:ascii="Calibri Light" w:eastAsia="Times New Roman" w:hAnsi="Calibri Light" w:cs="Calibri Light"/>
                <w:b/>
                <w:bCs/>
                <w:color w:val="005CA9"/>
                <w:sz w:val="18"/>
                <w:szCs w:val="18"/>
                <w:lang w:eastAsia="pt-BR"/>
              </w:rPr>
            </w:pPr>
            <w:r w:rsidRPr="006B3C8D">
              <w:rPr>
                <w:rFonts w:ascii="Calibri Light" w:eastAsia="Times New Roman" w:hAnsi="Calibri Light" w:cs="Calibri Light"/>
                <w:b/>
                <w:bCs/>
                <w:color w:val="005CA9"/>
                <w:sz w:val="18"/>
                <w:szCs w:val="18"/>
                <w:lang w:eastAsia="pt-BR"/>
              </w:rPr>
              <w:t>3º trimestre de 2024</w:t>
            </w:r>
          </w:p>
        </w:tc>
        <w:tc>
          <w:tcPr>
            <w:tcW w:w="1363" w:type="pct"/>
            <w:gridSpan w:val="2"/>
            <w:tcBorders>
              <w:top w:val="single" w:sz="4" w:space="0" w:color="54BBAB"/>
              <w:left w:val="nil"/>
              <w:bottom w:val="single" w:sz="4" w:space="0" w:color="54BBAB"/>
              <w:right w:val="nil"/>
            </w:tcBorders>
            <w:shd w:val="clear" w:color="auto" w:fill="auto"/>
            <w:hideMark/>
          </w:tcPr>
          <w:p w14:paraId="56BB3C22" w14:textId="75B86520" w:rsidR="006B3C8D" w:rsidRPr="00EF617A" w:rsidRDefault="006B3C8D" w:rsidP="006B3C8D">
            <w:pPr>
              <w:spacing w:after="0" w:line="240" w:lineRule="auto"/>
              <w:jc w:val="center"/>
              <w:rPr>
                <w:rFonts w:ascii="Calibri Light" w:eastAsia="Times New Roman" w:hAnsi="Calibri Light" w:cs="Calibri Light"/>
                <w:b/>
                <w:bCs/>
                <w:color w:val="005CA9"/>
                <w:sz w:val="18"/>
                <w:szCs w:val="18"/>
                <w:lang w:eastAsia="pt-BR"/>
              </w:rPr>
            </w:pPr>
            <w:r w:rsidRPr="006B3C8D">
              <w:rPr>
                <w:rFonts w:ascii="Calibri Light" w:eastAsia="Times New Roman" w:hAnsi="Calibri Light" w:cs="Calibri Light"/>
                <w:b/>
                <w:bCs/>
                <w:color w:val="005CA9"/>
                <w:sz w:val="18"/>
                <w:szCs w:val="18"/>
                <w:lang w:eastAsia="pt-BR"/>
              </w:rPr>
              <w:t>3º trimestre de 2023</w:t>
            </w:r>
          </w:p>
        </w:tc>
      </w:tr>
      <w:tr w:rsidR="00EF617A" w:rsidRPr="00EF617A" w14:paraId="336B66B5" w14:textId="77777777" w:rsidTr="00236F3C">
        <w:trPr>
          <w:trHeight w:val="227"/>
        </w:trPr>
        <w:tc>
          <w:tcPr>
            <w:tcW w:w="2275" w:type="pct"/>
            <w:vMerge/>
            <w:tcBorders>
              <w:top w:val="single" w:sz="4" w:space="0" w:color="54BBAB"/>
              <w:left w:val="nil"/>
              <w:bottom w:val="single" w:sz="4" w:space="0" w:color="54BBAB"/>
              <w:right w:val="nil"/>
            </w:tcBorders>
            <w:shd w:val="clear" w:color="auto" w:fill="auto"/>
            <w:vAlign w:val="center"/>
            <w:hideMark/>
          </w:tcPr>
          <w:p w14:paraId="3282B318" w14:textId="77777777" w:rsidR="00EF617A" w:rsidRPr="00EF617A" w:rsidRDefault="00EF617A" w:rsidP="00EF617A">
            <w:pPr>
              <w:spacing w:after="0" w:line="240" w:lineRule="auto"/>
              <w:rPr>
                <w:rFonts w:ascii="Calibri Light" w:eastAsia="Times New Roman" w:hAnsi="Calibri Light" w:cs="Calibri Light"/>
                <w:b/>
                <w:bCs/>
                <w:color w:val="005CA9"/>
                <w:sz w:val="18"/>
                <w:szCs w:val="18"/>
                <w:lang w:eastAsia="pt-BR"/>
              </w:rPr>
            </w:pPr>
          </w:p>
        </w:tc>
        <w:tc>
          <w:tcPr>
            <w:tcW w:w="681" w:type="pct"/>
            <w:tcBorders>
              <w:top w:val="nil"/>
              <w:left w:val="nil"/>
              <w:bottom w:val="single" w:sz="4" w:space="0" w:color="54BBAB"/>
              <w:right w:val="nil"/>
            </w:tcBorders>
            <w:shd w:val="clear" w:color="auto" w:fill="auto"/>
            <w:vAlign w:val="center"/>
            <w:hideMark/>
          </w:tcPr>
          <w:p w14:paraId="5B1D7968" w14:textId="77777777" w:rsidR="00EF617A" w:rsidRPr="00EF617A" w:rsidRDefault="00EF617A" w:rsidP="00EF617A">
            <w:pPr>
              <w:spacing w:after="0" w:line="240" w:lineRule="auto"/>
              <w:jc w:val="center"/>
              <w:rPr>
                <w:rFonts w:ascii="Calibri Light" w:eastAsia="Times New Roman" w:hAnsi="Calibri Light" w:cs="Calibri Light"/>
                <w:b/>
                <w:bCs/>
                <w:color w:val="005CA9"/>
                <w:sz w:val="18"/>
                <w:szCs w:val="18"/>
                <w:lang w:eastAsia="pt-BR"/>
              </w:rPr>
            </w:pPr>
            <w:r w:rsidRPr="00EF617A">
              <w:rPr>
                <w:rFonts w:ascii="Calibri Light" w:eastAsia="Times New Roman" w:hAnsi="Calibri Light" w:cs="Calibri Light"/>
                <w:b/>
                <w:bCs/>
                <w:color w:val="005CA9"/>
                <w:sz w:val="18"/>
                <w:szCs w:val="18"/>
                <w:lang w:eastAsia="pt-BR"/>
              </w:rPr>
              <w:t>Controladora</w:t>
            </w:r>
          </w:p>
        </w:tc>
        <w:tc>
          <w:tcPr>
            <w:tcW w:w="681" w:type="pct"/>
            <w:tcBorders>
              <w:top w:val="nil"/>
              <w:left w:val="nil"/>
              <w:bottom w:val="single" w:sz="4" w:space="0" w:color="54BBAB"/>
              <w:right w:val="nil"/>
            </w:tcBorders>
            <w:shd w:val="clear" w:color="auto" w:fill="auto"/>
            <w:vAlign w:val="center"/>
            <w:hideMark/>
          </w:tcPr>
          <w:p w14:paraId="14C774E2" w14:textId="77777777" w:rsidR="00EF617A" w:rsidRPr="00EF617A" w:rsidRDefault="00EF617A" w:rsidP="00EF617A">
            <w:pPr>
              <w:spacing w:after="0" w:line="240" w:lineRule="auto"/>
              <w:jc w:val="center"/>
              <w:rPr>
                <w:rFonts w:ascii="Calibri Light" w:eastAsia="Times New Roman" w:hAnsi="Calibri Light" w:cs="Calibri Light"/>
                <w:b/>
                <w:bCs/>
                <w:color w:val="005CA9"/>
                <w:sz w:val="18"/>
                <w:szCs w:val="18"/>
                <w:lang w:eastAsia="pt-BR"/>
              </w:rPr>
            </w:pPr>
            <w:r w:rsidRPr="00EF617A">
              <w:rPr>
                <w:rFonts w:ascii="Calibri Light" w:eastAsia="Times New Roman" w:hAnsi="Calibri Light" w:cs="Calibri Light"/>
                <w:b/>
                <w:bCs/>
                <w:color w:val="005CA9"/>
                <w:sz w:val="18"/>
                <w:szCs w:val="18"/>
                <w:lang w:eastAsia="pt-BR"/>
              </w:rPr>
              <w:t>Consolidado</w:t>
            </w:r>
          </w:p>
        </w:tc>
        <w:tc>
          <w:tcPr>
            <w:tcW w:w="681" w:type="pct"/>
            <w:tcBorders>
              <w:top w:val="nil"/>
              <w:left w:val="nil"/>
              <w:bottom w:val="single" w:sz="4" w:space="0" w:color="54BBAB"/>
              <w:right w:val="nil"/>
            </w:tcBorders>
            <w:shd w:val="clear" w:color="auto" w:fill="auto"/>
            <w:vAlign w:val="center"/>
            <w:hideMark/>
          </w:tcPr>
          <w:p w14:paraId="42DBBD5F" w14:textId="77777777" w:rsidR="00EF617A" w:rsidRPr="00EF617A" w:rsidRDefault="00EF617A" w:rsidP="00EF617A">
            <w:pPr>
              <w:spacing w:after="0" w:line="240" w:lineRule="auto"/>
              <w:jc w:val="center"/>
              <w:rPr>
                <w:rFonts w:ascii="Calibri Light" w:eastAsia="Times New Roman" w:hAnsi="Calibri Light" w:cs="Calibri Light"/>
                <w:b/>
                <w:bCs/>
                <w:color w:val="005CA9"/>
                <w:sz w:val="18"/>
                <w:szCs w:val="18"/>
                <w:lang w:eastAsia="pt-BR"/>
              </w:rPr>
            </w:pPr>
            <w:r w:rsidRPr="00EF617A">
              <w:rPr>
                <w:rFonts w:ascii="Calibri Light" w:eastAsia="Times New Roman" w:hAnsi="Calibri Light" w:cs="Calibri Light"/>
                <w:b/>
                <w:bCs/>
                <w:color w:val="005CA9"/>
                <w:sz w:val="18"/>
                <w:szCs w:val="18"/>
                <w:lang w:eastAsia="pt-BR"/>
              </w:rPr>
              <w:t>Controladora</w:t>
            </w:r>
          </w:p>
        </w:tc>
        <w:tc>
          <w:tcPr>
            <w:tcW w:w="682" w:type="pct"/>
            <w:tcBorders>
              <w:top w:val="nil"/>
              <w:left w:val="nil"/>
              <w:bottom w:val="single" w:sz="4" w:space="0" w:color="54BBAB"/>
              <w:right w:val="nil"/>
            </w:tcBorders>
            <w:shd w:val="clear" w:color="auto" w:fill="auto"/>
            <w:vAlign w:val="center"/>
            <w:hideMark/>
          </w:tcPr>
          <w:p w14:paraId="02FCB2FE" w14:textId="77777777" w:rsidR="00EF617A" w:rsidRPr="00EF617A" w:rsidRDefault="00EF617A" w:rsidP="00EF617A">
            <w:pPr>
              <w:spacing w:after="0" w:line="240" w:lineRule="auto"/>
              <w:jc w:val="center"/>
              <w:rPr>
                <w:rFonts w:ascii="Calibri Light" w:eastAsia="Times New Roman" w:hAnsi="Calibri Light" w:cs="Calibri Light"/>
                <w:b/>
                <w:bCs/>
                <w:color w:val="005CA9"/>
                <w:sz w:val="18"/>
                <w:szCs w:val="18"/>
                <w:lang w:eastAsia="pt-BR"/>
              </w:rPr>
            </w:pPr>
            <w:r w:rsidRPr="00EF617A">
              <w:rPr>
                <w:rFonts w:ascii="Calibri Light" w:eastAsia="Times New Roman" w:hAnsi="Calibri Light" w:cs="Calibri Light"/>
                <w:b/>
                <w:bCs/>
                <w:color w:val="005CA9"/>
                <w:sz w:val="18"/>
                <w:szCs w:val="18"/>
                <w:lang w:eastAsia="pt-BR"/>
              </w:rPr>
              <w:t>Consolidado</w:t>
            </w:r>
          </w:p>
        </w:tc>
      </w:tr>
      <w:tr w:rsidR="00495601" w:rsidRPr="00EF617A" w14:paraId="408077C2" w14:textId="77777777" w:rsidTr="00236F3C">
        <w:trPr>
          <w:trHeight w:val="227"/>
        </w:trPr>
        <w:tc>
          <w:tcPr>
            <w:tcW w:w="2275" w:type="pct"/>
            <w:tcBorders>
              <w:top w:val="nil"/>
              <w:left w:val="nil"/>
              <w:bottom w:val="nil"/>
              <w:right w:val="nil"/>
            </w:tcBorders>
            <w:shd w:val="clear" w:color="auto" w:fill="auto"/>
            <w:vAlign w:val="center"/>
            <w:hideMark/>
          </w:tcPr>
          <w:p w14:paraId="3A4FFC95" w14:textId="77777777" w:rsidR="00495601" w:rsidRPr="00EF617A" w:rsidRDefault="00495601" w:rsidP="00495601">
            <w:pPr>
              <w:spacing w:after="0" w:line="240" w:lineRule="auto"/>
              <w:rPr>
                <w:rFonts w:ascii="Calibri Light" w:eastAsia="Times New Roman" w:hAnsi="Calibri Light" w:cs="Calibri Light"/>
                <w:b/>
                <w:bCs/>
                <w:color w:val="005CA9"/>
                <w:sz w:val="18"/>
                <w:szCs w:val="18"/>
                <w:lang w:eastAsia="pt-BR"/>
              </w:rPr>
            </w:pPr>
            <w:r w:rsidRPr="00EF617A">
              <w:rPr>
                <w:rFonts w:ascii="Calibri Light" w:eastAsia="Times New Roman" w:hAnsi="Calibri Light" w:cs="Calibri Light"/>
                <w:b/>
                <w:bCs/>
                <w:color w:val="005CA9"/>
                <w:sz w:val="18"/>
                <w:szCs w:val="18"/>
                <w:lang w:eastAsia="pt-BR"/>
              </w:rPr>
              <w:t>Receitas financeiras:</w:t>
            </w:r>
          </w:p>
        </w:tc>
        <w:tc>
          <w:tcPr>
            <w:tcW w:w="681" w:type="pct"/>
            <w:tcBorders>
              <w:top w:val="nil"/>
              <w:left w:val="nil"/>
              <w:bottom w:val="nil"/>
              <w:right w:val="nil"/>
            </w:tcBorders>
            <w:shd w:val="clear" w:color="auto" w:fill="auto"/>
            <w:vAlign w:val="center"/>
          </w:tcPr>
          <w:p w14:paraId="2999ADE8" w14:textId="1E703D68" w:rsidR="00495601" w:rsidRPr="003E3B8E" w:rsidRDefault="00495601" w:rsidP="00495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56.622</w:t>
            </w:r>
          </w:p>
        </w:tc>
        <w:tc>
          <w:tcPr>
            <w:tcW w:w="681" w:type="pct"/>
            <w:tcBorders>
              <w:top w:val="nil"/>
              <w:left w:val="nil"/>
              <w:bottom w:val="nil"/>
              <w:right w:val="nil"/>
            </w:tcBorders>
            <w:shd w:val="clear" w:color="auto" w:fill="auto"/>
            <w:vAlign w:val="center"/>
          </w:tcPr>
          <w:p w14:paraId="07B16597" w14:textId="70363ECC" w:rsidR="00495601" w:rsidRPr="003E3B8E" w:rsidRDefault="00495601" w:rsidP="00495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69.993</w:t>
            </w:r>
          </w:p>
        </w:tc>
        <w:tc>
          <w:tcPr>
            <w:tcW w:w="681" w:type="pct"/>
            <w:tcBorders>
              <w:top w:val="nil"/>
              <w:left w:val="nil"/>
              <w:bottom w:val="nil"/>
              <w:right w:val="nil"/>
            </w:tcBorders>
            <w:shd w:val="clear" w:color="auto" w:fill="auto"/>
            <w:vAlign w:val="center"/>
          </w:tcPr>
          <w:p w14:paraId="3B931032" w14:textId="742E188F" w:rsidR="00495601" w:rsidRPr="00EF617A" w:rsidRDefault="00495601" w:rsidP="00495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12.435</w:t>
            </w:r>
          </w:p>
        </w:tc>
        <w:tc>
          <w:tcPr>
            <w:tcW w:w="682" w:type="pct"/>
            <w:tcBorders>
              <w:top w:val="single" w:sz="4" w:space="0" w:color="54BBAB"/>
              <w:left w:val="nil"/>
              <w:bottom w:val="nil"/>
              <w:right w:val="nil"/>
            </w:tcBorders>
            <w:shd w:val="clear" w:color="auto" w:fill="auto"/>
            <w:vAlign w:val="center"/>
          </w:tcPr>
          <w:p w14:paraId="13E12CCD" w14:textId="27711286" w:rsidR="00495601" w:rsidRPr="00EF617A" w:rsidRDefault="00495601" w:rsidP="00495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32.508</w:t>
            </w:r>
          </w:p>
        </w:tc>
      </w:tr>
      <w:tr w:rsidR="00495601" w:rsidRPr="00EF617A" w14:paraId="05308531" w14:textId="77777777" w:rsidTr="00236F3C">
        <w:trPr>
          <w:trHeight w:val="227"/>
        </w:trPr>
        <w:tc>
          <w:tcPr>
            <w:tcW w:w="2275" w:type="pct"/>
            <w:tcBorders>
              <w:top w:val="nil"/>
              <w:left w:val="nil"/>
              <w:bottom w:val="nil"/>
              <w:right w:val="nil"/>
            </w:tcBorders>
            <w:shd w:val="clear" w:color="auto" w:fill="auto"/>
            <w:vAlign w:val="center"/>
          </w:tcPr>
          <w:p w14:paraId="6ACB4C9E" w14:textId="31819C35" w:rsidR="00495601" w:rsidRPr="00EF617A" w:rsidRDefault="00495601" w:rsidP="00495601">
            <w:pPr>
              <w:spacing w:after="0" w:line="240" w:lineRule="auto"/>
              <w:ind w:firstLineChars="100" w:firstLine="180"/>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 xml:space="preserve">Atualização monetária </w:t>
            </w:r>
            <w:r>
              <w:rPr>
                <w:rFonts w:ascii="Calibri Light" w:eastAsia="Times New Roman" w:hAnsi="Calibri Light" w:cs="Calibri Light"/>
                <w:color w:val="005CA9"/>
                <w:sz w:val="18"/>
                <w:szCs w:val="18"/>
                <w:lang w:eastAsia="pt-BR"/>
              </w:rPr>
              <w:t>–</w:t>
            </w:r>
            <w:r w:rsidRPr="00EF617A">
              <w:rPr>
                <w:rFonts w:ascii="Calibri Light" w:eastAsia="Times New Roman" w:hAnsi="Calibri Light" w:cs="Calibri Light"/>
                <w:color w:val="005CA9"/>
                <w:sz w:val="18"/>
                <w:szCs w:val="18"/>
                <w:lang w:eastAsia="pt-BR"/>
              </w:rPr>
              <w:t xml:space="preserve"> </w:t>
            </w:r>
            <w:r>
              <w:rPr>
                <w:rFonts w:ascii="Calibri Light" w:eastAsia="Times New Roman" w:hAnsi="Calibri Light" w:cs="Calibri Light"/>
                <w:color w:val="005CA9"/>
                <w:sz w:val="18"/>
                <w:szCs w:val="18"/>
                <w:lang w:eastAsia="pt-BR"/>
              </w:rPr>
              <w:t>comissão por performance (</w:t>
            </w:r>
            <w:r w:rsidR="00236F3C">
              <w:rPr>
                <w:rFonts w:ascii="Calibri Light" w:eastAsia="Times New Roman" w:hAnsi="Calibri Light" w:cs="Calibri Light"/>
                <w:color w:val="005CA9"/>
                <w:sz w:val="18"/>
                <w:szCs w:val="18"/>
                <w:lang w:eastAsia="pt-BR"/>
              </w:rPr>
              <w:t>1)</w:t>
            </w:r>
          </w:p>
        </w:tc>
        <w:tc>
          <w:tcPr>
            <w:tcW w:w="681" w:type="pct"/>
            <w:tcBorders>
              <w:top w:val="nil"/>
              <w:left w:val="nil"/>
              <w:bottom w:val="nil"/>
              <w:right w:val="nil"/>
            </w:tcBorders>
            <w:shd w:val="clear" w:color="auto" w:fill="auto"/>
            <w:vAlign w:val="center"/>
          </w:tcPr>
          <w:p w14:paraId="14473A3E" w14:textId="769CC5D2" w:rsidR="00495601" w:rsidRPr="003E3B8E" w:rsidRDefault="00495601" w:rsidP="00495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38.636</w:t>
            </w:r>
          </w:p>
        </w:tc>
        <w:tc>
          <w:tcPr>
            <w:tcW w:w="681" w:type="pct"/>
            <w:tcBorders>
              <w:top w:val="nil"/>
              <w:left w:val="nil"/>
              <w:bottom w:val="nil"/>
              <w:right w:val="nil"/>
            </w:tcBorders>
            <w:shd w:val="clear" w:color="auto" w:fill="auto"/>
            <w:vAlign w:val="center"/>
          </w:tcPr>
          <w:p w14:paraId="0B922548" w14:textId="6CB62311" w:rsidR="00495601" w:rsidRPr="003E3B8E" w:rsidRDefault="00495601" w:rsidP="00495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38.636</w:t>
            </w:r>
          </w:p>
        </w:tc>
        <w:tc>
          <w:tcPr>
            <w:tcW w:w="681" w:type="pct"/>
            <w:tcBorders>
              <w:top w:val="nil"/>
              <w:left w:val="nil"/>
              <w:bottom w:val="nil"/>
              <w:right w:val="nil"/>
            </w:tcBorders>
            <w:shd w:val="clear" w:color="auto" w:fill="auto"/>
            <w:vAlign w:val="center"/>
          </w:tcPr>
          <w:p w14:paraId="00ACFCF3" w14:textId="71F61096" w:rsidR="00495601" w:rsidRDefault="00495601" w:rsidP="00495601">
            <w:pPr>
              <w:spacing w:after="0" w:line="240" w:lineRule="auto"/>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682" w:type="pct"/>
            <w:tcBorders>
              <w:top w:val="nil"/>
              <w:left w:val="nil"/>
              <w:bottom w:val="nil"/>
              <w:right w:val="nil"/>
            </w:tcBorders>
            <w:shd w:val="clear" w:color="auto" w:fill="auto"/>
            <w:vAlign w:val="center"/>
          </w:tcPr>
          <w:p w14:paraId="077095D3" w14:textId="07E74F32" w:rsidR="00495601" w:rsidRDefault="00495601" w:rsidP="00495601">
            <w:pPr>
              <w:spacing w:after="0" w:line="240" w:lineRule="auto"/>
              <w:jc w:val="center"/>
              <w:rPr>
                <w:rFonts w:ascii="Calibri Light" w:hAnsi="Calibri Light" w:cs="Calibri Light"/>
                <w:color w:val="005CA9"/>
                <w:sz w:val="18"/>
                <w:szCs w:val="18"/>
              </w:rPr>
            </w:pPr>
            <w:r>
              <w:rPr>
                <w:rFonts w:ascii="Calibri Light" w:hAnsi="Calibri Light" w:cs="Calibri Light"/>
                <w:color w:val="005CA9"/>
                <w:sz w:val="18"/>
                <w:szCs w:val="18"/>
              </w:rPr>
              <w:t>-</w:t>
            </w:r>
          </w:p>
        </w:tc>
      </w:tr>
      <w:tr w:rsidR="00495601" w:rsidRPr="00EF617A" w14:paraId="52726975" w14:textId="77777777" w:rsidTr="00236F3C">
        <w:trPr>
          <w:trHeight w:val="227"/>
        </w:trPr>
        <w:tc>
          <w:tcPr>
            <w:tcW w:w="2275" w:type="pct"/>
            <w:tcBorders>
              <w:top w:val="nil"/>
              <w:left w:val="nil"/>
              <w:bottom w:val="nil"/>
              <w:right w:val="nil"/>
            </w:tcBorders>
            <w:shd w:val="clear" w:color="auto" w:fill="auto"/>
            <w:vAlign w:val="center"/>
            <w:hideMark/>
          </w:tcPr>
          <w:p w14:paraId="1B7F2BAA" w14:textId="1AF22E35" w:rsidR="00495601" w:rsidRPr="00EF617A" w:rsidRDefault="00495601" w:rsidP="00495601">
            <w:pPr>
              <w:spacing w:after="0" w:line="240" w:lineRule="auto"/>
              <w:ind w:firstLineChars="100" w:firstLine="180"/>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 xml:space="preserve">Atualização monetária </w:t>
            </w:r>
            <w:r>
              <w:rPr>
                <w:rFonts w:ascii="Calibri Light" w:eastAsia="Times New Roman" w:hAnsi="Calibri Light" w:cs="Calibri Light"/>
                <w:color w:val="005CA9"/>
                <w:sz w:val="18"/>
                <w:szCs w:val="18"/>
                <w:lang w:eastAsia="pt-BR"/>
              </w:rPr>
              <w:t>–</w:t>
            </w:r>
            <w:r w:rsidRPr="00EF617A">
              <w:rPr>
                <w:rFonts w:ascii="Calibri Light" w:eastAsia="Times New Roman" w:hAnsi="Calibri Light" w:cs="Calibri Light"/>
                <w:color w:val="005CA9"/>
                <w:sz w:val="18"/>
                <w:szCs w:val="18"/>
                <w:lang w:eastAsia="pt-BR"/>
              </w:rPr>
              <w:t xml:space="preserve"> diversas</w:t>
            </w:r>
          </w:p>
        </w:tc>
        <w:tc>
          <w:tcPr>
            <w:tcW w:w="681" w:type="pct"/>
            <w:tcBorders>
              <w:top w:val="nil"/>
              <w:left w:val="nil"/>
              <w:bottom w:val="nil"/>
              <w:right w:val="nil"/>
            </w:tcBorders>
            <w:shd w:val="clear" w:color="auto" w:fill="auto"/>
            <w:vAlign w:val="center"/>
          </w:tcPr>
          <w:p w14:paraId="78BAD898" w14:textId="2EB22E5E" w:rsidR="00495601" w:rsidRPr="003E3B8E" w:rsidRDefault="00495601" w:rsidP="00495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521</w:t>
            </w:r>
          </w:p>
        </w:tc>
        <w:tc>
          <w:tcPr>
            <w:tcW w:w="681" w:type="pct"/>
            <w:tcBorders>
              <w:top w:val="nil"/>
              <w:left w:val="nil"/>
              <w:bottom w:val="nil"/>
              <w:right w:val="nil"/>
            </w:tcBorders>
            <w:shd w:val="clear" w:color="auto" w:fill="auto"/>
            <w:vAlign w:val="center"/>
          </w:tcPr>
          <w:p w14:paraId="33143622" w14:textId="7680840F" w:rsidR="00495601" w:rsidRPr="003E3B8E" w:rsidRDefault="00495601" w:rsidP="00495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521</w:t>
            </w:r>
          </w:p>
        </w:tc>
        <w:tc>
          <w:tcPr>
            <w:tcW w:w="681" w:type="pct"/>
            <w:tcBorders>
              <w:top w:val="nil"/>
              <w:left w:val="nil"/>
              <w:bottom w:val="nil"/>
              <w:right w:val="nil"/>
            </w:tcBorders>
            <w:shd w:val="clear" w:color="auto" w:fill="auto"/>
            <w:vAlign w:val="center"/>
          </w:tcPr>
          <w:p w14:paraId="296D7405" w14:textId="37E059CD" w:rsidR="00495601" w:rsidRPr="00EF617A" w:rsidRDefault="00495601" w:rsidP="00495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568</w:t>
            </w:r>
          </w:p>
        </w:tc>
        <w:tc>
          <w:tcPr>
            <w:tcW w:w="682" w:type="pct"/>
            <w:tcBorders>
              <w:top w:val="nil"/>
              <w:left w:val="nil"/>
              <w:bottom w:val="nil"/>
              <w:right w:val="nil"/>
            </w:tcBorders>
            <w:shd w:val="clear" w:color="auto" w:fill="auto"/>
            <w:vAlign w:val="center"/>
          </w:tcPr>
          <w:p w14:paraId="6708AA19" w14:textId="34E1CD03" w:rsidR="00495601" w:rsidRPr="00EF617A" w:rsidRDefault="00495601" w:rsidP="00495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569</w:t>
            </w:r>
          </w:p>
        </w:tc>
      </w:tr>
      <w:tr w:rsidR="00495601" w:rsidRPr="00EF617A" w14:paraId="38A5BFA1" w14:textId="77777777" w:rsidTr="00236F3C">
        <w:trPr>
          <w:trHeight w:val="227"/>
        </w:trPr>
        <w:tc>
          <w:tcPr>
            <w:tcW w:w="2275" w:type="pct"/>
            <w:tcBorders>
              <w:top w:val="nil"/>
              <w:left w:val="nil"/>
              <w:bottom w:val="nil"/>
              <w:right w:val="nil"/>
            </w:tcBorders>
            <w:shd w:val="clear" w:color="auto" w:fill="auto"/>
            <w:vAlign w:val="center"/>
            <w:hideMark/>
          </w:tcPr>
          <w:p w14:paraId="0A448852" w14:textId="77777777" w:rsidR="00495601" w:rsidRPr="00EF617A" w:rsidRDefault="00495601" w:rsidP="00495601">
            <w:pPr>
              <w:spacing w:after="0" w:line="240" w:lineRule="auto"/>
              <w:ind w:firstLineChars="100" w:firstLine="180"/>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Cotas de fundos de investimento de renda fixa</w:t>
            </w:r>
          </w:p>
        </w:tc>
        <w:tc>
          <w:tcPr>
            <w:tcW w:w="681" w:type="pct"/>
            <w:tcBorders>
              <w:top w:val="nil"/>
              <w:left w:val="nil"/>
              <w:bottom w:val="nil"/>
              <w:right w:val="nil"/>
            </w:tcBorders>
            <w:shd w:val="clear" w:color="auto" w:fill="auto"/>
            <w:vAlign w:val="center"/>
          </w:tcPr>
          <w:p w14:paraId="022E6AF7" w14:textId="1BCFBA8F" w:rsidR="00495601" w:rsidRPr="003E3B8E" w:rsidRDefault="00495601" w:rsidP="00495601">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1" w:type="pct"/>
            <w:tcBorders>
              <w:top w:val="nil"/>
              <w:left w:val="nil"/>
              <w:bottom w:val="nil"/>
              <w:right w:val="nil"/>
            </w:tcBorders>
            <w:shd w:val="clear" w:color="auto" w:fill="auto"/>
            <w:vAlign w:val="center"/>
          </w:tcPr>
          <w:p w14:paraId="49CA298C" w14:textId="7FE84D5C" w:rsidR="00495601" w:rsidRPr="003E3B8E" w:rsidRDefault="00495601" w:rsidP="00495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81</w:t>
            </w:r>
          </w:p>
        </w:tc>
        <w:tc>
          <w:tcPr>
            <w:tcW w:w="681" w:type="pct"/>
            <w:tcBorders>
              <w:top w:val="nil"/>
              <w:left w:val="nil"/>
              <w:bottom w:val="nil"/>
              <w:right w:val="nil"/>
            </w:tcBorders>
            <w:shd w:val="clear" w:color="auto" w:fill="auto"/>
            <w:vAlign w:val="center"/>
          </w:tcPr>
          <w:p w14:paraId="6BA8B2F4" w14:textId="5582C720" w:rsidR="00495601" w:rsidRPr="00EF617A" w:rsidRDefault="00495601" w:rsidP="00495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4.651</w:t>
            </w:r>
          </w:p>
        </w:tc>
        <w:tc>
          <w:tcPr>
            <w:tcW w:w="682" w:type="pct"/>
            <w:tcBorders>
              <w:top w:val="nil"/>
              <w:left w:val="nil"/>
              <w:bottom w:val="nil"/>
              <w:right w:val="nil"/>
            </w:tcBorders>
            <w:shd w:val="clear" w:color="auto" w:fill="auto"/>
            <w:vAlign w:val="center"/>
          </w:tcPr>
          <w:p w14:paraId="41E63C57" w14:textId="151E0B11" w:rsidR="00495601" w:rsidRPr="00EF617A" w:rsidRDefault="00495601" w:rsidP="00495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9.584</w:t>
            </w:r>
          </w:p>
        </w:tc>
      </w:tr>
      <w:tr w:rsidR="00495601" w:rsidRPr="00EF617A" w14:paraId="2A49EBE5" w14:textId="77777777" w:rsidTr="00236F3C">
        <w:trPr>
          <w:trHeight w:val="227"/>
        </w:trPr>
        <w:tc>
          <w:tcPr>
            <w:tcW w:w="2275" w:type="pct"/>
            <w:tcBorders>
              <w:top w:val="nil"/>
              <w:left w:val="nil"/>
              <w:bottom w:val="nil"/>
              <w:right w:val="nil"/>
            </w:tcBorders>
            <w:shd w:val="clear" w:color="auto" w:fill="auto"/>
            <w:vAlign w:val="center"/>
            <w:hideMark/>
          </w:tcPr>
          <w:p w14:paraId="49B55E27" w14:textId="77777777" w:rsidR="00495601" w:rsidRPr="00EF617A" w:rsidRDefault="00495601" w:rsidP="00495601">
            <w:pPr>
              <w:spacing w:after="0" w:line="240" w:lineRule="auto"/>
              <w:ind w:firstLineChars="100" w:firstLine="180"/>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Fundo de investimento exclusivo</w:t>
            </w:r>
          </w:p>
        </w:tc>
        <w:tc>
          <w:tcPr>
            <w:tcW w:w="681" w:type="pct"/>
            <w:tcBorders>
              <w:top w:val="nil"/>
              <w:left w:val="nil"/>
              <w:bottom w:val="nil"/>
              <w:right w:val="nil"/>
            </w:tcBorders>
            <w:shd w:val="clear" w:color="auto" w:fill="auto"/>
            <w:vAlign w:val="center"/>
          </w:tcPr>
          <w:p w14:paraId="4DE9CFC4" w14:textId="504F1626" w:rsidR="00495601" w:rsidRPr="003E3B8E" w:rsidRDefault="00495601" w:rsidP="00495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12.216</w:t>
            </w:r>
          </w:p>
        </w:tc>
        <w:tc>
          <w:tcPr>
            <w:tcW w:w="681" w:type="pct"/>
            <w:tcBorders>
              <w:top w:val="nil"/>
              <w:left w:val="nil"/>
              <w:bottom w:val="nil"/>
              <w:right w:val="nil"/>
            </w:tcBorders>
            <w:shd w:val="clear" w:color="auto" w:fill="auto"/>
            <w:vAlign w:val="center"/>
          </w:tcPr>
          <w:p w14:paraId="1DD464A0" w14:textId="0CCBF143" w:rsidR="00495601" w:rsidRPr="003E3B8E" w:rsidRDefault="00495601" w:rsidP="00495601">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1" w:type="pct"/>
            <w:tcBorders>
              <w:top w:val="nil"/>
              <w:left w:val="nil"/>
              <w:bottom w:val="nil"/>
              <w:right w:val="nil"/>
            </w:tcBorders>
            <w:shd w:val="clear" w:color="auto" w:fill="auto"/>
            <w:vAlign w:val="center"/>
          </w:tcPr>
          <w:p w14:paraId="78252078" w14:textId="3C9B48FE" w:rsidR="00495601" w:rsidRPr="00EF617A" w:rsidRDefault="00495601" w:rsidP="00495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4.805</w:t>
            </w:r>
          </w:p>
        </w:tc>
        <w:tc>
          <w:tcPr>
            <w:tcW w:w="682" w:type="pct"/>
            <w:tcBorders>
              <w:top w:val="nil"/>
              <w:left w:val="nil"/>
              <w:bottom w:val="nil"/>
              <w:right w:val="nil"/>
            </w:tcBorders>
            <w:shd w:val="clear" w:color="auto" w:fill="auto"/>
            <w:vAlign w:val="center"/>
          </w:tcPr>
          <w:p w14:paraId="435B8D56" w14:textId="2C4C0C7F" w:rsidR="00495601" w:rsidRPr="00EF617A" w:rsidRDefault="00495601" w:rsidP="00495601">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495601" w:rsidRPr="00EF617A" w14:paraId="1A2C66FF" w14:textId="77777777" w:rsidTr="00236F3C">
        <w:trPr>
          <w:trHeight w:val="227"/>
        </w:trPr>
        <w:tc>
          <w:tcPr>
            <w:tcW w:w="2275" w:type="pct"/>
            <w:tcBorders>
              <w:top w:val="nil"/>
              <w:left w:val="nil"/>
              <w:bottom w:val="nil"/>
              <w:right w:val="nil"/>
            </w:tcBorders>
            <w:shd w:val="clear" w:color="auto" w:fill="auto"/>
            <w:vAlign w:val="center"/>
            <w:hideMark/>
          </w:tcPr>
          <w:p w14:paraId="70EB66E3" w14:textId="77777777" w:rsidR="00495601" w:rsidRPr="00EF617A" w:rsidRDefault="00495601" w:rsidP="00495601">
            <w:pPr>
              <w:spacing w:after="0" w:line="240" w:lineRule="auto"/>
              <w:ind w:firstLineChars="100" w:firstLine="180"/>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Letras financeiras do Tesouro</w:t>
            </w:r>
          </w:p>
        </w:tc>
        <w:tc>
          <w:tcPr>
            <w:tcW w:w="681" w:type="pct"/>
            <w:tcBorders>
              <w:top w:val="nil"/>
              <w:left w:val="nil"/>
              <w:bottom w:val="nil"/>
              <w:right w:val="nil"/>
            </w:tcBorders>
            <w:shd w:val="clear" w:color="auto" w:fill="auto"/>
            <w:vAlign w:val="center"/>
          </w:tcPr>
          <w:p w14:paraId="11D7033C" w14:textId="418F42CF" w:rsidR="00495601" w:rsidRPr="003E3B8E" w:rsidRDefault="00495601" w:rsidP="00495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5.249</w:t>
            </w:r>
          </w:p>
        </w:tc>
        <w:tc>
          <w:tcPr>
            <w:tcW w:w="681" w:type="pct"/>
            <w:tcBorders>
              <w:top w:val="nil"/>
              <w:left w:val="nil"/>
              <w:bottom w:val="nil"/>
              <w:right w:val="nil"/>
            </w:tcBorders>
            <w:shd w:val="clear" w:color="auto" w:fill="auto"/>
            <w:vAlign w:val="center"/>
          </w:tcPr>
          <w:p w14:paraId="00A3D683" w14:textId="78D44039" w:rsidR="00495601" w:rsidRPr="003E3B8E" w:rsidRDefault="00495601" w:rsidP="00495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26.883</w:t>
            </w:r>
          </w:p>
        </w:tc>
        <w:tc>
          <w:tcPr>
            <w:tcW w:w="681" w:type="pct"/>
            <w:tcBorders>
              <w:top w:val="nil"/>
              <w:left w:val="nil"/>
              <w:bottom w:val="nil"/>
              <w:right w:val="nil"/>
            </w:tcBorders>
            <w:shd w:val="clear" w:color="auto" w:fill="auto"/>
            <w:vAlign w:val="center"/>
          </w:tcPr>
          <w:p w14:paraId="28691E88" w14:textId="7C881DE7" w:rsidR="00495601" w:rsidRPr="00EF617A" w:rsidRDefault="00495601" w:rsidP="00495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2.411</w:t>
            </w:r>
          </w:p>
        </w:tc>
        <w:tc>
          <w:tcPr>
            <w:tcW w:w="682" w:type="pct"/>
            <w:tcBorders>
              <w:top w:val="nil"/>
              <w:left w:val="nil"/>
              <w:bottom w:val="nil"/>
              <w:right w:val="nil"/>
            </w:tcBorders>
            <w:shd w:val="clear" w:color="auto" w:fill="auto"/>
            <w:vAlign w:val="center"/>
          </w:tcPr>
          <w:p w14:paraId="63C5110F" w14:textId="0CF028D9" w:rsidR="00495601" w:rsidRPr="00EF617A" w:rsidRDefault="00495601" w:rsidP="00495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15.946</w:t>
            </w:r>
          </w:p>
        </w:tc>
      </w:tr>
      <w:tr w:rsidR="00495601" w:rsidRPr="00EF617A" w14:paraId="61B1C311" w14:textId="77777777" w:rsidTr="00236F3C">
        <w:trPr>
          <w:trHeight w:val="227"/>
        </w:trPr>
        <w:tc>
          <w:tcPr>
            <w:tcW w:w="2275" w:type="pct"/>
            <w:tcBorders>
              <w:top w:val="nil"/>
              <w:left w:val="nil"/>
              <w:bottom w:val="nil"/>
              <w:right w:val="nil"/>
            </w:tcBorders>
            <w:shd w:val="clear" w:color="auto" w:fill="auto"/>
            <w:vAlign w:val="center"/>
          </w:tcPr>
          <w:p w14:paraId="22CDDAB3" w14:textId="78755128" w:rsidR="00495601" w:rsidRPr="00EF617A" w:rsidRDefault="00495601" w:rsidP="00495601">
            <w:pPr>
              <w:spacing w:after="0" w:line="240" w:lineRule="auto"/>
              <w:ind w:firstLineChars="100" w:firstLine="180"/>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Letras do Tesouro Nacional</w:t>
            </w:r>
          </w:p>
        </w:tc>
        <w:tc>
          <w:tcPr>
            <w:tcW w:w="681" w:type="pct"/>
            <w:tcBorders>
              <w:top w:val="nil"/>
              <w:left w:val="nil"/>
              <w:bottom w:val="nil"/>
              <w:right w:val="nil"/>
            </w:tcBorders>
            <w:shd w:val="clear" w:color="auto" w:fill="auto"/>
            <w:vAlign w:val="center"/>
          </w:tcPr>
          <w:p w14:paraId="4E4BBF9F" w14:textId="760C0253" w:rsidR="00495601" w:rsidRPr="003E3B8E" w:rsidRDefault="00495601" w:rsidP="00495601">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1" w:type="pct"/>
            <w:tcBorders>
              <w:top w:val="nil"/>
              <w:left w:val="nil"/>
              <w:bottom w:val="nil"/>
              <w:right w:val="nil"/>
            </w:tcBorders>
            <w:shd w:val="clear" w:color="auto" w:fill="auto"/>
            <w:vAlign w:val="center"/>
          </w:tcPr>
          <w:p w14:paraId="4B031240" w14:textId="40F49AF1" w:rsidR="00495601" w:rsidRPr="003E3B8E" w:rsidRDefault="00495601" w:rsidP="00495601">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1" w:type="pct"/>
            <w:tcBorders>
              <w:top w:val="nil"/>
              <w:left w:val="nil"/>
              <w:bottom w:val="nil"/>
              <w:right w:val="nil"/>
            </w:tcBorders>
            <w:shd w:val="clear" w:color="auto" w:fill="auto"/>
            <w:vAlign w:val="center"/>
          </w:tcPr>
          <w:p w14:paraId="4FDFF2C5" w14:textId="745BBF1B" w:rsidR="00495601" w:rsidRPr="00EF617A" w:rsidRDefault="00495601" w:rsidP="00495601">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2" w:type="pct"/>
            <w:tcBorders>
              <w:top w:val="nil"/>
              <w:left w:val="nil"/>
              <w:bottom w:val="nil"/>
              <w:right w:val="nil"/>
            </w:tcBorders>
            <w:shd w:val="clear" w:color="auto" w:fill="auto"/>
            <w:vAlign w:val="center"/>
          </w:tcPr>
          <w:p w14:paraId="5D716162" w14:textId="7EBF6A70" w:rsidR="00495601" w:rsidRPr="00EF617A" w:rsidRDefault="00495601" w:rsidP="00495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4.270</w:t>
            </w:r>
          </w:p>
        </w:tc>
      </w:tr>
      <w:tr w:rsidR="00495601" w:rsidRPr="00EF617A" w14:paraId="5444D105" w14:textId="77777777" w:rsidTr="00236F3C">
        <w:trPr>
          <w:trHeight w:val="227"/>
        </w:trPr>
        <w:tc>
          <w:tcPr>
            <w:tcW w:w="2275" w:type="pct"/>
            <w:tcBorders>
              <w:top w:val="nil"/>
              <w:left w:val="nil"/>
              <w:bottom w:val="nil"/>
              <w:right w:val="nil"/>
            </w:tcBorders>
            <w:shd w:val="clear" w:color="auto" w:fill="auto"/>
            <w:vAlign w:val="center"/>
            <w:hideMark/>
          </w:tcPr>
          <w:p w14:paraId="1BD1CAA2" w14:textId="77777777" w:rsidR="00495601" w:rsidRPr="00EF617A" w:rsidRDefault="00495601" w:rsidP="00495601">
            <w:pPr>
              <w:spacing w:after="0" w:line="240" w:lineRule="auto"/>
              <w:ind w:firstLineChars="100" w:firstLine="180"/>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Instrumentos financeiros derivativos</w:t>
            </w:r>
          </w:p>
        </w:tc>
        <w:tc>
          <w:tcPr>
            <w:tcW w:w="681" w:type="pct"/>
            <w:tcBorders>
              <w:top w:val="nil"/>
              <w:left w:val="nil"/>
              <w:bottom w:val="nil"/>
              <w:right w:val="nil"/>
            </w:tcBorders>
            <w:shd w:val="clear" w:color="auto" w:fill="auto"/>
            <w:vAlign w:val="center"/>
          </w:tcPr>
          <w:p w14:paraId="5A576432" w14:textId="3EBE36F0" w:rsidR="00495601" w:rsidRPr="003E3B8E" w:rsidRDefault="00495601" w:rsidP="00495601">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1" w:type="pct"/>
            <w:tcBorders>
              <w:top w:val="nil"/>
              <w:left w:val="nil"/>
              <w:bottom w:val="nil"/>
              <w:right w:val="nil"/>
            </w:tcBorders>
            <w:shd w:val="clear" w:color="auto" w:fill="auto"/>
            <w:vAlign w:val="center"/>
          </w:tcPr>
          <w:p w14:paraId="65ABA69B" w14:textId="342BFD8F" w:rsidR="00495601" w:rsidRPr="003E3B8E" w:rsidRDefault="00495601" w:rsidP="00495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1.739</w:t>
            </w:r>
          </w:p>
        </w:tc>
        <w:tc>
          <w:tcPr>
            <w:tcW w:w="681" w:type="pct"/>
            <w:tcBorders>
              <w:top w:val="nil"/>
              <w:left w:val="nil"/>
              <w:bottom w:val="nil"/>
              <w:right w:val="nil"/>
            </w:tcBorders>
            <w:shd w:val="clear" w:color="auto" w:fill="auto"/>
            <w:vAlign w:val="center"/>
          </w:tcPr>
          <w:p w14:paraId="05237D5A" w14:textId="10633FCE" w:rsidR="00495601" w:rsidRPr="00EF617A" w:rsidRDefault="00495601" w:rsidP="00495601">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2" w:type="pct"/>
            <w:tcBorders>
              <w:top w:val="nil"/>
              <w:left w:val="nil"/>
              <w:bottom w:val="nil"/>
              <w:right w:val="nil"/>
            </w:tcBorders>
            <w:shd w:val="clear" w:color="auto" w:fill="auto"/>
            <w:vAlign w:val="center"/>
          </w:tcPr>
          <w:p w14:paraId="3D8C8E88" w14:textId="4A9371B7" w:rsidR="00495601" w:rsidRPr="00EF617A" w:rsidRDefault="00495601" w:rsidP="00495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352</w:t>
            </w:r>
          </w:p>
        </w:tc>
      </w:tr>
      <w:tr w:rsidR="00495601" w:rsidRPr="00EF617A" w14:paraId="4FA40757" w14:textId="77777777" w:rsidTr="00236F3C">
        <w:trPr>
          <w:trHeight w:val="227"/>
        </w:trPr>
        <w:tc>
          <w:tcPr>
            <w:tcW w:w="2275" w:type="pct"/>
            <w:tcBorders>
              <w:top w:val="nil"/>
              <w:left w:val="nil"/>
              <w:bottom w:val="nil"/>
              <w:right w:val="nil"/>
            </w:tcBorders>
            <w:shd w:val="clear" w:color="auto" w:fill="auto"/>
            <w:vAlign w:val="center"/>
            <w:hideMark/>
          </w:tcPr>
          <w:p w14:paraId="6F138FF2" w14:textId="77777777" w:rsidR="00495601" w:rsidRPr="00EF617A" w:rsidRDefault="00495601" w:rsidP="00495601">
            <w:pPr>
              <w:spacing w:after="0" w:line="240" w:lineRule="auto"/>
              <w:ind w:firstLineChars="100" w:firstLine="180"/>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Operações compromissadas</w:t>
            </w:r>
          </w:p>
        </w:tc>
        <w:tc>
          <w:tcPr>
            <w:tcW w:w="681" w:type="pct"/>
            <w:tcBorders>
              <w:top w:val="nil"/>
              <w:left w:val="nil"/>
              <w:bottom w:val="nil"/>
              <w:right w:val="nil"/>
            </w:tcBorders>
            <w:shd w:val="clear" w:color="auto" w:fill="auto"/>
            <w:vAlign w:val="center"/>
          </w:tcPr>
          <w:p w14:paraId="5C861CAA" w14:textId="3D7929B7" w:rsidR="00495601" w:rsidRPr="003E3B8E" w:rsidRDefault="00495601" w:rsidP="00495601">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1" w:type="pct"/>
            <w:tcBorders>
              <w:top w:val="nil"/>
              <w:left w:val="nil"/>
              <w:bottom w:val="nil"/>
              <w:right w:val="nil"/>
            </w:tcBorders>
            <w:shd w:val="clear" w:color="auto" w:fill="auto"/>
            <w:vAlign w:val="center"/>
          </w:tcPr>
          <w:p w14:paraId="20069960" w14:textId="403D0934" w:rsidR="00495601" w:rsidRPr="003E3B8E" w:rsidRDefault="00495601" w:rsidP="00495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2.133</w:t>
            </w:r>
          </w:p>
        </w:tc>
        <w:tc>
          <w:tcPr>
            <w:tcW w:w="681" w:type="pct"/>
            <w:tcBorders>
              <w:top w:val="nil"/>
              <w:left w:val="nil"/>
              <w:bottom w:val="nil"/>
              <w:right w:val="nil"/>
            </w:tcBorders>
            <w:shd w:val="clear" w:color="auto" w:fill="auto"/>
            <w:vAlign w:val="center"/>
          </w:tcPr>
          <w:p w14:paraId="3836B5C4" w14:textId="157E55F2" w:rsidR="00495601" w:rsidRPr="00EF617A" w:rsidRDefault="00495601" w:rsidP="00495601">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2" w:type="pct"/>
            <w:tcBorders>
              <w:top w:val="nil"/>
              <w:left w:val="nil"/>
              <w:bottom w:val="nil"/>
              <w:right w:val="nil"/>
            </w:tcBorders>
            <w:shd w:val="clear" w:color="auto" w:fill="auto"/>
            <w:vAlign w:val="center"/>
          </w:tcPr>
          <w:p w14:paraId="25E7FB65" w14:textId="2AB3DDF0" w:rsidR="00495601" w:rsidRPr="00EF617A" w:rsidRDefault="00495601" w:rsidP="00495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1.787</w:t>
            </w:r>
          </w:p>
        </w:tc>
      </w:tr>
      <w:tr w:rsidR="00495601" w:rsidRPr="00EF617A" w14:paraId="533804C9" w14:textId="77777777" w:rsidTr="00236F3C">
        <w:trPr>
          <w:trHeight w:val="227"/>
        </w:trPr>
        <w:tc>
          <w:tcPr>
            <w:tcW w:w="2275" w:type="pct"/>
            <w:tcBorders>
              <w:top w:val="nil"/>
              <w:left w:val="nil"/>
              <w:bottom w:val="nil"/>
              <w:right w:val="nil"/>
            </w:tcBorders>
            <w:shd w:val="clear" w:color="auto" w:fill="auto"/>
            <w:vAlign w:val="center"/>
            <w:hideMark/>
          </w:tcPr>
          <w:p w14:paraId="794375B3" w14:textId="77777777" w:rsidR="00495601" w:rsidRPr="00EF617A" w:rsidRDefault="00495601" w:rsidP="00495601">
            <w:pPr>
              <w:spacing w:after="0" w:line="240" w:lineRule="auto"/>
              <w:rPr>
                <w:rFonts w:ascii="Calibri Light" w:eastAsia="Times New Roman" w:hAnsi="Calibri Light" w:cs="Calibri Light"/>
                <w:b/>
                <w:bCs/>
                <w:color w:val="005CA9"/>
                <w:sz w:val="18"/>
                <w:szCs w:val="18"/>
                <w:lang w:eastAsia="pt-BR"/>
              </w:rPr>
            </w:pPr>
            <w:r w:rsidRPr="00EF617A">
              <w:rPr>
                <w:rFonts w:ascii="Calibri Light" w:eastAsia="Times New Roman" w:hAnsi="Calibri Light" w:cs="Calibri Light"/>
                <w:b/>
                <w:bCs/>
                <w:color w:val="005CA9"/>
                <w:sz w:val="18"/>
                <w:szCs w:val="18"/>
                <w:lang w:eastAsia="pt-BR"/>
              </w:rPr>
              <w:t>Despesas financeiras:</w:t>
            </w:r>
          </w:p>
        </w:tc>
        <w:tc>
          <w:tcPr>
            <w:tcW w:w="681" w:type="pct"/>
            <w:tcBorders>
              <w:top w:val="nil"/>
              <w:left w:val="nil"/>
              <w:bottom w:val="nil"/>
              <w:right w:val="nil"/>
            </w:tcBorders>
            <w:shd w:val="clear" w:color="auto" w:fill="auto"/>
            <w:vAlign w:val="center"/>
          </w:tcPr>
          <w:p w14:paraId="2C07549B" w14:textId="39EA6D16" w:rsidR="00495601" w:rsidRPr="003E3B8E" w:rsidRDefault="00495601" w:rsidP="00495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w:t>
            </w:r>
          </w:p>
        </w:tc>
        <w:tc>
          <w:tcPr>
            <w:tcW w:w="681" w:type="pct"/>
            <w:tcBorders>
              <w:top w:val="nil"/>
              <w:left w:val="nil"/>
              <w:bottom w:val="nil"/>
              <w:right w:val="nil"/>
            </w:tcBorders>
            <w:shd w:val="clear" w:color="auto" w:fill="auto"/>
            <w:vAlign w:val="center"/>
          </w:tcPr>
          <w:p w14:paraId="30458C76" w14:textId="34A0880D" w:rsidR="00495601" w:rsidRPr="003E3B8E" w:rsidRDefault="00495601" w:rsidP="00495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(2.100)</w:t>
            </w:r>
          </w:p>
        </w:tc>
        <w:tc>
          <w:tcPr>
            <w:tcW w:w="681" w:type="pct"/>
            <w:tcBorders>
              <w:top w:val="nil"/>
              <w:left w:val="nil"/>
              <w:bottom w:val="nil"/>
              <w:right w:val="nil"/>
            </w:tcBorders>
            <w:shd w:val="clear" w:color="auto" w:fill="auto"/>
            <w:vAlign w:val="center"/>
          </w:tcPr>
          <w:p w14:paraId="772A4FA6" w14:textId="7AEDD65B" w:rsidR="00495601" w:rsidRPr="00EF617A" w:rsidRDefault="00495601" w:rsidP="00495601">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82" w:type="pct"/>
            <w:tcBorders>
              <w:top w:val="nil"/>
              <w:left w:val="nil"/>
              <w:bottom w:val="nil"/>
              <w:right w:val="nil"/>
            </w:tcBorders>
            <w:shd w:val="clear" w:color="auto" w:fill="auto"/>
            <w:vAlign w:val="center"/>
          </w:tcPr>
          <w:p w14:paraId="2D3E89C5" w14:textId="11455487" w:rsidR="00495601" w:rsidRPr="00EF617A" w:rsidRDefault="00495601" w:rsidP="00495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(855)</w:t>
            </w:r>
          </w:p>
        </w:tc>
      </w:tr>
      <w:tr w:rsidR="00495601" w:rsidRPr="00EF617A" w14:paraId="01081841" w14:textId="77777777" w:rsidTr="00236F3C">
        <w:trPr>
          <w:trHeight w:val="227"/>
        </w:trPr>
        <w:tc>
          <w:tcPr>
            <w:tcW w:w="2275" w:type="pct"/>
            <w:tcBorders>
              <w:top w:val="nil"/>
              <w:left w:val="nil"/>
              <w:bottom w:val="nil"/>
              <w:right w:val="nil"/>
            </w:tcBorders>
            <w:shd w:val="clear" w:color="auto" w:fill="auto"/>
            <w:vAlign w:val="center"/>
            <w:hideMark/>
          </w:tcPr>
          <w:p w14:paraId="2F0C6FB4" w14:textId="77777777" w:rsidR="00495601" w:rsidRPr="00EF617A" w:rsidRDefault="00495601" w:rsidP="00495601">
            <w:pPr>
              <w:spacing w:after="0" w:line="240" w:lineRule="auto"/>
              <w:ind w:firstLineChars="100" w:firstLine="180"/>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Letras financeiras do Tesouro</w:t>
            </w:r>
          </w:p>
        </w:tc>
        <w:tc>
          <w:tcPr>
            <w:tcW w:w="681" w:type="pct"/>
            <w:tcBorders>
              <w:top w:val="nil"/>
              <w:left w:val="nil"/>
              <w:bottom w:val="nil"/>
              <w:right w:val="nil"/>
            </w:tcBorders>
            <w:shd w:val="clear" w:color="auto" w:fill="auto"/>
            <w:vAlign w:val="center"/>
          </w:tcPr>
          <w:p w14:paraId="0B26136D" w14:textId="6CD9310A" w:rsidR="00495601" w:rsidRPr="003E3B8E" w:rsidRDefault="00495601" w:rsidP="00495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1" w:type="pct"/>
            <w:tcBorders>
              <w:top w:val="nil"/>
              <w:left w:val="nil"/>
              <w:bottom w:val="nil"/>
              <w:right w:val="nil"/>
            </w:tcBorders>
            <w:shd w:val="clear" w:color="auto" w:fill="auto"/>
            <w:vAlign w:val="center"/>
          </w:tcPr>
          <w:p w14:paraId="4EC3F791" w14:textId="71B82540" w:rsidR="00495601" w:rsidRPr="003E3B8E" w:rsidRDefault="00495601" w:rsidP="00495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(106)</w:t>
            </w:r>
          </w:p>
        </w:tc>
        <w:tc>
          <w:tcPr>
            <w:tcW w:w="681" w:type="pct"/>
            <w:tcBorders>
              <w:top w:val="nil"/>
              <w:left w:val="nil"/>
              <w:bottom w:val="nil"/>
              <w:right w:val="nil"/>
            </w:tcBorders>
            <w:shd w:val="clear" w:color="auto" w:fill="auto"/>
            <w:vAlign w:val="center"/>
          </w:tcPr>
          <w:p w14:paraId="4EFD4DA4" w14:textId="17343D47" w:rsidR="00495601" w:rsidRPr="00EF617A" w:rsidRDefault="00495601" w:rsidP="00495601">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2" w:type="pct"/>
            <w:tcBorders>
              <w:top w:val="nil"/>
              <w:left w:val="nil"/>
              <w:bottom w:val="nil"/>
              <w:right w:val="nil"/>
            </w:tcBorders>
            <w:shd w:val="clear" w:color="auto" w:fill="auto"/>
            <w:vAlign w:val="center"/>
          </w:tcPr>
          <w:p w14:paraId="66986FDB" w14:textId="38152B62" w:rsidR="00495601" w:rsidRPr="00EF617A" w:rsidRDefault="00495601" w:rsidP="00495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(92)</w:t>
            </w:r>
          </w:p>
        </w:tc>
      </w:tr>
      <w:tr w:rsidR="00495601" w:rsidRPr="00EF617A" w14:paraId="734D8DC5" w14:textId="77777777" w:rsidTr="00236F3C">
        <w:trPr>
          <w:trHeight w:val="227"/>
        </w:trPr>
        <w:tc>
          <w:tcPr>
            <w:tcW w:w="2275" w:type="pct"/>
            <w:tcBorders>
              <w:top w:val="nil"/>
              <w:left w:val="nil"/>
              <w:bottom w:val="nil"/>
              <w:right w:val="nil"/>
            </w:tcBorders>
            <w:shd w:val="clear" w:color="auto" w:fill="auto"/>
            <w:vAlign w:val="center"/>
          </w:tcPr>
          <w:p w14:paraId="28640336" w14:textId="0B87CD82" w:rsidR="00495601" w:rsidRPr="00EF617A" w:rsidRDefault="00495601" w:rsidP="00495601">
            <w:pPr>
              <w:spacing w:after="0" w:line="240" w:lineRule="auto"/>
              <w:ind w:firstLineChars="100" w:firstLine="180"/>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Letras do Tesouro Nacional</w:t>
            </w:r>
          </w:p>
        </w:tc>
        <w:tc>
          <w:tcPr>
            <w:tcW w:w="681" w:type="pct"/>
            <w:tcBorders>
              <w:top w:val="nil"/>
              <w:left w:val="nil"/>
              <w:bottom w:val="nil"/>
              <w:right w:val="nil"/>
            </w:tcBorders>
            <w:shd w:val="clear" w:color="auto" w:fill="auto"/>
            <w:vAlign w:val="center"/>
          </w:tcPr>
          <w:p w14:paraId="1FDBFE6B" w14:textId="21F9DA9D" w:rsidR="00495601" w:rsidRPr="003E3B8E" w:rsidRDefault="00495601" w:rsidP="00495601">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1" w:type="pct"/>
            <w:tcBorders>
              <w:top w:val="nil"/>
              <w:left w:val="nil"/>
              <w:bottom w:val="nil"/>
              <w:right w:val="nil"/>
            </w:tcBorders>
            <w:shd w:val="clear" w:color="auto" w:fill="auto"/>
            <w:vAlign w:val="center"/>
          </w:tcPr>
          <w:p w14:paraId="55BC1381" w14:textId="25AC9998" w:rsidR="00495601" w:rsidRPr="003E3B8E" w:rsidRDefault="00495601" w:rsidP="00495601">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1" w:type="pct"/>
            <w:tcBorders>
              <w:top w:val="nil"/>
              <w:left w:val="nil"/>
              <w:bottom w:val="nil"/>
              <w:right w:val="nil"/>
            </w:tcBorders>
            <w:shd w:val="clear" w:color="auto" w:fill="auto"/>
            <w:vAlign w:val="center"/>
          </w:tcPr>
          <w:p w14:paraId="2B452464" w14:textId="1F2E193C" w:rsidR="00495601" w:rsidRPr="00EF617A" w:rsidRDefault="00495601" w:rsidP="00495601">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2" w:type="pct"/>
            <w:tcBorders>
              <w:top w:val="nil"/>
              <w:left w:val="nil"/>
              <w:bottom w:val="nil"/>
              <w:right w:val="nil"/>
            </w:tcBorders>
            <w:shd w:val="clear" w:color="auto" w:fill="auto"/>
            <w:vAlign w:val="center"/>
          </w:tcPr>
          <w:p w14:paraId="1691D2B8" w14:textId="468AC2FA" w:rsidR="00495601" w:rsidRPr="00EF617A" w:rsidRDefault="00495601" w:rsidP="00495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(132)</w:t>
            </w:r>
          </w:p>
        </w:tc>
      </w:tr>
      <w:tr w:rsidR="00495601" w:rsidRPr="00EF617A" w14:paraId="2FCFD24D" w14:textId="77777777" w:rsidTr="00236F3C">
        <w:trPr>
          <w:trHeight w:val="227"/>
        </w:trPr>
        <w:tc>
          <w:tcPr>
            <w:tcW w:w="2275" w:type="pct"/>
            <w:tcBorders>
              <w:top w:val="nil"/>
              <w:left w:val="nil"/>
              <w:bottom w:val="nil"/>
              <w:right w:val="nil"/>
            </w:tcBorders>
            <w:shd w:val="clear" w:color="auto" w:fill="auto"/>
            <w:vAlign w:val="center"/>
            <w:hideMark/>
          </w:tcPr>
          <w:p w14:paraId="5A0FA3FC" w14:textId="77777777" w:rsidR="00495601" w:rsidRPr="00EF617A" w:rsidRDefault="00495601" w:rsidP="00495601">
            <w:pPr>
              <w:spacing w:after="0" w:line="240" w:lineRule="auto"/>
              <w:ind w:firstLineChars="100" w:firstLine="180"/>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Instrumentos financeiros derivativos</w:t>
            </w:r>
          </w:p>
        </w:tc>
        <w:tc>
          <w:tcPr>
            <w:tcW w:w="681" w:type="pct"/>
            <w:tcBorders>
              <w:top w:val="nil"/>
              <w:left w:val="nil"/>
              <w:bottom w:val="nil"/>
              <w:right w:val="nil"/>
            </w:tcBorders>
            <w:shd w:val="clear" w:color="auto" w:fill="auto"/>
            <w:vAlign w:val="center"/>
          </w:tcPr>
          <w:p w14:paraId="2512E087" w14:textId="65F8B64E" w:rsidR="00495601" w:rsidRPr="003E3B8E" w:rsidRDefault="00495601" w:rsidP="00495601">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1" w:type="pct"/>
            <w:tcBorders>
              <w:top w:val="nil"/>
              <w:left w:val="nil"/>
              <w:bottom w:val="nil"/>
              <w:right w:val="nil"/>
            </w:tcBorders>
            <w:shd w:val="clear" w:color="auto" w:fill="auto"/>
            <w:vAlign w:val="center"/>
          </w:tcPr>
          <w:p w14:paraId="603C56AF" w14:textId="13351475" w:rsidR="00495601" w:rsidRPr="003E3B8E" w:rsidRDefault="00495601" w:rsidP="00495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(1.992)</w:t>
            </w:r>
          </w:p>
        </w:tc>
        <w:tc>
          <w:tcPr>
            <w:tcW w:w="681" w:type="pct"/>
            <w:tcBorders>
              <w:top w:val="nil"/>
              <w:left w:val="nil"/>
              <w:bottom w:val="nil"/>
              <w:right w:val="nil"/>
            </w:tcBorders>
            <w:shd w:val="clear" w:color="auto" w:fill="auto"/>
            <w:vAlign w:val="center"/>
          </w:tcPr>
          <w:p w14:paraId="05D667E5" w14:textId="5466C2CA" w:rsidR="00495601" w:rsidRPr="00EF617A" w:rsidRDefault="00495601" w:rsidP="00495601">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2" w:type="pct"/>
            <w:tcBorders>
              <w:top w:val="nil"/>
              <w:left w:val="nil"/>
              <w:bottom w:val="nil"/>
              <w:right w:val="nil"/>
            </w:tcBorders>
            <w:shd w:val="clear" w:color="auto" w:fill="auto"/>
            <w:vAlign w:val="center"/>
          </w:tcPr>
          <w:p w14:paraId="0D5C7A63" w14:textId="054BB4A6" w:rsidR="00495601" w:rsidRPr="00EF617A" w:rsidRDefault="00495601" w:rsidP="00495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(631)</w:t>
            </w:r>
          </w:p>
        </w:tc>
      </w:tr>
      <w:tr w:rsidR="00495601" w:rsidRPr="00EF617A" w14:paraId="1F3CB370" w14:textId="77777777" w:rsidTr="00236F3C">
        <w:trPr>
          <w:trHeight w:val="227"/>
        </w:trPr>
        <w:tc>
          <w:tcPr>
            <w:tcW w:w="2275" w:type="pct"/>
            <w:tcBorders>
              <w:top w:val="nil"/>
              <w:left w:val="nil"/>
              <w:bottom w:val="single" w:sz="4" w:space="0" w:color="54BBAB"/>
              <w:right w:val="nil"/>
            </w:tcBorders>
            <w:shd w:val="clear" w:color="auto" w:fill="auto"/>
            <w:vAlign w:val="center"/>
            <w:hideMark/>
          </w:tcPr>
          <w:p w14:paraId="52C39F80" w14:textId="77777777" w:rsidR="00495601" w:rsidRPr="00EF617A" w:rsidRDefault="00495601" w:rsidP="00495601">
            <w:pPr>
              <w:spacing w:after="0" w:line="240" w:lineRule="auto"/>
              <w:ind w:firstLineChars="100" w:firstLine="180"/>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Outras</w:t>
            </w:r>
          </w:p>
        </w:tc>
        <w:tc>
          <w:tcPr>
            <w:tcW w:w="681" w:type="pct"/>
            <w:tcBorders>
              <w:top w:val="nil"/>
              <w:left w:val="nil"/>
              <w:bottom w:val="single" w:sz="4" w:space="0" w:color="54BBAB"/>
              <w:right w:val="nil"/>
            </w:tcBorders>
            <w:shd w:val="clear" w:color="auto" w:fill="auto"/>
            <w:vAlign w:val="center"/>
          </w:tcPr>
          <w:p w14:paraId="35CACEF0" w14:textId="24F2D43E" w:rsidR="00495601" w:rsidRPr="003E3B8E" w:rsidRDefault="00495601" w:rsidP="00495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w:t>
            </w:r>
          </w:p>
        </w:tc>
        <w:tc>
          <w:tcPr>
            <w:tcW w:w="681" w:type="pct"/>
            <w:tcBorders>
              <w:top w:val="nil"/>
              <w:left w:val="nil"/>
              <w:bottom w:val="single" w:sz="4" w:space="0" w:color="54BBAB"/>
              <w:right w:val="nil"/>
            </w:tcBorders>
            <w:shd w:val="clear" w:color="auto" w:fill="auto"/>
            <w:vAlign w:val="center"/>
          </w:tcPr>
          <w:p w14:paraId="40719412" w14:textId="2D2971CF" w:rsidR="00495601" w:rsidRPr="003E3B8E" w:rsidRDefault="00495601" w:rsidP="00495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w:t>
            </w:r>
          </w:p>
        </w:tc>
        <w:tc>
          <w:tcPr>
            <w:tcW w:w="681" w:type="pct"/>
            <w:tcBorders>
              <w:top w:val="nil"/>
              <w:left w:val="nil"/>
              <w:bottom w:val="single" w:sz="4" w:space="0" w:color="54BBAB"/>
              <w:right w:val="nil"/>
            </w:tcBorders>
            <w:shd w:val="clear" w:color="auto" w:fill="auto"/>
            <w:vAlign w:val="center"/>
          </w:tcPr>
          <w:p w14:paraId="604A49EF" w14:textId="445E020C" w:rsidR="00495601" w:rsidRPr="00EF617A" w:rsidRDefault="00495601" w:rsidP="00495601">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2" w:type="pct"/>
            <w:tcBorders>
              <w:top w:val="nil"/>
              <w:left w:val="nil"/>
              <w:bottom w:val="single" w:sz="4" w:space="0" w:color="54BBAB"/>
              <w:right w:val="nil"/>
            </w:tcBorders>
            <w:shd w:val="clear" w:color="auto" w:fill="auto"/>
            <w:vAlign w:val="center"/>
          </w:tcPr>
          <w:p w14:paraId="1D033609" w14:textId="6581539C" w:rsidR="00495601" w:rsidRPr="00EF617A" w:rsidRDefault="00495601" w:rsidP="00495601">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495601" w:rsidRPr="00EF617A" w14:paraId="35694705" w14:textId="77777777" w:rsidTr="00236F3C">
        <w:trPr>
          <w:trHeight w:val="227"/>
        </w:trPr>
        <w:tc>
          <w:tcPr>
            <w:tcW w:w="2275" w:type="pct"/>
            <w:tcBorders>
              <w:top w:val="nil"/>
              <w:left w:val="nil"/>
              <w:bottom w:val="single" w:sz="4" w:space="0" w:color="57B8AB"/>
              <w:right w:val="nil"/>
            </w:tcBorders>
            <w:shd w:val="clear" w:color="auto" w:fill="auto"/>
            <w:vAlign w:val="center"/>
            <w:hideMark/>
          </w:tcPr>
          <w:p w14:paraId="76BCA40E" w14:textId="77777777" w:rsidR="00495601" w:rsidRPr="00EF617A" w:rsidRDefault="00495601" w:rsidP="00495601">
            <w:pPr>
              <w:spacing w:after="0" w:line="240" w:lineRule="auto"/>
              <w:rPr>
                <w:rFonts w:ascii="Calibri Light" w:eastAsia="Times New Roman" w:hAnsi="Calibri Light" w:cs="Calibri Light"/>
                <w:b/>
                <w:bCs/>
                <w:color w:val="005CA9"/>
                <w:sz w:val="18"/>
                <w:szCs w:val="18"/>
                <w:lang w:eastAsia="pt-BR"/>
              </w:rPr>
            </w:pPr>
            <w:r w:rsidRPr="00EF617A">
              <w:rPr>
                <w:rFonts w:ascii="Calibri Light" w:eastAsia="Times New Roman" w:hAnsi="Calibri Light" w:cs="Calibri Light"/>
                <w:b/>
                <w:bCs/>
                <w:color w:val="005CA9"/>
                <w:sz w:val="18"/>
                <w:szCs w:val="18"/>
                <w:lang w:eastAsia="pt-BR"/>
              </w:rPr>
              <w:t>Total</w:t>
            </w:r>
          </w:p>
        </w:tc>
        <w:tc>
          <w:tcPr>
            <w:tcW w:w="681" w:type="pct"/>
            <w:tcBorders>
              <w:top w:val="nil"/>
              <w:left w:val="nil"/>
              <w:bottom w:val="single" w:sz="4" w:space="0" w:color="54BBAB"/>
              <w:right w:val="nil"/>
            </w:tcBorders>
            <w:shd w:val="clear" w:color="auto" w:fill="auto"/>
            <w:vAlign w:val="center"/>
          </w:tcPr>
          <w:p w14:paraId="3DEE9B28" w14:textId="5734EE27" w:rsidR="00495601" w:rsidRPr="003E3B8E" w:rsidRDefault="00495601" w:rsidP="00495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56.621</w:t>
            </w:r>
          </w:p>
        </w:tc>
        <w:tc>
          <w:tcPr>
            <w:tcW w:w="681" w:type="pct"/>
            <w:tcBorders>
              <w:top w:val="nil"/>
              <w:left w:val="nil"/>
              <w:bottom w:val="single" w:sz="4" w:space="0" w:color="54BBAB"/>
              <w:right w:val="nil"/>
            </w:tcBorders>
            <w:shd w:val="clear" w:color="auto" w:fill="auto"/>
            <w:vAlign w:val="center"/>
          </w:tcPr>
          <w:p w14:paraId="05C320EE" w14:textId="571B144B" w:rsidR="00495601" w:rsidRPr="003E3B8E" w:rsidRDefault="00495601" w:rsidP="00495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67.893</w:t>
            </w:r>
          </w:p>
        </w:tc>
        <w:tc>
          <w:tcPr>
            <w:tcW w:w="681" w:type="pct"/>
            <w:tcBorders>
              <w:top w:val="nil"/>
              <w:left w:val="nil"/>
              <w:bottom w:val="single" w:sz="4" w:space="0" w:color="57B8AB"/>
              <w:right w:val="nil"/>
            </w:tcBorders>
            <w:shd w:val="clear" w:color="auto" w:fill="auto"/>
            <w:vAlign w:val="center"/>
          </w:tcPr>
          <w:p w14:paraId="29D3044F" w14:textId="7DAE8FCB" w:rsidR="00495601" w:rsidRPr="00EF617A" w:rsidRDefault="00495601" w:rsidP="00495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12.435</w:t>
            </w:r>
          </w:p>
        </w:tc>
        <w:tc>
          <w:tcPr>
            <w:tcW w:w="682" w:type="pct"/>
            <w:tcBorders>
              <w:top w:val="nil"/>
              <w:left w:val="nil"/>
              <w:bottom w:val="single" w:sz="4" w:space="0" w:color="57B8AB"/>
              <w:right w:val="nil"/>
            </w:tcBorders>
            <w:shd w:val="clear" w:color="auto" w:fill="auto"/>
            <w:vAlign w:val="center"/>
          </w:tcPr>
          <w:p w14:paraId="1F5906DE" w14:textId="2766C576" w:rsidR="00495601" w:rsidRPr="00EF617A" w:rsidRDefault="00495601" w:rsidP="00495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31.653</w:t>
            </w:r>
          </w:p>
        </w:tc>
      </w:tr>
    </w:tbl>
    <w:p w14:paraId="33F50880" w14:textId="347F1ECB" w:rsidR="00FF79F6" w:rsidRPr="00D034BD" w:rsidRDefault="00911964" w:rsidP="003236E2">
      <w:pPr>
        <w:pStyle w:val="Ttulo1Leo"/>
        <w:spacing w:before="0"/>
        <w:jc w:val="both"/>
        <w:rPr>
          <w:rFonts w:asciiTheme="majorHAnsi" w:hAnsiTheme="majorHAnsi" w:cstheme="majorHAnsi"/>
          <w:b w:val="0"/>
          <w:bCs w:val="0"/>
          <w:sz w:val="16"/>
          <w:szCs w:val="16"/>
          <w:lang w:val="pt-BR"/>
        </w:rPr>
      </w:pPr>
      <w:r w:rsidRPr="00D034BD">
        <w:rPr>
          <w:rFonts w:asciiTheme="majorHAnsi" w:hAnsiTheme="majorHAnsi" w:cstheme="majorHAnsi"/>
          <w:b w:val="0"/>
          <w:bCs w:val="0"/>
          <w:sz w:val="16"/>
          <w:szCs w:val="16"/>
          <w:lang w:val="pt-BR"/>
        </w:rPr>
        <w:t>(1) Referente à comissão adicional por prestação de serviços (</w:t>
      </w:r>
      <w:proofErr w:type="spellStart"/>
      <w:r w:rsidRPr="00D034BD">
        <w:rPr>
          <w:rFonts w:asciiTheme="majorHAnsi" w:hAnsiTheme="majorHAnsi" w:cstheme="majorHAnsi"/>
          <w:b w:val="0"/>
          <w:bCs w:val="0"/>
          <w:sz w:val="16"/>
          <w:szCs w:val="16"/>
          <w:lang w:val="pt-BR"/>
        </w:rPr>
        <w:t>Launch</w:t>
      </w:r>
      <w:proofErr w:type="spellEnd"/>
      <w:r w:rsidRPr="00D034BD">
        <w:rPr>
          <w:rFonts w:asciiTheme="majorHAnsi" w:hAnsiTheme="majorHAnsi" w:cstheme="majorHAnsi"/>
          <w:b w:val="0"/>
          <w:bCs w:val="0"/>
          <w:sz w:val="16"/>
          <w:szCs w:val="16"/>
          <w:lang w:val="pt-BR"/>
        </w:rPr>
        <w:t xml:space="preserve"> Performance Commission - LPC) paga pela Caixa Vida e Previdência, tendo como contrapartida a performance extraordinária de vendas, econômica e/ou financeira quando da exploração da Rede de Distribuição.</w:t>
      </w:r>
    </w:p>
    <w:p w14:paraId="1EEAF140" w14:textId="77777777" w:rsidR="00911964" w:rsidRDefault="00911964" w:rsidP="003236E2">
      <w:pPr>
        <w:pStyle w:val="Ttulo1Leo"/>
        <w:spacing w:before="0"/>
        <w:jc w:val="both"/>
        <w:rPr>
          <w:rFonts w:asciiTheme="majorHAnsi" w:hAnsiTheme="majorHAnsi" w:cstheme="majorHAnsi"/>
          <w:b w:val="0"/>
          <w:bCs w:val="0"/>
          <w:sz w:val="22"/>
          <w:szCs w:val="16"/>
          <w:lang w:val="pt-BR"/>
        </w:rPr>
      </w:pPr>
    </w:p>
    <w:tbl>
      <w:tblPr>
        <w:tblW w:w="5000" w:type="pct"/>
        <w:tblCellMar>
          <w:left w:w="70" w:type="dxa"/>
          <w:right w:w="70" w:type="dxa"/>
        </w:tblCellMar>
        <w:tblLook w:val="04A0" w:firstRow="1" w:lastRow="0" w:firstColumn="1" w:lastColumn="0" w:noHBand="0" w:noVBand="1"/>
      </w:tblPr>
      <w:tblGrid>
        <w:gridCol w:w="4384"/>
        <w:gridCol w:w="1313"/>
        <w:gridCol w:w="1313"/>
        <w:gridCol w:w="1313"/>
        <w:gridCol w:w="1314"/>
      </w:tblGrid>
      <w:tr w:rsidR="0017032F" w:rsidRPr="00EF617A" w14:paraId="3A04BA06" w14:textId="77777777" w:rsidTr="00236F3C">
        <w:trPr>
          <w:trHeight w:val="227"/>
        </w:trPr>
        <w:tc>
          <w:tcPr>
            <w:tcW w:w="2275" w:type="pct"/>
            <w:vMerge w:val="restart"/>
            <w:tcBorders>
              <w:top w:val="single" w:sz="4" w:space="0" w:color="54BBAB"/>
              <w:left w:val="nil"/>
              <w:bottom w:val="single" w:sz="4" w:space="0" w:color="54BBAB"/>
              <w:right w:val="nil"/>
            </w:tcBorders>
            <w:shd w:val="clear" w:color="auto" w:fill="auto"/>
            <w:vAlign w:val="center"/>
            <w:hideMark/>
          </w:tcPr>
          <w:p w14:paraId="1D6C9CF7" w14:textId="77777777" w:rsidR="0017032F" w:rsidRPr="00EF617A" w:rsidRDefault="0017032F" w:rsidP="0017032F">
            <w:pPr>
              <w:spacing w:after="0" w:line="240" w:lineRule="auto"/>
              <w:jc w:val="center"/>
              <w:rPr>
                <w:rFonts w:ascii="Calibri Light" w:eastAsia="Times New Roman" w:hAnsi="Calibri Light" w:cs="Calibri Light"/>
                <w:b/>
                <w:bCs/>
                <w:color w:val="005CA9"/>
                <w:sz w:val="18"/>
                <w:szCs w:val="18"/>
                <w:lang w:eastAsia="pt-BR"/>
              </w:rPr>
            </w:pPr>
            <w:r w:rsidRPr="00EF617A">
              <w:rPr>
                <w:rFonts w:ascii="Calibri Light" w:eastAsia="Times New Roman" w:hAnsi="Calibri Light" w:cs="Calibri Light"/>
                <w:b/>
                <w:bCs/>
                <w:color w:val="005CA9"/>
                <w:sz w:val="18"/>
                <w:szCs w:val="18"/>
                <w:lang w:eastAsia="pt-BR"/>
              </w:rPr>
              <w:t>Descrição</w:t>
            </w:r>
          </w:p>
        </w:tc>
        <w:tc>
          <w:tcPr>
            <w:tcW w:w="1362" w:type="pct"/>
            <w:gridSpan w:val="2"/>
            <w:tcBorders>
              <w:top w:val="single" w:sz="4" w:space="0" w:color="54BBAB"/>
              <w:left w:val="nil"/>
              <w:bottom w:val="single" w:sz="4" w:space="0" w:color="54BBAB"/>
              <w:right w:val="nil"/>
            </w:tcBorders>
            <w:shd w:val="clear" w:color="auto" w:fill="auto"/>
            <w:hideMark/>
          </w:tcPr>
          <w:p w14:paraId="6ACE6BBF" w14:textId="3B493A5B" w:rsidR="0017032F" w:rsidRPr="00EF617A" w:rsidRDefault="0017032F" w:rsidP="0017032F">
            <w:pPr>
              <w:spacing w:after="0" w:line="240" w:lineRule="auto"/>
              <w:jc w:val="center"/>
              <w:rPr>
                <w:rFonts w:ascii="Calibri Light" w:eastAsia="Times New Roman" w:hAnsi="Calibri Light" w:cs="Calibri Light"/>
                <w:b/>
                <w:bCs/>
                <w:color w:val="005CA9"/>
                <w:sz w:val="18"/>
                <w:szCs w:val="18"/>
                <w:lang w:eastAsia="pt-BR"/>
              </w:rPr>
            </w:pPr>
            <w:r w:rsidRPr="00633B33">
              <w:rPr>
                <w:rFonts w:ascii="Calibri Light" w:eastAsia="Times New Roman" w:hAnsi="Calibri Light" w:cs="Calibri Light"/>
                <w:b/>
                <w:bCs/>
                <w:color w:val="005CA9"/>
                <w:sz w:val="18"/>
                <w:szCs w:val="18"/>
                <w:lang w:eastAsia="pt-BR"/>
              </w:rPr>
              <w:t>01 de janeiro a 30 de setembro de 2024</w:t>
            </w:r>
          </w:p>
        </w:tc>
        <w:tc>
          <w:tcPr>
            <w:tcW w:w="1363" w:type="pct"/>
            <w:gridSpan w:val="2"/>
            <w:tcBorders>
              <w:top w:val="single" w:sz="4" w:space="0" w:color="54BBAB"/>
              <w:left w:val="nil"/>
              <w:bottom w:val="single" w:sz="4" w:space="0" w:color="54BBAB"/>
              <w:right w:val="nil"/>
            </w:tcBorders>
            <w:shd w:val="clear" w:color="auto" w:fill="auto"/>
            <w:hideMark/>
          </w:tcPr>
          <w:p w14:paraId="0C086B30" w14:textId="4597F2F1" w:rsidR="0017032F" w:rsidRPr="00EF617A" w:rsidRDefault="0017032F" w:rsidP="0017032F">
            <w:pPr>
              <w:spacing w:after="0" w:line="240" w:lineRule="auto"/>
              <w:jc w:val="center"/>
              <w:rPr>
                <w:rFonts w:ascii="Calibri Light" w:eastAsia="Times New Roman" w:hAnsi="Calibri Light" w:cs="Calibri Light"/>
                <w:b/>
                <w:bCs/>
                <w:color w:val="005CA9"/>
                <w:sz w:val="18"/>
                <w:szCs w:val="18"/>
                <w:lang w:eastAsia="pt-BR"/>
              </w:rPr>
            </w:pPr>
            <w:r w:rsidRPr="00633B33">
              <w:rPr>
                <w:rFonts w:ascii="Calibri Light" w:eastAsia="Times New Roman" w:hAnsi="Calibri Light" w:cs="Calibri Light"/>
                <w:b/>
                <w:bCs/>
                <w:color w:val="005CA9"/>
                <w:sz w:val="18"/>
                <w:szCs w:val="18"/>
                <w:lang w:eastAsia="pt-BR"/>
              </w:rPr>
              <w:t>01 de janeiro a 30 de setembro de 2023</w:t>
            </w:r>
          </w:p>
        </w:tc>
      </w:tr>
      <w:tr w:rsidR="00864B3C" w:rsidRPr="00EF617A" w14:paraId="7F5A1593" w14:textId="77777777" w:rsidTr="00236F3C">
        <w:trPr>
          <w:trHeight w:val="227"/>
        </w:trPr>
        <w:tc>
          <w:tcPr>
            <w:tcW w:w="2275" w:type="pct"/>
            <w:vMerge/>
            <w:tcBorders>
              <w:top w:val="single" w:sz="4" w:space="0" w:color="54BBAB"/>
              <w:left w:val="nil"/>
              <w:bottom w:val="single" w:sz="4" w:space="0" w:color="54BBAB"/>
              <w:right w:val="nil"/>
            </w:tcBorders>
            <w:shd w:val="clear" w:color="auto" w:fill="auto"/>
            <w:vAlign w:val="center"/>
            <w:hideMark/>
          </w:tcPr>
          <w:p w14:paraId="62614AC0" w14:textId="77777777" w:rsidR="00864B3C" w:rsidRPr="00EF617A" w:rsidRDefault="00864B3C" w:rsidP="00554964">
            <w:pPr>
              <w:spacing w:after="0" w:line="240" w:lineRule="auto"/>
              <w:rPr>
                <w:rFonts w:ascii="Calibri Light" w:eastAsia="Times New Roman" w:hAnsi="Calibri Light" w:cs="Calibri Light"/>
                <w:b/>
                <w:bCs/>
                <w:color w:val="005CA9"/>
                <w:sz w:val="18"/>
                <w:szCs w:val="18"/>
                <w:lang w:eastAsia="pt-BR"/>
              </w:rPr>
            </w:pPr>
          </w:p>
        </w:tc>
        <w:tc>
          <w:tcPr>
            <w:tcW w:w="681" w:type="pct"/>
            <w:tcBorders>
              <w:top w:val="nil"/>
              <w:left w:val="nil"/>
              <w:bottom w:val="single" w:sz="4" w:space="0" w:color="54BBAB"/>
              <w:right w:val="nil"/>
            </w:tcBorders>
            <w:shd w:val="clear" w:color="auto" w:fill="auto"/>
            <w:vAlign w:val="center"/>
            <w:hideMark/>
          </w:tcPr>
          <w:p w14:paraId="497D8808" w14:textId="77777777" w:rsidR="00864B3C" w:rsidRPr="00EF617A" w:rsidRDefault="00864B3C" w:rsidP="00554964">
            <w:pPr>
              <w:spacing w:after="0" w:line="240" w:lineRule="auto"/>
              <w:jc w:val="center"/>
              <w:rPr>
                <w:rFonts w:ascii="Calibri Light" w:eastAsia="Times New Roman" w:hAnsi="Calibri Light" w:cs="Calibri Light"/>
                <w:b/>
                <w:bCs/>
                <w:color w:val="005CA9"/>
                <w:sz w:val="18"/>
                <w:szCs w:val="18"/>
                <w:lang w:eastAsia="pt-BR"/>
              </w:rPr>
            </w:pPr>
            <w:r w:rsidRPr="00EF617A">
              <w:rPr>
                <w:rFonts w:ascii="Calibri Light" w:eastAsia="Times New Roman" w:hAnsi="Calibri Light" w:cs="Calibri Light"/>
                <w:b/>
                <w:bCs/>
                <w:color w:val="005CA9"/>
                <w:sz w:val="18"/>
                <w:szCs w:val="18"/>
                <w:lang w:eastAsia="pt-BR"/>
              </w:rPr>
              <w:t>Controladora</w:t>
            </w:r>
          </w:p>
        </w:tc>
        <w:tc>
          <w:tcPr>
            <w:tcW w:w="681" w:type="pct"/>
            <w:tcBorders>
              <w:top w:val="nil"/>
              <w:left w:val="nil"/>
              <w:bottom w:val="single" w:sz="4" w:space="0" w:color="54BBAB"/>
              <w:right w:val="nil"/>
            </w:tcBorders>
            <w:shd w:val="clear" w:color="auto" w:fill="auto"/>
            <w:vAlign w:val="center"/>
            <w:hideMark/>
          </w:tcPr>
          <w:p w14:paraId="6FD88467" w14:textId="77777777" w:rsidR="00864B3C" w:rsidRPr="00EF617A" w:rsidRDefault="00864B3C" w:rsidP="00554964">
            <w:pPr>
              <w:spacing w:after="0" w:line="240" w:lineRule="auto"/>
              <w:jc w:val="center"/>
              <w:rPr>
                <w:rFonts w:ascii="Calibri Light" w:eastAsia="Times New Roman" w:hAnsi="Calibri Light" w:cs="Calibri Light"/>
                <w:b/>
                <w:bCs/>
                <w:color w:val="005CA9"/>
                <w:sz w:val="18"/>
                <w:szCs w:val="18"/>
                <w:lang w:eastAsia="pt-BR"/>
              </w:rPr>
            </w:pPr>
            <w:r w:rsidRPr="00EF617A">
              <w:rPr>
                <w:rFonts w:ascii="Calibri Light" w:eastAsia="Times New Roman" w:hAnsi="Calibri Light" w:cs="Calibri Light"/>
                <w:b/>
                <w:bCs/>
                <w:color w:val="005CA9"/>
                <w:sz w:val="18"/>
                <w:szCs w:val="18"/>
                <w:lang w:eastAsia="pt-BR"/>
              </w:rPr>
              <w:t>Consolidado</w:t>
            </w:r>
          </w:p>
        </w:tc>
        <w:tc>
          <w:tcPr>
            <w:tcW w:w="681" w:type="pct"/>
            <w:tcBorders>
              <w:top w:val="nil"/>
              <w:left w:val="nil"/>
              <w:bottom w:val="single" w:sz="4" w:space="0" w:color="54BBAB"/>
              <w:right w:val="nil"/>
            </w:tcBorders>
            <w:shd w:val="clear" w:color="auto" w:fill="auto"/>
            <w:vAlign w:val="center"/>
            <w:hideMark/>
          </w:tcPr>
          <w:p w14:paraId="605C5A07" w14:textId="77777777" w:rsidR="00864B3C" w:rsidRPr="00EF617A" w:rsidRDefault="00864B3C" w:rsidP="00554964">
            <w:pPr>
              <w:spacing w:after="0" w:line="240" w:lineRule="auto"/>
              <w:jc w:val="center"/>
              <w:rPr>
                <w:rFonts w:ascii="Calibri Light" w:eastAsia="Times New Roman" w:hAnsi="Calibri Light" w:cs="Calibri Light"/>
                <w:b/>
                <w:bCs/>
                <w:color w:val="005CA9"/>
                <w:sz w:val="18"/>
                <w:szCs w:val="18"/>
                <w:lang w:eastAsia="pt-BR"/>
              </w:rPr>
            </w:pPr>
            <w:r w:rsidRPr="00EF617A">
              <w:rPr>
                <w:rFonts w:ascii="Calibri Light" w:eastAsia="Times New Roman" w:hAnsi="Calibri Light" w:cs="Calibri Light"/>
                <w:b/>
                <w:bCs/>
                <w:color w:val="005CA9"/>
                <w:sz w:val="18"/>
                <w:szCs w:val="18"/>
                <w:lang w:eastAsia="pt-BR"/>
              </w:rPr>
              <w:t>Controladora</w:t>
            </w:r>
          </w:p>
        </w:tc>
        <w:tc>
          <w:tcPr>
            <w:tcW w:w="682" w:type="pct"/>
            <w:tcBorders>
              <w:top w:val="nil"/>
              <w:left w:val="nil"/>
              <w:bottom w:val="single" w:sz="4" w:space="0" w:color="54BBAB"/>
              <w:right w:val="nil"/>
            </w:tcBorders>
            <w:shd w:val="clear" w:color="auto" w:fill="auto"/>
            <w:vAlign w:val="center"/>
            <w:hideMark/>
          </w:tcPr>
          <w:p w14:paraId="51F6AD10" w14:textId="77777777" w:rsidR="00864B3C" w:rsidRPr="00EF617A" w:rsidRDefault="00864B3C" w:rsidP="00554964">
            <w:pPr>
              <w:spacing w:after="0" w:line="240" w:lineRule="auto"/>
              <w:jc w:val="center"/>
              <w:rPr>
                <w:rFonts w:ascii="Calibri Light" w:eastAsia="Times New Roman" w:hAnsi="Calibri Light" w:cs="Calibri Light"/>
                <w:b/>
                <w:bCs/>
                <w:color w:val="005CA9"/>
                <w:sz w:val="18"/>
                <w:szCs w:val="18"/>
                <w:lang w:eastAsia="pt-BR"/>
              </w:rPr>
            </w:pPr>
            <w:r w:rsidRPr="00EF617A">
              <w:rPr>
                <w:rFonts w:ascii="Calibri Light" w:eastAsia="Times New Roman" w:hAnsi="Calibri Light" w:cs="Calibri Light"/>
                <w:b/>
                <w:bCs/>
                <w:color w:val="005CA9"/>
                <w:sz w:val="18"/>
                <w:szCs w:val="18"/>
                <w:lang w:eastAsia="pt-BR"/>
              </w:rPr>
              <w:t>Consolidado</w:t>
            </w:r>
          </w:p>
        </w:tc>
      </w:tr>
      <w:tr w:rsidR="00236F3C" w:rsidRPr="00EF617A" w14:paraId="02B83198" w14:textId="77777777" w:rsidTr="00236F3C">
        <w:trPr>
          <w:trHeight w:val="227"/>
        </w:trPr>
        <w:tc>
          <w:tcPr>
            <w:tcW w:w="2275" w:type="pct"/>
            <w:tcBorders>
              <w:top w:val="nil"/>
              <w:left w:val="nil"/>
              <w:bottom w:val="nil"/>
              <w:right w:val="nil"/>
            </w:tcBorders>
            <w:shd w:val="clear" w:color="auto" w:fill="auto"/>
            <w:vAlign w:val="center"/>
            <w:hideMark/>
          </w:tcPr>
          <w:p w14:paraId="3DFAB5A5" w14:textId="77777777" w:rsidR="00236F3C" w:rsidRPr="00EF617A" w:rsidRDefault="00236F3C" w:rsidP="00236F3C">
            <w:pPr>
              <w:spacing w:after="0" w:line="240" w:lineRule="auto"/>
              <w:rPr>
                <w:rFonts w:ascii="Calibri Light" w:eastAsia="Times New Roman" w:hAnsi="Calibri Light" w:cs="Calibri Light"/>
                <w:b/>
                <w:bCs/>
                <w:color w:val="005CA9"/>
                <w:sz w:val="18"/>
                <w:szCs w:val="18"/>
                <w:lang w:eastAsia="pt-BR"/>
              </w:rPr>
            </w:pPr>
            <w:r w:rsidRPr="00EF617A">
              <w:rPr>
                <w:rFonts w:ascii="Calibri Light" w:eastAsia="Times New Roman" w:hAnsi="Calibri Light" w:cs="Calibri Light"/>
                <w:b/>
                <w:bCs/>
                <w:color w:val="005CA9"/>
                <w:sz w:val="18"/>
                <w:szCs w:val="18"/>
                <w:lang w:eastAsia="pt-BR"/>
              </w:rPr>
              <w:t>Receitas financeiras:</w:t>
            </w:r>
          </w:p>
        </w:tc>
        <w:tc>
          <w:tcPr>
            <w:tcW w:w="681" w:type="pct"/>
            <w:tcBorders>
              <w:top w:val="nil"/>
              <w:left w:val="nil"/>
              <w:bottom w:val="nil"/>
              <w:right w:val="nil"/>
            </w:tcBorders>
            <w:shd w:val="clear" w:color="auto" w:fill="auto"/>
            <w:vAlign w:val="center"/>
          </w:tcPr>
          <w:p w14:paraId="56173D8D" w14:textId="511F837C" w:rsidR="00236F3C" w:rsidRPr="00EF617A" w:rsidRDefault="00236F3C" w:rsidP="00236F3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81.425</w:t>
            </w:r>
          </w:p>
        </w:tc>
        <w:tc>
          <w:tcPr>
            <w:tcW w:w="681" w:type="pct"/>
            <w:tcBorders>
              <w:top w:val="nil"/>
              <w:left w:val="nil"/>
              <w:bottom w:val="nil"/>
              <w:right w:val="nil"/>
            </w:tcBorders>
            <w:shd w:val="clear" w:color="auto" w:fill="auto"/>
            <w:vAlign w:val="center"/>
          </w:tcPr>
          <w:p w14:paraId="54A1366B" w14:textId="5328FE36" w:rsidR="00236F3C" w:rsidRPr="00EF617A" w:rsidRDefault="00236F3C" w:rsidP="00236F3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132.715</w:t>
            </w:r>
          </w:p>
        </w:tc>
        <w:tc>
          <w:tcPr>
            <w:tcW w:w="681" w:type="pct"/>
            <w:tcBorders>
              <w:top w:val="nil"/>
              <w:left w:val="nil"/>
              <w:bottom w:val="nil"/>
              <w:right w:val="nil"/>
            </w:tcBorders>
            <w:shd w:val="clear" w:color="auto" w:fill="auto"/>
            <w:vAlign w:val="center"/>
          </w:tcPr>
          <w:p w14:paraId="47B18BCD" w14:textId="67E870E6" w:rsidR="00236F3C" w:rsidRPr="00EF617A" w:rsidRDefault="00236F3C" w:rsidP="00236F3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59.195</w:t>
            </w:r>
          </w:p>
        </w:tc>
        <w:tc>
          <w:tcPr>
            <w:tcW w:w="682" w:type="pct"/>
            <w:tcBorders>
              <w:top w:val="nil"/>
              <w:left w:val="nil"/>
              <w:bottom w:val="nil"/>
              <w:right w:val="single" w:sz="4" w:space="0" w:color="FFFFFF"/>
            </w:tcBorders>
            <w:shd w:val="clear" w:color="auto" w:fill="auto"/>
            <w:vAlign w:val="center"/>
          </w:tcPr>
          <w:p w14:paraId="014D04A7" w14:textId="5B400883" w:rsidR="00236F3C" w:rsidRPr="00EF617A" w:rsidRDefault="00236F3C" w:rsidP="00236F3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110.674</w:t>
            </w:r>
          </w:p>
        </w:tc>
      </w:tr>
      <w:tr w:rsidR="00236F3C" w:rsidRPr="00EF617A" w14:paraId="3DFFA0D5" w14:textId="77777777" w:rsidTr="00236F3C">
        <w:trPr>
          <w:trHeight w:val="227"/>
        </w:trPr>
        <w:tc>
          <w:tcPr>
            <w:tcW w:w="2275" w:type="pct"/>
            <w:tcBorders>
              <w:top w:val="nil"/>
              <w:left w:val="nil"/>
              <w:bottom w:val="nil"/>
              <w:right w:val="nil"/>
            </w:tcBorders>
            <w:shd w:val="clear" w:color="auto" w:fill="auto"/>
            <w:vAlign w:val="center"/>
          </w:tcPr>
          <w:p w14:paraId="4DE2E61D" w14:textId="2B6A7F9A" w:rsidR="00236F3C" w:rsidRPr="00EF617A" w:rsidRDefault="00236F3C" w:rsidP="00236F3C">
            <w:pPr>
              <w:spacing w:after="0" w:line="240" w:lineRule="auto"/>
              <w:ind w:firstLineChars="100" w:firstLine="180"/>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 xml:space="preserve">Atualização monetária </w:t>
            </w:r>
            <w:r>
              <w:rPr>
                <w:rFonts w:ascii="Calibri Light" w:eastAsia="Times New Roman" w:hAnsi="Calibri Light" w:cs="Calibri Light"/>
                <w:color w:val="005CA9"/>
                <w:sz w:val="18"/>
                <w:szCs w:val="18"/>
                <w:lang w:eastAsia="pt-BR"/>
              </w:rPr>
              <w:t>–</w:t>
            </w:r>
            <w:r w:rsidRPr="00EF617A">
              <w:rPr>
                <w:rFonts w:ascii="Calibri Light" w:eastAsia="Times New Roman" w:hAnsi="Calibri Light" w:cs="Calibri Light"/>
                <w:color w:val="005CA9"/>
                <w:sz w:val="18"/>
                <w:szCs w:val="18"/>
                <w:lang w:eastAsia="pt-BR"/>
              </w:rPr>
              <w:t xml:space="preserve"> </w:t>
            </w:r>
            <w:r>
              <w:rPr>
                <w:rFonts w:ascii="Calibri Light" w:eastAsia="Times New Roman" w:hAnsi="Calibri Light" w:cs="Calibri Light"/>
                <w:color w:val="005CA9"/>
                <w:sz w:val="18"/>
                <w:szCs w:val="18"/>
                <w:lang w:eastAsia="pt-BR"/>
              </w:rPr>
              <w:t>comissão por performance (1)</w:t>
            </w:r>
          </w:p>
        </w:tc>
        <w:tc>
          <w:tcPr>
            <w:tcW w:w="681" w:type="pct"/>
            <w:tcBorders>
              <w:top w:val="nil"/>
              <w:left w:val="nil"/>
              <w:bottom w:val="nil"/>
              <w:right w:val="nil"/>
            </w:tcBorders>
            <w:shd w:val="clear" w:color="auto" w:fill="auto"/>
            <w:vAlign w:val="center"/>
          </w:tcPr>
          <w:p w14:paraId="14A2D7AE" w14:textId="21854F07" w:rsidR="00236F3C" w:rsidRPr="00EF617A" w:rsidRDefault="00236F3C" w:rsidP="00236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38.636</w:t>
            </w:r>
          </w:p>
        </w:tc>
        <w:tc>
          <w:tcPr>
            <w:tcW w:w="681" w:type="pct"/>
            <w:tcBorders>
              <w:top w:val="nil"/>
              <w:left w:val="nil"/>
              <w:bottom w:val="nil"/>
              <w:right w:val="nil"/>
            </w:tcBorders>
            <w:shd w:val="clear" w:color="auto" w:fill="auto"/>
            <w:vAlign w:val="center"/>
          </w:tcPr>
          <w:p w14:paraId="4638EC54" w14:textId="294224B4" w:rsidR="00236F3C" w:rsidRPr="00EF617A" w:rsidRDefault="00236F3C" w:rsidP="00236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38.636</w:t>
            </w:r>
          </w:p>
        </w:tc>
        <w:tc>
          <w:tcPr>
            <w:tcW w:w="681" w:type="pct"/>
            <w:tcBorders>
              <w:top w:val="nil"/>
              <w:left w:val="nil"/>
              <w:bottom w:val="nil"/>
              <w:right w:val="nil"/>
            </w:tcBorders>
            <w:shd w:val="clear" w:color="auto" w:fill="auto"/>
            <w:vAlign w:val="center"/>
          </w:tcPr>
          <w:p w14:paraId="10CF1C40" w14:textId="05F17484" w:rsidR="00236F3C" w:rsidRDefault="00236F3C" w:rsidP="00236F3C">
            <w:pPr>
              <w:spacing w:after="0" w:line="240" w:lineRule="auto"/>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682" w:type="pct"/>
            <w:tcBorders>
              <w:top w:val="nil"/>
              <w:left w:val="nil"/>
              <w:bottom w:val="nil"/>
              <w:right w:val="nil"/>
            </w:tcBorders>
            <w:shd w:val="clear" w:color="auto" w:fill="auto"/>
            <w:vAlign w:val="center"/>
          </w:tcPr>
          <w:p w14:paraId="747B6C88" w14:textId="1B0F94B7" w:rsidR="00236F3C" w:rsidRDefault="00236F3C" w:rsidP="00236F3C">
            <w:pPr>
              <w:spacing w:after="0" w:line="240" w:lineRule="auto"/>
              <w:jc w:val="center"/>
              <w:rPr>
                <w:rFonts w:ascii="Calibri Light" w:hAnsi="Calibri Light" w:cs="Calibri Light"/>
                <w:color w:val="005CA9"/>
                <w:sz w:val="18"/>
                <w:szCs w:val="18"/>
              </w:rPr>
            </w:pPr>
            <w:r>
              <w:rPr>
                <w:rFonts w:ascii="Calibri Light" w:hAnsi="Calibri Light" w:cs="Calibri Light"/>
                <w:color w:val="005CA9"/>
                <w:sz w:val="18"/>
                <w:szCs w:val="18"/>
              </w:rPr>
              <w:t>-</w:t>
            </w:r>
          </w:p>
        </w:tc>
      </w:tr>
      <w:tr w:rsidR="00236F3C" w:rsidRPr="00EF617A" w14:paraId="6ED43DF4" w14:textId="77777777" w:rsidTr="00236F3C">
        <w:trPr>
          <w:trHeight w:val="227"/>
        </w:trPr>
        <w:tc>
          <w:tcPr>
            <w:tcW w:w="2275" w:type="pct"/>
            <w:tcBorders>
              <w:top w:val="nil"/>
              <w:left w:val="nil"/>
              <w:bottom w:val="nil"/>
              <w:right w:val="nil"/>
            </w:tcBorders>
            <w:shd w:val="clear" w:color="auto" w:fill="auto"/>
            <w:vAlign w:val="center"/>
            <w:hideMark/>
          </w:tcPr>
          <w:p w14:paraId="6F534D2A" w14:textId="42226BBC" w:rsidR="00236F3C" w:rsidRPr="00EF617A" w:rsidRDefault="00236F3C" w:rsidP="00236F3C">
            <w:pPr>
              <w:spacing w:after="0" w:line="240" w:lineRule="auto"/>
              <w:ind w:firstLineChars="100" w:firstLine="180"/>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 xml:space="preserve">Atualização monetária </w:t>
            </w:r>
            <w:r>
              <w:rPr>
                <w:rFonts w:ascii="Calibri Light" w:eastAsia="Times New Roman" w:hAnsi="Calibri Light" w:cs="Calibri Light"/>
                <w:color w:val="005CA9"/>
                <w:sz w:val="18"/>
                <w:szCs w:val="18"/>
                <w:lang w:eastAsia="pt-BR"/>
              </w:rPr>
              <w:t>–</w:t>
            </w:r>
            <w:r w:rsidRPr="00EF617A">
              <w:rPr>
                <w:rFonts w:ascii="Calibri Light" w:eastAsia="Times New Roman" w:hAnsi="Calibri Light" w:cs="Calibri Light"/>
                <w:color w:val="005CA9"/>
                <w:sz w:val="18"/>
                <w:szCs w:val="18"/>
                <w:lang w:eastAsia="pt-BR"/>
              </w:rPr>
              <w:t xml:space="preserve"> diversas</w:t>
            </w:r>
          </w:p>
        </w:tc>
        <w:tc>
          <w:tcPr>
            <w:tcW w:w="681" w:type="pct"/>
            <w:tcBorders>
              <w:top w:val="nil"/>
              <w:left w:val="nil"/>
              <w:bottom w:val="nil"/>
              <w:right w:val="nil"/>
            </w:tcBorders>
            <w:shd w:val="clear" w:color="auto" w:fill="auto"/>
            <w:vAlign w:val="center"/>
          </w:tcPr>
          <w:p w14:paraId="69C42B64" w14:textId="74CF51B8" w:rsidR="00236F3C" w:rsidRPr="00EF617A" w:rsidRDefault="00236F3C" w:rsidP="00236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1.659</w:t>
            </w:r>
          </w:p>
        </w:tc>
        <w:tc>
          <w:tcPr>
            <w:tcW w:w="681" w:type="pct"/>
            <w:tcBorders>
              <w:top w:val="nil"/>
              <w:left w:val="nil"/>
              <w:bottom w:val="nil"/>
              <w:right w:val="nil"/>
            </w:tcBorders>
            <w:shd w:val="clear" w:color="auto" w:fill="auto"/>
            <w:vAlign w:val="center"/>
          </w:tcPr>
          <w:p w14:paraId="25C198D6" w14:textId="30D31952" w:rsidR="00236F3C" w:rsidRPr="00EF617A" w:rsidRDefault="00236F3C" w:rsidP="00236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1.687</w:t>
            </w:r>
          </w:p>
        </w:tc>
        <w:tc>
          <w:tcPr>
            <w:tcW w:w="681" w:type="pct"/>
            <w:tcBorders>
              <w:top w:val="nil"/>
              <w:left w:val="nil"/>
              <w:bottom w:val="nil"/>
              <w:right w:val="nil"/>
            </w:tcBorders>
            <w:shd w:val="clear" w:color="auto" w:fill="auto"/>
            <w:vAlign w:val="center"/>
          </w:tcPr>
          <w:p w14:paraId="0F1106BD" w14:textId="42936514" w:rsidR="00236F3C" w:rsidRPr="00EF617A" w:rsidRDefault="00236F3C" w:rsidP="00236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1.694</w:t>
            </w:r>
          </w:p>
        </w:tc>
        <w:tc>
          <w:tcPr>
            <w:tcW w:w="682" w:type="pct"/>
            <w:tcBorders>
              <w:top w:val="nil"/>
              <w:left w:val="nil"/>
              <w:bottom w:val="nil"/>
              <w:right w:val="nil"/>
            </w:tcBorders>
            <w:shd w:val="clear" w:color="auto" w:fill="auto"/>
            <w:vAlign w:val="center"/>
          </w:tcPr>
          <w:p w14:paraId="1B3C2E98" w14:textId="2B9981CA" w:rsidR="00236F3C" w:rsidRPr="00EF617A" w:rsidRDefault="00236F3C" w:rsidP="00236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1.697</w:t>
            </w:r>
          </w:p>
        </w:tc>
      </w:tr>
      <w:tr w:rsidR="00236F3C" w:rsidRPr="00EF617A" w14:paraId="2A901C57" w14:textId="77777777" w:rsidTr="00236F3C">
        <w:trPr>
          <w:trHeight w:val="227"/>
        </w:trPr>
        <w:tc>
          <w:tcPr>
            <w:tcW w:w="2275" w:type="pct"/>
            <w:tcBorders>
              <w:top w:val="nil"/>
              <w:left w:val="nil"/>
              <w:bottom w:val="nil"/>
              <w:right w:val="nil"/>
            </w:tcBorders>
            <w:shd w:val="clear" w:color="auto" w:fill="auto"/>
            <w:vAlign w:val="center"/>
            <w:hideMark/>
          </w:tcPr>
          <w:p w14:paraId="5F59B772" w14:textId="77777777" w:rsidR="00236F3C" w:rsidRPr="00EF617A" w:rsidRDefault="00236F3C" w:rsidP="00236F3C">
            <w:pPr>
              <w:spacing w:after="0" w:line="240" w:lineRule="auto"/>
              <w:ind w:firstLineChars="100" w:firstLine="180"/>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Cotas de fundos de investimento de renda fixa</w:t>
            </w:r>
          </w:p>
        </w:tc>
        <w:tc>
          <w:tcPr>
            <w:tcW w:w="681" w:type="pct"/>
            <w:tcBorders>
              <w:top w:val="nil"/>
              <w:left w:val="nil"/>
              <w:bottom w:val="nil"/>
              <w:right w:val="nil"/>
            </w:tcBorders>
            <w:shd w:val="clear" w:color="auto" w:fill="auto"/>
            <w:vAlign w:val="center"/>
          </w:tcPr>
          <w:p w14:paraId="0FDF695B" w14:textId="02AF810E" w:rsidR="00236F3C" w:rsidRPr="00EF617A" w:rsidRDefault="00236F3C" w:rsidP="00236F3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1" w:type="pct"/>
            <w:tcBorders>
              <w:top w:val="nil"/>
              <w:left w:val="nil"/>
              <w:bottom w:val="nil"/>
              <w:right w:val="nil"/>
            </w:tcBorders>
            <w:shd w:val="clear" w:color="auto" w:fill="auto"/>
            <w:vAlign w:val="center"/>
          </w:tcPr>
          <w:p w14:paraId="08D992D7" w14:textId="0ED6AADC" w:rsidR="00236F3C" w:rsidRPr="00EF617A" w:rsidRDefault="00236F3C" w:rsidP="00236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2.423</w:t>
            </w:r>
          </w:p>
        </w:tc>
        <w:tc>
          <w:tcPr>
            <w:tcW w:w="681" w:type="pct"/>
            <w:tcBorders>
              <w:top w:val="nil"/>
              <w:left w:val="nil"/>
              <w:bottom w:val="nil"/>
              <w:right w:val="nil"/>
            </w:tcBorders>
            <w:shd w:val="clear" w:color="auto" w:fill="auto"/>
            <w:vAlign w:val="center"/>
          </w:tcPr>
          <w:p w14:paraId="1DE30039" w14:textId="3B14EDD6" w:rsidR="00236F3C" w:rsidRPr="00EF617A" w:rsidRDefault="00236F3C" w:rsidP="00236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47.570</w:t>
            </w:r>
          </w:p>
        </w:tc>
        <w:tc>
          <w:tcPr>
            <w:tcW w:w="682" w:type="pct"/>
            <w:tcBorders>
              <w:top w:val="nil"/>
              <w:left w:val="nil"/>
              <w:bottom w:val="nil"/>
              <w:right w:val="nil"/>
            </w:tcBorders>
            <w:shd w:val="clear" w:color="auto" w:fill="auto"/>
            <w:vAlign w:val="center"/>
          </w:tcPr>
          <w:p w14:paraId="288C5470" w14:textId="2CF50136" w:rsidR="00236F3C" w:rsidRPr="00EF617A" w:rsidRDefault="00236F3C" w:rsidP="00236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72.915</w:t>
            </w:r>
          </w:p>
        </w:tc>
      </w:tr>
      <w:tr w:rsidR="00236F3C" w:rsidRPr="00EF617A" w14:paraId="19E42085" w14:textId="77777777" w:rsidTr="00236F3C">
        <w:trPr>
          <w:trHeight w:val="227"/>
        </w:trPr>
        <w:tc>
          <w:tcPr>
            <w:tcW w:w="2275" w:type="pct"/>
            <w:tcBorders>
              <w:top w:val="nil"/>
              <w:left w:val="nil"/>
              <w:bottom w:val="nil"/>
              <w:right w:val="nil"/>
            </w:tcBorders>
            <w:shd w:val="clear" w:color="auto" w:fill="auto"/>
            <w:vAlign w:val="center"/>
            <w:hideMark/>
          </w:tcPr>
          <w:p w14:paraId="759BEC4D" w14:textId="77777777" w:rsidR="00236F3C" w:rsidRPr="00EF617A" w:rsidRDefault="00236F3C" w:rsidP="00236F3C">
            <w:pPr>
              <w:spacing w:after="0" w:line="240" w:lineRule="auto"/>
              <w:ind w:firstLineChars="100" w:firstLine="180"/>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Fundo de investimento exclusivo</w:t>
            </w:r>
          </w:p>
        </w:tc>
        <w:tc>
          <w:tcPr>
            <w:tcW w:w="681" w:type="pct"/>
            <w:tcBorders>
              <w:top w:val="nil"/>
              <w:left w:val="nil"/>
              <w:bottom w:val="nil"/>
              <w:right w:val="nil"/>
            </w:tcBorders>
            <w:shd w:val="clear" w:color="auto" w:fill="auto"/>
            <w:vAlign w:val="center"/>
          </w:tcPr>
          <w:p w14:paraId="79C536BD" w14:textId="3CE5D3EA" w:rsidR="00236F3C" w:rsidRPr="00EF617A" w:rsidRDefault="00236F3C" w:rsidP="00236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30.654</w:t>
            </w:r>
          </w:p>
        </w:tc>
        <w:tc>
          <w:tcPr>
            <w:tcW w:w="681" w:type="pct"/>
            <w:tcBorders>
              <w:top w:val="nil"/>
              <w:left w:val="nil"/>
              <w:bottom w:val="nil"/>
              <w:right w:val="nil"/>
            </w:tcBorders>
            <w:shd w:val="clear" w:color="auto" w:fill="auto"/>
            <w:vAlign w:val="center"/>
          </w:tcPr>
          <w:p w14:paraId="1DD1D8BD" w14:textId="0007207A" w:rsidR="00236F3C" w:rsidRPr="00EF617A" w:rsidRDefault="00236F3C" w:rsidP="00236F3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1" w:type="pct"/>
            <w:tcBorders>
              <w:top w:val="nil"/>
              <w:left w:val="nil"/>
              <w:bottom w:val="nil"/>
              <w:right w:val="nil"/>
            </w:tcBorders>
            <w:shd w:val="clear" w:color="auto" w:fill="auto"/>
            <w:vAlign w:val="center"/>
          </w:tcPr>
          <w:p w14:paraId="167489AD" w14:textId="4E3C3F9F" w:rsidR="00236F3C" w:rsidRPr="00EF617A" w:rsidRDefault="00236F3C" w:rsidP="00236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4.805</w:t>
            </w:r>
          </w:p>
        </w:tc>
        <w:tc>
          <w:tcPr>
            <w:tcW w:w="682" w:type="pct"/>
            <w:tcBorders>
              <w:top w:val="nil"/>
              <w:left w:val="nil"/>
              <w:bottom w:val="nil"/>
              <w:right w:val="nil"/>
            </w:tcBorders>
            <w:shd w:val="clear" w:color="auto" w:fill="auto"/>
            <w:vAlign w:val="center"/>
          </w:tcPr>
          <w:p w14:paraId="0FD28279" w14:textId="786189C7" w:rsidR="00236F3C" w:rsidRPr="00EF617A" w:rsidRDefault="00236F3C" w:rsidP="00236F3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236F3C" w:rsidRPr="00EF617A" w14:paraId="16C8DD74" w14:textId="77777777" w:rsidTr="00236F3C">
        <w:trPr>
          <w:trHeight w:val="227"/>
        </w:trPr>
        <w:tc>
          <w:tcPr>
            <w:tcW w:w="2275" w:type="pct"/>
            <w:tcBorders>
              <w:top w:val="nil"/>
              <w:left w:val="nil"/>
              <w:bottom w:val="nil"/>
              <w:right w:val="nil"/>
            </w:tcBorders>
            <w:shd w:val="clear" w:color="auto" w:fill="auto"/>
            <w:vAlign w:val="center"/>
            <w:hideMark/>
          </w:tcPr>
          <w:p w14:paraId="5FC04982" w14:textId="77777777" w:rsidR="00236F3C" w:rsidRPr="00EF617A" w:rsidRDefault="00236F3C" w:rsidP="00236F3C">
            <w:pPr>
              <w:spacing w:after="0" w:line="240" w:lineRule="auto"/>
              <w:ind w:firstLineChars="100" w:firstLine="180"/>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Letras financeiras do Tesouro</w:t>
            </w:r>
          </w:p>
        </w:tc>
        <w:tc>
          <w:tcPr>
            <w:tcW w:w="681" w:type="pct"/>
            <w:tcBorders>
              <w:top w:val="nil"/>
              <w:left w:val="nil"/>
              <w:bottom w:val="nil"/>
              <w:right w:val="nil"/>
            </w:tcBorders>
            <w:shd w:val="clear" w:color="auto" w:fill="auto"/>
            <w:vAlign w:val="center"/>
          </w:tcPr>
          <w:p w14:paraId="6ED0ED18" w14:textId="37316F6C" w:rsidR="00236F3C" w:rsidRPr="00EF617A" w:rsidRDefault="00236F3C" w:rsidP="00236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10.476</w:t>
            </w:r>
          </w:p>
        </w:tc>
        <w:tc>
          <w:tcPr>
            <w:tcW w:w="681" w:type="pct"/>
            <w:tcBorders>
              <w:top w:val="nil"/>
              <w:left w:val="nil"/>
              <w:bottom w:val="nil"/>
              <w:right w:val="nil"/>
            </w:tcBorders>
            <w:shd w:val="clear" w:color="auto" w:fill="auto"/>
            <w:vAlign w:val="center"/>
          </w:tcPr>
          <w:p w14:paraId="6024AEFF" w14:textId="671FF451" w:rsidR="00236F3C" w:rsidRPr="00EF617A" w:rsidRDefault="00236F3C" w:rsidP="00236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78.336</w:t>
            </w:r>
          </w:p>
        </w:tc>
        <w:tc>
          <w:tcPr>
            <w:tcW w:w="681" w:type="pct"/>
            <w:tcBorders>
              <w:top w:val="nil"/>
              <w:left w:val="nil"/>
              <w:bottom w:val="nil"/>
              <w:right w:val="nil"/>
            </w:tcBorders>
            <w:shd w:val="clear" w:color="auto" w:fill="auto"/>
            <w:vAlign w:val="center"/>
          </w:tcPr>
          <w:p w14:paraId="7A5A6172" w14:textId="50EFA163" w:rsidR="00236F3C" w:rsidRPr="00EF617A" w:rsidRDefault="00236F3C" w:rsidP="00236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5.126</w:t>
            </w:r>
          </w:p>
        </w:tc>
        <w:tc>
          <w:tcPr>
            <w:tcW w:w="682" w:type="pct"/>
            <w:tcBorders>
              <w:top w:val="nil"/>
              <w:left w:val="nil"/>
              <w:bottom w:val="nil"/>
              <w:right w:val="single" w:sz="4" w:space="0" w:color="FFFFFF"/>
            </w:tcBorders>
            <w:shd w:val="clear" w:color="auto" w:fill="auto"/>
            <w:vAlign w:val="center"/>
          </w:tcPr>
          <w:p w14:paraId="7859596F" w14:textId="140F23D1" w:rsidR="00236F3C" w:rsidRPr="00EF617A" w:rsidRDefault="00236F3C" w:rsidP="00236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29.653</w:t>
            </w:r>
          </w:p>
        </w:tc>
      </w:tr>
      <w:tr w:rsidR="00236F3C" w:rsidRPr="00EF617A" w14:paraId="7670EFBA" w14:textId="77777777" w:rsidTr="00236F3C">
        <w:trPr>
          <w:trHeight w:val="227"/>
        </w:trPr>
        <w:tc>
          <w:tcPr>
            <w:tcW w:w="2275" w:type="pct"/>
            <w:tcBorders>
              <w:top w:val="nil"/>
              <w:left w:val="nil"/>
              <w:bottom w:val="nil"/>
              <w:right w:val="nil"/>
            </w:tcBorders>
            <w:shd w:val="clear" w:color="auto" w:fill="auto"/>
            <w:vAlign w:val="center"/>
          </w:tcPr>
          <w:p w14:paraId="572B427E" w14:textId="2E012A56" w:rsidR="00236F3C" w:rsidRPr="00EF617A" w:rsidRDefault="00236F3C" w:rsidP="00236F3C">
            <w:pPr>
              <w:spacing w:after="0" w:line="240" w:lineRule="auto"/>
              <w:ind w:firstLineChars="100" w:firstLine="180"/>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Letras do Tesouro Nacional</w:t>
            </w:r>
          </w:p>
        </w:tc>
        <w:tc>
          <w:tcPr>
            <w:tcW w:w="681" w:type="pct"/>
            <w:tcBorders>
              <w:top w:val="nil"/>
              <w:left w:val="nil"/>
              <w:bottom w:val="nil"/>
              <w:right w:val="nil"/>
            </w:tcBorders>
            <w:shd w:val="clear" w:color="auto" w:fill="auto"/>
            <w:vAlign w:val="center"/>
          </w:tcPr>
          <w:p w14:paraId="31A2B769" w14:textId="47F2D156" w:rsidR="00236F3C" w:rsidRPr="00EF617A" w:rsidRDefault="00236F3C" w:rsidP="00236F3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1" w:type="pct"/>
            <w:tcBorders>
              <w:top w:val="nil"/>
              <w:left w:val="nil"/>
              <w:bottom w:val="nil"/>
              <w:right w:val="nil"/>
            </w:tcBorders>
            <w:shd w:val="clear" w:color="auto" w:fill="auto"/>
            <w:vAlign w:val="center"/>
          </w:tcPr>
          <w:p w14:paraId="4A63169A" w14:textId="74F50A1C" w:rsidR="00236F3C" w:rsidRPr="00EF617A" w:rsidRDefault="00236F3C" w:rsidP="00236F3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1" w:type="pct"/>
            <w:tcBorders>
              <w:top w:val="nil"/>
              <w:left w:val="nil"/>
              <w:bottom w:val="nil"/>
              <w:right w:val="nil"/>
            </w:tcBorders>
            <w:shd w:val="clear" w:color="auto" w:fill="auto"/>
            <w:vAlign w:val="center"/>
          </w:tcPr>
          <w:p w14:paraId="5666FB85" w14:textId="23DDBC07" w:rsidR="00236F3C" w:rsidRPr="00EF617A" w:rsidRDefault="00236F3C" w:rsidP="00236F3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2" w:type="pct"/>
            <w:tcBorders>
              <w:top w:val="nil"/>
              <w:left w:val="nil"/>
              <w:bottom w:val="nil"/>
              <w:right w:val="single" w:sz="4" w:space="0" w:color="FFFFFF"/>
            </w:tcBorders>
            <w:shd w:val="clear" w:color="auto" w:fill="auto"/>
            <w:vAlign w:val="center"/>
          </w:tcPr>
          <w:p w14:paraId="47CBF488" w14:textId="0C832DBD" w:rsidR="00236F3C" w:rsidRPr="00EF617A" w:rsidRDefault="00236F3C" w:rsidP="00236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4.270</w:t>
            </w:r>
          </w:p>
        </w:tc>
      </w:tr>
      <w:tr w:rsidR="00236F3C" w:rsidRPr="00EF617A" w14:paraId="559E2DD8" w14:textId="77777777" w:rsidTr="00236F3C">
        <w:trPr>
          <w:trHeight w:val="227"/>
        </w:trPr>
        <w:tc>
          <w:tcPr>
            <w:tcW w:w="2275" w:type="pct"/>
            <w:tcBorders>
              <w:top w:val="nil"/>
              <w:left w:val="nil"/>
              <w:bottom w:val="nil"/>
              <w:right w:val="nil"/>
            </w:tcBorders>
            <w:shd w:val="clear" w:color="auto" w:fill="auto"/>
            <w:vAlign w:val="center"/>
            <w:hideMark/>
          </w:tcPr>
          <w:p w14:paraId="32E474CC" w14:textId="77777777" w:rsidR="00236F3C" w:rsidRPr="00EF617A" w:rsidRDefault="00236F3C" w:rsidP="00236F3C">
            <w:pPr>
              <w:spacing w:after="0" w:line="240" w:lineRule="auto"/>
              <w:ind w:firstLineChars="100" w:firstLine="180"/>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Instrumentos financeiros derivativos</w:t>
            </w:r>
          </w:p>
        </w:tc>
        <w:tc>
          <w:tcPr>
            <w:tcW w:w="681" w:type="pct"/>
            <w:tcBorders>
              <w:top w:val="nil"/>
              <w:left w:val="nil"/>
              <w:bottom w:val="nil"/>
              <w:right w:val="nil"/>
            </w:tcBorders>
            <w:shd w:val="clear" w:color="auto" w:fill="auto"/>
            <w:vAlign w:val="center"/>
          </w:tcPr>
          <w:p w14:paraId="01617ECB" w14:textId="30483BBA" w:rsidR="00236F3C" w:rsidRPr="00EF617A" w:rsidRDefault="00236F3C" w:rsidP="00236F3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1" w:type="pct"/>
            <w:tcBorders>
              <w:top w:val="nil"/>
              <w:left w:val="nil"/>
              <w:bottom w:val="nil"/>
              <w:right w:val="nil"/>
            </w:tcBorders>
            <w:shd w:val="clear" w:color="auto" w:fill="auto"/>
            <w:vAlign w:val="center"/>
          </w:tcPr>
          <w:p w14:paraId="1449EC91" w14:textId="4433265F" w:rsidR="00236F3C" w:rsidRPr="00EF617A" w:rsidRDefault="00236F3C" w:rsidP="00236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4.374</w:t>
            </w:r>
          </w:p>
        </w:tc>
        <w:tc>
          <w:tcPr>
            <w:tcW w:w="681" w:type="pct"/>
            <w:tcBorders>
              <w:top w:val="nil"/>
              <w:left w:val="nil"/>
              <w:bottom w:val="nil"/>
              <w:right w:val="nil"/>
            </w:tcBorders>
            <w:shd w:val="clear" w:color="auto" w:fill="auto"/>
            <w:vAlign w:val="center"/>
          </w:tcPr>
          <w:p w14:paraId="730540B4" w14:textId="1F7E734B" w:rsidR="00236F3C" w:rsidRPr="00EF617A" w:rsidRDefault="00236F3C" w:rsidP="00236F3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2" w:type="pct"/>
            <w:tcBorders>
              <w:top w:val="nil"/>
              <w:left w:val="nil"/>
              <w:bottom w:val="nil"/>
              <w:right w:val="single" w:sz="4" w:space="0" w:color="FFFFFF"/>
            </w:tcBorders>
            <w:shd w:val="clear" w:color="auto" w:fill="auto"/>
            <w:vAlign w:val="center"/>
          </w:tcPr>
          <w:p w14:paraId="2B90306A" w14:textId="5119D099" w:rsidR="00236F3C" w:rsidRPr="00EF617A" w:rsidRDefault="00236F3C" w:rsidP="00236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352</w:t>
            </w:r>
          </w:p>
        </w:tc>
      </w:tr>
      <w:tr w:rsidR="00236F3C" w:rsidRPr="00EF617A" w14:paraId="2029B007" w14:textId="77777777" w:rsidTr="00236F3C">
        <w:trPr>
          <w:trHeight w:val="227"/>
        </w:trPr>
        <w:tc>
          <w:tcPr>
            <w:tcW w:w="2275" w:type="pct"/>
            <w:tcBorders>
              <w:top w:val="nil"/>
              <w:left w:val="nil"/>
              <w:bottom w:val="nil"/>
              <w:right w:val="nil"/>
            </w:tcBorders>
            <w:shd w:val="clear" w:color="auto" w:fill="auto"/>
            <w:vAlign w:val="center"/>
            <w:hideMark/>
          </w:tcPr>
          <w:p w14:paraId="3051A16B" w14:textId="77777777" w:rsidR="00236F3C" w:rsidRPr="00EF617A" w:rsidRDefault="00236F3C" w:rsidP="00236F3C">
            <w:pPr>
              <w:spacing w:after="0" w:line="240" w:lineRule="auto"/>
              <w:ind w:firstLineChars="100" w:firstLine="180"/>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Operações compromissadas</w:t>
            </w:r>
          </w:p>
        </w:tc>
        <w:tc>
          <w:tcPr>
            <w:tcW w:w="681" w:type="pct"/>
            <w:tcBorders>
              <w:top w:val="nil"/>
              <w:left w:val="nil"/>
              <w:bottom w:val="nil"/>
              <w:right w:val="nil"/>
            </w:tcBorders>
            <w:shd w:val="clear" w:color="auto" w:fill="auto"/>
            <w:vAlign w:val="center"/>
          </w:tcPr>
          <w:p w14:paraId="46AA5991" w14:textId="20EAF3B3" w:rsidR="00236F3C" w:rsidRPr="00EF617A" w:rsidRDefault="00236F3C" w:rsidP="00236F3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1" w:type="pct"/>
            <w:tcBorders>
              <w:top w:val="nil"/>
              <w:left w:val="nil"/>
              <w:bottom w:val="nil"/>
              <w:right w:val="nil"/>
            </w:tcBorders>
            <w:shd w:val="clear" w:color="auto" w:fill="auto"/>
            <w:vAlign w:val="center"/>
          </w:tcPr>
          <w:p w14:paraId="103AE566" w14:textId="7373062F" w:rsidR="00236F3C" w:rsidRPr="00EF617A" w:rsidRDefault="00236F3C" w:rsidP="00236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7.259</w:t>
            </w:r>
          </w:p>
        </w:tc>
        <w:tc>
          <w:tcPr>
            <w:tcW w:w="681" w:type="pct"/>
            <w:tcBorders>
              <w:top w:val="nil"/>
              <w:left w:val="nil"/>
              <w:bottom w:val="nil"/>
              <w:right w:val="nil"/>
            </w:tcBorders>
            <w:shd w:val="clear" w:color="auto" w:fill="auto"/>
            <w:vAlign w:val="center"/>
          </w:tcPr>
          <w:p w14:paraId="3E7F25BD" w14:textId="66645AF1" w:rsidR="00236F3C" w:rsidRPr="00EF617A" w:rsidRDefault="00236F3C" w:rsidP="00236F3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2" w:type="pct"/>
            <w:tcBorders>
              <w:top w:val="nil"/>
              <w:left w:val="nil"/>
              <w:bottom w:val="nil"/>
              <w:right w:val="single" w:sz="4" w:space="0" w:color="FFFFFF"/>
            </w:tcBorders>
            <w:shd w:val="clear" w:color="auto" w:fill="auto"/>
            <w:vAlign w:val="center"/>
          </w:tcPr>
          <w:p w14:paraId="2ED79988" w14:textId="3301B5D4" w:rsidR="00236F3C" w:rsidRPr="00EF617A" w:rsidRDefault="00236F3C" w:rsidP="00236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1.787</w:t>
            </w:r>
          </w:p>
        </w:tc>
      </w:tr>
      <w:tr w:rsidR="00236F3C" w:rsidRPr="00EF617A" w14:paraId="74481C2E" w14:textId="77777777" w:rsidTr="00236F3C">
        <w:trPr>
          <w:trHeight w:val="227"/>
        </w:trPr>
        <w:tc>
          <w:tcPr>
            <w:tcW w:w="2275" w:type="pct"/>
            <w:tcBorders>
              <w:top w:val="nil"/>
              <w:left w:val="nil"/>
              <w:bottom w:val="nil"/>
              <w:right w:val="nil"/>
            </w:tcBorders>
            <w:shd w:val="clear" w:color="auto" w:fill="auto"/>
            <w:vAlign w:val="center"/>
            <w:hideMark/>
          </w:tcPr>
          <w:p w14:paraId="7A52CA2A" w14:textId="77777777" w:rsidR="00236F3C" w:rsidRPr="00EF617A" w:rsidRDefault="00236F3C" w:rsidP="00236F3C">
            <w:pPr>
              <w:spacing w:after="0" w:line="240" w:lineRule="auto"/>
              <w:rPr>
                <w:rFonts w:ascii="Calibri Light" w:eastAsia="Times New Roman" w:hAnsi="Calibri Light" w:cs="Calibri Light"/>
                <w:b/>
                <w:bCs/>
                <w:color w:val="005CA9"/>
                <w:sz w:val="18"/>
                <w:szCs w:val="18"/>
                <w:lang w:eastAsia="pt-BR"/>
              </w:rPr>
            </w:pPr>
            <w:r w:rsidRPr="00EF617A">
              <w:rPr>
                <w:rFonts w:ascii="Calibri Light" w:eastAsia="Times New Roman" w:hAnsi="Calibri Light" w:cs="Calibri Light"/>
                <w:b/>
                <w:bCs/>
                <w:color w:val="005CA9"/>
                <w:sz w:val="18"/>
                <w:szCs w:val="18"/>
                <w:lang w:eastAsia="pt-BR"/>
              </w:rPr>
              <w:t>Despesas financeiras:</w:t>
            </w:r>
          </w:p>
        </w:tc>
        <w:tc>
          <w:tcPr>
            <w:tcW w:w="681" w:type="pct"/>
            <w:tcBorders>
              <w:top w:val="nil"/>
              <w:left w:val="nil"/>
              <w:bottom w:val="nil"/>
              <w:right w:val="nil"/>
            </w:tcBorders>
            <w:shd w:val="clear" w:color="auto" w:fill="auto"/>
            <w:vAlign w:val="center"/>
          </w:tcPr>
          <w:p w14:paraId="5522B45A" w14:textId="75632EAD" w:rsidR="00236F3C" w:rsidRPr="00EF617A" w:rsidRDefault="00236F3C" w:rsidP="00236F3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(47.513)</w:t>
            </w:r>
          </w:p>
        </w:tc>
        <w:tc>
          <w:tcPr>
            <w:tcW w:w="681" w:type="pct"/>
            <w:tcBorders>
              <w:top w:val="nil"/>
              <w:left w:val="nil"/>
              <w:bottom w:val="nil"/>
              <w:right w:val="nil"/>
            </w:tcBorders>
            <w:shd w:val="clear" w:color="auto" w:fill="auto"/>
            <w:vAlign w:val="center"/>
          </w:tcPr>
          <w:p w14:paraId="2F6DCDB8" w14:textId="72F43589" w:rsidR="00236F3C" w:rsidRPr="00EF617A" w:rsidRDefault="00236F3C" w:rsidP="00236F3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(54.346)</w:t>
            </w:r>
          </w:p>
        </w:tc>
        <w:tc>
          <w:tcPr>
            <w:tcW w:w="681" w:type="pct"/>
            <w:tcBorders>
              <w:top w:val="nil"/>
              <w:left w:val="nil"/>
              <w:bottom w:val="nil"/>
              <w:right w:val="nil"/>
            </w:tcBorders>
            <w:shd w:val="clear" w:color="auto" w:fill="auto"/>
            <w:vAlign w:val="center"/>
          </w:tcPr>
          <w:p w14:paraId="2279CA56" w14:textId="5BC600E6" w:rsidR="00236F3C" w:rsidRPr="00EF617A" w:rsidRDefault="00236F3C" w:rsidP="00236F3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(31.109)</w:t>
            </w:r>
          </w:p>
        </w:tc>
        <w:tc>
          <w:tcPr>
            <w:tcW w:w="682" w:type="pct"/>
            <w:tcBorders>
              <w:top w:val="nil"/>
              <w:left w:val="nil"/>
              <w:bottom w:val="nil"/>
              <w:right w:val="nil"/>
            </w:tcBorders>
            <w:shd w:val="clear" w:color="auto" w:fill="auto"/>
            <w:vAlign w:val="center"/>
          </w:tcPr>
          <w:p w14:paraId="35540B73" w14:textId="561D5896" w:rsidR="00236F3C" w:rsidRPr="00EF617A" w:rsidRDefault="00236F3C" w:rsidP="00236F3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(31.985)</w:t>
            </w:r>
          </w:p>
        </w:tc>
      </w:tr>
      <w:tr w:rsidR="00236F3C" w:rsidRPr="00EF617A" w14:paraId="4B8412A5" w14:textId="77777777" w:rsidTr="00236F3C">
        <w:trPr>
          <w:trHeight w:val="227"/>
        </w:trPr>
        <w:tc>
          <w:tcPr>
            <w:tcW w:w="2275" w:type="pct"/>
            <w:tcBorders>
              <w:top w:val="nil"/>
              <w:left w:val="nil"/>
              <w:bottom w:val="nil"/>
              <w:right w:val="nil"/>
            </w:tcBorders>
            <w:shd w:val="clear" w:color="auto" w:fill="auto"/>
            <w:vAlign w:val="center"/>
            <w:hideMark/>
          </w:tcPr>
          <w:p w14:paraId="0D6E1603" w14:textId="77777777" w:rsidR="00236F3C" w:rsidRPr="00EF617A" w:rsidRDefault="00236F3C" w:rsidP="00236F3C">
            <w:pPr>
              <w:spacing w:after="0" w:line="240" w:lineRule="auto"/>
              <w:ind w:firstLineChars="100" w:firstLine="180"/>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Atualização monetária de dividendos</w:t>
            </w:r>
          </w:p>
        </w:tc>
        <w:tc>
          <w:tcPr>
            <w:tcW w:w="681" w:type="pct"/>
            <w:tcBorders>
              <w:top w:val="nil"/>
              <w:left w:val="nil"/>
              <w:bottom w:val="nil"/>
              <w:right w:val="nil"/>
            </w:tcBorders>
            <w:shd w:val="clear" w:color="auto" w:fill="auto"/>
            <w:vAlign w:val="center"/>
          </w:tcPr>
          <w:p w14:paraId="534F29F6" w14:textId="07F84DD4" w:rsidR="00236F3C" w:rsidRPr="00EF617A" w:rsidRDefault="00236F3C" w:rsidP="00236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(47.276)</w:t>
            </w:r>
          </w:p>
        </w:tc>
        <w:tc>
          <w:tcPr>
            <w:tcW w:w="681" w:type="pct"/>
            <w:tcBorders>
              <w:top w:val="nil"/>
              <w:left w:val="nil"/>
              <w:bottom w:val="nil"/>
              <w:right w:val="nil"/>
            </w:tcBorders>
            <w:shd w:val="clear" w:color="auto" w:fill="auto"/>
            <w:vAlign w:val="center"/>
          </w:tcPr>
          <w:p w14:paraId="1F09970A" w14:textId="1AEA54AE" w:rsidR="00236F3C" w:rsidRPr="00EF617A" w:rsidRDefault="00236F3C" w:rsidP="00236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(47.276)</w:t>
            </w:r>
          </w:p>
        </w:tc>
        <w:tc>
          <w:tcPr>
            <w:tcW w:w="681" w:type="pct"/>
            <w:tcBorders>
              <w:top w:val="nil"/>
              <w:left w:val="nil"/>
              <w:bottom w:val="nil"/>
              <w:right w:val="nil"/>
            </w:tcBorders>
            <w:shd w:val="clear" w:color="auto" w:fill="auto"/>
            <w:vAlign w:val="center"/>
          </w:tcPr>
          <w:p w14:paraId="4DF417D9" w14:textId="3EDC54F3" w:rsidR="00236F3C" w:rsidRPr="00EF617A" w:rsidRDefault="00236F3C" w:rsidP="00236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(31.108)</w:t>
            </w:r>
          </w:p>
        </w:tc>
        <w:tc>
          <w:tcPr>
            <w:tcW w:w="682" w:type="pct"/>
            <w:tcBorders>
              <w:top w:val="nil"/>
              <w:left w:val="nil"/>
              <w:bottom w:val="nil"/>
              <w:right w:val="nil"/>
            </w:tcBorders>
            <w:shd w:val="clear" w:color="auto" w:fill="auto"/>
            <w:vAlign w:val="center"/>
          </w:tcPr>
          <w:p w14:paraId="2843C908" w14:textId="25B3BBAE" w:rsidR="00236F3C" w:rsidRPr="00EF617A" w:rsidRDefault="00236F3C" w:rsidP="00236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(31.108)</w:t>
            </w:r>
          </w:p>
        </w:tc>
      </w:tr>
      <w:tr w:rsidR="00236F3C" w:rsidRPr="00EF617A" w14:paraId="0B57F5C1" w14:textId="77777777" w:rsidTr="00236F3C">
        <w:trPr>
          <w:trHeight w:val="227"/>
        </w:trPr>
        <w:tc>
          <w:tcPr>
            <w:tcW w:w="2275" w:type="pct"/>
            <w:tcBorders>
              <w:top w:val="nil"/>
              <w:left w:val="nil"/>
              <w:bottom w:val="nil"/>
              <w:right w:val="nil"/>
            </w:tcBorders>
            <w:shd w:val="clear" w:color="auto" w:fill="auto"/>
            <w:vAlign w:val="center"/>
            <w:hideMark/>
          </w:tcPr>
          <w:p w14:paraId="24CC1C82" w14:textId="77777777" w:rsidR="00236F3C" w:rsidRPr="00EF617A" w:rsidRDefault="00236F3C" w:rsidP="00236F3C">
            <w:pPr>
              <w:spacing w:after="0" w:line="240" w:lineRule="auto"/>
              <w:ind w:firstLineChars="100" w:firstLine="180"/>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Letras financeiras do Tesouro</w:t>
            </w:r>
          </w:p>
        </w:tc>
        <w:tc>
          <w:tcPr>
            <w:tcW w:w="681" w:type="pct"/>
            <w:tcBorders>
              <w:top w:val="nil"/>
              <w:left w:val="nil"/>
              <w:bottom w:val="nil"/>
              <w:right w:val="nil"/>
            </w:tcBorders>
            <w:shd w:val="clear" w:color="auto" w:fill="auto"/>
            <w:vAlign w:val="center"/>
          </w:tcPr>
          <w:p w14:paraId="456E7587" w14:textId="08DA6584" w:rsidR="00236F3C" w:rsidRPr="00EF617A" w:rsidRDefault="00236F3C" w:rsidP="00236F3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1" w:type="pct"/>
            <w:tcBorders>
              <w:top w:val="nil"/>
              <w:left w:val="nil"/>
              <w:bottom w:val="nil"/>
              <w:right w:val="nil"/>
            </w:tcBorders>
            <w:shd w:val="clear" w:color="auto" w:fill="auto"/>
            <w:vAlign w:val="center"/>
          </w:tcPr>
          <w:p w14:paraId="399F8EC4" w14:textId="54D15723" w:rsidR="00236F3C" w:rsidRPr="00EF617A" w:rsidRDefault="00236F3C" w:rsidP="00236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(410)</w:t>
            </w:r>
          </w:p>
        </w:tc>
        <w:tc>
          <w:tcPr>
            <w:tcW w:w="681" w:type="pct"/>
            <w:tcBorders>
              <w:top w:val="nil"/>
              <w:left w:val="nil"/>
              <w:bottom w:val="nil"/>
              <w:right w:val="nil"/>
            </w:tcBorders>
            <w:shd w:val="clear" w:color="auto" w:fill="auto"/>
            <w:vAlign w:val="center"/>
          </w:tcPr>
          <w:p w14:paraId="3934BD0F" w14:textId="5D1542CD" w:rsidR="00236F3C" w:rsidRPr="00EF617A" w:rsidRDefault="00236F3C" w:rsidP="00236F3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2" w:type="pct"/>
            <w:tcBorders>
              <w:top w:val="nil"/>
              <w:left w:val="nil"/>
              <w:bottom w:val="nil"/>
              <w:right w:val="nil"/>
            </w:tcBorders>
            <w:shd w:val="clear" w:color="auto" w:fill="auto"/>
            <w:vAlign w:val="center"/>
          </w:tcPr>
          <w:p w14:paraId="3745C9B5" w14:textId="13B09335" w:rsidR="00236F3C" w:rsidRPr="00EF617A" w:rsidRDefault="00236F3C" w:rsidP="00236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(93)</w:t>
            </w:r>
          </w:p>
        </w:tc>
      </w:tr>
      <w:tr w:rsidR="00236F3C" w:rsidRPr="00EF617A" w14:paraId="2C1BB44A" w14:textId="77777777" w:rsidTr="00236F3C">
        <w:trPr>
          <w:trHeight w:val="227"/>
        </w:trPr>
        <w:tc>
          <w:tcPr>
            <w:tcW w:w="2275" w:type="pct"/>
            <w:tcBorders>
              <w:top w:val="nil"/>
              <w:left w:val="nil"/>
              <w:bottom w:val="nil"/>
              <w:right w:val="nil"/>
            </w:tcBorders>
            <w:shd w:val="clear" w:color="auto" w:fill="auto"/>
            <w:vAlign w:val="center"/>
          </w:tcPr>
          <w:p w14:paraId="08CA0C85" w14:textId="228B04A7" w:rsidR="00236F3C" w:rsidRPr="00EF617A" w:rsidRDefault="00236F3C" w:rsidP="00236F3C">
            <w:pPr>
              <w:spacing w:after="0" w:line="240" w:lineRule="auto"/>
              <w:ind w:firstLineChars="100" w:firstLine="180"/>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Letras do Tesouro Nacional</w:t>
            </w:r>
          </w:p>
        </w:tc>
        <w:tc>
          <w:tcPr>
            <w:tcW w:w="681" w:type="pct"/>
            <w:tcBorders>
              <w:top w:val="nil"/>
              <w:left w:val="nil"/>
              <w:bottom w:val="nil"/>
              <w:right w:val="nil"/>
            </w:tcBorders>
            <w:shd w:val="clear" w:color="auto" w:fill="auto"/>
            <w:vAlign w:val="center"/>
          </w:tcPr>
          <w:p w14:paraId="4A4EF94C" w14:textId="3277D6BF" w:rsidR="00236F3C" w:rsidRPr="00EF617A" w:rsidRDefault="00236F3C" w:rsidP="00236F3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1" w:type="pct"/>
            <w:tcBorders>
              <w:top w:val="nil"/>
              <w:left w:val="nil"/>
              <w:bottom w:val="nil"/>
              <w:right w:val="nil"/>
            </w:tcBorders>
            <w:shd w:val="clear" w:color="auto" w:fill="auto"/>
            <w:vAlign w:val="center"/>
          </w:tcPr>
          <w:p w14:paraId="52BEAE2D" w14:textId="615D1E55" w:rsidR="00236F3C" w:rsidRPr="00EF617A" w:rsidRDefault="00236F3C" w:rsidP="00236F3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1" w:type="pct"/>
            <w:tcBorders>
              <w:top w:val="nil"/>
              <w:left w:val="nil"/>
              <w:bottom w:val="nil"/>
              <w:right w:val="nil"/>
            </w:tcBorders>
            <w:shd w:val="clear" w:color="auto" w:fill="auto"/>
            <w:vAlign w:val="center"/>
          </w:tcPr>
          <w:p w14:paraId="782CDED1" w14:textId="780C1ED5" w:rsidR="00236F3C" w:rsidRPr="00EF617A" w:rsidRDefault="00236F3C" w:rsidP="00236F3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2" w:type="pct"/>
            <w:tcBorders>
              <w:top w:val="nil"/>
              <w:left w:val="nil"/>
              <w:bottom w:val="nil"/>
              <w:right w:val="nil"/>
            </w:tcBorders>
            <w:shd w:val="clear" w:color="auto" w:fill="auto"/>
            <w:vAlign w:val="center"/>
          </w:tcPr>
          <w:p w14:paraId="6C6CFC66" w14:textId="0407D5A2" w:rsidR="00236F3C" w:rsidRPr="00EF617A" w:rsidRDefault="00236F3C" w:rsidP="00236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(132)</w:t>
            </w:r>
          </w:p>
        </w:tc>
      </w:tr>
      <w:tr w:rsidR="00236F3C" w:rsidRPr="00EF617A" w14:paraId="6FADD2DC" w14:textId="77777777" w:rsidTr="00236F3C">
        <w:trPr>
          <w:trHeight w:val="227"/>
        </w:trPr>
        <w:tc>
          <w:tcPr>
            <w:tcW w:w="2275" w:type="pct"/>
            <w:tcBorders>
              <w:top w:val="nil"/>
              <w:left w:val="nil"/>
              <w:bottom w:val="nil"/>
              <w:right w:val="nil"/>
            </w:tcBorders>
            <w:shd w:val="clear" w:color="auto" w:fill="auto"/>
            <w:vAlign w:val="center"/>
            <w:hideMark/>
          </w:tcPr>
          <w:p w14:paraId="487BAE27" w14:textId="77777777" w:rsidR="00236F3C" w:rsidRPr="00EF617A" w:rsidRDefault="00236F3C" w:rsidP="00236F3C">
            <w:pPr>
              <w:spacing w:after="0" w:line="240" w:lineRule="auto"/>
              <w:ind w:firstLineChars="100" w:firstLine="180"/>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Instrumentos financeiros derivativos</w:t>
            </w:r>
          </w:p>
        </w:tc>
        <w:tc>
          <w:tcPr>
            <w:tcW w:w="681" w:type="pct"/>
            <w:tcBorders>
              <w:top w:val="nil"/>
              <w:left w:val="nil"/>
              <w:bottom w:val="nil"/>
              <w:right w:val="nil"/>
            </w:tcBorders>
            <w:shd w:val="clear" w:color="auto" w:fill="auto"/>
            <w:vAlign w:val="center"/>
          </w:tcPr>
          <w:p w14:paraId="4BD4DB1E" w14:textId="5350ACA3" w:rsidR="00236F3C" w:rsidRPr="00EF617A" w:rsidRDefault="00236F3C" w:rsidP="00236F3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1" w:type="pct"/>
            <w:tcBorders>
              <w:top w:val="nil"/>
              <w:left w:val="nil"/>
              <w:bottom w:val="nil"/>
              <w:right w:val="nil"/>
            </w:tcBorders>
            <w:shd w:val="clear" w:color="auto" w:fill="auto"/>
            <w:vAlign w:val="center"/>
          </w:tcPr>
          <w:p w14:paraId="3FE6FCA5" w14:textId="4C1DD147" w:rsidR="00236F3C" w:rsidRPr="00EF617A" w:rsidRDefault="00236F3C" w:rsidP="00236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(6.283)</w:t>
            </w:r>
          </w:p>
        </w:tc>
        <w:tc>
          <w:tcPr>
            <w:tcW w:w="681" w:type="pct"/>
            <w:tcBorders>
              <w:top w:val="nil"/>
              <w:left w:val="nil"/>
              <w:bottom w:val="nil"/>
              <w:right w:val="nil"/>
            </w:tcBorders>
            <w:shd w:val="clear" w:color="auto" w:fill="auto"/>
            <w:vAlign w:val="center"/>
          </w:tcPr>
          <w:p w14:paraId="1B770B41" w14:textId="3B9B4BE5" w:rsidR="00236F3C" w:rsidRPr="00EF617A" w:rsidRDefault="00236F3C" w:rsidP="00236F3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2" w:type="pct"/>
            <w:tcBorders>
              <w:top w:val="nil"/>
              <w:left w:val="nil"/>
              <w:bottom w:val="nil"/>
              <w:right w:val="nil"/>
            </w:tcBorders>
            <w:shd w:val="clear" w:color="auto" w:fill="auto"/>
            <w:vAlign w:val="center"/>
          </w:tcPr>
          <w:p w14:paraId="40F770C3" w14:textId="4FBB51D4" w:rsidR="00236F3C" w:rsidRPr="00EF617A" w:rsidRDefault="00236F3C" w:rsidP="00236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(631)</w:t>
            </w:r>
          </w:p>
        </w:tc>
      </w:tr>
      <w:tr w:rsidR="00236F3C" w:rsidRPr="00EF617A" w14:paraId="66B4F56E" w14:textId="77777777" w:rsidTr="00236F3C">
        <w:trPr>
          <w:trHeight w:val="227"/>
        </w:trPr>
        <w:tc>
          <w:tcPr>
            <w:tcW w:w="2275" w:type="pct"/>
            <w:tcBorders>
              <w:top w:val="nil"/>
              <w:left w:val="nil"/>
              <w:bottom w:val="single" w:sz="4" w:space="0" w:color="54BBAB"/>
              <w:right w:val="nil"/>
            </w:tcBorders>
            <w:shd w:val="clear" w:color="auto" w:fill="auto"/>
            <w:vAlign w:val="center"/>
            <w:hideMark/>
          </w:tcPr>
          <w:p w14:paraId="7A7F42F2" w14:textId="77777777" w:rsidR="00236F3C" w:rsidRPr="00EF617A" w:rsidRDefault="00236F3C" w:rsidP="00236F3C">
            <w:pPr>
              <w:spacing w:after="0" w:line="240" w:lineRule="auto"/>
              <w:ind w:firstLineChars="100" w:firstLine="180"/>
              <w:rPr>
                <w:rFonts w:ascii="Calibri Light" w:eastAsia="Times New Roman" w:hAnsi="Calibri Light" w:cs="Calibri Light"/>
                <w:color w:val="005CA9"/>
                <w:sz w:val="18"/>
                <w:szCs w:val="18"/>
                <w:lang w:eastAsia="pt-BR"/>
              </w:rPr>
            </w:pPr>
            <w:r w:rsidRPr="00EF617A">
              <w:rPr>
                <w:rFonts w:ascii="Calibri Light" w:eastAsia="Times New Roman" w:hAnsi="Calibri Light" w:cs="Calibri Light"/>
                <w:color w:val="005CA9"/>
                <w:sz w:val="18"/>
                <w:szCs w:val="18"/>
                <w:lang w:eastAsia="pt-BR"/>
              </w:rPr>
              <w:t>Outras</w:t>
            </w:r>
          </w:p>
        </w:tc>
        <w:tc>
          <w:tcPr>
            <w:tcW w:w="681" w:type="pct"/>
            <w:tcBorders>
              <w:top w:val="nil"/>
              <w:left w:val="nil"/>
              <w:bottom w:val="single" w:sz="4" w:space="0" w:color="54BBAB"/>
              <w:right w:val="nil"/>
            </w:tcBorders>
            <w:shd w:val="clear" w:color="auto" w:fill="auto"/>
            <w:vAlign w:val="center"/>
          </w:tcPr>
          <w:p w14:paraId="7F383605" w14:textId="243F628B" w:rsidR="00236F3C" w:rsidRPr="00EF617A" w:rsidRDefault="00236F3C" w:rsidP="00236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(237)</w:t>
            </w:r>
          </w:p>
        </w:tc>
        <w:tc>
          <w:tcPr>
            <w:tcW w:w="681" w:type="pct"/>
            <w:tcBorders>
              <w:top w:val="nil"/>
              <w:left w:val="nil"/>
              <w:bottom w:val="single" w:sz="4" w:space="0" w:color="54BBAB"/>
              <w:right w:val="nil"/>
            </w:tcBorders>
            <w:shd w:val="clear" w:color="auto" w:fill="auto"/>
            <w:vAlign w:val="center"/>
          </w:tcPr>
          <w:p w14:paraId="2A7D649D" w14:textId="53427431" w:rsidR="00236F3C" w:rsidRPr="00EF617A" w:rsidRDefault="00236F3C" w:rsidP="00236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(377)</w:t>
            </w:r>
          </w:p>
        </w:tc>
        <w:tc>
          <w:tcPr>
            <w:tcW w:w="681" w:type="pct"/>
            <w:tcBorders>
              <w:top w:val="nil"/>
              <w:left w:val="nil"/>
              <w:bottom w:val="single" w:sz="4" w:space="0" w:color="54BBAB"/>
              <w:right w:val="nil"/>
            </w:tcBorders>
            <w:shd w:val="clear" w:color="auto" w:fill="auto"/>
            <w:vAlign w:val="center"/>
          </w:tcPr>
          <w:p w14:paraId="2789AC2F" w14:textId="603F1059" w:rsidR="00236F3C" w:rsidRPr="00EF617A" w:rsidRDefault="00236F3C" w:rsidP="00236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w:t>
            </w:r>
          </w:p>
        </w:tc>
        <w:tc>
          <w:tcPr>
            <w:tcW w:w="682" w:type="pct"/>
            <w:tcBorders>
              <w:top w:val="nil"/>
              <w:left w:val="nil"/>
              <w:bottom w:val="single" w:sz="4" w:space="0" w:color="54BBAB"/>
              <w:right w:val="single" w:sz="4" w:space="0" w:color="FFFFFF"/>
            </w:tcBorders>
            <w:shd w:val="clear" w:color="auto" w:fill="auto"/>
            <w:vAlign w:val="center"/>
          </w:tcPr>
          <w:p w14:paraId="679F560C" w14:textId="6E631A78" w:rsidR="00236F3C" w:rsidRPr="00EF617A" w:rsidRDefault="00236F3C" w:rsidP="00236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w:t>
            </w:r>
          </w:p>
        </w:tc>
      </w:tr>
      <w:tr w:rsidR="00236F3C" w:rsidRPr="00EF617A" w14:paraId="740A64C0" w14:textId="77777777" w:rsidTr="00236F3C">
        <w:trPr>
          <w:trHeight w:val="227"/>
        </w:trPr>
        <w:tc>
          <w:tcPr>
            <w:tcW w:w="2275" w:type="pct"/>
            <w:tcBorders>
              <w:top w:val="nil"/>
              <w:left w:val="nil"/>
              <w:bottom w:val="single" w:sz="4" w:space="0" w:color="54BBAB"/>
              <w:right w:val="nil"/>
            </w:tcBorders>
            <w:shd w:val="clear" w:color="auto" w:fill="auto"/>
            <w:vAlign w:val="center"/>
            <w:hideMark/>
          </w:tcPr>
          <w:p w14:paraId="47386C74" w14:textId="77777777" w:rsidR="00236F3C" w:rsidRPr="00EF617A" w:rsidRDefault="00236F3C" w:rsidP="00236F3C">
            <w:pPr>
              <w:spacing w:after="0" w:line="240" w:lineRule="auto"/>
              <w:rPr>
                <w:rFonts w:ascii="Calibri Light" w:eastAsia="Times New Roman" w:hAnsi="Calibri Light" w:cs="Calibri Light"/>
                <w:b/>
                <w:bCs/>
                <w:color w:val="005CA9"/>
                <w:sz w:val="18"/>
                <w:szCs w:val="18"/>
                <w:lang w:eastAsia="pt-BR"/>
              </w:rPr>
            </w:pPr>
            <w:r w:rsidRPr="00EF617A">
              <w:rPr>
                <w:rFonts w:ascii="Calibri Light" w:eastAsia="Times New Roman" w:hAnsi="Calibri Light" w:cs="Calibri Light"/>
                <w:b/>
                <w:bCs/>
                <w:color w:val="005CA9"/>
                <w:sz w:val="18"/>
                <w:szCs w:val="18"/>
                <w:lang w:eastAsia="pt-BR"/>
              </w:rPr>
              <w:t>Total</w:t>
            </w:r>
          </w:p>
        </w:tc>
        <w:tc>
          <w:tcPr>
            <w:tcW w:w="681" w:type="pct"/>
            <w:tcBorders>
              <w:top w:val="nil"/>
              <w:left w:val="nil"/>
              <w:bottom w:val="single" w:sz="4" w:space="0" w:color="54BBAB"/>
              <w:right w:val="nil"/>
            </w:tcBorders>
            <w:shd w:val="clear" w:color="auto" w:fill="auto"/>
            <w:vAlign w:val="center"/>
          </w:tcPr>
          <w:p w14:paraId="5AA582C5" w14:textId="6D6F70C8" w:rsidR="00236F3C" w:rsidRPr="00EF617A" w:rsidRDefault="00236F3C" w:rsidP="00236F3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33.912</w:t>
            </w:r>
          </w:p>
        </w:tc>
        <w:tc>
          <w:tcPr>
            <w:tcW w:w="681" w:type="pct"/>
            <w:tcBorders>
              <w:top w:val="nil"/>
              <w:left w:val="nil"/>
              <w:bottom w:val="single" w:sz="4" w:space="0" w:color="54BBAB"/>
              <w:right w:val="nil"/>
            </w:tcBorders>
            <w:shd w:val="clear" w:color="auto" w:fill="auto"/>
            <w:vAlign w:val="center"/>
          </w:tcPr>
          <w:p w14:paraId="1A96973C" w14:textId="17EF098A" w:rsidR="00236F3C" w:rsidRPr="00EF617A" w:rsidRDefault="00236F3C" w:rsidP="00236F3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78.369</w:t>
            </w:r>
          </w:p>
        </w:tc>
        <w:tc>
          <w:tcPr>
            <w:tcW w:w="681" w:type="pct"/>
            <w:tcBorders>
              <w:top w:val="nil"/>
              <w:left w:val="nil"/>
              <w:bottom w:val="single" w:sz="4" w:space="0" w:color="54BBAB"/>
              <w:right w:val="nil"/>
            </w:tcBorders>
            <w:shd w:val="clear" w:color="auto" w:fill="auto"/>
            <w:vAlign w:val="center"/>
          </w:tcPr>
          <w:p w14:paraId="1E34A035" w14:textId="6AFB5C43" w:rsidR="00236F3C" w:rsidRPr="00EF617A" w:rsidRDefault="00236F3C" w:rsidP="00236F3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28.086</w:t>
            </w:r>
          </w:p>
        </w:tc>
        <w:tc>
          <w:tcPr>
            <w:tcW w:w="682" w:type="pct"/>
            <w:tcBorders>
              <w:top w:val="nil"/>
              <w:left w:val="nil"/>
              <w:bottom w:val="single" w:sz="4" w:space="0" w:color="54BBAB"/>
              <w:right w:val="nil"/>
            </w:tcBorders>
            <w:shd w:val="clear" w:color="auto" w:fill="auto"/>
            <w:vAlign w:val="center"/>
          </w:tcPr>
          <w:p w14:paraId="63F2C8B3" w14:textId="480F5B1E" w:rsidR="00236F3C" w:rsidRPr="00EF617A" w:rsidRDefault="00236F3C" w:rsidP="00236F3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78.689</w:t>
            </w:r>
          </w:p>
        </w:tc>
      </w:tr>
    </w:tbl>
    <w:p w14:paraId="2288DC5B" w14:textId="0622A0C2" w:rsidR="00911964" w:rsidRPr="00D034BD" w:rsidRDefault="00911964" w:rsidP="00911964">
      <w:pPr>
        <w:pStyle w:val="Ttulo1Leo"/>
        <w:spacing w:before="0"/>
        <w:jc w:val="both"/>
        <w:rPr>
          <w:rFonts w:asciiTheme="majorHAnsi" w:hAnsiTheme="majorHAnsi" w:cstheme="majorHAnsi"/>
          <w:b w:val="0"/>
          <w:bCs w:val="0"/>
          <w:sz w:val="16"/>
          <w:szCs w:val="16"/>
          <w:lang w:val="pt-BR"/>
        </w:rPr>
      </w:pPr>
      <w:r w:rsidRPr="00D034BD">
        <w:rPr>
          <w:rFonts w:asciiTheme="majorHAnsi" w:hAnsiTheme="majorHAnsi" w:cstheme="majorHAnsi"/>
          <w:b w:val="0"/>
          <w:bCs w:val="0"/>
          <w:sz w:val="16"/>
          <w:szCs w:val="16"/>
          <w:lang w:val="pt-BR"/>
        </w:rPr>
        <w:t>(1) Referente à comissão adicional por prestação de serviços (</w:t>
      </w:r>
      <w:proofErr w:type="spellStart"/>
      <w:r w:rsidRPr="00D034BD">
        <w:rPr>
          <w:rFonts w:asciiTheme="majorHAnsi" w:hAnsiTheme="majorHAnsi" w:cstheme="majorHAnsi"/>
          <w:b w:val="0"/>
          <w:bCs w:val="0"/>
          <w:sz w:val="16"/>
          <w:szCs w:val="16"/>
          <w:lang w:val="pt-BR"/>
        </w:rPr>
        <w:t>Launch</w:t>
      </w:r>
      <w:proofErr w:type="spellEnd"/>
      <w:r w:rsidRPr="00D034BD">
        <w:rPr>
          <w:rFonts w:asciiTheme="majorHAnsi" w:hAnsiTheme="majorHAnsi" w:cstheme="majorHAnsi"/>
          <w:b w:val="0"/>
          <w:bCs w:val="0"/>
          <w:sz w:val="16"/>
          <w:szCs w:val="16"/>
          <w:lang w:val="pt-BR"/>
        </w:rPr>
        <w:t xml:space="preserve"> Performance Commission - LPC) paga pela Caixa Vida e Previdência, tendo como contrapartida a performance extraordinária de vendas, econômica e/ou financeira quando da exploração da Rede de Distribuição.</w:t>
      </w:r>
    </w:p>
    <w:p w14:paraId="5CCC0370" w14:textId="77777777" w:rsidR="00564D83" w:rsidRDefault="00564D83">
      <w:pPr>
        <w:spacing w:after="0" w:line="240" w:lineRule="auto"/>
        <w:rPr>
          <w:rFonts w:asciiTheme="majorHAnsi" w:eastAsia="Arial" w:hAnsiTheme="majorHAnsi" w:cstheme="majorHAnsi"/>
          <w:b/>
          <w:bCs/>
          <w:color w:val="2F75B5"/>
          <w:sz w:val="28"/>
          <w:szCs w:val="20"/>
        </w:rPr>
      </w:pPr>
      <w:r>
        <w:rPr>
          <w:rFonts w:asciiTheme="majorHAnsi" w:hAnsiTheme="majorHAnsi" w:cstheme="majorHAnsi"/>
        </w:rPr>
        <w:br w:type="page"/>
      </w:r>
    </w:p>
    <w:p w14:paraId="243D09DF" w14:textId="2F68A699" w:rsidR="00364BAB" w:rsidRPr="00E97C45" w:rsidRDefault="00AF31C1" w:rsidP="00046EC2">
      <w:pPr>
        <w:pStyle w:val="Ttulo1Leo"/>
        <w:spacing w:before="240" w:after="240"/>
        <w:jc w:val="both"/>
        <w:outlineLvl w:val="0"/>
        <w:rPr>
          <w:rFonts w:asciiTheme="majorHAnsi" w:hAnsiTheme="majorHAnsi" w:cstheme="majorHAnsi"/>
          <w:lang w:val="pt-BR"/>
        </w:rPr>
      </w:pPr>
      <w:bookmarkStart w:id="47" w:name="_Toc181867221"/>
      <w:r w:rsidRPr="000942C0">
        <w:rPr>
          <w:rFonts w:asciiTheme="majorHAnsi" w:hAnsiTheme="majorHAnsi" w:cstheme="majorHAnsi"/>
          <w:lang w:val="pt-BR"/>
        </w:rPr>
        <w:lastRenderedPageBreak/>
        <w:t xml:space="preserve">Nota </w:t>
      </w:r>
      <w:r w:rsidR="004E4A91" w:rsidRPr="000942C0">
        <w:rPr>
          <w:rFonts w:asciiTheme="majorHAnsi" w:hAnsiTheme="majorHAnsi" w:cstheme="majorHAnsi"/>
          <w:lang w:val="pt-BR"/>
        </w:rPr>
        <w:t>2</w:t>
      </w:r>
      <w:r w:rsidR="00953AB4" w:rsidRPr="000942C0">
        <w:rPr>
          <w:rFonts w:asciiTheme="majorHAnsi" w:hAnsiTheme="majorHAnsi" w:cstheme="majorHAnsi"/>
          <w:lang w:val="pt-BR"/>
        </w:rPr>
        <w:t>2</w:t>
      </w:r>
      <w:r w:rsidR="0003495F" w:rsidRPr="000942C0">
        <w:rPr>
          <w:rFonts w:asciiTheme="majorHAnsi" w:hAnsiTheme="majorHAnsi" w:cstheme="majorHAnsi"/>
          <w:lang w:val="pt-BR"/>
        </w:rPr>
        <w:t xml:space="preserve"> </w:t>
      </w:r>
      <w:r w:rsidR="00364BAB" w:rsidRPr="000942C0">
        <w:rPr>
          <w:rFonts w:asciiTheme="majorHAnsi" w:hAnsiTheme="majorHAnsi" w:cstheme="majorHAnsi"/>
          <w:lang w:val="pt-BR"/>
        </w:rPr>
        <w:t>- Partes relacionadas</w:t>
      </w:r>
      <w:bookmarkEnd w:id="47"/>
    </w:p>
    <w:p w14:paraId="54B071A6" w14:textId="77777777" w:rsidR="00364BAB" w:rsidRPr="00E97C45" w:rsidRDefault="00364BAB" w:rsidP="00535F63">
      <w:pPr>
        <w:pStyle w:val="PargrafodaLista"/>
        <w:numPr>
          <w:ilvl w:val="0"/>
          <w:numId w:val="2"/>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Entidade controladora</w:t>
      </w:r>
    </w:p>
    <w:p w14:paraId="7DC9F97B" w14:textId="5B45C079" w:rsidR="00FE506F" w:rsidRDefault="00C358C7" w:rsidP="00373AA1">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CAIXA Seguridade foi constituída como subsidiária da CAIXA, instituição financeira sob a forma de empresa pública, vinculada ao Ministério da Economia, cujo capital foi totalmente integralizado pela União. Dessa forma, a CAIXA Seguridade encontra-se sob controle direto da CAIXA e indireto da Secretaria do Tesouro Nacional – STN.</w:t>
      </w:r>
    </w:p>
    <w:p w14:paraId="2305205B" w14:textId="5B426620" w:rsidR="00644636" w:rsidRPr="00797C4D" w:rsidRDefault="0077606B" w:rsidP="00535F63">
      <w:pPr>
        <w:pStyle w:val="PargrafodaLista"/>
        <w:numPr>
          <w:ilvl w:val="0"/>
          <w:numId w:val="2"/>
        </w:numPr>
        <w:spacing w:before="240" w:after="240"/>
        <w:ind w:left="709" w:hanging="709"/>
        <w:jc w:val="both"/>
        <w:outlineLvl w:val="1"/>
        <w:rPr>
          <w:rFonts w:asciiTheme="majorHAnsi" w:hAnsiTheme="majorHAnsi" w:cstheme="majorHAnsi"/>
          <w:b/>
          <w:color w:val="2F75B5"/>
          <w:sz w:val="24"/>
          <w:szCs w:val="24"/>
          <w:lang w:val="pt-BR"/>
        </w:rPr>
      </w:pPr>
      <w:r w:rsidRPr="00797C4D">
        <w:rPr>
          <w:rFonts w:asciiTheme="majorHAnsi" w:hAnsiTheme="majorHAnsi" w:cstheme="majorHAnsi"/>
          <w:b/>
          <w:color w:val="2F75B5"/>
          <w:sz w:val="24"/>
          <w:szCs w:val="24"/>
          <w:lang w:val="pt-BR"/>
        </w:rPr>
        <w:t>Partes Relacionadas</w:t>
      </w:r>
    </w:p>
    <w:tbl>
      <w:tblPr>
        <w:tblW w:w="5000" w:type="pct"/>
        <w:tblCellMar>
          <w:left w:w="70" w:type="dxa"/>
          <w:right w:w="70" w:type="dxa"/>
        </w:tblCellMar>
        <w:tblLook w:val="04A0" w:firstRow="1" w:lastRow="0" w:firstColumn="1" w:lastColumn="0" w:noHBand="0" w:noVBand="1"/>
      </w:tblPr>
      <w:tblGrid>
        <w:gridCol w:w="5815"/>
        <w:gridCol w:w="3822"/>
      </w:tblGrid>
      <w:tr w:rsidR="00D01598" w:rsidRPr="00D01598" w14:paraId="190F44AA" w14:textId="77777777" w:rsidTr="00D01598">
        <w:trPr>
          <w:trHeight w:val="227"/>
        </w:trPr>
        <w:tc>
          <w:tcPr>
            <w:tcW w:w="3017" w:type="pct"/>
            <w:tcBorders>
              <w:top w:val="single" w:sz="4" w:space="0" w:color="54BBAB"/>
              <w:left w:val="nil"/>
              <w:bottom w:val="single" w:sz="4" w:space="0" w:color="54BBAB"/>
              <w:right w:val="nil"/>
            </w:tcBorders>
            <w:shd w:val="clear" w:color="auto" w:fill="auto"/>
            <w:vAlign w:val="center"/>
            <w:hideMark/>
          </w:tcPr>
          <w:p w14:paraId="16893B64" w14:textId="77777777" w:rsidR="00D01598" w:rsidRPr="00D01598" w:rsidRDefault="00D01598" w:rsidP="00D01598">
            <w:pPr>
              <w:spacing w:after="0" w:line="240" w:lineRule="auto"/>
              <w:jc w:val="center"/>
              <w:rPr>
                <w:rFonts w:ascii="Calibri Light" w:eastAsia="Times New Roman" w:hAnsi="Calibri Light" w:cs="Calibri Light"/>
                <w:b/>
                <w:bCs/>
                <w:color w:val="005CA9"/>
                <w:sz w:val="20"/>
                <w:szCs w:val="20"/>
                <w:lang w:eastAsia="pt-BR"/>
              </w:rPr>
            </w:pPr>
            <w:bookmarkStart w:id="48" w:name="_Hlk29397491"/>
            <w:r w:rsidRPr="00D01598">
              <w:rPr>
                <w:rFonts w:ascii="Calibri Light" w:eastAsia="Times New Roman" w:hAnsi="Calibri Light" w:cs="Calibri Light"/>
                <w:b/>
                <w:bCs/>
                <w:color w:val="005CA9"/>
                <w:sz w:val="20"/>
                <w:szCs w:val="20"/>
                <w:lang w:eastAsia="pt-BR"/>
              </w:rPr>
              <w:t>Entidade</w:t>
            </w:r>
          </w:p>
        </w:tc>
        <w:tc>
          <w:tcPr>
            <w:tcW w:w="1983" w:type="pct"/>
            <w:tcBorders>
              <w:top w:val="single" w:sz="4" w:space="0" w:color="54BBAB"/>
              <w:left w:val="nil"/>
              <w:bottom w:val="single" w:sz="4" w:space="0" w:color="54BBAB"/>
              <w:right w:val="nil"/>
            </w:tcBorders>
            <w:shd w:val="clear" w:color="auto" w:fill="auto"/>
            <w:vAlign w:val="center"/>
            <w:hideMark/>
          </w:tcPr>
          <w:p w14:paraId="29B82925" w14:textId="77777777" w:rsidR="00D01598" w:rsidRPr="00D01598" w:rsidRDefault="00D01598" w:rsidP="00D01598">
            <w:pPr>
              <w:spacing w:after="0" w:line="240" w:lineRule="auto"/>
              <w:jc w:val="center"/>
              <w:rPr>
                <w:rFonts w:ascii="Calibri Light" w:eastAsia="Times New Roman" w:hAnsi="Calibri Light" w:cs="Calibri Light"/>
                <w:b/>
                <w:bCs/>
                <w:color w:val="005CA9"/>
                <w:sz w:val="20"/>
                <w:szCs w:val="20"/>
                <w:lang w:eastAsia="pt-BR"/>
              </w:rPr>
            </w:pPr>
            <w:r w:rsidRPr="00D01598">
              <w:rPr>
                <w:rFonts w:ascii="Calibri Light" w:eastAsia="Times New Roman" w:hAnsi="Calibri Light" w:cs="Calibri Light"/>
                <w:b/>
                <w:bCs/>
                <w:color w:val="005CA9"/>
                <w:sz w:val="20"/>
                <w:szCs w:val="20"/>
                <w:lang w:eastAsia="pt-BR"/>
              </w:rPr>
              <w:t>Relacionamento</w:t>
            </w:r>
          </w:p>
        </w:tc>
      </w:tr>
      <w:tr w:rsidR="00D01598" w:rsidRPr="00D01598" w14:paraId="677E6FF2"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79C9E786"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União (Tesouro Nacional)</w:t>
            </w:r>
          </w:p>
        </w:tc>
        <w:tc>
          <w:tcPr>
            <w:tcW w:w="1983" w:type="pct"/>
            <w:tcBorders>
              <w:top w:val="nil"/>
              <w:left w:val="nil"/>
              <w:bottom w:val="single" w:sz="4" w:space="0" w:color="54BBAB"/>
              <w:right w:val="nil"/>
            </w:tcBorders>
            <w:shd w:val="clear" w:color="auto" w:fill="auto"/>
            <w:vAlign w:val="center"/>
            <w:hideMark/>
          </w:tcPr>
          <w:p w14:paraId="51C4019B" w14:textId="77777777" w:rsidR="00D01598" w:rsidRPr="00D01598" w:rsidRDefault="00D01598" w:rsidP="00D01598">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Controladora Indireta</w:t>
            </w:r>
          </w:p>
        </w:tc>
      </w:tr>
      <w:tr w:rsidR="00D01598" w:rsidRPr="00D01598" w14:paraId="79981E2B"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7899928B"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CAIXA</w:t>
            </w:r>
          </w:p>
        </w:tc>
        <w:tc>
          <w:tcPr>
            <w:tcW w:w="1983" w:type="pct"/>
            <w:tcBorders>
              <w:top w:val="nil"/>
              <w:left w:val="nil"/>
              <w:bottom w:val="single" w:sz="4" w:space="0" w:color="54BBAB"/>
              <w:right w:val="nil"/>
            </w:tcBorders>
            <w:shd w:val="clear" w:color="auto" w:fill="auto"/>
            <w:vAlign w:val="center"/>
            <w:hideMark/>
          </w:tcPr>
          <w:p w14:paraId="3697D376" w14:textId="77777777" w:rsidR="00D01598" w:rsidRPr="00D01598" w:rsidRDefault="00D01598" w:rsidP="00D01598">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Controladora Direta</w:t>
            </w:r>
          </w:p>
        </w:tc>
      </w:tr>
      <w:tr w:rsidR="00D01598" w:rsidRPr="00D01598" w14:paraId="65D942B0" w14:textId="77777777" w:rsidTr="00D01598">
        <w:trPr>
          <w:trHeight w:val="227"/>
        </w:trPr>
        <w:tc>
          <w:tcPr>
            <w:tcW w:w="3017" w:type="pct"/>
            <w:tcBorders>
              <w:top w:val="nil"/>
              <w:left w:val="nil"/>
              <w:bottom w:val="nil"/>
              <w:right w:val="nil"/>
            </w:tcBorders>
            <w:shd w:val="clear" w:color="auto" w:fill="auto"/>
            <w:noWrap/>
            <w:vAlign w:val="center"/>
            <w:hideMark/>
          </w:tcPr>
          <w:p w14:paraId="5BCA62B0"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CAIXA Holding</w:t>
            </w:r>
          </w:p>
        </w:tc>
        <w:tc>
          <w:tcPr>
            <w:tcW w:w="1983" w:type="pct"/>
            <w:vMerge w:val="restart"/>
            <w:tcBorders>
              <w:top w:val="nil"/>
              <w:left w:val="nil"/>
              <w:bottom w:val="single" w:sz="4" w:space="0" w:color="54BBAB"/>
              <w:right w:val="nil"/>
            </w:tcBorders>
            <w:shd w:val="clear" w:color="auto" w:fill="auto"/>
            <w:vAlign w:val="center"/>
            <w:hideMark/>
          </w:tcPr>
          <w:p w14:paraId="7E38D892" w14:textId="77777777" w:rsidR="00D01598" w:rsidRPr="00D01598" w:rsidRDefault="00D01598" w:rsidP="00D01598">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Controlada Direta</w:t>
            </w:r>
          </w:p>
        </w:tc>
      </w:tr>
      <w:tr w:rsidR="00D01598" w:rsidRPr="00D01598" w14:paraId="1310F090" w14:textId="77777777" w:rsidTr="00D01598">
        <w:trPr>
          <w:trHeight w:val="227"/>
        </w:trPr>
        <w:tc>
          <w:tcPr>
            <w:tcW w:w="3017" w:type="pct"/>
            <w:tcBorders>
              <w:top w:val="nil"/>
              <w:left w:val="nil"/>
              <w:bottom w:val="nil"/>
              <w:right w:val="nil"/>
            </w:tcBorders>
            <w:shd w:val="clear" w:color="auto" w:fill="auto"/>
            <w:noWrap/>
            <w:vAlign w:val="center"/>
            <w:hideMark/>
          </w:tcPr>
          <w:p w14:paraId="5AE03845"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CAIXA Corretora</w:t>
            </w:r>
          </w:p>
        </w:tc>
        <w:tc>
          <w:tcPr>
            <w:tcW w:w="1983" w:type="pct"/>
            <w:vMerge/>
            <w:tcBorders>
              <w:top w:val="nil"/>
              <w:left w:val="nil"/>
              <w:bottom w:val="single" w:sz="4" w:space="0" w:color="54BBAB"/>
              <w:right w:val="nil"/>
            </w:tcBorders>
            <w:shd w:val="clear" w:color="auto" w:fill="auto"/>
            <w:vAlign w:val="center"/>
            <w:hideMark/>
          </w:tcPr>
          <w:p w14:paraId="66DBA334"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r w:rsidR="00D01598" w:rsidRPr="00D01598" w14:paraId="552BB69F"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0BE982A8"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FI Exclusivo CAIXA Seguridade</w:t>
            </w:r>
          </w:p>
        </w:tc>
        <w:tc>
          <w:tcPr>
            <w:tcW w:w="1983" w:type="pct"/>
            <w:vMerge/>
            <w:tcBorders>
              <w:top w:val="nil"/>
              <w:left w:val="nil"/>
              <w:bottom w:val="single" w:sz="4" w:space="0" w:color="54BBAB"/>
              <w:right w:val="nil"/>
            </w:tcBorders>
            <w:shd w:val="clear" w:color="auto" w:fill="auto"/>
            <w:vAlign w:val="center"/>
            <w:hideMark/>
          </w:tcPr>
          <w:p w14:paraId="18461F4E"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r w:rsidR="00D01598" w:rsidRPr="00D01598" w14:paraId="0FB01873"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0909CFF3"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FI Exclusivo CAIXA Corretora</w:t>
            </w:r>
          </w:p>
        </w:tc>
        <w:tc>
          <w:tcPr>
            <w:tcW w:w="1983" w:type="pct"/>
            <w:tcBorders>
              <w:top w:val="nil"/>
              <w:left w:val="nil"/>
              <w:bottom w:val="single" w:sz="4" w:space="0" w:color="54BBAB"/>
              <w:right w:val="nil"/>
            </w:tcBorders>
            <w:shd w:val="clear" w:color="auto" w:fill="auto"/>
            <w:vAlign w:val="center"/>
            <w:hideMark/>
          </w:tcPr>
          <w:p w14:paraId="587B5D1D" w14:textId="77777777" w:rsidR="00D01598" w:rsidRPr="00D01598" w:rsidRDefault="00D01598" w:rsidP="00D01598">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Controlada Indireta</w:t>
            </w:r>
          </w:p>
        </w:tc>
      </w:tr>
      <w:tr w:rsidR="00D01598" w:rsidRPr="00D01598" w14:paraId="50C9B339" w14:textId="77777777" w:rsidTr="00D01598">
        <w:trPr>
          <w:trHeight w:val="227"/>
        </w:trPr>
        <w:tc>
          <w:tcPr>
            <w:tcW w:w="3017" w:type="pct"/>
            <w:tcBorders>
              <w:top w:val="nil"/>
              <w:left w:val="nil"/>
              <w:bottom w:val="nil"/>
              <w:right w:val="nil"/>
            </w:tcBorders>
            <w:shd w:val="clear" w:color="auto" w:fill="auto"/>
            <w:noWrap/>
            <w:vAlign w:val="center"/>
            <w:hideMark/>
          </w:tcPr>
          <w:p w14:paraId="71A6B15E"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XS5 Consórcios</w:t>
            </w:r>
          </w:p>
        </w:tc>
        <w:tc>
          <w:tcPr>
            <w:tcW w:w="1983" w:type="pct"/>
            <w:vMerge w:val="restart"/>
            <w:tcBorders>
              <w:top w:val="nil"/>
              <w:left w:val="nil"/>
              <w:bottom w:val="single" w:sz="4" w:space="0" w:color="54BBAB"/>
              <w:right w:val="nil"/>
            </w:tcBorders>
            <w:shd w:val="clear" w:color="auto" w:fill="auto"/>
            <w:vAlign w:val="center"/>
            <w:hideMark/>
          </w:tcPr>
          <w:p w14:paraId="22EF48D4" w14:textId="77777777" w:rsidR="00D01598" w:rsidRPr="00D01598" w:rsidRDefault="00D01598" w:rsidP="00D01598">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 xml:space="preserve">Controladas em Conjunto Diretas </w:t>
            </w:r>
          </w:p>
        </w:tc>
      </w:tr>
      <w:tr w:rsidR="00D01598" w:rsidRPr="00D01598" w14:paraId="57E020C0"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64ED731D"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XS6 Assistência</w:t>
            </w:r>
          </w:p>
        </w:tc>
        <w:tc>
          <w:tcPr>
            <w:tcW w:w="1983" w:type="pct"/>
            <w:vMerge/>
            <w:tcBorders>
              <w:top w:val="nil"/>
              <w:left w:val="nil"/>
              <w:bottom w:val="single" w:sz="4" w:space="0" w:color="54BBAB"/>
              <w:right w:val="nil"/>
            </w:tcBorders>
            <w:shd w:val="clear" w:color="auto" w:fill="auto"/>
            <w:vAlign w:val="center"/>
            <w:hideMark/>
          </w:tcPr>
          <w:p w14:paraId="0465FE79"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r w:rsidR="00D01598" w:rsidRPr="00D01598" w14:paraId="5DA3BB2A" w14:textId="77777777" w:rsidTr="00D01598">
        <w:trPr>
          <w:trHeight w:val="227"/>
        </w:trPr>
        <w:tc>
          <w:tcPr>
            <w:tcW w:w="3017" w:type="pct"/>
            <w:tcBorders>
              <w:top w:val="nil"/>
              <w:left w:val="nil"/>
              <w:bottom w:val="nil"/>
              <w:right w:val="nil"/>
            </w:tcBorders>
            <w:shd w:val="clear" w:color="auto" w:fill="auto"/>
            <w:noWrap/>
            <w:vAlign w:val="center"/>
            <w:hideMark/>
          </w:tcPr>
          <w:p w14:paraId="4C5559D0"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Too Seguros</w:t>
            </w:r>
          </w:p>
        </w:tc>
        <w:tc>
          <w:tcPr>
            <w:tcW w:w="1983" w:type="pct"/>
            <w:vMerge w:val="restart"/>
            <w:tcBorders>
              <w:top w:val="nil"/>
              <w:left w:val="nil"/>
              <w:bottom w:val="single" w:sz="4" w:space="0" w:color="54BBAB"/>
              <w:right w:val="nil"/>
            </w:tcBorders>
            <w:shd w:val="clear" w:color="auto" w:fill="auto"/>
            <w:vAlign w:val="center"/>
            <w:hideMark/>
          </w:tcPr>
          <w:p w14:paraId="01636844" w14:textId="77777777" w:rsidR="00D01598" w:rsidRPr="00D01598" w:rsidRDefault="00D01598" w:rsidP="00D01598">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Controladas em Conjunto Indiretas</w:t>
            </w:r>
          </w:p>
        </w:tc>
      </w:tr>
      <w:tr w:rsidR="00D01598" w:rsidRPr="00D01598" w14:paraId="3023FD6B" w14:textId="77777777" w:rsidTr="00D01598">
        <w:trPr>
          <w:trHeight w:val="227"/>
        </w:trPr>
        <w:tc>
          <w:tcPr>
            <w:tcW w:w="3017" w:type="pct"/>
            <w:tcBorders>
              <w:top w:val="nil"/>
              <w:left w:val="nil"/>
              <w:bottom w:val="nil"/>
              <w:right w:val="nil"/>
            </w:tcBorders>
            <w:shd w:val="clear" w:color="auto" w:fill="auto"/>
            <w:noWrap/>
            <w:vAlign w:val="center"/>
            <w:hideMark/>
          </w:tcPr>
          <w:p w14:paraId="6D501884"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PAN Corretora</w:t>
            </w:r>
          </w:p>
        </w:tc>
        <w:tc>
          <w:tcPr>
            <w:tcW w:w="1983" w:type="pct"/>
            <w:vMerge/>
            <w:tcBorders>
              <w:top w:val="nil"/>
              <w:left w:val="nil"/>
              <w:bottom w:val="single" w:sz="4" w:space="0" w:color="54BBAB"/>
              <w:right w:val="nil"/>
            </w:tcBorders>
            <w:shd w:val="clear" w:color="auto" w:fill="auto"/>
            <w:vAlign w:val="center"/>
            <w:hideMark/>
          </w:tcPr>
          <w:p w14:paraId="34C97897"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r w:rsidR="00D01598" w:rsidRPr="00D01598" w14:paraId="0D89AF92" w14:textId="77777777" w:rsidTr="00D01598">
        <w:trPr>
          <w:trHeight w:val="227"/>
        </w:trPr>
        <w:tc>
          <w:tcPr>
            <w:tcW w:w="3017" w:type="pct"/>
            <w:tcBorders>
              <w:top w:val="nil"/>
              <w:left w:val="nil"/>
              <w:bottom w:val="nil"/>
              <w:right w:val="nil"/>
            </w:tcBorders>
            <w:shd w:val="clear" w:color="auto" w:fill="auto"/>
            <w:noWrap/>
            <w:vAlign w:val="center"/>
            <w:hideMark/>
          </w:tcPr>
          <w:p w14:paraId="6FBDAD10"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XS3 Seguros</w:t>
            </w:r>
          </w:p>
        </w:tc>
        <w:tc>
          <w:tcPr>
            <w:tcW w:w="1983" w:type="pct"/>
            <w:vMerge/>
            <w:tcBorders>
              <w:top w:val="nil"/>
              <w:left w:val="nil"/>
              <w:bottom w:val="single" w:sz="4" w:space="0" w:color="54BBAB"/>
              <w:right w:val="nil"/>
            </w:tcBorders>
            <w:shd w:val="clear" w:color="auto" w:fill="auto"/>
            <w:vAlign w:val="center"/>
            <w:hideMark/>
          </w:tcPr>
          <w:p w14:paraId="5AA52BAF"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r w:rsidR="00D01598" w:rsidRPr="00D01598" w14:paraId="354AA00B"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76212317"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XS4 Capitalização</w:t>
            </w:r>
          </w:p>
        </w:tc>
        <w:tc>
          <w:tcPr>
            <w:tcW w:w="1983" w:type="pct"/>
            <w:vMerge/>
            <w:tcBorders>
              <w:top w:val="nil"/>
              <w:left w:val="nil"/>
              <w:bottom w:val="single" w:sz="4" w:space="0" w:color="54BBAB"/>
              <w:right w:val="nil"/>
            </w:tcBorders>
            <w:shd w:val="clear" w:color="auto" w:fill="auto"/>
            <w:vAlign w:val="center"/>
            <w:hideMark/>
          </w:tcPr>
          <w:p w14:paraId="704C2C41"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r w:rsidR="00D01598" w:rsidRPr="00D01598" w14:paraId="34CBC8D2" w14:textId="77777777" w:rsidTr="00D01598">
        <w:trPr>
          <w:trHeight w:val="227"/>
        </w:trPr>
        <w:tc>
          <w:tcPr>
            <w:tcW w:w="3017" w:type="pct"/>
            <w:tcBorders>
              <w:top w:val="nil"/>
              <w:left w:val="nil"/>
              <w:bottom w:val="nil"/>
              <w:right w:val="nil"/>
            </w:tcBorders>
            <w:shd w:val="clear" w:color="auto" w:fill="auto"/>
            <w:noWrap/>
            <w:vAlign w:val="center"/>
            <w:hideMark/>
          </w:tcPr>
          <w:p w14:paraId="0AEA852A"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CNP Brasil (1)</w:t>
            </w:r>
          </w:p>
        </w:tc>
        <w:tc>
          <w:tcPr>
            <w:tcW w:w="1983" w:type="pct"/>
            <w:vMerge w:val="restart"/>
            <w:tcBorders>
              <w:top w:val="nil"/>
              <w:left w:val="nil"/>
              <w:bottom w:val="single" w:sz="4" w:space="0" w:color="54BBAB"/>
              <w:right w:val="nil"/>
            </w:tcBorders>
            <w:shd w:val="clear" w:color="auto" w:fill="auto"/>
            <w:vAlign w:val="center"/>
            <w:hideMark/>
          </w:tcPr>
          <w:p w14:paraId="62035474" w14:textId="77777777" w:rsidR="00D01598" w:rsidRPr="00D01598" w:rsidRDefault="00D01598" w:rsidP="00D01598">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Coligadas Direta</w:t>
            </w:r>
          </w:p>
        </w:tc>
      </w:tr>
      <w:tr w:rsidR="00D01598" w:rsidRPr="00D01598" w14:paraId="11320B6F"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08E40299"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Holding XS1</w:t>
            </w:r>
          </w:p>
        </w:tc>
        <w:tc>
          <w:tcPr>
            <w:tcW w:w="1983" w:type="pct"/>
            <w:vMerge/>
            <w:tcBorders>
              <w:top w:val="nil"/>
              <w:left w:val="nil"/>
              <w:bottom w:val="single" w:sz="4" w:space="0" w:color="54BBAB"/>
              <w:right w:val="nil"/>
            </w:tcBorders>
            <w:shd w:val="clear" w:color="auto" w:fill="auto"/>
            <w:vAlign w:val="center"/>
            <w:hideMark/>
          </w:tcPr>
          <w:p w14:paraId="2E44670C"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r w:rsidR="003C50C6" w:rsidRPr="00D01598" w14:paraId="0437C43A" w14:textId="77777777" w:rsidTr="003C50C6">
        <w:trPr>
          <w:trHeight w:val="227"/>
        </w:trPr>
        <w:tc>
          <w:tcPr>
            <w:tcW w:w="3017" w:type="pct"/>
            <w:tcBorders>
              <w:top w:val="nil"/>
              <w:left w:val="nil"/>
              <w:bottom w:val="single" w:sz="4" w:space="0" w:color="54BBAB"/>
              <w:right w:val="nil"/>
            </w:tcBorders>
            <w:shd w:val="clear" w:color="auto" w:fill="auto"/>
            <w:noWrap/>
            <w:vAlign w:val="center"/>
            <w:hideMark/>
          </w:tcPr>
          <w:p w14:paraId="589F16FF" w14:textId="77777777" w:rsidR="003C50C6" w:rsidRPr="00D01598" w:rsidRDefault="003C50C6" w:rsidP="003C50C6">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Caixa Vida e Previdência</w:t>
            </w:r>
          </w:p>
        </w:tc>
        <w:tc>
          <w:tcPr>
            <w:tcW w:w="1983" w:type="pct"/>
            <w:tcBorders>
              <w:top w:val="nil"/>
              <w:left w:val="nil"/>
              <w:bottom w:val="single" w:sz="4" w:space="0" w:color="54BBAB"/>
              <w:right w:val="nil"/>
            </w:tcBorders>
            <w:shd w:val="clear" w:color="auto" w:fill="auto"/>
            <w:vAlign w:val="center"/>
            <w:hideMark/>
          </w:tcPr>
          <w:p w14:paraId="6A42154B" w14:textId="0693A43F" w:rsidR="003C50C6" w:rsidRPr="00D01598" w:rsidRDefault="003C50C6" w:rsidP="003C50C6">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Coligada Indireta</w:t>
            </w:r>
          </w:p>
        </w:tc>
      </w:tr>
      <w:tr w:rsidR="003C50C6" w:rsidRPr="00D01598" w14:paraId="4B81C4E1" w14:textId="77777777" w:rsidTr="00D01598">
        <w:trPr>
          <w:trHeight w:val="227"/>
        </w:trPr>
        <w:tc>
          <w:tcPr>
            <w:tcW w:w="3017" w:type="pct"/>
            <w:tcBorders>
              <w:top w:val="nil"/>
              <w:left w:val="nil"/>
              <w:bottom w:val="nil"/>
              <w:right w:val="nil"/>
            </w:tcBorders>
            <w:shd w:val="clear" w:color="auto" w:fill="auto"/>
            <w:noWrap/>
            <w:vAlign w:val="center"/>
            <w:hideMark/>
          </w:tcPr>
          <w:p w14:paraId="6A6FA0B6" w14:textId="77777777" w:rsidR="003C50C6" w:rsidRPr="00D01598" w:rsidRDefault="003C50C6" w:rsidP="003C50C6">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CAIXA Loterias S.A.</w:t>
            </w:r>
          </w:p>
        </w:tc>
        <w:tc>
          <w:tcPr>
            <w:tcW w:w="1983" w:type="pct"/>
            <w:vMerge w:val="restart"/>
            <w:tcBorders>
              <w:top w:val="nil"/>
              <w:left w:val="nil"/>
              <w:bottom w:val="single" w:sz="4" w:space="0" w:color="54BBAB"/>
              <w:right w:val="nil"/>
            </w:tcBorders>
            <w:shd w:val="clear" w:color="auto" w:fill="auto"/>
            <w:vAlign w:val="center"/>
            <w:hideMark/>
          </w:tcPr>
          <w:p w14:paraId="5775566F" w14:textId="77777777" w:rsidR="003C50C6" w:rsidRPr="00D01598" w:rsidRDefault="003C50C6" w:rsidP="003C50C6">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Outras Partes Relacionadas</w:t>
            </w:r>
          </w:p>
        </w:tc>
      </w:tr>
      <w:tr w:rsidR="003C50C6" w:rsidRPr="00D01598" w14:paraId="69657B6A" w14:textId="77777777" w:rsidTr="00D01598">
        <w:trPr>
          <w:trHeight w:val="227"/>
        </w:trPr>
        <w:tc>
          <w:tcPr>
            <w:tcW w:w="3017" w:type="pct"/>
            <w:tcBorders>
              <w:top w:val="nil"/>
              <w:left w:val="nil"/>
              <w:bottom w:val="nil"/>
              <w:right w:val="nil"/>
            </w:tcBorders>
            <w:shd w:val="clear" w:color="auto" w:fill="auto"/>
            <w:noWrap/>
            <w:vAlign w:val="center"/>
            <w:hideMark/>
          </w:tcPr>
          <w:p w14:paraId="4C6ABC70" w14:textId="77777777" w:rsidR="003C50C6" w:rsidRPr="00D01598" w:rsidRDefault="003C50C6" w:rsidP="003C50C6">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CAIXA Cartões Holding S.A.</w:t>
            </w:r>
          </w:p>
        </w:tc>
        <w:tc>
          <w:tcPr>
            <w:tcW w:w="1983" w:type="pct"/>
            <w:vMerge/>
            <w:tcBorders>
              <w:top w:val="nil"/>
              <w:left w:val="nil"/>
              <w:bottom w:val="single" w:sz="4" w:space="0" w:color="54BBAB"/>
              <w:right w:val="nil"/>
            </w:tcBorders>
            <w:shd w:val="clear" w:color="auto" w:fill="auto"/>
            <w:vAlign w:val="center"/>
            <w:hideMark/>
          </w:tcPr>
          <w:p w14:paraId="35CBE037" w14:textId="77777777" w:rsidR="003C50C6" w:rsidRPr="00D01598" w:rsidRDefault="003C50C6" w:rsidP="003C50C6">
            <w:pPr>
              <w:spacing w:after="0" w:line="240" w:lineRule="auto"/>
              <w:rPr>
                <w:rFonts w:ascii="Calibri Light" w:eastAsia="Times New Roman" w:hAnsi="Calibri Light" w:cs="Calibri Light"/>
                <w:color w:val="005CA9"/>
                <w:sz w:val="18"/>
                <w:szCs w:val="18"/>
                <w:lang w:eastAsia="pt-BR"/>
              </w:rPr>
            </w:pPr>
          </w:p>
        </w:tc>
      </w:tr>
      <w:tr w:rsidR="003C50C6" w:rsidRPr="00D01598" w14:paraId="6329AC82"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753C7EC0" w14:textId="77777777" w:rsidR="003C50C6" w:rsidRPr="00D01598" w:rsidRDefault="003C50C6" w:rsidP="003C50C6">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CAIXA Distribuidora de Títulos e Valores Mobiliários S.A.</w:t>
            </w:r>
          </w:p>
        </w:tc>
        <w:tc>
          <w:tcPr>
            <w:tcW w:w="1983" w:type="pct"/>
            <w:vMerge/>
            <w:tcBorders>
              <w:top w:val="nil"/>
              <w:left w:val="nil"/>
              <w:bottom w:val="single" w:sz="4" w:space="0" w:color="54BBAB"/>
              <w:right w:val="nil"/>
            </w:tcBorders>
            <w:shd w:val="clear" w:color="auto" w:fill="auto"/>
            <w:vAlign w:val="center"/>
            <w:hideMark/>
          </w:tcPr>
          <w:p w14:paraId="2CD78583" w14:textId="77777777" w:rsidR="003C50C6" w:rsidRPr="00D01598" w:rsidRDefault="003C50C6" w:rsidP="003C50C6">
            <w:pPr>
              <w:spacing w:after="0" w:line="240" w:lineRule="auto"/>
              <w:rPr>
                <w:rFonts w:ascii="Calibri Light" w:eastAsia="Times New Roman" w:hAnsi="Calibri Light" w:cs="Calibri Light"/>
                <w:color w:val="005CA9"/>
                <w:sz w:val="18"/>
                <w:szCs w:val="18"/>
                <w:lang w:eastAsia="pt-BR"/>
              </w:rPr>
            </w:pPr>
          </w:p>
        </w:tc>
      </w:tr>
    </w:tbl>
    <w:p w14:paraId="0FA3D9E2" w14:textId="7C36D069" w:rsidR="00311EBA" w:rsidRPr="00D034BD" w:rsidRDefault="00D034BD" w:rsidP="00D034BD">
      <w:pPr>
        <w:contextualSpacing/>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(1) </w:t>
      </w:r>
      <w:r w:rsidR="00564F43" w:rsidRPr="00D034BD">
        <w:rPr>
          <w:rFonts w:asciiTheme="majorHAnsi" w:hAnsiTheme="majorHAnsi" w:cstheme="majorHAnsi"/>
          <w:color w:val="2F75B5"/>
          <w:sz w:val="16"/>
          <w:szCs w:val="16"/>
        </w:rPr>
        <w:t xml:space="preserve">Investimento direto da CAIXA Seguridade, a </w:t>
      </w:r>
      <w:r w:rsidR="003F0E6C" w:rsidRPr="00D034BD">
        <w:rPr>
          <w:rFonts w:asciiTheme="majorHAnsi" w:hAnsiTheme="majorHAnsi" w:cstheme="majorHAnsi"/>
          <w:color w:val="2F75B5"/>
          <w:sz w:val="16"/>
          <w:szCs w:val="16"/>
        </w:rPr>
        <w:t>CNP Brasil</w:t>
      </w:r>
      <w:r w:rsidR="00564F43" w:rsidRPr="00D034BD">
        <w:rPr>
          <w:rFonts w:asciiTheme="majorHAnsi" w:hAnsiTheme="majorHAnsi" w:cstheme="majorHAnsi"/>
          <w:color w:val="2F75B5"/>
          <w:sz w:val="16"/>
          <w:szCs w:val="16"/>
        </w:rPr>
        <w:t xml:space="preserve"> detém as seguintes participações</w:t>
      </w:r>
      <w:r w:rsidR="00564F43" w:rsidRPr="00D034BD">
        <w:rPr>
          <w:rFonts w:asciiTheme="majorHAnsi" w:hAnsiTheme="majorHAnsi" w:cstheme="majorHAnsi"/>
          <w:sz w:val="16"/>
          <w:szCs w:val="16"/>
        </w:rPr>
        <w:t xml:space="preserve"> </w:t>
      </w:r>
      <w:r w:rsidR="00564F43" w:rsidRPr="00D034BD">
        <w:rPr>
          <w:rFonts w:asciiTheme="majorHAnsi" w:hAnsiTheme="majorHAnsi" w:cstheme="majorHAnsi"/>
          <w:color w:val="2F75B5"/>
          <w:sz w:val="16"/>
          <w:szCs w:val="16"/>
        </w:rPr>
        <w:t xml:space="preserve">societárias a) </w:t>
      </w:r>
      <w:r w:rsidR="009F6FD5" w:rsidRPr="00D034BD">
        <w:rPr>
          <w:rFonts w:asciiTheme="majorHAnsi" w:hAnsiTheme="majorHAnsi" w:cstheme="majorHAnsi"/>
          <w:color w:val="2F75B5"/>
          <w:sz w:val="16"/>
          <w:szCs w:val="16"/>
        </w:rPr>
        <w:t>CNP</w:t>
      </w:r>
      <w:r w:rsidR="00564F43" w:rsidRPr="00D034BD">
        <w:rPr>
          <w:rFonts w:asciiTheme="majorHAnsi" w:hAnsiTheme="majorHAnsi" w:cstheme="majorHAnsi"/>
          <w:color w:val="2F75B5"/>
          <w:sz w:val="16"/>
          <w:szCs w:val="16"/>
        </w:rPr>
        <w:t xml:space="preserve"> Participações Securitárias</w:t>
      </w:r>
      <w:r w:rsidR="009F6FD5" w:rsidRPr="00D034BD">
        <w:rPr>
          <w:rFonts w:asciiTheme="majorHAnsi" w:hAnsiTheme="majorHAnsi" w:cstheme="majorHAnsi"/>
          <w:color w:val="2F75B5"/>
          <w:sz w:val="16"/>
          <w:szCs w:val="16"/>
        </w:rPr>
        <w:t xml:space="preserve"> Brasil</w:t>
      </w:r>
      <w:r w:rsidR="00564F43" w:rsidRPr="00D034BD">
        <w:rPr>
          <w:rFonts w:asciiTheme="majorHAnsi" w:hAnsiTheme="majorHAnsi" w:cstheme="majorHAnsi"/>
          <w:color w:val="2F75B5"/>
          <w:sz w:val="16"/>
          <w:szCs w:val="16"/>
        </w:rPr>
        <w:t xml:space="preserve"> Ltda detentora dos investimentos em participações na C</w:t>
      </w:r>
      <w:r w:rsidR="0035423D" w:rsidRPr="00D034BD">
        <w:rPr>
          <w:rFonts w:asciiTheme="majorHAnsi" w:hAnsiTheme="majorHAnsi" w:cstheme="majorHAnsi"/>
          <w:color w:val="2F75B5"/>
          <w:sz w:val="16"/>
          <w:szCs w:val="16"/>
        </w:rPr>
        <w:t>aixa</w:t>
      </w:r>
      <w:r w:rsidR="00564F43" w:rsidRPr="00D034BD">
        <w:rPr>
          <w:rFonts w:asciiTheme="majorHAnsi" w:hAnsiTheme="majorHAnsi" w:cstheme="majorHAnsi"/>
          <w:color w:val="2F75B5"/>
          <w:sz w:val="16"/>
          <w:szCs w:val="16"/>
        </w:rPr>
        <w:t xml:space="preserve"> Seguradora S.A.</w:t>
      </w:r>
      <w:r w:rsidR="00984652" w:rsidRPr="00D034BD">
        <w:rPr>
          <w:rFonts w:asciiTheme="majorHAnsi" w:hAnsiTheme="majorHAnsi" w:cstheme="majorHAnsi"/>
          <w:color w:val="2F75B5"/>
          <w:sz w:val="16"/>
          <w:szCs w:val="16"/>
        </w:rPr>
        <w:t xml:space="preserve"> e</w:t>
      </w:r>
      <w:r w:rsidR="00564F43" w:rsidRPr="00D034BD">
        <w:rPr>
          <w:rFonts w:asciiTheme="majorHAnsi" w:hAnsiTheme="majorHAnsi" w:cstheme="majorHAnsi"/>
          <w:color w:val="2F75B5"/>
          <w:sz w:val="16"/>
          <w:szCs w:val="16"/>
        </w:rPr>
        <w:t xml:space="preserve"> </w:t>
      </w:r>
      <w:proofErr w:type="spellStart"/>
      <w:r w:rsidR="00564F43" w:rsidRPr="00D034BD">
        <w:rPr>
          <w:rFonts w:asciiTheme="majorHAnsi" w:hAnsiTheme="majorHAnsi" w:cstheme="majorHAnsi"/>
          <w:color w:val="2F75B5"/>
          <w:sz w:val="16"/>
          <w:szCs w:val="16"/>
        </w:rPr>
        <w:t>Youse</w:t>
      </w:r>
      <w:proofErr w:type="spellEnd"/>
      <w:r w:rsidR="00564F43" w:rsidRPr="00D034BD">
        <w:rPr>
          <w:rFonts w:asciiTheme="majorHAnsi" w:hAnsiTheme="majorHAnsi" w:cstheme="majorHAnsi"/>
          <w:color w:val="2F75B5"/>
          <w:sz w:val="16"/>
          <w:szCs w:val="16"/>
        </w:rPr>
        <w:t xml:space="preserve"> Seguradora S.A.</w:t>
      </w:r>
      <w:r w:rsidR="00984652" w:rsidRPr="00D034BD">
        <w:rPr>
          <w:rFonts w:asciiTheme="majorHAnsi" w:hAnsiTheme="majorHAnsi" w:cstheme="majorHAnsi"/>
          <w:color w:val="2F75B5"/>
          <w:sz w:val="16"/>
          <w:szCs w:val="16"/>
        </w:rPr>
        <w:t>;</w:t>
      </w:r>
      <w:r w:rsidR="004A6189" w:rsidRPr="00D034BD">
        <w:rPr>
          <w:rFonts w:asciiTheme="majorHAnsi" w:hAnsiTheme="majorHAnsi" w:cstheme="majorHAnsi"/>
          <w:color w:val="2F75B5"/>
          <w:sz w:val="16"/>
          <w:szCs w:val="16"/>
        </w:rPr>
        <w:t xml:space="preserve"> b) </w:t>
      </w:r>
      <w:proofErr w:type="spellStart"/>
      <w:r w:rsidR="004A6189" w:rsidRPr="00D034BD">
        <w:rPr>
          <w:rFonts w:asciiTheme="majorHAnsi" w:hAnsiTheme="majorHAnsi" w:cstheme="majorHAnsi"/>
          <w:color w:val="2F75B5"/>
          <w:sz w:val="16"/>
          <w:szCs w:val="16"/>
        </w:rPr>
        <w:t>Youse</w:t>
      </w:r>
      <w:proofErr w:type="spellEnd"/>
      <w:r w:rsidR="004A6189" w:rsidRPr="00D034BD">
        <w:rPr>
          <w:rFonts w:asciiTheme="majorHAnsi" w:hAnsiTheme="majorHAnsi" w:cstheme="majorHAnsi"/>
          <w:color w:val="2F75B5"/>
          <w:sz w:val="16"/>
          <w:szCs w:val="16"/>
        </w:rPr>
        <w:t xml:space="preserve"> Tecnologia e Assistência em Seguros Ltda.;</w:t>
      </w:r>
      <w:r w:rsidR="009F6FD5" w:rsidRPr="00D034BD">
        <w:rPr>
          <w:rFonts w:asciiTheme="majorHAnsi" w:hAnsiTheme="majorHAnsi" w:cstheme="majorHAnsi"/>
          <w:color w:val="2F75B5"/>
          <w:sz w:val="16"/>
          <w:szCs w:val="16"/>
        </w:rPr>
        <w:t xml:space="preserve"> </w:t>
      </w:r>
      <w:r w:rsidR="004A6189" w:rsidRPr="00D034BD">
        <w:rPr>
          <w:rFonts w:asciiTheme="majorHAnsi" w:hAnsiTheme="majorHAnsi" w:cstheme="majorHAnsi"/>
          <w:color w:val="2F75B5"/>
          <w:sz w:val="16"/>
          <w:szCs w:val="16"/>
        </w:rPr>
        <w:t>c</w:t>
      </w:r>
      <w:r w:rsidR="00564F43" w:rsidRPr="00D034BD">
        <w:rPr>
          <w:rFonts w:asciiTheme="majorHAnsi" w:hAnsiTheme="majorHAnsi" w:cstheme="majorHAnsi"/>
          <w:color w:val="2F75B5"/>
          <w:sz w:val="16"/>
          <w:szCs w:val="16"/>
        </w:rPr>
        <w:t xml:space="preserve">) Caixa Seguros Assessoria e Consultoria Ltda; </w:t>
      </w:r>
      <w:r w:rsidR="004A6189" w:rsidRPr="00D034BD">
        <w:rPr>
          <w:rFonts w:asciiTheme="majorHAnsi" w:hAnsiTheme="majorHAnsi" w:cstheme="majorHAnsi"/>
          <w:color w:val="2F75B5"/>
          <w:sz w:val="16"/>
          <w:szCs w:val="16"/>
        </w:rPr>
        <w:t>d</w:t>
      </w:r>
      <w:r w:rsidR="00564F43" w:rsidRPr="00D034BD">
        <w:rPr>
          <w:rFonts w:asciiTheme="majorHAnsi" w:hAnsiTheme="majorHAnsi" w:cstheme="majorHAnsi"/>
          <w:color w:val="2F75B5"/>
          <w:sz w:val="16"/>
          <w:szCs w:val="16"/>
        </w:rPr>
        <w:t>) Caixa Segur</w:t>
      </w:r>
      <w:r w:rsidR="004A6189" w:rsidRPr="00D034BD">
        <w:rPr>
          <w:rFonts w:asciiTheme="majorHAnsi" w:hAnsiTheme="majorHAnsi" w:cstheme="majorHAnsi"/>
          <w:color w:val="2F75B5"/>
          <w:sz w:val="16"/>
          <w:szCs w:val="16"/>
        </w:rPr>
        <w:t>adora</w:t>
      </w:r>
      <w:r w:rsidR="00564F43" w:rsidRPr="00D034BD">
        <w:rPr>
          <w:rFonts w:asciiTheme="majorHAnsi" w:hAnsiTheme="majorHAnsi" w:cstheme="majorHAnsi"/>
          <w:color w:val="2F75B5"/>
          <w:sz w:val="16"/>
          <w:szCs w:val="16"/>
        </w:rPr>
        <w:t xml:space="preserve"> Especializada em Saúde S.A.; </w:t>
      </w:r>
      <w:r w:rsidR="004A6189" w:rsidRPr="00D034BD">
        <w:rPr>
          <w:rFonts w:asciiTheme="majorHAnsi" w:hAnsiTheme="majorHAnsi" w:cstheme="majorHAnsi"/>
          <w:color w:val="2F75B5"/>
          <w:sz w:val="16"/>
          <w:szCs w:val="16"/>
        </w:rPr>
        <w:t>e, e</w:t>
      </w:r>
      <w:r w:rsidR="00564F43" w:rsidRPr="00D034BD">
        <w:rPr>
          <w:rFonts w:asciiTheme="majorHAnsi" w:hAnsiTheme="majorHAnsi" w:cstheme="majorHAnsi"/>
          <w:color w:val="2F75B5"/>
          <w:sz w:val="16"/>
          <w:szCs w:val="16"/>
        </w:rPr>
        <w:t xml:space="preserve">) </w:t>
      </w:r>
      <w:proofErr w:type="spellStart"/>
      <w:r w:rsidR="00564F43" w:rsidRPr="00D034BD">
        <w:rPr>
          <w:rFonts w:asciiTheme="majorHAnsi" w:hAnsiTheme="majorHAnsi" w:cstheme="majorHAnsi"/>
          <w:color w:val="2F75B5"/>
          <w:sz w:val="16"/>
          <w:szCs w:val="16"/>
        </w:rPr>
        <w:t>Wiz</w:t>
      </w:r>
      <w:proofErr w:type="spellEnd"/>
      <w:r w:rsidR="00564F43" w:rsidRPr="00D034BD">
        <w:rPr>
          <w:rFonts w:asciiTheme="majorHAnsi" w:hAnsiTheme="majorHAnsi" w:cstheme="majorHAnsi"/>
          <w:color w:val="2F75B5"/>
          <w:sz w:val="16"/>
          <w:szCs w:val="16"/>
        </w:rPr>
        <w:t xml:space="preserve"> Soluções e Corretagem de Seguros S.A.</w:t>
      </w:r>
      <w:bookmarkEnd w:id="48"/>
    </w:p>
    <w:p w14:paraId="73BDF519" w14:textId="77777777" w:rsidR="00364BAB" w:rsidRPr="00E97C45" w:rsidRDefault="00364BAB" w:rsidP="00535F63">
      <w:pPr>
        <w:pStyle w:val="PargrafodaLista"/>
        <w:numPr>
          <w:ilvl w:val="0"/>
          <w:numId w:val="2"/>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Transações com partes relacionadas</w:t>
      </w:r>
    </w:p>
    <w:p w14:paraId="0327BA11" w14:textId="2A6E983A" w:rsidR="00DC3D6E" w:rsidRDefault="006A5C0A"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As transações com partes relacionadas</w:t>
      </w:r>
      <w:r w:rsidR="00F503CB"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 xml:space="preserve">são realizadas no curso das atividades operacionais da CAIXA </w:t>
      </w:r>
      <w:r w:rsidR="00C144FB" w:rsidRPr="00E97C45">
        <w:rPr>
          <w:rFonts w:asciiTheme="majorHAnsi" w:hAnsiTheme="majorHAnsi" w:cstheme="majorHAnsi"/>
          <w:color w:val="222A35"/>
          <w:sz w:val="20"/>
          <w:szCs w:val="20"/>
        </w:rPr>
        <w:t>Seguridade</w:t>
      </w:r>
      <w:r w:rsidRPr="00E97C45">
        <w:rPr>
          <w:rFonts w:asciiTheme="majorHAnsi" w:hAnsiTheme="majorHAnsi" w:cstheme="majorHAnsi"/>
          <w:color w:val="222A35"/>
          <w:sz w:val="20"/>
          <w:szCs w:val="20"/>
        </w:rPr>
        <w:t xml:space="preserve"> e são registradas de acordo com a natureza da operação.</w:t>
      </w:r>
    </w:p>
    <w:p w14:paraId="52C1C28B" w14:textId="61A1F15E" w:rsidR="00C358C7" w:rsidRPr="00E97C45" w:rsidRDefault="00C358C7" w:rsidP="00535F63">
      <w:pPr>
        <w:spacing w:before="240" w:after="240" w:line="240" w:lineRule="auto"/>
        <w:ind w:left="709" w:hanging="709"/>
        <w:jc w:val="both"/>
        <w:rPr>
          <w:rFonts w:asciiTheme="majorHAnsi" w:hAnsiTheme="majorHAnsi" w:cstheme="majorHAnsi"/>
          <w:b/>
          <w:color w:val="2F75B5"/>
          <w:sz w:val="24"/>
          <w:szCs w:val="24"/>
        </w:rPr>
      </w:pPr>
      <w:r w:rsidRPr="00E97C45">
        <w:rPr>
          <w:rFonts w:asciiTheme="majorHAnsi" w:hAnsiTheme="majorHAnsi" w:cstheme="majorHAnsi"/>
          <w:b/>
          <w:color w:val="2F75B5"/>
          <w:sz w:val="24"/>
          <w:szCs w:val="24"/>
        </w:rPr>
        <w:t>c.1)</w:t>
      </w:r>
      <w:r w:rsidRPr="00E97C45">
        <w:rPr>
          <w:rFonts w:asciiTheme="majorHAnsi" w:hAnsiTheme="majorHAnsi" w:cstheme="majorHAnsi"/>
          <w:b/>
          <w:color w:val="2F75B5"/>
          <w:sz w:val="24"/>
          <w:szCs w:val="24"/>
        </w:rPr>
        <w:tab/>
        <w:t>Controladora</w:t>
      </w:r>
      <w:r w:rsidR="00645AE4" w:rsidRPr="00E97C45">
        <w:rPr>
          <w:rFonts w:asciiTheme="majorHAnsi" w:hAnsiTheme="majorHAnsi" w:cstheme="majorHAnsi"/>
          <w:b/>
          <w:color w:val="2F75B5"/>
          <w:sz w:val="24"/>
          <w:szCs w:val="24"/>
        </w:rPr>
        <w:t xml:space="preserve"> Direta</w:t>
      </w:r>
    </w:p>
    <w:p w14:paraId="2F9966C8" w14:textId="77777777" w:rsidR="00772F4F" w:rsidRPr="00E97C45" w:rsidRDefault="00772F4F"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Por razões estatutárias e legais, o quadro de pessoal é composto exclusivamente por empregados disponibilizados pela CAIXA e guardam correlação de atribuições e de remuneração vigente na CAIXA.</w:t>
      </w:r>
    </w:p>
    <w:p w14:paraId="6E512C27" w14:textId="59B274F1" w:rsidR="00C358C7" w:rsidRPr="00E97C45" w:rsidRDefault="00C358C7"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saldos de transações existentes com a parte relacionada CAIXA remetem aos depósitos em contas de depósito à vista (</w:t>
      </w:r>
      <w:r w:rsidRPr="00574234">
        <w:rPr>
          <w:rFonts w:asciiTheme="majorHAnsi" w:hAnsiTheme="majorHAnsi" w:cstheme="majorHAnsi"/>
          <w:color w:val="222A35"/>
          <w:sz w:val="20"/>
          <w:szCs w:val="20"/>
        </w:rPr>
        <w:t xml:space="preserve">conforme Nota </w:t>
      </w:r>
      <w:r w:rsidR="00743F4A">
        <w:rPr>
          <w:rFonts w:asciiTheme="majorHAnsi" w:hAnsiTheme="majorHAnsi" w:cstheme="majorHAnsi"/>
          <w:color w:val="222A35"/>
          <w:sz w:val="20"/>
          <w:szCs w:val="20"/>
        </w:rPr>
        <w:t>8</w:t>
      </w:r>
      <w:r w:rsidRPr="00574234">
        <w:rPr>
          <w:rFonts w:asciiTheme="majorHAnsi" w:hAnsiTheme="majorHAnsi" w:cstheme="majorHAnsi"/>
          <w:color w:val="222A35"/>
          <w:sz w:val="20"/>
          <w:szCs w:val="20"/>
        </w:rPr>
        <w:t xml:space="preserve">), </w:t>
      </w:r>
      <w:r w:rsidR="005F0EE7" w:rsidRPr="00574234">
        <w:rPr>
          <w:rFonts w:asciiTheme="majorHAnsi" w:hAnsiTheme="majorHAnsi" w:cstheme="majorHAnsi"/>
          <w:color w:val="222A35"/>
          <w:sz w:val="20"/>
          <w:szCs w:val="20"/>
        </w:rPr>
        <w:t>à</w:t>
      </w:r>
      <w:r w:rsidR="00DE01D6" w:rsidRPr="00574234">
        <w:rPr>
          <w:rFonts w:asciiTheme="majorHAnsi" w:hAnsiTheme="majorHAnsi" w:cstheme="majorHAnsi"/>
          <w:color w:val="222A35"/>
          <w:sz w:val="20"/>
          <w:szCs w:val="20"/>
        </w:rPr>
        <w:t>s</w:t>
      </w:r>
      <w:r w:rsidR="00DE01D6">
        <w:rPr>
          <w:rFonts w:asciiTheme="majorHAnsi" w:hAnsiTheme="majorHAnsi" w:cstheme="majorHAnsi"/>
          <w:color w:val="222A35"/>
          <w:sz w:val="20"/>
          <w:szCs w:val="20"/>
        </w:rPr>
        <w:t xml:space="preserve"> operações compromissadas (instrumentos financeiros)</w:t>
      </w:r>
      <w:r w:rsidR="000847F1">
        <w:rPr>
          <w:rFonts w:asciiTheme="majorHAnsi" w:hAnsiTheme="majorHAnsi" w:cstheme="majorHAnsi"/>
          <w:color w:val="222A35"/>
          <w:sz w:val="20"/>
          <w:szCs w:val="20"/>
        </w:rPr>
        <w:t xml:space="preserve"> </w:t>
      </w:r>
      <w:r w:rsidR="001C1CD8">
        <w:rPr>
          <w:rFonts w:asciiTheme="majorHAnsi" w:hAnsiTheme="majorHAnsi" w:cstheme="majorHAnsi"/>
          <w:color w:val="222A35"/>
          <w:sz w:val="20"/>
          <w:szCs w:val="20"/>
        </w:rPr>
        <w:t>firmad</w:t>
      </w:r>
      <w:r w:rsidR="00DE01D6">
        <w:rPr>
          <w:rFonts w:asciiTheme="majorHAnsi" w:hAnsiTheme="majorHAnsi" w:cstheme="majorHAnsi"/>
          <w:color w:val="222A35"/>
          <w:sz w:val="20"/>
          <w:szCs w:val="20"/>
        </w:rPr>
        <w:t>a</w:t>
      </w:r>
      <w:r w:rsidR="001C1CD8">
        <w:rPr>
          <w:rFonts w:asciiTheme="majorHAnsi" w:hAnsiTheme="majorHAnsi" w:cstheme="majorHAnsi"/>
          <w:color w:val="222A35"/>
          <w:sz w:val="20"/>
          <w:szCs w:val="20"/>
        </w:rPr>
        <w:t>s</w:t>
      </w:r>
      <w:r w:rsidR="000847F1">
        <w:rPr>
          <w:rFonts w:asciiTheme="majorHAnsi" w:hAnsiTheme="majorHAnsi" w:cstheme="majorHAnsi"/>
          <w:color w:val="222A35"/>
          <w:sz w:val="20"/>
          <w:szCs w:val="20"/>
        </w:rPr>
        <w:t xml:space="preserve"> pelo FI Exclusivo CAIXA Seguridade, </w:t>
      </w:r>
      <w:r w:rsidRPr="00E97C45">
        <w:rPr>
          <w:rFonts w:asciiTheme="majorHAnsi" w:hAnsiTheme="majorHAnsi" w:cstheme="majorHAnsi"/>
          <w:color w:val="222A35"/>
          <w:sz w:val="20"/>
          <w:szCs w:val="20"/>
        </w:rPr>
        <w:t xml:space="preserve">bem como os valores a pagar relativos ao ressarcimento de despesas compartilhadas e atividades operacionais previstas no </w:t>
      </w:r>
      <w:r w:rsidR="00C01C04" w:rsidRPr="00E97C45">
        <w:rPr>
          <w:rFonts w:asciiTheme="majorHAnsi" w:hAnsiTheme="majorHAnsi" w:cstheme="majorHAnsi"/>
          <w:color w:val="222A35"/>
          <w:sz w:val="20"/>
          <w:szCs w:val="20"/>
        </w:rPr>
        <w:t xml:space="preserve">Convênio de Compartilhamento de Estrutura e de Execução de Atividades Operacionais </w:t>
      </w:r>
      <w:r w:rsidRPr="00E97C45">
        <w:rPr>
          <w:rFonts w:asciiTheme="majorHAnsi" w:hAnsiTheme="majorHAnsi" w:cstheme="majorHAnsi"/>
          <w:color w:val="222A35"/>
          <w:sz w:val="20"/>
          <w:szCs w:val="20"/>
        </w:rPr>
        <w:t xml:space="preserve">celebrado entre CAIXA e CAIXA Seguridade/CAIXA Corretora, conforme apresentado </w:t>
      </w:r>
      <w:r w:rsidRPr="00574234">
        <w:rPr>
          <w:rFonts w:asciiTheme="majorHAnsi" w:hAnsiTheme="majorHAnsi" w:cstheme="majorHAnsi"/>
          <w:color w:val="222A35"/>
          <w:sz w:val="20"/>
          <w:szCs w:val="20"/>
        </w:rPr>
        <w:t>na Nota 1</w:t>
      </w:r>
      <w:r w:rsidR="00743F4A">
        <w:rPr>
          <w:rFonts w:asciiTheme="majorHAnsi" w:hAnsiTheme="majorHAnsi" w:cstheme="majorHAnsi"/>
          <w:color w:val="222A35"/>
          <w:sz w:val="20"/>
          <w:szCs w:val="20"/>
        </w:rPr>
        <w:t>4</w:t>
      </w:r>
      <w:r w:rsidRPr="00574234">
        <w:rPr>
          <w:rFonts w:asciiTheme="majorHAnsi" w:hAnsiTheme="majorHAnsi" w:cstheme="majorHAnsi"/>
          <w:color w:val="222A35"/>
          <w:sz w:val="20"/>
          <w:szCs w:val="20"/>
        </w:rPr>
        <w:t>.</w:t>
      </w:r>
    </w:p>
    <w:p w14:paraId="3B17D652" w14:textId="6F2B6B45" w:rsidR="00564D83" w:rsidRDefault="00C358C7"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valores a pagar devidos à Controladora são registrados no mês de competência e pagos até o 10º dia útil do mês subsequente à formalização ao Conglomerado. Desta forma, não há valores a pagar para a CAIXA classificados como não circulante.</w:t>
      </w:r>
    </w:p>
    <w:p w14:paraId="6FBF27CE" w14:textId="77777777" w:rsidR="00564D83" w:rsidRDefault="00564D83">
      <w:pPr>
        <w:spacing w:after="0" w:line="240" w:lineRule="auto"/>
        <w:rPr>
          <w:rFonts w:asciiTheme="majorHAnsi" w:hAnsiTheme="majorHAnsi" w:cstheme="majorHAnsi"/>
          <w:color w:val="222A35"/>
          <w:sz w:val="20"/>
          <w:szCs w:val="20"/>
        </w:rPr>
      </w:pPr>
      <w:r>
        <w:rPr>
          <w:rFonts w:asciiTheme="majorHAnsi" w:hAnsiTheme="majorHAnsi" w:cstheme="majorHAnsi"/>
          <w:color w:val="222A35"/>
          <w:sz w:val="20"/>
          <w:szCs w:val="20"/>
        </w:rPr>
        <w:br w:type="page"/>
      </w:r>
    </w:p>
    <w:p w14:paraId="1C85CEE6" w14:textId="1CB5992A" w:rsidR="00C358C7" w:rsidRPr="00E97C45" w:rsidRDefault="00C358C7" w:rsidP="00535F63">
      <w:pPr>
        <w:spacing w:before="240" w:after="240" w:line="240" w:lineRule="auto"/>
        <w:ind w:left="709" w:hanging="709"/>
        <w:jc w:val="both"/>
        <w:rPr>
          <w:rFonts w:asciiTheme="majorHAnsi" w:hAnsiTheme="majorHAnsi" w:cstheme="majorHAnsi"/>
          <w:b/>
          <w:color w:val="2F75B5"/>
          <w:sz w:val="24"/>
          <w:szCs w:val="24"/>
        </w:rPr>
      </w:pPr>
      <w:r w:rsidRPr="00E97C45">
        <w:rPr>
          <w:rFonts w:asciiTheme="majorHAnsi" w:hAnsiTheme="majorHAnsi" w:cstheme="majorHAnsi"/>
          <w:b/>
          <w:color w:val="2F75B5"/>
          <w:sz w:val="24"/>
          <w:szCs w:val="24"/>
        </w:rPr>
        <w:lastRenderedPageBreak/>
        <w:t>c.2)</w:t>
      </w:r>
      <w:r w:rsidRPr="00E97C45">
        <w:rPr>
          <w:rFonts w:asciiTheme="majorHAnsi" w:hAnsiTheme="majorHAnsi" w:cstheme="majorHAnsi"/>
          <w:b/>
          <w:color w:val="2F75B5"/>
          <w:sz w:val="24"/>
          <w:szCs w:val="24"/>
        </w:rPr>
        <w:tab/>
        <w:t>Empreendimentos controlados em conjunto e coligadas:</w:t>
      </w:r>
    </w:p>
    <w:p w14:paraId="545F0F7E" w14:textId="79C677B2" w:rsidR="00C358C7" w:rsidRPr="00E97C45" w:rsidRDefault="00C358C7"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saldos de transações existentes com as partes relacionadas Too Seguros (controlada em conjunto) e CNP Brasil (coligada) referem-se aos valores a receber provenientes das receitas de acesso à rede de distribuição e uso da marca dos Produtos de Seguridade recebidas no Conglomerado CAIXA Seguridade, conforme </w:t>
      </w:r>
      <w:r w:rsidRPr="00574234">
        <w:rPr>
          <w:rFonts w:asciiTheme="majorHAnsi" w:hAnsiTheme="majorHAnsi" w:cstheme="majorHAnsi"/>
          <w:color w:val="222A35"/>
          <w:sz w:val="20"/>
          <w:szCs w:val="20"/>
        </w:rPr>
        <w:t>Nota 1</w:t>
      </w:r>
      <w:r w:rsidR="00743F4A">
        <w:rPr>
          <w:rFonts w:asciiTheme="majorHAnsi" w:hAnsiTheme="majorHAnsi" w:cstheme="majorHAnsi"/>
          <w:color w:val="222A35"/>
          <w:sz w:val="20"/>
          <w:szCs w:val="20"/>
        </w:rPr>
        <w:t>7</w:t>
      </w:r>
      <w:r w:rsidRPr="00574234">
        <w:rPr>
          <w:rFonts w:asciiTheme="majorHAnsi" w:hAnsiTheme="majorHAnsi" w:cstheme="majorHAnsi"/>
          <w:color w:val="222A35"/>
          <w:sz w:val="20"/>
          <w:szCs w:val="20"/>
        </w:rPr>
        <w:t>. Estes</w:t>
      </w:r>
      <w:r w:rsidRPr="00E97C45">
        <w:rPr>
          <w:rFonts w:asciiTheme="majorHAnsi" w:hAnsiTheme="majorHAnsi" w:cstheme="majorHAnsi"/>
          <w:color w:val="222A35"/>
          <w:sz w:val="20"/>
          <w:szCs w:val="20"/>
        </w:rPr>
        <w:t xml:space="preserve"> valores estão previstos nas condições contratuais dos acordos operacionais mantidos entre a CAIXA e a CAIXA Seguridade.</w:t>
      </w:r>
    </w:p>
    <w:p w14:paraId="5DE2289E" w14:textId="77777777" w:rsidR="00C358C7" w:rsidRPr="00E97C45" w:rsidRDefault="00C358C7"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As receitas de acesso à rede de distribuição a receber são registrados no mês de competência e recebidos até o 5º dia útil do mês subsequente. Desta forma, não há valores classificados como não circulantes.</w:t>
      </w:r>
    </w:p>
    <w:p w14:paraId="483D190E" w14:textId="77777777" w:rsidR="00C358C7" w:rsidRPr="00E97C45" w:rsidRDefault="00C358C7"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Outrossim, a partir de janeiro/2021, o Conglomerado CAIXA Seguridade passou a auferir receitas de prestação de serviços face a atuação da CAIXA Corretora enquanto corretora própria do Grupo, atuando na prestação de serviços de corretagem ou intermediação na Rede de Distribuição da CAIXA.</w:t>
      </w:r>
    </w:p>
    <w:p w14:paraId="23698CE0" w14:textId="0817F540" w:rsidR="00521B03" w:rsidRDefault="00C358C7" w:rsidP="00C93716">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Em 3</w:t>
      </w:r>
      <w:r w:rsidR="00FD580A">
        <w:rPr>
          <w:rFonts w:asciiTheme="majorHAnsi" w:hAnsiTheme="majorHAnsi" w:cstheme="majorHAnsi"/>
          <w:color w:val="222A35"/>
          <w:sz w:val="20"/>
          <w:szCs w:val="20"/>
        </w:rPr>
        <w:t>0</w:t>
      </w:r>
      <w:r w:rsidRPr="00E97C45">
        <w:rPr>
          <w:rFonts w:asciiTheme="majorHAnsi" w:hAnsiTheme="majorHAnsi" w:cstheme="majorHAnsi"/>
          <w:color w:val="222A35"/>
          <w:sz w:val="20"/>
          <w:szCs w:val="20"/>
        </w:rPr>
        <w:t xml:space="preserve"> de </w:t>
      </w:r>
      <w:r w:rsidR="0089486C">
        <w:rPr>
          <w:rFonts w:asciiTheme="majorHAnsi" w:hAnsiTheme="majorHAnsi" w:cstheme="majorHAnsi"/>
          <w:color w:val="222A35"/>
          <w:sz w:val="20"/>
          <w:szCs w:val="20"/>
        </w:rPr>
        <w:t>setembro</w:t>
      </w:r>
      <w:r w:rsidRPr="00E97C45">
        <w:rPr>
          <w:rFonts w:asciiTheme="majorHAnsi" w:hAnsiTheme="majorHAnsi" w:cstheme="majorHAnsi"/>
          <w:color w:val="222A35"/>
          <w:sz w:val="20"/>
          <w:szCs w:val="20"/>
        </w:rPr>
        <w:t xml:space="preserve"> de 202</w:t>
      </w:r>
      <w:r w:rsidR="00035FE2">
        <w:rPr>
          <w:rFonts w:asciiTheme="majorHAnsi" w:hAnsiTheme="majorHAnsi" w:cstheme="majorHAnsi"/>
          <w:color w:val="222A35"/>
          <w:sz w:val="20"/>
          <w:szCs w:val="20"/>
        </w:rPr>
        <w:t>4</w:t>
      </w:r>
      <w:r w:rsidRPr="00E97C45">
        <w:rPr>
          <w:rFonts w:asciiTheme="majorHAnsi" w:hAnsiTheme="majorHAnsi" w:cstheme="majorHAnsi"/>
          <w:color w:val="222A35"/>
          <w:sz w:val="20"/>
          <w:szCs w:val="20"/>
        </w:rPr>
        <w:t xml:space="preserve">, não havia inadimplência ou </w:t>
      </w:r>
      <w:r w:rsidRPr="00E97C45">
        <w:rPr>
          <w:rFonts w:asciiTheme="majorHAnsi" w:hAnsiTheme="majorHAnsi" w:cstheme="majorHAnsi"/>
          <w:i/>
          <w:color w:val="222A35"/>
          <w:sz w:val="20"/>
          <w:szCs w:val="20"/>
        </w:rPr>
        <w:t>impairment</w:t>
      </w:r>
      <w:r w:rsidRPr="00E97C45">
        <w:rPr>
          <w:rFonts w:asciiTheme="majorHAnsi" w:hAnsiTheme="majorHAnsi" w:cstheme="majorHAnsi"/>
          <w:color w:val="222A35"/>
          <w:sz w:val="20"/>
          <w:szCs w:val="20"/>
        </w:rPr>
        <w:t xml:space="preserve"> registrado nos valores a receber de partes relacionadas. A exposição máxima ao risco de crédito na data do balanço é o valor contábil de valores a receber mencionados nesta nota.</w:t>
      </w:r>
    </w:p>
    <w:p w14:paraId="1F90BC73" w14:textId="4569BD04" w:rsidR="00C358C7" w:rsidRPr="00E97C45" w:rsidRDefault="00C358C7"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Adicionalmente, o Conglomerado CAIXA Seguridade na condição de acionista direto/indireto tem o direito de registrar e receber dividendos e juros sobre capital próprio oriundos de suas investidas, conforme </w:t>
      </w:r>
      <w:r w:rsidRPr="00574234">
        <w:rPr>
          <w:rFonts w:asciiTheme="majorHAnsi" w:hAnsiTheme="majorHAnsi" w:cstheme="majorHAnsi"/>
          <w:color w:val="222A35"/>
          <w:sz w:val="20"/>
          <w:szCs w:val="20"/>
        </w:rPr>
        <w:t>disposto na Nota 1</w:t>
      </w:r>
      <w:r w:rsidR="00743F4A">
        <w:rPr>
          <w:rFonts w:asciiTheme="majorHAnsi" w:hAnsiTheme="majorHAnsi" w:cstheme="majorHAnsi"/>
          <w:color w:val="222A35"/>
          <w:sz w:val="20"/>
          <w:szCs w:val="20"/>
        </w:rPr>
        <w:t>2</w:t>
      </w:r>
      <w:r w:rsidRPr="00574234">
        <w:rPr>
          <w:rFonts w:asciiTheme="majorHAnsi" w:hAnsiTheme="majorHAnsi" w:cstheme="majorHAnsi"/>
          <w:color w:val="222A35"/>
          <w:sz w:val="20"/>
          <w:szCs w:val="20"/>
        </w:rPr>
        <w:t>.</w:t>
      </w:r>
    </w:p>
    <w:p w14:paraId="0E9A3A5B" w14:textId="77777777" w:rsidR="00C358C7" w:rsidRPr="00E97C45" w:rsidRDefault="00C358C7"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dividendos a receber dessas partes relacionadas são liquidados financeiramente no 1º semestre do exercício subsequente e, portanto, são classificados como ativo circulante.</w:t>
      </w:r>
    </w:p>
    <w:p w14:paraId="4DBD7FD6" w14:textId="77777777" w:rsidR="00C358C7" w:rsidRPr="00E97C45" w:rsidRDefault="00C358C7" w:rsidP="00535F63">
      <w:pPr>
        <w:spacing w:before="240" w:after="240" w:line="240" w:lineRule="auto"/>
        <w:ind w:left="709" w:hanging="709"/>
        <w:jc w:val="both"/>
        <w:rPr>
          <w:rFonts w:asciiTheme="majorHAnsi" w:hAnsiTheme="majorHAnsi" w:cstheme="majorHAnsi"/>
          <w:b/>
          <w:color w:val="2F75B5"/>
          <w:sz w:val="24"/>
          <w:szCs w:val="24"/>
        </w:rPr>
      </w:pPr>
      <w:r w:rsidRPr="00E97C45">
        <w:rPr>
          <w:rFonts w:asciiTheme="majorHAnsi" w:hAnsiTheme="majorHAnsi" w:cstheme="majorHAnsi"/>
          <w:b/>
          <w:color w:val="2F75B5"/>
          <w:sz w:val="24"/>
          <w:szCs w:val="24"/>
        </w:rPr>
        <w:t xml:space="preserve">c.3) </w:t>
      </w:r>
      <w:r w:rsidRPr="00E97C45">
        <w:rPr>
          <w:rFonts w:asciiTheme="majorHAnsi" w:hAnsiTheme="majorHAnsi" w:cstheme="majorHAnsi"/>
          <w:b/>
          <w:color w:val="2F75B5"/>
          <w:sz w:val="24"/>
          <w:szCs w:val="24"/>
        </w:rPr>
        <w:tab/>
        <w:t>Outras partes relacionadas</w:t>
      </w:r>
    </w:p>
    <w:p w14:paraId="79DE1938" w14:textId="77777777" w:rsidR="00C358C7" w:rsidRPr="00E97C45" w:rsidRDefault="00C358C7" w:rsidP="00FE1962">
      <w:pPr>
        <w:spacing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saldos e transações existentes com a parte relacionada Dirigentes referem-se aos valores a pagar decorrentes da participação no resultado do exercício da Companhia.</w:t>
      </w:r>
    </w:p>
    <w:p w14:paraId="587A696F" w14:textId="77777777" w:rsidR="00C358C7" w:rsidRPr="00E97C45" w:rsidRDefault="00C358C7" w:rsidP="00FE1962">
      <w:pPr>
        <w:spacing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quadros a seguir apresentam os resultados e os saldos patrimoniais com as partes relacionadas, considerando a natureza do relacionamento com as entidades:</w:t>
      </w:r>
    </w:p>
    <w:p w14:paraId="5C8F0601" w14:textId="77777777" w:rsidR="00115846" w:rsidRPr="00E97C45" w:rsidRDefault="00115846" w:rsidP="00FE1962">
      <w:pPr>
        <w:spacing w:line="240" w:lineRule="auto"/>
        <w:jc w:val="both"/>
        <w:rPr>
          <w:rFonts w:asciiTheme="majorHAnsi" w:hAnsiTheme="majorHAnsi" w:cstheme="majorHAnsi"/>
          <w:color w:val="222A35"/>
          <w:sz w:val="20"/>
          <w:szCs w:val="20"/>
        </w:rPr>
      </w:pPr>
    </w:p>
    <w:p w14:paraId="6B2BBD55" w14:textId="77777777" w:rsidR="00C358C7" w:rsidRPr="00E97C45" w:rsidRDefault="00C358C7" w:rsidP="00FE1962">
      <w:pPr>
        <w:spacing w:before="120" w:after="120" w:line="240" w:lineRule="auto"/>
        <w:jc w:val="both"/>
        <w:rPr>
          <w:rFonts w:asciiTheme="majorHAnsi" w:hAnsiTheme="majorHAnsi" w:cstheme="majorHAnsi"/>
          <w:color w:val="222A35"/>
          <w:sz w:val="20"/>
          <w:szCs w:val="20"/>
          <w:highlight w:val="yellow"/>
        </w:rPr>
        <w:sectPr w:rsidR="00C358C7" w:rsidRPr="00E97C45" w:rsidSect="004173B9">
          <w:headerReference w:type="even" r:id="rId61"/>
          <w:headerReference w:type="default" r:id="rId62"/>
          <w:headerReference w:type="first" r:id="rId63"/>
          <w:pgSz w:w="11906" w:h="16838" w:code="9"/>
          <w:pgMar w:top="1418" w:right="851" w:bottom="851" w:left="1418" w:header="0" w:footer="0" w:gutter="0"/>
          <w:cols w:space="708"/>
          <w:docGrid w:linePitch="360"/>
        </w:sectPr>
      </w:pPr>
    </w:p>
    <w:p w14:paraId="080B694F" w14:textId="77777777" w:rsidR="00C358C7" w:rsidRPr="00E97C45" w:rsidRDefault="00C358C7" w:rsidP="00535F63">
      <w:pPr>
        <w:pStyle w:val="PargrafodaLista"/>
        <w:numPr>
          <w:ilvl w:val="0"/>
          <w:numId w:val="2"/>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lastRenderedPageBreak/>
        <w:t>Composição dos saldos patrimoniais decorrentes de transações com partes relacionadas:</w:t>
      </w:r>
    </w:p>
    <w:tbl>
      <w:tblPr>
        <w:tblW w:w="5000" w:type="pct"/>
        <w:tblLayout w:type="fixed"/>
        <w:tblCellMar>
          <w:left w:w="70" w:type="dxa"/>
          <w:right w:w="70" w:type="dxa"/>
        </w:tblCellMar>
        <w:tblLook w:val="04A0" w:firstRow="1" w:lastRow="0" w:firstColumn="1" w:lastColumn="0" w:noHBand="0" w:noVBand="1"/>
      </w:tblPr>
      <w:tblGrid>
        <w:gridCol w:w="2696"/>
        <w:gridCol w:w="1979"/>
        <w:gridCol w:w="1979"/>
        <w:gridCol w:w="1978"/>
        <w:gridCol w:w="1978"/>
        <w:gridCol w:w="1978"/>
        <w:gridCol w:w="1981"/>
      </w:tblGrid>
      <w:tr w:rsidR="00822469" w:rsidRPr="00822469" w14:paraId="6FF68A15" w14:textId="77777777" w:rsidTr="00334606">
        <w:trPr>
          <w:trHeight w:val="227"/>
        </w:trPr>
        <w:tc>
          <w:tcPr>
            <w:tcW w:w="925" w:type="pct"/>
            <w:vMerge w:val="restart"/>
            <w:tcBorders>
              <w:top w:val="single" w:sz="4" w:space="0" w:color="54BBAB"/>
              <w:left w:val="nil"/>
              <w:bottom w:val="single" w:sz="4" w:space="0" w:color="54BBAB"/>
              <w:right w:val="nil"/>
            </w:tcBorders>
            <w:shd w:val="clear" w:color="auto" w:fill="auto"/>
            <w:vAlign w:val="center"/>
            <w:hideMark/>
          </w:tcPr>
          <w:p w14:paraId="254CCA55" w14:textId="77777777" w:rsidR="00822469" w:rsidRPr="00822469" w:rsidRDefault="00822469" w:rsidP="00822469">
            <w:pPr>
              <w:spacing w:after="0" w:line="240" w:lineRule="auto"/>
              <w:jc w:val="center"/>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Descrição</w:t>
            </w:r>
          </w:p>
        </w:tc>
        <w:tc>
          <w:tcPr>
            <w:tcW w:w="4075" w:type="pct"/>
            <w:gridSpan w:val="6"/>
            <w:tcBorders>
              <w:top w:val="single" w:sz="4" w:space="0" w:color="54BBAB"/>
              <w:left w:val="nil"/>
              <w:bottom w:val="single" w:sz="4" w:space="0" w:color="54BBAB"/>
              <w:right w:val="nil"/>
            </w:tcBorders>
            <w:shd w:val="clear" w:color="auto" w:fill="auto"/>
            <w:vAlign w:val="center"/>
            <w:hideMark/>
          </w:tcPr>
          <w:p w14:paraId="0DFAF786" w14:textId="77777777" w:rsidR="00822469" w:rsidRPr="00822469" w:rsidRDefault="00822469" w:rsidP="00822469">
            <w:pPr>
              <w:spacing w:after="0" w:line="240" w:lineRule="auto"/>
              <w:jc w:val="center"/>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Controladora</w:t>
            </w:r>
          </w:p>
        </w:tc>
      </w:tr>
      <w:tr w:rsidR="00822469" w:rsidRPr="00822469" w14:paraId="7AE1EAD2" w14:textId="77777777" w:rsidTr="00EE5B68">
        <w:trPr>
          <w:trHeight w:val="227"/>
        </w:trPr>
        <w:tc>
          <w:tcPr>
            <w:tcW w:w="925" w:type="pct"/>
            <w:vMerge/>
            <w:tcBorders>
              <w:top w:val="single" w:sz="4" w:space="0" w:color="54BBAB"/>
              <w:left w:val="nil"/>
              <w:bottom w:val="single" w:sz="4" w:space="0" w:color="54BBAB"/>
              <w:right w:val="nil"/>
            </w:tcBorders>
            <w:shd w:val="clear" w:color="auto" w:fill="auto"/>
            <w:vAlign w:val="center"/>
            <w:hideMark/>
          </w:tcPr>
          <w:p w14:paraId="601C4B3D" w14:textId="77777777" w:rsidR="00822469" w:rsidRPr="00822469" w:rsidRDefault="00822469" w:rsidP="00822469">
            <w:pPr>
              <w:spacing w:after="0" w:line="240" w:lineRule="auto"/>
              <w:rPr>
                <w:rFonts w:ascii="Calibri Light" w:eastAsia="Times New Roman" w:hAnsi="Calibri Light" w:cs="Calibri Light"/>
                <w:b/>
                <w:bCs/>
                <w:color w:val="005CA9"/>
                <w:sz w:val="18"/>
                <w:szCs w:val="18"/>
                <w:lang w:eastAsia="pt-BR"/>
              </w:rPr>
            </w:pPr>
          </w:p>
        </w:tc>
        <w:tc>
          <w:tcPr>
            <w:tcW w:w="2037" w:type="pct"/>
            <w:gridSpan w:val="3"/>
            <w:tcBorders>
              <w:top w:val="single" w:sz="4" w:space="0" w:color="54BBAB"/>
              <w:left w:val="nil"/>
              <w:bottom w:val="single" w:sz="4" w:space="0" w:color="54BBAB"/>
              <w:right w:val="nil"/>
            </w:tcBorders>
            <w:shd w:val="clear" w:color="auto" w:fill="auto"/>
            <w:vAlign w:val="center"/>
            <w:hideMark/>
          </w:tcPr>
          <w:p w14:paraId="387F5248" w14:textId="7DBA92E9" w:rsidR="00822469" w:rsidRPr="00822469" w:rsidRDefault="00822469" w:rsidP="00822469">
            <w:pPr>
              <w:spacing w:after="0" w:line="240" w:lineRule="auto"/>
              <w:jc w:val="center"/>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3</w:t>
            </w:r>
            <w:r w:rsidR="00FD580A">
              <w:rPr>
                <w:rFonts w:ascii="Calibri Light" w:eastAsia="Times New Roman" w:hAnsi="Calibri Light" w:cs="Calibri Light"/>
                <w:b/>
                <w:bCs/>
                <w:color w:val="005CA9"/>
                <w:sz w:val="18"/>
                <w:szCs w:val="18"/>
                <w:lang w:eastAsia="pt-BR"/>
              </w:rPr>
              <w:t>0</w:t>
            </w:r>
            <w:r w:rsidRPr="00822469">
              <w:rPr>
                <w:rFonts w:ascii="Calibri Light" w:eastAsia="Times New Roman" w:hAnsi="Calibri Light" w:cs="Calibri Light"/>
                <w:b/>
                <w:bCs/>
                <w:color w:val="005CA9"/>
                <w:sz w:val="18"/>
                <w:szCs w:val="18"/>
                <w:lang w:eastAsia="pt-BR"/>
              </w:rPr>
              <w:t>/</w:t>
            </w:r>
            <w:r w:rsidR="0095236B">
              <w:rPr>
                <w:rFonts w:ascii="Calibri Light" w:eastAsia="Times New Roman" w:hAnsi="Calibri Light" w:cs="Calibri Light"/>
                <w:b/>
                <w:bCs/>
                <w:color w:val="005CA9"/>
                <w:sz w:val="18"/>
                <w:szCs w:val="18"/>
                <w:lang w:eastAsia="pt-BR"/>
              </w:rPr>
              <w:t>0</w:t>
            </w:r>
            <w:r w:rsidR="006C78DA">
              <w:rPr>
                <w:rFonts w:ascii="Calibri Light" w:eastAsia="Times New Roman" w:hAnsi="Calibri Light" w:cs="Calibri Light"/>
                <w:b/>
                <w:bCs/>
                <w:color w:val="005CA9"/>
                <w:sz w:val="18"/>
                <w:szCs w:val="18"/>
                <w:lang w:eastAsia="pt-BR"/>
              </w:rPr>
              <w:t>9</w:t>
            </w:r>
            <w:r w:rsidRPr="00822469">
              <w:rPr>
                <w:rFonts w:ascii="Calibri Light" w:eastAsia="Times New Roman" w:hAnsi="Calibri Light" w:cs="Calibri Light"/>
                <w:b/>
                <w:bCs/>
                <w:color w:val="005CA9"/>
                <w:sz w:val="18"/>
                <w:szCs w:val="18"/>
                <w:lang w:eastAsia="pt-BR"/>
              </w:rPr>
              <w:t>/202</w:t>
            </w:r>
            <w:r w:rsidR="0095236B">
              <w:rPr>
                <w:rFonts w:ascii="Calibri Light" w:eastAsia="Times New Roman" w:hAnsi="Calibri Light" w:cs="Calibri Light"/>
                <w:b/>
                <w:bCs/>
                <w:color w:val="005CA9"/>
                <w:sz w:val="18"/>
                <w:szCs w:val="18"/>
                <w:lang w:eastAsia="pt-BR"/>
              </w:rPr>
              <w:t>4</w:t>
            </w:r>
          </w:p>
        </w:tc>
        <w:tc>
          <w:tcPr>
            <w:tcW w:w="2038" w:type="pct"/>
            <w:gridSpan w:val="3"/>
            <w:tcBorders>
              <w:top w:val="single" w:sz="4" w:space="0" w:color="54BBAB"/>
              <w:left w:val="nil"/>
              <w:bottom w:val="single" w:sz="4" w:space="0" w:color="54BBAB"/>
              <w:right w:val="nil"/>
            </w:tcBorders>
            <w:shd w:val="clear" w:color="auto" w:fill="auto"/>
            <w:vAlign w:val="center"/>
            <w:hideMark/>
          </w:tcPr>
          <w:p w14:paraId="078455F2" w14:textId="7D1CB778" w:rsidR="00822469" w:rsidRPr="00822469" w:rsidRDefault="00822469" w:rsidP="00822469">
            <w:pPr>
              <w:spacing w:after="0" w:line="240" w:lineRule="auto"/>
              <w:jc w:val="center"/>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31/12/202</w:t>
            </w:r>
            <w:r w:rsidR="0095236B">
              <w:rPr>
                <w:rFonts w:ascii="Calibri Light" w:eastAsia="Times New Roman" w:hAnsi="Calibri Light" w:cs="Calibri Light"/>
                <w:b/>
                <w:bCs/>
                <w:color w:val="005CA9"/>
                <w:sz w:val="18"/>
                <w:szCs w:val="18"/>
                <w:lang w:eastAsia="pt-BR"/>
              </w:rPr>
              <w:t>3</w:t>
            </w:r>
          </w:p>
        </w:tc>
      </w:tr>
      <w:tr w:rsidR="00822469" w:rsidRPr="00822469" w14:paraId="11F2BC52" w14:textId="77777777" w:rsidTr="00C33734">
        <w:trPr>
          <w:trHeight w:val="227"/>
        </w:trPr>
        <w:tc>
          <w:tcPr>
            <w:tcW w:w="925" w:type="pct"/>
            <w:vMerge/>
            <w:tcBorders>
              <w:top w:val="single" w:sz="4" w:space="0" w:color="54BBAB"/>
              <w:left w:val="nil"/>
              <w:bottom w:val="single" w:sz="4" w:space="0" w:color="54BBAB"/>
              <w:right w:val="nil"/>
            </w:tcBorders>
            <w:shd w:val="clear" w:color="auto" w:fill="auto"/>
            <w:vAlign w:val="center"/>
            <w:hideMark/>
          </w:tcPr>
          <w:p w14:paraId="47FA6630" w14:textId="77777777" w:rsidR="00822469" w:rsidRPr="00822469" w:rsidRDefault="00822469" w:rsidP="00822469">
            <w:pPr>
              <w:spacing w:after="0" w:line="240" w:lineRule="auto"/>
              <w:rPr>
                <w:rFonts w:ascii="Calibri Light" w:eastAsia="Times New Roman" w:hAnsi="Calibri Light" w:cs="Calibri Light"/>
                <w:b/>
                <w:bCs/>
                <w:color w:val="005CA9"/>
                <w:sz w:val="18"/>
                <w:szCs w:val="18"/>
                <w:lang w:eastAsia="pt-BR"/>
              </w:rPr>
            </w:pPr>
          </w:p>
        </w:tc>
        <w:tc>
          <w:tcPr>
            <w:tcW w:w="679" w:type="pct"/>
            <w:tcBorders>
              <w:top w:val="nil"/>
              <w:left w:val="nil"/>
              <w:bottom w:val="single" w:sz="4" w:space="0" w:color="54BBAB"/>
              <w:right w:val="nil"/>
            </w:tcBorders>
            <w:shd w:val="clear" w:color="auto" w:fill="auto"/>
            <w:vAlign w:val="center"/>
            <w:hideMark/>
          </w:tcPr>
          <w:p w14:paraId="6C2F087D" w14:textId="77777777" w:rsidR="00822469" w:rsidRPr="00822469" w:rsidRDefault="00822469" w:rsidP="00822469">
            <w:pPr>
              <w:spacing w:after="0" w:line="240" w:lineRule="auto"/>
              <w:jc w:val="center"/>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Controladora</w:t>
            </w:r>
          </w:p>
        </w:tc>
        <w:tc>
          <w:tcPr>
            <w:tcW w:w="679" w:type="pct"/>
            <w:tcBorders>
              <w:top w:val="nil"/>
              <w:left w:val="nil"/>
              <w:bottom w:val="single" w:sz="4" w:space="0" w:color="54BBAB"/>
              <w:right w:val="nil"/>
            </w:tcBorders>
            <w:shd w:val="clear" w:color="auto" w:fill="auto"/>
            <w:vAlign w:val="center"/>
            <w:hideMark/>
          </w:tcPr>
          <w:p w14:paraId="6365A76F" w14:textId="77777777" w:rsidR="00822469" w:rsidRPr="00822469" w:rsidRDefault="00822469" w:rsidP="00822469">
            <w:pPr>
              <w:spacing w:after="0" w:line="240" w:lineRule="auto"/>
              <w:jc w:val="center"/>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Controladas/Controladas em conjunto/Coligadas</w:t>
            </w:r>
          </w:p>
        </w:tc>
        <w:tc>
          <w:tcPr>
            <w:tcW w:w="679" w:type="pct"/>
            <w:tcBorders>
              <w:top w:val="nil"/>
              <w:left w:val="nil"/>
              <w:bottom w:val="single" w:sz="4" w:space="0" w:color="54BBAB"/>
              <w:right w:val="nil"/>
            </w:tcBorders>
            <w:shd w:val="clear" w:color="auto" w:fill="auto"/>
            <w:vAlign w:val="center"/>
            <w:hideMark/>
          </w:tcPr>
          <w:p w14:paraId="4DD52943" w14:textId="77777777" w:rsidR="00822469" w:rsidRPr="00822469" w:rsidRDefault="00822469" w:rsidP="00822469">
            <w:pPr>
              <w:spacing w:after="0" w:line="240" w:lineRule="auto"/>
              <w:jc w:val="center"/>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Pessoal-chave</w:t>
            </w:r>
          </w:p>
        </w:tc>
        <w:tc>
          <w:tcPr>
            <w:tcW w:w="679" w:type="pct"/>
            <w:tcBorders>
              <w:top w:val="nil"/>
              <w:left w:val="nil"/>
              <w:bottom w:val="single" w:sz="4" w:space="0" w:color="54BBAB"/>
              <w:right w:val="nil"/>
            </w:tcBorders>
            <w:shd w:val="clear" w:color="auto" w:fill="auto"/>
            <w:vAlign w:val="center"/>
            <w:hideMark/>
          </w:tcPr>
          <w:p w14:paraId="059CC450" w14:textId="77777777" w:rsidR="00822469" w:rsidRPr="00822469" w:rsidRDefault="00822469" w:rsidP="00822469">
            <w:pPr>
              <w:spacing w:after="0" w:line="240" w:lineRule="auto"/>
              <w:jc w:val="center"/>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Controladora</w:t>
            </w:r>
          </w:p>
        </w:tc>
        <w:tc>
          <w:tcPr>
            <w:tcW w:w="679" w:type="pct"/>
            <w:tcBorders>
              <w:top w:val="nil"/>
              <w:left w:val="nil"/>
              <w:bottom w:val="single" w:sz="4" w:space="0" w:color="54BBAB"/>
              <w:right w:val="nil"/>
            </w:tcBorders>
            <w:shd w:val="clear" w:color="auto" w:fill="auto"/>
            <w:vAlign w:val="center"/>
            <w:hideMark/>
          </w:tcPr>
          <w:p w14:paraId="6A23E3C9" w14:textId="77777777" w:rsidR="00822469" w:rsidRPr="00822469" w:rsidRDefault="00822469" w:rsidP="00822469">
            <w:pPr>
              <w:spacing w:after="0" w:line="240" w:lineRule="auto"/>
              <w:jc w:val="center"/>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Controladas em conjunto/coligadas</w:t>
            </w:r>
          </w:p>
        </w:tc>
        <w:tc>
          <w:tcPr>
            <w:tcW w:w="680" w:type="pct"/>
            <w:tcBorders>
              <w:top w:val="nil"/>
              <w:left w:val="nil"/>
              <w:bottom w:val="single" w:sz="4" w:space="0" w:color="54BBAB"/>
              <w:right w:val="nil"/>
            </w:tcBorders>
            <w:shd w:val="clear" w:color="auto" w:fill="auto"/>
            <w:vAlign w:val="center"/>
            <w:hideMark/>
          </w:tcPr>
          <w:p w14:paraId="7DE69518" w14:textId="77777777" w:rsidR="00822469" w:rsidRPr="00822469" w:rsidRDefault="00822469" w:rsidP="00822469">
            <w:pPr>
              <w:spacing w:after="0" w:line="240" w:lineRule="auto"/>
              <w:jc w:val="center"/>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Pessoal-chave</w:t>
            </w:r>
          </w:p>
        </w:tc>
      </w:tr>
      <w:tr w:rsidR="009B779F" w:rsidRPr="00822469" w14:paraId="12493861" w14:textId="77777777" w:rsidTr="001F68A3">
        <w:trPr>
          <w:trHeight w:val="227"/>
        </w:trPr>
        <w:tc>
          <w:tcPr>
            <w:tcW w:w="925" w:type="pct"/>
            <w:tcBorders>
              <w:top w:val="nil"/>
              <w:left w:val="nil"/>
              <w:bottom w:val="single" w:sz="4" w:space="0" w:color="54BBAB"/>
              <w:right w:val="nil"/>
            </w:tcBorders>
            <w:shd w:val="clear" w:color="auto" w:fill="auto"/>
            <w:vAlign w:val="center"/>
            <w:hideMark/>
          </w:tcPr>
          <w:p w14:paraId="282F6058" w14:textId="77777777" w:rsidR="009B779F" w:rsidRPr="00822469" w:rsidRDefault="009B779F" w:rsidP="009B779F">
            <w:pPr>
              <w:spacing w:after="0" w:line="240" w:lineRule="auto"/>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ATIVO:</w:t>
            </w:r>
          </w:p>
        </w:tc>
        <w:tc>
          <w:tcPr>
            <w:tcW w:w="679" w:type="pct"/>
            <w:tcBorders>
              <w:top w:val="single" w:sz="4" w:space="0" w:color="54BBAB"/>
              <w:left w:val="nil"/>
              <w:bottom w:val="single" w:sz="4" w:space="0" w:color="54BBAB"/>
              <w:right w:val="nil"/>
            </w:tcBorders>
            <w:shd w:val="clear" w:color="auto" w:fill="auto"/>
            <w:vAlign w:val="center"/>
          </w:tcPr>
          <w:p w14:paraId="3C8FDF8B" w14:textId="3B65F219" w:rsidR="009B779F" w:rsidRPr="00822469" w:rsidRDefault="009B779F" w:rsidP="009B779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w:t>
            </w:r>
          </w:p>
        </w:tc>
        <w:tc>
          <w:tcPr>
            <w:tcW w:w="679" w:type="pct"/>
            <w:tcBorders>
              <w:top w:val="single" w:sz="4" w:space="0" w:color="54BBAB"/>
              <w:left w:val="nil"/>
              <w:bottom w:val="single" w:sz="4" w:space="0" w:color="54BBAB"/>
              <w:right w:val="nil"/>
            </w:tcBorders>
            <w:shd w:val="clear" w:color="auto" w:fill="auto"/>
            <w:vAlign w:val="center"/>
          </w:tcPr>
          <w:p w14:paraId="767FAD96" w14:textId="510573EF" w:rsidR="009B779F" w:rsidRPr="00822469" w:rsidRDefault="009B779F" w:rsidP="009B779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956.288</w:t>
            </w:r>
          </w:p>
        </w:tc>
        <w:tc>
          <w:tcPr>
            <w:tcW w:w="679" w:type="pct"/>
            <w:tcBorders>
              <w:top w:val="single" w:sz="4" w:space="0" w:color="54BBAB"/>
              <w:left w:val="nil"/>
              <w:bottom w:val="single" w:sz="4" w:space="0" w:color="54BBAB"/>
              <w:right w:val="nil"/>
            </w:tcBorders>
            <w:shd w:val="clear" w:color="auto" w:fill="auto"/>
            <w:vAlign w:val="center"/>
          </w:tcPr>
          <w:p w14:paraId="1B334862" w14:textId="593D8345" w:rsidR="009B779F" w:rsidRPr="00822469" w:rsidRDefault="009B779F" w:rsidP="009B779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single" w:sz="4" w:space="0" w:color="54BBAB"/>
              <w:left w:val="nil"/>
              <w:bottom w:val="single" w:sz="4" w:space="0" w:color="54BBAB"/>
              <w:right w:val="nil"/>
            </w:tcBorders>
            <w:shd w:val="clear" w:color="auto" w:fill="auto"/>
            <w:vAlign w:val="center"/>
            <w:hideMark/>
          </w:tcPr>
          <w:p w14:paraId="196C98DE" w14:textId="180978BE" w:rsidR="009B779F" w:rsidRPr="00822469" w:rsidRDefault="009B779F" w:rsidP="009B779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w:t>
            </w:r>
          </w:p>
        </w:tc>
        <w:tc>
          <w:tcPr>
            <w:tcW w:w="679" w:type="pct"/>
            <w:tcBorders>
              <w:top w:val="single" w:sz="4" w:space="0" w:color="54BBAB"/>
              <w:left w:val="nil"/>
              <w:bottom w:val="single" w:sz="4" w:space="0" w:color="54BBAB"/>
              <w:right w:val="nil"/>
            </w:tcBorders>
            <w:shd w:val="clear" w:color="auto" w:fill="auto"/>
            <w:vAlign w:val="center"/>
            <w:hideMark/>
          </w:tcPr>
          <w:p w14:paraId="76313823" w14:textId="7A9E746D" w:rsidR="009B779F" w:rsidRPr="00822469" w:rsidRDefault="009B779F" w:rsidP="009B779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938.291</w:t>
            </w:r>
          </w:p>
        </w:tc>
        <w:tc>
          <w:tcPr>
            <w:tcW w:w="680" w:type="pct"/>
            <w:tcBorders>
              <w:top w:val="single" w:sz="4" w:space="0" w:color="54BBAB"/>
              <w:left w:val="nil"/>
              <w:bottom w:val="single" w:sz="4" w:space="0" w:color="54BBAB"/>
              <w:right w:val="nil"/>
            </w:tcBorders>
            <w:shd w:val="clear" w:color="auto" w:fill="auto"/>
            <w:vAlign w:val="center"/>
            <w:hideMark/>
          </w:tcPr>
          <w:p w14:paraId="59439F75" w14:textId="1EA971C6" w:rsidR="009B779F" w:rsidRPr="00822469" w:rsidRDefault="009B779F" w:rsidP="009B779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9B779F" w:rsidRPr="00822469" w14:paraId="7551816A" w14:textId="77777777" w:rsidTr="001F68A3">
        <w:trPr>
          <w:trHeight w:val="227"/>
        </w:trPr>
        <w:tc>
          <w:tcPr>
            <w:tcW w:w="925" w:type="pct"/>
            <w:tcBorders>
              <w:top w:val="nil"/>
              <w:left w:val="nil"/>
              <w:bottom w:val="nil"/>
              <w:right w:val="nil"/>
            </w:tcBorders>
            <w:shd w:val="clear" w:color="auto" w:fill="auto"/>
            <w:vAlign w:val="center"/>
            <w:hideMark/>
          </w:tcPr>
          <w:p w14:paraId="1E0491CB" w14:textId="77777777" w:rsidR="009B779F" w:rsidRPr="00822469" w:rsidRDefault="009B779F" w:rsidP="009B779F">
            <w:pPr>
              <w:spacing w:after="0" w:line="240" w:lineRule="auto"/>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Caixa e equivalentes de caixa: (1)</w:t>
            </w:r>
          </w:p>
        </w:tc>
        <w:tc>
          <w:tcPr>
            <w:tcW w:w="679" w:type="pct"/>
            <w:tcBorders>
              <w:top w:val="nil"/>
              <w:left w:val="nil"/>
              <w:bottom w:val="nil"/>
              <w:right w:val="nil"/>
            </w:tcBorders>
            <w:shd w:val="clear" w:color="auto" w:fill="auto"/>
            <w:vAlign w:val="center"/>
          </w:tcPr>
          <w:p w14:paraId="3059E733" w14:textId="27E1DA0A" w:rsidR="009B779F" w:rsidRPr="00822469" w:rsidRDefault="009B779F" w:rsidP="009B779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w:t>
            </w:r>
          </w:p>
        </w:tc>
        <w:tc>
          <w:tcPr>
            <w:tcW w:w="679" w:type="pct"/>
            <w:tcBorders>
              <w:top w:val="nil"/>
              <w:left w:val="nil"/>
              <w:bottom w:val="nil"/>
              <w:right w:val="nil"/>
            </w:tcBorders>
            <w:shd w:val="clear" w:color="auto" w:fill="auto"/>
            <w:vAlign w:val="center"/>
          </w:tcPr>
          <w:p w14:paraId="040749D3" w14:textId="1E7681A9" w:rsidR="009B779F" w:rsidRPr="00822469" w:rsidRDefault="009B779F" w:rsidP="009B779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tcPr>
          <w:p w14:paraId="26A7E345" w14:textId="4358E392" w:rsidR="009B779F" w:rsidRPr="00822469" w:rsidRDefault="009B779F" w:rsidP="009B779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hideMark/>
          </w:tcPr>
          <w:p w14:paraId="11C689B6" w14:textId="3E0EC395" w:rsidR="009B779F" w:rsidRPr="00822469" w:rsidRDefault="009B779F" w:rsidP="009B779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w:t>
            </w:r>
          </w:p>
        </w:tc>
        <w:tc>
          <w:tcPr>
            <w:tcW w:w="679" w:type="pct"/>
            <w:tcBorders>
              <w:top w:val="nil"/>
              <w:left w:val="nil"/>
              <w:bottom w:val="nil"/>
              <w:right w:val="nil"/>
            </w:tcBorders>
            <w:shd w:val="clear" w:color="auto" w:fill="auto"/>
            <w:vAlign w:val="center"/>
            <w:hideMark/>
          </w:tcPr>
          <w:p w14:paraId="089DD513" w14:textId="4CC2496E" w:rsidR="009B779F" w:rsidRPr="00822469" w:rsidRDefault="009B779F" w:rsidP="009B779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80" w:type="pct"/>
            <w:tcBorders>
              <w:top w:val="nil"/>
              <w:left w:val="nil"/>
              <w:bottom w:val="nil"/>
              <w:right w:val="nil"/>
            </w:tcBorders>
            <w:shd w:val="clear" w:color="auto" w:fill="auto"/>
            <w:vAlign w:val="center"/>
            <w:hideMark/>
          </w:tcPr>
          <w:p w14:paraId="2A03F818" w14:textId="794C6E60" w:rsidR="009B779F" w:rsidRPr="00822469" w:rsidRDefault="009B779F" w:rsidP="009B779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9B779F" w:rsidRPr="00822469" w14:paraId="63AD0D05" w14:textId="77777777" w:rsidTr="001F68A3">
        <w:trPr>
          <w:trHeight w:val="227"/>
        </w:trPr>
        <w:tc>
          <w:tcPr>
            <w:tcW w:w="925" w:type="pct"/>
            <w:tcBorders>
              <w:top w:val="nil"/>
              <w:left w:val="nil"/>
              <w:bottom w:val="nil"/>
              <w:right w:val="nil"/>
            </w:tcBorders>
            <w:shd w:val="clear" w:color="auto" w:fill="auto"/>
            <w:vAlign w:val="center"/>
            <w:hideMark/>
          </w:tcPr>
          <w:p w14:paraId="52DEB166" w14:textId="77777777" w:rsidR="009B779F" w:rsidRPr="00822469" w:rsidRDefault="009B779F" w:rsidP="009B779F">
            <w:pPr>
              <w:spacing w:after="0" w:line="240" w:lineRule="auto"/>
              <w:ind w:firstLineChars="100" w:firstLine="180"/>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CAIXA</w:t>
            </w:r>
          </w:p>
        </w:tc>
        <w:tc>
          <w:tcPr>
            <w:tcW w:w="679" w:type="pct"/>
            <w:tcBorders>
              <w:top w:val="nil"/>
              <w:left w:val="nil"/>
              <w:bottom w:val="nil"/>
              <w:right w:val="nil"/>
            </w:tcBorders>
            <w:shd w:val="clear" w:color="auto" w:fill="auto"/>
            <w:vAlign w:val="center"/>
          </w:tcPr>
          <w:p w14:paraId="4448737E" w14:textId="441F3433" w:rsidR="009B779F" w:rsidRPr="00822469" w:rsidRDefault="009B779F" w:rsidP="009B779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w:t>
            </w:r>
          </w:p>
        </w:tc>
        <w:tc>
          <w:tcPr>
            <w:tcW w:w="679" w:type="pct"/>
            <w:tcBorders>
              <w:top w:val="nil"/>
              <w:left w:val="nil"/>
              <w:bottom w:val="nil"/>
              <w:right w:val="nil"/>
            </w:tcBorders>
            <w:shd w:val="clear" w:color="auto" w:fill="auto"/>
            <w:vAlign w:val="center"/>
          </w:tcPr>
          <w:p w14:paraId="2A836FA8" w14:textId="7C227266"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tcPr>
          <w:p w14:paraId="0F5F536E" w14:textId="508BA625"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57105CCE" w14:textId="41B37D04" w:rsidR="009B779F" w:rsidRPr="00822469" w:rsidRDefault="009B779F" w:rsidP="009B779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w:t>
            </w:r>
          </w:p>
        </w:tc>
        <w:tc>
          <w:tcPr>
            <w:tcW w:w="679" w:type="pct"/>
            <w:tcBorders>
              <w:top w:val="nil"/>
              <w:left w:val="nil"/>
              <w:bottom w:val="nil"/>
              <w:right w:val="nil"/>
            </w:tcBorders>
            <w:shd w:val="clear" w:color="auto" w:fill="auto"/>
            <w:vAlign w:val="center"/>
            <w:hideMark/>
          </w:tcPr>
          <w:p w14:paraId="29C52D5E" w14:textId="47D336FB"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hideMark/>
          </w:tcPr>
          <w:p w14:paraId="0C6A4385" w14:textId="19782511"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9B779F" w:rsidRPr="00822469" w14:paraId="13AF7CF4" w14:textId="77777777" w:rsidTr="001F68A3">
        <w:trPr>
          <w:trHeight w:val="227"/>
        </w:trPr>
        <w:tc>
          <w:tcPr>
            <w:tcW w:w="925" w:type="pct"/>
            <w:tcBorders>
              <w:top w:val="nil"/>
              <w:left w:val="nil"/>
              <w:bottom w:val="nil"/>
              <w:right w:val="nil"/>
            </w:tcBorders>
            <w:shd w:val="clear" w:color="auto" w:fill="auto"/>
            <w:vAlign w:val="center"/>
            <w:hideMark/>
          </w:tcPr>
          <w:p w14:paraId="00D97281" w14:textId="77777777" w:rsidR="009B779F" w:rsidRPr="00822469" w:rsidRDefault="009B779F" w:rsidP="009B779F">
            <w:pPr>
              <w:spacing w:after="0" w:line="240" w:lineRule="auto"/>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Instrumentos financeiros</w:t>
            </w:r>
          </w:p>
        </w:tc>
        <w:tc>
          <w:tcPr>
            <w:tcW w:w="679" w:type="pct"/>
            <w:tcBorders>
              <w:top w:val="nil"/>
              <w:left w:val="nil"/>
              <w:bottom w:val="nil"/>
              <w:right w:val="nil"/>
            </w:tcBorders>
            <w:shd w:val="clear" w:color="auto" w:fill="auto"/>
            <w:vAlign w:val="center"/>
          </w:tcPr>
          <w:p w14:paraId="310A71BE" w14:textId="1871B348" w:rsidR="009B779F" w:rsidRPr="00822469" w:rsidRDefault="009B779F" w:rsidP="009B779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tcPr>
          <w:p w14:paraId="78BA464F" w14:textId="5CF7A2D4" w:rsidR="009B779F" w:rsidRPr="00822469" w:rsidRDefault="009B779F" w:rsidP="009B779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269.139</w:t>
            </w:r>
          </w:p>
        </w:tc>
        <w:tc>
          <w:tcPr>
            <w:tcW w:w="679" w:type="pct"/>
            <w:tcBorders>
              <w:top w:val="nil"/>
              <w:left w:val="nil"/>
              <w:bottom w:val="nil"/>
              <w:right w:val="nil"/>
            </w:tcBorders>
            <w:shd w:val="clear" w:color="auto" w:fill="auto"/>
            <w:vAlign w:val="center"/>
          </w:tcPr>
          <w:p w14:paraId="1D284A90" w14:textId="232E7868" w:rsidR="009B779F" w:rsidRPr="00822469" w:rsidRDefault="009B779F" w:rsidP="009B779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hideMark/>
          </w:tcPr>
          <w:p w14:paraId="2DC129F1" w14:textId="03DD43BF" w:rsidR="009B779F" w:rsidRPr="00822469" w:rsidRDefault="009B779F" w:rsidP="009B779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hideMark/>
          </w:tcPr>
          <w:p w14:paraId="6672BBCB" w14:textId="792ED03E" w:rsidR="009B779F" w:rsidRPr="00822469" w:rsidRDefault="009B779F" w:rsidP="009B779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174.318</w:t>
            </w:r>
          </w:p>
        </w:tc>
        <w:tc>
          <w:tcPr>
            <w:tcW w:w="680" w:type="pct"/>
            <w:tcBorders>
              <w:top w:val="nil"/>
              <w:left w:val="nil"/>
              <w:bottom w:val="nil"/>
              <w:right w:val="nil"/>
            </w:tcBorders>
            <w:shd w:val="clear" w:color="auto" w:fill="auto"/>
            <w:vAlign w:val="center"/>
            <w:hideMark/>
          </w:tcPr>
          <w:p w14:paraId="5A9B5241" w14:textId="24921A49" w:rsidR="009B779F" w:rsidRPr="00822469" w:rsidRDefault="009B779F" w:rsidP="009B779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9B779F" w:rsidRPr="00822469" w14:paraId="24125E2F" w14:textId="77777777" w:rsidTr="001F68A3">
        <w:trPr>
          <w:trHeight w:val="227"/>
        </w:trPr>
        <w:tc>
          <w:tcPr>
            <w:tcW w:w="925" w:type="pct"/>
            <w:tcBorders>
              <w:top w:val="nil"/>
              <w:left w:val="nil"/>
              <w:bottom w:val="nil"/>
              <w:right w:val="nil"/>
            </w:tcBorders>
            <w:shd w:val="clear" w:color="auto" w:fill="auto"/>
            <w:vAlign w:val="center"/>
            <w:hideMark/>
          </w:tcPr>
          <w:p w14:paraId="4E596159" w14:textId="77777777" w:rsidR="009B779F" w:rsidRPr="00822469" w:rsidRDefault="009B779F" w:rsidP="009B779F">
            <w:pPr>
              <w:spacing w:after="0" w:line="240" w:lineRule="auto"/>
              <w:ind w:firstLineChars="100" w:firstLine="180"/>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FI Exclusivo CAIXA Seguridade</w:t>
            </w:r>
          </w:p>
        </w:tc>
        <w:tc>
          <w:tcPr>
            <w:tcW w:w="679" w:type="pct"/>
            <w:tcBorders>
              <w:top w:val="nil"/>
              <w:left w:val="nil"/>
              <w:bottom w:val="nil"/>
              <w:right w:val="nil"/>
            </w:tcBorders>
            <w:shd w:val="clear" w:color="auto" w:fill="auto"/>
            <w:vAlign w:val="center"/>
          </w:tcPr>
          <w:p w14:paraId="55F882D3" w14:textId="48CDFC02" w:rsidR="009B779F" w:rsidRPr="00822469" w:rsidRDefault="009B779F" w:rsidP="009B779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tcPr>
          <w:p w14:paraId="39BFBD48" w14:textId="2149A47B" w:rsidR="009B779F" w:rsidRPr="00822469" w:rsidRDefault="009B779F" w:rsidP="009B779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269.139</w:t>
            </w:r>
          </w:p>
        </w:tc>
        <w:tc>
          <w:tcPr>
            <w:tcW w:w="679" w:type="pct"/>
            <w:tcBorders>
              <w:top w:val="nil"/>
              <w:left w:val="nil"/>
              <w:bottom w:val="nil"/>
              <w:right w:val="nil"/>
            </w:tcBorders>
            <w:shd w:val="clear" w:color="auto" w:fill="auto"/>
            <w:vAlign w:val="center"/>
          </w:tcPr>
          <w:p w14:paraId="0BCD4AD3" w14:textId="2137CEAA"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5DBC480F" w14:textId="70FD311F"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1B254543" w14:textId="416B7780" w:rsidR="009B779F" w:rsidRPr="00822469" w:rsidRDefault="009B779F" w:rsidP="009B779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174.318</w:t>
            </w:r>
          </w:p>
        </w:tc>
        <w:tc>
          <w:tcPr>
            <w:tcW w:w="680" w:type="pct"/>
            <w:tcBorders>
              <w:top w:val="nil"/>
              <w:left w:val="nil"/>
              <w:bottom w:val="nil"/>
              <w:right w:val="nil"/>
            </w:tcBorders>
            <w:shd w:val="clear" w:color="auto" w:fill="auto"/>
            <w:vAlign w:val="center"/>
            <w:hideMark/>
          </w:tcPr>
          <w:p w14:paraId="7FDEDEB2" w14:textId="31177596"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9B779F" w:rsidRPr="00822469" w14:paraId="38A80710" w14:textId="77777777" w:rsidTr="001F68A3">
        <w:trPr>
          <w:trHeight w:val="227"/>
        </w:trPr>
        <w:tc>
          <w:tcPr>
            <w:tcW w:w="925" w:type="pct"/>
            <w:tcBorders>
              <w:top w:val="nil"/>
              <w:left w:val="nil"/>
              <w:bottom w:val="nil"/>
              <w:right w:val="nil"/>
            </w:tcBorders>
            <w:shd w:val="clear" w:color="auto" w:fill="auto"/>
            <w:vAlign w:val="center"/>
            <w:hideMark/>
          </w:tcPr>
          <w:p w14:paraId="6FB3ECF0" w14:textId="77777777" w:rsidR="009B779F" w:rsidRPr="00822469" w:rsidRDefault="009B779F" w:rsidP="009B779F">
            <w:pPr>
              <w:spacing w:after="0" w:line="240" w:lineRule="auto"/>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Dividendos a receber:</w:t>
            </w:r>
          </w:p>
        </w:tc>
        <w:tc>
          <w:tcPr>
            <w:tcW w:w="679" w:type="pct"/>
            <w:tcBorders>
              <w:top w:val="nil"/>
              <w:left w:val="nil"/>
              <w:bottom w:val="nil"/>
              <w:right w:val="nil"/>
            </w:tcBorders>
            <w:shd w:val="clear" w:color="auto" w:fill="auto"/>
            <w:vAlign w:val="center"/>
          </w:tcPr>
          <w:p w14:paraId="6495B868" w14:textId="75000A46" w:rsidR="009B779F" w:rsidRPr="00822469" w:rsidRDefault="009B779F" w:rsidP="009B779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tcPr>
          <w:p w14:paraId="5ED06C7C" w14:textId="1D971A51" w:rsidR="009B779F" w:rsidRPr="00822469" w:rsidRDefault="009B779F" w:rsidP="009B779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635.221</w:t>
            </w:r>
          </w:p>
        </w:tc>
        <w:tc>
          <w:tcPr>
            <w:tcW w:w="679" w:type="pct"/>
            <w:tcBorders>
              <w:top w:val="nil"/>
              <w:left w:val="nil"/>
              <w:bottom w:val="nil"/>
              <w:right w:val="nil"/>
            </w:tcBorders>
            <w:shd w:val="clear" w:color="auto" w:fill="auto"/>
            <w:vAlign w:val="center"/>
          </w:tcPr>
          <w:p w14:paraId="7CDEB0CD" w14:textId="48D944B5" w:rsidR="009B779F" w:rsidRPr="00822469" w:rsidRDefault="009B779F" w:rsidP="009B779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hideMark/>
          </w:tcPr>
          <w:p w14:paraId="0631ADEC" w14:textId="5941FCF1" w:rsidR="009B779F" w:rsidRPr="00822469" w:rsidRDefault="009B779F" w:rsidP="009B779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hideMark/>
          </w:tcPr>
          <w:p w14:paraId="3AE9FD8B" w14:textId="1469B6F7" w:rsidR="009B779F" w:rsidRPr="00822469" w:rsidRDefault="009B779F" w:rsidP="009B779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714.126</w:t>
            </w:r>
          </w:p>
        </w:tc>
        <w:tc>
          <w:tcPr>
            <w:tcW w:w="680" w:type="pct"/>
            <w:tcBorders>
              <w:top w:val="nil"/>
              <w:left w:val="nil"/>
              <w:bottom w:val="nil"/>
              <w:right w:val="nil"/>
            </w:tcBorders>
            <w:shd w:val="clear" w:color="auto" w:fill="auto"/>
            <w:vAlign w:val="center"/>
            <w:hideMark/>
          </w:tcPr>
          <w:p w14:paraId="3DB089EC" w14:textId="383674BD" w:rsidR="009B779F" w:rsidRPr="00822469" w:rsidRDefault="009B779F" w:rsidP="009B779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9B779F" w:rsidRPr="00822469" w14:paraId="3BB55092" w14:textId="77777777" w:rsidTr="001F68A3">
        <w:trPr>
          <w:trHeight w:val="227"/>
        </w:trPr>
        <w:tc>
          <w:tcPr>
            <w:tcW w:w="925" w:type="pct"/>
            <w:tcBorders>
              <w:top w:val="nil"/>
              <w:left w:val="nil"/>
              <w:bottom w:val="nil"/>
              <w:right w:val="nil"/>
            </w:tcBorders>
            <w:shd w:val="clear" w:color="auto" w:fill="auto"/>
            <w:vAlign w:val="center"/>
            <w:hideMark/>
          </w:tcPr>
          <w:p w14:paraId="2123D2F9" w14:textId="77777777" w:rsidR="009B779F" w:rsidRPr="00822469" w:rsidRDefault="009B779F" w:rsidP="009B779F">
            <w:pPr>
              <w:spacing w:after="0" w:line="240" w:lineRule="auto"/>
              <w:ind w:firstLineChars="100" w:firstLine="180"/>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CNP Brasil</w:t>
            </w:r>
          </w:p>
        </w:tc>
        <w:tc>
          <w:tcPr>
            <w:tcW w:w="679" w:type="pct"/>
            <w:tcBorders>
              <w:top w:val="nil"/>
              <w:left w:val="nil"/>
              <w:bottom w:val="nil"/>
              <w:right w:val="nil"/>
            </w:tcBorders>
            <w:shd w:val="clear" w:color="auto" w:fill="auto"/>
            <w:vAlign w:val="center"/>
          </w:tcPr>
          <w:p w14:paraId="76614BFB" w14:textId="522D9ED5"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tcPr>
          <w:p w14:paraId="0DACDEDD" w14:textId="3B332B5E"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tcPr>
          <w:p w14:paraId="3BEE6F5F" w14:textId="351394C2"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453353FF" w14:textId="77BD1346"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5D2A3839" w14:textId="3438494F" w:rsidR="009B779F" w:rsidRPr="00822469" w:rsidRDefault="009B779F" w:rsidP="009B779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133.925</w:t>
            </w:r>
          </w:p>
        </w:tc>
        <w:tc>
          <w:tcPr>
            <w:tcW w:w="680" w:type="pct"/>
            <w:tcBorders>
              <w:top w:val="nil"/>
              <w:left w:val="nil"/>
              <w:bottom w:val="nil"/>
              <w:right w:val="nil"/>
            </w:tcBorders>
            <w:shd w:val="clear" w:color="auto" w:fill="auto"/>
            <w:vAlign w:val="center"/>
            <w:hideMark/>
          </w:tcPr>
          <w:p w14:paraId="37BBD3B3" w14:textId="22699FA5"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9B779F" w:rsidRPr="00822469" w14:paraId="309B27B8" w14:textId="77777777" w:rsidTr="001F68A3">
        <w:trPr>
          <w:trHeight w:val="227"/>
        </w:trPr>
        <w:tc>
          <w:tcPr>
            <w:tcW w:w="925" w:type="pct"/>
            <w:tcBorders>
              <w:top w:val="nil"/>
              <w:left w:val="nil"/>
              <w:bottom w:val="nil"/>
              <w:right w:val="nil"/>
            </w:tcBorders>
            <w:shd w:val="clear" w:color="auto" w:fill="auto"/>
            <w:vAlign w:val="center"/>
            <w:hideMark/>
          </w:tcPr>
          <w:p w14:paraId="35E0C303" w14:textId="77777777" w:rsidR="009B779F" w:rsidRPr="00822469" w:rsidRDefault="009B779F" w:rsidP="009B779F">
            <w:pPr>
              <w:spacing w:after="0" w:line="240" w:lineRule="auto"/>
              <w:ind w:firstLineChars="100" w:firstLine="180"/>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CAIXA Holding</w:t>
            </w:r>
          </w:p>
        </w:tc>
        <w:tc>
          <w:tcPr>
            <w:tcW w:w="679" w:type="pct"/>
            <w:tcBorders>
              <w:top w:val="nil"/>
              <w:left w:val="nil"/>
              <w:bottom w:val="nil"/>
              <w:right w:val="nil"/>
            </w:tcBorders>
            <w:shd w:val="clear" w:color="auto" w:fill="auto"/>
            <w:vAlign w:val="center"/>
          </w:tcPr>
          <w:p w14:paraId="0AA618FE" w14:textId="4B3EA7A0"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tcPr>
          <w:p w14:paraId="21198604" w14:textId="3DB1741A" w:rsidR="009B779F" w:rsidRPr="00822469" w:rsidRDefault="009B779F" w:rsidP="009B779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76.365</w:t>
            </w:r>
          </w:p>
        </w:tc>
        <w:tc>
          <w:tcPr>
            <w:tcW w:w="679" w:type="pct"/>
            <w:tcBorders>
              <w:top w:val="nil"/>
              <w:left w:val="nil"/>
              <w:bottom w:val="nil"/>
              <w:right w:val="nil"/>
            </w:tcBorders>
            <w:shd w:val="clear" w:color="auto" w:fill="auto"/>
            <w:vAlign w:val="center"/>
          </w:tcPr>
          <w:p w14:paraId="6B3714B4" w14:textId="5BBFCE27"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3B2221A5" w14:textId="2656C8FE"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27719248" w14:textId="6D5C881F" w:rsidR="009B779F" w:rsidRPr="00822469" w:rsidRDefault="009B779F" w:rsidP="009B779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185.886</w:t>
            </w:r>
          </w:p>
        </w:tc>
        <w:tc>
          <w:tcPr>
            <w:tcW w:w="680" w:type="pct"/>
            <w:tcBorders>
              <w:top w:val="nil"/>
              <w:left w:val="nil"/>
              <w:bottom w:val="nil"/>
              <w:right w:val="nil"/>
            </w:tcBorders>
            <w:shd w:val="clear" w:color="auto" w:fill="auto"/>
            <w:vAlign w:val="center"/>
            <w:hideMark/>
          </w:tcPr>
          <w:p w14:paraId="4B0597BE" w14:textId="32627F04"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9B779F" w:rsidRPr="00822469" w14:paraId="572604F2" w14:textId="77777777" w:rsidTr="001F68A3">
        <w:trPr>
          <w:trHeight w:val="227"/>
        </w:trPr>
        <w:tc>
          <w:tcPr>
            <w:tcW w:w="925" w:type="pct"/>
            <w:tcBorders>
              <w:top w:val="nil"/>
              <w:left w:val="nil"/>
              <w:bottom w:val="nil"/>
              <w:right w:val="nil"/>
            </w:tcBorders>
            <w:shd w:val="clear" w:color="auto" w:fill="auto"/>
            <w:vAlign w:val="center"/>
            <w:hideMark/>
          </w:tcPr>
          <w:p w14:paraId="4B4F9390" w14:textId="77777777" w:rsidR="009B779F" w:rsidRPr="00822469" w:rsidRDefault="009B779F" w:rsidP="009B779F">
            <w:pPr>
              <w:spacing w:after="0" w:line="240" w:lineRule="auto"/>
              <w:ind w:firstLineChars="100" w:firstLine="180"/>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Holding XS1</w:t>
            </w:r>
          </w:p>
        </w:tc>
        <w:tc>
          <w:tcPr>
            <w:tcW w:w="679" w:type="pct"/>
            <w:tcBorders>
              <w:top w:val="nil"/>
              <w:left w:val="nil"/>
              <w:bottom w:val="nil"/>
              <w:right w:val="nil"/>
            </w:tcBorders>
            <w:shd w:val="clear" w:color="auto" w:fill="auto"/>
            <w:vAlign w:val="center"/>
          </w:tcPr>
          <w:p w14:paraId="46DCCD5C" w14:textId="68549DA9"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tcPr>
          <w:p w14:paraId="1FBF184B" w14:textId="11314107" w:rsidR="009B779F" w:rsidRPr="00822469" w:rsidRDefault="009B779F" w:rsidP="009B779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212.165</w:t>
            </w:r>
          </w:p>
        </w:tc>
        <w:tc>
          <w:tcPr>
            <w:tcW w:w="679" w:type="pct"/>
            <w:tcBorders>
              <w:top w:val="nil"/>
              <w:left w:val="nil"/>
              <w:bottom w:val="nil"/>
              <w:right w:val="nil"/>
            </w:tcBorders>
            <w:shd w:val="clear" w:color="auto" w:fill="auto"/>
            <w:vAlign w:val="center"/>
          </w:tcPr>
          <w:p w14:paraId="0113AEDF" w14:textId="29985AD9"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6B284846" w14:textId="75DDB026"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0369862B" w14:textId="3B62EDFF" w:rsidR="009B779F" w:rsidRPr="00822469" w:rsidRDefault="009B779F" w:rsidP="009B779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127.518</w:t>
            </w:r>
          </w:p>
        </w:tc>
        <w:tc>
          <w:tcPr>
            <w:tcW w:w="680" w:type="pct"/>
            <w:tcBorders>
              <w:top w:val="nil"/>
              <w:left w:val="nil"/>
              <w:bottom w:val="nil"/>
              <w:right w:val="nil"/>
            </w:tcBorders>
            <w:shd w:val="clear" w:color="auto" w:fill="auto"/>
            <w:vAlign w:val="center"/>
            <w:hideMark/>
          </w:tcPr>
          <w:p w14:paraId="024CCB75" w14:textId="0D46A3C8"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9B779F" w:rsidRPr="00822469" w14:paraId="311A36CF" w14:textId="77777777" w:rsidTr="001F68A3">
        <w:trPr>
          <w:trHeight w:val="227"/>
        </w:trPr>
        <w:tc>
          <w:tcPr>
            <w:tcW w:w="925" w:type="pct"/>
            <w:tcBorders>
              <w:top w:val="nil"/>
              <w:left w:val="nil"/>
              <w:bottom w:val="nil"/>
              <w:right w:val="nil"/>
            </w:tcBorders>
            <w:shd w:val="clear" w:color="auto" w:fill="auto"/>
            <w:vAlign w:val="center"/>
            <w:hideMark/>
          </w:tcPr>
          <w:p w14:paraId="68988FA8" w14:textId="77777777" w:rsidR="009B779F" w:rsidRPr="00822469" w:rsidRDefault="009B779F" w:rsidP="009B779F">
            <w:pPr>
              <w:spacing w:after="0" w:line="240" w:lineRule="auto"/>
              <w:ind w:firstLineChars="100" w:firstLine="180"/>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XS5 Consórcios</w:t>
            </w:r>
          </w:p>
        </w:tc>
        <w:tc>
          <w:tcPr>
            <w:tcW w:w="679" w:type="pct"/>
            <w:tcBorders>
              <w:top w:val="nil"/>
              <w:left w:val="nil"/>
              <w:bottom w:val="nil"/>
              <w:right w:val="nil"/>
            </w:tcBorders>
            <w:shd w:val="clear" w:color="auto" w:fill="auto"/>
            <w:vAlign w:val="center"/>
          </w:tcPr>
          <w:p w14:paraId="3FCC0569" w14:textId="54E1FE3D"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tcPr>
          <w:p w14:paraId="10F85DC5" w14:textId="7CE347F8"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tcPr>
          <w:p w14:paraId="23321321" w14:textId="364CDED2"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5314942E" w14:textId="7EB0C37A"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57859595" w14:textId="10194791" w:rsidR="009B779F" w:rsidRPr="00822469" w:rsidRDefault="009B779F" w:rsidP="009B779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55.454</w:t>
            </w:r>
          </w:p>
        </w:tc>
        <w:tc>
          <w:tcPr>
            <w:tcW w:w="680" w:type="pct"/>
            <w:tcBorders>
              <w:top w:val="nil"/>
              <w:left w:val="nil"/>
              <w:bottom w:val="nil"/>
              <w:right w:val="nil"/>
            </w:tcBorders>
            <w:shd w:val="clear" w:color="auto" w:fill="auto"/>
            <w:vAlign w:val="center"/>
            <w:hideMark/>
          </w:tcPr>
          <w:p w14:paraId="3AC84C0C" w14:textId="57AE100A"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9B779F" w:rsidRPr="00822469" w14:paraId="0D88D103" w14:textId="77777777" w:rsidTr="001F68A3">
        <w:trPr>
          <w:trHeight w:val="227"/>
        </w:trPr>
        <w:tc>
          <w:tcPr>
            <w:tcW w:w="925" w:type="pct"/>
            <w:tcBorders>
              <w:top w:val="nil"/>
              <w:left w:val="nil"/>
              <w:bottom w:val="nil"/>
              <w:right w:val="nil"/>
            </w:tcBorders>
            <w:shd w:val="clear" w:color="auto" w:fill="auto"/>
            <w:vAlign w:val="center"/>
            <w:hideMark/>
          </w:tcPr>
          <w:p w14:paraId="55B583DB" w14:textId="77777777" w:rsidR="009B779F" w:rsidRPr="00822469" w:rsidRDefault="009B779F" w:rsidP="009B779F">
            <w:pPr>
              <w:spacing w:after="0" w:line="240" w:lineRule="auto"/>
              <w:ind w:firstLineChars="100" w:firstLine="180"/>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XS6 Assistência</w:t>
            </w:r>
          </w:p>
        </w:tc>
        <w:tc>
          <w:tcPr>
            <w:tcW w:w="679" w:type="pct"/>
            <w:tcBorders>
              <w:top w:val="nil"/>
              <w:left w:val="nil"/>
              <w:bottom w:val="nil"/>
              <w:right w:val="nil"/>
            </w:tcBorders>
            <w:shd w:val="clear" w:color="auto" w:fill="auto"/>
            <w:vAlign w:val="center"/>
          </w:tcPr>
          <w:p w14:paraId="2F904E8A" w14:textId="3E0CDD28"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tcPr>
          <w:p w14:paraId="4E21BFC6" w14:textId="0E8D0A39"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tcPr>
          <w:p w14:paraId="7FC6FF3E" w14:textId="53CDD325"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103AF872" w14:textId="5B9B2664"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4159D7E6" w14:textId="6CA9BF8D" w:rsidR="009B779F" w:rsidRPr="00822469" w:rsidRDefault="009B779F" w:rsidP="009B779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2.326</w:t>
            </w:r>
          </w:p>
        </w:tc>
        <w:tc>
          <w:tcPr>
            <w:tcW w:w="680" w:type="pct"/>
            <w:tcBorders>
              <w:top w:val="nil"/>
              <w:left w:val="nil"/>
              <w:bottom w:val="nil"/>
              <w:right w:val="nil"/>
            </w:tcBorders>
            <w:shd w:val="clear" w:color="auto" w:fill="auto"/>
            <w:vAlign w:val="center"/>
            <w:hideMark/>
          </w:tcPr>
          <w:p w14:paraId="2EBC6C05" w14:textId="29EA0FD5"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9B779F" w:rsidRPr="00822469" w14:paraId="2B88EA5B" w14:textId="77777777" w:rsidTr="001F68A3">
        <w:trPr>
          <w:trHeight w:val="227"/>
        </w:trPr>
        <w:tc>
          <w:tcPr>
            <w:tcW w:w="925" w:type="pct"/>
            <w:tcBorders>
              <w:top w:val="nil"/>
              <w:left w:val="nil"/>
              <w:bottom w:val="nil"/>
              <w:right w:val="nil"/>
            </w:tcBorders>
            <w:shd w:val="clear" w:color="auto" w:fill="auto"/>
            <w:vAlign w:val="center"/>
            <w:hideMark/>
          </w:tcPr>
          <w:p w14:paraId="54C727B8" w14:textId="77777777" w:rsidR="009B779F" w:rsidRPr="00822469" w:rsidRDefault="009B779F" w:rsidP="009B779F">
            <w:pPr>
              <w:spacing w:after="0" w:line="240" w:lineRule="auto"/>
              <w:ind w:firstLineChars="100" w:firstLine="180"/>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CAIXA Corretora</w:t>
            </w:r>
          </w:p>
        </w:tc>
        <w:tc>
          <w:tcPr>
            <w:tcW w:w="679" w:type="pct"/>
            <w:tcBorders>
              <w:top w:val="nil"/>
              <w:left w:val="nil"/>
              <w:bottom w:val="nil"/>
              <w:right w:val="nil"/>
            </w:tcBorders>
            <w:shd w:val="clear" w:color="auto" w:fill="auto"/>
            <w:vAlign w:val="center"/>
          </w:tcPr>
          <w:p w14:paraId="774BB08E" w14:textId="1A2A1340"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tcPr>
          <w:p w14:paraId="2DC13B50" w14:textId="5B314BCD" w:rsidR="009B779F" w:rsidRPr="00822469" w:rsidRDefault="009B779F" w:rsidP="009B779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346.691</w:t>
            </w:r>
          </w:p>
        </w:tc>
        <w:tc>
          <w:tcPr>
            <w:tcW w:w="679" w:type="pct"/>
            <w:tcBorders>
              <w:top w:val="nil"/>
              <w:left w:val="nil"/>
              <w:bottom w:val="nil"/>
              <w:right w:val="nil"/>
            </w:tcBorders>
            <w:shd w:val="clear" w:color="auto" w:fill="auto"/>
            <w:vAlign w:val="center"/>
          </w:tcPr>
          <w:p w14:paraId="690D2C20" w14:textId="0D35D13D"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3962AD14" w14:textId="06D4297E"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1996AFDC" w14:textId="3CD70BCB" w:rsidR="009B779F" w:rsidRPr="00822469" w:rsidRDefault="009B779F" w:rsidP="009B779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209.017</w:t>
            </w:r>
          </w:p>
        </w:tc>
        <w:tc>
          <w:tcPr>
            <w:tcW w:w="680" w:type="pct"/>
            <w:tcBorders>
              <w:top w:val="nil"/>
              <w:left w:val="nil"/>
              <w:bottom w:val="nil"/>
              <w:right w:val="nil"/>
            </w:tcBorders>
            <w:shd w:val="clear" w:color="auto" w:fill="auto"/>
            <w:vAlign w:val="center"/>
            <w:hideMark/>
          </w:tcPr>
          <w:p w14:paraId="44E54B5C" w14:textId="1FBA4693"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9B779F" w:rsidRPr="00822469" w14:paraId="5B858ABA" w14:textId="77777777" w:rsidTr="001F68A3">
        <w:trPr>
          <w:trHeight w:val="227"/>
        </w:trPr>
        <w:tc>
          <w:tcPr>
            <w:tcW w:w="925" w:type="pct"/>
            <w:tcBorders>
              <w:top w:val="nil"/>
              <w:left w:val="nil"/>
              <w:bottom w:val="nil"/>
              <w:right w:val="nil"/>
            </w:tcBorders>
            <w:shd w:val="clear" w:color="auto" w:fill="auto"/>
            <w:vAlign w:val="center"/>
            <w:hideMark/>
          </w:tcPr>
          <w:p w14:paraId="3E93680B" w14:textId="77777777" w:rsidR="009B779F" w:rsidRPr="00822469" w:rsidRDefault="009B779F" w:rsidP="009B779F">
            <w:pPr>
              <w:spacing w:after="0" w:line="240" w:lineRule="auto"/>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Valores a receber: (2)</w:t>
            </w:r>
          </w:p>
        </w:tc>
        <w:tc>
          <w:tcPr>
            <w:tcW w:w="679" w:type="pct"/>
            <w:tcBorders>
              <w:top w:val="nil"/>
              <w:left w:val="nil"/>
              <w:bottom w:val="nil"/>
              <w:right w:val="nil"/>
            </w:tcBorders>
            <w:shd w:val="clear" w:color="auto" w:fill="auto"/>
            <w:vAlign w:val="center"/>
          </w:tcPr>
          <w:p w14:paraId="380B56AC" w14:textId="64A8DBDD" w:rsidR="009B779F" w:rsidRPr="00822469" w:rsidRDefault="009B779F" w:rsidP="009B779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tcPr>
          <w:p w14:paraId="2608D4CF" w14:textId="3D078ACC" w:rsidR="009B779F" w:rsidRPr="00822469" w:rsidRDefault="009B779F" w:rsidP="009B779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51.928</w:t>
            </w:r>
          </w:p>
        </w:tc>
        <w:tc>
          <w:tcPr>
            <w:tcW w:w="679" w:type="pct"/>
            <w:tcBorders>
              <w:top w:val="nil"/>
              <w:left w:val="nil"/>
              <w:bottom w:val="nil"/>
              <w:right w:val="nil"/>
            </w:tcBorders>
            <w:shd w:val="clear" w:color="auto" w:fill="auto"/>
            <w:vAlign w:val="center"/>
          </w:tcPr>
          <w:p w14:paraId="3BD8D840" w14:textId="656481F5" w:rsidR="009B779F" w:rsidRPr="00822469" w:rsidRDefault="009B779F" w:rsidP="009B779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hideMark/>
          </w:tcPr>
          <w:p w14:paraId="08ECDAEE" w14:textId="4C78B64F" w:rsidR="009B779F" w:rsidRPr="00822469" w:rsidRDefault="009B779F" w:rsidP="009B779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hideMark/>
          </w:tcPr>
          <w:p w14:paraId="0197A179" w14:textId="0FC5FCAA" w:rsidR="009B779F" w:rsidRPr="00822469" w:rsidRDefault="009B779F" w:rsidP="009B779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49.847</w:t>
            </w:r>
          </w:p>
        </w:tc>
        <w:tc>
          <w:tcPr>
            <w:tcW w:w="680" w:type="pct"/>
            <w:tcBorders>
              <w:top w:val="nil"/>
              <w:left w:val="nil"/>
              <w:bottom w:val="nil"/>
              <w:right w:val="nil"/>
            </w:tcBorders>
            <w:shd w:val="clear" w:color="auto" w:fill="auto"/>
            <w:vAlign w:val="center"/>
            <w:hideMark/>
          </w:tcPr>
          <w:p w14:paraId="311A5D99" w14:textId="324C798D" w:rsidR="009B779F" w:rsidRPr="00822469" w:rsidRDefault="009B779F" w:rsidP="009B779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9B779F" w:rsidRPr="00822469" w14:paraId="47DD0692" w14:textId="77777777" w:rsidTr="001F68A3">
        <w:trPr>
          <w:trHeight w:val="227"/>
        </w:trPr>
        <w:tc>
          <w:tcPr>
            <w:tcW w:w="925" w:type="pct"/>
            <w:tcBorders>
              <w:top w:val="nil"/>
              <w:left w:val="nil"/>
              <w:bottom w:val="nil"/>
              <w:right w:val="nil"/>
            </w:tcBorders>
            <w:shd w:val="clear" w:color="auto" w:fill="auto"/>
            <w:vAlign w:val="center"/>
            <w:hideMark/>
          </w:tcPr>
          <w:p w14:paraId="2D27E63D" w14:textId="77777777" w:rsidR="009B779F" w:rsidRPr="00822469" w:rsidRDefault="009B779F" w:rsidP="009B779F">
            <w:pPr>
              <w:spacing w:after="0" w:line="240" w:lineRule="auto"/>
              <w:ind w:firstLineChars="100" w:firstLine="180"/>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CNP Brasil</w:t>
            </w:r>
          </w:p>
        </w:tc>
        <w:tc>
          <w:tcPr>
            <w:tcW w:w="679" w:type="pct"/>
            <w:tcBorders>
              <w:top w:val="nil"/>
              <w:left w:val="nil"/>
              <w:bottom w:val="nil"/>
              <w:right w:val="nil"/>
            </w:tcBorders>
            <w:shd w:val="clear" w:color="auto" w:fill="auto"/>
            <w:vAlign w:val="center"/>
          </w:tcPr>
          <w:p w14:paraId="6EB87A17" w14:textId="5BDA89A4"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tcPr>
          <w:p w14:paraId="3630AC95" w14:textId="69DF3929" w:rsidR="009B779F" w:rsidRPr="00822469" w:rsidRDefault="009B779F" w:rsidP="009B779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25.677</w:t>
            </w:r>
          </w:p>
        </w:tc>
        <w:tc>
          <w:tcPr>
            <w:tcW w:w="679" w:type="pct"/>
            <w:tcBorders>
              <w:top w:val="nil"/>
              <w:left w:val="nil"/>
              <w:bottom w:val="nil"/>
              <w:right w:val="nil"/>
            </w:tcBorders>
            <w:shd w:val="clear" w:color="auto" w:fill="auto"/>
            <w:vAlign w:val="center"/>
          </w:tcPr>
          <w:p w14:paraId="04599D16" w14:textId="33A0B8E8"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7CEBF702" w14:textId="3926A8B9"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036FF367" w14:textId="3DACE7CD" w:rsidR="009B779F" w:rsidRPr="00822469" w:rsidRDefault="009B779F" w:rsidP="009B779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47.196</w:t>
            </w:r>
          </w:p>
        </w:tc>
        <w:tc>
          <w:tcPr>
            <w:tcW w:w="680" w:type="pct"/>
            <w:tcBorders>
              <w:top w:val="nil"/>
              <w:left w:val="nil"/>
              <w:bottom w:val="nil"/>
              <w:right w:val="nil"/>
            </w:tcBorders>
            <w:shd w:val="clear" w:color="auto" w:fill="auto"/>
            <w:vAlign w:val="center"/>
            <w:hideMark/>
          </w:tcPr>
          <w:p w14:paraId="78D96AA4" w14:textId="5F2FC8DC"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9B779F" w:rsidRPr="00822469" w14:paraId="7364238A" w14:textId="77777777" w:rsidTr="001F68A3">
        <w:trPr>
          <w:trHeight w:val="227"/>
        </w:trPr>
        <w:tc>
          <w:tcPr>
            <w:tcW w:w="925" w:type="pct"/>
            <w:tcBorders>
              <w:top w:val="nil"/>
              <w:left w:val="nil"/>
              <w:bottom w:val="nil"/>
              <w:right w:val="nil"/>
            </w:tcBorders>
            <w:shd w:val="clear" w:color="auto" w:fill="auto"/>
            <w:vAlign w:val="center"/>
          </w:tcPr>
          <w:p w14:paraId="1AD13611" w14:textId="627C288F" w:rsidR="009B779F" w:rsidRPr="00822469" w:rsidRDefault="009B779F" w:rsidP="009B779F">
            <w:pPr>
              <w:spacing w:after="0" w:line="240" w:lineRule="auto"/>
              <w:ind w:firstLineChars="100" w:firstLine="180"/>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Caixa Vida e Previdência</w:t>
            </w:r>
          </w:p>
        </w:tc>
        <w:tc>
          <w:tcPr>
            <w:tcW w:w="679" w:type="pct"/>
            <w:tcBorders>
              <w:top w:val="nil"/>
              <w:left w:val="nil"/>
              <w:bottom w:val="nil"/>
              <w:right w:val="nil"/>
            </w:tcBorders>
            <w:shd w:val="clear" w:color="auto" w:fill="auto"/>
            <w:vAlign w:val="center"/>
          </w:tcPr>
          <w:p w14:paraId="6713E7F4" w14:textId="37E25C0C"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tcPr>
          <w:p w14:paraId="01B65F90" w14:textId="01F201F1" w:rsidR="009B779F" w:rsidRPr="00822469" w:rsidRDefault="009B779F" w:rsidP="009B779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2.841</w:t>
            </w:r>
          </w:p>
        </w:tc>
        <w:tc>
          <w:tcPr>
            <w:tcW w:w="679" w:type="pct"/>
            <w:tcBorders>
              <w:top w:val="nil"/>
              <w:left w:val="nil"/>
              <w:bottom w:val="nil"/>
              <w:right w:val="nil"/>
            </w:tcBorders>
            <w:shd w:val="clear" w:color="auto" w:fill="auto"/>
            <w:vAlign w:val="center"/>
          </w:tcPr>
          <w:p w14:paraId="4C7CBFEC" w14:textId="3C413C43"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tcPr>
          <w:p w14:paraId="68DBABCF" w14:textId="18F17474" w:rsidR="009B779F" w:rsidRDefault="009B779F" w:rsidP="009B779F">
            <w:pPr>
              <w:spacing w:after="0" w:line="240" w:lineRule="auto"/>
              <w:jc w:val="center"/>
              <w:rPr>
                <w:rFonts w:ascii="Calibri Light" w:hAnsi="Calibri Light" w:cs="Calibri Light"/>
                <w:color w:val="005CA9"/>
                <w:sz w:val="18"/>
                <w:szCs w:val="18"/>
              </w:rPr>
            </w:pPr>
            <w:r w:rsidRPr="001604B6">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tcPr>
          <w:p w14:paraId="4E5B0455" w14:textId="51316B04" w:rsidR="009B779F" w:rsidRDefault="009B779F" w:rsidP="009B779F">
            <w:pPr>
              <w:spacing w:after="0" w:line="240" w:lineRule="auto"/>
              <w:jc w:val="center"/>
              <w:rPr>
                <w:rFonts w:ascii="Calibri Light" w:hAnsi="Calibri Light" w:cs="Calibri Light"/>
                <w:color w:val="005CA9"/>
                <w:sz w:val="18"/>
                <w:szCs w:val="18"/>
              </w:rPr>
            </w:pPr>
            <w:r w:rsidRPr="001604B6">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tcPr>
          <w:p w14:paraId="14C20C72" w14:textId="018AD0E3" w:rsidR="009B779F" w:rsidRDefault="009B779F" w:rsidP="009B779F">
            <w:pPr>
              <w:spacing w:after="0" w:line="240" w:lineRule="auto"/>
              <w:jc w:val="center"/>
              <w:rPr>
                <w:rFonts w:ascii="Calibri Light" w:hAnsi="Calibri Light" w:cs="Calibri Light"/>
                <w:color w:val="005CA9"/>
                <w:sz w:val="18"/>
                <w:szCs w:val="18"/>
              </w:rPr>
            </w:pPr>
            <w:r w:rsidRPr="001604B6">
              <w:rPr>
                <w:rFonts w:ascii="Calibri Light" w:hAnsi="Calibri Light" w:cs="Calibri Light"/>
                <w:color w:val="005CA9"/>
                <w:sz w:val="18"/>
                <w:szCs w:val="18"/>
              </w:rPr>
              <w:t>-</w:t>
            </w:r>
          </w:p>
        </w:tc>
      </w:tr>
      <w:tr w:rsidR="009B779F" w:rsidRPr="00822469" w14:paraId="1C5BA85A" w14:textId="77777777" w:rsidTr="001F68A3">
        <w:trPr>
          <w:trHeight w:val="227"/>
        </w:trPr>
        <w:tc>
          <w:tcPr>
            <w:tcW w:w="925" w:type="pct"/>
            <w:tcBorders>
              <w:top w:val="nil"/>
              <w:left w:val="nil"/>
              <w:bottom w:val="nil"/>
              <w:right w:val="nil"/>
            </w:tcBorders>
            <w:shd w:val="clear" w:color="auto" w:fill="auto"/>
            <w:vAlign w:val="center"/>
          </w:tcPr>
          <w:p w14:paraId="2C964BAE" w14:textId="7EBD2E61" w:rsidR="009B779F" w:rsidRPr="00822469" w:rsidRDefault="009B779F" w:rsidP="009B779F">
            <w:pPr>
              <w:spacing w:after="0" w:line="240" w:lineRule="auto"/>
              <w:ind w:firstLineChars="100" w:firstLine="180"/>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Holding XS1</w:t>
            </w:r>
          </w:p>
        </w:tc>
        <w:tc>
          <w:tcPr>
            <w:tcW w:w="679" w:type="pct"/>
            <w:tcBorders>
              <w:top w:val="nil"/>
              <w:left w:val="nil"/>
              <w:bottom w:val="nil"/>
              <w:right w:val="nil"/>
            </w:tcBorders>
            <w:shd w:val="clear" w:color="auto" w:fill="auto"/>
            <w:vAlign w:val="center"/>
          </w:tcPr>
          <w:p w14:paraId="1CE20E61" w14:textId="2DB1BBA6"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tcPr>
          <w:p w14:paraId="274E739C" w14:textId="1678899A" w:rsidR="009B779F" w:rsidRPr="00822469" w:rsidRDefault="009B779F" w:rsidP="009B779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20.412</w:t>
            </w:r>
          </w:p>
        </w:tc>
        <w:tc>
          <w:tcPr>
            <w:tcW w:w="679" w:type="pct"/>
            <w:tcBorders>
              <w:top w:val="nil"/>
              <w:left w:val="nil"/>
              <w:bottom w:val="nil"/>
              <w:right w:val="nil"/>
            </w:tcBorders>
            <w:shd w:val="clear" w:color="auto" w:fill="auto"/>
            <w:vAlign w:val="center"/>
          </w:tcPr>
          <w:p w14:paraId="07B5EF62" w14:textId="29439890"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tcPr>
          <w:p w14:paraId="69AD2F8E" w14:textId="020D3EDE" w:rsidR="009B779F" w:rsidRDefault="009B779F" w:rsidP="009B779F">
            <w:pPr>
              <w:spacing w:after="0" w:line="240" w:lineRule="auto"/>
              <w:jc w:val="center"/>
              <w:rPr>
                <w:rFonts w:ascii="Calibri Light" w:hAnsi="Calibri Light" w:cs="Calibri Light"/>
                <w:color w:val="005CA9"/>
                <w:sz w:val="18"/>
                <w:szCs w:val="18"/>
              </w:rPr>
            </w:pPr>
            <w:r w:rsidRPr="001604B6">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tcPr>
          <w:p w14:paraId="34065A31" w14:textId="6FE36446" w:rsidR="009B779F" w:rsidRDefault="009B779F" w:rsidP="009B779F">
            <w:pPr>
              <w:spacing w:after="0" w:line="240" w:lineRule="auto"/>
              <w:jc w:val="center"/>
              <w:rPr>
                <w:rFonts w:ascii="Calibri Light" w:hAnsi="Calibri Light" w:cs="Calibri Light"/>
                <w:color w:val="005CA9"/>
                <w:sz w:val="18"/>
                <w:szCs w:val="18"/>
              </w:rPr>
            </w:pPr>
            <w:r w:rsidRPr="001604B6">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tcPr>
          <w:p w14:paraId="72BECA16" w14:textId="457C46E4" w:rsidR="009B779F" w:rsidRDefault="009B779F" w:rsidP="009B779F">
            <w:pPr>
              <w:spacing w:after="0" w:line="240" w:lineRule="auto"/>
              <w:jc w:val="center"/>
              <w:rPr>
                <w:rFonts w:ascii="Calibri Light" w:hAnsi="Calibri Light" w:cs="Calibri Light"/>
                <w:color w:val="005CA9"/>
                <w:sz w:val="18"/>
                <w:szCs w:val="18"/>
              </w:rPr>
            </w:pPr>
            <w:r w:rsidRPr="001604B6">
              <w:rPr>
                <w:rFonts w:ascii="Calibri Light" w:hAnsi="Calibri Light" w:cs="Calibri Light"/>
                <w:color w:val="005CA9"/>
                <w:sz w:val="18"/>
                <w:szCs w:val="18"/>
              </w:rPr>
              <w:t>-</w:t>
            </w:r>
          </w:p>
        </w:tc>
      </w:tr>
      <w:tr w:rsidR="009B779F" w:rsidRPr="00822469" w14:paraId="2359BDFD" w14:textId="77777777" w:rsidTr="001F68A3">
        <w:trPr>
          <w:trHeight w:val="227"/>
        </w:trPr>
        <w:tc>
          <w:tcPr>
            <w:tcW w:w="925" w:type="pct"/>
            <w:tcBorders>
              <w:top w:val="nil"/>
              <w:left w:val="nil"/>
              <w:bottom w:val="nil"/>
              <w:right w:val="nil"/>
            </w:tcBorders>
            <w:shd w:val="clear" w:color="auto" w:fill="auto"/>
            <w:vAlign w:val="center"/>
            <w:hideMark/>
          </w:tcPr>
          <w:p w14:paraId="0551E596" w14:textId="77777777" w:rsidR="009B779F" w:rsidRPr="00822469" w:rsidRDefault="009B779F" w:rsidP="009B779F">
            <w:pPr>
              <w:spacing w:after="0" w:line="240" w:lineRule="auto"/>
              <w:ind w:firstLineChars="100" w:firstLine="180"/>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Too Seguros</w:t>
            </w:r>
          </w:p>
        </w:tc>
        <w:tc>
          <w:tcPr>
            <w:tcW w:w="679" w:type="pct"/>
            <w:tcBorders>
              <w:top w:val="nil"/>
              <w:left w:val="nil"/>
              <w:bottom w:val="nil"/>
              <w:right w:val="nil"/>
            </w:tcBorders>
            <w:shd w:val="clear" w:color="auto" w:fill="auto"/>
            <w:vAlign w:val="center"/>
          </w:tcPr>
          <w:p w14:paraId="31E1571A" w14:textId="214087F5"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tcPr>
          <w:p w14:paraId="2CD74F59" w14:textId="43AC8BF5" w:rsidR="009B779F" w:rsidRPr="00822469" w:rsidRDefault="009B779F" w:rsidP="009B779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2.351</w:t>
            </w:r>
          </w:p>
        </w:tc>
        <w:tc>
          <w:tcPr>
            <w:tcW w:w="679" w:type="pct"/>
            <w:tcBorders>
              <w:top w:val="nil"/>
              <w:left w:val="nil"/>
              <w:bottom w:val="nil"/>
              <w:right w:val="nil"/>
            </w:tcBorders>
            <w:shd w:val="clear" w:color="auto" w:fill="auto"/>
            <w:vAlign w:val="center"/>
          </w:tcPr>
          <w:p w14:paraId="5B0BC712" w14:textId="4D821A8F"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6DE0F127" w14:textId="06A7357C"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6990496B" w14:textId="5107C64F" w:rsidR="009B779F" w:rsidRPr="00822469" w:rsidRDefault="009B779F" w:rsidP="009B779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2.068</w:t>
            </w:r>
          </w:p>
        </w:tc>
        <w:tc>
          <w:tcPr>
            <w:tcW w:w="680" w:type="pct"/>
            <w:tcBorders>
              <w:top w:val="nil"/>
              <w:left w:val="nil"/>
              <w:bottom w:val="nil"/>
              <w:right w:val="nil"/>
            </w:tcBorders>
            <w:shd w:val="clear" w:color="auto" w:fill="auto"/>
            <w:vAlign w:val="center"/>
            <w:hideMark/>
          </w:tcPr>
          <w:p w14:paraId="5F5D8F92" w14:textId="3259D320"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9B779F" w:rsidRPr="00822469" w14:paraId="7C64F588" w14:textId="77777777" w:rsidTr="001F68A3">
        <w:trPr>
          <w:trHeight w:val="227"/>
        </w:trPr>
        <w:tc>
          <w:tcPr>
            <w:tcW w:w="925" w:type="pct"/>
            <w:tcBorders>
              <w:top w:val="nil"/>
              <w:left w:val="nil"/>
              <w:bottom w:val="single" w:sz="4" w:space="0" w:color="54BBAB"/>
              <w:right w:val="nil"/>
            </w:tcBorders>
            <w:shd w:val="clear" w:color="auto" w:fill="auto"/>
            <w:vAlign w:val="center"/>
            <w:hideMark/>
          </w:tcPr>
          <w:p w14:paraId="44DA669B" w14:textId="77777777" w:rsidR="009B779F" w:rsidRPr="00822469" w:rsidRDefault="009B779F" w:rsidP="009B779F">
            <w:pPr>
              <w:spacing w:after="0" w:line="240" w:lineRule="auto"/>
              <w:ind w:firstLineChars="100" w:firstLine="180"/>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CAIXA Corretora</w:t>
            </w:r>
          </w:p>
        </w:tc>
        <w:tc>
          <w:tcPr>
            <w:tcW w:w="679" w:type="pct"/>
            <w:tcBorders>
              <w:top w:val="nil"/>
              <w:left w:val="nil"/>
              <w:bottom w:val="single" w:sz="4" w:space="0" w:color="54BBAB"/>
              <w:right w:val="nil"/>
            </w:tcBorders>
            <w:shd w:val="clear" w:color="auto" w:fill="auto"/>
            <w:vAlign w:val="center"/>
          </w:tcPr>
          <w:p w14:paraId="099F1E08" w14:textId="1341B0A6"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single" w:sz="4" w:space="0" w:color="54BBAB"/>
              <w:right w:val="nil"/>
            </w:tcBorders>
            <w:shd w:val="clear" w:color="auto" w:fill="auto"/>
            <w:vAlign w:val="center"/>
          </w:tcPr>
          <w:p w14:paraId="384FC497" w14:textId="5A229BD5" w:rsidR="009B779F" w:rsidRPr="00822469" w:rsidRDefault="009B779F" w:rsidP="009B779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647</w:t>
            </w:r>
          </w:p>
        </w:tc>
        <w:tc>
          <w:tcPr>
            <w:tcW w:w="679" w:type="pct"/>
            <w:tcBorders>
              <w:top w:val="nil"/>
              <w:left w:val="nil"/>
              <w:bottom w:val="nil"/>
              <w:right w:val="nil"/>
            </w:tcBorders>
            <w:shd w:val="clear" w:color="auto" w:fill="auto"/>
            <w:vAlign w:val="center"/>
          </w:tcPr>
          <w:p w14:paraId="6735AAB9" w14:textId="7CC117D0"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single" w:sz="4" w:space="0" w:color="54BBAB"/>
              <w:right w:val="nil"/>
            </w:tcBorders>
            <w:shd w:val="clear" w:color="auto" w:fill="auto"/>
            <w:vAlign w:val="center"/>
            <w:hideMark/>
          </w:tcPr>
          <w:p w14:paraId="10E35B32" w14:textId="55A0DF69"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single" w:sz="4" w:space="0" w:color="54BBAB"/>
              <w:right w:val="nil"/>
            </w:tcBorders>
            <w:shd w:val="clear" w:color="auto" w:fill="auto"/>
            <w:vAlign w:val="center"/>
            <w:hideMark/>
          </w:tcPr>
          <w:p w14:paraId="7D2E346C" w14:textId="14262767" w:rsidR="009B779F" w:rsidRPr="00822469" w:rsidRDefault="009B779F" w:rsidP="009B779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583</w:t>
            </w:r>
          </w:p>
        </w:tc>
        <w:tc>
          <w:tcPr>
            <w:tcW w:w="680" w:type="pct"/>
            <w:tcBorders>
              <w:top w:val="nil"/>
              <w:left w:val="nil"/>
              <w:bottom w:val="single" w:sz="4" w:space="0" w:color="54BBAB"/>
              <w:right w:val="nil"/>
            </w:tcBorders>
            <w:shd w:val="clear" w:color="auto" w:fill="auto"/>
            <w:vAlign w:val="center"/>
            <w:hideMark/>
          </w:tcPr>
          <w:p w14:paraId="709E1A54" w14:textId="381631A6"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9B779F" w:rsidRPr="00822469" w14:paraId="2F68E6B8" w14:textId="77777777" w:rsidTr="001F68A3">
        <w:trPr>
          <w:trHeight w:val="227"/>
        </w:trPr>
        <w:tc>
          <w:tcPr>
            <w:tcW w:w="925" w:type="pct"/>
            <w:tcBorders>
              <w:top w:val="nil"/>
              <w:left w:val="nil"/>
              <w:bottom w:val="single" w:sz="4" w:space="0" w:color="54BBAB"/>
              <w:right w:val="nil"/>
            </w:tcBorders>
            <w:shd w:val="clear" w:color="auto" w:fill="auto"/>
            <w:vAlign w:val="center"/>
            <w:hideMark/>
          </w:tcPr>
          <w:p w14:paraId="482C6DB3" w14:textId="77777777" w:rsidR="009B779F" w:rsidRPr="00822469" w:rsidRDefault="009B779F" w:rsidP="009B779F">
            <w:pPr>
              <w:spacing w:after="0" w:line="240" w:lineRule="auto"/>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PASSIVO:</w:t>
            </w:r>
          </w:p>
        </w:tc>
        <w:tc>
          <w:tcPr>
            <w:tcW w:w="679" w:type="pct"/>
            <w:tcBorders>
              <w:top w:val="nil"/>
              <w:left w:val="nil"/>
              <w:bottom w:val="single" w:sz="4" w:space="0" w:color="54BBAB"/>
              <w:right w:val="nil"/>
            </w:tcBorders>
            <w:shd w:val="clear" w:color="auto" w:fill="auto"/>
            <w:vAlign w:val="center"/>
          </w:tcPr>
          <w:p w14:paraId="6B793947" w14:textId="16BB73D0" w:rsidR="009B779F" w:rsidRPr="00822469" w:rsidRDefault="009B779F" w:rsidP="009B779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589.941</w:t>
            </w:r>
          </w:p>
        </w:tc>
        <w:tc>
          <w:tcPr>
            <w:tcW w:w="679" w:type="pct"/>
            <w:tcBorders>
              <w:top w:val="nil"/>
              <w:left w:val="nil"/>
              <w:bottom w:val="single" w:sz="4" w:space="0" w:color="54BBAB"/>
              <w:right w:val="nil"/>
            </w:tcBorders>
            <w:shd w:val="clear" w:color="auto" w:fill="auto"/>
            <w:vAlign w:val="center"/>
          </w:tcPr>
          <w:p w14:paraId="24973D0D" w14:textId="30569FBF" w:rsidR="009B779F" w:rsidRPr="00822469" w:rsidRDefault="009B779F" w:rsidP="009B779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single" w:sz="4" w:space="0" w:color="54BBAB"/>
              <w:left w:val="nil"/>
              <w:bottom w:val="single" w:sz="4" w:space="0" w:color="54BBAB"/>
              <w:right w:val="nil"/>
            </w:tcBorders>
            <w:shd w:val="clear" w:color="auto" w:fill="auto"/>
            <w:vAlign w:val="center"/>
          </w:tcPr>
          <w:p w14:paraId="590DD0B2" w14:textId="063B2A2C" w:rsidR="009B779F" w:rsidRPr="00822469" w:rsidRDefault="009B779F" w:rsidP="009B779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4.629</w:t>
            </w:r>
          </w:p>
        </w:tc>
        <w:tc>
          <w:tcPr>
            <w:tcW w:w="679" w:type="pct"/>
            <w:tcBorders>
              <w:top w:val="nil"/>
              <w:left w:val="nil"/>
              <w:bottom w:val="single" w:sz="4" w:space="0" w:color="54BBAB"/>
              <w:right w:val="nil"/>
            </w:tcBorders>
            <w:shd w:val="clear" w:color="auto" w:fill="auto"/>
            <w:vAlign w:val="center"/>
            <w:hideMark/>
          </w:tcPr>
          <w:p w14:paraId="020C269E" w14:textId="091F6918" w:rsidR="009B779F" w:rsidRPr="00822469" w:rsidRDefault="009B779F" w:rsidP="009B779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1.067.969</w:t>
            </w:r>
          </w:p>
        </w:tc>
        <w:tc>
          <w:tcPr>
            <w:tcW w:w="679" w:type="pct"/>
            <w:tcBorders>
              <w:top w:val="nil"/>
              <w:left w:val="nil"/>
              <w:bottom w:val="single" w:sz="4" w:space="0" w:color="54BBAB"/>
              <w:right w:val="nil"/>
            </w:tcBorders>
            <w:shd w:val="clear" w:color="auto" w:fill="auto"/>
            <w:vAlign w:val="center"/>
            <w:hideMark/>
          </w:tcPr>
          <w:p w14:paraId="273228BB" w14:textId="0EA6E39F" w:rsidR="009B779F" w:rsidRPr="00822469" w:rsidRDefault="009B779F" w:rsidP="009B779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80" w:type="pct"/>
            <w:tcBorders>
              <w:top w:val="nil"/>
              <w:left w:val="nil"/>
              <w:bottom w:val="single" w:sz="4" w:space="0" w:color="54BBAB"/>
              <w:right w:val="nil"/>
            </w:tcBorders>
            <w:shd w:val="clear" w:color="auto" w:fill="auto"/>
            <w:vAlign w:val="center"/>
            <w:hideMark/>
          </w:tcPr>
          <w:p w14:paraId="4A5163A7" w14:textId="7740991D" w:rsidR="009B779F" w:rsidRPr="00822469" w:rsidRDefault="009B779F" w:rsidP="009B779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4.476</w:t>
            </w:r>
          </w:p>
        </w:tc>
      </w:tr>
      <w:tr w:rsidR="009B779F" w:rsidRPr="00822469" w14:paraId="4FE4B45C" w14:textId="77777777" w:rsidTr="001F68A3">
        <w:trPr>
          <w:trHeight w:val="227"/>
        </w:trPr>
        <w:tc>
          <w:tcPr>
            <w:tcW w:w="925" w:type="pct"/>
            <w:tcBorders>
              <w:top w:val="nil"/>
              <w:left w:val="nil"/>
              <w:bottom w:val="nil"/>
              <w:right w:val="nil"/>
            </w:tcBorders>
            <w:shd w:val="clear" w:color="auto" w:fill="auto"/>
            <w:vAlign w:val="center"/>
            <w:hideMark/>
          </w:tcPr>
          <w:p w14:paraId="6667EDA5" w14:textId="77777777" w:rsidR="009B779F" w:rsidRPr="00822469" w:rsidRDefault="009B779F" w:rsidP="009B779F">
            <w:pPr>
              <w:spacing w:after="0" w:line="240" w:lineRule="auto"/>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Valores a pagar: (3)</w:t>
            </w:r>
          </w:p>
        </w:tc>
        <w:tc>
          <w:tcPr>
            <w:tcW w:w="679" w:type="pct"/>
            <w:tcBorders>
              <w:top w:val="nil"/>
              <w:left w:val="nil"/>
              <w:bottom w:val="nil"/>
              <w:right w:val="nil"/>
            </w:tcBorders>
            <w:shd w:val="clear" w:color="auto" w:fill="auto"/>
            <w:vAlign w:val="center"/>
          </w:tcPr>
          <w:p w14:paraId="3C14B3C0" w14:textId="26CD8DE9" w:rsidR="009B779F" w:rsidRPr="00822469" w:rsidRDefault="009B779F" w:rsidP="009B779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9.031</w:t>
            </w:r>
          </w:p>
        </w:tc>
        <w:tc>
          <w:tcPr>
            <w:tcW w:w="679" w:type="pct"/>
            <w:tcBorders>
              <w:top w:val="nil"/>
              <w:left w:val="nil"/>
              <w:bottom w:val="nil"/>
              <w:right w:val="nil"/>
            </w:tcBorders>
            <w:shd w:val="clear" w:color="auto" w:fill="auto"/>
            <w:vAlign w:val="center"/>
          </w:tcPr>
          <w:p w14:paraId="01409A4E" w14:textId="36C9F8C4" w:rsidR="009B779F" w:rsidRPr="00822469" w:rsidRDefault="009B779F" w:rsidP="009B779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tcPr>
          <w:p w14:paraId="266C55BD" w14:textId="7D5937DD" w:rsidR="009B779F" w:rsidRPr="00822469" w:rsidRDefault="009B779F" w:rsidP="009B779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4.629</w:t>
            </w:r>
          </w:p>
        </w:tc>
        <w:tc>
          <w:tcPr>
            <w:tcW w:w="679" w:type="pct"/>
            <w:tcBorders>
              <w:top w:val="nil"/>
              <w:left w:val="nil"/>
              <w:bottom w:val="nil"/>
              <w:right w:val="nil"/>
            </w:tcBorders>
            <w:shd w:val="clear" w:color="auto" w:fill="auto"/>
            <w:vAlign w:val="center"/>
            <w:hideMark/>
          </w:tcPr>
          <w:p w14:paraId="2521FE5E" w14:textId="7BA96F32" w:rsidR="009B779F" w:rsidRPr="00822469" w:rsidRDefault="009B779F" w:rsidP="009B779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10.133</w:t>
            </w:r>
          </w:p>
        </w:tc>
        <w:tc>
          <w:tcPr>
            <w:tcW w:w="679" w:type="pct"/>
            <w:tcBorders>
              <w:top w:val="nil"/>
              <w:left w:val="nil"/>
              <w:bottom w:val="nil"/>
              <w:right w:val="nil"/>
            </w:tcBorders>
            <w:shd w:val="clear" w:color="auto" w:fill="auto"/>
            <w:vAlign w:val="center"/>
            <w:hideMark/>
          </w:tcPr>
          <w:p w14:paraId="24281ECD" w14:textId="7CA07071" w:rsidR="009B779F" w:rsidRPr="00822469" w:rsidRDefault="009B779F" w:rsidP="009B779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80" w:type="pct"/>
            <w:tcBorders>
              <w:top w:val="nil"/>
              <w:left w:val="nil"/>
              <w:bottom w:val="nil"/>
              <w:right w:val="nil"/>
            </w:tcBorders>
            <w:shd w:val="clear" w:color="auto" w:fill="auto"/>
            <w:vAlign w:val="center"/>
            <w:hideMark/>
          </w:tcPr>
          <w:p w14:paraId="3232549C" w14:textId="40BF8D77" w:rsidR="009B779F" w:rsidRPr="00822469" w:rsidRDefault="009B779F" w:rsidP="009B779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4.476</w:t>
            </w:r>
          </w:p>
        </w:tc>
      </w:tr>
      <w:tr w:rsidR="009B779F" w:rsidRPr="00822469" w14:paraId="0CD8250C" w14:textId="77777777" w:rsidTr="001F68A3">
        <w:trPr>
          <w:trHeight w:val="227"/>
        </w:trPr>
        <w:tc>
          <w:tcPr>
            <w:tcW w:w="925" w:type="pct"/>
            <w:tcBorders>
              <w:top w:val="nil"/>
              <w:left w:val="nil"/>
              <w:bottom w:val="nil"/>
              <w:right w:val="nil"/>
            </w:tcBorders>
            <w:shd w:val="clear" w:color="auto" w:fill="auto"/>
            <w:vAlign w:val="center"/>
            <w:hideMark/>
          </w:tcPr>
          <w:p w14:paraId="13E7FACA" w14:textId="77777777" w:rsidR="009B779F" w:rsidRPr="00822469" w:rsidRDefault="009B779F" w:rsidP="009B779F">
            <w:pPr>
              <w:spacing w:after="0" w:line="240" w:lineRule="auto"/>
              <w:ind w:firstLineChars="100" w:firstLine="180"/>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CAIXA</w:t>
            </w:r>
          </w:p>
        </w:tc>
        <w:tc>
          <w:tcPr>
            <w:tcW w:w="679" w:type="pct"/>
            <w:tcBorders>
              <w:top w:val="nil"/>
              <w:left w:val="nil"/>
              <w:bottom w:val="nil"/>
              <w:right w:val="nil"/>
            </w:tcBorders>
            <w:shd w:val="clear" w:color="auto" w:fill="auto"/>
            <w:vAlign w:val="center"/>
          </w:tcPr>
          <w:p w14:paraId="458CCC95" w14:textId="62C1101F" w:rsidR="009B779F" w:rsidRPr="00822469" w:rsidRDefault="009B779F" w:rsidP="009B779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9.031</w:t>
            </w:r>
          </w:p>
        </w:tc>
        <w:tc>
          <w:tcPr>
            <w:tcW w:w="679" w:type="pct"/>
            <w:tcBorders>
              <w:top w:val="nil"/>
              <w:left w:val="nil"/>
              <w:bottom w:val="nil"/>
              <w:right w:val="nil"/>
            </w:tcBorders>
            <w:shd w:val="clear" w:color="auto" w:fill="auto"/>
            <w:vAlign w:val="center"/>
          </w:tcPr>
          <w:p w14:paraId="4591489F" w14:textId="23945266"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tcPr>
          <w:p w14:paraId="719BC317" w14:textId="0C29E46E"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7F98468F" w14:textId="768B7945" w:rsidR="009B779F" w:rsidRPr="00822469" w:rsidRDefault="009B779F" w:rsidP="009B779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10.133</w:t>
            </w:r>
          </w:p>
        </w:tc>
        <w:tc>
          <w:tcPr>
            <w:tcW w:w="679" w:type="pct"/>
            <w:tcBorders>
              <w:top w:val="nil"/>
              <w:left w:val="nil"/>
              <w:bottom w:val="nil"/>
              <w:right w:val="nil"/>
            </w:tcBorders>
            <w:shd w:val="clear" w:color="auto" w:fill="auto"/>
            <w:vAlign w:val="center"/>
            <w:hideMark/>
          </w:tcPr>
          <w:p w14:paraId="0FD7C9DF" w14:textId="3B642F79"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hideMark/>
          </w:tcPr>
          <w:p w14:paraId="64683578" w14:textId="377DA01E"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9B779F" w:rsidRPr="00822469" w14:paraId="213892D0" w14:textId="77777777" w:rsidTr="001F68A3">
        <w:trPr>
          <w:trHeight w:val="227"/>
        </w:trPr>
        <w:tc>
          <w:tcPr>
            <w:tcW w:w="925" w:type="pct"/>
            <w:tcBorders>
              <w:top w:val="nil"/>
              <w:left w:val="nil"/>
              <w:bottom w:val="nil"/>
              <w:right w:val="nil"/>
            </w:tcBorders>
            <w:shd w:val="clear" w:color="auto" w:fill="auto"/>
            <w:vAlign w:val="center"/>
            <w:hideMark/>
          </w:tcPr>
          <w:p w14:paraId="5B11F8C7" w14:textId="77777777" w:rsidR="009B779F" w:rsidRPr="00822469" w:rsidRDefault="009B779F" w:rsidP="009B779F">
            <w:pPr>
              <w:spacing w:after="0" w:line="240" w:lineRule="auto"/>
              <w:ind w:firstLineChars="100" w:firstLine="180"/>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Dirigentes</w:t>
            </w:r>
          </w:p>
        </w:tc>
        <w:tc>
          <w:tcPr>
            <w:tcW w:w="679" w:type="pct"/>
            <w:tcBorders>
              <w:top w:val="nil"/>
              <w:left w:val="nil"/>
              <w:bottom w:val="nil"/>
              <w:right w:val="nil"/>
            </w:tcBorders>
            <w:shd w:val="clear" w:color="auto" w:fill="auto"/>
            <w:vAlign w:val="center"/>
          </w:tcPr>
          <w:p w14:paraId="5B81C5B4" w14:textId="3E2D0D7A"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tcPr>
          <w:p w14:paraId="1C8A7B4F" w14:textId="616AE007"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tcPr>
          <w:p w14:paraId="07A95547" w14:textId="5C215D29" w:rsidR="009B779F" w:rsidRPr="00822469" w:rsidRDefault="009B779F" w:rsidP="009B779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4.629</w:t>
            </w:r>
          </w:p>
        </w:tc>
        <w:tc>
          <w:tcPr>
            <w:tcW w:w="679" w:type="pct"/>
            <w:tcBorders>
              <w:top w:val="nil"/>
              <w:left w:val="nil"/>
              <w:bottom w:val="nil"/>
              <w:right w:val="nil"/>
            </w:tcBorders>
            <w:shd w:val="clear" w:color="auto" w:fill="auto"/>
            <w:vAlign w:val="center"/>
            <w:hideMark/>
          </w:tcPr>
          <w:p w14:paraId="06393487" w14:textId="35BB8BA6"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5BA0C734" w14:textId="6D02A972" w:rsidR="009B779F" w:rsidRPr="00822469" w:rsidRDefault="009B779F" w:rsidP="009B779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hideMark/>
          </w:tcPr>
          <w:p w14:paraId="4206FD84" w14:textId="0FDB1EDB" w:rsidR="009B779F" w:rsidRPr="00822469" w:rsidRDefault="009B779F" w:rsidP="009B779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4.476</w:t>
            </w:r>
          </w:p>
        </w:tc>
      </w:tr>
      <w:tr w:rsidR="009B779F" w:rsidRPr="00822469" w14:paraId="12B502DE" w14:textId="77777777" w:rsidTr="001F68A3">
        <w:trPr>
          <w:trHeight w:val="227"/>
        </w:trPr>
        <w:tc>
          <w:tcPr>
            <w:tcW w:w="925" w:type="pct"/>
            <w:tcBorders>
              <w:top w:val="nil"/>
              <w:left w:val="nil"/>
              <w:bottom w:val="nil"/>
              <w:right w:val="nil"/>
            </w:tcBorders>
            <w:shd w:val="clear" w:color="auto" w:fill="auto"/>
            <w:vAlign w:val="center"/>
            <w:hideMark/>
          </w:tcPr>
          <w:p w14:paraId="1264F195" w14:textId="77777777" w:rsidR="009B779F" w:rsidRPr="00822469" w:rsidRDefault="009B779F" w:rsidP="009B779F">
            <w:pPr>
              <w:spacing w:after="0" w:line="240" w:lineRule="auto"/>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Dividendos a pagar: (4)</w:t>
            </w:r>
          </w:p>
        </w:tc>
        <w:tc>
          <w:tcPr>
            <w:tcW w:w="679" w:type="pct"/>
            <w:tcBorders>
              <w:top w:val="nil"/>
              <w:left w:val="nil"/>
              <w:bottom w:val="nil"/>
              <w:right w:val="nil"/>
            </w:tcBorders>
            <w:shd w:val="clear" w:color="auto" w:fill="auto"/>
            <w:vAlign w:val="center"/>
          </w:tcPr>
          <w:p w14:paraId="4594A790" w14:textId="06FFC7F6" w:rsidR="009B779F" w:rsidRPr="00822469" w:rsidRDefault="009B779F" w:rsidP="009B779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580.910</w:t>
            </w:r>
          </w:p>
        </w:tc>
        <w:tc>
          <w:tcPr>
            <w:tcW w:w="679" w:type="pct"/>
            <w:tcBorders>
              <w:top w:val="nil"/>
              <w:left w:val="nil"/>
              <w:bottom w:val="nil"/>
              <w:right w:val="nil"/>
            </w:tcBorders>
            <w:shd w:val="clear" w:color="auto" w:fill="auto"/>
            <w:vAlign w:val="center"/>
          </w:tcPr>
          <w:p w14:paraId="72ED0F42" w14:textId="1DA6E895" w:rsidR="009B779F" w:rsidRPr="00822469" w:rsidRDefault="009B779F" w:rsidP="009B779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tcPr>
          <w:p w14:paraId="0B6F4FEA" w14:textId="27356928" w:rsidR="009B779F" w:rsidRPr="00822469" w:rsidRDefault="009B779F" w:rsidP="001F68A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hideMark/>
          </w:tcPr>
          <w:p w14:paraId="48597E14" w14:textId="59B94515" w:rsidR="009B779F" w:rsidRPr="00822469" w:rsidRDefault="009B779F" w:rsidP="009B779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1.057.836</w:t>
            </w:r>
          </w:p>
        </w:tc>
        <w:tc>
          <w:tcPr>
            <w:tcW w:w="679" w:type="pct"/>
            <w:tcBorders>
              <w:top w:val="nil"/>
              <w:left w:val="nil"/>
              <w:bottom w:val="nil"/>
              <w:right w:val="nil"/>
            </w:tcBorders>
            <w:shd w:val="clear" w:color="auto" w:fill="auto"/>
            <w:vAlign w:val="center"/>
            <w:hideMark/>
          </w:tcPr>
          <w:p w14:paraId="2C469657" w14:textId="0755A491" w:rsidR="009B779F" w:rsidRPr="00822469" w:rsidRDefault="009B779F" w:rsidP="009B779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80" w:type="pct"/>
            <w:tcBorders>
              <w:top w:val="nil"/>
              <w:left w:val="nil"/>
              <w:bottom w:val="nil"/>
              <w:right w:val="nil"/>
            </w:tcBorders>
            <w:shd w:val="clear" w:color="auto" w:fill="auto"/>
            <w:vAlign w:val="center"/>
            <w:hideMark/>
          </w:tcPr>
          <w:p w14:paraId="2B024F9D" w14:textId="6DEF24AB" w:rsidR="009B779F" w:rsidRPr="00822469" w:rsidRDefault="009B779F" w:rsidP="009B779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9B779F" w:rsidRPr="00822469" w14:paraId="69318031" w14:textId="77777777" w:rsidTr="001F68A3">
        <w:trPr>
          <w:trHeight w:val="227"/>
        </w:trPr>
        <w:tc>
          <w:tcPr>
            <w:tcW w:w="925" w:type="pct"/>
            <w:tcBorders>
              <w:top w:val="nil"/>
              <w:left w:val="nil"/>
              <w:bottom w:val="single" w:sz="4" w:space="0" w:color="54BBAB"/>
              <w:right w:val="nil"/>
            </w:tcBorders>
            <w:shd w:val="clear" w:color="auto" w:fill="auto"/>
            <w:vAlign w:val="center"/>
            <w:hideMark/>
          </w:tcPr>
          <w:p w14:paraId="453BC767" w14:textId="77777777" w:rsidR="009B779F" w:rsidRPr="00822469" w:rsidRDefault="009B779F" w:rsidP="009B779F">
            <w:pPr>
              <w:spacing w:after="0" w:line="240" w:lineRule="auto"/>
              <w:ind w:firstLineChars="100" w:firstLine="180"/>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CAIXA</w:t>
            </w:r>
          </w:p>
        </w:tc>
        <w:tc>
          <w:tcPr>
            <w:tcW w:w="679" w:type="pct"/>
            <w:tcBorders>
              <w:top w:val="nil"/>
              <w:left w:val="nil"/>
              <w:bottom w:val="single" w:sz="4" w:space="0" w:color="54BBAB"/>
              <w:right w:val="nil"/>
            </w:tcBorders>
            <w:shd w:val="clear" w:color="auto" w:fill="auto"/>
            <w:vAlign w:val="center"/>
          </w:tcPr>
          <w:p w14:paraId="215DA292" w14:textId="470FF2E1" w:rsidR="009B779F" w:rsidRPr="00822469" w:rsidRDefault="009B779F" w:rsidP="009B779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580.910</w:t>
            </w:r>
          </w:p>
        </w:tc>
        <w:tc>
          <w:tcPr>
            <w:tcW w:w="679" w:type="pct"/>
            <w:tcBorders>
              <w:top w:val="nil"/>
              <w:left w:val="nil"/>
              <w:bottom w:val="single" w:sz="4" w:space="0" w:color="54BBAB"/>
              <w:right w:val="nil"/>
            </w:tcBorders>
            <w:shd w:val="clear" w:color="auto" w:fill="auto"/>
            <w:vAlign w:val="center"/>
          </w:tcPr>
          <w:p w14:paraId="203280F3" w14:textId="49E5894A" w:rsidR="009B779F" w:rsidRPr="00822469" w:rsidRDefault="009B779F" w:rsidP="009B779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single" w:sz="4" w:space="0" w:color="54BBAB"/>
              <w:right w:val="nil"/>
            </w:tcBorders>
            <w:shd w:val="clear" w:color="auto" w:fill="auto"/>
            <w:vAlign w:val="center"/>
          </w:tcPr>
          <w:p w14:paraId="4C89AFCF" w14:textId="05D0B6C6" w:rsidR="009B779F" w:rsidRPr="00822469" w:rsidRDefault="009B779F" w:rsidP="001F68A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single" w:sz="4" w:space="0" w:color="54BBAB"/>
              <w:right w:val="nil"/>
            </w:tcBorders>
            <w:shd w:val="clear" w:color="auto" w:fill="auto"/>
            <w:vAlign w:val="center"/>
            <w:hideMark/>
          </w:tcPr>
          <w:p w14:paraId="592A879E" w14:textId="6ECE1F2C" w:rsidR="009B779F" w:rsidRPr="00822469" w:rsidRDefault="009B779F" w:rsidP="009B779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1.057.836</w:t>
            </w:r>
          </w:p>
        </w:tc>
        <w:tc>
          <w:tcPr>
            <w:tcW w:w="679" w:type="pct"/>
            <w:tcBorders>
              <w:top w:val="nil"/>
              <w:left w:val="nil"/>
              <w:bottom w:val="single" w:sz="4" w:space="0" w:color="54BBAB"/>
              <w:right w:val="nil"/>
            </w:tcBorders>
            <w:shd w:val="clear" w:color="auto" w:fill="auto"/>
            <w:vAlign w:val="center"/>
            <w:hideMark/>
          </w:tcPr>
          <w:p w14:paraId="4FA1960F" w14:textId="25174DCF" w:rsidR="009B779F" w:rsidRPr="00822469" w:rsidRDefault="009B779F" w:rsidP="009B779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80" w:type="pct"/>
            <w:tcBorders>
              <w:top w:val="nil"/>
              <w:left w:val="nil"/>
              <w:bottom w:val="single" w:sz="4" w:space="0" w:color="54BBAB"/>
              <w:right w:val="nil"/>
            </w:tcBorders>
            <w:shd w:val="clear" w:color="auto" w:fill="auto"/>
            <w:vAlign w:val="center"/>
            <w:hideMark/>
          </w:tcPr>
          <w:p w14:paraId="0506993E" w14:textId="3ED5FC00" w:rsidR="009B779F" w:rsidRPr="00822469" w:rsidRDefault="009B779F" w:rsidP="009B779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bl>
    <w:p w14:paraId="121896D0" w14:textId="09AD5FFD" w:rsidR="007922B1" w:rsidRPr="003C316E" w:rsidRDefault="003C316E" w:rsidP="003C316E">
      <w:pPr>
        <w:tabs>
          <w:tab w:val="center" w:pos="426"/>
        </w:tabs>
        <w:spacing w:after="0"/>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(1) </w:t>
      </w:r>
      <w:r w:rsidR="00C358C7" w:rsidRPr="003C316E">
        <w:rPr>
          <w:rFonts w:asciiTheme="majorHAnsi" w:hAnsiTheme="majorHAnsi" w:cstheme="majorHAnsi"/>
          <w:color w:val="2F75B5"/>
          <w:sz w:val="16"/>
          <w:szCs w:val="16"/>
        </w:rPr>
        <w:t xml:space="preserve">O montante </w:t>
      </w:r>
      <w:r w:rsidR="007922B1" w:rsidRPr="003C316E">
        <w:rPr>
          <w:rFonts w:asciiTheme="majorHAnsi" w:hAnsiTheme="majorHAnsi" w:cstheme="majorHAnsi"/>
          <w:color w:val="2F75B5"/>
          <w:sz w:val="16"/>
          <w:szCs w:val="16"/>
        </w:rPr>
        <w:t xml:space="preserve">não contempla a parcela de R$ </w:t>
      </w:r>
      <w:r w:rsidR="00F54A74" w:rsidRPr="003C316E">
        <w:rPr>
          <w:rFonts w:asciiTheme="majorHAnsi" w:hAnsiTheme="majorHAnsi" w:cstheme="majorHAnsi"/>
          <w:color w:val="2F75B5"/>
          <w:sz w:val="16"/>
          <w:szCs w:val="16"/>
        </w:rPr>
        <w:t>141</w:t>
      </w:r>
      <w:r w:rsidR="007922B1" w:rsidRPr="003C316E">
        <w:rPr>
          <w:rFonts w:asciiTheme="majorHAnsi" w:hAnsiTheme="majorHAnsi" w:cstheme="majorHAnsi"/>
          <w:color w:val="2F75B5"/>
          <w:sz w:val="16"/>
          <w:szCs w:val="16"/>
        </w:rPr>
        <w:t xml:space="preserve"> (R$ </w:t>
      </w:r>
      <w:r w:rsidR="00700FEF" w:rsidRPr="003C316E">
        <w:rPr>
          <w:rFonts w:asciiTheme="majorHAnsi" w:hAnsiTheme="majorHAnsi" w:cstheme="majorHAnsi"/>
          <w:color w:val="2F75B5"/>
          <w:sz w:val="16"/>
          <w:szCs w:val="16"/>
        </w:rPr>
        <w:t>68</w:t>
      </w:r>
      <w:r w:rsidR="005701F6" w:rsidRPr="003C316E">
        <w:rPr>
          <w:rFonts w:asciiTheme="majorHAnsi" w:hAnsiTheme="majorHAnsi" w:cstheme="majorHAnsi"/>
          <w:color w:val="2F75B5"/>
          <w:sz w:val="16"/>
          <w:szCs w:val="16"/>
        </w:rPr>
        <w:t xml:space="preserve"> em 31 de dezembro de 202</w:t>
      </w:r>
      <w:r w:rsidR="00700FEF" w:rsidRPr="003C316E">
        <w:rPr>
          <w:rFonts w:asciiTheme="majorHAnsi" w:hAnsiTheme="majorHAnsi" w:cstheme="majorHAnsi"/>
          <w:color w:val="2F75B5"/>
          <w:sz w:val="16"/>
          <w:szCs w:val="16"/>
        </w:rPr>
        <w:t>3</w:t>
      </w:r>
      <w:r w:rsidR="005701F6" w:rsidRPr="003C316E">
        <w:rPr>
          <w:rFonts w:asciiTheme="majorHAnsi" w:hAnsiTheme="majorHAnsi" w:cstheme="majorHAnsi"/>
          <w:color w:val="2F75B5"/>
          <w:sz w:val="16"/>
          <w:szCs w:val="16"/>
        </w:rPr>
        <w:t>) relativo ao saldo em conta de depósitos à vista mantidas em instituições financeiras não-relacionadas à CAIXA Seguridade</w:t>
      </w:r>
    </w:p>
    <w:p w14:paraId="6AC53385" w14:textId="073A6E36" w:rsidR="00C358C7" w:rsidRPr="003C316E" w:rsidRDefault="003C316E" w:rsidP="003C316E">
      <w:pPr>
        <w:tabs>
          <w:tab w:val="center" w:pos="426"/>
        </w:tabs>
        <w:spacing w:after="0"/>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(2) </w:t>
      </w:r>
      <w:r w:rsidR="00C358C7" w:rsidRPr="003C316E">
        <w:rPr>
          <w:rFonts w:asciiTheme="majorHAnsi" w:hAnsiTheme="majorHAnsi" w:cstheme="majorHAnsi"/>
          <w:color w:val="2F75B5"/>
          <w:sz w:val="16"/>
          <w:szCs w:val="16"/>
        </w:rPr>
        <w:t xml:space="preserve">O montante não contempla a parcela de R$ </w:t>
      </w:r>
      <w:r w:rsidR="003308D3" w:rsidRPr="003C316E">
        <w:rPr>
          <w:rFonts w:asciiTheme="majorHAnsi" w:hAnsiTheme="majorHAnsi" w:cstheme="majorHAnsi"/>
          <w:color w:val="2F75B5"/>
          <w:sz w:val="16"/>
          <w:szCs w:val="16"/>
        </w:rPr>
        <w:t>533</w:t>
      </w:r>
      <w:r w:rsidR="00A933C2" w:rsidRPr="003C316E">
        <w:rPr>
          <w:rFonts w:asciiTheme="majorHAnsi" w:hAnsiTheme="majorHAnsi" w:cstheme="majorHAnsi"/>
          <w:color w:val="2F75B5"/>
          <w:sz w:val="16"/>
          <w:szCs w:val="16"/>
        </w:rPr>
        <w:t xml:space="preserve"> </w:t>
      </w:r>
      <w:r w:rsidR="00C358C7" w:rsidRPr="003C316E">
        <w:rPr>
          <w:rFonts w:asciiTheme="majorHAnsi" w:hAnsiTheme="majorHAnsi" w:cstheme="majorHAnsi"/>
          <w:color w:val="2F75B5"/>
          <w:sz w:val="16"/>
          <w:szCs w:val="16"/>
        </w:rPr>
        <w:t xml:space="preserve">(R$ </w:t>
      </w:r>
      <w:r w:rsidR="00700FEF" w:rsidRPr="003C316E">
        <w:rPr>
          <w:rFonts w:asciiTheme="majorHAnsi" w:hAnsiTheme="majorHAnsi" w:cstheme="majorHAnsi"/>
          <w:color w:val="2F75B5"/>
          <w:sz w:val="16"/>
          <w:szCs w:val="16"/>
        </w:rPr>
        <w:t>1.136</w:t>
      </w:r>
      <w:r w:rsidR="00C358C7" w:rsidRPr="003C316E">
        <w:rPr>
          <w:rFonts w:asciiTheme="majorHAnsi" w:hAnsiTheme="majorHAnsi" w:cstheme="majorHAnsi"/>
          <w:color w:val="2F75B5"/>
          <w:sz w:val="16"/>
          <w:szCs w:val="16"/>
        </w:rPr>
        <w:t xml:space="preserve"> em 31 de dezembro de 202</w:t>
      </w:r>
      <w:r w:rsidR="005701F6" w:rsidRPr="003C316E">
        <w:rPr>
          <w:rFonts w:asciiTheme="majorHAnsi" w:hAnsiTheme="majorHAnsi" w:cstheme="majorHAnsi"/>
          <w:color w:val="2F75B5"/>
          <w:sz w:val="16"/>
          <w:szCs w:val="16"/>
        </w:rPr>
        <w:t>2</w:t>
      </w:r>
      <w:r w:rsidR="00700FEF" w:rsidRPr="003C316E">
        <w:rPr>
          <w:rFonts w:asciiTheme="majorHAnsi" w:hAnsiTheme="majorHAnsi" w:cstheme="majorHAnsi"/>
          <w:color w:val="2F75B5"/>
          <w:sz w:val="16"/>
          <w:szCs w:val="16"/>
        </w:rPr>
        <w:t>3</w:t>
      </w:r>
      <w:r w:rsidR="00C358C7" w:rsidRPr="003C316E">
        <w:rPr>
          <w:rFonts w:asciiTheme="majorHAnsi" w:hAnsiTheme="majorHAnsi" w:cstheme="majorHAnsi"/>
          <w:color w:val="2F75B5"/>
          <w:sz w:val="16"/>
          <w:szCs w:val="16"/>
        </w:rPr>
        <w:t>) relativa às Receitas de acesso à rede de distribuição e uso da marca a receber oriundas de partes não-relacionadas à CAIXA Seguridade, conforme elucidado na Nota 1</w:t>
      </w:r>
      <w:r w:rsidR="00743F4A" w:rsidRPr="003C316E">
        <w:rPr>
          <w:rFonts w:asciiTheme="majorHAnsi" w:hAnsiTheme="majorHAnsi" w:cstheme="majorHAnsi"/>
          <w:color w:val="2F75B5"/>
          <w:sz w:val="16"/>
          <w:szCs w:val="16"/>
        </w:rPr>
        <w:t>0</w:t>
      </w:r>
      <w:r w:rsidR="00C358C7" w:rsidRPr="003C316E">
        <w:rPr>
          <w:rFonts w:asciiTheme="majorHAnsi" w:hAnsiTheme="majorHAnsi" w:cstheme="majorHAnsi"/>
          <w:color w:val="2F75B5"/>
          <w:sz w:val="16"/>
          <w:szCs w:val="16"/>
        </w:rPr>
        <w:t xml:space="preserve"> - Valores a receber.</w:t>
      </w:r>
    </w:p>
    <w:p w14:paraId="48E1E2BD" w14:textId="144C67EB" w:rsidR="0038719E" w:rsidRPr="003C316E" w:rsidRDefault="003C316E" w:rsidP="003C316E">
      <w:pPr>
        <w:tabs>
          <w:tab w:val="center" w:pos="426"/>
        </w:tabs>
        <w:spacing w:after="0"/>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(3) </w:t>
      </w:r>
      <w:r w:rsidR="003260DA" w:rsidRPr="003C316E">
        <w:rPr>
          <w:rFonts w:asciiTheme="majorHAnsi" w:hAnsiTheme="majorHAnsi" w:cstheme="majorHAnsi"/>
          <w:color w:val="2F75B5"/>
          <w:sz w:val="16"/>
          <w:szCs w:val="16"/>
        </w:rPr>
        <w:t>O montante não contempla a parcela de R$</w:t>
      </w:r>
      <w:r w:rsidR="00826A77" w:rsidRPr="003C316E">
        <w:rPr>
          <w:rFonts w:asciiTheme="majorHAnsi" w:hAnsiTheme="majorHAnsi" w:cstheme="majorHAnsi"/>
          <w:color w:val="2F75B5"/>
          <w:sz w:val="16"/>
          <w:szCs w:val="16"/>
        </w:rPr>
        <w:t xml:space="preserve"> </w:t>
      </w:r>
      <w:r w:rsidR="00F029CC" w:rsidRPr="003C316E">
        <w:rPr>
          <w:rFonts w:asciiTheme="majorHAnsi" w:hAnsiTheme="majorHAnsi" w:cstheme="majorHAnsi"/>
          <w:color w:val="2F75B5"/>
          <w:sz w:val="16"/>
          <w:szCs w:val="16"/>
        </w:rPr>
        <w:t>2.034</w:t>
      </w:r>
      <w:r w:rsidR="003F3ADA" w:rsidRPr="003C316E">
        <w:rPr>
          <w:rFonts w:asciiTheme="majorHAnsi" w:hAnsiTheme="majorHAnsi" w:cstheme="majorHAnsi"/>
          <w:color w:val="2F75B5"/>
          <w:sz w:val="16"/>
          <w:szCs w:val="16"/>
        </w:rPr>
        <w:t xml:space="preserve"> </w:t>
      </w:r>
      <w:r w:rsidR="0038719E" w:rsidRPr="003C316E">
        <w:rPr>
          <w:rFonts w:asciiTheme="majorHAnsi" w:hAnsiTheme="majorHAnsi" w:cstheme="majorHAnsi"/>
          <w:color w:val="2F75B5"/>
          <w:sz w:val="16"/>
          <w:szCs w:val="16"/>
        </w:rPr>
        <w:t xml:space="preserve">(R$ </w:t>
      </w:r>
      <w:r w:rsidR="00700FEF" w:rsidRPr="003C316E">
        <w:rPr>
          <w:rFonts w:asciiTheme="majorHAnsi" w:hAnsiTheme="majorHAnsi" w:cstheme="majorHAnsi"/>
          <w:color w:val="2F75B5"/>
          <w:sz w:val="16"/>
          <w:szCs w:val="16"/>
        </w:rPr>
        <w:t>84</w:t>
      </w:r>
      <w:r w:rsidR="0038719E" w:rsidRPr="003C316E">
        <w:rPr>
          <w:rFonts w:asciiTheme="majorHAnsi" w:hAnsiTheme="majorHAnsi" w:cstheme="majorHAnsi"/>
          <w:color w:val="2F75B5"/>
          <w:sz w:val="16"/>
          <w:szCs w:val="16"/>
        </w:rPr>
        <w:t xml:space="preserve"> em 31 de dezembro de 202</w:t>
      </w:r>
      <w:r w:rsidR="00700FEF" w:rsidRPr="003C316E">
        <w:rPr>
          <w:rFonts w:asciiTheme="majorHAnsi" w:hAnsiTheme="majorHAnsi" w:cstheme="majorHAnsi"/>
          <w:color w:val="2F75B5"/>
          <w:sz w:val="16"/>
          <w:szCs w:val="16"/>
        </w:rPr>
        <w:t>3</w:t>
      </w:r>
      <w:r w:rsidR="0038719E" w:rsidRPr="003C316E">
        <w:rPr>
          <w:rFonts w:asciiTheme="majorHAnsi" w:hAnsiTheme="majorHAnsi" w:cstheme="majorHAnsi"/>
          <w:color w:val="2F75B5"/>
          <w:sz w:val="16"/>
          <w:szCs w:val="16"/>
        </w:rPr>
        <w:t>) relativo valor a pagar a terceiros, conforme elucidado na Nota 1</w:t>
      </w:r>
      <w:r w:rsidR="00743F4A" w:rsidRPr="003C316E">
        <w:rPr>
          <w:rFonts w:asciiTheme="majorHAnsi" w:hAnsiTheme="majorHAnsi" w:cstheme="majorHAnsi"/>
          <w:color w:val="2F75B5"/>
          <w:sz w:val="16"/>
          <w:szCs w:val="16"/>
        </w:rPr>
        <w:t>4</w:t>
      </w:r>
      <w:r w:rsidR="0038719E" w:rsidRPr="003C316E">
        <w:rPr>
          <w:rFonts w:asciiTheme="majorHAnsi" w:hAnsiTheme="majorHAnsi" w:cstheme="majorHAnsi"/>
          <w:color w:val="2F75B5"/>
          <w:sz w:val="16"/>
          <w:szCs w:val="16"/>
        </w:rPr>
        <w:t xml:space="preserve"> - Valores a pagar. </w:t>
      </w:r>
    </w:p>
    <w:p w14:paraId="1F168AE7" w14:textId="400DBCC3" w:rsidR="007F14D6" w:rsidRPr="003C316E" w:rsidRDefault="003C316E" w:rsidP="003C316E">
      <w:pPr>
        <w:tabs>
          <w:tab w:val="center" w:pos="426"/>
        </w:tabs>
        <w:spacing w:after="0"/>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(4) </w:t>
      </w:r>
      <w:r w:rsidR="007F14D6" w:rsidRPr="003C316E">
        <w:rPr>
          <w:rFonts w:asciiTheme="majorHAnsi" w:hAnsiTheme="majorHAnsi" w:cstheme="majorHAnsi"/>
          <w:color w:val="2F75B5"/>
          <w:sz w:val="16"/>
          <w:szCs w:val="16"/>
        </w:rPr>
        <w:t xml:space="preserve">O montante não contempla a parcela de R$ </w:t>
      </w:r>
      <w:r w:rsidR="00F029CC" w:rsidRPr="003C316E">
        <w:rPr>
          <w:rFonts w:asciiTheme="majorHAnsi" w:hAnsiTheme="majorHAnsi" w:cstheme="majorHAnsi"/>
          <w:color w:val="2F75B5"/>
          <w:sz w:val="16"/>
          <w:szCs w:val="16"/>
        </w:rPr>
        <w:t>121.096</w:t>
      </w:r>
      <w:r w:rsidR="00B10DE0" w:rsidRPr="003C316E">
        <w:rPr>
          <w:rFonts w:asciiTheme="majorHAnsi" w:hAnsiTheme="majorHAnsi" w:cstheme="majorHAnsi"/>
          <w:color w:val="2F75B5"/>
          <w:sz w:val="16"/>
          <w:szCs w:val="16"/>
        </w:rPr>
        <w:t xml:space="preserve"> </w:t>
      </w:r>
      <w:r w:rsidR="00365B42" w:rsidRPr="003C316E">
        <w:rPr>
          <w:rFonts w:asciiTheme="majorHAnsi" w:hAnsiTheme="majorHAnsi" w:cstheme="majorHAnsi"/>
          <w:color w:val="2F75B5"/>
          <w:sz w:val="16"/>
          <w:szCs w:val="16"/>
        </w:rPr>
        <w:t xml:space="preserve">(R$ 225.004 em 31 de dezembro de 2023) </w:t>
      </w:r>
      <w:r w:rsidR="007F14D6" w:rsidRPr="003C316E">
        <w:rPr>
          <w:rFonts w:asciiTheme="majorHAnsi" w:hAnsiTheme="majorHAnsi" w:cstheme="majorHAnsi"/>
          <w:color w:val="2F75B5"/>
          <w:sz w:val="16"/>
          <w:szCs w:val="16"/>
        </w:rPr>
        <w:t>referente à participação dos acionistas não controladores.</w:t>
      </w:r>
    </w:p>
    <w:p w14:paraId="1BE0787F" w14:textId="77777777" w:rsidR="00145751" w:rsidRPr="002C7C41" w:rsidRDefault="00145751" w:rsidP="007F14D6">
      <w:pPr>
        <w:tabs>
          <w:tab w:val="center" w:pos="426"/>
        </w:tabs>
        <w:spacing w:after="0"/>
        <w:ind w:left="402"/>
        <w:jc w:val="both"/>
        <w:rPr>
          <w:rFonts w:asciiTheme="majorHAnsi" w:hAnsiTheme="majorHAnsi" w:cstheme="majorHAnsi"/>
          <w:color w:val="2F75B5"/>
          <w:sz w:val="16"/>
          <w:szCs w:val="16"/>
          <w:highlight w:val="yellow"/>
        </w:rPr>
      </w:pPr>
    </w:p>
    <w:p w14:paraId="27CA580C" w14:textId="77777777" w:rsidR="00F75896" w:rsidRPr="00E97C45" w:rsidRDefault="00F75896" w:rsidP="00FE1962">
      <w:pPr>
        <w:tabs>
          <w:tab w:val="center" w:pos="426"/>
        </w:tabs>
        <w:spacing w:after="0" w:line="240" w:lineRule="auto"/>
        <w:ind w:left="402"/>
        <w:jc w:val="both"/>
        <w:rPr>
          <w:rFonts w:asciiTheme="majorHAnsi" w:hAnsiTheme="majorHAnsi" w:cstheme="majorHAnsi"/>
          <w:color w:val="2F75B5"/>
          <w:sz w:val="14"/>
          <w:szCs w:val="20"/>
        </w:rPr>
      </w:pPr>
    </w:p>
    <w:p w14:paraId="4D16189E" w14:textId="4DFF5283" w:rsidR="00875876" w:rsidRPr="00E97C45" w:rsidRDefault="00875876" w:rsidP="00FE1962">
      <w:pPr>
        <w:pStyle w:val="PargrafodaLista"/>
        <w:tabs>
          <w:tab w:val="center" w:pos="426"/>
        </w:tabs>
        <w:jc w:val="both"/>
        <w:rPr>
          <w:rFonts w:asciiTheme="majorHAnsi" w:hAnsiTheme="majorHAnsi" w:cstheme="majorHAnsi"/>
          <w:color w:val="2F75B5"/>
          <w:sz w:val="14"/>
          <w:szCs w:val="20"/>
          <w:highlight w:val="yellow"/>
          <w:lang w:val="pt-BR"/>
        </w:rPr>
        <w:sectPr w:rsidR="00875876" w:rsidRPr="00E97C45" w:rsidSect="004173B9">
          <w:headerReference w:type="even" r:id="rId64"/>
          <w:headerReference w:type="default" r:id="rId65"/>
          <w:headerReference w:type="first" r:id="rId66"/>
          <w:pgSz w:w="16838" w:h="11906" w:orient="landscape" w:code="9"/>
          <w:pgMar w:top="1418" w:right="851" w:bottom="851" w:left="1418" w:header="0" w:footer="0" w:gutter="0"/>
          <w:cols w:space="708"/>
          <w:docGrid w:linePitch="360"/>
        </w:sectPr>
      </w:pPr>
    </w:p>
    <w:p w14:paraId="39294C1D" w14:textId="77777777" w:rsidR="006711BB" w:rsidRPr="00E97C45" w:rsidRDefault="006711BB" w:rsidP="00FE1962">
      <w:pPr>
        <w:pStyle w:val="PargrafodaLista"/>
        <w:tabs>
          <w:tab w:val="center" w:pos="426"/>
        </w:tabs>
        <w:jc w:val="both"/>
        <w:rPr>
          <w:rFonts w:asciiTheme="majorHAnsi" w:hAnsiTheme="majorHAnsi" w:cstheme="majorHAnsi"/>
          <w:color w:val="2F75B5"/>
          <w:sz w:val="14"/>
          <w:szCs w:val="20"/>
          <w:lang w:val="pt-BR"/>
        </w:rPr>
      </w:pPr>
    </w:p>
    <w:tbl>
      <w:tblPr>
        <w:tblW w:w="5000" w:type="pct"/>
        <w:tblLayout w:type="fixed"/>
        <w:tblCellMar>
          <w:left w:w="70" w:type="dxa"/>
          <w:right w:w="70" w:type="dxa"/>
        </w:tblCellMar>
        <w:tblLook w:val="04A0" w:firstRow="1" w:lastRow="0" w:firstColumn="1" w:lastColumn="0" w:noHBand="0" w:noVBand="1"/>
      </w:tblPr>
      <w:tblGrid>
        <w:gridCol w:w="3010"/>
        <w:gridCol w:w="1925"/>
        <w:gridCol w:w="2006"/>
        <w:gridCol w:w="1843"/>
        <w:gridCol w:w="1925"/>
        <w:gridCol w:w="1925"/>
        <w:gridCol w:w="1925"/>
      </w:tblGrid>
      <w:tr w:rsidR="00505545" w:rsidRPr="00505545" w14:paraId="2BE0410E" w14:textId="77777777" w:rsidTr="00EE5B68">
        <w:trPr>
          <w:trHeight w:val="227"/>
        </w:trPr>
        <w:tc>
          <w:tcPr>
            <w:tcW w:w="1034"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1B081437" w14:textId="77777777" w:rsidR="00505545" w:rsidRPr="00505545" w:rsidRDefault="00505545" w:rsidP="00505545">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Descrição</w:t>
            </w:r>
          </w:p>
        </w:tc>
        <w:tc>
          <w:tcPr>
            <w:tcW w:w="3966" w:type="pct"/>
            <w:gridSpan w:val="6"/>
            <w:tcBorders>
              <w:top w:val="single" w:sz="4" w:space="0" w:color="54BBAB"/>
              <w:left w:val="nil"/>
              <w:bottom w:val="single" w:sz="4" w:space="0" w:color="54BBAB"/>
              <w:right w:val="single" w:sz="4" w:space="0" w:color="FFFFFF"/>
            </w:tcBorders>
            <w:shd w:val="clear" w:color="auto" w:fill="auto"/>
            <w:vAlign w:val="center"/>
            <w:hideMark/>
          </w:tcPr>
          <w:p w14:paraId="1FFC4498" w14:textId="77777777" w:rsidR="00505545" w:rsidRPr="00505545" w:rsidRDefault="00505545" w:rsidP="00505545">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Consolidado</w:t>
            </w:r>
          </w:p>
        </w:tc>
      </w:tr>
      <w:tr w:rsidR="00505545" w:rsidRPr="00505545" w14:paraId="5C52296C" w14:textId="77777777" w:rsidTr="00EE5B68">
        <w:trPr>
          <w:trHeight w:val="227"/>
        </w:trPr>
        <w:tc>
          <w:tcPr>
            <w:tcW w:w="1034" w:type="pct"/>
            <w:vMerge/>
            <w:tcBorders>
              <w:top w:val="single" w:sz="4" w:space="0" w:color="54BBAB"/>
              <w:left w:val="single" w:sz="4" w:space="0" w:color="FFFFFF"/>
              <w:bottom w:val="single" w:sz="4" w:space="0" w:color="54BBAB"/>
              <w:right w:val="nil"/>
            </w:tcBorders>
            <w:vAlign w:val="center"/>
            <w:hideMark/>
          </w:tcPr>
          <w:p w14:paraId="552C74A6" w14:textId="77777777" w:rsidR="00505545" w:rsidRPr="00505545" w:rsidRDefault="00505545" w:rsidP="00505545">
            <w:pPr>
              <w:spacing w:after="0" w:line="240" w:lineRule="auto"/>
              <w:rPr>
                <w:rFonts w:ascii="Calibri Light" w:eastAsia="Times New Roman" w:hAnsi="Calibri Light" w:cs="Calibri Light"/>
                <w:b/>
                <w:bCs/>
                <w:color w:val="005CA9"/>
                <w:sz w:val="18"/>
                <w:szCs w:val="18"/>
                <w:lang w:eastAsia="pt-BR"/>
              </w:rPr>
            </w:pPr>
          </w:p>
        </w:tc>
        <w:tc>
          <w:tcPr>
            <w:tcW w:w="1983" w:type="pct"/>
            <w:gridSpan w:val="3"/>
            <w:tcBorders>
              <w:top w:val="single" w:sz="4" w:space="0" w:color="54BBAB"/>
              <w:left w:val="nil"/>
              <w:bottom w:val="single" w:sz="4" w:space="0" w:color="54BBAB"/>
              <w:right w:val="nil"/>
            </w:tcBorders>
            <w:shd w:val="clear" w:color="auto" w:fill="auto"/>
            <w:vAlign w:val="center"/>
            <w:hideMark/>
          </w:tcPr>
          <w:p w14:paraId="2583F7D9" w14:textId="5740E651" w:rsidR="00505545" w:rsidRPr="00505545" w:rsidRDefault="00505545" w:rsidP="00505545">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30/0</w:t>
            </w:r>
            <w:r w:rsidR="00E76AA2">
              <w:rPr>
                <w:rFonts w:ascii="Calibri Light" w:eastAsia="Times New Roman" w:hAnsi="Calibri Light" w:cs="Calibri Light"/>
                <w:b/>
                <w:bCs/>
                <w:color w:val="005CA9"/>
                <w:sz w:val="18"/>
                <w:szCs w:val="18"/>
                <w:lang w:eastAsia="pt-BR"/>
              </w:rPr>
              <w:t>9</w:t>
            </w:r>
            <w:r w:rsidRPr="00505545">
              <w:rPr>
                <w:rFonts w:ascii="Calibri Light" w:eastAsia="Times New Roman" w:hAnsi="Calibri Light" w:cs="Calibri Light"/>
                <w:b/>
                <w:bCs/>
                <w:color w:val="005CA9"/>
                <w:sz w:val="18"/>
                <w:szCs w:val="18"/>
                <w:lang w:eastAsia="pt-BR"/>
              </w:rPr>
              <w:t>/2024</w:t>
            </w:r>
          </w:p>
        </w:tc>
        <w:tc>
          <w:tcPr>
            <w:tcW w:w="1983" w:type="pct"/>
            <w:gridSpan w:val="3"/>
            <w:tcBorders>
              <w:top w:val="single" w:sz="4" w:space="0" w:color="54BBAB"/>
              <w:left w:val="nil"/>
              <w:bottom w:val="single" w:sz="4" w:space="0" w:color="54BBAB"/>
              <w:right w:val="nil"/>
            </w:tcBorders>
            <w:shd w:val="clear" w:color="auto" w:fill="auto"/>
            <w:vAlign w:val="center"/>
            <w:hideMark/>
          </w:tcPr>
          <w:p w14:paraId="52C7F6C1" w14:textId="77777777" w:rsidR="00505545" w:rsidRPr="00505545" w:rsidRDefault="00505545" w:rsidP="00505545">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31/12/2023</w:t>
            </w:r>
          </w:p>
        </w:tc>
      </w:tr>
      <w:tr w:rsidR="00AA0EAF" w:rsidRPr="00505545" w14:paraId="50FB9F7D" w14:textId="77777777" w:rsidTr="00AA0EAF">
        <w:trPr>
          <w:trHeight w:val="480"/>
        </w:trPr>
        <w:tc>
          <w:tcPr>
            <w:tcW w:w="1034" w:type="pct"/>
            <w:vMerge/>
            <w:tcBorders>
              <w:top w:val="single" w:sz="4" w:space="0" w:color="54BBAB"/>
              <w:left w:val="single" w:sz="4" w:space="0" w:color="FFFFFF"/>
              <w:bottom w:val="single" w:sz="4" w:space="0" w:color="54BBAB"/>
              <w:right w:val="nil"/>
            </w:tcBorders>
            <w:vAlign w:val="center"/>
            <w:hideMark/>
          </w:tcPr>
          <w:p w14:paraId="570BEFDF" w14:textId="77777777" w:rsidR="00505545" w:rsidRPr="00505545" w:rsidRDefault="00505545" w:rsidP="00505545">
            <w:pPr>
              <w:spacing w:after="0" w:line="240" w:lineRule="auto"/>
              <w:rPr>
                <w:rFonts w:ascii="Calibri Light" w:eastAsia="Times New Roman" w:hAnsi="Calibri Light" w:cs="Calibri Light"/>
                <w:b/>
                <w:bCs/>
                <w:color w:val="005CA9"/>
                <w:sz w:val="18"/>
                <w:szCs w:val="18"/>
                <w:lang w:eastAsia="pt-BR"/>
              </w:rPr>
            </w:pPr>
          </w:p>
        </w:tc>
        <w:tc>
          <w:tcPr>
            <w:tcW w:w="661" w:type="pct"/>
            <w:tcBorders>
              <w:top w:val="nil"/>
              <w:left w:val="nil"/>
              <w:bottom w:val="single" w:sz="4" w:space="0" w:color="54BBAB"/>
              <w:right w:val="nil"/>
            </w:tcBorders>
            <w:shd w:val="clear" w:color="auto" w:fill="auto"/>
            <w:vAlign w:val="center"/>
            <w:hideMark/>
          </w:tcPr>
          <w:p w14:paraId="7FFE1D77" w14:textId="77777777" w:rsidR="00505545" w:rsidRPr="00505545" w:rsidRDefault="00505545" w:rsidP="00505545">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Controladora</w:t>
            </w:r>
          </w:p>
        </w:tc>
        <w:tc>
          <w:tcPr>
            <w:tcW w:w="689" w:type="pct"/>
            <w:tcBorders>
              <w:top w:val="nil"/>
              <w:left w:val="nil"/>
              <w:bottom w:val="single" w:sz="4" w:space="0" w:color="54BBAB"/>
              <w:right w:val="nil"/>
            </w:tcBorders>
            <w:shd w:val="clear" w:color="auto" w:fill="auto"/>
            <w:vAlign w:val="center"/>
            <w:hideMark/>
          </w:tcPr>
          <w:p w14:paraId="52BD6E2B" w14:textId="77777777" w:rsidR="00505545" w:rsidRPr="00505545" w:rsidRDefault="00505545" w:rsidP="00505545">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Controladas/Controladas em conjunto/Coligadas</w:t>
            </w:r>
          </w:p>
        </w:tc>
        <w:tc>
          <w:tcPr>
            <w:tcW w:w="633" w:type="pct"/>
            <w:tcBorders>
              <w:top w:val="nil"/>
              <w:left w:val="nil"/>
              <w:bottom w:val="single" w:sz="4" w:space="0" w:color="54BBAB"/>
              <w:right w:val="nil"/>
            </w:tcBorders>
            <w:shd w:val="clear" w:color="auto" w:fill="auto"/>
            <w:vAlign w:val="center"/>
            <w:hideMark/>
          </w:tcPr>
          <w:p w14:paraId="48383EEA" w14:textId="77777777" w:rsidR="00505545" w:rsidRPr="00505545" w:rsidRDefault="00505545" w:rsidP="00505545">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Pessoal-chave</w:t>
            </w:r>
          </w:p>
        </w:tc>
        <w:tc>
          <w:tcPr>
            <w:tcW w:w="661" w:type="pct"/>
            <w:tcBorders>
              <w:top w:val="nil"/>
              <w:left w:val="nil"/>
              <w:bottom w:val="single" w:sz="4" w:space="0" w:color="54BBAB"/>
              <w:right w:val="nil"/>
            </w:tcBorders>
            <w:shd w:val="clear" w:color="auto" w:fill="auto"/>
            <w:vAlign w:val="center"/>
            <w:hideMark/>
          </w:tcPr>
          <w:p w14:paraId="30D261F0" w14:textId="77777777" w:rsidR="00505545" w:rsidRPr="00505545" w:rsidRDefault="00505545" w:rsidP="00505545">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Controladora</w:t>
            </w:r>
          </w:p>
        </w:tc>
        <w:tc>
          <w:tcPr>
            <w:tcW w:w="661" w:type="pct"/>
            <w:tcBorders>
              <w:top w:val="nil"/>
              <w:left w:val="nil"/>
              <w:bottom w:val="single" w:sz="4" w:space="0" w:color="54BBAB"/>
              <w:right w:val="nil"/>
            </w:tcBorders>
            <w:shd w:val="clear" w:color="auto" w:fill="auto"/>
            <w:vAlign w:val="center"/>
            <w:hideMark/>
          </w:tcPr>
          <w:p w14:paraId="1204003E" w14:textId="77777777" w:rsidR="00505545" w:rsidRPr="00505545" w:rsidRDefault="00505545" w:rsidP="00505545">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Controladas em conjunto/coligadas</w:t>
            </w:r>
          </w:p>
        </w:tc>
        <w:tc>
          <w:tcPr>
            <w:tcW w:w="661" w:type="pct"/>
            <w:tcBorders>
              <w:top w:val="nil"/>
              <w:left w:val="nil"/>
              <w:bottom w:val="single" w:sz="4" w:space="0" w:color="54BBAB"/>
              <w:right w:val="single" w:sz="4" w:space="0" w:color="E2EFDA"/>
            </w:tcBorders>
            <w:shd w:val="clear" w:color="auto" w:fill="auto"/>
            <w:vAlign w:val="center"/>
            <w:hideMark/>
          </w:tcPr>
          <w:p w14:paraId="3E8A0C03" w14:textId="77777777" w:rsidR="00505545" w:rsidRPr="00505545" w:rsidRDefault="00505545" w:rsidP="00505545">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Pessoal-chave</w:t>
            </w:r>
          </w:p>
        </w:tc>
      </w:tr>
      <w:tr w:rsidR="005659E4" w:rsidRPr="00505545" w14:paraId="41DDB794" w14:textId="77777777" w:rsidTr="005659E4">
        <w:trPr>
          <w:trHeight w:val="282"/>
        </w:trPr>
        <w:tc>
          <w:tcPr>
            <w:tcW w:w="1034" w:type="pct"/>
            <w:tcBorders>
              <w:top w:val="nil"/>
              <w:left w:val="nil"/>
              <w:bottom w:val="single" w:sz="4" w:space="0" w:color="54BBAB"/>
              <w:right w:val="nil"/>
            </w:tcBorders>
            <w:shd w:val="clear" w:color="auto" w:fill="auto"/>
            <w:vAlign w:val="center"/>
            <w:hideMark/>
          </w:tcPr>
          <w:p w14:paraId="6022546D" w14:textId="77777777" w:rsidR="005659E4" w:rsidRPr="00505545" w:rsidRDefault="005659E4" w:rsidP="005659E4">
            <w:pPr>
              <w:spacing w:after="0" w:line="240" w:lineRule="auto"/>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ATIVO:</w:t>
            </w:r>
          </w:p>
        </w:tc>
        <w:tc>
          <w:tcPr>
            <w:tcW w:w="661" w:type="pct"/>
            <w:tcBorders>
              <w:top w:val="single" w:sz="4" w:space="0" w:color="54BBAB"/>
              <w:left w:val="nil"/>
              <w:bottom w:val="single" w:sz="4" w:space="0" w:color="54BBAB"/>
              <w:right w:val="nil"/>
            </w:tcBorders>
            <w:shd w:val="clear" w:color="auto" w:fill="auto"/>
            <w:vAlign w:val="center"/>
          </w:tcPr>
          <w:p w14:paraId="200DC785" w14:textId="06785C4D" w:rsidR="005659E4" w:rsidRPr="00505545" w:rsidRDefault="005659E4" w:rsidP="005659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48.076</w:t>
            </w:r>
          </w:p>
        </w:tc>
        <w:tc>
          <w:tcPr>
            <w:tcW w:w="689" w:type="pct"/>
            <w:tcBorders>
              <w:top w:val="single" w:sz="4" w:space="0" w:color="54BBAB"/>
              <w:left w:val="nil"/>
              <w:bottom w:val="single" w:sz="4" w:space="0" w:color="54BBAB"/>
              <w:right w:val="nil"/>
            </w:tcBorders>
            <w:shd w:val="clear" w:color="auto" w:fill="auto"/>
            <w:vAlign w:val="center"/>
          </w:tcPr>
          <w:p w14:paraId="4BABFEB3" w14:textId="5279B9C8" w:rsidR="005659E4" w:rsidRPr="00505545" w:rsidRDefault="005659E4" w:rsidP="005659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367.037</w:t>
            </w:r>
          </w:p>
        </w:tc>
        <w:tc>
          <w:tcPr>
            <w:tcW w:w="633" w:type="pct"/>
            <w:tcBorders>
              <w:top w:val="single" w:sz="4" w:space="0" w:color="54BBAB"/>
              <w:left w:val="nil"/>
              <w:bottom w:val="single" w:sz="4" w:space="0" w:color="54BBAB"/>
              <w:right w:val="nil"/>
            </w:tcBorders>
            <w:shd w:val="clear" w:color="auto" w:fill="auto"/>
            <w:vAlign w:val="center"/>
          </w:tcPr>
          <w:p w14:paraId="2056FA83" w14:textId="22D91642" w:rsidR="005659E4" w:rsidRPr="00505545" w:rsidRDefault="005659E4" w:rsidP="005659E4">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61" w:type="pct"/>
            <w:tcBorders>
              <w:top w:val="nil"/>
              <w:left w:val="nil"/>
              <w:bottom w:val="single" w:sz="4" w:space="0" w:color="54BBAB"/>
              <w:right w:val="nil"/>
            </w:tcBorders>
            <w:shd w:val="clear" w:color="auto" w:fill="auto"/>
            <w:vAlign w:val="center"/>
            <w:hideMark/>
          </w:tcPr>
          <w:p w14:paraId="43D53321" w14:textId="77777777" w:rsidR="005659E4" w:rsidRPr="00505545" w:rsidRDefault="005659E4" w:rsidP="005659E4">
            <w:pPr>
              <w:spacing w:after="0" w:line="240" w:lineRule="auto"/>
              <w:jc w:val="right"/>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45.807</w:t>
            </w:r>
          </w:p>
        </w:tc>
        <w:tc>
          <w:tcPr>
            <w:tcW w:w="661" w:type="pct"/>
            <w:tcBorders>
              <w:top w:val="nil"/>
              <w:left w:val="nil"/>
              <w:bottom w:val="single" w:sz="4" w:space="0" w:color="54BBAB"/>
              <w:right w:val="nil"/>
            </w:tcBorders>
            <w:shd w:val="clear" w:color="auto" w:fill="auto"/>
            <w:vAlign w:val="center"/>
            <w:hideMark/>
          </w:tcPr>
          <w:p w14:paraId="65175406" w14:textId="77777777" w:rsidR="005659E4" w:rsidRPr="00505545" w:rsidRDefault="005659E4" w:rsidP="005659E4">
            <w:pPr>
              <w:spacing w:after="0" w:line="240" w:lineRule="auto"/>
              <w:jc w:val="right"/>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610.090</w:t>
            </w:r>
          </w:p>
        </w:tc>
        <w:tc>
          <w:tcPr>
            <w:tcW w:w="661" w:type="pct"/>
            <w:tcBorders>
              <w:top w:val="nil"/>
              <w:left w:val="nil"/>
              <w:bottom w:val="single" w:sz="4" w:space="0" w:color="54BBAB"/>
              <w:right w:val="nil"/>
            </w:tcBorders>
            <w:shd w:val="clear" w:color="auto" w:fill="auto"/>
            <w:vAlign w:val="center"/>
            <w:hideMark/>
          </w:tcPr>
          <w:p w14:paraId="4AFF5E9E" w14:textId="77777777" w:rsidR="005659E4" w:rsidRPr="00505545" w:rsidRDefault="005659E4" w:rsidP="005659E4">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w:t>
            </w:r>
          </w:p>
        </w:tc>
      </w:tr>
      <w:tr w:rsidR="005659E4" w:rsidRPr="00505545" w14:paraId="6C4F52CB" w14:textId="77777777" w:rsidTr="005659E4">
        <w:trPr>
          <w:trHeight w:hRule="exact" w:val="227"/>
        </w:trPr>
        <w:tc>
          <w:tcPr>
            <w:tcW w:w="1034" w:type="pct"/>
            <w:tcBorders>
              <w:top w:val="nil"/>
              <w:left w:val="nil"/>
              <w:bottom w:val="nil"/>
              <w:right w:val="nil"/>
            </w:tcBorders>
            <w:shd w:val="clear" w:color="auto" w:fill="auto"/>
            <w:vAlign w:val="center"/>
            <w:hideMark/>
          </w:tcPr>
          <w:p w14:paraId="71D87CFB" w14:textId="77777777" w:rsidR="005659E4" w:rsidRPr="00505545" w:rsidRDefault="005659E4" w:rsidP="005659E4">
            <w:pPr>
              <w:spacing w:after="0" w:line="240" w:lineRule="auto"/>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Caixa e equivalentes de caixa: (1)</w:t>
            </w:r>
          </w:p>
        </w:tc>
        <w:tc>
          <w:tcPr>
            <w:tcW w:w="661" w:type="pct"/>
            <w:tcBorders>
              <w:top w:val="nil"/>
              <w:left w:val="nil"/>
              <w:bottom w:val="nil"/>
              <w:right w:val="nil"/>
            </w:tcBorders>
            <w:shd w:val="clear" w:color="auto" w:fill="auto"/>
            <w:vAlign w:val="center"/>
          </w:tcPr>
          <w:p w14:paraId="193FAFAF" w14:textId="7D37AB54" w:rsidR="005659E4" w:rsidRPr="00505545" w:rsidRDefault="005659E4" w:rsidP="005659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333</w:t>
            </w:r>
          </w:p>
        </w:tc>
        <w:tc>
          <w:tcPr>
            <w:tcW w:w="689" w:type="pct"/>
            <w:tcBorders>
              <w:top w:val="nil"/>
              <w:left w:val="nil"/>
              <w:bottom w:val="nil"/>
              <w:right w:val="nil"/>
            </w:tcBorders>
            <w:shd w:val="clear" w:color="auto" w:fill="auto"/>
            <w:vAlign w:val="center"/>
          </w:tcPr>
          <w:p w14:paraId="3B4381D9" w14:textId="5BB4AF0C" w:rsidR="005659E4" w:rsidRPr="00505545" w:rsidRDefault="005659E4" w:rsidP="005659E4">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33" w:type="pct"/>
            <w:tcBorders>
              <w:top w:val="nil"/>
              <w:left w:val="nil"/>
              <w:bottom w:val="nil"/>
              <w:right w:val="nil"/>
            </w:tcBorders>
            <w:shd w:val="clear" w:color="auto" w:fill="auto"/>
            <w:vAlign w:val="center"/>
          </w:tcPr>
          <w:p w14:paraId="27D9414B" w14:textId="3DAC512D" w:rsidR="005659E4" w:rsidRPr="00505545" w:rsidRDefault="005659E4" w:rsidP="005659E4">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61" w:type="pct"/>
            <w:tcBorders>
              <w:top w:val="nil"/>
              <w:left w:val="nil"/>
              <w:bottom w:val="nil"/>
              <w:right w:val="nil"/>
            </w:tcBorders>
            <w:shd w:val="clear" w:color="auto" w:fill="auto"/>
            <w:vAlign w:val="center"/>
            <w:hideMark/>
          </w:tcPr>
          <w:p w14:paraId="54AA9D75" w14:textId="77777777" w:rsidR="005659E4" w:rsidRPr="00505545" w:rsidRDefault="005659E4" w:rsidP="005659E4">
            <w:pPr>
              <w:spacing w:after="0" w:line="240" w:lineRule="auto"/>
              <w:jc w:val="right"/>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362</w:t>
            </w:r>
          </w:p>
        </w:tc>
        <w:tc>
          <w:tcPr>
            <w:tcW w:w="661" w:type="pct"/>
            <w:tcBorders>
              <w:top w:val="nil"/>
              <w:left w:val="nil"/>
              <w:bottom w:val="nil"/>
              <w:right w:val="nil"/>
            </w:tcBorders>
            <w:shd w:val="clear" w:color="auto" w:fill="auto"/>
            <w:vAlign w:val="center"/>
            <w:hideMark/>
          </w:tcPr>
          <w:p w14:paraId="306768B9" w14:textId="77777777"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0A29452C" w14:textId="77777777" w:rsidR="005659E4" w:rsidRPr="00505545" w:rsidRDefault="005659E4" w:rsidP="005659E4">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w:t>
            </w:r>
          </w:p>
        </w:tc>
      </w:tr>
      <w:tr w:rsidR="005659E4" w:rsidRPr="00505545" w14:paraId="01CF42A8" w14:textId="77777777" w:rsidTr="005659E4">
        <w:trPr>
          <w:trHeight w:hRule="exact" w:val="227"/>
        </w:trPr>
        <w:tc>
          <w:tcPr>
            <w:tcW w:w="1034" w:type="pct"/>
            <w:tcBorders>
              <w:top w:val="nil"/>
              <w:left w:val="nil"/>
              <w:bottom w:val="nil"/>
              <w:right w:val="nil"/>
            </w:tcBorders>
            <w:shd w:val="clear" w:color="auto" w:fill="auto"/>
            <w:vAlign w:val="center"/>
            <w:hideMark/>
          </w:tcPr>
          <w:p w14:paraId="3A281D39" w14:textId="77777777" w:rsidR="005659E4" w:rsidRPr="00505545" w:rsidRDefault="005659E4" w:rsidP="005659E4">
            <w:pPr>
              <w:spacing w:after="0" w:line="240" w:lineRule="auto"/>
              <w:ind w:firstLineChars="100" w:firstLine="180"/>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CAIXA</w:t>
            </w:r>
          </w:p>
        </w:tc>
        <w:tc>
          <w:tcPr>
            <w:tcW w:w="661" w:type="pct"/>
            <w:tcBorders>
              <w:top w:val="nil"/>
              <w:left w:val="nil"/>
              <w:bottom w:val="nil"/>
              <w:right w:val="nil"/>
            </w:tcBorders>
            <w:shd w:val="clear" w:color="auto" w:fill="auto"/>
            <w:vAlign w:val="center"/>
          </w:tcPr>
          <w:p w14:paraId="2FF5E7B4" w14:textId="16B301D1" w:rsidR="005659E4" w:rsidRPr="00505545" w:rsidRDefault="005659E4" w:rsidP="005659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333</w:t>
            </w:r>
          </w:p>
        </w:tc>
        <w:tc>
          <w:tcPr>
            <w:tcW w:w="689" w:type="pct"/>
            <w:tcBorders>
              <w:top w:val="nil"/>
              <w:left w:val="nil"/>
              <w:bottom w:val="nil"/>
              <w:right w:val="nil"/>
            </w:tcBorders>
            <w:shd w:val="clear" w:color="auto" w:fill="auto"/>
            <w:vAlign w:val="center"/>
          </w:tcPr>
          <w:p w14:paraId="07C6AF9F" w14:textId="6C5979ED"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33" w:type="pct"/>
            <w:tcBorders>
              <w:top w:val="nil"/>
              <w:left w:val="nil"/>
              <w:bottom w:val="nil"/>
              <w:right w:val="nil"/>
            </w:tcBorders>
            <w:shd w:val="clear" w:color="auto" w:fill="auto"/>
            <w:vAlign w:val="center"/>
          </w:tcPr>
          <w:p w14:paraId="6C4C2852" w14:textId="3FA7727B"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61" w:type="pct"/>
            <w:tcBorders>
              <w:top w:val="nil"/>
              <w:left w:val="nil"/>
              <w:bottom w:val="nil"/>
              <w:right w:val="nil"/>
            </w:tcBorders>
            <w:shd w:val="clear" w:color="auto" w:fill="auto"/>
            <w:vAlign w:val="center"/>
            <w:hideMark/>
          </w:tcPr>
          <w:p w14:paraId="40B3CF85" w14:textId="77777777" w:rsidR="005659E4" w:rsidRPr="00505545" w:rsidRDefault="005659E4" w:rsidP="005659E4">
            <w:pPr>
              <w:spacing w:after="0" w:line="240" w:lineRule="auto"/>
              <w:jc w:val="right"/>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362</w:t>
            </w:r>
          </w:p>
        </w:tc>
        <w:tc>
          <w:tcPr>
            <w:tcW w:w="661" w:type="pct"/>
            <w:tcBorders>
              <w:top w:val="nil"/>
              <w:left w:val="nil"/>
              <w:bottom w:val="nil"/>
              <w:right w:val="nil"/>
            </w:tcBorders>
            <w:shd w:val="clear" w:color="auto" w:fill="auto"/>
            <w:vAlign w:val="center"/>
            <w:hideMark/>
          </w:tcPr>
          <w:p w14:paraId="4D2CF35D" w14:textId="77777777"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50810CA7" w14:textId="77777777"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r>
      <w:tr w:rsidR="005659E4" w:rsidRPr="00505545" w14:paraId="087A40C2" w14:textId="77777777" w:rsidTr="005659E4">
        <w:trPr>
          <w:trHeight w:hRule="exact" w:val="227"/>
        </w:trPr>
        <w:tc>
          <w:tcPr>
            <w:tcW w:w="1034" w:type="pct"/>
            <w:tcBorders>
              <w:top w:val="nil"/>
              <w:left w:val="nil"/>
              <w:bottom w:val="nil"/>
              <w:right w:val="nil"/>
            </w:tcBorders>
            <w:shd w:val="clear" w:color="auto" w:fill="auto"/>
            <w:vAlign w:val="center"/>
            <w:hideMark/>
          </w:tcPr>
          <w:p w14:paraId="073CCE4C" w14:textId="77777777" w:rsidR="005659E4" w:rsidRPr="00505545" w:rsidRDefault="005659E4" w:rsidP="005659E4">
            <w:pPr>
              <w:spacing w:after="0" w:line="240" w:lineRule="auto"/>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Instrumentos financeiros - Operações Compromissadas</w:t>
            </w:r>
          </w:p>
        </w:tc>
        <w:tc>
          <w:tcPr>
            <w:tcW w:w="661" w:type="pct"/>
            <w:tcBorders>
              <w:top w:val="nil"/>
              <w:left w:val="nil"/>
              <w:bottom w:val="nil"/>
              <w:right w:val="nil"/>
            </w:tcBorders>
            <w:shd w:val="clear" w:color="auto" w:fill="auto"/>
            <w:vAlign w:val="center"/>
          </w:tcPr>
          <w:p w14:paraId="42C2F3FB" w14:textId="15DFBC6B" w:rsidR="005659E4" w:rsidRPr="00505545" w:rsidRDefault="005659E4" w:rsidP="005659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47.743</w:t>
            </w:r>
          </w:p>
        </w:tc>
        <w:tc>
          <w:tcPr>
            <w:tcW w:w="689" w:type="pct"/>
            <w:tcBorders>
              <w:top w:val="nil"/>
              <w:left w:val="nil"/>
              <w:bottom w:val="nil"/>
              <w:right w:val="nil"/>
            </w:tcBorders>
            <w:shd w:val="clear" w:color="auto" w:fill="auto"/>
            <w:vAlign w:val="center"/>
          </w:tcPr>
          <w:p w14:paraId="4C16C1C2" w14:textId="434BFF48"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33" w:type="pct"/>
            <w:tcBorders>
              <w:top w:val="nil"/>
              <w:left w:val="nil"/>
              <w:bottom w:val="nil"/>
              <w:right w:val="nil"/>
            </w:tcBorders>
            <w:shd w:val="clear" w:color="auto" w:fill="auto"/>
            <w:vAlign w:val="center"/>
          </w:tcPr>
          <w:p w14:paraId="20141B60" w14:textId="558D3FA7"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61" w:type="pct"/>
            <w:tcBorders>
              <w:top w:val="nil"/>
              <w:left w:val="nil"/>
              <w:bottom w:val="nil"/>
              <w:right w:val="nil"/>
            </w:tcBorders>
            <w:shd w:val="clear" w:color="auto" w:fill="auto"/>
            <w:vAlign w:val="center"/>
            <w:hideMark/>
          </w:tcPr>
          <w:p w14:paraId="3E6AFAEE" w14:textId="77777777" w:rsidR="005659E4" w:rsidRPr="00505545" w:rsidRDefault="005659E4" w:rsidP="005659E4">
            <w:pPr>
              <w:spacing w:after="0" w:line="240" w:lineRule="auto"/>
              <w:jc w:val="right"/>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45.445</w:t>
            </w:r>
          </w:p>
        </w:tc>
        <w:tc>
          <w:tcPr>
            <w:tcW w:w="661" w:type="pct"/>
            <w:tcBorders>
              <w:top w:val="nil"/>
              <w:left w:val="nil"/>
              <w:bottom w:val="nil"/>
              <w:right w:val="nil"/>
            </w:tcBorders>
            <w:shd w:val="clear" w:color="auto" w:fill="auto"/>
            <w:vAlign w:val="center"/>
            <w:hideMark/>
          </w:tcPr>
          <w:p w14:paraId="29295A1F" w14:textId="77777777"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3273330D" w14:textId="77777777"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r>
      <w:tr w:rsidR="005659E4" w:rsidRPr="00505545" w14:paraId="01BECC7F" w14:textId="77777777" w:rsidTr="005659E4">
        <w:trPr>
          <w:trHeight w:hRule="exact" w:val="227"/>
        </w:trPr>
        <w:tc>
          <w:tcPr>
            <w:tcW w:w="1034" w:type="pct"/>
            <w:tcBorders>
              <w:top w:val="nil"/>
              <w:left w:val="nil"/>
              <w:bottom w:val="nil"/>
              <w:right w:val="nil"/>
            </w:tcBorders>
            <w:shd w:val="clear" w:color="auto" w:fill="auto"/>
            <w:vAlign w:val="center"/>
            <w:hideMark/>
          </w:tcPr>
          <w:p w14:paraId="55130D72" w14:textId="77777777" w:rsidR="005659E4" w:rsidRPr="00505545" w:rsidRDefault="005659E4" w:rsidP="005659E4">
            <w:pPr>
              <w:spacing w:after="0" w:line="240" w:lineRule="auto"/>
              <w:ind w:firstLineChars="100" w:firstLine="180"/>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CAIXA</w:t>
            </w:r>
          </w:p>
        </w:tc>
        <w:tc>
          <w:tcPr>
            <w:tcW w:w="661" w:type="pct"/>
            <w:tcBorders>
              <w:top w:val="nil"/>
              <w:left w:val="nil"/>
              <w:bottom w:val="nil"/>
              <w:right w:val="nil"/>
            </w:tcBorders>
            <w:shd w:val="clear" w:color="auto" w:fill="auto"/>
            <w:vAlign w:val="center"/>
          </w:tcPr>
          <w:p w14:paraId="56F7A661" w14:textId="26CFC2FC" w:rsidR="005659E4" w:rsidRPr="00505545" w:rsidRDefault="005659E4" w:rsidP="005659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47.743</w:t>
            </w:r>
          </w:p>
        </w:tc>
        <w:tc>
          <w:tcPr>
            <w:tcW w:w="689" w:type="pct"/>
            <w:tcBorders>
              <w:top w:val="nil"/>
              <w:left w:val="nil"/>
              <w:bottom w:val="nil"/>
              <w:right w:val="nil"/>
            </w:tcBorders>
            <w:shd w:val="clear" w:color="auto" w:fill="auto"/>
            <w:vAlign w:val="center"/>
          </w:tcPr>
          <w:p w14:paraId="75B6BA84" w14:textId="0B7804CF"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33" w:type="pct"/>
            <w:tcBorders>
              <w:top w:val="nil"/>
              <w:left w:val="nil"/>
              <w:bottom w:val="nil"/>
              <w:right w:val="nil"/>
            </w:tcBorders>
            <w:shd w:val="clear" w:color="auto" w:fill="auto"/>
            <w:vAlign w:val="center"/>
          </w:tcPr>
          <w:p w14:paraId="7E1E4DA4" w14:textId="165D22B6"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61" w:type="pct"/>
            <w:tcBorders>
              <w:top w:val="nil"/>
              <w:left w:val="nil"/>
              <w:bottom w:val="nil"/>
              <w:right w:val="nil"/>
            </w:tcBorders>
            <w:shd w:val="clear" w:color="auto" w:fill="auto"/>
            <w:vAlign w:val="center"/>
            <w:hideMark/>
          </w:tcPr>
          <w:p w14:paraId="6B9577CC" w14:textId="77777777" w:rsidR="005659E4" w:rsidRPr="00505545" w:rsidRDefault="005659E4" w:rsidP="005659E4">
            <w:pPr>
              <w:spacing w:after="0" w:line="240" w:lineRule="auto"/>
              <w:jc w:val="right"/>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45.445</w:t>
            </w:r>
          </w:p>
        </w:tc>
        <w:tc>
          <w:tcPr>
            <w:tcW w:w="661" w:type="pct"/>
            <w:tcBorders>
              <w:top w:val="nil"/>
              <w:left w:val="nil"/>
              <w:bottom w:val="nil"/>
              <w:right w:val="nil"/>
            </w:tcBorders>
            <w:shd w:val="clear" w:color="auto" w:fill="auto"/>
            <w:vAlign w:val="center"/>
            <w:hideMark/>
          </w:tcPr>
          <w:p w14:paraId="6021CA9D" w14:textId="77777777"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0B66CC78" w14:textId="77777777"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r>
      <w:tr w:rsidR="005659E4" w:rsidRPr="00505545" w14:paraId="6B28F52E" w14:textId="77777777" w:rsidTr="005659E4">
        <w:trPr>
          <w:trHeight w:hRule="exact" w:val="227"/>
        </w:trPr>
        <w:tc>
          <w:tcPr>
            <w:tcW w:w="1034" w:type="pct"/>
            <w:tcBorders>
              <w:top w:val="nil"/>
              <w:left w:val="nil"/>
              <w:bottom w:val="nil"/>
              <w:right w:val="nil"/>
            </w:tcBorders>
            <w:shd w:val="clear" w:color="auto" w:fill="auto"/>
            <w:vAlign w:val="center"/>
            <w:hideMark/>
          </w:tcPr>
          <w:p w14:paraId="0FB7E0C2" w14:textId="77777777" w:rsidR="005659E4" w:rsidRPr="00505545" w:rsidRDefault="005659E4" w:rsidP="005659E4">
            <w:pPr>
              <w:spacing w:after="0" w:line="240" w:lineRule="auto"/>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Dividendos a receber:</w:t>
            </w:r>
          </w:p>
        </w:tc>
        <w:tc>
          <w:tcPr>
            <w:tcW w:w="661" w:type="pct"/>
            <w:tcBorders>
              <w:top w:val="nil"/>
              <w:left w:val="nil"/>
              <w:bottom w:val="nil"/>
              <w:right w:val="nil"/>
            </w:tcBorders>
            <w:shd w:val="clear" w:color="auto" w:fill="auto"/>
            <w:vAlign w:val="center"/>
          </w:tcPr>
          <w:p w14:paraId="1C3623EF" w14:textId="0E096BB9" w:rsidR="005659E4" w:rsidRPr="00505545" w:rsidRDefault="005659E4" w:rsidP="005659E4">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89" w:type="pct"/>
            <w:tcBorders>
              <w:top w:val="nil"/>
              <w:left w:val="nil"/>
              <w:bottom w:val="nil"/>
              <w:right w:val="nil"/>
            </w:tcBorders>
            <w:shd w:val="clear" w:color="auto" w:fill="auto"/>
            <w:vAlign w:val="center"/>
          </w:tcPr>
          <w:p w14:paraId="640D4DCE" w14:textId="1A765640" w:rsidR="005659E4" w:rsidRPr="00505545" w:rsidRDefault="005659E4" w:rsidP="005659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212.165</w:t>
            </w:r>
          </w:p>
        </w:tc>
        <w:tc>
          <w:tcPr>
            <w:tcW w:w="633" w:type="pct"/>
            <w:tcBorders>
              <w:top w:val="nil"/>
              <w:left w:val="nil"/>
              <w:bottom w:val="nil"/>
              <w:right w:val="nil"/>
            </w:tcBorders>
            <w:shd w:val="clear" w:color="auto" w:fill="auto"/>
            <w:vAlign w:val="center"/>
          </w:tcPr>
          <w:p w14:paraId="6D6ECAB3" w14:textId="48D79803" w:rsidR="005659E4" w:rsidRPr="00505545" w:rsidRDefault="005659E4" w:rsidP="005659E4">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61" w:type="pct"/>
            <w:tcBorders>
              <w:top w:val="nil"/>
              <w:left w:val="nil"/>
              <w:bottom w:val="nil"/>
              <w:right w:val="nil"/>
            </w:tcBorders>
            <w:shd w:val="clear" w:color="auto" w:fill="auto"/>
            <w:vAlign w:val="center"/>
            <w:hideMark/>
          </w:tcPr>
          <w:p w14:paraId="4E632053" w14:textId="77777777" w:rsidR="005659E4" w:rsidRPr="00505545" w:rsidRDefault="005659E4" w:rsidP="005659E4">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4BDBEE30" w14:textId="77777777" w:rsidR="005659E4" w:rsidRPr="00505545" w:rsidRDefault="005659E4" w:rsidP="005659E4">
            <w:pPr>
              <w:spacing w:after="0" w:line="240" w:lineRule="auto"/>
              <w:jc w:val="right"/>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439.963</w:t>
            </w:r>
          </w:p>
        </w:tc>
        <w:tc>
          <w:tcPr>
            <w:tcW w:w="661" w:type="pct"/>
            <w:tcBorders>
              <w:top w:val="nil"/>
              <w:left w:val="nil"/>
              <w:bottom w:val="nil"/>
              <w:right w:val="nil"/>
            </w:tcBorders>
            <w:shd w:val="clear" w:color="auto" w:fill="auto"/>
            <w:vAlign w:val="center"/>
            <w:hideMark/>
          </w:tcPr>
          <w:p w14:paraId="4F4D7FB4" w14:textId="77777777" w:rsidR="005659E4" w:rsidRPr="00505545" w:rsidRDefault="005659E4" w:rsidP="005659E4">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w:t>
            </w:r>
          </w:p>
        </w:tc>
      </w:tr>
      <w:tr w:rsidR="005659E4" w:rsidRPr="00505545" w14:paraId="504A2690" w14:textId="77777777" w:rsidTr="005659E4">
        <w:trPr>
          <w:trHeight w:hRule="exact" w:val="227"/>
        </w:trPr>
        <w:tc>
          <w:tcPr>
            <w:tcW w:w="1034" w:type="pct"/>
            <w:tcBorders>
              <w:top w:val="nil"/>
              <w:left w:val="nil"/>
              <w:bottom w:val="nil"/>
              <w:right w:val="nil"/>
            </w:tcBorders>
            <w:shd w:val="clear" w:color="auto" w:fill="auto"/>
            <w:vAlign w:val="center"/>
            <w:hideMark/>
          </w:tcPr>
          <w:p w14:paraId="1D52C8EB" w14:textId="77777777" w:rsidR="005659E4" w:rsidRPr="00505545" w:rsidRDefault="005659E4" w:rsidP="005659E4">
            <w:pPr>
              <w:spacing w:after="0" w:line="240" w:lineRule="auto"/>
              <w:ind w:firstLineChars="100" w:firstLine="180"/>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CNP Brasil</w:t>
            </w:r>
          </w:p>
        </w:tc>
        <w:tc>
          <w:tcPr>
            <w:tcW w:w="661" w:type="pct"/>
            <w:tcBorders>
              <w:top w:val="nil"/>
              <w:left w:val="nil"/>
              <w:bottom w:val="nil"/>
              <w:right w:val="nil"/>
            </w:tcBorders>
            <w:shd w:val="clear" w:color="auto" w:fill="auto"/>
            <w:vAlign w:val="center"/>
          </w:tcPr>
          <w:p w14:paraId="0BF2A5BB" w14:textId="11EF7EDD"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9" w:type="pct"/>
            <w:tcBorders>
              <w:top w:val="nil"/>
              <w:left w:val="nil"/>
              <w:bottom w:val="nil"/>
              <w:right w:val="nil"/>
            </w:tcBorders>
            <w:shd w:val="clear" w:color="auto" w:fill="auto"/>
            <w:vAlign w:val="center"/>
          </w:tcPr>
          <w:p w14:paraId="76CCBFE9" w14:textId="2BE29A9C"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33" w:type="pct"/>
            <w:tcBorders>
              <w:top w:val="nil"/>
              <w:left w:val="nil"/>
              <w:bottom w:val="nil"/>
              <w:right w:val="nil"/>
            </w:tcBorders>
            <w:shd w:val="clear" w:color="auto" w:fill="auto"/>
            <w:vAlign w:val="center"/>
          </w:tcPr>
          <w:p w14:paraId="27EB4AB4" w14:textId="2F522099"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61" w:type="pct"/>
            <w:tcBorders>
              <w:top w:val="nil"/>
              <w:left w:val="nil"/>
              <w:bottom w:val="nil"/>
              <w:right w:val="nil"/>
            </w:tcBorders>
            <w:shd w:val="clear" w:color="auto" w:fill="auto"/>
            <w:vAlign w:val="center"/>
            <w:hideMark/>
          </w:tcPr>
          <w:p w14:paraId="089D9504" w14:textId="77777777"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206A61B8" w14:textId="77777777" w:rsidR="005659E4" w:rsidRPr="00505545" w:rsidRDefault="005659E4" w:rsidP="005659E4">
            <w:pPr>
              <w:spacing w:after="0" w:line="240" w:lineRule="auto"/>
              <w:jc w:val="right"/>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133.925</w:t>
            </w:r>
          </w:p>
        </w:tc>
        <w:tc>
          <w:tcPr>
            <w:tcW w:w="661" w:type="pct"/>
            <w:tcBorders>
              <w:top w:val="nil"/>
              <w:left w:val="nil"/>
              <w:bottom w:val="nil"/>
              <w:right w:val="nil"/>
            </w:tcBorders>
            <w:shd w:val="clear" w:color="auto" w:fill="auto"/>
            <w:vAlign w:val="center"/>
            <w:hideMark/>
          </w:tcPr>
          <w:p w14:paraId="2C338A37" w14:textId="77777777"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r>
      <w:tr w:rsidR="005659E4" w:rsidRPr="00505545" w14:paraId="20419F74" w14:textId="77777777" w:rsidTr="005659E4">
        <w:trPr>
          <w:trHeight w:hRule="exact" w:val="227"/>
        </w:trPr>
        <w:tc>
          <w:tcPr>
            <w:tcW w:w="1034" w:type="pct"/>
            <w:tcBorders>
              <w:top w:val="nil"/>
              <w:left w:val="nil"/>
              <w:bottom w:val="nil"/>
              <w:right w:val="nil"/>
            </w:tcBorders>
            <w:shd w:val="clear" w:color="auto" w:fill="auto"/>
            <w:vAlign w:val="center"/>
            <w:hideMark/>
          </w:tcPr>
          <w:p w14:paraId="47B64033" w14:textId="77777777" w:rsidR="005659E4" w:rsidRPr="00505545" w:rsidRDefault="005659E4" w:rsidP="005659E4">
            <w:pPr>
              <w:spacing w:after="0" w:line="240" w:lineRule="auto"/>
              <w:ind w:firstLineChars="100" w:firstLine="180"/>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Holding XS1</w:t>
            </w:r>
          </w:p>
        </w:tc>
        <w:tc>
          <w:tcPr>
            <w:tcW w:w="661" w:type="pct"/>
            <w:tcBorders>
              <w:top w:val="nil"/>
              <w:left w:val="nil"/>
              <w:bottom w:val="nil"/>
              <w:right w:val="nil"/>
            </w:tcBorders>
            <w:shd w:val="clear" w:color="auto" w:fill="auto"/>
            <w:vAlign w:val="center"/>
          </w:tcPr>
          <w:p w14:paraId="35C9AEDB" w14:textId="7CB963D2"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9" w:type="pct"/>
            <w:tcBorders>
              <w:top w:val="nil"/>
              <w:left w:val="nil"/>
              <w:bottom w:val="nil"/>
              <w:right w:val="nil"/>
            </w:tcBorders>
            <w:shd w:val="clear" w:color="auto" w:fill="auto"/>
            <w:vAlign w:val="center"/>
          </w:tcPr>
          <w:p w14:paraId="1545E898" w14:textId="6F37721C" w:rsidR="005659E4" w:rsidRPr="00505545" w:rsidRDefault="005659E4" w:rsidP="005659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212.165</w:t>
            </w:r>
          </w:p>
        </w:tc>
        <w:tc>
          <w:tcPr>
            <w:tcW w:w="633" w:type="pct"/>
            <w:tcBorders>
              <w:top w:val="nil"/>
              <w:left w:val="nil"/>
              <w:bottom w:val="nil"/>
              <w:right w:val="nil"/>
            </w:tcBorders>
            <w:shd w:val="clear" w:color="auto" w:fill="auto"/>
            <w:vAlign w:val="center"/>
          </w:tcPr>
          <w:p w14:paraId="35F8CB50" w14:textId="3D21A212"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61" w:type="pct"/>
            <w:tcBorders>
              <w:top w:val="nil"/>
              <w:left w:val="nil"/>
              <w:bottom w:val="nil"/>
              <w:right w:val="nil"/>
            </w:tcBorders>
            <w:shd w:val="clear" w:color="auto" w:fill="auto"/>
            <w:vAlign w:val="center"/>
            <w:hideMark/>
          </w:tcPr>
          <w:p w14:paraId="249C8977" w14:textId="77777777"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2452660F" w14:textId="77777777" w:rsidR="005659E4" w:rsidRPr="00505545" w:rsidRDefault="005659E4" w:rsidP="005659E4">
            <w:pPr>
              <w:spacing w:after="0" w:line="240" w:lineRule="auto"/>
              <w:jc w:val="right"/>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127.518</w:t>
            </w:r>
          </w:p>
        </w:tc>
        <w:tc>
          <w:tcPr>
            <w:tcW w:w="661" w:type="pct"/>
            <w:tcBorders>
              <w:top w:val="nil"/>
              <w:left w:val="nil"/>
              <w:bottom w:val="nil"/>
              <w:right w:val="nil"/>
            </w:tcBorders>
            <w:shd w:val="clear" w:color="auto" w:fill="auto"/>
            <w:vAlign w:val="center"/>
            <w:hideMark/>
          </w:tcPr>
          <w:p w14:paraId="08222066" w14:textId="77777777"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r>
      <w:tr w:rsidR="005659E4" w:rsidRPr="00505545" w14:paraId="1B1661F7" w14:textId="77777777" w:rsidTr="005659E4">
        <w:trPr>
          <w:trHeight w:hRule="exact" w:val="227"/>
        </w:trPr>
        <w:tc>
          <w:tcPr>
            <w:tcW w:w="1034" w:type="pct"/>
            <w:tcBorders>
              <w:top w:val="nil"/>
              <w:left w:val="nil"/>
              <w:bottom w:val="nil"/>
              <w:right w:val="nil"/>
            </w:tcBorders>
            <w:shd w:val="clear" w:color="auto" w:fill="auto"/>
            <w:vAlign w:val="center"/>
            <w:hideMark/>
          </w:tcPr>
          <w:p w14:paraId="108EFA0A" w14:textId="77777777" w:rsidR="005659E4" w:rsidRPr="00505545" w:rsidRDefault="005659E4" w:rsidP="005659E4">
            <w:pPr>
              <w:spacing w:after="0" w:line="240" w:lineRule="auto"/>
              <w:ind w:firstLineChars="100" w:firstLine="180"/>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XS3 Seguros</w:t>
            </w:r>
          </w:p>
        </w:tc>
        <w:tc>
          <w:tcPr>
            <w:tcW w:w="661" w:type="pct"/>
            <w:tcBorders>
              <w:top w:val="nil"/>
              <w:left w:val="nil"/>
              <w:bottom w:val="nil"/>
              <w:right w:val="nil"/>
            </w:tcBorders>
            <w:shd w:val="clear" w:color="auto" w:fill="auto"/>
            <w:vAlign w:val="center"/>
          </w:tcPr>
          <w:p w14:paraId="581AFD64" w14:textId="4E5356CB"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9" w:type="pct"/>
            <w:tcBorders>
              <w:top w:val="nil"/>
              <w:left w:val="nil"/>
              <w:bottom w:val="nil"/>
              <w:right w:val="nil"/>
            </w:tcBorders>
            <w:shd w:val="clear" w:color="auto" w:fill="auto"/>
            <w:vAlign w:val="center"/>
          </w:tcPr>
          <w:p w14:paraId="1E77C22B" w14:textId="6E3583CF"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33" w:type="pct"/>
            <w:tcBorders>
              <w:top w:val="nil"/>
              <w:left w:val="nil"/>
              <w:bottom w:val="nil"/>
              <w:right w:val="nil"/>
            </w:tcBorders>
            <w:shd w:val="clear" w:color="auto" w:fill="auto"/>
            <w:vAlign w:val="center"/>
          </w:tcPr>
          <w:p w14:paraId="7360A11E" w14:textId="160E82C7"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61" w:type="pct"/>
            <w:tcBorders>
              <w:top w:val="nil"/>
              <w:left w:val="nil"/>
              <w:bottom w:val="nil"/>
              <w:right w:val="nil"/>
            </w:tcBorders>
            <w:shd w:val="clear" w:color="auto" w:fill="auto"/>
            <w:vAlign w:val="center"/>
            <w:hideMark/>
          </w:tcPr>
          <w:p w14:paraId="5D11F043" w14:textId="77777777"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143B17A1" w14:textId="77777777" w:rsidR="005659E4" w:rsidRPr="00505545" w:rsidRDefault="005659E4" w:rsidP="005659E4">
            <w:pPr>
              <w:spacing w:after="0" w:line="240" w:lineRule="auto"/>
              <w:jc w:val="right"/>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88.837</w:t>
            </w:r>
          </w:p>
        </w:tc>
        <w:tc>
          <w:tcPr>
            <w:tcW w:w="661" w:type="pct"/>
            <w:tcBorders>
              <w:top w:val="nil"/>
              <w:left w:val="nil"/>
              <w:bottom w:val="nil"/>
              <w:right w:val="nil"/>
            </w:tcBorders>
            <w:shd w:val="clear" w:color="auto" w:fill="auto"/>
            <w:vAlign w:val="center"/>
            <w:hideMark/>
          </w:tcPr>
          <w:p w14:paraId="3A06346F" w14:textId="77777777"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r>
      <w:tr w:rsidR="005659E4" w:rsidRPr="00505545" w14:paraId="259039FD" w14:textId="77777777" w:rsidTr="005659E4">
        <w:trPr>
          <w:trHeight w:hRule="exact" w:val="227"/>
        </w:trPr>
        <w:tc>
          <w:tcPr>
            <w:tcW w:w="1034" w:type="pct"/>
            <w:tcBorders>
              <w:top w:val="nil"/>
              <w:left w:val="nil"/>
              <w:bottom w:val="nil"/>
              <w:right w:val="nil"/>
            </w:tcBorders>
            <w:shd w:val="clear" w:color="auto" w:fill="auto"/>
            <w:vAlign w:val="center"/>
            <w:hideMark/>
          </w:tcPr>
          <w:p w14:paraId="44B8F9D3" w14:textId="77777777" w:rsidR="005659E4" w:rsidRPr="00505545" w:rsidRDefault="005659E4" w:rsidP="005659E4">
            <w:pPr>
              <w:spacing w:after="0" w:line="240" w:lineRule="auto"/>
              <w:ind w:firstLineChars="100" w:firstLine="180"/>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XS4 Capitalização</w:t>
            </w:r>
          </w:p>
        </w:tc>
        <w:tc>
          <w:tcPr>
            <w:tcW w:w="661" w:type="pct"/>
            <w:tcBorders>
              <w:top w:val="nil"/>
              <w:left w:val="nil"/>
              <w:bottom w:val="nil"/>
              <w:right w:val="nil"/>
            </w:tcBorders>
            <w:shd w:val="clear" w:color="auto" w:fill="auto"/>
            <w:vAlign w:val="center"/>
          </w:tcPr>
          <w:p w14:paraId="0754FD3B" w14:textId="45BBD965"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9" w:type="pct"/>
            <w:tcBorders>
              <w:top w:val="nil"/>
              <w:left w:val="nil"/>
              <w:bottom w:val="nil"/>
              <w:right w:val="nil"/>
            </w:tcBorders>
            <w:shd w:val="clear" w:color="auto" w:fill="auto"/>
            <w:vAlign w:val="center"/>
          </w:tcPr>
          <w:p w14:paraId="62837149" w14:textId="528FCE02"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33" w:type="pct"/>
            <w:tcBorders>
              <w:top w:val="nil"/>
              <w:left w:val="nil"/>
              <w:bottom w:val="nil"/>
              <w:right w:val="nil"/>
            </w:tcBorders>
            <w:shd w:val="clear" w:color="auto" w:fill="auto"/>
            <w:vAlign w:val="center"/>
          </w:tcPr>
          <w:p w14:paraId="679DE7D7" w14:textId="71DF0627"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61" w:type="pct"/>
            <w:tcBorders>
              <w:top w:val="nil"/>
              <w:left w:val="nil"/>
              <w:bottom w:val="nil"/>
              <w:right w:val="nil"/>
            </w:tcBorders>
            <w:shd w:val="clear" w:color="auto" w:fill="auto"/>
            <w:vAlign w:val="center"/>
            <w:hideMark/>
          </w:tcPr>
          <w:p w14:paraId="2FD419A5" w14:textId="77777777"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76E8900D" w14:textId="77777777" w:rsidR="005659E4" w:rsidRPr="00505545" w:rsidRDefault="005659E4" w:rsidP="005659E4">
            <w:pPr>
              <w:spacing w:after="0" w:line="240" w:lineRule="auto"/>
              <w:jc w:val="right"/>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31.903</w:t>
            </w:r>
          </w:p>
        </w:tc>
        <w:tc>
          <w:tcPr>
            <w:tcW w:w="661" w:type="pct"/>
            <w:tcBorders>
              <w:top w:val="nil"/>
              <w:left w:val="nil"/>
              <w:bottom w:val="nil"/>
              <w:right w:val="nil"/>
            </w:tcBorders>
            <w:shd w:val="clear" w:color="auto" w:fill="auto"/>
            <w:vAlign w:val="center"/>
            <w:hideMark/>
          </w:tcPr>
          <w:p w14:paraId="52EB3D01" w14:textId="77777777"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r>
      <w:tr w:rsidR="005659E4" w:rsidRPr="00505545" w14:paraId="1559CF18" w14:textId="77777777" w:rsidTr="005659E4">
        <w:trPr>
          <w:trHeight w:hRule="exact" w:val="227"/>
        </w:trPr>
        <w:tc>
          <w:tcPr>
            <w:tcW w:w="1034" w:type="pct"/>
            <w:tcBorders>
              <w:top w:val="nil"/>
              <w:left w:val="nil"/>
              <w:bottom w:val="nil"/>
              <w:right w:val="nil"/>
            </w:tcBorders>
            <w:shd w:val="clear" w:color="auto" w:fill="auto"/>
            <w:vAlign w:val="center"/>
            <w:hideMark/>
          </w:tcPr>
          <w:p w14:paraId="290D6498" w14:textId="77777777" w:rsidR="005659E4" w:rsidRPr="00505545" w:rsidRDefault="005659E4" w:rsidP="005659E4">
            <w:pPr>
              <w:spacing w:after="0" w:line="240" w:lineRule="auto"/>
              <w:ind w:firstLineChars="100" w:firstLine="180"/>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XS5 Consórcios</w:t>
            </w:r>
          </w:p>
        </w:tc>
        <w:tc>
          <w:tcPr>
            <w:tcW w:w="661" w:type="pct"/>
            <w:tcBorders>
              <w:top w:val="nil"/>
              <w:left w:val="nil"/>
              <w:bottom w:val="nil"/>
              <w:right w:val="nil"/>
            </w:tcBorders>
            <w:shd w:val="clear" w:color="auto" w:fill="auto"/>
            <w:vAlign w:val="center"/>
          </w:tcPr>
          <w:p w14:paraId="01D8F237" w14:textId="13FC07CC"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9" w:type="pct"/>
            <w:tcBorders>
              <w:top w:val="nil"/>
              <w:left w:val="nil"/>
              <w:bottom w:val="nil"/>
              <w:right w:val="nil"/>
            </w:tcBorders>
            <w:shd w:val="clear" w:color="auto" w:fill="auto"/>
            <w:vAlign w:val="center"/>
          </w:tcPr>
          <w:p w14:paraId="7AD0D708" w14:textId="46C3D9E0"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33" w:type="pct"/>
            <w:tcBorders>
              <w:top w:val="nil"/>
              <w:left w:val="nil"/>
              <w:bottom w:val="nil"/>
              <w:right w:val="nil"/>
            </w:tcBorders>
            <w:shd w:val="clear" w:color="auto" w:fill="auto"/>
            <w:vAlign w:val="center"/>
          </w:tcPr>
          <w:p w14:paraId="38D650CF" w14:textId="628A4C20"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61" w:type="pct"/>
            <w:tcBorders>
              <w:top w:val="nil"/>
              <w:left w:val="nil"/>
              <w:bottom w:val="nil"/>
              <w:right w:val="nil"/>
            </w:tcBorders>
            <w:shd w:val="clear" w:color="auto" w:fill="auto"/>
            <w:vAlign w:val="center"/>
            <w:hideMark/>
          </w:tcPr>
          <w:p w14:paraId="10E6EC32" w14:textId="22CEB379"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05FFE939" w14:textId="77777777" w:rsidR="005659E4" w:rsidRPr="00505545" w:rsidRDefault="005659E4" w:rsidP="005659E4">
            <w:pPr>
              <w:spacing w:after="0" w:line="240" w:lineRule="auto"/>
              <w:jc w:val="right"/>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55.454</w:t>
            </w:r>
          </w:p>
        </w:tc>
        <w:tc>
          <w:tcPr>
            <w:tcW w:w="661" w:type="pct"/>
            <w:tcBorders>
              <w:top w:val="nil"/>
              <w:left w:val="nil"/>
              <w:bottom w:val="nil"/>
              <w:right w:val="nil"/>
            </w:tcBorders>
            <w:shd w:val="clear" w:color="auto" w:fill="auto"/>
            <w:vAlign w:val="center"/>
            <w:hideMark/>
          </w:tcPr>
          <w:p w14:paraId="45A2E5E1" w14:textId="77777777"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r>
      <w:tr w:rsidR="005659E4" w:rsidRPr="00505545" w14:paraId="7BFF55A1" w14:textId="77777777" w:rsidTr="005659E4">
        <w:trPr>
          <w:trHeight w:hRule="exact" w:val="227"/>
        </w:trPr>
        <w:tc>
          <w:tcPr>
            <w:tcW w:w="1034" w:type="pct"/>
            <w:tcBorders>
              <w:top w:val="nil"/>
              <w:left w:val="nil"/>
              <w:bottom w:val="nil"/>
              <w:right w:val="nil"/>
            </w:tcBorders>
            <w:shd w:val="clear" w:color="auto" w:fill="auto"/>
            <w:vAlign w:val="center"/>
            <w:hideMark/>
          </w:tcPr>
          <w:p w14:paraId="316A83D7" w14:textId="77777777" w:rsidR="005659E4" w:rsidRPr="00505545" w:rsidRDefault="005659E4" w:rsidP="005659E4">
            <w:pPr>
              <w:spacing w:after="0" w:line="240" w:lineRule="auto"/>
              <w:ind w:firstLineChars="100" w:firstLine="180"/>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XS6 Assistência</w:t>
            </w:r>
          </w:p>
        </w:tc>
        <w:tc>
          <w:tcPr>
            <w:tcW w:w="661" w:type="pct"/>
            <w:tcBorders>
              <w:top w:val="nil"/>
              <w:left w:val="nil"/>
              <w:bottom w:val="nil"/>
              <w:right w:val="nil"/>
            </w:tcBorders>
            <w:shd w:val="clear" w:color="auto" w:fill="auto"/>
            <w:vAlign w:val="center"/>
          </w:tcPr>
          <w:p w14:paraId="5E50AAD1" w14:textId="6E975B16"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9" w:type="pct"/>
            <w:tcBorders>
              <w:top w:val="nil"/>
              <w:left w:val="nil"/>
              <w:bottom w:val="nil"/>
              <w:right w:val="nil"/>
            </w:tcBorders>
            <w:shd w:val="clear" w:color="auto" w:fill="auto"/>
            <w:vAlign w:val="center"/>
          </w:tcPr>
          <w:p w14:paraId="57B5FA5A" w14:textId="3F8E57AC"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33" w:type="pct"/>
            <w:tcBorders>
              <w:top w:val="nil"/>
              <w:left w:val="nil"/>
              <w:bottom w:val="nil"/>
              <w:right w:val="nil"/>
            </w:tcBorders>
            <w:shd w:val="clear" w:color="auto" w:fill="auto"/>
            <w:vAlign w:val="center"/>
          </w:tcPr>
          <w:p w14:paraId="7B523425" w14:textId="52C644EA"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61" w:type="pct"/>
            <w:tcBorders>
              <w:top w:val="nil"/>
              <w:left w:val="nil"/>
              <w:bottom w:val="nil"/>
              <w:right w:val="nil"/>
            </w:tcBorders>
            <w:shd w:val="clear" w:color="auto" w:fill="auto"/>
            <w:vAlign w:val="center"/>
            <w:hideMark/>
          </w:tcPr>
          <w:p w14:paraId="1BA76D66" w14:textId="77777777"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011CA292" w14:textId="77777777" w:rsidR="005659E4" w:rsidRPr="00505545" w:rsidRDefault="005659E4" w:rsidP="005659E4">
            <w:pPr>
              <w:spacing w:after="0" w:line="240" w:lineRule="auto"/>
              <w:jc w:val="right"/>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2.326</w:t>
            </w:r>
          </w:p>
        </w:tc>
        <w:tc>
          <w:tcPr>
            <w:tcW w:w="661" w:type="pct"/>
            <w:tcBorders>
              <w:top w:val="nil"/>
              <w:left w:val="nil"/>
              <w:bottom w:val="nil"/>
              <w:right w:val="nil"/>
            </w:tcBorders>
            <w:shd w:val="clear" w:color="auto" w:fill="auto"/>
            <w:vAlign w:val="center"/>
            <w:hideMark/>
          </w:tcPr>
          <w:p w14:paraId="42957D93" w14:textId="77777777"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r>
      <w:tr w:rsidR="005659E4" w:rsidRPr="00505545" w14:paraId="70665013" w14:textId="77777777" w:rsidTr="005659E4">
        <w:trPr>
          <w:trHeight w:hRule="exact" w:val="227"/>
        </w:trPr>
        <w:tc>
          <w:tcPr>
            <w:tcW w:w="1034" w:type="pct"/>
            <w:tcBorders>
              <w:top w:val="nil"/>
              <w:left w:val="nil"/>
              <w:bottom w:val="nil"/>
              <w:right w:val="nil"/>
            </w:tcBorders>
            <w:shd w:val="clear" w:color="auto" w:fill="auto"/>
            <w:vAlign w:val="center"/>
            <w:hideMark/>
          </w:tcPr>
          <w:p w14:paraId="0D84F601" w14:textId="77777777" w:rsidR="005659E4" w:rsidRPr="00505545" w:rsidRDefault="005659E4" w:rsidP="005659E4">
            <w:pPr>
              <w:spacing w:after="0" w:line="240" w:lineRule="auto"/>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Juros sobre capital próprio a receber:</w:t>
            </w:r>
          </w:p>
        </w:tc>
        <w:tc>
          <w:tcPr>
            <w:tcW w:w="661" w:type="pct"/>
            <w:tcBorders>
              <w:top w:val="nil"/>
              <w:left w:val="nil"/>
              <w:bottom w:val="nil"/>
              <w:right w:val="nil"/>
            </w:tcBorders>
            <w:shd w:val="clear" w:color="auto" w:fill="auto"/>
            <w:vAlign w:val="center"/>
          </w:tcPr>
          <w:p w14:paraId="40DE4939" w14:textId="1B4EA046" w:rsidR="005659E4" w:rsidRPr="00505545" w:rsidRDefault="005659E4" w:rsidP="005659E4">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89" w:type="pct"/>
            <w:tcBorders>
              <w:top w:val="nil"/>
              <w:left w:val="nil"/>
              <w:bottom w:val="nil"/>
              <w:right w:val="nil"/>
            </w:tcBorders>
            <w:shd w:val="clear" w:color="auto" w:fill="auto"/>
            <w:vAlign w:val="center"/>
          </w:tcPr>
          <w:p w14:paraId="2AABE6C6" w14:textId="32675A0C" w:rsidR="005659E4" w:rsidRPr="00505545" w:rsidRDefault="005659E4" w:rsidP="005659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18.694</w:t>
            </w:r>
          </w:p>
        </w:tc>
        <w:tc>
          <w:tcPr>
            <w:tcW w:w="633" w:type="pct"/>
            <w:tcBorders>
              <w:top w:val="nil"/>
              <w:left w:val="nil"/>
              <w:bottom w:val="nil"/>
              <w:right w:val="nil"/>
            </w:tcBorders>
            <w:shd w:val="clear" w:color="auto" w:fill="auto"/>
            <w:vAlign w:val="center"/>
          </w:tcPr>
          <w:p w14:paraId="1FC11652" w14:textId="41F6562D" w:rsidR="005659E4" w:rsidRPr="00505545" w:rsidRDefault="005659E4" w:rsidP="005659E4">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61" w:type="pct"/>
            <w:tcBorders>
              <w:top w:val="nil"/>
              <w:left w:val="nil"/>
              <w:bottom w:val="nil"/>
              <w:right w:val="nil"/>
            </w:tcBorders>
            <w:shd w:val="clear" w:color="auto" w:fill="auto"/>
            <w:vAlign w:val="center"/>
            <w:hideMark/>
          </w:tcPr>
          <w:p w14:paraId="4D81F9D7" w14:textId="77777777" w:rsidR="005659E4" w:rsidRPr="00505545" w:rsidRDefault="005659E4" w:rsidP="005659E4">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0E5A93D6" w14:textId="77777777" w:rsidR="005659E4" w:rsidRPr="00505545" w:rsidRDefault="005659E4" w:rsidP="005659E4">
            <w:pPr>
              <w:spacing w:after="0" w:line="240" w:lineRule="auto"/>
              <w:jc w:val="right"/>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19.186</w:t>
            </w:r>
          </w:p>
        </w:tc>
        <w:tc>
          <w:tcPr>
            <w:tcW w:w="661" w:type="pct"/>
            <w:tcBorders>
              <w:top w:val="nil"/>
              <w:left w:val="nil"/>
              <w:bottom w:val="nil"/>
              <w:right w:val="nil"/>
            </w:tcBorders>
            <w:shd w:val="clear" w:color="auto" w:fill="auto"/>
            <w:vAlign w:val="center"/>
            <w:hideMark/>
          </w:tcPr>
          <w:p w14:paraId="43E62D58" w14:textId="77777777" w:rsidR="005659E4" w:rsidRPr="00505545" w:rsidRDefault="005659E4" w:rsidP="005659E4">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w:t>
            </w:r>
          </w:p>
        </w:tc>
      </w:tr>
      <w:tr w:rsidR="005659E4" w:rsidRPr="00505545" w14:paraId="2558776E" w14:textId="77777777" w:rsidTr="005659E4">
        <w:trPr>
          <w:trHeight w:hRule="exact" w:val="227"/>
        </w:trPr>
        <w:tc>
          <w:tcPr>
            <w:tcW w:w="1034" w:type="pct"/>
            <w:tcBorders>
              <w:top w:val="nil"/>
              <w:left w:val="nil"/>
              <w:bottom w:val="nil"/>
              <w:right w:val="nil"/>
            </w:tcBorders>
            <w:shd w:val="clear" w:color="auto" w:fill="auto"/>
            <w:vAlign w:val="center"/>
            <w:hideMark/>
          </w:tcPr>
          <w:p w14:paraId="201AD134" w14:textId="77777777" w:rsidR="005659E4" w:rsidRPr="00505545" w:rsidRDefault="005659E4" w:rsidP="005659E4">
            <w:pPr>
              <w:spacing w:after="0" w:line="240" w:lineRule="auto"/>
              <w:ind w:firstLineChars="100" w:firstLine="180"/>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Too Seguros</w:t>
            </w:r>
          </w:p>
        </w:tc>
        <w:tc>
          <w:tcPr>
            <w:tcW w:w="661" w:type="pct"/>
            <w:tcBorders>
              <w:top w:val="nil"/>
              <w:left w:val="nil"/>
              <w:bottom w:val="nil"/>
              <w:right w:val="nil"/>
            </w:tcBorders>
            <w:shd w:val="clear" w:color="auto" w:fill="auto"/>
            <w:vAlign w:val="center"/>
          </w:tcPr>
          <w:p w14:paraId="3FD88BBC" w14:textId="2254D1B1"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9" w:type="pct"/>
            <w:tcBorders>
              <w:top w:val="nil"/>
              <w:left w:val="nil"/>
              <w:bottom w:val="nil"/>
              <w:right w:val="nil"/>
            </w:tcBorders>
            <w:shd w:val="clear" w:color="auto" w:fill="auto"/>
            <w:vAlign w:val="center"/>
          </w:tcPr>
          <w:p w14:paraId="71758EF3" w14:textId="2AFD48DF" w:rsidR="005659E4" w:rsidRPr="00505545" w:rsidRDefault="005659E4" w:rsidP="005659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18.694</w:t>
            </w:r>
          </w:p>
        </w:tc>
        <w:tc>
          <w:tcPr>
            <w:tcW w:w="633" w:type="pct"/>
            <w:tcBorders>
              <w:top w:val="nil"/>
              <w:left w:val="nil"/>
              <w:bottom w:val="nil"/>
              <w:right w:val="nil"/>
            </w:tcBorders>
            <w:shd w:val="clear" w:color="auto" w:fill="auto"/>
            <w:vAlign w:val="center"/>
          </w:tcPr>
          <w:p w14:paraId="45F9F072" w14:textId="51E1571F"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61" w:type="pct"/>
            <w:tcBorders>
              <w:top w:val="nil"/>
              <w:left w:val="nil"/>
              <w:bottom w:val="nil"/>
              <w:right w:val="nil"/>
            </w:tcBorders>
            <w:shd w:val="clear" w:color="auto" w:fill="auto"/>
            <w:vAlign w:val="center"/>
            <w:hideMark/>
          </w:tcPr>
          <w:p w14:paraId="208A1C1C" w14:textId="77777777"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6D6517B7" w14:textId="77777777" w:rsidR="005659E4" w:rsidRPr="00505545" w:rsidRDefault="005659E4" w:rsidP="005659E4">
            <w:pPr>
              <w:spacing w:after="0" w:line="240" w:lineRule="auto"/>
              <w:jc w:val="right"/>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19.186</w:t>
            </w:r>
          </w:p>
        </w:tc>
        <w:tc>
          <w:tcPr>
            <w:tcW w:w="661" w:type="pct"/>
            <w:tcBorders>
              <w:top w:val="nil"/>
              <w:left w:val="nil"/>
              <w:bottom w:val="nil"/>
              <w:right w:val="nil"/>
            </w:tcBorders>
            <w:shd w:val="clear" w:color="auto" w:fill="auto"/>
            <w:vAlign w:val="center"/>
            <w:hideMark/>
          </w:tcPr>
          <w:p w14:paraId="5A4BB480" w14:textId="77777777"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r>
      <w:tr w:rsidR="005659E4" w:rsidRPr="00505545" w14:paraId="5256393C" w14:textId="77777777" w:rsidTr="005659E4">
        <w:trPr>
          <w:trHeight w:hRule="exact" w:val="227"/>
        </w:trPr>
        <w:tc>
          <w:tcPr>
            <w:tcW w:w="1034" w:type="pct"/>
            <w:tcBorders>
              <w:top w:val="nil"/>
              <w:left w:val="nil"/>
              <w:bottom w:val="nil"/>
              <w:right w:val="nil"/>
            </w:tcBorders>
            <w:shd w:val="clear" w:color="auto" w:fill="auto"/>
            <w:vAlign w:val="center"/>
            <w:hideMark/>
          </w:tcPr>
          <w:p w14:paraId="4DEA8423" w14:textId="77777777" w:rsidR="005659E4" w:rsidRPr="00505545" w:rsidRDefault="005659E4" w:rsidP="005659E4">
            <w:pPr>
              <w:spacing w:after="0" w:line="240" w:lineRule="auto"/>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Valores a receber: (2)</w:t>
            </w:r>
          </w:p>
        </w:tc>
        <w:tc>
          <w:tcPr>
            <w:tcW w:w="661" w:type="pct"/>
            <w:tcBorders>
              <w:top w:val="nil"/>
              <w:left w:val="nil"/>
              <w:bottom w:val="nil"/>
              <w:right w:val="nil"/>
            </w:tcBorders>
            <w:shd w:val="clear" w:color="auto" w:fill="auto"/>
            <w:vAlign w:val="center"/>
          </w:tcPr>
          <w:p w14:paraId="38DC1000" w14:textId="4CD81E5F" w:rsidR="005659E4" w:rsidRPr="00505545" w:rsidRDefault="005659E4" w:rsidP="005659E4">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89" w:type="pct"/>
            <w:tcBorders>
              <w:top w:val="nil"/>
              <w:left w:val="nil"/>
              <w:bottom w:val="nil"/>
              <w:right w:val="nil"/>
            </w:tcBorders>
            <w:shd w:val="clear" w:color="auto" w:fill="auto"/>
            <w:vAlign w:val="center"/>
          </w:tcPr>
          <w:p w14:paraId="6D5EAF4E" w14:textId="1A1201C0" w:rsidR="005659E4" w:rsidRPr="00505545" w:rsidRDefault="005659E4" w:rsidP="005659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136.178</w:t>
            </w:r>
          </w:p>
        </w:tc>
        <w:tc>
          <w:tcPr>
            <w:tcW w:w="633" w:type="pct"/>
            <w:tcBorders>
              <w:top w:val="nil"/>
              <w:left w:val="nil"/>
              <w:bottom w:val="nil"/>
              <w:right w:val="nil"/>
            </w:tcBorders>
            <w:shd w:val="clear" w:color="auto" w:fill="auto"/>
            <w:vAlign w:val="center"/>
          </w:tcPr>
          <w:p w14:paraId="64784556" w14:textId="3FD9D10E" w:rsidR="005659E4" w:rsidRPr="00505545" w:rsidRDefault="005659E4" w:rsidP="005659E4">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61" w:type="pct"/>
            <w:tcBorders>
              <w:top w:val="nil"/>
              <w:left w:val="nil"/>
              <w:bottom w:val="nil"/>
              <w:right w:val="nil"/>
            </w:tcBorders>
            <w:shd w:val="clear" w:color="auto" w:fill="auto"/>
            <w:vAlign w:val="center"/>
            <w:hideMark/>
          </w:tcPr>
          <w:p w14:paraId="7508D3C6" w14:textId="77777777" w:rsidR="005659E4" w:rsidRPr="00505545" w:rsidRDefault="005659E4" w:rsidP="005659E4">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6EB14378" w14:textId="77777777" w:rsidR="005659E4" w:rsidRPr="00505545" w:rsidRDefault="005659E4" w:rsidP="005659E4">
            <w:pPr>
              <w:spacing w:after="0" w:line="240" w:lineRule="auto"/>
              <w:jc w:val="right"/>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150.941</w:t>
            </w:r>
          </w:p>
        </w:tc>
        <w:tc>
          <w:tcPr>
            <w:tcW w:w="661" w:type="pct"/>
            <w:tcBorders>
              <w:top w:val="nil"/>
              <w:left w:val="nil"/>
              <w:bottom w:val="nil"/>
              <w:right w:val="nil"/>
            </w:tcBorders>
            <w:shd w:val="clear" w:color="auto" w:fill="auto"/>
            <w:vAlign w:val="center"/>
            <w:hideMark/>
          </w:tcPr>
          <w:p w14:paraId="21764C34" w14:textId="77777777" w:rsidR="005659E4" w:rsidRPr="00505545" w:rsidRDefault="005659E4" w:rsidP="005659E4">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w:t>
            </w:r>
          </w:p>
        </w:tc>
      </w:tr>
      <w:tr w:rsidR="005659E4" w:rsidRPr="00505545" w14:paraId="7B2D5206" w14:textId="77777777" w:rsidTr="005659E4">
        <w:trPr>
          <w:trHeight w:hRule="exact" w:val="227"/>
        </w:trPr>
        <w:tc>
          <w:tcPr>
            <w:tcW w:w="1034" w:type="pct"/>
            <w:tcBorders>
              <w:top w:val="nil"/>
              <w:left w:val="nil"/>
              <w:bottom w:val="nil"/>
              <w:right w:val="nil"/>
            </w:tcBorders>
            <w:shd w:val="clear" w:color="auto" w:fill="auto"/>
            <w:vAlign w:val="center"/>
            <w:hideMark/>
          </w:tcPr>
          <w:p w14:paraId="50DEA48A" w14:textId="77777777" w:rsidR="005659E4" w:rsidRPr="00505545" w:rsidRDefault="005659E4" w:rsidP="005659E4">
            <w:pPr>
              <w:spacing w:after="0" w:line="240" w:lineRule="auto"/>
              <w:ind w:firstLineChars="100" w:firstLine="180"/>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CNP Brasil</w:t>
            </w:r>
          </w:p>
        </w:tc>
        <w:tc>
          <w:tcPr>
            <w:tcW w:w="661" w:type="pct"/>
            <w:tcBorders>
              <w:top w:val="nil"/>
              <w:left w:val="nil"/>
              <w:bottom w:val="nil"/>
              <w:right w:val="nil"/>
            </w:tcBorders>
            <w:shd w:val="clear" w:color="auto" w:fill="auto"/>
            <w:vAlign w:val="center"/>
          </w:tcPr>
          <w:p w14:paraId="085B11A3" w14:textId="2235E9AB"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9" w:type="pct"/>
            <w:tcBorders>
              <w:top w:val="nil"/>
              <w:left w:val="nil"/>
              <w:bottom w:val="nil"/>
              <w:right w:val="nil"/>
            </w:tcBorders>
            <w:shd w:val="clear" w:color="auto" w:fill="auto"/>
            <w:vAlign w:val="center"/>
          </w:tcPr>
          <w:p w14:paraId="28C042FA" w14:textId="095207F6" w:rsidR="005659E4" w:rsidRPr="00505545" w:rsidRDefault="005659E4" w:rsidP="005659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25.884</w:t>
            </w:r>
          </w:p>
        </w:tc>
        <w:tc>
          <w:tcPr>
            <w:tcW w:w="633" w:type="pct"/>
            <w:tcBorders>
              <w:top w:val="nil"/>
              <w:left w:val="nil"/>
              <w:bottom w:val="nil"/>
              <w:right w:val="nil"/>
            </w:tcBorders>
            <w:shd w:val="clear" w:color="auto" w:fill="auto"/>
            <w:vAlign w:val="center"/>
          </w:tcPr>
          <w:p w14:paraId="72D64377" w14:textId="2B081CBE"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61" w:type="pct"/>
            <w:tcBorders>
              <w:top w:val="nil"/>
              <w:left w:val="nil"/>
              <w:bottom w:val="nil"/>
              <w:right w:val="nil"/>
            </w:tcBorders>
            <w:shd w:val="clear" w:color="auto" w:fill="auto"/>
            <w:vAlign w:val="center"/>
            <w:hideMark/>
          </w:tcPr>
          <w:p w14:paraId="20E7137C" w14:textId="77777777"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5BE33B36" w14:textId="77777777" w:rsidR="005659E4" w:rsidRPr="00505545" w:rsidRDefault="005659E4" w:rsidP="005659E4">
            <w:pPr>
              <w:spacing w:after="0" w:line="240" w:lineRule="auto"/>
              <w:jc w:val="right"/>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47.208</w:t>
            </w:r>
          </w:p>
        </w:tc>
        <w:tc>
          <w:tcPr>
            <w:tcW w:w="661" w:type="pct"/>
            <w:tcBorders>
              <w:top w:val="nil"/>
              <w:left w:val="nil"/>
              <w:bottom w:val="nil"/>
              <w:right w:val="nil"/>
            </w:tcBorders>
            <w:shd w:val="clear" w:color="auto" w:fill="auto"/>
            <w:vAlign w:val="center"/>
            <w:hideMark/>
          </w:tcPr>
          <w:p w14:paraId="3763652D" w14:textId="77777777"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r>
      <w:tr w:rsidR="005659E4" w:rsidRPr="00505545" w14:paraId="17CB17A1" w14:textId="77777777" w:rsidTr="005659E4">
        <w:trPr>
          <w:trHeight w:hRule="exact" w:val="227"/>
        </w:trPr>
        <w:tc>
          <w:tcPr>
            <w:tcW w:w="1034" w:type="pct"/>
            <w:tcBorders>
              <w:top w:val="nil"/>
              <w:left w:val="nil"/>
              <w:bottom w:val="nil"/>
              <w:right w:val="nil"/>
            </w:tcBorders>
            <w:shd w:val="clear" w:color="auto" w:fill="auto"/>
            <w:vAlign w:val="center"/>
            <w:hideMark/>
          </w:tcPr>
          <w:p w14:paraId="14B0B8DA" w14:textId="77777777" w:rsidR="005659E4" w:rsidRPr="00505545" w:rsidRDefault="005659E4" w:rsidP="005659E4">
            <w:pPr>
              <w:spacing w:after="0" w:line="240" w:lineRule="auto"/>
              <w:ind w:firstLineChars="100" w:firstLine="180"/>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Too Seguros</w:t>
            </w:r>
          </w:p>
        </w:tc>
        <w:tc>
          <w:tcPr>
            <w:tcW w:w="661" w:type="pct"/>
            <w:tcBorders>
              <w:top w:val="nil"/>
              <w:left w:val="nil"/>
              <w:bottom w:val="nil"/>
              <w:right w:val="nil"/>
            </w:tcBorders>
            <w:shd w:val="clear" w:color="auto" w:fill="auto"/>
            <w:vAlign w:val="center"/>
          </w:tcPr>
          <w:p w14:paraId="5AB042A9" w14:textId="71437D96"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9" w:type="pct"/>
            <w:tcBorders>
              <w:top w:val="nil"/>
              <w:left w:val="nil"/>
              <w:bottom w:val="nil"/>
              <w:right w:val="nil"/>
            </w:tcBorders>
            <w:shd w:val="clear" w:color="auto" w:fill="auto"/>
            <w:vAlign w:val="center"/>
          </w:tcPr>
          <w:p w14:paraId="36FA2177" w14:textId="4535D828" w:rsidR="005659E4" w:rsidRPr="00505545" w:rsidRDefault="005659E4" w:rsidP="005659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2.351</w:t>
            </w:r>
          </w:p>
        </w:tc>
        <w:tc>
          <w:tcPr>
            <w:tcW w:w="633" w:type="pct"/>
            <w:tcBorders>
              <w:top w:val="nil"/>
              <w:left w:val="nil"/>
              <w:bottom w:val="nil"/>
              <w:right w:val="nil"/>
            </w:tcBorders>
            <w:shd w:val="clear" w:color="auto" w:fill="auto"/>
            <w:vAlign w:val="center"/>
          </w:tcPr>
          <w:p w14:paraId="34E2A46E" w14:textId="3DB24954"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61" w:type="pct"/>
            <w:tcBorders>
              <w:top w:val="nil"/>
              <w:left w:val="nil"/>
              <w:bottom w:val="nil"/>
              <w:right w:val="nil"/>
            </w:tcBorders>
            <w:shd w:val="clear" w:color="auto" w:fill="auto"/>
            <w:vAlign w:val="center"/>
            <w:hideMark/>
          </w:tcPr>
          <w:p w14:paraId="75CACD66" w14:textId="77777777"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0036C02A" w14:textId="77777777" w:rsidR="005659E4" w:rsidRPr="00505545" w:rsidRDefault="005659E4" w:rsidP="005659E4">
            <w:pPr>
              <w:spacing w:after="0" w:line="240" w:lineRule="auto"/>
              <w:jc w:val="right"/>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2.068</w:t>
            </w:r>
          </w:p>
        </w:tc>
        <w:tc>
          <w:tcPr>
            <w:tcW w:w="661" w:type="pct"/>
            <w:tcBorders>
              <w:top w:val="nil"/>
              <w:left w:val="nil"/>
              <w:bottom w:val="nil"/>
              <w:right w:val="nil"/>
            </w:tcBorders>
            <w:shd w:val="clear" w:color="auto" w:fill="auto"/>
            <w:vAlign w:val="center"/>
            <w:hideMark/>
          </w:tcPr>
          <w:p w14:paraId="4F76B358" w14:textId="77777777"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r>
      <w:tr w:rsidR="005659E4" w:rsidRPr="00505545" w14:paraId="06F3C957" w14:textId="77777777" w:rsidTr="005659E4">
        <w:trPr>
          <w:trHeight w:hRule="exact" w:val="227"/>
        </w:trPr>
        <w:tc>
          <w:tcPr>
            <w:tcW w:w="1034" w:type="pct"/>
            <w:tcBorders>
              <w:top w:val="nil"/>
              <w:left w:val="nil"/>
              <w:bottom w:val="nil"/>
              <w:right w:val="nil"/>
            </w:tcBorders>
            <w:shd w:val="clear" w:color="auto" w:fill="auto"/>
            <w:vAlign w:val="center"/>
            <w:hideMark/>
          </w:tcPr>
          <w:p w14:paraId="6556497D" w14:textId="2857A71A" w:rsidR="005659E4" w:rsidRPr="00505545" w:rsidRDefault="005659E4" w:rsidP="005659E4">
            <w:pPr>
              <w:spacing w:after="0" w:line="240" w:lineRule="auto"/>
              <w:ind w:firstLineChars="100" w:firstLine="180"/>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Caixa</w:t>
            </w:r>
            <w:r w:rsidRPr="00505545">
              <w:rPr>
                <w:rFonts w:ascii="Calibri Light" w:eastAsia="Times New Roman" w:hAnsi="Calibri Light" w:cs="Calibri Light"/>
                <w:color w:val="005CA9"/>
                <w:sz w:val="18"/>
                <w:szCs w:val="18"/>
                <w:lang w:eastAsia="pt-BR"/>
              </w:rPr>
              <w:t xml:space="preserve"> Vida e Previdência</w:t>
            </w:r>
          </w:p>
        </w:tc>
        <w:tc>
          <w:tcPr>
            <w:tcW w:w="661" w:type="pct"/>
            <w:tcBorders>
              <w:top w:val="nil"/>
              <w:left w:val="nil"/>
              <w:bottom w:val="nil"/>
              <w:right w:val="nil"/>
            </w:tcBorders>
            <w:shd w:val="clear" w:color="auto" w:fill="auto"/>
            <w:vAlign w:val="center"/>
          </w:tcPr>
          <w:p w14:paraId="3A4E1D9F" w14:textId="7BB3EA56"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9" w:type="pct"/>
            <w:tcBorders>
              <w:top w:val="nil"/>
              <w:left w:val="nil"/>
              <w:bottom w:val="nil"/>
              <w:right w:val="nil"/>
            </w:tcBorders>
            <w:shd w:val="clear" w:color="auto" w:fill="auto"/>
            <w:vAlign w:val="center"/>
          </w:tcPr>
          <w:p w14:paraId="61D3351A" w14:textId="4031E8BE" w:rsidR="005659E4" w:rsidRPr="00505545" w:rsidRDefault="005659E4" w:rsidP="005659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35.662</w:t>
            </w:r>
          </w:p>
        </w:tc>
        <w:tc>
          <w:tcPr>
            <w:tcW w:w="633" w:type="pct"/>
            <w:tcBorders>
              <w:top w:val="nil"/>
              <w:left w:val="nil"/>
              <w:bottom w:val="nil"/>
              <w:right w:val="nil"/>
            </w:tcBorders>
            <w:shd w:val="clear" w:color="auto" w:fill="auto"/>
            <w:vAlign w:val="center"/>
          </w:tcPr>
          <w:p w14:paraId="7EA90633" w14:textId="55BA9278"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61" w:type="pct"/>
            <w:tcBorders>
              <w:top w:val="nil"/>
              <w:left w:val="nil"/>
              <w:bottom w:val="nil"/>
              <w:right w:val="nil"/>
            </w:tcBorders>
            <w:shd w:val="clear" w:color="auto" w:fill="auto"/>
            <w:vAlign w:val="center"/>
            <w:hideMark/>
          </w:tcPr>
          <w:p w14:paraId="355FD7FA" w14:textId="77777777"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38ED58A1" w14:textId="77777777" w:rsidR="005659E4" w:rsidRPr="00505545" w:rsidRDefault="005659E4" w:rsidP="005659E4">
            <w:pPr>
              <w:spacing w:after="0" w:line="240" w:lineRule="auto"/>
              <w:jc w:val="right"/>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38.286</w:t>
            </w:r>
          </w:p>
        </w:tc>
        <w:tc>
          <w:tcPr>
            <w:tcW w:w="661" w:type="pct"/>
            <w:tcBorders>
              <w:top w:val="nil"/>
              <w:left w:val="nil"/>
              <w:bottom w:val="nil"/>
              <w:right w:val="nil"/>
            </w:tcBorders>
            <w:shd w:val="clear" w:color="auto" w:fill="auto"/>
            <w:vAlign w:val="center"/>
            <w:hideMark/>
          </w:tcPr>
          <w:p w14:paraId="046DE4EB" w14:textId="77777777"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r>
      <w:tr w:rsidR="004429DC" w:rsidRPr="00505545" w14:paraId="3D9DD9C9" w14:textId="77777777" w:rsidTr="004429DC">
        <w:trPr>
          <w:trHeight w:hRule="exact" w:val="227"/>
        </w:trPr>
        <w:tc>
          <w:tcPr>
            <w:tcW w:w="1034" w:type="pct"/>
            <w:tcBorders>
              <w:top w:val="nil"/>
              <w:left w:val="nil"/>
              <w:bottom w:val="nil"/>
              <w:right w:val="nil"/>
            </w:tcBorders>
            <w:shd w:val="clear" w:color="auto" w:fill="auto"/>
            <w:vAlign w:val="center"/>
          </w:tcPr>
          <w:p w14:paraId="4B295A8A" w14:textId="49E8092E" w:rsidR="004429DC" w:rsidRPr="00505545" w:rsidRDefault="004429DC" w:rsidP="004429DC">
            <w:pPr>
              <w:spacing w:after="0" w:line="240" w:lineRule="auto"/>
              <w:ind w:firstLineChars="100" w:firstLine="180"/>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Holding XS1</w:t>
            </w:r>
          </w:p>
        </w:tc>
        <w:tc>
          <w:tcPr>
            <w:tcW w:w="661" w:type="pct"/>
            <w:tcBorders>
              <w:top w:val="nil"/>
              <w:left w:val="nil"/>
              <w:bottom w:val="nil"/>
              <w:right w:val="nil"/>
            </w:tcBorders>
            <w:shd w:val="clear" w:color="auto" w:fill="auto"/>
            <w:vAlign w:val="center"/>
          </w:tcPr>
          <w:p w14:paraId="0C835061" w14:textId="7191F070" w:rsidR="004429DC" w:rsidRPr="00505545" w:rsidRDefault="004429DC" w:rsidP="004429D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9" w:type="pct"/>
            <w:tcBorders>
              <w:top w:val="nil"/>
              <w:left w:val="nil"/>
              <w:bottom w:val="nil"/>
              <w:right w:val="nil"/>
            </w:tcBorders>
            <w:shd w:val="clear" w:color="auto" w:fill="auto"/>
            <w:vAlign w:val="center"/>
          </w:tcPr>
          <w:p w14:paraId="24AF5076" w14:textId="06C1F9A5" w:rsidR="004429DC" w:rsidRPr="00505545" w:rsidRDefault="004429DC" w:rsidP="004429D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20.412</w:t>
            </w:r>
          </w:p>
        </w:tc>
        <w:tc>
          <w:tcPr>
            <w:tcW w:w="633" w:type="pct"/>
            <w:tcBorders>
              <w:top w:val="nil"/>
              <w:left w:val="nil"/>
              <w:bottom w:val="nil"/>
              <w:right w:val="nil"/>
            </w:tcBorders>
            <w:shd w:val="clear" w:color="auto" w:fill="auto"/>
            <w:vAlign w:val="center"/>
          </w:tcPr>
          <w:p w14:paraId="74AE93AF" w14:textId="5A92D348" w:rsidR="004429DC" w:rsidRPr="00505545" w:rsidRDefault="004429DC" w:rsidP="004429D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61" w:type="pct"/>
            <w:tcBorders>
              <w:top w:val="nil"/>
              <w:left w:val="nil"/>
              <w:bottom w:val="nil"/>
              <w:right w:val="nil"/>
            </w:tcBorders>
            <w:shd w:val="clear" w:color="auto" w:fill="auto"/>
            <w:vAlign w:val="center"/>
          </w:tcPr>
          <w:p w14:paraId="68649217" w14:textId="08BEB29C" w:rsidR="004429DC" w:rsidRPr="00505545" w:rsidRDefault="004429DC" w:rsidP="004429DC">
            <w:pPr>
              <w:spacing w:after="0" w:line="240" w:lineRule="auto"/>
              <w:jc w:val="center"/>
              <w:rPr>
                <w:rFonts w:ascii="Calibri Light" w:eastAsia="Times New Roman" w:hAnsi="Calibri Light" w:cs="Calibri Light"/>
                <w:color w:val="005CA9"/>
                <w:sz w:val="18"/>
                <w:szCs w:val="18"/>
                <w:lang w:eastAsia="pt-BR"/>
              </w:rPr>
            </w:pPr>
            <w:r w:rsidRPr="007B17F3">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tcPr>
          <w:p w14:paraId="75455D62" w14:textId="16D6B5C2" w:rsidR="004429DC" w:rsidRPr="00505545" w:rsidRDefault="004429DC" w:rsidP="004429DC">
            <w:pPr>
              <w:spacing w:after="0" w:line="240" w:lineRule="auto"/>
              <w:jc w:val="center"/>
              <w:rPr>
                <w:rFonts w:ascii="Calibri Light" w:eastAsia="Times New Roman" w:hAnsi="Calibri Light" w:cs="Calibri Light"/>
                <w:color w:val="005CA9"/>
                <w:sz w:val="18"/>
                <w:szCs w:val="18"/>
                <w:lang w:eastAsia="pt-BR"/>
              </w:rPr>
            </w:pPr>
            <w:r w:rsidRPr="007B17F3">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tcPr>
          <w:p w14:paraId="011C816D" w14:textId="460797F6" w:rsidR="004429DC" w:rsidRPr="00505545" w:rsidRDefault="004429DC" w:rsidP="004429DC">
            <w:pPr>
              <w:spacing w:after="0" w:line="240" w:lineRule="auto"/>
              <w:jc w:val="center"/>
              <w:rPr>
                <w:rFonts w:ascii="Calibri Light" w:eastAsia="Times New Roman" w:hAnsi="Calibri Light" w:cs="Calibri Light"/>
                <w:color w:val="005CA9"/>
                <w:sz w:val="18"/>
                <w:szCs w:val="18"/>
                <w:lang w:eastAsia="pt-BR"/>
              </w:rPr>
            </w:pPr>
            <w:r w:rsidRPr="007B17F3">
              <w:rPr>
                <w:rFonts w:ascii="Calibri Light" w:eastAsia="Times New Roman" w:hAnsi="Calibri Light" w:cs="Calibri Light"/>
                <w:color w:val="005CA9"/>
                <w:sz w:val="18"/>
                <w:szCs w:val="18"/>
                <w:lang w:eastAsia="pt-BR"/>
              </w:rPr>
              <w:t>-</w:t>
            </w:r>
          </w:p>
        </w:tc>
      </w:tr>
      <w:tr w:rsidR="005659E4" w:rsidRPr="00505545" w14:paraId="699B8E97" w14:textId="77777777" w:rsidTr="005659E4">
        <w:trPr>
          <w:trHeight w:hRule="exact" w:val="227"/>
        </w:trPr>
        <w:tc>
          <w:tcPr>
            <w:tcW w:w="1034" w:type="pct"/>
            <w:tcBorders>
              <w:top w:val="nil"/>
              <w:left w:val="nil"/>
              <w:bottom w:val="nil"/>
              <w:right w:val="nil"/>
            </w:tcBorders>
            <w:shd w:val="clear" w:color="auto" w:fill="auto"/>
            <w:vAlign w:val="center"/>
            <w:hideMark/>
          </w:tcPr>
          <w:p w14:paraId="517FCA66" w14:textId="77777777" w:rsidR="005659E4" w:rsidRPr="00505545" w:rsidRDefault="005659E4" w:rsidP="005659E4">
            <w:pPr>
              <w:spacing w:after="0" w:line="240" w:lineRule="auto"/>
              <w:ind w:firstLineChars="100" w:firstLine="180"/>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XS3 Seguros</w:t>
            </w:r>
          </w:p>
        </w:tc>
        <w:tc>
          <w:tcPr>
            <w:tcW w:w="661" w:type="pct"/>
            <w:tcBorders>
              <w:top w:val="nil"/>
              <w:left w:val="nil"/>
              <w:bottom w:val="nil"/>
              <w:right w:val="nil"/>
            </w:tcBorders>
            <w:shd w:val="clear" w:color="auto" w:fill="auto"/>
            <w:vAlign w:val="center"/>
          </w:tcPr>
          <w:p w14:paraId="2E8482F2" w14:textId="4DC04EAB"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9" w:type="pct"/>
            <w:tcBorders>
              <w:top w:val="nil"/>
              <w:left w:val="nil"/>
              <w:bottom w:val="nil"/>
              <w:right w:val="nil"/>
            </w:tcBorders>
            <w:shd w:val="clear" w:color="auto" w:fill="auto"/>
            <w:vAlign w:val="center"/>
          </w:tcPr>
          <w:p w14:paraId="2CA05A3A" w14:textId="6596C3F8" w:rsidR="005659E4" w:rsidRPr="00505545" w:rsidRDefault="005659E4" w:rsidP="005659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35.416</w:t>
            </w:r>
          </w:p>
        </w:tc>
        <w:tc>
          <w:tcPr>
            <w:tcW w:w="633" w:type="pct"/>
            <w:tcBorders>
              <w:top w:val="nil"/>
              <w:left w:val="nil"/>
              <w:bottom w:val="nil"/>
              <w:right w:val="nil"/>
            </w:tcBorders>
            <w:shd w:val="clear" w:color="auto" w:fill="auto"/>
            <w:vAlign w:val="center"/>
          </w:tcPr>
          <w:p w14:paraId="1EB23485" w14:textId="63E8F6BB"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61" w:type="pct"/>
            <w:tcBorders>
              <w:top w:val="nil"/>
              <w:left w:val="nil"/>
              <w:bottom w:val="nil"/>
              <w:right w:val="nil"/>
            </w:tcBorders>
            <w:shd w:val="clear" w:color="auto" w:fill="auto"/>
            <w:vAlign w:val="center"/>
            <w:hideMark/>
          </w:tcPr>
          <w:p w14:paraId="359596CD" w14:textId="77777777"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46C71110" w14:textId="77777777" w:rsidR="005659E4" w:rsidRPr="00505545" w:rsidRDefault="005659E4" w:rsidP="005659E4">
            <w:pPr>
              <w:spacing w:after="0" w:line="240" w:lineRule="auto"/>
              <w:jc w:val="right"/>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25.239</w:t>
            </w:r>
          </w:p>
        </w:tc>
        <w:tc>
          <w:tcPr>
            <w:tcW w:w="661" w:type="pct"/>
            <w:tcBorders>
              <w:top w:val="nil"/>
              <w:left w:val="nil"/>
              <w:bottom w:val="nil"/>
              <w:right w:val="nil"/>
            </w:tcBorders>
            <w:shd w:val="clear" w:color="auto" w:fill="auto"/>
            <w:vAlign w:val="center"/>
            <w:hideMark/>
          </w:tcPr>
          <w:p w14:paraId="5DE65D71" w14:textId="77777777"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r>
      <w:tr w:rsidR="005659E4" w:rsidRPr="00505545" w14:paraId="40494595" w14:textId="77777777" w:rsidTr="005659E4">
        <w:trPr>
          <w:trHeight w:hRule="exact" w:val="227"/>
        </w:trPr>
        <w:tc>
          <w:tcPr>
            <w:tcW w:w="1034" w:type="pct"/>
            <w:tcBorders>
              <w:top w:val="nil"/>
              <w:left w:val="nil"/>
              <w:bottom w:val="nil"/>
              <w:right w:val="nil"/>
            </w:tcBorders>
            <w:shd w:val="clear" w:color="auto" w:fill="auto"/>
            <w:vAlign w:val="center"/>
            <w:hideMark/>
          </w:tcPr>
          <w:p w14:paraId="0FBA2F32" w14:textId="77777777" w:rsidR="005659E4" w:rsidRPr="00505545" w:rsidRDefault="005659E4" w:rsidP="005659E4">
            <w:pPr>
              <w:spacing w:after="0" w:line="240" w:lineRule="auto"/>
              <w:ind w:firstLineChars="100" w:firstLine="180"/>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XS4 Capitalização</w:t>
            </w:r>
          </w:p>
        </w:tc>
        <w:tc>
          <w:tcPr>
            <w:tcW w:w="661" w:type="pct"/>
            <w:tcBorders>
              <w:top w:val="nil"/>
              <w:left w:val="nil"/>
              <w:bottom w:val="nil"/>
              <w:right w:val="nil"/>
            </w:tcBorders>
            <w:shd w:val="clear" w:color="auto" w:fill="auto"/>
            <w:vAlign w:val="center"/>
          </w:tcPr>
          <w:p w14:paraId="74B139B3" w14:textId="7B4E4483"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9" w:type="pct"/>
            <w:tcBorders>
              <w:top w:val="nil"/>
              <w:left w:val="nil"/>
              <w:bottom w:val="nil"/>
              <w:right w:val="nil"/>
            </w:tcBorders>
            <w:shd w:val="clear" w:color="auto" w:fill="auto"/>
            <w:vAlign w:val="center"/>
          </w:tcPr>
          <w:p w14:paraId="4DFF6C22" w14:textId="04A75AF7" w:rsidR="005659E4" w:rsidRPr="00505545" w:rsidRDefault="005659E4" w:rsidP="005659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w:t>
            </w:r>
          </w:p>
        </w:tc>
        <w:tc>
          <w:tcPr>
            <w:tcW w:w="633" w:type="pct"/>
            <w:tcBorders>
              <w:top w:val="nil"/>
              <w:left w:val="nil"/>
              <w:bottom w:val="nil"/>
              <w:right w:val="nil"/>
            </w:tcBorders>
            <w:shd w:val="clear" w:color="auto" w:fill="auto"/>
            <w:vAlign w:val="center"/>
          </w:tcPr>
          <w:p w14:paraId="5AE4219A" w14:textId="2359757F"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61" w:type="pct"/>
            <w:tcBorders>
              <w:top w:val="nil"/>
              <w:left w:val="nil"/>
              <w:bottom w:val="nil"/>
              <w:right w:val="nil"/>
            </w:tcBorders>
            <w:shd w:val="clear" w:color="auto" w:fill="auto"/>
            <w:vAlign w:val="center"/>
            <w:hideMark/>
          </w:tcPr>
          <w:p w14:paraId="7CE9F532" w14:textId="77777777"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367080B7" w14:textId="77777777" w:rsidR="005659E4" w:rsidRPr="00505545" w:rsidRDefault="005659E4" w:rsidP="005659E4">
            <w:pPr>
              <w:spacing w:after="0" w:line="240" w:lineRule="auto"/>
              <w:jc w:val="right"/>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3.017</w:t>
            </w:r>
          </w:p>
        </w:tc>
        <w:tc>
          <w:tcPr>
            <w:tcW w:w="661" w:type="pct"/>
            <w:tcBorders>
              <w:top w:val="nil"/>
              <w:left w:val="nil"/>
              <w:bottom w:val="nil"/>
              <w:right w:val="nil"/>
            </w:tcBorders>
            <w:shd w:val="clear" w:color="auto" w:fill="auto"/>
            <w:vAlign w:val="center"/>
            <w:hideMark/>
          </w:tcPr>
          <w:p w14:paraId="1506C892" w14:textId="77777777"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r>
      <w:tr w:rsidR="005659E4" w:rsidRPr="00505545" w14:paraId="30F5D0FA" w14:textId="77777777" w:rsidTr="005659E4">
        <w:trPr>
          <w:trHeight w:hRule="exact" w:val="227"/>
        </w:trPr>
        <w:tc>
          <w:tcPr>
            <w:tcW w:w="1034" w:type="pct"/>
            <w:tcBorders>
              <w:top w:val="nil"/>
              <w:left w:val="nil"/>
              <w:bottom w:val="nil"/>
              <w:right w:val="nil"/>
            </w:tcBorders>
            <w:shd w:val="clear" w:color="auto" w:fill="auto"/>
            <w:vAlign w:val="center"/>
            <w:hideMark/>
          </w:tcPr>
          <w:p w14:paraId="55FF35FA" w14:textId="77777777" w:rsidR="005659E4" w:rsidRPr="00505545" w:rsidRDefault="005659E4" w:rsidP="005659E4">
            <w:pPr>
              <w:spacing w:after="0" w:line="240" w:lineRule="auto"/>
              <w:ind w:firstLineChars="100" w:firstLine="180"/>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XS5 Consórcios</w:t>
            </w:r>
          </w:p>
        </w:tc>
        <w:tc>
          <w:tcPr>
            <w:tcW w:w="661" w:type="pct"/>
            <w:tcBorders>
              <w:top w:val="nil"/>
              <w:left w:val="nil"/>
              <w:bottom w:val="nil"/>
              <w:right w:val="nil"/>
            </w:tcBorders>
            <w:shd w:val="clear" w:color="auto" w:fill="auto"/>
            <w:vAlign w:val="center"/>
          </w:tcPr>
          <w:p w14:paraId="3AC69149" w14:textId="39FD52B8"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9" w:type="pct"/>
            <w:tcBorders>
              <w:top w:val="nil"/>
              <w:left w:val="nil"/>
              <w:bottom w:val="nil"/>
              <w:right w:val="nil"/>
            </w:tcBorders>
            <w:shd w:val="clear" w:color="auto" w:fill="auto"/>
            <w:vAlign w:val="center"/>
          </w:tcPr>
          <w:p w14:paraId="6EC072B6" w14:textId="465B1E8E" w:rsidR="005659E4" w:rsidRPr="00505545" w:rsidRDefault="005659E4" w:rsidP="005659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11.869</w:t>
            </w:r>
          </w:p>
        </w:tc>
        <w:tc>
          <w:tcPr>
            <w:tcW w:w="633" w:type="pct"/>
            <w:tcBorders>
              <w:top w:val="nil"/>
              <w:left w:val="nil"/>
              <w:bottom w:val="nil"/>
              <w:right w:val="nil"/>
            </w:tcBorders>
            <w:shd w:val="clear" w:color="auto" w:fill="auto"/>
            <w:vAlign w:val="center"/>
          </w:tcPr>
          <w:p w14:paraId="67FD9E1C" w14:textId="30B012E4"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61" w:type="pct"/>
            <w:tcBorders>
              <w:top w:val="nil"/>
              <w:left w:val="nil"/>
              <w:bottom w:val="nil"/>
              <w:right w:val="nil"/>
            </w:tcBorders>
            <w:shd w:val="clear" w:color="auto" w:fill="auto"/>
            <w:vAlign w:val="center"/>
            <w:hideMark/>
          </w:tcPr>
          <w:p w14:paraId="07A78AE4" w14:textId="77777777"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418803D3" w14:textId="77777777" w:rsidR="005659E4" w:rsidRPr="00505545" w:rsidRDefault="005659E4" w:rsidP="005659E4">
            <w:pPr>
              <w:spacing w:after="0" w:line="240" w:lineRule="auto"/>
              <w:jc w:val="right"/>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33.487</w:t>
            </w:r>
          </w:p>
        </w:tc>
        <w:tc>
          <w:tcPr>
            <w:tcW w:w="661" w:type="pct"/>
            <w:tcBorders>
              <w:top w:val="nil"/>
              <w:left w:val="nil"/>
              <w:bottom w:val="nil"/>
              <w:right w:val="nil"/>
            </w:tcBorders>
            <w:shd w:val="clear" w:color="auto" w:fill="auto"/>
            <w:vAlign w:val="center"/>
            <w:hideMark/>
          </w:tcPr>
          <w:p w14:paraId="1A079BEF" w14:textId="77777777"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r>
      <w:tr w:rsidR="005659E4" w:rsidRPr="00505545" w14:paraId="66B93628" w14:textId="77777777" w:rsidTr="005659E4">
        <w:trPr>
          <w:trHeight w:hRule="exact" w:val="227"/>
        </w:trPr>
        <w:tc>
          <w:tcPr>
            <w:tcW w:w="1034" w:type="pct"/>
            <w:tcBorders>
              <w:top w:val="nil"/>
              <w:left w:val="nil"/>
              <w:bottom w:val="single" w:sz="4" w:space="0" w:color="54BBAB"/>
              <w:right w:val="nil"/>
            </w:tcBorders>
            <w:shd w:val="clear" w:color="auto" w:fill="auto"/>
            <w:vAlign w:val="center"/>
            <w:hideMark/>
          </w:tcPr>
          <w:p w14:paraId="615EE6A7" w14:textId="77777777" w:rsidR="005659E4" w:rsidRPr="00505545" w:rsidRDefault="005659E4" w:rsidP="005659E4">
            <w:pPr>
              <w:spacing w:after="0" w:line="240" w:lineRule="auto"/>
              <w:ind w:firstLineChars="100" w:firstLine="180"/>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XS6 Assistência</w:t>
            </w:r>
          </w:p>
        </w:tc>
        <w:tc>
          <w:tcPr>
            <w:tcW w:w="661" w:type="pct"/>
            <w:tcBorders>
              <w:top w:val="nil"/>
              <w:left w:val="nil"/>
              <w:bottom w:val="single" w:sz="4" w:space="0" w:color="54BBAB"/>
              <w:right w:val="nil"/>
            </w:tcBorders>
            <w:shd w:val="clear" w:color="auto" w:fill="auto"/>
            <w:vAlign w:val="center"/>
          </w:tcPr>
          <w:p w14:paraId="10C37AB9" w14:textId="6DD17E7B"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9" w:type="pct"/>
            <w:tcBorders>
              <w:top w:val="nil"/>
              <w:left w:val="nil"/>
              <w:bottom w:val="single" w:sz="4" w:space="0" w:color="54BBAB"/>
              <w:right w:val="nil"/>
            </w:tcBorders>
            <w:shd w:val="clear" w:color="auto" w:fill="auto"/>
            <w:vAlign w:val="center"/>
          </w:tcPr>
          <w:p w14:paraId="3647CDD2" w14:textId="18EE23BB" w:rsidR="005659E4" w:rsidRPr="00505545" w:rsidRDefault="005659E4" w:rsidP="005659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4.583</w:t>
            </w:r>
          </w:p>
        </w:tc>
        <w:tc>
          <w:tcPr>
            <w:tcW w:w="633" w:type="pct"/>
            <w:tcBorders>
              <w:top w:val="nil"/>
              <w:left w:val="nil"/>
              <w:bottom w:val="single" w:sz="4" w:space="0" w:color="54BBAB"/>
              <w:right w:val="nil"/>
            </w:tcBorders>
            <w:shd w:val="clear" w:color="auto" w:fill="auto"/>
            <w:vAlign w:val="center"/>
          </w:tcPr>
          <w:p w14:paraId="7BAFB71E" w14:textId="02DD77E8"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61" w:type="pct"/>
            <w:tcBorders>
              <w:top w:val="nil"/>
              <w:left w:val="nil"/>
              <w:bottom w:val="single" w:sz="4" w:space="0" w:color="54BBAB"/>
              <w:right w:val="nil"/>
            </w:tcBorders>
            <w:shd w:val="clear" w:color="auto" w:fill="auto"/>
            <w:vAlign w:val="center"/>
            <w:hideMark/>
          </w:tcPr>
          <w:p w14:paraId="1F110531" w14:textId="77777777"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61" w:type="pct"/>
            <w:tcBorders>
              <w:top w:val="nil"/>
              <w:left w:val="nil"/>
              <w:bottom w:val="single" w:sz="4" w:space="0" w:color="54BBAB"/>
              <w:right w:val="nil"/>
            </w:tcBorders>
            <w:shd w:val="clear" w:color="auto" w:fill="auto"/>
            <w:vAlign w:val="center"/>
            <w:hideMark/>
          </w:tcPr>
          <w:p w14:paraId="6B00F60D" w14:textId="77777777" w:rsidR="005659E4" w:rsidRPr="00505545" w:rsidRDefault="005659E4" w:rsidP="005659E4">
            <w:pPr>
              <w:spacing w:after="0" w:line="240" w:lineRule="auto"/>
              <w:jc w:val="right"/>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1.636</w:t>
            </w:r>
          </w:p>
        </w:tc>
        <w:tc>
          <w:tcPr>
            <w:tcW w:w="661" w:type="pct"/>
            <w:tcBorders>
              <w:top w:val="nil"/>
              <w:left w:val="nil"/>
              <w:bottom w:val="single" w:sz="4" w:space="0" w:color="54BBAB"/>
              <w:right w:val="nil"/>
            </w:tcBorders>
            <w:shd w:val="clear" w:color="auto" w:fill="auto"/>
            <w:vAlign w:val="center"/>
            <w:hideMark/>
          </w:tcPr>
          <w:p w14:paraId="1EEC34FB" w14:textId="77777777"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r>
      <w:tr w:rsidR="005659E4" w:rsidRPr="00505545" w14:paraId="79F66EAA" w14:textId="77777777" w:rsidTr="005659E4">
        <w:trPr>
          <w:trHeight w:hRule="exact" w:val="227"/>
        </w:trPr>
        <w:tc>
          <w:tcPr>
            <w:tcW w:w="1034" w:type="pct"/>
            <w:tcBorders>
              <w:top w:val="nil"/>
              <w:left w:val="nil"/>
              <w:bottom w:val="single" w:sz="4" w:space="0" w:color="54BBAB"/>
              <w:right w:val="nil"/>
            </w:tcBorders>
            <w:shd w:val="clear" w:color="auto" w:fill="auto"/>
            <w:vAlign w:val="center"/>
            <w:hideMark/>
          </w:tcPr>
          <w:p w14:paraId="6A5F867A" w14:textId="77777777" w:rsidR="005659E4" w:rsidRPr="00505545" w:rsidRDefault="005659E4" w:rsidP="005659E4">
            <w:pPr>
              <w:spacing w:after="0" w:line="240" w:lineRule="auto"/>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PASSIVO:</w:t>
            </w:r>
          </w:p>
        </w:tc>
        <w:tc>
          <w:tcPr>
            <w:tcW w:w="661" w:type="pct"/>
            <w:tcBorders>
              <w:top w:val="nil"/>
              <w:left w:val="nil"/>
              <w:bottom w:val="single" w:sz="4" w:space="0" w:color="54BBAB"/>
              <w:right w:val="nil"/>
            </w:tcBorders>
            <w:shd w:val="clear" w:color="auto" w:fill="auto"/>
            <w:vAlign w:val="center"/>
          </w:tcPr>
          <w:p w14:paraId="6DB6F060" w14:textId="054DB0E3" w:rsidR="005659E4" w:rsidRPr="00505545" w:rsidRDefault="005659E4" w:rsidP="005659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675.356</w:t>
            </w:r>
          </w:p>
        </w:tc>
        <w:tc>
          <w:tcPr>
            <w:tcW w:w="689" w:type="pct"/>
            <w:tcBorders>
              <w:top w:val="nil"/>
              <w:left w:val="nil"/>
              <w:bottom w:val="single" w:sz="4" w:space="0" w:color="54BBAB"/>
              <w:right w:val="nil"/>
            </w:tcBorders>
            <w:shd w:val="clear" w:color="auto" w:fill="auto"/>
            <w:vAlign w:val="center"/>
          </w:tcPr>
          <w:p w14:paraId="1E308EF5" w14:textId="1087B163" w:rsidR="005659E4" w:rsidRPr="00505545" w:rsidRDefault="005659E4" w:rsidP="005659E4">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33" w:type="pct"/>
            <w:tcBorders>
              <w:top w:val="nil"/>
              <w:left w:val="nil"/>
              <w:bottom w:val="single" w:sz="4" w:space="0" w:color="54BBAB"/>
              <w:right w:val="nil"/>
            </w:tcBorders>
            <w:shd w:val="clear" w:color="auto" w:fill="auto"/>
            <w:vAlign w:val="center"/>
          </w:tcPr>
          <w:p w14:paraId="47E91F0D" w14:textId="40ACE0EC" w:rsidR="005659E4" w:rsidRPr="00505545" w:rsidRDefault="005659E4" w:rsidP="005659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6.420</w:t>
            </w:r>
          </w:p>
        </w:tc>
        <w:tc>
          <w:tcPr>
            <w:tcW w:w="661" w:type="pct"/>
            <w:tcBorders>
              <w:top w:val="nil"/>
              <w:left w:val="nil"/>
              <w:bottom w:val="single" w:sz="4" w:space="0" w:color="54BBAB"/>
              <w:right w:val="nil"/>
            </w:tcBorders>
            <w:shd w:val="clear" w:color="auto" w:fill="auto"/>
            <w:vAlign w:val="center"/>
            <w:hideMark/>
          </w:tcPr>
          <w:p w14:paraId="55590B97" w14:textId="77777777" w:rsidR="005659E4" w:rsidRPr="00505545" w:rsidRDefault="005659E4" w:rsidP="005659E4">
            <w:pPr>
              <w:spacing w:after="0" w:line="240" w:lineRule="auto"/>
              <w:jc w:val="right"/>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1.129.609</w:t>
            </w:r>
          </w:p>
        </w:tc>
        <w:tc>
          <w:tcPr>
            <w:tcW w:w="661" w:type="pct"/>
            <w:tcBorders>
              <w:top w:val="nil"/>
              <w:left w:val="nil"/>
              <w:bottom w:val="single" w:sz="4" w:space="0" w:color="54BBAB"/>
              <w:right w:val="nil"/>
            </w:tcBorders>
            <w:shd w:val="clear" w:color="auto" w:fill="auto"/>
            <w:vAlign w:val="center"/>
            <w:hideMark/>
          </w:tcPr>
          <w:p w14:paraId="541E7FD6" w14:textId="77777777" w:rsidR="005659E4" w:rsidRPr="00505545" w:rsidRDefault="005659E4" w:rsidP="005659E4">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w:t>
            </w:r>
          </w:p>
        </w:tc>
        <w:tc>
          <w:tcPr>
            <w:tcW w:w="661" w:type="pct"/>
            <w:tcBorders>
              <w:top w:val="nil"/>
              <w:left w:val="nil"/>
              <w:bottom w:val="single" w:sz="4" w:space="0" w:color="54BBAB"/>
              <w:right w:val="nil"/>
            </w:tcBorders>
            <w:shd w:val="clear" w:color="auto" w:fill="auto"/>
            <w:vAlign w:val="center"/>
            <w:hideMark/>
          </w:tcPr>
          <w:p w14:paraId="311B28BB" w14:textId="77777777" w:rsidR="005659E4" w:rsidRPr="00505545" w:rsidRDefault="005659E4" w:rsidP="005659E4">
            <w:pPr>
              <w:spacing w:after="0" w:line="240" w:lineRule="auto"/>
              <w:jc w:val="right"/>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5.853</w:t>
            </w:r>
          </w:p>
        </w:tc>
      </w:tr>
      <w:tr w:rsidR="005659E4" w:rsidRPr="00505545" w14:paraId="2021BC20" w14:textId="77777777" w:rsidTr="005659E4">
        <w:trPr>
          <w:trHeight w:hRule="exact" w:val="227"/>
        </w:trPr>
        <w:tc>
          <w:tcPr>
            <w:tcW w:w="1034" w:type="pct"/>
            <w:tcBorders>
              <w:top w:val="nil"/>
              <w:left w:val="nil"/>
              <w:bottom w:val="nil"/>
              <w:right w:val="nil"/>
            </w:tcBorders>
            <w:shd w:val="clear" w:color="auto" w:fill="auto"/>
            <w:vAlign w:val="center"/>
            <w:hideMark/>
          </w:tcPr>
          <w:p w14:paraId="7E005CB3" w14:textId="77777777" w:rsidR="005659E4" w:rsidRPr="00505545" w:rsidRDefault="005659E4" w:rsidP="005659E4">
            <w:pPr>
              <w:spacing w:after="0" w:line="240" w:lineRule="auto"/>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Valores a pagar: (3)</w:t>
            </w:r>
          </w:p>
        </w:tc>
        <w:tc>
          <w:tcPr>
            <w:tcW w:w="661" w:type="pct"/>
            <w:tcBorders>
              <w:top w:val="nil"/>
              <w:left w:val="nil"/>
              <w:bottom w:val="nil"/>
              <w:right w:val="nil"/>
            </w:tcBorders>
            <w:shd w:val="clear" w:color="auto" w:fill="auto"/>
            <w:vAlign w:val="center"/>
          </w:tcPr>
          <w:p w14:paraId="6EF1436C" w14:textId="433D90A5" w:rsidR="005659E4" w:rsidRPr="00505545" w:rsidRDefault="005659E4" w:rsidP="005659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94.446</w:t>
            </w:r>
          </w:p>
        </w:tc>
        <w:tc>
          <w:tcPr>
            <w:tcW w:w="689" w:type="pct"/>
            <w:tcBorders>
              <w:top w:val="nil"/>
              <w:left w:val="nil"/>
              <w:bottom w:val="nil"/>
              <w:right w:val="nil"/>
            </w:tcBorders>
            <w:shd w:val="clear" w:color="auto" w:fill="auto"/>
            <w:vAlign w:val="center"/>
          </w:tcPr>
          <w:p w14:paraId="38B484F0" w14:textId="2BE2D013" w:rsidR="005659E4" w:rsidRPr="00505545" w:rsidRDefault="005659E4" w:rsidP="005659E4">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33" w:type="pct"/>
            <w:tcBorders>
              <w:top w:val="nil"/>
              <w:left w:val="nil"/>
              <w:bottom w:val="nil"/>
              <w:right w:val="nil"/>
            </w:tcBorders>
            <w:shd w:val="clear" w:color="auto" w:fill="auto"/>
            <w:vAlign w:val="center"/>
          </w:tcPr>
          <w:p w14:paraId="005CCB06" w14:textId="37554357" w:rsidR="005659E4" w:rsidRPr="00505545" w:rsidRDefault="005659E4" w:rsidP="005659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6.420</w:t>
            </w:r>
          </w:p>
        </w:tc>
        <w:tc>
          <w:tcPr>
            <w:tcW w:w="661" w:type="pct"/>
            <w:tcBorders>
              <w:top w:val="nil"/>
              <w:left w:val="nil"/>
              <w:bottom w:val="nil"/>
              <w:right w:val="nil"/>
            </w:tcBorders>
            <w:shd w:val="clear" w:color="auto" w:fill="auto"/>
            <w:vAlign w:val="center"/>
            <w:hideMark/>
          </w:tcPr>
          <w:p w14:paraId="02E564DF" w14:textId="77777777" w:rsidR="005659E4" w:rsidRPr="00505545" w:rsidRDefault="005659E4" w:rsidP="005659E4">
            <w:pPr>
              <w:spacing w:after="0" w:line="240" w:lineRule="auto"/>
              <w:jc w:val="right"/>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71.773</w:t>
            </w:r>
          </w:p>
        </w:tc>
        <w:tc>
          <w:tcPr>
            <w:tcW w:w="661" w:type="pct"/>
            <w:tcBorders>
              <w:top w:val="nil"/>
              <w:left w:val="nil"/>
              <w:bottom w:val="nil"/>
              <w:right w:val="nil"/>
            </w:tcBorders>
            <w:shd w:val="clear" w:color="auto" w:fill="auto"/>
            <w:vAlign w:val="center"/>
            <w:hideMark/>
          </w:tcPr>
          <w:p w14:paraId="355B81A0" w14:textId="77777777" w:rsidR="005659E4" w:rsidRPr="00505545" w:rsidRDefault="005659E4" w:rsidP="005659E4">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1288AB56" w14:textId="77777777" w:rsidR="005659E4" w:rsidRPr="00505545" w:rsidRDefault="005659E4" w:rsidP="005659E4">
            <w:pPr>
              <w:spacing w:after="0" w:line="240" w:lineRule="auto"/>
              <w:jc w:val="right"/>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5.853</w:t>
            </w:r>
          </w:p>
        </w:tc>
      </w:tr>
      <w:tr w:rsidR="005659E4" w:rsidRPr="00505545" w14:paraId="2D52E1F7" w14:textId="77777777" w:rsidTr="005659E4">
        <w:trPr>
          <w:trHeight w:hRule="exact" w:val="227"/>
        </w:trPr>
        <w:tc>
          <w:tcPr>
            <w:tcW w:w="1034" w:type="pct"/>
            <w:tcBorders>
              <w:top w:val="nil"/>
              <w:left w:val="nil"/>
              <w:bottom w:val="nil"/>
              <w:right w:val="nil"/>
            </w:tcBorders>
            <w:shd w:val="clear" w:color="auto" w:fill="auto"/>
            <w:vAlign w:val="center"/>
            <w:hideMark/>
          </w:tcPr>
          <w:p w14:paraId="493AEA75" w14:textId="77777777" w:rsidR="005659E4" w:rsidRPr="00505545" w:rsidRDefault="005659E4" w:rsidP="005659E4">
            <w:pPr>
              <w:spacing w:after="0" w:line="240" w:lineRule="auto"/>
              <w:ind w:firstLineChars="100" w:firstLine="180"/>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CAIXA</w:t>
            </w:r>
          </w:p>
        </w:tc>
        <w:tc>
          <w:tcPr>
            <w:tcW w:w="661" w:type="pct"/>
            <w:tcBorders>
              <w:top w:val="nil"/>
              <w:left w:val="nil"/>
              <w:bottom w:val="nil"/>
              <w:right w:val="nil"/>
            </w:tcBorders>
            <w:shd w:val="clear" w:color="auto" w:fill="auto"/>
            <w:vAlign w:val="center"/>
          </w:tcPr>
          <w:p w14:paraId="74416FFE" w14:textId="5D0543A9" w:rsidR="005659E4" w:rsidRPr="00505545" w:rsidRDefault="005659E4" w:rsidP="005659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94.446</w:t>
            </w:r>
          </w:p>
        </w:tc>
        <w:tc>
          <w:tcPr>
            <w:tcW w:w="689" w:type="pct"/>
            <w:tcBorders>
              <w:top w:val="nil"/>
              <w:left w:val="nil"/>
              <w:bottom w:val="nil"/>
              <w:right w:val="nil"/>
            </w:tcBorders>
            <w:shd w:val="clear" w:color="auto" w:fill="auto"/>
            <w:vAlign w:val="center"/>
          </w:tcPr>
          <w:p w14:paraId="0D725192" w14:textId="2E01892E"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33" w:type="pct"/>
            <w:tcBorders>
              <w:top w:val="nil"/>
              <w:left w:val="nil"/>
              <w:bottom w:val="nil"/>
              <w:right w:val="nil"/>
            </w:tcBorders>
            <w:shd w:val="clear" w:color="auto" w:fill="auto"/>
            <w:vAlign w:val="center"/>
          </w:tcPr>
          <w:p w14:paraId="75B00FE6" w14:textId="0BF87AF0"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61" w:type="pct"/>
            <w:tcBorders>
              <w:top w:val="nil"/>
              <w:left w:val="nil"/>
              <w:bottom w:val="nil"/>
              <w:right w:val="nil"/>
            </w:tcBorders>
            <w:shd w:val="clear" w:color="auto" w:fill="auto"/>
            <w:vAlign w:val="center"/>
            <w:hideMark/>
          </w:tcPr>
          <w:p w14:paraId="7E5EDDCA" w14:textId="77777777" w:rsidR="005659E4" w:rsidRPr="00505545" w:rsidRDefault="005659E4" w:rsidP="005659E4">
            <w:pPr>
              <w:spacing w:after="0" w:line="240" w:lineRule="auto"/>
              <w:jc w:val="right"/>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71.773</w:t>
            </w:r>
          </w:p>
        </w:tc>
        <w:tc>
          <w:tcPr>
            <w:tcW w:w="661" w:type="pct"/>
            <w:tcBorders>
              <w:top w:val="nil"/>
              <w:left w:val="nil"/>
              <w:bottom w:val="nil"/>
              <w:right w:val="nil"/>
            </w:tcBorders>
            <w:shd w:val="clear" w:color="auto" w:fill="auto"/>
            <w:vAlign w:val="center"/>
            <w:hideMark/>
          </w:tcPr>
          <w:p w14:paraId="186F9CAD" w14:textId="77777777"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0CDA49EE" w14:textId="77777777"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r>
      <w:tr w:rsidR="005659E4" w:rsidRPr="00505545" w14:paraId="05A4BBE2" w14:textId="77777777" w:rsidTr="005659E4">
        <w:trPr>
          <w:trHeight w:hRule="exact" w:val="227"/>
        </w:trPr>
        <w:tc>
          <w:tcPr>
            <w:tcW w:w="1034" w:type="pct"/>
            <w:tcBorders>
              <w:top w:val="nil"/>
              <w:left w:val="nil"/>
              <w:bottom w:val="nil"/>
              <w:right w:val="nil"/>
            </w:tcBorders>
            <w:shd w:val="clear" w:color="auto" w:fill="auto"/>
            <w:vAlign w:val="center"/>
            <w:hideMark/>
          </w:tcPr>
          <w:p w14:paraId="5FB3848A" w14:textId="77777777" w:rsidR="005659E4" w:rsidRPr="00505545" w:rsidRDefault="005659E4" w:rsidP="005659E4">
            <w:pPr>
              <w:spacing w:after="0" w:line="240" w:lineRule="auto"/>
              <w:ind w:firstLineChars="100" w:firstLine="180"/>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Dirigentes</w:t>
            </w:r>
          </w:p>
        </w:tc>
        <w:tc>
          <w:tcPr>
            <w:tcW w:w="661" w:type="pct"/>
            <w:tcBorders>
              <w:top w:val="nil"/>
              <w:left w:val="nil"/>
              <w:bottom w:val="nil"/>
              <w:right w:val="nil"/>
            </w:tcBorders>
            <w:shd w:val="clear" w:color="auto" w:fill="auto"/>
            <w:vAlign w:val="center"/>
          </w:tcPr>
          <w:p w14:paraId="04F08ABD" w14:textId="5690F8C4" w:rsidR="005659E4" w:rsidRPr="00505545" w:rsidRDefault="005659E4" w:rsidP="005659E4">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89" w:type="pct"/>
            <w:tcBorders>
              <w:top w:val="nil"/>
              <w:left w:val="nil"/>
              <w:bottom w:val="nil"/>
              <w:right w:val="nil"/>
            </w:tcBorders>
            <w:shd w:val="clear" w:color="auto" w:fill="auto"/>
            <w:vAlign w:val="center"/>
          </w:tcPr>
          <w:p w14:paraId="1B0717A7" w14:textId="12A45E28" w:rsidR="005659E4" w:rsidRPr="00505545" w:rsidRDefault="005659E4" w:rsidP="005659E4">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33" w:type="pct"/>
            <w:tcBorders>
              <w:top w:val="nil"/>
              <w:left w:val="nil"/>
              <w:bottom w:val="nil"/>
              <w:right w:val="nil"/>
            </w:tcBorders>
            <w:shd w:val="clear" w:color="auto" w:fill="auto"/>
            <w:vAlign w:val="center"/>
          </w:tcPr>
          <w:p w14:paraId="7A2334D6" w14:textId="46BCEE09" w:rsidR="005659E4" w:rsidRPr="00505545" w:rsidRDefault="005659E4" w:rsidP="005659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6.420</w:t>
            </w:r>
          </w:p>
        </w:tc>
        <w:tc>
          <w:tcPr>
            <w:tcW w:w="661" w:type="pct"/>
            <w:tcBorders>
              <w:top w:val="nil"/>
              <w:left w:val="nil"/>
              <w:bottom w:val="nil"/>
              <w:right w:val="nil"/>
            </w:tcBorders>
            <w:shd w:val="clear" w:color="auto" w:fill="auto"/>
            <w:vAlign w:val="center"/>
            <w:hideMark/>
          </w:tcPr>
          <w:p w14:paraId="33AEE769" w14:textId="77777777" w:rsidR="005659E4" w:rsidRPr="00505545" w:rsidRDefault="005659E4" w:rsidP="005659E4">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57F06FC0" w14:textId="77777777" w:rsidR="005659E4" w:rsidRPr="00505545" w:rsidRDefault="005659E4" w:rsidP="005659E4">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3DFBF2F7" w14:textId="77777777" w:rsidR="005659E4" w:rsidRPr="00505545" w:rsidRDefault="005659E4" w:rsidP="005659E4">
            <w:pPr>
              <w:spacing w:after="0" w:line="240" w:lineRule="auto"/>
              <w:jc w:val="right"/>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5.853</w:t>
            </w:r>
          </w:p>
        </w:tc>
      </w:tr>
      <w:tr w:rsidR="005659E4" w:rsidRPr="00505545" w14:paraId="224AB80F" w14:textId="77777777" w:rsidTr="005659E4">
        <w:trPr>
          <w:trHeight w:hRule="exact" w:val="227"/>
        </w:trPr>
        <w:tc>
          <w:tcPr>
            <w:tcW w:w="1034" w:type="pct"/>
            <w:tcBorders>
              <w:top w:val="nil"/>
              <w:left w:val="nil"/>
              <w:bottom w:val="nil"/>
              <w:right w:val="nil"/>
            </w:tcBorders>
            <w:shd w:val="clear" w:color="auto" w:fill="auto"/>
            <w:vAlign w:val="center"/>
            <w:hideMark/>
          </w:tcPr>
          <w:p w14:paraId="1BC891E3" w14:textId="77777777" w:rsidR="005659E4" w:rsidRPr="00505545" w:rsidRDefault="005659E4" w:rsidP="005659E4">
            <w:pPr>
              <w:spacing w:after="0" w:line="240" w:lineRule="auto"/>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Dividendos a pagar: (4)</w:t>
            </w:r>
          </w:p>
        </w:tc>
        <w:tc>
          <w:tcPr>
            <w:tcW w:w="661" w:type="pct"/>
            <w:tcBorders>
              <w:top w:val="nil"/>
              <w:left w:val="nil"/>
              <w:bottom w:val="nil"/>
              <w:right w:val="nil"/>
            </w:tcBorders>
            <w:shd w:val="clear" w:color="auto" w:fill="auto"/>
            <w:vAlign w:val="center"/>
          </w:tcPr>
          <w:p w14:paraId="7891818F" w14:textId="5904B060" w:rsidR="005659E4" w:rsidRPr="00505545" w:rsidRDefault="005659E4" w:rsidP="005659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580.910</w:t>
            </w:r>
          </w:p>
        </w:tc>
        <w:tc>
          <w:tcPr>
            <w:tcW w:w="689" w:type="pct"/>
            <w:tcBorders>
              <w:top w:val="nil"/>
              <w:left w:val="nil"/>
              <w:bottom w:val="nil"/>
              <w:right w:val="nil"/>
            </w:tcBorders>
            <w:shd w:val="clear" w:color="auto" w:fill="auto"/>
            <w:vAlign w:val="center"/>
          </w:tcPr>
          <w:p w14:paraId="012451D3" w14:textId="23EF3C4D" w:rsidR="005659E4" w:rsidRPr="00505545" w:rsidRDefault="005659E4" w:rsidP="005659E4">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33" w:type="pct"/>
            <w:tcBorders>
              <w:top w:val="nil"/>
              <w:left w:val="nil"/>
              <w:bottom w:val="nil"/>
              <w:right w:val="nil"/>
            </w:tcBorders>
            <w:shd w:val="clear" w:color="auto" w:fill="auto"/>
            <w:vAlign w:val="center"/>
          </w:tcPr>
          <w:p w14:paraId="6963BD54" w14:textId="2BE91F41" w:rsidR="005659E4" w:rsidRPr="00505545" w:rsidRDefault="005659E4" w:rsidP="005659E4">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61" w:type="pct"/>
            <w:tcBorders>
              <w:top w:val="nil"/>
              <w:left w:val="nil"/>
              <w:bottom w:val="nil"/>
              <w:right w:val="nil"/>
            </w:tcBorders>
            <w:shd w:val="clear" w:color="auto" w:fill="auto"/>
            <w:vAlign w:val="center"/>
            <w:hideMark/>
          </w:tcPr>
          <w:p w14:paraId="326329C4" w14:textId="77777777" w:rsidR="005659E4" w:rsidRPr="00505545" w:rsidRDefault="005659E4" w:rsidP="005659E4">
            <w:pPr>
              <w:spacing w:after="0" w:line="240" w:lineRule="auto"/>
              <w:jc w:val="right"/>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1.057.836</w:t>
            </w:r>
          </w:p>
        </w:tc>
        <w:tc>
          <w:tcPr>
            <w:tcW w:w="661" w:type="pct"/>
            <w:tcBorders>
              <w:top w:val="nil"/>
              <w:left w:val="nil"/>
              <w:bottom w:val="nil"/>
              <w:right w:val="nil"/>
            </w:tcBorders>
            <w:shd w:val="clear" w:color="auto" w:fill="auto"/>
            <w:vAlign w:val="center"/>
            <w:hideMark/>
          </w:tcPr>
          <w:p w14:paraId="214618E0" w14:textId="77777777" w:rsidR="005659E4" w:rsidRPr="00505545" w:rsidRDefault="005659E4" w:rsidP="005659E4">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19350698" w14:textId="77777777" w:rsidR="005659E4" w:rsidRPr="00505545" w:rsidRDefault="005659E4" w:rsidP="005659E4">
            <w:pPr>
              <w:spacing w:after="0" w:line="240" w:lineRule="auto"/>
              <w:jc w:val="center"/>
              <w:rPr>
                <w:rFonts w:ascii="Calibri Light" w:eastAsia="Times New Roman" w:hAnsi="Calibri Light" w:cs="Calibri Light"/>
                <w:b/>
                <w:bCs/>
                <w:color w:val="005CA9"/>
                <w:sz w:val="18"/>
                <w:szCs w:val="18"/>
                <w:lang w:eastAsia="pt-BR"/>
              </w:rPr>
            </w:pPr>
            <w:r w:rsidRPr="00505545">
              <w:rPr>
                <w:rFonts w:ascii="Calibri Light" w:eastAsia="Times New Roman" w:hAnsi="Calibri Light" w:cs="Calibri Light"/>
                <w:b/>
                <w:bCs/>
                <w:color w:val="005CA9"/>
                <w:sz w:val="18"/>
                <w:szCs w:val="18"/>
                <w:lang w:eastAsia="pt-BR"/>
              </w:rPr>
              <w:t>-</w:t>
            </w:r>
          </w:p>
        </w:tc>
      </w:tr>
      <w:tr w:rsidR="005659E4" w:rsidRPr="00505545" w14:paraId="339B10ED" w14:textId="77777777" w:rsidTr="005659E4">
        <w:trPr>
          <w:trHeight w:hRule="exact" w:val="227"/>
        </w:trPr>
        <w:tc>
          <w:tcPr>
            <w:tcW w:w="1034" w:type="pct"/>
            <w:tcBorders>
              <w:top w:val="nil"/>
              <w:left w:val="nil"/>
              <w:bottom w:val="single" w:sz="4" w:space="0" w:color="54BBAB"/>
              <w:right w:val="nil"/>
            </w:tcBorders>
            <w:shd w:val="clear" w:color="auto" w:fill="auto"/>
            <w:vAlign w:val="center"/>
            <w:hideMark/>
          </w:tcPr>
          <w:p w14:paraId="2783CBD3" w14:textId="77777777" w:rsidR="005659E4" w:rsidRPr="00505545" w:rsidRDefault="005659E4" w:rsidP="005659E4">
            <w:pPr>
              <w:spacing w:after="0" w:line="240" w:lineRule="auto"/>
              <w:ind w:firstLineChars="100" w:firstLine="180"/>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CAIXA</w:t>
            </w:r>
          </w:p>
        </w:tc>
        <w:tc>
          <w:tcPr>
            <w:tcW w:w="661" w:type="pct"/>
            <w:tcBorders>
              <w:top w:val="nil"/>
              <w:left w:val="nil"/>
              <w:bottom w:val="single" w:sz="4" w:space="0" w:color="54BBAB"/>
              <w:right w:val="nil"/>
            </w:tcBorders>
            <w:shd w:val="clear" w:color="auto" w:fill="auto"/>
            <w:vAlign w:val="center"/>
          </w:tcPr>
          <w:p w14:paraId="062F3639" w14:textId="2960CCD1" w:rsidR="005659E4" w:rsidRPr="00505545" w:rsidRDefault="005659E4" w:rsidP="005659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580.910</w:t>
            </w:r>
          </w:p>
        </w:tc>
        <w:tc>
          <w:tcPr>
            <w:tcW w:w="689" w:type="pct"/>
            <w:tcBorders>
              <w:top w:val="nil"/>
              <w:left w:val="nil"/>
              <w:bottom w:val="single" w:sz="4" w:space="0" w:color="54BBAB"/>
              <w:right w:val="nil"/>
            </w:tcBorders>
            <w:shd w:val="clear" w:color="auto" w:fill="auto"/>
            <w:vAlign w:val="center"/>
          </w:tcPr>
          <w:p w14:paraId="5C3FD0A4" w14:textId="019E3D5B"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33" w:type="pct"/>
            <w:tcBorders>
              <w:top w:val="nil"/>
              <w:left w:val="nil"/>
              <w:bottom w:val="single" w:sz="4" w:space="0" w:color="54BBAB"/>
              <w:right w:val="nil"/>
            </w:tcBorders>
            <w:shd w:val="clear" w:color="auto" w:fill="auto"/>
            <w:vAlign w:val="center"/>
          </w:tcPr>
          <w:p w14:paraId="17341CAA" w14:textId="2EA46DDA"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61" w:type="pct"/>
            <w:tcBorders>
              <w:top w:val="nil"/>
              <w:left w:val="nil"/>
              <w:bottom w:val="single" w:sz="4" w:space="0" w:color="54BBAB"/>
              <w:right w:val="nil"/>
            </w:tcBorders>
            <w:shd w:val="clear" w:color="auto" w:fill="auto"/>
            <w:vAlign w:val="center"/>
            <w:hideMark/>
          </w:tcPr>
          <w:p w14:paraId="453C6D9D" w14:textId="77777777" w:rsidR="005659E4" w:rsidRPr="00505545" w:rsidRDefault="005659E4" w:rsidP="005659E4">
            <w:pPr>
              <w:spacing w:after="0" w:line="240" w:lineRule="auto"/>
              <w:jc w:val="right"/>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1.057.836</w:t>
            </w:r>
          </w:p>
        </w:tc>
        <w:tc>
          <w:tcPr>
            <w:tcW w:w="661" w:type="pct"/>
            <w:tcBorders>
              <w:top w:val="nil"/>
              <w:left w:val="nil"/>
              <w:bottom w:val="single" w:sz="4" w:space="0" w:color="54BBAB"/>
              <w:right w:val="nil"/>
            </w:tcBorders>
            <w:shd w:val="clear" w:color="auto" w:fill="auto"/>
            <w:vAlign w:val="center"/>
            <w:hideMark/>
          </w:tcPr>
          <w:p w14:paraId="3A46014B" w14:textId="77777777"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c>
          <w:tcPr>
            <w:tcW w:w="661" w:type="pct"/>
            <w:tcBorders>
              <w:top w:val="nil"/>
              <w:left w:val="nil"/>
              <w:bottom w:val="single" w:sz="4" w:space="0" w:color="54BBAB"/>
              <w:right w:val="nil"/>
            </w:tcBorders>
            <w:shd w:val="clear" w:color="auto" w:fill="auto"/>
            <w:vAlign w:val="center"/>
            <w:hideMark/>
          </w:tcPr>
          <w:p w14:paraId="2AAC6B3F" w14:textId="77777777" w:rsidR="005659E4" w:rsidRPr="00505545" w:rsidRDefault="005659E4" w:rsidP="005659E4">
            <w:pPr>
              <w:spacing w:after="0" w:line="240" w:lineRule="auto"/>
              <w:jc w:val="center"/>
              <w:rPr>
                <w:rFonts w:ascii="Calibri Light" w:eastAsia="Times New Roman" w:hAnsi="Calibri Light" w:cs="Calibri Light"/>
                <w:color w:val="005CA9"/>
                <w:sz w:val="18"/>
                <w:szCs w:val="18"/>
                <w:lang w:eastAsia="pt-BR"/>
              </w:rPr>
            </w:pPr>
            <w:r w:rsidRPr="00505545">
              <w:rPr>
                <w:rFonts w:ascii="Calibri Light" w:eastAsia="Times New Roman" w:hAnsi="Calibri Light" w:cs="Calibri Light"/>
                <w:color w:val="005CA9"/>
                <w:sz w:val="18"/>
                <w:szCs w:val="18"/>
                <w:lang w:eastAsia="pt-BR"/>
              </w:rPr>
              <w:t>-</w:t>
            </w:r>
          </w:p>
        </w:tc>
      </w:tr>
    </w:tbl>
    <w:p w14:paraId="1E90208C" w14:textId="2636B984" w:rsidR="003321B2" w:rsidRPr="00D1513E" w:rsidRDefault="003C316E" w:rsidP="003C316E">
      <w:pPr>
        <w:tabs>
          <w:tab w:val="center" w:pos="426"/>
        </w:tabs>
        <w:spacing w:after="0" w:line="240" w:lineRule="auto"/>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(1) </w:t>
      </w:r>
      <w:r w:rsidR="003321B2" w:rsidRPr="00D1513E">
        <w:rPr>
          <w:rFonts w:asciiTheme="majorHAnsi" w:hAnsiTheme="majorHAnsi" w:cstheme="majorHAnsi"/>
          <w:color w:val="2F75B5"/>
          <w:sz w:val="16"/>
          <w:szCs w:val="16"/>
        </w:rPr>
        <w:t xml:space="preserve">O montante não contempla a parcela de R$ </w:t>
      </w:r>
      <w:r w:rsidR="00F029CC" w:rsidRPr="00D1513E">
        <w:rPr>
          <w:rFonts w:asciiTheme="majorHAnsi" w:hAnsiTheme="majorHAnsi" w:cstheme="majorHAnsi"/>
          <w:color w:val="2F75B5"/>
          <w:sz w:val="16"/>
          <w:szCs w:val="16"/>
        </w:rPr>
        <w:t>141</w:t>
      </w:r>
      <w:r w:rsidR="003321B2" w:rsidRPr="00D1513E">
        <w:rPr>
          <w:rFonts w:asciiTheme="majorHAnsi" w:hAnsiTheme="majorHAnsi" w:cstheme="majorHAnsi"/>
          <w:color w:val="2F75B5"/>
          <w:sz w:val="16"/>
          <w:szCs w:val="16"/>
        </w:rPr>
        <w:t xml:space="preserve"> (R$ </w:t>
      </w:r>
      <w:r w:rsidR="00A860BB" w:rsidRPr="00D1513E">
        <w:rPr>
          <w:rFonts w:asciiTheme="majorHAnsi" w:hAnsiTheme="majorHAnsi" w:cstheme="majorHAnsi"/>
          <w:color w:val="2F75B5"/>
          <w:sz w:val="16"/>
          <w:szCs w:val="16"/>
        </w:rPr>
        <w:t>68</w:t>
      </w:r>
      <w:r w:rsidR="003321B2" w:rsidRPr="00D1513E">
        <w:rPr>
          <w:rFonts w:asciiTheme="majorHAnsi" w:hAnsiTheme="majorHAnsi" w:cstheme="majorHAnsi"/>
          <w:color w:val="2F75B5"/>
          <w:sz w:val="16"/>
          <w:szCs w:val="16"/>
        </w:rPr>
        <w:t xml:space="preserve"> em 31 de dezembro de 202</w:t>
      </w:r>
      <w:r w:rsidR="00A860BB" w:rsidRPr="00D1513E">
        <w:rPr>
          <w:rFonts w:asciiTheme="majorHAnsi" w:hAnsiTheme="majorHAnsi" w:cstheme="majorHAnsi"/>
          <w:color w:val="2F75B5"/>
          <w:sz w:val="16"/>
          <w:szCs w:val="16"/>
        </w:rPr>
        <w:t>3</w:t>
      </w:r>
      <w:r w:rsidR="003321B2" w:rsidRPr="00D1513E">
        <w:rPr>
          <w:rFonts w:asciiTheme="majorHAnsi" w:hAnsiTheme="majorHAnsi" w:cstheme="majorHAnsi"/>
          <w:color w:val="2F75B5"/>
          <w:sz w:val="16"/>
          <w:szCs w:val="16"/>
        </w:rPr>
        <w:t>) relativo ao saldo em conta de depósitos à vista mantidas em instituições financeiras não-relacionadas à CAIXA Seguridade</w:t>
      </w:r>
    </w:p>
    <w:p w14:paraId="1A3D5EAC" w14:textId="492E9CD4" w:rsidR="003321B2" w:rsidRPr="00D1513E" w:rsidRDefault="003C316E" w:rsidP="003C316E">
      <w:pPr>
        <w:tabs>
          <w:tab w:val="center" w:pos="426"/>
        </w:tabs>
        <w:spacing w:after="0" w:line="240" w:lineRule="auto"/>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(2) </w:t>
      </w:r>
      <w:r w:rsidR="003321B2" w:rsidRPr="00D1513E">
        <w:rPr>
          <w:rFonts w:asciiTheme="majorHAnsi" w:hAnsiTheme="majorHAnsi" w:cstheme="majorHAnsi"/>
          <w:color w:val="2F75B5"/>
          <w:sz w:val="16"/>
          <w:szCs w:val="16"/>
        </w:rPr>
        <w:t xml:space="preserve">O montante não contempla a parcela de R$ </w:t>
      </w:r>
      <w:r w:rsidR="00F029CC" w:rsidRPr="00D1513E">
        <w:rPr>
          <w:rFonts w:asciiTheme="majorHAnsi" w:hAnsiTheme="majorHAnsi" w:cstheme="majorHAnsi"/>
          <w:color w:val="2F75B5"/>
          <w:sz w:val="16"/>
          <w:szCs w:val="16"/>
        </w:rPr>
        <w:t>1</w:t>
      </w:r>
      <w:r w:rsidR="001B7535" w:rsidRPr="00D1513E">
        <w:rPr>
          <w:rFonts w:asciiTheme="majorHAnsi" w:hAnsiTheme="majorHAnsi" w:cstheme="majorHAnsi"/>
          <w:color w:val="2F75B5"/>
          <w:sz w:val="16"/>
          <w:szCs w:val="16"/>
        </w:rPr>
        <w:t>.1</w:t>
      </w:r>
      <w:r w:rsidR="00F029CC" w:rsidRPr="00D1513E">
        <w:rPr>
          <w:rFonts w:asciiTheme="majorHAnsi" w:hAnsiTheme="majorHAnsi" w:cstheme="majorHAnsi"/>
          <w:color w:val="2F75B5"/>
          <w:sz w:val="16"/>
          <w:szCs w:val="16"/>
        </w:rPr>
        <w:t>29</w:t>
      </w:r>
      <w:r w:rsidR="001B7535" w:rsidRPr="00D1513E">
        <w:rPr>
          <w:rFonts w:asciiTheme="majorHAnsi" w:hAnsiTheme="majorHAnsi" w:cstheme="majorHAnsi"/>
          <w:color w:val="2F75B5"/>
          <w:sz w:val="16"/>
          <w:szCs w:val="16"/>
        </w:rPr>
        <w:t xml:space="preserve"> </w:t>
      </w:r>
      <w:r w:rsidR="003321B2" w:rsidRPr="00D1513E">
        <w:rPr>
          <w:rFonts w:asciiTheme="majorHAnsi" w:hAnsiTheme="majorHAnsi" w:cstheme="majorHAnsi"/>
          <w:color w:val="2F75B5"/>
          <w:sz w:val="16"/>
          <w:szCs w:val="16"/>
        </w:rPr>
        <w:t xml:space="preserve">(R$ </w:t>
      </w:r>
      <w:r w:rsidR="00A860BB" w:rsidRPr="00D1513E">
        <w:rPr>
          <w:rFonts w:asciiTheme="majorHAnsi" w:hAnsiTheme="majorHAnsi" w:cstheme="majorHAnsi"/>
          <w:color w:val="2F75B5"/>
          <w:sz w:val="16"/>
          <w:szCs w:val="16"/>
        </w:rPr>
        <w:t>1</w:t>
      </w:r>
      <w:r w:rsidR="003321B2" w:rsidRPr="00D1513E">
        <w:rPr>
          <w:rFonts w:asciiTheme="majorHAnsi" w:hAnsiTheme="majorHAnsi" w:cstheme="majorHAnsi"/>
          <w:color w:val="2F75B5"/>
          <w:sz w:val="16"/>
          <w:szCs w:val="16"/>
        </w:rPr>
        <w:t>.</w:t>
      </w:r>
      <w:r w:rsidR="00A860BB" w:rsidRPr="00D1513E">
        <w:rPr>
          <w:rFonts w:asciiTheme="majorHAnsi" w:hAnsiTheme="majorHAnsi" w:cstheme="majorHAnsi"/>
          <w:color w:val="2F75B5"/>
          <w:sz w:val="16"/>
          <w:szCs w:val="16"/>
        </w:rPr>
        <w:t>581</w:t>
      </w:r>
      <w:r w:rsidR="003321B2" w:rsidRPr="00D1513E">
        <w:rPr>
          <w:rFonts w:asciiTheme="majorHAnsi" w:hAnsiTheme="majorHAnsi" w:cstheme="majorHAnsi"/>
          <w:color w:val="2F75B5"/>
          <w:sz w:val="16"/>
          <w:szCs w:val="16"/>
        </w:rPr>
        <w:t xml:space="preserve"> em 31 de dezembro de 202</w:t>
      </w:r>
      <w:r w:rsidR="00A860BB" w:rsidRPr="00D1513E">
        <w:rPr>
          <w:rFonts w:asciiTheme="majorHAnsi" w:hAnsiTheme="majorHAnsi" w:cstheme="majorHAnsi"/>
          <w:color w:val="2F75B5"/>
          <w:sz w:val="16"/>
          <w:szCs w:val="16"/>
        </w:rPr>
        <w:t>3</w:t>
      </w:r>
      <w:r w:rsidR="003321B2" w:rsidRPr="00D1513E">
        <w:rPr>
          <w:rFonts w:asciiTheme="majorHAnsi" w:hAnsiTheme="majorHAnsi" w:cstheme="majorHAnsi"/>
          <w:color w:val="2F75B5"/>
          <w:sz w:val="16"/>
          <w:szCs w:val="16"/>
        </w:rPr>
        <w:t>) relativa às Receitas de acesso à rede de distribuição e uso da marca a receber oriundas de partes não-relacionadas à CAIXA Seguridade, conforme elucidado na Nota 1</w:t>
      </w:r>
      <w:r w:rsidR="00743F4A" w:rsidRPr="00D1513E">
        <w:rPr>
          <w:rFonts w:asciiTheme="majorHAnsi" w:hAnsiTheme="majorHAnsi" w:cstheme="majorHAnsi"/>
          <w:color w:val="2F75B5"/>
          <w:sz w:val="16"/>
          <w:szCs w:val="16"/>
        </w:rPr>
        <w:t>0</w:t>
      </w:r>
      <w:r w:rsidR="003321B2" w:rsidRPr="00D1513E">
        <w:rPr>
          <w:rFonts w:asciiTheme="majorHAnsi" w:hAnsiTheme="majorHAnsi" w:cstheme="majorHAnsi"/>
          <w:color w:val="2F75B5"/>
          <w:sz w:val="16"/>
          <w:szCs w:val="16"/>
        </w:rPr>
        <w:t xml:space="preserve"> - Valores a receber.</w:t>
      </w:r>
    </w:p>
    <w:p w14:paraId="3F65AEB9" w14:textId="6D390E10" w:rsidR="003321B2" w:rsidRPr="00D1513E" w:rsidRDefault="003C316E" w:rsidP="003C316E">
      <w:pPr>
        <w:tabs>
          <w:tab w:val="center" w:pos="426"/>
        </w:tabs>
        <w:spacing w:after="0"/>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(3) </w:t>
      </w:r>
      <w:r w:rsidR="003321B2" w:rsidRPr="00D1513E">
        <w:rPr>
          <w:rFonts w:asciiTheme="majorHAnsi" w:hAnsiTheme="majorHAnsi" w:cstheme="majorHAnsi"/>
          <w:color w:val="2F75B5"/>
          <w:sz w:val="16"/>
          <w:szCs w:val="16"/>
        </w:rPr>
        <w:t xml:space="preserve">O montante não contempla a parcela de R$ </w:t>
      </w:r>
      <w:r w:rsidR="00D1513E" w:rsidRPr="00D1513E">
        <w:rPr>
          <w:rFonts w:asciiTheme="majorHAnsi" w:hAnsiTheme="majorHAnsi" w:cstheme="majorHAnsi"/>
          <w:color w:val="2F75B5"/>
          <w:sz w:val="16"/>
          <w:szCs w:val="16"/>
        </w:rPr>
        <w:t>2.330</w:t>
      </w:r>
      <w:r w:rsidR="001B7535" w:rsidRPr="00D1513E">
        <w:rPr>
          <w:rFonts w:asciiTheme="majorHAnsi" w:hAnsiTheme="majorHAnsi" w:cstheme="majorHAnsi"/>
          <w:color w:val="2F75B5"/>
          <w:sz w:val="16"/>
          <w:szCs w:val="16"/>
        </w:rPr>
        <w:t xml:space="preserve"> </w:t>
      </w:r>
      <w:r w:rsidR="003321B2" w:rsidRPr="00D1513E">
        <w:rPr>
          <w:rFonts w:asciiTheme="majorHAnsi" w:hAnsiTheme="majorHAnsi" w:cstheme="majorHAnsi"/>
          <w:color w:val="2F75B5"/>
          <w:sz w:val="16"/>
          <w:szCs w:val="16"/>
        </w:rPr>
        <w:t xml:space="preserve">(R$ </w:t>
      </w:r>
      <w:r w:rsidR="00A860BB" w:rsidRPr="00D1513E">
        <w:rPr>
          <w:rFonts w:asciiTheme="majorHAnsi" w:hAnsiTheme="majorHAnsi" w:cstheme="majorHAnsi"/>
          <w:color w:val="2F75B5"/>
          <w:sz w:val="16"/>
          <w:szCs w:val="16"/>
        </w:rPr>
        <w:t>213</w:t>
      </w:r>
      <w:r w:rsidR="003321B2" w:rsidRPr="00D1513E">
        <w:rPr>
          <w:rFonts w:asciiTheme="majorHAnsi" w:hAnsiTheme="majorHAnsi" w:cstheme="majorHAnsi"/>
          <w:color w:val="2F75B5"/>
          <w:sz w:val="16"/>
          <w:szCs w:val="16"/>
        </w:rPr>
        <w:t xml:space="preserve"> em 31 de dezembro de 202</w:t>
      </w:r>
      <w:r w:rsidR="00A860BB" w:rsidRPr="00D1513E">
        <w:rPr>
          <w:rFonts w:asciiTheme="majorHAnsi" w:hAnsiTheme="majorHAnsi" w:cstheme="majorHAnsi"/>
          <w:color w:val="2F75B5"/>
          <w:sz w:val="16"/>
          <w:szCs w:val="16"/>
        </w:rPr>
        <w:t>3</w:t>
      </w:r>
      <w:r w:rsidR="003321B2" w:rsidRPr="00D1513E">
        <w:rPr>
          <w:rFonts w:asciiTheme="majorHAnsi" w:hAnsiTheme="majorHAnsi" w:cstheme="majorHAnsi"/>
          <w:color w:val="2F75B5"/>
          <w:sz w:val="16"/>
          <w:szCs w:val="16"/>
        </w:rPr>
        <w:t>) relativo valor a pagar a terceiros, conforme elucidado na Nota 1</w:t>
      </w:r>
      <w:r w:rsidR="00743F4A" w:rsidRPr="00D1513E">
        <w:rPr>
          <w:rFonts w:asciiTheme="majorHAnsi" w:hAnsiTheme="majorHAnsi" w:cstheme="majorHAnsi"/>
          <w:color w:val="2F75B5"/>
          <w:sz w:val="16"/>
          <w:szCs w:val="16"/>
        </w:rPr>
        <w:t>4</w:t>
      </w:r>
      <w:r w:rsidR="003321B2" w:rsidRPr="00D1513E">
        <w:rPr>
          <w:rFonts w:asciiTheme="majorHAnsi" w:hAnsiTheme="majorHAnsi" w:cstheme="majorHAnsi"/>
          <w:color w:val="2F75B5"/>
          <w:sz w:val="16"/>
          <w:szCs w:val="16"/>
        </w:rPr>
        <w:t xml:space="preserve"> - Valores a pagar. </w:t>
      </w:r>
    </w:p>
    <w:p w14:paraId="6F684177" w14:textId="3FDB45F8" w:rsidR="00DD54EB" w:rsidRPr="003C316E" w:rsidRDefault="003C316E" w:rsidP="003C316E">
      <w:pPr>
        <w:tabs>
          <w:tab w:val="center" w:pos="426"/>
        </w:tabs>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(4) </w:t>
      </w:r>
      <w:r w:rsidR="00DD54EB" w:rsidRPr="003C316E">
        <w:rPr>
          <w:rFonts w:asciiTheme="majorHAnsi" w:hAnsiTheme="majorHAnsi" w:cstheme="majorHAnsi"/>
          <w:color w:val="2F75B5"/>
          <w:sz w:val="16"/>
          <w:szCs w:val="16"/>
        </w:rPr>
        <w:t>O montante não contempla a parcela de R$</w:t>
      </w:r>
      <w:r w:rsidR="00200207" w:rsidRPr="003C316E">
        <w:rPr>
          <w:rFonts w:asciiTheme="majorHAnsi" w:hAnsiTheme="majorHAnsi" w:cstheme="majorHAnsi"/>
          <w:color w:val="2F75B5"/>
          <w:sz w:val="16"/>
          <w:szCs w:val="16"/>
        </w:rPr>
        <w:t xml:space="preserve"> </w:t>
      </w:r>
      <w:r w:rsidR="00D1513E" w:rsidRPr="003C316E">
        <w:rPr>
          <w:rFonts w:asciiTheme="majorHAnsi" w:hAnsiTheme="majorHAnsi" w:cstheme="majorHAnsi"/>
          <w:color w:val="2F75B5"/>
          <w:sz w:val="16"/>
          <w:szCs w:val="16"/>
        </w:rPr>
        <w:t>121.096</w:t>
      </w:r>
      <w:r w:rsidR="00200207" w:rsidRPr="003C316E">
        <w:rPr>
          <w:rFonts w:asciiTheme="majorHAnsi" w:hAnsiTheme="majorHAnsi" w:cstheme="majorHAnsi"/>
          <w:color w:val="2F75B5"/>
          <w:sz w:val="16"/>
          <w:szCs w:val="16"/>
        </w:rPr>
        <w:t xml:space="preserve"> </w:t>
      </w:r>
      <w:r w:rsidR="00365B42" w:rsidRPr="003C316E">
        <w:rPr>
          <w:rFonts w:asciiTheme="majorHAnsi" w:hAnsiTheme="majorHAnsi" w:cstheme="majorHAnsi"/>
          <w:color w:val="2F75B5"/>
          <w:sz w:val="16"/>
          <w:szCs w:val="16"/>
        </w:rPr>
        <w:t>(R$ 225.004 em 31 de dezembro de 2023)</w:t>
      </w:r>
      <w:r w:rsidR="00DD54EB" w:rsidRPr="003C316E">
        <w:rPr>
          <w:rFonts w:asciiTheme="majorHAnsi" w:hAnsiTheme="majorHAnsi" w:cstheme="majorHAnsi"/>
          <w:color w:val="2F75B5"/>
          <w:sz w:val="16"/>
          <w:szCs w:val="16"/>
        </w:rPr>
        <w:t xml:space="preserve"> referente à participação dos acionistas não controladores.</w:t>
      </w:r>
    </w:p>
    <w:p w14:paraId="1252CFD3" w14:textId="77777777" w:rsidR="00F75896" w:rsidRDefault="00F75896" w:rsidP="00FE1962">
      <w:pPr>
        <w:pStyle w:val="PargrafodaLista"/>
        <w:tabs>
          <w:tab w:val="center" w:pos="426"/>
        </w:tabs>
        <w:rPr>
          <w:rFonts w:asciiTheme="majorHAnsi" w:hAnsiTheme="majorHAnsi" w:cstheme="majorHAnsi"/>
          <w:color w:val="2F75B5"/>
          <w:sz w:val="14"/>
          <w:szCs w:val="20"/>
          <w:lang w:val="pt-BR"/>
        </w:rPr>
      </w:pPr>
    </w:p>
    <w:p w14:paraId="0DFAAA92" w14:textId="493506CD" w:rsidR="00521B03" w:rsidRPr="00E97C45" w:rsidRDefault="00521B03" w:rsidP="00FE1962">
      <w:pPr>
        <w:pStyle w:val="PargrafodaLista"/>
        <w:tabs>
          <w:tab w:val="center" w:pos="426"/>
        </w:tabs>
        <w:rPr>
          <w:rFonts w:asciiTheme="majorHAnsi" w:hAnsiTheme="majorHAnsi" w:cstheme="majorHAnsi"/>
          <w:color w:val="2F75B5"/>
          <w:sz w:val="14"/>
          <w:szCs w:val="20"/>
          <w:lang w:val="pt-BR"/>
        </w:rPr>
        <w:sectPr w:rsidR="00521B03" w:rsidRPr="00E97C45" w:rsidSect="004173B9">
          <w:headerReference w:type="even" r:id="rId67"/>
          <w:headerReference w:type="default" r:id="rId68"/>
          <w:headerReference w:type="first" r:id="rId69"/>
          <w:pgSz w:w="16838" w:h="11906" w:orient="landscape" w:code="9"/>
          <w:pgMar w:top="1418" w:right="851" w:bottom="851" w:left="1418" w:header="0" w:footer="0" w:gutter="0"/>
          <w:cols w:space="708"/>
          <w:docGrid w:linePitch="360"/>
        </w:sectPr>
      </w:pPr>
    </w:p>
    <w:p w14:paraId="646E61C1" w14:textId="77777777" w:rsidR="00C358C7" w:rsidRPr="00E97C45" w:rsidRDefault="00C358C7" w:rsidP="00535F63">
      <w:pPr>
        <w:pStyle w:val="PargrafodaLista"/>
        <w:numPr>
          <w:ilvl w:val="0"/>
          <w:numId w:val="2"/>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lastRenderedPageBreak/>
        <w:t>Composição dos resultados decorrentes de transações com partes relacionadas:</w:t>
      </w:r>
    </w:p>
    <w:tbl>
      <w:tblPr>
        <w:tblW w:w="5000" w:type="pct"/>
        <w:tblLayout w:type="fixed"/>
        <w:tblCellMar>
          <w:left w:w="70" w:type="dxa"/>
          <w:right w:w="70" w:type="dxa"/>
        </w:tblCellMar>
        <w:tblLook w:val="04A0" w:firstRow="1" w:lastRow="0" w:firstColumn="1" w:lastColumn="0" w:noHBand="0" w:noVBand="1"/>
      </w:tblPr>
      <w:tblGrid>
        <w:gridCol w:w="4532"/>
        <w:gridCol w:w="1672"/>
        <w:gridCol w:w="1671"/>
        <w:gridCol w:w="1671"/>
        <w:gridCol w:w="1671"/>
        <w:gridCol w:w="1671"/>
        <w:gridCol w:w="1671"/>
      </w:tblGrid>
      <w:tr w:rsidR="00E67B09" w:rsidRPr="00E67B09" w14:paraId="589FC02E" w14:textId="77777777" w:rsidTr="00C22909">
        <w:trPr>
          <w:trHeight w:val="227"/>
        </w:trPr>
        <w:tc>
          <w:tcPr>
            <w:tcW w:w="1556"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40DF63A9" w14:textId="77777777" w:rsidR="00E67B09" w:rsidRPr="00E67B09" w:rsidRDefault="00E67B09" w:rsidP="00E67B09">
            <w:pPr>
              <w:spacing w:after="0" w:line="240" w:lineRule="auto"/>
              <w:jc w:val="center"/>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Descrição</w:t>
            </w:r>
          </w:p>
        </w:tc>
        <w:tc>
          <w:tcPr>
            <w:tcW w:w="3444" w:type="pct"/>
            <w:gridSpan w:val="6"/>
            <w:tcBorders>
              <w:top w:val="single" w:sz="4" w:space="0" w:color="54BBAB"/>
              <w:left w:val="nil"/>
              <w:bottom w:val="nil"/>
              <w:right w:val="single" w:sz="4" w:space="0" w:color="FFFFFF"/>
            </w:tcBorders>
            <w:shd w:val="clear" w:color="auto" w:fill="auto"/>
            <w:vAlign w:val="center"/>
            <w:hideMark/>
          </w:tcPr>
          <w:p w14:paraId="54FF1399" w14:textId="77777777" w:rsidR="00E67B09" w:rsidRPr="00E67B09" w:rsidRDefault="00E67B09" w:rsidP="00E67B09">
            <w:pPr>
              <w:spacing w:after="0" w:line="240" w:lineRule="auto"/>
              <w:jc w:val="center"/>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Controladora</w:t>
            </w:r>
          </w:p>
        </w:tc>
      </w:tr>
      <w:tr w:rsidR="00E67B09" w:rsidRPr="00E67B09" w14:paraId="00468B53" w14:textId="77777777" w:rsidTr="00C22909">
        <w:trPr>
          <w:trHeight w:val="227"/>
        </w:trPr>
        <w:tc>
          <w:tcPr>
            <w:tcW w:w="1556" w:type="pct"/>
            <w:vMerge/>
            <w:tcBorders>
              <w:top w:val="single" w:sz="4" w:space="0" w:color="54BBAB"/>
              <w:left w:val="single" w:sz="4" w:space="0" w:color="FFFFFF"/>
              <w:bottom w:val="single" w:sz="4" w:space="0" w:color="54BBAB"/>
              <w:right w:val="nil"/>
            </w:tcBorders>
            <w:vAlign w:val="center"/>
            <w:hideMark/>
          </w:tcPr>
          <w:p w14:paraId="039C7843" w14:textId="77777777" w:rsidR="00E67B09" w:rsidRPr="00E67B09" w:rsidRDefault="00E67B09" w:rsidP="00E67B09">
            <w:pPr>
              <w:spacing w:after="0" w:line="240" w:lineRule="auto"/>
              <w:rPr>
                <w:rFonts w:ascii="Calibri Light" w:eastAsia="Times New Roman" w:hAnsi="Calibri Light" w:cs="Calibri Light"/>
                <w:b/>
                <w:bCs/>
                <w:color w:val="005CA9"/>
                <w:sz w:val="18"/>
                <w:szCs w:val="18"/>
                <w:lang w:eastAsia="pt-BR"/>
              </w:rPr>
            </w:pPr>
          </w:p>
        </w:tc>
        <w:tc>
          <w:tcPr>
            <w:tcW w:w="1722" w:type="pct"/>
            <w:gridSpan w:val="3"/>
            <w:tcBorders>
              <w:top w:val="single" w:sz="4" w:space="0" w:color="54BBAB"/>
              <w:left w:val="nil"/>
              <w:bottom w:val="nil"/>
              <w:right w:val="single" w:sz="4" w:space="0" w:color="FFFFFF"/>
            </w:tcBorders>
            <w:shd w:val="clear" w:color="auto" w:fill="auto"/>
            <w:vAlign w:val="center"/>
            <w:hideMark/>
          </w:tcPr>
          <w:p w14:paraId="24BE43C3" w14:textId="79108403" w:rsidR="00E67B09" w:rsidRPr="00E67B09" w:rsidRDefault="00E76AA2" w:rsidP="00E67B09">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3</w:t>
            </w:r>
            <w:r w:rsidR="00E67B09" w:rsidRPr="00E67B09">
              <w:rPr>
                <w:rFonts w:ascii="Calibri Light" w:eastAsia="Times New Roman" w:hAnsi="Calibri Light" w:cs="Calibri Light"/>
                <w:b/>
                <w:bCs/>
                <w:color w:val="005CA9"/>
                <w:sz w:val="18"/>
                <w:szCs w:val="18"/>
                <w:lang w:eastAsia="pt-BR"/>
              </w:rPr>
              <w:t>º trimestre de 2024</w:t>
            </w:r>
          </w:p>
        </w:tc>
        <w:tc>
          <w:tcPr>
            <w:tcW w:w="1722" w:type="pct"/>
            <w:gridSpan w:val="3"/>
            <w:tcBorders>
              <w:top w:val="single" w:sz="4" w:space="0" w:color="54BBAB"/>
              <w:left w:val="nil"/>
              <w:bottom w:val="single" w:sz="4" w:space="0" w:color="54BBAB"/>
              <w:right w:val="single" w:sz="4" w:space="0" w:color="FFFFFF"/>
            </w:tcBorders>
            <w:shd w:val="clear" w:color="auto" w:fill="auto"/>
            <w:vAlign w:val="center"/>
            <w:hideMark/>
          </w:tcPr>
          <w:p w14:paraId="323A43C4" w14:textId="2664DD6E" w:rsidR="00E67B09" w:rsidRPr="00E67B09" w:rsidRDefault="00E76AA2" w:rsidP="00E67B09">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3</w:t>
            </w:r>
            <w:r w:rsidR="00E67B09" w:rsidRPr="00E67B09">
              <w:rPr>
                <w:rFonts w:ascii="Calibri Light" w:eastAsia="Times New Roman" w:hAnsi="Calibri Light" w:cs="Calibri Light"/>
                <w:b/>
                <w:bCs/>
                <w:color w:val="005CA9"/>
                <w:sz w:val="18"/>
                <w:szCs w:val="18"/>
                <w:lang w:eastAsia="pt-BR"/>
              </w:rPr>
              <w:t>º trimestre de 2023</w:t>
            </w:r>
          </w:p>
        </w:tc>
      </w:tr>
      <w:tr w:rsidR="00AA0EAF" w:rsidRPr="00E67B09" w14:paraId="5A9D441D" w14:textId="77777777" w:rsidTr="00C22909">
        <w:trPr>
          <w:trHeight w:val="510"/>
        </w:trPr>
        <w:tc>
          <w:tcPr>
            <w:tcW w:w="1556" w:type="pct"/>
            <w:vMerge/>
            <w:tcBorders>
              <w:top w:val="single" w:sz="4" w:space="0" w:color="54BBAB"/>
              <w:left w:val="single" w:sz="4" w:space="0" w:color="FFFFFF"/>
              <w:bottom w:val="single" w:sz="4" w:space="0" w:color="54BBAB"/>
              <w:right w:val="nil"/>
            </w:tcBorders>
            <w:vAlign w:val="center"/>
            <w:hideMark/>
          </w:tcPr>
          <w:p w14:paraId="2D5BAFD1" w14:textId="77777777" w:rsidR="00E67B09" w:rsidRPr="00E67B09" w:rsidRDefault="00E67B09" w:rsidP="00E67B09">
            <w:pPr>
              <w:spacing w:after="0" w:line="240" w:lineRule="auto"/>
              <w:rPr>
                <w:rFonts w:ascii="Calibri Light" w:eastAsia="Times New Roman" w:hAnsi="Calibri Light" w:cs="Calibri Light"/>
                <w:b/>
                <w:bCs/>
                <w:color w:val="005CA9"/>
                <w:sz w:val="18"/>
                <w:szCs w:val="18"/>
                <w:lang w:eastAsia="pt-BR"/>
              </w:rPr>
            </w:pPr>
          </w:p>
        </w:tc>
        <w:tc>
          <w:tcPr>
            <w:tcW w:w="574" w:type="pct"/>
            <w:tcBorders>
              <w:top w:val="single" w:sz="4" w:space="0" w:color="54BBAB"/>
              <w:left w:val="nil"/>
              <w:bottom w:val="single" w:sz="4" w:space="0" w:color="54BBAB"/>
              <w:right w:val="nil"/>
            </w:tcBorders>
            <w:shd w:val="clear" w:color="auto" w:fill="auto"/>
            <w:vAlign w:val="center"/>
            <w:hideMark/>
          </w:tcPr>
          <w:p w14:paraId="3174B567" w14:textId="77777777" w:rsidR="00E67B09" w:rsidRPr="00E67B09" w:rsidRDefault="00E67B09" w:rsidP="00E67B09">
            <w:pPr>
              <w:spacing w:after="0" w:line="240" w:lineRule="auto"/>
              <w:jc w:val="center"/>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Controladora</w:t>
            </w:r>
          </w:p>
        </w:tc>
        <w:tc>
          <w:tcPr>
            <w:tcW w:w="574" w:type="pct"/>
            <w:tcBorders>
              <w:top w:val="single" w:sz="4" w:space="0" w:color="54BBAB"/>
              <w:left w:val="nil"/>
              <w:bottom w:val="single" w:sz="4" w:space="0" w:color="54BBAB"/>
              <w:right w:val="nil"/>
            </w:tcBorders>
            <w:shd w:val="clear" w:color="auto" w:fill="auto"/>
            <w:vAlign w:val="center"/>
            <w:hideMark/>
          </w:tcPr>
          <w:p w14:paraId="1F8F440A" w14:textId="77777777" w:rsidR="00432D98" w:rsidRDefault="00E67B09" w:rsidP="00E67B09">
            <w:pPr>
              <w:spacing w:after="0" w:line="240" w:lineRule="auto"/>
              <w:jc w:val="center"/>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Controladas/</w:t>
            </w:r>
          </w:p>
          <w:p w14:paraId="655FF56D" w14:textId="4AA7B9C9" w:rsidR="00E67B09" w:rsidRPr="00E67B09" w:rsidRDefault="00E67B09" w:rsidP="00E67B09">
            <w:pPr>
              <w:spacing w:after="0" w:line="240" w:lineRule="auto"/>
              <w:jc w:val="center"/>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Controladas em conjunto/coligadas</w:t>
            </w:r>
          </w:p>
        </w:tc>
        <w:tc>
          <w:tcPr>
            <w:tcW w:w="574" w:type="pct"/>
            <w:tcBorders>
              <w:top w:val="single" w:sz="4" w:space="0" w:color="54BBAB"/>
              <w:left w:val="nil"/>
              <w:bottom w:val="single" w:sz="4" w:space="0" w:color="54BBAB"/>
              <w:right w:val="nil"/>
            </w:tcBorders>
            <w:shd w:val="clear" w:color="auto" w:fill="auto"/>
            <w:vAlign w:val="center"/>
            <w:hideMark/>
          </w:tcPr>
          <w:p w14:paraId="2D573B9A" w14:textId="77777777" w:rsidR="00E67B09" w:rsidRPr="00E67B09" w:rsidRDefault="00E67B09" w:rsidP="00E67B09">
            <w:pPr>
              <w:spacing w:after="0" w:line="240" w:lineRule="auto"/>
              <w:jc w:val="center"/>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Pessoal-chave</w:t>
            </w:r>
          </w:p>
        </w:tc>
        <w:tc>
          <w:tcPr>
            <w:tcW w:w="574" w:type="pct"/>
            <w:tcBorders>
              <w:top w:val="nil"/>
              <w:left w:val="nil"/>
              <w:bottom w:val="single" w:sz="4" w:space="0" w:color="54BBAB"/>
              <w:right w:val="nil"/>
            </w:tcBorders>
            <w:shd w:val="clear" w:color="auto" w:fill="auto"/>
            <w:vAlign w:val="center"/>
            <w:hideMark/>
          </w:tcPr>
          <w:p w14:paraId="06965718" w14:textId="77777777" w:rsidR="00E67B09" w:rsidRPr="00E67B09" w:rsidRDefault="00E67B09" w:rsidP="00E67B09">
            <w:pPr>
              <w:spacing w:after="0" w:line="240" w:lineRule="auto"/>
              <w:jc w:val="center"/>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Controladora</w:t>
            </w:r>
          </w:p>
        </w:tc>
        <w:tc>
          <w:tcPr>
            <w:tcW w:w="574" w:type="pct"/>
            <w:tcBorders>
              <w:top w:val="nil"/>
              <w:left w:val="nil"/>
              <w:bottom w:val="single" w:sz="4" w:space="0" w:color="54BBAB"/>
              <w:right w:val="nil"/>
            </w:tcBorders>
            <w:shd w:val="clear" w:color="auto" w:fill="auto"/>
            <w:vAlign w:val="center"/>
            <w:hideMark/>
          </w:tcPr>
          <w:p w14:paraId="5097E685" w14:textId="77777777" w:rsidR="00E67B09" w:rsidRPr="00E67B09" w:rsidRDefault="00E67B09" w:rsidP="00E67B09">
            <w:pPr>
              <w:spacing w:after="0" w:line="240" w:lineRule="auto"/>
              <w:jc w:val="center"/>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Controladas em conjunto/coligadas</w:t>
            </w:r>
          </w:p>
        </w:tc>
        <w:tc>
          <w:tcPr>
            <w:tcW w:w="574" w:type="pct"/>
            <w:tcBorders>
              <w:top w:val="nil"/>
              <w:left w:val="nil"/>
              <w:bottom w:val="single" w:sz="4" w:space="0" w:color="54BBAB"/>
              <w:right w:val="nil"/>
            </w:tcBorders>
            <w:shd w:val="clear" w:color="auto" w:fill="auto"/>
            <w:vAlign w:val="center"/>
            <w:hideMark/>
          </w:tcPr>
          <w:p w14:paraId="6E735BFF" w14:textId="77777777" w:rsidR="00E67B09" w:rsidRPr="00E67B09" w:rsidRDefault="00E67B09" w:rsidP="00E67B09">
            <w:pPr>
              <w:spacing w:after="0" w:line="240" w:lineRule="auto"/>
              <w:jc w:val="center"/>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Pessoal-chave</w:t>
            </w:r>
          </w:p>
        </w:tc>
      </w:tr>
      <w:tr w:rsidR="00F206C3" w:rsidRPr="00E67B09" w14:paraId="44E84AA8" w14:textId="77777777" w:rsidTr="00FA154D">
        <w:trPr>
          <w:trHeight w:hRule="exact" w:val="227"/>
        </w:trPr>
        <w:tc>
          <w:tcPr>
            <w:tcW w:w="1556" w:type="pct"/>
            <w:tcBorders>
              <w:top w:val="nil"/>
              <w:left w:val="single" w:sz="4" w:space="0" w:color="FFFFFF"/>
              <w:bottom w:val="single" w:sz="4" w:space="0" w:color="54BBAB"/>
              <w:right w:val="nil"/>
            </w:tcBorders>
            <w:shd w:val="clear" w:color="auto" w:fill="auto"/>
            <w:vAlign w:val="center"/>
            <w:hideMark/>
          </w:tcPr>
          <w:p w14:paraId="5E4AFDC0" w14:textId="77777777" w:rsidR="00F206C3" w:rsidRPr="00E67B09" w:rsidRDefault="00F206C3" w:rsidP="00F206C3">
            <w:pPr>
              <w:spacing w:after="0" w:line="240" w:lineRule="auto"/>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RECEITAS:</w:t>
            </w:r>
          </w:p>
        </w:tc>
        <w:tc>
          <w:tcPr>
            <w:tcW w:w="574" w:type="pct"/>
            <w:tcBorders>
              <w:top w:val="single" w:sz="4" w:space="0" w:color="54BBAB"/>
              <w:left w:val="nil"/>
              <w:bottom w:val="single" w:sz="4" w:space="0" w:color="54BBAB"/>
              <w:right w:val="nil"/>
            </w:tcBorders>
            <w:shd w:val="clear" w:color="auto" w:fill="auto"/>
            <w:vAlign w:val="center"/>
          </w:tcPr>
          <w:p w14:paraId="7DF59A32" w14:textId="7FAF0008" w:rsidR="00F206C3" w:rsidRPr="00E67B09" w:rsidRDefault="00F206C3" w:rsidP="00F206C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4" w:type="pct"/>
            <w:tcBorders>
              <w:top w:val="single" w:sz="4" w:space="0" w:color="54BBAB"/>
              <w:left w:val="nil"/>
              <w:bottom w:val="single" w:sz="4" w:space="0" w:color="54BBAB"/>
              <w:right w:val="nil"/>
            </w:tcBorders>
            <w:shd w:val="clear" w:color="auto" w:fill="auto"/>
            <w:vAlign w:val="center"/>
          </w:tcPr>
          <w:p w14:paraId="52295C23" w14:textId="77A12385" w:rsidR="00F206C3" w:rsidRPr="00E67B09" w:rsidRDefault="00F206C3" w:rsidP="00F206C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181.269</w:t>
            </w:r>
          </w:p>
        </w:tc>
        <w:tc>
          <w:tcPr>
            <w:tcW w:w="574" w:type="pct"/>
            <w:tcBorders>
              <w:top w:val="single" w:sz="4" w:space="0" w:color="54BBAB"/>
              <w:left w:val="nil"/>
              <w:bottom w:val="single" w:sz="4" w:space="0" w:color="54BBAB"/>
              <w:right w:val="nil"/>
            </w:tcBorders>
            <w:shd w:val="clear" w:color="auto" w:fill="auto"/>
            <w:vAlign w:val="center"/>
          </w:tcPr>
          <w:p w14:paraId="17C07AD1" w14:textId="7BDCA5D1" w:rsidR="00F206C3" w:rsidRPr="00E67B09" w:rsidRDefault="00F206C3" w:rsidP="00F206C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4" w:type="pct"/>
            <w:tcBorders>
              <w:top w:val="single" w:sz="4" w:space="0" w:color="54BBAB"/>
              <w:left w:val="nil"/>
              <w:bottom w:val="single" w:sz="4" w:space="0" w:color="54BBAB"/>
              <w:right w:val="nil"/>
            </w:tcBorders>
            <w:shd w:val="clear" w:color="auto" w:fill="auto"/>
            <w:vAlign w:val="center"/>
          </w:tcPr>
          <w:p w14:paraId="4E345E12" w14:textId="2A82FA16" w:rsidR="00F206C3" w:rsidRPr="00E67B09" w:rsidRDefault="00F206C3" w:rsidP="00F206C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4" w:type="pct"/>
            <w:tcBorders>
              <w:top w:val="single" w:sz="4" w:space="0" w:color="54BBAB"/>
              <w:left w:val="nil"/>
              <w:bottom w:val="single" w:sz="4" w:space="0" w:color="54BBAB"/>
              <w:right w:val="nil"/>
            </w:tcBorders>
            <w:shd w:val="clear" w:color="auto" w:fill="auto"/>
            <w:vAlign w:val="center"/>
          </w:tcPr>
          <w:p w14:paraId="4A09B094" w14:textId="7DC0D7C2" w:rsidR="00F206C3" w:rsidRPr="00E67B09" w:rsidRDefault="00F206C3" w:rsidP="00F206C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42.569</w:t>
            </w:r>
          </w:p>
        </w:tc>
        <w:tc>
          <w:tcPr>
            <w:tcW w:w="574" w:type="pct"/>
            <w:tcBorders>
              <w:top w:val="single" w:sz="4" w:space="0" w:color="54BBAB"/>
              <w:left w:val="nil"/>
              <w:bottom w:val="single" w:sz="4" w:space="0" w:color="54BBAB"/>
              <w:right w:val="nil"/>
            </w:tcBorders>
            <w:shd w:val="clear" w:color="auto" w:fill="auto"/>
            <w:vAlign w:val="center"/>
          </w:tcPr>
          <w:p w14:paraId="70C80803" w14:textId="6A222F66" w:rsidR="00F206C3" w:rsidRPr="00E67B09" w:rsidRDefault="00F206C3" w:rsidP="00F206C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F206C3" w:rsidRPr="00E67B09" w14:paraId="5467B3C4" w14:textId="77777777" w:rsidTr="00FA154D">
        <w:trPr>
          <w:trHeight w:hRule="exact" w:val="227"/>
        </w:trPr>
        <w:tc>
          <w:tcPr>
            <w:tcW w:w="1556" w:type="pct"/>
            <w:tcBorders>
              <w:top w:val="nil"/>
              <w:left w:val="single" w:sz="4" w:space="0" w:color="FFFFFF"/>
              <w:bottom w:val="nil"/>
              <w:right w:val="nil"/>
            </w:tcBorders>
            <w:shd w:val="clear" w:color="auto" w:fill="auto"/>
            <w:vAlign w:val="center"/>
            <w:hideMark/>
          </w:tcPr>
          <w:p w14:paraId="1E84FAB5" w14:textId="07608760" w:rsidR="00F206C3" w:rsidRPr="00E67B09" w:rsidRDefault="00F206C3" w:rsidP="00F206C3">
            <w:pPr>
              <w:spacing w:after="0" w:line="240" w:lineRule="auto"/>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 xml:space="preserve">Receitas de acesso à rede de </w:t>
            </w:r>
            <w:r>
              <w:rPr>
                <w:rFonts w:ascii="Calibri Light" w:eastAsia="Times New Roman" w:hAnsi="Calibri Light" w:cs="Calibri Light"/>
                <w:b/>
                <w:bCs/>
                <w:color w:val="005CA9"/>
                <w:sz w:val="18"/>
                <w:szCs w:val="18"/>
                <w:lang w:eastAsia="pt-BR"/>
              </w:rPr>
              <w:t>d</w:t>
            </w:r>
            <w:r w:rsidRPr="00E67B09">
              <w:rPr>
                <w:rFonts w:ascii="Calibri Light" w:eastAsia="Times New Roman" w:hAnsi="Calibri Light" w:cs="Calibri Light"/>
                <w:b/>
                <w:bCs/>
                <w:color w:val="005CA9"/>
                <w:sz w:val="18"/>
                <w:szCs w:val="18"/>
                <w:lang w:eastAsia="pt-BR"/>
              </w:rPr>
              <w:t>istribuição e uso da marca: (1)</w:t>
            </w:r>
          </w:p>
        </w:tc>
        <w:tc>
          <w:tcPr>
            <w:tcW w:w="574" w:type="pct"/>
            <w:tcBorders>
              <w:top w:val="nil"/>
              <w:left w:val="nil"/>
              <w:bottom w:val="nil"/>
              <w:right w:val="nil"/>
            </w:tcBorders>
            <w:shd w:val="clear" w:color="auto" w:fill="auto"/>
            <w:vAlign w:val="center"/>
          </w:tcPr>
          <w:p w14:paraId="6E92A5E7" w14:textId="5AD2308B" w:rsidR="00F206C3" w:rsidRPr="00E67B09" w:rsidRDefault="00F206C3" w:rsidP="00F206C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4" w:type="pct"/>
            <w:tcBorders>
              <w:top w:val="nil"/>
              <w:left w:val="nil"/>
              <w:bottom w:val="nil"/>
              <w:right w:val="nil"/>
            </w:tcBorders>
            <w:shd w:val="clear" w:color="auto" w:fill="auto"/>
            <w:vAlign w:val="center"/>
          </w:tcPr>
          <w:p w14:paraId="0AF378F2" w14:textId="4C9D3ACF" w:rsidR="00F206C3" w:rsidRPr="00E67B09" w:rsidRDefault="00F206C3" w:rsidP="00F206C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39.961</w:t>
            </w:r>
          </w:p>
        </w:tc>
        <w:tc>
          <w:tcPr>
            <w:tcW w:w="574" w:type="pct"/>
            <w:tcBorders>
              <w:top w:val="nil"/>
              <w:left w:val="nil"/>
              <w:bottom w:val="nil"/>
              <w:right w:val="nil"/>
            </w:tcBorders>
            <w:shd w:val="clear" w:color="auto" w:fill="auto"/>
            <w:vAlign w:val="center"/>
          </w:tcPr>
          <w:p w14:paraId="3973904A" w14:textId="46E5E9C5" w:rsidR="00F206C3" w:rsidRPr="00E67B09" w:rsidRDefault="00F206C3" w:rsidP="00F206C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4" w:type="pct"/>
            <w:tcBorders>
              <w:top w:val="nil"/>
              <w:left w:val="nil"/>
              <w:bottom w:val="nil"/>
              <w:right w:val="nil"/>
            </w:tcBorders>
            <w:shd w:val="clear" w:color="auto" w:fill="auto"/>
            <w:vAlign w:val="center"/>
          </w:tcPr>
          <w:p w14:paraId="21733F73" w14:textId="3C815B0F" w:rsidR="00F206C3" w:rsidRPr="00E67B09" w:rsidRDefault="00F206C3" w:rsidP="00F206C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4" w:type="pct"/>
            <w:tcBorders>
              <w:top w:val="nil"/>
              <w:left w:val="nil"/>
              <w:bottom w:val="nil"/>
              <w:right w:val="nil"/>
            </w:tcBorders>
            <w:shd w:val="clear" w:color="auto" w:fill="auto"/>
            <w:vAlign w:val="center"/>
          </w:tcPr>
          <w:p w14:paraId="5D55ED13" w14:textId="498F23B8" w:rsidR="00F206C3" w:rsidRPr="00E67B09" w:rsidRDefault="00F206C3" w:rsidP="00F206C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37.268</w:t>
            </w:r>
          </w:p>
        </w:tc>
        <w:tc>
          <w:tcPr>
            <w:tcW w:w="574" w:type="pct"/>
            <w:tcBorders>
              <w:top w:val="nil"/>
              <w:left w:val="nil"/>
              <w:bottom w:val="nil"/>
              <w:right w:val="nil"/>
            </w:tcBorders>
            <w:shd w:val="clear" w:color="auto" w:fill="auto"/>
            <w:vAlign w:val="center"/>
          </w:tcPr>
          <w:p w14:paraId="4474EAFD" w14:textId="135A1872" w:rsidR="00F206C3" w:rsidRPr="00E67B09" w:rsidRDefault="00F206C3" w:rsidP="00F206C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F206C3" w:rsidRPr="00E67B09" w14:paraId="3E22C2A4" w14:textId="77777777" w:rsidTr="00FA154D">
        <w:trPr>
          <w:trHeight w:hRule="exact" w:val="227"/>
        </w:trPr>
        <w:tc>
          <w:tcPr>
            <w:tcW w:w="1556" w:type="pct"/>
            <w:tcBorders>
              <w:top w:val="nil"/>
              <w:left w:val="nil"/>
              <w:bottom w:val="nil"/>
              <w:right w:val="nil"/>
            </w:tcBorders>
            <w:shd w:val="clear" w:color="auto" w:fill="auto"/>
            <w:vAlign w:val="center"/>
            <w:hideMark/>
          </w:tcPr>
          <w:p w14:paraId="29684776" w14:textId="77777777" w:rsidR="00F206C3" w:rsidRPr="00E67B09" w:rsidRDefault="00F206C3" w:rsidP="00F206C3">
            <w:pPr>
              <w:spacing w:after="0" w:line="240" w:lineRule="auto"/>
              <w:ind w:firstLineChars="100" w:firstLine="180"/>
              <w:rPr>
                <w:rFonts w:ascii="Calibri Light" w:eastAsia="Times New Roman" w:hAnsi="Calibri Light" w:cs="Calibri Light"/>
                <w:color w:val="005CA9"/>
                <w:sz w:val="18"/>
                <w:szCs w:val="18"/>
                <w:lang w:eastAsia="pt-BR"/>
              </w:rPr>
            </w:pPr>
            <w:r w:rsidRPr="00E67B09">
              <w:rPr>
                <w:rFonts w:ascii="Calibri Light" w:eastAsia="Times New Roman" w:hAnsi="Calibri Light" w:cs="Calibri Light"/>
                <w:color w:val="005CA9"/>
                <w:sz w:val="18"/>
                <w:szCs w:val="18"/>
                <w:lang w:eastAsia="pt-BR"/>
              </w:rPr>
              <w:t>CNP Brasil</w:t>
            </w:r>
          </w:p>
        </w:tc>
        <w:tc>
          <w:tcPr>
            <w:tcW w:w="574" w:type="pct"/>
            <w:tcBorders>
              <w:top w:val="nil"/>
              <w:left w:val="nil"/>
              <w:bottom w:val="nil"/>
              <w:right w:val="nil"/>
            </w:tcBorders>
            <w:shd w:val="clear" w:color="auto" w:fill="auto"/>
            <w:vAlign w:val="center"/>
          </w:tcPr>
          <w:p w14:paraId="208A4ADE" w14:textId="7D460AD9" w:rsidR="00F206C3" w:rsidRPr="00E67B09" w:rsidRDefault="00F206C3" w:rsidP="00F206C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4" w:type="pct"/>
            <w:tcBorders>
              <w:top w:val="nil"/>
              <w:left w:val="nil"/>
              <w:bottom w:val="nil"/>
              <w:right w:val="nil"/>
            </w:tcBorders>
            <w:shd w:val="clear" w:color="auto" w:fill="auto"/>
            <w:vAlign w:val="center"/>
          </w:tcPr>
          <w:p w14:paraId="7466E7AF" w14:textId="4999ABD6" w:rsidR="00F206C3" w:rsidRPr="00E67B09" w:rsidRDefault="00F206C3" w:rsidP="00FA154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10.337</w:t>
            </w:r>
          </w:p>
        </w:tc>
        <w:tc>
          <w:tcPr>
            <w:tcW w:w="574" w:type="pct"/>
            <w:tcBorders>
              <w:top w:val="nil"/>
              <w:left w:val="nil"/>
              <w:bottom w:val="nil"/>
              <w:right w:val="nil"/>
            </w:tcBorders>
            <w:shd w:val="clear" w:color="auto" w:fill="auto"/>
            <w:vAlign w:val="center"/>
          </w:tcPr>
          <w:p w14:paraId="2AD317E4" w14:textId="404E5D21" w:rsidR="00F206C3" w:rsidRPr="00E67B09" w:rsidRDefault="00F206C3" w:rsidP="00F206C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4" w:type="pct"/>
            <w:tcBorders>
              <w:top w:val="nil"/>
              <w:left w:val="nil"/>
              <w:bottom w:val="nil"/>
              <w:right w:val="nil"/>
            </w:tcBorders>
            <w:shd w:val="clear" w:color="auto" w:fill="auto"/>
            <w:vAlign w:val="center"/>
          </w:tcPr>
          <w:p w14:paraId="7F484E48" w14:textId="026895A6" w:rsidR="00F206C3" w:rsidRPr="00E67B09" w:rsidRDefault="00F206C3" w:rsidP="00F206C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4" w:type="pct"/>
            <w:tcBorders>
              <w:top w:val="nil"/>
              <w:left w:val="nil"/>
              <w:bottom w:val="nil"/>
              <w:right w:val="nil"/>
            </w:tcBorders>
            <w:shd w:val="clear" w:color="auto" w:fill="auto"/>
            <w:vAlign w:val="center"/>
          </w:tcPr>
          <w:p w14:paraId="13F012CD" w14:textId="0141B8AE" w:rsidR="00F206C3" w:rsidRPr="00E67B09" w:rsidRDefault="00F206C3" w:rsidP="00F206C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31.623</w:t>
            </w:r>
          </w:p>
        </w:tc>
        <w:tc>
          <w:tcPr>
            <w:tcW w:w="574" w:type="pct"/>
            <w:tcBorders>
              <w:top w:val="nil"/>
              <w:left w:val="nil"/>
              <w:bottom w:val="nil"/>
              <w:right w:val="nil"/>
            </w:tcBorders>
            <w:shd w:val="clear" w:color="auto" w:fill="auto"/>
            <w:vAlign w:val="center"/>
          </w:tcPr>
          <w:p w14:paraId="7C0DF2A6" w14:textId="5156A79B" w:rsidR="00F206C3" w:rsidRPr="00E67B09" w:rsidRDefault="00F206C3" w:rsidP="00F206C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F206C3" w:rsidRPr="00E67B09" w14:paraId="6CDF4929" w14:textId="77777777" w:rsidTr="00FA154D">
        <w:trPr>
          <w:trHeight w:hRule="exact" w:val="227"/>
        </w:trPr>
        <w:tc>
          <w:tcPr>
            <w:tcW w:w="1556" w:type="pct"/>
            <w:tcBorders>
              <w:top w:val="nil"/>
              <w:left w:val="nil"/>
              <w:bottom w:val="nil"/>
              <w:right w:val="nil"/>
            </w:tcBorders>
            <w:shd w:val="clear" w:color="auto" w:fill="auto"/>
            <w:vAlign w:val="center"/>
          </w:tcPr>
          <w:p w14:paraId="5E3253EA" w14:textId="2F8375C5" w:rsidR="00F206C3" w:rsidRPr="00E67B09" w:rsidRDefault="00F206C3" w:rsidP="00F206C3">
            <w:pPr>
              <w:spacing w:after="0" w:line="240" w:lineRule="auto"/>
              <w:ind w:firstLineChars="100" w:firstLine="180"/>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Caixa Vida e Previdência</w:t>
            </w:r>
          </w:p>
        </w:tc>
        <w:tc>
          <w:tcPr>
            <w:tcW w:w="574" w:type="pct"/>
            <w:tcBorders>
              <w:top w:val="nil"/>
              <w:left w:val="nil"/>
              <w:bottom w:val="nil"/>
              <w:right w:val="nil"/>
            </w:tcBorders>
            <w:shd w:val="clear" w:color="auto" w:fill="auto"/>
            <w:vAlign w:val="center"/>
          </w:tcPr>
          <w:p w14:paraId="4BCA1166" w14:textId="19578313" w:rsidR="00F206C3" w:rsidRPr="00E67B09" w:rsidRDefault="00F206C3" w:rsidP="00F206C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4" w:type="pct"/>
            <w:tcBorders>
              <w:top w:val="nil"/>
              <w:left w:val="nil"/>
              <w:bottom w:val="nil"/>
              <w:right w:val="nil"/>
            </w:tcBorders>
            <w:shd w:val="clear" w:color="auto" w:fill="auto"/>
            <w:vAlign w:val="center"/>
          </w:tcPr>
          <w:p w14:paraId="220A4448" w14:textId="791FB212" w:rsidR="00F206C3" w:rsidRPr="00E67B09" w:rsidRDefault="00F206C3" w:rsidP="00FA154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22.780</w:t>
            </w:r>
          </w:p>
        </w:tc>
        <w:tc>
          <w:tcPr>
            <w:tcW w:w="574" w:type="pct"/>
            <w:tcBorders>
              <w:top w:val="nil"/>
              <w:left w:val="nil"/>
              <w:bottom w:val="nil"/>
              <w:right w:val="nil"/>
            </w:tcBorders>
            <w:shd w:val="clear" w:color="auto" w:fill="auto"/>
            <w:vAlign w:val="center"/>
          </w:tcPr>
          <w:p w14:paraId="7EEA49E8" w14:textId="7EE75B89" w:rsidR="00F206C3" w:rsidRPr="00E67B09" w:rsidRDefault="00F206C3" w:rsidP="00F206C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4" w:type="pct"/>
            <w:tcBorders>
              <w:top w:val="nil"/>
              <w:left w:val="nil"/>
              <w:bottom w:val="nil"/>
              <w:right w:val="nil"/>
            </w:tcBorders>
            <w:shd w:val="clear" w:color="auto" w:fill="auto"/>
            <w:vAlign w:val="center"/>
          </w:tcPr>
          <w:p w14:paraId="7D223B9E" w14:textId="67E003FB" w:rsidR="00F206C3" w:rsidRDefault="00F206C3" w:rsidP="00F206C3">
            <w:pPr>
              <w:spacing w:after="0" w:line="240" w:lineRule="auto"/>
              <w:jc w:val="center"/>
              <w:rPr>
                <w:rFonts w:ascii="Calibri Light" w:hAnsi="Calibri Light" w:cs="Calibri Light"/>
                <w:b/>
                <w:bCs/>
                <w:color w:val="005CA9"/>
                <w:sz w:val="18"/>
                <w:szCs w:val="18"/>
              </w:rPr>
            </w:pPr>
            <w:r w:rsidRPr="001A13F9">
              <w:rPr>
                <w:rFonts w:ascii="Calibri Light" w:hAnsi="Calibri Light" w:cs="Calibri Light"/>
                <w:b/>
                <w:bCs/>
                <w:color w:val="005CA9"/>
                <w:sz w:val="18"/>
                <w:szCs w:val="18"/>
              </w:rPr>
              <w:t>-</w:t>
            </w:r>
          </w:p>
        </w:tc>
        <w:tc>
          <w:tcPr>
            <w:tcW w:w="574" w:type="pct"/>
            <w:tcBorders>
              <w:top w:val="nil"/>
              <w:left w:val="nil"/>
              <w:bottom w:val="nil"/>
              <w:right w:val="nil"/>
            </w:tcBorders>
            <w:shd w:val="clear" w:color="auto" w:fill="auto"/>
            <w:vAlign w:val="center"/>
          </w:tcPr>
          <w:p w14:paraId="255623CC" w14:textId="1805967E" w:rsidR="00F206C3" w:rsidRDefault="00F206C3" w:rsidP="00F206C3">
            <w:pPr>
              <w:spacing w:after="0" w:line="240" w:lineRule="auto"/>
              <w:jc w:val="center"/>
              <w:rPr>
                <w:rFonts w:ascii="Calibri Light" w:hAnsi="Calibri Light" w:cs="Calibri Light"/>
                <w:color w:val="005CA9"/>
                <w:sz w:val="18"/>
                <w:szCs w:val="18"/>
              </w:rPr>
            </w:pPr>
            <w:r w:rsidRPr="001A13F9">
              <w:rPr>
                <w:rFonts w:ascii="Calibri Light" w:hAnsi="Calibri Light" w:cs="Calibri Light"/>
                <w:b/>
                <w:bCs/>
                <w:color w:val="005CA9"/>
                <w:sz w:val="18"/>
                <w:szCs w:val="18"/>
              </w:rPr>
              <w:t>-</w:t>
            </w:r>
          </w:p>
        </w:tc>
        <w:tc>
          <w:tcPr>
            <w:tcW w:w="574" w:type="pct"/>
            <w:tcBorders>
              <w:top w:val="nil"/>
              <w:left w:val="nil"/>
              <w:bottom w:val="nil"/>
              <w:right w:val="nil"/>
            </w:tcBorders>
            <w:shd w:val="clear" w:color="auto" w:fill="auto"/>
            <w:vAlign w:val="center"/>
          </w:tcPr>
          <w:p w14:paraId="74A80546" w14:textId="296B1F3D" w:rsidR="00F206C3" w:rsidRDefault="00F206C3" w:rsidP="00F206C3">
            <w:pPr>
              <w:spacing w:after="0" w:line="240" w:lineRule="auto"/>
              <w:jc w:val="center"/>
              <w:rPr>
                <w:rFonts w:ascii="Calibri Light" w:hAnsi="Calibri Light" w:cs="Calibri Light"/>
                <w:color w:val="005CA9"/>
                <w:sz w:val="18"/>
                <w:szCs w:val="18"/>
              </w:rPr>
            </w:pPr>
            <w:r w:rsidRPr="001A13F9">
              <w:rPr>
                <w:rFonts w:ascii="Calibri Light" w:hAnsi="Calibri Light" w:cs="Calibri Light"/>
                <w:b/>
                <w:bCs/>
                <w:color w:val="005CA9"/>
                <w:sz w:val="18"/>
                <w:szCs w:val="18"/>
              </w:rPr>
              <w:t>-</w:t>
            </w:r>
          </w:p>
        </w:tc>
      </w:tr>
      <w:tr w:rsidR="00F206C3" w:rsidRPr="00E67B09" w14:paraId="1A06A900" w14:textId="77777777" w:rsidTr="00FA154D">
        <w:trPr>
          <w:trHeight w:hRule="exact" w:val="227"/>
        </w:trPr>
        <w:tc>
          <w:tcPr>
            <w:tcW w:w="1556" w:type="pct"/>
            <w:tcBorders>
              <w:top w:val="nil"/>
              <w:left w:val="nil"/>
              <w:bottom w:val="nil"/>
              <w:right w:val="nil"/>
            </w:tcBorders>
            <w:shd w:val="clear" w:color="auto" w:fill="auto"/>
            <w:vAlign w:val="center"/>
            <w:hideMark/>
          </w:tcPr>
          <w:p w14:paraId="5691DCA0" w14:textId="77777777" w:rsidR="00F206C3" w:rsidRPr="00E67B09" w:rsidRDefault="00F206C3" w:rsidP="00F206C3">
            <w:pPr>
              <w:spacing w:after="0" w:line="240" w:lineRule="auto"/>
              <w:ind w:firstLineChars="100" w:firstLine="180"/>
              <w:rPr>
                <w:rFonts w:ascii="Calibri Light" w:eastAsia="Times New Roman" w:hAnsi="Calibri Light" w:cs="Calibri Light"/>
                <w:color w:val="005CA9"/>
                <w:sz w:val="18"/>
                <w:szCs w:val="18"/>
                <w:lang w:eastAsia="pt-BR"/>
              </w:rPr>
            </w:pPr>
            <w:r w:rsidRPr="00E67B09">
              <w:rPr>
                <w:rFonts w:ascii="Calibri Light" w:eastAsia="Times New Roman" w:hAnsi="Calibri Light" w:cs="Calibri Light"/>
                <w:color w:val="005CA9"/>
                <w:sz w:val="18"/>
                <w:szCs w:val="18"/>
                <w:lang w:eastAsia="pt-BR"/>
              </w:rPr>
              <w:t>Too Seguros</w:t>
            </w:r>
          </w:p>
        </w:tc>
        <w:tc>
          <w:tcPr>
            <w:tcW w:w="574" w:type="pct"/>
            <w:tcBorders>
              <w:top w:val="nil"/>
              <w:left w:val="nil"/>
              <w:bottom w:val="nil"/>
              <w:right w:val="nil"/>
            </w:tcBorders>
            <w:shd w:val="clear" w:color="auto" w:fill="auto"/>
            <w:vAlign w:val="center"/>
          </w:tcPr>
          <w:p w14:paraId="34C9D82B" w14:textId="0CAF801F" w:rsidR="00F206C3" w:rsidRPr="00E67B09" w:rsidRDefault="00F206C3" w:rsidP="00F206C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4" w:type="pct"/>
            <w:tcBorders>
              <w:top w:val="nil"/>
              <w:left w:val="nil"/>
              <w:bottom w:val="nil"/>
              <w:right w:val="nil"/>
            </w:tcBorders>
            <w:shd w:val="clear" w:color="auto" w:fill="auto"/>
            <w:vAlign w:val="center"/>
          </w:tcPr>
          <w:p w14:paraId="3E76AEA1" w14:textId="43D2E7B9" w:rsidR="00F206C3" w:rsidRPr="00E67B09" w:rsidRDefault="00F206C3" w:rsidP="00F206C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6.844</w:t>
            </w:r>
          </w:p>
        </w:tc>
        <w:tc>
          <w:tcPr>
            <w:tcW w:w="574" w:type="pct"/>
            <w:tcBorders>
              <w:top w:val="nil"/>
              <w:left w:val="nil"/>
              <w:bottom w:val="nil"/>
              <w:right w:val="nil"/>
            </w:tcBorders>
            <w:shd w:val="clear" w:color="auto" w:fill="auto"/>
            <w:vAlign w:val="center"/>
          </w:tcPr>
          <w:p w14:paraId="6A163B7D" w14:textId="0D108278" w:rsidR="00F206C3" w:rsidRPr="00E67B09" w:rsidRDefault="00F206C3" w:rsidP="00F206C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4" w:type="pct"/>
            <w:tcBorders>
              <w:top w:val="nil"/>
              <w:left w:val="nil"/>
              <w:bottom w:val="nil"/>
              <w:right w:val="nil"/>
            </w:tcBorders>
            <w:shd w:val="clear" w:color="auto" w:fill="auto"/>
            <w:vAlign w:val="center"/>
          </w:tcPr>
          <w:p w14:paraId="71F524EA" w14:textId="0468BF38" w:rsidR="00F206C3" w:rsidRPr="00E67B09" w:rsidRDefault="00F206C3" w:rsidP="00F206C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4" w:type="pct"/>
            <w:tcBorders>
              <w:top w:val="nil"/>
              <w:left w:val="nil"/>
              <w:bottom w:val="nil"/>
              <w:right w:val="nil"/>
            </w:tcBorders>
            <w:shd w:val="clear" w:color="auto" w:fill="auto"/>
            <w:vAlign w:val="center"/>
          </w:tcPr>
          <w:p w14:paraId="64962489" w14:textId="417C8CE1" w:rsidR="00F206C3" w:rsidRPr="00E67B09" w:rsidRDefault="00F206C3" w:rsidP="00F206C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5.645</w:t>
            </w:r>
          </w:p>
        </w:tc>
        <w:tc>
          <w:tcPr>
            <w:tcW w:w="574" w:type="pct"/>
            <w:tcBorders>
              <w:top w:val="nil"/>
              <w:left w:val="nil"/>
              <w:bottom w:val="nil"/>
              <w:right w:val="nil"/>
            </w:tcBorders>
            <w:shd w:val="clear" w:color="auto" w:fill="auto"/>
            <w:vAlign w:val="center"/>
          </w:tcPr>
          <w:p w14:paraId="6F047B9A" w14:textId="62355CCB" w:rsidR="00F206C3" w:rsidRPr="00E67B09" w:rsidRDefault="00F206C3" w:rsidP="00F206C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F206C3" w:rsidRPr="00E67B09" w14:paraId="102BE833" w14:textId="77777777" w:rsidTr="00FA154D">
        <w:trPr>
          <w:trHeight w:hRule="exact" w:val="227"/>
        </w:trPr>
        <w:tc>
          <w:tcPr>
            <w:tcW w:w="1556" w:type="pct"/>
            <w:tcBorders>
              <w:top w:val="nil"/>
              <w:left w:val="nil"/>
              <w:bottom w:val="nil"/>
              <w:right w:val="nil"/>
            </w:tcBorders>
            <w:shd w:val="clear" w:color="auto" w:fill="auto"/>
            <w:vAlign w:val="center"/>
          </w:tcPr>
          <w:p w14:paraId="1BD168AD" w14:textId="73254887" w:rsidR="00F206C3" w:rsidRPr="00E67B09" w:rsidRDefault="00F206C3" w:rsidP="00F206C3">
            <w:pPr>
              <w:spacing w:after="0" w:line="240" w:lineRule="auto"/>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Outras receitas operacionais</w:t>
            </w:r>
            <w:r w:rsidRPr="00E67B09">
              <w:rPr>
                <w:rFonts w:ascii="Calibri Light" w:eastAsia="Times New Roman" w:hAnsi="Calibri Light" w:cs="Calibri Light"/>
                <w:b/>
                <w:bCs/>
                <w:color w:val="005CA9"/>
                <w:sz w:val="18"/>
                <w:szCs w:val="18"/>
                <w:lang w:eastAsia="pt-BR"/>
              </w:rPr>
              <w:t>:</w:t>
            </w:r>
          </w:p>
        </w:tc>
        <w:tc>
          <w:tcPr>
            <w:tcW w:w="574" w:type="pct"/>
            <w:tcBorders>
              <w:top w:val="nil"/>
              <w:left w:val="nil"/>
              <w:bottom w:val="nil"/>
              <w:right w:val="nil"/>
            </w:tcBorders>
            <w:shd w:val="clear" w:color="auto" w:fill="auto"/>
            <w:vAlign w:val="center"/>
          </w:tcPr>
          <w:p w14:paraId="4BA96840" w14:textId="4D69FC67" w:rsidR="00F206C3" w:rsidRPr="00E67B09" w:rsidRDefault="00F206C3" w:rsidP="00F206C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4" w:type="pct"/>
            <w:tcBorders>
              <w:top w:val="nil"/>
              <w:left w:val="nil"/>
              <w:bottom w:val="nil"/>
              <w:right w:val="nil"/>
            </w:tcBorders>
            <w:shd w:val="clear" w:color="auto" w:fill="auto"/>
            <w:vAlign w:val="center"/>
          </w:tcPr>
          <w:p w14:paraId="3D1129F4" w14:textId="7604C7D8" w:rsidR="00F206C3" w:rsidRPr="00E67B09" w:rsidRDefault="00F206C3" w:rsidP="00F206C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89.933</w:t>
            </w:r>
          </w:p>
        </w:tc>
        <w:tc>
          <w:tcPr>
            <w:tcW w:w="574" w:type="pct"/>
            <w:tcBorders>
              <w:top w:val="nil"/>
              <w:left w:val="nil"/>
              <w:bottom w:val="nil"/>
              <w:right w:val="nil"/>
            </w:tcBorders>
            <w:shd w:val="clear" w:color="auto" w:fill="auto"/>
            <w:vAlign w:val="center"/>
          </w:tcPr>
          <w:p w14:paraId="56835326" w14:textId="30738DCD" w:rsidR="00F206C3" w:rsidRPr="00E67B09" w:rsidRDefault="00F206C3" w:rsidP="00F206C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4" w:type="pct"/>
            <w:tcBorders>
              <w:top w:val="nil"/>
              <w:left w:val="nil"/>
              <w:bottom w:val="nil"/>
              <w:right w:val="nil"/>
            </w:tcBorders>
            <w:shd w:val="clear" w:color="auto" w:fill="auto"/>
          </w:tcPr>
          <w:p w14:paraId="0719CD06" w14:textId="38788304" w:rsidR="00F206C3" w:rsidRDefault="00F206C3" w:rsidP="00F206C3">
            <w:pPr>
              <w:spacing w:after="0" w:line="240" w:lineRule="auto"/>
              <w:jc w:val="center"/>
              <w:rPr>
                <w:rFonts w:ascii="Calibri Light" w:hAnsi="Calibri Light" w:cs="Calibri Light"/>
                <w:b/>
                <w:bCs/>
                <w:color w:val="005CA9"/>
                <w:sz w:val="18"/>
                <w:szCs w:val="18"/>
              </w:rPr>
            </w:pPr>
            <w:r w:rsidRPr="003D5EB9">
              <w:rPr>
                <w:rFonts w:ascii="Calibri Light" w:hAnsi="Calibri Light" w:cs="Calibri Light"/>
                <w:b/>
                <w:bCs/>
                <w:color w:val="005CA9"/>
                <w:sz w:val="18"/>
                <w:szCs w:val="18"/>
              </w:rPr>
              <w:t>-</w:t>
            </w:r>
          </w:p>
        </w:tc>
        <w:tc>
          <w:tcPr>
            <w:tcW w:w="574" w:type="pct"/>
            <w:tcBorders>
              <w:top w:val="nil"/>
              <w:left w:val="nil"/>
              <w:bottom w:val="nil"/>
              <w:right w:val="nil"/>
            </w:tcBorders>
            <w:shd w:val="clear" w:color="auto" w:fill="auto"/>
            <w:vAlign w:val="center"/>
          </w:tcPr>
          <w:p w14:paraId="03DB0818" w14:textId="7BAA792D" w:rsidR="00F206C3" w:rsidRDefault="00F206C3" w:rsidP="00F206C3">
            <w:pPr>
              <w:spacing w:after="0" w:line="240" w:lineRule="auto"/>
              <w:jc w:val="center"/>
              <w:rPr>
                <w:rFonts w:ascii="Calibri Light" w:hAnsi="Calibri Light" w:cs="Calibri Light"/>
                <w:b/>
                <w:bCs/>
                <w:color w:val="005CA9"/>
                <w:sz w:val="18"/>
                <w:szCs w:val="18"/>
              </w:rPr>
            </w:pPr>
            <w:r w:rsidRPr="003D5EB9">
              <w:rPr>
                <w:rFonts w:ascii="Calibri Light" w:hAnsi="Calibri Light" w:cs="Calibri Light"/>
                <w:b/>
                <w:bCs/>
                <w:color w:val="005CA9"/>
                <w:sz w:val="18"/>
                <w:szCs w:val="18"/>
              </w:rPr>
              <w:t>-</w:t>
            </w:r>
          </w:p>
        </w:tc>
        <w:tc>
          <w:tcPr>
            <w:tcW w:w="574" w:type="pct"/>
            <w:tcBorders>
              <w:top w:val="nil"/>
              <w:left w:val="nil"/>
              <w:bottom w:val="nil"/>
              <w:right w:val="nil"/>
            </w:tcBorders>
            <w:shd w:val="clear" w:color="auto" w:fill="auto"/>
          </w:tcPr>
          <w:p w14:paraId="04D23AF1" w14:textId="17D8D1B2" w:rsidR="00F206C3" w:rsidRDefault="00F206C3" w:rsidP="00F206C3">
            <w:pPr>
              <w:spacing w:after="0" w:line="240" w:lineRule="auto"/>
              <w:jc w:val="center"/>
              <w:rPr>
                <w:rFonts w:ascii="Calibri Light" w:hAnsi="Calibri Light" w:cs="Calibri Light"/>
                <w:b/>
                <w:bCs/>
                <w:color w:val="005CA9"/>
                <w:sz w:val="18"/>
                <w:szCs w:val="18"/>
              </w:rPr>
            </w:pPr>
            <w:r w:rsidRPr="003D5EB9">
              <w:rPr>
                <w:rFonts w:ascii="Calibri Light" w:hAnsi="Calibri Light" w:cs="Calibri Light"/>
                <w:b/>
                <w:bCs/>
                <w:color w:val="005CA9"/>
                <w:sz w:val="18"/>
                <w:szCs w:val="18"/>
              </w:rPr>
              <w:t>-</w:t>
            </w:r>
          </w:p>
        </w:tc>
      </w:tr>
      <w:tr w:rsidR="00F206C3" w:rsidRPr="00E67B09" w14:paraId="257B8FBF" w14:textId="77777777" w:rsidTr="00FA154D">
        <w:trPr>
          <w:trHeight w:hRule="exact" w:val="227"/>
        </w:trPr>
        <w:tc>
          <w:tcPr>
            <w:tcW w:w="1556" w:type="pct"/>
            <w:tcBorders>
              <w:top w:val="nil"/>
              <w:left w:val="nil"/>
              <w:bottom w:val="nil"/>
              <w:right w:val="nil"/>
            </w:tcBorders>
            <w:shd w:val="clear" w:color="auto" w:fill="auto"/>
            <w:vAlign w:val="center"/>
          </w:tcPr>
          <w:p w14:paraId="3AFBF299" w14:textId="0D61D832" w:rsidR="00F206C3" w:rsidRPr="00E67B09" w:rsidRDefault="00F206C3" w:rsidP="00F206C3">
            <w:pPr>
              <w:spacing w:after="0" w:line="240" w:lineRule="auto"/>
              <w:ind w:firstLineChars="100" w:firstLine="180"/>
              <w:rPr>
                <w:rFonts w:ascii="Calibri Light" w:eastAsia="Times New Roman" w:hAnsi="Calibri Light" w:cs="Calibri Light"/>
                <w:b/>
                <w:bCs/>
                <w:color w:val="005CA9"/>
                <w:sz w:val="18"/>
                <w:szCs w:val="18"/>
                <w:lang w:eastAsia="pt-BR"/>
              </w:rPr>
            </w:pPr>
            <w:r>
              <w:rPr>
                <w:rFonts w:ascii="Calibri Light" w:eastAsia="Times New Roman" w:hAnsi="Calibri Light" w:cs="Calibri Light"/>
                <w:color w:val="005CA9"/>
                <w:sz w:val="18"/>
                <w:szCs w:val="18"/>
                <w:lang w:eastAsia="pt-BR"/>
              </w:rPr>
              <w:t>Caixa</w:t>
            </w:r>
            <w:r w:rsidRPr="00E67B09">
              <w:rPr>
                <w:rFonts w:ascii="Calibri Light" w:eastAsia="Times New Roman" w:hAnsi="Calibri Light" w:cs="Calibri Light"/>
                <w:color w:val="005CA9"/>
                <w:sz w:val="18"/>
                <w:szCs w:val="18"/>
                <w:lang w:eastAsia="pt-BR"/>
              </w:rPr>
              <w:t xml:space="preserve"> Vida e Previdência </w:t>
            </w:r>
          </w:p>
        </w:tc>
        <w:tc>
          <w:tcPr>
            <w:tcW w:w="574" w:type="pct"/>
            <w:tcBorders>
              <w:top w:val="nil"/>
              <w:left w:val="nil"/>
              <w:bottom w:val="nil"/>
              <w:right w:val="nil"/>
            </w:tcBorders>
            <w:shd w:val="clear" w:color="auto" w:fill="auto"/>
            <w:vAlign w:val="center"/>
          </w:tcPr>
          <w:p w14:paraId="6E96AB93" w14:textId="5C13AD57" w:rsidR="00F206C3" w:rsidRPr="00E67B09" w:rsidRDefault="00F206C3" w:rsidP="00F206C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4" w:type="pct"/>
            <w:tcBorders>
              <w:top w:val="nil"/>
              <w:left w:val="nil"/>
              <w:bottom w:val="nil"/>
              <w:right w:val="nil"/>
            </w:tcBorders>
            <w:shd w:val="clear" w:color="auto" w:fill="auto"/>
            <w:vAlign w:val="center"/>
          </w:tcPr>
          <w:p w14:paraId="254117FF" w14:textId="79EDC176" w:rsidR="00F206C3" w:rsidRPr="00E67B09" w:rsidRDefault="00F206C3" w:rsidP="00F206C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89.933</w:t>
            </w:r>
          </w:p>
        </w:tc>
        <w:tc>
          <w:tcPr>
            <w:tcW w:w="574" w:type="pct"/>
            <w:tcBorders>
              <w:top w:val="nil"/>
              <w:left w:val="nil"/>
              <w:bottom w:val="nil"/>
              <w:right w:val="nil"/>
            </w:tcBorders>
            <w:shd w:val="clear" w:color="auto" w:fill="auto"/>
            <w:vAlign w:val="center"/>
          </w:tcPr>
          <w:p w14:paraId="4D425333" w14:textId="3123CA6C" w:rsidR="00F206C3" w:rsidRPr="00E67B09" w:rsidRDefault="00F206C3" w:rsidP="00F206C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w:t>
            </w:r>
          </w:p>
        </w:tc>
        <w:tc>
          <w:tcPr>
            <w:tcW w:w="574" w:type="pct"/>
            <w:tcBorders>
              <w:top w:val="nil"/>
              <w:left w:val="nil"/>
              <w:bottom w:val="nil"/>
              <w:right w:val="nil"/>
            </w:tcBorders>
            <w:shd w:val="clear" w:color="auto" w:fill="auto"/>
          </w:tcPr>
          <w:p w14:paraId="047EA2E6" w14:textId="024712D7" w:rsidR="00F206C3" w:rsidRDefault="00F206C3" w:rsidP="00F206C3">
            <w:pPr>
              <w:spacing w:after="0" w:line="240" w:lineRule="auto"/>
              <w:jc w:val="center"/>
              <w:rPr>
                <w:rFonts w:ascii="Calibri Light" w:hAnsi="Calibri Light" w:cs="Calibri Light"/>
                <w:b/>
                <w:bCs/>
                <w:color w:val="005CA9"/>
                <w:sz w:val="18"/>
                <w:szCs w:val="18"/>
              </w:rPr>
            </w:pPr>
            <w:r w:rsidRPr="003D5EB9">
              <w:rPr>
                <w:rFonts w:ascii="Calibri Light" w:hAnsi="Calibri Light" w:cs="Calibri Light"/>
                <w:b/>
                <w:bCs/>
                <w:color w:val="005CA9"/>
                <w:sz w:val="18"/>
                <w:szCs w:val="18"/>
              </w:rPr>
              <w:t>-</w:t>
            </w:r>
          </w:p>
        </w:tc>
        <w:tc>
          <w:tcPr>
            <w:tcW w:w="574" w:type="pct"/>
            <w:tcBorders>
              <w:top w:val="nil"/>
              <w:left w:val="nil"/>
              <w:bottom w:val="nil"/>
              <w:right w:val="nil"/>
            </w:tcBorders>
            <w:shd w:val="clear" w:color="auto" w:fill="auto"/>
            <w:vAlign w:val="center"/>
          </w:tcPr>
          <w:p w14:paraId="093BFD17" w14:textId="55F7A098" w:rsidR="00F206C3" w:rsidRDefault="00F206C3" w:rsidP="00F206C3">
            <w:pPr>
              <w:spacing w:after="0" w:line="240" w:lineRule="auto"/>
              <w:jc w:val="center"/>
              <w:rPr>
                <w:rFonts w:ascii="Calibri Light" w:hAnsi="Calibri Light" w:cs="Calibri Light"/>
                <w:b/>
                <w:bCs/>
                <w:color w:val="005CA9"/>
                <w:sz w:val="18"/>
                <w:szCs w:val="18"/>
              </w:rPr>
            </w:pPr>
            <w:r w:rsidRPr="003D5EB9">
              <w:rPr>
                <w:rFonts w:ascii="Calibri Light" w:hAnsi="Calibri Light" w:cs="Calibri Light"/>
                <w:b/>
                <w:bCs/>
                <w:color w:val="005CA9"/>
                <w:sz w:val="18"/>
                <w:szCs w:val="18"/>
              </w:rPr>
              <w:t>-</w:t>
            </w:r>
          </w:p>
        </w:tc>
        <w:tc>
          <w:tcPr>
            <w:tcW w:w="574" w:type="pct"/>
            <w:tcBorders>
              <w:top w:val="nil"/>
              <w:left w:val="nil"/>
              <w:bottom w:val="nil"/>
              <w:right w:val="nil"/>
            </w:tcBorders>
            <w:shd w:val="clear" w:color="auto" w:fill="auto"/>
          </w:tcPr>
          <w:p w14:paraId="5D692349" w14:textId="73F15168" w:rsidR="00F206C3" w:rsidRDefault="00F206C3" w:rsidP="00F206C3">
            <w:pPr>
              <w:spacing w:after="0" w:line="240" w:lineRule="auto"/>
              <w:jc w:val="center"/>
              <w:rPr>
                <w:rFonts w:ascii="Calibri Light" w:hAnsi="Calibri Light" w:cs="Calibri Light"/>
                <w:b/>
                <w:bCs/>
                <w:color w:val="005CA9"/>
                <w:sz w:val="18"/>
                <w:szCs w:val="18"/>
              </w:rPr>
            </w:pPr>
            <w:r w:rsidRPr="003D5EB9">
              <w:rPr>
                <w:rFonts w:ascii="Calibri Light" w:hAnsi="Calibri Light" w:cs="Calibri Light"/>
                <w:b/>
                <w:bCs/>
                <w:color w:val="005CA9"/>
                <w:sz w:val="18"/>
                <w:szCs w:val="18"/>
              </w:rPr>
              <w:t>-</w:t>
            </w:r>
          </w:p>
        </w:tc>
      </w:tr>
      <w:tr w:rsidR="00F206C3" w:rsidRPr="00E67B09" w14:paraId="52A3A1BA" w14:textId="77777777" w:rsidTr="00FA154D">
        <w:trPr>
          <w:trHeight w:hRule="exact" w:val="227"/>
        </w:trPr>
        <w:tc>
          <w:tcPr>
            <w:tcW w:w="1556" w:type="pct"/>
            <w:tcBorders>
              <w:top w:val="nil"/>
              <w:left w:val="nil"/>
              <w:bottom w:val="nil"/>
              <w:right w:val="nil"/>
            </w:tcBorders>
            <w:shd w:val="clear" w:color="auto" w:fill="auto"/>
            <w:vAlign w:val="center"/>
            <w:hideMark/>
          </w:tcPr>
          <w:p w14:paraId="0C8E27C4" w14:textId="77777777" w:rsidR="00F206C3" w:rsidRPr="00E67B09" w:rsidRDefault="00F206C3" w:rsidP="00F206C3">
            <w:pPr>
              <w:spacing w:after="0" w:line="240" w:lineRule="auto"/>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Receitas financeiras: (2)</w:t>
            </w:r>
          </w:p>
        </w:tc>
        <w:tc>
          <w:tcPr>
            <w:tcW w:w="574" w:type="pct"/>
            <w:tcBorders>
              <w:top w:val="nil"/>
              <w:left w:val="nil"/>
              <w:bottom w:val="nil"/>
              <w:right w:val="nil"/>
            </w:tcBorders>
            <w:shd w:val="clear" w:color="auto" w:fill="auto"/>
            <w:vAlign w:val="center"/>
          </w:tcPr>
          <w:p w14:paraId="4498379C" w14:textId="45196322" w:rsidR="00F206C3" w:rsidRPr="00E67B09" w:rsidRDefault="00F206C3" w:rsidP="00F206C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4" w:type="pct"/>
            <w:tcBorders>
              <w:top w:val="nil"/>
              <w:left w:val="nil"/>
              <w:bottom w:val="nil"/>
              <w:right w:val="nil"/>
            </w:tcBorders>
            <w:shd w:val="clear" w:color="auto" w:fill="auto"/>
            <w:vAlign w:val="center"/>
          </w:tcPr>
          <w:p w14:paraId="1E9A385C" w14:textId="79FCD748" w:rsidR="00F206C3" w:rsidRPr="00E67B09" w:rsidRDefault="00F206C3" w:rsidP="00F206C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51.375</w:t>
            </w:r>
          </w:p>
        </w:tc>
        <w:tc>
          <w:tcPr>
            <w:tcW w:w="574" w:type="pct"/>
            <w:tcBorders>
              <w:top w:val="nil"/>
              <w:left w:val="nil"/>
              <w:bottom w:val="nil"/>
              <w:right w:val="nil"/>
            </w:tcBorders>
            <w:shd w:val="clear" w:color="auto" w:fill="auto"/>
            <w:vAlign w:val="center"/>
          </w:tcPr>
          <w:p w14:paraId="1D70EF5A" w14:textId="73DBCD61" w:rsidR="00F206C3" w:rsidRPr="00E67B09" w:rsidRDefault="00F206C3" w:rsidP="00F206C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4" w:type="pct"/>
            <w:tcBorders>
              <w:top w:val="nil"/>
              <w:left w:val="nil"/>
              <w:bottom w:val="nil"/>
              <w:right w:val="nil"/>
            </w:tcBorders>
            <w:shd w:val="clear" w:color="auto" w:fill="auto"/>
            <w:vAlign w:val="center"/>
          </w:tcPr>
          <w:p w14:paraId="109AFF94" w14:textId="275C07AB" w:rsidR="00F206C3" w:rsidRPr="00E67B09" w:rsidRDefault="00F206C3" w:rsidP="00F206C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4" w:type="pct"/>
            <w:tcBorders>
              <w:top w:val="nil"/>
              <w:left w:val="nil"/>
              <w:bottom w:val="nil"/>
              <w:right w:val="nil"/>
            </w:tcBorders>
            <w:shd w:val="clear" w:color="auto" w:fill="auto"/>
            <w:vAlign w:val="center"/>
          </w:tcPr>
          <w:p w14:paraId="254B86DE" w14:textId="109EF7B3" w:rsidR="00F206C3" w:rsidRPr="00E67B09" w:rsidRDefault="00F206C3" w:rsidP="00F206C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5.301</w:t>
            </w:r>
          </w:p>
        </w:tc>
        <w:tc>
          <w:tcPr>
            <w:tcW w:w="574" w:type="pct"/>
            <w:tcBorders>
              <w:top w:val="nil"/>
              <w:left w:val="nil"/>
              <w:bottom w:val="nil"/>
              <w:right w:val="nil"/>
            </w:tcBorders>
            <w:shd w:val="clear" w:color="auto" w:fill="auto"/>
            <w:vAlign w:val="center"/>
          </w:tcPr>
          <w:p w14:paraId="5D81ABAB" w14:textId="3D9159EE" w:rsidR="00F206C3" w:rsidRPr="00E67B09" w:rsidRDefault="00F206C3" w:rsidP="00F206C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F206C3" w:rsidRPr="00E67B09" w14:paraId="09F88D7C" w14:textId="77777777" w:rsidTr="00FA154D">
        <w:trPr>
          <w:trHeight w:hRule="exact" w:val="227"/>
        </w:trPr>
        <w:tc>
          <w:tcPr>
            <w:tcW w:w="1556" w:type="pct"/>
            <w:tcBorders>
              <w:top w:val="nil"/>
              <w:left w:val="nil"/>
              <w:bottom w:val="nil"/>
              <w:right w:val="nil"/>
            </w:tcBorders>
            <w:shd w:val="clear" w:color="auto" w:fill="auto"/>
            <w:vAlign w:val="center"/>
            <w:hideMark/>
          </w:tcPr>
          <w:p w14:paraId="6A8037E8" w14:textId="0977E9B1" w:rsidR="00F206C3" w:rsidRPr="00E67B09" w:rsidRDefault="00F206C3" w:rsidP="00F206C3">
            <w:pPr>
              <w:spacing w:after="0" w:line="240" w:lineRule="auto"/>
              <w:ind w:firstLineChars="100" w:firstLine="180"/>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Caixa</w:t>
            </w:r>
            <w:r w:rsidRPr="00E67B09">
              <w:rPr>
                <w:rFonts w:ascii="Calibri Light" w:eastAsia="Times New Roman" w:hAnsi="Calibri Light" w:cs="Calibri Light"/>
                <w:color w:val="005CA9"/>
                <w:sz w:val="18"/>
                <w:szCs w:val="18"/>
                <w:lang w:eastAsia="pt-BR"/>
              </w:rPr>
              <w:t xml:space="preserve"> Vida e Previdência </w:t>
            </w:r>
          </w:p>
        </w:tc>
        <w:tc>
          <w:tcPr>
            <w:tcW w:w="574" w:type="pct"/>
            <w:tcBorders>
              <w:top w:val="nil"/>
              <w:left w:val="nil"/>
              <w:bottom w:val="nil"/>
              <w:right w:val="nil"/>
            </w:tcBorders>
            <w:shd w:val="clear" w:color="auto" w:fill="auto"/>
            <w:vAlign w:val="center"/>
          </w:tcPr>
          <w:p w14:paraId="53EDA93B" w14:textId="5262F58D" w:rsidR="00F206C3" w:rsidRPr="00E67B09" w:rsidRDefault="00F206C3" w:rsidP="00F206C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4" w:type="pct"/>
            <w:tcBorders>
              <w:top w:val="nil"/>
              <w:left w:val="nil"/>
              <w:bottom w:val="nil"/>
              <w:right w:val="nil"/>
            </w:tcBorders>
            <w:shd w:val="clear" w:color="auto" w:fill="auto"/>
            <w:vAlign w:val="center"/>
          </w:tcPr>
          <w:p w14:paraId="5F821020" w14:textId="3973110B" w:rsidR="00F206C3" w:rsidRPr="00E67B09" w:rsidRDefault="00F206C3" w:rsidP="00F206C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39.159</w:t>
            </w:r>
          </w:p>
        </w:tc>
        <w:tc>
          <w:tcPr>
            <w:tcW w:w="574" w:type="pct"/>
            <w:tcBorders>
              <w:top w:val="nil"/>
              <w:left w:val="nil"/>
              <w:bottom w:val="nil"/>
              <w:right w:val="nil"/>
            </w:tcBorders>
            <w:shd w:val="clear" w:color="auto" w:fill="auto"/>
            <w:vAlign w:val="center"/>
          </w:tcPr>
          <w:p w14:paraId="1BB197B5" w14:textId="0E619F47" w:rsidR="00F206C3" w:rsidRPr="00E67B09" w:rsidRDefault="00F206C3" w:rsidP="00F206C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4" w:type="pct"/>
            <w:tcBorders>
              <w:top w:val="nil"/>
              <w:left w:val="nil"/>
              <w:bottom w:val="nil"/>
              <w:right w:val="nil"/>
            </w:tcBorders>
            <w:shd w:val="clear" w:color="auto" w:fill="auto"/>
            <w:vAlign w:val="center"/>
          </w:tcPr>
          <w:p w14:paraId="0715CCCE" w14:textId="70CF55C0" w:rsidR="00F206C3" w:rsidRPr="00E67B09" w:rsidRDefault="00F206C3" w:rsidP="00F206C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4" w:type="pct"/>
            <w:tcBorders>
              <w:top w:val="nil"/>
              <w:left w:val="nil"/>
              <w:bottom w:val="nil"/>
              <w:right w:val="nil"/>
            </w:tcBorders>
            <w:shd w:val="clear" w:color="auto" w:fill="auto"/>
            <w:vAlign w:val="center"/>
          </w:tcPr>
          <w:p w14:paraId="6A5EAA57" w14:textId="5D19ABC0" w:rsidR="00F206C3" w:rsidRPr="00E67B09" w:rsidRDefault="00F206C3" w:rsidP="00F206C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497</w:t>
            </w:r>
          </w:p>
        </w:tc>
        <w:tc>
          <w:tcPr>
            <w:tcW w:w="574" w:type="pct"/>
            <w:tcBorders>
              <w:top w:val="nil"/>
              <w:left w:val="nil"/>
              <w:bottom w:val="nil"/>
              <w:right w:val="nil"/>
            </w:tcBorders>
            <w:shd w:val="clear" w:color="auto" w:fill="auto"/>
            <w:vAlign w:val="center"/>
          </w:tcPr>
          <w:p w14:paraId="4CB9AB97" w14:textId="3CDEBF0A" w:rsidR="00F206C3" w:rsidRPr="00E67B09" w:rsidRDefault="00F206C3" w:rsidP="00F206C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F206C3" w:rsidRPr="00E67B09" w14:paraId="6ECD4C65" w14:textId="77777777" w:rsidTr="00FA154D">
        <w:trPr>
          <w:trHeight w:hRule="exact" w:val="227"/>
        </w:trPr>
        <w:tc>
          <w:tcPr>
            <w:tcW w:w="1556" w:type="pct"/>
            <w:tcBorders>
              <w:top w:val="nil"/>
              <w:left w:val="single" w:sz="4" w:space="0" w:color="FFFFFF"/>
              <w:bottom w:val="single" w:sz="4" w:space="0" w:color="54BBAB"/>
              <w:right w:val="nil"/>
            </w:tcBorders>
            <w:shd w:val="clear" w:color="auto" w:fill="auto"/>
            <w:vAlign w:val="center"/>
            <w:hideMark/>
          </w:tcPr>
          <w:p w14:paraId="1F58886B" w14:textId="77777777" w:rsidR="00F206C3" w:rsidRPr="00E67B09" w:rsidRDefault="00F206C3" w:rsidP="00F206C3">
            <w:pPr>
              <w:spacing w:after="0" w:line="240" w:lineRule="auto"/>
              <w:ind w:firstLineChars="100" w:firstLine="180"/>
              <w:rPr>
                <w:rFonts w:ascii="Calibri Light" w:eastAsia="Times New Roman" w:hAnsi="Calibri Light" w:cs="Calibri Light"/>
                <w:color w:val="005CA9"/>
                <w:sz w:val="18"/>
                <w:szCs w:val="18"/>
                <w:lang w:eastAsia="pt-BR"/>
              </w:rPr>
            </w:pPr>
            <w:r w:rsidRPr="00E67B09">
              <w:rPr>
                <w:rFonts w:ascii="Calibri Light" w:eastAsia="Times New Roman" w:hAnsi="Calibri Light" w:cs="Calibri Light"/>
                <w:color w:val="005CA9"/>
                <w:sz w:val="18"/>
                <w:szCs w:val="18"/>
                <w:lang w:eastAsia="pt-BR"/>
              </w:rPr>
              <w:t>FI Exclusivo CAIXA Seguridade</w:t>
            </w:r>
          </w:p>
        </w:tc>
        <w:tc>
          <w:tcPr>
            <w:tcW w:w="574" w:type="pct"/>
            <w:tcBorders>
              <w:top w:val="nil"/>
              <w:left w:val="nil"/>
              <w:bottom w:val="single" w:sz="4" w:space="0" w:color="54BBAB"/>
              <w:right w:val="nil"/>
            </w:tcBorders>
            <w:shd w:val="clear" w:color="auto" w:fill="auto"/>
            <w:vAlign w:val="center"/>
          </w:tcPr>
          <w:p w14:paraId="22763775" w14:textId="522816D2" w:rsidR="00F206C3" w:rsidRPr="00E67B09" w:rsidRDefault="00F206C3" w:rsidP="00F206C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4" w:type="pct"/>
            <w:tcBorders>
              <w:top w:val="nil"/>
              <w:left w:val="nil"/>
              <w:bottom w:val="single" w:sz="4" w:space="0" w:color="54BBAB"/>
              <w:right w:val="nil"/>
            </w:tcBorders>
            <w:shd w:val="clear" w:color="auto" w:fill="auto"/>
            <w:vAlign w:val="center"/>
          </w:tcPr>
          <w:p w14:paraId="2C3A3B07" w14:textId="670060AF" w:rsidR="00F206C3" w:rsidRPr="00E67B09" w:rsidRDefault="00F206C3" w:rsidP="00F206C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12.216</w:t>
            </w:r>
          </w:p>
        </w:tc>
        <w:tc>
          <w:tcPr>
            <w:tcW w:w="574" w:type="pct"/>
            <w:tcBorders>
              <w:top w:val="nil"/>
              <w:left w:val="nil"/>
              <w:bottom w:val="single" w:sz="4" w:space="0" w:color="54BBAB"/>
              <w:right w:val="nil"/>
            </w:tcBorders>
            <w:shd w:val="clear" w:color="auto" w:fill="auto"/>
            <w:vAlign w:val="center"/>
          </w:tcPr>
          <w:p w14:paraId="50F745DF" w14:textId="148A1715" w:rsidR="00F206C3" w:rsidRPr="00E67B09" w:rsidRDefault="00F206C3" w:rsidP="00F206C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4" w:type="pct"/>
            <w:tcBorders>
              <w:top w:val="nil"/>
              <w:left w:val="nil"/>
              <w:bottom w:val="single" w:sz="4" w:space="0" w:color="54BBAB"/>
              <w:right w:val="nil"/>
            </w:tcBorders>
            <w:shd w:val="clear" w:color="auto" w:fill="auto"/>
            <w:vAlign w:val="center"/>
          </w:tcPr>
          <w:p w14:paraId="39405D0B" w14:textId="4853B7C0" w:rsidR="00F206C3" w:rsidRPr="00E67B09" w:rsidRDefault="00F206C3" w:rsidP="00F206C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4" w:type="pct"/>
            <w:tcBorders>
              <w:top w:val="nil"/>
              <w:left w:val="nil"/>
              <w:bottom w:val="single" w:sz="4" w:space="0" w:color="54BBAB"/>
              <w:right w:val="nil"/>
            </w:tcBorders>
            <w:shd w:val="clear" w:color="auto" w:fill="auto"/>
            <w:vAlign w:val="center"/>
          </w:tcPr>
          <w:p w14:paraId="753E5173" w14:textId="4EBD27C7" w:rsidR="00F206C3" w:rsidRPr="00E67B09" w:rsidRDefault="00F206C3" w:rsidP="00F206C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4.804</w:t>
            </w:r>
          </w:p>
        </w:tc>
        <w:tc>
          <w:tcPr>
            <w:tcW w:w="574" w:type="pct"/>
            <w:tcBorders>
              <w:top w:val="nil"/>
              <w:left w:val="nil"/>
              <w:bottom w:val="single" w:sz="4" w:space="0" w:color="54BBAB"/>
              <w:right w:val="nil"/>
            </w:tcBorders>
            <w:shd w:val="clear" w:color="auto" w:fill="auto"/>
            <w:vAlign w:val="center"/>
          </w:tcPr>
          <w:p w14:paraId="72C79C8A" w14:textId="49ABCDC4" w:rsidR="00F206C3" w:rsidRPr="00E67B09" w:rsidRDefault="00F206C3" w:rsidP="00F206C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F206C3" w:rsidRPr="00E67B09" w14:paraId="4946AB23" w14:textId="77777777" w:rsidTr="00FA154D">
        <w:trPr>
          <w:trHeight w:hRule="exact" w:val="227"/>
        </w:trPr>
        <w:tc>
          <w:tcPr>
            <w:tcW w:w="1556" w:type="pct"/>
            <w:tcBorders>
              <w:top w:val="nil"/>
              <w:left w:val="single" w:sz="4" w:space="0" w:color="FFFFFF"/>
              <w:bottom w:val="single" w:sz="4" w:space="0" w:color="54BBAB"/>
              <w:right w:val="nil"/>
            </w:tcBorders>
            <w:shd w:val="clear" w:color="auto" w:fill="auto"/>
            <w:vAlign w:val="center"/>
            <w:hideMark/>
          </w:tcPr>
          <w:p w14:paraId="54F8BF0B" w14:textId="77777777" w:rsidR="00F206C3" w:rsidRPr="00E67B09" w:rsidRDefault="00F206C3" w:rsidP="00F206C3">
            <w:pPr>
              <w:spacing w:after="0" w:line="240" w:lineRule="auto"/>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DESPESAS:</w:t>
            </w:r>
          </w:p>
        </w:tc>
        <w:tc>
          <w:tcPr>
            <w:tcW w:w="574" w:type="pct"/>
            <w:tcBorders>
              <w:top w:val="nil"/>
              <w:left w:val="nil"/>
              <w:bottom w:val="single" w:sz="4" w:space="0" w:color="54BBAB"/>
              <w:right w:val="nil"/>
            </w:tcBorders>
            <w:shd w:val="clear" w:color="auto" w:fill="auto"/>
            <w:vAlign w:val="center"/>
          </w:tcPr>
          <w:p w14:paraId="65C5E8AD" w14:textId="10A43DA0" w:rsidR="00F206C3" w:rsidRPr="00E67B09" w:rsidRDefault="00F206C3" w:rsidP="00F206C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(22.246)</w:t>
            </w:r>
          </w:p>
        </w:tc>
        <w:tc>
          <w:tcPr>
            <w:tcW w:w="574" w:type="pct"/>
            <w:tcBorders>
              <w:top w:val="nil"/>
              <w:left w:val="nil"/>
              <w:bottom w:val="single" w:sz="4" w:space="0" w:color="54BBAB"/>
              <w:right w:val="nil"/>
            </w:tcBorders>
            <w:shd w:val="clear" w:color="auto" w:fill="auto"/>
            <w:vAlign w:val="center"/>
          </w:tcPr>
          <w:p w14:paraId="747C3353" w14:textId="07DCD10F" w:rsidR="00F206C3" w:rsidRPr="00E67B09" w:rsidRDefault="00F206C3" w:rsidP="00F206C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4" w:type="pct"/>
            <w:tcBorders>
              <w:top w:val="nil"/>
              <w:left w:val="nil"/>
              <w:bottom w:val="single" w:sz="4" w:space="0" w:color="54BBAB"/>
              <w:right w:val="nil"/>
            </w:tcBorders>
            <w:shd w:val="clear" w:color="auto" w:fill="auto"/>
            <w:vAlign w:val="center"/>
          </w:tcPr>
          <w:p w14:paraId="5BC9E85E" w14:textId="3D4CED30" w:rsidR="00F206C3" w:rsidRPr="00E67B09" w:rsidRDefault="00F206C3" w:rsidP="00F206C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4" w:type="pct"/>
            <w:tcBorders>
              <w:top w:val="nil"/>
              <w:left w:val="nil"/>
              <w:bottom w:val="single" w:sz="4" w:space="0" w:color="54BBAB"/>
              <w:right w:val="nil"/>
            </w:tcBorders>
            <w:shd w:val="clear" w:color="auto" w:fill="auto"/>
            <w:vAlign w:val="center"/>
          </w:tcPr>
          <w:p w14:paraId="6BE449AB" w14:textId="5F01B530" w:rsidR="00F206C3" w:rsidRPr="00E67B09" w:rsidRDefault="00F206C3" w:rsidP="00F206C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(24.548)</w:t>
            </w:r>
          </w:p>
        </w:tc>
        <w:tc>
          <w:tcPr>
            <w:tcW w:w="574" w:type="pct"/>
            <w:tcBorders>
              <w:top w:val="nil"/>
              <w:left w:val="nil"/>
              <w:bottom w:val="single" w:sz="4" w:space="0" w:color="54BBAB"/>
              <w:right w:val="nil"/>
            </w:tcBorders>
            <w:shd w:val="clear" w:color="auto" w:fill="auto"/>
            <w:vAlign w:val="center"/>
          </w:tcPr>
          <w:p w14:paraId="2FEB1810" w14:textId="5F90DC3C" w:rsidR="00F206C3" w:rsidRPr="00E67B09" w:rsidRDefault="00F206C3" w:rsidP="00F206C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4" w:type="pct"/>
            <w:tcBorders>
              <w:top w:val="nil"/>
              <w:left w:val="nil"/>
              <w:bottom w:val="single" w:sz="4" w:space="0" w:color="54BBAB"/>
              <w:right w:val="nil"/>
            </w:tcBorders>
            <w:shd w:val="clear" w:color="auto" w:fill="auto"/>
            <w:vAlign w:val="center"/>
          </w:tcPr>
          <w:p w14:paraId="6906E9DD" w14:textId="535DD5EB" w:rsidR="00F206C3" w:rsidRPr="00E67B09" w:rsidRDefault="00F206C3" w:rsidP="00F206C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F206C3" w:rsidRPr="00E67B09" w14:paraId="640271BE" w14:textId="77777777" w:rsidTr="00FA154D">
        <w:trPr>
          <w:trHeight w:hRule="exact" w:val="227"/>
        </w:trPr>
        <w:tc>
          <w:tcPr>
            <w:tcW w:w="1556" w:type="pct"/>
            <w:tcBorders>
              <w:top w:val="nil"/>
              <w:left w:val="single" w:sz="4" w:space="0" w:color="FFFFFF"/>
              <w:bottom w:val="nil"/>
              <w:right w:val="nil"/>
            </w:tcBorders>
            <w:shd w:val="clear" w:color="auto" w:fill="auto"/>
            <w:noWrap/>
            <w:vAlign w:val="center"/>
            <w:hideMark/>
          </w:tcPr>
          <w:p w14:paraId="37202E1D" w14:textId="77777777" w:rsidR="00F206C3" w:rsidRPr="00E67B09" w:rsidRDefault="00F206C3" w:rsidP="00F206C3">
            <w:pPr>
              <w:spacing w:after="0" w:line="240" w:lineRule="auto"/>
              <w:rPr>
                <w:rFonts w:ascii="Calibri Light" w:eastAsia="Times New Roman" w:hAnsi="Calibri Light" w:cs="Calibri Light"/>
                <w:b/>
                <w:bCs/>
                <w:color w:val="005CA9"/>
                <w:sz w:val="18"/>
                <w:szCs w:val="18"/>
                <w:lang w:eastAsia="pt-BR"/>
              </w:rPr>
            </w:pPr>
            <w:r w:rsidRPr="00E67B09">
              <w:rPr>
                <w:rFonts w:ascii="Calibri Light" w:eastAsia="Times New Roman" w:hAnsi="Calibri Light" w:cs="Calibri Light"/>
                <w:b/>
                <w:bCs/>
                <w:color w:val="005CA9"/>
                <w:sz w:val="18"/>
                <w:szCs w:val="18"/>
                <w:lang w:eastAsia="pt-BR"/>
              </w:rPr>
              <w:t>Despesas administrativas: (3)</w:t>
            </w:r>
          </w:p>
        </w:tc>
        <w:tc>
          <w:tcPr>
            <w:tcW w:w="574" w:type="pct"/>
            <w:tcBorders>
              <w:top w:val="nil"/>
              <w:left w:val="nil"/>
              <w:bottom w:val="nil"/>
              <w:right w:val="nil"/>
            </w:tcBorders>
            <w:shd w:val="clear" w:color="auto" w:fill="auto"/>
            <w:noWrap/>
            <w:vAlign w:val="center"/>
          </w:tcPr>
          <w:p w14:paraId="6895E48D" w14:textId="4B3421E1" w:rsidR="00F206C3" w:rsidRPr="00E67B09" w:rsidRDefault="00F206C3" w:rsidP="00F206C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(22.246)</w:t>
            </w:r>
          </w:p>
        </w:tc>
        <w:tc>
          <w:tcPr>
            <w:tcW w:w="574" w:type="pct"/>
            <w:tcBorders>
              <w:top w:val="nil"/>
              <w:left w:val="nil"/>
              <w:bottom w:val="nil"/>
              <w:right w:val="nil"/>
            </w:tcBorders>
            <w:shd w:val="clear" w:color="auto" w:fill="auto"/>
            <w:noWrap/>
            <w:vAlign w:val="center"/>
          </w:tcPr>
          <w:p w14:paraId="596DE324" w14:textId="2A048D9B" w:rsidR="00F206C3" w:rsidRPr="00E67B09" w:rsidRDefault="00F206C3" w:rsidP="00F206C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4" w:type="pct"/>
            <w:tcBorders>
              <w:top w:val="nil"/>
              <w:left w:val="nil"/>
              <w:bottom w:val="nil"/>
              <w:right w:val="nil"/>
            </w:tcBorders>
            <w:shd w:val="clear" w:color="auto" w:fill="auto"/>
            <w:noWrap/>
            <w:vAlign w:val="center"/>
          </w:tcPr>
          <w:p w14:paraId="67AFC7D3" w14:textId="0BB9371F" w:rsidR="00F206C3" w:rsidRPr="00E67B09" w:rsidRDefault="00F206C3" w:rsidP="00F206C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4" w:type="pct"/>
            <w:tcBorders>
              <w:top w:val="nil"/>
              <w:left w:val="nil"/>
              <w:bottom w:val="nil"/>
              <w:right w:val="nil"/>
            </w:tcBorders>
            <w:shd w:val="clear" w:color="auto" w:fill="auto"/>
            <w:noWrap/>
            <w:vAlign w:val="center"/>
          </w:tcPr>
          <w:p w14:paraId="5D91CB22" w14:textId="51E47655" w:rsidR="00F206C3" w:rsidRPr="00E67B09" w:rsidRDefault="00F206C3" w:rsidP="00F206C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(24.548)</w:t>
            </w:r>
          </w:p>
        </w:tc>
        <w:tc>
          <w:tcPr>
            <w:tcW w:w="574" w:type="pct"/>
            <w:tcBorders>
              <w:top w:val="nil"/>
              <w:left w:val="nil"/>
              <w:bottom w:val="nil"/>
              <w:right w:val="nil"/>
            </w:tcBorders>
            <w:shd w:val="clear" w:color="auto" w:fill="auto"/>
            <w:noWrap/>
            <w:vAlign w:val="center"/>
          </w:tcPr>
          <w:p w14:paraId="3D2ABD41" w14:textId="449C6C2D" w:rsidR="00F206C3" w:rsidRPr="00E67B09" w:rsidRDefault="00F206C3" w:rsidP="00F206C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4" w:type="pct"/>
            <w:tcBorders>
              <w:top w:val="nil"/>
              <w:left w:val="nil"/>
              <w:bottom w:val="nil"/>
              <w:right w:val="nil"/>
            </w:tcBorders>
            <w:shd w:val="clear" w:color="auto" w:fill="auto"/>
            <w:noWrap/>
            <w:vAlign w:val="center"/>
          </w:tcPr>
          <w:p w14:paraId="2BAB41A7" w14:textId="3FEED742" w:rsidR="00F206C3" w:rsidRPr="00E67B09" w:rsidRDefault="00F206C3" w:rsidP="00F206C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F206C3" w:rsidRPr="00E67B09" w14:paraId="5CBA74EC" w14:textId="77777777" w:rsidTr="00FA154D">
        <w:trPr>
          <w:trHeight w:hRule="exact" w:val="227"/>
        </w:trPr>
        <w:tc>
          <w:tcPr>
            <w:tcW w:w="1556" w:type="pct"/>
            <w:tcBorders>
              <w:top w:val="nil"/>
              <w:left w:val="nil"/>
              <w:bottom w:val="single" w:sz="4" w:space="0" w:color="54BBAB"/>
              <w:right w:val="nil"/>
            </w:tcBorders>
            <w:shd w:val="clear" w:color="auto" w:fill="auto"/>
            <w:vAlign w:val="center"/>
            <w:hideMark/>
          </w:tcPr>
          <w:p w14:paraId="4CD26A34" w14:textId="77777777" w:rsidR="00F206C3" w:rsidRPr="00E67B09" w:rsidRDefault="00F206C3" w:rsidP="00F206C3">
            <w:pPr>
              <w:spacing w:after="0" w:line="240" w:lineRule="auto"/>
              <w:ind w:firstLineChars="100" w:firstLine="180"/>
              <w:rPr>
                <w:rFonts w:ascii="Calibri Light" w:eastAsia="Times New Roman" w:hAnsi="Calibri Light" w:cs="Calibri Light"/>
                <w:color w:val="005CA9"/>
                <w:sz w:val="18"/>
                <w:szCs w:val="18"/>
                <w:lang w:eastAsia="pt-BR"/>
              </w:rPr>
            </w:pPr>
            <w:r w:rsidRPr="00E67B09">
              <w:rPr>
                <w:rFonts w:ascii="Calibri Light" w:eastAsia="Times New Roman" w:hAnsi="Calibri Light" w:cs="Calibri Light"/>
                <w:color w:val="005CA9"/>
                <w:sz w:val="18"/>
                <w:szCs w:val="18"/>
                <w:lang w:eastAsia="pt-BR"/>
              </w:rPr>
              <w:t>CAIXA</w:t>
            </w:r>
          </w:p>
        </w:tc>
        <w:tc>
          <w:tcPr>
            <w:tcW w:w="574" w:type="pct"/>
            <w:tcBorders>
              <w:top w:val="nil"/>
              <w:left w:val="nil"/>
              <w:bottom w:val="single" w:sz="4" w:space="0" w:color="54BBAB"/>
              <w:right w:val="nil"/>
            </w:tcBorders>
            <w:shd w:val="clear" w:color="auto" w:fill="auto"/>
            <w:vAlign w:val="center"/>
          </w:tcPr>
          <w:p w14:paraId="3F41211C" w14:textId="5B84627F" w:rsidR="00F206C3" w:rsidRPr="00E67B09" w:rsidRDefault="00F206C3" w:rsidP="00F206C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(22.246)</w:t>
            </w:r>
          </w:p>
        </w:tc>
        <w:tc>
          <w:tcPr>
            <w:tcW w:w="574" w:type="pct"/>
            <w:tcBorders>
              <w:top w:val="nil"/>
              <w:left w:val="nil"/>
              <w:bottom w:val="single" w:sz="4" w:space="0" w:color="54BBAB"/>
              <w:right w:val="nil"/>
            </w:tcBorders>
            <w:shd w:val="clear" w:color="auto" w:fill="auto"/>
            <w:vAlign w:val="center"/>
          </w:tcPr>
          <w:p w14:paraId="40A00F4E" w14:textId="00C391DC" w:rsidR="00F206C3" w:rsidRPr="00E67B09" w:rsidRDefault="00F206C3" w:rsidP="00F206C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4" w:type="pct"/>
            <w:tcBorders>
              <w:top w:val="nil"/>
              <w:left w:val="nil"/>
              <w:bottom w:val="single" w:sz="4" w:space="0" w:color="54BBAB"/>
              <w:right w:val="nil"/>
            </w:tcBorders>
            <w:shd w:val="clear" w:color="auto" w:fill="auto"/>
            <w:vAlign w:val="center"/>
          </w:tcPr>
          <w:p w14:paraId="5777FEE6" w14:textId="69BF51BA" w:rsidR="00F206C3" w:rsidRPr="00E67B09" w:rsidRDefault="00F206C3" w:rsidP="00F206C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4" w:type="pct"/>
            <w:tcBorders>
              <w:top w:val="nil"/>
              <w:left w:val="nil"/>
              <w:bottom w:val="single" w:sz="4" w:space="0" w:color="54BBAB"/>
              <w:right w:val="nil"/>
            </w:tcBorders>
            <w:shd w:val="clear" w:color="auto" w:fill="auto"/>
            <w:vAlign w:val="center"/>
          </w:tcPr>
          <w:p w14:paraId="317A960C" w14:textId="48C4E1CF" w:rsidR="00F206C3" w:rsidRPr="00E67B09" w:rsidRDefault="00F206C3" w:rsidP="00F206C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(24.548)</w:t>
            </w:r>
          </w:p>
        </w:tc>
        <w:tc>
          <w:tcPr>
            <w:tcW w:w="574" w:type="pct"/>
            <w:tcBorders>
              <w:top w:val="nil"/>
              <w:left w:val="nil"/>
              <w:bottom w:val="single" w:sz="4" w:space="0" w:color="54BBAB"/>
              <w:right w:val="nil"/>
            </w:tcBorders>
            <w:shd w:val="clear" w:color="auto" w:fill="auto"/>
            <w:vAlign w:val="center"/>
          </w:tcPr>
          <w:p w14:paraId="46DB11B1" w14:textId="44178C14" w:rsidR="00F206C3" w:rsidRPr="00E67B09" w:rsidRDefault="00F206C3" w:rsidP="00F206C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4" w:type="pct"/>
            <w:tcBorders>
              <w:top w:val="nil"/>
              <w:left w:val="nil"/>
              <w:bottom w:val="single" w:sz="4" w:space="0" w:color="54BBAB"/>
              <w:right w:val="nil"/>
            </w:tcBorders>
            <w:shd w:val="clear" w:color="auto" w:fill="auto"/>
            <w:vAlign w:val="center"/>
          </w:tcPr>
          <w:p w14:paraId="5D428A24" w14:textId="5665B8DA" w:rsidR="00F206C3" w:rsidRPr="00E67B09" w:rsidRDefault="00F206C3" w:rsidP="00F206C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bl>
    <w:p w14:paraId="1882F4F5" w14:textId="35C3138F" w:rsidR="007E6658" w:rsidRPr="003C316E" w:rsidRDefault="003C316E" w:rsidP="003C316E">
      <w:pPr>
        <w:tabs>
          <w:tab w:val="center" w:pos="426"/>
        </w:tabs>
        <w:spacing w:after="0"/>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(1) </w:t>
      </w:r>
      <w:r w:rsidR="007E6658" w:rsidRPr="003C316E">
        <w:rPr>
          <w:rFonts w:asciiTheme="majorHAnsi" w:hAnsiTheme="majorHAnsi" w:cstheme="majorHAnsi"/>
          <w:color w:val="2F75B5"/>
          <w:sz w:val="16"/>
          <w:szCs w:val="16"/>
        </w:rPr>
        <w:t>O montante não contempla a parcela de R$</w:t>
      </w:r>
      <w:r w:rsidR="00CF7516" w:rsidRPr="003C316E">
        <w:rPr>
          <w:rFonts w:asciiTheme="majorHAnsi" w:hAnsiTheme="majorHAnsi" w:cstheme="majorHAnsi"/>
          <w:color w:val="2F75B5"/>
          <w:sz w:val="16"/>
          <w:szCs w:val="16"/>
        </w:rPr>
        <w:t>1.</w:t>
      </w:r>
      <w:r w:rsidR="00446626" w:rsidRPr="003C316E">
        <w:rPr>
          <w:rFonts w:asciiTheme="majorHAnsi" w:hAnsiTheme="majorHAnsi" w:cstheme="majorHAnsi"/>
          <w:color w:val="2F75B5"/>
          <w:sz w:val="16"/>
          <w:szCs w:val="16"/>
        </w:rPr>
        <w:t>272</w:t>
      </w:r>
      <w:r w:rsidR="00CF7516" w:rsidRPr="003C316E">
        <w:rPr>
          <w:rFonts w:asciiTheme="majorHAnsi" w:hAnsiTheme="majorHAnsi" w:cstheme="majorHAnsi"/>
          <w:color w:val="2F75B5"/>
          <w:sz w:val="16"/>
          <w:szCs w:val="16"/>
        </w:rPr>
        <w:t xml:space="preserve"> </w:t>
      </w:r>
      <w:r w:rsidR="007E6658" w:rsidRPr="003C316E">
        <w:rPr>
          <w:rFonts w:asciiTheme="majorHAnsi" w:hAnsiTheme="majorHAnsi" w:cstheme="majorHAnsi"/>
          <w:color w:val="2F75B5"/>
          <w:sz w:val="16"/>
          <w:szCs w:val="16"/>
        </w:rPr>
        <w:t xml:space="preserve">(R$ </w:t>
      </w:r>
      <w:r w:rsidR="00153A38" w:rsidRPr="003C316E">
        <w:rPr>
          <w:rFonts w:asciiTheme="majorHAnsi" w:hAnsiTheme="majorHAnsi" w:cstheme="majorHAnsi"/>
          <w:color w:val="2F75B5"/>
          <w:sz w:val="16"/>
          <w:szCs w:val="16"/>
        </w:rPr>
        <w:t xml:space="preserve">1.203 </w:t>
      </w:r>
      <w:r w:rsidR="007E6658" w:rsidRPr="003C316E">
        <w:rPr>
          <w:rFonts w:asciiTheme="majorHAnsi" w:hAnsiTheme="majorHAnsi" w:cstheme="majorHAnsi"/>
          <w:color w:val="2F75B5"/>
          <w:sz w:val="16"/>
          <w:szCs w:val="16"/>
        </w:rPr>
        <w:t>– em igual período do exercício anterior) relativa às Receitas de acesso à rede de distribuição e uso da marca oriundas de partes não-relacionadas à CAIXA Seguridade.</w:t>
      </w:r>
    </w:p>
    <w:p w14:paraId="72FC0A0E" w14:textId="13B8465B" w:rsidR="007E6658" w:rsidRPr="003C316E" w:rsidRDefault="003C316E" w:rsidP="003C316E">
      <w:pPr>
        <w:tabs>
          <w:tab w:val="center" w:pos="426"/>
        </w:tabs>
        <w:spacing w:after="0"/>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(2) </w:t>
      </w:r>
      <w:r w:rsidR="007E6658" w:rsidRPr="003C316E">
        <w:rPr>
          <w:rFonts w:asciiTheme="majorHAnsi" w:hAnsiTheme="majorHAnsi" w:cstheme="majorHAnsi"/>
          <w:color w:val="2F75B5"/>
          <w:sz w:val="16"/>
          <w:szCs w:val="16"/>
        </w:rPr>
        <w:t xml:space="preserve">O montante não contempla a parcela de R$ </w:t>
      </w:r>
      <w:r w:rsidR="00854EA2" w:rsidRPr="003C316E">
        <w:rPr>
          <w:rFonts w:asciiTheme="majorHAnsi" w:hAnsiTheme="majorHAnsi" w:cstheme="majorHAnsi"/>
          <w:color w:val="2F75B5"/>
          <w:sz w:val="16"/>
          <w:szCs w:val="16"/>
        </w:rPr>
        <w:t>5.247</w:t>
      </w:r>
      <w:r w:rsidR="001810F3" w:rsidRPr="003C316E">
        <w:rPr>
          <w:rFonts w:asciiTheme="majorHAnsi" w:hAnsiTheme="majorHAnsi" w:cstheme="majorHAnsi"/>
          <w:color w:val="2F75B5"/>
          <w:sz w:val="16"/>
          <w:szCs w:val="16"/>
        </w:rPr>
        <w:t xml:space="preserve"> </w:t>
      </w:r>
      <w:r w:rsidR="007E6658" w:rsidRPr="003C316E">
        <w:rPr>
          <w:rFonts w:asciiTheme="majorHAnsi" w:hAnsiTheme="majorHAnsi" w:cstheme="majorHAnsi"/>
          <w:color w:val="2F75B5"/>
          <w:sz w:val="16"/>
          <w:szCs w:val="16"/>
        </w:rPr>
        <w:t xml:space="preserve">(R$ </w:t>
      </w:r>
      <w:r w:rsidR="00854EA2" w:rsidRPr="003C316E">
        <w:rPr>
          <w:rFonts w:asciiTheme="majorHAnsi" w:hAnsiTheme="majorHAnsi" w:cstheme="majorHAnsi"/>
          <w:color w:val="2F75B5"/>
          <w:sz w:val="16"/>
          <w:szCs w:val="16"/>
        </w:rPr>
        <w:t>12.435</w:t>
      </w:r>
      <w:r w:rsidR="007E6658" w:rsidRPr="003C316E">
        <w:rPr>
          <w:rFonts w:asciiTheme="majorHAnsi" w:hAnsiTheme="majorHAnsi" w:cstheme="majorHAnsi"/>
          <w:color w:val="2F75B5"/>
          <w:sz w:val="16"/>
          <w:szCs w:val="16"/>
        </w:rPr>
        <w:t xml:space="preserve"> – em igual período do exercício anterior) relativa às Receitas financeiras de instrumentos financeiros de partes não relacionadas bem como atualização monetária sobre Pedido Eletrônico de Restituição (PER).</w:t>
      </w:r>
    </w:p>
    <w:p w14:paraId="4A1ABDFC" w14:textId="124E0EA1" w:rsidR="007E6658" w:rsidRPr="003C316E" w:rsidRDefault="003C316E" w:rsidP="003C316E">
      <w:pPr>
        <w:tabs>
          <w:tab w:val="center" w:pos="426"/>
        </w:tabs>
        <w:spacing w:after="0"/>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(3) </w:t>
      </w:r>
      <w:r w:rsidR="007E6658" w:rsidRPr="003C316E">
        <w:rPr>
          <w:rFonts w:asciiTheme="majorHAnsi" w:hAnsiTheme="majorHAnsi" w:cstheme="majorHAnsi"/>
          <w:color w:val="2F75B5"/>
          <w:sz w:val="16"/>
          <w:szCs w:val="16"/>
        </w:rPr>
        <w:t xml:space="preserve">As Despesas Administrativas incluem as despesas compartilhadas e atividades operacionais previstas no Convênio de Compartilhamento de Estrutura e de Execução de Atividades Operacionais celebrado entre CAIXA e Caixa Seguridade. O montante apresentado no período não contempla a parcela de R$ </w:t>
      </w:r>
      <w:r w:rsidR="001810F3" w:rsidRPr="003C316E">
        <w:rPr>
          <w:rFonts w:asciiTheme="majorHAnsi" w:hAnsiTheme="majorHAnsi" w:cstheme="majorHAnsi"/>
          <w:color w:val="2F75B5"/>
          <w:sz w:val="16"/>
          <w:szCs w:val="16"/>
        </w:rPr>
        <w:t>1.</w:t>
      </w:r>
      <w:r w:rsidR="00115A5D" w:rsidRPr="003C316E">
        <w:rPr>
          <w:rFonts w:asciiTheme="majorHAnsi" w:hAnsiTheme="majorHAnsi" w:cstheme="majorHAnsi"/>
          <w:color w:val="2F75B5"/>
          <w:sz w:val="16"/>
          <w:szCs w:val="16"/>
        </w:rPr>
        <w:t>640</w:t>
      </w:r>
      <w:r w:rsidR="001810F3" w:rsidRPr="003C316E">
        <w:rPr>
          <w:rFonts w:asciiTheme="majorHAnsi" w:hAnsiTheme="majorHAnsi" w:cstheme="majorHAnsi"/>
          <w:color w:val="2F75B5"/>
          <w:sz w:val="16"/>
          <w:szCs w:val="16"/>
        </w:rPr>
        <w:t xml:space="preserve"> </w:t>
      </w:r>
      <w:r w:rsidR="007E6658" w:rsidRPr="003C316E">
        <w:rPr>
          <w:rFonts w:asciiTheme="majorHAnsi" w:hAnsiTheme="majorHAnsi" w:cstheme="majorHAnsi"/>
          <w:color w:val="2F75B5"/>
          <w:sz w:val="16"/>
          <w:szCs w:val="16"/>
        </w:rPr>
        <w:t xml:space="preserve">(R$ </w:t>
      </w:r>
      <w:r w:rsidR="00854EA2" w:rsidRPr="003C316E">
        <w:rPr>
          <w:rFonts w:asciiTheme="majorHAnsi" w:hAnsiTheme="majorHAnsi" w:cstheme="majorHAnsi"/>
          <w:color w:val="2F75B5"/>
          <w:sz w:val="16"/>
          <w:szCs w:val="16"/>
        </w:rPr>
        <w:t>1.043</w:t>
      </w:r>
      <w:r w:rsidR="00911A90" w:rsidRPr="003C316E">
        <w:rPr>
          <w:rFonts w:asciiTheme="majorHAnsi" w:hAnsiTheme="majorHAnsi" w:cstheme="majorHAnsi"/>
          <w:color w:val="2F75B5"/>
          <w:sz w:val="16"/>
          <w:szCs w:val="16"/>
        </w:rPr>
        <w:t xml:space="preserve"> </w:t>
      </w:r>
      <w:r w:rsidR="007E6658" w:rsidRPr="003C316E">
        <w:rPr>
          <w:rFonts w:asciiTheme="majorHAnsi" w:hAnsiTheme="majorHAnsi" w:cstheme="majorHAnsi"/>
          <w:color w:val="2F75B5"/>
          <w:sz w:val="16"/>
          <w:szCs w:val="16"/>
        </w:rPr>
        <w:t xml:space="preserve">– em igual período do exercício anterior) relativas às despesas administrativas realizadas com partes não relacionadas à CAIXA Seguridade. </w:t>
      </w:r>
    </w:p>
    <w:p w14:paraId="6422534A" w14:textId="7EC22888" w:rsidR="00FD0B12" w:rsidRDefault="004229D1" w:rsidP="00281B6C">
      <w:pPr>
        <w:pStyle w:val="PargrafodaLista"/>
        <w:tabs>
          <w:tab w:val="center" w:pos="426"/>
        </w:tabs>
        <w:ind w:left="45"/>
        <w:jc w:val="both"/>
        <w:rPr>
          <w:rFonts w:asciiTheme="majorHAnsi" w:hAnsiTheme="majorHAnsi" w:cstheme="majorHAnsi"/>
          <w:b/>
          <w:color w:val="2F75B5"/>
          <w:sz w:val="20"/>
          <w:szCs w:val="20"/>
          <w:lang w:val="pt-BR"/>
        </w:rPr>
      </w:pPr>
      <w:r w:rsidRPr="00E97C45">
        <w:rPr>
          <w:rFonts w:asciiTheme="majorHAnsi" w:hAnsiTheme="majorHAnsi" w:cstheme="majorHAnsi"/>
          <w:b/>
          <w:color w:val="2F75B5"/>
          <w:sz w:val="20"/>
          <w:szCs w:val="20"/>
          <w:lang w:val="pt-BR"/>
        </w:rPr>
        <w:br w:type="page"/>
      </w:r>
    </w:p>
    <w:p w14:paraId="012F5008" w14:textId="77777777" w:rsidR="00782022" w:rsidRDefault="00782022" w:rsidP="00281B6C">
      <w:pPr>
        <w:pStyle w:val="PargrafodaLista"/>
        <w:tabs>
          <w:tab w:val="center" w:pos="426"/>
        </w:tabs>
        <w:ind w:left="45"/>
        <w:jc w:val="both"/>
        <w:rPr>
          <w:rFonts w:asciiTheme="majorHAnsi" w:hAnsiTheme="majorHAnsi" w:cstheme="majorHAnsi"/>
          <w:b/>
          <w:color w:val="2F75B5"/>
          <w:sz w:val="20"/>
          <w:szCs w:val="20"/>
          <w:lang w:val="pt-BR"/>
        </w:rPr>
      </w:pPr>
    </w:p>
    <w:tbl>
      <w:tblPr>
        <w:tblW w:w="5000" w:type="pct"/>
        <w:tblCellMar>
          <w:left w:w="70" w:type="dxa"/>
          <w:right w:w="70" w:type="dxa"/>
        </w:tblCellMar>
        <w:tblLook w:val="04A0" w:firstRow="1" w:lastRow="0" w:firstColumn="1" w:lastColumn="0" w:noHBand="0" w:noVBand="1"/>
      </w:tblPr>
      <w:tblGrid>
        <w:gridCol w:w="4532"/>
        <w:gridCol w:w="1672"/>
        <w:gridCol w:w="1671"/>
        <w:gridCol w:w="1671"/>
        <w:gridCol w:w="1671"/>
        <w:gridCol w:w="1671"/>
        <w:gridCol w:w="1671"/>
      </w:tblGrid>
      <w:tr w:rsidR="00C45829" w:rsidRPr="00C45829" w14:paraId="1FA82D39" w14:textId="77777777" w:rsidTr="001C61CB">
        <w:trPr>
          <w:trHeight w:hRule="exact" w:val="227"/>
        </w:trPr>
        <w:tc>
          <w:tcPr>
            <w:tcW w:w="1556"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23FFE600" w14:textId="77777777" w:rsidR="00C45829" w:rsidRPr="00C45829" w:rsidRDefault="00C45829" w:rsidP="00C45829">
            <w:pPr>
              <w:spacing w:after="0" w:line="240" w:lineRule="auto"/>
              <w:jc w:val="center"/>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Descrição</w:t>
            </w:r>
          </w:p>
        </w:tc>
        <w:tc>
          <w:tcPr>
            <w:tcW w:w="3444" w:type="pct"/>
            <w:gridSpan w:val="6"/>
            <w:tcBorders>
              <w:top w:val="single" w:sz="4" w:space="0" w:color="54BBAB"/>
              <w:left w:val="nil"/>
              <w:bottom w:val="nil"/>
              <w:right w:val="single" w:sz="4" w:space="0" w:color="FFFFFF"/>
            </w:tcBorders>
            <w:shd w:val="clear" w:color="auto" w:fill="auto"/>
            <w:vAlign w:val="center"/>
            <w:hideMark/>
          </w:tcPr>
          <w:p w14:paraId="2B2759AE" w14:textId="77777777" w:rsidR="00C45829" w:rsidRPr="00C45829" w:rsidRDefault="00C45829" w:rsidP="00C45829">
            <w:pPr>
              <w:spacing w:after="0" w:line="240" w:lineRule="auto"/>
              <w:jc w:val="center"/>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Controladora</w:t>
            </w:r>
          </w:p>
        </w:tc>
      </w:tr>
      <w:tr w:rsidR="00B25726" w:rsidRPr="00C45829" w14:paraId="78BB95BA" w14:textId="77777777" w:rsidTr="001C61CB">
        <w:trPr>
          <w:trHeight w:hRule="exact" w:val="227"/>
        </w:trPr>
        <w:tc>
          <w:tcPr>
            <w:tcW w:w="1556" w:type="pct"/>
            <w:vMerge/>
            <w:tcBorders>
              <w:top w:val="single" w:sz="4" w:space="0" w:color="54BBAB"/>
              <w:left w:val="single" w:sz="4" w:space="0" w:color="FFFFFF"/>
              <w:bottom w:val="single" w:sz="4" w:space="0" w:color="54BBAB"/>
              <w:right w:val="nil"/>
            </w:tcBorders>
            <w:vAlign w:val="center"/>
            <w:hideMark/>
          </w:tcPr>
          <w:p w14:paraId="11DBA25A" w14:textId="77777777" w:rsidR="00B25726" w:rsidRPr="00C45829" w:rsidRDefault="00B25726" w:rsidP="00B25726">
            <w:pPr>
              <w:spacing w:after="0" w:line="240" w:lineRule="auto"/>
              <w:rPr>
                <w:rFonts w:ascii="Calibri Light" w:eastAsia="Times New Roman" w:hAnsi="Calibri Light" w:cs="Calibri Light"/>
                <w:b/>
                <w:bCs/>
                <w:color w:val="005CA9"/>
                <w:sz w:val="18"/>
                <w:szCs w:val="18"/>
                <w:lang w:eastAsia="pt-BR"/>
              </w:rPr>
            </w:pPr>
          </w:p>
        </w:tc>
        <w:tc>
          <w:tcPr>
            <w:tcW w:w="1722" w:type="pct"/>
            <w:gridSpan w:val="3"/>
            <w:tcBorders>
              <w:top w:val="single" w:sz="4" w:space="0" w:color="54BBAB"/>
              <w:left w:val="nil"/>
              <w:bottom w:val="single" w:sz="4" w:space="0" w:color="54BBAB"/>
              <w:right w:val="nil"/>
            </w:tcBorders>
            <w:shd w:val="clear" w:color="auto" w:fill="auto"/>
            <w:hideMark/>
          </w:tcPr>
          <w:p w14:paraId="31F0047A" w14:textId="21E33055" w:rsidR="00B25726" w:rsidRPr="00C45829" w:rsidRDefault="00B25726" w:rsidP="00B25726">
            <w:pPr>
              <w:spacing w:after="0" w:line="240" w:lineRule="auto"/>
              <w:jc w:val="center"/>
              <w:rPr>
                <w:rFonts w:ascii="Calibri Light" w:eastAsia="Times New Roman" w:hAnsi="Calibri Light" w:cs="Calibri Light"/>
                <w:b/>
                <w:bCs/>
                <w:color w:val="005CA9"/>
                <w:sz w:val="18"/>
                <w:szCs w:val="18"/>
                <w:lang w:eastAsia="pt-BR"/>
              </w:rPr>
            </w:pPr>
            <w:r w:rsidRPr="00633B33">
              <w:rPr>
                <w:rFonts w:ascii="Calibri Light" w:eastAsia="Times New Roman" w:hAnsi="Calibri Light" w:cs="Calibri Light"/>
                <w:b/>
                <w:bCs/>
                <w:color w:val="005CA9"/>
                <w:sz w:val="18"/>
                <w:szCs w:val="18"/>
                <w:lang w:eastAsia="pt-BR"/>
              </w:rPr>
              <w:t>01 de janeiro a 30 de setembro de 2024</w:t>
            </w:r>
          </w:p>
        </w:tc>
        <w:tc>
          <w:tcPr>
            <w:tcW w:w="1722" w:type="pct"/>
            <w:gridSpan w:val="3"/>
            <w:tcBorders>
              <w:top w:val="single" w:sz="4" w:space="0" w:color="54BBAB"/>
              <w:left w:val="nil"/>
              <w:bottom w:val="single" w:sz="4" w:space="0" w:color="54BBAB"/>
              <w:right w:val="nil"/>
            </w:tcBorders>
            <w:shd w:val="clear" w:color="auto" w:fill="auto"/>
            <w:hideMark/>
          </w:tcPr>
          <w:p w14:paraId="5FE8957C" w14:textId="61F95B83" w:rsidR="00B25726" w:rsidRPr="00C45829" w:rsidRDefault="00B25726" w:rsidP="00B25726">
            <w:pPr>
              <w:spacing w:after="0" w:line="240" w:lineRule="auto"/>
              <w:jc w:val="center"/>
              <w:rPr>
                <w:rFonts w:ascii="Calibri Light" w:eastAsia="Times New Roman" w:hAnsi="Calibri Light" w:cs="Calibri Light"/>
                <w:b/>
                <w:bCs/>
                <w:color w:val="005CA9"/>
                <w:sz w:val="18"/>
                <w:szCs w:val="18"/>
                <w:lang w:eastAsia="pt-BR"/>
              </w:rPr>
            </w:pPr>
            <w:r w:rsidRPr="00633B33">
              <w:rPr>
                <w:rFonts w:ascii="Calibri Light" w:eastAsia="Times New Roman" w:hAnsi="Calibri Light" w:cs="Calibri Light"/>
                <w:b/>
                <w:bCs/>
                <w:color w:val="005CA9"/>
                <w:sz w:val="18"/>
                <w:szCs w:val="18"/>
                <w:lang w:eastAsia="pt-BR"/>
              </w:rPr>
              <w:t>01 de janeiro a 30 de setembro de 2023</w:t>
            </w:r>
          </w:p>
        </w:tc>
      </w:tr>
      <w:tr w:rsidR="009F6045" w:rsidRPr="00C45829" w14:paraId="1D2ECD5C" w14:textId="77777777" w:rsidTr="001C61CB">
        <w:trPr>
          <w:trHeight w:val="510"/>
        </w:trPr>
        <w:tc>
          <w:tcPr>
            <w:tcW w:w="1556" w:type="pct"/>
            <w:vMerge/>
            <w:tcBorders>
              <w:top w:val="single" w:sz="4" w:space="0" w:color="54BBAB"/>
              <w:left w:val="single" w:sz="4" w:space="0" w:color="FFFFFF"/>
              <w:bottom w:val="single" w:sz="4" w:space="0" w:color="54BBAB"/>
              <w:right w:val="nil"/>
            </w:tcBorders>
            <w:vAlign w:val="center"/>
            <w:hideMark/>
          </w:tcPr>
          <w:p w14:paraId="4F6BFF0C" w14:textId="77777777" w:rsidR="00C45829" w:rsidRPr="00C45829" w:rsidRDefault="00C45829" w:rsidP="00C45829">
            <w:pPr>
              <w:spacing w:after="0" w:line="240" w:lineRule="auto"/>
              <w:rPr>
                <w:rFonts w:ascii="Calibri Light" w:eastAsia="Times New Roman" w:hAnsi="Calibri Light" w:cs="Calibri Light"/>
                <w:b/>
                <w:bCs/>
                <w:color w:val="005CA9"/>
                <w:sz w:val="18"/>
                <w:szCs w:val="18"/>
                <w:lang w:eastAsia="pt-BR"/>
              </w:rPr>
            </w:pPr>
          </w:p>
        </w:tc>
        <w:tc>
          <w:tcPr>
            <w:tcW w:w="574" w:type="pct"/>
            <w:tcBorders>
              <w:top w:val="single" w:sz="4" w:space="0" w:color="54BBAB"/>
              <w:left w:val="nil"/>
              <w:bottom w:val="single" w:sz="4" w:space="0" w:color="54BBAB"/>
              <w:right w:val="nil"/>
            </w:tcBorders>
            <w:shd w:val="clear" w:color="auto" w:fill="auto"/>
            <w:vAlign w:val="center"/>
            <w:hideMark/>
          </w:tcPr>
          <w:p w14:paraId="7D246093" w14:textId="77777777" w:rsidR="00C45829" w:rsidRPr="00C45829" w:rsidRDefault="00C45829" w:rsidP="00C45829">
            <w:pPr>
              <w:spacing w:after="0" w:line="240" w:lineRule="auto"/>
              <w:jc w:val="center"/>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Controladora</w:t>
            </w:r>
          </w:p>
        </w:tc>
        <w:tc>
          <w:tcPr>
            <w:tcW w:w="574" w:type="pct"/>
            <w:tcBorders>
              <w:top w:val="single" w:sz="4" w:space="0" w:color="54BBAB"/>
              <w:left w:val="nil"/>
              <w:bottom w:val="single" w:sz="4" w:space="0" w:color="54BBAB"/>
              <w:right w:val="nil"/>
            </w:tcBorders>
            <w:shd w:val="clear" w:color="auto" w:fill="auto"/>
            <w:vAlign w:val="center"/>
            <w:hideMark/>
          </w:tcPr>
          <w:p w14:paraId="64A06EFB" w14:textId="77777777" w:rsidR="001C61CB" w:rsidRDefault="00C45829" w:rsidP="00C45829">
            <w:pPr>
              <w:spacing w:after="0" w:line="240" w:lineRule="auto"/>
              <w:jc w:val="center"/>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Controladas/</w:t>
            </w:r>
          </w:p>
          <w:p w14:paraId="7799D2D9" w14:textId="2CD78F47" w:rsidR="00C45829" w:rsidRPr="00C45829" w:rsidRDefault="00C45829" w:rsidP="00C45829">
            <w:pPr>
              <w:spacing w:after="0" w:line="240" w:lineRule="auto"/>
              <w:jc w:val="center"/>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Controladas em conjunto/coligadas</w:t>
            </w:r>
          </w:p>
        </w:tc>
        <w:tc>
          <w:tcPr>
            <w:tcW w:w="574" w:type="pct"/>
            <w:tcBorders>
              <w:top w:val="single" w:sz="4" w:space="0" w:color="54BBAB"/>
              <w:left w:val="nil"/>
              <w:bottom w:val="single" w:sz="4" w:space="0" w:color="54BBAB"/>
              <w:right w:val="nil"/>
            </w:tcBorders>
            <w:shd w:val="clear" w:color="auto" w:fill="auto"/>
            <w:vAlign w:val="center"/>
            <w:hideMark/>
          </w:tcPr>
          <w:p w14:paraId="633ABAF4" w14:textId="77777777" w:rsidR="00C45829" w:rsidRPr="00C45829" w:rsidRDefault="00C45829" w:rsidP="00C45829">
            <w:pPr>
              <w:spacing w:after="0" w:line="240" w:lineRule="auto"/>
              <w:jc w:val="center"/>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Pessoal-chave</w:t>
            </w:r>
          </w:p>
        </w:tc>
        <w:tc>
          <w:tcPr>
            <w:tcW w:w="574" w:type="pct"/>
            <w:tcBorders>
              <w:top w:val="nil"/>
              <w:left w:val="nil"/>
              <w:bottom w:val="single" w:sz="4" w:space="0" w:color="54BBAB"/>
              <w:right w:val="nil"/>
            </w:tcBorders>
            <w:shd w:val="clear" w:color="auto" w:fill="auto"/>
            <w:vAlign w:val="center"/>
            <w:hideMark/>
          </w:tcPr>
          <w:p w14:paraId="5F2300AD" w14:textId="77777777" w:rsidR="00C45829" w:rsidRPr="00C45829" w:rsidRDefault="00C45829" w:rsidP="00C45829">
            <w:pPr>
              <w:spacing w:after="0" w:line="240" w:lineRule="auto"/>
              <w:jc w:val="center"/>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Controladora</w:t>
            </w:r>
          </w:p>
        </w:tc>
        <w:tc>
          <w:tcPr>
            <w:tcW w:w="574" w:type="pct"/>
            <w:tcBorders>
              <w:top w:val="nil"/>
              <w:left w:val="nil"/>
              <w:bottom w:val="single" w:sz="4" w:space="0" w:color="54BBAB"/>
              <w:right w:val="nil"/>
            </w:tcBorders>
            <w:shd w:val="clear" w:color="auto" w:fill="auto"/>
            <w:vAlign w:val="center"/>
            <w:hideMark/>
          </w:tcPr>
          <w:p w14:paraId="5CDDC51D" w14:textId="77777777" w:rsidR="00C45829" w:rsidRPr="00C45829" w:rsidRDefault="00C45829" w:rsidP="00C45829">
            <w:pPr>
              <w:spacing w:after="0" w:line="240" w:lineRule="auto"/>
              <w:jc w:val="center"/>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Controladas em conjunto/coligadas</w:t>
            </w:r>
          </w:p>
        </w:tc>
        <w:tc>
          <w:tcPr>
            <w:tcW w:w="574" w:type="pct"/>
            <w:tcBorders>
              <w:top w:val="nil"/>
              <w:left w:val="nil"/>
              <w:bottom w:val="single" w:sz="4" w:space="0" w:color="54BBAB"/>
              <w:right w:val="nil"/>
            </w:tcBorders>
            <w:shd w:val="clear" w:color="auto" w:fill="auto"/>
            <w:vAlign w:val="center"/>
            <w:hideMark/>
          </w:tcPr>
          <w:p w14:paraId="42DFC253" w14:textId="77777777" w:rsidR="00C45829" w:rsidRPr="00C45829" w:rsidRDefault="00C45829" w:rsidP="00C45829">
            <w:pPr>
              <w:spacing w:after="0" w:line="240" w:lineRule="auto"/>
              <w:jc w:val="center"/>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Pessoal-chave</w:t>
            </w:r>
          </w:p>
        </w:tc>
      </w:tr>
      <w:tr w:rsidR="00185AC6" w:rsidRPr="00C45829" w14:paraId="087C8BE6" w14:textId="77777777" w:rsidTr="001C61CB">
        <w:trPr>
          <w:trHeight w:val="227"/>
        </w:trPr>
        <w:tc>
          <w:tcPr>
            <w:tcW w:w="1556" w:type="pct"/>
            <w:tcBorders>
              <w:top w:val="nil"/>
              <w:left w:val="single" w:sz="4" w:space="0" w:color="FFFFFF"/>
              <w:bottom w:val="single" w:sz="4" w:space="0" w:color="54BBAB"/>
              <w:right w:val="nil"/>
            </w:tcBorders>
            <w:shd w:val="clear" w:color="auto" w:fill="auto"/>
            <w:vAlign w:val="center"/>
            <w:hideMark/>
          </w:tcPr>
          <w:p w14:paraId="278908C8" w14:textId="77777777" w:rsidR="00185AC6" w:rsidRPr="00C45829" w:rsidRDefault="00185AC6" w:rsidP="00185AC6">
            <w:pPr>
              <w:spacing w:after="0" w:line="240" w:lineRule="auto"/>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RECEITAS:</w:t>
            </w:r>
          </w:p>
        </w:tc>
        <w:tc>
          <w:tcPr>
            <w:tcW w:w="574" w:type="pct"/>
            <w:tcBorders>
              <w:top w:val="single" w:sz="4" w:space="0" w:color="54BBAB"/>
              <w:left w:val="nil"/>
              <w:bottom w:val="single" w:sz="4" w:space="0" w:color="54BBAB"/>
              <w:right w:val="nil"/>
            </w:tcBorders>
            <w:shd w:val="clear" w:color="auto" w:fill="auto"/>
            <w:vAlign w:val="center"/>
          </w:tcPr>
          <w:p w14:paraId="4F22A9A3" w14:textId="4341BEDA" w:rsidR="00185AC6" w:rsidRPr="00C45829" w:rsidRDefault="00185AC6" w:rsidP="001C61CB">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4" w:type="pct"/>
            <w:tcBorders>
              <w:top w:val="single" w:sz="4" w:space="0" w:color="54BBAB"/>
              <w:left w:val="nil"/>
              <w:bottom w:val="single" w:sz="4" w:space="0" w:color="54BBAB"/>
              <w:right w:val="nil"/>
            </w:tcBorders>
            <w:shd w:val="clear" w:color="auto" w:fill="auto"/>
            <w:vAlign w:val="center"/>
          </w:tcPr>
          <w:p w14:paraId="7FD2A8E7" w14:textId="4C438F01" w:rsidR="00185AC6" w:rsidRPr="00C45829" w:rsidRDefault="00185AC6" w:rsidP="00185AC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279.633</w:t>
            </w:r>
          </w:p>
        </w:tc>
        <w:tc>
          <w:tcPr>
            <w:tcW w:w="574" w:type="pct"/>
            <w:tcBorders>
              <w:top w:val="single" w:sz="4" w:space="0" w:color="54BBAB"/>
              <w:left w:val="nil"/>
              <w:bottom w:val="single" w:sz="4" w:space="0" w:color="54BBAB"/>
              <w:right w:val="nil"/>
            </w:tcBorders>
            <w:shd w:val="clear" w:color="auto" w:fill="auto"/>
            <w:vAlign w:val="center"/>
          </w:tcPr>
          <w:p w14:paraId="4FA6AC30" w14:textId="56D20316" w:rsidR="00185AC6" w:rsidRPr="00C45829" w:rsidRDefault="00185AC6" w:rsidP="001C61CB">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4" w:type="pct"/>
            <w:tcBorders>
              <w:top w:val="single" w:sz="4" w:space="0" w:color="54BBAB"/>
              <w:left w:val="nil"/>
              <w:bottom w:val="single" w:sz="4" w:space="0" w:color="54BBAB"/>
              <w:right w:val="nil"/>
            </w:tcBorders>
            <w:shd w:val="clear" w:color="auto" w:fill="auto"/>
            <w:vAlign w:val="center"/>
          </w:tcPr>
          <w:p w14:paraId="48289A75" w14:textId="3E9661E2" w:rsidR="00185AC6" w:rsidRPr="00C45829" w:rsidRDefault="00185AC6" w:rsidP="00185AC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4" w:type="pct"/>
            <w:tcBorders>
              <w:top w:val="single" w:sz="4" w:space="0" w:color="54BBAB"/>
              <w:left w:val="nil"/>
              <w:bottom w:val="single" w:sz="4" w:space="0" w:color="54BBAB"/>
              <w:right w:val="nil"/>
            </w:tcBorders>
            <w:shd w:val="clear" w:color="auto" w:fill="auto"/>
            <w:vAlign w:val="center"/>
          </w:tcPr>
          <w:p w14:paraId="58BA5F5B" w14:textId="2A35EB80" w:rsidR="00185AC6" w:rsidRPr="00C45829" w:rsidRDefault="00185AC6" w:rsidP="00185AC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118.123</w:t>
            </w:r>
          </w:p>
        </w:tc>
        <w:tc>
          <w:tcPr>
            <w:tcW w:w="574" w:type="pct"/>
            <w:tcBorders>
              <w:top w:val="single" w:sz="4" w:space="0" w:color="54BBAB"/>
              <w:left w:val="nil"/>
              <w:bottom w:val="single" w:sz="4" w:space="0" w:color="54BBAB"/>
              <w:right w:val="nil"/>
            </w:tcBorders>
            <w:shd w:val="clear" w:color="auto" w:fill="auto"/>
            <w:vAlign w:val="center"/>
          </w:tcPr>
          <w:p w14:paraId="00E912A2" w14:textId="71986384" w:rsidR="00185AC6" w:rsidRPr="00C45829" w:rsidRDefault="00185AC6" w:rsidP="00185AC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185AC6" w:rsidRPr="00C45829" w14:paraId="5C63941E" w14:textId="77777777" w:rsidTr="001C61CB">
        <w:trPr>
          <w:trHeight w:val="227"/>
        </w:trPr>
        <w:tc>
          <w:tcPr>
            <w:tcW w:w="1556" w:type="pct"/>
            <w:tcBorders>
              <w:top w:val="nil"/>
              <w:left w:val="single" w:sz="4" w:space="0" w:color="FFFFFF"/>
              <w:bottom w:val="nil"/>
              <w:right w:val="nil"/>
            </w:tcBorders>
            <w:shd w:val="clear" w:color="auto" w:fill="auto"/>
            <w:vAlign w:val="center"/>
            <w:hideMark/>
          </w:tcPr>
          <w:p w14:paraId="2D0FAF21" w14:textId="77777777" w:rsidR="00185AC6" w:rsidRPr="00C45829" w:rsidRDefault="00185AC6" w:rsidP="00185AC6">
            <w:pPr>
              <w:spacing w:after="0" w:line="240" w:lineRule="auto"/>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Receitas de acesso à rede de distribuição e uso da marca: (1)</w:t>
            </w:r>
          </w:p>
        </w:tc>
        <w:tc>
          <w:tcPr>
            <w:tcW w:w="574" w:type="pct"/>
            <w:tcBorders>
              <w:top w:val="nil"/>
              <w:left w:val="nil"/>
              <w:bottom w:val="nil"/>
              <w:right w:val="nil"/>
            </w:tcBorders>
            <w:shd w:val="clear" w:color="auto" w:fill="auto"/>
            <w:vAlign w:val="center"/>
          </w:tcPr>
          <w:p w14:paraId="4DBE4949" w14:textId="51CD4825" w:rsidR="00185AC6" w:rsidRPr="00C45829" w:rsidRDefault="00185AC6" w:rsidP="001C61CB">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4" w:type="pct"/>
            <w:tcBorders>
              <w:top w:val="nil"/>
              <w:left w:val="nil"/>
              <w:bottom w:val="nil"/>
              <w:right w:val="nil"/>
            </w:tcBorders>
            <w:shd w:val="clear" w:color="auto" w:fill="auto"/>
            <w:vAlign w:val="center"/>
          </w:tcPr>
          <w:p w14:paraId="180E51DF" w14:textId="4B559586" w:rsidR="00185AC6" w:rsidRPr="00C45829" w:rsidRDefault="00185AC6" w:rsidP="00185AC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118.759</w:t>
            </w:r>
          </w:p>
        </w:tc>
        <w:tc>
          <w:tcPr>
            <w:tcW w:w="574" w:type="pct"/>
            <w:tcBorders>
              <w:top w:val="nil"/>
              <w:left w:val="nil"/>
              <w:bottom w:val="nil"/>
              <w:right w:val="nil"/>
            </w:tcBorders>
            <w:shd w:val="clear" w:color="auto" w:fill="auto"/>
            <w:vAlign w:val="center"/>
          </w:tcPr>
          <w:p w14:paraId="786799CC" w14:textId="2D56069B" w:rsidR="00185AC6" w:rsidRPr="00C45829" w:rsidRDefault="00185AC6" w:rsidP="001C61CB">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4" w:type="pct"/>
            <w:tcBorders>
              <w:top w:val="nil"/>
              <w:left w:val="nil"/>
              <w:bottom w:val="nil"/>
              <w:right w:val="nil"/>
            </w:tcBorders>
            <w:shd w:val="clear" w:color="auto" w:fill="auto"/>
            <w:vAlign w:val="center"/>
          </w:tcPr>
          <w:p w14:paraId="39841362" w14:textId="7E2EACDF" w:rsidR="00185AC6" w:rsidRPr="00C45829" w:rsidRDefault="00185AC6" w:rsidP="00185AC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4" w:type="pct"/>
            <w:tcBorders>
              <w:top w:val="nil"/>
              <w:left w:val="nil"/>
              <w:bottom w:val="nil"/>
              <w:right w:val="nil"/>
            </w:tcBorders>
            <w:shd w:val="clear" w:color="auto" w:fill="auto"/>
            <w:vAlign w:val="center"/>
          </w:tcPr>
          <w:p w14:paraId="1AE85C36" w14:textId="5FAAD2D5" w:rsidR="00185AC6" w:rsidRPr="00C45829" w:rsidRDefault="00185AC6" w:rsidP="00185AC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111.729</w:t>
            </w:r>
          </w:p>
        </w:tc>
        <w:tc>
          <w:tcPr>
            <w:tcW w:w="574" w:type="pct"/>
            <w:tcBorders>
              <w:top w:val="nil"/>
              <w:left w:val="nil"/>
              <w:bottom w:val="nil"/>
              <w:right w:val="nil"/>
            </w:tcBorders>
            <w:shd w:val="clear" w:color="auto" w:fill="auto"/>
            <w:vAlign w:val="center"/>
          </w:tcPr>
          <w:p w14:paraId="5F2653A4" w14:textId="37671DE8" w:rsidR="00185AC6" w:rsidRPr="00C45829" w:rsidRDefault="00185AC6" w:rsidP="00185AC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185AC6" w:rsidRPr="00C45829" w14:paraId="09ABE6F4" w14:textId="77777777" w:rsidTr="001C61CB">
        <w:trPr>
          <w:trHeight w:val="227"/>
        </w:trPr>
        <w:tc>
          <w:tcPr>
            <w:tcW w:w="1556" w:type="pct"/>
            <w:tcBorders>
              <w:top w:val="nil"/>
              <w:left w:val="nil"/>
              <w:bottom w:val="nil"/>
              <w:right w:val="nil"/>
            </w:tcBorders>
            <w:shd w:val="clear" w:color="auto" w:fill="auto"/>
            <w:vAlign w:val="center"/>
            <w:hideMark/>
          </w:tcPr>
          <w:p w14:paraId="73361F0F" w14:textId="77777777" w:rsidR="00185AC6" w:rsidRPr="00C45829" w:rsidRDefault="00185AC6" w:rsidP="00185AC6">
            <w:pPr>
              <w:spacing w:after="0" w:line="240" w:lineRule="auto"/>
              <w:ind w:firstLineChars="100" w:firstLine="180"/>
              <w:rPr>
                <w:rFonts w:ascii="Calibri Light" w:eastAsia="Times New Roman" w:hAnsi="Calibri Light" w:cs="Calibri Light"/>
                <w:color w:val="005CA9"/>
                <w:sz w:val="18"/>
                <w:szCs w:val="18"/>
                <w:lang w:eastAsia="pt-BR"/>
              </w:rPr>
            </w:pPr>
            <w:r w:rsidRPr="00C45829">
              <w:rPr>
                <w:rFonts w:ascii="Calibri Light" w:eastAsia="Times New Roman" w:hAnsi="Calibri Light" w:cs="Calibri Light"/>
                <w:color w:val="005CA9"/>
                <w:sz w:val="18"/>
                <w:szCs w:val="18"/>
                <w:lang w:eastAsia="pt-BR"/>
              </w:rPr>
              <w:t>CNP Brasil</w:t>
            </w:r>
          </w:p>
        </w:tc>
        <w:tc>
          <w:tcPr>
            <w:tcW w:w="574" w:type="pct"/>
            <w:tcBorders>
              <w:top w:val="nil"/>
              <w:left w:val="nil"/>
              <w:bottom w:val="nil"/>
              <w:right w:val="nil"/>
            </w:tcBorders>
            <w:shd w:val="clear" w:color="auto" w:fill="auto"/>
            <w:vAlign w:val="center"/>
          </w:tcPr>
          <w:p w14:paraId="7E526C52" w14:textId="58482260" w:rsidR="00185AC6" w:rsidRPr="00C45829" w:rsidRDefault="00185AC6" w:rsidP="001C61CB">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4" w:type="pct"/>
            <w:tcBorders>
              <w:top w:val="nil"/>
              <w:left w:val="nil"/>
              <w:bottom w:val="nil"/>
              <w:right w:val="nil"/>
            </w:tcBorders>
            <w:shd w:val="clear" w:color="auto" w:fill="auto"/>
            <w:vAlign w:val="center"/>
          </w:tcPr>
          <w:p w14:paraId="3B1278F4" w14:textId="7CAF501E" w:rsidR="00185AC6" w:rsidRPr="00C45829" w:rsidRDefault="00185AC6" w:rsidP="001C61C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76.127</w:t>
            </w:r>
          </w:p>
        </w:tc>
        <w:tc>
          <w:tcPr>
            <w:tcW w:w="574" w:type="pct"/>
            <w:tcBorders>
              <w:top w:val="nil"/>
              <w:left w:val="nil"/>
              <w:bottom w:val="nil"/>
              <w:right w:val="nil"/>
            </w:tcBorders>
            <w:shd w:val="clear" w:color="auto" w:fill="auto"/>
            <w:vAlign w:val="center"/>
          </w:tcPr>
          <w:p w14:paraId="4EB70986" w14:textId="73212911" w:rsidR="00185AC6" w:rsidRPr="00C45829" w:rsidRDefault="00185AC6" w:rsidP="001C61C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4" w:type="pct"/>
            <w:tcBorders>
              <w:top w:val="nil"/>
              <w:left w:val="nil"/>
              <w:bottom w:val="nil"/>
              <w:right w:val="nil"/>
            </w:tcBorders>
            <w:shd w:val="clear" w:color="auto" w:fill="auto"/>
            <w:vAlign w:val="center"/>
          </w:tcPr>
          <w:p w14:paraId="5EF52E32" w14:textId="09F30FAC" w:rsidR="00185AC6" w:rsidRPr="00C45829" w:rsidRDefault="00185AC6" w:rsidP="00185AC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4" w:type="pct"/>
            <w:tcBorders>
              <w:top w:val="nil"/>
              <w:left w:val="nil"/>
              <w:bottom w:val="nil"/>
              <w:right w:val="nil"/>
            </w:tcBorders>
            <w:shd w:val="clear" w:color="auto" w:fill="auto"/>
            <w:vAlign w:val="center"/>
          </w:tcPr>
          <w:p w14:paraId="7EFA302B" w14:textId="4CACEA69" w:rsidR="00185AC6" w:rsidRPr="00C45829" w:rsidRDefault="00185AC6" w:rsidP="00185AC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95.565</w:t>
            </w:r>
          </w:p>
        </w:tc>
        <w:tc>
          <w:tcPr>
            <w:tcW w:w="574" w:type="pct"/>
            <w:tcBorders>
              <w:top w:val="nil"/>
              <w:left w:val="nil"/>
              <w:bottom w:val="nil"/>
              <w:right w:val="nil"/>
            </w:tcBorders>
            <w:shd w:val="clear" w:color="auto" w:fill="auto"/>
            <w:vAlign w:val="center"/>
          </w:tcPr>
          <w:p w14:paraId="5F16D310" w14:textId="20A9AF70" w:rsidR="00185AC6" w:rsidRPr="00C45829" w:rsidRDefault="00185AC6" w:rsidP="00185AC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185AC6" w:rsidRPr="00C45829" w14:paraId="0C414178" w14:textId="77777777" w:rsidTr="001C61CB">
        <w:trPr>
          <w:trHeight w:val="227"/>
        </w:trPr>
        <w:tc>
          <w:tcPr>
            <w:tcW w:w="1556" w:type="pct"/>
            <w:tcBorders>
              <w:top w:val="nil"/>
              <w:left w:val="nil"/>
              <w:bottom w:val="nil"/>
              <w:right w:val="nil"/>
            </w:tcBorders>
            <w:shd w:val="clear" w:color="auto" w:fill="auto"/>
            <w:vAlign w:val="center"/>
          </w:tcPr>
          <w:p w14:paraId="5E514735" w14:textId="1DDFB99E" w:rsidR="00185AC6" w:rsidRPr="00C45829" w:rsidRDefault="00185AC6" w:rsidP="00185AC6">
            <w:pPr>
              <w:spacing w:after="0" w:line="240" w:lineRule="auto"/>
              <w:ind w:firstLineChars="100" w:firstLine="180"/>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Caixa Vida e Previdência</w:t>
            </w:r>
          </w:p>
        </w:tc>
        <w:tc>
          <w:tcPr>
            <w:tcW w:w="574" w:type="pct"/>
            <w:tcBorders>
              <w:top w:val="nil"/>
              <w:left w:val="nil"/>
              <w:bottom w:val="nil"/>
              <w:right w:val="nil"/>
            </w:tcBorders>
            <w:shd w:val="clear" w:color="auto" w:fill="auto"/>
            <w:vAlign w:val="center"/>
          </w:tcPr>
          <w:p w14:paraId="6F25B7F5" w14:textId="5A31605E" w:rsidR="00185AC6" w:rsidRPr="00C45829" w:rsidRDefault="00185AC6" w:rsidP="001C61CB">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4" w:type="pct"/>
            <w:tcBorders>
              <w:top w:val="nil"/>
              <w:left w:val="nil"/>
              <w:bottom w:val="nil"/>
              <w:right w:val="nil"/>
            </w:tcBorders>
            <w:shd w:val="clear" w:color="auto" w:fill="auto"/>
            <w:vAlign w:val="center"/>
          </w:tcPr>
          <w:p w14:paraId="150F2DF0" w14:textId="099D50FE" w:rsidR="00185AC6" w:rsidRPr="00C45829" w:rsidRDefault="00185AC6" w:rsidP="001C61C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22.780</w:t>
            </w:r>
          </w:p>
        </w:tc>
        <w:tc>
          <w:tcPr>
            <w:tcW w:w="574" w:type="pct"/>
            <w:tcBorders>
              <w:top w:val="nil"/>
              <w:left w:val="nil"/>
              <w:bottom w:val="nil"/>
              <w:right w:val="nil"/>
            </w:tcBorders>
            <w:shd w:val="clear" w:color="auto" w:fill="auto"/>
            <w:vAlign w:val="center"/>
          </w:tcPr>
          <w:p w14:paraId="02621474" w14:textId="5B4A49DA" w:rsidR="00185AC6" w:rsidRPr="00C45829" w:rsidRDefault="00185AC6" w:rsidP="001C61C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4" w:type="pct"/>
            <w:tcBorders>
              <w:top w:val="nil"/>
              <w:left w:val="nil"/>
              <w:bottom w:val="nil"/>
              <w:right w:val="nil"/>
            </w:tcBorders>
            <w:shd w:val="clear" w:color="auto" w:fill="auto"/>
            <w:vAlign w:val="center"/>
          </w:tcPr>
          <w:p w14:paraId="07B74577" w14:textId="21712C1F" w:rsidR="00185AC6" w:rsidRDefault="00185AC6" w:rsidP="00185AC6">
            <w:pPr>
              <w:spacing w:after="0" w:line="240" w:lineRule="auto"/>
              <w:jc w:val="center"/>
              <w:rPr>
                <w:rFonts w:ascii="Calibri Light" w:hAnsi="Calibri Light" w:cs="Calibri Light"/>
                <w:b/>
                <w:bCs/>
                <w:color w:val="005CA9"/>
                <w:sz w:val="18"/>
                <w:szCs w:val="18"/>
              </w:rPr>
            </w:pPr>
            <w:r w:rsidRPr="00575BBD">
              <w:rPr>
                <w:rFonts w:ascii="Calibri Light" w:hAnsi="Calibri Light" w:cs="Calibri Light"/>
                <w:b/>
                <w:bCs/>
                <w:color w:val="005CA9"/>
                <w:sz w:val="18"/>
                <w:szCs w:val="18"/>
              </w:rPr>
              <w:t>-</w:t>
            </w:r>
          </w:p>
        </w:tc>
        <w:tc>
          <w:tcPr>
            <w:tcW w:w="574" w:type="pct"/>
            <w:tcBorders>
              <w:top w:val="nil"/>
              <w:left w:val="nil"/>
              <w:bottom w:val="nil"/>
              <w:right w:val="nil"/>
            </w:tcBorders>
            <w:shd w:val="clear" w:color="auto" w:fill="auto"/>
            <w:vAlign w:val="center"/>
          </w:tcPr>
          <w:p w14:paraId="1CF096DD" w14:textId="0DB66BF8" w:rsidR="00185AC6" w:rsidRDefault="00185AC6" w:rsidP="00185AC6">
            <w:pPr>
              <w:spacing w:after="0" w:line="240" w:lineRule="auto"/>
              <w:jc w:val="center"/>
              <w:rPr>
                <w:rFonts w:ascii="Calibri Light" w:hAnsi="Calibri Light" w:cs="Calibri Light"/>
                <w:color w:val="005CA9"/>
                <w:sz w:val="18"/>
                <w:szCs w:val="18"/>
              </w:rPr>
            </w:pPr>
            <w:r w:rsidRPr="00575BBD">
              <w:rPr>
                <w:rFonts w:ascii="Calibri Light" w:hAnsi="Calibri Light" w:cs="Calibri Light"/>
                <w:b/>
                <w:bCs/>
                <w:color w:val="005CA9"/>
                <w:sz w:val="18"/>
                <w:szCs w:val="18"/>
              </w:rPr>
              <w:t>-</w:t>
            </w:r>
          </w:p>
        </w:tc>
        <w:tc>
          <w:tcPr>
            <w:tcW w:w="574" w:type="pct"/>
            <w:tcBorders>
              <w:top w:val="nil"/>
              <w:left w:val="nil"/>
              <w:bottom w:val="nil"/>
              <w:right w:val="nil"/>
            </w:tcBorders>
            <w:shd w:val="clear" w:color="auto" w:fill="auto"/>
            <w:vAlign w:val="center"/>
          </w:tcPr>
          <w:p w14:paraId="54D86255" w14:textId="2A58C03E" w:rsidR="00185AC6" w:rsidRDefault="00185AC6" w:rsidP="00185AC6">
            <w:pPr>
              <w:spacing w:after="0" w:line="240" w:lineRule="auto"/>
              <w:jc w:val="center"/>
              <w:rPr>
                <w:rFonts w:ascii="Calibri Light" w:hAnsi="Calibri Light" w:cs="Calibri Light"/>
                <w:color w:val="005CA9"/>
                <w:sz w:val="18"/>
                <w:szCs w:val="18"/>
              </w:rPr>
            </w:pPr>
            <w:r w:rsidRPr="00575BBD">
              <w:rPr>
                <w:rFonts w:ascii="Calibri Light" w:hAnsi="Calibri Light" w:cs="Calibri Light"/>
                <w:b/>
                <w:bCs/>
                <w:color w:val="005CA9"/>
                <w:sz w:val="18"/>
                <w:szCs w:val="18"/>
              </w:rPr>
              <w:t>-</w:t>
            </w:r>
          </w:p>
        </w:tc>
      </w:tr>
      <w:tr w:rsidR="00185AC6" w:rsidRPr="00C45829" w14:paraId="584652A4" w14:textId="77777777" w:rsidTr="001C61CB">
        <w:trPr>
          <w:trHeight w:val="227"/>
        </w:trPr>
        <w:tc>
          <w:tcPr>
            <w:tcW w:w="1556" w:type="pct"/>
            <w:tcBorders>
              <w:top w:val="nil"/>
              <w:left w:val="nil"/>
              <w:bottom w:val="nil"/>
              <w:right w:val="nil"/>
            </w:tcBorders>
            <w:shd w:val="clear" w:color="auto" w:fill="auto"/>
            <w:vAlign w:val="center"/>
            <w:hideMark/>
          </w:tcPr>
          <w:p w14:paraId="22C7E5D3" w14:textId="77777777" w:rsidR="00185AC6" w:rsidRPr="00C45829" w:rsidRDefault="00185AC6" w:rsidP="00185AC6">
            <w:pPr>
              <w:spacing w:after="0" w:line="240" w:lineRule="auto"/>
              <w:ind w:firstLineChars="100" w:firstLine="180"/>
              <w:rPr>
                <w:rFonts w:ascii="Calibri Light" w:eastAsia="Times New Roman" w:hAnsi="Calibri Light" w:cs="Calibri Light"/>
                <w:color w:val="005CA9"/>
                <w:sz w:val="18"/>
                <w:szCs w:val="18"/>
                <w:lang w:eastAsia="pt-BR"/>
              </w:rPr>
            </w:pPr>
            <w:r w:rsidRPr="00C45829">
              <w:rPr>
                <w:rFonts w:ascii="Calibri Light" w:eastAsia="Times New Roman" w:hAnsi="Calibri Light" w:cs="Calibri Light"/>
                <w:color w:val="005CA9"/>
                <w:sz w:val="18"/>
                <w:szCs w:val="18"/>
                <w:lang w:eastAsia="pt-BR"/>
              </w:rPr>
              <w:t>Too Seguros</w:t>
            </w:r>
          </w:p>
        </w:tc>
        <w:tc>
          <w:tcPr>
            <w:tcW w:w="574" w:type="pct"/>
            <w:tcBorders>
              <w:top w:val="nil"/>
              <w:left w:val="nil"/>
              <w:bottom w:val="nil"/>
              <w:right w:val="nil"/>
            </w:tcBorders>
            <w:shd w:val="clear" w:color="auto" w:fill="auto"/>
            <w:vAlign w:val="center"/>
          </w:tcPr>
          <w:p w14:paraId="69C8988E" w14:textId="4C001C77" w:rsidR="00185AC6" w:rsidRPr="00C45829" w:rsidRDefault="00185AC6" w:rsidP="001C61CB">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4" w:type="pct"/>
            <w:tcBorders>
              <w:top w:val="nil"/>
              <w:left w:val="nil"/>
              <w:bottom w:val="nil"/>
              <w:right w:val="nil"/>
            </w:tcBorders>
            <w:shd w:val="clear" w:color="auto" w:fill="auto"/>
            <w:vAlign w:val="center"/>
          </w:tcPr>
          <w:p w14:paraId="4F9175AC" w14:textId="3B50ED21" w:rsidR="00185AC6" w:rsidRPr="00C45829" w:rsidRDefault="00185AC6" w:rsidP="00185AC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19.852</w:t>
            </w:r>
          </w:p>
        </w:tc>
        <w:tc>
          <w:tcPr>
            <w:tcW w:w="574" w:type="pct"/>
            <w:tcBorders>
              <w:top w:val="nil"/>
              <w:left w:val="nil"/>
              <w:bottom w:val="nil"/>
              <w:right w:val="nil"/>
            </w:tcBorders>
            <w:shd w:val="clear" w:color="auto" w:fill="auto"/>
            <w:vAlign w:val="center"/>
          </w:tcPr>
          <w:p w14:paraId="1A5C2B84" w14:textId="2AA5D40C" w:rsidR="00185AC6" w:rsidRPr="00C45829" w:rsidRDefault="00185AC6" w:rsidP="001C61C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4" w:type="pct"/>
            <w:tcBorders>
              <w:top w:val="nil"/>
              <w:left w:val="nil"/>
              <w:bottom w:val="nil"/>
              <w:right w:val="nil"/>
            </w:tcBorders>
            <w:shd w:val="clear" w:color="auto" w:fill="auto"/>
            <w:vAlign w:val="center"/>
          </w:tcPr>
          <w:p w14:paraId="5CFE2D3C" w14:textId="28BC27BE" w:rsidR="00185AC6" w:rsidRPr="00C45829" w:rsidRDefault="00185AC6" w:rsidP="00185AC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4" w:type="pct"/>
            <w:tcBorders>
              <w:top w:val="nil"/>
              <w:left w:val="nil"/>
              <w:bottom w:val="nil"/>
              <w:right w:val="nil"/>
            </w:tcBorders>
            <w:shd w:val="clear" w:color="auto" w:fill="auto"/>
            <w:vAlign w:val="center"/>
          </w:tcPr>
          <w:p w14:paraId="1E1A3F2D" w14:textId="554D6583" w:rsidR="00185AC6" w:rsidRPr="00C45829" w:rsidRDefault="00185AC6" w:rsidP="00185AC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16.164</w:t>
            </w:r>
          </w:p>
        </w:tc>
        <w:tc>
          <w:tcPr>
            <w:tcW w:w="574" w:type="pct"/>
            <w:tcBorders>
              <w:top w:val="nil"/>
              <w:left w:val="nil"/>
              <w:bottom w:val="nil"/>
              <w:right w:val="nil"/>
            </w:tcBorders>
            <w:shd w:val="clear" w:color="auto" w:fill="auto"/>
            <w:vAlign w:val="center"/>
          </w:tcPr>
          <w:p w14:paraId="6FF655CB" w14:textId="153C22FE" w:rsidR="00185AC6" w:rsidRPr="00C45829" w:rsidRDefault="00185AC6" w:rsidP="00185AC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185AC6" w:rsidRPr="00C45829" w14:paraId="387A57A1" w14:textId="77777777" w:rsidTr="001C61CB">
        <w:trPr>
          <w:trHeight w:val="227"/>
        </w:trPr>
        <w:tc>
          <w:tcPr>
            <w:tcW w:w="1556" w:type="pct"/>
            <w:tcBorders>
              <w:top w:val="nil"/>
              <w:left w:val="nil"/>
              <w:bottom w:val="nil"/>
              <w:right w:val="nil"/>
            </w:tcBorders>
            <w:shd w:val="clear" w:color="auto" w:fill="auto"/>
            <w:vAlign w:val="center"/>
          </w:tcPr>
          <w:p w14:paraId="6C9C1F06" w14:textId="7BAAD9A2" w:rsidR="00185AC6" w:rsidRPr="00C45829" w:rsidRDefault="00185AC6" w:rsidP="00185AC6">
            <w:pPr>
              <w:spacing w:after="0" w:line="240" w:lineRule="auto"/>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Outras receitas operacionais</w:t>
            </w:r>
            <w:r w:rsidRPr="00C45829">
              <w:rPr>
                <w:rFonts w:ascii="Calibri Light" w:eastAsia="Times New Roman" w:hAnsi="Calibri Light" w:cs="Calibri Light"/>
                <w:b/>
                <w:bCs/>
                <w:color w:val="005CA9"/>
                <w:sz w:val="18"/>
                <w:szCs w:val="18"/>
                <w:lang w:eastAsia="pt-BR"/>
              </w:rPr>
              <w:t>:</w:t>
            </w:r>
          </w:p>
        </w:tc>
        <w:tc>
          <w:tcPr>
            <w:tcW w:w="574" w:type="pct"/>
            <w:tcBorders>
              <w:top w:val="nil"/>
              <w:left w:val="nil"/>
              <w:bottom w:val="nil"/>
              <w:right w:val="nil"/>
            </w:tcBorders>
            <w:shd w:val="clear" w:color="auto" w:fill="auto"/>
            <w:vAlign w:val="center"/>
          </w:tcPr>
          <w:p w14:paraId="3C5F18FA" w14:textId="36C487A8" w:rsidR="00185AC6" w:rsidRPr="00C45829" w:rsidRDefault="00185AC6" w:rsidP="001C61CB">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4" w:type="pct"/>
            <w:tcBorders>
              <w:top w:val="nil"/>
              <w:left w:val="nil"/>
              <w:bottom w:val="nil"/>
              <w:right w:val="nil"/>
            </w:tcBorders>
            <w:shd w:val="clear" w:color="auto" w:fill="auto"/>
            <w:vAlign w:val="center"/>
          </w:tcPr>
          <w:p w14:paraId="274DF089" w14:textId="2C9513D2" w:rsidR="00185AC6" w:rsidRPr="00C45829" w:rsidRDefault="00185AC6" w:rsidP="00185AC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89.933</w:t>
            </w:r>
          </w:p>
        </w:tc>
        <w:tc>
          <w:tcPr>
            <w:tcW w:w="574" w:type="pct"/>
            <w:tcBorders>
              <w:top w:val="nil"/>
              <w:left w:val="nil"/>
              <w:bottom w:val="nil"/>
              <w:right w:val="nil"/>
            </w:tcBorders>
            <w:shd w:val="clear" w:color="auto" w:fill="auto"/>
            <w:vAlign w:val="center"/>
          </w:tcPr>
          <w:p w14:paraId="741176B5" w14:textId="6E262652" w:rsidR="00185AC6" w:rsidRPr="00C45829" w:rsidRDefault="00185AC6" w:rsidP="001C61CB">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4" w:type="pct"/>
            <w:tcBorders>
              <w:top w:val="nil"/>
              <w:left w:val="nil"/>
              <w:bottom w:val="nil"/>
              <w:right w:val="nil"/>
            </w:tcBorders>
            <w:shd w:val="clear" w:color="auto" w:fill="auto"/>
            <w:vAlign w:val="center"/>
          </w:tcPr>
          <w:p w14:paraId="5D03EDC5" w14:textId="33282DE1" w:rsidR="00185AC6" w:rsidRDefault="00185AC6" w:rsidP="00185AC6">
            <w:pPr>
              <w:spacing w:after="0" w:line="240" w:lineRule="auto"/>
              <w:jc w:val="center"/>
              <w:rPr>
                <w:rFonts w:ascii="Calibri Light" w:hAnsi="Calibri Light" w:cs="Calibri Light"/>
                <w:b/>
                <w:bCs/>
                <w:color w:val="005CA9"/>
                <w:sz w:val="18"/>
                <w:szCs w:val="18"/>
              </w:rPr>
            </w:pPr>
            <w:r w:rsidRPr="00575BBD">
              <w:rPr>
                <w:rFonts w:ascii="Calibri Light" w:hAnsi="Calibri Light" w:cs="Calibri Light"/>
                <w:b/>
                <w:bCs/>
                <w:color w:val="005CA9"/>
                <w:sz w:val="18"/>
                <w:szCs w:val="18"/>
              </w:rPr>
              <w:t>-</w:t>
            </w:r>
          </w:p>
        </w:tc>
        <w:tc>
          <w:tcPr>
            <w:tcW w:w="574" w:type="pct"/>
            <w:tcBorders>
              <w:top w:val="nil"/>
              <w:left w:val="nil"/>
              <w:bottom w:val="nil"/>
              <w:right w:val="nil"/>
            </w:tcBorders>
            <w:shd w:val="clear" w:color="auto" w:fill="auto"/>
            <w:vAlign w:val="center"/>
          </w:tcPr>
          <w:p w14:paraId="7AC58DAF" w14:textId="2774DB85" w:rsidR="00185AC6" w:rsidRDefault="00185AC6" w:rsidP="00185AC6">
            <w:pPr>
              <w:spacing w:after="0" w:line="240" w:lineRule="auto"/>
              <w:jc w:val="center"/>
              <w:rPr>
                <w:rFonts w:ascii="Calibri Light" w:hAnsi="Calibri Light" w:cs="Calibri Light"/>
                <w:b/>
                <w:bCs/>
                <w:color w:val="005CA9"/>
                <w:sz w:val="18"/>
                <w:szCs w:val="18"/>
              </w:rPr>
            </w:pPr>
            <w:r w:rsidRPr="00575BBD">
              <w:rPr>
                <w:rFonts w:ascii="Calibri Light" w:hAnsi="Calibri Light" w:cs="Calibri Light"/>
                <w:b/>
                <w:bCs/>
                <w:color w:val="005CA9"/>
                <w:sz w:val="18"/>
                <w:szCs w:val="18"/>
              </w:rPr>
              <w:t>-</w:t>
            </w:r>
          </w:p>
        </w:tc>
        <w:tc>
          <w:tcPr>
            <w:tcW w:w="574" w:type="pct"/>
            <w:tcBorders>
              <w:top w:val="nil"/>
              <w:left w:val="nil"/>
              <w:bottom w:val="nil"/>
              <w:right w:val="nil"/>
            </w:tcBorders>
            <w:shd w:val="clear" w:color="auto" w:fill="auto"/>
            <w:vAlign w:val="center"/>
          </w:tcPr>
          <w:p w14:paraId="07D95ABA" w14:textId="49163B6F" w:rsidR="00185AC6" w:rsidRDefault="00185AC6" w:rsidP="00185AC6">
            <w:pPr>
              <w:spacing w:after="0" w:line="240" w:lineRule="auto"/>
              <w:jc w:val="center"/>
              <w:rPr>
                <w:rFonts w:ascii="Calibri Light" w:hAnsi="Calibri Light" w:cs="Calibri Light"/>
                <w:b/>
                <w:bCs/>
                <w:color w:val="005CA9"/>
                <w:sz w:val="18"/>
                <w:szCs w:val="18"/>
              </w:rPr>
            </w:pPr>
            <w:r w:rsidRPr="00575BBD">
              <w:rPr>
                <w:rFonts w:ascii="Calibri Light" w:hAnsi="Calibri Light" w:cs="Calibri Light"/>
                <w:b/>
                <w:bCs/>
                <w:color w:val="005CA9"/>
                <w:sz w:val="18"/>
                <w:szCs w:val="18"/>
              </w:rPr>
              <w:t>-</w:t>
            </w:r>
          </w:p>
        </w:tc>
      </w:tr>
      <w:tr w:rsidR="00185AC6" w:rsidRPr="00C45829" w14:paraId="5725EEFA" w14:textId="77777777" w:rsidTr="001C61CB">
        <w:trPr>
          <w:trHeight w:val="227"/>
        </w:trPr>
        <w:tc>
          <w:tcPr>
            <w:tcW w:w="1556" w:type="pct"/>
            <w:tcBorders>
              <w:top w:val="nil"/>
              <w:left w:val="nil"/>
              <w:bottom w:val="nil"/>
              <w:right w:val="nil"/>
            </w:tcBorders>
            <w:shd w:val="clear" w:color="auto" w:fill="auto"/>
            <w:vAlign w:val="center"/>
          </w:tcPr>
          <w:p w14:paraId="7E00A167" w14:textId="49089038" w:rsidR="00185AC6" w:rsidRPr="00C45829" w:rsidRDefault="00185AC6" w:rsidP="00185AC6">
            <w:pPr>
              <w:spacing w:after="0" w:line="240" w:lineRule="auto"/>
              <w:ind w:firstLineChars="100" w:firstLine="180"/>
              <w:rPr>
                <w:rFonts w:ascii="Calibri Light" w:eastAsia="Times New Roman" w:hAnsi="Calibri Light" w:cs="Calibri Light"/>
                <w:b/>
                <w:bCs/>
                <w:color w:val="005CA9"/>
                <w:sz w:val="18"/>
                <w:szCs w:val="18"/>
                <w:lang w:eastAsia="pt-BR"/>
              </w:rPr>
            </w:pPr>
            <w:r>
              <w:rPr>
                <w:rFonts w:ascii="Calibri Light" w:eastAsia="Times New Roman" w:hAnsi="Calibri Light" w:cs="Calibri Light"/>
                <w:color w:val="005CA9"/>
                <w:sz w:val="18"/>
                <w:szCs w:val="18"/>
                <w:lang w:eastAsia="pt-BR"/>
              </w:rPr>
              <w:t>Caixa</w:t>
            </w:r>
            <w:r w:rsidRPr="00C45829">
              <w:rPr>
                <w:rFonts w:ascii="Calibri Light" w:eastAsia="Times New Roman" w:hAnsi="Calibri Light" w:cs="Calibri Light"/>
                <w:color w:val="005CA9"/>
                <w:sz w:val="18"/>
                <w:szCs w:val="18"/>
                <w:lang w:eastAsia="pt-BR"/>
              </w:rPr>
              <w:t xml:space="preserve"> Vida e Previdência </w:t>
            </w:r>
          </w:p>
        </w:tc>
        <w:tc>
          <w:tcPr>
            <w:tcW w:w="574" w:type="pct"/>
            <w:tcBorders>
              <w:top w:val="nil"/>
              <w:left w:val="nil"/>
              <w:bottom w:val="nil"/>
              <w:right w:val="nil"/>
            </w:tcBorders>
            <w:shd w:val="clear" w:color="auto" w:fill="auto"/>
            <w:vAlign w:val="center"/>
          </w:tcPr>
          <w:p w14:paraId="793CED11" w14:textId="4898F91F" w:rsidR="00185AC6" w:rsidRPr="00C45829" w:rsidRDefault="00185AC6" w:rsidP="001C61CB">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w:t>
            </w:r>
          </w:p>
        </w:tc>
        <w:tc>
          <w:tcPr>
            <w:tcW w:w="574" w:type="pct"/>
            <w:tcBorders>
              <w:top w:val="nil"/>
              <w:left w:val="nil"/>
              <w:bottom w:val="nil"/>
              <w:right w:val="nil"/>
            </w:tcBorders>
            <w:shd w:val="clear" w:color="auto" w:fill="auto"/>
            <w:vAlign w:val="center"/>
          </w:tcPr>
          <w:p w14:paraId="315FA0BC" w14:textId="2F99F24E" w:rsidR="00185AC6" w:rsidRPr="00C45829" w:rsidRDefault="00185AC6" w:rsidP="00185AC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89.933</w:t>
            </w:r>
          </w:p>
        </w:tc>
        <w:tc>
          <w:tcPr>
            <w:tcW w:w="574" w:type="pct"/>
            <w:tcBorders>
              <w:top w:val="nil"/>
              <w:left w:val="nil"/>
              <w:bottom w:val="nil"/>
              <w:right w:val="nil"/>
            </w:tcBorders>
            <w:shd w:val="clear" w:color="auto" w:fill="auto"/>
            <w:vAlign w:val="center"/>
          </w:tcPr>
          <w:p w14:paraId="3CA61401" w14:textId="3FF15E39" w:rsidR="00185AC6" w:rsidRPr="00C45829" w:rsidRDefault="00185AC6" w:rsidP="001C61CB">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w:t>
            </w:r>
          </w:p>
        </w:tc>
        <w:tc>
          <w:tcPr>
            <w:tcW w:w="574" w:type="pct"/>
            <w:tcBorders>
              <w:top w:val="nil"/>
              <w:left w:val="nil"/>
              <w:bottom w:val="nil"/>
              <w:right w:val="nil"/>
            </w:tcBorders>
            <w:shd w:val="clear" w:color="auto" w:fill="auto"/>
            <w:vAlign w:val="center"/>
          </w:tcPr>
          <w:p w14:paraId="4A5A3DAF" w14:textId="74F2DB0D" w:rsidR="00185AC6" w:rsidRDefault="00185AC6" w:rsidP="00185AC6">
            <w:pPr>
              <w:spacing w:after="0" w:line="240" w:lineRule="auto"/>
              <w:jc w:val="center"/>
              <w:rPr>
                <w:rFonts w:ascii="Calibri Light" w:hAnsi="Calibri Light" w:cs="Calibri Light"/>
                <w:b/>
                <w:bCs/>
                <w:color w:val="005CA9"/>
                <w:sz w:val="18"/>
                <w:szCs w:val="18"/>
              </w:rPr>
            </w:pPr>
            <w:r w:rsidRPr="00575BBD">
              <w:rPr>
                <w:rFonts w:ascii="Calibri Light" w:hAnsi="Calibri Light" w:cs="Calibri Light"/>
                <w:b/>
                <w:bCs/>
                <w:color w:val="005CA9"/>
                <w:sz w:val="18"/>
                <w:szCs w:val="18"/>
              </w:rPr>
              <w:t>-</w:t>
            </w:r>
          </w:p>
        </w:tc>
        <w:tc>
          <w:tcPr>
            <w:tcW w:w="574" w:type="pct"/>
            <w:tcBorders>
              <w:top w:val="nil"/>
              <w:left w:val="nil"/>
              <w:bottom w:val="nil"/>
              <w:right w:val="nil"/>
            </w:tcBorders>
            <w:shd w:val="clear" w:color="auto" w:fill="auto"/>
            <w:vAlign w:val="center"/>
          </w:tcPr>
          <w:p w14:paraId="02FD3BD1" w14:textId="23CA77BD" w:rsidR="00185AC6" w:rsidRDefault="00185AC6" w:rsidP="00185AC6">
            <w:pPr>
              <w:spacing w:after="0" w:line="240" w:lineRule="auto"/>
              <w:jc w:val="center"/>
              <w:rPr>
                <w:rFonts w:ascii="Calibri Light" w:hAnsi="Calibri Light" w:cs="Calibri Light"/>
                <w:b/>
                <w:bCs/>
                <w:color w:val="005CA9"/>
                <w:sz w:val="18"/>
                <w:szCs w:val="18"/>
              </w:rPr>
            </w:pPr>
            <w:r w:rsidRPr="00575BBD">
              <w:rPr>
                <w:rFonts w:ascii="Calibri Light" w:hAnsi="Calibri Light" w:cs="Calibri Light"/>
                <w:b/>
                <w:bCs/>
                <w:color w:val="005CA9"/>
                <w:sz w:val="18"/>
                <w:szCs w:val="18"/>
              </w:rPr>
              <w:t>-</w:t>
            </w:r>
          </w:p>
        </w:tc>
        <w:tc>
          <w:tcPr>
            <w:tcW w:w="574" w:type="pct"/>
            <w:tcBorders>
              <w:top w:val="nil"/>
              <w:left w:val="nil"/>
              <w:bottom w:val="nil"/>
              <w:right w:val="nil"/>
            </w:tcBorders>
            <w:shd w:val="clear" w:color="auto" w:fill="auto"/>
            <w:vAlign w:val="center"/>
          </w:tcPr>
          <w:p w14:paraId="47EC8137" w14:textId="2960446F" w:rsidR="00185AC6" w:rsidRDefault="00185AC6" w:rsidP="00185AC6">
            <w:pPr>
              <w:spacing w:after="0" w:line="240" w:lineRule="auto"/>
              <w:jc w:val="center"/>
              <w:rPr>
                <w:rFonts w:ascii="Calibri Light" w:hAnsi="Calibri Light" w:cs="Calibri Light"/>
                <w:b/>
                <w:bCs/>
                <w:color w:val="005CA9"/>
                <w:sz w:val="18"/>
                <w:szCs w:val="18"/>
              </w:rPr>
            </w:pPr>
            <w:r w:rsidRPr="00575BBD">
              <w:rPr>
                <w:rFonts w:ascii="Calibri Light" w:hAnsi="Calibri Light" w:cs="Calibri Light"/>
                <w:b/>
                <w:bCs/>
                <w:color w:val="005CA9"/>
                <w:sz w:val="18"/>
                <w:szCs w:val="18"/>
              </w:rPr>
              <w:t>-</w:t>
            </w:r>
          </w:p>
        </w:tc>
      </w:tr>
      <w:tr w:rsidR="00185AC6" w:rsidRPr="00C45829" w14:paraId="7DEDEE2C" w14:textId="77777777" w:rsidTr="001C61CB">
        <w:trPr>
          <w:trHeight w:val="227"/>
        </w:trPr>
        <w:tc>
          <w:tcPr>
            <w:tcW w:w="1556" w:type="pct"/>
            <w:tcBorders>
              <w:top w:val="nil"/>
              <w:left w:val="nil"/>
              <w:bottom w:val="nil"/>
              <w:right w:val="nil"/>
            </w:tcBorders>
            <w:shd w:val="clear" w:color="auto" w:fill="auto"/>
            <w:vAlign w:val="center"/>
            <w:hideMark/>
          </w:tcPr>
          <w:p w14:paraId="1CDD4E33" w14:textId="77777777" w:rsidR="00185AC6" w:rsidRPr="00C45829" w:rsidRDefault="00185AC6" w:rsidP="00185AC6">
            <w:pPr>
              <w:spacing w:after="0" w:line="240" w:lineRule="auto"/>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Receitas financeiras: (2)</w:t>
            </w:r>
          </w:p>
        </w:tc>
        <w:tc>
          <w:tcPr>
            <w:tcW w:w="574" w:type="pct"/>
            <w:tcBorders>
              <w:top w:val="nil"/>
              <w:left w:val="nil"/>
              <w:bottom w:val="nil"/>
              <w:right w:val="nil"/>
            </w:tcBorders>
            <w:shd w:val="clear" w:color="auto" w:fill="auto"/>
            <w:vAlign w:val="center"/>
          </w:tcPr>
          <w:p w14:paraId="710DAE3A" w14:textId="29B879EA" w:rsidR="00185AC6" w:rsidRPr="00C45829" w:rsidRDefault="00185AC6" w:rsidP="001C61CB">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4" w:type="pct"/>
            <w:tcBorders>
              <w:top w:val="nil"/>
              <w:left w:val="nil"/>
              <w:bottom w:val="nil"/>
              <w:right w:val="nil"/>
            </w:tcBorders>
            <w:shd w:val="clear" w:color="auto" w:fill="auto"/>
            <w:vAlign w:val="center"/>
          </w:tcPr>
          <w:p w14:paraId="34E1CDA6" w14:textId="2529CB3E" w:rsidR="00185AC6" w:rsidRPr="00C45829" w:rsidRDefault="00185AC6" w:rsidP="00185AC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70.941</w:t>
            </w:r>
          </w:p>
        </w:tc>
        <w:tc>
          <w:tcPr>
            <w:tcW w:w="574" w:type="pct"/>
            <w:tcBorders>
              <w:top w:val="nil"/>
              <w:left w:val="nil"/>
              <w:bottom w:val="nil"/>
              <w:right w:val="nil"/>
            </w:tcBorders>
            <w:shd w:val="clear" w:color="auto" w:fill="auto"/>
            <w:vAlign w:val="center"/>
          </w:tcPr>
          <w:p w14:paraId="559B2668" w14:textId="4F66DD11" w:rsidR="00185AC6" w:rsidRPr="00C45829" w:rsidRDefault="00185AC6" w:rsidP="001C61CB">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4" w:type="pct"/>
            <w:tcBorders>
              <w:top w:val="nil"/>
              <w:left w:val="nil"/>
              <w:bottom w:val="nil"/>
              <w:right w:val="nil"/>
            </w:tcBorders>
            <w:shd w:val="clear" w:color="auto" w:fill="auto"/>
            <w:vAlign w:val="center"/>
          </w:tcPr>
          <w:p w14:paraId="3C1D3A19" w14:textId="51FCBC75" w:rsidR="00185AC6" w:rsidRPr="00C45829" w:rsidRDefault="00185AC6" w:rsidP="00185AC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4" w:type="pct"/>
            <w:tcBorders>
              <w:top w:val="nil"/>
              <w:left w:val="nil"/>
              <w:bottom w:val="nil"/>
              <w:right w:val="nil"/>
            </w:tcBorders>
            <w:shd w:val="clear" w:color="auto" w:fill="auto"/>
            <w:vAlign w:val="center"/>
          </w:tcPr>
          <w:p w14:paraId="484AB483" w14:textId="67D6C1F9" w:rsidR="00185AC6" w:rsidRPr="00C45829" w:rsidRDefault="00185AC6" w:rsidP="00185AC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6.394</w:t>
            </w:r>
          </w:p>
        </w:tc>
        <w:tc>
          <w:tcPr>
            <w:tcW w:w="574" w:type="pct"/>
            <w:tcBorders>
              <w:top w:val="nil"/>
              <w:left w:val="nil"/>
              <w:bottom w:val="nil"/>
              <w:right w:val="nil"/>
            </w:tcBorders>
            <w:shd w:val="clear" w:color="auto" w:fill="auto"/>
            <w:vAlign w:val="center"/>
          </w:tcPr>
          <w:p w14:paraId="74FBE0D9" w14:textId="34DC55C2" w:rsidR="00185AC6" w:rsidRPr="00C45829" w:rsidRDefault="00185AC6" w:rsidP="00185AC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185AC6" w:rsidRPr="00C45829" w14:paraId="7372577F" w14:textId="77777777" w:rsidTr="001C61CB">
        <w:trPr>
          <w:trHeight w:val="227"/>
        </w:trPr>
        <w:tc>
          <w:tcPr>
            <w:tcW w:w="1556" w:type="pct"/>
            <w:tcBorders>
              <w:top w:val="nil"/>
              <w:left w:val="nil"/>
              <w:bottom w:val="nil"/>
              <w:right w:val="nil"/>
            </w:tcBorders>
            <w:shd w:val="clear" w:color="auto" w:fill="auto"/>
            <w:vAlign w:val="center"/>
            <w:hideMark/>
          </w:tcPr>
          <w:p w14:paraId="2BD70C3D" w14:textId="3333ACB9" w:rsidR="00185AC6" w:rsidRPr="00C45829" w:rsidRDefault="00185AC6" w:rsidP="00185AC6">
            <w:pPr>
              <w:spacing w:after="0" w:line="240" w:lineRule="auto"/>
              <w:ind w:firstLineChars="100" w:firstLine="180"/>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Caixa</w:t>
            </w:r>
            <w:r w:rsidRPr="00C45829">
              <w:rPr>
                <w:rFonts w:ascii="Calibri Light" w:eastAsia="Times New Roman" w:hAnsi="Calibri Light" w:cs="Calibri Light"/>
                <w:color w:val="005CA9"/>
                <w:sz w:val="18"/>
                <w:szCs w:val="18"/>
                <w:lang w:eastAsia="pt-BR"/>
              </w:rPr>
              <w:t xml:space="preserve"> Vida e Previdência </w:t>
            </w:r>
          </w:p>
        </w:tc>
        <w:tc>
          <w:tcPr>
            <w:tcW w:w="574" w:type="pct"/>
            <w:tcBorders>
              <w:top w:val="nil"/>
              <w:left w:val="nil"/>
              <w:bottom w:val="nil"/>
              <w:right w:val="nil"/>
            </w:tcBorders>
            <w:shd w:val="clear" w:color="auto" w:fill="auto"/>
            <w:vAlign w:val="center"/>
          </w:tcPr>
          <w:p w14:paraId="73FD5C8B" w14:textId="383BC352" w:rsidR="00185AC6" w:rsidRPr="00C45829" w:rsidRDefault="00185AC6" w:rsidP="001C61C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4" w:type="pct"/>
            <w:tcBorders>
              <w:top w:val="nil"/>
              <w:left w:val="nil"/>
              <w:bottom w:val="nil"/>
              <w:right w:val="nil"/>
            </w:tcBorders>
            <w:shd w:val="clear" w:color="auto" w:fill="auto"/>
            <w:vAlign w:val="center"/>
          </w:tcPr>
          <w:p w14:paraId="59D43F46" w14:textId="67C0FB13" w:rsidR="00185AC6" w:rsidRPr="00C45829" w:rsidRDefault="00185AC6" w:rsidP="00185AC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40.287</w:t>
            </w:r>
          </w:p>
        </w:tc>
        <w:tc>
          <w:tcPr>
            <w:tcW w:w="574" w:type="pct"/>
            <w:tcBorders>
              <w:top w:val="nil"/>
              <w:left w:val="nil"/>
              <w:bottom w:val="nil"/>
              <w:right w:val="nil"/>
            </w:tcBorders>
            <w:shd w:val="clear" w:color="auto" w:fill="auto"/>
            <w:vAlign w:val="center"/>
          </w:tcPr>
          <w:p w14:paraId="3E8C4728" w14:textId="716D0362" w:rsidR="00185AC6" w:rsidRPr="00C45829" w:rsidRDefault="00185AC6" w:rsidP="001C61C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4" w:type="pct"/>
            <w:tcBorders>
              <w:top w:val="nil"/>
              <w:left w:val="nil"/>
              <w:bottom w:val="nil"/>
              <w:right w:val="nil"/>
            </w:tcBorders>
            <w:shd w:val="clear" w:color="auto" w:fill="auto"/>
            <w:vAlign w:val="center"/>
          </w:tcPr>
          <w:p w14:paraId="2692A47F" w14:textId="00DA8058" w:rsidR="00185AC6" w:rsidRPr="00C45829" w:rsidRDefault="00185AC6" w:rsidP="00185AC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4" w:type="pct"/>
            <w:tcBorders>
              <w:top w:val="nil"/>
              <w:left w:val="nil"/>
              <w:bottom w:val="nil"/>
              <w:right w:val="nil"/>
            </w:tcBorders>
            <w:shd w:val="clear" w:color="auto" w:fill="auto"/>
            <w:vAlign w:val="center"/>
          </w:tcPr>
          <w:p w14:paraId="62BD633E" w14:textId="597A53C9" w:rsidR="00185AC6" w:rsidRPr="00C45829" w:rsidRDefault="00185AC6" w:rsidP="00185AC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1.590</w:t>
            </w:r>
          </w:p>
        </w:tc>
        <w:tc>
          <w:tcPr>
            <w:tcW w:w="574" w:type="pct"/>
            <w:tcBorders>
              <w:top w:val="nil"/>
              <w:left w:val="nil"/>
              <w:bottom w:val="nil"/>
              <w:right w:val="nil"/>
            </w:tcBorders>
            <w:shd w:val="clear" w:color="auto" w:fill="auto"/>
            <w:vAlign w:val="center"/>
          </w:tcPr>
          <w:p w14:paraId="169529D4" w14:textId="44ED191E" w:rsidR="00185AC6" w:rsidRPr="00C45829" w:rsidRDefault="00185AC6" w:rsidP="00185AC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185AC6" w:rsidRPr="00C45829" w14:paraId="23C9914D" w14:textId="77777777" w:rsidTr="001C61CB">
        <w:trPr>
          <w:trHeight w:val="227"/>
        </w:trPr>
        <w:tc>
          <w:tcPr>
            <w:tcW w:w="1556" w:type="pct"/>
            <w:tcBorders>
              <w:top w:val="nil"/>
              <w:left w:val="single" w:sz="4" w:space="0" w:color="FFFFFF"/>
              <w:bottom w:val="single" w:sz="4" w:space="0" w:color="54BBAB"/>
              <w:right w:val="nil"/>
            </w:tcBorders>
            <w:shd w:val="clear" w:color="auto" w:fill="auto"/>
            <w:vAlign w:val="center"/>
            <w:hideMark/>
          </w:tcPr>
          <w:p w14:paraId="049386CC" w14:textId="77777777" w:rsidR="00185AC6" w:rsidRPr="00C45829" w:rsidRDefault="00185AC6" w:rsidP="00185AC6">
            <w:pPr>
              <w:spacing w:after="0" w:line="240" w:lineRule="auto"/>
              <w:ind w:firstLineChars="100" w:firstLine="180"/>
              <w:rPr>
                <w:rFonts w:ascii="Calibri Light" w:eastAsia="Times New Roman" w:hAnsi="Calibri Light" w:cs="Calibri Light"/>
                <w:color w:val="005CA9"/>
                <w:sz w:val="18"/>
                <w:szCs w:val="18"/>
                <w:lang w:eastAsia="pt-BR"/>
              </w:rPr>
            </w:pPr>
            <w:r w:rsidRPr="00C45829">
              <w:rPr>
                <w:rFonts w:ascii="Calibri Light" w:eastAsia="Times New Roman" w:hAnsi="Calibri Light" w:cs="Calibri Light"/>
                <w:color w:val="005CA9"/>
                <w:sz w:val="18"/>
                <w:szCs w:val="18"/>
                <w:lang w:eastAsia="pt-BR"/>
              </w:rPr>
              <w:t>FI Exclusivo CAIXA Seguridade</w:t>
            </w:r>
          </w:p>
        </w:tc>
        <w:tc>
          <w:tcPr>
            <w:tcW w:w="574" w:type="pct"/>
            <w:tcBorders>
              <w:top w:val="nil"/>
              <w:left w:val="nil"/>
              <w:bottom w:val="single" w:sz="4" w:space="0" w:color="54BBAB"/>
              <w:right w:val="nil"/>
            </w:tcBorders>
            <w:shd w:val="clear" w:color="auto" w:fill="auto"/>
            <w:vAlign w:val="center"/>
          </w:tcPr>
          <w:p w14:paraId="2AA6E3B4" w14:textId="7E27ADA0" w:rsidR="00185AC6" w:rsidRPr="00C45829" w:rsidRDefault="00185AC6" w:rsidP="001C61CB">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4" w:type="pct"/>
            <w:tcBorders>
              <w:top w:val="nil"/>
              <w:left w:val="nil"/>
              <w:bottom w:val="single" w:sz="4" w:space="0" w:color="54BBAB"/>
              <w:right w:val="nil"/>
            </w:tcBorders>
            <w:shd w:val="clear" w:color="auto" w:fill="auto"/>
            <w:vAlign w:val="center"/>
          </w:tcPr>
          <w:p w14:paraId="5F7A2E94" w14:textId="533CCA09" w:rsidR="00185AC6" w:rsidRPr="00C45829" w:rsidRDefault="00185AC6" w:rsidP="00185AC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30.654</w:t>
            </w:r>
          </w:p>
        </w:tc>
        <w:tc>
          <w:tcPr>
            <w:tcW w:w="574" w:type="pct"/>
            <w:tcBorders>
              <w:top w:val="nil"/>
              <w:left w:val="nil"/>
              <w:bottom w:val="single" w:sz="4" w:space="0" w:color="54BBAB"/>
              <w:right w:val="nil"/>
            </w:tcBorders>
            <w:shd w:val="clear" w:color="auto" w:fill="auto"/>
            <w:vAlign w:val="center"/>
          </w:tcPr>
          <w:p w14:paraId="6D59DAD3" w14:textId="5E1F9F4C" w:rsidR="00185AC6" w:rsidRPr="00C45829" w:rsidRDefault="00185AC6" w:rsidP="001C61C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4" w:type="pct"/>
            <w:tcBorders>
              <w:top w:val="nil"/>
              <w:left w:val="nil"/>
              <w:bottom w:val="single" w:sz="4" w:space="0" w:color="54BBAB"/>
              <w:right w:val="nil"/>
            </w:tcBorders>
            <w:shd w:val="clear" w:color="auto" w:fill="auto"/>
            <w:vAlign w:val="center"/>
          </w:tcPr>
          <w:p w14:paraId="2B2CC28C" w14:textId="56E963B2" w:rsidR="00185AC6" w:rsidRPr="00C45829" w:rsidRDefault="00185AC6" w:rsidP="00185AC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4" w:type="pct"/>
            <w:tcBorders>
              <w:top w:val="nil"/>
              <w:left w:val="nil"/>
              <w:bottom w:val="single" w:sz="4" w:space="0" w:color="54BBAB"/>
              <w:right w:val="nil"/>
            </w:tcBorders>
            <w:shd w:val="clear" w:color="auto" w:fill="auto"/>
            <w:vAlign w:val="center"/>
          </w:tcPr>
          <w:p w14:paraId="6F302BEE" w14:textId="52A28EA9" w:rsidR="00185AC6" w:rsidRPr="00C45829" w:rsidRDefault="00185AC6" w:rsidP="00185AC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4.804</w:t>
            </w:r>
          </w:p>
        </w:tc>
        <w:tc>
          <w:tcPr>
            <w:tcW w:w="574" w:type="pct"/>
            <w:tcBorders>
              <w:top w:val="nil"/>
              <w:left w:val="nil"/>
              <w:bottom w:val="single" w:sz="4" w:space="0" w:color="54BBAB"/>
              <w:right w:val="nil"/>
            </w:tcBorders>
            <w:shd w:val="clear" w:color="auto" w:fill="auto"/>
            <w:vAlign w:val="center"/>
          </w:tcPr>
          <w:p w14:paraId="261236B5" w14:textId="4147D1EB" w:rsidR="00185AC6" w:rsidRPr="00C45829" w:rsidRDefault="00185AC6" w:rsidP="00185AC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185AC6" w:rsidRPr="00C45829" w14:paraId="2517F401" w14:textId="77777777" w:rsidTr="001C61CB">
        <w:trPr>
          <w:trHeight w:val="227"/>
        </w:trPr>
        <w:tc>
          <w:tcPr>
            <w:tcW w:w="1556" w:type="pct"/>
            <w:tcBorders>
              <w:top w:val="nil"/>
              <w:left w:val="single" w:sz="4" w:space="0" w:color="FFFFFF"/>
              <w:bottom w:val="single" w:sz="4" w:space="0" w:color="54BBAB"/>
              <w:right w:val="nil"/>
            </w:tcBorders>
            <w:shd w:val="clear" w:color="auto" w:fill="auto"/>
            <w:vAlign w:val="center"/>
            <w:hideMark/>
          </w:tcPr>
          <w:p w14:paraId="06D7FEC2" w14:textId="77777777" w:rsidR="00185AC6" w:rsidRPr="00C45829" w:rsidRDefault="00185AC6" w:rsidP="00185AC6">
            <w:pPr>
              <w:spacing w:after="0" w:line="240" w:lineRule="auto"/>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DESPESAS:</w:t>
            </w:r>
          </w:p>
        </w:tc>
        <w:tc>
          <w:tcPr>
            <w:tcW w:w="574" w:type="pct"/>
            <w:tcBorders>
              <w:top w:val="nil"/>
              <w:left w:val="nil"/>
              <w:bottom w:val="single" w:sz="4" w:space="0" w:color="54BBAB"/>
              <w:right w:val="nil"/>
            </w:tcBorders>
            <w:shd w:val="clear" w:color="auto" w:fill="auto"/>
            <w:vAlign w:val="center"/>
          </w:tcPr>
          <w:p w14:paraId="27550C67" w14:textId="7E2F1340" w:rsidR="00185AC6" w:rsidRPr="00C45829" w:rsidRDefault="00185AC6" w:rsidP="00185AC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(109.626)</w:t>
            </w:r>
          </w:p>
        </w:tc>
        <w:tc>
          <w:tcPr>
            <w:tcW w:w="574" w:type="pct"/>
            <w:tcBorders>
              <w:top w:val="nil"/>
              <w:left w:val="nil"/>
              <w:bottom w:val="single" w:sz="4" w:space="0" w:color="54BBAB"/>
              <w:right w:val="nil"/>
            </w:tcBorders>
            <w:shd w:val="clear" w:color="auto" w:fill="auto"/>
            <w:vAlign w:val="center"/>
          </w:tcPr>
          <w:p w14:paraId="04C9A08A" w14:textId="6F028CFC" w:rsidR="00185AC6" w:rsidRPr="00C45829" w:rsidRDefault="00185AC6" w:rsidP="001C61CB">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4" w:type="pct"/>
            <w:tcBorders>
              <w:top w:val="nil"/>
              <w:left w:val="nil"/>
              <w:bottom w:val="single" w:sz="4" w:space="0" w:color="54BBAB"/>
              <w:right w:val="nil"/>
            </w:tcBorders>
            <w:shd w:val="clear" w:color="auto" w:fill="auto"/>
            <w:vAlign w:val="center"/>
          </w:tcPr>
          <w:p w14:paraId="46208ECC" w14:textId="4FE7A0CC" w:rsidR="00185AC6" w:rsidRPr="00C45829" w:rsidRDefault="00185AC6" w:rsidP="00185AC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(2.303)</w:t>
            </w:r>
          </w:p>
        </w:tc>
        <w:tc>
          <w:tcPr>
            <w:tcW w:w="574" w:type="pct"/>
            <w:tcBorders>
              <w:top w:val="nil"/>
              <w:left w:val="nil"/>
              <w:bottom w:val="single" w:sz="4" w:space="0" w:color="54BBAB"/>
              <w:right w:val="nil"/>
            </w:tcBorders>
            <w:shd w:val="clear" w:color="auto" w:fill="auto"/>
            <w:vAlign w:val="center"/>
          </w:tcPr>
          <w:p w14:paraId="6A12F895" w14:textId="7B4D0D1E" w:rsidR="00185AC6" w:rsidRPr="00C45829" w:rsidRDefault="00185AC6" w:rsidP="00185AC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(92.778)</w:t>
            </w:r>
          </w:p>
        </w:tc>
        <w:tc>
          <w:tcPr>
            <w:tcW w:w="574" w:type="pct"/>
            <w:tcBorders>
              <w:top w:val="nil"/>
              <w:left w:val="nil"/>
              <w:bottom w:val="single" w:sz="4" w:space="0" w:color="54BBAB"/>
              <w:right w:val="nil"/>
            </w:tcBorders>
            <w:shd w:val="clear" w:color="auto" w:fill="auto"/>
            <w:vAlign w:val="center"/>
          </w:tcPr>
          <w:p w14:paraId="74D7491D" w14:textId="55FD358D" w:rsidR="00185AC6" w:rsidRPr="00C45829" w:rsidRDefault="00185AC6" w:rsidP="00185AC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4" w:type="pct"/>
            <w:tcBorders>
              <w:top w:val="nil"/>
              <w:left w:val="nil"/>
              <w:bottom w:val="single" w:sz="4" w:space="0" w:color="54BBAB"/>
              <w:right w:val="nil"/>
            </w:tcBorders>
            <w:shd w:val="clear" w:color="auto" w:fill="auto"/>
            <w:vAlign w:val="center"/>
          </w:tcPr>
          <w:p w14:paraId="021CC757" w14:textId="6DFC5396" w:rsidR="00185AC6" w:rsidRPr="00C45829" w:rsidRDefault="00185AC6" w:rsidP="00185AC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185AC6" w:rsidRPr="00C45829" w14:paraId="7BE86F3A" w14:textId="77777777" w:rsidTr="001C61CB">
        <w:trPr>
          <w:trHeight w:val="227"/>
        </w:trPr>
        <w:tc>
          <w:tcPr>
            <w:tcW w:w="1556" w:type="pct"/>
            <w:tcBorders>
              <w:top w:val="nil"/>
              <w:left w:val="single" w:sz="4" w:space="0" w:color="FFFFFF"/>
              <w:bottom w:val="nil"/>
              <w:right w:val="nil"/>
            </w:tcBorders>
            <w:shd w:val="clear" w:color="auto" w:fill="auto"/>
            <w:noWrap/>
            <w:vAlign w:val="center"/>
            <w:hideMark/>
          </w:tcPr>
          <w:p w14:paraId="22F881F7" w14:textId="77777777" w:rsidR="00185AC6" w:rsidRPr="00C45829" w:rsidRDefault="00185AC6" w:rsidP="00185AC6">
            <w:pPr>
              <w:spacing w:after="0" w:line="240" w:lineRule="auto"/>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Despesas administrativas: (3)</w:t>
            </w:r>
          </w:p>
        </w:tc>
        <w:tc>
          <w:tcPr>
            <w:tcW w:w="574" w:type="pct"/>
            <w:tcBorders>
              <w:top w:val="nil"/>
              <w:left w:val="nil"/>
              <w:bottom w:val="nil"/>
              <w:right w:val="nil"/>
            </w:tcBorders>
            <w:shd w:val="clear" w:color="auto" w:fill="auto"/>
            <w:noWrap/>
            <w:vAlign w:val="center"/>
          </w:tcPr>
          <w:p w14:paraId="329EA2AB" w14:textId="041098B1" w:rsidR="00185AC6" w:rsidRPr="00C45829" w:rsidRDefault="00185AC6" w:rsidP="00185AC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(70.505)</w:t>
            </w:r>
          </w:p>
        </w:tc>
        <w:tc>
          <w:tcPr>
            <w:tcW w:w="574" w:type="pct"/>
            <w:tcBorders>
              <w:top w:val="nil"/>
              <w:left w:val="nil"/>
              <w:bottom w:val="nil"/>
              <w:right w:val="nil"/>
            </w:tcBorders>
            <w:shd w:val="clear" w:color="auto" w:fill="auto"/>
            <w:noWrap/>
            <w:vAlign w:val="center"/>
          </w:tcPr>
          <w:p w14:paraId="0AD34DF8" w14:textId="0BBE64F8" w:rsidR="00185AC6" w:rsidRPr="00C45829" w:rsidRDefault="00185AC6" w:rsidP="001C61CB">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4" w:type="pct"/>
            <w:tcBorders>
              <w:top w:val="nil"/>
              <w:left w:val="nil"/>
              <w:bottom w:val="nil"/>
              <w:right w:val="nil"/>
            </w:tcBorders>
            <w:shd w:val="clear" w:color="auto" w:fill="auto"/>
            <w:noWrap/>
            <w:vAlign w:val="center"/>
          </w:tcPr>
          <w:p w14:paraId="6762E062" w14:textId="22342715" w:rsidR="00185AC6" w:rsidRPr="00C45829" w:rsidRDefault="00185AC6" w:rsidP="00185AC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(2.077)</w:t>
            </w:r>
          </w:p>
        </w:tc>
        <w:tc>
          <w:tcPr>
            <w:tcW w:w="574" w:type="pct"/>
            <w:tcBorders>
              <w:top w:val="nil"/>
              <w:left w:val="nil"/>
              <w:bottom w:val="nil"/>
              <w:right w:val="nil"/>
            </w:tcBorders>
            <w:shd w:val="clear" w:color="auto" w:fill="auto"/>
            <w:noWrap/>
            <w:vAlign w:val="center"/>
          </w:tcPr>
          <w:p w14:paraId="5746FFC5" w14:textId="041F9AE1" w:rsidR="00185AC6" w:rsidRPr="00C45829" w:rsidRDefault="00185AC6" w:rsidP="00185AC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(67.036)</w:t>
            </w:r>
          </w:p>
        </w:tc>
        <w:tc>
          <w:tcPr>
            <w:tcW w:w="574" w:type="pct"/>
            <w:tcBorders>
              <w:top w:val="nil"/>
              <w:left w:val="nil"/>
              <w:bottom w:val="nil"/>
              <w:right w:val="nil"/>
            </w:tcBorders>
            <w:shd w:val="clear" w:color="auto" w:fill="auto"/>
            <w:noWrap/>
            <w:vAlign w:val="center"/>
          </w:tcPr>
          <w:p w14:paraId="59CEFF2F" w14:textId="4B85671B" w:rsidR="00185AC6" w:rsidRPr="00C45829" w:rsidRDefault="00185AC6" w:rsidP="00185AC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4" w:type="pct"/>
            <w:tcBorders>
              <w:top w:val="nil"/>
              <w:left w:val="nil"/>
              <w:bottom w:val="nil"/>
              <w:right w:val="nil"/>
            </w:tcBorders>
            <w:shd w:val="clear" w:color="auto" w:fill="auto"/>
            <w:noWrap/>
            <w:vAlign w:val="center"/>
          </w:tcPr>
          <w:p w14:paraId="75208703" w14:textId="57D14795" w:rsidR="00185AC6" w:rsidRPr="00C45829" w:rsidRDefault="00185AC6" w:rsidP="00185AC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185AC6" w:rsidRPr="00C45829" w14:paraId="7328263A" w14:textId="77777777" w:rsidTr="001C61CB">
        <w:trPr>
          <w:trHeight w:val="227"/>
        </w:trPr>
        <w:tc>
          <w:tcPr>
            <w:tcW w:w="1556" w:type="pct"/>
            <w:tcBorders>
              <w:top w:val="nil"/>
              <w:left w:val="nil"/>
              <w:bottom w:val="nil"/>
              <w:right w:val="nil"/>
            </w:tcBorders>
            <w:shd w:val="clear" w:color="auto" w:fill="auto"/>
            <w:vAlign w:val="center"/>
            <w:hideMark/>
          </w:tcPr>
          <w:p w14:paraId="1F000F11" w14:textId="77777777" w:rsidR="00185AC6" w:rsidRPr="00C45829" w:rsidRDefault="00185AC6" w:rsidP="00185AC6">
            <w:pPr>
              <w:spacing w:after="0" w:line="240" w:lineRule="auto"/>
              <w:ind w:firstLineChars="100" w:firstLine="180"/>
              <w:rPr>
                <w:rFonts w:ascii="Calibri Light" w:eastAsia="Times New Roman" w:hAnsi="Calibri Light" w:cs="Calibri Light"/>
                <w:color w:val="005CA9"/>
                <w:sz w:val="18"/>
                <w:szCs w:val="18"/>
                <w:lang w:eastAsia="pt-BR"/>
              </w:rPr>
            </w:pPr>
            <w:r w:rsidRPr="00C45829">
              <w:rPr>
                <w:rFonts w:ascii="Calibri Light" w:eastAsia="Times New Roman" w:hAnsi="Calibri Light" w:cs="Calibri Light"/>
                <w:color w:val="005CA9"/>
                <w:sz w:val="18"/>
                <w:szCs w:val="18"/>
                <w:lang w:eastAsia="pt-BR"/>
              </w:rPr>
              <w:t>CAIXA</w:t>
            </w:r>
          </w:p>
        </w:tc>
        <w:tc>
          <w:tcPr>
            <w:tcW w:w="574" w:type="pct"/>
            <w:tcBorders>
              <w:top w:val="nil"/>
              <w:left w:val="nil"/>
              <w:bottom w:val="nil"/>
              <w:right w:val="nil"/>
            </w:tcBorders>
            <w:shd w:val="clear" w:color="auto" w:fill="auto"/>
            <w:vAlign w:val="center"/>
          </w:tcPr>
          <w:p w14:paraId="604EB08D" w14:textId="45CC11D1" w:rsidR="00185AC6" w:rsidRPr="00C45829" w:rsidRDefault="00185AC6" w:rsidP="00185AC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(70.505)</w:t>
            </w:r>
          </w:p>
        </w:tc>
        <w:tc>
          <w:tcPr>
            <w:tcW w:w="574" w:type="pct"/>
            <w:tcBorders>
              <w:top w:val="nil"/>
              <w:left w:val="nil"/>
              <w:bottom w:val="nil"/>
              <w:right w:val="nil"/>
            </w:tcBorders>
            <w:shd w:val="clear" w:color="auto" w:fill="auto"/>
            <w:vAlign w:val="center"/>
          </w:tcPr>
          <w:p w14:paraId="45D805F6" w14:textId="40D459D0" w:rsidR="00185AC6" w:rsidRPr="00C45829" w:rsidRDefault="00185AC6" w:rsidP="001C61C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4" w:type="pct"/>
            <w:tcBorders>
              <w:top w:val="nil"/>
              <w:left w:val="nil"/>
              <w:bottom w:val="nil"/>
              <w:right w:val="nil"/>
            </w:tcBorders>
            <w:shd w:val="clear" w:color="auto" w:fill="auto"/>
            <w:vAlign w:val="center"/>
          </w:tcPr>
          <w:p w14:paraId="0B69880F" w14:textId="2D866711" w:rsidR="00185AC6" w:rsidRPr="00C45829" w:rsidRDefault="00185AC6" w:rsidP="001C61C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4" w:type="pct"/>
            <w:tcBorders>
              <w:top w:val="nil"/>
              <w:left w:val="nil"/>
              <w:bottom w:val="nil"/>
              <w:right w:val="nil"/>
            </w:tcBorders>
            <w:shd w:val="clear" w:color="auto" w:fill="auto"/>
            <w:vAlign w:val="center"/>
          </w:tcPr>
          <w:p w14:paraId="6A956B2F" w14:textId="12B3F1A1" w:rsidR="00185AC6" w:rsidRPr="00C45829" w:rsidRDefault="00185AC6" w:rsidP="00185AC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(67.036)</w:t>
            </w:r>
          </w:p>
        </w:tc>
        <w:tc>
          <w:tcPr>
            <w:tcW w:w="574" w:type="pct"/>
            <w:tcBorders>
              <w:top w:val="nil"/>
              <w:left w:val="nil"/>
              <w:bottom w:val="nil"/>
              <w:right w:val="nil"/>
            </w:tcBorders>
            <w:shd w:val="clear" w:color="auto" w:fill="auto"/>
            <w:vAlign w:val="center"/>
          </w:tcPr>
          <w:p w14:paraId="013DCBB6" w14:textId="1C496071" w:rsidR="00185AC6" w:rsidRPr="00C45829" w:rsidRDefault="00185AC6" w:rsidP="00185AC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4" w:type="pct"/>
            <w:tcBorders>
              <w:top w:val="nil"/>
              <w:left w:val="nil"/>
              <w:bottom w:val="nil"/>
              <w:right w:val="nil"/>
            </w:tcBorders>
            <w:shd w:val="clear" w:color="auto" w:fill="auto"/>
            <w:vAlign w:val="center"/>
          </w:tcPr>
          <w:p w14:paraId="3ABCAC3B" w14:textId="4605964F" w:rsidR="00185AC6" w:rsidRPr="00C45829" w:rsidRDefault="00185AC6" w:rsidP="00185AC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185AC6" w:rsidRPr="00C45829" w14:paraId="5D2F05D7" w14:textId="77777777" w:rsidTr="001C61CB">
        <w:trPr>
          <w:trHeight w:val="227"/>
        </w:trPr>
        <w:tc>
          <w:tcPr>
            <w:tcW w:w="1556" w:type="pct"/>
            <w:tcBorders>
              <w:top w:val="nil"/>
              <w:left w:val="nil"/>
              <w:bottom w:val="nil"/>
              <w:right w:val="nil"/>
            </w:tcBorders>
            <w:shd w:val="clear" w:color="auto" w:fill="auto"/>
            <w:vAlign w:val="center"/>
            <w:hideMark/>
          </w:tcPr>
          <w:p w14:paraId="664F7FB8" w14:textId="77777777" w:rsidR="00185AC6" w:rsidRPr="00C45829" w:rsidRDefault="00185AC6" w:rsidP="00185AC6">
            <w:pPr>
              <w:spacing w:after="0" w:line="240" w:lineRule="auto"/>
              <w:ind w:firstLineChars="100" w:firstLine="180"/>
              <w:rPr>
                <w:rFonts w:ascii="Calibri Light" w:eastAsia="Times New Roman" w:hAnsi="Calibri Light" w:cs="Calibri Light"/>
                <w:color w:val="005CA9"/>
                <w:sz w:val="18"/>
                <w:szCs w:val="18"/>
                <w:lang w:eastAsia="pt-BR"/>
              </w:rPr>
            </w:pPr>
            <w:r w:rsidRPr="00C45829">
              <w:rPr>
                <w:rFonts w:ascii="Calibri Light" w:eastAsia="Times New Roman" w:hAnsi="Calibri Light" w:cs="Calibri Light"/>
                <w:color w:val="005CA9"/>
                <w:sz w:val="18"/>
                <w:szCs w:val="18"/>
                <w:lang w:eastAsia="pt-BR"/>
              </w:rPr>
              <w:t>Dirigentes</w:t>
            </w:r>
          </w:p>
        </w:tc>
        <w:tc>
          <w:tcPr>
            <w:tcW w:w="574" w:type="pct"/>
            <w:tcBorders>
              <w:top w:val="nil"/>
              <w:left w:val="nil"/>
              <w:bottom w:val="nil"/>
              <w:right w:val="nil"/>
            </w:tcBorders>
            <w:shd w:val="clear" w:color="auto" w:fill="auto"/>
            <w:vAlign w:val="center"/>
          </w:tcPr>
          <w:p w14:paraId="12E3B167" w14:textId="182CBD3D" w:rsidR="00185AC6" w:rsidRPr="00C45829" w:rsidRDefault="00185AC6" w:rsidP="001C61C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4" w:type="pct"/>
            <w:tcBorders>
              <w:top w:val="nil"/>
              <w:left w:val="nil"/>
              <w:bottom w:val="nil"/>
              <w:right w:val="nil"/>
            </w:tcBorders>
            <w:shd w:val="clear" w:color="auto" w:fill="auto"/>
            <w:vAlign w:val="center"/>
          </w:tcPr>
          <w:p w14:paraId="4419840D" w14:textId="07647A45" w:rsidR="00185AC6" w:rsidRPr="00C45829" w:rsidRDefault="00185AC6" w:rsidP="001C61C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4" w:type="pct"/>
            <w:tcBorders>
              <w:top w:val="nil"/>
              <w:left w:val="nil"/>
              <w:bottom w:val="nil"/>
              <w:right w:val="nil"/>
            </w:tcBorders>
            <w:shd w:val="clear" w:color="auto" w:fill="auto"/>
            <w:vAlign w:val="center"/>
          </w:tcPr>
          <w:p w14:paraId="21EBB314" w14:textId="34B369E1" w:rsidR="00185AC6" w:rsidRPr="00C45829" w:rsidRDefault="00185AC6" w:rsidP="00185AC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(2.077)</w:t>
            </w:r>
          </w:p>
        </w:tc>
        <w:tc>
          <w:tcPr>
            <w:tcW w:w="574" w:type="pct"/>
            <w:tcBorders>
              <w:top w:val="nil"/>
              <w:left w:val="nil"/>
              <w:bottom w:val="nil"/>
              <w:right w:val="nil"/>
            </w:tcBorders>
            <w:shd w:val="clear" w:color="auto" w:fill="auto"/>
            <w:vAlign w:val="center"/>
          </w:tcPr>
          <w:p w14:paraId="6A41BD43" w14:textId="5F642492" w:rsidR="00185AC6" w:rsidRPr="00C45829" w:rsidRDefault="00185AC6" w:rsidP="00185AC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4" w:type="pct"/>
            <w:tcBorders>
              <w:top w:val="nil"/>
              <w:left w:val="nil"/>
              <w:bottom w:val="nil"/>
              <w:right w:val="nil"/>
            </w:tcBorders>
            <w:shd w:val="clear" w:color="auto" w:fill="auto"/>
            <w:vAlign w:val="center"/>
          </w:tcPr>
          <w:p w14:paraId="7706999D" w14:textId="1FDBE702" w:rsidR="00185AC6" w:rsidRPr="00C45829" w:rsidRDefault="00185AC6" w:rsidP="00185AC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4" w:type="pct"/>
            <w:tcBorders>
              <w:top w:val="nil"/>
              <w:left w:val="nil"/>
              <w:bottom w:val="nil"/>
              <w:right w:val="nil"/>
            </w:tcBorders>
            <w:shd w:val="clear" w:color="auto" w:fill="auto"/>
            <w:vAlign w:val="center"/>
          </w:tcPr>
          <w:p w14:paraId="534019EA" w14:textId="5239F5C4" w:rsidR="00185AC6" w:rsidRPr="00C45829" w:rsidRDefault="00185AC6" w:rsidP="00185AC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185AC6" w:rsidRPr="00C45829" w14:paraId="3D9E4085" w14:textId="77777777" w:rsidTr="001C61CB">
        <w:trPr>
          <w:trHeight w:val="227"/>
        </w:trPr>
        <w:tc>
          <w:tcPr>
            <w:tcW w:w="1556" w:type="pct"/>
            <w:tcBorders>
              <w:top w:val="nil"/>
              <w:left w:val="nil"/>
              <w:bottom w:val="nil"/>
              <w:right w:val="nil"/>
            </w:tcBorders>
            <w:shd w:val="clear" w:color="auto" w:fill="auto"/>
            <w:vAlign w:val="center"/>
            <w:hideMark/>
          </w:tcPr>
          <w:p w14:paraId="6FFFEF28" w14:textId="77777777" w:rsidR="00185AC6" w:rsidRPr="00C45829" w:rsidRDefault="00185AC6" w:rsidP="00185AC6">
            <w:pPr>
              <w:spacing w:after="0" w:line="240" w:lineRule="auto"/>
              <w:rPr>
                <w:rFonts w:ascii="Calibri Light" w:eastAsia="Times New Roman" w:hAnsi="Calibri Light" w:cs="Calibri Light"/>
                <w:b/>
                <w:bCs/>
                <w:color w:val="005CA9"/>
                <w:sz w:val="18"/>
                <w:szCs w:val="18"/>
                <w:lang w:eastAsia="pt-BR"/>
              </w:rPr>
            </w:pPr>
            <w:r w:rsidRPr="00C45829">
              <w:rPr>
                <w:rFonts w:ascii="Calibri Light" w:eastAsia="Times New Roman" w:hAnsi="Calibri Light" w:cs="Calibri Light"/>
                <w:b/>
                <w:bCs/>
                <w:color w:val="005CA9"/>
                <w:sz w:val="18"/>
                <w:szCs w:val="18"/>
                <w:lang w:eastAsia="pt-BR"/>
              </w:rPr>
              <w:t>Despesas financeiras: (4)</w:t>
            </w:r>
          </w:p>
        </w:tc>
        <w:tc>
          <w:tcPr>
            <w:tcW w:w="574" w:type="pct"/>
            <w:tcBorders>
              <w:top w:val="nil"/>
              <w:left w:val="nil"/>
              <w:bottom w:val="nil"/>
              <w:right w:val="nil"/>
            </w:tcBorders>
            <w:shd w:val="clear" w:color="auto" w:fill="auto"/>
            <w:vAlign w:val="center"/>
          </w:tcPr>
          <w:p w14:paraId="4886BA81" w14:textId="61F1BB25" w:rsidR="00185AC6" w:rsidRPr="00C45829" w:rsidRDefault="00185AC6" w:rsidP="00185AC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(39.121)</w:t>
            </w:r>
          </w:p>
        </w:tc>
        <w:tc>
          <w:tcPr>
            <w:tcW w:w="574" w:type="pct"/>
            <w:tcBorders>
              <w:top w:val="nil"/>
              <w:left w:val="nil"/>
              <w:bottom w:val="nil"/>
              <w:right w:val="nil"/>
            </w:tcBorders>
            <w:shd w:val="clear" w:color="auto" w:fill="auto"/>
            <w:vAlign w:val="center"/>
          </w:tcPr>
          <w:p w14:paraId="73ADD322" w14:textId="11A5758D" w:rsidR="00185AC6" w:rsidRPr="00C45829" w:rsidRDefault="00185AC6" w:rsidP="001C61CB">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4" w:type="pct"/>
            <w:tcBorders>
              <w:top w:val="nil"/>
              <w:left w:val="nil"/>
              <w:bottom w:val="nil"/>
              <w:right w:val="nil"/>
            </w:tcBorders>
            <w:shd w:val="clear" w:color="auto" w:fill="auto"/>
            <w:vAlign w:val="center"/>
          </w:tcPr>
          <w:p w14:paraId="6E89AB3F" w14:textId="139B6669" w:rsidR="00185AC6" w:rsidRPr="00C45829" w:rsidRDefault="00185AC6" w:rsidP="00185AC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(226)</w:t>
            </w:r>
          </w:p>
        </w:tc>
        <w:tc>
          <w:tcPr>
            <w:tcW w:w="574" w:type="pct"/>
            <w:tcBorders>
              <w:top w:val="nil"/>
              <w:left w:val="nil"/>
              <w:bottom w:val="nil"/>
              <w:right w:val="nil"/>
            </w:tcBorders>
            <w:shd w:val="clear" w:color="auto" w:fill="auto"/>
            <w:vAlign w:val="center"/>
          </w:tcPr>
          <w:p w14:paraId="327B7F4E" w14:textId="14964955" w:rsidR="00185AC6" w:rsidRPr="00C45829" w:rsidRDefault="00185AC6" w:rsidP="00185AC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(25.742)</w:t>
            </w:r>
          </w:p>
        </w:tc>
        <w:tc>
          <w:tcPr>
            <w:tcW w:w="574" w:type="pct"/>
            <w:tcBorders>
              <w:top w:val="nil"/>
              <w:left w:val="nil"/>
              <w:bottom w:val="nil"/>
              <w:right w:val="nil"/>
            </w:tcBorders>
            <w:shd w:val="clear" w:color="auto" w:fill="auto"/>
            <w:vAlign w:val="center"/>
          </w:tcPr>
          <w:p w14:paraId="46CFB112" w14:textId="6487EF49" w:rsidR="00185AC6" w:rsidRPr="00C45829" w:rsidRDefault="00185AC6" w:rsidP="00185AC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4" w:type="pct"/>
            <w:tcBorders>
              <w:top w:val="nil"/>
              <w:left w:val="nil"/>
              <w:bottom w:val="nil"/>
              <w:right w:val="nil"/>
            </w:tcBorders>
            <w:shd w:val="clear" w:color="auto" w:fill="auto"/>
            <w:vAlign w:val="center"/>
          </w:tcPr>
          <w:p w14:paraId="28C8E24C" w14:textId="4DF3A035" w:rsidR="00185AC6" w:rsidRPr="00C45829" w:rsidRDefault="00185AC6" w:rsidP="00185AC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185AC6" w:rsidRPr="00C45829" w14:paraId="45BF6085" w14:textId="77777777" w:rsidTr="001C61CB">
        <w:trPr>
          <w:trHeight w:val="227"/>
        </w:trPr>
        <w:tc>
          <w:tcPr>
            <w:tcW w:w="1556" w:type="pct"/>
            <w:tcBorders>
              <w:top w:val="nil"/>
              <w:left w:val="single" w:sz="4" w:space="0" w:color="FFFFFF"/>
              <w:bottom w:val="nil"/>
              <w:right w:val="nil"/>
            </w:tcBorders>
            <w:shd w:val="clear" w:color="auto" w:fill="auto"/>
            <w:vAlign w:val="center"/>
            <w:hideMark/>
          </w:tcPr>
          <w:p w14:paraId="7B1E1005" w14:textId="77777777" w:rsidR="00185AC6" w:rsidRPr="00C45829" w:rsidRDefault="00185AC6" w:rsidP="00185AC6">
            <w:pPr>
              <w:spacing w:after="0" w:line="240" w:lineRule="auto"/>
              <w:ind w:firstLineChars="100" w:firstLine="180"/>
              <w:rPr>
                <w:rFonts w:ascii="Calibri Light" w:eastAsia="Times New Roman" w:hAnsi="Calibri Light" w:cs="Calibri Light"/>
                <w:color w:val="005CA9"/>
                <w:sz w:val="18"/>
                <w:szCs w:val="18"/>
                <w:lang w:eastAsia="pt-BR"/>
              </w:rPr>
            </w:pPr>
            <w:r w:rsidRPr="00C45829">
              <w:rPr>
                <w:rFonts w:ascii="Calibri Light" w:eastAsia="Times New Roman" w:hAnsi="Calibri Light" w:cs="Calibri Light"/>
                <w:color w:val="005CA9"/>
                <w:sz w:val="18"/>
                <w:szCs w:val="18"/>
                <w:lang w:eastAsia="pt-BR"/>
              </w:rPr>
              <w:t>CAIXA</w:t>
            </w:r>
          </w:p>
        </w:tc>
        <w:tc>
          <w:tcPr>
            <w:tcW w:w="574" w:type="pct"/>
            <w:tcBorders>
              <w:top w:val="nil"/>
              <w:left w:val="nil"/>
              <w:bottom w:val="nil"/>
              <w:right w:val="nil"/>
            </w:tcBorders>
            <w:shd w:val="clear" w:color="auto" w:fill="auto"/>
            <w:vAlign w:val="center"/>
          </w:tcPr>
          <w:p w14:paraId="4B598AA0" w14:textId="4BB488DC" w:rsidR="00185AC6" w:rsidRPr="00C45829" w:rsidRDefault="00185AC6" w:rsidP="00185AC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(39.121)</w:t>
            </w:r>
          </w:p>
        </w:tc>
        <w:tc>
          <w:tcPr>
            <w:tcW w:w="574" w:type="pct"/>
            <w:tcBorders>
              <w:top w:val="nil"/>
              <w:left w:val="nil"/>
              <w:bottom w:val="nil"/>
              <w:right w:val="nil"/>
            </w:tcBorders>
            <w:shd w:val="clear" w:color="auto" w:fill="auto"/>
            <w:vAlign w:val="center"/>
          </w:tcPr>
          <w:p w14:paraId="4527EAE0" w14:textId="67F33B08" w:rsidR="00185AC6" w:rsidRPr="00C45829" w:rsidRDefault="00185AC6" w:rsidP="001C61C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4" w:type="pct"/>
            <w:tcBorders>
              <w:top w:val="nil"/>
              <w:left w:val="nil"/>
              <w:bottom w:val="nil"/>
              <w:right w:val="nil"/>
            </w:tcBorders>
            <w:shd w:val="clear" w:color="auto" w:fill="auto"/>
            <w:vAlign w:val="center"/>
          </w:tcPr>
          <w:p w14:paraId="276A698B" w14:textId="792C9D4F" w:rsidR="00185AC6" w:rsidRPr="00C45829" w:rsidRDefault="00185AC6" w:rsidP="001C61C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4" w:type="pct"/>
            <w:tcBorders>
              <w:top w:val="nil"/>
              <w:left w:val="nil"/>
              <w:bottom w:val="nil"/>
              <w:right w:val="nil"/>
            </w:tcBorders>
            <w:shd w:val="clear" w:color="auto" w:fill="auto"/>
            <w:vAlign w:val="center"/>
          </w:tcPr>
          <w:p w14:paraId="385FCEFD" w14:textId="1655DF2F" w:rsidR="00185AC6" w:rsidRPr="00C45829" w:rsidRDefault="00185AC6" w:rsidP="00185AC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(25.742)</w:t>
            </w:r>
          </w:p>
        </w:tc>
        <w:tc>
          <w:tcPr>
            <w:tcW w:w="574" w:type="pct"/>
            <w:tcBorders>
              <w:top w:val="nil"/>
              <w:left w:val="nil"/>
              <w:bottom w:val="nil"/>
              <w:right w:val="nil"/>
            </w:tcBorders>
            <w:shd w:val="clear" w:color="auto" w:fill="auto"/>
            <w:vAlign w:val="center"/>
          </w:tcPr>
          <w:p w14:paraId="4E94A36A" w14:textId="775FBDF3" w:rsidR="00185AC6" w:rsidRPr="00C45829" w:rsidRDefault="00185AC6" w:rsidP="00185AC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4" w:type="pct"/>
            <w:tcBorders>
              <w:top w:val="nil"/>
              <w:left w:val="nil"/>
              <w:bottom w:val="nil"/>
              <w:right w:val="single" w:sz="4" w:space="0" w:color="FFFFFF"/>
            </w:tcBorders>
            <w:shd w:val="clear" w:color="auto" w:fill="auto"/>
            <w:vAlign w:val="center"/>
          </w:tcPr>
          <w:p w14:paraId="374DFBBD" w14:textId="2F07161A" w:rsidR="00185AC6" w:rsidRPr="00C45829" w:rsidRDefault="00185AC6" w:rsidP="00185AC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185AC6" w:rsidRPr="00C45829" w14:paraId="5A961D7F" w14:textId="77777777" w:rsidTr="001C61CB">
        <w:trPr>
          <w:trHeight w:val="227"/>
        </w:trPr>
        <w:tc>
          <w:tcPr>
            <w:tcW w:w="1556" w:type="pct"/>
            <w:tcBorders>
              <w:top w:val="nil"/>
              <w:left w:val="single" w:sz="4" w:space="0" w:color="FFFFFF"/>
              <w:bottom w:val="single" w:sz="4" w:space="0" w:color="54BBAB"/>
              <w:right w:val="nil"/>
            </w:tcBorders>
            <w:shd w:val="clear" w:color="auto" w:fill="auto"/>
            <w:vAlign w:val="center"/>
            <w:hideMark/>
          </w:tcPr>
          <w:p w14:paraId="59E6A681" w14:textId="77777777" w:rsidR="00185AC6" w:rsidRPr="00C45829" w:rsidRDefault="00185AC6" w:rsidP="00185AC6">
            <w:pPr>
              <w:spacing w:after="0" w:line="240" w:lineRule="auto"/>
              <w:ind w:firstLineChars="100" w:firstLine="180"/>
              <w:rPr>
                <w:rFonts w:ascii="Calibri Light" w:eastAsia="Times New Roman" w:hAnsi="Calibri Light" w:cs="Calibri Light"/>
                <w:color w:val="005CA9"/>
                <w:sz w:val="18"/>
                <w:szCs w:val="18"/>
                <w:lang w:eastAsia="pt-BR"/>
              </w:rPr>
            </w:pPr>
            <w:r w:rsidRPr="00C45829">
              <w:rPr>
                <w:rFonts w:ascii="Calibri Light" w:eastAsia="Times New Roman" w:hAnsi="Calibri Light" w:cs="Calibri Light"/>
                <w:color w:val="005CA9"/>
                <w:sz w:val="18"/>
                <w:szCs w:val="18"/>
                <w:lang w:eastAsia="pt-BR"/>
              </w:rPr>
              <w:t>Dirigentes</w:t>
            </w:r>
          </w:p>
        </w:tc>
        <w:tc>
          <w:tcPr>
            <w:tcW w:w="574" w:type="pct"/>
            <w:tcBorders>
              <w:top w:val="nil"/>
              <w:left w:val="nil"/>
              <w:bottom w:val="single" w:sz="4" w:space="0" w:color="54BBAB"/>
              <w:right w:val="nil"/>
            </w:tcBorders>
            <w:shd w:val="clear" w:color="auto" w:fill="auto"/>
            <w:vAlign w:val="center"/>
          </w:tcPr>
          <w:p w14:paraId="008E9B0D" w14:textId="3F9BE61F" w:rsidR="00185AC6" w:rsidRPr="00C45829" w:rsidRDefault="00185AC6" w:rsidP="001C61C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4" w:type="pct"/>
            <w:tcBorders>
              <w:top w:val="nil"/>
              <w:left w:val="nil"/>
              <w:bottom w:val="single" w:sz="4" w:space="0" w:color="54BBAB"/>
              <w:right w:val="nil"/>
            </w:tcBorders>
            <w:shd w:val="clear" w:color="auto" w:fill="auto"/>
            <w:vAlign w:val="center"/>
          </w:tcPr>
          <w:p w14:paraId="79DF02AF" w14:textId="5AD80801" w:rsidR="00185AC6" w:rsidRPr="00C45829" w:rsidRDefault="00185AC6" w:rsidP="001C61C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4" w:type="pct"/>
            <w:tcBorders>
              <w:top w:val="nil"/>
              <w:left w:val="nil"/>
              <w:bottom w:val="single" w:sz="4" w:space="0" w:color="54BBAB"/>
              <w:right w:val="nil"/>
            </w:tcBorders>
            <w:shd w:val="clear" w:color="auto" w:fill="auto"/>
            <w:vAlign w:val="center"/>
          </w:tcPr>
          <w:p w14:paraId="7B76DFEB" w14:textId="2CB7F8EA" w:rsidR="00185AC6" w:rsidRPr="00C45829" w:rsidRDefault="00185AC6" w:rsidP="00185AC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(226)</w:t>
            </w:r>
          </w:p>
        </w:tc>
        <w:tc>
          <w:tcPr>
            <w:tcW w:w="574" w:type="pct"/>
            <w:tcBorders>
              <w:top w:val="nil"/>
              <w:left w:val="nil"/>
              <w:bottom w:val="single" w:sz="4" w:space="0" w:color="54BBAB"/>
              <w:right w:val="nil"/>
            </w:tcBorders>
            <w:shd w:val="clear" w:color="auto" w:fill="auto"/>
            <w:vAlign w:val="center"/>
          </w:tcPr>
          <w:p w14:paraId="1A7938C7" w14:textId="3DE7C2FB" w:rsidR="00185AC6" w:rsidRPr="00C45829" w:rsidRDefault="00185AC6" w:rsidP="00185AC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4" w:type="pct"/>
            <w:tcBorders>
              <w:top w:val="nil"/>
              <w:left w:val="nil"/>
              <w:bottom w:val="single" w:sz="4" w:space="0" w:color="54BBAB"/>
              <w:right w:val="nil"/>
            </w:tcBorders>
            <w:shd w:val="clear" w:color="auto" w:fill="auto"/>
            <w:vAlign w:val="center"/>
          </w:tcPr>
          <w:p w14:paraId="3783EE41" w14:textId="7F2FE15C" w:rsidR="00185AC6" w:rsidRPr="00C45829" w:rsidRDefault="00185AC6" w:rsidP="00185AC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4" w:type="pct"/>
            <w:tcBorders>
              <w:top w:val="nil"/>
              <w:left w:val="nil"/>
              <w:bottom w:val="single" w:sz="4" w:space="0" w:color="54BBAB"/>
              <w:right w:val="nil"/>
            </w:tcBorders>
            <w:shd w:val="clear" w:color="auto" w:fill="auto"/>
            <w:vAlign w:val="center"/>
          </w:tcPr>
          <w:p w14:paraId="5B5803C9" w14:textId="6AE57FE1" w:rsidR="00185AC6" w:rsidRPr="00C45829" w:rsidRDefault="00185AC6" w:rsidP="00185AC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bl>
    <w:p w14:paraId="31C7F950" w14:textId="77F6C589" w:rsidR="00782022" w:rsidRPr="003C316E" w:rsidRDefault="003C316E" w:rsidP="003C316E">
      <w:pPr>
        <w:tabs>
          <w:tab w:val="center" w:pos="426"/>
        </w:tabs>
        <w:spacing w:after="0"/>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(1) </w:t>
      </w:r>
      <w:r w:rsidR="00782022" w:rsidRPr="003C316E">
        <w:rPr>
          <w:rFonts w:asciiTheme="majorHAnsi" w:hAnsiTheme="majorHAnsi" w:cstheme="majorHAnsi"/>
          <w:color w:val="2F75B5"/>
          <w:sz w:val="16"/>
          <w:szCs w:val="16"/>
        </w:rPr>
        <w:t xml:space="preserve">O montante não contempla a parcela de R$ </w:t>
      </w:r>
      <w:r w:rsidR="0059614B" w:rsidRPr="003C316E">
        <w:rPr>
          <w:rFonts w:asciiTheme="majorHAnsi" w:hAnsiTheme="majorHAnsi" w:cstheme="majorHAnsi"/>
          <w:color w:val="2F75B5"/>
          <w:sz w:val="16"/>
          <w:szCs w:val="16"/>
        </w:rPr>
        <w:t>15.095</w:t>
      </w:r>
      <w:r w:rsidR="00D721CF" w:rsidRPr="003C316E">
        <w:rPr>
          <w:rFonts w:asciiTheme="majorHAnsi" w:hAnsiTheme="majorHAnsi" w:cstheme="majorHAnsi"/>
          <w:color w:val="2F75B5"/>
          <w:sz w:val="16"/>
          <w:szCs w:val="16"/>
        </w:rPr>
        <w:t xml:space="preserve"> </w:t>
      </w:r>
      <w:r w:rsidR="00782022" w:rsidRPr="003C316E">
        <w:rPr>
          <w:rFonts w:asciiTheme="majorHAnsi" w:hAnsiTheme="majorHAnsi" w:cstheme="majorHAnsi"/>
          <w:color w:val="2F75B5"/>
          <w:sz w:val="16"/>
          <w:szCs w:val="16"/>
        </w:rPr>
        <w:t xml:space="preserve">(R$ </w:t>
      </w:r>
      <w:r w:rsidR="006D1A1B" w:rsidRPr="003C316E">
        <w:rPr>
          <w:rFonts w:asciiTheme="majorHAnsi" w:hAnsiTheme="majorHAnsi" w:cstheme="majorHAnsi"/>
          <w:color w:val="2F75B5"/>
          <w:sz w:val="16"/>
          <w:szCs w:val="16"/>
        </w:rPr>
        <w:t>5.353</w:t>
      </w:r>
      <w:r w:rsidR="00782022" w:rsidRPr="003C316E">
        <w:rPr>
          <w:rFonts w:asciiTheme="majorHAnsi" w:hAnsiTheme="majorHAnsi" w:cstheme="majorHAnsi"/>
          <w:color w:val="2F75B5"/>
          <w:sz w:val="16"/>
          <w:szCs w:val="16"/>
        </w:rPr>
        <w:t xml:space="preserve"> – em igual período do exercício anterior) relativa às Receitas de acesso à rede de distribuição e uso da marca oriundas de partes não-relacionadas à CAIXA Seguridade.</w:t>
      </w:r>
    </w:p>
    <w:p w14:paraId="5FB42D7B" w14:textId="6601DA19" w:rsidR="00782022" w:rsidRPr="003C316E" w:rsidRDefault="003C316E" w:rsidP="003C316E">
      <w:pPr>
        <w:tabs>
          <w:tab w:val="center" w:pos="426"/>
        </w:tabs>
        <w:spacing w:after="0"/>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(2) </w:t>
      </w:r>
      <w:r w:rsidR="00782022" w:rsidRPr="003C316E">
        <w:rPr>
          <w:rFonts w:asciiTheme="majorHAnsi" w:hAnsiTheme="majorHAnsi" w:cstheme="majorHAnsi"/>
          <w:color w:val="2F75B5"/>
          <w:sz w:val="16"/>
          <w:szCs w:val="16"/>
        </w:rPr>
        <w:t xml:space="preserve">O montante não contempla a parcela de R$ </w:t>
      </w:r>
      <w:r w:rsidR="0059614B" w:rsidRPr="003C316E">
        <w:rPr>
          <w:rFonts w:asciiTheme="majorHAnsi" w:hAnsiTheme="majorHAnsi" w:cstheme="majorHAnsi"/>
          <w:color w:val="2F75B5"/>
          <w:sz w:val="16"/>
          <w:szCs w:val="16"/>
        </w:rPr>
        <w:t>10.484</w:t>
      </w:r>
      <w:r w:rsidR="00D721CF" w:rsidRPr="003C316E">
        <w:rPr>
          <w:rFonts w:asciiTheme="majorHAnsi" w:hAnsiTheme="majorHAnsi" w:cstheme="majorHAnsi"/>
          <w:color w:val="2F75B5"/>
          <w:sz w:val="16"/>
          <w:szCs w:val="16"/>
        </w:rPr>
        <w:t xml:space="preserve"> </w:t>
      </w:r>
      <w:r w:rsidR="00782022" w:rsidRPr="003C316E">
        <w:rPr>
          <w:rFonts w:asciiTheme="majorHAnsi" w:hAnsiTheme="majorHAnsi" w:cstheme="majorHAnsi"/>
          <w:color w:val="2F75B5"/>
          <w:sz w:val="16"/>
          <w:szCs w:val="16"/>
        </w:rPr>
        <w:t xml:space="preserve">(R$ </w:t>
      </w:r>
      <w:r w:rsidR="006D1A1B" w:rsidRPr="003C316E">
        <w:rPr>
          <w:rFonts w:asciiTheme="majorHAnsi" w:hAnsiTheme="majorHAnsi" w:cstheme="majorHAnsi"/>
          <w:color w:val="2F75B5"/>
          <w:sz w:val="16"/>
          <w:szCs w:val="16"/>
        </w:rPr>
        <w:t>52.801</w:t>
      </w:r>
      <w:r w:rsidR="00782022" w:rsidRPr="003C316E">
        <w:rPr>
          <w:rFonts w:asciiTheme="majorHAnsi" w:hAnsiTheme="majorHAnsi" w:cstheme="majorHAnsi"/>
          <w:color w:val="2F75B5"/>
          <w:sz w:val="16"/>
          <w:szCs w:val="16"/>
        </w:rPr>
        <w:t xml:space="preserve"> – em igual período do exercício anterior) relativa às Receitas financeiras de instrumentos financeiros de partes não relacionadas bem como atualização monetária sobre Pedido Eletrônico de Restituição (PER).</w:t>
      </w:r>
    </w:p>
    <w:p w14:paraId="1E41A319" w14:textId="0A6710C5" w:rsidR="00782022" w:rsidRPr="003C316E" w:rsidRDefault="003C316E" w:rsidP="003C316E">
      <w:pPr>
        <w:tabs>
          <w:tab w:val="center" w:pos="426"/>
        </w:tabs>
        <w:spacing w:after="0"/>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(3) </w:t>
      </w:r>
      <w:r w:rsidR="00782022" w:rsidRPr="003C316E">
        <w:rPr>
          <w:rFonts w:asciiTheme="majorHAnsi" w:hAnsiTheme="majorHAnsi" w:cstheme="majorHAnsi"/>
          <w:color w:val="2F75B5"/>
          <w:sz w:val="16"/>
          <w:szCs w:val="16"/>
        </w:rPr>
        <w:t xml:space="preserve">As Despesas Administrativas incluem as despesas compartilhadas e atividades operacionais previstas no Convênio de Compartilhamento de Estrutura e de Execução de Atividades Operacionais celebrado entre CAIXA e Caixa Seguridade. O montante apresentado no período não contempla a parcela de R$ </w:t>
      </w:r>
      <w:r w:rsidR="0059614B" w:rsidRPr="003C316E">
        <w:rPr>
          <w:rFonts w:asciiTheme="majorHAnsi" w:hAnsiTheme="majorHAnsi" w:cstheme="majorHAnsi"/>
          <w:color w:val="2F75B5"/>
          <w:sz w:val="16"/>
          <w:szCs w:val="16"/>
        </w:rPr>
        <w:t>5.787</w:t>
      </w:r>
      <w:r w:rsidR="00D721CF" w:rsidRPr="003C316E">
        <w:rPr>
          <w:rFonts w:asciiTheme="majorHAnsi" w:hAnsiTheme="majorHAnsi" w:cstheme="majorHAnsi"/>
          <w:color w:val="2F75B5"/>
          <w:sz w:val="16"/>
          <w:szCs w:val="16"/>
        </w:rPr>
        <w:t xml:space="preserve"> </w:t>
      </w:r>
      <w:r w:rsidR="00782022" w:rsidRPr="003C316E">
        <w:rPr>
          <w:rFonts w:asciiTheme="majorHAnsi" w:hAnsiTheme="majorHAnsi" w:cstheme="majorHAnsi"/>
          <w:color w:val="2F75B5"/>
          <w:sz w:val="16"/>
          <w:szCs w:val="16"/>
        </w:rPr>
        <w:t xml:space="preserve">(R$ </w:t>
      </w:r>
      <w:r w:rsidR="006D1A1B" w:rsidRPr="003C316E">
        <w:rPr>
          <w:rFonts w:asciiTheme="majorHAnsi" w:hAnsiTheme="majorHAnsi" w:cstheme="majorHAnsi"/>
          <w:color w:val="2F75B5"/>
          <w:sz w:val="16"/>
          <w:szCs w:val="16"/>
        </w:rPr>
        <w:t>3.481</w:t>
      </w:r>
      <w:r w:rsidR="00782022" w:rsidRPr="003C316E">
        <w:rPr>
          <w:rFonts w:asciiTheme="majorHAnsi" w:hAnsiTheme="majorHAnsi" w:cstheme="majorHAnsi"/>
          <w:color w:val="2F75B5"/>
          <w:sz w:val="16"/>
          <w:szCs w:val="16"/>
        </w:rPr>
        <w:t xml:space="preserve"> – em igual período do exercício anterior) relativas às despesas administrativas realizadas com partes não relacionadas à CAIXA Seguridade. </w:t>
      </w:r>
    </w:p>
    <w:p w14:paraId="571AC0A2" w14:textId="34D15F9C" w:rsidR="00782022" w:rsidRPr="003C316E" w:rsidRDefault="003C316E" w:rsidP="003C316E">
      <w:pPr>
        <w:tabs>
          <w:tab w:val="center" w:pos="426"/>
        </w:tabs>
        <w:spacing w:after="0"/>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(4) </w:t>
      </w:r>
      <w:r w:rsidR="00782022" w:rsidRPr="003C316E">
        <w:rPr>
          <w:rFonts w:asciiTheme="majorHAnsi" w:hAnsiTheme="majorHAnsi" w:cstheme="majorHAnsi"/>
          <w:color w:val="2F75B5"/>
          <w:sz w:val="16"/>
          <w:szCs w:val="16"/>
        </w:rPr>
        <w:t xml:space="preserve">O montante não contempla a parcela de R$ </w:t>
      </w:r>
      <w:r w:rsidR="00BA43E9" w:rsidRPr="003C316E">
        <w:rPr>
          <w:rFonts w:asciiTheme="majorHAnsi" w:hAnsiTheme="majorHAnsi" w:cstheme="majorHAnsi"/>
          <w:color w:val="2F75B5"/>
          <w:sz w:val="16"/>
          <w:szCs w:val="16"/>
        </w:rPr>
        <w:t>8.</w:t>
      </w:r>
      <w:r w:rsidR="0059614B" w:rsidRPr="003C316E">
        <w:rPr>
          <w:rFonts w:asciiTheme="majorHAnsi" w:hAnsiTheme="majorHAnsi" w:cstheme="majorHAnsi"/>
          <w:color w:val="2F75B5"/>
          <w:sz w:val="16"/>
          <w:szCs w:val="16"/>
        </w:rPr>
        <w:t>166</w:t>
      </w:r>
      <w:r w:rsidR="00BA43E9" w:rsidRPr="003C316E">
        <w:rPr>
          <w:rFonts w:asciiTheme="majorHAnsi" w:hAnsiTheme="majorHAnsi" w:cstheme="majorHAnsi"/>
          <w:color w:val="2F75B5"/>
          <w:sz w:val="16"/>
          <w:szCs w:val="16"/>
        </w:rPr>
        <w:t xml:space="preserve"> </w:t>
      </w:r>
      <w:r w:rsidR="00782022" w:rsidRPr="003C316E">
        <w:rPr>
          <w:rFonts w:asciiTheme="majorHAnsi" w:hAnsiTheme="majorHAnsi" w:cstheme="majorHAnsi"/>
          <w:color w:val="2F75B5"/>
          <w:sz w:val="16"/>
          <w:szCs w:val="16"/>
        </w:rPr>
        <w:t xml:space="preserve">(R$ </w:t>
      </w:r>
      <w:r w:rsidR="005D0959" w:rsidRPr="003C316E">
        <w:rPr>
          <w:rFonts w:asciiTheme="majorHAnsi" w:hAnsiTheme="majorHAnsi" w:cstheme="majorHAnsi"/>
          <w:color w:val="2F75B5"/>
          <w:sz w:val="16"/>
          <w:szCs w:val="16"/>
        </w:rPr>
        <w:t>5.367</w:t>
      </w:r>
      <w:r w:rsidR="00782022" w:rsidRPr="003C316E">
        <w:rPr>
          <w:rFonts w:asciiTheme="majorHAnsi" w:hAnsiTheme="majorHAnsi" w:cstheme="majorHAnsi"/>
          <w:color w:val="2F75B5"/>
          <w:sz w:val="16"/>
          <w:szCs w:val="16"/>
        </w:rPr>
        <w:t>– em igual período do exercício anterior) relativa atualização monetária de dividendos referente a parcela de não controladores.</w:t>
      </w:r>
    </w:p>
    <w:p w14:paraId="16450FB4" w14:textId="022A13F9" w:rsidR="00782022" w:rsidRDefault="00782022">
      <w:pPr>
        <w:spacing w:after="0" w:line="240" w:lineRule="auto"/>
        <w:rPr>
          <w:rFonts w:asciiTheme="majorHAnsi" w:hAnsiTheme="majorHAnsi" w:cstheme="majorHAnsi"/>
          <w:b/>
          <w:color w:val="2F75B5"/>
          <w:sz w:val="20"/>
          <w:szCs w:val="20"/>
        </w:rPr>
      </w:pPr>
      <w:r>
        <w:rPr>
          <w:rFonts w:asciiTheme="majorHAnsi" w:hAnsiTheme="majorHAnsi" w:cstheme="majorHAnsi"/>
          <w:b/>
          <w:color w:val="2F75B5"/>
          <w:sz w:val="20"/>
          <w:szCs w:val="20"/>
        </w:rPr>
        <w:br w:type="page"/>
      </w:r>
    </w:p>
    <w:p w14:paraId="234CE88A" w14:textId="77777777" w:rsidR="00782022" w:rsidRPr="00281B6C" w:rsidRDefault="00782022" w:rsidP="00281B6C">
      <w:pPr>
        <w:pStyle w:val="PargrafodaLista"/>
        <w:tabs>
          <w:tab w:val="center" w:pos="426"/>
        </w:tabs>
        <w:ind w:left="45"/>
        <w:jc w:val="both"/>
        <w:rPr>
          <w:rFonts w:asciiTheme="majorHAnsi" w:hAnsiTheme="majorHAnsi" w:cstheme="majorHAnsi"/>
          <w:b/>
          <w:color w:val="2F75B5"/>
          <w:sz w:val="20"/>
          <w:szCs w:val="20"/>
          <w:lang w:val="pt-BR"/>
        </w:rPr>
      </w:pPr>
    </w:p>
    <w:tbl>
      <w:tblPr>
        <w:tblW w:w="5000" w:type="pct"/>
        <w:tblLayout w:type="fixed"/>
        <w:tblCellMar>
          <w:left w:w="70" w:type="dxa"/>
          <w:right w:w="70" w:type="dxa"/>
        </w:tblCellMar>
        <w:tblLook w:val="04A0" w:firstRow="1" w:lastRow="0" w:firstColumn="1" w:lastColumn="0" w:noHBand="0" w:noVBand="1"/>
      </w:tblPr>
      <w:tblGrid>
        <w:gridCol w:w="4531"/>
        <w:gridCol w:w="1252"/>
        <w:gridCol w:w="1255"/>
        <w:gridCol w:w="1252"/>
        <w:gridCol w:w="1255"/>
        <w:gridCol w:w="1255"/>
        <w:gridCol w:w="1252"/>
        <w:gridCol w:w="1255"/>
        <w:gridCol w:w="1252"/>
      </w:tblGrid>
      <w:tr w:rsidR="00E42E01" w:rsidRPr="00E42E01" w14:paraId="7583CB30" w14:textId="77777777" w:rsidTr="002546D2">
        <w:trPr>
          <w:trHeight w:hRule="exact" w:val="227"/>
        </w:trPr>
        <w:tc>
          <w:tcPr>
            <w:tcW w:w="1556"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0A561819"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Descrição</w:t>
            </w:r>
          </w:p>
        </w:tc>
        <w:tc>
          <w:tcPr>
            <w:tcW w:w="3444" w:type="pct"/>
            <w:gridSpan w:val="8"/>
            <w:tcBorders>
              <w:top w:val="single" w:sz="4" w:space="0" w:color="54BBAB"/>
              <w:left w:val="nil"/>
              <w:bottom w:val="nil"/>
              <w:right w:val="single" w:sz="4" w:space="0" w:color="FFFFFF"/>
            </w:tcBorders>
            <w:shd w:val="clear" w:color="auto" w:fill="auto"/>
            <w:vAlign w:val="center"/>
            <w:hideMark/>
          </w:tcPr>
          <w:p w14:paraId="23E72504"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Consolidado</w:t>
            </w:r>
          </w:p>
        </w:tc>
      </w:tr>
      <w:tr w:rsidR="00E42E01" w:rsidRPr="00E42E01" w14:paraId="1A88725C" w14:textId="77777777" w:rsidTr="002546D2">
        <w:trPr>
          <w:trHeight w:hRule="exact" w:val="227"/>
        </w:trPr>
        <w:tc>
          <w:tcPr>
            <w:tcW w:w="1556" w:type="pct"/>
            <w:vMerge/>
            <w:tcBorders>
              <w:top w:val="single" w:sz="4" w:space="0" w:color="54BBAB"/>
              <w:left w:val="single" w:sz="4" w:space="0" w:color="FFFFFF"/>
              <w:bottom w:val="single" w:sz="4" w:space="0" w:color="54BBAB"/>
              <w:right w:val="nil"/>
            </w:tcBorders>
            <w:vAlign w:val="center"/>
            <w:hideMark/>
          </w:tcPr>
          <w:p w14:paraId="5C16EE3E" w14:textId="77777777" w:rsidR="00E42E01" w:rsidRPr="00E42E01" w:rsidRDefault="00E42E01" w:rsidP="00E42E01">
            <w:pPr>
              <w:spacing w:after="0" w:line="240" w:lineRule="auto"/>
              <w:rPr>
                <w:rFonts w:ascii="Calibri Light" w:eastAsia="Times New Roman" w:hAnsi="Calibri Light" w:cs="Calibri Light"/>
                <w:b/>
                <w:bCs/>
                <w:color w:val="005CA9"/>
                <w:sz w:val="18"/>
                <w:szCs w:val="18"/>
                <w:lang w:eastAsia="pt-BR"/>
              </w:rPr>
            </w:pPr>
          </w:p>
        </w:tc>
        <w:tc>
          <w:tcPr>
            <w:tcW w:w="1722" w:type="pct"/>
            <w:gridSpan w:val="4"/>
            <w:tcBorders>
              <w:top w:val="single" w:sz="4" w:space="0" w:color="54BBAB"/>
              <w:left w:val="nil"/>
              <w:bottom w:val="single" w:sz="4" w:space="0" w:color="54BBAB"/>
              <w:right w:val="single" w:sz="4" w:space="0" w:color="FFFFFF"/>
            </w:tcBorders>
            <w:shd w:val="clear" w:color="auto" w:fill="auto"/>
            <w:vAlign w:val="center"/>
            <w:hideMark/>
          </w:tcPr>
          <w:p w14:paraId="76BE9976" w14:textId="5AFB1208" w:rsidR="00E42E01" w:rsidRPr="00E42E01" w:rsidRDefault="00874218" w:rsidP="00E42E01">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3</w:t>
            </w:r>
            <w:r w:rsidR="00E42E01" w:rsidRPr="00E42E01">
              <w:rPr>
                <w:rFonts w:ascii="Calibri Light" w:eastAsia="Times New Roman" w:hAnsi="Calibri Light" w:cs="Calibri Light"/>
                <w:b/>
                <w:bCs/>
                <w:color w:val="005CA9"/>
                <w:sz w:val="18"/>
                <w:szCs w:val="18"/>
                <w:lang w:eastAsia="pt-BR"/>
              </w:rPr>
              <w:t>º trimestre de 2024</w:t>
            </w:r>
          </w:p>
        </w:tc>
        <w:tc>
          <w:tcPr>
            <w:tcW w:w="1722" w:type="pct"/>
            <w:gridSpan w:val="4"/>
            <w:tcBorders>
              <w:top w:val="single" w:sz="4" w:space="0" w:color="54BBAB"/>
              <w:left w:val="nil"/>
              <w:bottom w:val="single" w:sz="4" w:space="0" w:color="54BBAB"/>
              <w:right w:val="single" w:sz="4" w:space="0" w:color="FFFFFF"/>
            </w:tcBorders>
            <w:shd w:val="clear" w:color="auto" w:fill="auto"/>
            <w:vAlign w:val="center"/>
            <w:hideMark/>
          </w:tcPr>
          <w:p w14:paraId="09123503" w14:textId="420EC5AD" w:rsidR="00E42E01" w:rsidRPr="00E42E01" w:rsidRDefault="00874218" w:rsidP="00E42E01">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3</w:t>
            </w:r>
            <w:r w:rsidR="00E42E01" w:rsidRPr="00E42E01">
              <w:rPr>
                <w:rFonts w:ascii="Calibri Light" w:eastAsia="Times New Roman" w:hAnsi="Calibri Light" w:cs="Calibri Light"/>
                <w:b/>
                <w:bCs/>
                <w:color w:val="005CA9"/>
                <w:sz w:val="18"/>
                <w:szCs w:val="18"/>
                <w:lang w:eastAsia="pt-BR"/>
              </w:rPr>
              <w:t>º trimestre de 2023</w:t>
            </w:r>
          </w:p>
        </w:tc>
      </w:tr>
      <w:tr w:rsidR="0076502A" w:rsidRPr="00E42E01" w14:paraId="437265B5" w14:textId="77777777" w:rsidTr="00FB4BA1">
        <w:trPr>
          <w:trHeight w:val="680"/>
        </w:trPr>
        <w:tc>
          <w:tcPr>
            <w:tcW w:w="1556" w:type="pct"/>
            <w:vMerge/>
            <w:tcBorders>
              <w:top w:val="single" w:sz="4" w:space="0" w:color="54BBAB"/>
              <w:left w:val="single" w:sz="4" w:space="0" w:color="FFFFFF"/>
              <w:bottom w:val="single" w:sz="4" w:space="0" w:color="54BBAB"/>
              <w:right w:val="nil"/>
            </w:tcBorders>
            <w:vAlign w:val="center"/>
            <w:hideMark/>
          </w:tcPr>
          <w:p w14:paraId="7F97E4B9" w14:textId="77777777" w:rsidR="00E42E01" w:rsidRPr="00E42E01" w:rsidRDefault="00E42E01" w:rsidP="00E42E01">
            <w:pPr>
              <w:spacing w:after="0" w:line="240" w:lineRule="auto"/>
              <w:rPr>
                <w:rFonts w:ascii="Calibri Light" w:eastAsia="Times New Roman" w:hAnsi="Calibri Light" w:cs="Calibri Light"/>
                <w:b/>
                <w:bCs/>
                <w:color w:val="005CA9"/>
                <w:sz w:val="18"/>
                <w:szCs w:val="18"/>
                <w:lang w:eastAsia="pt-BR"/>
              </w:rPr>
            </w:pPr>
          </w:p>
        </w:tc>
        <w:tc>
          <w:tcPr>
            <w:tcW w:w="430" w:type="pct"/>
            <w:tcBorders>
              <w:top w:val="nil"/>
              <w:left w:val="nil"/>
              <w:bottom w:val="single" w:sz="4" w:space="0" w:color="54BBAB"/>
              <w:right w:val="nil"/>
            </w:tcBorders>
            <w:shd w:val="clear" w:color="auto" w:fill="auto"/>
            <w:vAlign w:val="center"/>
            <w:hideMark/>
          </w:tcPr>
          <w:p w14:paraId="012E7AFB"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Controladora</w:t>
            </w:r>
          </w:p>
        </w:tc>
        <w:tc>
          <w:tcPr>
            <w:tcW w:w="431" w:type="pct"/>
            <w:tcBorders>
              <w:top w:val="nil"/>
              <w:left w:val="nil"/>
              <w:bottom w:val="single" w:sz="4" w:space="0" w:color="54BBAB"/>
              <w:right w:val="nil"/>
            </w:tcBorders>
            <w:shd w:val="clear" w:color="auto" w:fill="auto"/>
            <w:vAlign w:val="center"/>
            <w:hideMark/>
          </w:tcPr>
          <w:p w14:paraId="230C01E4" w14:textId="77777777" w:rsidR="002546D2"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Controladas em conjunto/</w:t>
            </w:r>
          </w:p>
          <w:p w14:paraId="6F30A6B4" w14:textId="141FCD19"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coligadas</w:t>
            </w:r>
          </w:p>
        </w:tc>
        <w:tc>
          <w:tcPr>
            <w:tcW w:w="430" w:type="pct"/>
            <w:tcBorders>
              <w:top w:val="nil"/>
              <w:left w:val="nil"/>
              <w:bottom w:val="single" w:sz="4" w:space="0" w:color="54BBAB"/>
              <w:right w:val="nil"/>
            </w:tcBorders>
            <w:shd w:val="clear" w:color="auto" w:fill="auto"/>
            <w:vAlign w:val="center"/>
            <w:hideMark/>
          </w:tcPr>
          <w:p w14:paraId="38783816"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Pessoal-chave</w:t>
            </w:r>
          </w:p>
        </w:tc>
        <w:tc>
          <w:tcPr>
            <w:tcW w:w="431" w:type="pct"/>
            <w:tcBorders>
              <w:top w:val="nil"/>
              <w:left w:val="nil"/>
              <w:bottom w:val="single" w:sz="4" w:space="0" w:color="54BBAB"/>
              <w:right w:val="nil"/>
            </w:tcBorders>
            <w:shd w:val="clear" w:color="auto" w:fill="auto"/>
            <w:vAlign w:val="center"/>
            <w:hideMark/>
          </w:tcPr>
          <w:p w14:paraId="770C6A32"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Outras partes relacionadas</w:t>
            </w:r>
          </w:p>
        </w:tc>
        <w:tc>
          <w:tcPr>
            <w:tcW w:w="431" w:type="pct"/>
            <w:tcBorders>
              <w:top w:val="nil"/>
              <w:left w:val="nil"/>
              <w:bottom w:val="single" w:sz="4" w:space="0" w:color="54BBAB"/>
              <w:right w:val="nil"/>
            </w:tcBorders>
            <w:shd w:val="clear" w:color="auto" w:fill="auto"/>
            <w:vAlign w:val="center"/>
            <w:hideMark/>
          </w:tcPr>
          <w:p w14:paraId="325307EF"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Controladora</w:t>
            </w:r>
          </w:p>
        </w:tc>
        <w:tc>
          <w:tcPr>
            <w:tcW w:w="430" w:type="pct"/>
            <w:tcBorders>
              <w:top w:val="nil"/>
              <w:left w:val="nil"/>
              <w:bottom w:val="single" w:sz="4" w:space="0" w:color="54BBAB"/>
              <w:right w:val="nil"/>
            </w:tcBorders>
            <w:shd w:val="clear" w:color="auto" w:fill="auto"/>
            <w:vAlign w:val="center"/>
            <w:hideMark/>
          </w:tcPr>
          <w:p w14:paraId="1333CEDE" w14:textId="77777777" w:rsidR="002546D2"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Controladas em conjunto/</w:t>
            </w:r>
          </w:p>
          <w:p w14:paraId="36643AC2" w14:textId="1EB14F16"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coligadas</w:t>
            </w:r>
          </w:p>
        </w:tc>
        <w:tc>
          <w:tcPr>
            <w:tcW w:w="431" w:type="pct"/>
            <w:tcBorders>
              <w:top w:val="nil"/>
              <w:left w:val="nil"/>
              <w:bottom w:val="single" w:sz="4" w:space="0" w:color="54BBAB"/>
              <w:right w:val="nil"/>
            </w:tcBorders>
            <w:shd w:val="clear" w:color="auto" w:fill="auto"/>
            <w:vAlign w:val="center"/>
            <w:hideMark/>
          </w:tcPr>
          <w:p w14:paraId="3E2F03A3"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Pessoal-chave</w:t>
            </w:r>
          </w:p>
        </w:tc>
        <w:tc>
          <w:tcPr>
            <w:tcW w:w="430" w:type="pct"/>
            <w:tcBorders>
              <w:top w:val="nil"/>
              <w:left w:val="nil"/>
              <w:bottom w:val="single" w:sz="4" w:space="0" w:color="54BBAB"/>
              <w:right w:val="nil"/>
            </w:tcBorders>
            <w:shd w:val="clear" w:color="auto" w:fill="auto"/>
            <w:vAlign w:val="center"/>
            <w:hideMark/>
          </w:tcPr>
          <w:p w14:paraId="2CAB51EB" w14:textId="77777777" w:rsidR="00E42E01" w:rsidRPr="00E42E01" w:rsidRDefault="00E42E01" w:rsidP="00E42E01">
            <w:pPr>
              <w:spacing w:after="0" w:line="240" w:lineRule="auto"/>
              <w:jc w:val="center"/>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Outras partes relacionadas</w:t>
            </w:r>
          </w:p>
        </w:tc>
      </w:tr>
      <w:tr w:rsidR="00B5211D" w:rsidRPr="00E42E01" w14:paraId="2BDF9FFA" w14:textId="77777777" w:rsidTr="00B5211D">
        <w:trPr>
          <w:trHeight w:hRule="exact" w:val="227"/>
        </w:trPr>
        <w:tc>
          <w:tcPr>
            <w:tcW w:w="1556" w:type="pct"/>
            <w:tcBorders>
              <w:top w:val="nil"/>
              <w:left w:val="single" w:sz="4" w:space="0" w:color="FFFFFF"/>
              <w:bottom w:val="single" w:sz="4" w:space="0" w:color="54BBAB"/>
              <w:right w:val="nil"/>
            </w:tcBorders>
            <w:shd w:val="clear" w:color="auto" w:fill="auto"/>
            <w:vAlign w:val="center"/>
            <w:hideMark/>
          </w:tcPr>
          <w:p w14:paraId="16B4B995" w14:textId="77777777" w:rsidR="00B5211D" w:rsidRPr="00E42E01" w:rsidRDefault="00B5211D" w:rsidP="00B5211D">
            <w:pPr>
              <w:spacing w:after="0" w:line="240" w:lineRule="auto"/>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RECEITAS:</w:t>
            </w:r>
          </w:p>
        </w:tc>
        <w:tc>
          <w:tcPr>
            <w:tcW w:w="430" w:type="pct"/>
            <w:tcBorders>
              <w:top w:val="single" w:sz="4" w:space="0" w:color="54BBAB"/>
              <w:left w:val="nil"/>
              <w:bottom w:val="single" w:sz="4" w:space="0" w:color="54BBAB"/>
              <w:right w:val="nil"/>
            </w:tcBorders>
            <w:shd w:val="clear" w:color="auto" w:fill="auto"/>
            <w:vAlign w:val="center"/>
          </w:tcPr>
          <w:p w14:paraId="2E404107" w14:textId="05FCE83B" w:rsidR="00B5211D" w:rsidRPr="00E42E01" w:rsidRDefault="00B5211D" w:rsidP="00B5211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2.123</w:t>
            </w:r>
          </w:p>
        </w:tc>
        <w:tc>
          <w:tcPr>
            <w:tcW w:w="431" w:type="pct"/>
            <w:tcBorders>
              <w:top w:val="single" w:sz="4" w:space="0" w:color="54BBAB"/>
              <w:left w:val="nil"/>
              <w:bottom w:val="single" w:sz="4" w:space="0" w:color="54BBAB"/>
              <w:right w:val="nil"/>
            </w:tcBorders>
            <w:shd w:val="clear" w:color="auto" w:fill="auto"/>
            <w:vAlign w:val="center"/>
          </w:tcPr>
          <w:p w14:paraId="720B7059" w14:textId="5265DA07" w:rsidR="00B5211D" w:rsidRPr="00E42E01" w:rsidRDefault="00B5211D" w:rsidP="00B5211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693.277</w:t>
            </w:r>
          </w:p>
        </w:tc>
        <w:tc>
          <w:tcPr>
            <w:tcW w:w="430" w:type="pct"/>
            <w:tcBorders>
              <w:top w:val="single" w:sz="4" w:space="0" w:color="54BBAB"/>
              <w:left w:val="nil"/>
              <w:bottom w:val="single" w:sz="4" w:space="0" w:color="54BBAB"/>
              <w:right w:val="nil"/>
            </w:tcBorders>
            <w:shd w:val="clear" w:color="auto" w:fill="auto"/>
            <w:vAlign w:val="center"/>
          </w:tcPr>
          <w:p w14:paraId="3BE1F91F" w14:textId="286A1A08" w:rsidR="00B5211D" w:rsidRPr="00E42E01" w:rsidRDefault="00B5211D" w:rsidP="00B5211D">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1" w:type="pct"/>
            <w:tcBorders>
              <w:top w:val="single" w:sz="4" w:space="0" w:color="54BBAB"/>
              <w:left w:val="nil"/>
              <w:bottom w:val="single" w:sz="4" w:space="0" w:color="54BBAB"/>
              <w:right w:val="nil"/>
            </w:tcBorders>
            <w:shd w:val="clear" w:color="auto" w:fill="auto"/>
            <w:vAlign w:val="center"/>
          </w:tcPr>
          <w:p w14:paraId="671EFE97" w14:textId="0975766F" w:rsidR="00B5211D" w:rsidRPr="00E42E01" w:rsidRDefault="00B5211D" w:rsidP="00B5211D">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1" w:type="pct"/>
            <w:tcBorders>
              <w:top w:val="single" w:sz="4" w:space="0" w:color="54BBAB"/>
              <w:left w:val="nil"/>
              <w:bottom w:val="single" w:sz="4" w:space="0" w:color="54BBAB"/>
              <w:right w:val="nil"/>
            </w:tcBorders>
            <w:shd w:val="clear" w:color="auto" w:fill="auto"/>
            <w:vAlign w:val="center"/>
          </w:tcPr>
          <w:p w14:paraId="2B19C903" w14:textId="20C1F64B" w:rsidR="00B5211D" w:rsidRPr="00E42E01" w:rsidRDefault="00B5211D" w:rsidP="00B5211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1.787</w:t>
            </w:r>
          </w:p>
        </w:tc>
        <w:tc>
          <w:tcPr>
            <w:tcW w:w="430" w:type="pct"/>
            <w:tcBorders>
              <w:top w:val="single" w:sz="4" w:space="0" w:color="54BBAB"/>
              <w:left w:val="nil"/>
              <w:bottom w:val="single" w:sz="4" w:space="0" w:color="54BBAB"/>
              <w:right w:val="nil"/>
            </w:tcBorders>
            <w:shd w:val="clear" w:color="auto" w:fill="auto"/>
            <w:vAlign w:val="center"/>
          </w:tcPr>
          <w:p w14:paraId="17414FFC" w14:textId="4C1265A6" w:rsidR="00B5211D" w:rsidRPr="00E42E01" w:rsidRDefault="00B5211D" w:rsidP="00B5211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504.431</w:t>
            </w:r>
          </w:p>
        </w:tc>
        <w:tc>
          <w:tcPr>
            <w:tcW w:w="431" w:type="pct"/>
            <w:tcBorders>
              <w:top w:val="single" w:sz="4" w:space="0" w:color="54BBAB"/>
              <w:left w:val="nil"/>
              <w:bottom w:val="single" w:sz="4" w:space="0" w:color="54BBAB"/>
              <w:right w:val="nil"/>
            </w:tcBorders>
            <w:shd w:val="clear" w:color="auto" w:fill="auto"/>
            <w:vAlign w:val="center"/>
          </w:tcPr>
          <w:p w14:paraId="3FA62C7F" w14:textId="78D2794D" w:rsidR="00B5211D" w:rsidRPr="00E42E01" w:rsidRDefault="00B5211D" w:rsidP="00B5211D">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0" w:type="pct"/>
            <w:tcBorders>
              <w:top w:val="single" w:sz="4" w:space="0" w:color="54BBAB"/>
              <w:left w:val="nil"/>
              <w:bottom w:val="single" w:sz="4" w:space="0" w:color="54BBAB"/>
              <w:right w:val="nil"/>
            </w:tcBorders>
            <w:shd w:val="clear" w:color="auto" w:fill="auto"/>
            <w:vAlign w:val="center"/>
          </w:tcPr>
          <w:p w14:paraId="6505D595" w14:textId="3D8483AC" w:rsidR="00B5211D" w:rsidRPr="00E42E01" w:rsidRDefault="00B5211D" w:rsidP="00B5211D">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B5211D" w:rsidRPr="00E42E01" w14:paraId="7DD24305" w14:textId="77777777" w:rsidTr="00B5211D">
        <w:trPr>
          <w:trHeight w:hRule="exact" w:val="227"/>
        </w:trPr>
        <w:tc>
          <w:tcPr>
            <w:tcW w:w="1556" w:type="pct"/>
            <w:tcBorders>
              <w:top w:val="nil"/>
              <w:left w:val="single" w:sz="4" w:space="0" w:color="FFFFFF"/>
              <w:bottom w:val="nil"/>
              <w:right w:val="nil"/>
            </w:tcBorders>
            <w:shd w:val="clear" w:color="auto" w:fill="auto"/>
            <w:vAlign w:val="center"/>
            <w:hideMark/>
          </w:tcPr>
          <w:p w14:paraId="3D091469" w14:textId="77777777" w:rsidR="00B5211D" w:rsidRPr="00E42E01" w:rsidRDefault="00B5211D" w:rsidP="00B5211D">
            <w:pPr>
              <w:spacing w:after="0" w:line="240" w:lineRule="auto"/>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Receitas de acesso à rede de distribuição e uso da marca: (1)</w:t>
            </w:r>
          </w:p>
        </w:tc>
        <w:tc>
          <w:tcPr>
            <w:tcW w:w="430" w:type="pct"/>
            <w:tcBorders>
              <w:top w:val="nil"/>
              <w:left w:val="nil"/>
              <w:bottom w:val="nil"/>
              <w:right w:val="nil"/>
            </w:tcBorders>
            <w:shd w:val="clear" w:color="auto" w:fill="auto"/>
            <w:vAlign w:val="center"/>
          </w:tcPr>
          <w:p w14:paraId="2060CAC6" w14:textId="7A4D2569"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3C4FE479" w14:textId="7CA129F9" w:rsidR="00B5211D" w:rsidRPr="00E42E01" w:rsidRDefault="00B5211D" w:rsidP="00B5211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39.961</w:t>
            </w:r>
          </w:p>
        </w:tc>
        <w:tc>
          <w:tcPr>
            <w:tcW w:w="430" w:type="pct"/>
            <w:tcBorders>
              <w:top w:val="nil"/>
              <w:left w:val="nil"/>
              <w:bottom w:val="nil"/>
              <w:right w:val="nil"/>
            </w:tcBorders>
            <w:shd w:val="clear" w:color="auto" w:fill="auto"/>
            <w:vAlign w:val="center"/>
          </w:tcPr>
          <w:p w14:paraId="5FFCC7ED" w14:textId="4DD426F9"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7F8EC45B" w14:textId="5EE7FF7D"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230FE187" w14:textId="1FBC2B56" w:rsidR="00B5211D" w:rsidRPr="00E42E01" w:rsidRDefault="00B5211D" w:rsidP="00B5211D">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0" w:type="pct"/>
            <w:tcBorders>
              <w:top w:val="nil"/>
              <w:left w:val="nil"/>
              <w:bottom w:val="nil"/>
              <w:right w:val="nil"/>
            </w:tcBorders>
            <w:shd w:val="clear" w:color="auto" w:fill="auto"/>
            <w:vAlign w:val="center"/>
          </w:tcPr>
          <w:p w14:paraId="334BC54C" w14:textId="10D75185" w:rsidR="00B5211D" w:rsidRPr="00E42E01" w:rsidRDefault="00B5211D" w:rsidP="00B5211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37.268</w:t>
            </w:r>
          </w:p>
        </w:tc>
        <w:tc>
          <w:tcPr>
            <w:tcW w:w="431" w:type="pct"/>
            <w:tcBorders>
              <w:top w:val="nil"/>
              <w:left w:val="nil"/>
              <w:bottom w:val="nil"/>
              <w:right w:val="nil"/>
            </w:tcBorders>
            <w:shd w:val="clear" w:color="auto" w:fill="auto"/>
            <w:vAlign w:val="center"/>
          </w:tcPr>
          <w:p w14:paraId="7CDCB27F" w14:textId="2F5F1589" w:rsidR="00B5211D" w:rsidRPr="00E42E01" w:rsidRDefault="00B5211D" w:rsidP="00B5211D">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0" w:type="pct"/>
            <w:tcBorders>
              <w:top w:val="nil"/>
              <w:left w:val="nil"/>
              <w:bottom w:val="nil"/>
              <w:right w:val="nil"/>
            </w:tcBorders>
            <w:shd w:val="clear" w:color="auto" w:fill="auto"/>
            <w:vAlign w:val="center"/>
          </w:tcPr>
          <w:p w14:paraId="39B8B3B0" w14:textId="6DCA07C7" w:rsidR="00B5211D" w:rsidRPr="00E42E01" w:rsidRDefault="00B5211D" w:rsidP="00B5211D">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B5211D" w:rsidRPr="00E42E01" w14:paraId="50B2B01A" w14:textId="77777777" w:rsidTr="00B5211D">
        <w:trPr>
          <w:trHeight w:hRule="exact" w:val="227"/>
        </w:trPr>
        <w:tc>
          <w:tcPr>
            <w:tcW w:w="1556" w:type="pct"/>
            <w:tcBorders>
              <w:top w:val="nil"/>
              <w:left w:val="nil"/>
              <w:bottom w:val="nil"/>
              <w:right w:val="nil"/>
            </w:tcBorders>
            <w:shd w:val="clear" w:color="auto" w:fill="auto"/>
            <w:vAlign w:val="center"/>
            <w:hideMark/>
          </w:tcPr>
          <w:p w14:paraId="06622017" w14:textId="77777777" w:rsidR="00B5211D" w:rsidRPr="00E42E01" w:rsidRDefault="00B5211D" w:rsidP="00B5211D">
            <w:pPr>
              <w:spacing w:after="0" w:line="240" w:lineRule="auto"/>
              <w:ind w:firstLineChars="100" w:firstLine="180"/>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CNP Brasil</w:t>
            </w:r>
          </w:p>
        </w:tc>
        <w:tc>
          <w:tcPr>
            <w:tcW w:w="430" w:type="pct"/>
            <w:tcBorders>
              <w:top w:val="nil"/>
              <w:left w:val="nil"/>
              <w:bottom w:val="nil"/>
              <w:right w:val="nil"/>
            </w:tcBorders>
            <w:shd w:val="clear" w:color="auto" w:fill="auto"/>
            <w:vAlign w:val="center"/>
          </w:tcPr>
          <w:p w14:paraId="7D75BCD6" w14:textId="054140DF"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28DA5D92" w14:textId="3362520D" w:rsidR="00B5211D" w:rsidRPr="00E42E01" w:rsidRDefault="00B5211D" w:rsidP="00B5211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10.337</w:t>
            </w:r>
          </w:p>
        </w:tc>
        <w:tc>
          <w:tcPr>
            <w:tcW w:w="430" w:type="pct"/>
            <w:tcBorders>
              <w:top w:val="nil"/>
              <w:left w:val="nil"/>
              <w:bottom w:val="nil"/>
              <w:right w:val="nil"/>
            </w:tcBorders>
            <w:shd w:val="clear" w:color="auto" w:fill="auto"/>
            <w:vAlign w:val="center"/>
          </w:tcPr>
          <w:p w14:paraId="5C447F62" w14:textId="5DF2888C"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4AD7A82B" w14:textId="3C6D5C2B"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4E5B6418" w14:textId="7A99436B"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231BCAD5" w14:textId="64BC4FE3" w:rsidR="00B5211D" w:rsidRPr="00E42E01" w:rsidRDefault="00B5211D" w:rsidP="00B5211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31.623</w:t>
            </w:r>
          </w:p>
        </w:tc>
        <w:tc>
          <w:tcPr>
            <w:tcW w:w="431" w:type="pct"/>
            <w:tcBorders>
              <w:top w:val="nil"/>
              <w:left w:val="nil"/>
              <w:bottom w:val="nil"/>
              <w:right w:val="nil"/>
            </w:tcBorders>
            <w:shd w:val="clear" w:color="auto" w:fill="auto"/>
            <w:vAlign w:val="center"/>
          </w:tcPr>
          <w:p w14:paraId="7C41063F" w14:textId="2751A696"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659999EB" w14:textId="02708A49"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B5211D" w:rsidRPr="00E42E01" w14:paraId="0743235D" w14:textId="77777777" w:rsidTr="00B5211D">
        <w:trPr>
          <w:trHeight w:hRule="exact" w:val="227"/>
        </w:trPr>
        <w:tc>
          <w:tcPr>
            <w:tcW w:w="1556" w:type="pct"/>
            <w:tcBorders>
              <w:top w:val="nil"/>
              <w:left w:val="nil"/>
              <w:bottom w:val="nil"/>
              <w:right w:val="nil"/>
            </w:tcBorders>
            <w:shd w:val="clear" w:color="auto" w:fill="auto"/>
            <w:vAlign w:val="center"/>
          </w:tcPr>
          <w:p w14:paraId="1D51B25C" w14:textId="3DC3C7E8" w:rsidR="00B5211D" w:rsidRPr="00E42E01" w:rsidRDefault="00B5211D" w:rsidP="00B5211D">
            <w:pPr>
              <w:spacing w:after="0" w:line="240" w:lineRule="auto"/>
              <w:ind w:firstLineChars="100" w:firstLine="180"/>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Caixa</w:t>
            </w:r>
            <w:r w:rsidRPr="00E42E01">
              <w:rPr>
                <w:rFonts w:ascii="Calibri Light" w:eastAsia="Times New Roman" w:hAnsi="Calibri Light" w:cs="Calibri Light"/>
                <w:color w:val="005CA9"/>
                <w:sz w:val="18"/>
                <w:szCs w:val="18"/>
                <w:lang w:eastAsia="pt-BR"/>
              </w:rPr>
              <w:t xml:space="preserve"> Vida e Previdência </w:t>
            </w:r>
          </w:p>
        </w:tc>
        <w:tc>
          <w:tcPr>
            <w:tcW w:w="430" w:type="pct"/>
            <w:tcBorders>
              <w:top w:val="nil"/>
              <w:left w:val="nil"/>
              <w:bottom w:val="nil"/>
              <w:right w:val="nil"/>
            </w:tcBorders>
            <w:shd w:val="clear" w:color="auto" w:fill="auto"/>
            <w:vAlign w:val="center"/>
          </w:tcPr>
          <w:p w14:paraId="62343894" w14:textId="4A75BA62"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086B78B6" w14:textId="217C167F" w:rsidR="00B5211D" w:rsidRPr="00E42E01" w:rsidRDefault="00B5211D" w:rsidP="00B5211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22.780</w:t>
            </w:r>
          </w:p>
        </w:tc>
        <w:tc>
          <w:tcPr>
            <w:tcW w:w="430" w:type="pct"/>
            <w:tcBorders>
              <w:top w:val="nil"/>
              <w:left w:val="nil"/>
              <w:bottom w:val="nil"/>
              <w:right w:val="nil"/>
            </w:tcBorders>
            <w:shd w:val="clear" w:color="auto" w:fill="auto"/>
            <w:vAlign w:val="center"/>
          </w:tcPr>
          <w:p w14:paraId="1E0283A9" w14:textId="3077D842"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61819DF2" w14:textId="00B038D1"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4495258E" w14:textId="55682C48" w:rsidR="00B5211D" w:rsidRDefault="00B5211D" w:rsidP="00B5211D">
            <w:pPr>
              <w:spacing w:after="0" w:line="240" w:lineRule="auto"/>
              <w:jc w:val="center"/>
              <w:rPr>
                <w:rFonts w:ascii="Calibri Light" w:hAnsi="Calibri Light" w:cs="Calibri Light"/>
                <w:color w:val="005CA9"/>
                <w:sz w:val="18"/>
                <w:szCs w:val="18"/>
              </w:rPr>
            </w:pPr>
            <w:r w:rsidRPr="00426DAC">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28CE8DDB" w14:textId="1877AC36" w:rsidR="00B5211D" w:rsidRDefault="00B5211D" w:rsidP="00B5211D">
            <w:pPr>
              <w:spacing w:after="0" w:line="240" w:lineRule="auto"/>
              <w:jc w:val="center"/>
              <w:rPr>
                <w:rFonts w:ascii="Calibri Light" w:hAnsi="Calibri Light" w:cs="Calibri Light"/>
                <w:color w:val="005CA9"/>
                <w:sz w:val="18"/>
                <w:szCs w:val="18"/>
              </w:rPr>
            </w:pPr>
            <w:r w:rsidRPr="00426DAC">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1724D929" w14:textId="4216563B" w:rsidR="00B5211D" w:rsidRDefault="00B5211D" w:rsidP="00B5211D">
            <w:pPr>
              <w:spacing w:after="0" w:line="240" w:lineRule="auto"/>
              <w:jc w:val="center"/>
              <w:rPr>
                <w:rFonts w:ascii="Calibri Light" w:hAnsi="Calibri Light" w:cs="Calibri Light"/>
                <w:color w:val="005CA9"/>
                <w:sz w:val="18"/>
                <w:szCs w:val="18"/>
              </w:rPr>
            </w:pPr>
            <w:r w:rsidRPr="00426DAC">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7BABC21F" w14:textId="6DF6DB44" w:rsidR="00B5211D" w:rsidRDefault="00B5211D" w:rsidP="00B5211D">
            <w:pPr>
              <w:spacing w:after="0" w:line="240" w:lineRule="auto"/>
              <w:jc w:val="center"/>
              <w:rPr>
                <w:rFonts w:ascii="Calibri Light" w:hAnsi="Calibri Light" w:cs="Calibri Light"/>
                <w:color w:val="005CA9"/>
                <w:sz w:val="18"/>
                <w:szCs w:val="18"/>
              </w:rPr>
            </w:pPr>
            <w:r w:rsidRPr="00426DAC">
              <w:rPr>
                <w:rFonts w:ascii="Calibri Light" w:hAnsi="Calibri Light" w:cs="Calibri Light"/>
                <w:color w:val="005CA9"/>
                <w:sz w:val="18"/>
                <w:szCs w:val="18"/>
              </w:rPr>
              <w:t>-</w:t>
            </w:r>
          </w:p>
        </w:tc>
      </w:tr>
      <w:tr w:rsidR="00B5211D" w:rsidRPr="00E42E01" w14:paraId="55484AB8" w14:textId="77777777" w:rsidTr="00B5211D">
        <w:trPr>
          <w:trHeight w:hRule="exact" w:val="227"/>
        </w:trPr>
        <w:tc>
          <w:tcPr>
            <w:tcW w:w="1556" w:type="pct"/>
            <w:tcBorders>
              <w:top w:val="nil"/>
              <w:left w:val="nil"/>
              <w:bottom w:val="nil"/>
              <w:right w:val="nil"/>
            </w:tcBorders>
            <w:shd w:val="clear" w:color="auto" w:fill="auto"/>
            <w:vAlign w:val="center"/>
            <w:hideMark/>
          </w:tcPr>
          <w:p w14:paraId="721AA637" w14:textId="77777777" w:rsidR="00B5211D" w:rsidRPr="00E42E01" w:rsidRDefault="00B5211D" w:rsidP="00B5211D">
            <w:pPr>
              <w:spacing w:after="0" w:line="240" w:lineRule="auto"/>
              <w:ind w:firstLineChars="100" w:firstLine="180"/>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Too Seguros</w:t>
            </w:r>
          </w:p>
        </w:tc>
        <w:tc>
          <w:tcPr>
            <w:tcW w:w="430" w:type="pct"/>
            <w:tcBorders>
              <w:top w:val="nil"/>
              <w:left w:val="nil"/>
              <w:bottom w:val="nil"/>
              <w:right w:val="nil"/>
            </w:tcBorders>
            <w:shd w:val="clear" w:color="auto" w:fill="auto"/>
            <w:vAlign w:val="center"/>
          </w:tcPr>
          <w:p w14:paraId="036784D8" w14:textId="03805F6E"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3560057F" w14:textId="6ED9A699" w:rsidR="00B5211D" w:rsidRPr="00E42E01" w:rsidRDefault="00B5211D" w:rsidP="00B5211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6.844</w:t>
            </w:r>
          </w:p>
        </w:tc>
        <w:tc>
          <w:tcPr>
            <w:tcW w:w="430" w:type="pct"/>
            <w:tcBorders>
              <w:top w:val="nil"/>
              <w:left w:val="nil"/>
              <w:bottom w:val="nil"/>
              <w:right w:val="nil"/>
            </w:tcBorders>
            <w:shd w:val="clear" w:color="auto" w:fill="auto"/>
            <w:vAlign w:val="center"/>
          </w:tcPr>
          <w:p w14:paraId="3FBFA75D" w14:textId="2ED9244A"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3684668A" w14:textId="5B520A44"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105E881D" w14:textId="3275B211"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15987B0F" w14:textId="683CFBB6" w:rsidR="00B5211D" w:rsidRPr="00E42E01" w:rsidRDefault="00B5211D" w:rsidP="00B5211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5.645</w:t>
            </w:r>
          </w:p>
        </w:tc>
        <w:tc>
          <w:tcPr>
            <w:tcW w:w="431" w:type="pct"/>
            <w:tcBorders>
              <w:top w:val="nil"/>
              <w:left w:val="nil"/>
              <w:bottom w:val="nil"/>
              <w:right w:val="nil"/>
            </w:tcBorders>
            <w:shd w:val="clear" w:color="auto" w:fill="auto"/>
            <w:vAlign w:val="center"/>
          </w:tcPr>
          <w:p w14:paraId="15B59C9C" w14:textId="0691552E"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7345BBF3" w14:textId="107D73F2"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B5211D" w:rsidRPr="00E42E01" w14:paraId="021E164F" w14:textId="77777777" w:rsidTr="00B5211D">
        <w:trPr>
          <w:trHeight w:hRule="exact" w:val="227"/>
        </w:trPr>
        <w:tc>
          <w:tcPr>
            <w:tcW w:w="1556" w:type="pct"/>
            <w:tcBorders>
              <w:top w:val="nil"/>
              <w:left w:val="nil"/>
              <w:bottom w:val="nil"/>
              <w:right w:val="nil"/>
            </w:tcBorders>
            <w:shd w:val="clear" w:color="auto" w:fill="auto"/>
            <w:vAlign w:val="center"/>
            <w:hideMark/>
          </w:tcPr>
          <w:p w14:paraId="51674EFB" w14:textId="77777777" w:rsidR="00B5211D" w:rsidRPr="00E42E01" w:rsidRDefault="00B5211D" w:rsidP="00B5211D">
            <w:pPr>
              <w:spacing w:after="0" w:line="240" w:lineRule="auto"/>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Receitas de Prestação de Serviços</w:t>
            </w:r>
          </w:p>
        </w:tc>
        <w:tc>
          <w:tcPr>
            <w:tcW w:w="430" w:type="pct"/>
            <w:tcBorders>
              <w:top w:val="nil"/>
              <w:left w:val="nil"/>
              <w:bottom w:val="nil"/>
              <w:right w:val="nil"/>
            </w:tcBorders>
            <w:shd w:val="clear" w:color="auto" w:fill="auto"/>
            <w:vAlign w:val="center"/>
          </w:tcPr>
          <w:p w14:paraId="034DE0BC" w14:textId="7560B54E" w:rsidR="00B5211D" w:rsidRPr="00E42E01" w:rsidRDefault="00B5211D" w:rsidP="00B5211D">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1" w:type="pct"/>
            <w:tcBorders>
              <w:top w:val="nil"/>
              <w:left w:val="nil"/>
              <w:bottom w:val="nil"/>
              <w:right w:val="nil"/>
            </w:tcBorders>
            <w:shd w:val="clear" w:color="auto" w:fill="auto"/>
            <w:vAlign w:val="center"/>
          </w:tcPr>
          <w:p w14:paraId="5DB32ED6" w14:textId="1A18730A" w:rsidR="00B5211D" w:rsidRPr="00E42E01" w:rsidRDefault="00B5211D" w:rsidP="00B5211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524.224</w:t>
            </w:r>
          </w:p>
        </w:tc>
        <w:tc>
          <w:tcPr>
            <w:tcW w:w="430" w:type="pct"/>
            <w:tcBorders>
              <w:top w:val="nil"/>
              <w:left w:val="nil"/>
              <w:bottom w:val="nil"/>
              <w:right w:val="nil"/>
            </w:tcBorders>
            <w:shd w:val="clear" w:color="auto" w:fill="auto"/>
            <w:vAlign w:val="center"/>
          </w:tcPr>
          <w:p w14:paraId="3E18BDD5" w14:textId="37020A4B" w:rsidR="00B5211D" w:rsidRPr="00E42E01" w:rsidRDefault="00B5211D" w:rsidP="00B5211D">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1" w:type="pct"/>
            <w:tcBorders>
              <w:top w:val="nil"/>
              <w:left w:val="nil"/>
              <w:bottom w:val="nil"/>
              <w:right w:val="nil"/>
            </w:tcBorders>
            <w:shd w:val="clear" w:color="auto" w:fill="auto"/>
            <w:vAlign w:val="center"/>
          </w:tcPr>
          <w:p w14:paraId="5637690C" w14:textId="6451B9E8" w:rsidR="00B5211D" w:rsidRPr="00E42E01" w:rsidRDefault="00B5211D" w:rsidP="00B5211D">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1" w:type="pct"/>
            <w:tcBorders>
              <w:top w:val="nil"/>
              <w:left w:val="nil"/>
              <w:bottom w:val="nil"/>
              <w:right w:val="nil"/>
            </w:tcBorders>
            <w:shd w:val="clear" w:color="auto" w:fill="auto"/>
            <w:vAlign w:val="center"/>
          </w:tcPr>
          <w:p w14:paraId="26C5D4F1" w14:textId="37D5C12A" w:rsidR="00B5211D" w:rsidRPr="00E42E01" w:rsidRDefault="00B5211D" w:rsidP="00B5211D">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0" w:type="pct"/>
            <w:tcBorders>
              <w:top w:val="nil"/>
              <w:left w:val="nil"/>
              <w:bottom w:val="nil"/>
              <w:right w:val="nil"/>
            </w:tcBorders>
            <w:shd w:val="clear" w:color="auto" w:fill="auto"/>
            <w:vAlign w:val="center"/>
          </w:tcPr>
          <w:p w14:paraId="0E86E464" w14:textId="1E602F38" w:rsidR="00B5211D" w:rsidRPr="00E42E01" w:rsidRDefault="00B5211D" w:rsidP="00B5211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466.666</w:t>
            </w:r>
          </w:p>
        </w:tc>
        <w:tc>
          <w:tcPr>
            <w:tcW w:w="431" w:type="pct"/>
            <w:tcBorders>
              <w:top w:val="nil"/>
              <w:left w:val="nil"/>
              <w:bottom w:val="nil"/>
              <w:right w:val="nil"/>
            </w:tcBorders>
            <w:shd w:val="clear" w:color="auto" w:fill="auto"/>
            <w:vAlign w:val="center"/>
          </w:tcPr>
          <w:p w14:paraId="67F484B3" w14:textId="6B002B57" w:rsidR="00B5211D" w:rsidRPr="00E42E01" w:rsidRDefault="00B5211D" w:rsidP="00B5211D">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0" w:type="pct"/>
            <w:tcBorders>
              <w:top w:val="nil"/>
              <w:left w:val="nil"/>
              <w:bottom w:val="nil"/>
              <w:right w:val="nil"/>
            </w:tcBorders>
            <w:shd w:val="clear" w:color="auto" w:fill="auto"/>
            <w:vAlign w:val="center"/>
          </w:tcPr>
          <w:p w14:paraId="2A93C5F5" w14:textId="008BAB0F" w:rsidR="00B5211D" w:rsidRPr="00E42E01" w:rsidRDefault="00B5211D" w:rsidP="00B5211D">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B5211D" w:rsidRPr="00E42E01" w14:paraId="3927132D" w14:textId="77777777" w:rsidTr="00B5211D">
        <w:trPr>
          <w:trHeight w:hRule="exact" w:val="227"/>
        </w:trPr>
        <w:tc>
          <w:tcPr>
            <w:tcW w:w="1556" w:type="pct"/>
            <w:tcBorders>
              <w:top w:val="nil"/>
              <w:left w:val="nil"/>
              <w:bottom w:val="nil"/>
              <w:right w:val="nil"/>
            </w:tcBorders>
            <w:shd w:val="clear" w:color="auto" w:fill="auto"/>
            <w:vAlign w:val="center"/>
            <w:hideMark/>
          </w:tcPr>
          <w:p w14:paraId="574A810E" w14:textId="77777777" w:rsidR="00B5211D" w:rsidRPr="00E42E01" w:rsidRDefault="00B5211D" w:rsidP="00B5211D">
            <w:pPr>
              <w:spacing w:after="0" w:line="240" w:lineRule="auto"/>
              <w:ind w:firstLineChars="100" w:firstLine="180"/>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CNP Brasil</w:t>
            </w:r>
          </w:p>
        </w:tc>
        <w:tc>
          <w:tcPr>
            <w:tcW w:w="430" w:type="pct"/>
            <w:tcBorders>
              <w:top w:val="nil"/>
              <w:left w:val="nil"/>
              <w:bottom w:val="nil"/>
              <w:right w:val="nil"/>
            </w:tcBorders>
            <w:shd w:val="clear" w:color="auto" w:fill="auto"/>
            <w:vAlign w:val="center"/>
          </w:tcPr>
          <w:p w14:paraId="6045E44E" w14:textId="2E55F13E"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74547C98" w14:textId="3214A9F2" w:rsidR="00B5211D" w:rsidRPr="00E42E01" w:rsidRDefault="00B5211D" w:rsidP="00B5211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831</w:t>
            </w:r>
          </w:p>
        </w:tc>
        <w:tc>
          <w:tcPr>
            <w:tcW w:w="430" w:type="pct"/>
            <w:tcBorders>
              <w:top w:val="nil"/>
              <w:left w:val="nil"/>
              <w:bottom w:val="nil"/>
              <w:right w:val="nil"/>
            </w:tcBorders>
            <w:shd w:val="clear" w:color="auto" w:fill="auto"/>
            <w:vAlign w:val="center"/>
          </w:tcPr>
          <w:p w14:paraId="683CC183" w14:textId="5DC87B42"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7DD8A6D0" w14:textId="6F2D84B7"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7B846CCD" w14:textId="092E1B12"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224EDC66" w14:textId="48D132FE"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466A0C7F" w14:textId="1C9E1B1F"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6D6E3D00" w14:textId="78833226"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B5211D" w:rsidRPr="00E42E01" w14:paraId="3B9321D6" w14:textId="77777777" w:rsidTr="00B5211D">
        <w:trPr>
          <w:trHeight w:hRule="exact" w:val="227"/>
        </w:trPr>
        <w:tc>
          <w:tcPr>
            <w:tcW w:w="1556" w:type="pct"/>
            <w:tcBorders>
              <w:top w:val="nil"/>
              <w:left w:val="nil"/>
              <w:bottom w:val="nil"/>
              <w:right w:val="nil"/>
            </w:tcBorders>
            <w:shd w:val="clear" w:color="auto" w:fill="auto"/>
            <w:vAlign w:val="center"/>
            <w:hideMark/>
          </w:tcPr>
          <w:p w14:paraId="2B1767A9" w14:textId="606215CE" w:rsidR="00B5211D" w:rsidRPr="00E42E01" w:rsidRDefault="00B5211D" w:rsidP="00B5211D">
            <w:pPr>
              <w:spacing w:after="0" w:line="240" w:lineRule="auto"/>
              <w:ind w:firstLineChars="100" w:firstLine="180"/>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Caixa</w:t>
            </w:r>
            <w:r w:rsidRPr="00E42E01">
              <w:rPr>
                <w:rFonts w:ascii="Calibri Light" w:eastAsia="Times New Roman" w:hAnsi="Calibri Light" w:cs="Calibri Light"/>
                <w:color w:val="005CA9"/>
                <w:sz w:val="18"/>
                <w:szCs w:val="18"/>
                <w:lang w:eastAsia="pt-BR"/>
              </w:rPr>
              <w:t xml:space="preserve"> Vida e Previdência </w:t>
            </w:r>
          </w:p>
        </w:tc>
        <w:tc>
          <w:tcPr>
            <w:tcW w:w="430" w:type="pct"/>
            <w:tcBorders>
              <w:top w:val="nil"/>
              <w:left w:val="nil"/>
              <w:bottom w:val="nil"/>
              <w:right w:val="nil"/>
            </w:tcBorders>
            <w:shd w:val="clear" w:color="auto" w:fill="auto"/>
            <w:vAlign w:val="center"/>
          </w:tcPr>
          <w:p w14:paraId="3BF08EB8" w14:textId="40495658"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169FF7E5" w14:textId="58823D2B" w:rsidR="00B5211D" w:rsidRPr="00E42E01" w:rsidRDefault="00B5211D" w:rsidP="00B5211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229.218</w:t>
            </w:r>
          </w:p>
        </w:tc>
        <w:tc>
          <w:tcPr>
            <w:tcW w:w="430" w:type="pct"/>
            <w:tcBorders>
              <w:top w:val="nil"/>
              <w:left w:val="nil"/>
              <w:bottom w:val="nil"/>
              <w:right w:val="nil"/>
            </w:tcBorders>
            <w:shd w:val="clear" w:color="auto" w:fill="auto"/>
            <w:vAlign w:val="center"/>
          </w:tcPr>
          <w:p w14:paraId="11F5D7DF" w14:textId="1771743D"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1F674B06" w14:textId="768504ED"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58B5E3D2" w14:textId="5C27DD5B"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54F1C36F" w14:textId="0063C826" w:rsidR="00B5211D" w:rsidRPr="00E42E01" w:rsidRDefault="00B5211D" w:rsidP="00B5211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220.077</w:t>
            </w:r>
          </w:p>
        </w:tc>
        <w:tc>
          <w:tcPr>
            <w:tcW w:w="431" w:type="pct"/>
            <w:tcBorders>
              <w:top w:val="nil"/>
              <w:left w:val="nil"/>
              <w:bottom w:val="nil"/>
              <w:right w:val="nil"/>
            </w:tcBorders>
            <w:shd w:val="clear" w:color="auto" w:fill="auto"/>
            <w:vAlign w:val="center"/>
          </w:tcPr>
          <w:p w14:paraId="59E3527D" w14:textId="0F02165A"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00E06519" w14:textId="5E20252E"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B5211D" w:rsidRPr="00E42E01" w14:paraId="568DF56A" w14:textId="77777777" w:rsidTr="00B5211D">
        <w:trPr>
          <w:trHeight w:hRule="exact" w:val="227"/>
        </w:trPr>
        <w:tc>
          <w:tcPr>
            <w:tcW w:w="1556" w:type="pct"/>
            <w:tcBorders>
              <w:top w:val="nil"/>
              <w:left w:val="nil"/>
              <w:bottom w:val="nil"/>
              <w:right w:val="nil"/>
            </w:tcBorders>
            <w:shd w:val="clear" w:color="auto" w:fill="auto"/>
            <w:vAlign w:val="center"/>
            <w:hideMark/>
          </w:tcPr>
          <w:p w14:paraId="1685D999" w14:textId="77777777" w:rsidR="00B5211D" w:rsidRPr="00E42E01" w:rsidRDefault="00B5211D" w:rsidP="00B5211D">
            <w:pPr>
              <w:spacing w:after="0" w:line="240" w:lineRule="auto"/>
              <w:ind w:firstLineChars="100" w:firstLine="180"/>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XS3 Seguros</w:t>
            </w:r>
          </w:p>
        </w:tc>
        <w:tc>
          <w:tcPr>
            <w:tcW w:w="430" w:type="pct"/>
            <w:tcBorders>
              <w:top w:val="nil"/>
              <w:left w:val="nil"/>
              <w:bottom w:val="nil"/>
              <w:right w:val="nil"/>
            </w:tcBorders>
            <w:shd w:val="clear" w:color="auto" w:fill="auto"/>
            <w:vAlign w:val="center"/>
          </w:tcPr>
          <w:p w14:paraId="27F99322" w14:textId="681ADDD9"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2C8E3CF2" w14:textId="69BDC172" w:rsidR="00B5211D" w:rsidRPr="00E42E01" w:rsidRDefault="00B5211D" w:rsidP="00B5211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146.112</w:t>
            </w:r>
          </w:p>
        </w:tc>
        <w:tc>
          <w:tcPr>
            <w:tcW w:w="430" w:type="pct"/>
            <w:tcBorders>
              <w:top w:val="nil"/>
              <w:left w:val="nil"/>
              <w:bottom w:val="nil"/>
              <w:right w:val="nil"/>
            </w:tcBorders>
            <w:shd w:val="clear" w:color="auto" w:fill="auto"/>
            <w:vAlign w:val="center"/>
          </w:tcPr>
          <w:p w14:paraId="67C4CF3A" w14:textId="2FB316AB"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044ED092" w14:textId="04797950"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5EA4251D" w14:textId="123F3D8C"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5A30AC97" w14:textId="1F28D5C4" w:rsidR="00B5211D" w:rsidRPr="00E42E01" w:rsidRDefault="00B5211D" w:rsidP="00B5211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108.466</w:t>
            </w:r>
          </w:p>
        </w:tc>
        <w:tc>
          <w:tcPr>
            <w:tcW w:w="431" w:type="pct"/>
            <w:tcBorders>
              <w:top w:val="nil"/>
              <w:left w:val="nil"/>
              <w:bottom w:val="nil"/>
              <w:right w:val="nil"/>
            </w:tcBorders>
            <w:shd w:val="clear" w:color="auto" w:fill="auto"/>
            <w:vAlign w:val="center"/>
          </w:tcPr>
          <w:p w14:paraId="1859FBA4" w14:textId="7C9D72A0"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4F1793CD" w14:textId="3F436DB2"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B5211D" w:rsidRPr="00E42E01" w14:paraId="547F6E5A" w14:textId="77777777" w:rsidTr="00B5211D">
        <w:trPr>
          <w:trHeight w:hRule="exact" w:val="227"/>
        </w:trPr>
        <w:tc>
          <w:tcPr>
            <w:tcW w:w="1556" w:type="pct"/>
            <w:tcBorders>
              <w:top w:val="nil"/>
              <w:left w:val="nil"/>
              <w:bottom w:val="nil"/>
              <w:right w:val="nil"/>
            </w:tcBorders>
            <w:shd w:val="clear" w:color="auto" w:fill="auto"/>
            <w:vAlign w:val="center"/>
            <w:hideMark/>
          </w:tcPr>
          <w:p w14:paraId="1F0CCA76" w14:textId="77777777" w:rsidR="00B5211D" w:rsidRPr="00E42E01" w:rsidRDefault="00B5211D" w:rsidP="00B5211D">
            <w:pPr>
              <w:spacing w:after="0" w:line="240" w:lineRule="auto"/>
              <w:ind w:firstLineChars="100" w:firstLine="180"/>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XS4 Capitalização</w:t>
            </w:r>
          </w:p>
        </w:tc>
        <w:tc>
          <w:tcPr>
            <w:tcW w:w="430" w:type="pct"/>
            <w:tcBorders>
              <w:top w:val="nil"/>
              <w:left w:val="nil"/>
              <w:bottom w:val="nil"/>
              <w:right w:val="nil"/>
            </w:tcBorders>
            <w:shd w:val="clear" w:color="auto" w:fill="auto"/>
            <w:vAlign w:val="center"/>
          </w:tcPr>
          <w:p w14:paraId="48BFDA5F" w14:textId="432FA7B6"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03294F9F" w14:textId="1641CD0F" w:rsidR="00B5211D" w:rsidRPr="00E42E01" w:rsidRDefault="00B5211D" w:rsidP="00B5211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25.731</w:t>
            </w:r>
          </w:p>
        </w:tc>
        <w:tc>
          <w:tcPr>
            <w:tcW w:w="430" w:type="pct"/>
            <w:tcBorders>
              <w:top w:val="nil"/>
              <w:left w:val="nil"/>
              <w:bottom w:val="nil"/>
              <w:right w:val="nil"/>
            </w:tcBorders>
            <w:shd w:val="clear" w:color="auto" w:fill="auto"/>
            <w:vAlign w:val="center"/>
          </w:tcPr>
          <w:p w14:paraId="62E049D2" w14:textId="7564670D"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517CECEF" w14:textId="27D25D2D"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409A7008" w14:textId="18D40C06"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7FC8A943" w14:textId="19DE0B2A" w:rsidR="00B5211D" w:rsidRPr="00E42E01" w:rsidRDefault="00B5211D" w:rsidP="00B5211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30.034</w:t>
            </w:r>
          </w:p>
        </w:tc>
        <w:tc>
          <w:tcPr>
            <w:tcW w:w="431" w:type="pct"/>
            <w:tcBorders>
              <w:top w:val="nil"/>
              <w:left w:val="nil"/>
              <w:bottom w:val="nil"/>
              <w:right w:val="nil"/>
            </w:tcBorders>
            <w:shd w:val="clear" w:color="auto" w:fill="auto"/>
            <w:vAlign w:val="center"/>
          </w:tcPr>
          <w:p w14:paraId="50125EAF" w14:textId="765EFA95"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6BC7366A" w14:textId="34C02C67"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B5211D" w:rsidRPr="00E42E01" w14:paraId="55BF41EE" w14:textId="77777777" w:rsidTr="00B5211D">
        <w:trPr>
          <w:trHeight w:hRule="exact" w:val="227"/>
        </w:trPr>
        <w:tc>
          <w:tcPr>
            <w:tcW w:w="1556" w:type="pct"/>
            <w:tcBorders>
              <w:top w:val="nil"/>
              <w:left w:val="nil"/>
              <w:bottom w:val="nil"/>
              <w:right w:val="nil"/>
            </w:tcBorders>
            <w:shd w:val="clear" w:color="auto" w:fill="auto"/>
            <w:vAlign w:val="center"/>
            <w:hideMark/>
          </w:tcPr>
          <w:p w14:paraId="37B957A0" w14:textId="77777777" w:rsidR="00B5211D" w:rsidRPr="00E42E01" w:rsidRDefault="00B5211D" w:rsidP="00B5211D">
            <w:pPr>
              <w:spacing w:after="0" w:line="240" w:lineRule="auto"/>
              <w:ind w:firstLineChars="100" w:firstLine="180"/>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XS5 Consórcios</w:t>
            </w:r>
          </w:p>
        </w:tc>
        <w:tc>
          <w:tcPr>
            <w:tcW w:w="430" w:type="pct"/>
            <w:tcBorders>
              <w:top w:val="nil"/>
              <w:left w:val="nil"/>
              <w:bottom w:val="nil"/>
              <w:right w:val="nil"/>
            </w:tcBorders>
            <w:shd w:val="clear" w:color="auto" w:fill="auto"/>
            <w:vAlign w:val="center"/>
          </w:tcPr>
          <w:p w14:paraId="5C63624D" w14:textId="4C4D6023"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6BBF0142" w14:textId="4F6E01EB" w:rsidR="00B5211D" w:rsidRPr="00E42E01" w:rsidRDefault="00B5211D" w:rsidP="00B5211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108.666</w:t>
            </w:r>
          </w:p>
        </w:tc>
        <w:tc>
          <w:tcPr>
            <w:tcW w:w="430" w:type="pct"/>
            <w:tcBorders>
              <w:top w:val="nil"/>
              <w:left w:val="nil"/>
              <w:bottom w:val="nil"/>
              <w:right w:val="nil"/>
            </w:tcBorders>
            <w:shd w:val="clear" w:color="auto" w:fill="auto"/>
            <w:vAlign w:val="center"/>
          </w:tcPr>
          <w:p w14:paraId="19A0204A" w14:textId="4A4C8117"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2F036C28" w14:textId="74013EB2"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315919FE" w14:textId="4B743213"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4246E87C" w14:textId="43B1E7C2" w:rsidR="00B5211D" w:rsidRPr="00E42E01" w:rsidRDefault="00B5211D" w:rsidP="00B5211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101.694</w:t>
            </w:r>
          </w:p>
        </w:tc>
        <w:tc>
          <w:tcPr>
            <w:tcW w:w="431" w:type="pct"/>
            <w:tcBorders>
              <w:top w:val="nil"/>
              <w:left w:val="nil"/>
              <w:bottom w:val="nil"/>
              <w:right w:val="nil"/>
            </w:tcBorders>
            <w:shd w:val="clear" w:color="auto" w:fill="auto"/>
            <w:vAlign w:val="center"/>
          </w:tcPr>
          <w:p w14:paraId="3551B444" w14:textId="1B14C3B0"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1A7D58AA" w14:textId="06A3F1FC"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B5211D" w:rsidRPr="00E42E01" w14:paraId="1DD3ADCD" w14:textId="77777777" w:rsidTr="00B5211D">
        <w:trPr>
          <w:trHeight w:hRule="exact" w:val="227"/>
        </w:trPr>
        <w:tc>
          <w:tcPr>
            <w:tcW w:w="1556" w:type="pct"/>
            <w:tcBorders>
              <w:top w:val="nil"/>
              <w:left w:val="nil"/>
              <w:bottom w:val="nil"/>
              <w:right w:val="nil"/>
            </w:tcBorders>
            <w:shd w:val="clear" w:color="auto" w:fill="auto"/>
            <w:vAlign w:val="center"/>
            <w:hideMark/>
          </w:tcPr>
          <w:p w14:paraId="25512EF0" w14:textId="77777777" w:rsidR="00B5211D" w:rsidRPr="00E42E01" w:rsidRDefault="00B5211D" w:rsidP="00B5211D">
            <w:pPr>
              <w:spacing w:after="0" w:line="240" w:lineRule="auto"/>
              <w:ind w:firstLineChars="100" w:firstLine="180"/>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XS6 Assistência</w:t>
            </w:r>
          </w:p>
        </w:tc>
        <w:tc>
          <w:tcPr>
            <w:tcW w:w="430" w:type="pct"/>
            <w:tcBorders>
              <w:top w:val="nil"/>
              <w:left w:val="nil"/>
              <w:bottom w:val="nil"/>
              <w:right w:val="nil"/>
            </w:tcBorders>
            <w:shd w:val="clear" w:color="auto" w:fill="auto"/>
            <w:vAlign w:val="center"/>
          </w:tcPr>
          <w:p w14:paraId="3682811C" w14:textId="6ECF2FB8"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479FD36E" w14:textId="1D6685D4" w:rsidR="00B5211D" w:rsidRPr="00E42E01" w:rsidRDefault="00B5211D" w:rsidP="00B5211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13.666</w:t>
            </w:r>
          </w:p>
        </w:tc>
        <w:tc>
          <w:tcPr>
            <w:tcW w:w="430" w:type="pct"/>
            <w:tcBorders>
              <w:top w:val="nil"/>
              <w:left w:val="nil"/>
              <w:bottom w:val="nil"/>
              <w:right w:val="nil"/>
            </w:tcBorders>
            <w:shd w:val="clear" w:color="auto" w:fill="auto"/>
            <w:vAlign w:val="center"/>
          </w:tcPr>
          <w:p w14:paraId="597F0F02" w14:textId="0128E3B8"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7A6F96B7" w14:textId="18B4CB2F"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25F5E644" w14:textId="5A87091E"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658F74E0" w14:textId="0975A310" w:rsidR="00B5211D" w:rsidRPr="00E42E01" w:rsidRDefault="00B5211D" w:rsidP="00B5211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6.395</w:t>
            </w:r>
          </w:p>
        </w:tc>
        <w:tc>
          <w:tcPr>
            <w:tcW w:w="431" w:type="pct"/>
            <w:tcBorders>
              <w:top w:val="nil"/>
              <w:left w:val="nil"/>
              <w:bottom w:val="nil"/>
              <w:right w:val="nil"/>
            </w:tcBorders>
            <w:shd w:val="clear" w:color="auto" w:fill="auto"/>
            <w:vAlign w:val="center"/>
          </w:tcPr>
          <w:p w14:paraId="4B839BBA" w14:textId="00FD4427"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12FA0D0F" w14:textId="0F2C4D82"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B5211D" w:rsidRPr="00E42E01" w14:paraId="04F1C1B3" w14:textId="77777777" w:rsidTr="00B5211D">
        <w:trPr>
          <w:trHeight w:hRule="exact" w:val="227"/>
        </w:trPr>
        <w:tc>
          <w:tcPr>
            <w:tcW w:w="1556" w:type="pct"/>
            <w:tcBorders>
              <w:top w:val="nil"/>
              <w:left w:val="nil"/>
              <w:bottom w:val="nil"/>
              <w:right w:val="nil"/>
            </w:tcBorders>
            <w:shd w:val="clear" w:color="auto" w:fill="auto"/>
            <w:vAlign w:val="center"/>
          </w:tcPr>
          <w:p w14:paraId="32E022AE" w14:textId="02FF07CA" w:rsidR="00B5211D" w:rsidRPr="00E42E01" w:rsidRDefault="00B5211D" w:rsidP="00B5211D">
            <w:pPr>
              <w:spacing w:after="0" w:line="240" w:lineRule="auto"/>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Outras receitas operacionais</w:t>
            </w:r>
            <w:r w:rsidRPr="00E42E01">
              <w:rPr>
                <w:rFonts w:ascii="Calibri Light" w:eastAsia="Times New Roman" w:hAnsi="Calibri Light" w:cs="Calibri Light"/>
                <w:b/>
                <w:bCs/>
                <w:color w:val="005CA9"/>
                <w:sz w:val="18"/>
                <w:szCs w:val="18"/>
                <w:lang w:eastAsia="pt-BR"/>
              </w:rPr>
              <w:t>:</w:t>
            </w:r>
          </w:p>
        </w:tc>
        <w:tc>
          <w:tcPr>
            <w:tcW w:w="430" w:type="pct"/>
            <w:tcBorders>
              <w:top w:val="nil"/>
              <w:left w:val="nil"/>
              <w:bottom w:val="nil"/>
              <w:right w:val="nil"/>
            </w:tcBorders>
            <w:shd w:val="clear" w:color="auto" w:fill="auto"/>
            <w:vAlign w:val="center"/>
          </w:tcPr>
          <w:p w14:paraId="5B9F35F7" w14:textId="6AE38C89" w:rsidR="00B5211D" w:rsidRPr="00E42E01" w:rsidRDefault="00B5211D" w:rsidP="00B5211D">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05E62CE2" w14:textId="36934D88" w:rsidR="00B5211D" w:rsidRPr="00E42E01" w:rsidRDefault="00B5211D" w:rsidP="00B5211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89.933</w:t>
            </w:r>
          </w:p>
        </w:tc>
        <w:tc>
          <w:tcPr>
            <w:tcW w:w="430" w:type="pct"/>
            <w:tcBorders>
              <w:top w:val="nil"/>
              <w:left w:val="nil"/>
              <w:bottom w:val="nil"/>
              <w:right w:val="nil"/>
            </w:tcBorders>
            <w:shd w:val="clear" w:color="auto" w:fill="auto"/>
            <w:vAlign w:val="center"/>
          </w:tcPr>
          <w:p w14:paraId="6A54A002" w14:textId="4C122FE6"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4B8B589F" w14:textId="70C46E0F"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3BD3BB2E" w14:textId="7B773BF9" w:rsidR="00B5211D" w:rsidRDefault="00B5211D" w:rsidP="00B5211D">
            <w:pPr>
              <w:spacing w:after="0" w:line="240" w:lineRule="auto"/>
              <w:jc w:val="center"/>
              <w:rPr>
                <w:rFonts w:ascii="Calibri Light" w:hAnsi="Calibri Light" w:cs="Calibri Light"/>
                <w:b/>
                <w:bCs/>
                <w:color w:val="005CA9"/>
                <w:sz w:val="18"/>
                <w:szCs w:val="18"/>
              </w:rPr>
            </w:pPr>
            <w:r w:rsidRPr="00D8148E">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44C0B15F" w14:textId="70C164D5" w:rsidR="00B5211D" w:rsidRDefault="00B5211D" w:rsidP="00B5211D">
            <w:pPr>
              <w:spacing w:after="0" w:line="240" w:lineRule="auto"/>
              <w:jc w:val="center"/>
              <w:rPr>
                <w:rFonts w:ascii="Calibri Light" w:hAnsi="Calibri Light" w:cs="Calibri Light"/>
                <w:b/>
                <w:bCs/>
                <w:color w:val="005CA9"/>
                <w:sz w:val="18"/>
                <w:szCs w:val="18"/>
              </w:rPr>
            </w:pPr>
            <w:r w:rsidRPr="00D8148E">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2F61654D" w14:textId="0BFFD720" w:rsidR="00B5211D" w:rsidRDefault="00B5211D" w:rsidP="00B5211D">
            <w:pPr>
              <w:spacing w:after="0" w:line="240" w:lineRule="auto"/>
              <w:jc w:val="center"/>
              <w:rPr>
                <w:rFonts w:ascii="Calibri Light" w:hAnsi="Calibri Light" w:cs="Calibri Light"/>
                <w:b/>
                <w:bCs/>
                <w:color w:val="005CA9"/>
                <w:sz w:val="18"/>
                <w:szCs w:val="18"/>
              </w:rPr>
            </w:pPr>
            <w:r w:rsidRPr="00D8148E">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46780201" w14:textId="3E28DCE8" w:rsidR="00B5211D" w:rsidRDefault="00B5211D" w:rsidP="00B5211D">
            <w:pPr>
              <w:spacing w:after="0" w:line="240" w:lineRule="auto"/>
              <w:jc w:val="center"/>
              <w:rPr>
                <w:rFonts w:ascii="Calibri Light" w:hAnsi="Calibri Light" w:cs="Calibri Light"/>
                <w:b/>
                <w:bCs/>
                <w:color w:val="005CA9"/>
                <w:sz w:val="18"/>
                <w:szCs w:val="18"/>
              </w:rPr>
            </w:pPr>
            <w:r w:rsidRPr="00D8148E">
              <w:rPr>
                <w:rFonts w:ascii="Calibri Light" w:hAnsi="Calibri Light" w:cs="Calibri Light"/>
                <w:color w:val="005CA9"/>
                <w:sz w:val="18"/>
                <w:szCs w:val="18"/>
              </w:rPr>
              <w:t>-</w:t>
            </w:r>
          </w:p>
        </w:tc>
      </w:tr>
      <w:tr w:rsidR="00B5211D" w:rsidRPr="00E42E01" w14:paraId="5E07E310" w14:textId="77777777" w:rsidTr="00B5211D">
        <w:trPr>
          <w:trHeight w:hRule="exact" w:val="227"/>
        </w:trPr>
        <w:tc>
          <w:tcPr>
            <w:tcW w:w="1556" w:type="pct"/>
            <w:tcBorders>
              <w:top w:val="nil"/>
              <w:left w:val="nil"/>
              <w:bottom w:val="nil"/>
              <w:right w:val="nil"/>
            </w:tcBorders>
            <w:shd w:val="clear" w:color="auto" w:fill="auto"/>
            <w:vAlign w:val="center"/>
          </w:tcPr>
          <w:p w14:paraId="480C5988" w14:textId="7A02F437" w:rsidR="00B5211D" w:rsidRPr="00E42E01" w:rsidRDefault="00B5211D" w:rsidP="00B5211D">
            <w:pPr>
              <w:spacing w:after="0" w:line="240" w:lineRule="auto"/>
              <w:ind w:firstLineChars="100" w:firstLine="180"/>
              <w:rPr>
                <w:rFonts w:ascii="Calibri Light" w:eastAsia="Times New Roman" w:hAnsi="Calibri Light" w:cs="Calibri Light"/>
                <w:b/>
                <w:bCs/>
                <w:color w:val="005CA9"/>
                <w:sz w:val="18"/>
                <w:szCs w:val="18"/>
                <w:lang w:eastAsia="pt-BR"/>
              </w:rPr>
            </w:pPr>
            <w:r>
              <w:rPr>
                <w:rFonts w:ascii="Calibri Light" w:eastAsia="Times New Roman" w:hAnsi="Calibri Light" w:cs="Calibri Light"/>
                <w:color w:val="005CA9"/>
                <w:sz w:val="18"/>
                <w:szCs w:val="18"/>
                <w:lang w:eastAsia="pt-BR"/>
              </w:rPr>
              <w:t>Caixa</w:t>
            </w:r>
            <w:r w:rsidRPr="00E42E01">
              <w:rPr>
                <w:rFonts w:ascii="Calibri Light" w:eastAsia="Times New Roman" w:hAnsi="Calibri Light" w:cs="Calibri Light"/>
                <w:color w:val="005CA9"/>
                <w:sz w:val="18"/>
                <w:szCs w:val="18"/>
                <w:lang w:eastAsia="pt-BR"/>
              </w:rPr>
              <w:t xml:space="preserve"> Vida e Previdência </w:t>
            </w:r>
          </w:p>
        </w:tc>
        <w:tc>
          <w:tcPr>
            <w:tcW w:w="430" w:type="pct"/>
            <w:tcBorders>
              <w:top w:val="nil"/>
              <w:left w:val="nil"/>
              <w:bottom w:val="nil"/>
              <w:right w:val="nil"/>
            </w:tcBorders>
            <w:shd w:val="clear" w:color="auto" w:fill="auto"/>
            <w:vAlign w:val="center"/>
          </w:tcPr>
          <w:p w14:paraId="1CD38921" w14:textId="3ABF17AE" w:rsidR="00B5211D" w:rsidRPr="00E42E01" w:rsidRDefault="00B5211D" w:rsidP="00B5211D">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7A407ED7" w14:textId="4FFC4D25" w:rsidR="00B5211D" w:rsidRPr="00E42E01" w:rsidRDefault="00B5211D" w:rsidP="00B5211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89.933</w:t>
            </w:r>
          </w:p>
        </w:tc>
        <w:tc>
          <w:tcPr>
            <w:tcW w:w="430" w:type="pct"/>
            <w:tcBorders>
              <w:top w:val="nil"/>
              <w:left w:val="nil"/>
              <w:bottom w:val="nil"/>
              <w:right w:val="nil"/>
            </w:tcBorders>
            <w:shd w:val="clear" w:color="auto" w:fill="auto"/>
            <w:vAlign w:val="center"/>
          </w:tcPr>
          <w:p w14:paraId="174F05BA" w14:textId="1D28639A"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4D9B81B8" w14:textId="3181D8A6"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61CC3ED1" w14:textId="2844C189" w:rsidR="00B5211D" w:rsidRDefault="00B5211D" w:rsidP="00B5211D">
            <w:pPr>
              <w:spacing w:after="0" w:line="240" w:lineRule="auto"/>
              <w:jc w:val="center"/>
              <w:rPr>
                <w:rFonts w:ascii="Calibri Light" w:hAnsi="Calibri Light" w:cs="Calibri Light"/>
                <w:b/>
                <w:bCs/>
                <w:color w:val="005CA9"/>
                <w:sz w:val="18"/>
                <w:szCs w:val="18"/>
              </w:rPr>
            </w:pPr>
            <w:r w:rsidRPr="00D8148E">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7392C2FF" w14:textId="464624D5" w:rsidR="00B5211D" w:rsidRDefault="00B5211D" w:rsidP="00B5211D">
            <w:pPr>
              <w:spacing w:after="0" w:line="240" w:lineRule="auto"/>
              <w:jc w:val="center"/>
              <w:rPr>
                <w:rFonts w:ascii="Calibri Light" w:hAnsi="Calibri Light" w:cs="Calibri Light"/>
                <w:b/>
                <w:bCs/>
                <w:color w:val="005CA9"/>
                <w:sz w:val="18"/>
                <w:szCs w:val="18"/>
              </w:rPr>
            </w:pPr>
            <w:r w:rsidRPr="00D8148E">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604FA021" w14:textId="70EC8EA2" w:rsidR="00B5211D" w:rsidRDefault="00B5211D" w:rsidP="00B5211D">
            <w:pPr>
              <w:spacing w:after="0" w:line="240" w:lineRule="auto"/>
              <w:jc w:val="center"/>
              <w:rPr>
                <w:rFonts w:ascii="Calibri Light" w:hAnsi="Calibri Light" w:cs="Calibri Light"/>
                <w:b/>
                <w:bCs/>
                <w:color w:val="005CA9"/>
                <w:sz w:val="18"/>
                <w:szCs w:val="18"/>
              </w:rPr>
            </w:pPr>
            <w:r w:rsidRPr="00D8148E">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69BEF69D" w14:textId="40AF7417" w:rsidR="00B5211D" w:rsidRDefault="00B5211D" w:rsidP="00B5211D">
            <w:pPr>
              <w:spacing w:after="0" w:line="240" w:lineRule="auto"/>
              <w:jc w:val="center"/>
              <w:rPr>
                <w:rFonts w:ascii="Calibri Light" w:hAnsi="Calibri Light" w:cs="Calibri Light"/>
                <w:b/>
                <w:bCs/>
                <w:color w:val="005CA9"/>
                <w:sz w:val="18"/>
                <w:szCs w:val="18"/>
              </w:rPr>
            </w:pPr>
            <w:r w:rsidRPr="00D8148E">
              <w:rPr>
                <w:rFonts w:ascii="Calibri Light" w:hAnsi="Calibri Light" w:cs="Calibri Light"/>
                <w:color w:val="005CA9"/>
                <w:sz w:val="18"/>
                <w:szCs w:val="18"/>
              </w:rPr>
              <w:t>-</w:t>
            </w:r>
          </w:p>
        </w:tc>
      </w:tr>
      <w:tr w:rsidR="00B5211D" w:rsidRPr="00E42E01" w14:paraId="5F034E91" w14:textId="77777777" w:rsidTr="00B5211D">
        <w:trPr>
          <w:trHeight w:hRule="exact" w:val="227"/>
        </w:trPr>
        <w:tc>
          <w:tcPr>
            <w:tcW w:w="1556" w:type="pct"/>
            <w:tcBorders>
              <w:top w:val="nil"/>
              <w:left w:val="nil"/>
              <w:bottom w:val="nil"/>
              <w:right w:val="nil"/>
            </w:tcBorders>
            <w:shd w:val="clear" w:color="auto" w:fill="auto"/>
            <w:vAlign w:val="center"/>
            <w:hideMark/>
          </w:tcPr>
          <w:p w14:paraId="5CBF5189" w14:textId="77777777" w:rsidR="00B5211D" w:rsidRPr="00E42E01" w:rsidRDefault="00B5211D" w:rsidP="00B5211D">
            <w:pPr>
              <w:spacing w:after="0" w:line="240" w:lineRule="auto"/>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Receitas financeiras: (2)</w:t>
            </w:r>
          </w:p>
        </w:tc>
        <w:tc>
          <w:tcPr>
            <w:tcW w:w="430" w:type="pct"/>
            <w:tcBorders>
              <w:top w:val="nil"/>
              <w:left w:val="nil"/>
              <w:bottom w:val="nil"/>
              <w:right w:val="nil"/>
            </w:tcBorders>
            <w:shd w:val="clear" w:color="auto" w:fill="auto"/>
            <w:vAlign w:val="center"/>
          </w:tcPr>
          <w:p w14:paraId="32A7DA39" w14:textId="5D6119A4" w:rsidR="00B5211D" w:rsidRPr="00E42E01" w:rsidRDefault="00B5211D" w:rsidP="00B5211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2.123</w:t>
            </w:r>
          </w:p>
        </w:tc>
        <w:tc>
          <w:tcPr>
            <w:tcW w:w="431" w:type="pct"/>
            <w:tcBorders>
              <w:top w:val="nil"/>
              <w:left w:val="nil"/>
              <w:bottom w:val="nil"/>
              <w:right w:val="nil"/>
            </w:tcBorders>
            <w:shd w:val="clear" w:color="auto" w:fill="auto"/>
            <w:vAlign w:val="center"/>
          </w:tcPr>
          <w:p w14:paraId="6C6B944C" w14:textId="71219166" w:rsidR="00B5211D" w:rsidRPr="00E42E01" w:rsidRDefault="00B5211D" w:rsidP="00B5211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39.159</w:t>
            </w:r>
          </w:p>
        </w:tc>
        <w:tc>
          <w:tcPr>
            <w:tcW w:w="430" w:type="pct"/>
            <w:tcBorders>
              <w:top w:val="nil"/>
              <w:left w:val="nil"/>
              <w:bottom w:val="nil"/>
              <w:right w:val="nil"/>
            </w:tcBorders>
            <w:shd w:val="clear" w:color="auto" w:fill="auto"/>
            <w:vAlign w:val="center"/>
          </w:tcPr>
          <w:p w14:paraId="76250E68" w14:textId="2FD3FAAE"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06A6B414" w14:textId="7244AC2A"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44572654" w14:textId="30F76BE0" w:rsidR="00B5211D" w:rsidRPr="00E42E01" w:rsidRDefault="00B5211D" w:rsidP="00B5211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1.787</w:t>
            </w:r>
          </w:p>
        </w:tc>
        <w:tc>
          <w:tcPr>
            <w:tcW w:w="430" w:type="pct"/>
            <w:tcBorders>
              <w:top w:val="nil"/>
              <w:left w:val="nil"/>
              <w:bottom w:val="nil"/>
              <w:right w:val="nil"/>
            </w:tcBorders>
            <w:shd w:val="clear" w:color="auto" w:fill="auto"/>
            <w:vAlign w:val="center"/>
          </w:tcPr>
          <w:p w14:paraId="5E662DCB" w14:textId="1EF250CF" w:rsidR="00B5211D" w:rsidRPr="00E42E01" w:rsidRDefault="00B5211D" w:rsidP="00B5211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497</w:t>
            </w:r>
          </w:p>
        </w:tc>
        <w:tc>
          <w:tcPr>
            <w:tcW w:w="431" w:type="pct"/>
            <w:tcBorders>
              <w:top w:val="nil"/>
              <w:left w:val="nil"/>
              <w:bottom w:val="nil"/>
              <w:right w:val="nil"/>
            </w:tcBorders>
            <w:shd w:val="clear" w:color="auto" w:fill="auto"/>
            <w:vAlign w:val="center"/>
          </w:tcPr>
          <w:p w14:paraId="10F7B751" w14:textId="5112E645" w:rsidR="00B5211D" w:rsidRPr="00E42E01" w:rsidRDefault="00B5211D" w:rsidP="00B5211D">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0" w:type="pct"/>
            <w:tcBorders>
              <w:top w:val="nil"/>
              <w:left w:val="nil"/>
              <w:bottom w:val="nil"/>
              <w:right w:val="nil"/>
            </w:tcBorders>
            <w:shd w:val="clear" w:color="auto" w:fill="auto"/>
            <w:vAlign w:val="center"/>
          </w:tcPr>
          <w:p w14:paraId="0A40477D" w14:textId="5D18D36F" w:rsidR="00B5211D" w:rsidRPr="00E42E01" w:rsidRDefault="00B5211D" w:rsidP="00B5211D">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B5211D" w:rsidRPr="00E42E01" w14:paraId="4C0C77A3" w14:textId="77777777" w:rsidTr="00B5211D">
        <w:trPr>
          <w:trHeight w:hRule="exact" w:val="227"/>
        </w:trPr>
        <w:tc>
          <w:tcPr>
            <w:tcW w:w="1556" w:type="pct"/>
            <w:tcBorders>
              <w:top w:val="nil"/>
              <w:left w:val="nil"/>
              <w:bottom w:val="nil"/>
              <w:right w:val="nil"/>
            </w:tcBorders>
            <w:shd w:val="clear" w:color="auto" w:fill="auto"/>
            <w:vAlign w:val="center"/>
            <w:hideMark/>
          </w:tcPr>
          <w:p w14:paraId="1CE9E772" w14:textId="77777777" w:rsidR="00B5211D" w:rsidRPr="00E42E01" w:rsidRDefault="00B5211D" w:rsidP="00B5211D">
            <w:pPr>
              <w:spacing w:after="0" w:line="240" w:lineRule="auto"/>
              <w:ind w:firstLineChars="100" w:firstLine="180"/>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CAIXA</w:t>
            </w:r>
          </w:p>
        </w:tc>
        <w:tc>
          <w:tcPr>
            <w:tcW w:w="430" w:type="pct"/>
            <w:tcBorders>
              <w:top w:val="nil"/>
              <w:left w:val="nil"/>
              <w:bottom w:val="nil"/>
              <w:right w:val="nil"/>
            </w:tcBorders>
            <w:shd w:val="clear" w:color="auto" w:fill="auto"/>
            <w:vAlign w:val="center"/>
          </w:tcPr>
          <w:p w14:paraId="5460C0ED" w14:textId="4F8DC7FC" w:rsidR="00B5211D" w:rsidRPr="00E42E01" w:rsidRDefault="00B5211D" w:rsidP="00B5211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2.123</w:t>
            </w:r>
          </w:p>
        </w:tc>
        <w:tc>
          <w:tcPr>
            <w:tcW w:w="431" w:type="pct"/>
            <w:tcBorders>
              <w:top w:val="nil"/>
              <w:left w:val="nil"/>
              <w:bottom w:val="nil"/>
              <w:right w:val="nil"/>
            </w:tcBorders>
            <w:shd w:val="clear" w:color="auto" w:fill="auto"/>
            <w:vAlign w:val="center"/>
          </w:tcPr>
          <w:p w14:paraId="1ED62D00" w14:textId="0D3DEAC9"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198917DE" w14:textId="1B64EB80"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3B656256" w14:textId="09AB561C"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3B7A4A0B" w14:textId="1C743885" w:rsidR="00B5211D" w:rsidRPr="00E42E01" w:rsidRDefault="00B5211D" w:rsidP="00B5211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1.787</w:t>
            </w:r>
          </w:p>
        </w:tc>
        <w:tc>
          <w:tcPr>
            <w:tcW w:w="430" w:type="pct"/>
            <w:tcBorders>
              <w:top w:val="nil"/>
              <w:left w:val="nil"/>
              <w:bottom w:val="nil"/>
              <w:right w:val="nil"/>
            </w:tcBorders>
            <w:shd w:val="clear" w:color="auto" w:fill="auto"/>
            <w:vAlign w:val="center"/>
          </w:tcPr>
          <w:p w14:paraId="5D7768CD" w14:textId="31A90F13"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48FC7463" w14:textId="3DB40DB1"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1809D3BB" w14:textId="3F7E0536"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B5211D" w:rsidRPr="00E42E01" w14:paraId="6F4D1CBC" w14:textId="77777777" w:rsidTr="00B5211D">
        <w:trPr>
          <w:trHeight w:hRule="exact" w:val="227"/>
        </w:trPr>
        <w:tc>
          <w:tcPr>
            <w:tcW w:w="1556" w:type="pct"/>
            <w:tcBorders>
              <w:top w:val="nil"/>
              <w:left w:val="single" w:sz="4" w:space="0" w:color="FFFFFF"/>
              <w:bottom w:val="nil"/>
              <w:right w:val="nil"/>
            </w:tcBorders>
            <w:shd w:val="clear" w:color="auto" w:fill="auto"/>
            <w:vAlign w:val="center"/>
            <w:hideMark/>
          </w:tcPr>
          <w:p w14:paraId="155685BA" w14:textId="4FDA66A4" w:rsidR="00B5211D" w:rsidRPr="00E42E01" w:rsidRDefault="00B5211D" w:rsidP="00B5211D">
            <w:pPr>
              <w:spacing w:after="0" w:line="240" w:lineRule="auto"/>
              <w:ind w:firstLineChars="100" w:firstLine="180"/>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Caixa</w:t>
            </w:r>
            <w:r w:rsidRPr="00E42E01">
              <w:rPr>
                <w:rFonts w:ascii="Calibri Light" w:eastAsia="Times New Roman" w:hAnsi="Calibri Light" w:cs="Calibri Light"/>
                <w:color w:val="005CA9"/>
                <w:sz w:val="18"/>
                <w:szCs w:val="18"/>
                <w:lang w:eastAsia="pt-BR"/>
              </w:rPr>
              <w:t xml:space="preserve"> Vida e Previdência </w:t>
            </w:r>
          </w:p>
        </w:tc>
        <w:tc>
          <w:tcPr>
            <w:tcW w:w="430" w:type="pct"/>
            <w:tcBorders>
              <w:top w:val="nil"/>
              <w:left w:val="nil"/>
              <w:bottom w:val="nil"/>
              <w:right w:val="nil"/>
            </w:tcBorders>
            <w:shd w:val="clear" w:color="auto" w:fill="auto"/>
            <w:vAlign w:val="center"/>
          </w:tcPr>
          <w:p w14:paraId="3354FE6C" w14:textId="0D132407"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5EB14482" w14:textId="3259C855" w:rsidR="00B5211D" w:rsidRPr="00E42E01" w:rsidRDefault="00B5211D" w:rsidP="00B5211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39.159</w:t>
            </w:r>
          </w:p>
        </w:tc>
        <w:tc>
          <w:tcPr>
            <w:tcW w:w="430" w:type="pct"/>
            <w:tcBorders>
              <w:top w:val="nil"/>
              <w:left w:val="nil"/>
              <w:bottom w:val="nil"/>
              <w:right w:val="nil"/>
            </w:tcBorders>
            <w:shd w:val="clear" w:color="auto" w:fill="auto"/>
            <w:vAlign w:val="center"/>
          </w:tcPr>
          <w:p w14:paraId="519E0FCF" w14:textId="396729AA"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37D15736" w14:textId="45B62EDB"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750B7261" w14:textId="7FECACAD"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532FE32E" w14:textId="35A97723" w:rsidR="00B5211D" w:rsidRPr="00E42E01" w:rsidRDefault="00B5211D" w:rsidP="00B5211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497</w:t>
            </w:r>
          </w:p>
        </w:tc>
        <w:tc>
          <w:tcPr>
            <w:tcW w:w="431" w:type="pct"/>
            <w:tcBorders>
              <w:top w:val="nil"/>
              <w:left w:val="nil"/>
              <w:bottom w:val="nil"/>
              <w:right w:val="nil"/>
            </w:tcBorders>
            <w:shd w:val="clear" w:color="auto" w:fill="auto"/>
            <w:vAlign w:val="center"/>
          </w:tcPr>
          <w:p w14:paraId="6F2B43EF" w14:textId="414C5128"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single" w:sz="4" w:space="0" w:color="FFFFFF"/>
            </w:tcBorders>
            <w:shd w:val="clear" w:color="auto" w:fill="auto"/>
            <w:vAlign w:val="center"/>
          </w:tcPr>
          <w:p w14:paraId="69DA1B10" w14:textId="27D24466" w:rsidR="00B5211D" w:rsidRPr="00E42E01" w:rsidRDefault="00B5211D" w:rsidP="00B5211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D035B4" w:rsidRPr="00E42E01" w14:paraId="01CDA803" w14:textId="77777777" w:rsidTr="00D035B4">
        <w:trPr>
          <w:trHeight w:hRule="exact" w:val="227"/>
        </w:trPr>
        <w:tc>
          <w:tcPr>
            <w:tcW w:w="1556" w:type="pct"/>
            <w:tcBorders>
              <w:top w:val="single" w:sz="4" w:space="0" w:color="54BBAB"/>
              <w:left w:val="single" w:sz="4" w:space="0" w:color="FFFFFF"/>
              <w:bottom w:val="single" w:sz="4" w:space="0" w:color="54BBAB"/>
              <w:right w:val="nil"/>
            </w:tcBorders>
            <w:shd w:val="clear" w:color="auto" w:fill="auto"/>
            <w:vAlign w:val="center"/>
            <w:hideMark/>
          </w:tcPr>
          <w:p w14:paraId="7C545606" w14:textId="77777777" w:rsidR="00D035B4" w:rsidRPr="00E42E01" w:rsidRDefault="00D035B4" w:rsidP="00D035B4">
            <w:pPr>
              <w:spacing w:after="0" w:line="240" w:lineRule="auto"/>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DESPESAS:</w:t>
            </w:r>
          </w:p>
        </w:tc>
        <w:tc>
          <w:tcPr>
            <w:tcW w:w="430" w:type="pct"/>
            <w:tcBorders>
              <w:top w:val="single" w:sz="4" w:space="0" w:color="54BBAB"/>
              <w:left w:val="nil"/>
              <w:bottom w:val="single" w:sz="4" w:space="0" w:color="54BBAB"/>
              <w:right w:val="nil"/>
            </w:tcBorders>
            <w:shd w:val="clear" w:color="auto" w:fill="auto"/>
            <w:vAlign w:val="center"/>
          </w:tcPr>
          <w:p w14:paraId="4A751C97" w14:textId="0E5EE034" w:rsidR="00D035B4" w:rsidRPr="00E42E01" w:rsidRDefault="00D035B4" w:rsidP="00D035B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(148.364)</w:t>
            </w:r>
          </w:p>
        </w:tc>
        <w:tc>
          <w:tcPr>
            <w:tcW w:w="431" w:type="pct"/>
            <w:tcBorders>
              <w:top w:val="single" w:sz="4" w:space="0" w:color="54BBAB"/>
              <w:left w:val="nil"/>
              <w:bottom w:val="single" w:sz="4" w:space="0" w:color="54BBAB"/>
              <w:right w:val="nil"/>
            </w:tcBorders>
            <w:shd w:val="clear" w:color="auto" w:fill="auto"/>
            <w:vAlign w:val="center"/>
          </w:tcPr>
          <w:p w14:paraId="09D6A2CD" w14:textId="6EA31EE4" w:rsidR="00D035B4" w:rsidRPr="00E42E01" w:rsidRDefault="00D035B4" w:rsidP="00D035B4">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0" w:type="pct"/>
            <w:tcBorders>
              <w:top w:val="single" w:sz="4" w:space="0" w:color="54BBAB"/>
              <w:left w:val="nil"/>
              <w:bottom w:val="single" w:sz="4" w:space="0" w:color="54BBAB"/>
              <w:right w:val="nil"/>
            </w:tcBorders>
            <w:shd w:val="clear" w:color="auto" w:fill="auto"/>
            <w:vAlign w:val="center"/>
          </w:tcPr>
          <w:p w14:paraId="0A305311" w14:textId="2402A8BF" w:rsidR="00D035B4" w:rsidRPr="00E42E01" w:rsidRDefault="00D035B4" w:rsidP="00D035B4">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1" w:type="pct"/>
            <w:tcBorders>
              <w:top w:val="single" w:sz="4" w:space="0" w:color="54BBAB"/>
              <w:left w:val="nil"/>
              <w:bottom w:val="single" w:sz="4" w:space="0" w:color="54BBAB"/>
              <w:right w:val="nil"/>
            </w:tcBorders>
            <w:shd w:val="clear" w:color="auto" w:fill="auto"/>
            <w:vAlign w:val="center"/>
          </w:tcPr>
          <w:p w14:paraId="7AEF5650" w14:textId="34D5DB46" w:rsidR="00D035B4" w:rsidRPr="00E42E01" w:rsidRDefault="00D035B4" w:rsidP="00D035B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(437)</w:t>
            </w:r>
          </w:p>
        </w:tc>
        <w:tc>
          <w:tcPr>
            <w:tcW w:w="431" w:type="pct"/>
            <w:tcBorders>
              <w:top w:val="single" w:sz="4" w:space="0" w:color="54BBAB"/>
              <w:left w:val="nil"/>
              <w:bottom w:val="single" w:sz="4" w:space="0" w:color="54BBAB"/>
              <w:right w:val="nil"/>
            </w:tcBorders>
            <w:shd w:val="clear" w:color="auto" w:fill="auto"/>
            <w:vAlign w:val="center"/>
          </w:tcPr>
          <w:p w14:paraId="4ACF4288" w14:textId="62010738" w:rsidR="00D035B4" w:rsidRPr="00E42E01" w:rsidRDefault="00D035B4" w:rsidP="00D035B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(133.</w:t>
            </w:r>
            <w:r w:rsidR="00597403">
              <w:rPr>
                <w:rFonts w:ascii="Calibri Light" w:hAnsi="Calibri Light" w:cs="Calibri Light"/>
                <w:b/>
                <w:bCs/>
                <w:color w:val="005CA9"/>
                <w:sz w:val="18"/>
                <w:szCs w:val="18"/>
              </w:rPr>
              <w:t>625</w:t>
            </w:r>
            <w:r>
              <w:rPr>
                <w:rFonts w:ascii="Calibri Light" w:hAnsi="Calibri Light" w:cs="Calibri Light"/>
                <w:b/>
                <w:bCs/>
                <w:color w:val="005CA9"/>
                <w:sz w:val="18"/>
                <w:szCs w:val="18"/>
              </w:rPr>
              <w:t>)</w:t>
            </w:r>
          </w:p>
        </w:tc>
        <w:tc>
          <w:tcPr>
            <w:tcW w:w="430" w:type="pct"/>
            <w:tcBorders>
              <w:top w:val="single" w:sz="4" w:space="0" w:color="54BBAB"/>
              <w:left w:val="nil"/>
              <w:bottom w:val="single" w:sz="4" w:space="0" w:color="54BBAB"/>
              <w:right w:val="nil"/>
            </w:tcBorders>
            <w:shd w:val="clear" w:color="auto" w:fill="auto"/>
            <w:vAlign w:val="center"/>
          </w:tcPr>
          <w:p w14:paraId="0C3844D5" w14:textId="5A71C6E2" w:rsidR="00D035B4" w:rsidRPr="00E42E01" w:rsidRDefault="00D035B4" w:rsidP="00D035B4">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1" w:type="pct"/>
            <w:tcBorders>
              <w:top w:val="single" w:sz="4" w:space="0" w:color="54BBAB"/>
              <w:left w:val="nil"/>
              <w:bottom w:val="single" w:sz="4" w:space="0" w:color="54BBAB"/>
              <w:right w:val="nil"/>
            </w:tcBorders>
            <w:shd w:val="clear" w:color="auto" w:fill="auto"/>
            <w:vAlign w:val="center"/>
          </w:tcPr>
          <w:p w14:paraId="65B568A8" w14:textId="59E7BBD2" w:rsidR="00D035B4" w:rsidRPr="00E42E01" w:rsidRDefault="00D035B4" w:rsidP="00D035B4">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0" w:type="pct"/>
            <w:tcBorders>
              <w:top w:val="single" w:sz="4" w:space="0" w:color="54BBAB"/>
              <w:left w:val="nil"/>
              <w:bottom w:val="single" w:sz="4" w:space="0" w:color="54BBAB"/>
              <w:right w:val="single" w:sz="4" w:space="0" w:color="FFFFFF"/>
            </w:tcBorders>
            <w:shd w:val="clear" w:color="auto" w:fill="auto"/>
            <w:vAlign w:val="center"/>
          </w:tcPr>
          <w:p w14:paraId="7B7CE798" w14:textId="7112977F" w:rsidR="00D035B4" w:rsidRPr="00E42E01" w:rsidRDefault="00513BD6" w:rsidP="00D035B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r w:rsidR="00D035B4">
              <w:rPr>
                <w:rFonts w:ascii="Calibri Light" w:hAnsi="Calibri Light" w:cs="Calibri Light"/>
                <w:b/>
                <w:bCs/>
                <w:color w:val="005CA9"/>
                <w:sz w:val="18"/>
                <w:szCs w:val="18"/>
              </w:rPr>
              <w:t>89</w:t>
            </w:r>
            <w:r>
              <w:rPr>
                <w:rFonts w:ascii="Calibri Light" w:hAnsi="Calibri Light" w:cs="Calibri Light"/>
                <w:b/>
                <w:bCs/>
                <w:color w:val="005CA9"/>
                <w:sz w:val="18"/>
                <w:szCs w:val="18"/>
              </w:rPr>
              <w:t>)</w:t>
            </w:r>
          </w:p>
        </w:tc>
      </w:tr>
      <w:tr w:rsidR="00D035B4" w:rsidRPr="00E42E01" w14:paraId="396908AC" w14:textId="77777777" w:rsidTr="00D035B4">
        <w:trPr>
          <w:trHeight w:hRule="exact" w:val="227"/>
        </w:trPr>
        <w:tc>
          <w:tcPr>
            <w:tcW w:w="1556" w:type="pct"/>
            <w:tcBorders>
              <w:top w:val="nil"/>
              <w:left w:val="single" w:sz="4" w:space="0" w:color="FFFFFF"/>
              <w:bottom w:val="nil"/>
              <w:right w:val="nil"/>
            </w:tcBorders>
            <w:shd w:val="clear" w:color="auto" w:fill="auto"/>
            <w:vAlign w:val="center"/>
            <w:hideMark/>
          </w:tcPr>
          <w:p w14:paraId="49B31CE2" w14:textId="77777777" w:rsidR="00D035B4" w:rsidRPr="00E42E01" w:rsidRDefault="00D035B4" w:rsidP="00D035B4">
            <w:pPr>
              <w:spacing w:after="0" w:line="240" w:lineRule="auto"/>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Despesas administrativas: (3)</w:t>
            </w:r>
          </w:p>
        </w:tc>
        <w:tc>
          <w:tcPr>
            <w:tcW w:w="430" w:type="pct"/>
            <w:tcBorders>
              <w:top w:val="nil"/>
              <w:left w:val="nil"/>
              <w:bottom w:val="nil"/>
              <w:right w:val="nil"/>
            </w:tcBorders>
            <w:shd w:val="clear" w:color="auto" w:fill="auto"/>
            <w:vAlign w:val="center"/>
          </w:tcPr>
          <w:p w14:paraId="7767E0DE" w14:textId="2A451712" w:rsidR="00D035B4" w:rsidRPr="00E42E01" w:rsidRDefault="00D035B4" w:rsidP="00D035B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(27.872)</w:t>
            </w:r>
          </w:p>
        </w:tc>
        <w:tc>
          <w:tcPr>
            <w:tcW w:w="431" w:type="pct"/>
            <w:tcBorders>
              <w:top w:val="nil"/>
              <w:left w:val="nil"/>
              <w:bottom w:val="nil"/>
              <w:right w:val="nil"/>
            </w:tcBorders>
            <w:shd w:val="clear" w:color="auto" w:fill="auto"/>
            <w:vAlign w:val="center"/>
          </w:tcPr>
          <w:p w14:paraId="672AA287" w14:textId="18DD5042" w:rsidR="00D035B4" w:rsidRPr="00E42E01" w:rsidRDefault="00D035B4" w:rsidP="00D035B4">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0" w:type="pct"/>
            <w:tcBorders>
              <w:top w:val="nil"/>
              <w:left w:val="nil"/>
              <w:bottom w:val="nil"/>
              <w:right w:val="nil"/>
            </w:tcBorders>
            <w:shd w:val="clear" w:color="auto" w:fill="auto"/>
            <w:vAlign w:val="center"/>
          </w:tcPr>
          <w:p w14:paraId="69A9F4E0" w14:textId="69E97845" w:rsidR="00D035B4" w:rsidRPr="00E42E01" w:rsidRDefault="00D035B4" w:rsidP="00D035B4">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1" w:type="pct"/>
            <w:tcBorders>
              <w:top w:val="nil"/>
              <w:left w:val="nil"/>
              <w:bottom w:val="nil"/>
              <w:right w:val="nil"/>
            </w:tcBorders>
            <w:shd w:val="clear" w:color="auto" w:fill="auto"/>
            <w:vAlign w:val="center"/>
          </w:tcPr>
          <w:p w14:paraId="38241B6E" w14:textId="77407D49" w:rsidR="00D035B4" w:rsidRPr="00E42E01" w:rsidRDefault="00D035B4" w:rsidP="00D035B4">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1" w:type="pct"/>
            <w:tcBorders>
              <w:top w:val="nil"/>
              <w:left w:val="nil"/>
              <w:bottom w:val="nil"/>
              <w:right w:val="nil"/>
            </w:tcBorders>
            <w:shd w:val="clear" w:color="auto" w:fill="auto"/>
            <w:vAlign w:val="center"/>
          </w:tcPr>
          <w:p w14:paraId="5C3D0D92" w14:textId="3E588C2C" w:rsidR="00D035B4" w:rsidRPr="00E42E01" w:rsidRDefault="00D035B4" w:rsidP="00D035B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(29.408)</w:t>
            </w:r>
          </w:p>
        </w:tc>
        <w:tc>
          <w:tcPr>
            <w:tcW w:w="430" w:type="pct"/>
            <w:tcBorders>
              <w:top w:val="nil"/>
              <w:left w:val="nil"/>
              <w:bottom w:val="nil"/>
              <w:right w:val="nil"/>
            </w:tcBorders>
            <w:shd w:val="clear" w:color="auto" w:fill="auto"/>
            <w:vAlign w:val="center"/>
          </w:tcPr>
          <w:p w14:paraId="2D3E863D" w14:textId="66063C83" w:rsidR="00D035B4" w:rsidRPr="00E42E01" w:rsidRDefault="00D035B4" w:rsidP="00D035B4">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1" w:type="pct"/>
            <w:tcBorders>
              <w:top w:val="nil"/>
              <w:left w:val="nil"/>
              <w:bottom w:val="nil"/>
              <w:right w:val="nil"/>
            </w:tcBorders>
            <w:shd w:val="clear" w:color="auto" w:fill="auto"/>
            <w:vAlign w:val="center"/>
          </w:tcPr>
          <w:p w14:paraId="52B090B9" w14:textId="184C6734" w:rsidR="00D035B4" w:rsidRPr="00E42E01" w:rsidRDefault="00D035B4" w:rsidP="00D035B4">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0" w:type="pct"/>
            <w:tcBorders>
              <w:top w:val="nil"/>
              <w:left w:val="nil"/>
              <w:bottom w:val="nil"/>
              <w:right w:val="single" w:sz="4" w:space="0" w:color="FFFFFF"/>
            </w:tcBorders>
            <w:shd w:val="clear" w:color="auto" w:fill="auto"/>
            <w:vAlign w:val="center"/>
          </w:tcPr>
          <w:p w14:paraId="5AACFCBF" w14:textId="461FE1CC" w:rsidR="00D035B4" w:rsidRPr="00E42E01" w:rsidRDefault="00D035B4" w:rsidP="00D035B4">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D035B4" w:rsidRPr="00E42E01" w14:paraId="37A2CC1D" w14:textId="77777777" w:rsidTr="00D035B4">
        <w:trPr>
          <w:trHeight w:hRule="exact" w:val="227"/>
        </w:trPr>
        <w:tc>
          <w:tcPr>
            <w:tcW w:w="1556" w:type="pct"/>
            <w:tcBorders>
              <w:top w:val="nil"/>
              <w:left w:val="nil"/>
              <w:bottom w:val="nil"/>
              <w:right w:val="nil"/>
            </w:tcBorders>
            <w:shd w:val="clear" w:color="auto" w:fill="auto"/>
            <w:vAlign w:val="center"/>
            <w:hideMark/>
          </w:tcPr>
          <w:p w14:paraId="0D7E8DCC" w14:textId="77777777" w:rsidR="00D035B4" w:rsidRPr="00E42E01" w:rsidRDefault="00D035B4" w:rsidP="00D035B4">
            <w:pPr>
              <w:spacing w:after="0" w:line="240" w:lineRule="auto"/>
              <w:ind w:firstLineChars="100" w:firstLine="180"/>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CAIXA</w:t>
            </w:r>
          </w:p>
        </w:tc>
        <w:tc>
          <w:tcPr>
            <w:tcW w:w="430" w:type="pct"/>
            <w:tcBorders>
              <w:top w:val="nil"/>
              <w:left w:val="nil"/>
              <w:bottom w:val="nil"/>
              <w:right w:val="nil"/>
            </w:tcBorders>
            <w:shd w:val="clear" w:color="auto" w:fill="auto"/>
            <w:vAlign w:val="center"/>
          </w:tcPr>
          <w:p w14:paraId="4B128062" w14:textId="02FE0D98" w:rsidR="00D035B4" w:rsidRPr="00E42E01" w:rsidRDefault="00D035B4" w:rsidP="00D035B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(27.872)</w:t>
            </w:r>
          </w:p>
        </w:tc>
        <w:tc>
          <w:tcPr>
            <w:tcW w:w="431" w:type="pct"/>
            <w:tcBorders>
              <w:top w:val="nil"/>
              <w:left w:val="nil"/>
              <w:bottom w:val="nil"/>
              <w:right w:val="nil"/>
            </w:tcBorders>
            <w:shd w:val="clear" w:color="auto" w:fill="auto"/>
            <w:vAlign w:val="center"/>
          </w:tcPr>
          <w:p w14:paraId="1FD40F10" w14:textId="56BC788D" w:rsidR="00D035B4" w:rsidRPr="00E42E01" w:rsidRDefault="00D035B4" w:rsidP="00D035B4">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0" w:type="pct"/>
            <w:tcBorders>
              <w:top w:val="nil"/>
              <w:left w:val="nil"/>
              <w:bottom w:val="nil"/>
              <w:right w:val="nil"/>
            </w:tcBorders>
            <w:shd w:val="clear" w:color="auto" w:fill="auto"/>
            <w:vAlign w:val="center"/>
          </w:tcPr>
          <w:p w14:paraId="25529C06" w14:textId="4AE1FFF7" w:rsidR="00D035B4" w:rsidRPr="00E42E01" w:rsidRDefault="00D035B4" w:rsidP="00D035B4">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1" w:type="pct"/>
            <w:tcBorders>
              <w:top w:val="nil"/>
              <w:left w:val="nil"/>
              <w:bottom w:val="nil"/>
              <w:right w:val="nil"/>
            </w:tcBorders>
            <w:shd w:val="clear" w:color="auto" w:fill="auto"/>
            <w:vAlign w:val="center"/>
          </w:tcPr>
          <w:p w14:paraId="6D386965" w14:textId="46AB8AC4" w:rsidR="00D035B4" w:rsidRPr="00E42E01" w:rsidRDefault="00D035B4" w:rsidP="00D035B4">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1" w:type="pct"/>
            <w:tcBorders>
              <w:top w:val="nil"/>
              <w:left w:val="nil"/>
              <w:bottom w:val="nil"/>
              <w:right w:val="nil"/>
            </w:tcBorders>
            <w:shd w:val="clear" w:color="auto" w:fill="auto"/>
            <w:vAlign w:val="center"/>
          </w:tcPr>
          <w:p w14:paraId="28303204" w14:textId="502639E2" w:rsidR="00D035B4" w:rsidRPr="00E42E01" w:rsidRDefault="00D035B4" w:rsidP="00D035B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(29.408)</w:t>
            </w:r>
          </w:p>
        </w:tc>
        <w:tc>
          <w:tcPr>
            <w:tcW w:w="430" w:type="pct"/>
            <w:tcBorders>
              <w:top w:val="nil"/>
              <w:left w:val="nil"/>
              <w:bottom w:val="nil"/>
              <w:right w:val="nil"/>
            </w:tcBorders>
            <w:shd w:val="clear" w:color="auto" w:fill="auto"/>
            <w:vAlign w:val="center"/>
          </w:tcPr>
          <w:p w14:paraId="5BFB93B3" w14:textId="658766B8" w:rsidR="00D035B4" w:rsidRPr="00E42E01" w:rsidRDefault="00D035B4" w:rsidP="00D035B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5D5E2878" w14:textId="167C95F6" w:rsidR="00D035B4" w:rsidRPr="00E42E01" w:rsidRDefault="00D035B4" w:rsidP="00D035B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004379C3" w14:textId="4491AE2C" w:rsidR="00D035B4" w:rsidRPr="00E42E01" w:rsidRDefault="00D035B4" w:rsidP="00D035B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D035B4" w:rsidRPr="00E42E01" w14:paraId="786B1026" w14:textId="77777777" w:rsidTr="00D035B4">
        <w:trPr>
          <w:trHeight w:hRule="exact" w:val="227"/>
        </w:trPr>
        <w:tc>
          <w:tcPr>
            <w:tcW w:w="1556" w:type="pct"/>
            <w:tcBorders>
              <w:top w:val="nil"/>
              <w:left w:val="nil"/>
              <w:bottom w:val="nil"/>
              <w:right w:val="nil"/>
            </w:tcBorders>
            <w:shd w:val="clear" w:color="auto" w:fill="auto"/>
            <w:vAlign w:val="center"/>
            <w:hideMark/>
          </w:tcPr>
          <w:p w14:paraId="3C9C7902" w14:textId="77777777" w:rsidR="00D035B4" w:rsidRPr="00E42E01" w:rsidRDefault="00D035B4" w:rsidP="00D035B4">
            <w:pPr>
              <w:spacing w:after="0" w:line="240" w:lineRule="auto"/>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Outras despesas operacionais</w:t>
            </w:r>
          </w:p>
        </w:tc>
        <w:tc>
          <w:tcPr>
            <w:tcW w:w="430" w:type="pct"/>
            <w:tcBorders>
              <w:top w:val="nil"/>
              <w:left w:val="nil"/>
              <w:bottom w:val="nil"/>
              <w:right w:val="nil"/>
            </w:tcBorders>
            <w:shd w:val="clear" w:color="auto" w:fill="auto"/>
            <w:vAlign w:val="center"/>
          </w:tcPr>
          <w:p w14:paraId="59DB24A1" w14:textId="553E88BC" w:rsidR="00D035B4" w:rsidRPr="00E42E01" w:rsidRDefault="00D035B4" w:rsidP="00D035B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(106)</w:t>
            </w:r>
          </w:p>
        </w:tc>
        <w:tc>
          <w:tcPr>
            <w:tcW w:w="431" w:type="pct"/>
            <w:tcBorders>
              <w:top w:val="nil"/>
              <w:left w:val="nil"/>
              <w:bottom w:val="nil"/>
              <w:right w:val="nil"/>
            </w:tcBorders>
            <w:shd w:val="clear" w:color="auto" w:fill="auto"/>
            <w:vAlign w:val="center"/>
          </w:tcPr>
          <w:p w14:paraId="47192BB3" w14:textId="246E9793" w:rsidR="00D035B4" w:rsidRPr="00E42E01" w:rsidRDefault="00D035B4" w:rsidP="00D035B4">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0" w:type="pct"/>
            <w:tcBorders>
              <w:top w:val="nil"/>
              <w:left w:val="nil"/>
              <w:bottom w:val="nil"/>
              <w:right w:val="nil"/>
            </w:tcBorders>
            <w:shd w:val="clear" w:color="auto" w:fill="auto"/>
            <w:vAlign w:val="center"/>
          </w:tcPr>
          <w:p w14:paraId="2BAE4B7E" w14:textId="084D23B0" w:rsidR="00D035B4" w:rsidRPr="00E42E01" w:rsidRDefault="00D035B4" w:rsidP="00D035B4">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1" w:type="pct"/>
            <w:tcBorders>
              <w:top w:val="nil"/>
              <w:left w:val="nil"/>
              <w:bottom w:val="nil"/>
              <w:right w:val="nil"/>
            </w:tcBorders>
            <w:shd w:val="clear" w:color="auto" w:fill="auto"/>
            <w:vAlign w:val="center"/>
          </w:tcPr>
          <w:p w14:paraId="5892F5F7" w14:textId="5BD83B8A" w:rsidR="00D035B4" w:rsidRPr="00E42E01" w:rsidRDefault="00D035B4" w:rsidP="00D035B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(437)</w:t>
            </w:r>
          </w:p>
        </w:tc>
        <w:tc>
          <w:tcPr>
            <w:tcW w:w="431" w:type="pct"/>
            <w:tcBorders>
              <w:top w:val="nil"/>
              <w:left w:val="nil"/>
              <w:bottom w:val="nil"/>
              <w:right w:val="nil"/>
            </w:tcBorders>
            <w:shd w:val="clear" w:color="auto" w:fill="auto"/>
            <w:vAlign w:val="center"/>
          </w:tcPr>
          <w:p w14:paraId="18F2F2BA" w14:textId="14FFE711" w:rsidR="00D035B4" w:rsidRPr="00E42E01" w:rsidRDefault="00513BD6" w:rsidP="00D035B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r w:rsidR="00D035B4">
              <w:rPr>
                <w:rFonts w:ascii="Calibri Light" w:hAnsi="Calibri Light" w:cs="Calibri Light"/>
                <w:b/>
                <w:bCs/>
                <w:color w:val="005CA9"/>
                <w:sz w:val="18"/>
                <w:szCs w:val="18"/>
              </w:rPr>
              <w:t>21</w:t>
            </w:r>
            <w:r>
              <w:rPr>
                <w:rFonts w:ascii="Calibri Light" w:hAnsi="Calibri Light" w:cs="Calibri Light"/>
                <w:b/>
                <w:bCs/>
                <w:color w:val="005CA9"/>
                <w:sz w:val="18"/>
                <w:szCs w:val="18"/>
              </w:rPr>
              <w:t>)</w:t>
            </w:r>
          </w:p>
        </w:tc>
        <w:tc>
          <w:tcPr>
            <w:tcW w:w="430" w:type="pct"/>
            <w:tcBorders>
              <w:top w:val="nil"/>
              <w:left w:val="nil"/>
              <w:bottom w:val="nil"/>
              <w:right w:val="nil"/>
            </w:tcBorders>
            <w:shd w:val="clear" w:color="auto" w:fill="auto"/>
            <w:vAlign w:val="center"/>
          </w:tcPr>
          <w:p w14:paraId="3B5695EC" w14:textId="72EE003B" w:rsidR="00D035B4" w:rsidRPr="00E42E01" w:rsidRDefault="00D035B4" w:rsidP="00D035B4">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1" w:type="pct"/>
            <w:tcBorders>
              <w:top w:val="nil"/>
              <w:left w:val="nil"/>
              <w:bottom w:val="nil"/>
              <w:right w:val="nil"/>
            </w:tcBorders>
            <w:shd w:val="clear" w:color="auto" w:fill="auto"/>
            <w:vAlign w:val="center"/>
          </w:tcPr>
          <w:p w14:paraId="03C25C19" w14:textId="2F8BBC37" w:rsidR="00D035B4" w:rsidRPr="00E42E01" w:rsidRDefault="00D035B4" w:rsidP="00D035B4">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0" w:type="pct"/>
            <w:tcBorders>
              <w:top w:val="nil"/>
              <w:left w:val="nil"/>
              <w:bottom w:val="nil"/>
              <w:right w:val="nil"/>
            </w:tcBorders>
            <w:shd w:val="clear" w:color="auto" w:fill="auto"/>
            <w:vAlign w:val="center"/>
          </w:tcPr>
          <w:p w14:paraId="5253EAFF" w14:textId="5F5405B2" w:rsidR="00D035B4" w:rsidRPr="00E42E01" w:rsidRDefault="00513BD6" w:rsidP="00D035B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r w:rsidR="00D035B4">
              <w:rPr>
                <w:rFonts w:ascii="Calibri Light" w:hAnsi="Calibri Light" w:cs="Calibri Light"/>
                <w:b/>
                <w:bCs/>
                <w:color w:val="005CA9"/>
                <w:sz w:val="18"/>
                <w:szCs w:val="18"/>
              </w:rPr>
              <w:t>89</w:t>
            </w:r>
            <w:r>
              <w:rPr>
                <w:rFonts w:ascii="Calibri Light" w:hAnsi="Calibri Light" w:cs="Calibri Light"/>
                <w:b/>
                <w:bCs/>
                <w:color w:val="005CA9"/>
                <w:sz w:val="18"/>
                <w:szCs w:val="18"/>
              </w:rPr>
              <w:t>)</w:t>
            </w:r>
          </w:p>
        </w:tc>
      </w:tr>
      <w:tr w:rsidR="00D035B4" w:rsidRPr="00E42E01" w14:paraId="6AACCB7B" w14:textId="77777777" w:rsidTr="00D035B4">
        <w:trPr>
          <w:trHeight w:hRule="exact" w:val="227"/>
        </w:trPr>
        <w:tc>
          <w:tcPr>
            <w:tcW w:w="1556" w:type="pct"/>
            <w:tcBorders>
              <w:top w:val="nil"/>
              <w:left w:val="nil"/>
              <w:bottom w:val="nil"/>
              <w:right w:val="nil"/>
            </w:tcBorders>
            <w:shd w:val="clear" w:color="auto" w:fill="auto"/>
            <w:vAlign w:val="center"/>
            <w:hideMark/>
          </w:tcPr>
          <w:p w14:paraId="3E578800" w14:textId="77777777" w:rsidR="00D035B4" w:rsidRPr="00E42E01" w:rsidRDefault="00D035B4" w:rsidP="00D035B4">
            <w:pPr>
              <w:spacing w:after="0" w:line="240" w:lineRule="auto"/>
              <w:ind w:firstLineChars="100" w:firstLine="180"/>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CAIXA</w:t>
            </w:r>
          </w:p>
        </w:tc>
        <w:tc>
          <w:tcPr>
            <w:tcW w:w="430" w:type="pct"/>
            <w:tcBorders>
              <w:top w:val="nil"/>
              <w:left w:val="nil"/>
              <w:bottom w:val="nil"/>
              <w:right w:val="nil"/>
            </w:tcBorders>
            <w:shd w:val="clear" w:color="auto" w:fill="auto"/>
            <w:vAlign w:val="center"/>
          </w:tcPr>
          <w:p w14:paraId="3F094E21" w14:textId="34F08971" w:rsidR="00D035B4" w:rsidRPr="00E42E01" w:rsidRDefault="00D035B4" w:rsidP="00D035B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(106)</w:t>
            </w:r>
          </w:p>
        </w:tc>
        <w:tc>
          <w:tcPr>
            <w:tcW w:w="431" w:type="pct"/>
            <w:tcBorders>
              <w:top w:val="nil"/>
              <w:left w:val="nil"/>
              <w:bottom w:val="nil"/>
              <w:right w:val="nil"/>
            </w:tcBorders>
            <w:shd w:val="clear" w:color="auto" w:fill="auto"/>
            <w:vAlign w:val="center"/>
          </w:tcPr>
          <w:p w14:paraId="63071191" w14:textId="3C1907DD" w:rsidR="00D035B4" w:rsidRPr="00E42E01" w:rsidRDefault="00D035B4" w:rsidP="00D035B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2139CFC1" w14:textId="31CAA443" w:rsidR="00D035B4" w:rsidRPr="00E42E01" w:rsidRDefault="00D035B4" w:rsidP="00D035B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41E3DE0E" w14:textId="6582A45E" w:rsidR="00D035B4" w:rsidRPr="00E42E01" w:rsidRDefault="00D035B4" w:rsidP="00D035B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5DCA88BD" w14:textId="7589E575" w:rsidR="00D035B4" w:rsidRPr="00E42E01" w:rsidRDefault="00513BD6" w:rsidP="00D035B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w:t>
            </w:r>
            <w:r w:rsidR="00D035B4">
              <w:rPr>
                <w:rFonts w:ascii="Calibri Light" w:hAnsi="Calibri Light" w:cs="Calibri Light"/>
                <w:color w:val="005CA9"/>
                <w:sz w:val="18"/>
                <w:szCs w:val="18"/>
              </w:rPr>
              <w:t>21</w:t>
            </w: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3DECA9B4" w14:textId="1AE48977" w:rsidR="00D035B4" w:rsidRPr="00E42E01" w:rsidRDefault="00D035B4" w:rsidP="00D035B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3B373F93" w14:textId="4C7A56EC" w:rsidR="00D035B4" w:rsidRPr="00E42E01" w:rsidRDefault="00D035B4" w:rsidP="00D035B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518EB46E" w14:textId="0C657A86" w:rsidR="00D035B4" w:rsidRPr="00E42E01" w:rsidRDefault="00D035B4" w:rsidP="00D035B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D035B4" w:rsidRPr="00E42E01" w14:paraId="2BC993CA" w14:textId="77777777" w:rsidTr="00D035B4">
        <w:trPr>
          <w:trHeight w:hRule="exact" w:val="227"/>
        </w:trPr>
        <w:tc>
          <w:tcPr>
            <w:tcW w:w="1556" w:type="pct"/>
            <w:tcBorders>
              <w:top w:val="nil"/>
              <w:left w:val="nil"/>
              <w:bottom w:val="nil"/>
              <w:right w:val="nil"/>
            </w:tcBorders>
            <w:shd w:val="clear" w:color="auto" w:fill="auto"/>
            <w:vAlign w:val="center"/>
            <w:hideMark/>
          </w:tcPr>
          <w:p w14:paraId="020720A1" w14:textId="77777777" w:rsidR="00D035B4" w:rsidRPr="00E42E01" w:rsidRDefault="00D035B4" w:rsidP="00D035B4">
            <w:pPr>
              <w:spacing w:after="0" w:line="240" w:lineRule="auto"/>
              <w:ind w:firstLineChars="100" w:firstLine="180"/>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CAIXA DTVM</w:t>
            </w:r>
          </w:p>
        </w:tc>
        <w:tc>
          <w:tcPr>
            <w:tcW w:w="430" w:type="pct"/>
            <w:tcBorders>
              <w:top w:val="nil"/>
              <w:left w:val="nil"/>
              <w:bottom w:val="nil"/>
              <w:right w:val="nil"/>
            </w:tcBorders>
            <w:shd w:val="clear" w:color="auto" w:fill="auto"/>
            <w:vAlign w:val="center"/>
          </w:tcPr>
          <w:p w14:paraId="667B6606" w14:textId="778C4206" w:rsidR="00D035B4" w:rsidRPr="00E42E01" w:rsidRDefault="00D035B4" w:rsidP="00D035B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2705F476" w14:textId="28849193" w:rsidR="00D035B4" w:rsidRPr="00E42E01" w:rsidRDefault="00D035B4" w:rsidP="00D035B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2A801C26" w14:textId="7CE9D024" w:rsidR="00D035B4" w:rsidRPr="00E42E01" w:rsidRDefault="00D035B4" w:rsidP="00D035B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0FC4AA03" w14:textId="0AB56D3A" w:rsidR="00D035B4" w:rsidRPr="00E42E01" w:rsidRDefault="00D035B4" w:rsidP="00D035B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(437)</w:t>
            </w:r>
          </w:p>
        </w:tc>
        <w:tc>
          <w:tcPr>
            <w:tcW w:w="431" w:type="pct"/>
            <w:tcBorders>
              <w:top w:val="nil"/>
              <w:left w:val="nil"/>
              <w:bottom w:val="nil"/>
              <w:right w:val="nil"/>
            </w:tcBorders>
            <w:shd w:val="clear" w:color="auto" w:fill="auto"/>
            <w:vAlign w:val="center"/>
          </w:tcPr>
          <w:p w14:paraId="06BADE28" w14:textId="2C1A118A" w:rsidR="00D035B4" w:rsidRPr="00E42E01" w:rsidRDefault="00D035B4" w:rsidP="00D035B4">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0" w:type="pct"/>
            <w:tcBorders>
              <w:top w:val="nil"/>
              <w:left w:val="nil"/>
              <w:bottom w:val="nil"/>
              <w:right w:val="nil"/>
            </w:tcBorders>
            <w:shd w:val="clear" w:color="auto" w:fill="auto"/>
            <w:vAlign w:val="center"/>
          </w:tcPr>
          <w:p w14:paraId="49E94653" w14:textId="7F1FB112" w:rsidR="00D035B4" w:rsidRPr="00E42E01" w:rsidRDefault="00D035B4" w:rsidP="00D035B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153BB4EC" w14:textId="7DD90CDA" w:rsidR="00D035B4" w:rsidRPr="00E42E01" w:rsidRDefault="00D035B4" w:rsidP="00D035B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2E988240" w14:textId="7419A9BC" w:rsidR="00D035B4" w:rsidRPr="00E42E01" w:rsidRDefault="00513BD6" w:rsidP="00D035B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r w:rsidR="00D035B4">
              <w:rPr>
                <w:rFonts w:ascii="Calibri Light" w:hAnsi="Calibri Light" w:cs="Calibri Light"/>
                <w:color w:val="005CA9"/>
                <w:sz w:val="18"/>
                <w:szCs w:val="18"/>
              </w:rPr>
              <w:t>89</w:t>
            </w:r>
            <w:r>
              <w:rPr>
                <w:rFonts w:ascii="Calibri Light" w:hAnsi="Calibri Light" w:cs="Calibri Light"/>
                <w:color w:val="005CA9"/>
                <w:sz w:val="18"/>
                <w:szCs w:val="18"/>
              </w:rPr>
              <w:t>)</w:t>
            </w:r>
          </w:p>
        </w:tc>
      </w:tr>
      <w:tr w:rsidR="00D035B4" w:rsidRPr="00E42E01" w14:paraId="3D278535" w14:textId="77777777" w:rsidTr="00D035B4">
        <w:trPr>
          <w:trHeight w:hRule="exact" w:val="227"/>
        </w:trPr>
        <w:tc>
          <w:tcPr>
            <w:tcW w:w="1556" w:type="pct"/>
            <w:tcBorders>
              <w:top w:val="nil"/>
              <w:left w:val="nil"/>
              <w:bottom w:val="nil"/>
              <w:right w:val="nil"/>
            </w:tcBorders>
            <w:shd w:val="clear" w:color="auto" w:fill="auto"/>
            <w:vAlign w:val="center"/>
            <w:hideMark/>
          </w:tcPr>
          <w:p w14:paraId="6F376B3F" w14:textId="77777777" w:rsidR="00D035B4" w:rsidRPr="00E42E01" w:rsidRDefault="00D035B4" w:rsidP="00D035B4">
            <w:pPr>
              <w:spacing w:after="0" w:line="240" w:lineRule="auto"/>
              <w:rPr>
                <w:rFonts w:ascii="Calibri Light" w:eastAsia="Times New Roman" w:hAnsi="Calibri Light" w:cs="Calibri Light"/>
                <w:b/>
                <w:bCs/>
                <w:color w:val="005CA9"/>
                <w:sz w:val="18"/>
                <w:szCs w:val="18"/>
                <w:lang w:eastAsia="pt-BR"/>
              </w:rPr>
            </w:pPr>
            <w:r w:rsidRPr="00E42E01">
              <w:rPr>
                <w:rFonts w:ascii="Calibri Light" w:eastAsia="Times New Roman" w:hAnsi="Calibri Light" w:cs="Calibri Light"/>
                <w:b/>
                <w:bCs/>
                <w:color w:val="005CA9"/>
                <w:sz w:val="18"/>
                <w:szCs w:val="18"/>
                <w:lang w:eastAsia="pt-BR"/>
              </w:rPr>
              <w:t>Custos dos serviços prestados</w:t>
            </w:r>
          </w:p>
        </w:tc>
        <w:tc>
          <w:tcPr>
            <w:tcW w:w="430" w:type="pct"/>
            <w:tcBorders>
              <w:top w:val="nil"/>
              <w:left w:val="nil"/>
              <w:bottom w:val="nil"/>
              <w:right w:val="nil"/>
            </w:tcBorders>
            <w:shd w:val="clear" w:color="auto" w:fill="auto"/>
            <w:vAlign w:val="center"/>
          </w:tcPr>
          <w:p w14:paraId="3C1A38F0" w14:textId="4EFAAF61" w:rsidR="00D035B4" w:rsidRPr="00E42E01" w:rsidRDefault="00D035B4" w:rsidP="00D035B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(120.386)</w:t>
            </w:r>
          </w:p>
        </w:tc>
        <w:tc>
          <w:tcPr>
            <w:tcW w:w="431" w:type="pct"/>
            <w:tcBorders>
              <w:top w:val="nil"/>
              <w:left w:val="nil"/>
              <w:bottom w:val="nil"/>
              <w:right w:val="nil"/>
            </w:tcBorders>
            <w:shd w:val="clear" w:color="auto" w:fill="auto"/>
            <w:vAlign w:val="center"/>
          </w:tcPr>
          <w:p w14:paraId="55071C23" w14:textId="2D75DB06" w:rsidR="00D035B4" w:rsidRPr="00E42E01" w:rsidRDefault="00D035B4" w:rsidP="00D035B4">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0" w:type="pct"/>
            <w:tcBorders>
              <w:top w:val="nil"/>
              <w:left w:val="nil"/>
              <w:bottom w:val="nil"/>
              <w:right w:val="nil"/>
            </w:tcBorders>
            <w:shd w:val="clear" w:color="auto" w:fill="auto"/>
            <w:vAlign w:val="center"/>
          </w:tcPr>
          <w:p w14:paraId="0CCF5976" w14:textId="0F940039" w:rsidR="00D035B4" w:rsidRPr="00E42E01" w:rsidRDefault="00D035B4" w:rsidP="00D035B4">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1" w:type="pct"/>
            <w:tcBorders>
              <w:top w:val="nil"/>
              <w:left w:val="nil"/>
              <w:bottom w:val="nil"/>
              <w:right w:val="nil"/>
            </w:tcBorders>
            <w:shd w:val="clear" w:color="auto" w:fill="auto"/>
            <w:vAlign w:val="center"/>
          </w:tcPr>
          <w:p w14:paraId="09A7C92E" w14:textId="19B1B18C" w:rsidR="00D035B4" w:rsidRPr="00E42E01" w:rsidRDefault="00D035B4" w:rsidP="00D035B4">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1" w:type="pct"/>
            <w:tcBorders>
              <w:top w:val="nil"/>
              <w:left w:val="nil"/>
              <w:bottom w:val="nil"/>
              <w:right w:val="nil"/>
            </w:tcBorders>
            <w:shd w:val="clear" w:color="auto" w:fill="auto"/>
            <w:vAlign w:val="center"/>
          </w:tcPr>
          <w:p w14:paraId="04DD9DDD" w14:textId="40EEC1BC" w:rsidR="00D035B4" w:rsidRPr="00E42E01" w:rsidRDefault="00D035B4" w:rsidP="00D035B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(104.196)</w:t>
            </w:r>
          </w:p>
        </w:tc>
        <w:tc>
          <w:tcPr>
            <w:tcW w:w="430" w:type="pct"/>
            <w:tcBorders>
              <w:top w:val="nil"/>
              <w:left w:val="nil"/>
              <w:bottom w:val="nil"/>
              <w:right w:val="nil"/>
            </w:tcBorders>
            <w:shd w:val="clear" w:color="auto" w:fill="auto"/>
            <w:vAlign w:val="center"/>
          </w:tcPr>
          <w:p w14:paraId="44FDEAF2" w14:textId="228B3173" w:rsidR="00D035B4" w:rsidRPr="00E42E01" w:rsidRDefault="00D035B4" w:rsidP="00D035B4">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1" w:type="pct"/>
            <w:tcBorders>
              <w:top w:val="nil"/>
              <w:left w:val="nil"/>
              <w:bottom w:val="nil"/>
              <w:right w:val="nil"/>
            </w:tcBorders>
            <w:shd w:val="clear" w:color="auto" w:fill="auto"/>
            <w:vAlign w:val="center"/>
          </w:tcPr>
          <w:p w14:paraId="5C2B2093" w14:textId="50F4CEAF" w:rsidR="00D035B4" w:rsidRPr="00E42E01" w:rsidRDefault="00D035B4" w:rsidP="00D035B4">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0" w:type="pct"/>
            <w:tcBorders>
              <w:top w:val="nil"/>
              <w:left w:val="nil"/>
              <w:bottom w:val="nil"/>
              <w:right w:val="nil"/>
            </w:tcBorders>
            <w:shd w:val="clear" w:color="auto" w:fill="auto"/>
            <w:vAlign w:val="center"/>
          </w:tcPr>
          <w:p w14:paraId="7D8D9F5C" w14:textId="5AA9FB78" w:rsidR="00D035B4" w:rsidRPr="00E42E01" w:rsidRDefault="00D035B4" w:rsidP="00D035B4">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D035B4" w:rsidRPr="00E42E01" w14:paraId="2D940CE1" w14:textId="77777777" w:rsidTr="00D035B4">
        <w:trPr>
          <w:trHeight w:hRule="exact" w:val="227"/>
        </w:trPr>
        <w:tc>
          <w:tcPr>
            <w:tcW w:w="1556" w:type="pct"/>
            <w:tcBorders>
              <w:top w:val="nil"/>
              <w:left w:val="single" w:sz="4" w:space="0" w:color="FFFFFF"/>
              <w:bottom w:val="single" w:sz="4" w:space="0" w:color="54BBAB"/>
              <w:right w:val="nil"/>
            </w:tcBorders>
            <w:shd w:val="clear" w:color="auto" w:fill="auto"/>
            <w:vAlign w:val="center"/>
            <w:hideMark/>
          </w:tcPr>
          <w:p w14:paraId="302E149A" w14:textId="77777777" w:rsidR="00D035B4" w:rsidRPr="00E42E01" w:rsidRDefault="00D035B4" w:rsidP="00D035B4">
            <w:pPr>
              <w:spacing w:after="0" w:line="240" w:lineRule="auto"/>
              <w:ind w:firstLineChars="100" w:firstLine="180"/>
              <w:rPr>
                <w:rFonts w:ascii="Calibri Light" w:eastAsia="Times New Roman" w:hAnsi="Calibri Light" w:cs="Calibri Light"/>
                <w:color w:val="005CA9"/>
                <w:sz w:val="18"/>
                <w:szCs w:val="18"/>
                <w:lang w:eastAsia="pt-BR"/>
              </w:rPr>
            </w:pPr>
            <w:r w:rsidRPr="00E42E01">
              <w:rPr>
                <w:rFonts w:ascii="Calibri Light" w:eastAsia="Times New Roman" w:hAnsi="Calibri Light" w:cs="Calibri Light"/>
                <w:color w:val="005CA9"/>
                <w:sz w:val="18"/>
                <w:szCs w:val="18"/>
                <w:lang w:eastAsia="pt-BR"/>
              </w:rPr>
              <w:t>CAIXA</w:t>
            </w:r>
          </w:p>
        </w:tc>
        <w:tc>
          <w:tcPr>
            <w:tcW w:w="430" w:type="pct"/>
            <w:tcBorders>
              <w:top w:val="nil"/>
              <w:left w:val="nil"/>
              <w:bottom w:val="single" w:sz="4" w:space="0" w:color="54BBAB"/>
              <w:right w:val="nil"/>
            </w:tcBorders>
            <w:shd w:val="clear" w:color="auto" w:fill="auto"/>
            <w:vAlign w:val="center"/>
          </w:tcPr>
          <w:p w14:paraId="72D92352" w14:textId="6562D57C" w:rsidR="00D035B4" w:rsidRPr="00E42E01" w:rsidRDefault="00D035B4" w:rsidP="00D035B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(120.386)</w:t>
            </w:r>
          </w:p>
        </w:tc>
        <w:tc>
          <w:tcPr>
            <w:tcW w:w="431" w:type="pct"/>
            <w:tcBorders>
              <w:top w:val="nil"/>
              <w:left w:val="nil"/>
              <w:bottom w:val="single" w:sz="4" w:space="0" w:color="54BBAB"/>
              <w:right w:val="nil"/>
            </w:tcBorders>
            <w:shd w:val="clear" w:color="auto" w:fill="auto"/>
            <w:vAlign w:val="center"/>
          </w:tcPr>
          <w:p w14:paraId="0F2CF6A8" w14:textId="1F37CD13" w:rsidR="00D035B4" w:rsidRPr="00E42E01" w:rsidRDefault="00D035B4" w:rsidP="00D035B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single" w:sz="4" w:space="0" w:color="54BBAB"/>
              <w:right w:val="nil"/>
            </w:tcBorders>
            <w:shd w:val="clear" w:color="auto" w:fill="auto"/>
            <w:vAlign w:val="center"/>
          </w:tcPr>
          <w:p w14:paraId="4AFF33DE" w14:textId="6A979F08" w:rsidR="00D035B4" w:rsidRPr="00E42E01" w:rsidRDefault="00D035B4" w:rsidP="00D035B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single" w:sz="4" w:space="0" w:color="54BBAB"/>
              <w:right w:val="nil"/>
            </w:tcBorders>
            <w:shd w:val="clear" w:color="auto" w:fill="auto"/>
            <w:vAlign w:val="center"/>
          </w:tcPr>
          <w:p w14:paraId="3B75A543" w14:textId="4B93D4DB" w:rsidR="00D035B4" w:rsidRPr="00E42E01" w:rsidRDefault="00D035B4" w:rsidP="00D035B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single" w:sz="4" w:space="0" w:color="54BBAB"/>
              <w:right w:val="nil"/>
            </w:tcBorders>
            <w:shd w:val="clear" w:color="auto" w:fill="auto"/>
            <w:vAlign w:val="center"/>
          </w:tcPr>
          <w:p w14:paraId="2B51DE79" w14:textId="46211A03" w:rsidR="00D035B4" w:rsidRPr="00E42E01" w:rsidRDefault="00D035B4" w:rsidP="00D035B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(104.196)</w:t>
            </w:r>
          </w:p>
        </w:tc>
        <w:tc>
          <w:tcPr>
            <w:tcW w:w="430" w:type="pct"/>
            <w:tcBorders>
              <w:top w:val="nil"/>
              <w:left w:val="nil"/>
              <w:bottom w:val="single" w:sz="4" w:space="0" w:color="54BBAB"/>
              <w:right w:val="nil"/>
            </w:tcBorders>
            <w:shd w:val="clear" w:color="auto" w:fill="auto"/>
            <w:vAlign w:val="center"/>
          </w:tcPr>
          <w:p w14:paraId="7ED08758" w14:textId="7EEFC2BF" w:rsidR="00D035B4" w:rsidRPr="00E42E01" w:rsidRDefault="00D035B4" w:rsidP="00D035B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single" w:sz="4" w:space="0" w:color="54BBAB"/>
              <w:right w:val="nil"/>
            </w:tcBorders>
            <w:shd w:val="clear" w:color="auto" w:fill="auto"/>
            <w:vAlign w:val="center"/>
          </w:tcPr>
          <w:p w14:paraId="20E52E6F" w14:textId="4F0F1B89" w:rsidR="00D035B4" w:rsidRPr="00E42E01" w:rsidRDefault="00D035B4" w:rsidP="00D035B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single" w:sz="4" w:space="0" w:color="54BBAB"/>
              <w:right w:val="single" w:sz="4" w:space="0" w:color="FFFFFF"/>
            </w:tcBorders>
            <w:shd w:val="clear" w:color="auto" w:fill="auto"/>
            <w:vAlign w:val="center"/>
          </w:tcPr>
          <w:p w14:paraId="13332EB8" w14:textId="11A0443E" w:rsidR="00D035B4" w:rsidRPr="00E42E01" w:rsidRDefault="00D035B4" w:rsidP="00D035B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bl>
    <w:p w14:paraId="7AAA9AE5" w14:textId="7556D85F" w:rsidR="004D2455" w:rsidRPr="003C316E" w:rsidRDefault="003C316E" w:rsidP="003C316E">
      <w:pPr>
        <w:tabs>
          <w:tab w:val="center" w:pos="426"/>
        </w:tabs>
        <w:spacing w:after="0"/>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(1) </w:t>
      </w:r>
      <w:r w:rsidR="004D2455" w:rsidRPr="003C316E">
        <w:rPr>
          <w:rFonts w:asciiTheme="majorHAnsi" w:hAnsiTheme="majorHAnsi" w:cstheme="majorHAnsi"/>
          <w:color w:val="2F75B5"/>
          <w:sz w:val="16"/>
          <w:szCs w:val="16"/>
        </w:rPr>
        <w:t xml:space="preserve">O montante não contempla a parcela de R$ </w:t>
      </w:r>
      <w:r w:rsidR="00BC66B1" w:rsidRPr="003C316E">
        <w:rPr>
          <w:rFonts w:asciiTheme="majorHAnsi" w:hAnsiTheme="majorHAnsi" w:cstheme="majorHAnsi"/>
          <w:color w:val="2F75B5"/>
          <w:sz w:val="16"/>
          <w:szCs w:val="16"/>
        </w:rPr>
        <w:t>1.</w:t>
      </w:r>
      <w:r w:rsidR="00C441A3" w:rsidRPr="003C316E">
        <w:rPr>
          <w:rFonts w:asciiTheme="majorHAnsi" w:hAnsiTheme="majorHAnsi" w:cstheme="majorHAnsi"/>
          <w:color w:val="2F75B5"/>
          <w:sz w:val="16"/>
          <w:szCs w:val="16"/>
        </w:rPr>
        <w:t>272</w:t>
      </w:r>
      <w:r w:rsidR="00BC66B1" w:rsidRPr="003C316E">
        <w:rPr>
          <w:rFonts w:asciiTheme="majorHAnsi" w:hAnsiTheme="majorHAnsi" w:cstheme="majorHAnsi"/>
          <w:color w:val="2F75B5"/>
          <w:sz w:val="16"/>
          <w:szCs w:val="16"/>
        </w:rPr>
        <w:t xml:space="preserve"> </w:t>
      </w:r>
      <w:r w:rsidR="004D2455" w:rsidRPr="003C316E">
        <w:rPr>
          <w:rFonts w:asciiTheme="majorHAnsi" w:hAnsiTheme="majorHAnsi" w:cstheme="majorHAnsi"/>
          <w:color w:val="2F75B5"/>
          <w:sz w:val="16"/>
          <w:szCs w:val="16"/>
        </w:rPr>
        <w:t xml:space="preserve">(R$ </w:t>
      </w:r>
      <w:r w:rsidR="00690762" w:rsidRPr="003C316E">
        <w:rPr>
          <w:rFonts w:asciiTheme="majorHAnsi" w:hAnsiTheme="majorHAnsi" w:cstheme="majorHAnsi"/>
          <w:color w:val="2F75B5"/>
          <w:sz w:val="16"/>
          <w:szCs w:val="16"/>
        </w:rPr>
        <w:t>1.203</w:t>
      </w:r>
      <w:r w:rsidR="004D2455" w:rsidRPr="003C316E">
        <w:rPr>
          <w:rFonts w:asciiTheme="majorHAnsi" w:hAnsiTheme="majorHAnsi" w:cstheme="majorHAnsi"/>
          <w:color w:val="2F75B5"/>
          <w:sz w:val="16"/>
          <w:szCs w:val="16"/>
        </w:rPr>
        <w:t>– em igual período do exercício anterior) relativa às Receitas de acesso à rede de distribuição e uso da marca oriundas de partes não-relacionadas à CAIXA Seguridade.</w:t>
      </w:r>
    </w:p>
    <w:p w14:paraId="7E054078" w14:textId="1EE0151E" w:rsidR="004D2455" w:rsidRPr="003C316E" w:rsidRDefault="003C316E" w:rsidP="003C316E">
      <w:pPr>
        <w:tabs>
          <w:tab w:val="center" w:pos="426"/>
        </w:tabs>
        <w:spacing w:after="0"/>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(2) </w:t>
      </w:r>
      <w:r w:rsidR="004D2455" w:rsidRPr="003C316E">
        <w:rPr>
          <w:rFonts w:asciiTheme="majorHAnsi" w:hAnsiTheme="majorHAnsi" w:cstheme="majorHAnsi"/>
          <w:color w:val="2F75B5"/>
          <w:sz w:val="16"/>
          <w:szCs w:val="16"/>
        </w:rPr>
        <w:t xml:space="preserve">O montante não contempla a parcela de R$ </w:t>
      </w:r>
      <w:r w:rsidR="00C441A3" w:rsidRPr="003C316E">
        <w:rPr>
          <w:rFonts w:asciiTheme="majorHAnsi" w:hAnsiTheme="majorHAnsi" w:cstheme="majorHAnsi"/>
          <w:color w:val="2F75B5"/>
          <w:sz w:val="16"/>
          <w:szCs w:val="16"/>
        </w:rPr>
        <w:t>28.711</w:t>
      </w:r>
      <w:r w:rsidR="004D2455" w:rsidRPr="003C316E">
        <w:rPr>
          <w:rFonts w:asciiTheme="majorHAnsi" w:hAnsiTheme="majorHAnsi" w:cstheme="majorHAnsi"/>
          <w:color w:val="2F75B5"/>
          <w:sz w:val="16"/>
          <w:szCs w:val="16"/>
        </w:rPr>
        <w:t xml:space="preserve"> (R$ </w:t>
      </w:r>
      <w:r w:rsidR="00690762" w:rsidRPr="003C316E">
        <w:rPr>
          <w:rFonts w:asciiTheme="majorHAnsi" w:hAnsiTheme="majorHAnsi" w:cstheme="majorHAnsi"/>
          <w:color w:val="2F75B5"/>
          <w:sz w:val="16"/>
          <w:szCs w:val="16"/>
        </w:rPr>
        <w:t>30.224</w:t>
      </w:r>
      <w:r w:rsidR="004D2455" w:rsidRPr="003C316E">
        <w:rPr>
          <w:rFonts w:asciiTheme="majorHAnsi" w:hAnsiTheme="majorHAnsi" w:cstheme="majorHAnsi"/>
          <w:color w:val="2F75B5"/>
          <w:sz w:val="16"/>
          <w:szCs w:val="16"/>
        </w:rPr>
        <w:t xml:space="preserve"> – em igual período do exercício anterior) relativa às Receitas financeiras de instrumentos financeiros de partes não relacionadas bem como atualização monetária sobre Pedido Eletrônico de Restituição (PER).</w:t>
      </w:r>
    </w:p>
    <w:p w14:paraId="23CC85FE" w14:textId="03DA7C44" w:rsidR="0011401D" w:rsidRPr="003C316E" w:rsidRDefault="003C316E" w:rsidP="003C316E">
      <w:pPr>
        <w:tabs>
          <w:tab w:val="center" w:pos="426"/>
        </w:tabs>
        <w:spacing w:after="0"/>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(3) </w:t>
      </w:r>
      <w:r w:rsidR="004D2455" w:rsidRPr="003C316E">
        <w:rPr>
          <w:rFonts w:asciiTheme="majorHAnsi" w:hAnsiTheme="majorHAnsi" w:cstheme="majorHAnsi"/>
          <w:color w:val="2F75B5"/>
          <w:sz w:val="16"/>
          <w:szCs w:val="16"/>
        </w:rPr>
        <w:t xml:space="preserve">As Despesas Administrativas incluem as despesas compartilhadas e atividades operacionais previstas no Convênio de Compartilhamento de Estrutura e de Execução de Atividades Operacionais celebrado entre CAIXA e Caixa Seguridade. O montante apresentado no período não contempla a parcela de R$ </w:t>
      </w:r>
      <w:r w:rsidR="00807FB6" w:rsidRPr="003C316E">
        <w:rPr>
          <w:rFonts w:asciiTheme="majorHAnsi" w:hAnsiTheme="majorHAnsi" w:cstheme="majorHAnsi"/>
          <w:color w:val="2F75B5"/>
          <w:sz w:val="16"/>
          <w:szCs w:val="16"/>
        </w:rPr>
        <w:t>1.998</w:t>
      </w:r>
      <w:r w:rsidR="00775388" w:rsidRPr="003C316E">
        <w:rPr>
          <w:rFonts w:asciiTheme="majorHAnsi" w:hAnsiTheme="majorHAnsi" w:cstheme="majorHAnsi"/>
          <w:color w:val="2F75B5"/>
          <w:sz w:val="16"/>
          <w:szCs w:val="16"/>
        </w:rPr>
        <w:t xml:space="preserve"> </w:t>
      </w:r>
      <w:r w:rsidR="004D2455" w:rsidRPr="003C316E">
        <w:rPr>
          <w:rFonts w:asciiTheme="majorHAnsi" w:hAnsiTheme="majorHAnsi" w:cstheme="majorHAnsi"/>
          <w:color w:val="2F75B5"/>
          <w:sz w:val="16"/>
          <w:szCs w:val="16"/>
        </w:rPr>
        <w:t xml:space="preserve">(R$ </w:t>
      </w:r>
      <w:r w:rsidR="00621602" w:rsidRPr="003C316E">
        <w:rPr>
          <w:rFonts w:asciiTheme="majorHAnsi" w:hAnsiTheme="majorHAnsi" w:cstheme="majorHAnsi"/>
          <w:color w:val="2F75B5"/>
          <w:sz w:val="16"/>
          <w:szCs w:val="16"/>
        </w:rPr>
        <w:t>1</w:t>
      </w:r>
      <w:r w:rsidR="00294D5E" w:rsidRPr="003C316E">
        <w:rPr>
          <w:rFonts w:asciiTheme="majorHAnsi" w:hAnsiTheme="majorHAnsi" w:cstheme="majorHAnsi"/>
          <w:color w:val="2F75B5"/>
          <w:sz w:val="16"/>
          <w:szCs w:val="16"/>
        </w:rPr>
        <w:t>.</w:t>
      </w:r>
      <w:r w:rsidR="00C20845" w:rsidRPr="003C316E">
        <w:rPr>
          <w:rFonts w:asciiTheme="majorHAnsi" w:hAnsiTheme="majorHAnsi" w:cstheme="majorHAnsi"/>
          <w:color w:val="2F75B5"/>
          <w:sz w:val="16"/>
          <w:szCs w:val="16"/>
        </w:rPr>
        <w:t>220</w:t>
      </w:r>
      <w:r w:rsidR="004D2455" w:rsidRPr="003C316E">
        <w:rPr>
          <w:rFonts w:asciiTheme="majorHAnsi" w:hAnsiTheme="majorHAnsi" w:cstheme="majorHAnsi"/>
          <w:color w:val="2F75B5"/>
          <w:sz w:val="16"/>
          <w:szCs w:val="16"/>
        </w:rPr>
        <w:t xml:space="preserve"> – em igual período do exercício anterior) relativas às despesas administrativas realizadas com partes não relacionadas à CAIXA Seguridade. </w:t>
      </w:r>
    </w:p>
    <w:p w14:paraId="053CA809" w14:textId="545501F5" w:rsidR="00353D46" w:rsidRPr="002F23C3" w:rsidRDefault="00353D46" w:rsidP="003C316E">
      <w:pPr>
        <w:spacing w:after="0" w:line="240" w:lineRule="auto"/>
        <w:rPr>
          <w:rFonts w:asciiTheme="majorHAnsi" w:hAnsiTheme="majorHAnsi" w:cstheme="majorHAnsi"/>
          <w:b/>
          <w:color w:val="2F75B5"/>
          <w:sz w:val="8"/>
          <w:szCs w:val="8"/>
        </w:rPr>
      </w:pPr>
      <w:r>
        <w:rPr>
          <w:rFonts w:asciiTheme="majorHAnsi" w:hAnsiTheme="majorHAnsi" w:cstheme="majorHAnsi"/>
          <w:color w:val="2F75B5"/>
          <w:sz w:val="14"/>
          <w:szCs w:val="20"/>
          <w:highlight w:val="yellow"/>
        </w:rPr>
        <w:br w:type="page"/>
      </w:r>
    </w:p>
    <w:tbl>
      <w:tblPr>
        <w:tblW w:w="5000" w:type="pct"/>
        <w:tblLayout w:type="fixed"/>
        <w:tblCellMar>
          <w:left w:w="70" w:type="dxa"/>
          <w:right w:w="70" w:type="dxa"/>
        </w:tblCellMar>
        <w:tblLook w:val="04A0" w:firstRow="1" w:lastRow="0" w:firstColumn="1" w:lastColumn="0" w:noHBand="0" w:noVBand="1"/>
      </w:tblPr>
      <w:tblGrid>
        <w:gridCol w:w="4531"/>
        <w:gridCol w:w="1252"/>
        <w:gridCol w:w="1255"/>
        <w:gridCol w:w="1252"/>
        <w:gridCol w:w="1255"/>
        <w:gridCol w:w="1255"/>
        <w:gridCol w:w="1252"/>
        <w:gridCol w:w="1255"/>
        <w:gridCol w:w="1252"/>
      </w:tblGrid>
      <w:tr w:rsidR="00285929" w:rsidRPr="00285929" w14:paraId="4E05A097" w14:textId="77777777" w:rsidTr="003E3BB6">
        <w:trPr>
          <w:trHeight w:val="227"/>
        </w:trPr>
        <w:tc>
          <w:tcPr>
            <w:tcW w:w="1556"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05EB5B35"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lastRenderedPageBreak/>
              <w:t>Descrição</w:t>
            </w:r>
          </w:p>
        </w:tc>
        <w:tc>
          <w:tcPr>
            <w:tcW w:w="3444" w:type="pct"/>
            <w:gridSpan w:val="8"/>
            <w:tcBorders>
              <w:top w:val="single" w:sz="4" w:space="0" w:color="54BBAB"/>
              <w:left w:val="nil"/>
              <w:bottom w:val="nil"/>
              <w:right w:val="single" w:sz="4" w:space="0" w:color="FFFFFF"/>
            </w:tcBorders>
            <w:shd w:val="clear" w:color="auto" w:fill="auto"/>
            <w:vAlign w:val="center"/>
            <w:hideMark/>
          </w:tcPr>
          <w:p w14:paraId="3116AD5D"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Consolidado</w:t>
            </w:r>
          </w:p>
        </w:tc>
      </w:tr>
      <w:tr w:rsidR="00F825C7" w:rsidRPr="00285929" w14:paraId="40D7F685" w14:textId="77777777" w:rsidTr="003E3BB6">
        <w:trPr>
          <w:trHeight w:val="227"/>
        </w:trPr>
        <w:tc>
          <w:tcPr>
            <w:tcW w:w="1556" w:type="pct"/>
            <w:vMerge/>
            <w:tcBorders>
              <w:top w:val="single" w:sz="4" w:space="0" w:color="54BBAB"/>
              <w:left w:val="single" w:sz="4" w:space="0" w:color="FFFFFF"/>
              <w:bottom w:val="single" w:sz="4" w:space="0" w:color="54BBAB"/>
              <w:right w:val="nil"/>
            </w:tcBorders>
            <w:vAlign w:val="center"/>
            <w:hideMark/>
          </w:tcPr>
          <w:p w14:paraId="48EEAD50" w14:textId="77777777" w:rsidR="00F825C7" w:rsidRPr="00285929" w:rsidRDefault="00F825C7" w:rsidP="00F825C7">
            <w:pPr>
              <w:spacing w:after="0" w:line="240" w:lineRule="auto"/>
              <w:rPr>
                <w:rFonts w:ascii="Calibri Light" w:eastAsia="Times New Roman" w:hAnsi="Calibri Light" w:cs="Calibri Light"/>
                <w:b/>
                <w:bCs/>
                <w:color w:val="005CA9"/>
                <w:sz w:val="18"/>
                <w:szCs w:val="18"/>
                <w:lang w:eastAsia="pt-BR"/>
              </w:rPr>
            </w:pPr>
          </w:p>
        </w:tc>
        <w:tc>
          <w:tcPr>
            <w:tcW w:w="1722" w:type="pct"/>
            <w:gridSpan w:val="4"/>
            <w:tcBorders>
              <w:top w:val="single" w:sz="4" w:space="0" w:color="54BBAB"/>
              <w:left w:val="nil"/>
              <w:bottom w:val="single" w:sz="4" w:space="0" w:color="54BBAB"/>
              <w:right w:val="nil"/>
            </w:tcBorders>
            <w:shd w:val="clear" w:color="auto" w:fill="auto"/>
            <w:hideMark/>
          </w:tcPr>
          <w:p w14:paraId="077BC02A" w14:textId="50159CE1" w:rsidR="00F825C7" w:rsidRPr="00285929" w:rsidRDefault="00F825C7" w:rsidP="00F825C7">
            <w:pPr>
              <w:spacing w:after="0" w:line="240" w:lineRule="auto"/>
              <w:jc w:val="center"/>
              <w:rPr>
                <w:rFonts w:ascii="Calibri Light" w:eastAsia="Times New Roman" w:hAnsi="Calibri Light" w:cs="Calibri Light"/>
                <w:b/>
                <w:bCs/>
                <w:color w:val="005CA9"/>
                <w:sz w:val="18"/>
                <w:szCs w:val="18"/>
                <w:lang w:eastAsia="pt-BR"/>
              </w:rPr>
            </w:pPr>
            <w:r w:rsidRPr="00633B33">
              <w:rPr>
                <w:rFonts w:ascii="Calibri Light" w:eastAsia="Times New Roman" w:hAnsi="Calibri Light" w:cs="Calibri Light"/>
                <w:b/>
                <w:bCs/>
                <w:color w:val="005CA9"/>
                <w:sz w:val="18"/>
                <w:szCs w:val="18"/>
                <w:lang w:eastAsia="pt-BR"/>
              </w:rPr>
              <w:t>01 de janeiro a 30 de setembro de 2024</w:t>
            </w:r>
          </w:p>
        </w:tc>
        <w:tc>
          <w:tcPr>
            <w:tcW w:w="1722" w:type="pct"/>
            <w:gridSpan w:val="4"/>
            <w:tcBorders>
              <w:top w:val="single" w:sz="4" w:space="0" w:color="54BBAB"/>
              <w:left w:val="nil"/>
              <w:bottom w:val="single" w:sz="4" w:space="0" w:color="54BBAB"/>
              <w:right w:val="nil"/>
            </w:tcBorders>
            <w:shd w:val="clear" w:color="auto" w:fill="auto"/>
            <w:hideMark/>
          </w:tcPr>
          <w:p w14:paraId="3187C687" w14:textId="203B0B79" w:rsidR="00F825C7" w:rsidRPr="00285929" w:rsidRDefault="00F825C7" w:rsidP="00F825C7">
            <w:pPr>
              <w:spacing w:after="0" w:line="240" w:lineRule="auto"/>
              <w:jc w:val="center"/>
              <w:rPr>
                <w:rFonts w:ascii="Calibri Light" w:eastAsia="Times New Roman" w:hAnsi="Calibri Light" w:cs="Calibri Light"/>
                <w:b/>
                <w:bCs/>
                <w:color w:val="005CA9"/>
                <w:sz w:val="18"/>
                <w:szCs w:val="18"/>
                <w:lang w:eastAsia="pt-BR"/>
              </w:rPr>
            </w:pPr>
            <w:r w:rsidRPr="00633B33">
              <w:rPr>
                <w:rFonts w:ascii="Calibri Light" w:eastAsia="Times New Roman" w:hAnsi="Calibri Light" w:cs="Calibri Light"/>
                <w:b/>
                <w:bCs/>
                <w:color w:val="005CA9"/>
                <w:sz w:val="18"/>
                <w:szCs w:val="18"/>
                <w:lang w:eastAsia="pt-BR"/>
              </w:rPr>
              <w:t>01 de janeiro a 30 de setembro de 2023</w:t>
            </w:r>
          </w:p>
        </w:tc>
      </w:tr>
      <w:tr w:rsidR="0076502A" w:rsidRPr="00285929" w14:paraId="0010A186" w14:textId="77777777" w:rsidTr="003C316E">
        <w:trPr>
          <w:trHeight w:hRule="exact" w:val="664"/>
        </w:trPr>
        <w:tc>
          <w:tcPr>
            <w:tcW w:w="1556" w:type="pct"/>
            <w:vMerge/>
            <w:tcBorders>
              <w:top w:val="single" w:sz="4" w:space="0" w:color="54BBAB"/>
              <w:left w:val="single" w:sz="4" w:space="0" w:color="FFFFFF"/>
              <w:bottom w:val="single" w:sz="4" w:space="0" w:color="54BBAB"/>
              <w:right w:val="nil"/>
            </w:tcBorders>
            <w:vAlign w:val="center"/>
            <w:hideMark/>
          </w:tcPr>
          <w:p w14:paraId="38191F1D" w14:textId="77777777" w:rsidR="00285929" w:rsidRPr="00285929" w:rsidRDefault="00285929" w:rsidP="00285929">
            <w:pPr>
              <w:spacing w:after="0" w:line="240" w:lineRule="auto"/>
              <w:rPr>
                <w:rFonts w:ascii="Calibri Light" w:eastAsia="Times New Roman" w:hAnsi="Calibri Light" w:cs="Calibri Light"/>
                <w:b/>
                <w:bCs/>
                <w:color w:val="005CA9"/>
                <w:sz w:val="18"/>
                <w:szCs w:val="18"/>
                <w:lang w:eastAsia="pt-BR"/>
              </w:rPr>
            </w:pPr>
          </w:p>
        </w:tc>
        <w:tc>
          <w:tcPr>
            <w:tcW w:w="430" w:type="pct"/>
            <w:tcBorders>
              <w:top w:val="nil"/>
              <w:left w:val="nil"/>
              <w:bottom w:val="single" w:sz="4" w:space="0" w:color="54BBAB"/>
              <w:right w:val="nil"/>
            </w:tcBorders>
            <w:shd w:val="clear" w:color="auto" w:fill="auto"/>
            <w:vAlign w:val="center"/>
            <w:hideMark/>
          </w:tcPr>
          <w:p w14:paraId="36CB6A5C"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Controladora</w:t>
            </w:r>
          </w:p>
        </w:tc>
        <w:tc>
          <w:tcPr>
            <w:tcW w:w="431" w:type="pct"/>
            <w:tcBorders>
              <w:top w:val="nil"/>
              <w:left w:val="nil"/>
              <w:bottom w:val="single" w:sz="4" w:space="0" w:color="54BBAB"/>
              <w:right w:val="nil"/>
            </w:tcBorders>
            <w:shd w:val="clear" w:color="auto" w:fill="auto"/>
            <w:vAlign w:val="center"/>
            <w:hideMark/>
          </w:tcPr>
          <w:p w14:paraId="41BC2857" w14:textId="77777777" w:rsidR="003E3BB6"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Controladas em conjunto/</w:t>
            </w:r>
          </w:p>
          <w:p w14:paraId="34BC288F" w14:textId="60769EEF"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coligadas</w:t>
            </w:r>
          </w:p>
        </w:tc>
        <w:tc>
          <w:tcPr>
            <w:tcW w:w="430" w:type="pct"/>
            <w:tcBorders>
              <w:top w:val="nil"/>
              <w:left w:val="nil"/>
              <w:bottom w:val="single" w:sz="4" w:space="0" w:color="54BBAB"/>
              <w:right w:val="nil"/>
            </w:tcBorders>
            <w:shd w:val="clear" w:color="auto" w:fill="auto"/>
            <w:vAlign w:val="center"/>
            <w:hideMark/>
          </w:tcPr>
          <w:p w14:paraId="316CC753"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Pessoal-chave</w:t>
            </w:r>
          </w:p>
        </w:tc>
        <w:tc>
          <w:tcPr>
            <w:tcW w:w="431" w:type="pct"/>
            <w:tcBorders>
              <w:top w:val="nil"/>
              <w:left w:val="nil"/>
              <w:bottom w:val="single" w:sz="4" w:space="0" w:color="54BBAB"/>
              <w:right w:val="nil"/>
            </w:tcBorders>
            <w:shd w:val="clear" w:color="auto" w:fill="auto"/>
            <w:vAlign w:val="center"/>
            <w:hideMark/>
          </w:tcPr>
          <w:p w14:paraId="352778AB"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Outras partes relacionadas</w:t>
            </w:r>
          </w:p>
        </w:tc>
        <w:tc>
          <w:tcPr>
            <w:tcW w:w="431" w:type="pct"/>
            <w:tcBorders>
              <w:top w:val="nil"/>
              <w:left w:val="nil"/>
              <w:bottom w:val="single" w:sz="4" w:space="0" w:color="54BBAB"/>
              <w:right w:val="nil"/>
            </w:tcBorders>
            <w:shd w:val="clear" w:color="auto" w:fill="auto"/>
            <w:vAlign w:val="center"/>
            <w:hideMark/>
          </w:tcPr>
          <w:p w14:paraId="464D16D5"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Controladora</w:t>
            </w:r>
          </w:p>
        </w:tc>
        <w:tc>
          <w:tcPr>
            <w:tcW w:w="430" w:type="pct"/>
            <w:tcBorders>
              <w:top w:val="nil"/>
              <w:left w:val="nil"/>
              <w:bottom w:val="single" w:sz="4" w:space="0" w:color="54BBAB"/>
              <w:right w:val="nil"/>
            </w:tcBorders>
            <w:shd w:val="clear" w:color="auto" w:fill="auto"/>
            <w:vAlign w:val="center"/>
            <w:hideMark/>
          </w:tcPr>
          <w:p w14:paraId="2A8BD9CD" w14:textId="77777777" w:rsidR="003E3BB6"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Controladas em conjunto/</w:t>
            </w:r>
          </w:p>
          <w:p w14:paraId="1671B3A3" w14:textId="6A64728F"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coligadas</w:t>
            </w:r>
          </w:p>
        </w:tc>
        <w:tc>
          <w:tcPr>
            <w:tcW w:w="431" w:type="pct"/>
            <w:tcBorders>
              <w:top w:val="nil"/>
              <w:left w:val="nil"/>
              <w:bottom w:val="single" w:sz="4" w:space="0" w:color="54BBAB"/>
              <w:right w:val="nil"/>
            </w:tcBorders>
            <w:shd w:val="clear" w:color="auto" w:fill="auto"/>
            <w:vAlign w:val="center"/>
            <w:hideMark/>
          </w:tcPr>
          <w:p w14:paraId="230527EB"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Pessoal-chave</w:t>
            </w:r>
          </w:p>
        </w:tc>
        <w:tc>
          <w:tcPr>
            <w:tcW w:w="430" w:type="pct"/>
            <w:tcBorders>
              <w:top w:val="nil"/>
              <w:left w:val="nil"/>
              <w:bottom w:val="single" w:sz="4" w:space="0" w:color="54BBAB"/>
              <w:right w:val="nil"/>
            </w:tcBorders>
            <w:shd w:val="clear" w:color="auto" w:fill="auto"/>
            <w:vAlign w:val="center"/>
            <w:hideMark/>
          </w:tcPr>
          <w:p w14:paraId="17D92296" w14:textId="77777777" w:rsidR="00285929" w:rsidRPr="00285929" w:rsidRDefault="00285929" w:rsidP="00285929">
            <w:pPr>
              <w:spacing w:after="0" w:line="240" w:lineRule="auto"/>
              <w:jc w:val="center"/>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Outras partes relacionadas</w:t>
            </w:r>
          </w:p>
        </w:tc>
      </w:tr>
      <w:tr w:rsidR="005A5EA7" w:rsidRPr="00285929" w14:paraId="004791B9" w14:textId="77777777" w:rsidTr="005A5EA7">
        <w:trPr>
          <w:trHeight w:hRule="exact" w:val="227"/>
        </w:trPr>
        <w:tc>
          <w:tcPr>
            <w:tcW w:w="1556" w:type="pct"/>
            <w:tcBorders>
              <w:top w:val="nil"/>
              <w:left w:val="single" w:sz="4" w:space="0" w:color="FFFFFF"/>
              <w:bottom w:val="single" w:sz="4" w:space="0" w:color="54BBAB"/>
              <w:right w:val="nil"/>
            </w:tcBorders>
            <w:shd w:val="clear" w:color="auto" w:fill="auto"/>
            <w:vAlign w:val="center"/>
            <w:hideMark/>
          </w:tcPr>
          <w:p w14:paraId="19113AAB" w14:textId="77777777" w:rsidR="005A5EA7" w:rsidRPr="00285929" w:rsidRDefault="005A5EA7" w:rsidP="005A5EA7">
            <w:pPr>
              <w:spacing w:after="0" w:line="240" w:lineRule="auto"/>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RECEITAS:</w:t>
            </w:r>
          </w:p>
        </w:tc>
        <w:tc>
          <w:tcPr>
            <w:tcW w:w="430" w:type="pct"/>
            <w:tcBorders>
              <w:top w:val="single" w:sz="4" w:space="0" w:color="54BBAB"/>
              <w:left w:val="nil"/>
              <w:bottom w:val="single" w:sz="4" w:space="0" w:color="54BBAB"/>
              <w:right w:val="nil"/>
            </w:tcBorders>
            <w:shd w:val="clear" w:color="auto" w:fill="auto"/>
            <w:vAlign w:val="center"/>
          </w:tcPr>
          <w:p w14:paraId="4504734F" w14:textId="2DE00D96" w:rsidR="005A5EA7" w:rsidRPr="00285929" w:rsidRDefault="005A5EA7" w:rsidP="005A5EA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7.259</w:t>
            </w:r>
          </w:p>
        </w:tc>
        <w:tc>
          <w:tcPr>
            <w:tcW w:w="431" w:type="pct"/>
            <w:tcBorders>
              <w:top w:val="single" w:sz="4" w:space="0" w:color="54BBAB"/>
              <w:left w:val="nil"/>
              <w:bottom w:val="single" w:sz="4" w:space="0" w:color="54BBAB"/>
              <w:right w:val="nil"/>
            </w:tcBorders>
            <w:shd w:val="clear" w:color="auto" w:fill="auto"/>
            <w:vAlign w:val="center"/>
          </w:tcPr>
          <w:p w14:paraId="56C8863E" w14:textId="0775F821" w:rsidR="005A5EA7" w:rsidRPr="00285929" w:rsidRDefault="005A5EA7" w:rsidP="005A5EA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1.754.987</w:t>
            </w:r>
          </w:p>
        </w:tc>
        <w:tc>
          <w:tcPr>
            <w:tcW w:w="430" w:type="pct"/>
            <w:tcBorders>
              <w:top w:val="single" w:sz="4" w:space="0" w:color="54BBAB"/>
              <w:left w:val="nil"/>
              <w:bottom w:val="single" w:sz="4" w:space="0" w:color="54BBAB"/>
              <w:right w:val="nil"/>
            </w:tcBorders>
            <w:shd w:val="clear" w:color="auto" w:fill="auto"/>
            <w:vAlign w:val="center"/>
          </w:tcPr>
          <w:p w14:paraId="65D2D967" w14:textId="53BCCC26" w:rsidR="005A5EA7" w:rsidRPr="00285929" w:rsidRDefault="005A5EA7" w:rsidP="005A5EA7">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1" w:type="pct"/>
            <w:tcBorders>
              <w:top w:val="single" w:sz="4" w:space="0" w:color="54BBAB"/>
              <w:left w:val="nil"/>
              <w:bottom w:val="single" w:sz="4" w:space="0" w:color="54BBAB"/>
              <w:right w:val="nil"/>
            </w:tcBorders>
            <w:shd w:val="clear" w:color="auto" w:fill="auto"/>
            <w:vAlign w:val="center"/>
          </w:tcPr>
          <w:p w14:paraId="64EB3F4C" w14:textId="0CF0B68F" w:rsidR="005A5EA7" w:rsidRPr="00285929" w:rsidRDefault="005A5EA7" w:rsidP="005A5EA7">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1" w:type="pct"/>
            <w:tcBorders>
              <w:top w:val="single" w:sz="4" w:space="0" w:color="54BBAB"/>
              <w:left w:val="nil"/>
              <w:bottom w:val="single" w:sz="4" w:space="0" w:color="54BBAB"/>
              <w:right w:val="nil"/>
            </w:tcBorders>
            <w:shd w:val="clear" w:color="auto" w:fill="auto"/>
            <w:vAlign w:val="center"/>
          </w:tcPr>
          <w:p w14:paraId="2FE8429E" w14:textId="07C199A9" w:rsidR="005A5EA7" w:rsidRPr="00285929" w:rsidRDefault="005A5EA7" w:rsidP="005A5EA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1.787</w:t>
            </w:r>
          </w:p>
        </w:tc>
        <w:tc>
          <w:tcPr>
            <w:tcW w:w="430" w:type="pct"/>
            <w:tcBorders>
              <w:top w:val="single" w:sz="4" w:space="0" w:color="54BBAB"/>
              <w:left w:val="nil"/>
              <w:bottom w:val="single" w:sz="4" w:space="0" w:color="54BBAB"/>
              <w:right w:val="nil"/>
            </w:tcBorders>
            <w:shd w:val="clear" w:color="auto" w:fill="auto"/>
            <w:vAlign w:val="center"/>
          </w:tcPr>
          <w:p w14:paraId="7C507279" w14:textId="2930920E" w:rsidR="005A5EA7" w:rsidRPr="00285929" w:rsidRDefault="005A5EA7" w:rsidP="005A5EA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1.446.889</w:t>
            </w:r>
          </w:p>
        </w:tc>
        <w:tc>
          <w:tcPr>
            <w:tcW w:w="431" w:type="pct"/>
            <w:tcBorders>
              <w:top w:val="single" w:sz="4" w:space="0" w:color="54BBAB"/>
              <w:left w:val="nil"/>
              <w:bottom w:val="single" w:sz="4" w:space="0" w:color="54BBAB"/>
              <w:right w:val="nil"/>
            </w:tcBorders>
            <w:shd w:val="clear" w:color="auto" w:fill="auto"/>
            <w:vAlign w:val="center"/>
          </w:tcPr>
          <w:p w14:paraId="35448C4F" w14:textId="475FFCA0" w:rsidR="005A5EA7" w:rsidRPr="00285929" w:rsidRDefault="005A5EA7" w:rsidP="005A5EA7">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0" w:type="pct"/>
            <w:tcBorders>
              <w:top w:val="single" w:sz="4" w:space="0" w:color="54BBAB"/>
              <w:left w:val="nil"/>
              <w:bottom w:val="single" w:sz="4" w:space="0" w:color="54BBAB"/>
              <w:right w:val="nil"/>
            </w:tcBorders>
            <w:shd w:val="clear" w:color="auto" w:fill="auto"/>
            <w:vAlign w:val="center"/>
          </w:tcPr>
          <w:p w14:paraId="21C79263" w14:textId="486B6249" w:rsidR="005A5EA7" w:rsidRPr="00285929" w:rsidRDefault="005A5EA7" w:rsidP="005A5EA7">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5A5EA7" w:rsidRPr="00285929" w14:paraId="032FD047" w14:textId="77777777" w:rsidTr="005A5EA7">
        <w:trPr>
          <w:trHeight w:hRule="exact" w:val="227"/>
        </w:trPr>
        <w:tc>
          <w:tcPr>
            <w:tcW w:w="1556" w:type="pct"/>
            <w:tcBorders>
              <w:top w:val="nil"/>
              <w:left w:val="single" w:sz="4" w:space="0" w:color="FFFFFF"/>
              <w:bottom w:val="nil"/>
              <w:right w:val="nil"/>
            </w:tcBorders>
            <w:shd w:val="clear" w:color="auto" w:fill="auto"/>
            <w:vAlign w:val="center"/>
            <w:hideMark/>
          </w:tcPr>
          <w:p w14:paraId="54AE0AB2" w14:textId="77777777" w:rsidR="005A5EA7" w:rsidRPr="00285929" w:rsidRDefault="005A5EA7" w:rsidP="005A5EA7">
            <w:pPr>
              <w:spacing w:after="0" w:line="240" w:lineRule="auto"/>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Receitas de acesso à rede de distribuição e uso da marca: (1)</w:t>
            </w:r>
          </w:p>
        </w:tc>
        <w:tc>
          <w:tcPr>
            <w:tcW w:w="430" w:type="pct"/>
            <w:tcBorders>
              <w:top w:val="nil"/>
              <w:left w:val="nil"/>
              <w:bottom w:val="nil"/>
              <w:right w:val="nil"/>
            </w:tcBorders>
            <w:shd w:val="clear" w:color="auto" w:fill="auto"/>
            <w:vAlign w:val="center"/>
          </w:tcPr>
          <w:p w14:paraId="33DD3A1D" w14:textId="09983CE2"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490B3E88" w14:textId="30644EAB" w:rsidR="005A5EA7" w:rsidRPr="00285929" w:rsidRDefault="005A5EA7" w:rsidP="005A5EA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118.759</w:t>
            </w:r>
          </w:p>
        </w:tc>
        <w:tc>
          <w:tcPr>
            <w:tcW w:w="430" w:type="pct"/>
            <w:tcBorders>
              <w:top w:val="nil"/>
              <w:left w:val="nil"/>
              <w:bottom w:val="nil"/>
              <w:right w:val="nil"/>
            </w:tcBorders>
            <w:shd w:val="clear" w:color="auto" w:fill="auto"/>
            <w:vAlign w:val="center"/>
          </w:tcPr>
          <w:p w14:paraId="4F6AB2A2" w14:textId="132AC22D"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4B53D8C7" w14:textId="6A67F9D5"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6AB021A8" w14:textId="5AA67464" w:rsidR="005A5EA7" w:rsidRPr="00285929" w:rsidRDefault="005A5EA7" w:rsidP="005A5EA7">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0" w:type="pct"/>
            <w:tcBorders>
              <w:top w:val="nil"/>
              <w:left w:val="nil"/>
              <w:bottom w:val="nil"/>
              <w:right w:val="nil"/>
            </w:tcBorders>
            <w:shd w:val="clear" w:color="auto" w:fill="auto"/>
            <w:vAlign w:val="center"/>
          </w:tcPr>
          <w:p w14:paraId="0208224C" w14:textId="3ECC136B" w:rsidR="005A5EA7" w:rsidRPr="00285929" w:rsidRDefault="005A5EA7" w:rsidP="005A5EA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111.729</w:t>
            </w:r>
          </w:p>
        </w:tc>
        <w:tc>
          <w:tcPr>
            <w:tcW w:w="431" w:type="pct"/>
            <w:tcBorders>
              <w:top w:val="nil"/>
              <w:left w:val="nil"/>
              <w:bottom w:val="nil"/>
              <w:right w:val="nil"/>
            </w:tcBorders>
            <w:shd w:val="clear" w:color="auto" w:fill="auto"/>
            <w:vAlign w:val="center"/>
          </w:tcPr>
          <w:p w14:paraId="0D185F2E" w14:textId="3611C9B6" w:rsidR="005A5EA7" w:rsidRPr="00285929" w:rsidRDefault="005A5EA7" w:rsidP="005A5EA7">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0" w:type="pct"/>
            <w:tcBorders>
              <w:top w:val="nil"/>
              <w:left w:val="nil"/>
              <w:bottom w:val="nil"/>
              <w:right w:val="nil"/>
            </w:tcBorders>
            <w:shd w:val="clear" w:color="auto" w:fill="auto"/>
            <w:vAlign w:val="center"/>
          </w:tcPr>
          <w:p w14:paraId="7B082992" w14:textId="63741CCA" w:rsidR="005A5EA7" w:rsidRPr="00285929" w:rsidRDefault="005A5EA7" w:rsidP="005A5EA7">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5A5EA7" w:rsidRPr="00285929" w14:paraId="35685F27" w14:textId="77777777" w:rsidTr="005A5EA7">
        <w:trPr>
          <w:trHeight w:hRule="exact" w:val="227"/>
        </w:trPr>
        <w:tc>
          <w:tcPr>
            <w:tcW w:w="1556" w:type="pct"/>
            <w:tcBorders>
              <w:top w:val="nil"/>
              <w:left w:val="nil"/>
              <w:bottom w:val="nil"/>
              <w:right w:val="nil"/>
            </w:tcBorders>
            <w:shd w:val="clear" w:color="auto" w:fill="auto"/>
            <w:vAlign w:val="center"/>
            <w:hideMark/>
          </w:tcPr>
          <w:p w14:paraId="5C55DCED" w14:textId="77777777" w:rsidR="005A5EA7" w:rsidRPr="00285929" w:rsidRDefault="005A5EA7" w:rsidP="005A5EA7">
            <w:pPr>
              <w:spacing w:after="0" w:line="240" w:lineRule="auto"/>
              <w:ind w:firstLineChars="100" w:firstLine="180"/>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CNP Brasil</w:t>
            </w:r>
          </w:p>
        </w:tc>
        <w:tc>
          <w:tcPr>
            <w:tcW w:w="430" w:type="pct"/>
            <w:tcBorders>
              <w:top w:val="nil"/>
              <w:left w:val="nil"/>
              <w:bottom w:val="nil"/>
              <w:right w:val="nil"/>
            </w:tcBorders>
            <w:shd w:val="clear" w:color="auto" w:fill="auto"/>
            <w:vAlign w:val="center"/>
          </w:tcPr>
          <w:p w14:paraId="65096596" w14:textId="31E85724"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348B1524" w14:textId="3963D619" w:rsidR="005A5EA7" w:rsidRPr="00285929" w:rsidRDefault="005A5EA7" w:rsidP="005A5EA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76.127</w:t>
            </w:r>
          </w:p>
        </w:tc>
        <w:tc>
          <w:tcPr>
            <w:tcW w:w="430" w:type="pct"/>
            <w:tcBorders>
              <w:top w:val="nil"/>
              <w:left w:val="nil"/>
              <w:bottom w:val="nil"/>
              <w:right w:val="nil"/>
            </w:tcBorders>
            <w:shd w:val="clear" w:color="auto" w:fill="auto"/>
            <w:vAlign w:val="center"/>
          </w:tcPr>
          <w:p w14:paraId="56B6E443" w14:textId="461944A3"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415FC48B" w14:textId="526B0CF6"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1203D90C" w14:textId="78814AC5"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38AA5EF4" w14:textId="131E5C28" w:rsidR="005A5EA7" w:rsidRPr="00285929" w:rsidRDefault="005A5EA7" w:rsidP="005A5EA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95.565</w:t>
            </w:r>
          </w:p>
        </w:tc>
        <w:tc>
          <w:tcPr>
            <w:tcW w:w="431" w:type="pct"/>
            <w:tcBorders>
              <w:top w:val="nil"/>
              <w:left w:val="nil"/>
              <w:bottom w:val="nil"/>
              <w:right w:val="nil"/>
            </w:tcBorders>
            <w:shd w:val="clear" w:color="auto" w:fill="auto"/>
            <w:vAlign w:val="center"/>
          </w:tcPr>
          <w:p w14:paraId="7B0975F4" w14:textId="0EC23649"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34FEFE23" w14:textId="4BA95A7F"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5A5EA7" w:rsidRPr="00285929" w14:paraId="39D83CE1" w14:textId="77777777" w:rsidTr="005A5EA7">
        <w:trPr>
          <w:trHeight w:hRule="exact" w:val="227"/>
        </w:trPr>
        <w:tc>
          <w:tcPr>
            <w:tcW w:w="1556" w:type="pct"/>
            <w:tcBorders>
              <w:top w:val="nil"/>
              <w:left w:val="nil"/>
              <w:bottom w:val="nil"/>
              <w:right w:val="nil"/>
            </w:tcBorders>
            <w:shd w:val="clear" w:color="auto" w:fill="auto"/>
            <w:vAlign w:val="center"/>
          </w:tcPr>
          <w:p w14:paraId="3598DD24" w14:textId="2C3790EF" w:rsidR="005A5EA7" w:rsidRPr="00285929" w:rsidRDefault="005A5EA7" w:rsidP="005A5EA7">
            <w:pPr>
              <w:spacing w:after="0" w:line="240" w:lineRule="auto"/>
              <w:ind w:firstLineChars="100" w:firstLine="180"/>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Caixa Vida e Previdência</w:t>
            </w:r>
          </w:p>
        </w:tc>
        <w:tc>
          <w:tcPr>
            <w:tcW w:w="430" w:type="pct"/>
            <w:tcBorders>
              <w:top w:val="nil"/>
              <w:left w:val="nil"/>
              <w:bottom w:val="nil"/>
              <w:right w:val="nil"/>
            </w:tcBorders>
            <w:shd w:val="clear" w:color="auto" w:fill="auto"/>
            <w:vAlign w:val="center"/>
          </w:tcPr>
          <w:p w14:paraId="44687868" w14:textId="6FDD1AD9"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76E00ECF" w14:textId="105BDCBD" w:rsidR="005A5EA7" w:rsidRPr="00285929" w:rsidRDefault="005A5EA7" w:rsidP="005A5EA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22.780</w:t>
            </w:r>
          </w:p>
        </w:tc>
        <w:tc>
          <w:tcPr>
            <w:tcW w:w="430" w:type="pct"/>
            <w:tcBorders>
              <w:top w:val="nil"/>
              <w:left w:val="nil"/>
              <w:bottom w:val="nil"/>
              <w:right w:val="nil"/>
            </w:tcBorders>
            <w:shd w:val="clear" w:color="auto" w:fill="auto"/>
            <w:vAlign w:val="center"/>
          </w:tcPr>
          <w:p w14:paraId="0CA52406" w14:textId="2F2FF356"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3663A15E" w14:textId="5D96F851"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27326CEA" w14:textId="0B950F5A" w:rsidR="005A5EA7" w:rsidRDefault="005A5EA7" w:rsidP="005A5EA7">
            <w:pPr>
              <w:spacing w:after="0" w:line="240" w:lineRule="auto"/>
              <w:jc w:val="center"/>
              <w:rPr>
                <w:rFonts w:ascii="Calibri Light" w:hAnsi="Calibri Light" w:cs="Calibri Light"/>
                <w:color w:val="005CA9"/>
                <w:sz w:val="18"/>
                <w:szCs w:val="18"/>
              </w:rPr>
            </w:pPr>
            <w:r w:rsidRPr="0058046B">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548917B6" w14:textId="707AB18E" w:rsidR="005A5EA7" w:rsidRDefault="005A5EA7" w:rsidP="005A5EA7">
            <w:pPr>
              <w:spacing w:after="0" w:line="240" w:lineRule="auto"/>
              <w:jc w:val="center"/>
              <w:rPr>
                <w:rFonts w:ascii="Calibri Light" w:hAnsi="Calibri Light" w:cs="Calibri Light"/>
                <w:color w:val="005CA9"/>
                <w:sz w:val="18"/>
                <w:szCs w:val="18"/>
              </w:rPr>
            </w:pPr>
            <w:r w:rsidRPr="0058046B">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2A5F7EA1" w14:textId="2DFA87D4" w:rsidR="005A5EA7" w:rsidRDefault="005A5EA7" w:rsidP="005A5EA7">
            <w:pPr>
              <w:spacing w:after="0" w:line="240" w:lineRule="auto"/>
              <w:jc w:val="center"/>
              <w:rPr>
                <w:rFonts w:ascii="Calibri Light" w:hAnsi="Calibri Light" w:cs="Calibri Light"/>
                <w:color w:val="005CA9"/>
                <w:sz w:val="18"/>
                <w:szCs w:val="18"/>
              </w:rPr>
            </w:pPr>
            <w:r w:rsidRPr="0058046B">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2C89B457" w14:textId="7F399193" w:rsidR="005A5EA7" w:rsidRDefault="005A5EA7" w:rsidP="005A5EA7">
            <w:pPr>
              <w:spacing w:after="0" w:line="240" w:lineRule="auto"/>
              <w:jc w:val="center"/>
              <w:rPr>
                <w:rFonts w:ascii="Calibri Light" w:hAnsi="Calibri Light" w:cs="Calibri Light"/>
                <w:color w:val="005CA9"/>
                <w:sz w:val="18"/>
                <w:szCs w:val="18"/>
              </w:rPr>
            </w:pPr>
            <w:r w:rsidRPr="0058046B">
              <w:rPr>
                <w:rFonts w:ascii="Calibri Light" w:hAnsi="Calibri Light" w:cs="Calibri Light"/>
                <w:color w:val="005CA9"/>
                <w:sz w:val="18"/>
                <w:szCs w:val="18"/>
              </w:rPr>
              <w:t>-</w:t>
            </w:r>
          </w:p>
        </w:tc>
      </w:tr>
      <w:tr w:rsidR="005A5EA7" w:rsidRPr="00285929" w14:paraId="0389E08E" w14:textId="77777777" w:rsidTr="005A5EA7">
        <w:trPr>
          <w:trHeight w:hRule="exact" w:val="227"/>
        </w:trPr>
        <w:tc>
          <w:tcPr>
            <w:tcW w:w="1556" w:type="pct"/>
            <w:tcBorders>
              <w:top w:val="nil"/>
              <w:left w:val="nil"/>
              <w:bottom w:val="nil"/>
              <w:right w:val="nil"/>
            </w:tcBorders>
            <w:shd w:val="clear" w:color="auto" w:fill="auto"/>
            <w:vAlign w:val="center"/>
            <w:hideMark/>
          </w:tcPr>
          <w:p w14:paraId="00173E3A" w14:textId="77777777" w:rsidR="005A5EA7" w:rsidRPr="00285929" w:rsidRDefault="005A5EA7" w:rsidP="005A5EA7">
            <w:pPr>
              <w:spacing w:after="0" w:line="240" w:lineRule="auto"/>
              <w:ind w:firstLineChars="100" w:firstLine="180"/>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Too Seguros</w:t>
            </w:r>
          </w:p>
        </w:tc>
        <w:tc>
          <w:tcPr>
            <w:tcW w:w="430" w:type="pct"/>
            <w:tcBorders>
              <w:top w:val="nil"/>
              <w:left w:val="nil"/>
              <w:bottom w:val="nil"/>
              <w:right w:val="nil"/>
            </w:tcBorders>
            <w:shd w:val="clear" w:color="auto" w:fill="auto"/>
            <w:vAlign w:val="center"/>
          </w:tcPr>
          <w:p w14:paraId="16BAEF7F" w14:textId="03C11F9C"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1C828600" w14:textId="22E65188" w:rsidR="005A5EA7" w:rsidRPr="00285929" w:rsidRDefault="005A5EA7" w:rsidP="005A5EA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19.852</w:t>
            </w:r>
          </w:p>
        </w:tc>
        <w:tc>
          <w:tcPr>
            <w:tcW w:w="430" w:type="pct"/>
            <w:tcBorders>
              <w:top w:val="nil"/>
              <w:left w:val="nil"/>
              <w:bottom w:val="nil"/>
              <w:right w:val="nil"/>
            </w:tcBorders>
            <w:shd w:val="clear" w:color="auto" w:fill="auto"/>
            <w:vAlign w:val="center"/>
          </w:tcPr>
          <w:p w14:paraId="565B6B3C" w14:textId="78D2882C"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0C2DBE22" w14:textId="3FBF01E9"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51E3CFF4" w14:textId="3B019B05"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2BADA6EC" w14:textId="47A4E356" w:rsidR="005A5EA7" w:rsidRPr="00285929" w:rsidRDefault="005A5EA7" w:rsidP="005A5EA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16.164</w:t>
            </w:r>
          </w:p>
        </w:tc>
        <w:tc>
          <w:tcPr>
            <w:tcW w:w="431" w:type="pct"/>
            <w:tcBorders>
              <w:top w:val="nil"/>
              <w:left w:val="nil"/>
              <w:bottom w:val="nil"/>
              <w:right w:val="nil"/>
            </w:tcBorders>
            <w:shd w:val="clear" w:color="auto" w:fill="auto"/>
            <w:vAlign w:val="center"/>
          </w:tcPr>
          <w:p w14:paraId="3FE97910" w14:textId="1BB22FE3"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7AD61FAB" w14:textId="1DE3E28C"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5A5EA7" w:rsidRPr="00285929" w14:paraId="252DE3F9" w14:textId="77777777" w:rsidTr="005A5EA7">
        <w:trPr>
          <w:trHeight w:hRule="exact" w:val="227"/>
        </w:trPr>
        <w:tc>
          <w:tcPr>
            <w:tcW w:w="1556" w:type="pct"/>
            <w:tcBorders>
              <w:top w:val="nil"/>
              <w:left w:val="nil"/>
              <w:bottom w:val="nil"/>
              <w:right w:val="nil"/>
            </w:tcBorders>
            <w:shd w:val="clear" w:color="auto" w:fill="auto"/>
            <w:vAlign w:val="center"/>
            <w:hideMark/>
          </w:tcPr>
          <w:p w14:paraId="5B785DC2" w14:textId="26758533" w:rsidR="005A5EA7" w:rsidRPr="00285929" w:rsidRDefault="005A5EA7" w:rsidP="005A5EA7">
            <w:pPr>
              <w:spacing w:after="0" w:line="240" w:lineRule="auto"/>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Receitas de Prestação de Serviços</w:t>
            </w:r>
            <w:r w:rsidR="004124E8">
              <w:rPr>
                <w:rFonts w:ascii="Calibri Light" w:eastAsia="Times New Roman" w:hAnsi="Calibri Light" w:cs="Calibri Light"/>
                <w:b/>
                <w:bCs/>
                <w:color w:val="005CA9"/>
                <w:sz w:val="18"/>
                <w:szCs w:val="18"/>
                <w:lang w:eastAsia="pt-BR"/>
              </w:rPr>
              <w:t xml:space="preserve"> (2)</w:t>
            </w:r>
          </w:p>
        </w:tc>
        <w:tc>
          <w:tcPr>
            <w:tcW w:w="430" w:type="pct"/>
            <w:tcBorders>
              <w:top w:val="nil"/>
              <w:left w:val="nil"/>
              <w:bottom w:val="nil"/>
              <w:right w:val="nil"/>
            </w:tcBorders>
            <w:shd w:val="clear" w:color="auto" w:fill="auto"/>
            <w:vAlign w:val="center"/>
          </w:tcPr>
          <w:p w14:paraId="33B1C1D4" w14:textId="1DB9204A" w:rsidR="005A5EA7" w:rsidRPr="00285929" w:rsidRDefault="005A5EA7" w:rsidP="005A5EA7">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1" w:type="pct"/>
            <w:tcBorders>
              <w:top w:val="nil"/>
              <w:left w:val="nil"/>
              <w:bottom w:val="nil"/>
              <w:right w:val="nil"/>
            </w:tcBorders>
            <w:shd w:val="clear" w:color="auto" w:fill="auto"/>
            <w:vAlign w:val="center"/>
          </w:tcPr>
          <w:p w14:paraId="4565C080" w14:textId="621865C9" w:rsidR="005A5EA7" w:rsidRPr="00285929" w:rsidRDefault="005A5EA7" w:rsidP="005A5EA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1.506.008</w:t>
            </w:r>
          </w:p>
        </w:tc>
        <w:tc>
          <w:tcPr>
            <w:tcW w:w="430" w:type="pct"/>
            <w:tcBorders>
              <w:top w:val="nil"/>
              <w:left w:val="nil"/>
              <w:bottom w:val="nil"/>
              <w:right w:val="nil"/>
            </w:tcBorders>
            <w:shd w:val="clear" w:color="auto" w:fill="auto"/>
            <w:vAlign w:val="center"/>
          </w:tcPr>
          <w:p w14:paraId="6B96CA36" w14:textId="5D05C4FB" w:rsidR="005A5EA7" w:rsidRPr="00285929" w:rsidRDefault="005A5EA7" w:rsidP="005A5EA7">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1" w:type="pct"/>
            <w:tcBorders>
              <w:top w:val="nil"/>
              <w:left w:val="nil"/>
              <w:bottom w:val="nil"/>
              <w:right w:val="nil"/>
            </w:tcBorders>
            <w:shd w:val="clear" w:color="auto" w:fill="auto"/>
            <w:vAlign w:val="center"/>
          </w:tcPr>
          <w:p w14:paraId="12D8600C" w14:textId="4162BFC7" w:rsidR="005A5EA7" w:rsidRPr="00285929" w:rsidRDefault="005A5EA7" w:rsidP="005A5EA7">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1" w:type="pct"/>
            <w:tcBorders>
              <w:top w:val="nil"/>
              <w:left w:val="nil"/>
              <w:bottom w:val="nil"/>
              <w:right w:val="nil"/>
            </w:tcBorders>
            <w:shd w:val="clear" w:color="auto" w:fill="auto"/>
            <w:vAlign w:val="center"/>
          </w:tcPr>
          <w:p w14:paraId="11E96B87" w14:textId="4A76C87C" w:rsidR="005A5EA7" w:rsidRPr="00285929" w:rsidRDefault="005A5EA7" w:rsidP="005A5EA7">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0" w:type="pct"/>
            <w:tcBorders>
              <w:top w:val="nil"/>
              <w:left w:val="nil"/>
              <w:bottom w:val="nil"/>
              <w:right w:val="nil"/>
            </w:tcBorders>
            <w:shd w:val="clear" w:color="auto" w:fill="auto"/>
            <w:vAlign w:val="center"/>
          </w:tcPr>
          <w:p w14:paraId="42CED23D" w14:textId="49F61CA8" w:rsidR="005A5EA7" w:rsidRPr="00285929" w:rsidRDefault="005A5EA7" w:rsidP="005A5EA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1.333.570</w:t>
            </w:r>
          </w:p>
        </w:tc>
        <w:tc>
          <w:tcPr>
            <w:tcW w:w="431" w:type="pct"/>
            <w:tcBorders>
              <w:top w:val="nil"/>
              <w:left w:val="nil"/>
              <w:bottom w:val="nil"/>
              <w:right w:val="nil"/>
            </w:tcBorders>
            <w:shd w:val="clear" w:color="auto" w:fill="auto"/>
            <w:vAlign w:val="center"/>
          </w:tcPr>
          <w:p w14:paraId="136450D8" w14:textId="01B62A2F" w:rsidR="005A5EA7" w:rsidRPr="00285929" w:rsidRDefault="005A5EA7" w:rsidP="005A5EA7">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0" w:type="pct"/>
            <w:tcBorders>
              <w:top w:val="nil"/>
              <w:left w:val="nil"/>
              <w:bottom w:val="nil"/>
              <w:right w:val="nil"/>
            </w:tcBorders>
            <w:shd w:val="clear" w:color="auto" w:fill="auto"/>
            <w:vAlign w:val="center"/>
          </w:tcPr>
          <w:p w14:paraId="0A7E2A6A" w14:textId="447CF5AF" w:rsidR="005A5EA7" w:rsidRPr="00285929" w:rsidRDefault="005A5EA7" w:rsidP="005A5EA7">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5A5EA7" w:rsidRPr="00285929" w14:paraId="57477BCE" w14:textId="77777777" w:rsidTr="005A5EA7">
        <w:trPr>
          <w:trHeight w:hRule="exact" w:val="227"/>
        </w:trPr>
        <w:tc>
          <w:tcPr>
            <w:tcW w:w="1556" w:type="pct"/>
            <w:tcBorders>
              <w:top w:val="nil"/>
              <w:left w:val="nil"/>
              <w:bottom w:val="nil"/>
              <w:right w:val="nil"/>
            </w:tcBorders>
            <w:shd w:val="clear" w:color="auto" w:fill="auto"/>
            <w:vAlign w:val="center"/>
            <w:hideMark/>
          </w:tcPr>
          <w:p w14:paraId="6C8F9B86" w14:textId="77777777" w:rsidR="005A5EA7" w:rsidRPr="00285929" w:rsidRDefault="005A5EA7" w:rsidP="005A5EA7">
            <w:pPr>
              <w:spacing w:after="0" w:line="240" w:lineRule="auto"/>
              <w:ind w:firstLineChars="100" w:firstLine="180"/>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CNP Brasil</w:t>
            </w:r>
          </w:p>
        </w:tc>
        <w:tc>
          <w:tcPr>
            <w:tcW w:w="430" w:type="pct"/>
            <w:tcBorders>
              <w:top w:val="nil"/>
              <w:left w:val="nil"/>
              <w:bottom w:val="nil"/>
              <w:right w:val="nil"/>
            </w:tcBorders>
            <w:shd w:val="clear" w:color="auto" w:fill="auto"/>
            <w:vAlign w:val="center"/>
          </w:tcPr>
          <w:p w14:paraId="5C4E5C3D" w14:textId="04641308"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4535740A" w14:textId="0E3AD64D" w:rsidR="005A5EA7" w:rsidRPr="00285929" w:rsidRDefault="005A5EA7" w:rsidP="005A5EA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1.794</w:t>
            </w:r>
          </w:p>
        </w:tc>
        <w:tc>
          <w:tcPr>
            <w:tcW w:w="430" w:type="pct"/>
            <w:tcBorders>
              <w:top w:val="nil"/>
              <w:left w:val="nil"/>
              <w:bottom w:val="nil"/>
              <w:right w:val="nil"/>
            </w:tcBorders>
            <w:shd w:val="clear" w:color="auto" w:fill="auto"/>
            <w:vAlign w:val="center"/>
          </w:tcPr>
          <w:p w14:paraId="2EB18258" w14:textId="023C0AE3"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6AE23438" w14:textId="547A61CF"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02FA48C6" w14:textId="08EA25A7"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56C6944B" w14:textId="19B33171"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1B33DC37" w14:textId="0A7C7141"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2F93E1BA" w14:textId="63117CBD"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5A5EA7" w:rsidRPr="00285929" w14:paraId="2D313C45" w14:textId="77777777" w:rsidTr="005A5EA7">
        <w:trPr>
          <w:trHeight w:hRule="exact" w:val="227"/>
        </w:trPr>
        <w:tc>
          <w:tcPr>
            <w:tcW w:w="1556" w:type="pct"/>
            <w:tcBorders>
              <w:top w:val="nil"/>
              <w:left w:val="nil"/>
              <w:bottom w:val="nil"/>
              <w:right w:val="nil"/>
            </w:tcBorders>
            <w:shd w:val="clear" w:color="auto" w:fill="auto"/>
            <w:vAlign w:val="center"/>
            <w:hideMark/>
          </w:tcPr>
          <w:p w14:paraId="6C656281" w14:textId="3BEC080B" w:rsidR="005A5EA7" w:rsidRPr="00285929" w:rsidRDefault="005A5EA7" w:rsidP="005A5EA7">
            <w:pPr>
              <w:spacing w:after="0" w:line="240" w:lineRule="auto"/>
              <w:ind w:firstLineChars="100" w:firstLine="180"/>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Caixa</w:t>
            </w:r>
            <w:r w:rsidRPr="00285929">
              <w:rPr>
                <w:rFonts w:ascii="Calibri Light" w:eastAsia="Times New Roman" w:hAnsi="Calibri Light" w:cs="Calibri Light"/>
                <w:color w:val="005CA9"/>
                <w:sz w:val="18"/>
                <w:szCs w:val="18"/>
                <w:lang w:eastAsia="pt-BR"/>
              </w:rPr>
              <w:t xml:space="preserve"> Vida e Previdência </w:t>
            </w:r>
          </w:p>
        </w:tc>
        <w:tc>
          <w:tcPr>
            <w:tcW w:w="430" w:type="pct"/>
            <w:tcBorders>
              <w:top w:val="nil"/>
              <w:left w:val="nil"/>
              <w:bottom w:val="nil"/>
              <w:right w:val="nil"/>
            </w:tcBorders>
            <w:shd w:val="clear" w:color="auto" w:fill="auto"/>
            <w:vAlign w:val="center"/>
          </w:tcPr>
          <w:p w14:paraId="0880D272" w14:textId="760716A5"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51162253" w14:textId="08FC9D9F" w:rsidR="005A5EA7" w:rsidRPr="00285929" w:rsidRDefault="005A5EA7" w:rsidP="005A5EA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691.586</w:t>
            </w:r>
          </w:p>
        </w:tc>
        <w:tc>
          <w:tcPr>
            <w:tcW w:w="430" w:type="pct"/>
            <w:tcBorders>
              <w:top w:val="nil"/>
              <w:left w:val="nil"/>
              <w:bottom w:val="nil"/>
              <w:right w:val="nil"/>
            </w:tcBorders>
            <w:shd w:val="clear" w:color="auto" w:fill="auto"/>
            <w:vAlign w:val="center"/>
          </w:tcPr>
          <w:p w14:paraId="592FABDC" w14:textId="5E37A2F8"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14E0EB5E" w14:textId="1773E581"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13B243D4" w14:textId="30EB4C5B"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38E0C4DA" w14:textId="4DDD15E6" w:rsidR="005A5EA7" w:rsidRPr="00285929" w:rsidRDefault="005A5EA7" w:rsidP="005A5EA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671.035</w:t>
            </w:r>
          </w:p>
        </w:tc>
        <w:tc>
          <w:tcPr>
            <w:tcW w:w="431" w:type="pct"/>
            <w:tcBorders>
              <w:top w:val="nil"/>
              <w:left w:val="nil"/>
              <w:bottom w:val="nil"/>
              <w:right w:val="nil"/>
            </w:tcBorders>
            <w:shd w:val="clear" w:color="auto" w:fill="auto"/>
            <w:vAlign w:val="center"/>
          </w:tcPr>
          <w:p w14:paraId="21ECB8D0" w14:textId="359E0667"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117AC055" w14:textId="0A685BD6"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5A5EA7" w:rsidRPr="00285929" w14:paraId="2DB7894B" w14:textId="77777777" w:rsidTr="005A5EA7">
        <w:trPr>
          <w:trHeight w:hRule="exact" w:val="227"/>
        </w:trPr>
        <w:tc>
          <w:tcPr>
            <w:tcW w:w="1556" w:type="pct"/>
            <w:tcBorders>
              <w:top w:val="nil"/>
              <w:left w:val="nil"/>
              <w:bottom w:val="nil"/>
              <w:right w:val="nil"/>
            </w:tcBorders>
            <w:shd w:val="clear" w:color="auto" w:fill="auto"/>
            <w:vAlign w:val="center"/>
            <w:hideMark/>
          </w:tcPr>
          <w:p w14:paraId="54E1F02B" w14:textId="77777777" w:rsidR="005A5EA7" w:rsidRPr="00285929" w:rsidRDefault="005A5EA7" w:rsidP="005A5EA7">
            <w:pPr>
              <w:spacing w:after="0" w:line="240" w:lineRule="auto"/>
              <w:ind w:firstLineChars="100" w:firstLine="180"/>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XS3 Seguros</w:t>
            </w:r>
          </w:p>
        </w:tc>
        <w:tc>
          <w:tcPr>
            <w:tcW w:w="430" w:type="pct"/>
            <w:tcBorders>
              <w:top w:val="nil"/>
              <w:left w:val="nil"/>
              <w:bottom w:val="nil"/>
              <w:right w:val="nil"/>
            </w:tcBorders>
            <w:shd w:val="clear" w:color="auto" w:fill="auto"/>
            <w:vAlign w:val="center"/>
          </w:tcPr>
          <w:p w14:paraId="7AC777EF" w14:textId="54383E6F"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5151159E" w14:textId="0CC0077D" w:rsidR="005A5EA7" w:rsidRPr="00285929" w:rsidRDefault="005A5EA7" w:rsidP="005A5EA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397.737</w:t>
            </w:r>
          </w:p>
        </w:tc>
        <w:tc>
          <w:tcPr>
            <w:tcW w:w="430" w:type="pct"/>
            <w:tcBorders>
              <w:top w:val="nil"/>
              <w:left w:val="nil"/>
              <w:bottom w:val="nil"/>
              <w:right w:val="nil"/>
            </w:tcBorders>
            <w:shd w:val="clear" w:color="auto" w:fill="auto"/>
            <w:vAlign w:val="center"/>
          </w:tcPr>
          <w:p w14:paraId="2EB729BD" w14:textId="3DEBEDBF"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43C8FB3F" w14:textId="1F0CA017"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105B7396" w14:textId="6097DFFB"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1F6DF0D9" w14:textId="3D7885B6" w:rsidR="005A5EA7" w:rsidRPr="00285929" w:rsidRDefault="005A5EA7" w:rsidP="005A5EA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295.619</w:t>
            </w:r>
          </w:p>
        </w:tc>
        <w:tc>
          <w:tcPr>
            <w:tcW w:w="431" w:type="pct"/>
            <w:tcBorders>
              <w:top w:val="nil"/>
              <w:left w:val="nil"/>
              <w:bottom w:val="nil"/>
              <w:right w:val="nil"/>
            </w:tcBorders>
            <w:shd w:val="clear" w:color="auto" w:fill="auto"/>
            <w:vAlign w:val="center"/>
          </w:tcPr>
          <w:p w14:paraId="57BD86E1" w14:textId="53AE75AD"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1CEC3B9C" w14:textId="66E55087"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5A5EA7" w:rsidRPr="00285929" w14:paraId="371B0E17" w14:textId="77777777" w:rsidTr="005A5EA7">
        <w:trPr>
          <w:trHeight w:hRule="exact" w:val="227"/>
        </w:trPr>
        <w:tc>
          <w:tcPr>
            <w:tcW w:w="1556" w:type="pct"/>
            <w:tcBorders>
              <w:top w:val="nil"/>
              <w:left w:val="nil"/>
              <w:bottom w:val="nil"/>
              <w:right w:val="nil"/>
            </w:tcBorders>
            <w:shd w:val="clear" w:color="auto" w:fill="auto"/>
            <w:vAlign w:val="center"/>
            <w:hideMark/>
          </w:tcPr>
          <w:p w14:paraId="751ACFDE" w14:textId="77777777" w:rsidR="005A5EA7" w:rsidRPr="00285929" w:rsidRDefault="005A5EA7" w:rsidP="005A5EA7">
            <w:pPr>
              <w:spacing w:after="0" w:line="240" w:lineRule="auto"/>
              <w:ind w:firstLineChars="100" w:firstLine="180"/>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XS4 Capitalização</w:t>
            </w:r>
          </w:p>
        </w:tc>
        <w:tc>
          <w:tcPr>
            <w:tcW w:w="430" w:type="pct"/>
            <w:tcBorders>
              <w:top w:val="nil"/>
              <w:left w:val="nil"/>
              <w:bottom w:val="nil"/>
              <w:right w:val="nil"/>
            </w:tcBorders>
            <w:shd w:val="clear" w:color="auto" w:fill="auto"/>
            <w:vAlign w:val="center"/>
          </w:tcPr>
          <w:p w14:paraId="20A57EBF" w14:textId="426654D1"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07FC2C0C" w14:textId="6AD0B42F" w:rsidR="005A5EA7" w:rsidRPr="00285929" w:rsidRDefault="005A5EA7" w:rsidP="005A5EA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78.170</w:t>
            </w:r>
          </w:p>
        </w:tc>
        <w:tc>
          <w:tcPr>
            <w:tcW w:w="430" w:type="pct"/>
            <w:tcBorders>
              <w:top w:val="nil"/>
              <w:left w:val="nil"/>
              <w:bottom w:val="nil"/>
              <w:right w:val="nil"/>
            </w:tcBorders>
            <w:shd w:val="clear" w:color="auto" w:fill="auto"/>
            <w:vAlign w:val="center"/>
          </w:tcPr>
          <w:p w14:paraId="703286D9" w14:textId="639D5C3E"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5D6C1F67" w14:textId="26E8A964"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17FD93E7" w14:textId="064F2D5A"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761FC474" w14:textId="268B9529" w:rsidR="005A5EA7" w:rsidRPr="00285929" w:rsidRDefault="005A5EA7" w:rsidP="005A5EA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73.880</w:t>
            </w:r>
          </w:p>
        </w:tc>
        <w:tc>
          <w:tcPr>
            <w:tcW w:w="431" w:type="pct"/>
            <w:tcBorders>
              <w:top w:val="nil"/>
              <w:left w:val="nil"/>
              <w:bottom w:val="nil"/>
              <w:right w:val="nil"/>
            </w:tcBorders>
            <w:shd w:val="clear" w:color="auto" w:fill="auto"/>
            <w:vAlign w:val="center"/>
          </w:tcPr>
          <w:p w14:paraId="3BC0978B" w14:textId="53E619F7"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66827DA5" w14:textId="3D7EEAED"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5A5EA7" w:rsidRPr="00285929" w14:paraId="02BC215E" w14:textId="77777777" w:rsidTr="005A5EA7">
        <w:trPr>
          <w:trHeight w:hRule="exact" w:val="227"/>
        </w:trPr>
        <w:tc>
          <w:tcPr>
            <w:tcW w:w="1556" w:type="pct"/>
            <w:tcBorders>
              <w:top w:val="nil"/>
              <w:left w:val="nil"/>
              <w:bottom w:val="nil"/>
              <w:right w:val="nil"/>
            </w:tcBorders>
            <w:shd w:val="clear" w:color="auto" w:fill="auto"/>
            <w:vAlign w:val="center"/>
            <w:hideMark/>
          </w:tcPr>
          <w:p w14:paraId="23F85875" w14:textId="77777777" w:rsidR="005A5EA7" w:rsidRPr="00285929" w:rsidRDefault="005A5EA7" w:rsidP="005A5EA7">
            <w:pPr>
              <w:spacing w:after="0" w:line="240" w:lineRule="auto"/>
              <w:ind w:firstLineChars="100" w:firstLine="180"/>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XS5 Consórcios</w:t>
            </w:r>
          </w:p>
        </w:tc>
        <w:tc>
          <w:tcPr>
            <w:tcW w:w="430" w:type="pct"/>
            <w:tcBorders>
              <w:top w:val="nil"/>
              <w:left w:val="nil"/>
              <w:bottom w:val="nil"/>
              <w:right w:val="nil"/>
            </w:tcBorders>
            <w:shd w:val="clear" w:color="auto" w:fill="auto"/>
            <w:vAlign w:val="center"/>
          </w:tcPr>
          <w:p w14:paraId="09663AA7" w14:textId="46B72643"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31E4CA59" w14:textId="7B43B65F" w:rsidR="005A5EA7" w:rsidRPr="00285929" w:rsidRDefault="005A5EA7" w:rsidP="005A5EA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302.347</w:t>
            </w:r>
          </w:p>
        </w:tc>
        <w:tc>
          <w:tcPr>
            <w:tcW w:w="430" w:type="pct"/>
            <w:tcBorders>
              <w:top w:val="nil"/>
              <w:left w:val="nil"/>
              <w:bottom w:val="nil"/>
              <w:right w:val="nil"/>
            </w:tcBorders>
            <w:shd w:val="clear" w:color="auto" w:fill="auto"/>
            <w:vAlign w:val="center"/>
          </w:tcPr>
          <w:p w14:paraId="31337C38" w14:textId="6FB85923"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1F31398D" w14:textId="0E409305"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3E799B75" w14:textId="490769E7"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5A4DAB0C" w14:textId="3C769AA9" w:rsidR="005A5EA7" w:rsidRPr="00285929" w:rsidRDefault="005A5EA7" w:rsidP="005A5EA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271.897</w:t>
            </w:r>
          </w:p>
        </w:tc>
        <w:tc>
          <w:tcPr>
            <w:tcW w:w="431" w:type="pct"/>
            <w:tcBorders>
              <w:top w:val="nil"/>
              <w:left w:val="nil"/>
              <w:bottom w:val="nil"/>
              <w:right w:val="nil"/>
            </w:tcBorders>
            <w:shd w:val="clear" w:color="auto" w:fill="auto"/>
            <w:vAlign w:val="center"/>
          </w:tcPr>
          <w:p w14:paraId="70A7D980" w14:textId="2D1813C5"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72500426" w14:textId="0FBB4642"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5A5EA7" w:rsidRPr="00285929" w14:paraId="3D20005F" w14:textId="77777777" w:rsidTr="005A5EA7">
        <w:trPr>
          <w:trHeight w:hRule="exact" w:val="227"/>
        </w:trPr>
        <w:tc>
          <w:tcPr>
            <w:tcW w:w="1556" w:type="pct"/>
            <w:tcBorders>
              <w:top w:val="nil"/>
              <w:left w:val="nil"/>
              <w:bottom w:val="nil"/>
              <w:right w:val="nil"/>
            </w:tcBorders>
            <w:shd w:val="clear" w:color="auto" w:fill="auto"/>
            <w:vAlign w:val="center"/>
            <w:hideMark/>
          </w:tcPr>
          <w:p w14:paraId="0658B47F" w14:textId="77777777" w:rsidR="005A5EA7" w:rsidRPr="00285929" w:rsidRDefault="005A5EA7" w:rsidP="005A5EA7">
            <w:pPr>
              <w:spacing w:after="0" w:line="240" w:lineRule="auto"/>
              <w:ind w:firstLineChars="100" w:firstLine="180"/>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XS6 Assistência</w:t>
            </w:r>
          </w:p>
        </w:tc>
        <w:tc>
          <w:tcPr>
            <w:tcW w:w="430" w:type="pct"/>
            <w:tcBorders>
              <w:top w:val="nil"/>
              <w:left w:val="nil"/>
              <w:bottom w:val="nil"/>
              <w:right w:val="nil"/>
            </w:tcBorders>
            <w:shd w:val="clear" w:color="auto" w:fill="auto"/>
            <w:vAlign w:val="center"/>
          </w:tcPr>
          <w:p w14:paraId="14111919" w14:textId="5E54F1AB"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6EFC9DF3" w14:textId="7BC81891" w:rsidR="005A5EA7" w:rsidRPr="00285929" w:rsidRDefault="005A5EA7" w:rsidP="005A5EA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34.374</w:t>
            </w:r>
          </w:p>
        </w:tc>
        <w:tc>
          <w:tcPr>
            <w:tcW w:w="430" w:type="pct"/>
            <w:tcBorders>
              <w:top w:val="nil"/>
              <w:left w:val="nil"/>
              <w:bottom w:val="nil"/>
              <w:right w:val="nil"/>
            </w:tcBorders>
            <w:shd w:val="clear" w:color="auto" w:fill="auto"/>
            <w:vAlign w:val="center"/>
          </w:tcPr>
          <w:p w14:paraId="6C4467FA" w14:textId="46635EA6"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1755CB3F" w14:textId="6D32D667"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5162F93E" w14:textId="1E8315B7"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5D0092B1" w14:textId="25E4C8C0" w:rsidR="005A5EA7" w:rsidRPr="00285929" w:rsidRDefault="005A5EA7" w:rsidP="005A5EA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21.139</w:t>
            </w:r>
          </w:p>
        </w:tc>
        <w:tc>
          <w:tcPr>
            <w:tcW w:w="431" w:type="pct"/>
            <w:tcBorders>
              <w:top w:val="nil"/>
              <w:left w:val="nil"/>
              <w:bottom w:val="nil"/>
              <w:right w:val="nil"/>
            </w:tcBorders>
            <w:shd w:val="clear" w:color="auto" w:fill="auto"/>
            <w:vAlign w:val="center"/>
          </w:tcPr>
          <w:p w14:paraId="7A0881F7" w14:textId="54F63B3A"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336ECFA0" w14:textId="054AF2DF"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5A5EA7" w:rsidRPr="00285929" w14:paraId="7F43DB8B" w14:textId="77777777" w:rsidTr="005A5EA7">
        <w:trPr>
          <w:trHeight w:hRule="exact" w:val="227"/>
        </w:trPr>
        <w:tc>
          <w:tcPr>
            <w:tcW w:w="1556" w:type="pct"/>
            <w:tcBorders>
              <w:top w:val="nil"/>
              <w:left w:val="nil"/>
              <w:bottom w:val="nil"/>
              <w:right w:val="nil"/>
            </w:tcBorders>
            <w:shd w:val="clear" w:color="auto" w:fill="auto"/>
            <w:vAlign w:val="center"/>
          </w:tcPr>
          <w:p w14:paraId="6146EC15" w14:textId="6E2BEF08" w:rsidR="005A5EA7" w:rsidRPr="00285929" w:rsidRDefault="005A5EA7" w:rsidP="005A5EA7">
            <w:pPr>
              <w:spacing w:after="0" w:line="240" w:lineRule="auto"/>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Outras receitas operacionais</w:t>
            </w:r>
            <w:r w:rsidRPr="00285929">
              <w:rPr>
                <w:rFonts w:ascii="Calibri Light" w:eastAsia="Times New Roman" w:hAnsi="Calibri Light" w:cs="Calibri Light"/>
                <w:b/>
                <w:bCs/>
                <w:color w:val="005CA9"/>
                <w:sz w:val="18"/>
                <w:szCs w:val="18"/>
                <w:lang w:eastAsia="pt-BR"/>
              </w:rPr>
              <w:t>:</w:t>
            </w:r>
          </w:p>
        </w:tc>
        <w:tc>
          <w:tcPr>
            <w:tcW w:w="430" w:type="pct"/>
            <w:tcBorders>
              <w:top w:val="nil"/>
              <w:left w:val="nil"/>
              <w:bottom w:val="nil"/>
              <w:right w:val="nil"/>
            </w:tcBorders>
            <w:shd w:val="clear" w:color="auto" w:fill="auto"/>
            <w:vAlign w:val="center"/>
          </w:tcPr>
          <w:p w14:paraId="78DBBEFD" w14:textId="52580DED" w:rsidR="005A5EA7" w:rsidRPr="00285929" w:rsidRDefault="005A5EA7" w:rsidP="005A5EA7">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213AD631" w14:textId="171B1524" w:rsidR="005A5EA7" w:rsidRPr="00285929" w:rsidRDefault="005A5EA7" w:rsidP="005A5EA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89.933</w:t>
            </w:r>
          </w:p>
        </w:tc>
        <w:tc>
          <w:tcPr>
            <w:tcW w:w="430" w:type="pct"/>
            <w:tcBorders>
              <w:top w:val="nil"/>
              <w:left w:val="nil"/>
              <w:bottom w:val="nil"/>
              <w:right w:val="nil"/>
            </w:tcBorders>
            <w:shd w:val="clear" w:color="auto" w:fill="auto"/>
            <w:vAlign w:val="center"/>
          </w:tcPr>
          <w:p w14:paraId="6937C707" w14:textId="0506C9F8"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1BDB3E59" w14:textId="707ED1EF"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44F397E6" w14:textId="0F6E3BCD" w:rsidR="005A5EA7" w:rsidRDefault="005A5EA7" w:rsidP="005A5EA7">
            <w:pPr>
              <w:spacing w:after="0" w:line="240" w:lineRule="auto"/>
              <w:jc w:val="center"/>
              <w:rPr>
                <w:rFonts w:ascii="Calibri Light" w:hAnsi="Calibri Light" w:cs="Calibri Light"/>
                <w:b/>
                <w:bCs/>
                <w:color w:val="005CA9"/>
                <w:sz w:val="18"/>
                <w:szCs w:val="18"/>
              </w:rPr>
            </w:pPr>
            <w:r w:rsidRPr="00B27DAE">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50173BE7" w14:textId="6E2B6282" w:rsidR="005A5EA7" w:rsidRDefault="005A5EA7" w:rsidP="005A5EA7">
            <w:pPr>
              <w:spacing w:after="0" w:line="240" w:lineRule="auto"/>
              <w:jc w:val="center"/>
              <w:rPr>
                <w:rFonts w:ascii="Calibri Light" w:hAnsi="Calibri Light" w:cs="Calibri Light"/>
                <w:b/>
                <w:bCs/>
                <w:color w:val="005CA9"/>
                <w:sz w:val="18"/>
                <w:szCs w:val="18"/>
              </w:rPr>
            </w:pPr>
            <w:r w:rsidRPr="00B27DAE">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2661F598" w14:textId="6DFA8A41" w:rsidR="005A5EA7" w:rsidRDefault="005A5EA7" w:rsidP="005A5EA7">
            <w:pPr>
              <w:spacing w:after="0" w:line="240" w:lineRule="auto"/>
              <w:jc w:val="center"/>
              <w:rPr>
                <w:rFonts w:ascii="Calibri Light" w:hAnsi="Calibri Light" w:cs="Calibri Light"/>
                <w:b/>
                <w:bCs/>
                <w:color w:val="005CA9"/>
                <w:sz w:val="18"/>
                <w:szCs w:val="18"/>
              </w:rPr>
            </w:pPr>
            <w:r w:rsidRPr="00B27DAE">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1717988B" w14:textId="17BC61C8" w:rsidR="005A5EA7" w:rsidRDefault="005A5EA7" w:rsidP="005A5EA7">
            <w:pPr>
              <w:spacing w:after="0" w:line="240" w:lineRule="auto"/>
              <w:jc w:val="center"/>
              <w:rPr>
                <w:rFonts w:ascii="Calibri Light" w:hAnsi="Calibri Light" w:cs="Calibri Light"/>
                <w:b/>
                <w:bCs/>
                <w:color w:val="005CA9"/>
                <w:sz w:val="18"/>
                <w:szCs w:val="18"/>
              </w:rPr>
            </w:pPr>
            <w:r w:rsidRPr="00B27DAE">
              <w:rPr>
                <w:rFonts w:ascii="Calibri Light" w:hAnsi="Calibri Light" w:cs="Calibri Light"/>
                <w:color w:val="005CA9"/>
                <w:sz w:val="18"/>
                <w:szCs w:val="18"/>
              </w:rPr>
              <w:t>-</w:t>
            </w:r>
          </w:p>
        </w:tc>
      </w:tr>
      <w:tr w:rsidR="005A5EA7" w:rsidRPr="00285929" w14:paraId="2A111070" w14:textId="77777777" w:rsidTr="005A5EA7">
        <w:trPr>
          <w:trHeight w:hRule="exact" w:val="227"/>
        </w:trPr>
        <w:tc>
          <w:tcPr>
            <w:tcW w:w="1556" w:type="pct"/>
            <w:tcBorders>
              <w:top w:val="nil"/>
              <w:left w:val="nil"/>
              <w:bottom w:val="nil"/>
              <w:right w:val="nil"/>
            </w:tcBorders>
            <w:shd w:val="clear" w:color="auto" w:fill="auto"/>
            <w:vAlign w:val="center"/>
          </w:tcPr>
          <w:p w14:paraId="15F94C4C" w14:textId="3BB6BD8A" w:rsidR="005A5EA7" w:rsidRPr="00285929" w:rsidRDefault="005A5EA7" w:rsidP="005A5EA7">
            <w:pPr>
              <w:spacing w:after="0" w:line="240" w:lineRule="auto"/>
              <w:ind w:firstLineChars="100" w:firstLine="180"/>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color w:val="005CA9"/>
                <w:sz w:val="18"/>
                <w:szCs w:val="18"/>
                <w:lang w:eastAsia="pt-BR"/>
              </w:rPr>
              <w:t>C</w:t>
            </w:r>
            <w:r>
              <w:rPr>
                <w:rFonts w:ascii="Calibri Light" w:eastAsia="Times New Roman" w:hAnsi="Calibri Light" w:cs="Calibri Light"/>
                <w:color w:val="005CA9"/>
                <w:sz w:val="18"/>
                <w:szCs w:val="18"/>
                <w:lang w:eastAsia="pt-BR"/>
              </w:rPr>
              <w:t>aixa Vida e Previdência</w:t>
            </w:r>
          </w:p>
        </w:tc>
        <w:tc>
          <w:tcPr>
            <w:tcW w:w="430" w:type="pct"/>
            <w:tcBorders>
              <w:top w:val="nil"/>
              <w:left w:val="nil"/>
              <w:bottom w:val="nil"/>
              <w:right w:val="nil"/>
            </w:tcBorders>
            <w:shd w:val="clear" w:color="auto" w:fill="auto"/>
            <w:vAlign w:val="center"/>
          </w:tcPr>
          <w:p w14:paraId="17F0CF90" w14:textId="4C48A96C" w:rsidR="005A5EA7" w:rsidRPr="00285929" w:rsidRDefault="005A5EA7" w:rsidP="005A5EA7">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0C577386" w14:textId="1A9867C8" w:rsidR="005A5EA7" w:rsidRPr="00285929" w:rsidRDefault="005A5EA7" w:rsidP="005A5EA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89.933</w:t>
            </w:r>
          </w:p>
        </w:tc>
        <w:tc>
          <w:tcPr>
            <w:tcW w:w="430" w:type="pct"/>
            <w:tcBorders>
              <w:top w:val="nil"/>
              <w:left w:val="nil"/>
              <w:bottom w:val="nil"/>
              <w:right w:val="nil"/>
            </w:tcBorders>
            <w:shd w:val="clear" w:color="auto" w:fill="auto"/>
            <w:vAlign w:val="center"/>
          </w:tcPr>
          <w:p w14:paraId="11F7959A" w14:textId="63D22B70"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6232F814" w14:textId="10D941FB"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58640DE0" w14:textId="12F8CF0A" w:rsidR="005A5EA7" w:rsidRDefault="005A5EA7" w:rsidP="005A5EA7">
            <w:pPr>
              <w:spacing w:after="0" w:line="240" w:lineRule="auto"/>
              <w:jc w:val="center"/>
              <w:rPr>
                <w:rFonts w:ascii="Calibri Light" w:hAnsi="Calibri Light" w:cs="Calibri Light"/>
                <w:b/>
                <w:bCs/>
                <w:color w:val="005CA9"/>
                <w:sz w:val="18"/>
                <w:szCs w:val="18"/>
              </w:rPr>
            </w:pPr>
            <w:r w:rsidRPr="00B27DAE">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117538D3" w14:textId="116F180E" w:rsidR="005A5EA7" w:rsidRDefault="005A5EA7" w:rsidP="005A5EA7">
            <w:pPr>
              <w:spacing w:after="0" w:line="240" w:lineRule="auto"/>
              <w:jc w:val="center"/>
              <w:rPr>
                <w:rFonts w:ascii="Calibri Light" w:hAnsi="Calibri Light" w:cs="Calibri Light"/>
                <w:b/>
                <w:bCs/>
                <w:color w:val="005CA9"/>
                <w:sz w:val="18"/>
                <w:szCs w:val="18"/>
              </w:rPr>
            </w:pPr>
            <w:r w:rsidRPr="00B27DAE">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5911A016" w14:textId="3F96D028" w:rsidR="005A5EA7" w:rsidRDefault="005A5EA7" w:rsidP="005A5EA7">
            <w:pPr>
              <w:spacing w:after="0" w:line="240" w:lineRule="auto"/>
              <w:jc w:val="center"/>
              <w:rPr>
                <w:rFonts w:ascii="Calibri Light" w:hAnsi="Calibri Light" w:cs="Calibri Light"/>
                <w:b/>
                <w:bCs/>
                <w:color w:val="005CA9"/>
                <w:sz w:val="18"/>
                <w:szCs w:val="18"/>
              </w:rPr>
            </w:pPr>
            <w:r w:rsidRPr="00B27DAE">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143756FE" w14:textId="30FFE191" w:rsidR="005A5EA7" w:rsidRDefault="005A5EA7" w:rsidP="005A5EA7">
            <w:pPr>
              <w:spacing w:after="0" w:line="240" w:lineRule="auto"/>
              <w:jc w:val="center"/>
              <w:rPr>
                <w:rFonts w:ascii="Calibri Light" w:hAnsi="Calibri Light" w:cs="Calibri Light"/>
                <w:b/>
                <w:bCs/>
                <w:color w:val="005CA9"/>
                <w:sz w:val="18"/>
                <w:szCs w:val="18"/>
              </w:rPr>
            </w:pPr>
            <w:r w:rsidRPr="00B27DAE">
              <w:rPr>
                <w:rFonts w:ascii="Calibri Light" w:hAnsi="Calibri Light" w:cs="Calibri Light"/>
                <w:color w:val="005CA9"/>
                <w:sz w:val="18"/>
                <w:szCs w:val="18"/>
              </w:rPr>
              <w:t>-</w:t>
            </w:r>
          </w:p>
        </w:tc>
      </w:tr>
      <w:tr w:rsidR="005A5EA7" w:rsidRPr="00285929" w14:paraId="0F66E27B" w14:textId="77777777" w:rsidTr="005A5EA7">
        <w:trPr>
          <w:trHeight w:hRule="exact" w:val="227"/>
        </w:trPr>
        <w:tc>
          <w:tcPr>
            <w:tcW w:w="1556" w:type="pct"/>
            <w:tcBorders>
              <w:top w:val="nil"/>
              <w:left w:val="nil"/>
              <w:bottom w:val="nil"/>
              <w:right w:val="nil"/>
            </w:tcBorders>
            <w:shd w:val="clear" w:color="auto" w:fill="auto"/>
            <w:vAlign w:val="center"/>
            <w:hideMark/>
          </w:tcPr>
          <w:p w14:paraId="0FBB0EC9" w14:textId="2B278CCC" w:rsidR="005A5EA7" w:rsidRPr="00285929" w:rsidRDefault="005A5EA7" w:rsidP="005A5EA7">
            <w:pPr>
              <w:spacing w:after="0" w:line="240" w:lineRule="auto"/>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Receitas financeiras: (</w:t>
            </w:r>
            <w:r w:rsidR="004124E8">
              <w:rPr>
                <w:rFonts w:ascii="Calibri Light" w:eastAsia="Times New Roman" w:hAnsi="Calibri Light" w:cs="Calibri Light"/>
                <w:b/>
                <w:bCs/>
                <w:color w:val="005CA9"/>
                <w:sz w:val="18"/>
                <w:szCs w:val="18"/>
                <w:lang w:eastAsia="pt-BR"/>
              </w:rPr>
              <w:t>3</w:t>
            </w:r>
            <w:r w:rsidRPr="00285929">
              <w:rPr>
                <w:rFonts w:ascii="Calibri Light" w:eastAsia="Times New Roman" w:hAnsi="Calibri Light" w:cs="Calibri Light"/>
                <w:b/>
                <w:bCs/>
                <w:color w:val="005CA9"/>
                <w:sz w:val="18"/>
                <w:szCs w:val="18"/>
                <w:lang w:eastAsia="pt-BR"/>
              </w:rPr>
              <w:t>)</w:t>
            </w:r>
          </w:p>
        </w:tc>
        <w:tc>
          <w:tcPr>
            <w:tcW w:w="430" w:type="pct"/>
            <w:tcBorders>
              <w:top w:val="nil"/>
              <w:left w:val="nil"/>
              <w:bottom w:val="nil"/>
              <w:right w:val="nil"/>
            </w:tcBorders>
            <w:shd w:val="clear" w:color="auto" w:fill="auto"/>
            <w:vAlign w:val="center"/>
          </w:tcPr>
          <w:p w14:paraId="1632F96F" w14:textId="79C4E8F0" w:rsidR="005A5EA7" w:rsidRPr="00285929" w:rsidRDefault="005A5EA7" w:rsidP="005A5EA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7.259</w:t>
            </w:r>
          </w:p>
        </w:tc>
        <w:tc>
          <w:tcPr>
            <w:tcW w:w="431" w:type="pct"/>
            <w:tcBorders>
              <w:top w:val="nil"/>
              <w:left w:val="nil"/>
              <w:bottom w:val="nil"/>
              <w:right w:val="nil"/>
            </w:tcBorders>
            <w:shd w:val="clear" w:color="auto" w:fill="auto"/>
            <w:vAlign w:val="center"/>
          </w:tcPr>
          <w:p w14:paraId="3C97C495" w14:textId="12292638" w:rsidR="005A5EA7" w:rsidRPr="00285929" w:rsidRDefault="005A5EA7" w:rsidP="005A5EA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40.287</w:t>
            </w:r>
          </w:p>
        </w:tc>
        <w:tc>
          <w:tcPr>
            <w:tcW w:w="430" w:type="pct"/>
            <w:tcBorders>
              <w:top w:val="nil"/>
              <w:left w:val="nil"/>
              <w:bottom w:val="nil"/>
              <w:right w:val="nil"/>
            </w:tcBorders>
            <w:shd w:val="clear" w:color="auto" w:fill="auto"/>
            <w:vAlign w:val="center"/>
          </w:tcPr>
          <w:p w14:paraId="255D56E1" w14:textId="4FABDC87"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08DACBE9" w14:textId="0F380B00"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4CCD58C6" w14:textId="07C0D924" w:rsidR="005A5EA7" w:rsidRPr="00285929" w:rsidRDefault="005A5EA7" w:rsidP="005A5EA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1.787</w:t>
            </w:r>
          </w:p>
        </w:tc>
        <w:tc>
          <w:tcPr>
            <w:tcW w:w="430" w:type="pct"/>
            <w:tcBorders>
              <w:top w:val="nil"/>
              <w:left w:val="nil"/>
              <w:bottom w:val="nil"/>
              <w:right w:val="nil"/>
            </w:tcBorders>
            <w:shd w:val="clear" w:color="auto" w:fill="auto"/>
            <w:vAlign w:val="center"/>
          </w:tcPr>
          <w:p w14:paraId="7CD3876E" w14:textId="0C56F0C7" w:rsidR="005A5EA7" w:rsidRPr="00285929" w:rsidRDefault="005A5EA7" w:rsidP="005A5EA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1.590</w:t>
            </w:r>
          </w:p>
        </w:tc>
        <w:tc>
          <w:tcPr>
            <w:tcW w:w="431" w:type="pct"/>
            <w:tcBorders>
              <w:top w:val="nil"/>
              <w:left w:val="nil"/>
              <w:bottom w:val="nil"/>
              <w:right w:val="nil"/>
            </w:tcBorders>
            <w:shd w:val="clear" w:color="auto" w:fill="auto"/>
            <w:vAlign w:val="center"/>
          </w:tcPr>
          <w:p w14:paraId="59FF8F8E" w14:textId="7E5FCCB1" w:rsidR="005A5EA7" w:rsidRPr="00285929" w:rsidRDefault="005A5EA7" w:rsidP="005A5EA7">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0" w:type="pct"/>
            <w:tcBorders>
              <w:top w:val="nil"/>
              <w:left w:val="nil"/>
              <w:bottom w:val="nil"/>
              <w:right w:val="nil"/>
            </w:tcBorders>
            <w:shd w:val="clear" w:color="auto" w:fill="auto"/>
            <w:vAlign w:val="center"/>
          </w:tcPr>
          <w:p w14:paraId="3C331985" w14:textId="3C3CB0AA" w:rsidR="005A5EA7" w:rsidRPr="00285929" w:rsidRDefault="005A5EA7" w:rsidP="005A5EA7">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5A5EA7" w:rsidRPr="00285929" w14:paraId="18BEA7AE" w14:textId="77777777" w:rsidTr="005A5EA7">
        <w:trPr>
          <w:trHeight w:hRule="exact" w:val="227"/>
        </w:trPr>
        <w:tc>
          <w:tcPr>
            <w:tcW w:w="1556" w:type="pct"/>
            <w:tcBorders>
              <w:top w:val="nil"/>
              <w:left w:val="nil"/>
              <w:bottom w:val="nil"/>
              <w:right w:val="nil"/>
            </w:tcBorders>
            <w:shd w:val="clear" w:color="auto" w:fill="auto"/>
            <w:vAlign w:val="center"/>
            <w:hideMark/>
          </w:tcPr>
          <w:p w14:paraId="790B3005" w14:textId="77777777" w:rsidR="005A5EA7" w:rsidRPr="00285929" w:rsidRDefault="005A5EA7" w:rsidP="005A5EA7">
            <w:pPr>
              <w:spacing w:after="0" w:line="240" w:lineRule="auto"/>
              <w:ind w:firstLineChars="100" w:firstLine="180"/>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CAIXA</w:t>
            </w:r>
          </w:p>
        </w:tc>
        <w:tc>
          <w:tcPr>
            <w:tcW w:w="430" w:type="pct"/>
            <w:tcBorders>
              <w:top w:val="nil"/>
              <w:left w:val="nil"/>
              <w:bottom w:val="nil"/>
              <w:right w:val="nil"/>
            </w:tcBorders>
            <w:shd w:val="clear" w:color="auto" w:fill="auto"/>
            <w:vAlign w:val="center"/>
          </w:tcPr>
          <w:p w14:paraId="3D3E1785" w14:textId="740ABE50" w:rsidR="005A5EA7" w:rsidRPr="00285929" w:rsidRDefault="005A5EA7" w:rsidP="005A5EA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7.259</w:t>
            </w:r>
          </w:p>
        </w:tc>
        <w:tc>
          <w:tcPr>
            <w:tcW w:w="431" w:type="pct"/>
            <w:tcBorders>
              <w:top w:val="nil"/>
              <w:left w:val="nil"/>
              <w:bottom w:val="nil"/>
              <w:right w:val="nil"/>
            </w:tcBorders>
            <w:shd w:val="clear" w:color="auto" w:fill="auto"/>
            <w:vAlign w:val="center"/>
          </w:tcPr>
          <w:p w14:paraId="12190BC8" w14:textId="5B33EF8F"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65E5AF8D" w14:textId="727A1B63"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378CA165" w14:textId="51798805"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29186C1F" w14:textId="7F524817" w:rsidR="005A5EA7" w:rsidRPr="00285929" w:rsidRDefault="005A5EA7" w:rsidP="005A5EA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1.787</w:t>
            </w:r>
          </w:p>
        </w:tc>
        <w:tc>
          <w:tcPr>
            <w:tcW w:w="430" w:type="pct"/>
            <w:tcBorders>
              <w:top w:val="nil"/>
              <w:left w:val="nil"/>
              <w:bottom w:val="nil"/>
              <w:right w:val="nil"/>
            </w:tcBorders>
            <w:shd w:val="clear" w:color="auto" w:fill="auto"/>
            <w:vAlign w:val="center"/>
          </w:tcPr>
          <w:p w14:paraId="28F89F3B" w14:textId="12A48E7F"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65015639" w14:textId="4DFB6698"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7F55C6F5" w14:textId="409BA17F"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5A5EA7" w:rsidRPr="00285929" w14:paraId="70061F89" w14:textId="77777777" w:rsidTr="005A5EA7">
        <w:trPr>
          <w:trHeight w:hRule="exact" w:val="227"/>
        </w:trPr>
        <w:tc>
          <w:tcPr>
            <w:tcW w:w="1556" w:type="pct"/>
            <w:tcBorders>
              <w:top w:val="nil"/>
              <w:left w:val="single" w:sz="4" w:space="0" w:color="FFFFFF"/>
              <w:bottom w:val="nil"/>
              <w:right w:val="nil"/>
            </w:tcBorders>
            <w:shd w:val="clear" w:color="auto" w:fill="auto"/>
            <w:vAlign w:val="center"/>
            <w:hideMark/>
          </w:tcPr>
          <w:p w14:paraId="65338FA8" w14:textId="79AC9353" w:rsidR="005A5EA7" w:rsidRPr="00285929" w:rsidRDefault="005A5EA7" w:rsidP="005A5EA7">
            <w:pPr>
              <w:spacing w:after="0" w:line="240" w:lineRule="auto"/>
              <w:ind w:firstLineChars="100" w:firstLine="180"/>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Caixa</w:t>
            </w:r>
            <w:r w:rsidRPr="00285929">
              <w:rPr>
                <w:rFonts w:ascii="Calibri Light" w:eastAsia="Times New Roman" w:hAnsi="Calibri Light" w:cs="Calibri Light"/>
                <w:color w:val="005CA9"/>
                <w:sz w:val="18"/>
                <w:szCs w:val="18"/>
                <w:lang w:eastAsia="pt-BR"/>
              </w:rPr>
              <w:t xml:space="preserve"> Vida e Previdência</w:t>
            </w:r>
          </w:p>
        </w:tc>
        <w:tc>
          <w:tcPr>
            <w:tcW w:w="430" w:type="pct"/>
            <w:tcBorders>
              <w:top w:val="nil"/>
              <w:left w:val="nil"/>
              <w:bottom w:val="nil"/>
              <w:right w:val="nil"/>
            </w:tcBorders>
            <w:shd w:val="clear" w:color="auto" w:fill="auto"/>
            <w:vAlign w:val="center"/>
          </w:tcPr>
          <w:p w14:paraId="061B0AE2" w14:textId="3E6406C0"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567D3453" w14:textId="1E63D2E9" w:rsidR="005A5EA7" w:rsidRPr="00285929" w:rsidRDefault="005A5EA7" w:rsidP="005A5EA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40.287</w:t>
            </w:r>
          </w:p>
        </w:tc>
        <w:tc>
          <w:tcPr>
            <w:tcW w:w="430" w:type="pct"/>
            <w:tcBorders>
              <w:top w:val="nil"/>
              <w:left w:val="nil"/>
              <w:bottom w:val="nil"/>
              <w:right w:val="nil"/>
            </w:tcBorders>
            <w:shd w:val="clear" w:color="auto" w:fill="auto"/>
            <w:vAlign w:val="center"/>
          </w:tcPr>
          <w:p w14:paraId="1C4D4526" w14:textId="769F0258"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5B6272FB" w14:textId="4D29D1AB"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6AE1FF84" w14:textId="3C2E18B8"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7B146036" w14:textId="4F771938" w:rsidR="005A5EA7" w:rsidRPr="00285929" w:rsidRDefault="005A5EA7" w:rsidP="005A5EA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1.590</w:t>
            </w:r>
          </w:p>
        </w:tc>
        <w:tc>
          <w:tcPr>
            <w:tcW w:w="431" w:type="pct"/>
            <w:tcBorders>
              <w:top w:val="nil"/>
              <w:left w:val="nil"/>
              <w:bottom w:val="nil"/>
              <w:right w:val="nil"/>
            </w:tcBorders>
            <w:shd w:val="clear" w:color="auto" w:fill="auto"/>
            <w:vAlign w:val="center"/>
          </w:tcPr>
          <w:p w14:paraId="57BC0229" w14:textId="270F5309"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single" w:sz="4" w:space="0" w:color="FFFFFF"/>
            </w:tcBorders>
            <w:shd w:val="clear" w:color="auto" w:fill="auto"/>
            <w:vAlign w:val="center"/>
          </w:tcPr>
          <w:p w14:paraId="62ABB330" w14:textId="11F14402" w:rsidR="005A5EA7" w:rsidRPr="00285929" w:rsidRDefault="005A5EA7" w:rsidP="005A5EA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3A69C0" w:rsidRPr="00285929" w14:paraId="28E5E1C0" w14:textId="77777777" w:rsidTr="003A69C0">
        <w:trPr>
          <w:trHeight w:hRule="exact" w:val="227"/>
        </w:trPr>
        <w:tc>
          <w:tcPr>
            <w:tcW w:w="1556" w:type="pct"/>
            <w:tcBorders>
              <w:top w:val="single" w:sz="4" w:space="0" w:color="54BBAB"/>
              <w:left w:val="single" w:sz="4" w:space="0" w:color="FFFFFF"/>
              <w:bottom w:val="single" w:sz="4" w:space="0" w:color="54BBAB"/>
              <w:right w:val="nil"/>
            </w:tcBorders>
            <w:shd w:val="clear" w:color="auto" w:fill="auto"/>
            <w:vAlign w:val="center"/>
            <w:hideMark/>
          </w:tcPr>
          <w:p w14:paraId="35F4C893" w14:textId="77777777" w:rsidR="003A69C0" w:rsidRPr="00285929" w:rsidRDefault="003A69C0" w:rsidP="003A69C0">
            <w:pPr>
              <w:spacing w:after="0" w:line="240" w:lineRule="auto"/>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DESPESAS:</w:t>
            </w:r>
          </w:p>
        </w:tc>
        <w:tc>
          <w:tcPr>
            <w:tcW w:w="430" w:type="pct"/>
            <w:tcBorders>
              <w:top w:val="single" w:sz="4" w:space="0" w:color="54BBAB"/>
              <w:left w:val="nil"/>
              <w:bottom w:val="single" w:sz="4" w:space="0" w:color="54BBAB"/>
              <w:right w:val="nil"/>
            </w:tcBorders>
            <w:shd w:val="clear" w:color="auto" w:fill="auto"/>
            <w:vAlign w:val="center"/>
          </w:tcPr>
          <w:p w14:paraId="0ABF8859" w14:textId="6D8A1905" w:rsidR="003A69C0" w:rsidRPr="00285929" w:rsidRDefault="003A69C0" w:rsidP="003A69C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(450.271)</w:t>
            </w:r>
          </w:p>
        </w:tc>
        <w:tc>
          <w:tcPr>
            <w:tcW w:w="431" w:type="pct"/>
            <w:tcBorders>
              <w:top w:val="single" w:sz="4" w:space="0" w:color="54BBAB"/>
              <w:left w:val="nil"/>
              <w:bottom w:val="single" w:sz="4" w:space="0" w:color="54BBAB"/>
              <w:right w:val="nil"/>
            </w:tcBorders>
            <w:shd w:val="clear" w:color="auto" w:fill="auto"/>
            <w:vAlign w:val="center"/>
          </w:tcPr>
          <w:p w14:paraId="70DE62BF" w14:textId="130519E2" w:rsidR="003A69C0" w:rsidRPr="00285929" w:rsidRDefault="003A69C0" w:rsidP="003A69C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0" w:type="pct"/>
            <w:tcBorders>
              <w:top w:val="single" w:sz="4" w:space="0" w:color="54BBAB"/>
              <w:left w:val="nil"/>
              <w:bottom w:val="single" w:sz="4" w:space="0" w:color="54BBAB"/>
              <w:right w:val="nil"/>
            </w:tcBorders>
            <w:shd w:val="clear" w:color="auto" w:fill="auto"/>
            <w:vAlign w:val="center"/>
          </w:tcPr>
          <w:p w14:paraId="1E7F1DDE" w14:textId="3D0978F3" w:rsidR="003A69C0" w:rsidRPr="00285929" w:rsidRDefault="003A69C0" w:rsidP="003A69C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(3.122)</w:t>
            </w:r>
          </w:p>
        </w:tc>
        <w:tc>
          <w:tcPr>
            <w:tcW w:w="431" w:type="pct"/>
            <w:tcBorders>
              <w:top w:val="single" w:sz="4" w:space="0" w:color="54BBAB"/>
              <w:left w:val="nil"/>
              <w:bottom w:val="single" w:sz="4" w:space="0" w:color="54BBAB"/>
              <w:right w:val="nil"/>
            </w:tcBorders>
            <w:shd w:val="clear" w:color="auto" w:fill="auto"/>
            <w:vAlign w:val="center"/>
          </w:tcPr>
          <w:p w14:paraId="0DA99775" w14:textId="3B7E3A72" w:rsidR="003A69C0" w:rsidRPr="00285929" w:rsidRDefault="003A69C0" w:rsidP="003A69C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(467)</w:t>
            </w:r>
          </w:p>
        </w:tc>
        <w:tc>
          <w:tcPr>
            <w:tcW w:w="431" w:type="pct"/>
            <w:tcBorders>
              <w:top w:val="single" w:sz="4" w:space="0" w:color="54BBAB"/>
              <w:left w:val="nil"/>
              <w:bottom w:val="single" w:sz="4" w:space="0" w:color="54BBAB"/>
              <w:right w:val="nil"/>
            </w:tcBorders>
            <w:shd w:val="clear" w:color="auto" w:fill="auto"/>
            <w:vAlign w:val="center"/>
          </w:tcPr>
          <w:p w14:paraId="3E2413C2" w14:textId="000F5A61" w:rsidR="003A69C0" w:rsidRPr="00285929" w:rsidRDefault="003A69C0" w:rsidP="003A69C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(390.3</w:t>
            </w:r>
            <w:r w:rsidR="003273FE">
              <w:rPr>
                <w:rFonts w:ascii="Calibri Light" w:hAnsi="Calibri Light" w:cs="Calibri Light"/>
                <w:b/>
                <w:bCs/>
                <w:color w:val="005CA9"/>
                <w:sz w:val="18"/>
                <w:szCs w:val="18"/>
              </w:rPr>
              <w:t>77</w:t>
            </w:r>
            <w:r>
              <w:rPr>
                <w:rFonts w:ascii="Calibri Light" w:hAnsi="Calibri Light" w:cs="Calibri Light"/>
                <w:b/>
                <w:bCs/>
                <w:color w:val="005CA9"/>
                <w:sz w:val="18"/>
                <w:szCs w:val="18"/>
              </w:rPr>
              <w:t>)</w:t>
            </w:r>
          </w:p>
        </w:tc>
        <w:tc>
          <w:tcPr>
            <w:tcW w:w="430" w:type="pct"/>
            <w:tcBorders>
              <w:top w:val="single" w:sz="4" w:space="0" w:color="54BBAB"/>
              <w:left w:val="nil"/>
              <w:bottom w:val="single" w:sz="4" w:space="0" w:color="54BBAB"/>
              <w:right w:val="nil"/>
            </w:tcBorders>
            <w:shd w:val="clear" w:color="auto" w:fill="auto"/>
            <w:vAlign w:val="center"/>
          </w:tcPr>
          <w:p w14:paraId="0916D26C" w14:textId="4F9AF31D" w:rsidR="003A69C0" w:rsidRPr="00285929" w:rsidRDefault="003A69C0" w:rsidP="003A69C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1" w:type="pct"/>
            <w:tcBorders>
              <w:top w:val="single" w:sz="4" w:space="0" w:color="54BBAB"/>
              <w:left w:val="nil"/>
              <w:bottom w:val="single" w:sz="4" w:space="0" w:color="54BBAB"/>
              <w:right w:val="nil"/>
            </w:tcBorders>
            <w:shd w:val="clear" w:color="auto" w:fill="auto"/>
            <w:vAlign w:val="center"/>
          </w:tcPr>
          <w:p w14:paraId="4B931DA6" w14:textId="066D727C" w:rsidR="003A69C0" w:rsidRPr="00285929" w:rsidRDefault="003A69C0" w:rsidP="003A69C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0" w:type="pct"/>
            <w:tcBorders>
              <w:top w:val="single" w:sz="4" w:space="0" w:color="54BBAB"/>
              <w:left w:val="nil"/>
              <w:bottom w:val="single" w:sz="4" w:space="0" w:color="54BBAB"/>
              <w:right w:val="single" w:sz="4" w:space="0" w:color="FFFFFF"/>
            </w:tcBorders>
            <w:shd w:val="clear" w:color="auto" w:fill="auto"/>
            <w:vAlign w:val="center"/>
          </w:tcPr>
          <w:p w14:paraId="65E54DC8" w14:textId="57DFE015" w:rsidR="003A69C0" w:rsidRPr="00285929" w:rsidRDefault="00820EF0" w:rsidP="003A69C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r w:rsidR="003A69C0">
              <w:rPr>
                <w:rFonts w:ascii="Calibri Light" w:hAnsi="Calibri Light" w:cs="Calibri Light"/>
                <w:b/>
                <w:bCs/>
                <w:color w:val="005CA9"/>
                <w:sz w:val="18"/>
                <w:szCs w:val="18"/>
              </w:rPr>
              <w:t>89</w:t>
            </w:r>
            <w:r>
              <w:rPr>
                <w:rFonts w:ascii="Calibri Light" w:hAnsi="Calibri Light" w:cs="Calibri Light"/>
                <w:b/>
                <w:bCs/>
                <w:color w:val="005CA9"/>
                <w:sz w:val="18"/>
                <w:szCs w:val="18"/>
              </w:rPr>
              <w:t>)</w:t>
            </w:r>
          </w:p>
        </w:tc>
      </w:tr>
      <w:tr w:rsidR="003A69C0" w:rsidRPr="00285929" w14:paraId="5A0791D3" w14:textId="77777777" w:rsidTr="003A69C0">
        <w:trPr>
          <w:trHeight w:hRule="exact" w:val="227"/>
        </w:trPr>
        <w:tc>
          <w:tcPr>
            <w:tcW w:w="1556" w:type="pct"/>
            <w:tcBorders>
              <w:top w:val="nil"/>
              <w:left w:val="single" w:sz="4" w:space="0" w:color="FFFFFF"/>
              <w:bottom w:val="nil"/>
              <w:right w:val="nil"/>
            </w:tcBorders>
            <w:shd w:val="clear" w:color="auto" w:fill="auto"/>
            <w:vAlign w:val="center"/>
            <w:hideMark/>
          </w:tcPr>
          <w:p w14:paraId="16125267" w14:textId="73CC2C40" w:rsidR="003A69C0" w:rsidRPr="00285929" w:rsidRDefault="003A69C0" w:rsidP="003A69C0">
            <w:pPr>
              <w:spacing w:after="0" w:line="240" w:lineRule="auto"/>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Despesas administrativas: (</w:t>
            </w:r>
            <w:r>
              <w:rPr>
                <w:rFonts w:ascii="Calibri Light" w:eastAsia="Times New Roman" w:hAnsi="Calibri Light" w:cs="Calibri Light"/>
                <w:b/>
                <w:bCs/>
                <w:color w:val="005CA9"/>
                <w:sz w:val="18"/>
                <w:szCs w:val="18"/>
                <w:lang w:eastAsia="pt-BR"/>
              </w:rPr>
              <w:t>4</w:t>
            </w:r>
            <w:r w:rsidRPr="00285929">
              <w:rPr>
                <w:rFonts w:ascii="Calibri Light" w:eastAsia="Times New Roman" w:hAnsi="Calibri Light" w:cs="Calibri Light"/>
                <w:b/>
                <w:bCs/>
                <w:color w:val="005CA9"/>
                <w:sz w:val="18"/>
                <w:szCs w:val="18"/>
                <w:lang w:eastAsia="pt-BR"/>
              </w:rPr>
              <w:t>)</w:t>
            </w:r>
          </w:p>
        </w:tc>
        <w:tc>
          <w:tcPr>
            <w:tcW w:w="430" w:type="pct"/>
            <w:tcBorders>
              <w:top w:val="nil"/>
              <w:left w:val="nil"/>
              <w:bottom w:val="nil"/>
              <w:right w:val="nil"/>
            </w:tcBorders>
            <w:shd w:val="clear" w:color="auto" w:fill="auto"/>
            <w:vAlign w:val="center"/>
          </w:tcPr>
          <w:p w14:paraId="57EFF01D" w14:textId="123B995A" w:rsidR="003A69C0" w:rsidRPr="00285929" w:rsidRDefault="003A69C0" w:rsidP="003A69C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(88.761)</w:t>
            </w:r>
          </w:p>
        </w:tc>
        <w:tc>
          <w:tcPr>
            <w:tcW w:w="431" w:type="pct"/>
            <w:tcBorders>
              <w:top w:val="nil"/>
              <w:left w:val="nil"/>
              <w:bottom w:val="nil"/>
              <w:right w:val="nil"/>
            </w:tcBorders>
            <w:shd w:val="clear" w:color="auto" w:fill="auto"/>
            <w:vAlign w:val="center"/>
          </w:tcPr>
          <w:p w14:paraId="2ADB794E" w14:textId="4D8B4543" w:rsidR="003A69C0" w:rsidRPr="00285929" w:rsidRDefault="003A69C0" w:rsidP="003A69C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0" w:type="pct"/>
            <w:tcBorders>
              <w:top w:val="nil"/>
              <w:left w:val="nil"/>
              <w:bottom w:val="nil"/>
              <w:right w:val="nil"/>
            </w:tcBorders>
            <w:shd w:val="clear" w:color="auto" w:fill="auto"/>
            <w:vAlign w:val="center"/>
          </w:tcPr>
          <w:p w14:paraId="40C966F9" w14:textId="065BC4D6" w:rsidR="003A69C0" w:rsidRPr="00285929" w:rsidRDefault="003A69C0" w:rsidP="003A69C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(2.760)</w:t>
            </w:r>
          </w:p>
        </w:tc>
        <w:tc>
          <w:tcPr>
            <w:tcW w:w="431" w:type="pct"/>
            <w:tcBorders>
              <w:top w:val="nil"/>
              <w:left w:val="nil"/>
              <w:bottom w:val="nil"/>
              <w:right w:val="nil"/>
            </w:tcBorders>
            <w:shd w:val="clear" w:color="auto" w:fill="auto"/>
            <w:vAlign w:val="center"/>
          </w:tcPr>
          <w:p w14:paraId="09803CCC" w14:textId="1A492028" w:rsidR="003A69C0" w:rsidRPr="00285929" w:rsidRDefault="003A69C0" w:rsidP="003A69C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1" w:type="pct"/>
            <w:tcBorders>
              <w:top w:val="nil"/>
              <w:left w:val="nil"/>
              <w:bottom w:val="nil"/>
              <w:right w:val="nil"/>
            </w:tcBorders>
            <w:shd w:val="clear" w:color="auto" w:fill="auto"/>
            <w:vAlign w:val="center"/>
          </w:tcPr>
          <w:p w14:paraId="17A90586" w14:textId="01B6AB50" w:rsidR="003A69C0" w:rsidRPr="00285929" w:rsidRDefault="003A69C0" w:rsidP="003A69C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(82.440)</w:t>
            </w:r>
          </w:p>
        </w:tc>
        <w:tc>
          <w:tcPr>
            <w:tcW w:w="430" w:type="pct"/>
            <w:tcBorders>
              <w:top w:val="nil"/>
              <w:left w:val="nil"/>
              <w:bottom w:val="nil"/>
              <w:right w:val="nil"/>
            </w:tcBorders>
            <w:shd w:val="clear" w:color="auto" w:fill="auto"/>
            <w:vAlign w:val="center"/>
          </w:tcPr>
          <w:p w14:paraId="4A45ADFC" w14:textId="57D6C7D2" w:rsidR="003A69C0" w:rsidRPr="00285929" w:rsidRDefault="003A69C0" w:rsidP="003A69C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1" w:type="pct"/>
            <w:tcBorders>
              <w:top w:val="nil"/>
              <w:left w:val="nil"/>
              <w:bottom w:val="nil"/>
              <w:right w:val="nil"/>
            </w:tcBorders>
            <w:shd w:val="clear" w:color="auto" w:fill="auto"/>
            <w:vAlign w:val="center"/>
          </w:tcPr>
          <w:p w14:paraId="6E30813F" w14:textId="65BCA020" w:rsidR="003A69C0" w:rsidRPr="00285929" w:rsidRDefault="003A69C0" w:rsidP="003A69C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0" w:type="pct"/>
            <w:tcBorders>
              <w:top w:val="nil"/>
              <w:left w:val="nil"/>
              <w:bottom w:val="nil"/>
              <w:right w:val="single" w:sz="4" w:space="0" w:color="FFFFFF"/>
            </w:tcBorders>
            <w:shd w:val="clear" w:color="auto" w:fill="auto"/>
            <w:vAlign w:val="center"/>
          </w:tcPr>
          <w:p w14:paraId="55DB52E2" w14:textId="1057DE7E" w:rsidR="003A69C0" w:rsidRPr="00285929" w:rsidRDefault="003A69C0" w:rsidP="003A69C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3A69C0" w:rsidRPr="00285929" w14:paraId="205D9348" w14:textId="77777777" w:rsidTr="003A69C0">
        <w:trPr>
          <w:trHeight w:hRule="exact" w:val="227"/>
        </w:trPr>
        <w:tc>
          <w:tcPr>
            <w:tcW w:w="1556" w:type="pct"/>
            <w:tcBorders>
              <w:top w:val="nil"/>
              <w:left w:val="nil"/>
              <w:bottom w:val="nil"/>
              <w:right w:val="nil"/>
            </w:tcBorders>
            <w:shd w:val="clear" w:color="auto" w:fill="auto"/>
            <w:vAlign w:val="center"/>
            <w:hideMark/>
          </w:tcPr>
          <w:p w14:paraId="6F7230CE" w14:textId="77777777" w:rsidR="003A69C0" w:rsidRPr="00285929" w:rsidRDefault="003A69C0" w:rsidP="003A69C0">
            <w:pPr>
              <w:spacing w:after="0" w:line="240" w:lineRule="auto"/>
              <w:ind w:firstLineChars="100" w:firstLine="180"/>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CAIXA</w:t>
            </w:r>
          </w:p>
        </w:tc>
        <w:tc>
          <w:tcPr>
            <w:tcW w:w="430" w:type="pct"/>
            <w:tcBorders>
              <w:top w:val="nil"/>
              <w:left w:val="nil"/>
              <w:bottom w:val="nil"/>
              <w:right w:val="nil"/>
            </w:tcBorders>
            <w:shd w:val="clear" w:color="auto" w:fill="auto"/>
            <w:vAlign w:val="center"/>
          </w:tcPr>
          <w:p w14:paraId="0AC730EC" w14:textId="371A2ABA" w:rsidR="003A69C0" w:rsidRPr="00285929" w:rsidRDefault="003A69C0" w:rsidP="003A69C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(88.761)</w:t>
            </w:r>
          </w:p>
        </w:tc>
        <w:tc>
          <w:tcPr>
            <w:tcW w:w="431" w:type="pct"/>
            <w:tcBorders>
              <w:top w:val="nil"/>
              <w:left w:val="nil"/>
              <w:bottom w:val="nil"/>
              <w:right w:val="nil"/>
            </w:tcBorders>
            <w:shd w:val="clear" w:color="auto" w:fill="auto"/>
            <w:vAlign w:val="center"/>
          </w:tcPr>
          <w:p w14:paraId="16AC785F" w14:textId="6E77D8FD" w:rsidR="003A69C0" w:rsidRPr="00285929" w:rsidRDefault="003A69C0" w:rsidP="003A69C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0" w:type="pct"/>
            <w:tcBorders>
              <w:top w:val="nil"/>
              <w:left w:val="nil"/>
              <w:bottom w:val="nil"/>
              <w:right w:val="nil"/>
            </w:tcBorders>
            <w:shd w:val="clear" w:color="auto" w:fill="auto"/>
            <w:vAlign w:val="center"/>
          </w:tcPr>
          <w:p w14:paraId="7192958C" w14:textId="6A24B80D" w:rsidR="003A69C0" w:rsidRPr="00285929" w:rsidRDefault="003A69C0" w:rsidP="003A69C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1" w:type="pct"/>
            <w:tcBorders>
              <w:top w:val="nil"/>
              <w:left w:val="nil"/>
              <w:bottom w:val="nil"/>
              <w:right w:val="nil"/>
            </w:tcBorders>
            <w:shd w:val="clear" w:color="auto" w:fill="auto"/>
            <w:vAlign w:val="center"/>
          </w:tcPr>
          <w:p w14:paraId="1F800F2D" w14:textId="5DE4098F" w:rsidR="003A69C0" w:rsidRPr="00285929" w:rsidRDefault="003A69C0" w:rsidP="003A69C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1" w:type="pct"/>
            <w:tcBorders>
              <w:top w:val="nil"/>
              <w:left w:val="nil"/>
              <w:bottom w:val="nil"/>
              <w:right w:val="nil"/>
            </w:tcBorders>
            <w:shd w:val="clear" w:color="auto" w:fill="auto"/>
            <w:vAlign w:val="center"/>
          </w:tcPr>
          <w:p w14:paraId="0ED2F9CF" w14:textId="15FF4CB6" w:rsidR="003A69C0" w:rsidRPr="00285929" w:rsidRDefault="003A69C0" w:rsidP="003A69C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(82.440)</w:t>
            </w:r>
          </w:p>
        </w:tc>
        <w:tc>
          <w:tcPr>
            <w:tcW w:w="430" w:type="pct"/>
            <w:tcBorders>
              <w:top w:val="nil"/>
              <w:left w:val="nil"/>
              <w:bottom w:val="nil"/>
              <w:right w:val="nil"/>
            </w:tcBorders>
            <w:shd w:val="clear" w:color="auto" w:fill="auto"/>
            <w:vAlign w:val="center"/>
          </w:tcPr>
          <w:p w14:paraId="4EC6201D" w14:textId="7E2E99C9" w:rsidR="003A69C0" w:rsidRPr="00285929" w:rsidRDefault="003A69C0" w:rsidP="003A69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21CACEEE" w14:textId="5CCEB2A6" w:rsidR="003A69C0" w:rsidRPr="00285929" w:rsidRDefault="003A69C0" w:rsidP="003A69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7C71447E" w14:textId="00A86340" w:rsidR="003A69C0" w:rsidRPr="00285929" w:rsidRDefault="003A69C0" w:rsidP="003A69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3A69C0" w:rsidRPr="00285929" w14:paraId="3EA30FEE" w14:textId="77777777" w:rsidTr="003A69C0">
        <w:trPr>
          <w:trHeight w:hRule="exact" w:val="227"/>
        </w:trPr>
        <w:tc>
          <w:tcPr>
            <w:tcW w:w="1556" w:type="pct"/>
            <w:tcBorders>
              <w:top w:val="nil"/>
              <w:left w:val="nil"/>
              <w:bottom w:val="nil"/>
              <w:right w:val="nil"/>
            </w:tcBorders>
            <w:shd w:val="clear" w:color="auto" w:fill="auto"/>
            <w:vAlign w:val="center"/>
            <w:hideMark/>
          </w:tcPr>
          <w:p w14:paraId="40E7EE39" w14:textId="77777777" w:rsidR="003A69C0" w:rsidRPr="00285929" w:rsidRDefault="003A69C0" w:rsidP="003A69C0">
            <w:pPr>
              <w:spacing w:after="0" w:line="240" w:lineRule="auto"/>
              <w:ind w:firstLineChars="100" w:firstLine="180"/>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Dirigentes</w:t>
            </w:r>
          </w:p>
        </w:tc>
        <w:tc>
          <w:tcPr>
            <w:tcW w:w="430" w:type="pct"/>
            <w:tcBorders>
              <w:top w:val="nil"/>
              <w:left w:val="nil"/>
              <w:bottom w:val="nil"/>
              <w:right w:val="nil"/>
            </w:tcBorders>
            <w:shd w:val="clear" w:color="auto" w:fill="auto"/>
            <w:vAlign w:val="center"/>
          </w:tcPr>
          <w:p w14:paraId="1CAADBF9" w14:textId="58D5BC2A" w:rsidR="003A69C0" w:rsidRPr="00285929" w:rsidRDefault="003A69C0" w:rsidP="003A69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61C59C13" w14:textId="17FA3F70" w:rsidR="003A69C0" w:rsidRPr="00285929" w:rsidRDefault="003A69C0" w:rsidP="003A69C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0" w:type="pct"/>
            <w:tcBorders>
              <w:top w:val="nil"/>
              <w:left w:val="nil"/>
              <w:bottom w:val="nil"/>
              <w:right w:val="nil"/>
            </w:tcBorders>
            <w:shd w:val="clear" w:color="auto" w:fill="auto"/>
            <w:vAlign w:val="center"/>
          </w:tcPr>
          <w:p w14:paraId="75015CB7" w14:textId="6C65E673" w:rsidR="003A69C0" w:rsidRPr="00285929" w:rsidRDefault="003A69C0" w:rsidP="003A69C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(2.760)</w:t>
            </w:r>
          </w:p>
        </w:tc>
        <w:tc>
          <w:tcPr>
            <w:tcW w:w="431" w:type="pct"/>
            <w:tcBorders>
              <w:top w:val="nil"/>
              <w:left w:val="nil"/>
              <w:bottom w:val="nil"/>
              <w:right w:val="nil"/>
            </w:tcBorders>
            <w:shd w:val="clear" w:color="auto" w:fill="auto"/>
            <w:vAlign w:val="center"/>
          </w:tcPr>
          <w:p w14:paraId="504ED430" w14:textId="61C27F4F" w:rsidR="003A69C0" w:rsidRPr="00285929" w:rsidRDefault="003A69C0" w:rsidP="003A69C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1" w:type="pct"/>
            <w:tcBorders>
              <w:top w:val="nil"/>
              <w:left w:val="nil"/>
              <w:bottom w:val="nil"/>
              <w:right w:val="nil"/>
            </w:tcBorders>
            <w:shd w:val="clear" w:color="auto" w:fill="auto"/>
            <w:vAlign w:val="center"/>
          </w:tcPr>
          <w:p w14:paraId="7B2F0B14" w14:textId="56F432AA" w:rsidR="003A69C0" w:rsidRPr="00285929" w:rsidRDefault="003A69C0" w:rsidP="003A69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56C8EFB5" w14:textId="7148883C" w:rsidR="003A69C0" w:rsidRPr="00285929" w:rsidRDefault="003A69C0" w:rsidP="003A69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75A0CCE4" w14:textId="069F615C" w:rsidR="003A69C0" w:rsidRPr="00285929" w:rsidRDefault="003A69C0" w:rsidP="003A69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34E13460" w14:textId="2B66A7C4" w:rsidR="003A69C0" w:rsidRPr="00285929" w:rsidRDefault="003A69C0" w:rsidP="003A69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3A69C0" w:rsidRPr="00285929" w14:paraId="0B22F488" w14:textId="77777777" w:rsidTr="003A69C0">
        <w:trPr>
          <w:trHeight w:hRule="exact" w:val="227"/>
        </w:trPr>
        <w:tc>
          <w:tcPr>
            <w:tcW w:w="1556" w:type="pct"/>
            <w:tcBorders>
              <w:top w:val="nil"/>
              <w:left w:val="nil"/>
              <w:bottom w:val="nil"/>
              <w:right w:val="nil"/>
            </w:tcBorders>
            <w:shd w:val="clear" w:color="auto" w:fill="auto"/>
            <w:vAlign w:val="center"/>
            <w:hideMark/>
          </w:tcPr>
          <w:p w14:paraId="10A6FB20" w14:textId="51313ACB" w:rsidR="003A69C0" w:rsidRPr="00285929" w:rsidRDefault="003A69C0" w:rsidP="003A69C0">
            <w:pPr>
              <w:spacing w:after="0" w:line="240" w:lineRule="auto"/>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Despesas financeiras: (</w:t>
            </w:r>
            <w:r>
              <w:rPr>
                <w:rFonts w:ascii="Calibri Light" w:eastAsia="Times New Roman" w:hAnsi="Calibri Light" w:cs="Calibri Light"/>
                <w:b/>
                <w:bCs/>
                <w:color w:val="005CA9"/>
                <w:sz w:val="18"/>
                <w:szCs w:val="18"/>
                <w:lang w:eastAsia="pt-BR"/>
              </w:rPr>
              <w:t>5</w:t>
            </w:r>
            <w:r w:rsidRPr="00285929">
              <w:rPr>
                <w:rFonts w:ascii="Calibri Light" w:eastAsia="Times New Roman" w:hAnsi="Calibri Light" w:cs="Calibri Light"/>
                <w:b/>
                <w:bCs/>
                <w:color w:val="005CA9"/>
                <w:sz w:val="18"/>
                <w:szCs w:val="18"/>
                <w:lang w:eastAsia="pt-BR"/>
              </w:rPr>
              <w:t>)</w:t>
            </w:r>
          </w:p>
        </w:tc>
        <w:tc>
          <w:tcPr>
            <w:tcW w:w="430" w:type="pct"/>
            <w:tcBorders>
              <w:top w:val="nil"/>
              <w:left w:val="nil"/>
              <w:bottom w:val="nil"/>
              <w:right w:val="nil"/>
            </w:tcBorders>
            <w:shd w:val="clear" w:color="auto" w:fill="auto"/>
            <w:vAlign w:val="center"/>
          </w:tcPr>
          <w:p w14:paraId="70FCB00C" w14:textId="3B471D8D" w:rsidR="003A69C0" w:rsidRPr="00285929" w:rsidRDefault="003A69C0" w:rsidP="003A69C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(39.121)</w:t>
            </w:r>
          </w:p>
        </w:tc>
        <w:tc>
          <w:tcPr>
            <w:tcW w:w="431" w:type="pct"/>
            <w:tcBorders>
              <w:top w:val="nil"/>
              <w:left w:val="nil"/>
              <w:bottom w:val="nil"/>
              <w:right w:val="nil"/>
            </w:tcBorders>
            <w:shd w:val="clear" w:color="auto" w:fill="auto"/>
            <w:vAlign w:val="center"/>
          </w:tcPr>
          <w:p w14:paraId="28FAA9C2" w14:textId="2E4FFDDA" w:rsidR="003A69C0" w:rsidRPr="00285929" w:rsidRDefault="003A69C0" w:rsidP="003A69C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0" w:type="pct"/>
            <w:tcBorders>
              <w:top w:val="nil"/>
              <w:left w:val="nil"/>
              <w:bottom w:val="nil"/>
              <w:right w:val="nil"/>
            </w:tcBorders>
            <w:shd w:val="clear" w:color="auto" w:fill="auto"/>
            <w:vAlign w:val="center"/>
          </w:tcPr>
          <w:p w14:paraId="334F3272" w14:textId="6590D31E" w:rsidR="003A69C0" w:rsidRPr="00285929" w:rsidRDefault="003A69C0" w:rsidP="003A69C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(362)</w:t>
            </w:r>
          </w:p>
        </w:tc>
        <w:tc>
          <w:tcPr>
            <w:tcW w:w="431" w:type="pct"/>
            <w:tcBorders>
              <w:top w:val="nil"/>
              <w:left w:val="nil"/>
              <w:bottom w:val="nil"/>
              <w:right w:val="nil"/>
            </w:tcBorders>
            <w:shd w:val="clear" w:color="auto" w:fill="auto"/>
            <w:vAlign w:val="center"/>
          </w:tcPr>
          <w:p w14:paraId="004F1762" w14:textId="1ED9DB1B" w:rsidR="003A69C0" w:rsidRPr="00285929" w:rsidRDefault="003A69C0" w:rsidP="003A69C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1" w:type="pct"/>
            <w:tcBorders>
              <w:top w:val="nil"/>
              <w:left w:val="nil"/>
              <w:bottom w:val="nil"/>
              <w:right w:val="nil"/>
            </w:tcBorders>
            <w:shd w:val="clear" w:color="auto" w:fill="auto"/>
            <w:vAlign w:val="center"/>
          </w:tcPr>
          <w:p w14:paraId="7540C784" w14:textId="1C3EDD87" w:rsidR="003A69C0" w:rsidRPr="00285929" w:rsidRDefault="003A69C0" w:rsidP="003A69C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(25.742)</w:t>
            </w:r>
          </w:p>
        </w:tc>
        <w:tc>
          <w:tcPr>
            <w:tcW w:w="430" w:type="pct"/>
            <w:tcBorders>
              <w:top w:val="nil"/>
              <w:left w:val="nil"/>
              <w:bottom w:val="nil"/>
              <w:right w:val="nil"/>
            </w:tcBorders>
            <w:shd w:val="clear" w:color="auto" w:fill="auto"/>
            <w:vAlign w:val="center"/>
          </w:tcPr>
          <w:p w14:paraId="513306A5" w14:textId="32C536EC" w:rsidR="003A69C0" w:rsidRPr="00285929" w:rsidRDefault="003A69C0" w:rsidP="003A69C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1" w:type="pct"/>
            <w:tcBorders>
              <w:top w:val="nil"/>
              <w:left w:val="nil"/>
              <w:bottom w:val="nil"/>
              <w:right w:val="nil"/>
            </w:tcBorders>
            <w:shd w:val="clear" w:color="auto" w:fill="auto"/>
            <w:vAlign w:val="center"/>
          </w:tcPr>
          <w:p w14:paraId="2D92BB30" w14:textId="52D8BC06" w:rsidR="003A69C0" w:rsidRPr="00285929" w:rsidRDefault="003A69C0" w:rsidP="003A69C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0" w:type="pct"/>
            <w:tcBorders>
              <w:top w:val="nil"/>
              <w:left w:val="nil"/>
              <w:bottom w:val="nil"/>
              <w:right w:val="nil"/>
            </w:tcBorders>
            <w:shd w:val="clear" w:color="auto" w:fill="auto"/>
            <w:vAlign w:val="center"/>
          </w:tcPr>
          <w:p w14:paraId="7123F2B5" w14:textId="5FB2062C" w:rsidR="003A69C0" w:rsidRPr="00285929" w:rsidRDefault="003A69C0" w:rsidP="003A69C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3A69C0" w:rsidRPr="00285929" w14:paraId="1083EC12" w14:textId="77777777" w:rsidTr="003A69C0">
        <w:trPr>
          <w:trHeight w:hRule="exact" w:val="227"/>
        </w:trPr>
        <w:tc>
          <w:tcPr>
            <w:tcW w:w="1556" w:type="pct"/>
            <w:tcBorders>
              <w:top w:val="nil"/>
              <w:left w:val="nil"/>
              <w:bottom w:val="nil"/>
              <w:right w:val="nil"/>
            </w:tcBorders>
            <w:shd w:val="clear" w:color="auto" w:fill="auto"/>
            <w:vAlign w:val="center"/>
            <w:hideMark/>
          </w:tcPr>
          <w:p w14:paraId="570BB2BD" w14:textId="77777777" w:rsidR="003A69C0" w:rsidRPr="00285929" w:rsidRDefault="003A69C0" w:rsidP="003A69C0">
            <w:pPr>
              <w:spacing w:after="0" w:line="240" w:lineRule="auto"/>
              <w:ind w:firstLineChars="100" w:firstLine="180"/>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CAIXA</w:t>
            </w:r>
          </w:p>
        </w:tc>
        <w:tc>
          <w:tcPr>
            <w:tcW w:w="430" w:type="pct"/>
            <w:tcBorders>
              <w:top w:val="nil"/>
              <w:left w:val="nil"/>
              <w:bottom w:val="nil"/>
              <w:right w:val="nil"/>
            </w:tcBorders>
            <w:shd w:val="clear" w:color="auto" w:fill="auto"/>
            <w:vAlign w:val="center"/>
          </w:tcPr>
          <w:p w14:paraId="76D4D260" w14:textId="62B3156C" w:rsidR="003A69C0" w:rsidRPr="00285929" w:rsidRDefault="003A69C0" w:rsidP="003A69C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(39.121)</w:t>
            </w:r>
          </w:p>
        </w:tc>
        <w:tc>
          <w:tcPr>
            <w:tcW w:w="431" w:type="pct"/>
            <w:tcBorders>
              <w:top w:val="nil"/>
              <w:left w:val="nil"/>
              <w:bottom w:val="nil"/>
              <w:right w:val="nil"/>
            </w:tcBorders>
            <w:shd w:val="clear" w:color="auto" w:fill="auto"/>
            <w:vAlign w:val="center"/>
          </w:tcPr>
          <w:p w14:paraId="5D97A549" w14:textId="27DA00DD" w:rsidR="003A69C0" w:rsidRPr="00285929" w:rsidRDefault="003A69C0" w:rsidP="003A69C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0" w:type="pct"/>
            <w:tcBorders>
              <w:top w:val="nil"/>
              <w:left w:val="nil"/>
              <w:bottom w:val="nil"/>
              <w:right w:val="nil"/>
            </w:tcBorders>
            <w:shd w:val="clear" w:color="auto" w:fill="auto"/>
            <w:vAlign w:val="center"/>
          </w:tcPr>
          <w:p w14:paraId="1DACB777" w14:textId="07E74A83" w:rsidR="003A69C0" w:rsidRPr="00285929" w:rsidRDefault="003A69C0" w:rsidP="003A69C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1" w:type="pct"/>
            <w:tcBorders>
              <w:top w:val="nil"/>
              <w:left w:val="nil"/>
              <w:bottom w:val="nil"/>
              <w:right w:val="nil"/>
            </w:tcBorders>
            <w:shd w:val="clear" w:color="auto" w:fill="auto"/>
            <w:vAlign w:val="center"/>
          </w:tcPr>
          <w:p w14:paraId="060710D3" w14:textId="6C6872B6" w:rsidR="003A69C0" w:rsidRPr="00285929" w:rsidRDefault="003A69C0" w:rsidP="003A69C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1" w:type="pct"/>
            <w:tcBorders>
              <w:top w:val="nil"/>
              <w:left w:val="nil"/>
              <w:bottom w:val="nil"/>
              <w:right w:val="nil"/>
            </w:tcBorders>
            <w:shd w:val="clear" w:color="auto" w:fill="auto"/>
            <w:vAlign w:val="center"/>
          </w:tcPr>
          <w:p w14:paraId="581D11CB" w14:textId="4BA3B793" w:rsidR="003A69C0" w:rsidRPr="00285929" w:rsidRDefault="003A69C0" w:rsidP="003A69C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(25.742)</w:t>
            </w:r>
          </w:p>
        </w:tc>
        <w:tc>
          <w:tcPr>
            <w:tcW w:w="430" w:type="pct"/>
            <w:tcBorders>
              <w:top w:val="nil"/>
              <w:left w:val="nil"/>
              <w:bottom w:val="nil"/>
              <w:right w:val="nil"/>
            </w:tcBorders>
            <w:shd w:val="clear" w:color="auto" w:fill="auto"/>
            <w:vAlign w:val="center"/>
          </w:tcPr>
          <w:p w14:paraId="6E4079DA" w14:textId="62C66A53" w:rsidR="003A69C0" w:rsidRPr="00285929" w:rsidRDefault="003A69C0" w:rsidP="003A69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3A8F899F" w14:textId="70E9EFE1" w:rsidR="003A69C0" w:rsidRPr="00285929" w:rsidRDefault="003A69C0" w:rsidP="003A69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2F9F621E" w14:textId="59A482FF" w:rsidR="003A69C0" w:rsidRPr="00285929" w:rsidRDefault="003A69C0" w:rsidP="003A69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3A69C0" w:rsidRPr="00285929" w14:paraId="6AD299A5" w14:textId="77777777" w:rsidTr="003A69C0">
        <w:trPr>
          <w:trHeight w:hRule="exact" w:val="227"/>
        </w:trPr>
        <w:tc>
          <w:tcPr>
            <w:tcW w:w="1556" w:type="pct"/>
            <w:tcBorders>
              <w:top w:val="nil"/>
              <w:left w:val="nil"/>
              <w:bottom w:val="nil"/>
              <w:right w:val="nil"/>
            </w:tcBorders>
            <w:shd w:val="clear" w:color="auto" w:fill="auto"/>
            <w:vAlign w:val="center"/>
            <w:hideMark/>
          </w:tcPr>
          <w:p w14:paraId="300439D8" w14:textId="77777777" w:rsidR="003A69C0" w:rsidRPr="00285929" w:rsidRDefault="003A69C0" w:rsidP="003A69C0">
            <w:pPr>
              <w:spacing w:after="0" w:line="240" w:lineRule="auto"/>
              <w:ind w:firstLineChars="100" w:firstLine="180"/>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Dirigentes</w:t>
            </w:r>
          </w:p>
        </w:tc>
        <w:tc>
          <w:tcPr>
            <w:tcW w:w="430" w:type="pct"/>
            <w:tcBorders>
              <w:top w:val="nil"/>
              <w:left w:val="nil"/>
              <w:bottom w:val="nil"/>
              <w:right w:val="nil"/>
            </w:tcBorders>
            <w:shd w:val="clear" w:color="auto" w:fill="auto"/>
            <w:vAlign w:val="center"/>
          </w:tcPr>
          <w:p w14:paraId="2D2BDC00" w14:textId="3841EE74" w:rsidR="003A69C0" w:rsidRPr="00285929" w:rsidRDefault="003A69C0" w:rsidP="003A69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06A3BF40" w14:textId="5D6C7037" w:rsidR="003A69C0" w:rsidRPr="00285929" w:rsidRDefault="003A69C0" w:rsidP="003A69C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0" w:type="pct"/>
            <w:tcBorders>
              <w:top w:val="nil"/>
              <w:left w:val="nil"/>
              <w:bottom w:val="nil"/>
              <w:right w:val="nil"/>
            </w:tcBorders>
            <w:shd w:val="clear" w:color="auto" w:fill="auto"/>
            <w:vAlign w:val="center"/>
          </w:tcPr>
          <w:p w14:paraId="52ECA628" w14:textId="0DEAFFC1" w:rsidR="003A69C0" w:rsidRPr="00285929" w:rsidRDefault="003A69C0" w:rsidP="003A69C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(362)</w:t>
            </w:r>
          </w:p>
        </w:tc>
        <w:tc>
          <w:tcPr>
            <w:tcW w:w="431" w:type="pct"/>
            <w:tcBorders>
              <w:top w:val="nil"/>
              <w:left w:val="nil"/>
              <w:bottom w:val="nil"/>
              <w:right w:val="nil"/>
            </w:tcBorders>
            <w:shd w:val="clear" w:color="auto" w:fill="auto"/>
            <w:vAlign w:val="center"/>
          </w:tcPr>
          <w:p w14:paraId="5BAF374D" w14:textId="55C393F4" w:rsidR="003A69C0" w:rsidRPr="00285929" w:rsidRDefault="003A69C0" w:rsidP="003A69C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1" w:type="pct"/>
            <w:tcBorders>
              <w:top w:val="nil"/>
              <w:left w:val="nil"/>
              <w:bottom w:val="nil"/>
              <w:right w:val="nil"/>
            </w:tcBorders>
            <w:shd w:val="clear" w:color="auto" w:fill="auto"/>
            <w:vAlign w:val="center"/>
          </w:tcPr>
          <w:p w14:paraId="6BE97EF4" w14:textId="17425F02" w:rsidR="003A69C0" w:rsidRPr="00285929" w:rsidRDefault="003A69C0" w:rsidP="003A69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77B84BC0" w14:textId="6843988E" w:rsidR="003A69C0" w:rsidRPr="00285929" w:rsidRDefault="003A69C0" w:rsidP="003A69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743F015A" w14:textId="04406EB5" w:rsidR="003A69C0" w:rsidRPr="00285929" w:rsidRDefault="003A69C0" w:rsidP="003A69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3023DC99" w14:textId="36E3D78B" w:rsidR="003A69C0" w:rsidRPr="00285929" w:rsidRDefault="003A69C0" w:rsidP="003A69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3A69C0" w:rsidRPr="00285929" w14:paraId="6D38979D" w14:textId="77777777" w:rsidTr="003A69C0">
        <w:trPr>
          <w:trHeight w:hRule="exact" w:val="227"/>
        </w:trPr>
        <w:tc>
          <w:tcPr>
            <w:tcW w:w="1556" w:type="pct"/>
            <w:tcBorders>
              <w:top w:val="nil"/>
              <w:left w:val="nil"/>
              <w:bottom w:val="nil"/>
              <w:right w:val="nil"/>
            </w:tcBorders>
            <w:shd w:val="clear" w:color="auto" w:fill="auto"/>
            <w:vAlign w:val="center"/>
            <w:hideMark/>
          </w:tcPr>
          <w:p w14:paraId="2C5D3465" w14:textId="77777777" w:rsidR="003A69C0" w:rsidRPr="00285929" w:rsidRDefault="003A69C0" w:rsidP="003A69C0">
            <w:pPr>
              <w:spacing w:after="0" w:line="240" w:lineRule="auto"/>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Outras despesas operacionais</w:t>
            </w:r>
          </w:p>
        </w:tc>
        <w:tc>
          <w:tcPr>
            <w:tcW w:w="430" w:type="pct"/>
            <w:tcBorders>
              <w:top w:val="nil"/>
              <w:left w:val="nil"/>
              <w:bottom w:val="nil"/>
              <w:right w:val="nil"/>
            </w:tcBorders>
            <w:shd w:val="clear" w:color="auto" w:fill="auto"/>
            <w:vAlign w:val="center"/>
          </w:tcPr>
          <w:p w14:paraId="0EAFDE70" w14:textId="3C370713" w:rsidR="003A69C0" w:rsidRPr="00285929" w:rsidRDefault="003A69C0" w:rsidP="003A69C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(114)</w:t>
            </w:r>
          </w:p>
        </w:tc>
        <w:tc>
          <w:tcPr>
            <w:tcW w:w="431" w:type="pct"/>
            <w:tcBorders>
              <w:top w:val="nil"/>
              <w:left w:val="nil"/>
              <w:bottom w:val="nil"/>
              <w:right w:val="nil"/>
            </w:tcBorders>
            <w:shd w:val="clear" w:color="auto" w:fill="auto"/>
            <w:vAlign w:val="center"/>
          </w:tcPr>
          <w:p w14:paraId="0BF516B4" w14:textId="65C22705" w:rsidR="003A69C0" w:rsidRPr="00285929" w:rsidRDefault="003A69C0" w:rsidP="003A69C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0" w:type="pct"/>
            <w:tcBorders>
              <w:top w:val="nil"/>
              <w:left w:val="nil"/>
              <w:bottom w:val="nil"/>
              <w:right w:val="nil"/>
            </w:tcBorders>
            <w:shd w:val="clear" w:color="auto" w:fill="auto"/>
            <w:vAlign w:val="center"/>
          </w:tcPr>
          <w:p w14:paraId="5474AAB7" w14:textId="4BAE942F" w:rsidR="003A69C0" w:rsidRPr="00285929" w:rsidRDefault="003A69C0" w:rsidP="003A69C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1" w:type="pct"/>
            <w:tcBorders>
              <w:top w:val="nil"/>
              <w:left w:val="nil"/>
              <w:bottom w:val="nil"/>
              <w:right w:val="nil"/>
            </w:tcBorders>
            <w:shd w:val="clear" w:color="auto" w:fill="auto"/>
            <w:vAlign w:val="center"/>
          </w:tcPr>
          <w:p w14:paraId="1AC61895" w14:textId="1E8142BD" w:rsidR="003A69C0" w:rsidRPr="00285929" w:rsidRDefault="003A69C0" w:rsidP="003A69C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(467)</w:t>
            </w:r>
          </w:p>
        </w:tc>
        <w:tc>
          <w:tcPr>
            <w:tcW w:w="431" w:type="pct"/>
            <w:tcBorders>
              <w:top w:val="nil"/>
              <w:left w:val="nil"/>
              <w:bottom w:val="nil"/>
              <w:right w:val="nil"/>
            </w:tcBorders>
            <w:shd w:val="clear" w:color="auto" w:fill="auto"/>
            <w:vAlign w:val="center"/>
          </w:tcPr>
          <w:p w14:paraId="3CA9C766" w14:textId="4EAB5AB9" w:rsidR="003A69C0" w:rsidRPr="00285929" w:rsidRDefault="003273FE" w:rsidP="003A69C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r w:rsidR="003A69C0">
              <w:rPr>
                <w:rFonts w:ascii="Calibri Light" w:hAnsi="Calibri Light" w:cs="Calibri Light"/>
                <w:b/>
                <w:bCs/>
                <w:color w:val="005CA9"/>
                <w:sz w:val="18"/>
                <w:szCs w:val="18"/>
              </w:rPr>
              <w:t>21</w:t>
            </w:r>
            <w:r>
              <w:rPr>
                <w:rFonts w:ascii="Calibri Light" w:hAnsi="Calibri Light" w:cs="Calibri Light"/>
                <w:b/>
                <w:bCs/>
                <w:color w:val="005CA9"/>
                <w:sz w:val="18"/>
                <w:szCs w:val="18"/>
              </w:rPr>
              <w:t>)</w:t>
            </w:r>
          </w:p>
        </w:tc>
        <w:tc>
          <w:tcPr>
            <w:tcW w:w="430" w:type="pct"/>
            <w:tcBorders>
              <w:top w:val="nil"/>
              <w:left w:val="nil"/>
              <w:bottom w:val="nil"/>
              <w:right w:val="nil"/>
            </w:tcBorders>
            <w:shd w:val="clear" w:color="auto" w:fill="auto"/>
            <w:vAlign w:val="center"/>
          </w:tcPr>
          <w:p w14:paraId="58536188" w14:textId="2ACC1C51" w:rsidR="003A69C0" w:rsidRPr="00285929" w:rsidRDefault="003A69C0" w:rsidP="003A69C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1" w:type="pct"/>
            <w:tcBorders>
              <w:top w:val="nil"/>
              <w:left w:val="nil"/>
              <w:bottom w:val="nil"/>
              <w:right w:val="nil"/>
            </w:tcBorders>
            <w:shd w:val="clear" w:color="auto" w:fill="auto"/>
            <w:vAlign w:val="center"/>
          </w:tcPr>
          <w:p w14:paraId="11D17135" w14:textId="7367187A" w:rsidR="003A69C0" w:rsidRPr="00285929" w:rsidRDefault="003A69C0" w:rsidP="003A69C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0" w:type="pct"/>
            <w:tcBorders>
              <w:top w:val="nil"/>
              <w:left w:val="nil"/>
              <w:bottom w:val="nil"/>
              <w:right w:val="nil"/>
            </w:tcBorders>
            <w:shd w:val="clear" w:color="auto" w:fill="auto"/>
            <w:vAlign w:val="center"/>
          </w:tcPr>
          <w:p w14:paraId="2AF0A6B8" w14:textId="35E6DC2A" w:rsidR="003A69C0" w:rsidRPr="00285929" w:rsidRDefault="00820EF0" w:rsidP="003A69C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r w:rsidR="003A69C0">
              <w:rPr>
                <w:rFonts w:ascii="Calibri Light" w:hAnsi="Calibri Light" w:cs="Calibri Light"/>
                <w:b/>
                <w:bCs/>
                <w:color w:val="005CA9"/>
                <w:sz w:val="18"/>
                <w:szCs w:val="18"/>
              </w:rPr>
              <w:t>89</w:t>
            </w:r>
            <w:r>
              <w:rPr>
                <w:rFonts w:ascii="Calibri Light" w:hAnsi="Calibri Light" w:cs="Calibri Light"/>
                <w:b/>
                <w:bCs/>
                <w:color w:val="005CA9"/>
                <w:sz w:val="18"/>
                <w:szCs w:val="18"/>
              </w:rPr>
              <w:t>)</w:t>
            </w:r>
          </w:p>
        </w:tc>
      </w:tr>
      <w:tr w:rsidR="003A69C0" w:rsidRPr="00285929" w14:paraId="79DF0E55" w14:textId="77777777" w:rsidTr="003A69C0">
        <w:trPr>
          <w:trHeight w:hRule="exact" w:val="227"/>
        </w:trPr>
        <w:tc>
          <w:tcPr>
            <w:tcW w:w="1556" w:type="pct"/>
            <w:tcBorders>
              <w:top w:val="nil"/>
              <w:left w:val="nil"/>
              <w:bottom w:val="nil"/>
              <w:right w:val="nil"/>
            </w:tcBorders>
            <w:shd w:val="clear" w:color="auto" w:fill="auto"/>
            <w:vAlign w:val="center"/>
            <w:hideMark/>
          </w:tcPr>
          <w:p w14:paraId="2F1D59C6" w14:textId="77777777" w:rsidR="003A69C0" w:rsidRPr="00285929" w:rsidRDefault="003A69C0" w:rsidP="003A69C0">
            <w:pPr>
              <w:spacing w:after="0" w:line="240" w:lineRule="auto"/>
              <w:ind w:firstLineChars="100" w:firstLine="180"/>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CAIXA</w:t>
            </w:r>
          </w:p>
        </w:tc>
        <w:tc>
          <w:tcPr>
            <w:tcW w:w="430" w:type="pct"/>
            <w:tcBorders>
              <w:top w:val="nil"/>
              <w:left w:val="nil"/>
              <w:bottom w:val="nil"/>
              <w:right w:val="nil"/>
            </w:tcBorders>
            <w:shd w:val="clear" w:color="auto" w:fill="auto"/>
            <w:vAlign w:val="center"/>
          </w:tcPr>
          <w:p w14:paraId="1409BE99" w14:textId="2EE61275" w:rsidR="003A69C0" w:rsidRPr="00285929" w:rsidRDefault="003A69C0" w:rsidP="003A69C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(114)</w:t>
            </w:r>
          </w:p>
        </w:tc>
        <w:tc>
          <w:tcPr>
            <w:tcW w:w="431" w:type="pct"/>
            <w:tcBorders>
              <w:top w:val="nil"/>
              <w:left w:val="nil"/>
              <w:bottom w:val="nil"/>
              <w:right w:val="nil"/>
            </w:tcBorders>
            <w:shd w:val="clear" w:color="auto" w:fill="auto"/>
            <w:vAlign w:val="center"/>
          </w:tcPr>
          <w:p w14:paraId="54E1B9DD" w14:textId="11EE910B" w:rsidR="003A69C0" w:rsidRPr="00285929" w:rsidRDefault="003A69C0" w:rsidP="003A69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72A43BA8" w14:textId="757D9AE7" w:rsidR="003A69C0" w:rsidRPr="00285929" w:rsidRDefault="003A69C0" w:rsidP="003A69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21919D36" w14:textId="69B22E94" w:rsidR="003A69C0" w:rsidRPr="00285929" w:rsidRDefault="003A69C0" w:rsidP="003A69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6A48D9C9" w14:textId="1EC45AC7" w:rsidR="003A69C0" w:rsidRPr="00285929" w:rsidRDefault="003273FE" w:rsidP="003A69C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w:t>
            </w:r>
            <w:r w:rsidR="003A69C0">
              <w:rPr>
                <w:rFonts w:ascii="Calibri Light" w:hAnsi="Calibri Light" w:cs="Calibri Light"/>
                <w:color w:val="005CA9"/>
                <w:sz w:val="18"/>
                <w:szCs w:val="18"/>
              </w:rPr>
              <w:t>21</w:t>
            </w: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07D7E491" w14:textId="7FB9BC3F" w:rsidR="003A69C0" w:rsidRPr="00285929" w:rsidRDefault="003A69C0" w:rsidP="003A69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00683B6A" w14:textId="1377BC58" w:rsidR="003A69C0" w:rsidRPr="00285929" w:rsidRDefault="003A69C0" w:rsidP="003A69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39BBEF7B" w14:textId="73812E65" w:rsidR="003A69C0" w:rsidRPr="00285929" w:rsidRDefault="003A69C0" w:rsidP="003A69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3A69C0" w:rsidRPr="00285929" w14:paraId="49E516E6" w14:textId="77777777" w:rsidTr="003A69C0">
        <w:trPr>
          <w:trHeight w:hRule="exact" w:val="227"/>
        </w:trPr>
        <w:tc>
          <w:tcPr>
            <w:tcW w:w="1556" w:type="pct"/>
            <w:tcBorders>
              <w:top w:val="nil"/>
              <w:left w:val="nil"/>
              <w:bottom w:val="nil"/>
              <w:right w:val="nil"/>
            </w:tcBorders>
            <w:shd w:val="clear" w:color="auto" w:fill="auto"/>
            <w:vAlign w:val="center"/>
            <w:hideMark/>
          </w:tcPr>
          <w:p w14:paraId="7D35DA7F" w14:textId="77777777" w:rsidR="003A69C0" w:rsidRPr="00285929" w:rsidRDefault="003A69C0" w:rsidP="003A69C0">
            <w:pPr>
              <w:spacing w:after="0" w:line="240" w:lineRule="auto"/>
              <w:ind w:firstLineChars="100" w:firstLine="180"/>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CAIXA DTVM</w:t>
            </w:r>
          </w:p>
        </w:tc>
        <w:tc>
          <w:tcPr>
            <w:tcW w:w="430" w:type="pct"/>
            <w:tcBorders>
              <w:top w:val="nil"/>
              <w:left w:val="nil"/>
              <w:bottom w:val="nil"/>
              <w:right w:val="nil"/>
            </w:tcBorders>
            <w:shd w:val="clear" w:color="auto" w:fill="auto"/>
            <w:vAlign w:val="center"/>
          </w:tcPr>
          <w:p w14:paraId="160C31A6" w14:textId="0AC2AFED" w:rsidR="003A69C0" w:rsidRPr="00285929" w:rsidRDefault="003A69C0" w:rsidP="003A69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6CD97C5A" w14:textId="60B753E7" w:rsidR="003A69C0" w:rsidRPr="00285929" w:rsidRDefault="003A69C0" w:rsidP="003A69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6E847ABC" w14:textId="3FCFE18A" w:rsidR="003A69C0" w:rsidRPr="00285929" w:rsidRDefault="003A69C0" w:rsidP="003A69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6B6569D1" w14:textId="643A450E" w:rsidR="003A69C0" w:rsidRPr="00285929" w:rsidRDefault="003A69C0" w:rsidP="003A69C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(467)</w:t>
            </w:r>
          </w:p>
        </w:tc>
        <w:tc>
          <w:tcPr>
            <w:tcW w:w="431" w:type="pct"/>
            <w:tcBorders>
              <w:top w:val="nil"/>
              <w:left w:val="nil"/>
              <w:bottom w:val="nil"/>
              <w:right w:val="nil"/>
            </w:tcBorders>
            <w:shd w:val="clear" w:color="auto" w:fill="auto"/>
            <w:vAlign w:val="center"/>
          </w:tcPr>
          <w:p w14:paraId="2C9969F1" w14:textId="3DDDBBE6" w:rsidR="003A69C0" w:rsidRPr="00285929" w:rsidRDefault="003A69C0" w:rsidP="003A69C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0" w:type="pct"/>
            <w:tcBorders>
              <w:top w:val="nil"/>
              <w:left w:val="nil"/>
              <w:bottom w:val="nil"/>
              <w:right w:val="nil"/>
            </w:tcBorders>
            <w:shd w:val="clear" w:color="auto" w:fill="auto"/>
            <w:vAlign w:val="center"/>
          </w:tcPr>
          <w:p w14:paraId="14821580" w14:textId="7E7E2CE9" w:rsidR="003A69C0" w:rsidRPr="00285929" w:rsidRDefault="003A69C0" w:rsidP="003A69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5D7F85E5" w14:textId="498DD5FD" w:rsidR="003A69C0" w:rsidRPr="00285929" w:rsidRDefault="003A69C0" w:rsidP="003A69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00409D74" w14:textId="2E74064A" w:rsidR="003A69C0" w:rsidRPr="00285929" w:rsidRDefault="00820EF0" w:rsidP="003A69C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r w:rsidR="003A69C0">
              <w:rPr>
                <w:rFonts w:ascii="Calibri Light" w:hAnsi="Calibri Light" w:cs="Calibri Light"/>
                <w:color w:val="005CA9"/>
                <w:sz w:val="18"/>
                <w:szCs w:val="18"/>
              </w:rPr>
              <w:t>89</w:t>
            </w:r>
            <w:r>
              <w:rPr>
                <w:rFonts w:ascii="Calibri Light" w:hAnsi="Calibri Light" w:cs="Calibri Light"/>
                <w:color w:val="005CA9"/>
                <w:sz w:val="18"/>
                <w:szCs w:val="18"/>
              </w:rPr>
              <w:t>)</w:t>
            </w:r>
          </w:p>
        </w:tc>
      </w:tr>
      <w:tr w:rsidR="003A69C0" w:rsidRPr="00285929" w14:paraId="5D9FB709" w14:textId="77777777" w:rsidTr="003A69C0">
        <w:trPr>
          <w:trHeight w:hRule="exact" w:val="227"/>
        </w:trPr>
        <w:tc>
          <w:tcPr>
            <w:tcW w:w="1556" w:type="pct"/>
            <w:tcBorders>
              <w:top w:val="nil"/>
              <w:left w:val="nil"/>
              <w:bottom w:val="nil"/>
              <w:right w:val="nil"/>
            </w:tcBorders>
            <w:shd w:val="clear" w:color="auto" w:fill="auto"/>
            <w:vAlign w:val="center"/>
            <w:hideMark/>
          </w:tcPr>
          <w:p w14:paraId="74AC5264" w14:textId="77777777" w:rsidR="003A69C0" w:rsidRPr="00285929" w:rsidRDefault="003A69C0" w:rsidP="003A69C0">
            <w:pPr>
              <w:spacing w:after="0" w:line="240" w:lineRule="auto"/>
              <w:rPr>
                <w:rFonts w:ascii="Calibri Light" w:eastAsia="Times New Roman" w:hAnsi="Calibri Light" w:cs="Calibri Light"/>
                <w:b/>
                <w:bCs/>
                <w:color w:val="005CA9"/>
                <w:sz w:val="18"/>
                <w:szCs w:val="18"/>
                <w:lang w:eastAsia="pt-BR"/>
              </w:rPr>
            </w:pPr>
            <w:r w:rsidRPr="00285929">
              <w:rPr>
                <w:rFonts w:ascii="Calibri Light" w:eastAsia="Times New Roman" w:hAnsi="Calibri Light" w:cs="Calibri Light"/>
                <w:b/>
                <w:bCs/>
                <w:color w:val="005CA9"/>
                <w:sz w:val="18"/>
                <w:szCs w:val="18"/>
                <w:lang w:eastAsia="pt-BR"/>
              </w:rPr>
              <w:t>Custos dos serviços prestados</w:t>
            </w:r>
          </w:p>
        </w:tc>
        <w:tc>
          <w:tcPr>
            <w:tcW w:w="430" w:type="pct"/>
            <w:tcBorders>
              <w:top w:val="nil"/>
              <w:left w:val="nil"/>
              <w:bottom w:val="nil"/>
              <w:right w:val="nil"/>
            </w:tcBorders>
            <w:shd w:val="clear" w:color="auto" w:fill="auto"/>
            <w:vAlign w:val="center"/>
          </w:tcPr>
          <w:p w14:paraId="11E1B094" w14:textId="5DE1773A" w:rsidR="003A69C0" w:rsidRPr="00285929" w:rsidRDefault="003A69C0" w:rsidP="003A69C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(322.275)</w:t>
            </w:r>
          </w:p>
        </w:tc>
        <w:tc>
          <w:tcPr>
            <w:tcW w:w="431" w:type="pct"/>
            <w:tcBorders>
              <w:top w:val="nil"/>
              <w:left w:val="nil"/>
              <w:bottom w:val="nil"/>
              <w:right w:val="nil"/>
            </w:tcBorders>
            <w:shd w:val="clear" w:color="auto" w:fill="auto"/>
            <w:vAlign w:val="center"/>
          </w:tcPr>
          <w:p w14:paraId="1A3FE720" w14:textId="1B572B2D" w:rsidR="003A69C0" w:rsidRPr="00285929" w:rsidRDefault="003A69C0" w:rsidP="003A69C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0" w:type="pct"/>
            <w:tcBorders>
              <w:top w:val="nil"/>
              <w:left w:val="nil"/>
              <w:bottom w:val="nil"/>
              <w:right w:val="nil"/>
            </w:tcBorders>
            <w:shd w:val="clear" w:color="auto" w:fill="auto"/>
            <w:vAlign w:val="center"/>
          </w:tcPr>
          <w:p w14:paraId="2092636F" w14:textId="3ECFD6AF" w:rsidR="003A69C0" w:rsidRPr="00285929" w:rsidRDefault="003A69C0" w:rsidP="003A69C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1" w:type="pct"/>
            <w:tcBorders>
              <w:top w:val="nil"/>
              <w:left w:val="nil"/>
              <w:bottom w:val="nil"/>
              <w:right w:val="nil"/>
            </w:tcBorders>
            <w:shd w:val="clear" w:color="auto" w:fill="auto"/>
            <w:vAlign w:val="center"/>
          </w:tcPr>
          <w:p w14:paraId="2AFD64A1" w14:textId="2DD84903" w:rsidR="003A69C0" w:rsidRPr="00285929" w:rsidRDefault="003A69C0" w:rsidP="003A69C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1" w:type="pct"/>
            <w:tcBorders>
              <w:top w:val="nil"/>
              <w:left w:val="nil"/>
              <w:bottom w:val="nil"/>
              <w:right w:val="nil"/>
            </w:tcBorders>
            <w:shd w:val="clear" w:color="auto" w:fill="auto"/>
            <w:vAlign w:val="center"/>
          </w:tcPr>
          <w:p w14:paraId="560A3D05" w14:textId="66B6B098" w:rsidR="003A69C0" w:rsidRPr="00285929" w:rsidRDefault="003A69C0" w:rsidP="003A69C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(282.174)</w:t>
            </w:r>
          </w:p>
        </w:tc>
        <w:tc>
          <w:tcPr>
            <w:tcW w:w="430" w:type="pct"/>
            <w:tcBorders>
              <w:top w:val="nil"/>
              <w:left w:val="nil"/>
              <w:bottom w:val="nil"/>
              <w:right w:val="nil"/>
            </w:tcBorders>
            <w:shd w:val="clear" w:color="auto" w:fill="auto"/>
            <w:vAlign w:val="center"/>
          </w:tcPr>
          <w:p w14:paraId="61D3BC0F" w14:textId="09A19C00" w:rsidR="003A69C0" w:rsidRPr="00285929" w:rsidRDefault="003A69C0" w:rsidP="003A69C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1" w:type="pct"/>
            <w:tcBorders>
              <w:top w:val="nil"/>
              <w:left w:val="nil"/>
              <w:bottom w:val="nil"/>
              <w:right w:val="nil"/>
            </w:tcBorders>
            <w:shd w:val="clear" w:color="auto" w:fill="auto"/>
            <w:vAlign w:val="center"/>
          </w:tcPr>
          <w:p w14:paraId="12E28416" w14:textId="17EA6B3E" w:rsidR="003A69C0" w:rsidRPr="00285929" w:rsidRDefault="003A69C0" w:rsidP="003A69C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0" w:type="pct"/>
            <w:tcBorders>
              <w:top w:val="nil"/>
              <w:left w:val="nil"/>
              <w:bottom w:val="nil"/>
              <w:right w:val="nil"/>
            </w:tcBorders>
            <w:shd w:val="clear" w:color="auto" w:fill="auto"/>
            <w:vAlign w:val="center"/>
          </w:tcPr>
          <w:p w14:paraId="16F20468" w14:textId="1720E8B1" w:rsidR="003A69C0" w:rsidRPr="00285929" w:rsidRDefault="003A69C0" w:rsidP="003A69C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3A69C0" w:rsidRPr="00285929" w14:paraId="3B57B579" w14:textId="77777777" w:rsidTr="003A69C0">
        <w:trPr>
          <w:trHeight w:hRule="exact" w:val="227"/>
        </w:trPr>
        <w:tc>
          <w:tcPr>
            <w:tcW w:w="1556" w:type="pct"/>
            <w:tcBorders>
              <w:top w:val="nil"/>
              <w:left w:val="single" w:sz="4" w:space="0" w:color="FFFFFF"/>
              <w:bottom w:val="single" w:sz="4" w:space="0" w:color="54BBAB"/>
              <w:right w:val="nil"/>
            </w:tcBorders>
            <w:shd w:val="clear" w:color="auto" w:fill="auto"/>
            <w:vAlign w:val="center"/>
            <w:hideMark/>
          </w:tcPr>
          <w:p w14:paraId="533DC962" w14:textId="77777777" w:rsidR="003A69C0" w:rsidRPr="00285929" w:rsidRDefault="003A69C0" w:rsidP="003A69C0">
            <w:pPr>
              <w:spacing w:after="0" w:line="240" w:lineRule="auto"/>
              <w:ind w:firstLineChars="100" w:firstLine="180"/>
              <w:rPr>
                <w:rFonts w:ascii="Calibri Light" w:eastAsia="Times New Roman" w:hAnsi="Calibri Light" w:cs="Calibri Light"/>
                <w:color w:val="005CA9"/>
                <w:sz w:val="18"/>
                <w:szCs w:val="18"/>
                <w:lang w:eastAsia="pt-BR"/>
              </w:rPr>
            </w:pPr>
            <w:r w:rsidRPr="00285929">
              <w:rPr>
                <w:rFonts w:ascii="Calibri Light" w:eastAsia="Times New Roman" w:hAnsi="Calibri Light" w:cs="Calibri Light"/>
                <w:color w:val="005CA9"/>
                <w:sz w:val="18"/>
                <w:szCs w:val="18"/>
                <w:lang w:eastAsia="pt-BR"/>
              </w:rPr>
              <w:t>CAIXA</w:t>
            </w:r>
          </w:p>
        </w:tc>
        <w:tc>
          <w:tcPr>
            <w:tcW w:w="430" w:type="pct"/>
            <w:tcBorders>
              <w:top w:val="nil"/>
              <w:left w:val="nil"/>
              <w:bottom w:val="single" w:sz="4" w:space="0" w:color="54BBAB"/>
              <w:right w:val="nil"/>
            </w:tcBorders>
            <w:shd w:val="clear" w:color="auto" w:fill="auto"/>
            <w:vAlign w:val="center"/>
          </w:tcPr>
          <w:p w14:paraId="04638AC6" w14:textId="0C70A439" w:rsidR="003A69C0" w:rsidRPr="00285929" w:rsidRDefault="003A69C0" w:rsidP="003A69C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(322.275)</w:t>
            </w:r>
          </w:p>
        </w:tc>
        <w:tc>
          <w:tcPr>
            <w:tcW w:w="431" w:type="pct"/>
            <w:tcBorders>
              <w:top w:val="nil"/>
              <w:left w:val="nil"/>
              <w:bottom w:val="single" w:sz="4" w:space="0" w:color="54BBAB"/>
              <w:right w:val="nil"/>
            </w:tcBorders>
            <w:shd w:val="clear" w:color="auto" w:fill="auto"/>
            <w:vAlign w:val="center"/>
          </w:tcPr>
          <w:p w14:paraId="79CF7D0E" w14:textId="61FA2CF4" w:rsidR="003A69C0" w:rsidRPr="00285929" w:rsidRDefault="003A69C0" w:rsidP="003A69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single" w:sz="4" w:space="0" w:color="54BBAB"/>
              <w:right w:val="nil"/>
            </w:tcBorders>
            <w:shd w:val="clear" w:color="auto" w:fill="auto"/>
            <w:vAlign w:val="center"/>
          </w:tcPr>
          <w:p w14:paraId="27FD8BF5" w14:textId="468C04C9" w:rsidR="003A69C0" w:rsidRPr="00285929" w:rsidRDefault="003A69C0" w:rsidP="003A69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single" w:sz="4" w:space="0" w:color="54BBAB"/>
              <w:right w:val="nil"/>
            </w:tcBorders>
            <w:shd w:val="clear" w:color="auto" w:fill="auto"/>
            <w:vAlign w:val="center"/>
          </w:tcPr>
          <w:p w14:paraId="44EEF1DF" w14:textId="19B68303" w:rsidR="003A69C0" w:rsidRPr="00285929" w:rsidRDefault="003A69C0" w:rsidP="003A69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single" w:sz="4" w:space="0" w:color="54BBAB"/>
              <w:right w:val="nil"/>
            </w:tcBorders>
            <w:shd w:val="clear" w:color="auto" w:fill="auto"/>
            <w:vAlign w:val="center"/>
          </w:tcPr>
          <w:p w14:paraId="1DC1D6E0" w14:textId="648B867F" w:rsidR="003A69C0" w:rsidRPr="00285929" w:rsidRDefault="003A69C0" w:rsidP="003A69C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(282.174)</w:t>
            </w:r>
          </w:p>
        </w:tc>
        <w:tc>
          <w:tcPr>
            <w:tcW w:w="430" w:type="pct"/>
            <w:tcBorders>
              <w:top w:val="nil"/>
              <w:left w:val="nil"/>
              <w:bottom w:val="single" w:sz="4" w:space="0" w:color="54BBAB"/>
              <w:right w:val="nil"/>
            </w:tcBorders>
            <w:shd w:val="clear" w:color="auto" w:fill="auto"/>
            <w:vAlign w:val="center"/>
          </w:tcPr>
          <w:p w14:paraId="305D0134" w14:textId="57B398D1" w:rsidR="003A69C0" w:rsidRPr="00285929" w:rsidRDefault="003A69C0" w:rsidP="003A69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single" w:sz="4" w:space="0" w:color="54BBAB"/>
              <w:right w:val="nil"/>
            </w:tcBorders>
            <w:shd w:val="clear" w:color="auto" w:fill="auto"/>
            <w:vAlign w:val="center"/>
          </w:tcPr>
          <w:p w14:paraId="7B03F9B6" w14:textId="1FFA6C3C" w:rsidR="003A69C0" w:rsidRPr="00285929" w:rsidRDefault="003A69C0" w:rsidP="003A69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single" w:sz="4" w:space="0" w:color="54BBAB"/>
              <w:right w:val="single" w:sz="4" w:space="0" w:color="FFFFFF"/>
            </w:tcBorders>
            <w:shd w:val="clear" w:color="auto" w:fill="auto"/>
            <w:vAlign w:val="center"/>
          </w:tcPr>
          <w:p w14:paraId="628FA271" w14:textId="6516F942" w:rsidR="003A69C0" w:rsidRPr="00285929" w:rsidRDefault="003A69C0" w:rsidP="003A69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bl>
    <w:p w14:paraId="102390E8" w14:textId="3AB4DB60" w:rsidR="00353D46" w:rsidRPr="003C316E" w:rsidRDefault="003C316E" w:rsidP="003C316E">
      <w:pPr>
        <w:tabs>
          <w:tab w:val="center" w:pos="426"/>
        </w:tabs>
        <w:spacing w:after="0"/>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(1) </w:t>
      </w:r>
      <w:r w:rsidR="00353D46" w:rsidRPr="003C316E">
        <w:rPr>
          <w:rFonts w:asciiTheme="majorHAnsi" w:hAnsiTheme="majorHAnsi" w:cstheme="majorHAnsi"/>
          <w:color w:val="2F75B5"/>
          <w:sz w:val="16"/>
          <w:szCs w:val="16"/>
        </w:rPr>
        <w:t xml:space="preserve">O montante não contempla a parcela de R$ </w:t>
      </w:r>
      <w:r w:rsidR="00E83B80" w:rsidRPr="003C316E">
        <w:rPr>
          <w:rFonts w:asciiTheme="majorHAnsi" w:hAnsiTheme="majorHAnsi" w:cstheme="majorHAnsi"/>
          <w:color w:val="2F75B5"/>
          <w:sz w:val="16"/>
          <w:szCs w:val="16"/>
        </w:rPr>
        <w:t>1</w:t>
      </w:r>
      <w:r w:rsidR="00807FB6" w:rsidRPr="003C316E">
        <w:rPr>
          <w:rFonts w:asciiTheme="majorHAnsi" w:hAnsiTheme="majorHAnsi" w:cstheme="majorHAnsi"/>
          <w:color w:val="2F75B5"/>
          <w:sz w:val="16"/>
          <w:szCs w:val="16"/>
        </w:rPr>
        <w:t>5.095</w:t>
      </w:r>
      <w:r w:rsidR="00353D46" w:rsidRPr="003C316E">
        <w:rPr>
          <w:rFonts w:asciiTheme="majorHAnsi" w:hAnsiTheme="majorHAnsi" w:cstheme="majorHAnsi"/>
          <w:color w:val="2F75B5"/>
          <w:sz w:val="16"/>
          <w:szCs w:val="16"/>
        </w:rPr>
        <w:t xml:space="preserve"> (R$ </w:t>
      </w:r>
      <w:r w:rsidR="00D722E5" w:rsidRPr="003C316E">
        <w:rPr>
          <w:rFonts w:asciiTheme="majorHAnsi" w:hAnsiTheme="majorHAnsi" w:cstheme="majorHAnsi"/>
          <w:color w:val="2F75B5"/>
          <w:sz w:val="16"/>
          <w:szCs w:val="16"/>
        </w:rPr>
        <w:t>5.353</w:t>
      </w:r>
      <w:r w:rsidR="00353D46" w:rsidRPr="003C316E">
        <w:rPr>
          <w:rFonts w:asciiTheme="majorHAnsi" w:hAnsiTheme="majorHAnsi" w:cstheme="majorHAnsi"/>
          <w:color w:val="2F75B5"/>
          <w:sz w:val="16"/>
          <w:szCs w:val="16"/>
        </w:rPr>
        <w:t xml:space="preserve"> – em igual período do exercício anterior) relativa às Receitas de acesso à rede de distribuição e uso da marca oriundas de partes não-relacionadas à CAIXA Seguridade.</w:t>
      </w:r>
    </w:p>
    <w:p w14:paraId="33C7C844" w14:textId="703226D4" w:rsidR="00EA726B" w:rsidRPr="003C316E" w:rsidRDefault="003C316E" w:rsidP="003C316E">
      <w:pPr>
        <w:tabs>
          <w:tab w:val="center" w:pos="426"/>
        </w:tabs>
        <w:spacing w:after="0"/>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(2) </w:t>
      </w:r>
      <w:r w:rsidR="00EA726B" w:rsidRPr="003C316E">
        <w:rPr>
          <w:rFonts w:asciiTheme="majorHAnsi" w:hAnsiTheme="majorHAnsi" w:cstheme="majorHAnsi"/>
          <w:color w:val="2F75B5"/>
          <w:sz w:val="16"/>
          <w:szCs w:val="16"/>
        </w:rPr>
        <w:t xml:space="preserve">O montante não contempla a parcela de R$ </w:t>
      </w:r>
      <w:r w:rsidR="004124E8" w:rsidRPr="003C316E">
        <w:rPr>
          <w:rFonts w:asciiTheme="majorHAnsi" w:hAnsiTheme="majorHAnsi" w:cstheme="majorHAnsi"/>
          <w:color w:val="2F75B5"/>
          <w:sz w:val="16"/>
          <w:szCs w:val="16"/>
        </w:rPr>
        <w:t>21.762</w:t>
      </w:r>
      <w:r w:rsidR="00EA726B" w:rsidRPr="003C316E">
        <w:rPr>
          <w:rFonts w:asciiTheme="majorHAnsi" w:hAnsiTheme="majorHAnsi" w:cstheme="majorHAnsi"/>
          <w:color w:val="2F75B5"/>
          <w:sz w:val="16"/>
          <w:szCs w:val="16"/>
        </w:rPr>
        <w:t xml:space="preserve"> (R$ 0 – em igual período do exercício anterior) relativa às Receitas de Prestação de Serviços oriundas de partes não-relacionadas à CAIXA Seguridade</w:t>
      </w:r>
      <w:r w:rsidR="004D6680" w:rsidRPr="003C316E">
        <w:rPr>
          <w:rFonts w:asciiTheme="majorHAnsi" w:hAnsiTheme="majorHAnsi" w:cstheme="majorHAnsi"/>
          <w:color w:val="2F75B5"/>
          <w:sz w:val="16"/>
          <w:szCs w:val="16"/>
        </w:rPr>
        <w:t>.</w:t>
      </w:r>
    </w:p>
    <w:p w14:paraId="3F7ADB3D" w14:textId="0463E92D" w:rsidR="00353D46" w:rsidRPr="003C316E" w:rsidRDefault="003C316E" w:rsidP="003C316E">
      <w:pPr>
        <w:tabs>
          <w:tab w:val="center" w:pos="426"/>
        </w:tabs>
        <w:spacing w:after="0"/>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(3) </w:t>
      </w:r>
      <w:r w:rsidR="00353D46" w:rsidRPr="003C316E">
        <w:rPr>
          <w:rFonts w:asciiTheme="majorHAnsi" w:hAnsiTheme="majorHAnsi" w:cstheme="majorHAnsi"/>
          <w:color w:val="2F75B5"/>
          <w:sz w:val="16"/>
          <w:szCs w:val="16"/>
        </w:rPr>
        <w:t xml:space="preserve">O montante não contempla a parcela de R$ </w:t>
      </w:r>
      <w:r w:rsidR="004124E8" w:rsidRPr="003C316E">
        <w:rPr>
          <w:rFonts w:asciiTheme="majorHAnsi" w:hAnsiTheme="majorHAnsi" w:cstheme="majorHAnsi"/>
          <w:color w:val="2F75B5"/>
          <w:sz w:val="16"/>
          <w:szCs w:val="16"/>
        </w:rPr>
        <w:t>85.169</w:t>
      </w:r>
      <w:r w:rsidR="00353D46" w:rsidRPr="003C316E">
        <w:rPr>
          <w:rFonts w:asciiTheme="majorHAnsi" w:hAnsiTheme="majorHAnsi" w:cstheme="majorHAnsi"/>
          <w:color w:val="2F75B5"/>
          <w:sz w:val="16"/>
          <w:szCs w:val="16"/>
        </w:rPr>
        <w:t xml:space="preserve"> (R$ </w:t>
      </w:r>
      <w:r w:rsidR="00D722E5" w:rsidRPr="003C316E">
        <w:rPr>
          <w:rFonts w:asciiTheme="majorHAnsi" w:hAnsiTheme="majorHAnsi" w:cstheme="majorHAnsi"/>
          <w:color w:val="2F75B5"/>
          <w:sz w:val="16"/>
          <w:szCs w:val="16"/>
        </w:rPr>
        <w:t>107.297</w:t>
      </w:r>
      <w:r w:rsidR="00353D46" w:rsidRPr="003C316E">
        <w:rPr>
          <w:rFonts w:asciiTheme="majorHAnsi" w:hAnsiTheme="majorHAnsi" w:cstheme="majorHAnsi"/>
          <w:color w:val="2F75B5"/>
          <w:sz w:val="16"/>
          <w:szCs w:val="16"/>
        </w:rPr>
        <w:t xml:space="preserve"> – em igual período do exercício anterior) relativa às Receitas financeiras de instrumentos financeiros de partes não relacionadas bem como atualização monetária sobre Pedido Eletrônico de Restituição (PER).</w:t>
      </w:r>
    </w:p>
    <w:p w14:paraId="67398D86" w14:textId="49087154" w:rsidR="00353D46" w:rsidRPr="003C316E" w:rsidRDefault="003C316E" w:rsidP="003C316E">
      <w:pPr>
        <w:tabs>
          <w:tab w:val="center" w:pos="426"/>
        </w:tabs>
        <w:spacing w:after="0"/>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(4) </w:t>
      </w:r>
      <w:r w:rsidR="00353D46" w:rsidRPr="003C316E">
        <w:rPr>
          <w:rFonts w:asciiTheme="majorHAnsi" w:hAnsiTheme="majorHAnsi" w:cstheme="majorHAnsi"/>
          <w:color w:val="2F75B5"/>
          <w:sz w:val="16"/>
          <w:szCs w:val="16"/>
        </w:rPr>
        <w:t xml:space="preserve">As Despesas Administrativas incluem as despesas compartilhadas e atividades operacionais previstas no Convênio de Compartilhamento de Estrutura e de Execução de Atividades Operacionais celebrado entre CAIXA e Caixa Seguridade. O montante apresentado no período não contempla a parcela de R$ </w:t>
      </w:r>
      <w:r w:rsidR="004124E8" w:rsidRPr="003C316E">
        <w:rPr>
          <w:rFonts w:asciiTheme="majorHAnsi" w:hAnsiTheme="majorHAnsi" w:cstheme="majorHAnsi"/>
          <w:color w:val="2F75B5"/>
          <w:sz w:val="16"/>
          <w:szCs w:val="16"/>
        </w:rPr>
        <w:t>6.583</w:t>
      </w:r>
      <w:r w:rsidR="004D6680" w:rsidRPr="003C316E">
        <w:rPr>
          <w:rFonts w:asciiTheme="majorHAnsi" w:hAnsiTheme="majorHAnsi" w:cstheme="majorHAnsi"/>
          <w:color w:val="2F75B5"/>
          <w:sz w:val="16"/>
          <w:szCs w:val="16"/>
        </w:rPr>
        <w:t xml:space="preserve"> </w:t>
      </w:r>
      <w:r w:rsidR="00353D46" w:rsidRPr="003C316E">
        <w:rPr>
          <w:rFonts w:asciiTheme="majorHAnsi" w:hAnsiTheme="majorHAnsi" w:cstheme="majorHAnsi"/>
          <w:color w:val="2F75B5"/>
          <w:sz w:val="16"/>
          <w:szCs w:val="16"/>
        </w:rPr>
        <w:t xml:space="preserve">(R$ </w:t>
      </w:r>
      <w:r w:rsidR="00D722E5" w:rsidRPr="003C316E">
        <w:rPr>
          <w:rFonts w:asciiTheme="majorHAnsi" w:hAnsiTheme="majorHAnsi" w:cstheme="majorHAnsi"/>
          <w:color w:val="2F75B5"/>
          <w:sz w:val="16"/>
          <w:szCs w:val="16"/>
        </w:rPr>
        <w:t xml:space="preserve">4.041 </w:t>
      </w:r>
      <w:r w:rsidR="00353D46" w:rsidRPr="003C316E">
        <w:rPr>
          <w:rFonts w:asciiTheme="majorHAnsi" w:hAnsiTheme="majorHAnsi" w:cstheme="majorHAnsi"/>
          <w:color w:val="2F75B5"/>
          <w:sz w:val="16"/>
          <w:szCs w:val="16"/>
        </w:rPr>
        <w:t xml:space="preserve">– em igual período do exercício anterior) relativas às despesas administrativas realizadas com partes não relacionadas à CAIXA Seguridade. </w:t>
      </w:r>
    </w:p>
    <w:p w14:paraId="0943877E" w14:textId="2DBA96E9" w:rsidR="00353D46" w:rsidRPr="003C316E" w:rsidRDefault="003C316E" w:rsidP="003C316E">
      <w:pPr>
        <w:tabs>
          <w:tab w:val="center" w:pos="426"/>
          <w:tab w:val="center" w:pos="4252"/>
        </w:tabs>
        <w:spacing w:after="0"/>
        <w:jc w:val="both"/>
        <w:rPr>
          <w:rFonts w:asciiTheme="majorHAnsi" w:hAnsiTheme="majorHAnsi" w:cstheme="majorHAnsi"/>
          <w:color w:val="2F75B5"/>
          <w:sz w:val="14"/>
          <w:szCs w:val="20"/>
        </w:rPr>
      </w:pPr>
      <w:r>
        <w:rPr>
          <w:rFonts w:asciiTheme="majorHAnsi" w:hAnsiTheme="majorHAnsi" w:cstheme="majorHAnsi"/>
          <w:color w:val="2F75B5"/>
          <w:sz w:val="16"/>
          <w:szCs w:val="16"/>
        </w:rPr>
        <w:t xml:space="preserve">(5) </w:t>
      </w:r>
      <w:r w:rsidR="00353D46" w:rsidRPr="003C316E">
        <w:rPr>
          <w:rFonts w:asciiTheme="majorHAnsi" w:hAnsiTheme="majorHAnsi" w:cstheme="majorHAnsi"/>
          <w:color w:val="2F75B5"/>
          <w:sz w:val="16"/>
          <w:szCs w:val="16"/>
        </w:rPr>
        <w:t xml:space="preserve">O montante não contempla a parcela de R$ </w:t>
      </w:r>
      <w:r w:rsidR="004124E8" w:rsidRPr="003C316E">
        <w:rPr>
          <w:rFonts w:asciiTheme="majorHAnsi" w:hAnsiTheme="majorHAnsi" w:cstheme="majorHAnsi"/>
          <w:color w:val="2F75B5"/>
          <w:sz w:val="16"/>
          <w:szCs w:val="16"/>
        </w:rPr>
        <w:t>15.225</w:t>
      </w:r>
      <w:r w:rsidR="004D6680" w:rsidRPr="003C316E">
        <w:rPr>
          <w:rFonts w:asciiTheme="majorHAnsi" w:hAnsiTheme="majorHAnsi" w:cstheme="majorHAnsi"/>
          <w:color w:val="2F75B5"/>
          <w:sz w:val="16"/>
          <w:szCs w:val="16"/>
        </w:rPr>
        <w:t xml:space="preserve"> </w:t>
      </w:r>
      <w:r w:rsidR="00353D46" w:rsidRPr="003C316E">
        <w:rPr>
          <w:rFonts w:asciiTheme="majorHAnsi" w:hAnsiTheme="majorHAnsi" w:cstheme="majorHAnsi"/>
          <w:color w:val="2F75B5"/>
          <w:sz w:val="16"/>
          <w:szCs w:val="16"/>
        </w:rPr>
        <w:t xml:space="preserve">(R$ </w:t>
      </w:r>
      <w:r w:rsidR="00D722E5" w:rsidRPr="003C316E">
        <w:rPr>
          <w:rFonts w:asciiTheme="majorHAnsi" w:hAnsiTheme="majorHAnsi" w:cstheme="majorHAnsi"/>
          <w:color w:val="2F75B5"/>
          <w:sz w:val="16"/>
          <w:szCs w:val="16"/>
        </w:rPr>
        <w:t>6.243</w:t>
      </w:r>
      <w:r w:rsidR="00353D46" w:rsidRPr="003C316E">
        <w:rPr>
          <w:rFonts w:asciiTheme="majorHAnsi" w:hAnsiTheme="majorHAnsi" w:cstheme="majorHAnsi"/>
          <w:color w:val="2F75B5"/>
          <w:sz w:val="16"/>
          <w:szCs w:val="16"/>
        </w:rPr>
        <w:t xml:space="preserve"> – em igual período do exercício anterior) relativa à atualização monetária de dividendos referente a parcela de não controladores.</w:t>
      </w:r>
    </w:p>
    <w:p w14:paraId="34E30B7E" w14:textId="77777777" w:rsidR="00353D46" w:rsidRPr="00E97C45" w:rsidRDefault="00353D46" w:rsidP="004D2455">
      <w:pPr>
        <w:tabs>
          <w:tab w:val="center" w:pos="4252"/>
        </w:tabs>
        <w:spacing w:line="240" w:lineRule="auto"/>
        <w:jc w:val="both"/>
        <w:rPr>
          <w:rFonts w:asciiTheme="majorHAnsi" w:hAnsiTheme="majorHAnsi" w:cstheme="majorHAnsi"/>
          <w:color w:val="2F75B5"/>
          <w:sz w:val="14"/>
          <w:szCs w:val="20"/>
          <w:highlight w:val="yellow"/>
        </w:rPr>
        <w:sectPr w:rsidR="00353D46" w:rsidRPr="00E97C45" w:rsidSect="004173B9">
          <w:headerReference w:type="even" r:id="rId70"/>
          <w:headerReference w:type="default" r:id="rId71"/>
          <w:headerReference w:type="first" r:id="rId72"/>
          <w:pgSz w:w="16838" w:h="11906" w:orient="landscape" w:code="9"/>
          <w:pgMar w:top="1418" w:right="851" w:bottom="851" w:left="1418" w:header="0" w:footer="0" w:gutter="0"/>
          <w:cols w:space="708"/>
          <w:docGrid w:linePitch="360"/>
        </w:sectPr>
      </w:pPr>
    </w:p>
    <w:p w14:paraId="53EDCCF3" w14:textId="77777777" w:rsidR="00C358C7" w:rsidRPr="00E97C45" w:rsidRDefault="00C358C7" w:rsidP="005F5904">
      <w:pPr>
        <w:pStyle w:val="PargrafodaLista"/>
        <w:numPr>
          <w:ilvl w:val="0"/>
          <w:numId w:val="2"/>
        </w:numPr>
        <w:spacing w:before="240" w:after="240"/>
        <w:ind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lastRenderedPageBreak/>
        <w:t>Remuneração de pessoal-chave da Administração</w:t>
      </w:r>
    </w:p>
    <w:p w14:paraId="64DC5D58" w14:textId="61CC85C7" w:rsidR="00C358C7" w:rsidRPr="00E97C45" w:rsidRDefault="00C358C7" w:rsidP="00E27DD0">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 remuneração de pessoal-chave da Administração, incluindo a remuneração dos administradores das subsidiárias, totalizou até </w:t>
      </w:r>
      <w:r w:rsidR="00FC42FF">
        <w:rPr>
          <w:rFonts w:asciiTheme="majorHAnsi" w:hAnsiTheme="majorHAnsi" w:cstheme="majorHAnsi"/>
          <w:color w:val="222A35"/>
          <w:sz w:val="20"/>
          <w:szCs w:val="20"/>
        </w:rPr>
        <w:t xml:space="preserve">o </w:t>
      </w:r>
      <w:r w:rsidR="00513C0B">
        <w:rPr>
          <w:rFonts w:asciiTheme="majorHAnsi" w:hAnsiTheme="majorHAnsi" w:cstheme="majorHAnsi"/>
          <w:color w:val="222A35"/>
          <w:sz w:val="20"/>
          <w:szCs w:val="20"/>
        </w:rPr>
        <w:t xml:space="preserve">30 de </w:t>
      </w:r>
      <w:r w:rsidR="00F825C7">
        <w:rPr>
          <w:rFonts w:asciiTheme="majorHAnsi" w:hAnsiTheme="majorHAnsi" w:cstheme="majorHAnsi"/>
          <w:color w:val="222A35"/>
          <w:sz w:val="20"/>
          <w:szCs w:val="20"/>
        </w:rPr>
        <w:t>setembr</w:t>
      </w:r>
      <w:r w:rsidR="00513C0B">
        <w:rPr>
          <w:rFonts w:asciiTheme="majorHAnsi" w:hAnsiTheme="majorHAnsi" w:cstheme="majorHAnsi"/>
          <w:color w:val="222A35"/>
          <w:sz w:val="20"/>
          <w:szCs w:val="20"/>
        </w:rPr>
        <w:t>o</w:t>
      </w:r>
      <w:r w:rsidR="00FC42FF">
        <w:rPr>
          <w:rFonts w:asciiTheme="majorHAnsi" w:hAnsiTheme="majorHAnsi" w:cstheme="majorHAnsi"/>
          <w:color w:val="222A35"/>
          <w:sz w:val="20"/>
          <w:szCs w:val="20"/>
        </w:rPr>
        <w:t xml:space="preserve"> de</w:t>
      </w:r>
      <w:r w:rsidRPr="00E97C45">
        <w:rPr>
          <w:rFonts w:asciiTheme="majorHAnsi" w:hAnsiTheme="majorHAnsi" w:cstheme="majorHAnsi"/>
          <w:color w:val="222A35"/>
          <w:sz w:val="20"/>
          <w:szCs w:val="20"/>
        </w:rPr>
        <w:t xml:space="preserve"> 202</w:t>
      </w:r>
      <w:r w:rsidR="0095236B">
        <w:rPr>
          <w:rFonts w:asciiTheme="majorHAnsi" w:hAnsiTheme="majorHAnsi" w:cstheme="majorHAnsi"/>
          <w:color w:val="222A35"/>
          <w:sz w:val="20"/>
          <w:szCs w:val="20"/>
        </w:rPr>
        <w:t>4</w:t>
      </w:r>
      <w:r w:rsidRPr="00E97C45">
        <w:rPr>
          <w:rFonts w:asciiTheme="majorHAnsi" w:hAnsiTheme="majorHAnsi" w:cstheme="majorHAnsi"/>
          <w:color w:val="222A35"/>
          <w:sz w:val="20"/>
          <w:szCs w:val="20"/>
        </w:rPr>
        <w:t xml:space="preserve"> o montante de R</w:t>
      </w:r>
      <w:r w:rsidRPr="004E2B2F">
        <w:rPr>
          <w:rFonts w:asciiTheme="majorHAnsi" w:hAnsiTheme="majorHAnsi" w:cstheme="majorHAnsi"/>
          <w:color w:val="222A35"/>
          <w:sz w:val="20"/>
          <w:szCs w:val="20"/>
        </w:rPr>
        <w:t xml:space="preserve">$ </w:t>
      </w:r>
      <w:r w:rsidR="004E2B2F">
        <w:rPr>
          <w:rFonts w:asciiTheme="majorHAnsi" w:hAnsiTheme="majorHAnsi" w:cstheme="majorHAnsi"/>
          <w:color w:val="222A35"/>
          <w:sz w:val="20"/>
          <w:szCs w:val="20"/>
        </w:rPr>
        <w:t>9.106</w:t>
      </w:r>
      <w:r w:rsidR="00D33B99" w:rsidRPr="00D33B99">
        <w:rPr>
          <w:rFonts w:asciiTheme="majorHAnsi" w:hAnsiTheme="majorHAnsi" w:cstheme="majorHAnsi"/>
          <w:color w:val="222A35"/>
          <w:sz w:val="20"/>
          <w:szCs w:val="20"/>
        </w:rPr>
        <w:t xml:space="preserve"> </w:t>
      </w:r>
      <w:r w:rsidRPr="007B2D41">
        <w:rPr>
          <w:rFonts w:asciiTheme="majorHAnsi" w:hAnsiTheme="majorHAnsi" w:cstheme="majorHAnsi"/>
          <w:color w:val="222A35"/>
          <w:sz w:val="20"/>
          <w:szCs w:val="20"/>
        </w:rPr>
        <w:t>(</w:t>
      </w:r>
      <w:r w:rsidR="00B841D5" w:rsidRPr="007B2D41">
        <w:rPr>
          <w:rFonts w:asciiTheme="majorHAnsi" w:hAnsiTheme="majorHAnsi" w:cstheme="majorHAnsi"/>
          <w:color w:val="222A35"/>
          <w:sz w:val="20"/>
          <w:szCs w:val="20"/>
        </w:rPr>
        <w:t xml:space="preserve">até </w:t>
      </w:r>
      <w:r w:rsidR="001B542E">
        <w:rPr>
          <w:rFonts w:asciiTheme="majorHAnsi" w:hAnsiTheme="majorHAnsi" w:cstheme="majorHAnsi"/>
          <w:color w:val="222A35"/>
          <w:sz w:val="20"/>
          <w:szCs w:val="20"/>
        </w:rPr>
        <w:t xml:space="preserve">30 de </w:t>
      </w:r>
      <w:r w:rsidR="00F825C7">
        <w:rPr>
          <w:rFonts w:asciiTheme="majorHAnsi" w:hAnsiTheme="majorHAnsi" w:cstheme="majorHAnsi"/>
          <w:color w:val="222A35"/>
          <w:sz w:val="20"/>
          <w:szCs w:val="20"/>
        </w:rPr>
        <w:t>setembr</w:t>
      </w:r>
      <w:r w:rsidR="001B542E">
        <w:rPr>
          <w:rFonts w:asciiTheme="majorHAnsi" w:hAnsiTheme="majorHAnsi" w:cstheme="majorHAnsi"/>
          <w:color w:val="222A35"/>
          <w:sz w:val="20"/>
          <w:szCs w:val="20"/>
        </w:rPr>
        <w:t>o</w:t>
      </w:r>
      <w:r w:rsidR="00FC42FF">
        <w:rPr>
          <w:rFonts w:asciiTheme="majorHAnsi" w:hAnsiTheme="majorHAnsi" w:cstheme="majorHAnsi"/>
          <w:color w:val="222A35"/>
          <w:sz w:val="20"/>
          <w:szCs w:val="20"/>
        </w:rPr>
        <w:t xml:space="preserve"> de</w:t>
      </w:r>
      <w:r w:rsidRPr="007B2D41">
        <w:rPr>
          <w:rFonts w:asciiTheme="majorHAnsi" w:hAnsiTheme="majorHAnsi" w:cstheme="majorHAnsi"/>
          <w:color w:val="222A35"/>
          <w:sz w:val="20"/>
          <w:szCs w:val="20"/>
        </w:rPr>
        <w:t xml:space="preserve"> </w:t>
      </w:r>
      <w:r w:rsidRPr="002F211B">
        <w:rPr>
          <w:rFonts w:asciiTheme="majorHAnsi" w:hAnsiTheme="majorHAnsi" w:cstheme="majorHAnsi"/>
          <w:color w:val="222A35"/>
          <w:sz w:val="20"/>
          <w:szCs w:val="20"/>
        </w:rPr>
        <w:t>202</w:t>
      </w:r>
      <w:r w:rsidR="0095236B" w:rsidRPr="002F211B">
        <w:rPr>
          <w:rFonts w:asciiTheme="majorHAnsi" w:hAnsiTheme="majorHAnsi" w:cstheme="majorHAnsi"/>
          <w:color w:val="222A35"/>
          <w:sz w:val="20"/>
          <w:szCs w:val="20"/>
        </w:rPr>
        <w:t>3</w:t>
      </w:r>
      <w:r w:rsidRPr="002F211B">
        <w:rPr>
          <w:rFonts w:asciiTheme="majorHAnsi" w:hAnsiTheme="majorHAnsi" w:cstheme="majorHAnsi"/>
          <w:color w:val="222A35"/>
          <w:sz w:val="20"/>
          <w:szCs w:val="20"/>
        </w:rPr>
        <w:t xml:space="preserve"> - R$ </w:t>
      </w:r>
      <w:r w:rsidR="002F211B" w:rsidRPr="002F211B">
        <w:rPr>
          <w:rFonts w:asciiTheme="majorHAnsi" w:hAnsiTheme="majorHAnsi" w:cstheme="majorHAnsi"/>
          <w:color w:val="222A35"/>
          <w:sz w:val="20"/>
          <w:szCs w:val="20"/>
        </w:rPr>
        <w:t>7.632</w:t>
      </w:r>
      <w:r w:rsidRPr="007B2D41">
        <w:rPr>
          <w:rFonts w:asciiTheme="majorHAnsi" w:hAnsiTheme="majorHAnsi" w:cstheme="majorHAnsi"/>
          <w:color w:val="222A35"/>
          <w:sz w:val="20"/>
          <w:szCs w:val="20"/>
        </w:rPr>
        <w:t xml:space="preserve">), conforme demonstrado na Nota </w:t>
      </w:r>
      <w:r w:rsidR="00743F4A">
        <w:rPr>
          <w:rFonts w:asciiTheme="majorHAnsi" w:hAnsiTheme="majorHAnsi" w:cstheme="majorHAnsi"/>
          <w:color w:val="222A35"/>
          <w:sz w:val="20"/>
          <w:szCs w:val="20"/>
        </w:rPr>
        <w:t>19</w:t>
      </w:r>
      <w:r w:rsidRPr="007B2D41">
        <w:rPr>
          <w:rFonts w:asciiTheme="majorHAnsi" w:hAnsiTheme="majorHAnsi" w:cstheme="majorHAnsi"/>
          <w:color w:val="222A35"/>
          <w:sz w:val="20"/>
          <w:szCs w:val="20"/>
        </w:rPr>
        <w:t xml:space="preserve"> – Despesas Administrativas.</w:t>
      </w:r>
      <w:r w:rsidRPr="00E97C45">
        <w:rPr>
          <w:rFonts w:asciiTheme="majorHAnsi" w:hAnsiTheme="majorHAnsi" w:cstheme="majorHAnsi"/>
          <w:color w:val="222A35"/>
          <w:sz w:val="20"/>
          <w:szCs w:val="20"/>
        </w:rPr>
        <w:t xml:space="preserve"> </w:t>
      </w:r>
    </w:p>
    <w:p w14:paraId="74F5D55A" w14:textId="77777777" w:rsidR="00C358C7" w:rsidRPr="00E97C45" w:rsidRDefault="00C358C7" w:rsidP="00E27DD0">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Dirigentes da Companhia ou subsidiárias com vínculo empregatício com a Controladora têm seus benefícios pós-emprego custeados pela mesma, ao passo que os demais Dirigentes não recebem qualquer auxílio pós-emprego.</w:t>
      </w:r>
    </w:p>
    <w:p w14:paraId="1606DC7A" w14:textId="19E8AFCE" w:rsidR="00C358C7" w:rsidRPr="00E97C45" w:rsidRDefault="00C358C7" w:rsidP="00E27DD0">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Companhia não possu</w:t>
      </w:r>
      <w:r w:rsidR="00F97DAC">
        <w:rPr>
          <w:rFonts w:asciiTheme="majorHAnsi" w:hAnsiTheme="majorHAnsi" w:cstheme="majorHAnsi"/>
          <w:color w:val="222A35"/>
          <w:sz w:val="20"/>
          <w:szCs w:val="20"/>
        </w:rPr>
        <w:t>i</w:t>
      </w:r>
      <w:r w:rsidRPr="00E97C45">
        <w:rPr>
          <w:rFonts w:asciiTheme="majorHAnsi" w:hAnsiTheme="majorHAnsi" w:cstheme="majorHAnsi"/>
          <w:color w:val="222A35"/>
          <w:sz w:val="20"/>
          <w:szCs w:val="20"/>
        </w:rPr>
        <w:t xml:space="preserve"> política de remuneração baseada em ações até a data base destas demonstrações. </w:t>
      </w:r>
    </w:p>
    <w:p w14:paraId="2044F4B0" w14:textId="77777777" w:rsidR="00C358C7" w:rsidRPr="00E97C45" w:rsidRDefault="00C358C7" w:rsidP="005F5904">
      <w:pPr>
        <w:pStyle w:val="PargrafodaLista"/>
        <w:numPr>
          <w:ilvl w:val="0"/>
          <w:numId w:val="2"/>
        </w:numPr>
        <w:spacing w:before="240" w:after="240"/>
        <w:ind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Remuneração de empregados e dirigentes</w:t>
      </w:r>
    </w:p>
    <w:p w14:paraId="106BB88A" w14:textId="77777777" w:rsidR="00C358C7" w:rsidRPr="00E97C45" w:rsidRDefault="00C358C7" w:rsidP="00E27DD0">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Conforme determina a Lei nº 13.303 de 30 de junho de 2016, regulamentada pelo Decreto nº 8.945/2016, bem como em função das disposições constantes no Pronunciamento Técnico CPC 05 (R1), a seguir são apresentadas informações relativas à remuneração de pessoal, inclusive dirigentes e conselheiros.</w:t>
      </w:r>
    </w:p>
    <w:p w14:paraId="00206824" w14:textId="77777777" w:rsidR="007B2D41" w:rsidRPr="00E97C45" w:rsidRDefault="00C358C7" w:rsidP="00E27DD0">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Remuneração mensal paga aos funcionários e à Administração da CAIXA Seguridade (em Reais):</w:t>
      </w:r>
    </w:p>
    <w:tbl>
      <w:tblPr>
        <w:tblW w:w="5000" w:type="pct"/>
        <w:tblCellMar>
          <w:left w:w="70" w:type="dxa"/>
          <w:right w:w="70" w:type="dxa"/>
        </w:tblCellMar>
        <w:tblLook w:val="04A0" w:firstRow="1" w:lastRow="0" w:firstColumn="1" w:lastColumn="0" w:noHBand="0" w:noVBand="1"/>
      </w:tblPr>
      <w:tblGrid>
        <w:gridCol w:w="5811"/>
        <w:gridCol w:w="1914"/>
        <w:gridCol w:w="1912"/>
      </w:tblGrid>
      <w:tr w:rsidR="007B2D41" w:rsidRPr="007B2D41" w14:paraId="759796DF" w14:textId="77777777" w:rsidTr="002F12B4">
        <w:trPr>
          <w:trHeight w:val="227"/>
        </w:trPr>
        <w:tc>
          <w:tcPr>
            <w:tcW w:w="3015" w:type="pct"/>
            <w:vMerge w:val="restart"/>
            <w:tcBorders>
              <w:top w:val="single" w:sz="4" w:space="0" w:color="54BBAB"/>
              <w:left w:val="nil"/>
              <w:bottom w:val="single" w:sz="4" w:space="0" w:color="54BBAB"/>
              <w:right w:val="nil"/>
            </w:tcBorders>
            <w:shd w:val="clear" w:color="auto" w:fill="auto"/>
            <w:vAlign w:val="center"/>
            <w:hideMark/>
          </w:tcPr>
          <w:p w14:paraId="7647DC5B" w14:textId="77777777" w:rsidR="007B2D41" w:rsidRPr="007B2D41" w:rsidRDefault="007B2D41" w:rsidP="007B2D41">
            <w:pPr>
              <w:spacing w:after="0" w:line="240" w:lineRule="auto"/>
              <w:jc w:val="center"/>
              <w:rPr>
                <w:rFonts w:ascii="Calibri Light" w:eastAsia="Times New Roman" w:hAnsi="Calibri Light" w:cs="Calibri Light"/>
                <w:b/>
                <w:bCs/>
                <w:color w:val="005CA9"/>
                <w:sz w:val="18"/>
                <w:szCs w:val="18"/>
                <w:lang w:eastAsia="pt-BR"/>
              </w:rPr>
            </w:pPr>
            <w:r w:rsidRPr="007B2D41">
              <w:rPr>
                <w:rFonts w:ascii="Calibri Light" w:eastAsia="Times New Roman" w:hAnsi="Calibri Light" w:cs="Calibri Light"/>
                <w:b/>
                <w:bCs/>
                <w:color w:val="005CA9"/>
                <w:sz w:val="18"/>
                <w:szCs w:val="18"/>
                <w:lang w:eastAsia="pt-BR"/>
              </w:rPr>
              <w:t>Descrição</w:t>
            </w:r>
          </w:p>
        </w:tc>
        <w:tc>
          <w:tcPr>
            <w:tcW w:w="1985" w:type="pct"/>
            <w:gridSpan w:val="2"/>
            <w:tcBorders>
              <w:top w:val="single" w:sz="4" w:space="0" w:color="54BBAB"/>
              <w:left w:val="nil"/>
              <w:bottom w:val="single" w:sz="4" w:space="0" w:color="54BBAB"/>
              <w:right w:val="nil"/>
            </w:tcBorders>
            <w:shd w:val="clear" w:color="auto" w:fill="auto"/>
            <w:vAlign w:val="center"/>
            <w:hideMark/>
          </w:tcPr>
          <w:p w14:paraId="3DDD8080" w14:textId="77777777" w:rsidR="007B2D41" w:rsidRPr="007B2D41" w:rsidRDefault="007B2D41" w:rsidP="007B2D41">
            <w:pPr>
              <w:spacing w:after="0" w:line="240" w:lineRule="auto"/>
              <w:jc w:val="center"/>
              <w:rPr>
                <w:rFonts w:ascii="Calibri Light" w:eastAsia="Times New Roman" w:hAnsi="Calibri Light" w:cs="Calibri Light"/>
                <w:b/>
                <w:bCs/>
                <w:color w:val="005CA9"/>
                <w:sz w:val="18"/>
                <w:szCs w:val="18"/>
                <w:lang w:eastAsia="pt-BR"/>
              </w:rPr>
            </w:pPr>
            <w:r w:rsidRPr="007B2D41">
              <w:rPr>
                <w:rFonts w:ascii="Calibri Light" w:eastAsia="Times New Roman" w:hAnsi="Calibri Light" w:cs="Calibri Light"/>
                <w:b/>
                <w:bCs/>
                <w:color w:val="005CA9"/>
                <w:sz w:val="18"/>
                <w:szCs w:val="18"/>
                <w:lang w:eastAsia="pt-BR"/>
              </w:rPr>
              <w:t>Controladora e Consolidado</w:t>
            </w:r>
          </w:p>
        </w:tc>
      </w:tr>
      <w:tr w:rsidR="007B2D41" w:rsidRPr="007B2D41" w14:paraId="7D28D44F" w14:textId="77777777" w:rsidTr="003F1FA4">
        <w:trPr>
          <w:trHeight w:val="227"/>
        </w:trPr>
        <w:tc>
          <w:tcPr>
            <w:tcW w:w="3015" w:type="pct"/>
            <w:vMerge/>
            <w:tcBorders>
              <w:top w:val="single" w:sz="4" w:space="0" w:color="54BBAB"/>
              <w:left w:val="nil"/>
              <w:bottom w:val="single" w:sz="4" w:space="0" w:color="54BBAB"/>
              <w:right w:val="nil"/>
            </w:tcBorders>
            <w:shd w:val="clear" w:color="auto" w:fill="auto"/>
            <w:vAlign w:val="center"/>
            <w:hideMark/>
          </w:tcPr>
          <w:p w14:paraId="5383EA30" w14:textId="77777777" w:rsidR="007B2D41" w:rsidRPr="007B2D41" w:rsidRDefault="007B2D41" w:rsidP="007B2D41">
            <w:pPr>
              <w:spacing w:after="0" w:line="240" w:lineRule="auto"/>
              <w:rPr>
                <w:rFonts w:ascii="Calibri Light" w:eastAsia="Times New Roman" w:hAnsi="Calibri Light" w:cs="Calibri Light"/>
                <w:b/>
                <w:bCs/>
                <w:color w:val="005CA9"/>
                <w:sz w:val="18"/>
                <w:szCs w:val="18"/>
                <w:lang w:eastAsia="pt-BR"/>
              </w:rPr>
            </w:pPr>
          </w:p>
        </w:tc>
        <w:tc>
          <w:tcPr>
            <w:tcW w:w="993" w:type="pct"/>
            <w:tcBorders>
              <w:top w:val="nil"/>
              <w:left w:val="nil"/>
              <w:bottom w:val="single" w:sz="4" w:space="0" w:color="54BBAB"/>
              <w:right w:val="nil"/>
            </w:tcBorders>
            <w:shd w:val="clear" w:color="auto" w:fill="auto"/>
            <w:vAlign w:val="center"/>
            <w:hideMark/>
          </w:tcPr>
          <w:p w14:paraId="06BC12FA" w14:textId="7F3D79E2" w:rsidR="007B2D41" w:rsidRPr="007B2D41" w:rsidRDefault="007B2D41" w:rsidP="007B2D41">
            <w:pPr>
              <w:spacing w:after="0" w:line="240" w:lineRule="auto"/>
              <w:jc w:val="center"/>
              <w:rPr>
                <w:rFonts w:ascii="Calibri Light" w:eastAsia="Times New Roman" w:hAnsi="Calibri Light" w:cs="Calibri Light"/>
                <w:b/>
                <w:bCs/>
                <w:color w:val="005CA9"/>
                <w:sz w:val="18"/>
                <w:szCs w:val="18"/>
                <w:lang w:eastAsia="pt-BR"/>
              </w:rPr>
            </w:pPr>
            <w:r w:rsidRPr="007B2D41">
              <w:rPr>
                <w:rFonts w:ascii="Calibri Light" w:eastAsia="Times New Roman" w:hAnsi="Calibri Light" w:cs="Calibri Light"/>
                <w:b/>
                <w:bCs/>
                <w:color w:val="005CA9"/>
                <w:sz w:val="18"/>
                <w:szCs w:val="18"/>
                <w:lang w:eastAsia="pt-BR"/>
              </w:rPr>
              <w:t>3</w:t>
            </w:r>
            <w:r w:rsidR="00FD580A">
              <w:rPr>
                <w:rFonts w:ascii="Calibri Light" w:eastAsia="Times New Roman" w:hAnsi="Calibri Light" w:cs="Calibri Light"/>
                <w:b/>
                <w:bCs/>
                <w:color w:val="005CA9"/>
                <w:sz w:val="18"/>
                <w:szCs w:val="18"/>
                <w:lang w:eastAsia="pt-BR"/>
              </w:rPr>
              <w:t>0</w:t>
            </w:r>
            <w:r w:rsidRPr="007B2D41">
              <w:rPr>
                <w:rFonts w:ascii="Calibri Light" w:eastAsia="Times New Roman" w:hAnsi="Calibri Light" w:cs="Calibri Light"/>
                <w:b/>
                <w:bCs/>
                <w:color w:val="005CA9"/>
                <w:sz w:val="18"/>
                <w:szCs w:val="18"/>
                <w:lang w:eastAsia="pt-BR"/>
              </w:rPr>
              <w:t>/</w:t>
            </w:r>
            <w:r w:rsidR="00FC42FF">
              <w:rPr>
                <w:rFonts w:ascii="Calibri Light" w:eastAsia="Times New Roman" w:hAnsi="Calibri Light" w:cs="Calibri Light"/>
                <w:b/>
                <w:bCs/>
                <w:color w:val="005CA9"/>
                <w:sz w:val="18"/>
                <w:szCs w:val="18"/>
                <w:lang w:eastAsia="pt-BR"/>
              </w:rPr>
              <w:t>0</w:t>
            </w:r>
            <w:r w:rsidR="00B57982">
              <w:rPr>
                <w:rFonts w:ascii="Calibri Light" w:eastAsia="Times New Roman" w:hAnsi="Calibri Light" w:cs="Calibri Light"/>
                <w:b/>
                <w:bCs/>
                <w:color w:val="005CA9"/>
                <w:sz w:val="18"/>
                <w:szCs w:val="18"/>
                <w:lang w:eastAsia="pt-BR"/>
              </w:rPr>
              <w:t>9</w:t>
            </w:r>
            <w:r w:rsidRPr="007B2D41">
              <w:rPr>
                <w:rFonts w:ascii="Calibri Light" w:eastAsia="Times New Roman" w:hAnsi="Calibri Light" w:cs="Calibri Light"/>
                <w:b/>
                <w:bCs/>
                <w:color w:val="005CA9"/>
                <w:sz w:val="18"/>
                <w:szCs w:val="18"/>
                <w:lang w:eastAsia="pt-BR"/>
              </w:rPr>
              <w:t>/202</w:t>
            </w:r>
            <w:r w:rsidR="00FC42FF">
              <w:rPr>
                <w:rFonts w:ascii="Calibri Light" w:eastAsia="Times New Roman" w:hAnsi="Calibri Light" w:cs="Calibri Light"/>
                <w:b/>
                <w:bCs/>
                <w:color w:val="005CA9"/>
                <w:sz w:val="18"/>
                <w:szCs w:val="18"/>
                <w:lang w:eastAsia="pt-BR"/>
              </w:rPr>
              <w:t>4</w:t>
            </w:r>
          </w:p>
        </w:tc>
        <w:tc>
          <w:tcPr>
            <w:tcW w:w="992" w:type="pct"/>
            <w:tcBorders>
              <w:top w:val="nil"/>
              <w:left w:val="nil"/>
              <w:bottom w:val="single" w:sz="4" w:space="0" w:color="54BBAB"/>
              <w:right w:val="nil"/>
            </w:tcBorders>
            <w:shd w:val="clear" w:color="auto" w:fill="auto"/>
            <w:vAlign w:val="center"/>
            <w:hideMark/>
          </w:tcPr>
          <w:p w14:paraId="7830A4A2" w14:textId="57F2F619" w:rsidR="007B2D41" w:rsidRPr="007B2D41" w:rsidRDefault="007B2D41" w:rsidP="007B2D41">
            <w:pPr>
              <w:spacing w:after="0" w:line="240" w:lineRule="auto"/>
              <w:jc w:val="center"/>
              <w:rPr>
                <w:rFonts w:ascii="Calibri Light" w:eastAsia="Times New Roman" w:hAnsi="Calibri Light" w:cs="Calibri Light"/>
                <w:b/>
                <w:bCs/>
                <w:color w:val="005CA9"/>
                <w:sz w:val="18"/>
                <w:szCs w:val="18"/>
                <w:lang w:eastAsia="pt-BR"/>
              </w:rPr>
            </w:pPr>
            <w:r w:rsidRPr="007B2D41">
              <w:rPr>
                <w:rFonts w:ascii="Calibri Light" w:eastAsia="Times New Roman" w:hAnsi="Calibri Light" w:cs="Calibri Light"/>
                <w:b/>
                <w:bCs/>
                <w:color w:val="005CA9"/>
                <w:sz w:val="18"/>
                <w:szCs w:val="18"/>
                <w:lang w:eastAsia="pt-BR"/>
              </w:rPr>
              <w:t>31/12/202</w:t>
            </w:r>
            <w:r w:rsidR="00FC42FF">
              <w:rPr>
                <w:rFonts w:ascii="Calibri Light" w:eastAsia="Times New Roman" w:hAnsi="Calibri Light" w:cs="Calibri Light"/>
                <w:b/>
                <w:bCs/>
                <w:color w:val="005CA9"/>
                <w:sz w:val="18"/>
                <w:szCs w:val="18"/>
                <w:lang w:eastAsia="pt-BR"/>
              </w:rPr>
              <w:t>3</w:t>
            </w:r>
          </w:p>
        </w:tc>
      </w:tr>
      <w:tr w:rsidR="007B2D41" w:rsidRPr="007B2D41" w14:paraId="1498CA04" w14:textId="77777777" w:rsidTr="003F1FA4">
        <w:trPr>
          <w:trHeight w:val="227"/>
        </w:trPr>
        <w:tc>
          <w:tcPr>
            <w:tcW w:w="3015" w:type="pct"/>
            <w:tcBorders>
              <w:top w:val="nil"/>
              <w:left w:val="nil"/>
              <w:bottom w:val="single" w:sz="4" w:space="0" w:color="54BBAB"/>
              <w:right w:val="nil"/>
            </w:tcBorders>
            <w:shd w:val="clear" w:color="auto" w:fill="auto"/>
            <w:vAlign w:val="center"/>
            <w:hideMark/>
          </w:tcPr>
          <w:p w14:paraId="2265C579" w14:textId="77777777" w:rsidR="007B2D41" w:rsidRPr="007B2D41" w:rsidRDefault="007B2D41" w:rsidP="007B2D41">
            <w:pPr>
              <w:spacing w:after="0" w:line="240" w:lineRule="auto"/>
              <w:ind w:firstLineChars="100" w:firstLine="201"/>
              <w:rPr>
                <w:rFonts w:ascii="Calibri Light" w:eastAsia="Times New Roman" w:hAnsi="Calibri Light" w:cs="Calibri Light"/>
                <w:b/>
                <w:bCs/>
                <w:color w:val="005CA9"/>
                <w:sz w:val="20"/>
                <w:szCs w:val="20"/>
                <w:lang w:eastAsia="pt-BR"/>
              </w:rPr>
            </w:pPr>
            <w:r w:rsidRPr="007B2D41">
              <w:rPr>
                <w:rFonts w:ascii="Calibri Light" w:eastAsia="Times New Roman" w:hAnsi="Calibri Light" w:cs="Calibri Light"/>
                <w:b/>
                <w:bCs/>
                <w:color w:val="005CA9"/>
                <w:sz w:val="20"/>
                <w:szCs w:val="20"/>
                <w:lang w:eastAsia="pt-BR"/>
              </w:rPr>
              <w:t>Empregados</w:t>
            </w:r>
          </w:p>
        </w:tc>
        <w:tc>
          <w:tcPr>
            <w:tcW w:w="993" w:type="pct"/>
            <w:tcBorders>
              <w:top w:val="nil"/>
              <w:left w:val="nil"/>
              <w:bottom w:val="single" w:sz="4" w:space="0" w:color="54BBAB"/>
              <w:right w:val="nil"/>
            </w:tcBorders>
            <w:shd w:val="clear" w:color="auto" w:fill="auto"/>
            <w:vAlign w:val="center"/>
          </w:tcPr>
          <w:p w14:paraId="355586A7" w14:textId="6D0559DC" w:rsidR="007B2D41" w:rsidRPr="007B2D41" w:rsidRDefault="007B2D41" w:rsidP="00CF5CEE">
            <w:pPr>
              <w:spacing w:after="0" w:line="240" w:lineRule="auto"/>
              <w:ind w:firstLineChars="100" w:firstLine="201"/>
              <w:jc w:val="right"/>
              <w:rPr>
                <w:rFonts w:ascii="Calibri Light" w:eastAsia="Times New Roman" w:hAnsi="Calibri Light" w:cs="Calibri Light"/>
                <w:b/>
                <w:bCs/>
                <w:color w:val="005CA9"/>
                <w:sz w:val="20"/>
                <w:szCs w:val="20"/>
                <w:lang w:eastAsia="pt-BR"/>
              </w:rPr>
            </w:pPr>
          </w:p>
        </w:tc>
        <w:tc>
          <w:tcPr>
            <w:tcW w:w="992" w:type="pct"/>
            <w:tcBorders>
              <w:top w:val="nil"/>
              <w:left w:val="nil"/>
              <w:bottom w:val="single" w:sz="4" w:space="0" w:color="54BBAB"/>
              <w:right w:val="nil"/>
            </w:tcBorders>
            <w:shd w:val="clear" w:color="auto" w:fill="auto"/>
            <w:vAlign w:val="center"/>
            <w:hideMark/>
          </w:tcPr>
          <w:p w14:paraId="2D1B8A63" w14:textId="77777777" w:rsidR="007B2D41" w:rsidRPr="007B2D41" w:rsidRDefault="007B2D41" w:rsidP="00CF5CEE">
            <w:pPr>
              <w:spacing w:after="0" w:line="240" w:lineRule="auto"/>
              <w:jc w:val="right"/>
              <w:rPr>
                <w:rFonts w:ascii="Calibri Light" w:eastAsia="Times New Roman" w:hAnsi="Calibri Light" w:cs="Calibri Light"/>
                <w:b/>
                <w:bCs/>
                <w:color w:val="005CA9"/>
                <w:sz w:val="18"/>
                <w:szCs w:val="18"/>
                <w:lang w:eastAsia="pt-BR"/>
              </w:rPr>
            </w:pPr>
            <w:r w:rsidRPr="007B2D41">
              <w:rPr>
                <w:rFonts w:ascii="Calibri Light" w:eastAsia="Times New Roman" w:hAnsi="Calibri Light" w:cs="Calibri Light"/>
                <w:b/>
                <w:bCs/>
                <w:color w:val="005CA9"/>
                <w:sz w:val="18"/>
                <w:szCs w:val="18"/>
                <w:lang w:eastAsia="pt-BR"/>
              </w:rPr>
              <w:t> </w:t>
            </w:r>
          </w:p>
        </w:tc>
      </w:tr>
      <w:tr w:rsidR="00F97DAC" w:rsidRPr="007B2D41" w14:paraId="2CE9FB81" w14:textId="77777777" w:rsidTr="00FF2B6A">
        <w:trPr>
          <w:trHeight w:val="227"/>
        </w:trPr>
        <w:tc>
          <w:tcPr>
            <w:tcW w:w="3015" w:type="pct"/>
            <w:tcBorders>
              <w:top w:val="nil"/>
              <w:left w:val="nil"/>
              <w:bottom w:val="nil"/>
              <w:right w:val="nil"/>
            </w:tcBorders>
            <w:shd w:val="clear" w:color="auto" w:fill="auto"/>
            <w:vAlign w:val="center"/>
            <w:hideMark/>
          </w:tcPr>
          <w:p w14:paraId="448AAAF5" w14:textId="77777777" w:rsidR="00F97DAC" w:rsidRPr="007B2D41" w:rsidRDefault="00F97DAC" w:rsidP="00F97DAC">
            <w:pPr>
              <w:spacing w:after="0" w:line="240" w:lineRule="auto"/>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Menor salário (1)</w:t>
            </w:r>
          </w:p>
        </w:tc>
        <w:tc>
          <w:tcPr>
            <w:tcW w:w="993" w:type="pct"/>
            <w:tcBorders>
              <w:top w:val="nil"/>
              <w:left w:val="nil"/>
              <w:bottom w:val="nil"/>
              <w:right w:val="nil"/>
            </w:tcBorders>
            <w:shd w:val="clear" w:color="auto" w:fill="auto"/>
            <w:vAlign w:val="center"/>
          </w:tcPr>
          <w:p w14:paraId="16CD58FD" w14:textId="773D0B81" w:rsidR="00F97DAC" w:rsidRPr="007B2D41" w:rsidRDefault="00F97DAC" w:rsidP="00F97DA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12.379</w:t>
            </w:r>
          </w:p>
        </w:tc>
        <w:tc>
          <w:tcPr>
            <w:tcW w:w="992" w:type="pct"/>
            <w:tcBorders>
              <w:top w:val="nil"/>
              <w:left w:val="nil"/>
              <w:bottom w:val="nil"/>
              <w:right w:val="nil"/>
            </w:tcBorders>
            <w:shd w:val="clear" w:color="auto" w:fill="auto"/>
            <w:vAlign w:val="center"/>
            <w:hideMark/>
          </w:tcPr>
          <w:p w14:paraId="5EDBAF89" w14:textId="653BC80C" w:rsidR="00F97DAC" w:rsidRPr="007B2D41" w:rsidRDefault="00F97DAC" w:rsidP="00F97DAC">
            <w:pPr>
              <w:spacing w:after="0" w:line="240" w:lineRule="auto"/>
              <w:jc w:val="right"/>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11.830</w:t>
            </w:r>
          </w:p>
        </w:tc>
      </w:tr>
      <w:tr w:rsidR="00F97DAC" w:rsidRPr="007B2D41" w14:paraId="500D2C01" w14:textId="77777777" w:rsidTr="00FF2B6A">
        <w:trPr>
          <w:trHeight w:val="227"/>
        </w:trPr>
        <w:tc>
          <w:tcPr>
            <w:tcW w:w="3015" w:type="pct"/>
            <w:tcBorders>
              <w:top w:val="nil"/>
              <w:left w:val="nil"/>
              <w:bottom w:val="nil"/>
              <w:right w:val="nil"/>
            </w:tcBorders>
            <w:shd w:val="clear" w:color="auto" w:fill="auto"/>
            <w:vAlign w:val="center"/>
            <w:hideMark/>
          </w:tcPr>
          <w:p w14:paraId="27624A73" w14:textId="77777777" w:rsidR="00F97DAC" w:rsidRPr="007B2D41" w:rsidRDefault="00F97DAC" w:rsidP="00F97DAC">
            <w:pPr>
              <w:spacing w:after="0" w:line="240" w:lineRule="auto"/>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Maior salário (1)</w:t>
            </w:r>
          </w:p>
        </w:tc>
        <w:tc>
          <w:tcPr>
            <w:tcW w:w="993" w:type="pct"/>
            <w:tcBorders>
              <w:top w:val="nil"/>
              <w:left w:val="nil"/>
              <w:bottom w:val="nil"/>
              <w:right w:val="nil"/>
            </w:tcBorders>
            <w:shd w:val="clear" w:color="auto" w:fill="auto"/>
            <w:vAlign w:val="center"/>
          </w:tcPr>
          <w:p w14:paraId="00CED54E" w14:textId="7BEF5017" w:rsidR="00F97DAC" w:rsidRPr="007B2D41" w:rsidRDefault="00F97DAC" w:rsidP="00F97DA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52.227</w:t>
            </w:r>
          </w:p>
        </w:tc>
        <w:tc>
          <w:tcPr>
            <w:tcW w:w="992" w:type="pct"/>
            <w:tcBorders>
              <w:top w:val="nil"/>
              <w:left w:val="nil"/>
              <w:bottom w:val="nil"/>
              <w:right w:val="nil"/>
            </w:tcBorders>
            <w:shd w:val="clear" w:color="auto" w:fill="auto"/>
            <w:vAlign w:val="center"/>
            <w:hideMark/>
          </w:tcPr>
          <w:p w14:paraId="19D9B54E" w14:textId="733285BB" w:rsidR="00F97DAC" w:rsidRPr="007B2D41" w:rsidRDefault="00F97DAC" w:rsidP="00F97DAC">
            <w:pPr>
              <w:spacing w:after="0" w:line="240" w:lineRule="auto"/>
              <w:jc w:val="right"/>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49.911</w:t>
            </w:r>
          </w:p>
        </w:tc>
      </w:tr>
      <w:tr w:rsidR="00F97DAC" w:rsidRPr="007B2D41" w14:paraId="464EB21D" w14:textId="77777777" w:rsidTr="00FF2B6A">
        <w:trPr>
          <w:trHeight w:val="227"/>
        </w:trPr>
        <w:tc>
          <w:tcPr>
            <w:tcW w:w="3015" w:type="pct"/>
            <w:tcBorders>
              <w:top w:val="nil"/>
              <w:left w:val="nil"/>
              <w:bottom w:val="nil"/>
              <w:right w:val="nil"/>
            </w:tcBorders>
            <w:shd w:val="clear" w:color="auto" w:fill="auto"/>
            <w:vAlign w:val="center"/>
            <w:hideMark/>
          </w:tcPr>
          <w:p w14:paraId="245E1053" w14:textId="77777777" w:rsidR="00F97DAC" w:rsidRPr="007B2D41" w:rsidRDefault="00F97DAC" w:rsidP="00F97DAC">
            <w:pPr>
              <w:spacing w:after="0" w:line="240" w:lineRule="auto"/>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Salário médio (1)</w:t>
            </w:r>
          </w:p>
        </w:tc>
        <w:tc>
          <w:tcPr>
            <w:tcW w:w="993" w:type="pct"/>
            <w:tcBorders>
              <w:top w:val="nil"/>
              <w:left w:val="nil"/>
              <w:bottom w:val="nil"/>
              <w:right w:val="nil"/>
            </w:tcBorders>
            <w:shd w:val="clear" w:color="auto" w:fill="auto"/>
            <w:vAlign w:val="center"/>
          </w:tcPr>
          <w:p w14:paraId="47A4F5CD" w14:textId="26E088DB" w:rsidR="00F97DAC" w:rsidRPr="007B2D41" w:rsidRDefault="00F97DAC" w:rsidP="00F97DA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24.594</w:t>
            </w:r>
          </w:p>
        </w:tc>
        <w:tc>
          <w:tcPr>
            <w:tcW w:w="992" w:type="pct"/>
            <w:tcBorders>
              <w:top w:val="nil"/>
              <w:left w:val="nil"/>
              <w:bottom w:val="nil"/>
              <w:right w:val="nil"/>
            </w:tcBorders>
            <w:shd w:val="clear" w:color="auto" w:fill="auto"/>
            <w:vAlign w:val="center"/>
            <w:hideMark/>
          </w:tcPr>
          <w:p w14:paraId="1E769569" w14:textId="078544D0" w:rsidR="00F97DAC" w:rsidRPr="007B2D41" w:rsidRDefault="00F97DAC" w:rsidP="00F97DAC">
            <w:pPr>
              <w:spacing w:after="0" w:line="240" w:lineRule="auto"/>
              <w:jc w:val="right"/>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23.612</w:t>
            </w:r>
          </w:p>
        </w:tc>
      </w:tr>
      <w:tr w:rsidR="00F97DAC" w:rsidRPr="007B2D41" w14:paraId="00E06774" w14:textId="77777777" w:rsidTr="00FF2B6A">
        <w:trPr>
          <w:trHeight w:val="227"/>
        </w:trPr>
        <w:tc>
          <w:tcPr>
            <w:tcW w:w="3015" w:type="pct"/>
            <w:tcBorders>
              <w:top w:val="nil"/>
              <w:left w:val="nil"/>
              <w:bottom w:val="nil"/>
              <w:right w:val="nil"/>
            </w:tcBorders>
            <w:shd w:val="clear" w:color="auto" w:fill="auto"/>
            <w:vAlign w:val="center"/>
            <w:hideMark/>
          </w:tcPr>
          <w:p w14:paraId="5413DBA0" w14:textId="77777777" w:rsidR="00F97DAC" w:rsidRPr="007B2D41" w:rsidRDefault="00F97DAC" w:rsidP="00F97DAC">
            <w:pPr>
              <w:spacing w:after="0" w:line="240" w:lineRule="auto"/>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Benefício global médio (2)</w:t>
            </w:r>
          </w:p>
        </w:tc>
        <w:tc>
          <w:tcPr>
            <w:tcW w:w="993" w:type="pct"/>
            <w:tcBorders>
              <w:top w:val="nil"/>
              <w:left w:val="nil"/>
              <w:bottom w:val="nil"/>
              <w:right w:val="nil"/>
            </w:tcBorders>
            <w:shd w:val="clear" w:color="auto" w:fill="auto"/>
            <w:vAlign w:val="center"/>
          </w:tcPr>
          <w:p w14:paraId="18DD61D8" w14:textId="0EEEEED6" w:rsidR="00F97DAC" w:rsidRPr="007B2D41" w:rsidRDefault="00F97DAC" w:rsidP="00F97DA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7.612</w:t>
            </w:r>
          </w:p>
        </w:tc>
        <w:tc>
          <w:tcPr>
            <w:tcW w:w="992" w:type="pct"/>
            <w:tcBorders>
              <w:top w:val="nil"/>
              <w:left w:val="nil"/>
              <w:bottom w:val="nil"/>
              <w:right w:val="nil"/>
            </w:tcBorders>
            <w:shd w:val="clear" w:color="auto" w:fill="auto"/>
            <w:vAlign w:val="center"/>
            <w:hideMark/>
          </w:tcPr>
          <w:p w14:paraId="7FFF5157" w14:textId="053C294F" w:rsidR="00F97DAC" w:rsidRPr="007B2D41" w:rsidRDefault="00F97DAC" w:rsidP="00F97DAC">
            <w:pPr>
              <w:spacing w:after="0" w:line="240" w:lineRule="auto"/>
              <w:jc w:val="right"/>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6.584</w:t>
            </w:r>
          </w:p>
        </w:tc>
      </w:tr>
      <w:tr w:rsidR="00F97DAC" w:rsidRPr="007B2D41" w14:paraId="0A468CAC" w14:textId="77777777" w:rsidTr="003F1FA4">
        <w:trPr>
          <w:trHeight w:val="227"/>
        </w:trPr>
        <w:tc>
          <w:tcPr>
            <w:tcW w:w="3015" w:type="pct"/>
            <w:tcBorders>
              <w:top w:val="nil"/>
              <w:left w:val="nil"/>
              <w:bottom w:val="single" w:sz="4" w:space="0" w:color="54BBAB"/>
              <w:right w:val="nil"/>
            </w:tcBorders>
            <w:shd w:val="clear" w:color="auto" w:fill="auto"/>
            <w:vAlign w:val="center"/>
            <w:hideMark/>
          </w:tcPr>
          <w:p w14:paraId="3BED6F89" w14:textId="77777777" w:rsidR="00F97DAC" w:rsidRPr="007B2D41" w:rsidRDefault="00F97DAC" w:rsidP="00F97DAC">
            <w:pPr>
              <w:spacing w:after="0" w:line="240" w:lineRule="auto"/>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 </w:t>
            </w:r>
          </w:p>
        </w:tc>
        <w:tc>
          <w:tcPr>
            <w:tcW w:w="993" w:type="pct"/>
            <w:tcBorders>
              <w:top w:val="nil"/>
              <w:left w:val="nil"/>
              <w:bottom w:val="single" w:sz="4" w:space="0" w:color="54BBAB"/>
              <w:right w:val="nil"/>
            </w:tcBorders>
            <w:shd w:val="clear" w:color="auto" w:fill="auto"/>
            <w:vAlign w:val="center"/>
          </w:tcPr>
          <w:p w14:paraId="1EDC9C8F" w14:textId="1EFEA2AB" w:rsidR="00F97DAC" w:rsidRPr="007B2D41" w:rsidRDefault="00F97DAC" w:rsidP="00F97DAC">
            <w:pPr>
              <w:spacing w:after="0" w:line="240" w:lineRule="auto"/>
              <w:jc w:val="right"/>
              <w:rPr>
                <w:rFonts w:ascii="Calibri Light" w:eastAsia="Times New Roman" w:hAnsi="Calibri Light" w:cs="Calibri Light"/>
                <w:color w:val="005CA9"/>
                <w:sz w:val="18"/>
                <w:szCs w:val="18"/>
                <w:lang w:eastAsia="pt-BR"/>
              </w:rPr>
            </w:pPr>
          </w:p>
        </w:tc>
        <w:tc>
          <w:tcPr>
            <w:tcW w:w="992" w:type="pct"/>
            <w:tcBorders>
              <w:top w:val="nil"/>
              <w:left w:val="nil"/>
              <w:bottom w:val="single" w:sz="4" w:space="0" w:color="54BBAB"/>
              <w:right w:val="nil"/>
            </w:tcBorders>
            <w:shd w:val="clear" w:color="auto" w:fill="auto"/>
            <w:vAlign w:val="center"/>
            <w:hideMark/>
          </w:tcPr>
          <w:p w14:paraId="106EEB53" w14:textId="0B2EDF6F" w:rsidR="00F97DAC" w:rsidRPr="007B2D41" w:rsidRDefault="00F97DAC" w:rsidP="00F97DAC">
            <w:pPr>
              <w:spacing w:after="0" w:line="240" w:lineRule="auto"/>
              <w:jc w:val="right"/>
              <w:rPr>
                <w:rFonts w:ascii="Calibri Light" w:eastAsia="Times New Roman" w:hAnsi="Calibri Light" w:cs="Calibri Light"/>
                <w:color w:val="005CA9"/>
                <w:sz w:val="18"/>
                <w:szCs w:val="18"/>
                <w:lang w:eastAsia="pt-BR"/>
              </w:rPr>
            </w:pPr>
          </w:p>
        </w:tc>
      </w:tr>
      <w:tr w:rsidR="00F97DAC" w:rsidRPr="007B2D41" w14:paraId="17447696" w14:textId="77777777" w:rsidTr="003F1FA4">
        <w:trPr>
          <w:trHeight w:val="227"/>
        </w:trPr>
        <w:tc>
          <w:tcPr>
            <w:tcW w:w="3015" w:type="pct"/>
            <w:tcBorders>
              <w:top w:val="nil"/>
              <w:left w:val="nil"/>
              <w:bottom w:val="single" w:sz="4" w:space="0" w:color="54BBAB"/>
              <w:right w:val="nil"/>
            </w:tcBorders>
            <w:shd w:val="clear" w:color="auto" w:fill="auto"/>
            <w:vAlign w:val="center"/>
            <w:hideMark/>
          </w:tcPr>
          <w:p w14:paraId="4F8F5AD4" w14:textId="77777777" w:rsidR="00F97DAC" w:rsidRPr="007B2D41" w:rsidRDefault="00F97DAC" w:rsidP="00F97DAC">
            <w:pPr>
              <w:spacing w:after="0" w:line="240" w:lineRule="auto"/>
              <w:ind w:firstLineChars="100" w:firstLine="201"/>
              <w:rPr>
                <w:rFonts w:ascii="Calibri Light" w:eastAsia="Times New Roman" w:hAnsi="Calibri Light" w:cs="Calibri Light"/>
                <w:b/>
                <w:bCs/>
                <w:color w:val="005CA9"/>
                <w:sz w:val="20"/>
                <w:szCs w:val="20"/>
                <w:lang w:eastAsia="pt-BR"/>
              </w:rPr>
            </w:pPr>
            <w:r w:rsidRPr="007B2D41">
              <w:rPr>
                <w:rFonts w:ascii="Calibri Light" w:eastAsia="Times New Roman" w:hAnsi="Calibri Light" w:cs="Calibri Light"/>
                <w:b/>
                <w:bCs/>
                <w:color w:val="005CA9"/>
                <w:sz w:val="20"/>
                <w:szCs w:val="20"/>
                <w:lang w:eastAsia="pt-BR"/>
              </w:rPr>
              <w:t>Dirigentes</w:t>
            </w:r>
          </w:p>
        </w:tc>
        <w:tc>
          <w:tcPr>
            <w:tcW w:w="993" w:type="pct"/>
            <w:tcBorders>
              <w:top w:val="nil"/>
              <w:left w:val="nil"/>
              <w:bottom w:val="single" w:sz="4" w:space="0" w:color="54BBAB"/>
              <w:right w:val="nil"/>
            </w:tcBorders>
            <w:shd w:val="clear" w:color="auto" w:fill="auto"/>
            <w:vAlign w:val="center"/>
          </w:tcPr>
          <w:p w14:paraId="499C67A2" w14:textId="29B33158" w:rsidR="00F97DAC" w:rsidRPr="007B2D41" w:rsidRDefault="00F97DAC" w:rsidP="00F97DAC">
            <w:pPr>
              <w:spacing w:after="0" w:line="240" w:lineRule="auto"/>
              <w:jc w:val="right"/>
              <w:rPr>
                <w:rFonts w:ascii="Calibri Light" w:eastAsia="Times New Roman" w:hAnsi="Calibri Light" w:cs="Calibri Light"/>
                <w:b/>
                <w:bCs/>
                <w:color w:val="005CA9"/>
                <w:sz w:val="20"/>
                <w:szCs w:val="20"/>
                <w:lang w:eastAsia="pt-BR"/>
              </w:rPr>
            </w:pPr>
          </w:p>
        </w:tc>
        <w:tc>
          <w:tcPr>
            <w:tcW w:w="992" w:type="pct"/>
            <w:tcBorders>
              <w:top w:val="nil"/>
              <w:left w:val="nil"/>
              <w:bottom w:val="single" w:sz="4" w:space="0" w:color="54BBAB"/>
              <w:right w:val="nil"/>
            </w:tcBorders>
            <w:shd w:val="clear" w:color="auto" w:fill="auto"/>
            <w:vAlign w:val="center"/>
            <w:hideMark/>
          </w:tcPr>
          <w:p w14:paraId="10408BEB" w14:textId="10B3DB3D" w:rsidR="00F97DAC" w:rsidRPr="007B2D41" w:rsidRDefault="00F97DAC" w:rsidP="00F97DAC">
            <w:pPr>
              <w:spacing w:after="0" w:line="240" w:lineRule="auto"/>
              <w:jc w:val="right"/>
              <w:rPr>
                <w:rFonts w:ascii="Calibri Light" w:eastAsia="Times New Roman" w:hAnsi="Calibri Light" w:cs="Calibri Light"/>
                <w:b/>
                <w:bCs/>
                <w:color w:val="005CA9"/>
                <w:sz w:val="18"/>
                <w:szCs w:val="18"/>
                <w:lang w:eastAsia="pt-BR"/>
              </w:rPr>
            </w:pPr>
          </w:p>
        </w:tc>
      </w:tr>
      <w:tr w:rsidR="00FF2B6A" w:rsidRPr="007B2D41" w14:paraId="0C340C97" w14:textId="77777777" w:rsidTr="00FF2B6A">
        <w:trPr>
          <w:trHeight w:val="227"/>
        </w:trPr>
        <w:tc>
          <w:tcPr>
            <w:tcW w:w="3015" w:type="pct"/>
            <w:tcBorders>
              <w:top w:val="nil"/>
              <w:left w:val="nil"/>
              <w:bottom w:val="nil"/>
              <w:right w:val="nil"/>
            </w:tcBorders>
            <w:shd w:val="clear" w:color="auto" w:fill="auto"/>
            <w:vAlign w:val="center"/>
            <w:hideMark/>
          </w:tcPr>
          <w:p w14:paraId="38862585" w14:textId="77777777" w:rsidR="00FF2B6A" w:rsidRPr="007B2D41" w:rsidRDefault="00FF2B6A" w:rsidP="00FF2B6A">
            <w:pPr>
              <w:spacing w:after="0" w:line="240" w:lineRule="auto"/>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Diretor-presidente</w:t>
            </w:r>
          </w:p>
        </w:tc>
        <w:tc>
          <w:tcPr>
            <w:tcW w:w="993" w:type="pct"/>
            <w:tcBorders>
              <w:top w:val="nil"/>
              <w:left w:val="nil"/>
              <w:bottom w:val="nil"/>
              <w:right w:val="nil"/>
            </w:tcBorders>
            <w:shd w:val="clear" w:color="auto" w:fill="auto"/>
            <w:vAlign w:val="center"/>
          </w:tcPr>
          <w:p w14:paraId="0D5A2EAB" w14:textId="39610221" w:rsidR="00FF2B6A" w:rsidRPr="007B2D41" w:rsidRDefault="00FF2B6A" w:rsidP="00FF2B6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57.292</w:t>
            </w:r>
          </w:p>
        </w:tc>
        <w:tc>
          <w:tcPr>
            <w:tcW w:w="992" w:type="pct"/>
            <w:tcBorders>
              <w:top w:val="nil"/>
              <w:left w:val="nil"/>
              <w:bottom w:val="nil"/>
              <w:right w:val="nil"/>
            </w:tcBorders>
            <w:shd w:val="clear" w:color="auto" w:fill="auto"/>
            <w:vAlign w:val="center"/>
            <w:hideMark/>
          </w:tcPr>
          <w:p w14:paraId="57BD174F" w14:textId="32434251" w:rsidR="00FF2B6A" w:rsidRPr="007B2D41" w:rsidRDefault="00FF2B6A" w:rsidP="00FF2B6A">
            <w:pPr>
              <w:spacing w:after="0" w:line="240" w:lineRule="auto"/>
              <w:jc w:val="right"/>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54.761</w:t>
            </w:r>
          </w:p>
        </w:tc>
      </w:tr>
      <w:tr w:rsidR="00FF2B6A" w:rsidRPr="007B2D41" w14:paraId="0A820788" w14:textId="77777777" w:rsidTr="00FF2B6A">
        <w:trPr>
          <w:trHeight w:val="227"/>
        </w:trPr>
        <w:tc>
          <w:tcPr>
            <w:tcW w:w="3015" w:type="pct"/>
            <w:tcBorders>
              <w:top w:val="nil"/>
              <w:left w:val="nil"/>
              <w:bottom w:val="nil"/>
              <w:right w:val="nil"/>
            </w:tcBorders>
            <w:shd w:val="clear" w:color="auto" w:fill="auto"/>
            <w:vAlign w:val="center"/>
            <w:hideMark/>
          </w:tcPr>
          <w:p w14:paraId="43D3BCFF" w14:textId="77777777" w:rsidR="00FF2B6A" w:rsidRPr="007B2D41" w:rsidRDefault="00FF2B6A" w:rsidP="00FF2B6A">
            <w:pPr>
              <w:spacing w:after="0" w:line="240" w:lineRule="auto"/>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Diretores</w:t>
            </w:r>
          </w:p>
        </w:tc>
        <w:tc>
          <w:tcPr>
            <w:tcW w:w="993" w:type="pct"/>
            <w:tcBorders>
              <w:top w:val="nil"/>
              <w:left w:val="nil"/>
              <w:bottom w:val="nil"/>
              <w:right w:val="nil"/>
            </w:tcBorders>
            <w:shd w:val="clear" w:color="auto" w:fill="auto"/>
            <w:vAlign w:val="center"/>
          </w:tcPr>
          <w:p w14:paraId="2D0648B2" w14:textId="599B7DBC" w:rsidR="00FF2B6A" w:rsidRPr="007B2D41" w:rsidRDefault="00FF2B6A" w:rsidP="00FF2B6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47.744</w:t>
            </w:r>
          </w:p>
        </w:tc>
        <w:tc>
          <w:tcPr>
            <w:tcW w:w="992" w:type="pct"/>
            <w:tcBorders>
              <w:top w:val="nil"/>
              <w:left w:val="nil"/>
              <w:bottom w:val="nil"/>
              <w:right w:val="nil"/>
            </w:tcBorders>
            <w:shd w:val="clear" w:color="auto" w:fill="auto"/>
            <w:vAlign w:val="center"/>
            <w:hideMark/>
          </w:tcPr>
          <w:p w14:paraId="651FA822" w14:textId="052ABE6A" w:rsidR="00FF2B6A" w:rsidRPr="007B2D41" w:rsidRDefault="00FF2B6A" w:rsidP="00FF2B6A">
            <w:pPr>
              <w:spacing w:after="0" w:line="240" w:lineRule="auto"/>
              <w:jc w:val="right"/>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45.635</w:t>
            </w:r>
          </w:p>
        </w:tc>
      </w:tr>
      <w:tr w:rsidR="00FF2B6A" w:rsidRPr="007B2D41" w14:paraId="12910763" w14:textId="77777777" w:rsidTr="00FF2B6A">
        <w:trPr>
          <w:trHeight w:val="227"/>
        </w:trPr>
        <w:tc>
          <w:tcPr>
            <w:tcW w:w="3015" w:type="pct"/>
            <w:tcBorders>
              <w:top w:val="nil"/>
              <w:left w:val="nil"/>
              <w:bottom w:val="nil"/>
              <w:right w:val="nil"/>
            </w:tcBorders>
            <w:shd w:val="clear" w:color="auto" w:fill="auto"/>
            <w:vAlign w:val="center"/>
            <w:hideMark/>
          </w:tcPr>
          <w:p w14:paraId="3967A474" w14:textId="520FF6DE" w:rsidR="00FF2B6A" w:rsidRPr="007B2D41" w:rsidRDefault="00FF2B6A" w:rsidP="00FF2B6A">
            <w:pPr>
              <w:spacing w:after="0" w:line="240" w:lineRule="auto"/>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Benefício global médio (2)</w:t>
            </w:r>
            <w:r>
              <w:rPr>
                <w:rFonts w:ascii="Calibri Light" w:eastAsia="Times New Roman" w:hAnsi="Calibri Light" w:cs="Calibri Light"/>
                <w:color w:val="005CA9"/>
                <w:sz w:val="18"/>
                <w:szCs w:val="18"/>
                <w:lang w:eastAsia="pt-BR"/>
              </w:rPr>
              <w:t xml:space="preserve"> (3)</w:t>
            </w:r>
          </w:p>
        </w:tc>
        <w:tc>
          <w:tcPr>
            <w:tcW w:w="993" w:type="pct"/>
            <w:tcBorders>
              <w:top w:val="nil"/>
              <w:left w:val="nil"/>
              <w:bottom w:val="nil"/>
              <w:right w:val="nil"/>
            </w:tcBorders>
            <w:shd w:val="clear" w:color="auto" w:fill="auto"/>
            <w:vAlign w:val="center"/>
          </w:tcPr>
          <w:p w14:paraId="581CCAE2" w14:textId="3D3375A8" w:rsidR="00FF2B6A" w:rsidRPr="007B2D41" w:rsidRDefault="00FF2B6A" w:rsidP="00FF2B6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7.600</w:t>
            </w:r>
          </w:p>
        </w:tc>
        <w:tc>
          <w:tcPr>
            <w:tcW w:w="992" w:type="pct"/>
            <w:tcBorders>
              <w:top w:val="nil"/>
              <w:left w:val="nil"/>
              <w:bottom w:val="nil"/>
              <w:right w:val="nil"/>
            </w:tcBorders>
            <w:shd w:val="clear" w:color="auto" w:fill="auto"/>
            <w:vAlign w:val="center"/>
            <w:hideMark/>
          </w:tcPr>
          <w:p w14:paraId="63A02AA6" w14:textId="10A7AE4F" w:rsidR="00FF2B6A" w:rsidRPr="007B2D41" w:rsidRDefault="00FF2B6A" w:rsidP="00FF2B6A">
            <w:pPr>
              <w:spacing w:after="0" w:line="240" w:lineRule="auto"/>
              <w:jc w:val="right"/>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7.550</w:t>
            </w:r>
          </w:p>
        </w:tc>
      </w:tr>
      <w:tr w:rsidR="00FF2B6A" w:rsidRPr="007B2D41" w14:paraId="0F833D42" w14:textId="77777777" w:rsidTr="003F1FA4">
        <w:trPr>
          <w:trHeight w:val="227"/>
        </w:trPr>
        <w:tc>
          <w:tcPr>
            <w:tcW w:w="3015" w:type="pct"/>
            <w:tcBorders>
              <w:top w:val="nil"/>
              <w:left w:val="nil"/>
              <w:bottom w:val="single" w:sz="4" w:space="0" w:color="54BBAB"/>
              <w:right w:val="nil"/>
            </w:tcBorders>
            <w:shd w:val="clear" w:color="auto" w:fill="auto"/>
            <w:vAlign w:val="center"/>
            <w:hideMark/>
          </w:tcPr>
          <w:p w14:paraId="60D515B6" w14:textId="77777777" w:rsidR="00FF2B6A" w:rsidRPr="007B2D41" w:rsidRDefault="00FF2B6A" w:rsidP="00FF2B6A">
            <w:pPr>
              <w:spacing w:after="0" w:line="240" w:lineRule="auto"/>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 </w:t>
            </w:r>
          </w:p>
        </w:tc>
        <w:tc>
          <w:tcPr>
            <w:tcW w:w="993" w:type="pct"/>
            <w:tcBorders>
              <w:top w:val="nil"/>
              <w:left w:val="nil"/>
              <w:bottom w:val="single" w:sz="4" w:space="0" w:color="54BBAB"/>
              <w:right w:val="nil"/>
            </w:tcBorders>
            <w:shd w:val="clear" w:color="auto" w:fill="auto"/>
            <w:vAlign w:val="center"/>
          </w:tcPr>
          <w:p w14:paraId="69AEE286" w14:textId="65FF280E" w:rsidR="00FF2B6A" w:rsidRPr="007B2D41" w:rsidRDefault="00FF2B6A" w:rsidP="00FF2B6A">
            <w:pPr>
              <w:spacing w:after="0" w:line="240" w:lineRule="auto"/>
              <w:jc w:val="right"/>
              <w:rPr>
                <w:rFonts w:ascii="Calibri Light" w:eastAsia="Times New Roman" w:hAnsi="Calibri Light" w:cs="Calibri Light"/>
                <w:color w:val="005CA9"/>
                <w:sz w:val="18"/>
                <w:szCs w:val="18"/>
                <w:lang w:eastAsia="pt-BR"/>
              </w:rPr>
            </w:pPr>
          </w:p>
        </w:tc>
        <w:tc>
          <w:tcPr>
            <w:tcW w:w="992" w:type="pct"/>
            <w:tcBorders>
              <w:top w:val="nil"/>
              <w:left w:val="nil"/>
              <w:bottom w:val="single" w:sz="4" w:space="0" w:color="54BBAB"/>
              <w:right w:val="nil"/>
            </w:tcBorders>
            <w:shd w:val="clear" w:color="auto" w:fill="auto"/>
            <w:vAlign w:val="center"/>
            <w:hideMark/>
          </w:tcPr>
          <w:p w14:paraId="75350EBC" w14:textId="5AE84BE9" w:rsidR="00FF2B6A" w:rsidRPr="007B2D41" w:rsidRDefault="00FF2B6A" w:rsidP="00FF2B6A">
            <w:pPr>
              <w:spacing w:after="0" w:line="240" w:lineRule="auto"/>
              <w:jc w:val="right"/>
              <w:rPr>
                <w:rFonts w:ascii="Calibri Light" w:eastAsia="Times New Roman" w:hAnsi="Calibri Light" w:cs="Calibri Light"/>
                <w:color w:val="005CA9"/>
                <w:sz w:val="18"/>
                <w:szCs w:val="18"/>
                <w:lang w:eastAsia="pt-BR"/>
              </w:rPr>
            </w:pPr>
          </w:p>
        </w:tc>
      </w:tr>
      <w:tr w:rsidR="00FF2B6A" w:rsidRPr="007B2D41" w14:paraId="5D908592" w14:textId="77777777" w:rsidTr="003F1FA4">
        <w:trPr>
          <w:trHeight w:val="227"/>
        </w:trPr>
        <w:tc>
          <w:tcPr>
            <w:tcW w:w="3015" w:type="pct"/>
            <w:tcBorders>
              <w:top w:val="nil"/>
              <w:left w:val="nil"/>
              <w:bottom w:val="single" w:sz="4" w:space="0" w:color="54BBAB"/>
              <w:right w:val="nil"/>
            </w:tcBorders>
            <w:shd w:val="clear" w:color="auto" w:fill="auto"/>
            <w:vAlign w:val="center"/>
            <w:hideMark/>
          </w:tcPr>
          <w:p w14:paraId="38D1C34D" w14:textId="77777777" w:rsidR="00FF2B6A" w:rsidRPr="007B2D41" w:rsidRDefault="00FF2B6A" w:rsidP="00FF2B6A">
            <w:pPr>
              <w:spacing w:after="0" w:line="240" w:lineRule="auto"/>
              <w:ind w:firstLineChars="100" w:firstLine="201"/>
              <w:rPr>
                <w:rFonts w:ascii="Calibri Light" w:eastAsia="Times New Roman" w:hAnsi="Calibri Light" w:cs="Calibri Light"/>
                <w:b/>
                <w:bCs/>
                <w:color w:val="005CA9"/>
                <w:sz w:val="20"/>
                <w:szCs w:val="20"/>
                <w:lang w:eastAsia="pt-BR"/>
              </w:rPr>
            </w:pPr>
            <w:r w:rsidRPr="007B2D41">
              <w:rPr>
                <w:rFonts w:ascii="Calibri Light" w:eastAsia="Times New Roman" w:hAnsi="Calibri Light" w:cs="Calibri Light"/>
                <w:b/>
                <w:bCs/>
                <w:color w:val="005CA9"/>
                <w:sz w:val="20"/>
                <w:szCs w:val="20"/>
                <w:lang w:eastAsia="pt-BR"/>
              </w:rPr>
              <w:t>Conselheiros</w:t>
            </w:r>
          </w:p>
        </w:tc>
        <w:tc>
          <w:tcPr>
            <w:tcW w:w="993" w:type="pct"/>
            <w:tcBorders>
              <w:top w:val="nil"/>
              <w:left w:val="nil"/>
              <w:bottom w:val="single" w:sz="4" w:space="0" w:color="54BBAB"/>
              <w:right w:val="nil"/>
            </w:tcBorders>
            <w:shd w:val="clear" w:color="auto" w:fill="auto"/>
            <w:vAlign w:val="center"/>
          </w:tcPr>
          <w:p w14:paraId="623E2EE5" w14:textId="08B098FA" w:rsidR="00FF2B6A" w:rsidRPr="007B2D41" w:rsidRDefault="00FF2B6A" w:rsidP="00FF2B6A">
            <w:pPr>
              <w:spacing w:after="0" w:line="240" w:lineRule="auto"/>
              <w:jc w:val="right"/>
              <w:rPr>
                <w:rFonts w:ascii="Calibri Light" w:eastAsia="Times New Roman" w:hAnsi="Calibri Light" w:cs="Calibri Light"/>
                <w:b/>
                <w:bCs/>
                <w:color w:val="005CA9"/>
                <w:sz w:val="20"/>
                <w:szCs w:val="20"/>
                <w:lang w:eastAsia="pt-BR"/>
              </w:rPr>
            </w:pPr>
          </w:p>
        </w:tc>
        <w:tc>
          <w:tcPr>
            <w:tcW w:w="992" w:type="pct"/>
            <w:tcBorders>
              <w:top w:val="nil"/>
              <w:left w:val="nil"/>
              <w:bottom w:val="single" w:sz="4" w:space="0" w:color="54BBAB"/>
              <w:right w:val="nil"/>
            </w:tcBorders>
            <w:shd w:val="clear" w:color="auto" w:fill="auto"/>
            <w:vAlign w:val="center"/>
            <w:hideMark/>
          </w:tcPr>
          <w:p w14:paraId="069A03CD" w14:textId="6B3EB095" w:rsidR="00FF2B6A" w:rsidRPr="007B2D41" w:rsidRDefault="00FF2B6A" w:rsidP="00FF2B6A">
            <w:pPr>
              <w:spacing w:after="0" w:line="240" w:lineRule="auto"/>
              <w:jc w:val="right"/>
              <w:rPr>
                <w:rFonts w:ascii="Calibri Light" w:eastAsia="Times New Roman" w:hAnsi="Calibri Light" w:cs="Calibri Light"/>
                <w:b/>
                <w:bCs/>
                <w:color w:val="005CA9"/>
                <w:sz w:val="18"/>
                <w:szCs w:val="18"/>
                <w:lang w:eastAsia="pt-BR"/>
              </w:rPr>
            </w:pPr>
          </w:p>
        </w:tc>
      </w:tr>
      <w:tr w:rsidR="00FF2B6A" w:rsidRPr="007B2D41" w14:paraId="2FDC6E01" w14:textId="77777777" w:rsidTr="00FF2B6A">
        <w:trPr>
          <w:trHeight w:val="227"/>
        </w:trPr>
        <w:tc>
          <w:tcPr>
            <w:tcW w:w="3015" w:type="pct"/>
            <w:tcBorders>
              <w:top w:val="nil"/>
              <w:left w:val="nil"/>
              <w:bottom w:val="nil"/>
              <w:right w:val="nil"/>
            </w:tcBorders>
            <w:shd w:val="clear" w:color="auto" w:fill="auto"/>
            <w:vAlign w:val="center"/>
            <w:hideMark/>
          </w:tcPr>
          <w:p w14:paraId="0C61116D" w14:textId="77777777" w:rsidR="00FF2B6A" w:rsidRPr="007B2D41" w:rsidRDefault="00FF2B6A" w:rsidP="00FF2B6A">
            <w:pPr>
              <w:spacing w:after="0" w:line="240" w:lineRule="auto"/>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Comitê de Auditoria</w:t>
            </w:r>
          </w:p>
        </w:tc>
        <w:tc>
          <w:tcPr>
            <w:tcW w:w="993" w:type="pct"/>
            <w:tcBorders>
              <w:top w:val="nil"/>
              <w:left w:val="nil"/>
              <w:bottom w:val="nil"/>
              <w:right w:val="nil"/>
            </w:tcBorders>
            <w:shd w:val="clear" w:color="auto" w:fill="auto"/>
            <w:vAlign w:val="center"/>
          </w:tcPr>
          <w:p w14:paraId="02E63ED8" w14:textId="18B28A3E" w:rsidR="00FF2B6A" w:rsidRPr="007B2D41" w:rsidRDefault="00FF2B6A" w:rsidP="00FF2B6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10.862</w:t>
            </w:r>
          </w:p>
        </w:tc>
        <w:tc>
          <w:tcPr>
            <w:tcW w:w="992" w:type="pct"/>
            <w:tcBorders>
              <w:top w:val="nil"/>
              <w:left w:val="nil"/>
              <w:bottom w:val="nil"/>
              <w:right w:val="nil"/>
            </w:tcBorders>
            <w:shd w:val="clear" w:color="auto" w:fill="auto"/>
            <w:vAlign w:val="center"/>
            <w:hideMark/>
          </w:tcPr>
          <w:p w14:paraId="56059971" w14:textId="4AB3B7B5" w:rsidR="00FF2B6A" w:rsidRPr="007B2D41" w:rsidRDefault="00FF2B6A" w:rsidP="00FF2B6A">
            <w:pPr>
              <w:spacing w:after="0" w:line="240" w:lineRule="auto"/>
              <w:jc w:val="right"/>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10.382</w:t>
            </w:r>
          </w:p>
        </w:tc>
      </w:tr>
      <w:tr w:rsidR="00FF2B6A" w:rsidRPr="007B2D41" w14:paraId="711CC06B" w14:textId="77777777" w:rsidTr="00FF2B6A">
        <w:trPr>
          <w:trHeight w:val="227"/>
        </w:trPr>
        <w:tc>
          <w:tcPr>
            <w:tcW w:w="3015" w:type="pct"/>
            <w:tcBorders>
              <w:top w:val="nil"/>
              <w:left w:val="nil"/>
              <w:bottom w:val="nil"/>
              <w:right w:val="nil"/>
            </w:tcBorders>
            <w:shd w:val="clear" w:color="auto" w:fill="auto"/>
            <w:vAlign w:val="center"/>
            <w:hideMark/>
          </w:tcPr>
          <w:p w14:paraId="3674E0B3" w14:textId="77777777" w:rsidR="00FF2B6A" w:rsidRPr="007B2D41" w:rsidRDefault="00FF2B6A" w:rsidP="00FF2B6A">
            <w:pPr>
              <w:spacing w:after="0" w:line="240" w:lineRule="auto"/>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Conselho de Administração</w:t>
            </w:r>
          </w:p>
        </w:tc>
        <w:tc>
          <w:tcPr>
            <w:tcW w:w="993" w:type="pct"/>
            <w:tcBorders>
              <w:top w:val="nil"/>
              <w:left w:val="nil"/>
              <w:bottom w:val="nil"/>
              <w:right w:val="nil"/>
            </w:tcBorders>
            <w:shd w:val="clear" w:color="auto" w:fill="auto"/>
            <w:vAlign w:val="center"/>
          </w:tcPr>
          <w:p w14:paraId="3CDCFFAE" w14:textId="146E36DB" w:rsidR="00FF2B6A" w:rsidRPr="007B2D41" w:rsidRDefault="00FF2B6A" w:rsidP="00FF2B6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5.431</w:t>
            </w:r>
          </w:p>
        </w:tc>
        <w:tc>
          <w:tcPr>
            <w:tcW w:w="992" w:type="pct"/>
            <w:tcBorders>
              <w:top w:val="nil"/>
              <w:left w:val="nil"/>
              <w:bottom w:val="nil"/>
              <w:right w:val="nil"/>
            </w:tcBorders>
            <w:shd w:val="clear" w:color="auto" w:fill="auto"/>
            <w:vAlign w:val="center"/>
            <w:hideMark/>
          </w:tcPr>
          <w:p w14:paraId="05498916" w14:textId="44A40A99" w:rsidR="00FF2B6A" w:rsidRPr="007B2D41" w:rsidRDefault="00FF2B6A" w:rsidP="00FF2B6A">
            <w:pPr>
              <w:spacing w:after="0" w:line="240" w:lineRule="auto"/>
              <w:jc w:val="right"/>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5.191</w:t>
            </w:r>
          </w:p>
        </w:tc>
      </w:tr>
      <w:tr w:rsidR="00FF2B6A" w:rsidRPr="007B2D41" w14:paraId="30F26E9D" w14:textId="77777777" w:rsidTr="00FF2B6A">
        <w:trPr>
          <w:trHeight w:val="227"/>
        </w:trPr>
        <w:tc>
          <w:tcPr>
            <w:tcW w:w="3015" w:type="pct"/>
            <w:tcBorders>
              <w:top w:val="nil"/>
              <w:left w:val="nil"/>
              <w:bottom w:val="single" w:sz="4" w:space="0" w:color="54BBAB"/>
              <w:right w:val="nil"/>
            </w:tcBorders>
            <w:shd w:val="clear" w:color="auto" w:fill="auto"/>
            <w:vAlign w:val="center"/>
            <w:hideMark/>
          </w:tcPr>
          <w:p w14:paraId="770EC83F" w14:textId="77777777" w:rsidR="00FF2B6A" w:rsidRPr="007B2D41" w:rsidRDefault="00FF2B6A" w:rsidP="00FF2B6A">
            <w:pPr>
              <w:spacing w:after="0" w:line="240" w:lineRule="auto"/>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Conselho Fiscal</w:t>
            </w:r>
          </w:p>
        </w:tc>
        <w:tc>
          <w:tcPr>
            <w:tcW w:w="993" w:type="pct"/>
            <w:tcBorders>
              <w:top w:val="nil"/>
              <w:left w:val="nil"/>
              <w:bottom w:val="single" w:sz="4" w:space="0" w:color="54BBAB"/>
              <w:right w:val="nil"/>
            </w:tcBorders>
            <w:shd w:val="clear" w:color="auto" w:fill="auto"/>
            <w:vAlign w:val="center"/>
          </w:tcPr>
          <w:p w14:paraId="0D251100" w14:textId="633B2A3A" w:rsidR="00FF2B6A" w:rsidRPr="007B2D41" w:rsidRDefault="00FF2B6A" w:rsidP="00FF2B6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5.431</w:t>
            </w:r>
          </w:p>
        </w:tc>
        <w:tc>
          <w:tcPr>
            <w:tcW w:w="992" w:type="pct"/>
            <w:tcBorders>
              <w:top w:val="nil"/>
              <w:left w:val="nil"/>
              <w:bottom w:val="single" w:sz="4" w:space="0" w:color="54BBAB"/>
              <w:right w:val="nil"/>
            </w:tcBorders>
            <w:shd w:val="clear" w:color="auto" w:fill="auto"/>
            <w:vAlign w:val="center"/>
            <w:hideMark/>
          </w:tcPr>
          <w:p w14:paraId="6209E711" w14:textId="3EFC0D13" w:rsidR="00FF2B6A" w:rsidRPr="007B2D41" w:rsidRDefault="00FF2B6A" w:rsidP="00FF2B6A">
            <w:pPr>
              <w:spacing w:after="0" w:line="240" w:lineRule="auto"/>
              <w:jc w:val="right"/>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5.191</w:t>
            </w:r>
          </w:p>
        </w:tc>
      </w:tr>
    </w:tbl>
    <w:p w14:paraId="7FAC4B43" w14:textId="6C6407DD" w:rsidR="00620013" w:rsidRPr="00FA52A8" w:rsidRDefault="00FA52A8" w:rsidP="00FA52A8">
      <w:pPr>
        <w:tabs>
          <w:tab w:val="center" w:pos="426"/>
        </w:tabs>
        <w:spacing w:after="0"/>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(1) </w:t>
      </w:r>
      <w:r w:rsidR="00B77C47" w:rsidRPr="00FA52A8">
        <w:rPr>
          <w:rFonts w:asciiTheme="majorHAnsi" w:hAnsiTheme="majorHAnsi" w:cstheme="majorHAnsi"/>
          <w:color w:val="2F75B5"/>
          <w:sz w:val="16"/>
          <w:szCs w:val="16"/>
        </w:rPr>
        <w:t>Salário dos empregados disponibilizados pela CAIXA e ressarcido à Controladora conforme Acordo de Compartilhamento de Infraestrutura e Atividades Operacionais</w:t>
      </w:r>
      <w:r w:rsidR="00C83CF3" w:rsidRPr="00FA52A8">
        <w:rPr>
          <w:rFonts w:asciiTheme="majorHAnsi" w:hAnsiTheme="majorHAnsi" w:cstheme="majorHAnsi"/>
          <w:color w:val="2F75B5"/>
          <w:sz w:val="16"/>
          <w:szCs w:val="16"/>
        </w:rPr>
        <w:t>.</w:t>
      </w:r>
    </w:p>
    <w:p w14:paraId="0FD03F0E" w14:textId="12480FFF" w:rsidR="00C83CF3" w:rsidRPr="00FA52A8" w:rsidRDefault="00FA52A8" w:rsidP="00FA52A8">
      <w:pPr>
        <w:tabs>
          <w:tab w:val="center" w:pos="426"/>
        </w:tabs>
        <w:spacing w:after="0"/>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(2) </w:t>
      </w:r>
      <w:r w:rsidR="00C83CF3" w:rsidRPr="00FA52A8">
        <w:rPr>
          <w:rFonts w:asciiTheme="majorHAnsi" w:hAnsiTheme="majorHAnsi" w:cstheme="majorHAnsi"/>
          <w:color w:val="2F75B5"/>
          <w:sz w:val="16"/>
          <w:szCs w:val="16"/>
        </w:rPr>
        <w:t>Valor médio global dos benefícios oferecidos, considerando assistências médica e odontológica, auxílios alimentação e refeição, auxílio creche, auxílio transporte, previdência complementar e outros benefícios.</w:t>
      </w:r>
    </w:p>
    <w:p w14:paraId="177A168E" w14:textId="77805BE7" w:rsidR="00C41B86" w:rsidRPr="00FA52A8" w:rsidRDefault="00FA52A8" w:rsidP="00FA52A8">
      <w:pPr>
        <w:tabs>
          <w:tab w:val="center" w:pos="426"/>
        </w:tabs>
        <w:spacing w:after="0"/>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(3) </w:t>
      </w:r>
      <w:r w:rsidR="001878DD" w:rsidRPr="00FA52A8">
        <w:rPr>
          <w:rFonts w:asciiTheme="majorHAnsi" w:hAnsiTheme="majorHAnsi" w:cstheme="majorHAnsi"/>
          <w:color w:val="2F75B5"/>
          <w:sz w:val="16"/>
          <w:szCs w:val="16"/>
        </w:rPr>
        <w:t>O valor em referência não considera os pagamentos realizados a título de remuneração variável de dirigentes (RVD).</w:t>
      </w:r>
    </w:p>
    <w:p w14:paraId="430FBD59" w14:textId="77777777" w:rsidR="00921604" w:rsidRPr="00E97C45" w:rsidRDefault="00921604" w:rsidP="00FE1962">
      <w:pPr>
        <w:pStyle w:val="PargrafodaLista"/>
        <w:tabs>
          <w:tab w:val="center" w:pos="426"/>
        </w:tabs>
        <w:jc w:val="both"/>
        <w:rPr>
          <w:rFonts w:asciiTheme="majorHAnsi" w:hAnsiTheme="majorHAnsi" w:cstheme="majorHAnsi"/>
          <w:color w:val="2F75B5"/>
          <w:sz w:val="14"/>
          <w:szCs w:val="20"/>
          <w:lang w:val="pt-BR"/>
        </w:rPr>
      </w:pPr>
    </w:p>
    <w:tbl>
      <w:tblPr>
        <w:tblW w:w="5000" w:type="pct"/>
        <w:tblCellMar>
          <w:left w:w="70" w:type="dxa"/>
          <w:right w:w="70" w:type="dxa"/>
        </w:tblCellMar>
        <w:tblLook w:val="04A0" w:firstRow="1" w:lastRow="0" w:firstColumn="1" w:lastColumn="0" w:noHBand="0" w:noVBand="1"/>
      </w:tblPr>
      <w:tblGrid>
        <w:gridCol w:w="5813"/>
        <w:gridCol w:w="1912"/>
        <w:gridCol w:w="1912"/>
      </w:tblGrid>
      <w:tr w:rsidR="00D32A14" w:rsidRPr="00D32A14" w14:paraId="42AF1A73" w14:textId="77777777" w:rsidTr="001A029A">
        <w:trPr>
          <w:trHeight w:val="227"/>
        </w:trPr>
        <w:tc>
          <w:tcPr>
            <w:tcW w:w="3016" w:type="pct"/>
            <w:tcBorders>
              <w:top w:val="single" w:sz="4" w:space="0" w:color="54BBAB"/>
              <w:left w:val="nil"/>
              <w:bottom w:val="nil"/>
              <w:right w:val="nil"/>
            </w:tcBorders>
            <w:shd w:val="clear" w:color="auto" w:fill="auto"/>
            <w:vAlign w:val="center"/>
            <w:hideMark/>
          </w:tcPr>
          <w:p w14:paraId="09BA024B" w14:textId="77777777" w:rsidR="00D32A14" w:rsidRPr="00D32A14" w:rsidRDefault="00D32A14" w:rsidP="00D32A14">
            <w:pPr>
              <w:spacing w:after="0" w:line="240" w:lineRule="auto"/>
              <w:jc w:val="center"/>
              <w:rPr>
                <w:rFonts w:ascii="Calibri Light" w:eastAsia="Times New Roman" w:hAnsi="Calibri Light" w:cs="Calibri Light"/>
                <w:b/>
                <w:bCs/>
                <w:color w:val="005CA9"/>
                <w:sz w:val="18"/>
                <w:szCs w:val="18"/>
                <w:lang w:eastAsia="pt-BR"/>
              </w:rPr>
            </w:pPr>
            <w:r w:rsidRPr="00D32A14">
              <w:rPr>
                <w:rFonts w:ascii="Calibri Light" w:eastAsia="Times New Roman" w:hAnsi="Calibri Light" w:cs="Calibri Light"/>
                <w:b/>
                <w:bCs/>
                <w:color w:val="005CA9"/>
                <w:sz w:val="18"/>
                <w:szCs w:val="18"/>
                <w:lang w:eastAsia="pt-BR"/>
              </w:rPr>
              <w:t>Descrição</w:t>
            </w:r>
          </w:p>
        </w:tc>
        <w:tc>
          <w:tcPr>
            <w:tcW w:w="992" w:type="pct"/>
            <w:tcBorders>
              <w:top w:val="single" w:sz="4" w:space="0" w:color="54BBAB"/>
              <w:left w:val="nil"/>
              <w:bottom w:val="nil"/>
              <w:right w:val="nil"/>
            </w:tcBorders>
            <w:shd w:val="clear" w:color="auto" w:fill="auto"/>
            <w:vAlign w:val="center"/>
            <w:hideMark/>
          </w:tcPr>
          <w:p w14:paraId="3FF6BD01" w14:textId="01D56FD5" w:rsidR="00D32A14" w:rsidRPr="00D32A14" w:rsidRDefault="00D32A14" w:rsidP="00D32A14">
            <w:pPr>
              <w:spacing w:after="0" w:line="240" w:lineRule="auto"/>
              <w:jc w:val="center"/>
              <w:rPr>
                <w:rFonts w:ascii="Calibri Light" w:eastAsia="Times New Roman" w:hAnsi="Calibri Light" w:cs="Calibri Light"/>
                <w:b/>
                <w:bCs/>
                <w:color w:val="005CA9"/>
                <w:sz w:val="18"/>
                <w:szCs w:val="18"/>
                <w:lang w:eastAsia="pt-BR"/>
              </w:rPr>
            </w:pPr>
            <w:r w:rsidRPr="00D32A14">
              <w:rPr>
                <w:rFonts w:ascii="Calibri Light" w:eastAsia="Times New Roman" w:hAnsi="Calibri Light" w:cs="Calibri Light"/>
                <w:b/>
                <w:bCs/>
                <w:color w:val="005CA9"/>
                <w:sz w:val="18"/>
                <w:szCs w:val="18"/>
                <w:lang w:eastAsia="pt-BR"/>
              </w:rPr>
              <w:t>3</w:t>
            </w:r>
            <w:r w:rsidR="00FD580A">
              <w:rPr>
                <w:rFonts w:ascii="Calibri Light" w:eastAsia="Times New Roman" w:hAnsi="Calibri Light" w:cs="Calibri Light"/>
                <w:b/>
                <w:bCs/>
                <w:color w:val="005CA9"/>
                <w:sz w:val="18"/>
                <w:szCs w:val="18"/>
                <w:lang w:eastAsia="pt-BR"/>
              </w:rPr>
              <w:t>0</w:t>
            </w:r>
            <w:r w:rsidRPr="00D32A14">
              <w:rPr>
                <w:rFonts w:ascii="Calibri Light" w:eastAsia="Times New Roman" w:hAnsi="Calibri Light" w:cs="Calibri Light"/>
                <w:b/>
                <w:bCs/>
                <w:color w:val="005CA9"/>
                <w:sz w:val="18"/>
                <w:szCs w:val="18"/>
                <w:lang w:eastAsia="pt-BR"/>
              </w:rPr>
              <w:t>/</w:t>
            </w:r>
            <w:r w:rsidR="00FC42FF">
              <w:rPr>
                <w:rFonts w:ascii="Calibri Light" w:eastAsia="Times New Roman" w:hAnsi="Calibri Light" w:cs="Calibri Light"/>
                <w:b/>
                <w:bCs/>
                <w:color w:val="005CA9"/>
                <w:sz w:val="18"/>
                <w:szCs w:val="18"/>
                <w:lang w:eastAsia="pt-BR"/>
              </w:rPr>
              <w:t>0</w:t>
            </w:r>
            <w:r w:rsidR="00B57982">
              <w:rPr>
                <w:rFonts w:ascii="Calibri Light" w:eastAsia="Times New Roman" w:hAnsi="Calibri Light" w:cs="Calibri Light"/>
                <w:b/>
                <w:bCs/>
                <w:color w:val="005CA9"/>
                <w:sz w:val="18"/>
                <w:szCs w:val="18"/>
                <w:lang w:eastAsia="pt-BR"/>
              </w:rPr>
              <w:t>9</w:t>
            </w:r>
            <w:r w:rsidRPr="00D32A14">
              <w:rPr>
                <w:rFonts w:ascii="Calibri Light" w:eastAsia="Times New Roman" w:hAnsi="Calibri Light" w:cs="Calibri Light"/>
                <w:b/>
                <w:bCs/>
                <w:color w:val="005CA9"/>
                <w:sz w:val="18"/>
                <w:szCs w:val="18"/>
                <w:lang w:eastAsia="pt-BR"/>
              </w:rPr>
              <w:t>/202</w:t>
            </w:r>
            <w:r w:rsidR="00FC42FF">
              <w:rPr>
                <w:rFonts w:ascii="Calibri Light" w:eastAsia="Times New Roman" w:hAnsi="Calibri Light" w:cs="Calibri Light"/>
                <w:b/>
                <w:bCs/>
                <w:color w:val="005CA9"/>
                <w:sz w:val="18"/>
                <w:szCs w:val="18"/>
                <w:lang w:eastAsia="pt-BR"/>
              </w:rPr>
              <w:t>4</w:t>
            </w:r>
          </w:p>
        </w:tc>
        <w:tc>
          <w:tcPr>
            <w:tcW w:w="992" w:type="pct"/>
            <w:tcBorders>
              <w:top w:val="single" w:sz="4" w:space="0" w:color="54BBAB"/>
              <w:left w:val="nil"/>
              <w:bottom w:val="nil"/>
              <w:right w:val="nil"/>
            </w:tcBorders>
            <w:shd w:val="clear" w:color="auto" w:fill="auto"/>
            <w:vAlign w:val="center"/>
            <w:hideMark/>
          </w:tcPr>
          <w:p w14:paraId="77BDAD52" w14:textId="6B906D2E" w:rsidR="00D32A14" w:rsidRPr="00D32A14" w:rsidRDefault="00D32A14" w:rsidP="00D32A14">
            <w:pPr>
              <w:spacing w:after="0" w:line="240" w:lineRule="auto"/>
              <w:jc w:val="center"/>
              <w:rPr>
                <w:rFonts w:ascii="Calibri Light" w:eastAsia="Times New Roman" w:hAnsi="Calibri Light" w:cs="Calibri Light"/>
                <w:b/>
                <w:bCs/>
                <w:color w:val="005CA9"/>
                <w:sz w:val="18"/>
                <w:szCs w:val="18"/>
                <w:lang w:eastAsia="pt-BR"/>
              </w:rPr>
            </w:pPr>
            <w:r w:rsidRPr="00D32A14">
              <w:rPr>
                <w:rFonts w:ascii="Calibri Light" w:eastAsia="Times New Roman" w:hAnsi="Calibri Light" w:cs="Calibri Light"/>
                <w:b/>
                <w:bCs/>
                <w:color w:val="005CA9"/>
                <w:sz w:val="18"/>
                <w:szCs w:val="18"/>
                <w:lang w:eastAsia="pt-BR"/>
              </w:rPr>
              <w:t>31/12/202</w:t>
            </w:r>
            <w:r w:rsidR="00FC42FF">
              <w:rPr>
                <w:rFonts w:ascii="Calibri Light" w:eastAsia="Times New Roman" w:hAnsi="Calibri Light" w:cs="Calibri Light"/>
                <w:b/>
                <w:bCs/>
                <w:color w:val="005CA9"/>
                <w:sz w:val="18"/>
                <w:szCs w:val="18"/>
                <w:lang w:eastAsia="pt-BR"/>
              </w:rPr>
              <w:t>3</w:t>
            </w:r>
          </w:p>
        </w:tc>
      </w:tr>
      <w:tr w:rsidR="00B17A6D" w:rsidRPr="00D32A14" w14:paraId="46D07A47" w14:textId="77777777" w:rsidTr="006E3D4B">
        <w:trPr>
          <w:trHeight w:hRule="exact" w:val="227"/>
        </w:trPr>
        <w:tc>
          <w:tcPr>
            <w:tcW w:w="3016" w:type="pct"/>
            <w:tcBorders>
              <w:top w:val="single" w:sz="4" w:space="0" w:color="54BBAB"/>
              <w:left w:val="nil"/>
              <w:bottom w:val="single" w:sz="4" w:space="0" w:color="54BBAB"/>
              <w:right w:val="nil"/>
            </w:tcBorders>
            <w:shd w:val="clear" w:color="auto" w:fill="auto"/>
            <w:vAlign w:val="center"/>
            <w:hideMark/>
          </w:tcPr>
          <w:p w14:paraId="52968AC3" w14:textId="4E042F57" w:rsidR="00B17A6D" w:rsidRPr="00D32A14" w:rsidRDefault="00B17A6D" w:rsidP="00B17A6D">
            <w:pPr>
              <w:spacing w:after="0" w:line="240" w:lineRule="auto"/>
              <w:rPr>
                <w:rFonts w:ascii="Calibri Light" w:eastAsia="Times New Roman" w:hAnsi="Calibri Light" w:cs="Calibri Light"/>
                <w:color w:val="005CA9"/>
                <w:sz w:val="18"/>
                <w:szCs w:val="18"/>
                <w:lang w:eastAsia="pt-BR"/>
              </w:rPr>
            </w:pPr>
            <w:r w:rsidRPr="00D32A14">
              <w:rPr>
                <w:rFonts w:ascii="Calibri Light" w:eastAsia="Times New Roman" w:hAnsi="Calibri Light" w:cs="Calibri Light"/>
                <w:color w:val="005CA9"/>
                <w:sz w:val="18"/>
                <w:szCs w:val="18"/>
                <w:lang w:eastAsia="pt-BR"/>
              </w:rPr>
              <w:t>Empregados contratados</w:t>
            </w:r>
            <w:r w:rsidR="007B4597">
              <w:rPr>
                <w:rFonts w:ascii="Calibri Light" w:eastAsia="Times New Roman" w:hAnsi="Calibri Light" w:cs="Calibri Light"/>
                <w:color w:val="005CA9"/>
                <w:sz w:val="18"/>
                <w:szCs w:val="18"/>
                <w:lang w:eastAsia="pt-BR"/>
              </w:rPr>
              <w:t xml:space="preserve"> disponibilizados</w:t>
            </w:r>
          </w:p>
        </w:tc>
        <w:tc>
          <w:tcPr>
            <w:tcW w:w="992" w:type="pct"/>
            <w:tcBorders>
              <w:top w:val="single" w:sz="4" w:space="0" w:color="54BBAB"/>
              <w:left w:val="nil"/>
              <w:bottom w:val="single" w:sz="4" w:space="0" w:color="54BBAB"/>
              <w:right w:val="nil"/>
            </w:tcBorders>
            <w:shd w:val="clear" w:color="auto" w:fill="auto"/>
            <w:vAlign w:val="center"/>
          </w:tcPr>
          <w:p w14:paraId="745644A3" w14:textId="4F29C528" w:rsidR="00B17A6D" w:rsidRPr="00D32A14" w:rsidRDefault="00FF2B6A" w:rsidP="00B57982">
            <w:pPr>
              <w:spacing w:after="0" w:line="240" w:lineRule="auto"/>
              <w:jc w:val="right"/>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134</w:t>
            </w:r>
          </w:p>
        </w:tc>
        <w:tc>
          <w:tcPr>
            <w:tcW w:w="992" w:type="pct"/>
            <w:tcBorders>
              <w:top w:val="single" w:sz="4" w:space="0" w:color="54BBAB"/>
              <w:left w:val="nil"/>
              <w:bottom w:val="single" w:sz="4" w:space="0" w:color="54BBAB"/>
              <w:right w:val="nil"/>
            </w:tcBorders>
            <w:shd w:val="clear" w:color="auto" w:fill="auto"/>
            <w:vAlign w:val="center"/>
            <w:hideMark/>
          </w:tcPr>
          <w:p w14:paraId="2C940D56" w14:textId="1FED9D48" w:rsidR="00B17A6D" w:rsidRPr="00D32A14" w:rsidRDefault="00B17A6D" w:rsidP="006E3D4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139</w:t>
            </w:r>
          </w:p>
        </w:tc>
      </w:tr>
    </w:tbl>
    <w:p w14:paraId="2ED7D090" w14:textId="3E7FFDB6" w:rsidR="00E537CF" w:rsidRPr="00E97C45" w:rsidRDefault="00E537CF" w:rsidP="00DA52B8">
      <w:pPr>
        <w:pStyle w:val="Ttulo1Leo"/>
        <w:spacing w:before="360" w:after="360"/>
        <w:jc w:val="both"/>
        <w:outlineLvl w:val="0"/>
        <w:rPr>
          <w:rFonts w:asciiTheme="majorHAnsi" w:hAnsiTheme="majorHAnsi" w:cstheme="majorHAnsi"/>
          <w:lang w:val="pt-BR"/>
        </w:rPr>
      </w:pPr>
      <w:bookmarkStart w:id="49" w:name="_Toc181867222"/>
      <w:r w:rsidRPr="00DA52B8">
        <w:rPr>
          <w:rFonts w:asciiTheme="majorHAnsi" w:hAnsiTheme="majorHAnsi" w:cstheme="majorHAnsi"/>
          <w:lang w:val="pt-BR"/>
        </w:rPr>
        <w:t>Nota 2</w:t>
      </w:r>
      <w:r w:rsidR="00420919">
        <w:rPr>
          <w:rFonts w:asciiTheme="majorHAnsi" w:hAnsiTheme="majorHAnsi" w:cstheme="majorHAnsi"/>
          <w:lang w:val="pt-BR"/>
        </w:rPr>
        <w:t>3</w:t>
      </w:r>
      <w:r w:rsidRPr="00DA52B8">
        <w:rPr>
          <w:rFonts w:asciiTheme="majorHAnsi" w:hAnsiTheme="majorHAnsi" w:cstheme="majorHAnsi"/>
          <w:lang w:val="pt-BR"/>
        </w:rPr>
        <w:t xml:space="preserve"> – Eventos subsequentes</w:t>
      </w:r>
      <w:bookmarkEnd w:id="49"/>
    </w:p>
    <w:p w14:paraId="09A2C774" w14:textId="0685F7E3" w:rsidR="00DA52B8" w:rsidRPr="001F11F2" w:rsidRDefault="00DA52B8" w:rsidP="001F11F2">
      <w:pPr>
        <w:pStyle w:val="PargrafodaLista"/>
        <w:numPr>
          <w:ilvl w:val="0"/>
          <w:numId w:val="76"/>
        </w:numPr>
        <w:spacing w:before="240" w:after="240"/>
        <w:ind w:left="709" w:hanging="709"/>
        <w:jc w:val="both"/>
        <w:outlineLvl w:val="1"/>
        <w:rPr>
          <w:rFonts w:asciiTheme="majorHAnsi" w:hAnsiTheme="majorHAnsi" w:cstheme="majorHAnsi"/>
          <w:b/>
          <w:color w:val="2F75B5"/>
          <w:sz w:val="24"/>
          <w:szCs w:val="24"/>
          <w:lang w:val="pt-BR"/>
        </w:rPr>
      </w:pPr>
      <w:r w:rsidRPr="001F11F2">
        <w:rPr>
          <w:rFonts w:asciiTheme="majorHAnsi" w:hAnsiTheme="majorHAnsi" w:cstheme="majorHAnsi"/>
          <w:b/>
          <w:color w:val="2F75B5"/>
          <w:sz w:val="24"/>
          <w:szCs w:val="24"/>
          <w:lang w:val="pt-BR"/>
        </w:rPr>
        <w:t>Eventual oferta subsequente de ações ordinárias (</w:t>
      </w:r>
      <w:r w:rsidRPr="001F11F2">
        <w:rPr>
          <w:rFonts w:asciiTheme="majorHAnsi" w:hAnsiTheme="majorHAnsi" w:cstheme="majorHAnsi"/>
          <w:b/>
          <w:i/>
          <w:iCs/>
          <w:color w:val="2F75B5"/>
          <w:sz w:val="24"/>
          <w:szCs w:val="24"/>
          <w:lang w:val="pt-BR"/>
        </w:rPr>
        <w:t>follow-</w:t>
      </w:r>
      <w:proofErr w:type="spellStart"/>
      <w:r w:rsidRPr="001F11F2">
        <w:rPr>
          <w:rFonts w:asciiTheme="majorHAnsi" w:hAnsiTheme="majorHAnsi" w:cstheme="majorHAnsi"/>
          <w:b/>
          <w:i/>
          <w:iCs/>
          <w:color w:val="2F75B5"/>
          <w:sz w:val="24"/>
          <w:szCs w:val="24"/>
          <w:lang w:val="pt-BR"/>
        </w:rPr>
        <w:t>on</w:t>
      </w:r>
      <w:proofErr w:type="spellEnd"/>
      <w:r w:rsidRPr="001F11F2">
        <w:rPr>
          <w:rFonts w:asciiTheme="majorHAnsi" w:hAnsiTheme="majorHAnsi" w:cstheme="majorHAnsi"/>
          <w:b/>
          <w:color w:val="2F75B5"/>
          <w:sz w:val="24"/>
          <w:szCs w:val="24"/>
          <w:lang w:val="pt-BR"/>
        </w:rPr>
        <w:t>)</w:t>
      </w:r>
    </w:p>
    <w:p w14:paraId="44CA5D78" w14:textId="77777777" w:rsidR="00DA52B8" w:rsidRDefault="00DA52B8" w:rsidP="00E27DD0">
      <w:pPr>
        <w:spacing w:before="120" w:after="120" w:line="240" w:lineRule="auto"/>
        <w:jc w:val="both"/>
        <w:rPr>
          <w:rFonts w:asciiTheme="majorHAnsi" w:hAnsiTheme="majorHAnsi" w:cstheme="majorHAnsi"/>
          <w:color w:val="222A35"/>
          <w:sz w:val="20"/>
          <w:szCs w:val="20"/>
        </w:rPr>
      </w:pPr>
      <w:r w:rsidRPr="0036255F">
        <w:rPr>
          <w:rFonts w:asciiTheme="majorHAnsi" w:hAnsiTheme="majorHAnsi" w:cstheme="majorHAnsi"/>
          <w:color w:val="222A35"/>
          <w:sz w:val="20"/>
          <w:szCs w:val="20"/>
        </w:rPr>
        <w:t xml:space="preserve">Conforme Comunicado ao Mercado divulgado em </w:t>
      </w:r>
      <w:r>
        <w:rPr>
          <w:rFonts w:asciiTheme="majorHAnsi" w:hAnsiTheme="majorHAnsi" w:cstheme="majorHAnsi"/>
          <w:color w:val="222A35"/>
          <w:sz w:val="20"/>
          <w:szCs w:val="20"/>
        </w:rPr>
        <w:t>28 de março de 2024</w:t>
      </w:r>
      <w:r w:rsidRPr="0036255F">
        <w:rPr>
          <w:rFonts w:asciiTheme="majorHAnsi" w:hAnsiTheme="majorHAnsi" w:cstheme="majorHAnsi"/>
          <w:color w:val="222A35"/>
          <w:sz w:val="20"/>
          <w:szCs w:val="20"/>
        </w:rPr>
        <w:t xml:space="preserve">, a Caixa Seguridade </w:t>
      </w:r>
      <w:r>
        <w:rPr>
          <w:rFonts w:asciiTheme="majorHAnsi" w:hAnsiTheme="majorHAnsi" w:cstheme="majorHAnsi"/>
          <w:color w:val="222A35"/>
          <w:sz w:val="20"/>
          <w:szCs w:val="20"/>
        </w:rPr>
        <w:t>informou</w:t>
      </w:r>
      <w:r w:rsidRPr="0036255F">
        <w:rPr>
          <w:rFonts w:asciiTheme="majorHAnsi" w:hAnsiTheme="majorHAnsi" w:cstheme="majorHAnsi"/>
          <w:color w:val="222A35"/>
          <w:sz w:val="20"/>
          <w:szCs w:val="20"/>
        </w:rPr>
        <w:t xml:space="preserve"> a seus acionistas e ao mercado em geral que sua controladora Caixa Econômica Federal (“CAIXA”), </w:t>
      </w:r>
      <w:r>
        <w:rPr>
          <w:rFonts w:asciiTheme="majorHAnsi" w:hAnsiTheme="majorHAnsi" w:cstheme="majorHAnsi"/>
          <w:color w:val="222A35"/>
          <w:sz w:val="20"/>
          <w:szCs w:val="20"/>
        </w:rPr>
        <w:t xml:space="preserve">decidiu, no âmbito do seu </w:t>
      </w:r>
      <w:r w:rsidRPr="0036255F">
        <w:rPr>
          <w:rFonts w:asciiTheme="majorHAnsi" w:hAnsiTheme="majorHAnsi" w:cstheme="majorHAnsi"/>
          <w:color w:val="222A35"/>
          <w:sz w:val="20"/>
          <w:szCs w:val="20"/>
        </w:rPr>
        <w:t>Conselho Diretor</w:t>
      </w:r>
      <w:r>
        <w:rPr>
          <w:rFonts w:asciiTheme="majorHAnsi" w:hAnsiTheme="majorHAnsi" w:cstheme="majorHAnsi"/>
          <w:color w:val="222A35"/>
          <w:sz w:val="20"/>
          <w:szCs w:val="20"/>
        </w:rPr>
        <w:t>,</w:t>
      </w:r>
      <w:r w:rsidRPr="0036255F">
        <w:rPr>
          <w:rFonts w:asciiTheme="majorHAnsi" w:hAnsiTheme="majorHAnsi" w:cstheme="majorHAnsi"/>
          <w:color w:val="222A35"/>
          <w:sz w:val="20"/>
          <w:szCs w:val="20"/>
        </w:rPr>
        <w:t xml:space="preserve"> </w:t>
      </w:r>
      <w:r>
        <w:rPr>
          <w:rFonts w:asciiTheme="majorHAnsi" w:hAnsiTheme="majorHAnsi" w:cstheme="majorHAnsi"/>
          <w:color w:val="222A35"/>
          <w:sz w:val="20"/>
          <w:szCs w:val="20"/>
        </w:rPr>
        <w:t xml:space="preserve">autorizar a </w:t>
      </w:r>
      <w:r w:rsidRPr="0036255F">
        <w:rPr>
          <w:rFonts w:asciiTheme="majorHAnsi" w:hAnsiTheme="majorHAnsi" w:cstheme="majorHAnsi"/>
          <w:color w:val="222A35"/>
          <w:sz w:val="20"/>
          <w:szCs w:val="20"/>
        </w:rPr>
        <w:t>elaboração de estudos e análises necessários para eventual alienação futura de ações, sem alteração do controle</w:t>
      </w:r>
      <w:r>
        <w:rPr>
          <w:rFonts w:asciiTheme="majorHAnsi" w:hAnsiTheme="majorHAnsi" w:cstheme="majorHAnsi"/>
          <w:color w:val="222A35"/>
          <w:sz w:val="20"/>
          <w:szCs w:val="20"/>
        </w:rPr>
        <w:t>. Esta ação visa o atingimento do percentual mínimo de ações em circulação da Companhia, conforme as regras do segmento Novo Mercado da B3 e sem alteração no controle da Companhia (“Potencial Oferta”).</w:t>
      </w:r>
    </w:p>
    <w:p w14:paraId="2270A481" w14:textId="77777777" w:rsidR="00DA52B8" w:rsidRDefault="00DA52B8" w:rsidP="00E27DD0">
      <w:pPr>
        <w:spacing w:before="120" w:after="120" w:line="240" w:lineRule="auto"/>
        <w:jc w:val="both"/>
        <w:rPr>
          <w:rFonts w:asciiTheme="majorHAnsi" w:hAnsiTheme="majorHAnsi" w:cstheme="majorHAnsi"/>
          <w:color w:val="222A35"/>
          <w:sz w:val="20"/>
          <w:szCs w:val="20"/>
        </w:rPr>
      </w:pPr>
      <w:r>
        <w:rPr>
          <w:rFonts w:asciiTheme="majorHAnsi" w:hAnsiTheme="majorHAnsi" w:cstheme="majorHAnsi"/>
          <w:color w:val="222A35"/>
          <w:sz w:val="20"/>
          <w:szCs w:val="20"/>
        </w:rPr>
        <w:t>Em vista disso, a Companhia divulgou um novo Comunicado ao Mercado em 16 de outubro de 2024, informando que recebeu ofício de sua Controladora ao qual foi comunicado que em Assembleia Geral, realizada naquela data, autorizou a continuidade do procedimento para eventual oferta pública secundária subsequente de ações ordinárias de emissão da CAIXA Seguridade. Observadas as condições e o valor mínimo por ação propostos, haverá o consequente início do engajamento de instituições financeiras para atuarem como coordenadores.</w:t>
      </w:r>
    </w:p>
    <w:p w14:paraId="5663AF85" w14:textId="77777777" w:rsidR="00DA52B8" w:rsidRDefault="00DA52B8" w:rsidP="00E27DD0">
      <w:pPr>
        <w:spacing w:before="120" w:after="120" w:line="240" w:lineRule="auto"/>
        <w:jc w:val="both"/>
        <w:rPr>
          <w:rFonts w:asciiTheme="majorHAnsi" w:hAnsiTheme="majorHAnsi" w:cstheme="majorHAnsi"/>
          <w:color w:val="222A35"/>
          <w:sz w:val="20"/>
          <w:szCs w:val="20"/>
        </w:rPr>
      </w:pPr>
      <w:r>
        <w:rPr>
          <w:rFonts w:asciiTheme="majorHAnsi" w:hAnsiTheme="majorHAnsi" w:cstheme="majorHAnsi"/>
          <w:color w:val="222A35"/>
          <w:sz w:val="20"/>
          <w:szCs w:val="20"/>
        </w:rPr>
        <w:lastRenderedPageBreak/>
        <w:t>A</w:t>
      </w:r>
      <w:r w:rsidRPr="004316DC">
        <w:rPr>
          <w:rFonts w:asciiTheme="majorHAnsi" w:hAnsiTheme="majorHAnsi" w:cstheme="majorHAnsi"/>
          <w:color w:val="222A35"/>
          <w:sz w:val="20"/>
          <w:szCs w:val="20"/>
        </w:rPr>
        <w:t xml:space="preserve"> </w:t>
      </w:r>
      <w:r>
        <w:rPr>
          <w:rFonts w:asciiTheme="majorHAnsi" w:hAnsiTheme="majorHAnsi" w:cstheme="majorHAnsi"/>
          <w:color w:val="222A35"/>
          <w:sz w:val="20"/>
          <w:szCs w:val="20"/>
        </w:rPr>
        <w:t>CAIXA</w:t>
      </w:r>
      <w:r w:rsidRPr="004316DC">
        <w:rPr>
          <w:rFonts w:asciiTheme="majorHAnsi" w:hAnsiTheme="majorHAnsi" w:cstheme="majorHAnsi"/>
          <w:color w:val="222A35"/>
          <w:sz w:val="20"/>
          <w:szCs w:val="20"/>
        </w:rPr>
        <w:t xml:space="preserve"> esclarece</w:t>
      </w:r>
      <w:r>
        <w:rPr>
          <w:rFonts w:asciiTheme="majorHAnsi" w:hAnsiTheme="majorHAnsi" w:cstheme="majorHAnsi"/>
          <w:color w:val="222A35"/>
          <w:sz w:val="20"/>
          <w:szCs w:val="20"/>
        </w:rPr>
        <w:t>u</w:t>
      </w:r>
      <w:r w:rsidRPr="004316DC">
        <w:rPr>
          <w:rFonts w:asciiTheme="majorHAnsi" w:hAnsiTheme="majorHAnsi" w:cstheme="majorHAnsi"/>
          <w:color w:val="222A35"/>
          <w:sz w:val="20"/>
          <w:szCs w:val="20"/>
        </w:rPr>
        <w:t xml:space="preserve"> </w:t>
      </w:r>
      <w:r>
        <w:rPr>
          <w:rFonts w:asciiTheme="majorHAnsi" w:hAnsiTheme="majorHAnsi" w:cstheme="majorHAnsi"/>
          <w:color w:val="222A35"/>
          <w:sz w:val="20"/>
          <w:szCs w:val="20"/>
        </w:rPr>
        <w:t>ainda que a efetiva realização da Potencial Oferta, assim como a definição de seus termos e condições, estão sujeitas às condições do mercado de capitais e à obtenção das aprovações necessárias, sendo conduzida em conformidade com a legislação e regulamentação aplicáveis.</w:t>
      </w:r>
    </w:p>
    <w:p w14:paraId="2D1E9473" w14:textId="326D400F" w:rsidR="001F11F2" w:rsidRPr="001F11F2" w:rsidRDefault="00C86E8E" w:rsidP="001F11F2">
      <w:pPr>
        <w:pStyle w:val="PargrafodaLista"/>
        <w:numPr>
          <w:ilvl w:val="0"/>
          <w:numId w:val="76"/>
        </w:numPr>
        <w:spacing w:before="240" w:after="240"/>
        <w:ind w:left="709" w:hanging="709"/>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t>Desinvestimento</w:t>
      </w:r>
      <w:r w:rsidR="00043AFC">
        <w:rPr>
          <w:rFonts w:asciiTheme="majorHAnsi" w:hAnsiTheme="majorHAnsi" w:cstheme="majorHAnsi"/>
          <w:b/>
          <w:color w:val="2F75B5"/>
          <w:sz w:val="24"/>
          <w:szCs w:val="24"/>
          <w:lang w:val="pt-BR"/>
        </w:rPr>
        <w:t xml:space="preserve"> da </w:t>
      </w:r>
      <w:r w:rsidR="00E27DD0">
        <w:rPr>
          <w:rFonts w:asciiTheme="majorHAnsi" w:hAnsiTheme="majorHAnsi" w:cstheme="majorHAnsi"/>
          <w:b/>
          <w:color w:val="2F75B5"/>
          <w:sz w:val="24"/>
          <w:szCs w:val="24"/>
          <w:lang w:val="pt-BR"/>
        </w:rPr>
        <w:t>CNP Brasil</w:t>
      </w:r>
      <w:r w:rsidR="00043AFC">
        <w:rPr>
          <w:rFonts w:asciiTheme="majorHAnsi" w:hAnsiTheme="majorHAnsi" w:cstheme="majorHAnsi"/>
          <w:b/>
          <w:color w:val="2F75B5"/>
          <w:sz w:val="24"/>
          <w:szCs w:val="24"/>
          <w:lang w:val="pt-BR"/>
        </w:rPr>
        <w:t xml:space="preserve"> na </w:t>
      </w:r>
      <w:proofErr w:type="spellStart"/>
      <w:r w:rsidR="00043AFC">
        <w:rPr>
          <w:rFonts w:asciiTheme="majorHAnsi" w:hAnsiTheme="majorHAnsi" w:cstheme="majorHAnsi"/>
          <w:b/>
          <w:color w:val="2F75B5"/>
          <w:sz w:val="24"/>
          <w:szCs w:val="24"/>
          <w:lang w:val="pt-BR"/>
        </w:rPr>
        <w:t>Wiz</w:t>
      </w:r>
      <w:proofErr w:type="spellEnd"/>
    </w:p>
    <w:p w14:paraId="129C80FA" w14:textId="0D3BC57B" w:rsidR="00E27DD0" w:rsidRDefault="00405F7E" w:rsidP="00E27DD0">
      <w:pPr>
        <w:spacing w:before="120" w:after="120" w:line="240" w:lineRule="auto"/>
        <w:jc w:val="both"/>
        <w:rPr>
          <w:rFonts w:asciiTheme="majorHAnsi" w:hAnsiTheme="majorHAnsi" w:cstheme="majorHAnsi"/>
          <w:color w:val="222A35"/>
          <w:sz w:val="20"/>
          <w:szCs w:val="20"/>
        </w:rPr>
      </w:pPr>
      <w:r w:rsidRPr="00405F7E">
        <w:rPr>
          <w:rFonts w:asciiTheme="majorHAnsi" w:hAnsiTheme="majorHAnsi" w:cstheme="majorHAnsi"/>
          <w:color w:val="222A35"/>
          <w:sz w:val="20"/>
          <w:szCs w:val="20"/>
        </w:rPr>
        <w:t xml:space="preserve">Conforme Comunicado ao Mercado divulgado em </w:t>
      </w:r>
      <w:r>
        <w:rPr>
          <w:rFonts w:asciiTheme="majorHAnsi" w:hAnsiTheme="majorHAnsi" w:cstheme="majorHAnsi"/>
          <w:color w:val="222A35"/>
          <w:sz w:val="20"/>
          <w:szCs w:val="20"/>
        </w:rPr>
        <w:t>30</w:t>
      </w:r>
      <w:r w:rsidRPr="00405F7E">
        <w:rPr>
          <w:rFonts w:asciiTheme="majorHAnsi" w:hAnsiTheme="majorHAnsi" w:cstheme="majorHAnsi"/>
          <w:color w:val="222A35"/>
          <w:sz w:val="20"/>
          <w:szCs w:val="20"/>
        </w:rPr>
        <w:t xml:space="preserve"> de </w:t>
      </w:r>
      <w:r>
        <w:rPr>
          <w:rFonts w:asciiTheme="majorHAnsi" w:hAnsiTheme="majorHAnsi" w:cstheme="majorHAnsi"/>
          <w:color w:val="222A35"/>
          <w:sz w:val="20"/>
          <w:szCs w:val="20"/>
        </w:rPr>
        <w:t>outubro</w:t>
      </w:r>
      <w:r w:rsidRPr="00405F7E">
        <w:rPr>
          <w:rFonts w:asciiTheme="majorHAnsi" w:hAnsiTheme="majorHAnsi" w:cstheme="majorHAnsi"/>
          <w:color w:val="222A35"/>
          <w:sz w:val="20"/>
          <w:szCs w:val="20"/>
        </w:rPr>
        <w:t xml:space="preserve"> de 2024, a Caixa Seguridade informou a seus acionistas e ao mercado em geral que </w:t>
      </w:r>
      <w:r w:rsidR="00E27DD0" w:rsidRPr="00E27DD0">
        <w:rPr>
          <w:rFonts w:asciiTheme="majorHAnsi" w:hAnsiTheme="majorHAnsi" w:cstheme="majorHAnsi"/>
          <w:color w:val="222A35"/>
          <w:sz w:val="20"/>
          <w:szCs w:val="20"/>
        </w:rPr>
        <w:t xml:space="preserve">o Conselho de Administração da sua investida CNP Seguros Holding Brasil S.A. (“CSH”) aprovou o desinvestimento integral da participação da CSH no capital social da </w:t>
      </w:r>
      <w:proofErr w:type="spellStart"/>
      <w:r w:rsidR="00E27DD0" w:rsidRPr="00E27DD0">
        <w:rPr>
          <w:rFonts w:asciiTheme="majorHAnsi" w:hAnsiTheme="majorHAnsi" w:cstheme="majorHAnsi"/>
          <w:color w:val="222A35"/>
          <w:sz w:val="20"/>
          <w:szCs w:val="20"/>
        </w:rPr>
        <w:t>Wiz</w:t>
      </w:r>
      <w:proofErr w:type="spellEnd"/>
      <w:r w:rsidR="00E27DD0" w:rsidRPr="00E27DD0">
        <w:rPr>
          <w:rFonts w:asciiTheme="majorHAnsi" w:hAnsiTheme="majorHAnsi" w:cstheme="majorHAnsi"/>
          <w:color w:val="222A35"/>
          <w:sz w:val="20"/>
          <w:szCs w:val="20"/>
        </w:rPr>
        <w:t xml:space="preserve"> Co Participações e Corretagem de Seguros S.A. (“</w:t>
      </w:r>
      <w:proofErr w:type="spellStart"/>
      <w:r w:rsidR="00E27DD0" w:rsidRPr="00E27DD0">
        <w:rPr>
          <w:rFonts w:asciiTheme="majorHAnsi" w:hAnsiTheme="majorHAnsi" w:cstheme="majorHAnsi"/>
          <w:color w:val="222A35"/>
          <w:sz w:val="20"/>
          <w:szCs w:val="20"/>
        </w:rPr>
        <w:t>Wiz</w:t>
      </w:r>
      <w:proofErr w:type="spellEnd"/>
      <w:r w:rsidR="00E27DD0" w:rsidRPr="00E27DD0">
        <w:rPr>
          <w:rFonts w:asciiTheme="majorHAnsi" w:hAnsiTheme="majorHAnsi" w:cstheme="majorHAnsi"/>
          <w:color w:val="222A35"/>
          <w:sz w:val="20"/>
          <w:szCs w:val="20"/>
        </w:rPr>
        <w:t>”) para a empresa Integra Participações S.A. (“Integra”), com a celebração, entre as partes, de Contrato de Compra e Venda de Ações e Outras Avenças, a fim de regular os termos e condições aplicáveis à transação.</w:t>
      </w:r>
    </w:p>
    <w:p w14:paraId="190CA355" w14:textId="77777777" w:rsidR="00E27DD0" w:rsidRPr="00E27DD0" w:rsidRDefault="00E27DD0" w:rsidP="00E27DD0">
      <w:pPr>
        <w:spacing w:before="120" w:after="120" w:line="240" w:lineRule="auto"/>
        <w:jc w:val="both"/>
        <w:rPr>
          <w:rFonts w:asciiTheme="majorHAnsi" w:hAnsiTheme="majorHAnsi" w:cstheme="majorHAnsi"/>
          <w:color w:val="222A35"/>
          <w:sz w:val="20"/>
          <w:szCs w:val="20"/>
        </w:rPr>
      </w:pPr>
      <w:r w:rsidRPr="00E27DD0">
        <w:rPr>
          <w:rFonts w:asciiTheme="majorHAnsi" w:hAnsiTheme="majorHAnsi" w:cstheme="majorHAnsi"/>
          <w:color w:val="222A35"/>
          <w:sz w:val="20"/>
          <w:szCs w:val="20"/>
        </w:rPr>
        <w:t xml:space="preserve">A operação entre a CSH e a Integra contempla a venda de 39.976.820 ações ordinárias, representativas de 25% (vinte e cinco por cento) do capital social total da </w:t>
      </w:r>
      <w:proofErr w:type="spellStart"/>
      <w:r w:rsidRPr="00E27DD0">
        <w:rPr>
          <w:rFonts w:asciiTheme="majorHAnsi" w:hAnsiTheme="majorHAnsi" w:cstheme="majorHAnsi"/>
          <w:color w:val="222A35"/>
          <w:sz w:val="20"/>
          <w:szCs w:val="20"/>
        </w:rPr>
        <w:t>Wiz</w:t>
      </w:r>
      <w:proofErr w:type="spellEnd"/>
      <w:r w:rsidRPr="00E27DD0">
        <w:rPr>
          <w:rFonts w:asciiTheme="majorHAnsi" w:hAnsiTheme="majorHAnsi" w:cstheme="majorHAnsi"/>
          <w:color w:val="222A35"/>
          <w:sz w:val="20"/>
          <w:szCs w:val="20"/>
        </w:rPr>
        <w:t>. A CSH receberá da Integra, como contraprestação pela venda da referida participação, o montante de R$ 238.261.847,20 (duzentos e trinta e oito milhões duzentos e sessenta e um mil, oitocentos e quarenta e sete reais e vinte centavos).</w:t>
      </w:r>
    </w:p>
    <w:p w14:paraId="14E2A350" w14:textId="09C06812" w:rsidR="00E27DD0" w:rsidRPr="00E27DD0" w:rsidRDefault="00611831" w:rsidP="00E27DD0">
      <w:pPr>
        <w:spacing w:before="120" w:after="120" w:line="240" w:lineRule="auto"/>
        <w:jc w:val="both"/>
        <w:rPr>
          <w:rFonts w:asciiTheme="majorHAnsi" w:hAnsiTheme="majorHAnsi" w:cstheme="majorHAnsi"/>
          <w:color w:val="222A35"/>
          <w:sz w:val="20"/>
          <w:szCs w:val="20"/>
        </w:rPr>
      </w:pPr>
      <w:r>
        <w:rPr>
          <w:rFonts w:asciiTheme="majorHAnsi" w:hAnsiTheme="majorHAnsi" w:cstheme="majorHAnsi"/>
          <w:color w:val="222A35"/>
          <w:sz w:val="20"/>
          <w:szCs w:val="20"/>
        </w:rPr>
        <w:t>Informou ainda que o</w:t>
      </w:r>
      <w:r w:rsidR="00E27DD0" w:rsidRPr="00E27DD0">
        <w:rPr>
          <w:rFonts w:asciiTheme="majorHAnsi" w:hAnsiTheme="majorHAnsi" w:cstheme="majorHAnsi"/>
          <w:color w:val="222A35"/>
          <w:sz w:val="20"/>
          <w:szCs w:val="20"/>
        </w:rPr>
        <w:t xml:space="preserve"> fechamento da operação está sujeito ao cumprimento de diversas condições suspensivas, incluindo a obtenção da aprovação definitiva pelo Conselho Administrativo de Defesa Econômica (CADE). Após o fechamento da operação, a Caixa Seguridade deixará de deter, direta ou indiretamente, qualquer participação societária na </w:t>
      </w:r>
      <w:proofErr w:type="spellStart"/>
      <w:r w:rsidR="00E27DD0" w:rsidRPr="00E27DD0">
        <w:rPr>
          <w:rFonts w:asciiTheme="majorHAnsi" w:hAnsiTheme="majorHAnsi" w:cstheme="majorHAnsi"/>
          <w:color w:val="222A35"/>
          <w:sz w:val="20"/>
          <w:szCs w:val="20"/>
        </w:rPr>
        <w:t>Wiz</w:t>
      </w:r>
      <w:proofErr w:type="spellEnd"/>
      <w:r w:rsidR="00E27DD0" w:rsidRPr="00E27DD0">
        <w:rPr>
          <w:rFonts w:asciiTheme="majorHAnsi" w:hAnsiTheme="majorHAnsi" w:cstheme="majorHAnsi"/>
          <w:color w:val="222A35"/>
          <w:sz w:val="20"/>
          <w:szCs w:val="20"/>
        </w:rPr>
        <w:t>.</w:t>
      </w:r>
    </w:p>
    <w:p w14:paraId="621BE56A" w14:textId="77777777" w:rsidR="001F11F2" w:rsidRDefault="001F11F2" w:rsidP="001F11F2">
      <w:pPr>
        <w:spacing w:after="0" w:line="240" w:lineRule="auto"/>
        <w:rPr>
          <w:rFonts w:asciiTheme="majorHAnsi" w:hAnsiTheme="majorHAnsi" w:cstheme="majorHAnsi"/>
          <w:color w:val="222A35"/>
          <w:sz w:val="20"/>
          <w:szCs w:val="20"/>
        </w:rPr>
      </w:pPr>
    </w:p>
    <w:p w14:paraId="53BA28C5" w14:textId="77777777" w:rsidR="001F11F2" w:rsidRDefault="001F11F2" w:rsidP="001F11F2">
      <w:pPr>
        <w:spacing w:after="0" w:line="240" w:lineRule="auto"/>
        <w:rPr>
          <w:rFonts w:asciiTheme="majorHAnsi" w:hAnsiTheme="majorHAnsi" w:cstheme="majorHAnsi"/>
          <w:color w:val="222A35"/>
          <w:sz w:val="20"/>
          <w:szCs w:val="20"/>
        </w:rPr>
      </w:pPr>
    </w:p>
    <w:p w14:paraId="7A79F9E4" w14:textId="77777777" w:rsidR="00137BBE" w:rsidRDefault="00137BBE" w:rsidP="00606660">
      <w:pPr>
        <w:rPr>
          <w:rFonts w:asciiTheme="majorHAnsi" w:hAnsiTheme="majorHAnsi" w:cstheme="majorHAnsi"/>
          <w:color w:val="222A35"/>
          <w:sz w:val="20"/>
          <w:szCs w:val="20"/>
        </w:rPr>
      </w:pPr>
    </w:p>
    <w:p w14:paraId="5635B77F" w14:textId="4DA8AF3B" w:rsidR="00606660" w:rsidRPr="00E97C45" w:rsidRDefault="00606660" w:rsidP="00606660">
      <w:pPr>
        <w:rPr>
          <w:rFonts w:asciiTheme="majorHAnsi" w:hAnsiTheme="majorHAnsi" w:cstheme="majorHAnsi"/>
          <w:color w:val="222A35"/>
          <w:sz w:val="20"/>
          <w:szCs w:val="20"/>
        </w:rPr>
      </w:pPr>
      <w:r w:rsidRPr="00E97C45">
        <w:rPr>
          <w:rFonts w:asciiTheme="majorHAnsi" w:hAnsiTheme="majorHAnsi" w:cstheme="majorHAnsi"/>
          <w:color w:val="222A35"/>
          <w:sz w:val="20"/>
          <w:szCs w:val="20"/>
        </w:rPr>
        <w:t>CAIXA SEGURIDADE PARTICIPAÇÕES S.A.</w:t>
      </w:r>
    </w:p>
    <w:p w14:paraId="65CD7972" w14:textId="77777777" w:rsidR="00606660" w:rsidRDefault="00606660" w:rsidP="00606660">
      <w:pPr>
        <w:rPr>
          <w:rFonts w:asciiTheme="majorHAnsi" w:hAnsiTheme="majorHAnsi" w:cstheme="majorHAnsi"/>
          <w:color w:val="222A35"/>
          <w:sz w:val="20"/>
          <w:szCs w:val="20"/>
        </w:rPr>
      </w:pPr>
    </w:p>
    <w:p w14:paraId="586DA4A8" w14:textId="77777777" w:rsidR="00E41709" w:rsidRPr="00E97C45" w:rsidRDefault="00E41709" w:rsidP="00606660">
      <w:pPr>
        <w:rPr>
          <w:rFonts w:asciiTheme="majorHAnsi" w:hAnsiTheme="majorHAnsi" w:cstheme="majorHAnsi"/>
          <w:color w:val="222A35"/>
          <w:sz w:val="20"/>
          <w:szCs w:val="20"/>
        </w:rPr>
      </w:pPr>
    </w:p>
    <w:p w14:paraId="16B9035A" w14:textId="77777777" w:rsidR="00606660" w:rsidRPr="00D764B8" w:rsidRDefault="00606660" w:rsidP="00606660">
      <w:pPr>
        <w:tabs>
          <w:tab w:val="center" w:pos="4252"/>
        </w:tabs>
        <w:spacing w:after="0" w:line="240" w:lineRule="auto"/>
        <w:jc w:val="both"/>
        <w:rPr>
          <w:rFonts w:asciiTheme="majorHAnsi" w:hAnsiTheme="majorHAnsi" w:cstheme="majorHAnsi"/>
          <w:color w:val="222A35"/>
          <w:sz w:val="20"/>
          <w:szCs w:val="20"/>
        </w:rPr>
      </w:pPr>
      <w:r w:rsidRPr="00D764B8">
        <w:rPr>
          <w:rFonts w:asciiTheme="majorHAnsi" w:hAnsiTheme="majorHAnsi" w:cstheme="majorHAnsi"/>
          <w:color w:val="222A35"/>
          <w:sz w:val="20"/>
          <w:szCs w:val="20"/>
        </w:rPr>
        <w:t>DIRETORIA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4104"/>
      </w:tblGrid>
      <w:tr w:rsidR="00606660" w:rsidRPr="00D764B8" w14:paraId="332395D5" w14:textId="77777777" w:rsidTr="00081614">
        <w:trPr>
          <w:trHeight w:hRule="exact" w:val="1465"/>
        </w:trPr>
        <w:tc>
          <w:tcPr>
            <w:tcW w:w="4390" w:type="dxa"/>
            <w:tcBorders>
              <w:top w:val="single" w:sz="4" w:space="0" w:color="FFFFFF"/>
              <w:left w:val="single" w:sz="4" w:space="0" w:color="FFFFFF"/>
              <w:bottom w:val="single" w:sz="4" w:space="0" w:color="FFFFFF"/>
              <w:right w:val="single" w:sz="4" w:space="0" w:color="FFFFFF"/>
            </w:tcBorders>
            <w:shd w:val="clear" w:color="auto" w:fill="auto"/>
          </w:tcPr>
          <w:p w14:paraId="52C24D9D" w14:textId="77777777" w:rsidR="00606660"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p>
          <w:p w14:paraId="0328698A" w14:textId="77777777" w:rsidR="00606660"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p>
          <w:p w14:paraId="40421DD5" w14:textId="77777777" w:rsidR="00F26A14" w:rsidRPr="00D764B8" w:rsidRDefault="00F26A14" w:rsidP="00081614">
            <w:pPr>
              <w:tabs>
                <w:tab w:val="center" w:pos="4252"/>
              </w:tabs>
              <w:spacing w:after="0" w:line="240" w:lineRule="auto"/>
              <w:ind w:left="-113"/>
              <w:rPr>
                <w:rFonts w:asciiTheme="majorHAnsi" w:hAnsiTheme="majorHAnsi" w:cstheme="majorHAnsi"/>
                <w:color w:val="222A35"/>
                <w:sz w:val="20"/>
                <w:szCs w:val="20"/>
              </w:rPr>
            </w:pPr>
            <w:r w:rsidRPr="00D764B8">
              <w:rPr>
                <w:rFonts w:asciiTheme="majorHAnsi" w:hAnsiTheme="majorHAnsi" w:cstheme="majorHAnsi"/>
                <w:color w:val="222A35"/>
                <w:sz w:val="20"/>
                <w:szCs w:val="20"/>
              </w:rPr>
              <w:t xml:space="preserve">FELIPE VASCONCELOS SOARES </w:t>
            </w:r>
          </w:p>
          <w:p w14:paraId="40657D05" w14:textId="3D7EB066" w:rsidR="00606660" w:rsidRPr="00D764B8" w:rsidRDefault="00F26A14" w:rsidP="00081614">
            <w:pPr>
              <w:tabs>
                <w:tab w:val="center" w:pos="4252"/>
              </w:tabs>
              <w:spacing w:after="0" w:line="240" w:lineRule="auto"/>
              <w:ind w:left="-113"/>
              <w:rPr>
                <w:rFonts w:asciiTheme="majorHAnsi" w:hAnsiTheme="majorHAnsi" w:cstheme="majorHAnsi"/>
                <w:color w:val="222A35"/>
                <w:sz w:val="20"/>
                <w:szCs w:val="20"/>
              </w:rPr>
            </w:pPr>
            <w:r w:rsidRPr="00D764B8">
              <w:rPr>
                <w:rFonts w:asciiTheme="majorHAnsi" w:hAnsiTheme="majorHAnsi" w:cstheme="majorHAnsi"/>
                <w:color w:val="222A35"/>
                <w:sz w:val="20"/>
                <w:szCs w:val="20"/>
              </w:rPr>
              <w:t>MONTENEGRO MATTOS</w:t>
            </w:r>
          </w:p>
          <w:p w14:paraId="1079F0E7" w14:textId="7D6D9F6D" w:rsidR="00606660"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r w:rsidRPr="00D764B8">
              <w:rPr>
                <w:rFonts w:asciiTheme="majorHAnsi" w:hAnsiTheme="majorHAnsi" w:cstheme="majorHAnsi"/>
                <w:color w:val="222A35"/>
                <w:sz w:val="20"/>
                <w:szCs w:val="20"/>
              </w:rPr>
              <w:t>DIRETOR-PRESIDENTE</w:t>
            </w:r>
          </w:p>
          <w:p w14:paraId="718A1E7E" w14:textId="162344F0" w:rsidR="00F26A14" w:rsidRPr="00D764B8" w:rsidRDefault="00F26A14" w:rsidP="00081614">
            <w:pPr>
              <w:tabs>
                <w:tab w:val="center" w:pos="4252"/>
              </w:tabs>
              <w:spacing w:after="0" w:line="240" w:lineRule="auto"/>
              <w:ind w:left="-113"/>
              <w:rPr>
                <w:rFonts w:asciiTheme="majorHAnsi" w:hAnsiTheme="majorHAnsi" w:cstheme="majorHAnsi"/>
                <w:color w:val="222A35"/>
                <w:sz w:val="20"/>
                <w:szCs w:val="20"/>
              </w:rPr>
            </w:pPr>
          </w:p>
          <w:p w14:paraId="21642A3E" w14:textId="77777777" w:rsidR="00606660"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p>
          <w:p w14:paraId="39369136" w14:textId="77777777" w:rsidR="00F26A14" w:rsidRPr="00D764B8" w:rsidRDefault="00F26A14" w:rsidP="00081614">
            <w:pPr>
              <w:tabs>
                <w:tab w:val="center" w:pos="4252"/>
              </w:tabs>
              <w:spacing w:after="0" w:line="240" w:lineRule="auto"/>
              <w:ind w:left="-113"/>
              <w:rPr>
                <w:rFonts w:asciiTheme="majorHAnsi" w:hAnsiTheme="majorHAnsi" w:cstheme="majorHAnsi"/>
                <w:color w:val="222A35"/>
                <w:sz w:val="20"/>
                <w:szCs w:val="20"/>
              </w:rPr>
            </w:pPr>
          </w:p>
          <w:p w14:paraId="311B8E5C" w14:textId="1AB552CF" w:rsidR="00F26A14" w:rsidRPr="00D764B8" w:rsidRDefault="00F26A14" w:rsidP="00081614">
            <w:pPr>
              <w:tabs>
                <w:tab w:val="center" w:pos="4252"/>
              </w:tabs>
              <w:spacing w:after="0" w:line="240" w:lineRule="auto"/>
              <w:ind w:left="-113"/>
              <w:rPr>
                <w:rFonts w:asciiTheme="majorHAnsi" w:hAnsiTheme="majorHAnsi" w:cstheme="majorHAnsi"/>
                <w:color w:val="222A35"/>
                <w:sz w:val="20"/>
                <w:szCs w:val="20"/>
              </w:rPr>
            </w:pPr>
          </w:p>
        </w:tc>
        <w:tc>
          <w:tcPr>
            <w:tcW w:w="4104" w:type="dxa"/>
            <w:tcBorders>
              <w:top w:val="single" w:sz="4" w:space="0" w:color="FFFFFF"/>
              <w:left w:val="single" w:sz="4" w:space="0" w:color="FFFFFF"/>
              <w:bottom w:val="single" w:sz="4" w:space="0" w:color="FFFFFF"/>
              <w:right w:val="single" w:sz="4" w:space="0" w:color="FFFFFF"/>
            </w:tcBorders>
            <w:shd w:val="clear" w:color="auto" w:fill="auto"/>
          </w:tcPr>
          <w:p w14:paraId="09311AFE" w14:textId="77777777" w:rsidR="00606660"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p>
          <w:p w14:paraId="3BE54543" w14:textId="77777777" w:rsidR="00606660"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p>
          <w:p w14:paraId="56E1A330" w14:textId="77777777" w:rsidR="00081614"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r w:rsidRPr="00D764B8">
              <w:rPr>
                <w:rFonts w:asciiTheme="majorHAnsi" w:hAnsiTheme="majorHAnsi" w:cstheme="majorHAnsi"/>
                <w:color w:val="222A35"/>
                <w:sz w:val="20"/>
                <w:szCs w:val="20"/>
              </w:rPr>
              <w:t>EDUARDO COSTA OLIVEIRA</w:t>
            </w:r>
          </w:p>
          <w:p w14:paraId="1AAA1FFE" w14:textId="35B0B377" w:rsidR="00606660"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r w:rsidRPr="00D764B8">
              <w:rPr>
                <w:rFonts w:asciiTheme="majorHAnsi" w:hAnsiTheme="majorHAnsi" w:cstheme="majorHAnsi"/>
                <w:color w:val="222A35"/>
                <w:sz w:val="20"/>
                <w:szCs w:val="20"/>
              </w:rPr>
              <w:t xml:space="preserve">DIRETOR EXECUTIVO </w:t>
            </w:r>
          </w:p>
          <w:p w14:paraId="0B9A2254" w14:textId="77777777" w:rsidR="00606660"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p>
        </w:tc>
      </w:tr>
      <w:tr w:rsidR="00606660" w:rsidRPr="00D764B8" w14:paraId="5ADF3D01" w14:textId="77777777" w:rsidTr="00081614">
        <w:trPr>
          <w:trHeight w:val="831"/>
        </w:trPr>
        <w:tc>
          <w:tcPr>
            <w:tcW w:w="4390" w:type="dxa"/>
            <w:tcBorders>
              <w:top w:val="single" w:sz="4" w:space="0" w:color="FFFFFF"/>
              <w:left w:val="single" w:sz="4" w:space="0" w:color="FFFFFF"/>
              <w:bottom w:val="single" w:sz="4" w:space="0" w:color="FFFFFF"/>
              <w:right w:val="single" w:sz="4" w:space="0" w:color="FFFFFF"/>
            </w:tcBorders>
            <w:shd w:val="clear" w:color="auto" w:fill="auto"/>
          </w:tcPr>
          <w:p w14:paraId="7737D163" w14:textId="77777777" w:rsidR="00606660"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p>
          <w:p w14:paraId="3368A7F8" w14:textId="77777777" w:rsidR="00606660"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p>
          <w:p w14:paraId="5100A93D" w14:textId="550D927F" w:rsidR="00606660"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r w:rsidRPr="00D764B8">
              <w:rPr>
                <w:rFonts w:asciiTheme="majorHAnsi" w:hAnsiTheme="majorHAnsi" w:cstheme="majorHAnsi"/>
                <w:color w:val="222A35"/>
                <w:sz w:val="20"/>
                <w:szCs w:val="20"/>
              </w:rPr>
              <w:t>E</w:t>
            </w:r>
            <w:r w:rsidR="00B61425">
              <w:rPr>
                <w:rFonts w:asciiTheme="majorHAnsi" w:hAnsiTheme="majorHAnsi" w:cstheme="majorHAnsi"/>
                <w:color w:val="222A35"/>
                <w:sz w:val="20"/>
                <w:szCs w:val="20"/>
              </w:rPr>
              <w:t>DGAR VIEIRA SOARES</w:t>
            </w:r>
          </w:p>
          <w:p w14:paraId="21696254" w14:textId="77777777" w:rsidR="00606660"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r w:rsidRPr="00D764B8">
              <w:rPr>
                <w:rFonts w:asciiTheme="majorHAnsi" w:hAnsiTheme="majorHAnsi" w:cstheme="majorHAnsi"/>
                <w:color w:val="222A35"/>
                <w:sz w:val="20"/>
                <w:szCs w:val="20"/>
              </w:rPr>
              <w:t>DIRETOR EXECUTIVO</w:t>
            </w:r>
          </w:p>
        </w:tc>
        <w:tc>
          <w:tcPr>
            <w:tcW w:w="4104" w:type="dxa"/>
            <w:tcBorders>
              <w:top w:val="single" w:sz="4" w:space="0" w:color="FFFFFF"/>
              <w:left w:val="single" w:sz="4" w:space="0" w:color="FFFFFF"/>
              <w:bottom w:val="single" w:sz="4" w:space="0" w:color="FFFFFF"/>
              <w:right w:val="single" w:sz="4" w:space="0" w:color="FFFFFF"/>
            </w:tcBorders>
            <w:shd w:val="clear" w:color="auto" w:fill="auto"/>
          </w:tcPr>
          <w:p w14:paraId="62EDE9D5" w14:textId="77777777" w:rsidR="00606660"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p>
          <w:p w14:paraId="5C308EDB" w14:textId="77777777" w:rsidR="00606660"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p>
          <w:p w14:paraId="75F0DA8D" w14:textId="5142DE85" w:rsidR="00745AB3" w:rsidRPr="00D764B8" w:rsidRDefault="004509CF" w:rsidP="001F11F2">
            <w:pPr>
              <w:tabs>
                <w:tab w:val="center" w:pos="4252"/>
              </w:tabs>
              <w:spacing w:after="0" w:line="240" w:lineRule="auto"/>
              <w:ind w:left="-102"/>
              <w:rPr>
                <w:rFonts w:asciiTheme="majorHAnsi" w:hAnsiTheme="majorHAnsi" w:cstheme="majorHAnsi"/>
                <w:color w:val="222A35"/>
                <w:sz w:val="20"/>
                <w:szCs w:val="20"/>
              </w:rPr>
            </w:pPr>
            <w:r>
              <w:rPr>
                <w:rFonts w:asciiTheme="majorHAnsi" w:hAnsiTheme="majorHAnsi" w:cstheme="majorHAnsi"/>
                <w:color w:val="222A35"/>
                <w:sz w:val="20"/>
                <w:szCs w:val="20"/>
              </w:rPr>
              <w:t>SALVADOR CONGENTINO NETO</w:t>
            </w:r>
          </w:p>
          <w:p w14:paraId="33FD3D79" w14:textId="535FA55B" w:rsidR="00745AB3" w:rsidRPr="00D764B8" w:rsidRDefault="00362745" w:rsidP="001F11F2">
            <w:pPr>
              <w:tabs>
                <w:tab w:val="center" w:pos="4252"/>
              </w:tabs>
              <w:spacing w:after="0" w:line="240" w:lineRule="auto"/>
              <w:ind w:left="-102"/>
              <w:rPr>
                <w:rFonts w:asciiTheme="majorHAnsi" w:hAnsiTheme="majorHAnsi" w:cstheme="majorHAnsi"/>
                <w:color w:val="222A35"/>
                <w:sz w:val="20"/>
                <w:szCs w:val="20"/>
              </w:rPr>
            </w:pPr>
            <w:r w:rsidRPr="00D764B8">
              <w:rPr>
                <w:rFonts w:asciiTheme="majorHAnsi" w:hAnsiTheme="majorHAnsi" w:cstheme="majorHAnsi"/>
                <w:color w:val="222A35"/>
                <w:sz w:val="20"/>
                <w:szCs w:val="20"/>
              </w:rPr>
              <w:t>DIRETOR EXECUTIVO</w:t>
            </w:r>
          </w:p>
          <w:p w14:paraId="6F0841D8" w14:textId="77777777" w:rsidR="00606660"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p>
          <w:p w14:paraId="2AD2F1EF" w14:textId="77777777" w:rsidR="00606660"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p>
          <w:p w14:paraId="7998180A" w14:textId="77777777" w:rsidR="00606660"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p>
        </w:tc>
      </w:tr>
    </w:tbl>
    <w:p w14:paraId="2E307C34" w14:textId="77777777" w:rsidR="00362745" w:rsidRPr="00D764B8" w:rsidRDefault="00362745" w:rsidP="00362745">
      <w:pPr>
        <w:tabs>
          <w:tab w:val="center" w:pos="4252"/>
        </w:tabs>
        <w:spacing w:after="0" w:line="240" w:lineRule="auto"/>
        <w:jc w:val="both"/>
        <w:rPr>
          <w:rFonts w:asciiTheme="majorHAnsi" w:hAnsiTheme="majorHAnsi" w:cstheme="majorHAnsi"/>
          <w:color w:val="222A35"/>
          <w:sz w:val="20"/>
          <w:szCs w:val="20"/>
        </w:rPr>
      </w:pPr>
      <w:r w:rsidRPr="00D764B8">
        <w:rPr>
          <w:rFonts w:asciiTheme="majorHAnsi" w:hAnsiTheme="majorHAnsi" w:cstheme="majorHAnsi"/>
          <w:color w:val="222A35"/>
          <w:sz w:val="20"/>
          <w:szCs w:val="20"/>
        </w:rPr>
        <w:t>MURILO VAZ GONÇALVES</w:t>
      </w:r>
    </w:p>
    <w:p w14:paraId="15199F0D" w14:textId="77777777" w:rsidR="00362745" w:rsidRPr="00D764B8" w:rsidRDefault="00362745" w:rsidP="00362745">
      <w:pPr>
        <w:tabs>
          <w:tab w:val="center" w:pos="4252"/>
        </w:tabs>
        <w:spacing w:after="0" w:line="240" w:lineRule="auto"/>
        <w:jc w:val="both"/>
        <w:rPr>
          <w:rFonts w:asciiTheme="majorHAnsi" w:hAnsiTheme="majorHAnsi" w:cstheme="majorHAnsi"/>
          <w:color w:val="222A35"/>
          <w:sz w:val="20"/>
          <w:szCs w:val="20"/>
        </w:rPr>
      </w:pPr>
      <w:r w:rsidRPr="00D764B8">
        <w:rPr>
          <w:rFonts w:asciiTheme="majorHAnsi" w:hAnsiTheme="majorHAnsi" w:cstheme="majorHAnsi"/>
          <w:color w:val="222A35"/>
          <w:sz w:val="20"/>
          <w:szCs w:val="20"/>
        </w:rPr>
        <w:t>CONTADOR</w:t>
      </w:r>
    </w:p>
    <w:p w14:paraId="12F76621" w14:textId="77777777" w:rsidR="00362745" w:rsidRPr="00E97C45" w:rsidRDefault="00362745" w:rsidP="00362745">
      <w:pPr>
        <w:tabs>
          <w:tab w:val="center" w:pos="4252"/>
        </w:tabs>
        <w:spacing w:after="0" w:line="240" w:lineRule="auto"/>
        <w:jc w:val="both"/>
        <w:rPr>
          <w:rFonts w:asciiTheme="majorHAnsi" w:hAnsiTheme="majorHAnsi" w:cstheme="majorHAnsi"/>
          <w:color w:val="222A35"/>
          <w:sz w:val="20"/>
          <w:szCs w:val="20"/>
        </w:rPr>
      </w:pPr>
      <w:r w:rsidRPr="00D764B8">
        <w:rPr>
          <w:rFonts w:asciiTheme="majorHAnsi" w:hAnsiTheme="majorHAnsi" w:cstheme="majorHAnsi"/>
          <w:color w:val="222A35"/>
          <w:sz w:val="20"/>
          <w:szCs w:val="20"/>
        </w:rPr>
        <w:t>CRC-020012/O-8 – DF</w:t>
      </w:r>
    </w:p>
    <w:p w14:paraId="1699B7D3" w14:textId="77777777" w:rsidR="00F82D33" w:rsidRDefault="00F82D33" w:rsidP="00606660">
      <w:pPr>
        <w:tabs>
          <w:tab w:val="center" w:pos="4252"/>
        </w:tabs>
        <w:spacing w:after="0" w:line="240" w:lineRule="auto"/>
        <w:jc w:val="both"/>
        <w:rPr>
          <w:rFonts w:asciiTheme="majorHAnsi" w:hAnsiTheme="majorHAnsi" w:cstheme="majorHAnsi"/>
          <w:color w:val="222A35"/>
          <w:sz w:val="20"/>
          <w:szCs w:val="20"/>
        </w:rPr>
      </w:pPr>
    </w:p>
    <w:p w14:paraId="6F32FF31" w14:textId="77777777" w:rsidR="00E43541" w:rsidRPr="00E97C45" w:rsidRDefault="00E43541" w:rsidP="00606660">
      <w:pPr>
        <w:tabs>
          <w:tab w:val="center" w:pos="4252"/>
        </w:tabs>
        <w:spacing w:after="0" w:line="240" w:lineRule="auto"/>
        <w:jc w:val="both"/>
        <w:rPr>
          <w:rFonts w:asciiTheme="majorHAnsi" w:hAnsiTheme="majorHAnsi" w:cstheme="majorHAnsi"/>
          <w:color w:val="222A35"/>
          <w:sz w:val="20"/>
          <w:szCs w:val="20"/>
        </w:rPr>
        <w:sectPr w:rsidR="00E43541" w:rsidRPr="00E97C45" w:rsidSect="004173B9">
          <w:headerReference w:type="even" r:id="rId73"/>
          <w:headerReference w:type="default" r:id="rId74"/>
          <w:headerReference w:type="first" r:id="rId75"/>
          <w:pgSz w:w="11906" w:h="16838" w:code="9"/>
          <w:pgMar w:top="1418" w:right="851" w:bottom="851" w:left="1418" w:header="0" w:footer="0" w:gutter="0"/>
          <w:cols w:space="708"/>
          <w:docGrid w:linePitch="360"/>
        </w:sectPr>
      </w:pPr>
    </w:p>
    <w:p w14:paraId="52AB2D91" w14:textId="77777777" w:rsidR="00FB0A4B" w:rsidRDefault="00FB0A4B" w:rsidP="00F82D33">
      <w:pPr>
        <w:tabs>
          <w:tab w:val="center" w:pos="4252"/>
        </w:tabs>
        <w:spacing w:after="0" w:line="240" w:lineRule="auto"/>
        <w:jc w:val="both"/>
        <w:rPr>
          <w:rFonts w:asciiTheme="majorHAnsi" w:eastAsia="Arial" w:hAnsiTheme="majorHAnsi" w:cstheme="majorHAnsi"/>
          <w:b/>
          <w:bCs/>
          <w:color w:val="2F75B5"/>
          <w:sz w:val="24"/>
          <w:szCs w:val="24"/>
        </w:rPr>
      </w:pPr>
    </w:p>
    <w:p w14:paraId="0B5E3AC3" w14:textId="5DBA646A" w:rsidR="00F82D33" w:rsidRPr="00D764B8" w:rsidRDefault="00F82D33" w:rsidP="00F82D33">
      <w:pPr>
        <w:tabs>
          <w:tab w:val="center" w:pos="4252"/>
        </w:tabs>
        <w:spacing w:after="0" w:line="240" w:lineRule="auto"/>
        <w:jc w:val="both"/>
        <w:rPr>
          <w:rFonts w:asciiTheme="majorHAnsi" w:eastAsia="Arial" w:hAnsiTheme="majorHAnsi" w:cstheme="majorHAnsi"/>
          <w:b/>
          <w:bCs/>
          <w:color w:val="2F75B5"/>
          <w:sz w:val="24"/>
          <w:szCs w:val="24"/>
        </w:rPr>
      </w:pPr>
      <w:r w:rsidRPr="00D764B8">
        <w:rPr>
          <w:rFonts w:asciiTheme="majorHAnsi" w:eastAsia="Arial" w:hAnsiTheme="majorHAnsi" w:cstheme="majorHAnsi"/>
          <w:b/>
          <w:bCs/>
          <w:color w:val="2F75B5"/>
          <w:sz w:val="24"/>
          <w:szCs w:val="24"/>
        </w:rPr>
        <w:t>MEMBROS DA ADMINISTRAÇÃO</w:t>
      </w:r>
    </w:p>
    <w:p w14:paraId="3901067C" w14:textId="77777777" w:rsidR="00F82D33" w:rsidRPr="00D764B8" w:rsidRDefault="00F82D33" w:rsidP="00F82D33">
      <w:pPr>
        <w:pStyle w:val="PargrafodaLista"/>
        <w:tabs>
          <w:tab w:val="center" w:pos="426"/>
        </w:tabs>
        <w:jc w:val="both"/>
        <w:rPr>
          <w:rFonts w:asciiTheme="majorHAnsi" w:eastAsia="Arial" w:hAnsiTheme="majorHAnsi" w:cstheme="majorHAnsi"/>
          <w:b/>
          <w:bCs/>
          <w:color w:val="2F75B5"/>
          <w:sz w:val="24"/>
          <w:szCs w:val="24"/>
          <w:lang w:val="pt-BR"/>
        </w:rPr>
      </w:pPr>
    </w:p>
    <w:p w14:paraId="77628CFF" w14:textId="77777777" w:rsidR="00F82D33" w:rsidRPr="00D764B8" w:rsidRDefault="00F82D33" w:rsidP="00F82D33">
      <w:pPr>
        <w:pStyle w:val="PargrafodaLista"/>
        <w:tabs>
          <w:tab w:val="center" w:pos="426"/>
        </w:tabs>
        <w:jc w:val="both"/>
        <w:rPr>
          <w:rFonts w:asciiTheme="majorHAnsi" w:eastAsia="Arial" w:hAnsiTheme="majorHAnsi" w:cstheme="majorHAnsi"/>
          <w:b/>
          <w:bCs/>
          <w:color w:val="2F75B5"/>
          <w:sz w:val="24"/>
          <w:szCs w:val="24"/>
          <w:lang w:val="pt-BR"/>
        </w:rPr>
      </w:pPr>
      <w:r w:rsidRPr="00D764B8">
        <w:rPr>
          <w:rFonts w:asciiTheme="majorHAnsi" w:eastAsia="Arial" w:hAnsiTheme="majorHAnsi" w:cstheme="majorHAnsi"/>
          <w:b/>
          <w:bCs/>
          <w:color w:val="2F75B5"/>
          <w:sz w:val="24"/>
          <w:szCs w:val="24"/>
          <w:lang w:val="pt-BR"/>
        </w:rPr>
        <w:t xml:space="preserve">Diretor-Presidente </w:t>
      </w:r>
    </w:p>
    <w:p w14:paraId="1AC81D8E" w14:textId="0167F243" w:rsidR="00F82D33" w:rsidRPr="00D764B8" w:rsidRDefault="005C35F7" w:rsidP="00F82D33">
      <w:pPr>
        <w:pStyle w:val="PargrafodaLista"/>
        <w:tabs>
          <w:tab w:val="center" w:pos="426"/>
        </w:tabs>
        <w:jc w:val="both"/>
        <w:rPr>
          <w:rFonts w:asciiTheme="majorHAnsi" w:eastAsia="Arial" w:hAnsiTheme="majorHAnsi" w:cstheme="majorHAnsi"/>
          <w:b/>
          <w:bCs/>
          <w:color w:val="2F75B5"/>
          <w:sz w:val="28"/>
          <w:szCs w:val="20"/>
          <w:lang w:val="pt-BR"/>
        </w:rPr>
      </w:pPr>
      <w:r w:rsidRPr="00D764B8">
        <w:rPr>
          <w:rFonts w:asciiTheme="majorHAnsi" w:hAnsiTheme="majorHAnsi" w:cstheme="majorHAnsi"/>
          <w:color w:val="222A35"/>
          <w:sz w:val="20"/>
          <w:szCs w:val="20"/>
          <w:lang w:val="pt-BR"/>
        </w:rPr>
        <w:t>Felipe Vasconcelos Soares Montenegro Mattos</w:t>
      </w:r>
    </w:p>
    <w:p w14:paraId="0A22A170" w14:textId="77777777" w:rsidR="00F82D33" w:rsidRPr="00D764B8" w:rsidRDefault="00F82D33" w:rsidP="00F82D33">
      <w:pPr>
        <w:pStyle w:val="PargrafodaLista"/>
        <w:tabs>
          <w:tab w:val="center" w:pos="426"/>
        </w:tabs>
        <w:jc w:val="both"/>
        <w:rPr>
          <w:rFonts w:asciiTheme="majorHAnsi" w:eastAsia="Arial" w:hAnsiTheme="majorHAnsi" w:cstheme="majorHAnsi"/>
          <w:b/>
          <w:bCs/>
          <w:color w:val="2F75B5"/>
          <w:sz w:val="28"/>
          <w:szCs w:val="20"/>
          <w:lang w:val="pt-BR"/>
        </w:rPr>
      </w:pPr>
    </w:p>
    <w:p w14:paraId="6D97F8C9" w14:textId="77777777" w:rsidR="00F82D33" w:rsidRPr="00D764B8" w:rsidRDefault="00F82D33" w:rsidP="00F82D33">
      <w:pPr>
        <w:pStyle w:val="PargrafodaLista"/>
        <w:tabs>
          <w:tab w:val="center" w:pos="426"/>
        </w:tabs>
        <w:jc w:val="both"/>
        <w:rPr>
          <w:rFonts w:asciiTheme="majorHAnsi" w:eastAsia="Arial" w:hAnsiTheme="majorHAnsi" w:cstheme="majorHAnsi"/>
          <w:b/>
          <w:bCs/>
          <w:color w:val="2F75B5"/>
          <w:sz w:val="24"/>
          <w:szCs w:val="24"/>
          <w:lang w:val="pt-BR"/>
        </w:rPr>
      </w:pPr>
      <w:r w:rsidRPr="00D764B8">
        <w:rPr>
          <w:rFonts w:asciiTheme="majorHAnsi" w:eastAsia="Arial" w:hAnsiTheme="majorHAnsi" w:cstheme="majorHAnsi"/>
          <w:b/>
          <w:bCs/>
          <w:color w:val="2F75B5"/>
          <w:sz w:val="24"/>
          <w:szCs w:val="24"/>
          <w:lang w:val="pt-BR"/>
        </w:rPr>
        <w:t xml:space="preserve">Diretores </w:t>
      </w:r>
    </w:p>
    <w:p w14:paraId="0AE75BD4" w14:textId="77777777" w:rsidR="006C5D28" w:rsidRDefault="006C5D28" w:rsidP="006C5D28">
      <w:pPr>
        <w:pStyle w:val="PargrafodaLista"/>
        <w:tabs>
          <w:tab w:val="center" w:pos="426"/>
        </w:tabs>
        <w:jc w:val="both"/>
        <w:rPr>
          <w:rFonts w:asciiTheme="majorHAnsi" w:hAnsiTheme="majorHAnsi" w:cstheme="majorHAnsi"/>
          <w:color w:val="222A35"/>
          <w:sz w:val="20"/>
          <w:szCs w:val="20"/>
          <w:lang w:val="pt-BR"/>
        </w:rPr>
      </w:pPr>
      <w:r w:rsidRPr="00D764B8">
        <w:rPr>
          <w:rFonts w:asciiTheme="majorHAnsi" w:hAnsiTheme="majorHAnsi" w:cstheme="majorHAnsi"/>
          <w:color w:val="222A35"/>
          <w:sz w:val="20"/>
          <w:szCs w:val="20"/>
          <w:lang w:val="pt-BR"/>
        </w:rPr>
        <w:t>Edgar Vieira Soares</w:t>
      </w:r>
    </w:p>
    <w:p w14:paraId="26111F79" w14:textId="27122A39" w:rsidR="00F82D33" w:rsidRDefault="00F82D33" w:rsidP="00F82D33">
      <w:pPr>
        <w:pStyle w:val="PargrafodaLista"/>
        <w:tabs>
          <w:tab w:val="center" w:pos="426"/>
        </w:tabs>
        <w:jc w:val="both"/>
        <w:rPr>
          <w:rFonts w:asciiTheme="majorHAnsi" w:hAnsiTheme="majorHAnsi" w:cstheme="majorHAnsi"/>
          <w:color w:val="222A35"/>
          <w:sz w:val="20"/>
          <w:szCs w:val="20"/>
          <w:lang w:val="pt-BR"/>
        </w:rPr>
      </w:pPr>
      <w:r w:rsidRPr="00D764B8">
        <w:rPr>
          <w:rFonts w:asciiTheme="majorHAnsi" w:hAnsiTheme="majorHAnsi" w:cstheme="majorHAnsi"/>
          <w:color w:val="222A35"/>
          <w:sz w:val="20"/>
          <w:szCs w:val="20"/>
          <w:lang w:val="pt-BR"/>
        </w:rPr>
        <w:t>Eduardo Costa Oliveira</w:t>
      </w:r>
    </w:p>
    <w:p w14:paraId="1806A981" w14:textId="1FBE9577" w:rsidR="004509CF" w:rsidRPr="00D764B8" w:rsidRDefault="004509CF" w:rsidP="00F82D33">
      <w:pPr>
        <w:pStyle w:val="PargrafodaLista"/>
        <w:tabs>
          <w:tab w:val="center" w:pos="426"/>
        </w:tabs>
        <w:jc w:val="both"/>
        <w:rPr>
          <w:rFonts w:asciiTheme="majorHAnsi" w:hAnsiTheme="majorHAnsi" w:cstheme="majorHAnsi"/>
          <w:color w:val="222A35"/>
          <w:sz w:val="20"/>
          <w:szCs w:val="20"/>
          <w:lang w:val="pt-BR"/>
        </w:rPr>
      </w:pPr>
      <w:r>
        <w:rPr>
          <w:rFonts w:asciiTheme="majorHAnsi" w:hAnsiTheme="majorHAnsi" w:cstheme="majorHAnsi"/>
          <w:color w:val="222A35"/>
          <w:sz w:val="20"/>
          <w:szCs w:val="20"/>
          <w:lang w:val="pt-BR"/>
        </w:rPr>
        <w:t>Salvador Congentino Neto</w:t>
      </w:r>
    </w:p>
    <w:p w14:paraId="79031FAE" w14:textId="77777777" w:rsidR="003E6CA8" w:rsidRPr="00D764B8" w:rsidRDefault="003E6CA8" w:rsidP="00F82D33">
      <w:pPr>
        <w:pStyle w:val="PargrafodaLista"/>
        <w:tabs>
          <w:tab w:val="center" w:pos="426"/>
        </w:tabs>
        <w:jc w:val="both"/>
        <w:rPr>
          <w:rFonts w:asciiTheme="majorHAnsi" w:eastAsia="Arial" w:hAnsiTheme="majorHAnsi" w:cstheme="majorHAnsi"/>
          <w:b/>
          <w:bCs/>
          <w:color w:val="2F75B5"/>
          <w:sz w:val="24"/>
          <w:szCs w:val="20"/>
          <w:lang w:val="pt-BR"/>
        </w:rPr>
      </w:pPr>
    </w:p>
    <w:p w14:paraId="7A27E472" w14:textId="77777777" w:rsidR="00F82D33" w:rsidRPr="00D764B8" w:rsidRDefault="00F82D33" w:rsidP="00F82D33">
      <w:pPr>
        <w:pStyle w:val="PargrafodaLista"/>
        <w:tabs>
          <w:tab w:val="center" w:pos="426"/>
        </w:tabs>
        <w:jc w:val="both"/>
        <w:rPr>
          <w:rFonts w:asciiTheme="majorHAnsi" w:eastAsia="Arial" w:hAnsiTheme="majorHAnsi" w:cstheme="majorHAnsi"/>
          <w:b/>
          <w:bCs/>
          <w:color w:val="2F75B5"/>
          <w:sz w:val="24"/>
          <w:szCs w:val="24"/>
          <w:lang w:val="pt-BR"/>
        </w:rPr>
      </w:pPr>
      <w:r w:rsidRPr="00D764B8">
        <w:rPr>
          <w:rFonts w:asciiTheme="majorHAnsi" w:eastAsia="Arial" w:hAnsiTheme="majorHAnsi" w:cstheme="majorHAnsi"/>
          <w:b/>
          <w:bCs/>
          <w:color w:val="2F75B5"/>
          <w:sz w:val="24"/>
          <w:szCs w:val="24"/>
          <w:lang w:val="pt-BR"/>
        </w:rPr>
        <w:t xml:space="preserve">Conselho de Administração </w:t>
      </w:r>
    </w:p>
    <w:p w14:paraId="5B8A96BA" w14:textId="77777777" w:rsidR="006C5D28" w:rsidRDefault="006C5D28" w:rsidP="003E6CA8">
      <w:pPr>
        <w:pStyle w:val="PargrafodaLista"/>
        <w:tabs>
          <w:tab w:val="center" w:pos="426"/>
        </w:tabs>
        <w:jc w:val="both"/>
        <w:rPr>
          <w:rFonts w:asciiTheme="majorHAnsi" w:hAnsiTheme="majorHAnsi" w:cstheme="majorHAnsi"/>
          <w:bCs/>
          <w:color w:val="222A35"/>
          <w:sz w:val="20"/>
          <w:szCs w:val="20"/>
          <w:lang w:val="pt-BR"/>
        </w:rPr>
      </w:pPr>
      <w:r w:rsidRPr="00D764B8">
        <w:rPr>
          <w:rFonts w:asciiTheme="majorHAnsi" w:hAnsiTheme="majorHAnsi" w:cstheme="majorHAnsi"/>
          <w:bCs/>
          <w:color w:val="222A35"/>
          <w:sz w:val="20"/>
          <w:szCs w:val="20"/>
          <w:lang w:val="pt-BR"/>
        </w:rPr>
        <w:t xml:space="preserve">Fernando Alcântara de Figueredo </w:t>
      </w:r>
      <w:proofErr w:type="spellStart"/>
      <w:r w:rsidRPr="00D764B8">
        <w:rPr>
          <w:rFonts w:asciiTheme="majorHAnsi" w:hAnsiTheme="majorHAnsi" w:cstheme="majorHAnsi"/>
          <w:bCs/>
          <w:color w:val="222A35"/>
          <w:sz w:val="20"/>
          <w:szCs w:val="20"/>
          <w:lang w:val="pt-BR"/>
        </w:rPr>
        <w:t>Beda</w:t>
      </w:r>
      <w:proofErr w:type="spellEnd"/>
      <w:r>
        <w:rPr>
          <w:rFonts w:asciiTheme="majorHAnsi" w:hAnsiTheme="majorHAnsi" w:cstheme="majorHAnsi"/>
          <w:bCs/>
          <w:color w:val="222A35"/>
          <w:sz w:val="20"/>
          <w:szCs w:val="20"/>
          <w:lang w:val="pt-BR"/>
        </w:rPr>
        <w:t xml:space="preserve"> </w:t>
      </w:r>
    </w:p>
    <w:p w14:paraId="228C4719" w14:textId="00E7E6B6" w:rsidR="00084D0E" w:rsidRDefault="00084D0E" w:rsidP="003E6CA8">
      <w:pPr>
        <w:pStyle w:val="PargrafodaLista"/>
        <w:tabs>
          <w:tab w:val="center" w:pos="426"/>
        </w:tabs>
        <w:jc w:val="both"/>
        <w:rPr>
          <w:rFonts w:asciiTheme="majorHAnsi" w:hAnsiTheme="majorHAnsi" w:cstheme="majorHAnsi"/>
          <w:bCs/>
          <w:color w:val="222A35"/>
          <w:sz w:val="20"/>
          <w:szCs w:val="20"/>
          <w:lang w:val="pt-BR"/>
        </w:rPr>
      </w:pPr>
      <w:r>
        <w:rPr>
          <w:rFonts w:asciiTheme="majorHAnsi" w:hAnsiTheme="majorHAnsi" w:cstheme="majorHAnsi"/>
          <w:bCs/>
          <w:color w:val="222A35"/>
          <w:sz w:val="20"/>
          <w:szCs w:val="20"/>
          <w:lang w:val="pt-BR"/>
        </w:rPr>
        <w:t xml:space="preserve">Francisco Egídio </w:t>
      </w:r>
      <w:proofErr w:type="spellStart"/>
      <w:r>
        <w:rPr>
          <w:rFonts w:asciiTheme="majorHAnsi" w:hAnsiTheme="majorHAnsi" w:cstheme="majorHAnsi"/>
          <w:bCs/>
          <w:color w:val="222A35"/>
          <w:sz w:val="20"/>
          <w:szCs w:val="20"/>
          <w:lang w:val="pt-BR"/>
        </w:rPr>
        <w:t>Pelúcio</w:t>
      </w:r>
      <w:proofErr w:type="spellEnd"/>
      <w:r>
        <w:rPr>
          <w:rFonts w:asciiTheme="majorHAnsi" w:hAnsiTheme="majorHAnsi" w:cstheme="majorHAnsi"/>
          <w:bCs/>
          <w:color w:val="222A35"/>
          <w:sz w:val="20"/>
          <w:szCs w:val="20"/>
          <w:lang w:val="pt-BR"/>
        </w:rPr>
        <w:t xml:space="preserve"> Martins</w:t>
      </w:r>
    </w:p>
    <w:p w14:paraId="0D574886" w14:textId="77777777" w:rsidR="00DE7597" w:rsidRPr="00D764B8" w:rsidRDefault="00DE7597" w:rsidP="00DE7597">
      <w:pPr>
        <w:pStyle w:val="PargrafodaLista"/>
        <w:tabs>
          <w:tab w:val="center" w:pos="426"/>
        </w:tabs>
        <w:jc w:val="both"/>
        <w:rPr>
          <w:rFonts w:asciiTheme="majorHAnsi" w:hAnsiTheme="majorHAnsi" w:cstheme="majorHAnsi"/>
          <w:bCs/>
          <w:color w:val="222A35"/>
          <w:sz w:val="20"/>
          <w:szCs w:val="20"/>
          <w:lang w:val="pt-BR"/>
        </w:rPr>
      </w:pPr>
      <w:r w:rsidRPr="00D764B8">
        <w:rPr>
          <w:rFonts w:asciiTheme="majorHAnsi" w:hAnsiTheme="majorHAnsi" w:cstheme="majorHAnsi"/>
          <w:bCs/>
          <w:color w:val="222A35"/>
          <w:sz w:val="20"/>
          <w:szCs w:val="20"/>
          <w:lang w:val="pt-BR"/>
        </w:rPr>
        <w:t>Humberto José Teófilo Magalhães</w:t>
      </w:r>
    </w:p>
    <w:p w14:paraId="0F178903" w14:textId="77777777" w:rsidR="003E6CA8" w:rsidRPr="00D764B8" w:rsidRDefault="003E6CA8" w:rsidP="003E6CA8">
      <w:pPr>
        <w:pStyle w:val="PargrafodaLista"/>
        <w:tabs>
          <w:tab w:val="center" w:pos="426"/>
        </w:tabs>
        <w:jc w:val="both"/>
        <w:rPr>
          <w:rFonts w:asciiTheme="majorHAnsi" w:hAnsiTheme="majorHAnsi" w:cstheme="majorHAnsi"/>
          <w:bCs/>
          <w:color w:val="222A35"/>
          <w:sz w:val="20"/>
          <w:szCs w:val="20"/>
          <w:lang w:val="pt-BR"/>
        </w:rPr>
      </w:pPr>
      <w:r w:rsidRPr="00D764B8">
        <w:rPr>
          <w:rFonts w:asciiTheme="majorHAnsi" w:hAnsiTheme="majorHAnsi" w:cstheme="majorHAnsi"/>
          <w:bCs/>
          <w:color w:val="222A35"/>
          <w:sz w:val="20"/>
          <w:szCs w:val="20"/>
          <w:lang w:val="pt-BR"/>
        </w:rPr>
        <w:t xml:space="preserve">Ilana </w:t>
      </w:r>
      <w:proofErr w:type="spellStart"/>
      <w:r w:rsidRPr="00D764B8">
        <w:rPr>
          <w:rFonts w:asciiTheme="majorHAnsi" w:hAnsiTheme="majorHAnsi" w:cstheme="majorHAnsi"/>
          <w:bCs/>
          <w:color w:val="222A35"/>
          <w:sz w:val="20"/>
          <w:szCs w:val="20"/>
          <w:lang w:val="pt-BR"/>
        </w:rPr>
        <w:t>Trombka</w:t>
      </w:r>
      <w:proofErr w:type="spellEnd"/>
    </w:p>
    <w:p w14:paraId="51A31D11" w14:textId="77777777" w:rsidR="003E6CA8" w:rsidRPr="00D764B8" w:rsidRDefault="003E6CA8" w:rsidP="003E6CA8">
      <w:pPr>
        <w:pStyle w:val="PargrafodaLista"/>
        <w:tabs>
          <w:tab w:val="center" w:pos="426"/>
        </w:tabs>
        <w:jc w:val="both"/>
        <w:rPr>
          <w:rFonts w:asciiTheme="majorHAnsi" w:hAnsiTheme="majorHAnsi" w:cstheme="majorHAnsi"/>
          <w:bCs/>
          <w:color w:val="222A35"/>
          <w:sz w:val="20"/>
          <w:szCs w:val="20"/>
          <w:lang w:val="pt-BR"/>
        </w:rPr>
      </w:pPr>
      <w:r w:rsidRPr="00D764B8">
        <w:rPr>
          <w:rFonts w:asciiTheme="majorHAnsi" w:hAnsiTheme="majorHAnsi" w:cstheme="majorHAnsi"/>
          <w:bCs/>
          <w:color w:val="222A35"/>
          <w:sz w:val="20"/>
          <w:szCs w:val="20"/>
          <w:lang w:val="pt-BR"/>
        </w:rPr>
        <w:t>Inês da Silva Magalhães</w:t>
      </w:r>
    </w:p>
    <w:p w14:paraId="799EE3B3" w14:textId="77777777" w:rsidR="003E6CA8" w:rsidRPr="00D764B8" w:rsidRDefault="003E6CA8" w:rsidP="003E6CA8">
      <w:pPr>
        <w:pStyle w:val="PargrafodaLista"/>
        <w:tabs>
          <w:tab w:val="center" w:pos="426"/>
        </w:tabs>
        <w:jc w:val="both"/>
        <w:rPr>
          <w:rFonts w:asciiTheme="majorHAnsi" w:hAnsiTheme="majorHAnsi" w:cstheme="majorHAnsi"/>
          <w:bCs/>
          <w:color w:val="222A35"/>
          <w:sz w:val="20"/>
          <w:szCs w:val="20"/>
          <w:lang w:val="pt-BR"/>
        </w:rPr>
      </w:pPr>
      <w:r w:rsidRPr="00D764B8">
        <w:rPr>
          <w:rFonts w:asciiTheme="majorHAnsi" w:hAnsiTheme="majorHAnsi" w:cstheme="majorHAnsi"/>
          <w:bCs/>
          <w:color w:val="222A35"/>
          <w:sz w:val="20"/>
          <w:szCs w:val="20"/>
          <w:lang w:val="pt-BR"/>
        </w:rPr>
        <w:t>Karoline Busatto</w:t>
      </w:r>
    </w:p>
    <w:p w14:paraId="7510E76B" w14:textId="5F9231A7" w:rsidR="00D5750E" w:rsidRPr="00D764B8" w:rsidRDefault="003E6CA8" w:rsidP="003E6CA8">
      <w:pPr>
        <w:pStyle w:val="PargrafodaLista"/>
        <w:tabs>
          <w:tab w:val="center" w:pos="426"/>
        </w:tabs>
        <w:jc w:val="both"/>
        <w:rPr>
          <w:rFonts w:asciiTheme="majorHAnsi" w:hAnsiTheme="majorHAnsi" w:cstheme="majorHAnsi"/>
          <w:color w:val="222A35"/>
          <w:sz w:val="20"/>
          <w:szCs w:val="20"/>
          <w:lang w:val="pt-BR"/>
        </w:rPr>
      </w:pPr>
      <w:r w:rsidRPr="00D764B8">
        <w:rPr>
          <w:rFonts w:asciiTheme="majorHAnsi" w:hAnsiTheme="majorHAnsi" w:cstheme="majorHAnsi"/>
          <w:bCs/>
          <w:color w:val="222A35"/>
          <w:sz w:val="20"/>
          <w:szCs w:val="20"/>
          <w:lang w:val="pt-BR"/>
        </w:rPr>
        <w:t xml:space="preserve">Waldemir </w:t>
      </w:r>
      <w:proofErr w:type="spellStart"/>
      <w:r w:rsidRPr="00D764B8">
        <w:rPr>
          <w:rFonts w:asciiTheme="majorHAnsi" w:hAnsiTheme="majorHAnsi" w:cstheme="majorHAnsi"/>
          <w:bCs/>
          <w:color w:val="222A35"/>
          <w:sz w:val="20"/>
          <w:szCs w:val="20"/>
          <w:lang w:val="pt-BR"/>
        </w:rPr>
        <w:t>Bargieri</w:t>
      </w:r>
      <w:proofErr w:type="spellEnd"/>
    </w:p>
    <w:p w14:paraId="12B7DED9" w14:textId="77777777" w:rsidR="00F82D33" w:rsidRPr="00D764B8" w:rsidRDefault="00F82D33" w:rsidP="00F82D33">
      <w:pPr>
        <w:pStyle w:val="PargrafodaLista"/>
        <w:tabs>
          <w:tab w:val="center" w:pos="426"/>
        </w:tabs>
        <w:jc w:val="both"/>
        <w:rPr>
          <w:rFonts w:asciiTheme="majorHAnsi" w:eastAsia="Arial" w:hAnsiTheme="majorHAnsi" w:cstheme="majorHAnsi"/>
          <w:b/>
          <w:bCs/>
          <w:color w:val="2F75B5"/>
          <w:sz w:val="24"/>
          <w:szCs w:val="24"/>
          <w:lang w:val="pt-BR"/>
        </w:rPr>
      </w:pPr>
    </w:p>
    <w:p w14:paraId="32ECF337" w14:textId="77777777" w:rsidR="00F82D33" w:rsidRPr="00D764B8" w:rsidRDefault="00F82D33" w:rsidP="00F82D33">
      <w:pPr>
        <w:pStyle w:val="PargrafodaLista"/>
        <w:tabs>
          <w:tab w:val="center" w:pos="426"/>
        </w:tabs>
        <w:jc w:val="both"/>
        <w:rPr>
          <w:rFonts w:asciiTheme="majorHAnsi" w:eastAsia="Arial" w:hAnsiTheme="majorHAnsi" w:cstheme="majorHAnsi"/>
          <w:b/>
          <w:bCs/>
          <w:color w:val="2F75B5"/>
          <w:sz w:val="28"/>
          <w:szCs w:val="20"/>
          <w:lang w:val="pt-BR"/>
        </w:rPr>
      </w:pPr>
      <w:r w:rsidRPr="00D764B8">
        <w:rPr>
          <w:rFonts w:asciiTheme="majorHAnsi" w:eastAsia="Arial" w:hAnsiTheme="majorHAnsi" w:cstheme="majorHAnsi"/>
          <w:b/>
          <w:bCs/>
          <w:color w:val="2F75B5"/>
          <w:sz w:val="24"/>
          <w:szCs w:val="24"/>
          <w:lang w:val="pt-BR"/>
        </w:rPr>
        <w:t xml:space="preserve">Conselho Fiscal </w:t>
      </w:r>
    </w:p>
    <w:p w14:paraId="3DF74199" w14:textId="77777777" w:rsidR="00DE7597" w:rsidRPr="00D764B8" w:rsidRDefault="00DE7597" w:rsidP="00DE7597">
      <w:pPr>
        <w:pStyle w:val="PargrafodaLista"/>
        <w:tabs>
          <w:tab w:val="center" w:pos="426"/>
        </w:tabs>
        <w:jc w:val="both"/>
        <w:rPr>
          <w:rFonts w:asciiTheme="majorHAnsi" w:hAnsiTheme="majorHAnsi" w:cstheme="majorHAnsi"/>
          <w:color w:val="222A35"/>
          <w:sz w:val="20"/>
          <w:szCs w:val="20"/>
          <w:lang w:val="pt-BR"/>
        </w:rPr>
      </w:pPr>
      <w:r w:rsidRPr="00D764B8">
        <w:rPr>
          <w:rFonts w:asciiTheme="majorHAnsi" w:hAnsiTheme="majorHAnsi" w:cstheme="majorHAnsi"/>
          <w:color w:val="222A35"/>
          <w:sz w:val="20"/>
          <w:szCs w:val="20"/>
          <w:lang w:val="pt-BR"/>
        </w:rPr>
        <w:t>Denis do Prado Netto</w:t>
      </w:r>
    </w:p>
    <w:p w14:paraId="74565D67" w14:textId="77777777" w:rsidR="00DE7597" w:rsidRPr="00D764B8" w:rsidRDefault="00DE7597" w:rsidP="00DE7597">
      <w:pPr>
        <w:pStyle w:val="PargrafodaLista"/>
        <w:tabs>
          <w:tab w:val="center" w:pos="426"/>
        </w:tabs>
        <w:jc w:val="both"/>
        <w:rPr>
          <w:rFonts w:asciiTheme="majorHAnsi" w:hAnsiTheme="majorHAnsi" w:cstheme="majorHAnsi"/>
          <w:color w:val="222A35"/>
          <w:sz w:val="20"/>
          <w:szCs w:val="20"/>
          <w:lang w:val="pt-BR"/>
        </w:rPr>
      </w:pPr>
      <w:r w:rsidRPr="00D764B8">
        <w:rPr>
          <w:rFonts w:asciiTheme="majorHAnsi" w:hAnsiTheme="majorHAnsi" w:cstheme="majorHAnsi"/>
          <w:color w:val="222A35"/>
          <w:sz w:val="20"/>
          <w:szCs w:val="20"/>
          <w:lang w:val="pt-BR"/>
        </w:rPr>
        <w:t>Juliana Grigol Fonsechi</w:t>
      </w:r>
    </w:p>
    <w:p w14:paraId="2BAF21FC" w14:textId="77777777" w:rsidR="003E6CA8" w:rsidRPr="00D764B8" w:rsidRDefault="003E6CA8" w:rsidP="003E6CA8">
      <w:pPr>
        <w:pStyle w:val="PargrafodaLista"/>
        <w:tabs>
          <w:tab w:val="center" w:pos="426"/>
        </w:tabs>
        <w:jc w:val="both"/>
        <w:rPr>
          <w:rFonts w:asciiTheme="majorHAnsi" w:hAnsiTheme="majorHAnsi" w:cstheme="majorHAnsi"/>
          <w:color w:val="222A35"/>
          <w:sz w:val="20"/>
          <w:szCs w:val="20"/>
          <w:lang w:val="pt-BR"/>
        </w:rPr>
      </w:pPr>
      <w:r w:rsidRPr="00D764B8">
        <w:rPr>
          <w:rFonts w:asciiTheme="majorHAnsi" w:hAnsiTheme="majorHAnsi" w:cstheme="majorHAnsi"/>
          <w:color w:val="222A35"/>
          <w:sz w:val="20"/>
          <w:szCs w:val="20"/>
          <w:lang w:val="pt-BR"/>
        </w:rPr>
        <w:t>Luiz Felipe Figueiredo de Andrade</w:t>
      </w:r>
    </w:p>
    <w:p w14:paraId="13D24E26" w14:textId="77777777" w:rsidR="00F82D33" w:rsidRPr="00D764B8" w:rsidRDefault="00F82D33" w:rsidP="00F82D33">
      <w:pPr>
        <w:pStyle w:val="PargrafodaLista"/>
        <w:tabs>
          <w:tab w:val="center" w:pos="426"/>
        </w:tabs>
        <w:jc w:val="both"/>
        <w:rPr>
          <w:rFonts w:asciiTheme="majorHAnsi" w:eastAsia="Arial" w:hAnsiTheme="majorHAnsi" w:cstheme="majorHAnsi"/>
          <w:b/>
          <w:bCs/>
          <w:color w:val="2F75B5"/>
          <w:sz w:val="24"/>
          <w:szCs w:val="20"/>
          <w:lang w:val="pt-BR"/>
        </w:rPr>
      </w:pPr>
    </w:p>
    <w:p w14:paraId="060CB30B" w14:textId="77777777" w:rsidR="00F82D33" w:rsidRPr="00D764B8" w:rsidRDefault="00F82D33" w:rsidP="00F82D33">
      <w:pPr>
        <w:pStyle w:val="PargrafodaLista"/>
        <w:tabs>
          <w:tab w:val="center" w:pos="426"/>
        </w:tabs>
        <w:jc w:val="both"/>
        <w:rPr>
          <w:rFonts w:asciiTheme="majorHAnsi" w:eastAsia="Arial" w:hAnsiTheme="majorHAnsi" w:cstheme="majorHAnsi"/>
          <w:b/>
          <w:bCs/>
          <w:color w:val="2F75B5"/>
          <w:sz w:val="24"/>
          <w:szCs w:val="24"/>
          <w:lang w:val="pt-BR"/>
        </w:rPr>
      </w:pPr>
      <w:r w:rsidRPr="00D764B8">
        <w:rPr>
          <w:rFonts w:asciiTheme="majorHAnsi" w:eastAsia="Arial" w:hAnsiTheme="majorHAnsi" w:cstheme="majorHAnsi"/>
          <w:b/>
          <w:bCs/>
          <w:color w:val="2F75B5"/>
          <w:sz w:val="24"/>
          <w:szCs w:val="24"/>
          <w:lang w:val="pt-BR"/>
        </w:rPr>
        <w:t>Comitê de Auditoria Estatutário</w:t>
      </w:r>
    </w:p>
    <w:p w14:paraId="724AF943" w14:textId="77777777" w:rsidR="003E6CA8" w:rsidRPr="00D764B8" w:rsidRDefault="003E6CA8" w:rsidP="003E6CA8">
      <w:pPr>
        <w:pStyle w:val="PargrafodaLista"/>
        <w:tabs>
          <w:tab w:val="center" w:pos="426"/>
        </w:tabs>
        <w:jc w:val="both"/>
        <w:rPr>
          <w:rFonts w:asciiTheme="majorHAnsi" w:hAnsiTheme="majorHAnsi" w:cstheme="majorHAnsi"/>
          <w:bCs/>
          <w:color w:val="222A35"/>
          <w:sz w:val="20"/>
          <w:szCs w:val="20"/>
          <w:lang w:val="pt-BR"/>
        </w:rPr>
      </w:pPr>
      <w:r w:rsidRPr="00D764B8">
        <w:rPr>
          <w:rFonts w:asciiTheme="majorHAnsi" w:hAnsiTheme="majorHAnsi" w:cstheme="majorHAnsi"/>
          <w:bCs/>
          <w:color w:val="222A35"/>
          <w:sz w:val="20"/>
          <w:szCs w:val="20"/>
          <w:lang w:val="pt-BR"/>
        </w:rPr>
        <w:t>Antônio Joaquim Gonzalez Rio-Mayor</w:t>
      </w:r>
    </w:p>
    <w:p w14:paraId="41497581" w14:textId="77777777" w:rsidR="003E6CA8" w:rsidRPr="00D764B8" w:rsidRDefault="003E6CA8" w:rsidP="003E6CA8">
      <w:pPr>
        <w:pStyle w:val="PargrafodaLista"/>
        <w:tabs>
          <w:tab w:val="center" w:pos="426"/>
        </w:tabs>
        <w:jc w:val="both"/>
        <w:rPr>
          <w:rFonts w:asciiTheme="majorHAnsi" w:hAnsiTheme="majorHAnsi" w:cstheme="majorHAnsi"/>
          <w:bCs/>
          <w:color w:val="222A35"/>
          <w:sz w:val="20"/>
          <w:szCs w:val="20"/>
          <w:lang w:val="pt-BR"/>
        </w:rPr>
      </w:pPr>
      <w:r w:rsidRPr="00D764B8">
        <w:rPr>
          <w:rFonts w:asciiTheme="majorHAnsi" w:hAnsiTheme="majorHAnsi" w:cstheme="majorHAnsi"/>
          <w:bCs/>
          <w:color w:val="222A35"/>
          <w:sz w:val="20"/>
          <w:szCs w:val="20"/>
          <w:lang w:val="pt-BR"/>
        </w:rPr>
        <w:t>Eduardo Bona Safe de Matos</w:t>
      </w:r>
    </w:p>
    <w:p w14:paraId="2DECC8BF" w14:textId="77777777" w:rsidR="00DE7597" w:rsidRPr="00D764B8" w:rsidRDefault="00DE7597" w:rsidP="00DE7597">
      <w:pPr>
        <w:pStyle w:val="PargrafodaLista"/>
        <w:tabs>
          <w:tab w:val="center" w:pos="426"/>
        </w:tabs>
        <w:jc w:val="both"/>
        <w:rPr>
          <w:rFonts w:asciiTheme="majorHAnsi" w:hAnsiTheme="majorHAnsi" w:cstheme="majorHAnsi"/>
          <w:bCs/>
          <w:color w:val="222A35"/>
          <w:sz w:val="20"/>
          <w:szCs w:val="20"/>
          <w:lang w:val="pt-BR"/>
        </w:rPr>
      </w:pPr>
      <w:r w:rsidRPr="00D764B8">
        <w:rPr>
          <w:rFonts w:asciiTheme="majorHAnsi" w:hAnsiTheme="majorHAnsi" w:cstheme="majorHAnsi"/>
          <w:bCs/>
          <w:color w:val="222A35"/>
          <w:sz w:val="20"/>
          <w:szCs w:val="20"/>
          <w:lang w:val="pt-BR"/>
        </w:rPr>
        <w:t xml:space="preserve">José Antônio Mendes Fernandes </w:t>
      </w:r>
    </w:p>
    <w:p w14:paraId="78789F40" w14:textId="77777777" w:rsidR="009B2C63" w:rsidRDefault="009B2C63" w:rsidP="009B2C63">
      <w:pPr>
        <w:pStyle w:val="PargrafodaLista"/>
        <w:tabs>
          <w:tab w:val="center" w:pos="426"/>
        </w:tabs>
        <w:jc w:val="both"/>
        <w:rPr>
          <w:rFonts w:asciiTheme="majorHAnsi" w:hAnsiTheme="majorHAnsi" w:cstheme="majorHAnsi"/>
          <w:color w:val="222A35"/>
          <w:sz w:val="24"/>
          <w:szCs w:val="24"/>
          <w:lang w:val="pt-BR"/>
        </w:rPr>
      </w:pPr>
      <w:r w:rsidRPr="00D764B8">
        <w:rPr>
          <w:rFonts w:asciiTheme="majorHAnsi" w:hAnsiTheme="majorHAnsi" w:cstheme="majorHAnsi"/>
          <w:bCs/>
          <w:color w:val="222A35"/>
          <w:sz w:val="20"/>
          <w:szCs w:val="20"/>
          <w:lang w:val="pt-BR"/>
        </w:rPr>
        <w:t xml:space="preserve">Waldemir </w:t>
      </w:r>
      <w:proofErr w:type="spellStart"/>
      <w:r w:rsidRPr="00D764B8">
        <w:rPr>
          <w:rFonts w:asciiTheme="majorHAnsi" w:hAnsiTheme="majorHAnsi" w:cstheme="majorHAnsi"/>
          <w:bCs/>
          <w:color w:val="222A35"/>
          <w:sz w:val="20"/>
          <w:szCs w:val="20"/>
          <w:lang w:val="pt-BR"/>
        </w:rPr>
        <w:t>Bargieri</w:t>
      </w:r>
      <w:proofErr w:type="spellEnd"/>
    </w:p>
    <w:p w14:paraId="60536787" w14:textId="77777777" w:rsidR="00402EC7" w:rsidRPr="00D764B8" w:rsidRDefault="00402EC7" w:rsidP="00F82D33">
      <w:pPr>
        <w:pStyle w:val="PargrafodaLista"/>
        <w:tabs>
          <w:tab w:val="center" w:pos="426"/>
        </w:tabs>
        <w:jc w:val="both"/>
        <w:rPr>
          <w:rFonts w:asciiTheme="majorHAnsi" w:hAnsiTheme="majorHAnsi" w:cstheme="majorHAnsi"/>
          <w:color w:val="222A35"/>
          <w:sz w:val="24"/>
          <w:szCs w:val="24"/>
          <w:lang w:val="pt-BR"/>
        </w:rPr>
      </w:pPr>
    </w:p>
    <w:p w14:paraId="64B94149" w14:textId="77777777" w:rsidR="00F82D33" w:rsidRPr="00D764B8" w:rsidRDefault="00F82D33" w:rsidP="00F82D33">
      <w:pPr>
        <w:pStyle w:val="PargrafodaLista"/>
        <w:tabs>
          <w:tab w:val="center" w:pos="426"/>
        </w:tabs>
        <w:jc w:val="both"/>
        <w:rPr>
          <w:rFonts w:asciiTheme="majorHAnsi" w:eastAsia="Arial" w:hAnsiTheme="majorHAnsi" w:cstheme="majorHAnsi"/>
          <w:b/>
          <w:bCs/>
          <w:color w:val="2F75B5"/>
          <w:sz w:val="24"/>
          <w:szCs w:val="24"/>
          <w:lang w:val="pt-BR"/>
        </w:rPr>
      </w:pPr>
      <w:r w:rsidRPr="00D764B8">
        <w:rPr>
          <w:rFonts w:asciiTheme="majorHAnsi" w:eastAsia="Arial" w:hAnsiTheme="majorHAnsi" w:cstheme="majorHAnsi"/>
          <w:b/>
          <w:bCs/>
          <w:color w:val="2F75B5"/>
          <w:sz w:val="24"/>
          <w:szCs w:val="24"/>
          <w:lang w:val="pt-BR"/>
        </w:rPr>
        <w:t xml:space="preserve">Contador </w:t>
      </w:r>
    </w:p>
    <w:p w14:paraId="320A74C6" w14:textId="77777777" w:rsidR="00F82D33" w:rsidRPr="00D764B8" w:rsidRDefault="00F82D33" w:rsidP="00F82D33">
      <w:pPr>
        <w:tabs>
          <w:tab w:val="center" w:pos="4252"/>
        </w:tabs>
        <w:spacing w:after="0" w:line="240" w:lineRule="auto"/>
        <w:jc w:val="both"/>
        <w:rPr>
          <w:rFonts w:asciiTheme="majorHAnsi" w:hAnsiTheme="majorHAnsi" w:cstheme="majorHAnsi"/>
          <w:color w:val="222A35"/>
          <w:sz w:val="20"/>
          <w:szCs w:val="20"/>
        </w:rPr>
      </w:pPr>
      <w:r w:rsidRPr="00D764B8">
        <w:rPr>
          <w:rFonts w:asciiTheme="majorHAnsi" w:hAnsiTheme="majorHAnsi" w:cstheme="majorHAnsi"/>
          <w:color w:val="222A35"/>
          <w:sz w:val="20"/>
          <w:szCs w:val="20"/>
        </w:rPr>
        <w:t>Murilo Vaz Gonçalves</w:t>
      </w:r>
    </w:p>
    <w:p w14:paraId="562E8EF1" w14:textId="77777777" w:rsidR="00F82D33" w:rsidRPr="00E97C45" w:rsidRDefault="00F82D33" w:rsidP="00F82D33">
      <w:pPr>
        <w:pStyle w:val="PargrafodaLista"/>
        <w:tabs>
          <w:tab w:val="center" w:pos="426"/>
        </w:tabs>
        <w:jc w:val="both"/>
        <w:rPr>
          <w:rFonts w:asciiTheme="majorHAnsi" w:hAnsiTheme="majorHAnsi" w:cstheme="majorHAnsi"/>
          <w:color w:val="222A35"/>
          <w:sz w:val="20"/>
          <w:szCs w:val="20"/>
          <w:lang w:val="pt-BR"/>
        </w:rPr>
      </w:pPr>
      <w:r w:rsidRPr="00D764B8">
        <w:rPr>
          <w:rFonts w:asciiTheme="majorHAnsi" w:hAnsiTheme="majorHAnsi" w:cstheme="majorHAnsi"/>
          <w:color w:val="222A35"/>
          <w:sz w:val="20"/>
          <w:szCs w:val="20"/>
          <w:lang w:val="pt-BR"/>
        </w:rPr>
        <w:t>CRC-020012/O-8 – DF</w:t>
      </w:r>
    </w:p>
    <w:sectPr w:rsidR="00F82D33" w:rsidRPr="00E97C45" w:rsidSect="004173B9">
      <w:pgSz w:w="11906" w:h="16838" w:code="9"/>
      <w:pgMar w:top="1418" w:right="851" w:bottom="851"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B3822" w14:textId="77777777" w:rsidR="00D20E8A" w:rsidRDefault="00D20E8A" w:rsidP="00657B73">
      <w:pPr>
        <w:spacing w:after="0" w:line="240" w:lineRule="auto"/>
      </w:pPr>
      <w:r>
        <w:separator/>
      </w:r>
    </w:p>
  </w:endnote>
  <w:endnote w:type="continuationSeparator" w:id="0">
    <w:p w14:paraId="2AF1D59E" w14:textId="77777777" w:rsidR="00D20E8A" w:rsidRDefault="00D20E8A" w:rsidP="00657B73">
      <w:pPr>
        <w:spacing w:after="0" w:line="240" w:lineRule="auto"/>
      </w:pPr>
      <w:r>
        <w:continuationSeparator/>
      </w:r>
    </w:p>
  </w:endnote>
  <w:endnote w:type="continuationNotice" w:id="1">
    <w:p w14:paraId="0F94C8B3" w14:textId="77777777" w:rsidR="00D20E8A" w:rsidRDefault="00D20E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45 Light">
    <w:altName w:val="Yu Gothic"/>
    <w:panose1 w:val="00000000000000000000"/>
    <w:charset w:val="00"/>
    <w:family w:val="swiss"/>
    <w:notTrueType/>
    <w:pitch w:val="variable"/>
    <w:sig w:usb0="800000AF" w:usb1="4000004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6B9B9" w14:textId="1A8D4E0C" w:rsidR="00ED04F6" w:rsidRDefault="00540A11">
    <w:pPr>
      <w:pStyle w:val="Rodap"/>
    </w:pPr>
    <w:r>
      <w:rPr>
        <w:noProof/>
      </w:rPr>
      <mc:AlternateContent>
        <mc:Choice Requires="wps">
          <w:drawing>
            <wp:anchor distT="0" distB="0" distL="114300" distR="114300" simplePos="0" relativeHeight="251658250" behindDoc="0" locked="0" layoutInCell="0" allowOverlap="1" wp14:anchorId="5A546BCE" wp14:editId="22CC8169">
              <wp:simplePos x="0" y="0"/>
              <wp:positionH relativeFrom="page">
                <wp:align>left</wp:align>
              </wp:positionH>
              <wp:positionV relativeFrom="page">
                <wp:align>bottom</wp:align>
              </wp:positionV>
              <wp:extent cx="7772400" cy="1557655"/>
              <wp:effectExtent l="0" t="0" r="0" b="4445"/>
              <wp:wrapNone/>
              <wp:docPr id="31" name="Caixa de Texto 31" descr="{&quot;HashCode&quot;:-848151416,&quot;Height&quot;:9999999.0,&quot;Width&quot;:9999999.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1557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512377" w14:textId="7DF5C3AD" w:rsidR="00ED04F6" w:rsidRPr="007B4040" w:rsidRDefault="007B4040" w:rsidP="007B4040">
                          <w:pPr>
                            <w:spacing w:after="0"/>
                            <w:rPr>
                              <w:rFonts w:cs="Calibri"/>
                              <w:color w:val="0000FF"/>
                              <w:sz w:val="16"/>
                            </w:rPr>
                          </w:pPr>
                          <w:r w:rsidRPr="007B4040">
                            <w:rPr>
                              <w:rFonts w:cs="Calibri"/>
                              <w:color w:val="0000FF"/>
                              <w:sz w:val="16"/>
                            </w:rPr>
                            <w:t>## INFORMAÇÃO CONFIDENCIAL: Esta mensagem, incluindo anexos, contém informações confidenciais. O uso, divulgação, distribuição e/ou cópia não autorizados são estritamente proibidos e sujeitos às penalidades legais cabíveis. Caso esta mensagem tenha sido encaminhada indevidamente para você ou se houver necessidade de esclarecimento adicional, favor contatar o remetente. ##</w:t>
                          </w:r>
                        </w:p>
                      </w:txbxContent>
                    </wps:txbx>
                    <wps:bodyPr rot="0" vert="horz" wrap="square" lIns="25400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46BCE" id="_x0000_t202" coordsize="21600,21600" o:spt="202" path="m,l,21600r21600,l21600,xe">
              <v:stroke joinstyle="miter"/>
              <v:path gradientshapeok="t" o:connecttype="rect"/>
            </v:shapetype>
            <v:shape id="Caixa de Texto 31" o:spid="_x0000_s1026" type="#_x0000_t202" alt="{&quot;HashCode&quot;:-848151416,&quot;Height&quot;:9999999.0,&quot;Width&quot;:9999999.0,&quot;Placement&quot;:&quot;Footer&quot;,&quot;Index&quot;:&quot;Primary&quot;,&quot;Section&quot;:1,&quot;Top&quot;:0.0,&quot;Left&quot;:0.0}" style="position:absolute;margin-left:0;margin-top:0;width:612pt;height:122.65pt;z-index:251658250;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qGo4gEAAJ0DAAAOAAAAZHJzL2Uyb0RvYy54bWysU9tu2zAMfR+wfxD0vtgOkmYz4hRdiw4D&#10;ugvQ7QNkWbKF2aJGKbGzrx8lJ+m2vhV7EURSPjznkN5eT0PPDgq9AVvxYpFzpqyExti24t+/3b95&#10;y5kPwjaiB6sqflSeX+9ev9qOrlRL6KBvFDICsb4cXcW7EFyZZV52ahB+AU5ZKmrAQQQKsc0aFCOh&#10;D322zPOrbARsHIJU3lP2bi7yXcLXWsnwRWuvAusrTtxCOjGddTyz3VaULQrXGXmiIV7AYhDGUtML&#10;1J0Igu3RPIMajETwoMNCwpCB1kaqpIHUFPk/ah474VTSQuZ4d7HJ/z9Y+fnw6L4iC9N7mGiASYR3&#10;DyB/eGbhthO2VTeIMHZKNNS4iJZlo/Pl6dNotS99BKnHT9DQkMU+QAKaNA7RFdLJCJ0GcLyYrqbA&#10;JCU3m81ylVNJUq1YrzdX63XqIcrz5w59+KBgYPFScaSpJnhxePAh0hHl+UnsZuHe9H2abG//StDD&#10;mEn0I+OZe5jqiV5HGTU0RxKCMC8KLTZdOsBfnI20JBX3P/cCFWf9R0tmLNfEPK5ViuiC6fKuWK0o&#10;qM9ZYSVhVFwG5GwObsO8hHuHpu2oyey8hRvyTpuk6onQiTLtQBJ72te4ZH/G6dXTX7X7DQAA//8D&#10;AFBLAwQUAAYACAAAACEAFzr1TdkAAAAGAQAADwAAAGRycy9kb3ducmV2LnhtbEyPwU7DMBBE70j8&#10;g7VI3KhDWhCEbCpAggsnCuG8jZckaryObDdN/x6XC1xGGs1q5m25nu2gJvahd4JwvchAsTTO9NIi&#10;fH68XN2BCpHE0OCEEY4cYF2dn5VUGHeQd542sVWpREJBCF2MY6F1aDq2FBZuZEnZt/OWYrK+1cbT&#10;IZXbQedZdqst9ZIWOhr5ueNmt9lbhKf712Z3rK3UX1MmQktfvwWPeHkxPz6AijzHv2M44Sd0qBLT&#10;1u3FBDUgpEfir56yPF8lv0XIVzdL0FWp/+NXPwAAAP//AwBQSwECLQAUAAYACAAAACEAtoM4kv4A&#10;AADhAQAAEwAAAAAAAAAAAAAAAAAAAAAAW0NvbnRlbnRfVHlwZXNdLnhtbFBLAQItABQABgAIAAAA&#10;IQA4/SH/1gAAAJQBAAALAAAAAAAAAAAAAAAAAC8BAABfcmVscy8ucmVsc1BLAQItABQABgAIAAAA&#10;IQD7zqGo4gEAAJ0DAAAOAAAAAAAAAAAAAAAAAC4CAABkcnMvZTJvRG9jLnhtbFBLAQItABQABgAI&#10;AAAAIQAXOvVN2QAAAAYBAAAPAAAAAAAAAAAAAAAAADwEAABkcnMvZG93bnJldi54bWxQSwUGAAAA&#10;AAQABADzAAAAQgUAAAAA&#10;" o:allowincell="f" filled="f" stroked="f">
              <v:textbox inset="20pt,0,,0">
                <w:txbxContent>
                  <w:p w14:paraId="10512377" w14:textId="7DF5C3AD" w:rsidR="00ED04F6" w:rsidRPr="007B4040" w:rsidRDefault="007B4040" w:rsidP="007B4040">
                    <w:pPr>
                      <w:spacing w:after="0"/>
                      <w:rPr>
                        <w:rFonts w:cs="Calibri"/>
                        <w:color w:val="0000FF"/>
                        <w:sz w:val="16"/>
                      </w:rPr>
                    </w:pPr>
                    <w:r w:rsidRPr="007B4040">
                      <w:rPr>
                        <w:rFonts w:cs="Calibri"/>
                        <w:color w:val="0000FF"/>
                        <w:sz w:val="16"/>
                      </w:rPr>
                      <w:t>## INFORMAÇÃO CONFIDENCIAL: Esta mensagem, incluindo anexos, contém informações confidenciais. O uso, divulgação, distribuição e/ou cópia não autorizados são estritamente proibidos e sujeitos às penalidades legais cabíveis. Caso esta mensagem tenha sido encaminhada indevidamente para você ou se houver necessidade de esclarecimento adicional, favor contatar o remetente.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0994C" w14:textId="029DC795" w:rsidR="006B58CF" w:rsidRPr="00E27A94" w:rsidRDefault="006B58CF">
    <w:pPr>
      <w:pStyle w:val="Rodap"/>
      <w:jc w:val="right"/>
      <w:rPr>
        <w:rFonts w:ascii="Calibri Light" w:hAnsi="Calibri Light" w:cs="Calibri Light"/>
        <w:sz w:val="24"/>
        <w:szCs w:val="24"/>
      </w:rPr>
    </w:pPr>
    <w:r w:rsidRPr="00E27A94">
      <w:rPr>
        <w:rFonts w:ascii="Calibri Light" w:hAnsi="Calibri Light" w:cs="Calibri Light"/>
        <w:sz w:val="24"/>
        <w:szCs w:val="24"/>
      </w:rPr>
      <w:fldChar w:fldCharType="begin"/>
    </w:r>
    <w:r w:rsidRPr="00E27A94">
      <w:rPr>
        <w:rFonts w:ascii="Calibri Light" w:hAnsi="Calibri Light" w:cs="Calibri Light"/>
        <w:sz w:val="24"/>
        <w:szCs w:val="24"/>
      </w:rPr>
      <w:instrText>PAGE   \* MERGEFORMAT</w:instrText>
    </w:r>
    <w:r w:rsidRPr="00E27A94">
      <w:rPr>
        <w:rFonts w:ascii="Calibri Light" w:hAnsi="Calibri Light" w:cs="Calibri Light"/>
        <w:sz w:val="24"/>
        <w:szCs w:val="24"/>
      </w:rPr>
      <w:fldChar w:fldCharType="separate"/>
    </w:r>
    <w:r w:rsidRPr="00E27A94">
      <w:rPr>
        <w:rFonts w:ascii="Calibri Light" w:hAnsi="Calibri Light" w:cs="Calibri Light"/>
        <w:noProof/>
        <w:sz w:val="24"/>
        <w:szCs w:val="24"/>
      </w:rPr>
      <w:t>67</w:t>
    </w:r>
    <w:r w:rsidRPr="00E27A94">
      <w:rPr>
        <w:rFonts w:ascii="Calibri Light" w:hAnsi="Calibri Light" w:cs="Calibri Light"/>
        <w:sz w:val="24"/>
        <w:szCs w:val="24"/>
      </w:rPr>
      <w:fldChar w:fldCharType="end"/>
    </w:r>
  </w:p>
  <w:p w14:paraId="0C8DF431" w14:textId="4FD3268B" w:rsidR="00486406" w:rsidRDefault="003065EB" w:rsidP="003065EB">
    <w:pPr>
      <w:tabs>
        <w:tab w:val="left" w:pos="4252"/>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31151" w14:textId="5636B6AA" w:rsidR="006B58CF" w:rsidRPr="002E1648" w:rsidRDefault="006B58CF">
    <w:pPr>
      <w:pStyle w:val="Rodap"/>
      <w:jc w:val="right"/>
      <w:rPr>
        <w:rFonts w:ascii="Calibri Light" w:hAnsi="Calibri Light" w:cs="Calibri Light"/>
        <w:sz w:val="24"/>
        <w:szCs w:val="24"/>
      </w:rPr>
    </w:pPr>
    <w:r w:rsidRPr="002E1648">
      <w:rPr>
        <w:rFonts w:ascii="Calibri Light" w:hAnsi="Calibri Light" w:cs="Calibri Light"/>
        <w:sz w:val="24"/>
        <w:szCs w:val="24"/>
      </w:rPr>
      <w:fldChar w:fldCharType="begin"/>
    </w:r>
    <w:r w:rsidRPr="002E1648">
      <w:rPr>
        <w:rFonts w:ascii="Calibri Light" w:hAnsi="Calibri Light" w:cs="Calibri Light"/>
        <w:sz w:val="24"/>
        <w:szCs w:val="24"/>
      </w:rPr>
      <w:instrText>PAGE   \* MERGEFORMAT</w:instrText>
    </w:r>
    <w:r w:rsidRPr="002E1648">
      <w:rPr>
        <w:rFonts w:ascii="Calibri Light" w:hAnsi="Calibri Light" w:cs="Calibri Light"/>
        <w:sz w:val="24"/>
        <w:szCs w:val="24"/>
      </w:rPr>
      <w:fldChar w:fldCharType="separate"/>
    </w:r>
    <w:r w:rsidRPr="002E1648">
      <w:rPr>
        <w:rFonts w:ascii="Calibri Light" w:hAnsi="Calibri Light" w:cs="Calibri Light"/>
        <w:noProof/>
        <w:sz w:val="24"/>
        <w:szCs w:val="24"/>
      </w:rPr>
      <w:t>67</w:t>
    </w:r>
    <w:r w:rsidRPr="002E1648">
      <w:rPr>
        <w:rFonts w:ascii="Calibri Light" w:hAnsi="Calibri Light" w:cs="Calibri Light"/>
        <w:sz w:val="24"/>
        <w:szCs w:val="24"/>
      </w:rPr>
      <w:fldChar w:fldCharType="end"/>
    </w:r>
  </w:p>
  <w:p w14:paraId="7B3C46A9" w14:textId="77777777" w:rsidR="006B58CF" w:rsidRDefault="006B58CF" w:rsidP="00AD0D25">
    <w:pPr>
      <w:pStyle w:val="Rodap"/>
      <w:tabs>
        <w:tab w:val="clear" w:pos="4252"/>
        <w:tab w:val="clear" w:pos="8504"/>
        <w:tab w:val="left" w:pos="277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ECBE5A" w14:textId="77777777" w:rsidR="00D20E8A" w:rsidRDefault="00D20E8A" w:rsidP="00657B73">
      <w:pPr>
        <w:spacing w:after="0" w:line="240" w:lineRule="auto"/>
      </w:pPr>
      <w:r>
        <w:separator/>
      </w:r>
    </w:p>
  </w:footnote>
  <w:footnote w:type="continuationSeparator" w:id="0">
    <w:p w14:paraId="6CEB3683" w14:textId="77777777" w:rsidR="00D20E8A" w:rsidRDefault="00D20E8A" w:rsidP="00657B73">
      <w:pPr>
        <w:spacing w:after="0" w:line="240" w:lineRule="auto"/>
      </w:pPr>
      <w:r>
        <w:continuationSeparator/>
      </w:r>
    </w:p>
  </w:footnote>
  <w:footnote w:type="continuationNotice" w:id="1">
    <w:p w14:paraId="41CAD3D6" w14:textId="77777777" w:rsidR="00D20E8A" w:rsidRDefault="00D20E8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A3F62" w14:textId="73594900" w:rsidR="005053E6" w:rsidRDefault="005053E6">
    <w:pPr>
      <w:pStyle w:val="Cabealh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0CFB5" w14:textId="0F75C734" w:rsidR="00BF4EBC" w:rsidRDefault="00BF4EBC">
    <w:pPr>
      <w:pStyle w:val="Cabealh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9B5B6" w14:textId="3467DCA0" w:rsidR="00DD4556" w:rsidRDefault="00DD4556" w:rsidP="00411BF4">
    <w:pPr>
      <w:pStyle w:val="Cabealho"/>
      <w:tabs>
        <w:tab w:val="clear" w:pos="8504"/>
        <w:tab w:val="left" w:pos="13020"/>
      </w:tabs>
      <w:ind w:left="-993"/>
      <w:rPr>
        <w:rFonts w:ascii="Calibri Light" w:hAnsi="Calibri Light" w:cs="Calibri Light"/>
        <w:b/>
        <w:color w:val="FFFFFF"/>
        <w:szCs w:val="20"/>
      </w:rPr>
    </w:pPr>
    <w:r w:rsidRPr="00336324">
      <w:rPr>
        <w:rFonts w:ascii="Calibri Light" w:hAnsi="Calibri Light" w:cs="Calibri Light"/>
        <w:noProof/>
        <w:color w:val="FFFFFF"/>
        <w:sz w:val="20"/>
        <w:szCs w:val="24"/>
      </w:rPr>
      <mc:AlternateContent>
        <mc:Choice Requires="wps">
          <w:drawing>
            <wp:anchor distT="0" distB="0" distL="114300" distR="114300" simplePos="0" relativeHeight="251658277" behindDoc="1" locked="0" layoutInCell="1" allowOverlap="1" wp14:anchorId="6A2BD8C2" wp14:editId="2F276E0F">
              <wp:simplePos x="0" y="0"/>
              <wp:positionH relativeFrom="page">
                <wp:align>left</wp:align>
              </wp:positionH>
              <wp:positionV relativeFrom="topMargin">
                <wp:posOffset>15240</wp:posOffset>
              </wp:positionV>
              <wp:extent cx="10677525" cy="900000"/>
              <wp:effectExtent l="0" t="0" r="9525" b="0"/>
              <wp:wrapNone/>
              <wp:docPr id="19" name="Retângulo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77525"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33A00201" w14:textId="77777777" w:rsidR="00DD4556" w:rsidRDefault="00DD4556" w:rsidP="00411BF4">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6A2BD8C2" id="Retângulo 19" o:spid="_x0000_s1028" style="position:absolute;left:0;text-align:left;margin-left:0;margin-top:1.2pt;width:840.75pt;height:70.85pt;z-index:-251658203;visibility:visible;mso-wrap-style:square;mso-width-percent:0;mso-height-percent:0;mso-wrap-distance-left:9pt;mso-wrap-distance-top:0;mso-wrap-distance-right:9pt;mso-wrap-distance-bottom:0;mso-position-horizontal:left;mso-position-horizontal-relative:page;mso-position-vertical:absolute;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uYpNQIAAIEEAAAOAAAAZHJzL2Uyb0RvYy54bWysVE1v2zAMvQ/YfxB0X+xkSbsYcYokRYcB&#10;3QfQDTvLsmwLs0WNUmJnv36UnKTBehmG5SCYpPjI9yhmdTd0LTsodBpMzqeTlDNlJJTa1Dn/9vXh&#10;zTvOnBemFC0YlfOjcvxu/frVqreZmkEDbamQEYhxWW9z3nhvsyRxslGdcBOwylCwAuyEJxPrpETR&#10;E3rXJrM0vUl6wNIiSOUcee/HIF9H/KpS0n+uKqc8a3NOvfl4YjyLcCbrlchqFLbR8tSG+IcuOqEN&#10;Fb1A3Qsv2B71C6hOSwQHlZ9I6BKoKi1V5EBspukfbJ4aYVXkQuI4e5HJ/T9Y+enwZL9gaN3ZR5A/&#10;HDOwa4Sp1QYR+kaJkspNg1BJb112SQiGo1RW9B+hpNGKvYeowVBhFwCJHRui1MeL1GrwTJJzmt7c&#10;3i5mC84kBZdp+MUaIjunW3T+vYKOhY+cI80ywovDo/OhHZGdr5yULx902zIE/137JooXOo9BRznj&#10;B7NAhNLodlgXuxbZQYTnkS52m+Wpidpd334b2wuev82YjoxepCzm2+1me1WEWNTn5lptGCkfumNO&#10;ilaVZ+Xjw4r0AmJrwmkg0B2FCJ44njCR8Phd5odiYJoQZqFa8BRQHmlepE+sQFtLHw3gL8562oCc&#10;u597gYqz9oMhiZbT+TysTDTmi9sZGXgdKa4jwkiCyrn0yIlEMHZ+XLS9RV03VGuchYENvZRKxxk+&#10;93UiQO88jva0k2GRru146/mfY/0bAAD//wMAUEsDBBQABgAIAAAAIQCytymU3wAAAAcBAAAPAAAA&#10;ZHJzL2Rvd25yZXYueG1sTI/NasMwEITvhbyD2EJvjezgOsG1HNJAKKWHkh9Kj4q1ldxYK2Mpsfv2&#10;VU7NbYcZZr4tl6Nt2QV73zgSkE4TYEi1Uw1pAYf95nEBzAdJSraOUMAvelhWk7tSFsoNtMXLLmgW&#10;S8gXUoAJoSs497VBK/3UdUjR+3a9lSHKXnPVyyGW25bPkiTnVjYUF4zscG2wPu3OVsDmMM9Pw6d/&#10;N6/6Z/6yHrI3/fElxMP9uHoGFnAM/2G44kd0qCLT0Z1JedYKiI8EAbMM2NXMF+kTsGO8siwFXpX8&#10;lr/6AwAA//8DAFBLAQItABQABgAIAAAAIQC2gziS/gAAAOEBAAATAAAAAAAAAAAAAAAAAAAAAABb&#10;Q29udGVudF9UeXBlc10ueG1sUEsBAi0AFAAGAAgAAAAhADj9If/WAAAAlAEAAAsAAAAAAAAAAAAA&#10;AAAALwEAAF9yZWxzLy5yZWxzUEsBAi0AFAAGAAgAAAAhAIzu5ik1AgAAgQQAAA4AAAAAAAAAAAAA&#10;AAAALgIAAGRycy9lMm9Eb2MueG1sUEsBAi0AFAAGAAgAAAAhALK3KZTfAAAABwEAAA8AAAAAAAAA&#10;AAAAAAAAjwQAAGRycy9kb3ducmV2LnhtbFBLBQYAAAAABAAEAPMAAACbBQAAAAA=&#10;" fillcolor="#005ca9" stroked="f" strokeweight="1pt">
              <v:fill color2="#54bbab" rotate="t" angle="90" colors="0 #005ca9;19661f #005ca9;1 #54bbab" focus="100%" type="gradient"/>
              <v:textbox>
                <w:txbxContent>
                  <w:p w14:paraId="33A00201" w14:textId="77777777" w:rsidR="00DD4556" w:rsidRDefault="00DD4556" w:rsidP="00411BF4">
                    <w:pPr>
                      <w:ind w:left="7080" w:firstLine="2559"/>
                    </w:pPr>
                  </w:p>
                </w:txbxContent>
              </v:textbox>
              <w10:wrap anchorx="page" anchory="margin"/>
            </v:rect>
          </w:pict>
        </mc:Fallback>
      </mc:AlternateContent>
    </w:r>
  </w:p>
  <w:p w14:paraId="043CB653" w14:textId="7F22D646" w:rsidR="00DD4556" w:rsidRPr="00F50F9B" w:rsidRDefault="00DD4556" w:rsidP="002D7B78">
    <w:pPr>
      <w:pStyle w:val="Cabealho"/>
      <w:tabs>
        <w:tab w:val="clear" w:pos="4252"/>
        <w:tab w:val="clear" w:pos="8504"/>
        <w:tab w:val="left" w:pos="3570"/>
      </w:tabs>
      <w:ind w:left="-993"/>
      <w:rPr>
        <w:rFonts w:ascii="Calibri Light" w:hAnsi="Calibri Light" w:cs="Calibri Light"/>
        <w:b/>
        <w:color w:val="FFFFFF"/>
        <w:sz w:val="24"/>
      </w:rPr>
    </w:pPr>
    <w:r w:rsidRPr="00336324">
      <w:rPr>
        <w:rFonts w:ascii="Calibri Light" w:hAnsi="Calibri Light" w:cs="Calibri Light"/>
        <w:noProof/>
        <w:color w:val="FFFFFF"/>
        <w:sz w:val="20"/>
        <w:szCs w:val="24"/>
      </w:rPr>
      <w:drawing>
        <wp:anchor distT="0" distB="0" distL="114300" distR="114300" simplePos="0" relativeHeight="251658278" behindDoc="0" locked="0" layoutInCell="1" allowOverlap="1" wp14:anchorId="16B5F84A" wp14:editId="5E02E342">
          <wp:simplePos x="0" y="0"/>
          <wp:positionH relativeFrom="margin">
            <wp:align>right</wp:align>
          </wp:positionH>
          <wp:positionV relativeFrom="paragraph">
            <wp:posOffset>10071</wp:posOffset>
          </wp:positionV>
          <wp:extent cx="819150" cy="395605"/>
          <wp:effectExtent l="0" t="0" r="0" b="4445"/>
          <wp:wrapSquare wrapText="bothSides"/>
          <wp:docPr id="21"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336324">
      <w:rPr>
        <w:rFonts w:ascii="Calibri Light" w:hAnsi="Calibri Light" w:cs="Calibri Light"/>
        <w:b/>
        <w:color w:val="FFFFFF"/>
        <w:sz w:val="24"/>
      </w:rPr>
      <w:t>3</w:t>
    </w:r>
    <w:r>
      <w:rPr>
        <w:rFonts w:ascii="Calibri Light" w:hAnsi="Calibri Light" w:cs="Calibri Light"/>
        <w:b/>
        <w:color w:val="FFFFFF"/>
        <w:sz w:val="24"/>
      </w:rPr>
      <w:t>0</w:t>
    </w:r>
    <w:r w:rsidRPr="00336324">
      <w:rPr>
        <w:rFonts w:ascii="Calibri Light" w:hAnsi="Calibri Light" w:cs="Calibri Light"/>
        <w:b/>
        <w:color w:val="FFFFFF"/>
        <w:sz w:val="24"/>
      </w:rPr>
      <w:t xml:space="preserve"> de </w:t>
    </w:r>
    <w:r w:rsidR="009C00AD">
      <w:rPr>
        <w:rFonts w:ascii="Calibri Light" w:hAnsi="Calibri Light" w:cs="Calibri Light"/>
        <w:b/>
        <w:color w:val="FFFFFF"/>
        <w:sz w:val="24"/>
      </w:rPr>
      <w:t>setembro</w:t>
    </w:r>
    <w:r w:rsidRPr="00336324">
      <w:rPr>
        <w:rFonts w:ascii="Calibri Light" w:hAnsi="Calibri Light" w:cs="Calibri Light"/>
        <w:b/>
        <w:color w:val="FFFFFF"/>
        <w:sz w:val="24"/>
      </w:rPr>
      <w:t xml:space="preserve"> de 202</w:t>
    </w:r>
    <w:r>
      <w:rPr>
        <w:rFonts w:ascii="Calibri Light" w:hAnsi="Calibri Light" w:cs="Calibri Light"/>
        <w:b/>
        <w:color w:val="FFFFFF"/>
        <w:sz w:val="24"/>
      </w:rPr>
      <w:t>4</w:t>
    </w:r>
    <w:r w:rsidRPr="00336324">
      <w:rPr>
        <w:rFonts w:ascii="Calibri Light" w:hAnsi="Calibri Light" w:cs="Calibri Light"/>
        <w:b/>
        <w:color w:val="FFFFFF"/>
        <w:sz w:val="24"/>
      </w:rPr>
      <w:br/>
    </w:r>
    <w:r>
      <w:rPr>
        <w:rFonts w:ascii="Calibri Light" w:hAnsi="Calibri Light" w:cs="Calibri Light"/>
        <w:b/>
        <w:color w:val="FFFFFF"/>
        <w:sz w:val="24"/>
      </w:rPr>
      <w:t>Demonstração do resultado e do resultado abrangente do período</w:t>
    </w:r>
  </w:p>
  <w:p w14:paraId="282B5244" w14:textId="77777777" w:rsidR="00DD4556" w:rsidRDefault="00DD4556" w:rsidP="00411BF4">
    <w:pPr>
      <w:pStyle w:val="Cabealho"/>
      <w:tabs>
        <w:tab w:val="clear" w:pos="4252"/>
        <w:tab w:val="clear" w:pos="8504"/>
        <w:tab w:val="left" w:pos="9300"/>
      </w:tabs>
      <w:ind w:hanging="993"/>
      <w:rPr>
        <w:rFonts w:ascii="Calibri Light" w:hAnsi="Calibri Light" w:cs="Calibri Light"/>
        <w:color w:val="FFFFFF"/>
        <w:sz w:val="20"/>
        <w:szCs w:val="24"/>
      </w:rPr>
    </w:pPr>
    <w:r w:rsidRPr="00F50F9B">
      <w:rPr>
        <w:rFonts w:ascii="Calibri Light" w:hAnsi="Calibri Light" w:cs="Calibri Light"/>
        <w:color w:val="FFFFFF"/>
        <w:sz w:val="20"/>
        <w:szCs w:val="24"/>
      </w:rPr>
      <w:t>Em milhares de reais, exceto quando indicado de outra forma</w:t>
    </w:r>
  </w:p>
  <w:p w14:paraId="20FFB274" w14:textId="77777777" w:rsidR="00DD4556" w:rsidRDefault="00DD4556" w:rsidP="00411BF4">
    <w:pPr>
      <w:pStyle w:val="Cabealho"/>
      <w:tabs>
        <w:tab w:val="clear" w:pos="4252"/>
        <w:tab w:val="clear" w:pos="8504"/>
        <w:tab w:val="left" w:pos="9300"/>
      </w:tabs>
      <w:ind w:hanging="993"/>
      <w:rPr>
        <w:rFonts w:ascii="Calibri Light" w:hAnsi="Calibri Light" w:cs="Calibri Light"/>
        <w:color w:val="FFFFFF"/>
        <w:sz w:val="20"/>
        <w:szCs w:val="24"/>
      </w:rPr>
    </w:pPr>
  </w:p>
  <w:p w14:paraId="0C6DC504" w14:textId="77777777" w:rsidR="00DD4556" w:rsidRPr="00F50F9B" w:rsidRDefault="00DD4556" w:rsidP="00411BF4">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3"/>
      </w:rPr>
      <w:tab/>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C41A4" w14:textId="35260AB6" w:rsidR="00BF4EBC" w:rsidRDefault="00BF4EBC">
    <w:pPr>
      <w:pStyle w:val="Cabealh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DF96F" w14:textId="62CE5B94" w:rsidR="009A5D90" w:rsidRDefault="009A5D90">
    <w:pPr>
      <w:pStyle w:val="Cabealh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00481" w14:textId="219C1E8D" w:rsidR="005D1ADF" w:rsidRDefault="005D1ADF" w:rsidP="00411BF4">
    <w:pPr>
      <w:pStyle w:val="Cabealho"/>
      <w:tabs>
        <w:tab w:val="clear" w:pos="8504"/>
        <w:tab w:val="left" w:pos="13020"/>
      </w:tabs>
      <w:ind w:left="-993"/>
      <w:rPr>
        <w:rFonts w:ascii="Calibri Light" w:hAnsi="Calibri Light" w:cs="Calibri Light"/>
        <w:b/>
        <w:color w:val="FFFFFF"/>
        <w:szCs w:val="20"/>
      </w:rPr>
    </w:pPr>
    <w:r w:rsidRPr="00336324">
      <w:rPr>
        <w:rFonts w:ascii="Calibri Light" w:hAnsi="Calibri Light" w:cs="Calibri Light"/>
        <w:noProof/>
        <w:color w:val="FFFFFF"/>
        <w:sz w:val="20"/>
        <w:szCs w:val="24"/>
      </w:rPr>
      <mc:AlternateContent>
        <mc:Choice Requires="wps">
          <w:drawing>
            <wp:anchor distT="0" distB="0" distL="114300" distR="114300" simplePos="0" relativeHeight="251658279" behindDoc="1" locked="0" layoutInCell="1" allowOverlap="1" wp14:anchorId="0B3C84AD" wp14:editId="2BBA87BD">
              <wp:simplePos x="0" y="0"/>
              <wp:positionH relativeFrom="page">
                <wp:align>left</wp:align>
              </wp:positionH>
              <wp:positionV relativeFrom="topMargin">
                <wp:posOffset>15240</wp:posOffset>
              </wp:positionV>
              <wp:extent cx="10677525" cy="900000"/>
              <wp:effectExtent l="0" t="0" r="9525" b="0"/>
              <wp:wrapNone/>
              <wp:docPr id="24" name="Retângulo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77525"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39B1FCE7" w14:textId="77777777" w:rsidR="005D1ADF" w:rsidRDefault="005D1ADF" w:rsidP="00411BF4">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0B3C84AD" id="Retângulo 24" o:spid="_x0000_s1029" style="position:absolute;left:0;text-align:left;margin-left:0;margin-top:1.2pt;width:840.75pt;height:70.85pt;z-index:-251658201;visibility:visible;mso-wrap-style:square;mso-width-percent:0;mso-height-percent:0;mso-wrap-distance-left:9pt;mso-wrap-distance-top:0;mso-wrap-distance-right:9pt;mso-wrap-distance-bottom:0;mso-position-horizontal:left;mso-position-horizontal-relative:page;mso-position-vertical:absolute;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oUWNgIAAIEEAAAOAAAAZHJzL2Uyb0RvYy54bWysVE1v2zAMvQ/YfxB0X+ykSbMYcYokRYcB&#10;3QfQDTvLsmwLs0WNUmJnv76U8tFgvQzDchBMUnzkexSzvBu6lu0VOg0m5+NRypkyEkpt6px///bw&#10;7j1nzgtTihaMyvlBOX63evtm2dtMTaCBtlTICMS4rLc5b7y3WZI42ahOuBFYZShYAXbCk4l1UqLo&#10;Cb1rk0ma3iY9YGkRpHKOvPfHIF9F/KpS0n+pKqc8a3NOvfl4YjyLcCarpchqFLbR8tSG+IcuOqEN&#10;Fb1A3Qsv2A71K6hOSwQHlR9J6BKoKi1V5EBsxukfbJ4aYVXkQuI4e5HJ/T9Y+Xn/ZL9iaN3ZR5A/&#10;HTOwbYSp1RoR+kaJksqNg1BJb112SQiGo1RW9J+gpNGKnYeowVBhFwCJHRui1IeL1GrwTJJznN7O&#10;57PJjDNJwUUafrGGyM7pFp3/oKBj4SPnSLOM8GL/6HxoR2TnKyflywfdtgzB/9C+ieKFzmPQUc7x&#10;g1kgQml0O6yLbYtsL8LzSGfb9eLURO2ub9/E9oLnbzPGR0avUmbTzWa9uSpCLOpzc602jJQP3TEn&#10;RavKs/LxYUV6AbE14TQQ6B6FCJ44njCR8Phd5odiYJoQbkK14CmgPNC8SJ9YgbaWPhrA35z1tAE5&#10;d792AhVn7UdDEi3G02lYmWhMZ/MJGXgdKa4jwkiCyrn0yIlEMLb+uGg7i7puqNZxFgbW9FIqHWf4&#10;0teJAL3zONrTToZFurbjrZd/jtUzAAAA//8DAFBLAwQUAAYACAAAACEAsrcplN8AAAAHAQAADwAA&#10;AGRycy9kb3ducmV2LnhtbEyPzWrDMBCE74W8g9hCb43s4DrBtRzSQCilh5IfSo+KtZXcWCtjKbH7&#10;9lVOzW2HGWa+LZejbdkFe984EpBOE2BItVMNaQGH/eZxAcwHSUq2jlDAL3pYVpO7UhbKDbTFyy5o&#10;FkvIF1KACaErOPe1QSv91HVI0ft2vZUhyl5z1cshltuWz5Ik51Y2FBeM7HBtsD7tzlbA5jDPT8On&#10;fzev+mf+sh6yN/3xJcTD/bh6BhZwDP9huOJHdKgi09GdSXnWCoiPBAGzDNjVzBfpE7BjvLIsBV6V&#10;/Ja/+gMAAP//AwBQSwECLQAUAAYACAAAACEAtoM4kv4AAADhAQAAEwAAAAAAAAAAAAAAAAAAAAAA&#10;W0NvbnRlbnRfVHlwZXNdLnhtbFBLAQItABQABgAIAAAAIQA4/SH/1gAAAJQBAAALAAAAAAAAAAAA&#10;AAAAAC8BAABfcmVscy8ucmVsc1BLAQItABQABgAIAAAAIQAH0oUWNgIAAIEEAAAOAAAAAAAAAAAA&#10;AAAAAC4CAABkcnMvZTJvRG9jLnhtbFBLAQItABQABgAIAAAAIQCytymU3wAAAAcBAAAPAAAAAAAA&#10;AAAAAAAAAJAEAABkcnMvZG93bnJldi54bWxQSwUGAAAAAAQABADzAAAAnAUAAAAA&#10;" fillcolor="#005ca9" stroked="f" strokeweight="1pt">
              <v:fill color2="#54bbab" rotate="t" angle="90" colors="0 #005ca9;19661f #005ca9;1 #54bbab" focus="100%" type="gradient"/>
              <v:textbox>
                <w:txbxContent>
                  <w:p w14:paraId="39B1FCE7" w14:textId="77777777" w:rsidR="005D1ADF" w:rsidRDefault="005D1ADF" w:rsidP="00411BF4">
                    <w:pPr>
                      <w:ind w:left="7080" w:firstLine="2559"/>
                    </w:pPr>
                  </w:p>
                </w:txbxContent>
              </v:textbox>
              <w10:wrap anchorx="page" anchory="margin"/>
            </v:rect>
          </w:pict>
        </mc:Fallback>
      </mc:AlternateContent>
    </w:r>
  </w:p>
  <w:p w14:paraId="3EF9B9DB" w14:textId="08E34C3C" w:rsidR="005D1ADF" w:rsidRPr="00F50F9B" w:rsidRDefault="005D1ADF" w:rsidP="002D7B78">
    <w:pPr>
      <w:pStyle w:val="Cabealho"/>
      <w:tabs>
        <w:tab w:val="clear" w:pos="4252"/>
        <w:tab w:val="clear" w:pos="8504"/>
        <w:tab w:val="left" w:pos="3570"/>
      </w:tabs>
      <w:ind w:left="-993"/>
      <w:rPr>
        <w:rFonts w:ascii="Calibri Light" w:hAnsi="Calibri Light" w:cs="Calibri Light"/>
        <w:b/>
        <w:color w:val="FFFFFF"/>
        <w:sz w:val="24"/>
      </w:rPr>
    </w:pPr>
    <w:r w:rsidRPr="00336324">
      <w:rPr>
        <w:rFonts w:ascii="Calibri Light" w:hAnsi="Calibri Light" w:cs="Calibri Light"/>
        <w:noProof/>
        <w:color w:val="FFFFFF"/>
        <w:sz w:val="20"/>
        <w:szCs w:val="24"/>
      </w:rPr>
      <w:drawing>
        <wp:anchor distT="0" distB="0" distL="114300" distR="114300" simplePos="0" relativeHeight="251658280" behindDoc="0" locked="0" layoutInCell="1" allowOverlap="1" wp14:anchorId="2DF61B8D" wp14:editId="558BCB69">
          <wp:simplePos x="0" y="0"/>
          <wp:positionH relativeFrom="margin">
            <wp:align>right</wp:align>
          </wp:positionH>
          <wp:positionV relativeFrom="paragraph">
            <wp:posOffset>10071</wp:posOffset>
          </wp:positionV>
          <wp:extent cx="819150" cy="395605"/>
          <wp:effectExtent l="0" t="0" r="0" b="4445"/>
          <wp:wrapSquare wrapText="bothSides"/>
          <wp:docPr id="40" name="Imagem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336324">
      <w:rPr>
        <w:rFonts w:ascii="Calibri Light" w:hAnsi="Calibri Light" w:cs="Calibri Light"/>
        <w:b/>
        <w:color w:val="FFFFFF"/>
        <w:sz w:val="24"/>
      </w:rPr>
      <w:t>3</w:t>
    </w:r>
    <w:r>
      <w:rPr>
        <w:rFonts w:ascii="Calibri Light" w:hAnsi="Calibri Light" w:cs="Calibri Light"/>
        <w:b/>
        <w:color w:val="FFFFFF"/>
        <w:sz w:val="24"/>
      </w:rPr>
      <w:t>0</w:t>
    </w:r>
    <w:r w:rsidRPr="00336324">
      <w:rPr>
        <w:rFonts w:ascii="Calibri Light" w:hAnsi="Calibri Light" w:cs="Calibri Light"/>
        <w:b/>
        <w:color w:val="FFFFFF"/>
        <w:sz w:val="24"/>
      </w:rPr>
      <w:t xml:space="preserve"> de </w:t>
    </w:r>
    <w:r w:rsidR="009C00AD">
      <w:rPr>
        <w:rFonts w:ascii="Calibri Light" w:hAnsi="Calibri Light" w:cs="Calibri Light"/>
        <w:b/>
        <w:color w:val="FFFFFF"/>
        <w:sz w:val="24"/>
      </w:rPr>
      <w:t>setembr</w:t>
    </w:r>
    <w:r>
      <w:rPr>
        <w:rFonts w:ascii="Calibri Light" w:hAnsi="Calibri Light" w:cs="Calibri Light"/>
        <w:b/>
        <w:color w:val="FFFFFF"/>
        <w:sz w:val="24"/>
      </w:rPr>
      <w:t>o</w:t>
    </w:r>
    <w:r w:rsidRPr="00336324">
      <w:rPr>
        <w:rFonts w:ascii="Calibri Light" w:hAnsi="Calibri Light" w:cs="Calibri Light"/>
        <w:b/>
        <w:color w:val="FFFFFF"/>
        <w:sz w:val="24"/>
      </w:rPr>
      <w:t xml:space="preserve"> de 202</w:t>
    </w:r>
    <w:r>
      <w:rPr>
        <w:rFonts w:ascii="Calibri Light" w:hAnsi="Calibri Light" w:cs="Calibri Light"/>
        <w:b/>
        <w:color w:val="FFFFFF"/>
        <w:sz w:val="24"/>
      </w:rPr>
      <w:t>4</w:t>
    </w:r>
    <w:r w:rsidRPr="00336324">
      <w:rPr>
        <w:rFonts w:ascii="Calibri Light" w:hAnsi="Calibri Light" w:cs="Calibri Light"/>
        <w:b/>
        <w:color w:val="FFFFFF"/>
        <w:sz w:val="24"/>
      </w:rPr>
      <w:br/>
    </w:r>
    <w:r>
      <w:rPr>
        <w:rFonts w:ascii="Calibri Light" w:hAnsi="Calibri Light" w:cs="Calibri Light"/>
        <w:b/>
        <w:color w:val="FFFFFF"/>
        <w:sz w:val="24"/>
      </w:rPr>
      <w:t>Demonstração d</w:t>
    </w:r>
    <w:r w:rsidR="00C75DFD">
      <w:rPr>
        <w:rFonts w:ascii="Calibri Light" w:hAnsi="Calibri Light" w:cs="Calibri Light"/>
        <w:b/>
        <w:color w:val="FFFFFF"/>
        <w:sz w:val="24"/>
      </w:rPr>
      <w:t>as</w:t>
    </w:r>
    <w:r>
      <w:rPr>
        <w:rFonts w:ascii="Calibri Light" w:hAnsi="Calibri Light" w:cs="Calibri Light"/>
        <w:b/>
        <w:color w:val="FFFFFF"/>
        <w:sz w:val="24"/>
      </w:rPr>
      <w:t xml:space="preserve"> </w:t>
    </w:r>
    <w:r w:rsidR="00C75DFD">
      <w:rPr>
        <w:rFonts w:ascii="Calibri Light" w:hAnsi="Calibri Light" w:cs="Calibri Light"/>
        <w:b/>
        <w:color w:val="FFFFFF"/>
        <w:sz w:val="24"/>
      </w:rPr>
      <w:t>mutações do patrimônio líquido</w:t>
    </w:r>
    <w:r>
      <w:rPr>
        <w:rFonts w:ascii="Calibri Light" w:hAnsi="Calibri Light" w:cs="Calibri Light"/>
        <w:b/>
        <w:color w:val="FFFFFF"/>
        <w:sz w:val="24"/>
      </w:rPr>
      <w:t xml:space="preserve"> </w:t>
    </w:r>
    <w:r w:rsidR="00BB4EDD">
      <w:rPr>
        <w:rFonts w:ascii="Calibri Light" w:hAnsi="Calibri Light" w:cs="Calibri Light"/>
        <w:b/>
        <w:color w:val="FFFFFF"/>
        <w:sz w:val="24"/>
      </w:rPr>
      <w:t xml:space="preserve">do </w:t>
    </w:r>
    <w:r>
      <w:rPr>
        <w:rFonts w:ascii="Calibri Light" w:hAnsi="Calibri Light" w:cs="Calibri Light"/>
        <w:b/>
        <w:color w:val="FFFFFF"/>
        <w:sz w:val="24"/>
      </w:rPr>
      <w:t>período</w:t>
    </w:r>
  </w:p>
  <w:p w14:paraId="0D5BDD1B" w14:textId="77777777" w:rsidR="005D1ADF" w:rsidRDefault="005D1ADF" w:rsidP="00411BF4">
    <w:pPr>
      <w:pStyle w:val="Cabealho"/>
      <w:tabs>
        <w:tab w:val="clear" w:pos="4252"/>
        <w:tab w:val="clear" w:pos="8504"/>
        <w:tab w:val="left" w:pos="9300"/>
      </w:tabs>
      <w:ind w:hanging="993"/>
      <w:rPr>
        <w:rFonts w:ascii="Calibri Light" w:hAnsi="Calibri Light" w:cs="Calibri Light"/>
        <w:color w:val="FFFFFF"/>
        <w:sz w:val="20"/>
        <w:szCs w:val="24"/>
      </w:rPr>
    </w:pPr>
    <w:r w:rsidRPr="00F50F9B">
      <w:rPr>
        <w:rFonts w:ascii="Calibri Light" w:hAnsi="Calibri Light" w:cs="Calibri Light"/>
        <w:color w:val="FFFFFF"/>
        <w:sz w:val="20"/>
        <w:szCs w:val="24"/>
      </w:rPr>
      <w:t>Em milhares de reais, exceto quando indicado de outra forma</w:t>
    </w:r>
  </w:p>
  <w:p w14:paraId="183E006B" w14:textId="77777777" w:rsidR="005D1ADF" w:rsidRDefault="005D1ADF" w:rsidP="00411BF4">
    <w:pPr>
      <w:pStyle w:val="Cabealho"/>
      <w:tabs>
        <w:tab w:val="clear" w:pos="4252"/>
        <w:tab w:val="clear" w:pos="8504"/>
        <w:tab w:val="left" w:pos="9300"/>
      </w:tabs>
      <w:ind w:hanging="993"/>
      <w:rPr>
        <w:rFonts w:ascii="Calibri Light" w:hAnsi="Calibri Light" w:cs="Calibri Light"/>
        <w:color w:val="FFFFFF"/>
        <w:sz w:val="20"/>
        <w:szCs w:val="24"/>
      </w:rPr>
    </w:pPr>
  </w:p>
  <w:p w14:paraId="1DA2D7C6" w14:textId="77777777" w:rsidR="005D1ADF" w:rsidRPr="00F50F9B" w:rsidRDefault="005D1ADF" w:rsidP="00411BF4">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3"/>
      </w:rPr>
      <w:tab/>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FD845" w14:textId="0F87AB96" w:rsidR="009A5D90" w:rsidRDefault="009A5D90">
    <w:pPr>
      <w:pStyle w:val="Cabealh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EC1FE" w14:textId="03DF93FD" w:rsidR="0015107E" w:rsidRDefault="0015107E">
    <w:pPr>
      <w:pStyle w:val="Cabealh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9709" w14:textId="333CFA32" w:rsidR="0015107E" w:rsidRDefault="0015107E" w:rsidP="003C1DBB">
    <w:pPr>
      <w:pStyle w:val="Cabealho"/>
      <w:tabs>
        <w:tab w:val="clear" w:pos="8504"/>
        <w:tab w:val="left" w:pos="5339"/>
      </w:tabs>
      <w:ind w:hanging="993"/>
      <w:rPr>
        <w:rFonts w:ascii="Calibri Light" w:hAnsi="Calibri Light" w:cs="Calibri Light"/>
        <w:b/>
        <w:color w:val="FFFFFF"/>
        <w:szCs w:val="20"/>
      </w:rPr>
    </w:pPr>
  </w:p>
  <w:p w14:paraId="54488FDC" w14:textId="054A250E" w:rsidR="00D772C6" w:rsidRDefault="00B151F1" w:rsidP="00B151F1">
    <w:pPr>
      <w:pStyle w:val="Cabealho"/>
      <w:tabs>
        <w:tab w:val="clear" w:pos="4252"/>
        <w:tab w:val="clear" w:pos="8504"/>
        <w:tab w:val="left" w:pos="1530"/>
      </w:tabs>
      <w:ind w:hanging="993"/>
      <w:rPr>
        <w:rFonts w:ascii="Calibri Light" w:hAnsi="Calibri Light" w:cs="Calibri Light"/>
        <w:b/>
        <w:color w:val="FFFFFF"/>
        <w:sz w:val="24"/>
      </w:rPr>
    </w:pPr>
    <w:r w:rsidRPr="00336324">
      <w:rPr>
        <w:rFonts w:ascii="Calibri Light" w:hAnsi="Calibri Light" w:cs="Calibri Light"/>
        <w:b/>
        <w:color w:val="FFFFFF"/>
        <w:sz w:val="24"/>
      </w:rPr>
      <w:t>3</w:t>
    </w:r>
    <w:r>
      <w:rPr>
        <w:rFonts w:ascii="Calibri Light" w:hAnsi="Calibri Light" w:cs="Calibri Light"/>
        <w:b/>
        <w:color w:val="FFFFFF"/>
        <w:sz w:val="24"/>
      </w:rPr>
      <w:t>0</w:t>
    </w:r>
    <w:r w:rsidRPr="00336324">
      <w:rPr>
        <w:rFonts w:ascii="Calibri Light" w:hAnsi="Calibri Light" w:cs="Calibri Light"/>
        <w:b/>
        <w:color w:val="FFFFFF"/>
        <w:sz w:val="24"/>
      </w:rPr>
      <w:t xml:space="preserve"> de </w:t>
    </w:r>
    <w:r w:rsidR="000641CF">
      <w:rPr>
        <w:rFonts w:ascii="Calibri Light" w:hAnsi="Calibri Light" w:cs="Calibri Light"/>
        <w:b/>
        <w:color w:val="FFFFFF"/>
        <w:sz w:val="24"/>
      </w:rPr>
      <w:t>setembr</w:t>
    </w:r>
    <w:r>
      <w:rPr>
        <w:rFonts w:ascii="Calibri Light" w:hAnsi="Calibri Light" w:cs="Calibri Light"/>
        <w:b/>
        <w:color w:val="FFFFFF"/>
        <w:sz w:val="24"/>
      </w:rPr>
      <w:t>o</w:t>
    </w:r>
    <w:r w:rsidRPr="00336324">
      <w:rPr>
        <w:rFonts w:ascii="Calibri Light" w:hAnsi="Calibri Light" w:cs="Calibri Light"/>
        <w:b/>
        <w:color w:val="FFFFFF"/>
        <w:sz w:val="24"/>
      </w:rPr>
      <w:t xml:space="preserve"> de 202</w:t>
    </w:r>
    <w:r>
      <w:rPr>
        <w:rFonts w:ascii="Calibri Light" w:hAnsi="Calibri Light" w:cs="Calibri Light"/>
        <w:b/>
        <w:color w:val="FFFFFF"/>
        <w:sz w:val="24"/>
      </w:rPr>
      <w:t>4</w:t>
    </w:r>
    <w:r w:rsidR="0015107E" w:rsidRPr="00336324">
      <w:rPr>
        <w:rFonts w:ascii="Calibri Light" w:hAnsi="Calibri Light" w:cs="Calibri Light"/>
        <w:noProof/>
        <w:color w:val="FFFFFF"/>
        <w:sz w:val="20"/>
        <w:szCs w:val="24"/>
      </w:rPr>
      <mc:AlternateContent>
        <mc:Choice Requires="wps">
          <w:drawing>
            <wp:anchor distT="0" distB="0" distL="114300" distR="114300" simplePos="0" relativeHeight="251658271" behindDoc="1" locked="0" layoutInCell="1" allowOverlap="1" wp14:anchorId="7E932033" wp14:editId="6D473DFC">
              <wp:simplePos x="0" y="0"/>
              <wp:positionH relativeFrom="page">
                <wp:align>right</wp:align>
              </wp:positionH>
              <wp:positionV relativeFrom="topMargin">
                <wp:align>bottom</wp:align>
              </wp:positionV>
              <wp:extent cx="10800000" cy="900000"/>
              <wp:effectExtent l="0" t="0" r="1905" b="0"/>
              <wp:wrapNone/>
              <wp:docPr id="26" name="Retângulo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79D334BE" w14:textId="77777777" w:rsidR="0015107E" w:rsidRDefault="0015107E" w:rsidP="00846686"/>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7E932033" id="Retângulo 26" o:spid="_x0000_s1030" style="position:absolute;margin-left:799.2pt;margin-top:0;width:850.4pt;height:70.85pt;z-index:-251658209;visibility:visible;mso-wrap-style:square;mso-width-percent:0;mso-height-percent:0;mso-wrap-distance-left:9pt;mso-wrap-distance-top:0;mso-wrap-distance-right:9pt;mso-wrap-distance-bottom:0;mso-position-horizontal:righ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ipKMgIAAIEEAAAOAAAAZHJzL2Uyb0RvYy54bWysVEtv2zAMvg/YfxB0X2xnydYYcYokRYcB&#10;3QPohp1lWbaF2aJGKXGyX19KTtJgvQzDfBBEUnx8H0kvbw99x/YKnQZT8GyScqaMhEqbpuDfv92/&#10;ueHMeWEq0YFRBT8qx29Xr18tB5urKbTQVQoZBTEuH2zBW+9tniROtqoXbgJWGTLWgL3wJGKTVCgG&#10;it53yTRN3yUDYGURpHKOtHejka9i/LpW0n+pa6c86wpOtfl4YjzLcCarpcgbFLbV8lSG+IcqeqEN&#10;Jb2EuhNesB3qF6F6LREc1H4ioU+grrVUEQOhydI/0Dy2wqqIhchx9kKT+39h5ef9o/2KoXRnH0D+&#10;dMzAthWmUWtEGFolKkqXBaKSwbr84hAER66sHD5BRa0VOw+Rg0ONfQhI6NghUn28UK0OnklSZulN&#10;Gj7OJBkX4z3kEPnZ3aLzHxT0LFwKjtTLGF7sH5wfn56fnJiv7nXXMQT/Q/s2khcqj0ZHPuOFWSBA&#10;aVQ7bMpth2wvwnik8+16EYFSH93167ex1KD5W49sRPTCZT7bbNabqyQEuDkX12nDiPlQHXNSdKo6&#10;Mx8HK8ILETsTTgMB7khE0MT2hI6E4Xe5P5QHpinCLGQLmhKqI/WL+IkZaGvp0gL+5mygDSi4+7UT&#10;qDjrPhqiaJHNZmFlojCbv5+SgNeW8toijKRQBZceOYEIwtaPi7azqJuWco29MLCmSal17OFzXScA&#10;NOdxCk47GRbpWo6vnv8cqycAAAD//wMAUEsDBBQABgAIAAAAIQBOIR/S3QAAAAYBAAAPAAAAZHJz&#10;L2Rvd25yZXYueG1sTI9BS8NAEIXvgv9hGcGb3a2URtJsihaKiAexFvG4zU43sdnZkN028d879VIv&#10;wwzv8eZ7xXL0rThhH5tAGqYTBQKpCrYhp2H7sb57ABGTIWvaQKjhByMsy+urwuQ2DPSOp01ygkMo&#10;5kZDnVKXSxmrGr2Jk9AhsbYPvTeJz95J25uBw30r75WaS28a4g+16XBVY3XYHL2G9TabH4bP+Fo/&#10;u+/saTXMXtzbl9a3N+PjAkTCMV3McMZndCiZaReOZKNoNXCR9DfPWqYU99jxNptmIMtC/scvfwEA&#10;AP//AwBQSwECLQAUAAYACAAAACEAtoM4kv4AAADhAQAAEwAAAAAAAAAAAAAAAAAAAAAAW0NvbnRl&#10;bnRfVHlwZXNdLnhtbFBLAQItABQABgAIAAAAIQA4/SH/1gAAAJQBAAALAAAAAAAAAAAAAAAAAC8B&#10;AABfcmVscy8ucmVsc1BLAQItABQABgAIAAAAIQDPvipKMgIAAIEEAAAOAAAAAAAAAAAAAAAAAC4C&#10;AABkcnMvZTJvRG9jLnhtbFBLAQItABQABgAIAAAAIQBOIR/S3QAAAAYBAAAPAAAAAAAAAAAAAAAA&#10;AIwEAABkcnMvZG93bnJldi54bWxQSwUGAAAAAAQABADzAAAAlgUAAAAA&#10;" fillcolor="#005ca9" stroked="f" strokeweight="1pt">
              <v:fill color2="#54bbab" rotate="t" angle="90" colors="0 #005ca9;19661f #005ca9;1 #54bbab" focus="100%" type="gradient"/>
              <v:textbox>
                <w:txbxContent>
                  <w:p w14:paraId="79D334BE" w14:textId="77777777" w:rsidR="0015107E" w:rsidRDefault="0015107E" w:rsidP="00846686"/>
                </w:txbxContent>
              </v:textbox>
              <w10:wrap anchorx="page" anchory="margin"/>
            </v:rect>
          </w:pict>
        </mc:Fallback>
      </mc:AlternateContent>
    </w:r>
  </w:p>
  <w:p w14:paraId="66FA184C" w14:textId="6CB0BCF7" w:rsidR="0015107E" w:rsidRPr="00336324" w:rsidRDefault="00D772C6" w:rsidP="00B151F1">
    <w:pPr>
      <w:pStyle w:val="Cabealho"/>
      <w:tabs>
        <w:tab w:val="clear" w:pos="4252"/>
        <w:tab w:val="clear" w:pos="8504"/>
        <w:tab w:val="left" w:pos="1530"/>
      </w:tabs>
      <w:ind w:hanging="993"/>
      <w:rPr>
        <w:rFonts w:ascii="Calibri Light" w:hAnsi="Calibri Light" w:cs="Calibri Light"/>
        <w:b/>
        <w:color w:val="FFFFFF"/>
        <w:sz w:val="24"/>
      </w:rPr>
    </w:pPr>
    <w:r>
      <w:rPr>
        <w:rFonts w:ascii="Calibri Light" w:hAnsi="Calibri Light" w:cs="Calibri Light"/>
        <w:b/>
        <w:color w:val="FFFFFF"/>
        <w:sz w:val="24"/>
      </w:rPr>
      <w:t>D</w:t>
    </w:r>
    <w:r w:rsidR="0015107E" w:rsidRPr="00336324">
      <w:rPr>
        <w:rFonts w:ascii="Calibri Light" w:hAnsi="Calibri Light" w:cs="Calibri Light"/>
        <w:b/>
        <w:color w:val="FFFFFF"/>
        <w:sz w:val="24"/>
      </w:rPr>
      <w:t xml:space="preserve">emonstração dos fluxos de caixa do </w:t>
    </w:r>
    <w:r w:rsidR="00A74302">
      <w:rPr>
        <w:rFonts w:ascii="Calibri Light" w:hAnsi="Calibri Light" w:cs="Calibri Light"/>
        <w:b/>
        <w:color w:val="FFFFFF"/>
        <w:sz w:val="24"/>
      </w:rPr>
      <w:t>período</w:t>
    </w:r>
    <w:r w:rsidR="0015107E" w:rsidRPr="00336324">
      <w:rPr>
        <w:rFonts w:ascii="Calibri Light" w:hAnsi="Calibri Light" w:cs="Calibri Light"/>
        <w:b/>
        <w:color w:val="FFFFFF"/>
        <w:sz w:val="24"/>
      </w:rPr>
      <w:t xml:space="preserve"> – Método indireto</w:t>
    </w:r>
  </w:p>
  <w:p w14:paraId="23830842" w14:textId="534E51BB" w:rsidR="0015107E" w:rsidRPr="00F50F9B" w:rsidRDefault="0015107E" w:rsidP="00E14BB1">
    <w:pPr>
      <w:pStyle w:val="Cabealho"/>
      <w:tabs>
        <w:tab w:val="clear" w:pos="4252"/>
        <w:tab w:val="clear" w:pos="8504"/>
        <w:tab w:val="left" w:pos="9300"/>
      </w:tabs>
      <w:ind w:hanging="993"/>
      <w:rPr>
        <w:rFonts w:ascii="Calibri Light" w:hAnsi="Calibri Light" w:cs="Calibri Light"/>
        <w:color w:val="FFFFFF"/>
        <w:sz w:val="20"/>
        <w:szCs w:val="23"/>
      </w:rPr>
    </w:pPr>
    <w:r>
      <w:rPr>
        <w:rFonts w:ascii="Calibri Light" w:hAnsi="Calibri Light" w:cs="Calibri Light"/>
        <w:noProof/>
        <w:color w:val="FFFFFF"/>
        <w:sz w:val="18"/>
      </w:rPr>
      <w:drawing>
        <wp:anchor distT="0" distB="0" distL="114300" distR="114300" simplePos="0" relativeHeight="251658272" behindDoc="0" locked="0" layoutInCell="1" allowOverlap="1" wp14:anchorId="6121D751" wp14:editId="6A4E387B">
          <wp:simplePos x="0" y="0"/>
          <wp:positionH relativeFrom="margin">
            <wp:align>right</wp:align>
          </wp:positionH>
          <wp:positionV relativeFrom="paragraph">
            <wp:posOffset>73734</wp:posOffset>
          </wp:positionV>
          <wp:extent cx="819150" cy="395605"/>
          <wp:effectExtent l="0" t="0" r="0" b="4445"/>
          <wp:wrapSquare wrapText="bothSides"/>
          <wp:docPr id="27" name="Imagem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F50F9B">
      <w:rPr>
        <w:rFonts w:ascii="Calibri Light" w:hAnsi="Calibri Light" w:cs="Calibri Light"/>
        <w:color w:val="FFFFFF"/>
        <w:sz w:val="20"/>
        <w:szCs w:val="24"/>
      </w:rPr>
      <w:t>Em milhares de reais, exceto quando indicado de outra forma</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3FDB9" w14:textId="7D4CBC45" w:rsidR="0015107E" w:rsidRDefault="0015107E">
    <w:pPr>
      <w:pStyle w:val="Cabealh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04885" w14:textId="3C6ED47A" w:rsidR="006B58CF" w:rsidRDefault="006B58CF">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DFB92" w14:textId="43526A3A" w:rsidR="005053E6" w:rsidRDefault="005053E6">
    <w:pPr>
      <w:pStyle w:val="Cabealh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2DEF4" w14:textId="02DA0DF6" w:rsidR="00336324" w:rsidRDefault="00336324" w:rsidP="002F0807">
    <w:pPr>
      <w:pStyle w:val="Cabealho"/>
      <w:tabs>
        <w:tab w:val="clear" w:pos="8504"/>
        <w:tab w:val="left" w:pos="13020"/>
      </w:tabs>
      <w:ind w:hanging="993"/>
      <w:rPr>
        <w:rFonts w:ascii="Calibri Light" w:hAnsi="Calibri Light" w:cs="Calibri Light"/>
        <w:b/>
        <w:color w:val="FFFFFF"/>
        <w:szCs w:val="20"/>
      </w:rPr>
    </w:pPr>
  </w:p>
  <w:p w14:paraId="1F1052B5" w14:textId="3C8AD12E" w:rsidR="00473014" w:rsidRDefault="00473014" w:rsidP="002F0807">
    <w:pPr>
      <w:pStyle w:val="Cabealho"/>
      <w:tabs>
        <w:tab w:val="clear" w:pos="8504"/>
        <w:tab w:val="left" w:pos="13020"/>
      </w:tabs>
      <w:ind w:hanging="993"/>
      <w:rPr>
        <w:rFonts w:ascii="Calibri Light" w:hAnsi="Calibri Light" w:cs="Calibri Light"/>
        <w:b/>
        <w:color w:val="FFFFFF"/>
        <w:sz w:val="24"/>
      </w:rPr>
    </w:pPr>
    <w:r w:rsidRPr="00336324">
      <w:rPr>
        <w:rFonts w:ascii="Calibri Light" w:hAnsi="Calibri Light" w:cs="Calibri Light"/>
        <w:b/>
        <w:color w:val="FFFFFF"/>
        <w:sz w:val="24"/>
      </w:rPr>
      <w:t>3</w:t>
    </w:r>
    <w:r>
      <w:rPr>
        <w:rFonts w:ascii="Calibri Light" w:hAnsi="Calibri Light" w:cs="Calibri Light"/>
        <w:b/>
        <w:color w:val="FFFFFF"/>
        <w:sz w:val="24"/>
      </w:rPr>
      <w:t>0</w:t>
    </w:r>
    <w:r w:rsidRPr="00336324">
      <w:rPr>
        <w:rFonts w:ascii="Calibri Light" w:hAnsi="Calibri Light" w:cs="Calibri Light"/>
        <w:b/>
        <w:color w:val="FFFFFF"/>
        <w:sz w:val="24"/>
      </w:rPr>
      <w:t xml:space="preserve"> de </w:t>
    </w:r>
    <w:r w:rsidR="008E3F05">
      <w:rPr>
        <w:rFonts w:ascii="Calibri Light" w:hAnsi="Calibri Light" w:cs="Calibri Light"/>
        <w:b/>
        <w:color w:val="FFFFFF"/>
        <w:sz w:val="24"/>
      </w:rPr>
      <w:t>setembr</w:t>
    </w:r>
    <w:r>
      <w:rPr>
        <w:rFonts w:ascii="Calibri Light" w:hAnsi="Calibri Light" w:cs="Calibri Light"/>
        <w:b/>
        <w:color w:val="FFFFFF"/>
        <w:sz w:val="24"/>
      </w:rPr>
      <w:t>o</w:t>
    </w:r>
    <w:r w:rsidRPr="00336324">
      <w:rPr>
        <w:rFonts w:ascii="Calibri Light" w:hAnsi="Calibri Light" w:cs="Calibri Light"/>
        <w:b/>
        <w:color w:val="FFFFFF"/>
        <w:sz w:val="24"/>
      </w:rPr>
      <w:t xml:space="preserve"> de 202</w:t>
    </w:r>
    <w:r>
      <w:rPr>
        <w:rFonts w:ascii="Calibri Light" w:hAnsi="Calibri Light" w:cs="Calibri Light"/>
        <w:b/>
        <w:color w:val="FFFFFF"/>
        <w:sz w:val="24"/>
      </w:rPr>
      <w:t>4</w:t>
    </w:r>
  </w:p>
  <w:p w14:paraId="054BCE9F" w14:textId="7C6A8F81" w:rsidR="006B58CF" w:rsidRPr="00336324" w:rsidRDefault="00336324" w:rsidP="002F0807">
    <w:pPr>
      <w:pStyle w:val="Cabealho"/>
      <w:tabs>
        <w:tab w:val="clear" w:pos="8504"/>
        <w:tab w:val="left" w:pos="13020"/>
      </w:tabs>
      <w:ind w:hanging="993"/>
      <w:rPr>
        <w:rFonts w:ascii="Calibri Light" w:hAnsi="Calibri Light" w:cs="Calibri Light"/>
        <w:b/>
        <w:color w:val="FFFFFF"/>
        <w:sz w:val="28"/>
        <w:szCs w:val="24"/>
      </w:rPr>
    </w:pPr>
    <w:r w:rsidRPr="00336324">
      <w:rPr>
        <w:rFonts w:ascii="Calibri Light" w:hAnsi="Calibri Light" w:cs="Calibri Light"/>
        <w:noProof/>
        <w:color w:val="FFFFFF"/>
        <w:sz w:val="20"/>
        <w:szCs w:val="24"/>
      </w:rPr>
      <w:drawing>
        <wp:anchor distT="0" distB="0" distL="114300" distR="114300" simplePos="0" relativeHeight="251658255" behindDoc="0" locked="0" layoutInCell="1" allowOverlap="1" wp14:anchorId="1847EDF3" wp14:editId="4F3AE272">
          <wp:simplePos x="0" y="0"/>
          <wp:positionH relativeFrom="margin">
            <wp:align>right</wp:align>
          </wp:positionH>
          <wp:positionV relativeFrom="paragraph">
            <wp:posOffset>10633</wp:posOffset>
          </wp:positionV>
          <wp:extent cx="819150" cy="395605"/>
          <wp:effectExtent l="0" t="0" r="0" b="4445"/>
          <wp:wrapSquare wrapText="bothSides"/>
          <wp:docPr id="42" name="Imagem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336324">
      <w:rPr>
        <w:rFonts w:ascii="Calibri Light" w:hAnsi="Calibri Light" w:cs="Calibri Light"/>
        <w:noProof/>
        <w:color w:val="FFFFFF"/>
        <w:sz w:val="20"/>
        <w:szCs w:val="24"/>
      </w:rPr>
      <mc:AlternateContent>
        <mc:Choice Requires="wps">
          <w:drawing>
            <wp:anchor distT="0" distB="0" distL="114300" distR="114300" simplePos="0" relativeHeight="251658249" behindDoc="1" locked="0" layoutInCell="1" allowOverlap="1" wp14:anchorId="1A8044B1" wp14:editId="2B2A7AFD">
              <wp:simplePos x="0" y="0"/>
              <wp:positionH relativeFrom="page">
                <wp:align>left</wp:align>
              </wp:positionH>
              <wp:positionV relativeFrom="topMargin">
                <wp:align>bottom</wp:align>
              </wp:positionV>
              <wp:extent cx="10800000" cy="900000"/>
              <wp:effectExtent l="0" t="0" r="1905" b="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091DAC29" w14:textId="77777777" w:rsidR="006B58CF" w:rsidRDefault="006B58CF" w:rsidP="002F0807">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1A8044B1" id="Retângulo 18" o:spid="_x0000_s1031" style="position:absolute;margin-left:0;margin-top:0;width:850.4pt;height:70.85pt;z-index:-251658231;visibility:visible;mso-wrap-style:square;mso-width-percent:0;mso-height-percent:0;mso-wrap-distance-left:9pt;mso-wrap-distance-top:0;mso-wrap-distance-right:9pt;mso-wrap-distance-bottom:0;mso-position-horizontal:lef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kl1MgIAAIEEAAAOAAAAZHJzL2Uyb0RvYy54bWysVEtv2zAMvg/YfxB0X2xnydYYcYokRYcB&#10;3QPohp1lWbaF2aJGKXGyX19KTtJgvQzDfBBEUnx8H0kvbw99x/YKnQZT8GyScqaMhEqbpuDfv92/&#10;ueHMeWEq0YFRBT8qx29Xr18tB5urKbTQVQoZBTEuH2zBW+9tniROtqoXbgJWGTLWgL3wJGKTVCgG&#10;it53yTRN3yUDYGURpHKOtHejka9i/LpW0n+pa6c86wpOtfl4YjzLcCarpcgbFLbV8lSG+IcqeqEN&#10;Jb2EuhNesB3qF6F6LREc1H4ioU+grrVUEQOhydI/0Dy2wqqIhchx9kKT+39h5ef9o/2KoXRnH0D+&#10;dMzAthWmUWtEGFolKkqXBaKSwbr84hAER66sHD5BRa0VOw+Rg0ONfQhI6NghUn28UK0OnklSZulN&#10;Gj7OJBkX4z3kEPnZ3aLzHxT0LFwKjtTLGF7sH5wfn56fnJiv7nXXMQT/Q/s2khcqj0ZHPuOFWSBA&#10;aVQ7bMpth2wvwnik8+16EYFSH93167ex1KD5W49sRPTCZT7bbNabqyQEuDkX12nDiPlQHXNSdKo6&#10;Mx8HK8ILETsTTgMB7khE0MT2hI6E4Xe5P5QHpinCPGQLmhKqI/WL+IkZaGvp0gL+5mygDSi4+7UT&#10;qDjrPhqiaJHNZmFlojCbv5+SgNeW8toijKRQBZceOYEIwtaPi7azqJuWco29MLCmSal17OFzXScA&#10;NOdxCk47GRbpWo6vnv8cqycAAAD//wMAUEsDBBQABgAIAAAAIQBOIR/S3QAAAAYBAAAPAAAAZHJz&#10;L2Rvd25yZXYueG1sTI9BS8NAEIXvgv9hGcGb3a2URtJsihaKiAexFvG4zU43sdnZkN028d879VIv&#10;wwzv8eZ7xXL0rThhH5tAGqYTBQKpCrYhp2H7sb57ABGTIWvaQKjhByMsy+urwuQ2DPSOp01ygkMo&#10;5kZDnVKXSxmrGr2Jk9AhsbYPvTeJz95J25uBw30r75WaS28a4g+16XBVY3XYHL2G9TabH4bP+Fo/&#10;u+/saTXMXtzbl9a3N+PjAkTCMV3McMZndCiZaReOZKNoNXCR9DfPWqYU99jxNptmIMtC/scvfwEA&#10;AP//AwBQSwECLQAUAAYACAAAACEAtoM4kv4AAADhAQAAEwAAAAAAAAAAAAAAAAAAAAAAW0NvbnRl&#10;bnRfVHlwZXNdLnhtbFBLAQItABQABgAIAAAAIQA4/SH/1gAAAJQBAAALAAAAAAAAAAAAAAAAAC8B&#10;AABfcmVscy8ucmVsc1BLAQItABQABgAIAAAAIQBEgkl1MgIAAIEEAAAOAAAAAAAAAAAAAAAAAC4C&#10;AABkcnMvZTJvRG9jLnhtbFBLAQItABQABgAIAAAAIQBOIR/S3QAAAAYBAAAPAAAAAAAAAAAAAAAA&#10;AIwEAABkcnMvZG93bnJldi54bWxQSwUGAAAAAAQABADzAAAAlgUAAAAA&#10;" fillcolor="#005ca9" stroked="f" strokeweight="1pt">
              <v:fill color2="#54bbab" rotate="t" angle="90" colors="0 #005ca9;19661f #005ca9;1 #54bbab" focus="100%" type="gradient"/>
              <v:textbox>
                <w:txbxContent>
                  <w:p w14:paraId="091DAC29" w14:textId="77777777" w:rsidR="006B58CF" w:rsidRDefault="006B58CF" w:rsidP="002F0807">
                    <w:pPr>
                      <w:ind w:left="7080" w:firstLine="2559"/>
                    </w:pPr>
                  </w:p>
                </w:txbxContent>
              </v:textbox>
              <w10:wrap anchorx="page" anchory="margin"/>
            </v:rect>
          </w:pict>
        </mc:Fallback>
      </mc:AlternateContent>
    </w:r>
    <w:r w:rsidR="006B58CF" w:rsidRPr="00336324">
      <w:rPr>
        <w:rFonts w:ascii="Calibri Light" w:hAnsi="Calibri Light" w:cs="Calibri Light"/>
        <w:b/>
        <w:color w:val="FFFFFF"/>
        <w:sz w:val="24"/>
      </w:rPr>
      <w:t xml:space="preserve">Demonstração do valor adicionado do </w:t>
    </w:r>
    <w:r w:rsidR="00A74302">
      <w:rPr>
        <w:rFonts w:ascii="Calibri Light" w:hAnsi="Calibri Light" w:cs="Calibri Light"/>
        <w:b/>
        <w:color w:val="FFFFFF"/>
        <w:sz w:val="24"/>
      </w:rPr>
      <w:t>período</w:t>
    </w:r>
  </w:p>
  <w:p w14:paraId="48425A2A" w14:textId="7777777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3"/>
      </w:rPr>
      <w:t>Em milhares de reais, exceto quando indicado de outra forma</w:t>
    </w:r>
    <w:r w:rsidRPr="00F50F9B">
      <w:rPr>
        <w:rFonts w:ascii="Calibri Light" w:hAnsi="Calibri Light" w:cs="Calibri Light"/>
        <w:color w:val="FFFFFF"/>
        <w:sz w:val="20"/>
        <w:szCs w:val="23"/>
      </w:rPr>
      <w:tab/>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1D541" w14:textId="45572D3A" w:rsidR="006B58CF" w:rsidRDefault="006B58CF">
    <w:pPr>
      <w:pStyle w:val="Cabealh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37A5F" w14:textId="44082D62" w:rsidR="006B58CF" w:rsidRDefault="006B58CF">
    <w:pPr>
      <w:pStyle w:val="Cabealh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77A4B" w14:textId="08C1E7E9" w:rsidR="00336324" w:rsidRDefault="00336324" w:rsidP="004F35B5">
    <w:pPr>
      <w:pStyle w:val="Cabealho"/>
      <w:tabs>
        <w:tab w:val="clear" w:pos="8504"/>
        <w:tab w:val="left" w:pos="13020"/>
      </w:tabs>
      <w:ind w:left="-993"/>
      <w:rPr>
        <w:rFonts w:ascii="Calibri Light" w:hAnsi="Calibri Light" w:cs="Calibri Light"/>
        <w:b/>
        <w:color w:val="FFFFFF"/>
        <w:szCs w:val="20"/>
      </w:rPr>
    </w:pPr>
  </w:p>
  <w:p w14:paraId="7C6DECDE" w14:textId="48755E75" w:rsidR="006B58CF" w:rsidRPr="00F50F9B" w:rsidRDefault="00336324" w:rsidP="00F17149">
    <w:pPr>
      <w:pStyle w:val="Cabealho"/>
      <w:tabs>
        <w:tab w:val="clear" w:pos="8504"/>
        <w:tab w:val="left" w:pos="13020"/>
      </w:tabs>
      <w:ind w:left="-993"/>
      <w:rPr>
        <w:rFonts w:ascii="Calibri Light" w:hAnsi="Calibri Light" w:cs="Calibri Light"/>
        <w:b/>
        <w:color w:val="FFFFFF"/>
        <w:sz w:val="24"/>
      </w:rPr>
    </w:pPr>
    <w:r w:rsidRPr="00336324">
      <w:rPr>
        <w:rFonts w:ascii="Calibri Light" w:hAnsi="Calibri Light" w:cs="Calibri Light"/>
        <w:noProof/>
        <w:color w:val="FFFFFF"/>
        <w:sz w:val="20"/>
        <w:szCs w:val="24"/>
      </w:rPr>
      <w:drawing>
        <wp:anchor distT="0" distB="0" distL="114300" distR="114300" simplePos="0" relativeHeight="251658256" behindDoc="0" locked="0" layoutInCell="1" allowOverlap="1" wp14:anchorId="7A8523E5" wp14:editId="7E2B4C93">
          <wp:simplePos x="0" y="0"/>
          <wp:positionH relativeFrom="margin">
            <wp:align>right</wp:align>
          </wp:positionH>
          <wp:positionV relativeFrom="paragraph">
            <wp:posOffset>10071</wp:posOffset>
          </wp:positionV>
          <wp:extent cx="819150" cy="395605"/>
          <wp:effectExtent l="0" t="0" r="0" b="4445"/>
          <wp:wrapSquare wrapText="bothSides"/>
          <wp:docPr id="43" name="Imagem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082A8D" w:rsidRPr="00336324">
      <w:rPr>
        <w:rFonts w:ascii="Calibri Light" w:hAnsi="Calibri Light" w:cs="Calibri Light"/>
        <w:noProof/>
        <w:color w:val="FFFFFF"/>
        <w:sz w:val="20"/>
        <w:szCs w:val="24"/>
      </w:rPr>
      <mc:AlternateContent>
        <mc:Choice Requires="wps">
          <w:drawing>
            <wp:anchor distT="0" distB="0" distL="114300" distR="114300" simplePos="0" relativeHeight="251658248" behindDoc="1" locked="0" layoutInCell="1" allowOverlap="1" wp14:anchorId="60BEFE47" wp14:editId="3B8D5272">
              <wp:simplePos x="0" y="0"/>
              <wp:positionH relativeFrom="page">
                <wp:align>right</wp:align>
              </wp:positionH>
              <wp:positionV relativeFrom="topMargin">
                <wp:align>bottom</wp:align>
              </wp:positionV>
              <wp:extent cx="7560000" cy="900000"/>
              <wp:effectExtent l="0" t="0" r="3175" b="0"/>
              <wp:wrapNone/>
              <wp:docPr id="17" name="Retângulo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23149D9F" w14:textId="77777777" w:rsidR="006B58CF" w:rsidRDefault="006B58CF" w:rsidP="002F0807">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60BEFE47" id="Retângulo 17" o:spid="_x0000_s1032" style="position:absolute;left:0;text-align:left;margin-left:544.1pt;margin-top:0;width:595.3pt;height:70.85pt;z-index:-251658232;visibility:visible;mso-wrap-style:square;mso-width-percent:0;mso-height-percent:0;mso-wrap-distance-left:9pt;mso-wrap-distance-top:0;mso-wrap-distance-right:9pt;mso-wrap-distance-bottom:0;mso-position-horizontal:righ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tvgNAIAAIAEAAAOAAAAZHJzL2Uyb0RvYy54bWysVE1v2zAMvQ/YfxB0X+xkSboYcYokRYcB&#10;3QfQDTvLsmwLs0WNUmJ3v36UnKTBehmG5SCIpPnI9yhmfTt0LTsqdBpMzqeTlDNlJJTa1Dn/9vX+&#10;zTvOnBemFC0YlfMn5fjt5vWrdW8zNYMG2lIhIxDjst7mvPHeZkniZKM64SZglaFgBdgJTybWSYmi&#10;J/SuTWZpukx6wNIiSOUcee/GIN9E/KpS0n+uKqc8a3NOvfl4YjyLcCabtchqFLbR8tSG+IcuOqEN&#10;Fb1A3Qkv2AH1C6hOSwQHlZ9I6BKoKi1V5EBspukfbB4bYVXkQuI4e5HJ/T9Y+en4aL9gaN3ZB5A/&#10;HDOwb4Sp1RYR+kaJkspNg1BJb112SQiGo1RW9B+hpNGKg4eowVBhFwCJHRui1E8XqdXgmSTnzWKZ&#10;0o8zSbFVuMZZJCI7Z1t0/r2CjoVLzpFGGdHF8cH50I3Izp+chC/vddsyBP9d+yZqFxqPQUc544VZ&#10;ID5pdDusi32L7CjC60gX++0q8qQxuuuv38b2gudvM6Yjoxcpi/lut91dFSEW9bm5VhtGwofumJOi&#10;VeVZ+PiuIr2A2JpwGgh0RyGCJ04nDCS8fZf5oRiYJoRlqBY8BZRPNC7SJ1agpaVLA/iLs54WIOfu&#10;50Gg4qz9YEii1XQ+DxsTjfniZkYGXkeK64gwkqByLj1yIhGMvR/37GBR1w3VGmdhYEsPpdJxhs99&#10;nQjQM4+jPa1k2KNrO371/Mex+Q0AAP//AwBQSwMEFAAGAAgAAAAhAAdISvjeAAAABgEAAA8AAABk&#10;cnMvZG93bnJldi54bWxMj0FLw0AQhe9C/8MyBW92EymJxmxKWygiHsRaxOM2O+7GZmdDdtvEf99t&#10;L3oZ3vCG974pF6Nt2Ql73zgSkM4SYEi1Uw1pAbuPzd0DMB8kKdk6QgG/6GFRTW5KWSg30DuetkGz&#10;GEK+kAJMCF3Bua8NWulnrkOK3rfrrQxx7TVXvRxiuG35fZJk3MqGYoORHa4N1oft0QrY7PLsMHz6&#10;V/Osf/LVepi/6LcvIW6n4/IJWMAx/B3DBT+iQxWZ9u5IyrNWQHwkXOfFSx+TDNg+qnmaA69K/h+/&#10;OgMAAP//AwBQSwECLQAUAAYACAAAACEAtoM4kv4AAADhAQAAEwAAAAAAAAAAAAAAAAAAAAAAW0Nv&#10;bnRlbnRfVHlwZXNdLnhtbFBLAQItABQABgAIAAAAIQA4/SH/1gAAAJQBAAALAAAAAAAAAAAAAAAA&#10;AC8BAABfcmVscy8ucmVsc1BLAQItABQABgAIAAAAIQCp3tvgNAIAAIAEAAAOAAAAAAAAAAAAAAAA&#10;AC4CAABkcnMvZTJvRG9jLnhtbFBLAQItABQABgAIAAAAIQAHSEr43gAAAAYBAAAPAAAAAAAAAAAA&#10;AAAAAI4EAABkcnMvZG93bnJldi54bWxQSwUGAAAAAAQABADzAAAAmQUAAAAA&#10;" fillcolor="#005ca9" stroked="f" strokeweight="1pt">
              <v:fill color2="#54bbab" rotate="t" angle="90" colors="0 #005ca9;19661f #005ca9;1 #54bbab" focus="100%" type="gradient"/>
              <v:textbox>
                <w:txbxContent>
                  <w:p w14:paraId="23149D9F" w14:textId="77777777" w:rsidR="006B58CF" w:rsidRDefault="006B58CF" w:rsidP="002F0807">
                    <w:pPr>
                      <w:ind w:left="7080" w:firstLine="2559"/>
                    </w:pPr>
                  </w:p>
                </w:txbxContent>
              </v:textbox>
              <w10:wrap anchorx="page" anchory="margin"/>
            </v:rect>
          </w:pict>
        </mc:Fallback>
      </mc:AlternateContent>
    </w:r>
    <w:r w:rsidR="006B58CF" w:rsidRPr="00336324">
      <w:rPr>
        <w:rFonts w:ascii="Calibri Light" w:hAnsi="Calibri Light" w:cs="Calibri Light"/>
        <w:b/>
        <w:color w:val="FFFFFF"/>
        <w:sz w:val="24"/>
      </w:rPr>
      <w:t>3</w:t>
    </w:r>
    <w:r w:rsidR="004473A0">
      <w:rPr>
        <w:rFonts w:ascii="Calibri Light" w:hAnsi="Calibri Light" w:cs="Calibri Light"/>
        <w:b/>
        <w:color w:val="FFFFFF"/>
        <w:sz w:val="24"/>
      </w:rPr>
      <w:t>0</w:t>
    </w:r>
    <w:r w:rsidR="00562B49" w:rsidRPr="00336324">
      <w:rPr>
        <w:rFonts w:ascii="Calibri Light" w:hAnsi="Calibri Light" w:cs="Calibri Light"/>
        <w:b/>
        <w:color w:val="FFFFFF"/>
        <w:sz w:val="24"/>
      </w:rPr>
      <w:t xml:space="preserve"> </w:t>
    </w:r>
    <w:r w:rsidR="006B58CF" w:rsidRPr="00336324">
      <w:rPr>
        <w:rFonts w:ascii="Calibri Light" w:hAnsi="Calibri Light" w:cs="Calibri Light"/>
        <w:b/>
        <w:color w:val="FFFFFF"/>
        <w:sz w:val="24"/>
      </w:rPr>
      <w:t xml:space="preserve">de </w:t>
    </w:r>
    <w:r w:rsidR="00F17149">
      <w:rPr>
        <w:rFonts w:ascii="Calibri Light" w:hAnsi="Calibri Light" w:cs="Calibri Light"/>
        <w:b/>
        <w:color w:val="FFFFFF"/>
        <w:sz w:val="24"/>
      </w:rPr>
      <w:t>setembr</w:t>
    </w:r>
    <w:r w:rsidR="004473A0">
      <w:rPr>
        <w:rFonts w:ascii="Calibri Light" w:hAnsi="Calibri Light" w:cs="Calibri Light"/>
        <w:b/>
        <w:color w:val="FFFFFF"/>
        <w:sz w:val="24"/>
      </w:rPr>
      <w:t>o</w:t>
    </w:r>
    <w:r w:rsidR="006B58CF" w:rsidRPr="00336324">
      <w:rPr>
        <w:rFonts w:ascii="Calibri Light" w:hAnsi="Calibri Light" w:cs="Calibri Light"/>
        <w:b/>
        <w:color w:val="FFFFFF"/>
        <w:sz w:val="24"/>
      </w:rPr>
      <w:t xml:space="preserve"> de 202</w:t>
    </w:r>
    <w:r w:rsidR="00A74302">
      <w:rPr>
        <w:rFonts w:ascii="Calibri Light" w:hAnsi="Calibri Light" w:cs="Calibri Light"/>
        <w:b/>
        <w:color w:val="FFFFFF"/>
        <w:sz w:val="24"/>
      </w:rPr>
      <w:t>4</w:t>
    </w:r>
    <w:r w:rsidR="006B58CF" w:rsidRPr="00336324">
      <w:rPr>
        <w:rFonts w:ascii="Calibri Light" w:hAnsi="Calibri Light" w:cs="Calibri Light"/>
        <w:b/>
        <w:color w:val="FFFFFF"/>
        <w:sz w:val="24"/>
      </w:rPr>
      <w:br/>
      <w:t>Notas explicativas às demonstrações contábeis</w:t>
    </w:r>
  </w:p>
  <w:p w14:paraId="2024F491" w14:textId="3C5AEE1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033D8" w14:textId="02564E58" w:rsidR="006B58CF" w:rsidRDefault="006B58CF">
    <w:pPr>
      <w:pStyle w:val="Cabealh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40E5C" w14:textId="6CBB0605" w:rsidR="006B58CF" w:rsidRDefault="006B58CF">
    <w:pPr>
      <w:pStyle w:val="Cabealh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94918" w14:textId="5DE2D5BE" w:rsidR="00921A09" w:rsidRDefault="00921A09" w:rsidP="004F35B5">
    <w:pPr>
      <w:pStyle w:val="Cabealho"/>
      <w:tabs>
        <w:tab w:val="clear" w:pos="8504"/>
        <w:tab w:val="left" w:pos="13020"/>
      </w:tabs>
      <w:ind w:left="-993"/>
      <w:rPr>
        <w:rFonts w:ascii="Calibri Light" w:hAnsi="Calibri Light" w:cs="Calibri Light"/>
        <w:b/>
        <w:color w:val="FFFFFF"/>
        <w:szCs w:val="20"/>
      </w:rPr>
    </w:pPr>
  </w:p>
  <w:p w14:paraId="787E672F" w14:textId="5CA2AB04" w:rsidR="006B58CF" w:rsidRPr="00921A09" w:rsidRDefault="00921A09" w:rsidP="004F35B5">
    <w:pPr>
      <w:pStyle w:val="Cabealho"/>
      <w:tabs>
        <w:tab w:val="clear" w:pos="8504"/>
        <w:tab w:val="left" w:pos="13020"/>
      </w:tabs>
      <w:ind w:left="-993"/>
      <w:rPr>
        <w:rFonts w:ascii="Calibri Light" w:hAnsi="Calibri Light" w:cs="Calibri Light"/>
        <w:b/>
        <w:color w:val="FFFFFF"/>
        <w:sz w:val="28"/>
        <w:szCs w:val="24"/>
      </w:rPr>
    </w:pPr>
    <w:r w:rsidRPr="00921A09">
      <w:rPr>
        <w:rFonts w:ascii="Calibri Light" w:hAnsi="Calibri Light" w:cs="Calibri Light"/>
        <w:noProof/>
        <w:color w:val="FFFFFF"/>
        <w:sz w:val="20"/>
        <w:szCs w:val="24"/>
      </w:rPr>
      <w:drawing>
        <wp:anchor distT="0" distB="0" distL="114300" distR="114300" simplePos="0" relativeHeight="251658257" behindDoc="0" locked="0" layoutInCell="1" allowOverlap="1" wp14:anchorId="30F93957" wp14:editId="523E39D5">
          <wp:simplePos x="0" y="0"/>
          <wp:positionH relativeFrom="margin">
            <wp:align>right</wp:align>
          </wp:positionH>
          <wp:positionV relativeFrom="paragraph">
            <wp:posOffset>10633</wp:posOffset>
          </wp:positionV>
          <wp:extent cx="819150" cy="395605"/>
          <wp:effectExtent l="0" t="0" r="0" b="4445"/>
          <wp:wrapSquare wrapText="bothSides"/>
          <wp:docPr id="44" name="Imagem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921A09">
      <w:rPr>
        <w:rFonts w:ascii="Calibri Light" w:hAnsi="Calibri Light" w:cs="Calibri Light"/>
        <w:noProof/>
        <w:color w:val="FFFFFF"/>
        <w:sz w:val="20"/>
        <w:szCs w:val="24"/>
      </w:rPr>
      <mc:AlternateContent>
        <mc:Choice Requires="wps">
          <w:drawing>
            <wp:anchor distT="0" distB="0" distL="114300" distR="114300" simplePos="0" relativeHeight="251658247" behindDoc="1" locked="0" layoutInCell="1" allowOverlap="1" wp14:anchorId="64199E23" wp14:editId="35D00808">
              <wp:simplePos x="0" y="0"/>
              <wp:positionH relativeFrom="page">
                <wp:align>left</wp:align>
              </wp:positionH>
              <wp:positionV relativeFrom="topMargin">
                <wp:align>bottom</wp:align>
              </wp:positionV>
              <wp:extent cx="10800000" cy="900000"/>
              <wp:effectExtent l="0" t="0" r="1905" b="0"/>
              <wp:wrapNone/>
              <wp:docPr id="16" name="Retângu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4EB5E9B2" w14:textId="77777777" w:rsidR="006B58CF" w:rsidRDefault="006B58CF" w:rsidP="002F0807">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64199E23" id="Retângulo 16" o:spid="_x0000_s1033" style="position:absolute;left:0;text-align:left;margin-left:0;margin-top:0;width:850.4pt;height:70.85pt;z-index:-251658233;visibility:visible;mso-wrap-style:square;mso-width-percent:0;mso-height-percent:0;mso-wrap-distance-left:9pt;mso-wrap-distance-top:0;mso-wrap-distance-right:9pt;mso-wrap-distance-bottom:0;mso-position-horizontal:lef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8LMgIAAIEEAAAOAAAAZHJzL2Uyb0RvYy54bWysVEtv2zAMvg/YfxB0X2xnydoYcYokRYcB&#10;3QPohp1lWbaF2aJGKXGyXz9KTtJgvQzDfBBEUnx8H0kv7w59x/YKnQZT8GyScqaMhEqbpuDfvj68&#10;ueXMeWEq0YFRBT8qx+9Wr18tB5urKbTQVQoZBTEuH2zBW+9tniROtqoXbgJWGTLWgL3wJGKTVCgG&#10;it53yTRN3yUDYGURpHKOtPejka9i/LpW0n+ua6c86wpOtfl4YjzLcCarpcgbFLbV8lSG+IcqeqEN&#10;Jb2EuhdesB3qF6F6LREc1H4ioU+grrVUEQOhydI/0Dy1wqqIhchx9kKT+39h5af9k/2CoXRnH0H+&#10;cMzAthWmUWtEGFolKkqXBaKSwbr84hAER66sHD5CRa0VOw+Rg0ONfQhI6NghUn28UK0OnklSZult&#10;Gj7OJBkX4z3kEPnZ3aLz7xX0LFwKjtTLGF7sH50fn56fnJivHnTXMQT/Xfs2khcqj0ZHPuOFWSBA&#10;aVQ7bMpth2wvwnik8+16EYFSH93167ex1KD5W49sRPTCZT7bbNabqyQEuDkX12nDiPlQHXNSdKo6&#10;Mx8HK8ILETsTTgMB7khE0MT2hI6E4Xe5P5QHpinCTcgWNCVUR+oX8RMz0NbSpQX8xdlAG1Bw93Mn&#10;UHHWfTBE0SKbzcLKRGE2v5mSgNeW8toijKRQBZceOYEIwtaPi7azqJuWco29MLCmSal17OFzXScA&#10;NOdxCk47GRbpWo6vnv8cq98AAAD//wMAUEsDBBQABgAIAAAAIQBOIR/S3QAAAAYBAAAPAAAAZHJz&#10;L2Rvd25yZXYueG1sTI9BS8NAEIXvgv9hGcGb3a2URtJsihaKiAexFvG4zU43sdnZkN028d879VIv&#10;wwzv8eZ7xXL0rThhH5tAGqYTBQKpCrYhp2H7sb57ABGTIWvaQKjhByMsy+urwuQ2DPSOp01ygkMo&#10;5kZDnVKXSxmrGr2Jk9AhsbYPvTeJz95J25uBw30r75WaS28a4g+16XBVY3XYHL2G9TabH4bP+Fo/&#10;u+/saTXMXtzbl9a3N+PjAkTCMV3McMZndCiZaReOZKNoNXCR9DfPWqYU99jxNptmIMtC/scvfwEA&#10;AP//AwBQSwECLQAUAAYACAAAACEAtoM4kv4AAADhAQAAEwAAAAAAAAAAAAAAAAAAAAAAW0NvbnRl&#10;bnRfVHlwZXNdLnhtbFBLAQItABQABgAIAAAAIQA4/SH/1gAAAJQBAAALAAAAAAAAAAAAAAAAAC8B&#10;AABfcmVscy8ucmVsc1BLAQItABQABgAIAAAAIQBS+48LMgIAAIEEAAAOAAAAAAAAAAAAAAAAAC4C&#10;AABkcnMvZTJvRG9jLnhtbFBLAQItABQABgAIAAAAIQBOIR/S3QAAAAYBAAAPAAAAAAAAAAAAAAAA&#10;AIwEAABkcnMvZG93bnJldi54bWxQSwUGAAAAAAQABADzAAAAlgUAAAAA&#10;" fillcolor="#005ca9" stroked="f" strokeweight="1pt">
              <v:fill color2="#54bbab" rotate="t" angle="90" colors="0 #005ca9;19661f #005ca9;1 #54bbab" focus="100%" type="gradient"/>
              <v:textbox>
                <w:txbxContent>
                  <w:p w14:paraId="4EB5E9B2" w14:textId="77777777" w:rsidR="006B58CF" w:rsidRDefault="006B58CF" w:rsidP="002F0807">
                    <w:pPr>
                      <w:ind w:left="7080" w:firstLine="2559"/>
                    </w:pPr>
                  </w:p>
                </w:txbxContent>
              </v:textbox>
              <w10:wrap anchorx="page" anchory="margin"/>
            </v:rect>
          </w:pict>
        </mc:Fallback>
      </mc:AlternateContent>
    </w:r>
    <w:r w:rsidR="006B58CF" w:rsidRPr="00921A09">
      <w:rPr>
        <w:rFonts w:ascii="Calibri Light" w:hAnsi="Calibri Light" w:cs="Calibri Light"/>
        <w:b/>
        <w:color w:val="FFFFFF"/>
        <w:sz w:val="24"/>
      </w:rPr>
      <w:t>3</w:t>
    </w:r>
    <w:r w:rsidR="004473A0">
      <w:rPr>
        <w:rFonts w:ascii="Calibri Light" w:hAnsi="Calibri Light" w:cs="Calibri Light"/>
        <w:b/>
        <w:color w:val="FFFFFF"/>
        <w:sz w:val="24"/>
      </w:rPr>
      <w:t>0</w:t>
    </w:r>
    <w:r w:rsidR="006B58CF" w:rsidRPr="00921A09">
      <w:rPr>
        <w:rFonts w:ascii="Calibri Light" w:hAnsi="Calibri Light" w:cs="Calibri Light"/>
        <w:b/>
        <w:color w:val="FFFFFF"/>
        <w:sz w:val="24"/>
      </w:rPr>
      <w:t xml:space="preserve"> de</w:t>
    </w:r>
    <w:r w:rsidR="00EC4994" w:rsidRPr="00921A09">
      <w:rPr>
        <w:rFonts w:ascii="Calibri Light" w:hAnsi="Calibri Light" w:cs="Calibri Light"/>
        <w:b/>
        <w:color w:val="FFFFFF"/>
        <w:sz w:val="24"/>
      </w:rPr>
      <w:t xml:space="preserve"> </w:t>
    </w:r>
    <w:r w:rsidR="00F17149">
      <w:rPr>
        <w:rFonts w:ascii="Calibri Light" w:hAnsi="Calibri Light" w:cs="Calibri Light"/>
        <w:b/>
        <w:color w:val="FFFFFF"/>
        <w:sz w:val="24"/>
      </w:rPr>
      <w:t>setembro</w:t>
    </w:r>
    <w:r w:rsidR="006B58CF" w:rsidRPr="00921A09">
      <w:rPr>
        <w:rFonts w:ascii="Calibri Light" w:hAnsi="Calibri Light" w:cs="Calibri Light"/>
        <w:b/>
        <w:color w:val="FFFFFF"/>
        <w:sz w:val="24"/>
      </w:rPr>
      <w:t xml:space="preserve"> de 202</w:t>
    </w:r>
    <w:r w:rsidR="00A74302">
      <w:rPr>
        <w:rFonts w:ascii="Calibri Light" w:hAnsi="Calibri Light" w:cs="Calibri Light"/>
        <w:b/>
        <w:color w:val="FFFFFF"/>
        <w:sz w:val="24"/>
      </w:rPr>
      <w:t>4</w:t>
    </w:r>
    <w:r w:rsidR="006B58CF" w:rsidRPr="00921A09">
      <w:rPr>
        <w:rFonts w:ascii="Calibri Light" w:hAnsi="Calibri Light" w:cs="Calibri Light"/>
        <w:b/>
        <w:color w:val="FFFFFF"/>
        <w:sz w:val="24"/>
      </w:rPr>
      <w:br/>
      <w:t>Notas explicativas às demonstrações contábeis</w:t>
    </w:r>
  </w:p>
  <w:p w14:paraId="24495DED" w14:textId="7777777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F26E6" w14:textId="11EA8347" w:rsidR="006B58CF" w:rsidRDefault="006B58CF">
    <w:pPr>
      <w:pStyle w:val="Cabealh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5057B" w14:textId="345AFB19" w:rsidR="002D65C7" w:rsidRDefault="002D65C7">
    <w:pPr>
      <w:pStyle w:val="Cabealh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5DE8E" w14:textId="215FB1E5" w:rsidR="00105398" w:rsidRDefault="00105398" w:rsidP="00105398">
    <w:pPr>
      <w:pStyle w:val="Cabealho"/>
      <w:tabs>
        <w:tab w:val="clear" w:pos="8504"/>
        <w:tab w:val="left" w:pos="13020"/>
      </w:tabs>
      <w:ind w:left="-993"/>
      <w:rPr>
        <w:rFonts w:ascii="Calibri Light" w:hAnsi="Calibri Light" w:cs="Calibri Light"/>
        <w:b/>
        <w:color w:val="FFFFFF"/>
        <w:szCs w:val="20"/>
      </w:rPr>
    </w:pPr>
  </w:p>
  <w:p w14:paraId="7427E0E6" w14:textId="41EAE0C1" w:rsidR="00105398" w:rsidRPr="00F50F9B" w:rsidRDefault="00105398" w:rsidP="00105398">
    <w:pPr>
      <w:pStyle w:val="Cabealho"/>
      <w:tabs>
        <w:tab w:val="clear" w:pos="8504"/>
        <w:tab w:val="left" w:pos="13020"/>
      </w:tabs>
      <w:ind w:left="-993"/>
      <w:rPr>
        <w:rFonts w:ascii="Calibri Light" w:hAnsi="Calibri Light" w:cs="Calibri Light"/>
        <w:b/>
        <w:color w:val="FFFFFF"/>
        <w:sz w:val="24"/>
      </w:rPr>
    </w:pPr>
    <w:r w:rsidRPr="00921A09">
      <w:rPr>
        <w:rFonts w:ascii="Calibri Light" w:hAnsi="Calibri Light" w:cs="Calibri Light"/>
        <w:noProof/>
        <w:color w:val="FFFFFF"/>
        <w:sz w:val="20"/>
        <w:szCs w:val="24"/>
      </w:rPr>
      <w:drawing>
        <wp:anchor distT="0" distB="0" distL="114300" distR="114300" simplePos="0" relativeHeight="251658276" behindDoc="0" locked="0" layoutInCell="1" allowOverlap="1" wp14:anchorId="793C176E" wp14:editId="115BBD3E">
          <wp:simplePos x="0" y="0"/>
          <wp:positionH relativeFrom="margin">
            <wp:align>right</wp:align>
          </wp:positionH>
          <wp:positionV relativeFrom="paragraph">
            <wp:posOffset>14856</wp:posOffset>
          </wp:positionV>
          <wp:extent cx="819150" cy="395605"/>
          <wp:effectExtent l="0" t="0" r="0" b="4445"/>
          <wp:wrapSquare wrapText="bothSides"/>
          <wp:docPr id="48" name="Imagem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921A09">
      <w:rPr>
        <w:rFonts w:ascii="Calibri Light" w:hAnsi="Calibri Light" w:cs="Calibri Light"/>
        <w:noProof/>
        <w:color w:val="FFFFFF"/>
        <w:sz w:val="20"/>
        <w:szCs w:val="24"/>
      </w:rPr>
      <mc:AlternateContent>
        <mc:Choice Requires="wps">
          <w:drawing>
            <wp:anchor distT="0" distB="0" distL="114300" distR="114300" simplePos="0" relativeHeight="251658275" behindDoc="1" locked="0" layoutInCell="1" allowOverlap="1" wp14:anchorId="0777A4C1" wp14:editId="13F8408E">
              <wp:simplePos x="0" y="0"/>
              <wp:positionH relativeFrom="page">
                <wp:align>center</wp:align>
              </wp:positionH>
              <wp:positionV relativeFrom="page">
                <wp:posOffset>4415</wp:posOffset>
              </wp:positionV>
              <wp:extent cx="10800000" cy="900000"/>
              <wp:effectExtent l="0" t="0" r="1905" b="0"/>
              <wp:wrapNone/>
              <wp:docPr id="45" name="Retângulo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69F68ADC" w14:textId="77777777" w:rsidR="00105398" w:rsidRDefault="00105398" w:rsidP="00105398">
                          <w:pPr>
                            <w:tabs>
                              <w:tab w:val="left" w:pos="10632"/>
                            </w:tabs>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0777A4C1" id="Retângulo 45" o:spid="_x0000_s1034" style="position:absolute;left:0;text-align:left;margin-left:0;margin-top:.35pt;width:850.4pt;height:70.85pt;z-index:-251658205;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s6XMgIAAIEEAAAOAAAAZHJzL2Uyb0RvYy54bWysVEtv2zAMvg/YfxB0X2xnyZYYcYokRYcB&#10;3QPohp1lWbaF2aJGKXG6X19KTtJgvQzDfBBEUnx8H0mvbo59xw4KnQZT8GyScqaMhEqbpuDfv929&#10;WXDmvDCV6MCogj8qx2/Wr1+tBpurKbTQVQoZBTEuH2zBW+9tniROtqoXbgJWGTLWgL3wJGKTVCgG&#10;it53yTRN3yUDYGURpHKOtLejka9j/LpW0n+pa6c86wpOtfl4YjzLcCbrlcgbFLbV8lSG+IcqeqEN&#10;Jb2EuhVesD3qF6F6LREc1H4ioU+grrVUEQOhydI/0Dy0wqqIhchx9kKT+39h5efDg/2KoXRn70H+&#10;dMzArhWmURtEGFolKkqXBaKSwbr84hAER66sHD5BRa0Vew+Rg2ONfQhI6NgxUv14oVodPZOkzNJF&#10;Gj7OJBmX4z3kEPnZ3aLzHxT0LFwKjtTLGF4c7p0fn56fnJiv7nTXMQT/Q/s2khcqj0ZHPuOFWSBA&#10;aVQ7bMpdh+wgwnik891mGYFSH93167ex1KD5W49sRPTCZT7bbjfbqyQEuDkX12nDiPlQHXNSdKo6&#10;Mx8HK8ILETsTTgMB7khE0MT2hI6E4Xe5P5ZHpinCImQLmhKqR+oX8RMz0NbSpQX8zdlAG1Bw92sv&#10;UHHWfTRE0TKbzcLKRGE2fz8lAa8t5bVFGEmhCi49cgIRhJ0fF21vUTct5Rp7YWBDk1Lr2MPnuk4A&#10;aM7jFJx2MizStRxfPf851k8AAAD//wMAUEsDBBQABgAIAAAAIQABF7jI3QAAAAYBAAAPAAAAZHJz&#10;L2Rvd25yZXYueG1sTI9BS8NAEIXvgv9hGcGb3VhCI2k2RQtFxINYi/S4zY67sdnZkN028d87Pent&#10;DW9473vVavKdOOMQ20AK7mcZCKQmmJasgt3H5u4BREyajO4CoYIfjLCqr68qXZow0juet8kKDqFY&#10;agUupb6UMjYOvY6z0COx9xUGrxOfg5Vm0COH+07Os2whvW6JG5zuce2wOW5PXsFmVyyO42d8dc/2&#10;u3haj/mLfdsrdXszPS5BJJzS3zNc8BkdamY6hBOZKDoFPCQpKEBcvCLLeMeBVT7PQdaV/I9f/wIA&#10;AP//AwBQSwECLQAUAAYACAAAACEAtoM4kv4AAADhAQAAEwAAAAAAAAAAAAAAAAAAAAAAW0NvbnRl&#10;bnRfVHlwZXNdLnhtbFBLAQItABQABgAIAAAAIQA4/SH/1gAAAJQBAAALAAAAAAAAAAAAAAAAAC8B&#10;AABfcmVscy8ucmVsc1BLAQItABQABgAIAAAAIQD6rs6XMgIAAIEEAAAOAAAAAAAAAAAAAAAAAC4C&#10;AABkcnMvZTJvRG9jLnhtbFBLAQItABQABgAIAAAAIQABF7jI3QAAAAYBAAAPAAAAAAAAAAAAAAAA&#10;AIwEAABkcnMvZG93bnJldi54bWxQSwUGAAAAAAQABADzAAAAlgUAAAAA&#10;" fillcolor="#005ca9" stroked="f" strokeweight="1pt">
              <v:fill color2="#54bbab" rotate="t" angle="90" colors="0 #005ca9;19661f #005ca9;1 #54bbab" focus="100%" type="gradient"/>
              <v:textbox>
                <w:txbxContent>
                  <w:p w14:paraId="69F68ADC" w14:textId="77777777" w:rsidR="00105398" w:rsidRDefault="00105398" w:rsidP="00105398">
                    <w:pPr>
                      <w:tabs>
                        <w:tab w:val="left" w:pos="10632"/>
                      </w:tabs>
                    </w:pPr>
                  </w:p>
                </w:txbxContent>
              </v:textbox>
              <w10:wrap anchorx="page" anchory="page"/>
            </v:rect>
          </w:pict>
        </mc:Fallback>
      </mc:AlternateContent>
    </w:r>
    <w:r w:rsidRPr="00921A09">
      <w:rPr>
        <w:rFonts w:ascii="Calibri Light" w:hAnsi="Calibri Light" w:cs="Calibri Light"/>
        <w:b/>
        <w:color w:val="FFFFFF"/>
        <w:sz w:val="24"/>
      </w:rPr>
      <w:t>3</w:t>
    </w:r>
    <w:r w:rsidR="00BC6BC8">
      <w:rPr>
        <w:rFonts w:ascii="Calibri Light" w:hAnsi="Calibri Light" w:cs="Calibri Light"/>
        <w:b/>
        <w:color w:val="FFFFFF"/>
        <w:sz w:val="24"/>
      </w:rPr>
      <w:t>0</w:t>
    </w:r>
    <w:r w:rsidRPr="00921A09">
      <w:rPr>
        <w:rFonts w:ascii="Calibri Light" w:hAnsi="Calibri Light" w:cs="Calibri Light"/>
        <w:b/>
        <w:color w:val="FFFFFF"/>
        <w:sz w:val="24"/>
      </w:rPr>
      <w:t xml:space="preserve"> de</w:t>
    </w:r>
    <w:r>
      <w:rPr>
        <w:rFonts w:ascii="Calibri Light" w:hAnsi="Calibri Light" w:cs="Calibri Light"/>
        <w:b/>
        <w:color w:val="FFFFFF"/>
        <w:sz w:val="24"/>
      </w:rPr>
      <w:t xml:space="preserve"> </w:t>
    </w:r>
    <w:r w:rsidR="00F17149">
      <w:rPr>
        <w:rFonts w:ascii="Calibri Light" w:hAnsi="Calibri Light" w:cs="Calibri Light"/>
        <w:b/>
        <w:color w:val="FFFFFF"/>
        <w:sz w:val="24"/>
      </w:rPr>
      <w:t>setembr</w:t>
    </w:r>
    <w:r w:rsidR="00BC6BC8">
      <w:rPr>
        <w:rFonts w:ascii="Calibri Light" w:hAnsi="Calibri Light" w:cs="Calibri Light"/>
        <w:b/>
        <w:color w:val="FFFFFF"/>
        <w:sz w:val="24"/>
      </w:rPr>
      <w:t>o</w:t>
    </w:r>
    <w:r w:rsidRPr="00921A09">
      <w:rPr>
        <w:rFonts w:ascii="Calibri Light" w:hAnsi="Calibri Light" w:cs="Calibri Light"/>
        <w:b/>
        <w:color w:val="FFFFFF"/>
        <w:sz w:val="24"/>
      </w:rPr>
      <w:t xml:space="preserve"> de 202</w:t>
    </w:r>
    <w:r>
      <w:rPr>
        <w:rFonts w:ascii="Calibri Light" w:hAnsi="Calibri Light" w:cs="Calibri Light"/>
        <w:b/>
        <w:color w:val="FFFFFF"/>
        <w:sz w:val="24"/>
      </w:rPr>
      <w:t>4</w:t>
    </w:r>
    <w:r w:rsidRPr="00921A09">
      <w:rPr>
        <w:rFonts w:ascii="Calibri Light" w:hAnsi="Calibri Light" w:cs="Calibri Light"/>
        <w:b/>
        <w:color w:val="FFFFFF"/>
        <w:sz w:val="24"/>
      </w:rPr>
      <w:br/>
      <w:t>Notas explicativas às demonstrações contábeis</w:t>
    </w:r>
  </w:p>
  <w:p w14:paraId="38EBC660" w14:textId="77777777" w:rsidR="00105398" w:rsidRPr="00F50F9B" w:rsidRDefault="00105398" w:rsidP="00105398">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p>
  <w:p w14:paraId="48261D3A" w14:textId="77777777" w:rsidR="00105398" w:rsidRPr="007650A2" w:rsidRDefault="00105398" w:rsidP="00105398">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FEB3A" w14:textId="54E86AE2" w:rsidR="006B58CF" w:rsidRPr="001710F9" w:rsidRDefault="00540A11" w:rsidP="00783D62">
    <w:pPr>
      <w:pStyle w:val="Cabealho"/>
      <w:ind w:left="-993" w:hanging="425"/>
      <w:rPr>
        <w:b/>
        <w:color w:val="FFFFFF"/>
        <w:sz w:val="24"/>
      </w:rPr>
    </w:pPr>
    <w:r>
      <w:rPr>
        <w:noProof/>
      </w:rPr>
      <w:drawing>
        <wp:anchor distT="0" distB="0" distL="114300" distR="114300" simplePos="0" relativeHeight="251658251" behindDoc="1" locked="0" layoutInCell="1" allowOverlap="1" wp14:anchorId="334BD6A0" wp14:editId="2AE5A2D9">
          <wp:simplePos x="0" y="0"/>
          <wp:positionH relativeFrom="column">
            <wp:posOffset>-1414145</wp:posOffset>
          </wp:positionH>
          <wp:positionV relativeFrom="paragraph">
            <wp:posOffset>-400050</wp:posOffset>
          </wp:positionV>
          <wp:extent cx="7888605" cy="11004550"/>
          <wp:effectExtent l="0" t="0" r="0" b="0"/>
          <wp:wrapNone/>
          <wp:docPr id="30" name="Imagem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88605" cy="1100455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52" behindDoc="1" locked="0" layoutInCell="1" allowOverlap="1" wp14:anchorId="7F757B1C" wp14:editId="3F73D6EC">
          <wp:simplePos x="0" y="0"/>
          <wp:positionH relativeFrom="page">
            <wp:posOffset>-523875</wp:posOffset>
          </wp:positionH>
          <wp:positionV relativeFrom="paragraph">
            <wp:posOffset>10450830</wp:posOffset>
          </wp:positionV>
          <wp:extent cx="8081645" cy="899795"/>
          <wp:effectExtent l="0" t="0" r="0" b="0"/>
          <wp:wrapNone/>
          <wp:docPr id="29" name="Image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1645" cy="899795"/>
                  </a:xfrm>
                  <a:prstGeom prst="rect">
                    <a:avLst/>
                  </a:prstGeom>
                  <a:noFill/>
                </pic:spPr>
              </pic:pic>
            </a:graphicData>
          </a:graphic>
          <wp14:sizeRelH relativeFrom="margin">
            <wp14:pctWidth>0</wp14:pctWidth>
          </wp14:sizeRelH>
          <wp14:sizeRelV relativeFrom="margin">
            <wp14:pctHeight>0</wp14:pctHeight>
          </wp14:sizeRelV>
        </wp:anchor>
      </w:drawing>
    </w:r>
    <w:r w:rsidR="006B58CF" w:rsidRPr="001710F9">
      <w:rPr>
        <w:b/>
        <w:color w:val="FFFFFF"/>
        <w:sz w:val="24"/>
      </w:rPr>
      <w:t>3</w:t>
    </w:r>
    <w:r w:rsidR="006B58CF">
      <w:rPr>
        <w:b/>
        <w:color w:val="FFFFFF"/>
        <w:sz w:val="24"/>
      </w:rPr>
      <w:t>0</w:t>
    </w:r>
    <w:r w:rsidR="006B58CF" w:rsidRPr="001710F9">
      <w:rPr>
        <w:b/>
        <w:color w:val="FFFFFF"/>
        <w:sz w:val="24"/>
      </w:rPr>
      <w:t xml:space="preserve"> de</w:t>
    </w:r>
    <w:r w:rsidR="006B58CF">
      <w:rPr>
        <w:b/>
        <w:color w:val="FFFFFF"/>
        <w:sz w:val="24"/>
      </w:rPr>
      <w:t xml:space="preserve"> junho de 2020</w:t>
    </w:r>
    <w:r>
      <w:rPr>
        <w:noProof/>
      </w:rPr>
      <w:drawing>
        <wp:anchor distT="0" distB="0" distL="114300" distR="114300" simplePos="0" relativeHeight="251658253" behindDoc="1" locked="0" layoutInCell="1" allowOverlap="1" wp14:anchorId="5900D77C" wp14:editId="5C7A48B0">
          <wp:simplePos x="0" y="0"/>
          <wp:positionH relativeFrom="column">
            <wp:posOffset>-1857375</wp:posOffset>
          </wp:positionH>
          <wp:positionV relativeFrom="paragraph">
            <wp:posOffset>-390525</wp:posOffset>
          </wp:positionV>
          <wp:extent cx="7888605" cy="11004550"/>
          <wp:effectExtent l="0" t="0" r="0" b="0"/>
          <wp:wrapNone/>
          <wp:docPr id="28" name="Image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88605" cy="110045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988D6" w14:textId="622EB177" w:rsidR="002D65C7" w:rsidRDefault="002D65C7">
    <w:pPr>
      <w:pStyle w:val="Cabealh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113BD" w14:textId="60D82550" w:rsidR="00B90D6C" w:rsidRDefault="00B90D6C">
    <w:pPr>
      <w:pStyle w:val="Cabealh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09284" w14:textId="5F1C67AB" w:rsidR="00921A09" w:rsidRDefault="00921A09" w:rsidP="007650A2">
    <w:pPr>
      <w:pStyle w:val="Cabealho"/>
      <w:tabs>
        <w:tab w:val="clear" w:pos="8504"/>
        <w:tab w:val="left" w:pos="13020"/>
      </w:tabs>
      <w:ind w:left="-993"/>
      <w:rPr>
        <w:rFonts w:ascii="Calibri Light" w:hAnsi="Calibri Light" w:cs="Calibri Light"/>
        <w:b/>
        <w:color w:val="FFFFFF"/>
        <w:szCs w:val="20"/>
      </w:rPr>
    </w:pPr>
  </w:p>
  <w:p w14:paraId="0FC82CF3" w14:textId="20353DB5" w:rsidR="007650A2" w:rsidRPr="00F50F9B" w:rsidRDefault="00F2723B" w:rsidP="007650A2">
    <w:pPr>
      <w:pStyle w:val="Cabealho"/>
      <w:tabs>
        <w:tab w:val="clear" w:pos="8504"/>
        <w:tab w:val="left" w:pos="13020"/>
      </w:tabs>
      <w:ind w:left="-993"/>
      <w:rPr>
        <w:rFonts w:ascii="Calibri Light" w:hAnsi="Calibri Light" w:cs="Calibri Light"/>
        <w:b/>
        <w:color w:val="FFFFFF"/>
        <w:sz w:val="24"/>
      </w:rPr>
    </w:pPr>
    <w:r w:rsidRPr="00921A09">
      <w:rPr>
        <w:rFonts w:ascii="Calibri Light" w:hAnsi="Calibri Light" w:cs="Calibri Light"/>
        <w:noProof/>
        <w:color w:val="FFFFFF"/>
        <w:sz w:val="20"/>
        <w:szCs w:val="24"/>
      </w:rPr>
      <w:drawing>
        <wp:anchor distT="0" distB="0" distL="114300" distR="114300" simplePos="0" relativeHeight="251658266" behindDoc="0" locked="0" layoutInCell="1" allowOverlap="1" wp14:anchorId="11C9A8E4" wp14:editId="6CD72089">
          <wp:simplePos x="0" y="0"/>
          <wp:positionH relativeFrom="margin">
            <wp:align>right</wp:align>
          </wp:positionH>
          <wp:positionV relativeFrom="paragraph">
            <wp:posOffset>14856</wp:posOffset>
          </wp:positionV>
          <wp:extent cx="819150" cy="395605"/>
          <wp:effectExtent l="0" t="0" r="0" b="4445"/>
          <wp:wrapSquare wrapText="bothSides"/>
          <wp:docPr id="55" name="Imagem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7650A2" w:rsidRPr="00921A09">
      <w:rPr>
        <w:rFonts w:ascii="Calibri Light" w:hAnsi="Calibri Light" w:cs="Calibri Light"/>
        <w:noProof/>
        <w:color w:val="FFFFFF"/>
        <w:sz w:val="20"/>
        <w:szCs w:val="24"/>
      </w:rPr>
      <mc:AlternateContent>
        <mc:Choice Requires="wps">
          <w:drawing>
            <wp:anchor distT="0" distB="0" distL="114300" distR="114300" simplePos="0" relativeHeight="251658264" behindDoc="1" locked="0" layoutInCell="1" allowOverlap="1" wp14:anchorId="49DE514A" wp14:editId="0C753BAC">
              <wp:simplePos x="0" y="0"/>
              <wp:positionH relativeFrom="page">
                <wp:align>center</wp:align>
              </wp:positionH>
              <wp:positionV relativeFrom="page">
                <wp:posOffset>4415</wp:posOffset>
              </wp:positionV>
              <wp:extent cx="10800000" cy="900000"/>
              <wp:effectExtent l="0" t="0" r="1905" b="0"/>
              <wp:wrapNone/>
              <wp:docPr id="15" name="Retângulo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460A2F5F" w14:textId="77777777" w:rsidR="007650A2" w:rsidRDefault="007650A2" w:rsidP="007650A2">
                          <w:pPr>
                            <w:tabs>
                              <w:tab w:val="left" w:pos="10632"/>
                            </w:tabs>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49DE514A" id="Retângulo 15" o:spid="_x0000_s1035" style="position:absolute;left:0;text-align:left;margin-left:0;margin-top:.35pt;width:850.4pt;height:70.85pt;z-index:-251658216;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q2oMQIAAIEEAAAOAAAAZHJzL2Uyb0RvYy54bWysVEtv2zAMvg/YfxB0X2xnydYYcYokRYcB&#10;3QPohp1lWbaF2aJGKXGyX19KTtJgvQzDfBBEUnx8H0kvbw99x/YKnQZT8GyScqaMhEqbpuDfv92/&#10;ueHMeWEq0YFRBT8qx29Xr18tB5urKbTQVQoZBTEuH2zBW+9tniROtqoXbgJWGTLWgL3wJGKTVCgG&#10;it53yTRN3yUDYGURpHKOtHejka9i/LpW0n+pa6c86wpOtfl4YjzLcCarpcgbFLbV8lSG+IcqeqEN&#10;Jb2EuhNesB3qF6F6LREc1H4ioU+grrVUEQOhydI/0Dy2wqqIhchx9kKT+39h5ef9o/2KoXRnH0D+&#10;dMzAthWmUWtEGFolKkqXBaKSwbr84hAER66sHD5BRa0VOw+Rg0ONfQhI6NghUn28UK0OnklSZulN&#10;Gj7OJBkX4z3kEPnZ3aLzHxT0LFwKjtTLGF7sH5wfn56fnJiv7nXXMQT/Q/s2khcqj0ZHPuOFWSBA&#10;aVQ7bMpth2wvwnik8+16EYFSH93167ex1KD5W49sRPTCZT7bbNabqyQEuDkX12nDiPlQHXNSdKo6&#10;Mx8HK8ILETsTTgMB7khE0MT2hI6E4Xe5P5QHpilChBQ0JVRH6hfxEzPQ1tKlBfzN2UAbUHD3aydQ&#10;cdZ9NETRIpvNwspEYTZ/PyUBry3ltUUYSaEKLj1yAhGErR8XbWdRNy3lGnthYE2TUuvYw+e6TgBo&#10;zuMUnHYyLNK1HF89/zlWTwAAAP//AwBQSwMEFAAGAAgAAAAhAAEXuMjdAAAABgEAAA8AAABkcnMv&#10;ZG93bnJldi54bWxMj0FLw0AQhe+C/2EZwZvdWEIjaTZFC0XEg1iL9LjNjrux2dmQ3Tbx3zs96e0N&#10;b3jve9Vq8p044xDbQAruZxkIpCaYlqyC3cfm7gFETJqM7gKhgh+MsKqvrypdmjDSO563yQoOoVhq&#10;BS6lvpQyNg69jrPQI7H3FQavE5+DlWbQI4f7Ts6zbCG9bokbnO5x7bA5bk9ewWZXLI7jZ3x1z/a7&#10;eFqP+Yt92yt1ezM9LkEknNLfM1zwGR1qZjqEE5koOgU8JCkoQFy8Ist4x4FVPs9B1pX8j1//AgAA&#10;//8DAFBLAQItABQABgAIAAAAIQC2gziS/gAAAOEBAAATAAAAAAAAAAAAAAAAAAAAAABbQ29udGVu&#10;dF9UeXBlc10ueG1sUEsBAi0AFAAGAAgAAAAhADj9If/WAAAAlAEAAAsAAAAAAAAAAAAAAAAALwEA&#10;AF9yZWxzLy5yZWxzUEsBAi0AFAAGAAgAAAAhAHGSragxAgAAgQQAAA4AAAAAAAAAAAAAAAAALgIA&#10;AGRycy9lMm9Eb2MueG1sUEsBAi0AFAAGAAgAAAAhAAEXuMjdAAAABgEAAA8AAAAAAAAAAAAAAAAA&#10;iwQAAGRycy9kb3ducmV2LnhtbFBLBQYAAAAABAAEAPMAAACVBQAAAAA=&#10;" fillcolor="#005ca9" stroked="f" strokeweight="1pt">
              <v:fill color2="#54bbab" rotate="t" angle="90" colors="0 #005ca9;19661f #005ca9;1 #54bbab" focus="100%" type="gradient"/>
              <v:textbox>
                <w:txbxContent>
                  <w:p w14:paraId="460A2F5F" w14:textId="77777777" w:rsidR="007650A2" w:rsidRDefault="007650A2" w:rsidP="007650A2">
                    <w:pPr>
                      <w:tabs>
                        <w:tab w:val="left" w:pos="10632"/>
                      </w:tabs>
                    </w:pPr>
                  </w:p>
                </w:txbxContent>
              </v:textbox>
              <w10:wrap anchorx="page" anchory="page"/>
            </v:rect>
          </w:pict>
        </mc:Fallback>
      </mc:AlternateContent>
    </w:r>
    <w:r w:rsidR="007650A2" w:rsidRPr="00921A09">
      <w:rPr>
        <w:rFonts w:ascii="Calibri Light" w:hAnsi="Calibri Light" w:cs="Calibri Light"/>
        <w:b/>
        <w:color w:val="FFFFFF"/>
        <w:sz w:val="24"/>
      </w:rPr>
      <w:t>3</w:t>
    </w:r>
    <w:r w:rsidR="00C80054">
      <w:rPr>
        <w:rFonts w:ascii="Calibri Light" w:hAnsi="Calibri Light" w:cs="Calibri Light"/>
        <w:b/>
        <w:color w:val="FFFFFF"/>
        <w:sz w:val="24"/>
      </w:rPr>
      <w:t>0</w:t>
    </w:r>
    <w:r w:rsidR="007650A2" w:rsidRPr="00921A09">
      <w:rPr>
        <w:rFonts w:ascii="Calibri Light" w:hAnsi="Calibri Light" w:cs="Calibri Light"/>
        <w:b/>
        <w:color w:val="FFFFFF"/>
        <w:sz w:val="24"/>
      </w:rPr>
      <w:t xml:space="preserve"> de</w:t>
    </w:r>
    <w:r w:rsidR="00097C79">
      <w:rPr>
        <w:rFonts w:ascii="Calibri Light" w:hAnsi="Calibri Light" w:cs="Calibri Light"/>
        <w:b/>
        <w:color w:val="FFFFFF"/>
        <w:sz w:val="24"/>
      </w:rPr>
      <w:t xml:space="preserve"> </w:t>
    </w:r>
    <w:r w:rsidR="00462CA0">
      <w:rPr>
        <w:rFonts w:ascii="Calibri Light" w:hAnsi="Calibri Light" w:cs="Calibri Light"/>
        <w:b/>
        <w:color w:val="FFFFFF"/>
        <w:sz w:val="24"/>
      </w:rPr>
      <w:t>setembr</w:t>
    </w:r>
    <w:r w:rsidR="00C80054">
      <w:rPr>
        <w:rFonts w:ascii="Calibri Light" w:hAnsi="Calibri Light" w:cs="Calibri Light"/>
        <w:b/>
        <w:color w:val="FFFFFF"/>
        <w:sz w:val="24"/>
      </w:rPr>
      <w:t>o</w:t>
    </w:r>
    <w:r w:rsidR="007650A2" w:rsidRPr="00921A09">
      <w:rPr>
        <w:rFonts w:ascii="Calibri Light" w:hAnsi="Calibri Light" w:cs="Calibri Light"/>
        <w:b/>
        <w:color w:val="FFFFFF"/>
        <w:sz w:val="24"/>
      </w:rPr>
      <w:t xml:space="preserve"> de 202</w:t>
    </w:r>
    <w:r w:rsidR="00A74302">
      <w:rPr>
        <w:rFonts w:ascii="Calibri Light" w:hAnsi="Calibri Light" w:cs="Calibri Light"/>
        <w:b/>
        <w:color w:val="FFFFFF"/>
        <w:sz w:val="24"/>
      </w:rPr>
      <w:t>4</w:t>
    </w:r>
    <w:r w:rsidR="007650A2" w:rsidRPr="00921A09">
      <w:rPr>
        <w:rFonts w:ascii="Calibri Light" w:hAnsi="Calibri Light" w:cs="Calibri Light"/>
        <w:b/>
        <w:color w:val="FFFFFF"/>
        <w:sz w:val="24"/>
      </w:rPr>
      <w:br/>
      <w:t>Notas explicativas às demonstrações contábeis</w:t>
    </w:r>
  </w:p>
  <w:p w14:paraId="0D712D2A" w14:textId="592D9552" w:rsidR="007650A2" w:rsidRPr="00F50F9B" w:rsidRDefault="007650A2" w:rsidP="007650A2">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p>
  <w:p w14:paraId="7CAE9168" w14:textId="2C8A05B8" w:rsidR="007650A2" w:rsidRPr="007650A2" w:rsidRDefault="007650A2" w:rsidP="007650A2">
    <w:pPr>
      <w:pStyle w:val="Cabealh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20D8B" w14:textId="6F38606D" w:rsidR="00B90D6C" w:rsidRDefault="00B90D6C">
    <w:pPr>
      <w:pStyle w:val="Cabealh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6FB47" w14:textId="3116EDE3" w:rsidR="006B58CF" w:rsidRDefault="006B58CF">
    <w:pPr>
      <w:pStyle w:val="Cabealh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EDB8D" w14:textId="57B0F115" w:rsidR="00921A09" w:rsidRDefault="00921A09" w:rsidP="00870686">
    <w:pPr>
      <w:pStyle w:val="Cabealho"/>
      <w:tabs>
        <w:tab w:val="clear" w:pos="8504"/>
        <w:tab w:val="left" w:pos="13020"/>
      </w:tabs>
      <w:ind w:left="-993"/>
      <w:rPr>
        <w:rFonts w:ascii="Calibri Light" w:hAnsi="Calibri Light" w:cs="Calibri Light"/>
        <w:b/>
        <w:color w:val="FFFFFF"/>
        <w:szCs w:val="20"/>
      </w:rPr>
    </w:pPr>
  </w:p>
  <w:p w14:paraId="67D22377" w14:textId="7CFB2518" w:rsidR="006B58CF" w:rsidRPr="00921A09" w:rsidRDefault="00921A09" w:rsidP="00870686">
    <w:pPr>
      <w:pStyle w:val="Cabealho"/>
      <w:tabs>
        <w:tab w:val="clear" w:pos="8504"/>
        <w:tab w:val="left" w:pos="13020"/>
      </w:tabs>
      <w:ind w:left="-993"/>
      <w:rPr>
        <w:rFonts w:ascii="Calibri Light" w:hAnsi="Calibri Light" w:cs="Calibri Light"/>
        <w:b/>
        <w:color w:val="FFFFFF"/>
        <w:sz w:val="28"/>
        <w:szCs w:val="24"/>
      </w:rPr>
    </w:pPr>
    <w:r w:rsidRPr="00921A09">
      <w:rPr>
        <w:rFonts w:ascii="Calibri Light" w:hAnsi="Calibri Light" w:cs="Calibri Light"/>
        <w:noProof/>
        <w:color w:val="FFFFFF"/>
        <w:sz w:val="20"/>
        <w:szCs w:val="24"/>
      </w:rPr>
      <w:drawing>
        <wp:anchor distT="0" distB="0" distL="114300" distR="114300" simplePos="0" relativeHeight="251658267" behindDoc="0" locked="0" layoutInCell="1" allowOverlap="1" wp14:anchorId="4EE7EAD1" wp14:editId="7525D71F">
          <wp:simplePos x="0" y="0"/>
          <wp:positionH relativeFrom="margin">
            <wp:align>right</wp:align>
          </wp:positionH>
          <wp:positionV relativeFrom="paragraph">
            <wp:posOffset>0</wp:posOffset>
          </wp:positionV>
          <wp:extent cx="819150" cy="395605"/>
          <wp:effectExtent l="0" t="0" r="0" b="4445"/>
          <wp:wrapSquare wrapText="bothSides"/>
          <wp:docPr id="25" name="Imagem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0C376A" w:rsidRPr="00921A09">
      <w:rPr>
        <w:rFonts w:ascii="Calibri Light" w:hAnsi="Calibri Light" w:cs="Calibri Light"/>
        <w:noProof/>
        <w:color w:val="FFFFFF"/>
        <w:sz w:val="20"/>
        <w:szCs w:val="24"/>
      </w:rPr>
      <mc:AlternateContent>
        <mc:Choice Requires="wps">
          <w:drawing>
            <wp:anchor distT="0" distB="0" distL="114300" distR="114300" simplePos="0" relativeHeight="251658246" behindDoc="1" locked="0" layoutInCell="1" allowOverlap="1" wp14:anchorId="32283D20" wp14:editId="573558CE">
              <wp:simplePos x="0" y="0"/>
              <wp:positionH relativeFrom="page">
                <wp:posOffset>-65243</wp:posOffset>
              </wp:positionH>
              <wp:positionV relativeFrom="page">
                <wp:posOffset>4475</wp:posOffset>
              </wp:positionV>
              <wp:extent cx="10800000" cy="900000"/>
              <wp:effectExtent l="0" t="0" r="1905" b="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1CE63750" w14:textId="77777777" w:rsidR="006B58CF" w:rsidRDefault="006B58CF" w:rsidP="000C376A">
                          <w:pPr>
                            <w:tabs>
                              <w:tab w:val="left" w:pos="10632"/>
                            </w:tabs>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32283D20" id="Retângulo 14" o:spid="_x0000_s1036" style="position:absolute;left:0;text-align:left;margin-left:-5.15pt;margin-top:.35pt;width:850.4pt;height:70.85pt;z-index:-25165823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sfyMQIAAIIEAAAOAAAAZHJzL2Uyb0RvYy54bWysVEtv2zAMvg/YfxB0X2xnydYYcYokRYcB&#10;3QPohp1lWbaF2aJGKXGyX19KTtJgvQzDfBBEUnx8H0kvbw99x/YKnQZT8GyScqaMhEqbpuDfv92/&#10;ueHMeWEq0YFRBT8qx29Xr18tB5urKbTQVQoZBTEuH2zBW+9tniROtqoXbgJWGTLWgL3wJGKTVCgG&#10;it53yTRN3yUDYGURpHKOtHejka9i/LpW0n+pa6c86wpOtfl4YjzLcCarpcgbFLbV8lSG+IcqeqEN&#10;Jb2EuhNesB3qF6F6LREc1H4ioU+grrVUEQOhydI/0Dy2wqqIhchx9kKT+39h5ef9o/2KoXRnH0D+&#10;dMzAthWmUWtEGFolKkqXBaKSwbr84hAER66sHD5BRa0VOw+Rg0ONfQhI6NghUn28UK0OnklSZulN&#10;Gj7OJBkX4z3kEPnZ3aLzHxT0LFwKjtTLGF7sH5wfn56fnJiv7nXXMQT/Q/s2khcqj0ZHPuOFWSBA&#10;aVQ7bMpth2wvwnik8+16EYFSH93167ex1KD5W49sRPTCZT7bbNabqyQEuDkX12nDiPlQHXNSdKo6&#10;Mx8HK8ILETsTTgMB7khE0MT2hI6E4Xe5P5QHpkOEOOVBVUJ1pIYRQTEFrS1dWsDfnA20AgV3v3YC&#10;FWfdR0McLbLZLOxMFGbz91MS8NpSXluEkRSq4NIjJxRB2Ppx03YWddNSrrEZBtY0KrWOTXyu64SA&#10;Bj2OwWkpwyZdy/HV869j9QQAAP//AwBQSwMEFAAGAAgAAAAhAEUQAWvhAAAACQEAAA8AAABkcnMv&#10;ZG93bnJldi54bWxMj8FOwzAQRO9I/IO1SNxapyUkJcSpoFKFUA+ItkIc3XixQ+N1FLtN+HvcE9xm&#10;NaOZt+VytC07Y+8bRwJm0wQYUu1UQ1rAfreeLID5IEnJ1hEK+EEPy+r6qpSFcgO943kbNIsl5Asp&#10;wITQFZz72qCVfuo6pOh9ud7KEM9ec9XLIZbbls+TJONWNhQXjOxwZbA+bk9WwHqfZ8fhw2/Mi/7O&#10;n1dD+qrfPoW4vRmfHoEFHMNfGC74ER2qyHRwJ1KetQIms+QuRgXkwC529pDcAztElc5T4FXJ/39Q&#10;/QIAAP//AwBQSwECLQAUAAYACAAAACEAtoM4kv4AAADhAQAAEwAAAAAAAAAAAAAAAAAAAAAAW0Nv&#10;bnRlbnRfVHlwZXNdLnhtbFBLAQItABQABgAIAAAAIQA4/SH/1gAAAJQBAAALAAAAAAAAAAAAAAAA&#10;AC8BAABfcmVscy8ucmVsc1BLAQItABQABgAIAAAAIQDLLsfyMQIAAIIEAAAOAAAAAAAAAAAAAAAA&#10;AC4CAABkcnMvZTJvRG9jLnhtbFBLAQItABQABgAIAAAAIQBFEAFr4QAAAAkBAAAPAAAAAAAAAAAA&#10;AAAAAIsEAABkcnMvZG93bnJldi54bWxQSwUGAAAAAAQABADzAAAAmQUAAAAA&#10;" fillcolor="#005ca9" stroked="f" strokeweight="1pt">
              <v:fill color2="#54bbab" rotate="t" angle="90" colors="0 #005ca9;19661f #005ca9;1 #54bbab" focus="100%" type="gradient"/>
              <v:textbox>
                <w:txbxContent>
                  <w:p w14:paraId="1CE63750" w14:textId="77777777" w:rsidR="006B58CF" w:rsidRDefault="006B58CF" w:rsidP="000C376A">
                    <w:pPr>
                      <w:tabs>
                        <w:tab w:val="left" w:pos="10632"/>
                      </w:tabs>
                    </w:pPr>
                  </w:p>
                </w:txbxContent>
              </v:textbox>
              <w10:wrap anchorx="page" anchory="page"/>
            </v:rect>
          </w:pict>
        </mc:Fallback>
      </mc:AlternateContent>
    </w:r>
    <w:r w:rsidR="006B58CF" w:rsidRPr="00921A09">
      <w:rPr>
        <w:rFonts w:ascii="Calibri Light" w:hAnsi="Calibri Light" w:cs="Calibri Light"/>
        <w:b/>
        <w:color w:val="FFFFFF"/>
        <w:sz w:val="24"/>
      </w:rPr>
      <w:t>3</w:t>
    </w:r>
    <w:r w:rsidR="00C80054">
      <w:rPr>
        <w:rFonts w:ascii="Calibri Light" w:hAnsi="Calibri Light" w:cs="Calibri Light"/>
        <w:b/>
        <w:color w:val="FFFFFF"/>
        <w:sz w:val="24"/>
      </w:rPr>
      <w:t>0</w:t>
    </w:r>
    <w:r w:rsidR="006B58CF" w:rsidRPr="00921A09">
      <w:rPr>
        <w:rFonts w:ascii="Calibri Light" w:hAnsi="Calibri Light" w:cs="Calibri Light"/>
        <w:b/>
        <w:color w:val="FFFFFF"/>
        <w:sz w:val="24"/>
      </w:rPr>
      <w:t xml:space="preserve"> de </w:t>
    </w:r>
    <w:r w:rsidR="00BB2A98">
      <w:rPr>
        <w:rFonts w:ascii="Calibri Light" w:hAnsi="Calibri Light" w:cs="Calibri Light"/>
        <w:b/>
        <w:color w:val="FFFFFF"/>
        <w:sz w:val="24"/>
      </w:rPr>
      <w:t>setembr</w:t>
    </w:r>
    <w:r w:rsidR="00C80054">
      <w:rPr>
        <w:rFonts w:ascii="Calibri Light" w:hAnsi="Calibri Light" w:cs="Calibri Light"/>
        <w:b/>
        <w:color w:val="FFFFFF"/>
        <w:sz w:val="24"/>
      </w:rPr>
      <w:t>o</w:t>
    </w:r>
    <w:r w:rsidR="006B58CF" w:rsidRPr="00921A09">
      <w:rPr>
        <w:rFonts w:ascii="Calibri Light" w:hAnsi="Calibri Light" w:cs="Calibri Light"/>
        <w:b/>
        <w:color w:val="FFFFFF"/>
        <w:sz w:val="24"/>
      </w:rPr>
      <w:t xml:space="preserve"> de 202</w:t>
    </w:r>
    <w:r w:rsidR="00A74302">
      <w:rPr>
        <w:rFonts w:ascii="Calibri Light" w:hAnsi="Calibri Light" w:cs="Calibri Light"/>
        <w:b/>
        <w:color w:val="FFFFFF"/>
        <w:sz w:val="24"/>
      </w:rPr>
      <w:t>4</w:t>
    </w:r>
    <w:r w:rsidR="006B58CF" w:rsidRPr="00921A09">
      <w:rPr>
        <w:rFonts w:ascii="Calibri Light" w:hAnsi="Calibri Light" w:cs="Calibri Light"/>
        <w:b/>
        <w:color w:val="FFFFFF"/>
        <w:sz w:val="24"/>
      </w:rPr>
      <w:br/>
      <w:t>Notas explicativas às demonstrações contábeis</w:t>
    </w:r>
  </w:p>
  <w:p w14:paraId="03A78BD6" w14:textId="00F69A60"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D73E6" w14:textId="5FC203C1" w:rsidR="006B58CF" w:rsidRDefault="006B58CF">
    <w:pPr>
      <w:pStyle w:val="Cabealho"/>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013D5" w14:textId="1EB8FA31" w:rsidR="0006578F" w:rsidRDefault="0006578F">
    <w:pPr>
      <w:pStyle w:val="Cabealho"/>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3E0D3" w14:textId="3962FF4B" w:rsidR="00921A09" w:rsidRDefault="00921A09" w:rsidP="003A4B46">
    <w:pPr>
      <w:pStyle w:val="Cabealho"/>
      <w:tabs>
        <w:tab w:val="clear" w:pos="8504"/>
        <w:tab w:val="left" w:pos="13020"/>
      </w:tabs>
      <w:ind w:left="-993"/>
      <w:rPr>
        <w:rFonts w:ascii="Calibri Light" w:hAnsi="Calibri Light" w:cs="Calibri Light"/>
        <w:b/>
        <w:color w:val="FFFFFF"/>
        <w:szCs w:val="20"/>
      </w:rPr>
    </w:pPr>
  </w:p>
  <w:p w14:paraId="5497450B" w14:textId="2759DB42" w:rsidR="006B58CF" w:rsidRPr="00F50F9B" w:rsidRDefault="00921A09" w:rsidP="003A4B46">
    <w:pPr>
      <w:pStyle w:val="Cabealho"/>
      <w:tabs>
        <w:tab w:val="clear" w:pos="8504"/>
        <w:tab w:val="left" w:pos="13020"/>
      </w:tabs>
      <w:ind w:left="-993"/>
      <w:rPr>
        <w:rFonts w:ascii="Calibri Light" w:hAnsi="Calibri Light" w:cs="Calibri Light"/>
        <w:b/>
        <w:color w:val="FFFFFF"/>
        <w:sz w:val="24"/>
      </w:rPr>
    </w:pPr>
    <w:r w:rsidRPr="00921A09">
      <w:rPr>
        <w:rFonts w:ascii="Calibri Light" w:hAnsi="Calibri Light" w:cs="Calibri Light"/>
        <w:noProof/>
        <w:color w:val="FFFFFF"/>
        <w:sz w:val="20"/>
        <w:szCs w:val="24"/>
      </w:rPr>
      <w:drawing>
        <wp:anchor distT="0" distB="0" distL="114300" distR="114300" simplePos="0" relativeHeight="251658258" behindDoc="0" locked="0" layoutInCell="1" allowOverlap="1" wp14:anchorId="2C57CAD7" wp14:editId="4DF6B9D2">
          <wp:simplePos x="0" y="0"/>
          <wp:positionH relativeFrom="margin">
            <wp:align>right</wp:align>
          </wp:positionH>
          <wp:positionV relativeFrom="paragraph">
            <wp:posOffset>10633</wp:posOffset>
          </wp:positionV>
          <wp:extent cx="819150" cy="395605"/>
          <wp:effectExtent l="0" t="0" r="0" b="4445"/>
          <wp:wrapSquare wrapText="bothSides"/>
          <wp:docPr id="37" name="Imagem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3272BD" w:rsidRPr="00921A09">
      <w:rPr>
        <w:rFonts w:ascii="Calibri Light" w:hAnsi="Calibri Light" w:cs="Calibri Light"/>
        <w:noProof/>
        <w:color w:val="FFFFFF"/>
        <w:sz w:val="20"/>
        <w:szCs w:val="24"/>
      </w:rPr>
      <mc:AlternateContent>
        <mc:Choice Requires="wps">
          <w:drawing>
            <wp:anchor distT="0" distB="0" distL="114300" distR="114300" simplePos="0" relativeHeight="251658245" behindDoc="1" locked="0" layoutInCell="1" allowOverlap="1" wp14:anchorId="3F0D627D" wp14:editId="3BBF734A">
              <wp:simplePos x="0" y="0"/>
              <wp:positionH relativeFrom="page">
                <wp:align>right</wp:align>
              </wp:positionH>
              <wp:positionV relativeFrom="page">
                <wp:posOffset>-15831</wp:posOffset>
              </wp:positionV>
              <wp:extent cx="7560000" cy="900000"/>
              <wp:effectExtent l="0" t="0" r="3175" b="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76CFE954" w14:textId="77777777" w:rsidR="006B58CF" w:rsidRDefault="006B58CF" w:rsidP="003A4B46">
                          <w:pPr>
                            <w:tabs>
                              <w:tab w:val="left" w:pos="10632"/>
                            </w:tabs>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3F0D627D" id="Retângulo 13" o:spid="_x0000_s1037" style="position:absolute;left:0;text-align:left;margin-left:544.1pt;margin-top:-1.25pt;width:595.3pt;height:70.85pt;z-index:-251658235;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HWdNAIAAIEEAAAOAAAAZHJzL2Uyb0RvYy54bWysVE1v2zAMvQ/YfxB0X+xkSbsYcYokRYcB&#10;3QfQDTvLsmwLs0WNUmJnv36UnKTBehmG+SCIpPjE9yh6dTd0LTsodBpMzqeTlDNlJJTa1Dn/9vXh&#10;zTvOnBemFC0YlfOjcvxu/frVqreZmkEDbamQEYhxWW9z3nhvsyRxslGdcBOwylCwAuyEJxPrpETR&#10;E3rXJrM0vUl6wNIiSOUcee/HIF9H/KpS0n+uKqc8a3NOtfm4YlyLsCbrlchqFLbR8lSG+IcqOqEN&#10;XXqBuhdesD3qF1CdlggOKj+R0CVQVVqqyIHYTNM/2Dw1wqrIhcRx9iKT+3+w8tPhyX7BULqzjyB/&#10;OGZg1whTqw0i9I0SJV03DUIlvXXZJSEYjlJZ0X+Eklor9h6iBkOFXQAkdmyIUh8vUqvBM0nO28VN&#10;Sh9nkmLLsI29SER2zrbo/HsFHQubnCO1MqKLw6PzoRqRnY+chC8fdNsyBP9d+yZqFwqPQUc544ZZ&#10;ID5pdDusi12L7CDC60gXu80y8qQ2uuvTb2N5wfO3GdOR0YuUxXy73WyvLiEW9bm4VhtGwofqmJOi&#10;VeVZ+PiuIr2A2JqwGgh0RyGCJ3YnNCS8fZf5oRiYDgixd8FVQHmkfpFA8QqaWto0gL8462kCcu5+&#10;7gUqztoPhjRaTufzMDLRmC9uZ2TgdaS4jggjCSrn0iMnFsHY+XHQ9hZ13dBdYzMMbOilVDo28bmu&#10;EwN657G3p5kMg3Rtx1PPf471bwAAAP//AwBQSwMEFAAGAAgAAAAhAK/+zhjhAAAACAEAAA8AAABk&#10;cnMvZG93bnJldi54bWxMj1FPwjAUhd9N/A/NNfENOqYOmesIkhBjeCAiMT6W9doO1ttlLWz+e8sT&#10;vp2bc3POd4r5YBt2xs7XjgRMxgkwpMqpmrSA3edq9AzMB0lKNo5QwC96mJe3N4XMlevpA8/boFkM&#10;IZ9LASaENufcVwat9GPXIkXvx3VWhnh2mqtO9jHcNjxNkoxbWVNsMLLFpcHquD1ZAavdNDv2X35t&#10;3vRh+rrsH9/15luI+7th8QIs4BCuz3DBj+hQRqa9O5HyrBEQhwQBo/QJ2MWdzJIM2D6qh1kKvCz4&#10;/wHlHwAAAP//AwBQSwECLQAUAAYACAAAACEAtoM4kv4AAADhAQAAEwAAAAAAAAAAAAAAAAAAAAAA&#10;W0NvbnRlbnRfVHlwZXNdLnhtbFBLAQItABQABgAIAAAAIQA4/SH/1gAAAJQBAAALAAAAAAAAAAAA&#10;AAAAAC8BAABfcmVscy8ucmVsc1BLAQItABQABgAIAAAAIQBlVHWdNAIAAIEEAAAOAAAAAAAAAAAA&#10;AAAAAC4CAABkcnMvZTJvRG9jLnhtbFBLAQItABQABgAIAAAAIQCv/s4Y4QAAAAgBAAAPAAAAAAAA&#10;AAAAAAAAAI4EAABkcnMvZG93bnJldi54bWxQSwUGAAAAAAQABADzAAAAnAUAAAAA&#10;" fillcolor="#005ca9" stroked="f" strokeweight="1pt">
              <v:fill color2="#54bbab" rotate="t" angle="90" colors="0 #005ca9;19661f #005ca9;1 #54bbab" focus="100%" type="gradient"/>
              <v:textbox>
                <w:txbxContent>
                  <w:p w14:paraId="76CFE954" w14:textId="77777777" w:rsidR="006B58CF" w:rsidRDefault="006B58CF" w:rsidP="003A4B46">
                    <w:pPr>
                      <w:tabs>
                        <w:tab w:val="left" w:pos="10632"/>
                      </w:tabs>
                      <w:ind w:left="7080" w:firstLine="2559"/>
                    </w:pPr>
                  </w:p>
                </w:txbxContent>
              </v:textbox>
              <w10:wrap anchorx="page" anchory="page"/>
            </v:rect>
          </w:pict>
        </mc:Fallback>
      </mc:AlternateContent>
    </w:r>
    <w:r w:rsidR="006B58CF" w:rsidRPr="00921A09">
      <w:rPr>
        <w:rFonts w:ascii="Calibri Light" w:hAnsi="Calibri Light" w:cs="Calibri Light"/>
        <w:b/>
        <w:color w:val="FFFFFF"/>
        <w:sz w:val="24"/>
      </w:rPr>
      <w:t>3</w:t>
    </w:r>
    <w:r w:rsidR="00CD1087">
      <w:rPr>
        <w:rFonts w:ascii="Calibri Light" w:hAnsi="Calibri Light" w:cs="Calibri Light"/>
        <w:b/>
        <w:color w:val="FFFFFF"/>
        <w:sz w:val="24"/>
      </w:rPr>
      <w:t>0</w:t>
    </w:r>
    <w:r w:rsidR="006B58CF" w:rsidRPr="00921A09">
      <w:rPr>
        <w:rFonts w:ascii="Calibri Light" w:hAnsi="Calibri Light" w:cs="Calibri Light"/>
        <w:b/>
        <w:color w:val="FFFFFF"/>
        <w:sz w:val="24"/>
      </w:rPr>
      <w:t xml:space="preserve"> de </w:t>
    </w:r>
    <w:r w:rsidR="004A7CE2">
      <w:rPr>
        <w:rFonts w:ascii="Calibri Light" w:hAnsi="Calibri Light" w:cs="Calibri Light"/>
        <w:b/>
        <w:color w:val="FFFFFF"/>
        <w:sz w:val="24"/>
      </w:rPr>
      <w:t>setembr</w:t>
    </w:r>
    <w:r w:rsidR="00A74302">
      <w:rPr>
        <w:rFonts w:ascii="Calibri Light" w:hAnsi="Calibri Light" w:cs="Calibri Light"/>
        <w:b/>
        <w:color w:val="FFFFFF"/>
        <w:sz w:val="24"/>
      </w:rPr>
      <w:t>o</w:t>
    </w:r>
    <w:r w:rsidR="006B58CF" w:rsidRPr="00921A09">
      <w:rPr>
        <w:rFonts w:ascii="Calibri Light" w:hAnsi="Calibri Light" w:cs="Calibri Light"/>
        <w:b/>
        <w:color w:val="FFFFFF"/>
        <w:sz w:val="24"/>
      </w:rPr>
      <w:t xml:space="preserve"> de 202</w:t>
    </w:r>
    <w:r w:rsidR="00A74302">
      <w:rPr>
        <w:rFonts w:ascii="Calibri Light" w:hAnsi="Calibri Light" w:cs="Calibri Light"/>
        <w:b/>
        <w:color w:val="FFFFFF"/>
        <w:sz w:val="24"/>
      </w:rPr>
      <w:t>4</w:t>
    </w:r>
    <w:r w:rsidR="006B58CF" w:rsidRPr="00921A09">
      <w:rPr>
        <w:rFonts w:ascii="Calibri Light" w:hAnsi="Calibri Light" w:cs="Calibri Light"/>
        <w:b/>
        <w:color w:val="FFFFFF"/>
        <w:sz w:val="24"/>
      </w:rPr>
      <w:br/>
      <w:t>Notas explicativas às demonstrações contábeis</w:t>
    </w:r>
  </w:p>
  <w:p w14:paraId="4A408F09" w14:textId="77777777" w:rsidR="006B58CF" w:rsidRPr="00F50F9B" w:rsidRDefault="006B58CF" w:rsidP="003A4B46">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p w14:paraId="29BC3685" w14:textId="77777777" w:rsidR="006B58CF" w:rsidRPr="003A4B46" w:rsidRDefault="006B58CF" w:rsidP="003A4B46">
    <w:pPr>
      <w:pStyle w:val="Cabealho"/>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1BAEA" w14:textId="3A1DA7BE" w:rsidR="0006578F" w:rsidRDefault="0006578F">
    <w:pPr>
      <w:pStyle w:val="Cabealh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C97A9" w14:textId="70C07DEE" w:rsidR="006B58CF" w:rsidRDefault="006B58CF">
    <w:pPr>
      <w:pStyle w:val="Cabealho"/>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1F9E1" w14:textId="6DAA7EFB" w:rsidR="006B58CF" w:rsidRDefault="006B58CF">
    <w:pPr>
      <w:pStyle w:val="Cabealho"/>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91EAB" w14:textId="40D6420B" w:rsidR="00921A09" w:rsidRDefault="00921A09" w:rsidP="00057FF7">
    <w:pPr>
      <w:pStyle w:val="Cabealho"/>
      <w:tabs>
        <w:tab w:val="clear" w:pos="8504"/>
        <w:tab w:val="left" w:pos="13020"/>
      </w:tabs>
      <w:ind w:left="-993"/>
      <w:rPr>
        <w:rFonts w:ascii="Calibri Light" w:hAnsi="Calibri Light" w:cs="Calibri Light"/>
        <w:b/>
        <w:color w:val="FFFFFF"/>
        <w:szCs w:val="20"/>
      </w:rPr>
    </w:pPr>
  </w:p>
  <w:p w14:paraId="18B34654" w14:textId="4ED9F3C6" w:rsidR="006B58CF" w:rsidRPr="00921A09" w:rsidRDefault="00921A09" w:rsidP="00057FF7">
    <w:pPr>
      <w:pStyle w:val="Cabealho"/>
      <w:tabs>
        <w:tab w:val="clear" w:pos="8504"/>
        <w:tab w:val="left" w:pos="13020"/>
      </w:tabs>
      <w:ind w:left="-993"/>
      <w:rPr>
        <w:rFonts w:ascii="Calibri Light" w:hAnsi="Calibri Light" w:cs="Calibri Light"/>
        <w:b/>
        <w:color w:val="FFFFFF"/>
        <w:sz w:val="28"/>
        <w:szCs w:val="24"/>
      </w:rPr>
    </w:pPr>
    <w:r w:rsidRPr="00921A09">
      <w:rPr>
        <w:rFonts w:ascii="Calibri Light" w:hAnsi="Calibri Light" w:cs="Calibri Light"/>
        <w:noProof/>
        <w:color w:val="FFFFFF"/>
        <w:sz w:val="20"/>
        <w:szCs w:val="24"/>
      </w:rPr>
      <w:drawing>
        <wp:anchor distT="0" distB="0" distL="114300" distR="114300" simplePos="0" relativeHeight="251658268" behindDoc="0" locked="0" layoutInCell="1" allowOverlap="1" wp14:anchorId="3D9572A0" wp14:editId="60C1BA66">
          <wp:simplePos x="0" y="0"/>
          <wp:positionH relativeFrom="margin">
            <wp:align>right</wp:align>
          </wp:positionH>
          <wp:positionV relativeFrom="paragraph">
            <wp:posOffset>10633</wp:posOffset>
          </wp:positionV>
          <wp:extent cx="819150" cy="395605"/>
          <wp:effectExtent l="0" t="0" r="0" b="4445"/>
          <wp:wrapSquare wrapText="bothSides"/>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540A11" w:rsidRPr="00921A09">
      <w:rPr>
        <w:rFonts w:ascii="Calibri Light" w:hAnsi="Calibri Light" w:cs="Calibri Light"/>
        <w:noProof/>
        <w:color w:val="FFFFFF"/>
        <w:sz w:val="20"/>
        <w:szCs w:val="24"/>
      </w:rPr>
      <mc:AlternateContent>
        <mc:Choice Requires="wps">
          <w:drawing>
            <wp:anchor distT="0" distB="0" distL="114300" distR="114300" simplePos="0" relativeHeight="251658265" behindDoc="1" locked="0" layoutInCell="1" allowOverlap="1" wp14:anchorId="0E2F09BE" wp14:editId="1A293A1C">
              <wp:simplePos x="0" y="0"/>
              <wp:positionH relativeFrom="page">
                <wp:align>left</wp:align>
              </wp:positionH>
              <wp:positionV relativeFrom="topMargin">
                <wp:align>bottom</wp:align>
              </wp:positionV>
              <wp:extent cx="10800000" cy="900000"/>
              <wp:effectExtent l="0" t="0" r="1905" b="0"/>
              <wp:wrapNone/>
              <wp:docPr id="36" name="Retângulo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4E04FB43" w14:textId="77777777" w:rsidR="006B58CF" w:rsidRDefault="006B58CF" w:rsidP="00057FF7">
                          <w:pPr>
                            <w:tabs>
                              <w:tab w:val="left" w:pos="10632"/>
                            </w:tabs>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0E2F09BE" id="Retângulo 36" o:spid="_x0000_s1038" style="position:absolute;left:0;text-align:left;margin-left:0;margin-top:0;width:850.4pt;height:70.85pt;z-index:-251658215;visibility:visible;mso-wrap-style:square;mso-width-percent:0;mso-height-percent:0;mso-wrap-distance-left:9pt;mso-wrap-distance-top:0;mso-wrap-distance-right:9pt;mso-wrap-distance-bottom:0;mso-position-horizontal:lef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wGMMgIAAIIEAAAOAAAAZHJzL2Uyb0RvYy54bWysVEtv2zAMvg/YfxB0X2xnydYYcYokRYcB&#10;3QPohp1lWbaF2aJGKXGyX19KTtJgvQzDfBBEUnx8H0kvbw99x/YKnQZT8GyScqaMhEqbpuDfv92/&#10;ueHMeWEq0YFRBT8qx29Xr18tB5urKbTQVQoZBTEuH2zBW+9tniROtqoXbgJWGTLWgL3wJGKTVCgG&#10;it53yTRN3yUDYGURpHKOtHejka9i/LpW0n+pa6c86wpOtfl4YjzLcCarpcgbFLbV8lSG+IcqeqEN&#10;Jb2EuhNesB3qF6F6LREc1H4ioU+grrVUEQOhydI/0Dy2wqqIhchx9kKT+39h5ef9o/2KoXRnH0D+&#10;dMzAthWmUWtEGFolKkqXBaKSwbr84hAER66sHD5BRa0VOw+Rg0ONfQhI6NghUn28UK0OnklSZulN&#10;Gj7OJBkX4z3kEPnZ3aLzHxT0LFwKjtTLGF7sH5wfn56fnJiv7nXXMQT/Q/s2khcqj0ZHPuOFWSBA&#10;aVQ7bMpth2wvwnik8+16EYFSH93167ex1KD5W49sRPTCZT7bbNabqyQEuDkX12nDiPlQHXNSdKo6&#10;Mx8HK8ILETsTTgMB7khE0MT2hI6E4Xe5P5QHpkOEaUgXVCVUR2oYERRT0NrSpQX8zdlAK1Bw92sn&#10;UHHWfTTE0SKbzcLORGE2fz8lAa8t5bVFGEmhCi49ckIRhK0fN21nUTct5RqbYWBNo1Lr2MTnuk4I&#10;aNDjGJyWMmzStRxfPf86Vk8AAAD//wMAUEsDBBQABgAIAAAAIQBOIR/S3QAAAAYBAAAPAAAAZHJz&#10;L2Rvd25yZXYueG1sTI9BS8NAEIXvgv9hGcGb3a2URtJsihaKiAexFvG4zU43sdnZkN028d879VIv&#10;wwzv8eZ7xXL0rThhH5tAGqYTBQKpCrYhp2H7sb57ABGTIWvaQKjhByMsy+urwuQ2DPSOp01ygkMo&#10;5kZDnVKXSxmrGr2Jk9AhsbYPvTeJz95J25uBw30r75WaS28a4g+16XBVY3XYHL2G9TabH4bP+Fo/&#10;u+/saTXMXtzbl9a3N+PjAkTCMV3McMZndCiZaReOZKNoNXCR9DfPWqYU99jxNptmIMtC/scvfwEA&#10;AP//AwBQSwECLQAUAAYACAAAACEAtoM4kv4AAADhAQAAEwAAAAAAAAAAAAAAAAAAAAAAW0NvbnRl&#10;bnRfVHlwZXNdLnhtbFBLAQItABQABgAIAAAAIQA4/SH/1gAAAJQBAAALAAAAAAAAAAAAAAAAAC8B&#10;AABfcmVscy8ucmVsc1BLAQItABQABgAIAAAAIQDdVwGMMgIAAIIEAAAOAAAAAAAAAAAAAAAAAC4C&#10;AABkcnMvZTJvRG9jLnhtbFBLAQItABQABgAIAAAAIQBOIR/S3QAAAAYBAAAPAAAAAAAAAAAAAAAA&#10;AIwEAABkcnMvZG93bnJldi54bWxQSwUGAAAAAAQABADzAAAAlgUAAAAA&#10;" fillcolor="#005ca9" stroked="f" strokeweight="1pt">
              <v:fill color2="#54bbab" rotate="t" angle="90" colors="0 #005ca9;19661f #005ca9;1 #54bbab" focus="100%" type="gradient"/>
              <v:textbox>
                <w:txbxContent>
                  <w:p w14:paraId="4E04FB43" w14:textId="77777777" w:rsidR="006B58CF" w:rsidRDefault="006B58CF" w:rsidP="00057FF7">
                    <w:pPr>
                      <w:tabs>
                        <w:tab w:val="left" w:pos="10632"/>
                      </w:tabs>
                      <w:ind w:left="7080" w:firstLine="2559"/>
                    </w:pPr>
                  </w:p>
                </w:txbxContent>
              </v:textbox>
              <w10:wrap anchorx="page" anchory="margin"/>
            </v:rect>
          </w:pict>
        </mc:Fallback>
      </mc:AlternateContent>
    </w:r>
    <w:r w:rsidR="006B58CF" w:rsidRPr="00921A09">
      <w:rPr>
        <w:rFonts w:ascii="Calibri Light" w:hAnsi="Calibri Light" w:cs="Calibri Light"/>
        <w:b/>
        <w:color w:val="FFFFFF"/>
        <w:sz w:val="24"/>
      </w:rPr>
      <w:t>3</w:t>
    </w:r>
    <w:r w:rsidR="00CD1087">
      <w:rPr>
        <w:rFonts w:ascii="Calibri Light" w:hAnsi="Calibri Light" w:cs="Calibri Light"/>
        <w:b/>
        <w:color w:val="FFFFFF"/>
        <w:sz w:val="24"/>
      </w:rPr>
      <w:t>0</w:t>
    </w:r>
    <w:r w:rsidR="006B58CF" w:rsidRPr="00921A09">
      <w:rPr>
        <w:rFonts w:ascii="Calibri Light" w:hAnsi="Calibri Light" w:cs="Calibri Light"/>
        <w:b/>
        <w:color w:val="FFFFFF"/>
        <w:sz w:val="24"/>
      </w:rPr>
      <w:t xml:space="preserve"> de </w:t>
    </w:r>
    <w:r w:rsidR="00EB7448">
      <w:rPr>
        <w:rFonts w:ascii="Calibri Light" w:hAnsi="Calibri Light" w:cs="Calibri Light"/>
        <w:b/>
        <w:color w:val="FFFFFF"/>
        <w:sz w:val="24"/>
      </w:rPr>
      <w:t>setembro</w:t>
    </w:r>
    <w:r w:rsidR="006B58CF" w:rsidRPr="00921A09">
      <w:rPr>
        <w:rFonts w:ascii="Calibri Light" w:hAnsi="Calibri Light" w:cs="Calibri Light"/>
        <w:b/>
        <w:color w:val="FFFFFF"/>
        <w:sz w:val="24"/>
      </w:rPr>
      <w:t xml:space="preserve"> de 202</w:t>
    </w:r>
    <w:r w:rsidR="00A74302">
      <w:rPr>
        <w:rFonts w:ascii="Calibri Light" w:hAnsi="Calibri Light" w:cs="Calibri Light"/>
        <w:b/>
        <w:color w:val="FFFFFF"/>
        <w:sz w:val="24"/>
      </w:rPr>
      <w:t>4</w:t>
    </w:r>
    <w:r w:rsidR="006B58CF" w:rsidRPr="00921A09">
      <w:rPr>
        <w:rFonts w:ascii="Calibri Light" w:hAnsi="Calibri Light" w:cs="Calibri Light"/>
        <w:b/>
        <w:color w:val="FFFFFF"/>
        <w:sz w:val="24"/>
      </w:rPr>
      <w:br/>
      <w:t>Notas explicativas às demonstrações contábeis</w:t>
    </w:r>
  </w:p>
  <w:p w14:paraId="309DBB11" w14:textId="77777777" w:rsidR="006B58CF" w:rsidRDefault="006B58CF" w:rsidP="00057FF7">
    <w:pPr>
      <w:pStyle w:val="Cabealho"/>
      <w:ind w:left="-993"/>
    </w:pPr>
    <w:r w:rsidRPr="00F50F9B">
      <w:rPr>
        <w:rFonts w:ascii="Calibri Light" w:hAnsi="Calibri Light" w:cs="Calibri Light"/>
        <w:color w:val="FFFFFF"/>
        <w:sz w:val="20"/>
        <w:szCs w:val="24"/>
      </w:rPr>
      <w:t>Em milhares de reais, exceto quando indicado de outra forma</w:t>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97ED2" w14:textId="25E8C3C1" w:rsidR="006B58CF" w:rsidRDefault="006B58CF">
    <w:pPr>
      <w:pStyle w:val="Cabealho"/>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E6C49" w14:textId="6B055B00" w:rsidR="00931803" w:rsidRDefault="00931803">
    <w:pPr>
      <w:pStyle w:val="Cabealho"/>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3DB4E" w14:textId="4780EE3C" w:rsidR="00921A09" w:rsidRDefault="00921A09" w:rsidP="0025191E">
    <w:pPr>
      <w:pStyle w:val="Cabealho"/>
      <w:tabs>
        <w:tab w:val="clear" w:pos="8504"/>
        <w:tab w:val="left" w:pos="13020"/>
      </w:tabs>
      <w:ind w:left="-993"/>
      <w:rPr>
        <w:rFonts w:ascii="Calibri Light" w:hAnsi="Calibri Light" w:cs="Calibri Light"/>
        <w:b/>
        <w:color w:val="FFFFFF"/>
        <w:szCs w:val="20"/>
      </w:rPr>
    </w:pPr>
    <w:r w:rsidRPr="00921A09">
      <w:rPr>
        <w:rFonts w:ascii="Calibri Light" w:hAnsi="Calibri Light" w:cs="Calibri Light"/>
        <w:noProof/>
        <w:color w:val="FFFFFF"/>
        <w:sz w:val="20"/>
        <w:szCs w:val="24"/>
      </w:rPr>
      <mc:AlternateContent>
        <mc:Choice Requires="wps">
          <w:drawing>
            <wp:anchor distT="0" distB="0" distL="114300" distR="114300" simplePos="0" relativeHeight="251658244" behindDoc="1" locked="0" layoutInCell="1" allowOverlap="1" wp14:anchorId="231AD414" wp14:editId="1BFFFE39">
              <wp:simplePos x="0" y="0"/>
              <wp:positionH relativeFrom="page">
                <wp:align>right</wp:align>
              </wp:positionH>
              <wp:positionV relativeFrom="page">
                <wp:posOffset>17145</wp:posOffset>
              </wp:positionV>
              <wp:extent cx="10800000" cy="900000"/>
              <wp:effectExtent l="0" t="0" r="1905" b="0"/>
              <wp:wrapNone/>
              <wp:docPr id="9" name="Retâ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4EC389DC" w14:textId="77777777" w:rsidR="0025191E" w:rsidRDefault="0025191E" w:rsidP="0025191E">
                          <w:pPr>
                            <w:tabs>
                              <w:tab w:val="left" w:pos="10632"/>
                            </w:tabs>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231AD414" id="Retângulo 9" o:spid="_x0000_s1039" style="position:absolute;left:0;text-align:left;margin-left:799.2pt;margin-top:1.35pt;width:850.4pt;height:70.85pt;z-index:-251658236;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2KzMgIAAIIEAAAOAAAAZHJzL2Uyb0RvYy54bWysVEtv2zAMvg/YfxB0X2ynydYYcYokRYcB&#10;3QPohp1lWbaF2aJGKXGyXz9KTtJgvQzDfBBEUnx8H0kv7w59x/YKnQZT8GyScqaMhEqbpuDfvj68&#10;ueXMeWEq0YFRBT8qx+9Wr18tB5urKbTQVQoZBTEuH2zBW+9tniROtqoXbgJWGTLWgL3wJGKTVCgG&#10;it53yTRN3yYDYGURpHKOtPejka9i/LpW0n+ua6c86wpOtfl4YjzLcCarpcgbFLbV8lSG+IcqeqEN&#10;Jb2EuhdesB3qF6F6LREc1H4ioU+grrVUEQOhydI/0Dy1wqqIhchx9kKT+39h5af9k/2CoXRnH0H+&#10;cMzAthWmUWtEGFolKkqXBaKSwbr84hAER66sHD5CRa0VOw+Rg0ONfQhI6NghUn28UK0OnklSZult&#10;Gj7OJBkX4z3kEPnZ3aLz7xX0LFwKjtTLGF7sH50fn56fnJivHnTXMQT/Xfs2khcqj0ZHPuOFWSBA&#10;aVQ7bMpth2wvwnik8+16EYFSH93165tYatD8rUc2InrhMp9tNuvNVRIC3JyL67RhxHyojjkpOlWd&#10;mY+DFeGFiJ0Jp4EAdyQiaGJ7QkfC8LvcH8oD0yHCTUgXVCVUR2oYERRT0NrSpQX8xdlAK1Bw93Mn&#10;UHHWfTDE0SKbzcLORGE2fzclAa8t5bVFGEmhCi49ckIRhK0fN21nUTct5RqbYWBNo1Lr2MTnuk4I&#10;aNDjGJyWMmzStRxfPf86Vr8BAAD//wMAUEsDBBQABgAIAAAAIQAa9BC43gAAAAcBAAAPAAAAZHJz&#10;L2Rvd25yZXYueG1sTI9BS8NAEIXvgv9hGcGb3bWERtJsihaKiAexFulxmx03sdnZkN028d87Pent&#10;DW9473vlavKdOOMQ20Aa7mcKBFIdbEtOw+5jc/cAIiZD1nSBUMMPRlhV11elKWwY6R3P2+QEh1As&#10;jIYmpb6QMtYNehNnoUdi7ysM3iQ+ByftYEYO952cK7WQ3rTEDY3pcd1gfdyevIbNLl8cx8/42jy7&#10;7/xpPWYv7m2v9e3N9LgEkXBKf89wwWd0qJjpEE5ko+g08JCkYZ6DuJi5UjzkwCrLMpBVKf/zV78A&#10;AAD//wMAUEsBAi0AFAAGAAgAAAAhALaDOJL+AAAA4QEAABMAAAAAAAAAAAAAAAAAAAAAAFtDb250&#10;ZW50X1R5cGVzXS54bWxQSwECLQAUAAYACAAAACEAOP0h/9YAAACUAQAACwAAAAAAAAAAAAAAAAAv&#10;AQAAX3JlbHMvLnJlbHNQSwECLQAUAAYACAAAACEAVmtiszICAACCBAAADgAAAAAAAAAAAAAAAAAu&#10;AgAAZHJzL2Uyb0RvYy54bWxQSwECLQAUAAYACAAAACEAGvQQuN4AAAAHAQAADwAAAAAAAAAAAAAA&#10;AACMBAAAZHJzL2Rvd25yZXYueG1sUEsFBgAAAAAEAAQA8wAAAJcFAAAAAA==&#10;" fillcolor="#005ca9" stroked="f" strokeweight="1pt">
              <v:fill color2="#54bbab" rotate="t" angle="90" colors="0 #005ca9;19661f #005ca9;1 #54bbab" focus="100%" type="gradient"/>
              <v:textbox>
                <w:txbxContent>
                  <w:p w14:paraId="4EC389DC" w14:textId="77777777" w:rsidR="0025191E" w:rsidRDefault="0025191E" w:rsidP="0025191E">
                    <w:pPr>
                      <w:tabs>
                        <w:tab w:val="left" w:pos="10632"/>
                      </w:tabs>
                    </w:pPr>
                  </w:p>
                </w:txbxContent>
              </v:textbox>
              <w10:wrap anchorx="page" anchory="page"/>
            </v:rect>
          </w:pict>
        </mc:Fallback>
      </mc:AlternateContent>
    </w:r>
  </w:p>
  <w:p w14:paraId="3E8C950A" w14:textId="54DBA324" w:rsidR="0025191E" w:rsidRPr="00921A09" w:rsidRDefault="00921A09" w:rsidP="0025191E">
    <w:pPr>
      <w:pStyle w:val="Cabealho"/>
      <w:tabs>
        <w:tab w:val="clear" w:pos="8504"/>
        <w:tab w:val="left" w:pos="13020"/>
      </w:tabs>
      <w:ind w:left="-993"/>
      <w:rPr>
        <w:rFonts w:ascii="Calibri Light" w:hAnsi="Calibri Light" w:cs="Calibri Light"/>
        <w:b/>
        <w:color w:val="FFFFFF"/>
        <w:sz w:val="28"/>
        <w:szCs w:val="24"/>
      </w:rPr>
    </w:pPr>
    <w:r w:rsidRPr="00921A09">
      <w:rPr>
        <w:rFonts w:ascii="Calibri Light" w:hAnsi="Calibri Light" w:cs="Calibri Light"/>
        <w:noProof/>
        <w:color w:val="FFFFFF"/>
        <w:sz w:val="20"/>
        <w:szCs w:val="24"/>
      </w:rPr>
      <w:drawing>
        <wp:anchor distT="0" distB="0" distL="114300" distR="114300" simplePos="0" relativeHeight="251658259" behindDoc="0" locked="0" layoutInCell="1" allowOverlap="1" wp14:anchorId="5746B611" wp14:editId="688999E5">
          <wp:simplePos x="0" y="0"/>
          <wp:positionH relativeFrom="margin">
            <wp:align>right</wp:align>
          </wp:positionH>
          <wp:positionV relativeFrom="paragraph">
            <wp:posOffset>10160</wp:posOffset>
          </wp:positionV>
          <wp:extent cx="819150" cy="395605"/>
          <wp:effectExtent l="0" t="0" r="0" b="4445"/>
          <wp:wrapSquare wrapText="bothSides"/>
          <wp:docPr id="22" name="Imagem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25191E" w:rsidRPr="00921A09">
      <w:rPr>
        <w:rFonts w:ascii="Calibri Light" w:hAnsi="Calibri Light" w:cs="Calibri Light"/>
        <w:b/>
        <w:color w:val="FFFFFF"/>
        <w:sz w:val="24"/>
      </w:rPr>
      <w:t>3</w:t>
    </w:r>
    <w:r w:rsidR="00CD1087">
      <w:rPr>
        <w:rFonts w:ascii="Calibri Light" w:hAnsi="Calibri Light" w:cs="Calibri Light"/>
        <w:b/>
        <w:color w:val="FFFFFF"/>
        <w:sz w:val="24"/>
      </w:rPr>
      <w:t xml:space="preserve">0 </w:t>
    </w:r>
    <w:r w:rsidR="0025191E" w:rsidRPr="00921A09">
      <w:rPr>
        <w:rFonts w:ascii="Calibri Light" w:hAnsi="Calibri Light" w:cs="Calibri Light"/>
        <w:b/>
        <w:color w:val="FFFFFF"/>
        <w:sz w:val="24"/>
      </w:rPr>
      <w:t xml:space="preserve">de </w:t>
    </w:r>
    <w:r w:rsidR="00AE1819">
      <w:rPr>
        <w:rFonts w:ascii="Calibri Light" w:hAnsi="Calibri Light" w:cs="Calibri Light"/>
        <w:b/>
        <w:color w:val="FFFFFF"/>
        <w:sz w:val="24"/>
      </w:rPr>
      <w:t>setembr</w:t>
    </w:r>
    <w:r w:rsidR="00A74302">
      <w:rPr>
        <w:rFonts w:ascii="Calibri Light" w:hAnsi="Calibri Light" w:cs="Calibri Light"/>
        <w:b/>
        <w:color w:val="FFFFFF"/>
        <w:sz w:val="24"/>
      </w:rPr>
      <w:t>o</w:t>
    </w:r>
    <w:r w:rsidR="0025191E" w:rsidRPr="00921A09">
      <w:rPr>
        <w:rFonts w:ascii="Calibri Light" w:hAnsi="Calibri Light" w:cs="Calibri Light"/>
        <w:b/>
        <w:color w:val="FFFFFF"/>
        <w:sz w:val="24"/>
      </w:rPr>
      <w:t xml:space="preserve"> de 202</w:t>
    </w:r>
    <w:r w:rsidR="00A74302">
      <w:rPr>
        <w:rFonts w:ascii="Calibri Light" w:hAnsi="Calibri Light" w:cs="Calibri Light"/>
        <w:b/>
        <w:color w:val="FFFFFF"/>
        <w:sz w:val="24"/>
      </w:rPr>
      <w:t>4</w:t>
    </w:r>
    <w:r w:rsidR="0025191E" w:rsidRPr="00921A09">
      <w:rPr>
        <w:rFonts w:ascii="Calibri Light" w:hAnsi="Calibri Light" w:cs="Calibri Light"/>
        <w:b/>
        <w:color w:val="FFFFFF"/>
        <w:sz w:val="24"/>
      </w:rPr>
      <w:br/>
      <w:t>Notas explicativas às demonstrações contábeis</w:t>
    </w:r>
  </w:p>
  <w:p w14:paraId="323E6B7D" w14:textId="77777777" w:rsidR="0025191E" w:rsidRDefault="0025191E" w:rsidP="0025191E">
    <w:pPr>
      <w:pStyle w:val="Cabealho"/>
      <w:ind w:left="-993"/>
    </w:pPr>
    <w:r w:rsidRPr="00F50F9B">
      <w:rPr>
        <w:rFonts w:ascii="Calibri Light" w:hAnsi="Calibri Light" w:cs="Calibri Light"/>
        <w:color w:val="FFFFFF"/>
        <w:sz w:val="20"/>
        <w:szCs w:val="24"/>
      </w:rPr>
      <w:t>Em milhares de reais, exceto quando indicado de outra forma</w:t>
    </w:r>
  </w:p>
  <w:p w14:paraId="1FAE5F7F" w14:textId="77777777" w:rsidR="0025191E" w:rsidRDefault="0025191E" w:rsidP="0025191E">
    <w:pPr>
      <w:pStyle w:val="Cabealho"/>
    </w:pPr>
  </w:p>
  <w:p w14:paraId="6638CA2F" w14:textId="75A5679A" w:rsidR="00931803" w:rsidRPr="0025191E" w:rsidRDefault="00931803" w:rsidP="0025191E">
    <w:pPr>
      <w:pStyle w:val="Cabealho"/>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6DED1" w14:textId="76B07855" w:rsidR="00931803" w:rsidRDefault="00931803">
    <w:pPr>
      <w:pStyle w:val="Cabealho"/>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A8794" w14:textId="152BC0AF" w:rsidR="00931803" w:rsidRDefault="00931803">
    <w:pPr>
      <w:pStyle w:val="Cabealho"/>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84D24" w14:textId="4A8BB84A" w:rsidR="00D96286" w:rsidRDefault="00D96286" w:rsidP="0025191E">
    <w:pPr>
      <w:pStyle w:val="Cabealho"/>
      <w:tabs>
        <w:tab w:val="clear" w:pos="8504"/>
        <w:tab w:val="left" w:pos="13020"/>
      </w:tabs>
      <w:ind w:left="-993"/>
      <w:rPr>
        <w:rFonts w:ascii="Calibri Light" w:hAnsi="Calibri Light" w:cs="Calibri Light"/>
        <w:b/>
        <w:color w:val="FFFFFF"/>
        <w:szCs w:val="20"/>
      </w:rPr>
    </w:pPr>
  </w:p>
  <w:p w14:paraId="630533EC" w14:textId="43432D52" w:rsidR="0025191E" w:rsidRPr="00D96286" w:rsidRDefault="00D96286" w:rsidP="0025191E">
    <w:pPr>
      <w:pStyle w:val="Cabealho"/>
      <w:tabs>
        <w:tab w:val="clear" w:pos="8504"/>
        <w:tab w:val="left" w:pos="13020"/>
      </w:tabs>
      <w:ind w:left="-993"/>
      <w:rPr>
        <w:rFonts w:ascii="Calibri Light" w:hAnsi="Calibri Light" w:cs="Calibri Light"/>
        <w:b/>
        <w:color w:val="FFFFFF"/>
        <w:sz w:val="28"/>
        <w:szCs w:val="24"/>
      </w:rPr>
    </w:pPr>
    <w:r w:rsidRPr="00D96286">
      <w:rPr>
        <w:rFonts w:ascii="Calibri Light" w:hAnsi="Calibri Light" w:cs="Calibri Light"/>
        <w:noProof/>
        <w:color w:val="FFFFFF"/>
        <w:sz w:val="20"/>
        <w:szCs w:val="24"/>
      </w:rPr>
      <w:drawing>
        <wp:anchor distT="0" distB="0" distL="114300" distR="114300" simplePos="0" relativeHeight="251658263" behindDoc="0" locked="0" layoutInCell="1" allowOverlap="1" wp14:anchorId="03B6B532" wp14:editId="48650846">
          <wp:simplePos x="0" y="0"/>
          <wp:positionH relativeFrom="margin">
            <wp:align>right</wp:align>
          </wp:positionH>
          <wp:positionV relativeFrom="paragraph">
            <wp:posOffset>10145</wp:posOffset>
          </wp:positionV>
          <wp:extent cx="819150" cy="395605"/>
          <wp:effectExtent l="0" t="0" r="0" b="4445"/>
          <wp:wrapSquare wrapText="bothSides"/>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D73CB1" w:rsidRPr="00D96286">
      <w:rPr>
        <w:rFonts w:ascii="Calibri Light" w:hAnsi="Calibri Light" w:cs="Calibri Light"/>
        <w:noProof/>
        <w:color w:val="FFFFFF"/>
        <w:sz w:val="20"/>
        <w:szCs w:val="24"/>
      </w:rPr>
      <mc:AlternateContent>
        <mc:Choice Requires="wps">
          <w:drawing>
            <wp:anchor distT="0" distB="0" distL="114300" distR="114300" simplePos="0" relativeHeight="251658262" behindDoc="1" locked="0" layoutInCell="1" allowOverlap="1" wp14:anchorId="1351F531" wp14:editId="01C3BFFB">
              <wp:simplePos x="0" y="0"/>
              <wp:positionH relativeFrom="page">
                <wp:posOffset>0</wp:posOffset>
              </wp:positionH>
              <wp:positionV relativeFrom="topMargin">
                <wp:align>bottom</wp:align>
              </wp:positionV>
              <wp:extent cx="7560000" cy="900000"/>
              <wp:effectExtent l="0" t="0" r="3175" b="0"/>
              <wp:wrapNone/>
              <wp:docPr id="38" name="Retângulo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4A380ADA" w14:textId="77777777" w:rsidR="0025191E" w:rsidRDefault="0025191E" w:rsidP="0025191E">
                          <w:pPr>
                            <w:tabs>
                              <w:tab w:val="left" w:pos="10632"/>
                            </w:tabs>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1351F531" id="Retângulo 38" o:spid="_x0000_s1040" style="position:absolute;left:0;text-align:left;margin-left:0;margin-top:0;width:595.3pt;height:70.85pt;z-index:-251658218;visibility:visible;mso-wrap-style:square;mso-width-percent:0;mso-height-percent:0;mso-wrap-distance-left:9pt;mso-wrap-distance-top:0;mso-wrap-distance-right:9pt;mso-wrap-distance-bottom:0;mso-position-horizontal:absolute;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ppfNAIAAIEEAAAOAAAAZHJzL2Uyb0RvYy54bWysVE1v2zAMvQ/YfxB0X+xkSbsYcYokRYcB&#10;3QfQDTvLsmwLs0WNUmJnv36UnKTBehmG5SCIpPnI9yhmdTd0LTsodBpMzqeTlDNlJJTa1Dn/9vXh&#10;zTvOnBemFC0YlfOjcvxu/frVqreZmkEDbamQEYhxWW9z3nhvsyRxslGdcBOwylCwAuyEJxPrpETR&#10;E3rXJrM0vUl6wNIiSOUcee/HIF9H/KpS0n+uKqc8a3NOvfl4YjyLcCbrlchqFLbR8tSG+IcuOqEN&#10;Fb1A3Qsv2B71C6hOSwQHlZ9I6BKoKi1V5EBspukfbJ4aYVXkQuI4e5HJ/T9Y+enwZL9gaN3ZR5A/&#10;HDOwa4Sp1QYR+kaJkspNg1BJb112SQiGo1RW9B+hpNGKvYeowVBhFwCJHRui1MeL1GrwTJLzdnGT&#10;0o8zSbFluMZZJCI7Z1t0/r2CjoVLzpFGGdHF4dH50I3Izp+chC8fdNsyBP9d+yZqFxqPQUc544VZ&#10;ID5pdDusi12L7CDC60gXu80y8qQxuuuv38b2gudvM6Yjoxcpi/l2u9leFSEW9bm5VhtGwofumJOi&#10;VeVZ+PiuIr2A2JpwGgh0RyGCJ04nDCS8fZf5oRiYDgjzUC64CiiPNC8SKJagraVLA/iLs542IOfu&#10;516g4qz9YEij5XQ+DysTjfnidkYGXkeK64gwkqByLj1yYhGMnR8XbW9R1w3VGodhYEMvpdJxiM99&#10;nRjQO4+zPe1kWKRrO371/M+x/g0AAP//AwBQSwMEFAAGAAgAAAAhAAdISvjeAAAABgEAAA8AAABk&#10;cnMvZG93bnJldi54bWxMj0FLw0AQhe9C/8MyBW92EymJxmxKWygiHsRaxOM2O+7GZmdDdtvEf99t&#10;L3oZ3vCG974pF6Nt2Ql73zgSkM4SYEi1Uw1pAbuPzd0DMB8kKdk6QgG/6GFRTW5KWSg30DuetkGz&#10;GEK+kAJMCF3Bua8NWulnrkOK3rfrrQxx7TVXvRxiuG35fZJk3MqGYoORHa4N1oft0QrY7PLsMHz6&#10;V/Osf/LVepi/6LcvIW6n4/IJWMAx/B3DBT+iQxWZ9u5IyrNWQHwkXOfFSx+TDNg+qnmaA69K/h+/&#10;OgMAAP//AwBQSwECLQAUAAYACAAAACEAtoM4kv4AAADhAQAAEwAAAAAAAAAAAAAAAAAAAAAAW0Nv&#10;bnRlbnRfVHlwZXNdLnhtbFBLAQItABQABgAIAAAAIQA4/SH/1gAAAJQBAAALAAAAAAAAAAAAAAAA&#10;AC8BAABfcmVscy8ucmVsc1BLAQItABQABgAIAAAAIQDCmppfNAIAAIEEAAAOAAAAAAAAAAAAAAAA&#10;AC4CAABkcnMvZTJvRG9jLnhtbFBLAQItABQABgAIAAAAIQAHSEr43gAAAAYBAAAPAAAAAAAAAAAA&#10;AAAAAI4EAABkcnMvZG93bnJldi54bWxQSwUGAAAAAAQABADzAAAAmQUAAAAA&#10;" fillcolor="#005ca9" stroked="f" strokeweight="1pt">
              <v:fill color2="#54bbab" rotate="t" angle="90" colors="0 #005ca9;19661f #005ca9;1 #54bbab" focus="100%" type="gradient"/>
              <v:textbox>
                <w:txbxContent>
                  <w:p w14:paraId="4A380ADA" w14:textId="77777777" w:rsidR="0025191E" w:rsidRDefault="0025191E" w:rsidP="0025191E">
                    <w:pPr>
                      <w:tabs>
                        <w:tab w:val="left" w:pos="10632"/>
                      </w:tabs>
                      <w:ind w:left="7080" w:firstLine="2559"/>
                    </w:pPr>
                  </w:p>
                </w:txbxContent>
              </v:textbox>
              <w10:wrap anchorx="page" anchory="margin"/>
            </v:rect>
          </w:pict>
        </mc:Fallback>
      </mc:AlternateContent>
    </w:r>
    <w:r w:rsidR="0025191E" w:rsidRPr="00D96286">
      <w:rPr>
        <w:rFonts w:ascii="Calibri Light" w:hAnsi="Calibri Light" w:cs="Calibri Light"/>
        <w:b/>
        <w:color w:val="FFFFFF"/>
        <w:sz w:val="24"/>
      </w:rPr>
      <w:t>3</w:t>
    </w:r>
    <w:r w:rsidR="00CD1087">
      <w:rPr>
        <w:rFonts w:ascii="Calibri Light" w:hAnsi="Calibri Light" w:cs="Calibri Light"/>
        <w:b/>
        <w:color w:val="FFFFFF"/>
        <w:sz w:val="24"/>
      </w:rPr>
      <w:t>0</w:t>
    </w:r>
    <w:r w:rsidR="0025191E" w:rsidRPr="00D96286">
      <w:rPr>
        <w:rFonts w:ascii="Calibri Light" w:hAnsi="Calibri Light" w:cs="Calibri Light"/>
        <w:b/>
        <w:color w:val="FFFFFF"/>
        <w:sz w:val="24"/>
      </w:rPr>
      <w:t xml:space="preserve"> de </w:t>
    </w:r>
    <w:r w:rsidR="002332E8">
      <w:rPr>
        <w:rFonts w:ascii="Calibri Light" w:hAnsi="Calibri Light" w:cs="Calibri Light"/>
        <w:b/>
        <w:color w:val="FFFFFF"/>
        <w:sz w:val="24"/>
      </w:rPr>
      <w:t>setembr</w:t>
    </w:r>
    <w:r w:rsidR="00A74302">
      <w:rPr>
        <w:rFonts w:ascii="Calibri Light" w:hAnsi="Calibri Light" w:cs="Calibri Light"/>
        <w:b/>
        <w:color w:val="FFFFFF"/>
        <w:sz w:val="24"/>
      </w:rPr>
      <w:t>o</w:t>
    </w:r>
    <w:r w:rsidR="0025191E" w:rsidRPr="00D96286">
      <w:rPr>
        <w:rFonts w:ascii="Calibri Light" w:hAnsi="Calibri Light" w:cs="Calibri Light"/>
        <w:b/>
        <w:color w:val="FFFFFF"/>
        <w:sz w:val="24"/>
      </w:rPr>
      <w:t xml:space="preserve"> de 202</w:t>
    </w:r>
    <w:r w:rsidR="00A74302">
      <w:rPr>
        <w:rFonts w:ascii="Calibri Light" w:hAnsi="Calibri Light" w:cs="Calibri Light"/>
        <w:b/>
        <w:color w:val="FFFFFF"/>
        <w:sz w:val="24"/>
      </w:rPr>
      <w:t>4</w:t>
    </w:r>
    <w:r w:rsidR="0025191E" w:rsidRPr="00D96286">
      <w:rPr>
        <w:rFonts w:ascii="Calibri Light" w:hAnsi="Calibri Light" w:cs="Calibri Light"/>
        <w:b/>
        <w:color w:val="FFFFFF"/>
        <w:sz w:val="24"/>
      </w:rPr>
      <w:br/>
      <w:t>Notas explicativas às demonstrações contábeis</w:t>
    </w:r>
  </w:p>
  <w:p w14:paraId="59A5BFB2" w14:textId="7CEBA470" w:rsidR="0025191E" w:rsidRPr="00F50F9B" w:rsidRDefault="0025191E" w:rsidP="0025191E">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w:t>
    </w:r>
    <w:r w:rsidR="00712BD9">
      <w:rPr>
        <w:rFonts w:ascii="Calibri Light" w:hAnsi="Calibri Light" w:cs="Calibri Light"/>
        <w:color w:val="FFFFFF"/>
        <w:sz w:val="20"/>
        <w:szCs w:val="24"/>
      </w:rPr>
      <w:t>a</w:t>
    </w: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27D7A" w14:textId="3840488B" w:rsidR="00931803" w:rsidRDefault="00931803">
    <w:pPr>
      <w:pStyle w:val="Cabealho"/>
    </w:pP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4409D" w14:textId="773710AD" w:rsidR="006B58CF" w:rsidRDefault="006B58CF">
    <w:pPr>
      <w:pStyle w:val="Cabealh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25705" w14:textId="23AC1683" w:rsidR="006B58CF" w:rsidRPr="001710F9" w:rsidRDefault="00540A11" w:rsidP="00C76791">
    <w:pPr>
      <w:pStyle w:val="Cabealho"/>
      <w:ind w:hanging="1418"/>
      <w:rPr>
        <w:b/>
        <w:color w:val="FFFFFF"/>
        <w:sz w:val="24"/>
      </w:rPr>
    </w:pPr>
    <w:r>
      <w:rPr>
        <w:noProof/>
      </w:rPr>
      <w:drawing>
        <wp:anchor distT="0" distB="0" distL="114300" distR="114300" simplePos="0" relativeHeight="251658254" behindDoc="1" locked="0" layoutInCell="1" allowOverlap="1" wp14:anchorId="4051B19A" wp14:editId="4A999892">
          <wp:simplePos x="0" y="0"/>
          <wp:positionH relativeFrom="column">
            <wp:posOffset>-1137285</wp:posOffset>
          </wp:positionH>
          <wp:positionV relativeFrom="paragraph">
            <wp:posOffset>-340995</wp:posOffset>
          </wp:positionV>
          <wp:extent cx="7888605" cy="11004550"/>
          <wp:effectExtent l="0" t="0" r="0" b="0"/>
          <wp:wrapNone/>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88605" cy="11004550"/>
                  </a:xfrm>
                  <a:prstGeom prst="rect">
                    <a:avLst/>
                  </a:prstGeom>
                  <a:noFill/>
                </pic:spPr>
              </pic:pic>
            </a:graphicData>
          </a:graphic>
          <wp14:sizeRelH relativeFrom="page">
            <wp14:pctWidth>0</wp14:pctWidth>
          </wp14:sizeRelH>
          <wp14:sizeRelV relativeFrom="page">
            <wp14:pctHeight>0</wp14:pctHeight>
          </wp14:sizeRelV>
        </wp:anchor>
      </w:drawing>
    </w:r>
    <w:r w:rsidR="006B58CF" w:rsidRPr="001710F9">
      <w:rPr>
        <w:b/>
        <w:color w:val="FFFFFF"/>
        <w:sz w:val="24"/>
      </w:rPr>
      <w:t>31 de Dezembro de 2016</w:t>
    </w:r>
  </w:p>
  <w:p w14:paraId="156162D0" w14:textId="77777777" w:rsidR="006B58CF" w:rsidRPr="001710F9" w:rsidRDefault="006B58CF" w:rsidP="007637B0">
    <w:pPr>
      <w:pStyle w:val="Cabealho"/>
      <w:rPr>
        <w:color w:val="FFFFFF"/>
        <w:sz w:val="20"/>
        <w:szCs w:val="23"/>
      </w:rPr>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EB55C" w14:textId="1687C359" w:rsidR="00D96286" w:rsidRDefault="00D96286" w:rsidP="004F35B5">
    <w:pPr>
      <w:pStyle w:val="Cabealho"/>
      <w:tabs>
        <w:tab w:val="clear" w:pos="8504"/>
        <w:tab w:val="left" w:pos="13020"/>
      </w:tabs>
      <w:ind w:left="-993"/>
      <w:rPr>
        <w:rFonts w:ascii="Calibri Light" w:hAnsi="Calibri Light" w:cs="Calibri Light"/>
        <w:b/>
        <w:color w:val="FFFFFF"/>
        <w:szCs w:val="20"/>
      </w:rPr>
    </w:pPr>
  </w:p>
  <w:p w14:paraId="44A2D4C8" w14:textId="2FD87482" w:rsidR="006B58CF" w:rsidRPr="00D96286" w:rsidRDefault="00D96286" w:rsidP="004F35B5">
    <w:pPr>
      <w:pStyle w:val="Cabealho"/>
      <w:tabs>
        <w:tab w:val="clear" w:pos="8504"/>
        <w:tab w:val="left" w:pos="13020"/>
      </w:tabs>
      <w:ind w:left="-993"/>
      <w:rPr>
        <w:rFonts w:ascii="Calibri Light" w:hAnsi="Calibri Light" w:cs="Calibri Light"/>
        <w:b/>
        <w:color w:val="FFFFFF"/>
        <w:sz w:val="28"/>
        <w:szCs w:val="24"/>
      </w:rPr>
    </w:pPr>
    <w:r w:rsidRPr="00D96286">
      <w:rPr>
        <w:rFonts w:ascii="Calibri Light" w:hAnsi="Calibri Light" w:cs="Calibri Light"/>
        <w:noProof/>
        <w:color w:val="FFFFFF"/>
        <w:sz w:val="20"/>
        <w:szCs w:val="24"/>
      </w:rPr>
      <w:drawing>
        <wp:anchor distT="0" distB="0" distL="114300" distR="114300" simplePos="0" relativeHeight="251658260" behindDoc="0" locked="0" layoutInCell="1" allowOverlap="1" wp14:anchorId="5D250B53" wp14:editId="1058B3C1">
          <wp:simplePos x="0" y="0"/>
          <wp:positionH relativeFrom="margin">
            <wp:align>right</wp:align>
          </wp:positionH>
          <wp:positionV relativeFrom="paragraph">
            <wp:posOffset>21265</wp:posOffset>
          </wp:positionV>
          <wp:extent cx="819150" cy="395605"/>
          <wp:effectExtent l="0" t="0" r="0" b="4445"/>
          <wp:wrapSquare wrapText="bothSides"/>
          <wp:docPr id="52" name="Imagem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540A11" w:rsidRPr="00D96286">
      <w:rPr>
        <w:rFonts w:ascii="Calibri Light" w:hAnsi="Calibri Light" w:cs="Calibri Light"/>
        <w:noProof/>
        <w:color w:val="FFFFFF"/>
        <w:sz w:val="20"/>
        <w:szCs w:val="24"/>
      </w:rPr>
      <mc:AlternateContent>
        <mc:Choice Requires="wps">
          <w:drawing>
            <wp:anchor distT="0" distB="0" distL="114300" distR="114300" simplePos="0" relativeHeight="251658243" behindDoc="1" locked="0" layoutInCell="1" allowOverlap="1" wp14:anchorId="2B8D0C7E" wp14:editId="6F3E1B34">
              <wp:simplePos x="0" y="0"/>
              <wp:positionH relativeFrom="page">
                <wp:align>left</wp:align>
              </wp:positionH>
              <wp:positionV relativeFrom="page">
                <wp:posOffset>-26626</wp:posOffset>
              </wp:positionV>
              <wp:extent cx="11160000" cy="900000"/>
              <wp:effectExtent l="0" t="0" r="3810" b="0"/>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565B9E18" w14:textId="77777777" w:rsidR="006B58CF" w:rsidRDefault="006B58CF" w:rsidP="00D53ACC">
                          <w:pPr>
                            <w:tabs>
                              <w:tab w:val="left" w:pos="10632"/>
                            </w:tabs>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2B8D0C7E" id="Retângulo 4" o:spid="_x0000_s1041" style="position:absolute;left:0;text-align:left;margin-left:0;margin-top:-2.1pt;width:878.75pt;height:70.85pt;z-index:-251658237;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WiQNQIAAIIEAAAOAAAAZHJzL2Uyb0RvYy54bWysVE1v2zAMvQ/YfxB0X2xnSbcYcYokRYcB&#10;3QfQDTvLsmwLs0WNUuJkv76UnKTBehmG5SCIpPnI9yhmeXvoO7ZX6DSYgmeTlDNlJFTaNAX//u3+&#10;zXvOnBemEh0YVfCjcvx29frVcrC5mkILXaWQEYhx+WAL3npv8yRxslW9cBOwylCwBuyFJxObpEIx&#10;EHrfJdM0vUkGwMoiSOUcee/GIF9F/LpW0n+pa6c86wpOvfl4YjzLcCarpcgbFLbV8tSG+IcueqEN&#10;Fb1A3Qkv2A71C6heSwQHtZ9I6BOoay1V5EBssvQPNo+tsCpyIXGcvcjk/h+s/Lx/tF8xtO7sA8if&#10;jhnYtsI0ao0IQ6tEReWyIFQyWJdfEoLhKJWVwyeoaLRi5yFqcKixD4DEjh2i1MeL1OrgmSRnlmU3&#10;Kf04kxRchGscRiLyc7pF5z8o6Fm4FBxplhFe7B+cD+2I/PzJSfnqXncdQ/A/tG+jeKHzGHSUM16Y&#10;BSKURrfDptx2yPYiPI90vl0vIlGao7v++m1sL3j+NiMbGb1Imc82m/XmqgixaM7NddowUj50x5wU&#10;narOyseHFekFxM6E00CgOwoRPHE8YSLh8bvcH8oD0wFhHsoFVwnVkQZGAsUStLZ0aQF/czbQChTc&#10;/doJVJx1Hw1ptMhms7Az0ZjN303JwOtIeR0RRhJUwaVHTiyCsfXjpu0s6qalWuMwDKzpqdQ6DvG5&#10;rxMDeuhxtqelDJt0bcevnv86Vk8AAAD//wMAUEsDBBQABgAIAAAAIQBFEgo+3wAAAAgBAAAPAAAA&#10;ZHJzL2Rvd25yZXYueG1sTI/BTsMwEETvSPyDtUjcWofSNijEqaBShRAHRKkQRzde7NB4HcVuE/6e&#10;7Qlus5rR7JtyNfpWnLCPTSAFN9MMBFIdTENWwe59M7kDEZMmo9tAqOAHI6yqy4tSFyYM9IanbbKC&#10;SygWWoFLqSukjLVDr+M0dEjsfYXe68Rnb6Xp9cDlvpWzLFtKrxviD053uHZYH7ZHr2Czy5eH4SO+&#10;uCf7nT+uh/mzff1U6vpqfLgHkXBMf2E44zM6VMy0D0cyUbQKeEhSMJnPQJzdfJEvQOxZ3bKQVSn/&#10;D6h+AQAA//8DAFBLAQItABQABgAIAAAAIQC2gziS/gAAAOEBAAATAAAAAAAAAAAAAAAAAAAAAABb&#10;Q29udGVudF9UeXBlc10ueG1sUEsBAi0AFAAGAAgAAAAhADj9If/WAAAAlAEAAAsAAAAAAAAAAAAA&#10;AAAALwEAAF9yZWxzLy5yZWxzUEsBAi0AFAAGAAgAAAAhAO6RaJA1AgAAggQAAA4AAAAAAAAAAAAA&#10;AAAALgIAAGRycy9lMm9Eb2MueG1sUEsBAi0AFAAGAAgAAAAhAEUSCj7fAAAACAEAAA8AAAAAAAAA&#10;AAAAAAAAjwQAAGRycy9kb3ducmV2LnhtbFBLBQYAAAAABAAEAPMAAACbBQAAAAA=&#10;" fillcolor="#005ca9" stroked="f" strokeweight="1pt">
              <v:fill color2="#54bbab" rotate="t" angle="90" colors="0 #005ca9;19661f #005ca9;1 #54bbab" focus="100%" type="gradient"/>
              <v:textbox>
                <w:txbxContent>
                  <w:p w14:paraId="565B9E18" w14:textId="77777777" w:rsidR="006B58CF" w:rsidRDefault="006B58CF" w:rsidP="00D53ACC">
                    <w:pPr>
                      <w:tabs>
                        <w:tab w:val="left" w:pos="10632"/>
                      </w:tabs>
                    </w:pPr>
                  </w:p>
                </w:txbxContent>
              </v:textbox>
              <w10:wrap anchorx="page" anchory="page"/>
            </v:rect>
          </w:pict>
        </mc:Fallback>
      </mc:AlternateContent>
    </w:r>
    <w:r w:rsidR="006B58CF" w:rsidRPr="00D96286">
      <w:rPr>
        <w:rFonts w:ascii="Calibri Light" w:hAnsi="Calibri Light" w:cs="Calibri Light"/>
        <w:b/>
        <w:color w:val="FFFFFF"/>
        <w:sz w:val="24"/>
      </w:rPr>
      <w:t>3</w:t>
    </w:r>
    <w:r w:rsidR="00CD1087">
      <w:rPr>
        <w:rFonts w:ascii="Calibri Light" w:hAnsi="Calibri Light" w:cs="Calibri Light"/>
        <w:b/>
        <w:color w:val="FFFFFF"/>
        <w:sz w:val="24"/>
      </w:rPr>
      <w:t>0</w:t>
    </w:r>
    <w:r w:rsidR="006B58CF" w:rsidRPr="00D96286">
      <w:rPr>
        <w:rFonts w:ascii="Calibri Light" w:hAnsi="Calibri Light" w:cs="Calibri Light"/>
        <w:b/>
        <w:color w:val="FFFFFF"/>
        <w:sz w:val="24"/>
      </w:rPr>
      <w:t xml:space="preserve"> de</w:t>
    </w:r>
    <w:r w:rsidR="00097C79">
      <w:rPr>
        <w:rFonts w:ascii="Calibri Light" w:hAnsi="Calibri Light" w:cs="Calibri Light"/>
        <w:b/>
        <w:color w:val="FFFFFF"/>
        <w:sz w:val="24"/>
      </w:rPr>
      <w:t xml:space="preserve"> </w:t>
    </w:r>
    <w:r w:rsidR="004A3BE8">
      <w:rPr>
        <w:rFonts w:ascii="Calibri Light" w:hAnsi="Calibri Light" w:cs="Calibri Light"/>
        <w:b/>
        <w:color w:val="FFFFFF"/>
        <w:sz w:val="24"/>
      </w:rPr>
      <w:t>setembro</w:t>
    </w:r>
    <w:r w:rsidR="006B58CF" w:rsidRPr="00D96286">
      <w:rPr>
        <w:rFonts w:ascii="Calibri Light" w:hAnsi="Calibri Light" w:cs="Calibri Light"/>
        <w:b/>
        <w:color w:val="FFFFFF"/>
        <w:sz w:val="24"/>
      </w:rPr>
      <w:t xml:space="preserve"> de 202</w:t>
    </w:r>
    <w:r w:rsidR="00A74302">
      <w:rPr>
        <w:rFonts w:ascii="Calibri Light" w:hAnsi="Calibri Light" w:cs="Calibri Light"/>
        <w:b/>
        <w:color w:val="FFFFFF"/>
        <w:sz w:val="24"/>
      </w:rPr>
      <w:t>4</w:t>
    </w:r>
    <w:r w:rsidR="006B58CF" w:rsidRPr="00D96286">
      <w:rPr>
        <w:rFonts w:ascii="Calibri Light" w:hAnsi="Calibri Light" w:cs="Calibri Light"/>
        <w:b/>
        <w:color w:val="FFFFFF"/>
        <w:sz w:val="24"/>
      </w:rPr>
      <w:br/>
      <w:t>Notas explicativas às demonstrações contábeis</w:t>
    </w:r>
  </w:p>
  <w:p w14:paraId="55FFEE08" w14:textId="2D3ABB7F" w:rsidR="006B58CF" w:rsidRDefault="006B58CF" w:rsidP="00D53ACC">
    <w:pPr>
      <w:pStyle w:val="Cabealho"/>
      <w:ind w:left="-993"/>
    </w:pPr>
    <w:r w:rsidRPr="00F50F9B">
      <w:rPr>
        <w:rFonts w:ascii="Calibri Light" w:hAnsi="Calibri Light" w:cs="Calibri Light"/>
        <w:color w:val="FFFFFF"/>
        <w:sz w:val="20"/>
        <w:szCs w:val="24"/>
      </w:rPr>
      <w:t>Em milhares de reais, exceto quando indicado de outra forma</w:t>
    </w:r>
  </w:p>
  <w:p w14:paraId="35C9D200" w14:textId="00C9BA62" w:rsidR="006B58CF" w:rsidRDefault="006B58CF">
    <w:pPr>
      <w:pStyle w:val="Cabealho"/>
    </w:pP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9E826" w14:textId="6D29C9FE" w:rsidR="006B58CF" w:rsidRDefault="006B58CF">
    <w:pPr>
      <w:pStyle w:val="Cabealho"/>
    </w:pP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70B3E" w14:textId="39CB33C5" w:rsidR="006B58CF" w:rsidRDefault="006B58CF">
    <w:pPr>
      <w:pStyle w:val="Cabealho"/>
    </w:pP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8EC07" w14:textId="438DCFED" w:rsidR="00D96286" w:rsidRDefault="00D96286" w:rsidP="00D53ACC">
    <w:pPr>
      <w:pStyle w:val="Cabealho"/>
      <w:tabs>
        <w:tab w:val="clear" w:pos="8504"/>
        <w:tab w:val="left" w:pos="13020"/>
      </w:tabs>
      <w:ind w:left="-993"/>
      <w:rPr>
        <w:rFonts w:ascii="Calibri Light" w:hAnsi="Calibri Light" w:cs="Calibri Light"/>
        <w:b/>
        <w:color w:val="FFFFFF"/>
        <w:szCs w:val="20"/>
      </w:rPr>
    </w:pPr>
  </w:p>
  <w:p w14:paraId="35EE2162" w14:textId="1F935A57" w:rsidR="006B58CF" w:rsidRPr="00D96286" w:rsidRDefault="00D96286" w:rsidP="00D53ACC">
    <w:pPr>
      <w:pStyle w:val="Cabealho"/>
      <w:tabs>
        <w:tab w:val="clear" w:pos="8504"/>
        <w:tab w:val="left" w:pos="13020"/>
      </w:tabs>
      <w:ind w:left="-993"/>
      <w:rPr>
        <w:rFonts w:ascii="Calibri Light" w:hAnsi="Calibri Light" w:cs="Calibri Light"/>
        <w:b/>
        <w:color w:val="FFFFFF"/>
        <w:sz w:val="28"/>
        <w:szCs w:val="24"/>
      </w:rPr>
    </w:pPr>
    <w:r w:rsidRPr="00D96286">
      <w:rPr>
        <w:rFonts w:ascii="Calibri Light" w:hAnsi="Calibri Light" w:cs="Calibri Light"/>
        <w:noProof/>
        <w:color w:val="FFFFFF"/>
        <w:sz w:val="20"/>
        <w:szCs w:val="24"/>
      </w:rPr>
      <w:drawing>
        <wp:anchor distT="0" distB="0" distL="114300" distR="114300" simplePos="0" relativeHeight="251658261" behindDoc="0" locked="0" layoutInCell="1" allowOverlap="1" wp14:anchorId="5335A83A" wp14:editId="77A0B516">
          <wp:simplePos x="0" y="0"/>
          <wp:positionH relativeFrom="margin">
            <wp:align>right</wp:align>
          </wp:positionH>
          <wp:positionV relativeFrom="paragraph">
            <wp:posOffset>6838</wp:posOffset>
          </wp:positionV>
          <wp:extent cx="819150" cy="395605"/>
          <wp:effectExtent l="0" t="0" r="0" b="4445"/>
          <wp:wrapSquare wrapText="bothSides"/>
          <wp:docPr id="53" name="Imagem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D96286">
      <w:rPr>
        <w:rFonts w:ascii="Calibri Light" w:hAnsi="Calibri Light" w:cs="Calibri Light"/>
        <w:noProof/>
        <w:color w:val="FFFFFF"/>
        <w:sz w:val="20"/>
        <w:szCs w:val="24"/>
      </w:rPr>
      <mc:AlternateContent>
        <mc:Choice Requires="wps">
          <w:drawing>
            <wp:anchor distT="0" distB="0" distL="114300" distR="114300" simplePos="0" relativeHeight="251658242" behindDoc="1" locked="0" layoutInCell="1" allowOverlap="1" wp14:anchorId="4C83AA96" wp14:editId="2D56BFF2">
              <wp:simplePos x="0" y="0"/>
              <wp:positionH relativeFrom="page">
                <wp:align>left</wp:align>
              </wp:positionH>
              <wp:positionV relativeFrom="topMargin">
                <wp:align>bottom</wp:align>
              </wp:positionV>
              <wp:extent cx="10800000" cy="900000"/>
              <wp:effectExtent l="0" t="0" r="1905" b="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7DF3E656" w14:textId="77777777" w:rsidR="006B58CF" w:rsidRDefault="006B58CF" w:rsidP="000F1F61">
                          <w:pPr>
                            <w:tabs>
                              <w:tab w:val="left" w:pos="10632"/>
                            </w:tabs>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4C83AA96" id="Retângulo 3" o:spid="_x0000_s1042" style="position:absolute;left:0;text-align:left;margin-left:0;margin-top:0;width:850.4pt;height:70.85pt;z-index:-251658238;visibility:visible;mso-wrap-style:square;mso-width-percent:0;mso-height-percent:0;mso-wrap-distance-left:9pt;mso-wrap-distance-top:0;mso-wrap-distance-right:9pt;mso-wrap-distance-bottom:0;mso-position-horizontal:lef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1xMgIAAIIEAAAOAAAAZHJzL2Uyb0RvYy54bWysVEtv2zAMvg/YfxB0X2xnSdcYcYokRYcB&#10;3QPohp1lWbaF2aJGKXGyXz9KTtJgvQzDfBBEUnx8H0kv7w59x/YKnQZT8GyScqaMhEqbpuDfvj68&#10;ueXMeWEq0YFRBT8qx+9Wr18tB5urKbTQVQoZBTEuH2zBW+9tniROtqoXbgJWGTLWgL3wJGKTVCgG&#10;it53yTRNb5IBsLIIUjlH2vvRyFcxfl0r6T/XtVOedQWn2nw8MZ5lOJPVUuQNCttqeSpD/EMVvdCG&#10;kl5C3Qsv2A71i1C9lggOaj+R0CdQ11qqiIHQZOkfaJ5aYVXEQuQ4e6HJ/b+w8tP+yX7BULqzjyB/&#10;OGZg2wrTqDUiDK0SFaXLAlHJYF1+cQiCI1dWDh+hotaKnYfIwaHGPgQkdOwQqT5eqFYHzyQps/Q2&#10;DR9nkoyL8R5yiPzsbtH59wp6Fi4FR+plDC/2j86PT89PTsxXD7rrGIL/rn0byQuVR6Mjn/HCLBCg&#10;NKodNuW2Q7YXYTzS+Xa9iECpj+769dtYatD8rUc2InrhMp9tNuvNVRIC3JyL67RhxHyojjkpOlWd&#10;mY+DFeGFiJ0Jp4EAdyQiaGJ7QkfC8LvcH8oD0yHCTUgXVCVUR2oYERRT0NrSpQX8xdlAK1Bw93Mn&#10;UHHWfTDE0SKbzcLORGE2fzclAa8t5bVFGEmhCi49ckIRhK0fN21nUTct5RqbYWBNo1Lr2MTnuk4I&#10;aNDjGJyWMmzStRxfPf86Vr8BAAD//wMAUEsDBBQABgAIAAAAIQBOIR/S3QAAAAYBAAAPAAAAZHJz&#10;L2Rvd25yZXYueG1sTI9BS8NAEIXvgv9hGcGb3a2URtJsihaKiAexFvG4zU43sdnZkN028d879VIv&#10;wwzv8eZ7xXL0rThhH5tAGqYTBQKpCrYhp2H7sb57ABGTIWvaQKjhByMsy+urwuQ2DPSOp01ygkMo&#10;5kZDnVKXSxmrGr2Jk9AhsbYPvTeJz95J25uBw30r75WaS28a4g+16XBVY3XYHL2G9TabH4bP+Fo/&#10;u+/saTXMXtzbl9a3N+PjAkTCMV3McMZndCiZaReOZKNoNXCR9DfPWqYU99jxNptmIMtC/scvfwEA&#10;AP//AwBQSwECLQAUAAYACAAAACEAtoM4kv4AAADhAQAAEwAAAAAAAAAAAAAAAAAAAAAAW0NvbnRl&#10;bnRfVHlwZXNdLnhtbFBLAQItABQABgAIAAAAIQA4/SH/1gAAAJQBAAALAAAAAAAAAAAAAAAAAC8B&#10;AABfcmVscy8ucmVsc1BLAQItABQABgAIAAAAIQDxpY1xMgIAAIIEAAAOAAAAAAAAAAAAAAAAAC4C&#10;AABkcnMvZTJvRG9jLnhtbFBLAQItABQABgAIAAAAIQBOIR/S3QAAAAYBAAAPAAAAAAAAAAAAAAAA&#10;AIwEAABkcnMvZG93bnJldi54bWxQSwUGAAAAAAQABADzAAAAlgUAAAAA&#10;" fillcolor="#005ca9" stroked="f" strokeweight="1pt">
              <v:fill color2="#54bbab" rotate="t" angle="90" colors="0 #005ca9;19661f #005ca9;1 #54bbab" focus="100%" type="gradient"/>
              <v:textbox>
                <w:txbxContent>
                  <w:p w14:paraId="7DF3E656" w14:textId="77777777" w:rsidR="006B58CF" w:rsidRDefault="006B58CF" w:rsidP="000F1F61">
                    <w:pPr>
                      <w:tabs>
                        <w:tab w:val="left" w:pos="10632"/>
                      </w:tabs>
                      <w:ind w:left="7080" w:firstLine="2559"/>
                    </w:pPr>
                  </w:p>
                </w:txbxContent>
              </v:textbox>
              <w10:wrap anchorx="page" anchory="margin"/>
            </v:rect>
          </w:pict>
        </mc:Fallback>
      </mc:AlternateContent>
    </w:r>
    <w:r w:rsidR="006B58CF" w:rsidRPr="00D96286">
      <w:rPr>
        <w:rFonts w:ascii="Calibri Light" w:hAnsi="Calibri Light" w:cs="Calibri Light"/>
        <w:b/>
        <w:color w:val="FFFFFF"/>
        <w:sz w:val="24"/>
      </w:rPr>
      <w:t>3</w:t>
    </w:r>
    <w:r w:rsidR="00CD1087">
      <w:rPr>
        <w:rFonts w:ascii="Calibri Light" w:hAnsi="Calibri Light" w:cs="Calibri Light"/>
        <w:b/>
        <w:color w:val="FFFFFF"/>
        <w:sz w:val="24"/>
      </w:rPr>
      <w:t>0</w:t>
    </w:r>
    <w:r w:rsidR="00DF2649" w:rsidRPr="00D96286">
      <w:rPr>
        <w:rFonts w:ascii="Calibri Light" w:hAnsi="Calibri Light" w:cs="Calibri Light"/>
        <w:b/>
        <w:color w:val="FFFFFF"/>
        <w:sz w:val="24"/>
      </w:rPr>
      <w:t xml:space="preserve"> </w:t>
    </w:r>
    <w:r w:rsidR="006B58CF" w:rsidRPr="00D96286">
      <w:rPr>
        <w:rFonts w:ascii="Calibri Light" w:hAnsi="Calibri Light" w:cs="Calibri Light"/>
        <w:b/>
        <w:color w:val="FFFFFF"/>
        <w:sz w:val="24"/>
      </w:rPr>
      <w:t>de</w:t>
    </w:r>
    <w:r w:rsidR="00DF2649" w:rsidRPr="00D96286">
      <w:rPr>
        <w:rFonts w:ascii="Calibri Light" w:hAnsi="Calibri Light" w:cs="Calibri Light"/>
        <w:b/>
        <w:color w:val="FFFFFF"/>
        <w:sz w:val="24"/>
      </w:rPr>
      <w:t xml:space="preserve"> </w:t>
    </w:r>
    <w:r w:rsidR="00C24D80">
      <w:rPr>
        <w:rFonts w:ascii="Calibri Light" w:hAnsi="Calibri Light" w:cs="Calibri Light"/>
        <w:b/>
        <w:color w:val="FFFFFF"/>
        <w:sz w:val="24"/>
      </w:rPr>
      <w:t>setembro</w:t>
    </w:r>
    <w:r w:rsidR="006B58CF" w:rsidRPr="00D96286">
      <w:rPr>
        <w:rFonts w:ascii="Calibri Light" w:hAnsi="Calibri Light" w:cs="Calibri Light"/>
        <w:b/>
        <w:color w:val="FFFFFF"/>
        <w:sz w:val="24"/>
      </w:rPr>
      <w:t xml:space="preserve"> de 202</w:t>
    </w:r>
    <w:r w:rsidR="00A74302">
      <w:rPr>
        <w:rFonts w:ascii="Calibri Light" w:hAnsi="Calibri Light" w:cs="Calibri Light"/>
        <w:b/>
        <w:color w:val="FFFFFF"/>
        <w:sz w:val="24"/>
      </w:rPr>
      <w:t>4</w:t>
    </w:r>
    <w:r w:rsidR="006B58CF" w:rsidRPr="00D96286">
      <w:rPr>
        <w:rFonts w:ascii="Calibri Light" w:hAnsi="Calibri Light" w:cs="Calibri Light"/>
        <w:b/>
        <w:color w:val="FFFFFF"/>
        <w:sz w:val="24"/>
      </w:rPr>
      <w:br/>
      <w:t>Notas explicativas às demonstrações contábeis</w:t>
    </w:r>
  </w:p>
  <w:p w14:paraId="0B836F84" w14:textId="7777777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EF60E" w14:textId="715DE29A" w:rsidR="006B58CF" w:rsidRDefault="006B58CF">
    <w:pPr>
      <w:pStyle w:val="Cabealho"/>
    </w:pP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B190B" w14:textId="586D2554" w:rsidR="006B58CF" w:rsidRDefault="006B58CF">
    <w:pPr>
      <w:pStyle w:val="Cabealho"/>
    </w:pP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861A4" w14:textId="6E3DFECD" w:rsidR="00D96286" w:rsidRDefault="00D96286" w:rsidP="00D53ACC">
    <w:pPr>
      <w:pStyle w:val="Cabealho"/>
      <w:tabs>
        <w:tab w:val="clear" w:pos="8504"/>
        <w:tab w:val="left" w:pos="13020"/>
      </w:tabs>
      <w:ind w:left="-993"/>
      <w:rPr>
        <w:rFonts w:ascii="Calibri Light" w:hAnsi="Calibri Light" w:cs="Calibri Light"/>
        <w:b/>
        <w:color w:val="FFFFFF"/>
        <w:szCs w:val="20"/>
      </w:rPr>
    </w:pPr>
  </w:p>
  <w:p w14:paraId="6ED129E3" w14:textId="50BD4A4A" w:rsidR="006B58CF" w:rsidRPr="00D96286" w:rsidRDefault="00D96286" w:rsidP="00D53ACC">
    <w:pPr>
      <w:pStyle w:val="Cabealho"/>
      <w:tabs>
        <w:tab w:val="clear" w:pos="8504"/>
        <w:tab w:val="left" w:pos="13020"/>
      </w:tabs>
      <w:ind w:left="-993"/>
      <w:rPr>
        <w:rFonts w:ascii="Calibri Light" w:hAnsi="Calibri Light" w:cs="Calibri Light"/>
        <w:b/>
        <w:color w:val="FFFFFF"/>
        <w:sz w:val="28"/>
        <w:szCs w:val="24"/>
      </w:rPr>
    </w:pPr>
    <w:r w:rsidRPr="00D96286">
      <w:rPr>
        <w:rFonts w:ascii="Calibri Light" w:hAnsi="Calibri Light" w:cs="Calibri Light"/>
        <w:noProof/>
        <w:color w:val="FFFFFF"/>
        <w:sz w:val="20"/>
        <w:szCs w:val="24"/>
      </w:rPr>
      <w:drawing>
        <wp:anchor distT="0" distB="0" distL="114300" distR="114300" simplePos="0" relativeHeight="251658269" behindDoc="0" locked="0" layoutInCell="1" allowOverlap="1" wp14:anchorId="5D250B53" wp14:editId="7EA34A46">
          <wp:simplePos x="0" y="0"/>
          <wp:positionH relativeFrom="margin">
            <wp:align>right</wp:align>
          </wp:positionH>
          <wp:positionV relativeFrom="paragraph">
            <wp:posOffset>21265</wp:posOffset>
          </wp:positionV>
          <wp:extent cx="819150" cy="395605"/>
          <wp:effectExtent l="0" t="0" r="0" b="4445"/>
          <wp:wrapSquare wrapText="bothSides"/>
          <wp:docPr id="54" name="Imagem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540A11" w:rsidRPr="00D96286">
      <w:rPr>
        <w:rFonts w:ascii="Calibri Light" w:hAnsi="Calibri Light" w:cs="Calibri Light"/>
        <w:noProof/>
        <w:color w:val="FFFFFF"/>
        <w:sz w:val="20"/>
        <w:szCs w:val="24"/>
      </w:rPr>
      <mc:AlternateContent>
        <mc:Choice Requires="wps">
          <w:drawing>
            <wp:anchor distT="0" distB="0" distL="114300" distR="114300" simplePos="0" relativeHeight="251658241" behindDoc="1" locked="0" layoutInCell="1" allowOverlap="1" wp14:anchorId="2B8D0C7E" wp14:editId="6728C2F4">
              <wp:simplePos x="0" y="0"/>
              <wp:positionH relativeFrom="page">
                <wp:align>left</wp:align>
              </wp:positionH>
              <wp:positionV relativeFrom="topMargin">
                <wp:align>bottom</wp:align>
              </wp:positionV>
              <wp:extent cx="10800000" cy="900000"/>
              <wp:effectExtent l="0" t="0" r="1905" b="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747C7349" w14:textId="18210A89" w:rsidR="006B58CF" w:rsidRDefault="003272BD" w:rsidP="00D53ACC">
                          <w:pPr>
                            <w:tabs>
                              <w:tab w:val="left" w:pos="10632"/>
                            </w:tabs>
                          </w:pPr>
                          <w:r>
                            <w:tab/>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2B8D0C7E" id="Retângulo 2" o:spid="_x0000_s1043" style="position:absolute;left:0;text-align:left;margin-left:0;margin-top:0;width:850.4pt;height:70.85pt;z-index:-251658239;visibility:visible;mso-wrap-style:square;mso-width-percent:0;mso-height-percent:0;mso-wrap-distance-left:9pt;mso-wrap-distance-top:0;mso-wrap-distance-right:9pt;mso-wrap-distance-bottom:0;mso-position-horizontal:lef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e5OMgIAAIIEAAAOAAAAZHJzL2Uyb0RvYy54bWysVEtv2zAMvg/YfxB0X2xnydoYcYokRYcB&#10;3QPohp1lWbaF2aJGKXGyXz9KTtJgvQzDfBBEUnx8H0kv7w59x/YKnQZT8GyScqaMhEqbpuDfvj68&#10;ueXMeWEq0YFRBT8qx+9Wr18tB5urKbTQVQoZBTEuH2zBW+9tniROtqoXbgJWGTLWgL3wJGKTVCgG&#10;it53yTRN3yUDYGURpHKOtPejka9i/LpW0n+ua6c86wpOtfl4YjzLcCarpcgbFLbV8lSG+IcqeqEN&#10;Jb2EuhdesB3qF6F6LREc1H4ioU+grrVUEQOhydI/0Dy1wqqIhchx9kKT+39h5af9k/2CoXRnH0H+&#10;cMzAthWmUWtEGFolKkqXBaKSwbr84hAER66sHD5CRa0VOw+Rg0ONfQhI6NghUn28UK0OnklSZult&#10;Gj7OJBkX4z3kEPnZ3aLz7xX0LFwKjtTLGF7sH50fn56fnJivHnTXMQT/Xfs2khcqj0ZHPuOFWSBA&#10;aVQ7bMpth2wvwnik8+16EYFSH93167ex1KD5W49sRPTCZT7bbNabqyQEuDkX12nDiPlQHXNSdKo6&#10;Mx8HK8ILETsTTgMB7khE0MT2hI6E4Xe5P5QHpkOEm5AuqEqojtQwIiimoLWlSwv4i7OBVqDg7udO&#10;oOKs+2CIo0U2m4WdicJsfjMlAa8t5bVFGEmhCi49ckIRhK0fN21nUTct5RqbYWBNo1Lr2MTnuk4I&#10;aNDjGJyWMmzStRxfPf86Vr8BAAD//wMAUEsDBBQABgAIAAAAIQBOIR/S3QAAAAYBAAAPAAAAZHJz&#10;L2Rvd25yZXYueG1sTI9BS8NAEIXvgv9hGcGb3a2URtJsihaKiAexFvG4zU43sdnZkN028d879VIv&#10;wwzv8eZ7xXL0rThhH5tAGqYTBQKpCrYhp2H7sb57ABGTIWvaQKjhByMsy+urwuQ2DPSOp01ygkMo&#10;5kZDnVKXSxmrGr2Jk9AhsbYPvTeJz95J25uBw30r75WaS28a4g+16XBVY3XYHL2G9TabH4bP+Fo/&#10;u+/saTXMXtzbl9a3N+PjAkTCMV3McMZndCiZaReOZKNoNXCR9DfPWqYU99jxNptmIMtC/scvfwEA&#10;AP//AwBQSwECLQAUAAYACAAAACEAtoM4kv4AAADhAQAAEwAAAAAAAAAAAAAAAAAAAAAAW0NvbnRl&#10;bnRfVHlwZXNdLnhtbFBLAQItABQABgAIAAAAIQA4/SH/1gAAAJQBAAALAAAAAAAAAAAAAAAAAC8B&#10;AABfcmVscy8ucmVsc1BLAQItABQABgAIAAAAIQB6me5OMgIAAIIEAAAOAAAAAAAAAAAAAAAAAC4C&#10;AABkcnMvZTJvRG9jLnhtbFBLAQItABQABgAIAAAAIQBOIR/S3QAAAAYBAAAPAAAAAAAAAAAAAAAA&#10;AIwEAABkcnMvZG93bnJldi54bWxQSwUGAAAAAAQABADzAAAAlgUAAAAA&#10;" fillcolor="#005ca9" stroked="f" strokeweight="1pt">
              <v:fill color2="#54bbab" rotate="t" angle="90" colors="0 #005ca9;19661f #005ca9;1 #54bbab" focus="100%" type="gradient"/>
              <v:textbox>
                <w:txbxContent>
                  <w:p w14:paraId="747C7349" w14:textId="18210A89" w:rsidR="006B58CF" w:rsidRDefault="003272BD" w:rsidP="00D53ACC">
                    <w:pPr>
                      <w:tabs>
                        <w:tab w:val="left" w:pos="10632"/>
                      </w:tabs>
                    </w:pPr>
                    <w:r>
                      <w:tab/>
                    </w:r>
                  </w:p>
                </w:txbxContent>
              </v:textbox>
              <w10:wrap anchorx="page" anchory="margin"/>
            </v:rect>
          </w:pict>
        </mc:Fallback>
      </mc:AlternateContent>
    </w:r>
    <w:r w:rsidR="006B58CF" w:rsidRPr="00D96286">
      <w:rPr>
        <w:rFonts w:ascii="Calibri Light" w:hAnsi="Calibri Light" w:cs="Calibri Light"/>
        <w:b/>
        <w:color w:val="FFFFFF"/>
        <w:sz w:val="24"/>
      </w:rPr>
      <w:t>3</w:t>
    </w:r>
    <w:r w:rsidR="00CD1087">
      <w:rPr>
        <w:rFonts w:ascii="Calibri Light" w:hAnsi="Calibri Light" w:cs="Calibri Light"/>
        <w:b/>
        <w:color w:val="FFFFFF"/>
        <w:sz w:val="24"/>
      </w:rPr>
      <w:t>0</w:t>
    </w:r>
    <w:r w:rsidR="006B58CF" w:rsidRPr="00D96286">
      <w:rPr>
        <w:rFonts w:ascii="Calibri Light" w:hAnsi="Calibri Light" w:cs="Calibri Light"/>
        <w:b/>
        <w:color w:val="FFFFFF"/>
        <w:sz w:val="24"/>
      </w:rPr>
      <w:t xml:space="preserve"> de</w:t>
    </w:r>
    <w:r w:rsidR="00097C79">
      <w:rPr>
        <w:rFonts w:ascii="Calibri Light" w:hAnsi="Calibri Light" w:cs="Calibri Light"/>
        <w:b/>
        <w:color w:val="FFFFFF"/>
        <w:sz w:val="24"/>
      </w:rPr>
      <w:t xml:space="preserve"> </w:t>
    </w:r>
    <w:r w:rsidR="00874218">
      <w:rPr>
        <w:rFonts w:ascii="Calibri Light" w:hAnsi="Calibri Light" w:cs="Calibri Light"/>
        <w:b/>
        <w:color w:val="FFFFFF"/>
        <w:sz w:val="24"/>
      </w:rPr>
      <w:t>setembr</w:t>
    </w:r>
    <w:r w:rsidR="00A74302">
      <w:rPr>
        <w:rFonts w:ascii="Calibri Light" w:hAnsi="Calibri Light" w:cs="Calibri Light"/>
        <w:b/>
        <w:color w:val="FFFFFF"/>
        <w:sz w:val="24"/>
      </w:rPr>
      <w:t>o</w:t>
    </w:r>
    <w:r w:rsidR="006B58CF" w:rsidRPr="00D96286">
      <w:rPr>
        <w:rFonts w:ascii="Calibri Light" w:hAnsi="Calibri Light" w:cs="Calibri Light"/>
        <w:b/>
        <w:color w:val="FFFFFF"/>
        <w:sz w:val="24"/>
      </w:rPr>
      <w:t xml:space="preserve"> de 202</w:t>
    </w:r>
    <w:r w:rsidR="00A74302">
      <w:rPr>
        <w:rFonts w:ascii="Calibri Light" w:hAnsi="Calibri Light" w:cs="Calibri Light"/>
        <w:b/>
        <w:color w:val="FFFFFF"/>
        <w:sz w:val="24"/>
      </w:rPr>
      <w:t>4</w:t>
    </w:r>
    <w:r w:rsidR="006B58CF" w:rsidRPr="00D96286">
      <w:rPr>
        <w:rFonts w:ascii="Calibri Light" w:hAnsi="Calibri Light" w:cs="Calibri Light"/>
        <w:b/>
        <w:color w:val="FFFFFF"/>
        <w:sz w:val="24"/>
      </w:rPr>
      <w:br/>
      <w:t>Notas explicativas às demonstrações contábeis</w:t>
    </w:r>
  </w:p>
  <w:p w14:paraId="6940CB18" w14:textId="1EDCEFE6" w:rsidR="006B58CF" w:rsidRDefault="006B58CF" w:rsidP="00D53ACC">
    <w:pPr>
      <w:pStyle w:val="Cabealho"/>
      <w:ind w:left="-993"/>
    </w:pPr>
    <w:r w:rsidRPr="00F50F9B">
      <w:rPr>
        <w:rFonts w:ascii="Calibri Light" w:hAnsi="Calibri Light" w:cs="Calibri Light"/>
        <w:color w:val="FFFFFF"/>
        <w:sz w:val="20"/>
        <w:szCs w:val="24"/>
      </w:rPr>
      <w:t>Em milhares de reais, exceto quando indicado de outra forma</w:t>
    </w:r>
  </w:p>
  <w:p w14:paraId="75BC4BA1" w14:textId="77777777" w:rsidR="006B58CF" w:rsidRDefault="006B58CF">
    <w:pPr>
      <w:pStyle w:val="Cabealho"/>
    </w:pP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6FB40" w14:textId="326E9C41" w:rsidR="006B58CF" w:rsidRDefault="006B58CF">
    <w:pPr>
      <w:pStyle w:val="Cabealho"/>
    </w:pP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AE5A3" w14:textId="47C83B6E" w:rsidR="006B58CF" w:rsidRDefault="006B58CF">
    <w:pPr>
      <w:pStyle w:val="Cabealho"/>
    </w:pP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3DA3E" w14:textId="679CB9EF" w:rsidR="00214A6C" w:rsidRDefault="00214A6C" w:rsidP="004F35B5">
    <w:pPr>
      <w:pStyle w:val="Cabealho"/>
      <w:tabs>
        <w:tab w:val="clear" w:pos="8504"/>
        <w:tab w:val="left" w:pos="13020"/>
      </w:tabs>
      <w:ind w:left="-993"/>
      <w:rPr>
        <w:rFonts w:ascii="Calibri Light" w:hAnsi="Calibri Light" w:cs="Calibri Light"/>
        <w:b/>
        <w:color w:val="FFFFFF"/>
        <w:szCs w:val="20"/>
      </w:rPr>
    </w:pPr>
    <w:r w:rsidRPr="00214A6C">
      <w:rPr>
        <w:rFonts w:ascii="Calibri Light" w:hAnsi="Calibri Light" w:cs="Calibri Light"/>
        <w:noProof/>
        <w:color w:val="FFFFFF"/>
        <w:sz w:val="20"/>
        <w:szCs w:val="24"/>
      </w:rPr>
      <w:drawing>
        <wp:anchor distT="0" distB="0" distL="114300" distR="114300" simplePos="0" relativeHeight="251658270" behindDoc="0" locked="0" layoutInCell="1" allowOverlap="1" wp14:anchorId="5335A83A" wp14:editId="67581C94">
          <wp:simplePos x="0" y="0"/>
          <wp:positionH relativeFrom="margin">
            <wp:align>right</wp:align>
          </wp:positionH>
          <wp:positionV relativeFrom="paragraph">
            <wp:posOffset>170815</wp:posOffset>
          </wp:positionV>
          <wp:extent cx="819150" cy="395605"/>
          <wp:effectExtent l="0" t="0" r="0" b="4445"/>
          <wp:wrapSquare wrapText="bothSides"/>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p>
  <w:p w14:paraId="2439F3B4" w14:textId="1924FCC1" w:rsidR="006B58CF" w:rsidRPr="00214A6C" w:rsidRDefault="004173B9" w:rsidP="004F35B5">
    <w:pPr>
      <w:pStyle w:val="Cabealho"/>
      <w:tabs>
        <w:tab w:val="clear" w:pos="8504"/>
        <w:tab w:val="left" w:pos="13020"/>
      </w:tabs>
      <w:ind w:left="-993"/>
      <w:rPr>
        <w:rFonts w:ascii="Calibri Light" w:hAnsi="Calibri Light" w:cs="Calibri Light"/>
        <w:b/>
        <w:color w:val="FFFFFF"/>
        <w:sz w:val="28"/>
        <w:szCs w:val="24"/>
      </w:rPr>
    </w:pPr>
    <w:r w:rsidRPr="00214A6C">
      <w:rPr>
        <w:rFonts w:ascii="Calibri Light" w:hAnsi="Calibri Light" w:cs="Calibri Light"/>
        <w:noProof/>
        <w:color w:val="FFFFFF"/>
        <w:sz w:val="20"/>
        <w:szCs w:val="24"/>
      </w:rPr>
      <mc:AlternateContent>
        <mc:Choice Requires="wps">
          <w:drawing>
            <wp:anchor distT="0" distB="0" distL="114300" distR="114300" simplePos="0" relativeHeight="251658240" behindDoc="1" locked="0" layoutInCell="1" allowOverlap="1" wp14:anchorId="4C83AA96" wp14:editId="53CDCE5F">
              <wp:simplePos x="0" y="0"/>
              <wp:positionH relativeFrom="page">
                <wp:align>right</wp:align>
              </wp:positionH>
              <wp:positionV relativeFrom="topMargin">
                <wp:align>bottom</wp:align>
              </wp:positionV>
              <wp:extent cx="7560000" cy="900000"/>
              <wp:effectExtent l="0" t="0" r="3175" b="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244603E3" w14:textId="77777777" w:rsidR="006B58CF" w:rsidRDefault="006B58CF" w:rsidP="000F1F61">
                          <w:pPr>
                            <w:tabs>
                              <w:tab w:val="left" w:pos="10632"/>
                            </w:tabs>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4C83AA96" id="Retângulo 6" o:spid="_x0000_s1044" style="position:absolute;left:0;text-align:left;margin-left:544.1pt;margin-top:0;width:595.3pt;height:70.85pt;z-index:-251658240;visibility:visible;mso-wrap-style:square;mso-width-percent:0;mso-height-percent:0;mso-wrap-distance-left:9pt;mso-wrap-distance-top:0;mso-wrap-distance-right:9pt;mso-wrap-distance-bottom:0;mso-position-horizontal:righ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n6CNQIAAIEEAAAOAAAAZHJzL2Uyb0RvYy54bWysVE1v2zAMvQ/YfxB0X+xkSdsYcYokRYcB&#10;3QfQDTvLsmwLs0WNUmJ3v76UnKTBehmG5SCIpPnI9yhmdTt0LTsodBpMzqeTlDNlJJTa1Dn//u3+&#10;3Q1nzgtTihaMyvmTcvx2/fbNqreZmkEDbamQEYhxWW9z3nhvsyRxslGdcBOwylCwAuyEJxPrpETR&#10;E3rXJrM0vUp6wNIiSOUcee/GIF9H/KpS0n+pKqc8a3NOvfl4YjyLcCbrlchqFLbR8tiG+IcuOqEN&#10;FT1D3Qkv2B71K6hOSwQHlZ9I6BKoKi1V5EBspukfbB4bYVXkQuI4e5bJ/T9Y+fnwaL9iaN3ZB5A/&#10;HTOwa4Sp1QYR+kaJkspNg1BJb112TgiGo1RW9J+gpNGKvYeowVBhFwCJHRui1E9nqdXgmSTn9eIq&#10;pR9nkmLLcI2zSER2yrbo/AcFHQuXnCONMqKLw4PzoRuRnT45Cl/e67ZlCP6H9k3ULjQeg45yxguz&#10;QHzS6HZYF7sW2UGE15Eudptl5EljdJdfv4/tBc/fZkxHRq9SFvPtdrO9KEIs6lNzrTaMhA/dMSdF&#10;q8qT8PFdRXoBsTXhNBDojkIET5xOGEh4+y7zQzEwHRBuQrngKqB8onmRQLEEbS1dGsDfnPW0ATl3&#10;v/YCFWftR0MaLafzeViZaMwX1zMy8DJSXEaEkQSVc+mRE4tg7Py4aHuLum6o1jgMAxt6KZWOQ3zp&#10;68iA3nmc7XEnwyJd2vGrl3+O9TMAAAD//wMAUEsDBBQABgAIAAAAIQAHSEr43gAAAAYBAAAPAAAA&#10;ZHJzL2Rvd25yZXYueG1sTI9BS8NAEIXvQv/DMgVvdhMpicZsSlsoIh7EWsTjNjvuxmZnQ3bbxH/f&#10;bS96Gd7whve+KRejbdkJe984EpDOEmBItVMNaQG7j83dAzAfJCnZOkIBv+hhUU1uSlkoN9A7nrZB&#10;sxhCvpACTAhdwbmvDVrpZ65Dit63660Mce01V70cYrht+X2SZNzKhmKDkR2uDdaH7dEK2Ozy7DB8&#10;+lfzrH/y1XqYv+i3LyFup+PyCVjAMfwdwwU/okMVmfbuSMqzVkB8JFznxUsfkwzYPqp5mgOvSv4f&#10;vzoDAAD//wMAUEsBAi0AFAAGAAgAAAAhALaDOJL+AAAA4QEAABMAAAAAAAAAAAAAAAAAAAAAAFtD&#10;b250ZW50X1R5cGVzXS54bWxQSwECLQAUAAYACAAAACEAOP0h/9YAAACUAQAACwAAAAAAAAAAAAAA&#10;AAAvAQAAX3JlbHMvLnJlbHNQSwECLQAUAAYACAAAACEA94p+gjUCAACBBAAADgAAAAAAAAAAAAAA&#10;AAAuAgAAZHJzL2Uyb0RvYy54bWxQSwECLQAUAAYACAAAACEAB0hK+N4AAAAGAQAADwAAAAAAAAAA&#10;AAAAAACPBAAAZHJzL2Rvd25yZXYueG1sUEsFBgAAAAAEAAQA8wAAAJoFAAAAAA==&#10;" fillcolor="#005ca9" stroked="f" strokeweight="1pt">
              <v:fill color2="#54bbab" rotate="t" angle="90" colors="0 #005ca9;19661f #005ca9;1 #54bbab" focus="100%" type="gradient"/>
              <v:textbox>
                <w:txbxContent>
                  <w:p w14:paraId="244603E3" w14:textId="77777777" w:rsidR="006B58CF" w:rsidRDefault="006B58CF" w:rsidP="000F1F61">
                    <w:pPr>
                      <w:tabs>
                        <w:tab w:val="left" w:pos="10632"/>
                      </w:tabs>
                      <w:ind w:left="7080" w:firstLine="2559"/>
                    </w:pPr>
                  </w:p>
                </w:txbxContent>
              </v:textbox>
              <w10:wrap anchorx="page" anchory="margin"/>
            </v:rect>
          </w:pict>
        </mc:Fallback>
      </mc:AlternateContent>
    </w:r>
    <w:r w:rsidR="006B58CF" w:rsidRPr="00214A6C">
      <w:rPr>
        <w:rFonts w:ascii="Calibri Light" w:hAnsi="Calibri Light" w:cs="Calibri Light"/>
        <w:b/>
        <w:color w:val="FFFFFF"/>
        <w:sz w:val="24"/>
      </w:rPr>
      <w:t>3</w:t>
    </w:r>
    <w:r w:rsidR="00CD1087">
      <w:rPr>
        <w:rFonts w:ascii="Calibri Light" w:hAnsi="Calibri Light" w:cs="Calibri Light"/>
        <w:b/>
        <w:color w:val="FFFFFF"/>
        <w:sz w:val="24"/>
      </w:rPr>
      <w:t>0</w:t>
    </w:r>
    <w:r w:rsidR="006B58CF" w:rsidRPr="00214A6C">
      <w:rPr>
        <w:rFonts w:ascii="Calibri Light" w:hAnsi="Calibri Light" w:cs="Calibri Light"/>
        <w:b/>
        <w:color w:val="FFFFFF"/>
        <w:sz w:val="24"/>
      </w:rPr>
      <w:t xml:space="preserve"> de </w:t>
    </w:r>
    <w:r w:rsidR="00F825C7">
      <w:rPr>
        <w:rFonts w:ascii="Calibri Light" w:hAnsi="Calibri Light" w:cs="Calibri Light"/>
        <w:b/>
        <w:color w:val="FFFFFF"/>
        <w:sz w:val="24"/>
      </w:rPr>
      <w:t>setembr</w:t>
    </w:r>
    <w:r w:rsidR="00A74302">
      <w:rPr>
        <w:rFonts w:ascii="Calibri Light" w:hAnsi="Calibri Light" w:cs="Calibri Light"/>
        <w:b/>
        <w:color w:val="FFFFFF"/>
        <w:sz w:val="24"/>
      </w:rPr>
      <w:t>o</w:t>
    </w:r>
    <w:r w:rsidR="006B58CF" w:rsidRPr="00214A6C">
      <w:rPr>
        <w:rFonts w:ascii="Calibri Light" w:hAnsi="Calibri Light" w:cs="Calibri Light"/>
        <w:b/>
        <w:color w:val="FFFFFF"/>
        <w:sz w:val="24"/>
      </w:rPr>
      <w:t xml:space="preserve"> de 202</w:t>
    </w:r>
    <w:r w:rsidR="00A74302">
      <w:rPr>
        <w:rFonts w:ascii="Calibri Light" w:hAnsi="Calibri Light" w:cs="Calibri Light"/>
        <w:b/>
        <w:color w:val="FFFFFF"/>
        <w:sz w:val="24"/>
      </w:rPr>
      <w:t>4</w:t>
    </w:r>
    <w:r w:rsidR="006B58CF" w:rsidRPr="00214A6C">
      <w:rPr>
        <w:rFonts w:ascii="Calibri Light" w:hAnsi="Calibri Light" w:cs="Calibri Light"/>
        <w:b/>
        <w:color w:val="FFFFFF"/>
        <w:sz w:val="24"/>
      </w:rPr>
      <w:br/>
      <w:t>Notas explicativas às demonstrações contábeis</w:t>
    </w:r>
  </w:p>
  <w:p w14:paraId="5E46F630" w14:textId="7777777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64EB4" w14:textId="4BC21C32" w:rsidR="006B58CF" w:rsidRDefault="006B58CF">
    <w:pPr>
      <w:pStyle w:val="Cabealho"/>
    </w:pPr>
  </w:p>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6FAF9" w14:textId="5B64DEE7" w:rsidR="006B58CF" w:rsidRDefault="006B58CF">
    <w:pPr>
      <w:pStyle w:val="Cabealh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B4277" w14:textId="3EC11711" w:rsidR="006B58CF" w:rsidRDefault="006B58CF">
    <w:pPr>
      <w:pStyle w:val="Cabealh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4466C" w14:textId="109EBF85" w:rsidR="00FD37B6" w:rsidRDefault="00CF37EF" w:rsidP="00FD37B6">
    <w:pPr>
      <w:pStyle w:val="Cabealho"/>
      <w:tabs>
        <w:tab w:val="clear" w:pos="8504"/>
        <w:tab w:val="left" w:pos="13020"/>
      </w:tabs>
      <w:ind w:left="-993"/>
      <w:rPr>
        <w:rFonts w:ascii="Calibri Light" w:hAnsi="Calibri Light" w:cs="Calibri Light"/>
        <w:b/>
        <w:color w:val="FFFFFF"/>
        <w:szCs w:val="20"/>
      </w:rPr>
    </w:pPr>
    <w:r w:rsidRPr="00336324">
      <w:rPr>
        <w:rFonts w:ascii="Calibri Light" w:hAnsi="Calibri Light" w:cs="Calibri Light"/>
        <w:noProof/>
        <w:color w:val="FFFFFF"/>
        <w:sz w:val="20"/>
        <w:szCs w:val="24"/>
      </w:rPr>
      <mc:AlternateContent>
        <mc:Choice Requires="wps">
          <w:drawing>
            <wp:anchor distT="0" distB="0" distL="114300" distR="114300" simplePos="0" relativeHeight="251658273" behindDoc="1" locked="0" layoutInCell="1" allowOverlap="1" wp14:anchorId="41C1664B" wp14:editId="5E4A372A">
              <wp:simplePos x="0" y="0"/>
              <wp:positionH relativeFrom="page">
                <wp:align>left</wp:align>
              </wp:positionH>
              <wp:positionV relativeFrom="topMargin">
                <wp:posOffset>18415</wp:posOffset>
              </wp:positionV>
              <wp:extent cx="7560000" cy="900000"/>
              <wp:effectExtent l="0" t="0" r="3175" b="0"/>
              <wp:wrapNone/>
              <wp:docPr id="10" name="Retângu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7B9F412D" w14:textId="77777777" w:rsidR="00FD37B6" w:rsidRDefault="00FD37B6" w:rsidP="00FD37B6">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41C1664B" id="Retângulo 10" o:spid="_x0000_s1027" style="position:absolute;left:0;text-align:left;margin-left:0;margin-top:1.45pt;width:595.3pt;height:70.85pt;z-index:-251658207;visibility:visible;mso-wrap-style:square;mso-width-percent:0;mso-height-percent:0;mso-wrap-distance-left:9pt;mso-wrap-distance-top:0;mso-wrap-distance-right:9pt;mso-wrap-distance-bottom:0;mso-position-horizontal:left;mso-position-horizontal-relative:page;mso-position-vertical:absolute;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fJcMgIAAIAEAAAOAAAAZHJzL2Uyb0RvYy54bWysVE1v2zAMvQ/YfxB0X+xkSbsYcYokRYcB&#10;3QfQDTvLsmwLs0WNUmJnv36UnKTBehmG+SCIpPjE9yh6dTd0LTsodBpMzqeTlDNlJJTa1Dn/9vXh&#10;zTvOnBemFC0YlfOjcvxu/frVqreZmkEDbamQEYhxWW9z3nhvsyRxslGdcBOwylCwAuyEJxPrpETR&#10;E3rXJrM0vUl6wNIiSOUcee/HIF9H/KpS0n+uKqc8a3NOtfm4YlyLsCbrlchqFLbR8lSG+IcqOqEN&#10;XXqBuhdesD3qF1CdlggOKj+R0CVQVVqqyIHYTNM/2Dw1wqrIhcRx9iKT+3+w8tPhyX7BULqzjyB/&#10;OGZg1whTqw0i9I0SJV03DUIlvXXZJSEYjlJZ0X+Eklor9h6iBkOFXQAkdmyIUh8vUqvBM0nO28VN&#10;Sh9nkmLLsI29SER2zrbo/HsFHQubnCO1MqKLw6PzoRqRnY+chC8fdNsyBP9d+yZqFwqPQUc544ZZ&#10;ID5pdDusi12L7CDC60gXu80y8qQ2uuvTb2N5wfO3GdOR0YuUxXy73WyvLiEW9bm4VhtGwofqmJOi&#10;VeVZ+PiuIr2A2JqwGgh0RyGCJ3YnNCS8fZf5oRiYPiMETwHlkdpF+sQbaGhp0wD+4qynAci5+7kX&#10;qDhrPxiSaDmdz8PERGO+uJ2RgdeR4joijCSonEuPnEgEY+fHOdtb1HVDd429MLChh1Lp2MPnuk4E&#10;6JnH1p5GMszRtR1PPf841r8BAAD//wMAUEsDBBQABgAIAAAAIQD6YUDK3wAAAAcBAAAPAAAAZHJz&#10;L2Rvd25yZXYueG1sTI/BbsIwEETvlfgHa5F6Kw4oCiXEQYCEqqqHCooqjibe2inxOooNSf++5tTe&#10;djSjmbfFarANu2Hna0cCppMEGFLlVE1awPFj9/QMzAdJSjaOUMAPeliVo4dC5sr1tMfbIWgWS8jn&#10;UoAJoc0595VBK/3EtUjR+3KdlSHKTnPVyT6W24bPkiTjVtYUF4xscWuwuhyuVsDuOM8u/ad/My/6&#10;e77Z9umrfj8J8Tge1ktgAYfwF4Y7fkSHMjKd3ZWUZ42A+EgQMFsAu5vTRZIBO8crTTPgZcH/85e/&#10;AAAA//8DAFBLAQItABQABgAIAAAAIQC2gziS/gAAAOEBAAATAAAAAAAAAAAAAAAAAAAAAABbQ29u&#10;dGVudF9UeXBlc10ueG1sUEsBAi0AFAAGAAgAAAAhADj9If/WAAAAlAEAAAsAAAAAAAAAAAAAAAAA&#10;LwEAAF9yZWxzLy5yZWxzUEsBAi0AFAAGAAgAAAAhABhp8lwyAgAAgAQAAA4AAAAAAAAAAAAAAAAA&#10;LgIAAGRycy9lMm9Eb2MueG1sUEsBAi0AFAAGAAgAAAAhAPphQMrfAAAABwEAAA8AAAAAAAAAAAAA&#10;AAAAjAQAAGRycy9kb3ducmV2LnhtbFBLBQYAAAAABAAEAPMAAACYBQAAAAA=&#10;" fillcolor="#005ca9" stroked="f" strokeweight="1pt">
              <v:fill color2="#54bbab" rotate="t" angle="90" colors="0 #005ca9;19661f #005ca9;1 #54bbab" focus="100%" type="gradient"/>
              <v:textbox>
                <w:txbxContent>
                  <w:p w14:paraId="7B9F412D" w14:textId="77777777" w:rsidR="00FD37B6" w:rsidRDefault="00FD37B6" w:rsidP="00FD37B6">
                    <w:pPr>
                      <w:ind w:left="7080" w:firstLine="2559"/>
                    </w:pPr>
                  </w:p>
                </w:txbxContent>
              </v:textbox>
              <w10:wrap anchorx="page" anchory="margin"/>
            </v:rect>
          </w:pict>
        </mc:Fallback>
      </mc:AlternateContent>
    </w:r>
  </w:p>
  <w:p w14:paraId="7E5E6670" w14:textId="44D4905B" w:rsidR="00FD37B6" w:rsidRPr="00F50F9B" w:rsidRDefault="00FD37B6" w:rsidP="00FD37B6">
    <w:pPr>
      <w:pStyle w:val="Cabealho"/>
      <w:tabs>
        <w:tab w:val="clear" w:pos="8504"/>
        <w:tab w:val="left" w:pos="13020"/>
      </w:tabs>
      <w:ind w:left="-993"/>
      <w:rPr>
        <w:rFonts w:ascii="Calibri Light" w:hAnsi="Calibri Light" w:cs="Calibri Light"/>
        <w:b/>
        <w:color w:val="FFFFFF"/>
        <w:sz w:val="24"/>
      </w:rPr>
    </w:pPr>
    <w:r w:rsidRPr="00336324">
      <w:rPr>
        <w:rFonts w:ascii="Calibri Light" w:hAnsi="Calibri Light" w:cs="Calibri Light"/>
        <w:noProof/>
        <w:color w:val="FFFFFF"/>
        <w:sz w:val="20"/>
        <w:szCs w:val="24"/>
      </w:rPr>
      <w:drawing>
        <wp:anchor distT="0" distB="0" distL="114300" distR="114300" simplePos="0" relativeHeight="251658274" behindDoc="0" locked="0" layoutInCell="1" allowOverlap="1" wp14:anchorId="61063E10" wp14:editId="3844BD2B">
          <wp:simplePos x="0" y="0"/>
          <wp:positionH relativeFrom="margin">
            <wp:align>right</wp:align>
          </wp:positionH>
          <wp:positionV relativeFrom="paragraph">
            <wp:posOffset>10071</wp:posOffset>
          </wp:positionV>
          <wp:extent cx="819150" cy="395605"/>
          <wp:effectExtent l="0" t="0" r="0" b="4445"/>
          <wp:wrapSquare wrapText="bothSides"/>
          <wp:docPr id="20" name="Image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336324">
      <w:rPr>
        <w:rFonts w:ascii="Calibri Light" w:hAnsi="Calibri Light" w:cs="Calibri Light"/>
        <w:b/>
        <w:color w:val="FFFFFF"/>
        <w:sz w:val="24"/>
      </w:rPr>
      <w:t>3</w:t>
    </w:r>
    <w:r w:rsidR="00AB1790">
      <w:rPr>
        <w:rFonts w:ascii="Calibri Light" w:hAnsi="Calibri Light" w:cs="Calibri Light"/>
        <w:b/>
        <w:color w:val="FFFFFF"/>
        <w:sz w:val="24"/>
      </w:rPr>
      <w:t>0</w:t>
    </w:r>
    <w:r w:rsidRPr="00336324">
      <w:rPr>
        <w:rFonts w:ascii="Calibri Light" w:hAnsi="Calibri Light" w:cs="Calibri Light"/>
        <w:b/>
        <w:color w:val="FFFFFF"/>
        <w:sz w:val="24"/>
      </w:rPr>
      <w:t xml:space="preserve"> de </w:t>
    </w:r>
    <w:r w:rsidR="00487083">
      <w:rPr>
        <w:rFonts w:ascii="Calibri Light" w:hAnsi="Calibri Light" w:cs="Calibri Light"/>
        <w:b/>
        <w:color w:val="FFFFFF"/>
        <w:sz w:val="24"/>
      </w:rPr>
      <w:t>setembr</w:t>
    </w:r>
    <w:r>
      <w:rPr>
        <w:rFonts w:ascii="Calibri Light" w:hAnsi="Calibri Light" w:cs="Calibri Light"/>
        <w:b/>
        <w:color w:val="FFFFFF"/>
        <w:sz w:val="24"/>
      </w:rPr>
      <w:t>o</w:t>
    </w:r>
    <w:r w:rsidRPr="00336324">
      <w:rPr>
        <w:rFonts w:ascii="Calibri Light" w:hAnsi="Calibri Light" w:cs="Calibri Light"/>
        <w:b/>
        <w:color w:val="FFFFFF"/>
        <w:sz w:val="24"/>
      </w:rPr>
      <w:t xml:space="preserve"> de 202</w:t>
    </w:r>
    <w:r>
      <w:rPr>
        <w:rFonts w:ascii="Calibri Light" w:hAnsi="Calibri Light" w:cs="Calibri Light"/>
        <w:b/>
        <w:color w:val="FFFFFF"/>
        <w:sz w:val="24"/>
      </w:rPr>
      <w:t>4</w:t>
    </w:r>
    <w:r w:rsidRPr="00336324">
      <w:rPr>
        <w:rFonts w:ascii="Calibri Light" w:hAnsi="Calibri Light" w:cs="Calibri Light"/>
        <w:b/>
        <w:color w:val="FFFFFF"/>
        <w:sz w:val="24"/>
      </w:rPr>
      <w:br/>
    </w:r>
    <w:r>
      <w:rPr>
        <w:rFonts w:ascii="Calibri Light" w:hAnsi="Calibri Light" w:cs="Calibri Light"/>
        <w:b/>
        <w:color w:val="FFFFFF"/>
        <w:sz w:val="24"/>
      </w:rPr>
      <w:t>Balanço Patrimonial</w:t>
    </w:r>
  </w:p>
  <w:p w14:paraId="068CC24A" w14:textId="77777777" w:rsidR="00FD37B6" w:rsidRPr="00F50F9B" w:rsidRDefault="00FD37B6" w:rsidP="00FD37B6">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BDD1D" w14:textId="1BE86D98" w:rsidR="006B58CF" w:rsidRDefault="006B58CF">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764A5"/>
    <w:multiLevelType w:val="hybridMultilevel"/>
    <w:tmpl w:val="DBD8AA9C"/>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 w15:restartNumberingAfterBreak="0">
    <w:nsid w:val="032E32E1"/>
    <w:multiLevelType w:val="hybridMultilevel"/>
    <w:tmpl w:val="5254E566"/>
    <w:lvl w:ilvl="0" w:tplc="DD5C93A8">
      <w:start w:val="1"/>
      <w:numFmt w:val="decimal"/>
      <w:lvlText w:val="(%1)"/>
      <w:lvlJc w:val="left"/>
      <w:pPr>
        <w:ind w:left="40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39E62B2"/>
    <w:multiLevelType w:val="hybridMultilevel"/>
    <w:tmpl w:val="2DB00F4A"/>
    <w:lvl w:ilvl="0" w:tplc="70FCD4E2">
      <w:start w:val="1"/>
      <w:numFmt w:val="decimal"/>
      <w:lvlText w:val="(%1)"/>
      <w:lvlJc w:val="left"/>
      <w:pPr>
        <w:ind w:left="40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3CE256E"/>
    <w:multiLevelType w:val="hybridMultilevel"/>
    <w:tmpl w:val="BBEE121A"/>
    <w:lvl w:ilvl="0" w:tplc="04160001">
      <w:start w:val="1"/>
      <w:numFmt w:val="lowerLetter"/>
      <w:lvlText w:val="%1)"/>
      <w:lvlJc w:val="left"/>
      <w:pPr>
        <w:ind w:left="360" w:hanging="360"/>
      </w:pPr>
      <w:rPr>
        <w:rFonts w:hint="default"/>
      </w:rPr>
    </w:lvl>
    <w:lvl w:ilvl="1" w:tplc="04160003" w:tentative="1">
      <w:start w:val="1"/>
      <w:numFmt w:val="lowerLetter"/>
      <w:lvlText w:val="%2."/>
      <w:lvlJc w:val="left"/>
      <w:pPr>
        <w:ind w:left="1440" w:hanging="360"/>
      </w:pPr>
    </w:lvl>
    <w:lvl w:ilvl="2" w:tplc="04160005" w:tentative="1">
      <w:start w:val="1"/>
      <w:numFmt w:val="lowerRoman"/>
      <w:lvlText w:val="%3."/>
      <w:lvlJc w:val="right"/>
      <w:pPr>
        <w:ind w:left="2160" w:hanging="180"/>
      </w:pPr>
    </w:lvl>
    <w:lvl w:ilvl="3" w:tplc="04160001" w:tentative="1">
      <w:start w:val="1"/>
      <w:numFmt w:val="decimal"/>
      <w:lvlText w:val="%4."/>
      <w:lvlJc w:val="left"/>
      <w:pPr>
        <w:ind w:left="2880" w:hanging="360"/>
      </w:pPr>
    </w:lvl>
    <w:lvl w:ilvl="4" w:tplc="04160003" w:tentative="1">
      <w:start w:val="1"/>
      <w:numFmt w:val="lowerLetter"/>
      <w:lvlText w:val="%5."/>
      <w:lvlJc w:val="left"/>
      <w:pPr>
        <w:ind w:left="3600" w:hanging="360"/>
      </w:pPr>
    </w:lvl>
    <w:lvl w:ilvl="5" w:tplc="04160005" w:tentative="1">
      <w:start w:val="1"/>
      <w:numFmt w:val="lowerRoman"/>
      <w:lvlText w:val="%6."/>
      <w:lvlJc w:val="right"/>
      <w:pPr>
        <w:ind w:left="4320" w:hanging="180"/>
      </w:pPr>
    </w:lvl>
    <w:lvl w:ilvl="6" w:tplc="04160001" w:tentative="1">
      <w:start w:val="1"/>
      <w:numFmt w:val="decimal"/>
      <w:lvlText w:val="%7."/>
      <w:lvlJc w:val="left"/>
      <w:pPr>
        <w:ind w:left="5040" w:hanging="360"/>
      </w:pPr>
    </w:lvl>
    <w:lvl w:ilvl="7" w:tplc="04160003" w:tentative="1">
      <w:start w:val="1"/>
      <w:numFmt w:val="lowerLetter"/>
      <w:lvlText w:val="%8."/>
      <w:lvlJc w:val="left"/>
      <w:pPr>
        <w:ind w:left="5760" w:hanging="360"/>
      </w:pPr>
    </w:lvl>
    <w:lvl w:ilvl="8" w:tplc="04160005" w:tentative="1">
      <w:start w:val="1"/>
      <w:numFmt w:val="lowerRoman"/>
      <w:lvlText w:val="%9."/>
      <w:lvlJc w:val="right"/>
      <w:pPr>
        <w:ind w:left="6480" w:hanging="180"/>
      </w:pPr>
    </w:lvl>
  </w:abstractNum>
  <w:abstractNum w:abstractNumId="4" w15:restartNumberingAfterBreak="0">
    <w:nsid w:val="04654E24"/>
    <w:multiLevelType w:val="hybridMultilevel"/>
    <w:tmpl w:val="BBEE121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65D3E8B"/>
    <w:multiLevelType w:val="hybridMultilevel"/>
    <w:tmpl w:val="3EA0CC74"/>
    <w:lvl w:ilvl="0" w:tplc="EA9A9710">
      <w:start w:val="1"/>
      <w:numFmt w:val="decimal"/>
      <w:lvlText w:val="(%1)"/>
      <w:lvlJc w:val="left"/>
      <w:pPr>
        <w:ind w:left="720" w:hanging="360"/>
      </w:pPr>
      <w:rPr>
        <w:rFonts w:hint="default"/>
        <w:sz w:val="16"/>
        <w:szCs w:val="18"/>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6C559D7"/>
    <w:multiLevelType w:val="hybridMultilevel"/>
    <w:tmpl w:val="B5B43EB4"/>
    <w:lvl w:ilvl="0" w:tplc="FFFFFFFF">
      <w:start w:val="1"/>
      <w:numFmt w:val="decimal"/>
      <w:lvlText w:val="(%1)"/>
      <w:lvlJc w:val="left"/>
      <w:pPr>
        <w:ind w:left="405" w:hanging="360"/>
      </w:pPr>
      <w:rPr>
        <w:rFonts w:hint="default"/>
        <w:b w:val="0"/>
        <w:bCs/>
        <w:sz w:val="16"/>
        <w:szCs w:val="16"/>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7" w15:restartNumberingAfterBreak="0">
    <w:nsid w:val="07200167"/>
    <w:multiLevelType w:val="hybridMultilevel"/>
    <w:tmpl w:val="DBD8AA9C"/>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8" w15:restartNumberingAfterBreak="0">
    <w:nsid w:val="07FC75ED"/>
    <w:multiLevelType w:val="multilevel"/>
    <w:tmpl w:val="B42A466A"/>
    <w:styleLink w:val="List7"/>
    <w:lvl w:ilvl="0">
      <w:start w:val="3"/>
      <w:numFmt w:val="lowerLetter"/>
      <w:lvlText w:val="%1)"/>
      <w:lvlJc w:val="left"/>
      <w:rPr>
        <w:color w:val="231F20"/>
        <w:spacing w:val="0"/>
        <w:position w:val="0"/>
        <w:u w:color="231F20"/>
        <w:rtl w:val="0"/>
        <w:lang w:val="pt-PT"/>
      </w:rPr>
    </w:lvl>
    <w:lvl w:ilvl="1">
      <w:start w:val="1"/>
      <w:numFmt w:val="bullet"/>
      <w:lvlText w:val="•"/>
      <w:lvlJc w:val="left"/>
      <w:rPr>
        <w:color w:val="231F20"/>
        <w:spacing w:val="0"/>
        <w:position w:val="0"/>
        <w:u w:color="231F20"/>
        <w:rtl w:val="0"/>
        <w:lang w:val="pt-PT"/>
      </w:rPr>
    </w:lvl>
    <w:lvl w:ilvl="2">
      <w:start w:val="1"/>
      <w:numFmt w:val="bullet"/>
      <w:lvlText w:val="•"/>
      <w:lvlJc w:val="left"/>
      <w:rPr>
        <w:color w:val="231F20"/>
        <w:spacing w:val="0"/>
        <w:position w:val="0"/>
        <w:u w:color="231F20"/>
        <w:rtl w:val="0"/>
        <w:lang w:val="pt-PT"/>
      </w:rPr>
    </w:lvl>
    <w:lvl w:ilvl="3">
      <w:start w:val="1"/>
      <w:numFmt w:val="bullet"/>
      <w:lvlText w:val="•"/>
      <w:lvlJc w:val="left"/>
      <w:rPr>
        <w:color w:val="231F20"/>
        <w:spacing w:val="0"/>
        <w:position w:val="0"/>
        <w:u w:color="231F20"/>
        <w:rtl w:val="0"/>
        <w:lang w:val="pt-PT"/>
      </w:rPr>
    </w:lvl>
    <w:lvl w:ilvl="4">
      <w:start w:val="1"/>
      <w:numFmt w:val="bullet"/>
      <w:lvlText w:val="•"/>
      <w:lvlJc w:val="left"/>
      <w:rPr>
        <w:color w:val="231F20"/>
        <w:spacing w:val="0"/>
        <w:position w:val="0"/>
        <w:u w:color="231F20"/>
        <w:rtl w:val="0"/>
        <w:lang w:val="pt-PT"/>
      </w:rPr>
    </w:lvl>
    <w:lvl w:ilvl="5">
      <w:start w:val="1"/>
      <w:numFmt w:val="bullet"/>
      <w:lvlText w:val="•"/>
      <w:lvlJc w:val="left"/>
      <w:rPr>
        <w:color w:val="231F20"/>
        <w:spacing w:val="0"/>
        <w:position w:val="0"/>
        <w:u w:color="231F20"/>
        <w:rtl w:val="0"/>
        <w:lang w:val="pt-PT"/>
      </w:rPr>
    </w:lvl>
    <w:lvl w:ilvl="6">
      <w:start w:val="1"/>
      <w:numFmt w:val="bullet"/>
      <w:lvlText w:val="•"/>
      <w:lvlJc w:val="left"/>
      <w:rPr>
        <w:color w:val="231F20"/>
        <w:spacing w:val="0"/>
        <w:position w:val="0"/>
        <w:u w:color="231F20"/>
        <w:rtl w:val="0"/>
        <w:lang w:val="pt-PT"/>
      </w:rPr>
    </w:lvl>
    <w:lvl w:ilvl="7">
      <w:start w:val="1"/>
      <w:numFmt w:val="bullet"/>
      <w:lvlText w:val="•"/>
      <w:lvlJc w:val="left"/>
      <w:rPr>
        <w:color w:val="231F20"/>
        <w:spacing w:val="0"/>
        <w:position w:val="0"/>
        <w:u w:color="231F20"/>
        <w:rtl w:val="0"/>
        <w:lang w:val="pt-PT"/>
      </w:rPr>
    </w:lvl>
    <w:lvl w:ilvl="8">
      <w:start w:val="1"/>
      <w:numFmt w:val="bullet"/>
      <w:lvlText w:val="•"/>
      <w:lvlJc w:val="left"/>
      <w:rPr>
        <w:color w:val="231F20"/>
        <w:spacing w:val="0"/>
        <w:position w:val="0"/>
        <w:u w:color="231F20"/>
        <w:rtl w:val="0"/>
        <w:lang w:val="pt-PT"/>
      </w:rPr>
    </w:lvl>
  </w:abstractNum>
  <w:abstractNum w:abstractNumId="9" w15:restartNumberingAfterBreak="0">
    <w:nsid w:val="0875346C"/>
    <w:multiLevelType w:val="hybridMultilevel"/>
    <w:tmpl w:val="DBD8AA9C"/>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0" w15:restartNumberingAfterBreak="0">
    <w:nsid w:val="0D3C629C"/>
    <w:multiLevelType w:val="hybridMultilevel"/>
    <w:tmpl w:val="9314DEE8"/>
    <w:lvl w:ilvl="0" w:tplc="3CE6AC08">
      <w:start w:val="1"/>
      <w:numFmt w:val="lowerLetter"/>
      <w:lvlText w:val="%1)"/>
      <w:lvlJc w:val="left"/>
      <w:pPr>
        <w:ind w:left="720" w:hanging="360"/>
      </w:pPr>
    </w:lvl>
    <w:lvl w:ilvl="1" w:tplc="3F96C230" w:tentative="1">
      <w:start w:val="1"/>
      <w:numFmt w:val="lowerLetter"/>
      <w:lvlText w:val="%2."/>
      <w:lvlJc w:val="left"/>
      <w:pPr>
        <w:ind w:left="1440" w:hanging="360"/>
      </w:pPr>
    </w:lvl>
    <w:lvl w:ilvl="2" w:tplc="416E7E98" w:tentative="1">
      <w:start w:val="1"/>
      <w:numFmt w:val="lowerRoman"/>
      <w:lvlText w:val="%3."/>
      <w:lvlJc w:val="right"/>
      <w:pPr>
        <w:ind w:left="2160" w:hanging="180"/>
      </w:pPr>
    </w:lvl>
    <w:lvl w:ilvl="3" w:tplc="27368502" w:tentative="1">
      <w:start w:val="1"/>
      <w:numFmt w:val="decimal"/>
      <w:lvlText w:val="%4."/>
      <w:lvlJc w:val="left"/>
      <w:pPr>
        <w:ind w:left="2880" w:hanging="360"/>
      </w:pPr>
    </w:lvl>
    <w:lvl w:ilvl="4" w:tplc="2AEAE256" w:tentative="1">
      <w:start w:val="1"/>
      <w:numFmt w:val="lowerLetter"/>
      <w:lvlText w:val="%5."/>
      <w:lvlJc w:val="left"/>
      <w:pPr>
        <w:ind w:left="3600" w:hanging="360"/>
      </w:pPr>
    </w:lvl>
    <w:lvl w:ilvl="5" w:tplc="84B82B64" w:tentative="1">
      <w:start w:val="1"/>
      <w:numFmt w:val="lowerRoman"/>
      <w:lvlText w:val="%6."/>
      <w:lvlJc w:val="right"/>
      <w:pPr>
        <w:ind w:left="4320" w:hanging="180"/>
      </w:pPr>
    </w:lvl>
    <w:lvl w:ilvl="6" w:tplc="20EA0806" w:tentative="1">
      <w:start w:val="1"/>
      <w:numFmt w:val="decimal"/>
      <w:lvlText w:val="%7."/>
      <w:lvlJc w:val="left"/>
      <w:pPr>
        <w:ind w:left="5040" w:hanging="360"/>
      </w:pPr>
    </w:lvl>
    <w:lvl w:ilvl="7" w:tplc="153E3D78" w:tentative="1">
      <w:start w:val="1"/>
      <w:numFmt w:val="lowerLetter"/>
      <w:lvlText w:val="%8."/>
      <w:lvlJc w:val="left"/>
      <w:pPr>
        <w:ind w:left="5760" w:hanging="360"/>
      </w:pPr>
    </w:lvl>
    <w:lvl w:ilvl="8" w:tplc="B8B6CB2A" w:tentative="1">
      <w:start w:val="1"/>
      <w:numFmt w:val="lowerRoman"/>
      <w:lvlText w:val="%9."/>
      <w:lvlJc w:val="right"/>
      <w:pPr>
        <w:ind w:left="6480" w:hanging="180"/>
      </w:pPr>
    </w:lvl>
  </w:abstractNum>
  <w:abstractNum w:abstractNumId="11" w15:restartNumberingAfterBreak="0">
    <w:nsid w:val="0F8D3E10"/>
    <w:multiLevelType w:val="multilevel"/>
    <w:tmpl w:val="4BA0CD5C"/>
    <w:styleLink w:val="Lista21"/>
    <w:lvl w:ilvl="0">
      <w:start w:val="1"/>
      <w:numFmt w:val="lowerLetter"/>
      <w:lvlText w:val="%1)"/>
      <w:lvlJc w:val="left"/>
      <w:rPr>
        <w:color w:val="231F20"/>
        <w:position w:val="0"/>
        <w:u w:color="231F20"/>
        <w:rtl w:val="0"/>
        <w:lang w:val="pt-PT"/>
      </w:rPr>
    </w:lvl>
    <w:lvl w:ilvl="1">
      <w:start w:val="1"/>
      <w:numFmt w:val="decimal"/>
      <w:lvlText w:val="%1)%2)"/>
      <w:lvlJc w:val="left"/>
      <w:rPr>
        <w:color w:val="231F20"/>
        <w:position w:val="0"/>
        <w:u w:color="231F20"/>
        <w:rtl w:val="0"/>
        <w:lang w:val="pt-PT"/>
      </w:rPr>
    </w:lvl>
    <w:lvl w:ilvl="2">
      <w:start w:val="1"/>
      <w:numFmt w:val="bullet"/>
      <w:lvlText w:val="•"/>
      <w:lvlJc w:val="left"/>
      <w:rPr>
        <w:color w:val="231F20"/>
        <w:position w:val="0"/>
        <w:u w:color="231F20"/>
        <w:rtl w:val="0"/>
        <w:lang w:val="pt-PT"/>
      </w:rPr>
    </w:lvl>
    <w:lvl w:ilvl="3">
      <w:start w:val="1"/>
      <w:numFmt w:val="bullet"/>
      <w:lvlText w:val="•"/>
      <w:lvlJc w:val="left"/>
      <w:rPr>
        <w:color w:val="231F20"/>
        <w:position w:val="0"/>
        <w:u w:color="231F20"/>
        <w:rtl w:val="0"/>
        <w:lang w:val="pt-PT"/>
      </w:rPr>
    </w:lvl>
    <w:lvl w:ilvl="4">
      <w:start w:val="1"/>
      <w:numFmt w:val="bullet"/>
      <w:lvlText w:val="•"/>
      <w:lvlJc w:val="left"/>
      <w:rPr>
        <w:color w:val="231F20"/>
        <w:position w:val="0"/>
        <w:u w:color="231F20"/>
        <w:rtl w:val="0"/>
        <w:lang w:val="pt-PT"/>
      </w:rPr>
    </w:lvl>
    <w:lvl w:ilvl="5">
      <w:start w:val="1"/>
      <w:numFmt w:val="bullet"/>
      <w:lvlText w:val="•"/>
      <w:lvlJc w:val="left"/>
      <w:rPr>
        <w:color w:val="231F20"/>
        <w:position w:val="0"/>
        <w:u w:color="231F20"/>
        <w:rtl w:val="0"/>
        <w:lang w:val="pt-PT"/>
      </w:rPr>
    </w:lvl>
    <w:lvl w:ilvl="6">
      <w:start w:val="1"/>
      <w:numFmt w:val="bullet"/>
      <w:lvlText w:val="•"/>
      <w:lvlJc w:val="left"/>
      <w:rPr>
        <w:color w:val="231F20"/>
        <w:position w:val="0"/>
        <w:u w:color="231F20"/>
        <w:rtl w:val="0"/>
        <w:lang w:val="pt-PT"/>
      </w:rPr>
    </w:lvl>
    <w:lvl w:ilvl="7">
      <w:start w:val="1"/>
      <w:numFmt w:val="bullet"/>
      <w:lvlText w:val="•"/>
      <w:lvlJc w:val="left"/>
      <w:rPr>
        <w:color w:val="231F20"/>
        <w:position w:val="0"/>
        <w:u w:color="231F20"/>
        <w:rtl w:val="0"/>
        <w:lang w:val="pt-PT"/>
      </w:rPr>
    </w:lvl>
    <w:lvl w:ilvl="8">
      <w:start w:val="1"/>
      <w:numFmt w:val="bullet"/>
      <w:lvlText w:val="•"/>
      <w:lvlJc w:val="left"/>
      <w:rPr>
        <w:color w:val="231F20"/>
        <w:position w:val="0"/>
        <w:u w:color="231F20"/>
        <w:rtl w:val="0"/>
        <w:lang w:val="pt-PT"/>
      </w:rPr>
    </w:lvl>
  </w:abstractNum>
  <w:abstractNum w:abstractNumId="12" w15:restartNumberingAfterBreak="0">
    <w:nsid w:val="1678341A"/>
    <w:multiLevelType w:val="hybridMultilevel"/>
    <w:tmpl w:val="B5B43EB4"/>
    <w:lvl w:ilvl="0" w:tplc="FFFFFFFF">
      <w:start w:val="1"/>
      <w:numFmt w:val="decimal"/>
      <w:lvlText w:val="(%1)"/>
      <w:lvlJc w:val="left"/>
      <w:pPr>
        <w:ind w:left="405" w:hanging="360"/>
      </w:pPr>
      <w:rPr>
        <w:rFonts w:hint="default"/>
        <w:b w:val="0"/>
        <w:bCs/>
        <w:sz w:val="16"/>
        <w:szCs w:val="16"/>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3" w15:restartNumberingAfterBreak="0">
    <w:nsid w:val="17997198"/>
    <w:multiLevelType w:val="hybridMultilevel"/>
    <w:tmpl w:val="B5B43EB4"/>
    <w:lvl w:ilvl="0" w:tplc="FFFFFFFF">
      <w:start w:val="1"/>
      <w:numFmt w:val="decimal"/>
      <w:lvlText w:val="(%1)"/>
      <w:lvlJc w:val="left"/>
      <w:pPr>
        <w:ind w:left="405" w:hanging="360"/>
      </w:pPr>
      <w:rPr>
        <w:rFonts w:hint="default"/>
        <w:b w:val="0"/>
        <w:bCs/>
        <w:sz w:val="16"/>
        <w:szCs w:val="16"/>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4" w15:restartNumberingAfterBreak="0">
    <w:nsid w:val="17E265A0"/>
    <w:multiLevelType w:val="hybridMultilevel"/>
    <w:tmpl w:val="B5B43EB4"/>
    <w:lvl w:ilvl="0" w:tplc="FFFFFFFF">
      <w:start w:val="1"/>
      <w:numFmt w:val="decimal"/>
      <w:lvlText w:val="(%1)"/>
      <w:lvlJc w:val="left"/>
      <w:pPr>
        <w:ind w:left="405" w:hanging="360"/>
      </w:pPr>
      <w:rPr>
        <w:rFonts w:hint="default"/>
        <w:b w:val="0"/>
        <w:bCs/>
        <w:sz w:val="16"/>
        <w:szCs w:val="16"/>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5" w15:restartNumberingAfterBreak="0">
    <w:nsid w:val="19076720"/>
    <w:multiLevelType w:val="hybridMultilevel"/>
    <w:tmpl w:val="23888F20"/>
    <w:lvl w:ilvl="0" w:tplc="F47CDE7C">
      <w:start w:val="1"/>
      <w:numFmt w:val="decimal"/>
      <w:lvlText w:val="(%1)"/>
      <w:lvlJc w:val="left"/>
      <w:pPr>
        <w:ind w:left="405" w:hanging="360"/>
      </w:pPr>
      <w:rPr>
        <w:rFonts w:hint="default"/>
        <w:b w:val="0"/>
        <w:bCs/>
        <w:sz w:val="16"/>
        <w:szCs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1C5344F6"/>
    <w:multiLevelType w:val="hybridMultilevel"/>
    <w:tmpl w:val="1A9E73F8"/>
    <w:lvl w:ilvl="0" w:tplc="4DE488C6">
      <w:start w:val="1"/>
      <w:numFmt w:val="decimal"/>
      <w:lvlText w:val="(%1)"/>
      <w:lvlJc w:val="left"/>
      <w:pPr>
        <w:ind w:left="360" w:hanging="360"/>
      </w:pPr>
      <w:rPr>
        <w:rFonts w:asciiTheme="majorHAnsi" w:eastAsia="Calibri" w:hAnsiTheme="majorHAnsi" w:cstheme="majorHAns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1CB1720D"/>
    <w:multiLevelType w:val="multilevel"/>
    <w:tmpl w:val="7FEC17CE"/>
    <w:styleLink w:val="List6"/>
    <w:lvl w:ilvl="0">
      <w:start w:val="2"/>
      <w:numFmt w:val="lowerLetter"/>
      <w:lvlText w:val="%1)"/>
      <w:lvlJc w:val="left"/>
      <w:rPr>
        <w:color w:val="231F20"/>
        <w:position w:val="0"/>
        <w:u w:color="231F20"/>
        <w:rtl w:val="0"/>
        <w:lang w:val="pt-PT"/>
      </w:rPr>
    </w:lvl>
    <w:lvl w:ilvl="1">
      <w:start w:val="1"/>
      <w:numFmt w:val="bullet"/>
      <w:lvlText w:val="•"/>
      <w:lvlJc w:val="left"/>
      <w:rPr>
        <w:color w:val="231F20"/>
        <w:position w:val="0"/>
        <w:u w:color="231F20"/>
        <w:rtl w:val="0"/>
        <w:lang w:val="pt-PT"/>
      </w:rPr>
    </w:lvl>
    <w:lvl w:ilvl="2">
      <w:start w:val="1"/>
      <w:numFmt w:val="bullet"/>
      <w:lvlText w:val="•"/>
      <w:lvlJc w:val="left"/>
      <w:rPr>
        <w:color w:val="231F20"/>
        <w:position w:val="0"/>
        <w:u w:color="231F20"/>
        <w:rtl w:val="0"/>
        <w:lang w:val="pt-PT"/>
      </w:rPr>
    </w:lvl>
    <w:lvl w:ilvl="3">
      <w:start w:val="1"/>
      <w:numFmt w:val="bullet"/>
      <w:lvlText w:val="•"/>
      <w:lvlJc w:val="left"/>
      <w:rPr>
        <w:color w:val="231F20"/>
        <w:position w:val="0"/>
        <w:u w:color="231F20"/>
        <w:rtl w:val="0"/>
        <w:lang w:val="pt-PT"/>
      </w:rPr>
    </w:lvl>
    <w:lvl w:ilvl="4">
      <w:start w:val="1"/>
      <w:numFmt w:val="bullet"/>
      <w:lvlText w:val="•"/>
      <w:lvlJc w:val="left"/>
      <w:rPr>
        <w:color w:val="231F20"/>
        <w:position w:val="0"/>
        <w:u w:color="231F20"/>
        <w:rtl w:val="0"/>
        <w:lang w:val="pt-PT"/>
      </w:rPr>
    </w:lvl>
    <w:lvl w:ilvl="5">
      <w:start w:val="1"/>
      <w:numFmt w:val="bullet"/>
      <w:lvlText w:val="•"/>
      <w:lvlJc w:val="left"/>
      <w:rPr>
        <w:color w:val="231F20"/>
        <w:position w:val="0"/>
        <w:u w:color="231F20"/>
        <w:rtl w:val="0"/>
        <w:lang w:val="pt-PT"/>
      </w:rPr>
    </w:lvl>
    <w:lvl w:ilvl="6">
      <w:start w:val="1"/>
      <w:numFmt w:val="bullet"/>
      <w:lvlText w:val="•"/>
      <w:lvlJc w:val="left"/>
      <w:rPr>
        <w:color w:val="231F20"/>
        <w:position w:val="0"/>
        <w:u w:color="231F20"/>
        <w:rtl w:val="0"/>
        <w:lang w:val="pt-PT"/>
      </w:rPr>
    </w:lvl>
    <w:lvl w:ilvl="7">
      <w:start w:val="1"/>
      <w:numFmt w:val="bullet"/>
      <w:lvlText w:val="•"/>
      <w:lvlJc w:val="left"/>
      <w:rPr>
        <w:color w:val="231F20"/>
        <w:position w:val="0"/>
        <w:u w:color="231F20"/>
        <w:rtl w:val="0"/>
        <w:lang w:val="pt-PT"/>
      </w:rPr>
    </w:lvl>
    <w:lvl w:ilvl="8">
      <w:start w:val="1"/>
      <w:numFmt w:val="bullet"/>
      <w:lvlText w:val="•"/>
      <w:lvlJc w:val="left"/>
      <w:rPr>
        <w:color w:val="231F20"/>
        <w:position w:val="0"/>
        <w:u w:color="231F20"/>
        <w:rtl w:val="0"/>
        <w:lang w:val="pt-PT"/>
      </w:rPr>
    </w:lvl>
  </w:abstractNum>
  <w:abstractNum w:abstractNumId="18" w15:restartNumberingAfterBreak="0">
    <w:nsid w:val="1E751B6C"/>
    <w:multiLevelType w:val="multilevel"/>
    <w:tmpl w:val="88B4C556"/>
    <w:styleLink w:val="Lista51"/>
    <w:lvl w:ilvl="0">
      <w:start w:val="1"/>
      <w:numFmt w:val="lowerLetter"/>
      <w:lvlText w:val="%1)"/>
      <w:lvlJc w:val="left"/>
      <w:rPr>
        <w:color w:val="231F20"/>
        <w:spacing w:val="0"/>
        <w:position w:val="0"/>
        <w:u w:color="231F20"/>
        <w:rtl w:val="0"/>
        <w:lang w:val="pt-PT"/>
      </w:rPr>
    </w:lvl>
    <w:lvl w:ilvl="1">
      <w:start w:val="1"/>
      <w:numFmt w:val="bullet"/>
      <w:lvlText w:val="•"/>
      <w:lvlJc w:val="left"/>
      <w:rPr>
        <w:color w:val="231F20"/>
        <w:spacing w:val="0"/>
        <w:position w:val="0"/>
        <w:u w:color="231F20"/>
        <w:rtl w:val="0"/>
        <w:lang w:val="pt-PT"/>
      </w:rPr>
    </w:lvl>
    <w:lvl w:ilvl="2">
      <w:start w:val="1"/>
      <w:numFmt w:val="bullet"/>
      <w:lvlText w:val="•"/>
      <w:lvlJc w:val="left"/>
      <w:rPr>
        <w:color w:val="231F20"/>
        <w:spacing w:val="0"/>
        <w:position w:val="0"/>
        <w:u w:color="231F20"/>
        <w:rtl w:val="0"/>
        <w:lang w:val="pt-PT"/>
      </w:rPr>
    </w:lvl>
    <w:lvl w:ilvl="3">
      <w:start w:val="1"/>
      <w:numFmt w:val="bullet"/>
      <w:lvlText w:val="•"/>
      <w:lvlJc w:val="left"/>
      <w:rPr>
        <w:color w:val="231F20"/>
        <w:spacing w:val="0"/>
        <w:position w:val="0"/>
        <w:u w:color="231F20"/>
        <w:rtl w:val="0"/>
        <w:lang w:val="pt-PT"/>
      </w:rPr>
    </w:lvl>
    <w:lvl w:ilvl="4">
      <w:start w:val="1"/>
      <w:numFmt w:val="bullet"/>
      <w:lvlText w:val="•"/>
      <w:lvlJc w:val="left"/>
      <w:rPr>
        <w:color w:val="231F20"/>
        <w:spacing w:val="0"/>
        <w:position w:val="0"/>
        <w:u w:color="231F20"/>
        <w:rtl w:val="0"/>
        <w:lang w:val="pt-PT"/>
      </w:rPr>
    </w:lvl>
    <w:lvl w:ilvl="5">
      <w:start w:val="1"/>
      <w:numFmt w:val="bullet"/>
      <w:lvlText w:val="•"/>
      <w:lvlJc w:val="left"/>
      <w:rPr>
        <w:color w:val="231F20"/>
        <w:spacing w:val="0"/>
        <w:position w:val="0"/>
        <w:u w:color="231F20"/>
        <w:rtl w:val="0"/>
        <w:lang w:val="pt-PT"/>
      </w:rPr>
    </w:lvl>
    <w:lvl w:ilvl="6">
      <w:start w:val="1"/>
      <w:numFmt w:val="bullet"/>
      <w:lvlText w:val="•"/>
      <w:lvlJc w:val="left"/>
      <w:rPr>
        <w:color w:val="231F20"/>
        <w:spacing w:val="0"/>
        <w:position w:val="0"/>
        <w:u w:color="231F20"/>
        <w:rtl w:val="0"/>
        <w:lang w:val="pt-PT"/>
      </w:rPr>
    </w:lvl>
    <w:lvl w:ilvl="7">
      <w:start w:val="1"/>
      <w:numFmt w:val="bullet"/>
      <w:lvlText w:val="•"/>
      <w:lvlJc w:val="left"/>
      <w:rPr>
        <w:color w:val="231F20"/>
        <w:spacing w:val="0"/>
        <w:position w:val="0"/>
        <w:u w:color="231F20"/>
        <w:rtl w:val="0"/>
        <w:lang w:val="pt-PT"/>
      </w:rPr>
    </w:lvl>
    <w:lvl w:ilvl="8">
      <w:start w:val="1"/>
      <w:numFmt w:val="bullet"/>
      <w:lvlText w:val="•"/>
      <w:lvlJc w:val="left"/>
      <w:rPr>
        <w:color w:val="231F20"/>
        <w:spacing w:val="0"/>
        <w:position w:val="0"/>
        <w:u w:color="231F20"/>
        <w:rtl w:val="0"/>
        <w:lang w:val="pt-PT"/>
      </w:rPr>
    </w:lvl>
  </w:abstractNum>
  <w:abstractNum w:abstractNumId="19" w15:restartNumberingAfterBreak="0">
    <w:nsid w:val="215204C8"/>
    <w:multiLevelType w:val="hybridMultilevel"/>
    <w:tmpl w:val="1E48317C"/>
    <w:lvl w:ilvl="0" w:tplc="BCEC22B0">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0" w15:restartNumberingAfterBreak="0">
    <w:nsid w:val="23F519B0"/>
    <w:multiLevelType w:val="hybridMultilevel"/>
    <w:tmpl w:val="67C0B082"/>
    <w:lvl w:ilvl="0" w:tplc="6660F17C">
      <w:start w:val="1"/>
      <w:numFmt w:val="decimal"/>
      <w:lvlText w:val="(%1)"/>
      <w:lvlJc w:val="left"/>
      <w:pPr>
        <w:ind w:left="40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243B3174"/>
    <w:multiLevelType w:val="multilevel"/>
    <w:tmpl w:val="4DCCECCE"/>
    <w:styleLink w:val="Estilo1"/>
    <w:lvl w:ilvl="0">
      <w:start w:val="2"/>
      <w:numFmt w:val="lowerLetter"/>
      <w:lvlText w:val="%1)"/>
      <w:lvlJc w:val="left"/>
      <w:pPr>
        <w:ind w:left="0" w:firstLine="0"/>
      </w:pPr>
      <w:rPr>
        <w:rFonts w:hint="default"/>
        <w:color w:val="231F20"/>
        <w:position w:val="0"/>
        <w:u w:color="231F20"/>
      </w:rPr>
    </w:lvl>
    <w:lvl w:ilvl="1">
      <w:start w:val="1"/>
      <w:numFmt w:val="decimal"/>
      <w:lvlText w:val="%1.%2)"/>
      <w:lvlJc w:val="left"/>
      <w:pPr>
        <w:ind w:left="0" w:firstLine="0"/>
      </w:pPr>
      <w:rPr>
        <w:rFonts w:hint="default"/>
        <w:color w:val="231F20"/>
        <w:position w:val="0"/>
        <w:u w:color="231F20"/>
        <w:rtl w:val="0"/>
        <w:lang w:val="pt-PT"/>
      </w:rPr>
    </w:lvl>
    <w:lvl w:ilvl="2">
      <w:start w:val="1"/>
      <w:numFmt w:val="bullet"/>
      <w:lvlText w:val="•"/>
      <w:lvlJc w:val="left"/>
      <w:pPr>
        <w:ind w:left="0" w:firstLine="0"/>
      </w:pPr>
      <w:rPr>
        <w:rFonts w:hint="default"/>
        <w:color w:val="231F20"/>
        <w:position w:val="0"/>
        <w:u w:color="231F20"/>
        <w:rtl w:val="0"/>
        <w:lang w:val="pt-PT"/>
      </w:rPr>
    </w:lvl>
    <w:lvl w:ilvl="3">
      <w:start w:val="1"/>
      <w:numFmt w:val="bullet"/>
      <w:lvlText w:val="•"/>
      <w:lvlJc w:val="left"/>
      <w:pPr>
        <w:ind w:left="0" w:firstLine="0"/>
      </w:pPr>
      <w:rPr>
        <w:rFonts w:hint="default"/>
        <w:color w:val="231F20"/>
        <w:position w:val="0"/>
        <w:u w:color="231F20"/>
        <w:rtl w:val="0"/>
        <w:lang w:val="pt-PT"/>
      </w:rPr>
    </w:lvl>
    <w:lvl w:ilvl="4">
      <w:start w:val="1"/>
      <w:numFmt w:val="bullet"/>
      <w:lvlText w:val="•"/>
      <w:lvlJc w:val="left"/>
      <w:pPr>
        <w:ind w:left="0" w:firstLine="0"/>
      </w:pPr>
      <w:rPr>
        <w:rFonts w:hint="default"/>
        <w:color w:val="231F20"/>
        <w:position w:val="0"/>
        <w:u w:color="231F20"/>
        <w:rtl w:val="0"/>
        <w:lang w:val="pt-PT"/>
      </w:rPr>
    </w:lvl>
    <w:lvl w:ilvl="5">
      <w:start w:val="1"/>
      <w:numFmt w:val="bullet"/>
      <w:lvlText w:val="•"/>
      <w:lvlJc w:val="left"/>
      <w:pPr>
        <w:ind w:left="0" w:firstLine="0"/>
      </w:pPr>
      <w:rPr>
        <w:rFonts w:hint="default"/>
        <w:color w:val="231F20"/>
        <w:position w:val="0"/>
        <w:u w:color="231F20"/>
        <w:rtl w:val="0"/>
        <w:lang w:val="pt-PT"/>
      </w:rPr>
    </w:lvl>
    <w:lvl w:ilvl="6">
      <w:start w:val="1"/>
      <w:numFmt w:val="bullet"/>
      <w:lvlText w:val="•"/>
      <w:lvlJc w:val="left"/>
      <w:pPr>
        <w:ind w:left="0" w:firstLine="0"/>
      </w:pPr>
      <w:rPr>
        <w:rFonts w:hint="default"/>
        <w:color w:val="231F20"/>
        <w:position w:val="0"/>
        <w:u w:color="231F20"/>
        <w:rtl w:val="0"/>
        <w:lang w:val="pt-PT"/>
      </w:rPr>
    </w:lvl>
    <w:lvl w:ilvl="7">
      <w:start w:val="1"/>
      <w:numFmt w:val="bullet"/>
      <w:lvlText w:val="•"/>
      <w:lvlJc w:val="left"/>
      <w:pPr>
        <w:ind w:left="0" w:firstLine="0"/>
      </w:pPr>
      <w:rPr>
        <w:rFonts w:hint="default"/>
        <w:color w:val="231F20"/>
        <w:position w:val="0"/>
        <w:u w:color="231F20"/>
        <w:rtl w:val="0"/>
        <w:lang w:val="pt-PT"/>
      </w:rPr>
    </w:lvl>
    <w:lvl w:ilvl="8">
      <w:start w:val="1"/>
      <w:numFmt w:val="bullet"/>
      <w:lvlText w:val="•"/>
      <w:lvlJc w:val="left"/>
      <w:pPr>
        <w:ind w:left="0" w:firstLine="0"/>
      </w:pPr>
      <w:rPr>
        <w:rFonts w:hint="default"/>
        <w:color w:val="231F20"/>
        <w:position w:val="0"/>
        <w:u w:color="231F20"/>
        <w:rtl w:val="0"/>
        <w:lang w:val="pt-PT"/>
      </w:rPr>
    </w:lvl>
  </w:abstractNum>
  <w:abstractNum w:abstractNumId="22" w15:restartNumberingAfterBreak="0">
    <w:nsid w:val="24760C28"/>
    <w:multiLevelType w:val="hybridMultilevel"/>
    <w:tmpl w:val="8BF6E87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24BB4024"/>
    <w:multiLevelType w:val="hybridMultilevel"/>
    <w:tmpl w:val="CE226AE8"/>
    <w:lvl w:ilvl="0" w:tplc="EC668CE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26037280"/>
    <w:multiLevelType w:val="hybridMultilevel"/>
    <w:tmpl w:val="BBEE121A"/>
    <w:lvl w:ilvl="0" w:tplc="B748F19C">
      <w:start w:val="1"/>
      <w:numFmt w:val="lowerLetter"/>
      <w:lvlText w:val="%1)"/>
      <w:lvlJc w:val="left"/>
      <w:pPr>
        <w:ind w:left="720" w:hanging="360"/>
      </w:pPr>
      <w:rPr>
        <w:rFonts w:hint="default"/>
      </w:rPr>
    </w:lvl>
    <w:lvl w:ilvl="1" w:tplc="8DA6AF88" w:tentative="1">
      <w:start w:val="1"/>
      <w:numFmt w:val="lowerLetter"/>
      <w:lvlText w:val="%2."/>
      <w:lvlJc w:val="left"/>
      <w:pPr>
        <w:ind w:left="1440" w:hanging="360"/>
      </w:pPr>
    </w:lvl>
    <w:lvl w:ilvl="2" w:tplc="78281706" w:tentative="1">
      <w:start w:val="1"/>
      <w:numFmt w:val="lowerRoman"/>
      <w:lvlText w:val="%3."/>
      <w:lvlJc w:val="right"/>
      <w:pPr>
        <w:ind w:left="2160" w:hanging="180"/>
      </w:pPr>
    </w:lvl>
    <w:lvl w:ilvl="3" w:tplc="A8E85466" w:tentative="1">
      <w:start w:val="1"/>
      <w:numFmt w:val="decimal"/>
      <w:lvlText w:val="%4."/>
      <w:lvlJc w:val="left"/>
      <w:pPr>
        <w:ind w:left="2880" w:hanging="360"/>
      </w:pPr>
    </w:lvl>
    <w:lvl w:ilvl="4" w:tplc="1F962B2C" w:tentative="1">
      <w:start w:val="1"/>
      <w:numFmt w:val="lowerLetter"/>
      <w:lvlText w:val="%5."/>
      <w:lvlJc w:val="left"/>
      <w:pPr>
        <w:ind w:left="3600" w:hanging="360"/>
      </w:pPr>
    </w:lvl>
    <w:lvl w:ilvl="5" w:tplc="8736BC04" w:tentative="1">
      <w:start w:val="1"/>
      <w:numFmt w:val="lowerRoman"/>
      <w:lvlText w:val="%6."/>
      <w:lvlJc w:val="right"/>
      <w:pPr>
        <w:ind w:left="4320" w:hanging="180"/>
      </w:pPr>
    </w:lvl>
    <w:lvl w:ilvl="6" w:tplc="7D6C08B4" w:tentative="1">
      <w:start w:val="1"/>
      <w:numFmt w:val="decimal"/>
      <w:lvlText w:val="%7."/>
      <w:lvlJc w:val="left"/>
      <w:pPr>
        <w:ind w:left="5040" w:hanging="360"/>
      </w:pPr>
    </w:lvl>
    <w:lvl w:ilvl="7" w:tplc="2194ABA8" w:tentative="1">
      <w:start w:val="1"/>
      <w:numFmt w:val="lowerLetter"/>
      <w:lvlText w:val="%8."/>
      <w:lvlJc w:val="left"/>
      <w:pPr>
        <w:ind w:left="5760" w:hanging="360"/>
      </w:pPr>
    </w:lvl>
    <w:lvl w:ilvl="8" w:tplc="BF26C0D2" w:tentative="1">
      <w:start w:val="1"/>
      <w:numFmt w:val="lowerRoman"/>
      <w:lvlText w:val="%9."/>
      <w:lvlJc w:val="right"/>
      <w:pPr>
        <w:ind w:left="6480" w:hanging="180"/>
      </w:pPr>
    </w:lvl>
  </w:abstractNum>
  <w:abstractNum w:abstractNumId="25" w15:restartNumberingAfterBreak="0">
    <w:nsid w:val="28BB4578"/>
    <w:multiLevelType w:val="hybridMultilevel"/>
    <w:tmpl w:val="B5B43EB4"/>
    <w:lvl w:ilvl="0" w:tplc="FFFFFFFF">
      <w:start w:val="1"/>
      <w:numFmt w:val="decimal"/>
      <w:lvlText w:val="(%1)"/>
      <w:lvlJc w:val="left"/>
      <w:pPr>
        <w:ind w:left="405" w:hanging="360"/>
      </w:pPr>
      <w:rPr>
        <w:rFonts w:hint="default"/>
        <w:b w:val="0"/>
        <w:bCs/>
        <w:sz w:val="16"/>
        <w:szCs w:val="16"/>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26" w15:restartNumberingAfterBreak="0">
    <w:nsid w:val="291F4473"/>
    <w:multiLevelType w:val="hybridMultilevel"/>
    <w:tmpl w:val="16C27A7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2BD42FE8"/>
    <w:multiLevelType w:val="hybridMultilevel"/>
    <w:tmpl w:val="02F24BF6"/>
    <w:lvl w:ilvl="0" w:tplc="30627D42">
      <w:start w:val="1"/>
      <w:numFmt w:val="decimal"/>
      <w:lvlText w:val="(%1)"/>
      <w:lvlJc w:val="left"/>
      <w:pPr>
        <w:ind w:left="40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2BFB733D"/>
    <w:multiLevelType w:val="hybridMultilevel"/>
    <w:tmpl w:val="53EAAB8A"/>
    <w:lvl w:ilvl="0" w:tplc="82103158">
      <w:start w:val="1"/>
      <w:numFmt w:val="decimal"/>
      <w:lvlText w:val="(%1)"/>
      <w:lvlJc w:val="left"/>
      <w:pPr>
        <w:ind w:left="377" w:hanging="360"/>
      </w:pPr>
      <w:rPr>
        <w:rFonts w:hint="default"/>
      </w:rPr>
    </w:lvl>
    <w:lvl w:ilvl="1" w:tplc="04160019" w:tentative="1">
      <w:start w:val="1"/>
      <w:numFmt w:val="lowerLetter"/>
      <w:lvlText w:val="%2."/>
      <w:lvlJc w:val="left"/>
      <w:pPr>
        <w:ind w:left="1097" w:hanging="360"/>
      </w:pPr>
    </w:lvl>
    <w:lvl w:ilvl="2" w:tplc="0416001B" w:tentative="1">
      <w:start w:val="1"/>
      <w:numFmt w:val="lowerRoman"/>
      <w:lvlText w:val="%3."/>
      <w:lvlJc w:val="right"/>
      <w:pPr>
        <w:ind w:left="1817" w:hanging="180"/>
      </w:pPr>
    </w:lvl>
    <w:lvl w:ilvl="3" w:tplc="0416000F" w:tentative="1">
      <w:start w:val="1"/>
      <w:numFmt w:val="decimal"/>
      <w:lvlText w:val="%4."/>
      <w:lvlJc w:val="left"/>
      <w:pPr>
        <w:ind w:left="2537" w:hanging="360"/>
      </w:pPr>
    </w:lvl>
    <w:lvl w:ilvl="4" w:tplc="04160019" w:tentative="1">
      <w:start w:val="1"/>
      <w:numFmt w:val="lowerLetter"/>
      <w:lvlText w:val="%5."/>
      <w:lvlJc w:val="left"/>
      <w:pPr>
        <w:ind w:left="3257" w:hanging="360"/>
      </w:pPr>
    </w:lvl>
    <w:lvl w:ilvl="5" w:tplc="0416001B" w:tentative="1">
      <w:start w:val="1"/>
      <w:numFmt w:val="lowerRoman"/>
      <w:lvlText w:val="%6."/>
      <w:lvlJc w:val="right"/>
      <w:pPr>
        <w:ind w:left="3977" w:hanging="180"/>
      </w:pPr>
    </w:lvl>
    <w:lvl w:ilvl="6" w:tplc="0416000F" w:tentative="1">
      <w:start w:val="1"/>
      <w:numFmt w:val="decimal"/>
      <w:lvlText w:val="%7."/>
      <w:lvlJc w:val="left"/>
      <w:pPr>
        <w:ind w:left="4697" w:hanging="360"/>
      </w:pPr>
    </w:lvl>
    <w:lvl w:ilvl="7" w:tplc="04160019" w:tentative="1">
      <w:start w:val="1"/>
      <w:numFmt w:val="lowerLetter"/>
      <w:lvlText w:val="%8."/>
      <w:lvlJc w:val="left"/>
      <w:pPr>
        <w:ind w:left="5417" w:hanging="360"/>
      </w:pPr>
    </w:lvl>
    <w:lvl w:ilvl="8" w:tplc="0416001B" w:tentative="1">
      <w:start w:val="1"/>
      <w:numFmt w:val="lowerRoman"/>
      <w:lvlText w:val="%9."/>
      <w:lvlJc w:val="right"/>
      <w:pPr>
        <w:ind w:left="6137" w:hanging="180"/>
      </w:pPr>
    </w:lvl>
  </w:abstractNum>
  <w:abstractNum w:abstractNumId="29" w15:restartNumberingAfterBreak="0">
    <w:nsid w:val="302241CC"/>
    <w:multiLevelType w:val="hybridMultilevel"/>
    <w:tmpl w:val="FFFAB736"/>
    <w:lvl w:ilvl="0" w:tplc="DFF8BE6C">
      <w:start w:val="1"/>
      <w:numFmt w:val="decimal"/>
      <w:lvlText w:val="(%1)"/>
      <w:lvlJc w:val="left"/>
      <w:pPr>
        <w:ind w:left="40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31C04CF0"/>
    <w:multiLevelType w:val="hybridMultilevel"/>
    <w:tmpl w:val="18306586"/>
    <w:lvl w:ilvl="0" w:tplc="1608A3EC">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338D634C"/>
    <w:multiLevelType w:val="hybridMultilevel"/>
    <w:tmpl w:val="1E947000"/>
    <w:lvl w:ilvl="0" w:tplc="04160001">
      <w:start w:val="1"/>
      <w:numFmt w:val="upperRoman"/>
      <w:lvlText w:val="%1."/>
      <w:lvlJc w:val="right"/>
      <w:pPr>
        <w:ind w:left="720" w:hanging="360"/>
      </w:pPr>
    </w:lvl>
    <w:lvl w:ilvl="1" w:tplc="04160003" w:tentative="1">
      <w:start w:val="1"/>
      <w:numFmt w:val="lowerLetter"/>
      <w:lvlText w:val="%2."/>
      <w:lvlJc w:val="left"/>
      <w:pPr>
        <w:ind w:left="1440" w:hanging="360"/>
      </w:pPr>
    </w:lvl>
    <w:lvl w:ilvl="2" w:tplc="04160005" w:tentative="1">
      <w:start w:val="1"/>
      <w:numFmt w:val="lowerRoman"/>
      <w:lvlText w:val="%3."/>
      <w:lvlJc w:val="right"/>
      <w:pPr>
        <w:ind w:left="2160" w:hanging="180"/>
      </w:pPr>
    </w:lvl>
    <w:lvl w:ilvl="3" w:tplc="04160001" w:tentative="1">
      <w:start w:val="1"/>
      <w:numFmt w:val="decimal"/>
      <w:lvlText w:val="%4."/>
      <w:lvlJc w:val="left"/>
      <w:pPr>
        <w:ind w:left="2880" w:hanging="360"/>
      </w:pPr>
    </w:lvl>
    <w:lvl w:ilvl="4" w:tplc="04160003" w:tentative="1">
      <w:start w:val="1"/>
      <w:numFmt w:val="lowerLetter"/>
      <w:lvlText w:val="%5."/>
      <w:lvlJc w:val="left"/>
      <w:pPr>
        <w:ind w:left="3600" w:hanging="360"/>
      </w:pPr>
    </w:lvl>
    <w:lvl w:ilvl="5" w:tplc="04160005" w:tentative="1">
      <w:start w:val="1"/>
      <w:numFmt w:val="lowerRoman"/>
      <w:lvlText w:val="%6."/>
      <w:lvlJc w:val="right"/>
      <w:pPr>
        <w:ind w:left="4320" w:hanging="180"/>
      </w:pPr>
    </w:lvl>
    <w:lvl w:ilvl="6" w:tplc="04160001" w:tentative="1">
      <w:start w:val="1"/>
      <w:numFmt w:val="decimal"/>
      <w:lvlText w:val="%7."/>
      <w:lvlJc w:val="left"/>
      <w:pPr>
        <w:ind w:left="5040" w:hanging="360"/>
      </w:pPr>
    </w:lvl>
    <w:lvl w:ilvl="7" w:tplc="04160003" w:tentative="1">
      <w:start w:val="1"/>
      <w:numFmt w:val="lowerLetter"/>
      <w:lvlText w:val="%8."/>
      <w:lvlJc w:val="left"/>
      <w:pPr>
        <w:ind w:left="5760" w:hanging="360"/>
      </w:pPr>
    </w:lvl>
    <w:lvl w:ilvl="8" w:tplc="04160005" w:tentative="1">
      <w:start w:val="1"/>
      <w:numFmt w:val="lowerRoman"/>
      <w:lvlText w:val="%9."/>
      <w:lvlJc w:val="right"/>
      <w:pPr>
        <w:ind w:left="6480" w:hanging="180"/>
      </w:pPr>
    </w:lvl>
  </w:abstractNum>
  <w:abstractNum w:abstractNumId="32" w15:restartNumberingAfterBreak="0">
    <w:nsid w:val="3718563F"/>
    <w:multiLevelType w:val="hybridMultilevel"/>
    <w:tmpl w:val="8FB0FD7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38B95DBD"/>
    <w:multiLevelType w:val="multilevel"/>
    <w:tmpl w:val="0714DA96"/>
    <w:styleLink w:val="Lista41"/>
    <w:lvl w:ilvl="0">
      <w:start w:val="8"/>
      <w:numFmt w:val="decimal"/>
      <w:lvlText w:val="%1."/>
      <w:lvlJc w:val="left"/>
      <w:pPr>
        <w:tabs>
          <w:tab w:val="num" w:pos="520"/>
        </w:tabs>
        <w:ind w:left="520" w:hanging="338"/>
      </w:pPr>
      <w:rPr>
        <w:rFonts w:ascii="Arial" w:eastAsia="Arial" w:hAnsi="Arial" w:cs="Arial"/>
        <w:color w:val="231F20"/>
        <w:spacing w:val="-1"/>
        <w:position w:val="0"/>
        <w:sz w:val="18"/>
        <w:szCs w:val="18"/>
        <w:u w:color="231F20"/>
      </w:rPr>
    </w:lvl>
    <w:lvl w:ilvl="1">
      <w:start w:val="1"/>
      <w:numFmt w:val="bullet"/>
      <w:lvlText w:val="•"/>
      <w:lvlJc w:val="left"/>
      <w:pPr>
        <w:tabs>
          <w:tab w:val="num" w:pos="436"/>
        </w:tabs>
        <w:ind w:left="436" w:hanging="254"/>
      </w:pPr>
      <w:rPr>
        <w:rFonts w:ascii="Arial" w:eastAsia="Arial" w:hAnsi="Arial" w:cs="Arial"/>
        <w:color w:val="231F20"/>
        <w:spacing w:val="-1"/>
        <w:position w:val="0"/>
        <w:sz w:val="18"/>
        <w:szCs w:val="18"/>
        <w:u w:color="231F20"/>
      </w:rPr>
    </w:lvl>
    <w:lvl w:ilvl="2">
      <w:start w:val="1"/>
      <w:numFmt w:val="bullet"/>
      <w:lvlText w:val="•"/>
      <w:lvlJc w:val="left"/>
      <w:pPr>
        <w:tabs>
          <w:tab w:val="num" w:pos="1389"/>
        </w:tabs>
        <w:ind w:left="1389" w:hanging="254"/>
      </w:pPr>
      <w:rPr>
        <w:rFonts w:ascii="Arial" w:eastAsia="Arial" w:hAnsi="Arial" w:cs="Arial"/>
        <w:color w:val="231F20"/>
        <w:spacing w:val="-1"/>
        <w:position w:val="0"/>
        <w:sz w:val="18"/>
        <w:szCs w:val="18"/>
        <w:u w:color="231F20"/>
      </w:rPr>
    </w:lvl>
    <w:lvl w:ilvl="3">
      <w:start w:val="1"/>
      <w:numFmt w:val="bullet"/>
      <w:lvlText w:val="•"/>
      <w:lvlJc w:val="left"/>
      <w:pPr>
        <w:tabs>
          <w:tab w:val="num" w:pos="2342"/>
        </w:tabs>
        <w:ind w:left="2342" w:hanging="254"/>
      </w:pPr>
      <w:rPr>
        <w:rFonts w:ascii="Arial" w:eastAsia="Arial" w:hAnsi="Arial" w:cs="Arial"/>
        <w:color w:val="231F20"/>
        <w:spacing w:val="-1"/>
        <w:position w:val="0"/>
        <w:sz w:val="18"/>
        <w:szCs w:val="18"/>
        <w:u w:color="231F20"/>
      </w:rPr>
    </w:lvl>
    <w:lvl w:ilvl="4">
      <w:start w:val="1"/>
      <w:numFmt w:val="bullet"/>
      <w:lvlText w:val="•"/>
      <w:lvlJc w:val="left"/>
      <w:pPr>
        <w:tabs>
          <w:tab w:val="num" w:pos="3295"/>
        </w:tabs>
        <w:ind w:left="3295" w:hanging="254"/>
      </w:pPr>
      <w:rPr>
        <w:rFonts w:ascii="Arial" w:eastAsia="Arial" w:hAnsi="Arial" w:cs="Arial"/>
        <w:color w:val="231F20"/>
        <w:spacing w:val="-1"/>
        <w:position w:val="0"/>
        <w:sz w:val="18"/>
        <w:szCs w:val="18"/>
        <w:u w:color="231F20"/>
      </w:rPr>
    </w:lvl>
    <w:lvl w:ilvl="5">
      <w:start w:val="1"/>
      <w:numFmt w:val="bullet"/>
      <w:lvlText w:val="•"/>
      <w:lvlJc w:val="left"/>
      <w:pPr>
        <w:tabs>
          <w:tab w:val="num" w:pos="4248"/>
        </w:tabs>
        <w:ind w:left="4248" w:hanging="254"/>
      </w:pPr>
      <w:rPr>
        <w:rFonts w:ascii="Arial" w:eastAsia="Arial" w:hAnsi="Arial" w:cs="Arial"/>
        <w:color w:val="231F20"/>
        <w:spacing w:val="-1"/>
        <w:position w:val="0"/>
        <w:sz w:val="18"/>
        <w:szCs w:val="18"/>
        <w:u w:color="231F20"/>
      </w:rPr>
    </w:lvl>
    <w:lvl w:ilvl="6">
      <w:start w:val="1"/>
      <w:numFmt w:val="bullet"/>
      <w:lvlText w:val="•"/>
      <w:lvlJc w:val="left"/>
      <w:pPr>
        <w:tabs>
          <w:tab w:val="num" w:pos="5202"/>
        </w:tabs>
        <w:ind w:left="5202" w:hanging="254"/>
      </w:pPr>
      <w:rPr>
        <w:rFonts w:ascii="Arial" w:eastAsia="Arial" w:hAnsi="Arial" w:cs="Arial"/>
        <w:color w:val="231F20"/>
        <w:spacing w:val="-1"/>
        <w:position w:val="0"/>
        <w:sz w:val="18"/>
        <w:szCs w:val="18"/>
        <w:u w:color="231F20"/>
      </w:rPr>
    </w:lvl>
    <w:lvl w:ilvl="7">
      <w:start w:val="1"/>
      <w:numFmt w:val="bullet"/>
      <w:lvlText w:val="•"/>
      <w:lvlJc w:val="left"/>
      <w:pPr>
        <w:tabs>
          <w:tab w:val="num" w:pos="6155"/>
        </w:tabs>
        <w:ind w:left="6155" w:hanging="254"/>
      </w:pPr>
      <w:rPr>
        <w:rFonts w:ascii="Arial" w:eastAsia="Arial" w:hAnsi="Arial" w:cs="Arial"/>
        <w:color w:val="231F20"/>
        <w:spacing w:val="-1"/>
        <w:position w:val="0"/>
        <w:sz w:val="18"/>
        <w:szCs w:val="18"/>
        <w:u w:color="231F20"/>
      </w:rPr>
    </w:lvl>
    <w:lvl w:ilvl="8">
      <w:start w:val="1"/>
      <w:numFmt w:val="bullet"/>
      <w:lvlText w:val="•"/>
      <w:lvlJc w:val="left"/>
      <w:pPr>
        <w:tabs>
          <w:tab w:val="num" w:pos="7108"/>
        </w:tabs>
        <w:ind w:left="7108" w:hanging="254"/>
      </w:pPr>
      <w:rPr>
        <w:rFonts w:ascii="Arial" w:eastAsia="Arial" w:hAnsi="Arial" w:cs="Arial"/>
        <w:color w:val="231F20"/>
        <w:spacing w:val="-1"/>
        <w:position w:val="0"/>
        <w:sz w:val="18"/>
        <w:szCs w:val="18"/>
        <w:u w:color="231F20"/>
      </w:rPr>
    </w:lvl>
  </w:abstractNum>
  <w:abstractNum w:abstractNumId="34" w15:restartNumberingAfterBreak="0">
    <w:nsid w:val="43A31307"/>
    <w:multiLevelType w:val="hybridMultilevel"/>
    <w:tmpl w:val="43765F7A"/>
    <w:lvl w:ilvl="0" w:tplc="4A447E20">
      <w:start w:val="1"/>
      <w:numFmt w:val="decimal"/>
      <w:lvlText w:val="(%1)"/>
      <w:lvlJc w:val="left"/>
      <w:pPr>
        <w:ind w:left="39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44CF6DCA"/>
    <w:multiLevelType w:val="hybridMultilevel"/>
    <w:tmpl w:val="B5B43EB4"/>
    <w:lvl w:ilvl="0" w:tplc="FFFFFFFF">
      <w:start w:val="1"/>
      <w:numFmt w:val="decimal"/>
      <w:lvlText w:val="(%1)"/>
      <w:lvlJc w:val="left"/>
      <w:pPr>
        <w:ind w:left="405" w:hanging="360"/>
      </w:pPr>
      <w:rPr>
        <w:rFonts w:hint="default"/>
        <w:b w:val="0"/>
        <w:bCs/>
        <w:sz w:val="16"/>
        <w:szCs w:val="16"/>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36" w15:restartNumberingAfterBreak="0">
    <w:nsid w:val="44DE38D2"/>
    <w:multiLevelType w:val="hybridMultilevel"/>
    <w:tmpl w:val="BBEE121A"/>
    <w:lvl w:ilvl="0" w:tplc="04160001">
      <w:start w:val="1"/>
      <w:numFmt w:val="lowerLetter"/>
      <w:lvlText w:val="%1)"/>
      <w:lvlJc w:val="left"/>
      <w:pPr>
        <w:ind w:left="360" w:hanging="360"/>
      </w:pPr>
      <w:rPr>
        <w:rFonts w:hint="default"/>
      </w:rPr>
    </w:lvl>
    <w:lvl w:ilvl="1" w:tplc="04160003" w:tentative="1">
      <w:start w:val="1"/>
      <w:numFmt w:val="lowerLetter"/>
      <w:lvlText w:val="%2."/>
      <w:lvlJc w:val="left"/>
      <w:pPr>
        <w:ind w:left="1440" w:hanging="360"/>
      </w:pPr>
    </w:lvl>
    <w:lvl w:ilvl="2" w:tplc="04160005" w:tentative="1">
      <w:start w:val="1"/>
      <w:numFmt w:val="lowerRoman"/>
      <w:lvlText w:val="%3."/>
      <w:lvlJc w:val="right"/>
      <w:pPr>
        <w:ind w:left="2160" w:hanging="180"/>
      </w:pPr>
    </w:lvl>
    <w:lvl w:ilvl="3" w:tplc="04160001" w:tentative="1">
      <w:start w:val="1"/>
      <w:numFmt w:val="decimal"/>
      <w:lvlText w:val="%4."/>
      <w:lvlJc w:val="left"/>
      <w:pPr>
        <w:ind w:left="2880" w:hanging="360"/>
      </w:pPr>
    </w:lvl>
    <w:lvl w:ilvl="4" w:tplc="04160003" w:tentative="1">
      <w:start w:val="1"/>
      <w:numFmt w:val="lowerLetter"/>
      <w:lvlText w:val="%5."/>
      <w:lvlJc w:val="left"/>
      <w:pPr>
        <w:ind w:left="3600" w:hanging="360"/>
      </w:pPr>
    </w:lvl>
    <w:lvl w:ilvl="5" w:tplc="04160005" w:tentative="1">
      <w:start w:val="1"/>
      <w:numFmt w:val="lowerRoman"/>
      <w:lvlText w:val="%6."/>
      <w:lvlJc w:val="right"/>
      <w:pPr>
        <w:ind w:left="4320" w:hanging="180"/>
      </w:pPr>
    </w:lvl>
    <w:lvl w:ilvl="6" w:tplc="04160001" w:tentative="1">
      <w:start w:val="1"/>
      <w:numFmt w:val="decimal"/>
      <w:lvlText w:val="%7."/>
      <w:lvlJc w:val="left"/>
      <w:pPr>
        <w:ind w:left="5040" w:hanging="360"/>
      </w:pPr>
    </w:lvl>
    <w:lvl w:ilvl="7" w:tplc="04160003" w:tentative="1">
      <w:start w:val="1"/>
      <w:numFmt w:val="lowerLetter"/>
      <w:lvlText w:val="%8."/>
      <w:lvlJc w:val="left"/>
      <w:pPr>
        <w:ind w:left="5760" w:hanging="360"/>
      </w:pPr>
    </w:lvl>
    <w:lvl w:ilvl="8" w:tplc="04160005" w:tentative="1">
      <w:start w:val="1"/>
      <w:numFmt w:val="lowerRoman"/>
      <w:lvlText w:val="%9."/>
      <w:lvlJc w:val="right"/>
      <w:pPr>
        <w:ind w:left="6480" w:hanging="180"/>
      </w:pPr>
    </w:lvl>
  </w:abstractNum>
  <w:abstractNum w:abstractNumId="37" w15:restartNumberingAfterBreak="0">
    <w:nsid w:val="461F45C9"/>
    <w:multiLevelType w:val="hybridMultilevel"/>
    <w:tmpl w:val="DBD8AA9C"/>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38" w15:restartNumberingAfterBreak="0">
    <w:nsid w:val="46282E88"/>
    <w:multiLevelType w:val="hybridMultilevel"/>
    <w:tmpl w:val="A73E7DEE"/>
    <w:lvl w:ilvl="0" w:tplc="0250F196">
      <w:start w:val="1"/>
      <w:numFmt w:val="decimal"/>
      <w:lvlText w:val="(%1)"/>
      <w:lvlJc w:val="left"/>
      <w:pPr>
        <w:ind w:left="390" w:hanging="360"/>
      </w:pPr>
      <w:rPr>
        <w:rFonts w:hint="default"/>
      </w:rPr>
    </w:lvl>
    <w:lvl w:ilvl="1" w:tplc="04160019" w:tentative="1">
      <w:start w:val="1"/>
      <w:numFmt w:val="lowerLetter"/>
      <w:lvlText w:val="%2."/>
      <w:lvlJc w:val="left"/>
      <w:pPr>
        <w:ind w:left="1110" w:hanging="360"/>
      </w:pPr>
    </w:lvl>
    <w:lvl w:ilvl="2" w:tplc="0416001B" w:tentative="1">
      <w:start w:val="1"/>
      <w:numFmt w:val="lowerRoman"/>
      <w:lvlText w:val="%3."/>
      <w:lvlJc w:val="right"/>
      <w:pPr>
        <w:ind w:left="1830" w:hanging="180"/>
      </w:pPr>
    </w:lvl>
    <w:lvl w:ilvl="3" w:tplc="0416000F" w:tentative="1">
      <w:start w:val="1"/>
      <w:numFmt w:val="decimal"/>
      <w:lvlText w:val="%4."/>
      <w:lvlJc w:val="left"/>
      <w:pPr>
        <w:ind w:left="2550" w:hanging="360"/>
      </w:pPr>
    </w:lvl>
    <w:lvl w:ilvl="4" w:tplc="04160019" w:tentative="1">
      <w:start w:val="1"/>
      <w:numFmt w:val="lowerLetter"/>
      <w:lvlText w:val="%5."/>
      <w:lvlJc w:val="left"/>
      <w:pPr>
        <w:ind w:left="3270" w:hanging="360"/>
      </w:pPr>
    </w:lvl>
    <w:lvl w:ilvl="5" w:tplc="0416001B" w:tentative="1">
      <w:start w:val="1"/>
      <w:numFmt w:val="lowerRoman"/>
      <w:lvlText w:val="%6."/>
      <w:lvlJc w:val="right"/>
      <w:pPr>
        <w:ind w:left="3990" w:hanging="180"/>
      </w:pPr>
    </w:lvl>
    <w:lvl w:ilvl="6" w:tplc="0416000F" w:tentative="1">
      <w:start w:val="1"/>
      <w:numFmt w:val="decimal"/>
      <w:lvlText w:val="%7."/>
      <w:lvlJc w:val="left"/>
      <w:pPr>
        <w:ind w:left="4710" w:hanging="360"/>
      </w:pPr>
    </w:lvl>
    <w:lvl w:ilvl="7" w:tplc="04160019" w:tentative="1">
      <w:start w:val="1"/>
      <w:numFmt w:val="lowerLetter"/>
      <w:lvlText w:val="%8."/>
      <w:lvlJc w:val="left"/>
      <w:pPr>
        <w:ind w:left="5430" w:hanging="360"/>
      </w:pPr>
    </w:lvl>
    <w:lvl w:ilvl="8" w:tplc="0416001B" w:tentative="1">
      <w:start w:val="1"/>
      <w:numFmt w:val="lowerRoman"/>
      <w:lvlText w:val="%9."/>
      <w:lvlJc w:val="right"/>
      <w:pPr>
        <w:ind w:left="6150" w:hanging="180"/>
      </w:pPr>
    </w:lvl>
  </w:abstractNum>
  <w:abstractNum w:abstractNumId="39" w15:restartNumberingAfterBreak="0">
    <w:nsid w:val="46C83BEF"/>
    <w:multiLevelType w:val="hybridMultilevel"/>
    <w:tmpl w:val="F184046E"/>
    <w:lvl w:ilvl="0" w:tplc="C1349FEA">
      <w:start w:val="4"/>
      <w:numFmt w:val="lowerLetter"/>
      <w:lvlText w:val="%1)"/>
      <w:lvlJc w:val="left"/>
      <w:pPr>
        <w:ind w:left="36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49324ABB"/>
    <w:multiLevelType w:val="hybridMultilevel"/>
    <w:tmpl w:val="744615F8"/>
    <w:lvl w:ilvl="0" w:tplc="95E6213A">
      <w:start w:val="1"/>
      <w:numFmt w:val="decimal"/>
      <w:lvlText w:val="(%1)"/>
      <w:lvlJc w:val="left"/>
      <w:pPr>
        <w:ind w:left="40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494055A4"/>
    <w:multiLevelType w:val="hybridMultilevel"/>
    <w:tmpl w:val="DE4A5088"/>
    <w:lvl w:ilvl="0" w:tplc="0F82536C">
      <w:start w:val="1"/>
      <w:numFmt w:val="decimal"/>
      <w:lvlText w:val="(%1)"/>
      <w:lvlJc w:val="left"/>
      <w:pPr>
        <w:ind w:left="390" w:hanging="360"/>
      </w:pPr>
      <w:rPr>
        <w:rFonts w:hint="default"/>
      </w:rPr>
    </w:lvl>
    <w:lvl w:ilvl="1" w:tplc="04160019" w:tentative="1">
      <w:start w:val="1"/>
      <w:numFmt w:val="lowerLetter"/>
      <w:lvlText w:val="%2."/>
      <w:lvlJc w:val="left"/>
      <w:pPr>
        <w:ind w:left="1110" w:hanging="360"/>
      </w:pPr>
    </w:lvl>
    <w:lvl w:ilvl="2" w:tplc="0416001B" w:tentative="1">
      <w:start w:val="1"/>
      <w:numFmt w:val="lowerRoman"/>
      <w:lvlText w:val="%3."/>
      <w:lvlJc w:val="right"/>
      <w:pPr>
        <w:ind w:left="1830" w:hanging="180"/>
      </w:pPr>
    </w:lvl>
    <w:lvl w:ilvl="3" w:tplc="0416000F" w:tentative="1">
      <w:start w:val="1"/>
      <w:numFmt w:val="decimal"/>
      <w:lvlText w:val="%4."/>
      <w:lvlJc w:val="left"/>
      <w:pPr>
        <w:ind w:left="2550" w:hanging="360"/>
      </w:pPr>
    </w:lvl>
    <w:lvl w:ilvl="4" w:tplc="04160019" w:tentative="1">
      <w:start w:val="1"/>
      <w:numFmt w:val="lowerLetter"/>
      <w:lvlText w:val="%5."/>
      <w:lvlJc w:val="left"/>
      <w:pPr>
        <w:ind w:left="3270" w:hanging="360"/>
      </w:pPr>
    </w:lvl>
    <w:lvl w:ilvl="5" w:tplc="0416001B" w:tentative="1">
      <w:start w:val="1"/>
      <w:numFmt w:val="lowerRoman"/>
      <w:lvlText w:val="%6."/>
      <w:lvlJc w:val="right"/>
      <w:pPr>
        <w:ind w:left="3990" w:hanging="180"/>
      </w:pPr>
    </w:lvl>
    <w:lvl w:ilvl="6" w:tplc="0416000F" w:tentative="1">
      <w:start w:val="1"/>
      <w:numFmt w:val="decimal"/>
      <w:lvlText w:val="%7."/>
      <w:lvlJc w:val="left"/>
      <w:pPr>
        <w:ind w:left="4710" w:hanging="360"/>
      </w:pPr>
    </w:lvl>
    <w:lvl w:ilvl="7" w:tplc="04160019" w:tentative="1">
      <w:start w:val="1"/>
      <w:numFmt w:val="lowerLetter"/>
      <w:lvlText w:val="%8."/>
      <w:lvlJc w:val="left"/>
      <w:pPr>
        <w:ind w:left="5430" w:hanging="360"/>
      </w:pPr>
    </w:lvl>
    <w:lvl w:ilvl="8" w:tplc="0416001B" w:tentative="1">
      <w:start w:val="1"/>
      <w:numFmt w:val="lowerRoman"/>
      <w:lvlText w:val="%9."/>
      <w:lvlJc w:val="right"/>
      <w:pPr>
        <w:ind w:left="6150" w:hanging="180"/>
      </w:pPr>
    </w:lvl>
  </w:abstractNum>
  <w:abstractNum w:abstractNumId="42" w15:restartNumberingAfterBreak="0">
    <w:nsid w:val="4955126F"/>
    <w:multiLevelType w:val="hybridMultilevel"/>
    <w:tmpl w:val="69C66C64"/>
    <w:lvl w:ilvl="0" w:tplc="7CCC44BA">
      <w:start w:val="1"/>
      <w:numFmt w:val="lowerLetter"/>
      <w:lvlText w:val="%1)"/>
      <w:lvlJc w:val="left"/>
      <w:pPr>
        <w:ind w:left="720" w:hanging="360"/>
      </w:pPr>
      <w:rPr>
        <w:rFonts w:ascii="Calibri Light" w:hAnsi="Calibri Light" w:cs="Calibri Light" w:hint="default"/>
        <w:b/>
        <w:color w:val="2F75B5"/>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4A2A0258"/>
    <w:multiLevelType w:val="hybridMultilevel"/>
    <w:tmpl w:val="67C0B082"/>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4C3D7D8F"/>
    <w:multiLevelType w:val="hybridMultilevel"/>
    <w:tmpl w:val="69EE7088"/>
    <w:lvl w:ilvl="0" w:tplc="EFA06A02">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4C8855A5"/>
    <w:multiLevelType w:val="hybridMultilevel"/>
    <w:tmpl w:val="1CD2E400"/>
    <w:lvl w:ilvl="0" w:tplc="C304E4B2">
      <w:start w:val="1"/>
      <w:numFmt w:val="decimal"/>
      <w:lvlText w:val="(%1)"/>
      <w:lvlJc w:val="left"/>
      <w:pPr>
        <w:ind w:left="1434" w:hanging="360"/>
      </w:pPr>
      <w:rPr>
        <w:rFonts w:hint="default"/>
      </w:rPr>
    </w:lvl>
    <w:lvl w:ilvl="1" w:tplc="04160019" w:tentative="1">
      <w:start w:val="1"/>
      <w:numFmt w:val="lowerLetter"/>
      <w:lvlText w:val="%2."/>
      <w:lvlJc w:val="left"/>
      <w:pPr>
        <w:ind w:left="2154" w:hanging="360"/>
      </w:pPr>
    </w:lvl>
    <w:lvl w:ilvl="2" w:tplc="0416001B" w:tentative="1">
      <w:start w:val="1"/>
      <w:numFmt w:val="lowerRoman"/>
      <w:lvlText w:val="%3."/>
      <w:lvlJc w:val="right"/>
      <w:pPr>
        <w:ind w:left="2874" w:hanging="180"/>
      </w:pPr>
    </w:lvl>
    <w:lvl w:ilvl="3" w:tplc="0416000F" w:tentative="1">
      <w:start w:val="1"/>
      <w:numFmt w:val="decimal"/>
      <w:lvlText w:val="%4."/>
      <w:lvlJc w:val="left"/>
      <w:pPr>
        <w:ind w:left="3594" w:hanging="360"/>
      </w:pPr>
    </w:lvl>
    <w:lvl w:ilvl="4" w:tplc="04160019" w:tentative="1">
      <w:start w:val="1"/>
      <w:numFmt w:val="lowerLetter"/>
      <w:lvlText w:val="%5."/>
      <w:lvlJc w:val="left"/>
      <w:pPr>
        <w:ind w:left="4314" w:hanging="360"/>
      </w:pPr>
    </w:lvl>
    <w:lvl w:ilvl="5" w:tplc="0416001B" w:tentative="1">
      <w:start w:val="1"/>
      <w:numFmt w:val="lowerRoman"/>
      <w:lvlText w:val="%6."/>
      <w:lvlJc w:val="right"/>
      <w:pPr>
        <w:ind w:left="5034" w:hanging="180"/>
      </w:pPr>
    </w:lvl>
    <w:lvl w:ilvl="6" w:tplc="0416000F" w:tentative="1">
      <w:start w:val="1"/>
      <w:numFmt w:val="decimal"/>
      <w:lvlText w:val="%7."/>
      <w:lvlJc w:val="left"/>
      <w:pPr>
        <w:ind w:left="5754" w:hanging="360"/>
      </w:pPr>
    </w:lvl>
    <w:lvl w:ilvl="7" w:tplc="04160019" w:tentative="1">
      <w:start w:val="1"/>
      <w:numFmt w:val="lowerLetter"/>
      <w:lvlText w:val="%8."/>
      <w:lvlJc w:val="left"/>
      <w:pPr>
        <w:ind w:left="6474" w:hanging="360"/>
      </w:pPr>
    </w:lvl>
    <w:lvl w:ilvl="8" w:tplc="0416001B" w:tentative="1">
      <w:start w:val="1"/>
      <w:numFmt w:val="lowerRoman"/>
      <w:lvlText w:val="%9."/>
      <w:lvlJc w:val="right"/>
      <w:pPr>
        <w:ind w:left="7194" w:hanging="180"/>
      </w:pPr>
    </w:lvl>
  </w:abstractNum>
  <w:abstractNum w:abstractNumId="46" w15:restartNumberingAfterBreak="0">
    <w:nsid w:val="4D823655"/>
    <w:multiLevelType w:val="multilevel"/>
    <w:tmpl w:val="43AC7138"/>
    <w:styleLink w:val="List1"/>
    <w:lvl w:ilvl="0">
      <w:start w:val="1"/>
      <w:numFmt w:val="lowerLetter"/>
      <w:lvlText w:val="%1)"/>
      <w:lvlJc w:val="left"/>
      <w:rPr>
        <w:color w:val="231F20"/>
        <w:position w:val="0"/>
        <w:u w:color="231F20"/>
        <w:rtl w:val="0"/>
        <w:lang w:val="pt-PT"/>
      </w:rPr>
    </w:lvl>
    <w:lvl w:ilvl="1">
      <w:start w:val="1"/>
      <w:numFmt w:val="decimal"/>
      <w:lvlText w:val="%1)%2)"/>
      <w:lvlJc w:val="left"/>
      <w:rPr>
        <w:color w:val="231F20"/>
        <w:position w:val="0"/>
        <w:u w:color="231F20"/>
        <w:rtl w:val="0"/>
        <w:lang w:val="pt-PT"/>
      </w:rPr>
    </w:lvl>
    <w:lvl w:ilvl="2">
      <w:start w:val="1"/>
      <w:numFmt w:val="bullet"/>
      <w:lvlText w:val="•"/>
      <w:lvlJc w:val="left"/>
      <w:rPr>
        <w:color w:val="231F20"/>
        <w:position w:val="0"/>
        <w:u w:color="231F20"/>
        <w:rtl w:val="0"/>
        <w:lang w:val="pt-PT"/>
      </w:rPr>
    </w:lvl>
    <w:lvl w:ilvl="3">
      <w:start w:val="1"/>
      <w:numFmt w:val="bullet"/>
      <w:lvlText w:val="•"/>
      <w:lvlJc w:val="left"/>
      <w:rPr>
        <w:color w:val="231F20"/>
        <w:position w:val="0"/>
        <w:u w:color="231F20"/>
        <w:rtl w:val="0"/>
        <w:lang w:val="pt-PT"/>
      </w:rPr>
    </w:lvl>
    <w:lvl w:ilvl="4">
      <w:start w:val="1"/>
      <w:numFmt w:val="bullet"/>
      <w:lvlText w:val="•"/>
      <w:lvlJc w:val="left"/>
      <w:rPr>
        <w:color w:val="231F20"/>
        <w:position w:val="0"/>
        <w:u w:color="231F20"/>
        <w:rtl w:val="0"/>
        <w:lang w:val="pt-PT"/>
      </w:rPr>
    </w:lvl>
    <w:lvl w:ilvl="5">
      <w:start w:val="1"/>
      <w:numFmt w:val="bullet"/>
      <w:lvlText w:val="•"/>
      <w:lvlJc w:val="left"/>
      <w:rPr>
        <w:color w:val="231F20"/>
        <w:position w:val="0"/>
        <w:u w:color="231F20"/>
        <w:rtl w:val="0"/>
        <w:lang w:val="pt-PT"/>
      </w:rPr>
    </w:lvl>
    <w:lvl w:ilvl="6">
      <w:start w:val="1"/>
      <w:numFmt w:val="bullet"/>
      <w:lvlText w:val="•"/>
      <w:lvlJc w:val="left"/>
      <w:rPr>
        <w:color w:val="231F20"/>
        <w:position w:val="0"/>
        <w:u w:color="231F20"/>
        <w:rtl w:val="0"/>
        <w:lang w:val="pt-PT"/>
      </w:rPr>
    </w:lvl>
    <w:lvl w:ilvl="7">
      <w:start w:val="1"/>
      <w:numFmt w:val="bullet"/>
      <w:lvlText w:val="•"/>
      <w:lvlJc w:val="left"/>
      <w:rPr>
        <w:color w:val="231F20"/>
        <w:position w:val="0"/>
        <w:u w:color="231F20"/>
        <w:rtl w:val="0"/>
        <w:lang w:val="pt-PT"/>
      </w:rPr>
    </w:lvl>
    <w:lvl w:ilvl="8">
      <w:start w:val="1"/>
      <w:numFmt w:val="bullet"/>
      <w:lvlText w:val="•"/>
      <w:lvlJc w:val="left"/>
      <w:rPr>
        <w:color w:val="231F20"/>
        <w:position w:val="0"/>
        <w:u w:color="231F20"/>
        <w:rtl w:val="0"/>
        <w:lang w:val="pt-PT"/>
      </w:rPr>
    </w:lvl>
  </w:abstractNum>
  <w:abstractNum w:abstractNumId="47" w15:restartNumberingAfterBreak="0">
    <w:nsid w:val="4F483D0A"/>
    <w:multiLevelType w:val="hybridMultilevel"/>
    <w:tmpl w:val="B5B43EB4"/>
    <w:lvl w:ilvl="0" w:tplc="FFFFFFFF">
      <w:start w:val="1"/>
      <w:numFmt w:val="decimal"/>
      <w:lvlText w:val="(%1)"/>
      <w:lvlJc w:val="left"/>
      <w:pPr>
        <w:ind w:left="405" w:hanging="360"/>
      </w:pPr>
      <w:rPr>
        <w:rFonts w:hint="default"/>
        <w:b w:val="0"/>
        <w:bCs/>
        <w:sz w:val="16"/>
        <w:szCs w:val="16"/>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48" w15:restartNumberingAfterBreak="0">
    <w:nsid w:val="4F8609FB"/>
    <w:multiLevelType w:val="multilevel"/>
    <w:tmpl w:val="B802C6D4"/>
    <w:styleLink w:val="List0"/>
    <w:lvl w:ilvl="0">
      <w:start w:val="5"/>
      <w:numFmt w:val="decimal"/>
      <w:lvlText w:val="%1."/>
      <w:lvlJc w:val="left"/>
      <w:pPr>
        <w:tabs>
          <w:tab w:val="num" w:pos="521"/>
        </w:tabs>
        <w:ind w:left="521" w:hanging="339"/>
      </w:pPr>
      <w:rPr>
        <w:rFonts w:ascii="Arial" w:eastAsia="Arial" w:hAnsi="Arial" w:cs="Arial"/>
        <w:color w:val="231F20"/>
        <w:position w:val="0"/>
        <w:sz w:val="18"/>
        <w:szCs w:val="18"/>
        <w:u w:color="231F20"/>
      </w:rPr>
    </w:lvl>
    <w:lvl w:ilvl="1">
      <w:start w:val="1"/>
      <w:numFmt w:val="bullet"/>
      <w:lvlText w:val="•"/>
      <w:lvlJc w:val="left"/>
      <w:pPr>
        <w:tabs>
          <w:tab w:val="num" w:pos="436"/>
        </w:tabs>
        <w:ind w:left="436" w:hanging="254"/>
      </w:pPr>
      <w:rPr>
        <w:rFonts w:ascii="Arial" w:eastAsia="Arial" w:hAnsi="Arial" w:cs="Arial"/>
        <w:color w:val="231F20"/>
        <w:position w:val="0"/>
        <w:sz w:val="18"/>
        <w:szCs w:val="18"/>
        <w:u w:color="231F20"/>
      </w:rPr>
    </w:lvl>
    <w:lvl w:ilvl="2">
      <w:start w:val="1"/>
      <w:numFmt w:val="bullet"/>
      <w:lvlText w:val="•"/>
      <w:lvlJc w:val="left"/>
      <w:pPr>
        <w:tabs>
          <w:tab w:val="num" w:pos="1389"/>
        </w:tabs>
        <w:ind w:left="1389" w:hanging="254"/>
      </w:pPr>
      <w:rPr>
        <w:rFonts w:ascii="Arial" w:eastAsia="Arial" w:hAnsi="Arial" w:cs="Arial"/>
        <w:color w:val="231F20"/>
        <w:position w:val="0"/>
        <w:sz w:val="18"/>
        <w:szCs w:val="18"/>
        <w:u w:color="231F20"/>
      </w:rPr>
    </w:lvl>
    <w:lvl w:ilvl="3">
      <w:start w:val="1"/>
      <w:numFmt w:val="bullet"/>
      <w:lvlText w:val="•"/>
      <w:lvlJc w:val="left"/>
      <w:pPr>
        <w:tabs>
          <w:tab w:val="num" w:pos="2342"/>
        </w:tabs>
        <w:ind w:left="2342" w:hanging="254"/>
      </w:pPr>
      <w:rPr>
        <w:rFonts w:ascii="Arial" w:eastAsia="Arial" w:hAnsi="Arial" w:cs="Arial"/>
        <w:color w:val="231F20"/>
        <w:position w:val="0"/>
        <w:sz w:val="18"/>
        <w:szCs w:val="18"/>
        <w:u w:color="231F20"/>
      </w:rPr>
    </w:lvl>
    <w:lvl w:ilvl="4">
      <w:start w:val="1"/>
      <w:numFmt w:val="bullet"/>
      <w:lvlText w:val="•"/>
      <w:lvlJc w:val="left"/>
      <w:pPr>
        <w:tabs>
          <w:tab w:val="num" w:pos="3295"/>
        </w:tabs>
        <w:ind w:left="3295" w:hanging="254"/>
      </w:pPr>
      <w:rPr>
        <w:rFonts w:ascii="Arial" w:eastAsia="Arial" w:hAnsi="Arial" w:cs="Arial"/>
        <w:color w:val="231F20"/>
        <w:position w:val="0"/>
        <w:sz w:val="18"/>
        <w:szCs w:val="18"/>
        <w:u w:color="231F20"/>
      </w:rPr>
    </w:lvl>
    <w:lvl w:ilvl="5">
      <w:start w:val="1"/>
      <w:numFmt w:val="bullet"/>
      <w:lvlText w:val="•"/>
      <w:lvlJc w:val="left"/>
      <w:pPr>
        <w:tabs>
          <w:tab w:val="num" w:pos="4248"/>
        </w:tabs>
        <w:ind w:left="4248" w:hanging="254"/>
      </w:pPr>
      <w:rPr>
        <w:rFonts w:ascii="Arial" w:eastAsia="Arial" w:hAnsi="Arial" w:cs="Arial"/>
        <w:color w:val="231F20"/>
        <w:position w:val="0"/>
        <w:sz w:val="18"/>
        <w:szCs w:val="18"/>
        <w:u w:color="231F20"/>
      </w:rPr>
    </w:lvl>
    <w:lvl w:ilvl="6">
      <w:start w:val="1"/>
      <w:numFmt w:val="bullet"/>
      <w:lvlText w:val="•"/>
      <w:lvlJc w:val="left"/>
      <w:pPr>
        <w:tabs>
          <w:tab w:val="num" w:pos="5202"/>
        </w:tabs>
        <w:ind w:left="5202" w:hanging="254"/>
      </w:pPr>
      <w:rPr>
        <w:rFonts w:ascii="Arial" w:eastAsia="Arial" w:hAnsi="Arial" w:cs="Arial"/>
        <w:color w:val="231F20"/>
        <w:position w:val="0"/>
        <w:sz w:val="18"/>
        <w:szCs w:val="18"/>
        <w:u w:color="231F20"/>
      </w:rPr>
    </w:lvl>
    <w:lvl w:ilvl="7">
      <w:start w:val="1"/>
      <w:numFmt w:val="bullet"/>
      <w:lvlText w:val="•"/>
      <w:lvlJc w:val="left"/>
      <w:pPr>
        <w:tabs>
          <w:tab w:val="num" w:pos="6155"/>
        </w:tabs>
        <w:ind w:left="6155" w:hanging="254"/>
      </w:pPr>
      <w:rPr>
        <w:rFonts w:ascii="Arial" w:eastAsia="Arial" w:hAnsi="Arial" w:cs="Arial"/>
        <w:color w:val="231F20"/>
        <w:position w:val="0"/>
        <w:sz w:val="18"/>
        <w:szCs w:val="18"/>
        <w:u w:color="231F20"/>
      </w:rPr>
    </w:lvl>
    <w:lvl w:ilvl="8">
      <w:start w:val="1"/>
      <w:numFmt w:val="bullet"/>
      <w:lvlText w:val="•"/>
      <w:lvlJc w:val="left"/>
      <w:pPr>
        <w:tabs>
          <w:tab w:val="num" w:pos="7108"/>
        </w:tabs>
        <w:ind w:left="7108" w:hanging="254"/>
      </w:pPr>
      <w:rPr>
        <w:rFonts w:ascii="Arial" w:eastAsia="Arial" w:hAnsi="Arial" w:cs="Arial"/>
        <w:color w:val="231F20"/>
        <w:position w:val="0"/>
        <w:sz w:val="18"/>
        <w:szCs w:val="18"/>
        <w:u w:color="231F20"/>
      </w:rPr>
    </w:lvl>
  </w:abstractNum>
  <w:abstractNum w:abstractNumId="49" w15:restartNumberingAfterBreak="0">
    <w:nsid w:val="54D82C76"/>
    <w:multiLevelType w:val="multilevel"/>
    <w:tmpl w:val="6CFEB232"/>
    <w:styleLink w:val="Estilo2"/>
    <w:lvl w:ilvl="0">
      <w:start w:val="2"/>
      <w:numFmt w:val="lowerLetter"/>
      <w:lvlText w:val="%1.1)"/>
      <w:lvlJc w:val="left"/>
      <w:pPr>
        <w:ind w:left="0" w:firstLine="0"/>
      </w:pPr>
      <w:rPr>
        <w:rFonts w:hint="default"/>
        <w:color w:val="231F20"/>
        <w:position w:val="0"/>
        <w:u w:color="231F20"/>
        <w:rtl w:val="0"/>
        <w:lang w:val="pt-PT"/>
      </w:rPr>
    </w:lvl>
    <w:lvl w:ilvl="1">
      <w:start w:val="1"/>
      <w:numFmt w:val="decimal"/>
      <w:lvlText w:val="%1)%2)"/>
      <w:lvlJc w:val="left"/>
      <w:pPr>
        <w:ind w:left="0" w:firstLine="0"/>
      </w:pPr>
      <w:rPr>
        <w:rFonts w:hint="default"/>
        <w:color w:val="231F20"/>
        <w:position w:val="0"/>
        <w:u w:color="231F20"/>
        <w:rtl w:val="0"/>
        <w:lang w:val="pt-PT"/>
      </w:rPr>
    </w:lvl>
    <w:lvl w:ilvl="2">
      <w:start w:val="1"/>
      <w:numFmt w:val="bullet"/>
      <w:lvlText w:val="•"/>
      <w:lvlJc w:val="left"/>
      <w:pPr>
        <w:ind w:left="0" w:firstLine="0"/>
      </w:pPr>
      <w:rPr>
        <w:rFonts w:hint="default"/>
        <w:color w:val="231F20"/>
        <w:position w:val="0"/>
        <w:u w:color="231F20"/>
        <w:rtl w:val="0"/>
        <w:lang w:val="pt-PT"/>
      </w:rPr>
    </w:lvl>
    <w:lvl w:ilvl="3">
      <w:start w:val="1"/>
      <w:numFmt w:val="bullet"/>
      <w:lvlText w:val="•"/>
      <w:lvlJc w:val="left"/>
      <w:pPr>
        <w:ind w:left="0" w:firstLine="0"/>
      </w:pPr>
      <w:rPr>
        <w:rFonts w:hint="default"/>
        <w:color w:val="231F20"/>
        <w:position w:val="0"/>
        <w:u w:color="231F20"/>
        <w:rtl w:val="0"/>
        <w:lang w:val="pt-PT"/>
      </w:rPr>
    </w:lvl>
    <w:lvl w:ilvl="4">
      <w:start w:val="1"/>
      <w:numFmt w:val="bullet"/>
      <w:lvlText w:val="•"/>
      <w:lvlJc w:val="left"/>
      <w:pPr>
        <w:ind w:left="0" w:firstLine="0"/>
      </w:pPr>
      <w:rPr>
        <w:rFonts w:hint="default"/>
        <w:color w:val="231F20"/>
        <w:position w:val="0"/>
        <w:u w:color="231F20"/>
        <w:rtl w:val="0"/>
        <w:lang w:val="pt-PT"/>
      </w:rPr>
    </w:lvl>
    <w:lvl w:ilvl="5">
      <w:start w:val="1"/>
      <w:numFmt w:val="bullet"/>
      <w:lvlText w:val="•"/>
      <w:lvlJc w:val="left"/>
      <w:pPr>
        <w:ind w:left="0" w:firstLine="0"/>
      </w:pPr>
      <w:rPr>
        <w:rFonts w:hint="default"/>
        <w:color w:val="231F20"/>
        <w:position w:val="0"/>
        <w:u w:color="231F20"/>
        <w:rtl w:val="0"/>
        <w:lang w:val="pt-PT"/>
      </w:rPr>
    </w:lvl>
    <w:lvl w:ilvl="6">
      <w:start w:val="1"/>
      <w:numFmt w:val="bullet"/>
      <w:lvlText w:val="•"/>
      <w:lvlJc w:val="left"/>
      <w:pPr>
        <w:ind w:left="0" w:firstLine="0"/>
      </w:pPr>
      <w:rPr>
        <w:rFonts w:hint="default"/>
        <w:color w:val="231F20"/>
        <w:position w:val="0"/>
        <w:u w:color="231F20"/>
        <w:rtl w:val="0"/>
        <w:lang w:val="pt-PT"/>
      </w:rPr>
    </w:lvl>
    <w:lvl w:ilvl="7">
      <w:start w:val="1"/>
      <w:numFmt w:val="bullet"/>
      <w:lvlText w:val="•"/>
      <w:lvlJc w:val="left"/>
      <w:pPr>
        <w:ind w:left="0" w:firstLine="0"/>
      </w:pPr>
      <w:rPr>
        <w:rFonts w:hint="default"/>
        <w:color w:val="231F20"/>
        <w:position w:val="0"/>
        <w:u w:color="231F20"/>
        <w:rtl w:val="0"/>
        <w:lang w:val="pt-PT"/>
      </w:rPr>
    </w:lvl>
    <w:lvl w:ilvl="8">
      <w:start w:val="1"/>
      <w:numFmt w:val="bullet"/>
      <w:lvlText w:val="•"/>
      <w:lvlJc w:val="left"/>
      <w:pPr>
        <w:ind w:left="0" w:firstLine="0"/>
      </w:pPr>
      <w:rPr>
        <w:rFonts w:hint="default"/>
        <w:color w:val="231F20"/>
        <w:position w:val="0"/>
        <w:u w:color="231F20"/>
        <w:rtl w:val="0"/>
        <w:lang w:val="pt-PT"/>
      </w:rPr>
    </w:lvl>
  </w:abstractNum>
  <w:abstractNum w:abstractNumId="50" w15:restartNumberingAfterBreak="0">
    <w:nsid w:val="554D1FB2"/>
    <w:multiLevelType w:val="hybridMultilevel"/>
    <w:tmpl w:val="A73E7DEE"/>
    <w:lvl w:ilvl="0" w:tplc="FFFFFFFF">
      <w:start w:val="1"/>
      <w:numFmt w:val="decimal"/>
      <w:lvlText w:val="(%1)"/>
      <w:lvlJc w:val="left"/>
      <w:pPr>
        <w:ind w:left="390" w:hanging="360"/>
      </w:pPr>
      <w:rPr>
        <w:rFonts w:hint="default"/>
      </w:rPr>
    </w:lvl>
    <w:lvl w:ilvl="1" w:tplc="FFFFFFFF" w:tentative="1">
      <w:start w:val="1"/>
      <w:numFmt w:val="lowerLetter"/>
      <w:lvlText w:val="%2."/>
      <w:lvlJc w:val="left"/>
      <w:pPr>
        <w:ind w:left="1110" w:hanging="360"/>
      </w:pPr>
    </w:lvl>
    <w:lvl w:ilvl="2" w:tplc="FFFFFFFF" w:tentative="1">
      <w:start w:val="1"/>
      <w:numFmt w:val="lowerRoman"/>
      <w:lvlText w:val="%3."/>
      <w:lvlJc w:val="right"/>
      <w:pPr>
        <w:ind w:left="1830" w:hanging="180"/>
      </w:pPr>
    </w:lvl>
    <w:lvl w:ilvl="3" w:tplc="FFFFFFFF" w:tentative="1">
      <w:start w:val="1"/>
      <w:numFmt w:val="decimal"/>
      <w:lvlText w:val="%4."/>
      <w:lvlJc w:val="left"/>
      <w:pPr>
        <w:ind w:left="2550" w:hanging="360"/>
      </w:pPr>
    </w:lvl>
    <w:lvl w:ilvl="4" w:tplc="FFFFFFFF" w:tentative="1">
      <w:start w:val="1"/>
      <w:numFmt w:val="lowerLetter"/>
      <w:lvlText w:val="%5."/>
      <w:lvlJc w:val="left"/>
      <w:pPr>
        <w:ind w:left="3270" w:hanging="360"/>
      </w:pPr>
    </w:lvl>
    <w:lvl w:ilvl="5" w:tplc="FFFFFFFF" w:tentative="1">
      <w:start w:val="1"/>
      <w:numFmt w:val="lowerRoman"/>
      <w:lvlText w:val="%6."/>
      <w:lvlJc w:val="right"/>
      <w:pPr>
        <w:ind w:left="3990" w:hanging="180"/>
      </w:pPr>
    </w:lvl>
    <w:lvl w:ilvl="6" w:tplc="FFFFFFFF" w:tentative="1">
      <w:start w:val="1"/>
      <w:numFmt w:val="decimal"/>
      <w:lvlText w:val="%7."/>
      <w:lvlJc w:val="left"/>
      <w:pPr>
        <w:ind w:left="4710" w:hanging="360"/>
      </w:pPr>
    </w:lvl>
    <w:lvl w:ilvl="7" w:tplc="FFFFFFFF" w:tentative="1">
      <w:start w:val="1"/>
      <w:numFmt w:val="lowerLetter"/>
      <w:lvlText w:val="%8."/>
      <w:lvlJc w:val="left"/>
      <w:pPr>
        <w:ind w:left="5430" w:hanging="360"/>
      </w:pPr>
    </w:lvl>
    <w:lvl w:ilvl="8" w:tplc="FFFFFFFF" w:tentative="1">
      <w:start w:val="1"/>
      <w:numFmt w:val="lowerRoman"/>
      <w:lvlText w:val="%9."/>
      <w:lvlJc w:val="right"/>
      <w:pPr>
        <w:ind w:left="6150" w:hanging="180"/>
      </w:pPr>
    </w:lvl>
  </w:abstractNum>
  <w:abstractNum w:abstractNumId="51" w15:restartNumberingAfterBreak="0">
    <w:nsid w:val="55B71FD6"/>
    <w:multiLevelType w:val="hybridMultilevel"/>
    <w:tmpl w:val="31E6B2D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2" w15:restartNumberingAfterBreak="0">
    <w:nsid w:val="562A6124"/>
    <w:multiLevelType w:val="hybridMultilevel"/>
    <w:tmpl w:val="9B884F00"/>
    <w:lvl w:ilvl="0" w:tplc="2A94C6E2">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53" w15:restartNumberingAfterBreak="0">
    <w:nsid w:val="57081F0E"/>
    <w:multiLevelType w:val="hybridMultilevel"/>
    <w:tmpl w:val="DBD8AA9C"/>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54" w15:restartNumberingAfterBreak="0">
    <w:nsid w:val="593D47B2"/>
    <w:multiLevelType w:val="hybridMultilevel"/>
    <w:tmpl w:val="DBD8AA9C"/>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55" w15:restartNumberingAfterBreak="0">
    <w:nsid w:val="598624D3"/>
    <w:multiLevelType w:val="hybridMultilevel"/>
    <w:tmpl w:val="4F3C3722"/>
    <w:lvl w:ilvl="0" w:tplc="B748F19C">
      <w:start w:val="1"/>
      <w:numFmt w:val="lowerLetter"/>
      <w:lvlText w:val="%1)"/>
      <w:lvlJc w:val="left"/>
      <w:pPr>
        <w:ind w:left="720" w:hanging="360"/>
      </w:pPr>
      <w:rPr>
        <w:rFonts w:hint="default"/>
      </w:rPr>
    </w:lvl>
    <w:lvl w:ilvl="1" w:tplc="8DA6AF88" w:tentative="1">
      <w:start w:val="1"/>
      <w:numFmt w:val="lowerLetter"/>
      <w:lvlText w:val="%2."/>
      <w:lvlJc w:val="left"/>
      <w:pPr>
        <w:ind w:left="1800" w:hanging="360"/>
      </w:pPr>
    </w:lvl>
    <w:lvl w:ilvl="2" w:tplc="78281706" w:tentative="1">
      <w:start w:val="1"/>
      <w:numFmt w:val="lowerRoman"/>
      <w:lvlText w:val="%3."/>
      <w:lvlJc w:val="right"/>
      <w:pPr>
        <w:ind w:left="2520" w:hanging="180"/>
      </w:pPr>
    </w:lvl>
    <w:lvl w:ilvl="3" w:tplc="A8E85466" w:tentative="1">
      <w:start w:val="1"/>
      <w:numFmt w:val="decimal"/>
      <w:lvlText w:val="%4."/>
      <w:lvlJc w:val="left"/>
      <w:pPr>
        <w:ind w:left="3240" w:hanging="360"/>
      </w:pPr>
    </w:lvl>
    <w:lvl w:ilvl="4" w:tplc="1F962B2C" w:tentative="1">
      <w:start w:val="1"/>
      <w:numFmt w:val="lowerLetter"/>
      <w:lvlText w:val="%5."/>
      <w:lvlJc w:val="left"/>
      <w:pPr>
        <w:ind w:left="3960" w:hanging="360"/>
      </w:pPr>
    </w:lvl>
    <w:lvl w:ilvl="5" w:tplc="8736BC04" w:tentative="1">
      <w:start w:val="1"/>
      <w:numFmt w:val="lowerRoman"/>
      <w:lvlText w:val="%6."/>
      <w:lvlJc w:val="right"/>
      <w:pPr>
        <w:ind w:left="4680" w:hanging="180"/>
      </w:pPr>
    </w:lvl>
    <w:lvl w:ilvl="6" w:tplc="7D6C08B4" w:tentative="1">
      <w:start w:val="1"/>
      <w:numFmt w:val="decimal"/>
      <w:lvlText w:val="%7."/>
      <w:lvlJc w:val="left"/>
      <w:pPr>
        <w:ind w:left="5400" w:hanging="360"/>
      </w:pPr>
    </w:lvl>
    <w:lvl w:ilvl="7" w:tplc="2194ABA8" w:tentative="1">
      <w:start w:val="1"/>
      <w:numFmt w:val="lowerLetter"/>
      <w:lvlText w:val="%8."/>
      <w:lvlJc w:val="left"/>
      <w:pPr>
        <w:ind w:left="6120" w:hanging="360"/>
      </w:pPr>
    </w:lvl>
    <w:lvl w:ilvl="8" w:tplc="BF26C0D2" w:tentative="1">
      <w:start w:val="1"/>
      <w:numFmt w:val="lowerRoman"/>
      <w:lvlText w:val="%9."/>
      <w:lvlJc w:val="right"/>
      <w:pPr>
        <w:ind w:left="6840" w:hanging="180"/>
      </w:pPr>
    </w:lvl>
  </w:abstractNum>
  <w:abstractNum w:abstractNumId="56" w15:restartNumberingAfterBreak="0">
    <w:nsid w:val="5E72755A"/>
    <w:multiLevelType w:val="hybridMultilevel"/>
    <w:tmpl w:val="BBEE121A"/>
    <w:lvl w:ilvl="0" w:tplc="04160001">
      <w:start w:val="1"/>
      <w:numFmt w:val="lowerLetter"/>
      <w:lvlText w:val="%1)"/>
      <w:lvlJc w:val="left"/>
      <w:pPr>
        <w:ind w:left="360" w:hanging="360"/>
      </w:pPr>
      <w:rPr>
        <w:rFonts w:hint="default"/>
      </w:rPr>
    </w:lvl>
    <w:lvl w:ilvl="1" w:tplc="04160003" w:tentative="1">
      <w:start w:val="1"/>
      <w:numFmt w:val="lowerLetter"/>
      <w:lvlText w:val="%2."/>
      <w:lvlJc w:val="left"/>
      <w:pPr>
        <w:ind w:left="1440" w:hanging="360"/>
      </w:pPr>
    </w:lvl>
    <w:lvl w:ilvl="2" w:tplc="04160005" w:tentative="1">
      <w:start w:val="1"/>
      <w:numFmt w:val="lowerRoman"/>
      <w:lvlText w:val="%3."/>
      <w:lvlJc w:val="right"/>
      <w:pPr>
        <w:ind w:left="2160" w:hanging="180"/>
      </w:pPr>
    </w:lvl>
    <w:lvl w:ilvl="3" w:tplc="04160001" w:tentative="1">
      <w:start w:val="1"/>
      <w:numFmt w:val="decimal"/>
      <w:lvlText w:val="%4."/>
      <w:lvlJc w:val="left"/>
      <w:pPr>
        <w:ind w:left="2880" w:hanging="360"/>
      </w:pPr>
    </w:lvl>
    <w:lvl w:ilvl="4" w:tplc="04160003" w:tentative="1">
      <w:start w:val="1"/>
      <w:numFmt w:val="lowerLetter"/>
      <w:lvlText w:val="%5."/>
      <w:lvlJc w:val="left"/>
      <w:pPr>
        <w:ind w:left="3600" w:hanging="360"/>
      </w:pPr>
    </w:lvl>
    <w:lvl w:ilvl="5" w:tplc="04160005" w:tentative="1">
      <w:start w:val="1"/>
      <w:numFmt w:val="lowerRoman"/>
      <w:lvlText w:val="%6."/>
      <w:lvlJc w:val="right"/>
      <w:pPr>
        <w:ind w:left="4320" w:hanging="180"/>
      </w:pPr>
    </w:lvl>
    <w:lvl w:ilvl="6" w:tplc="04160001" w:tentative="1">
      <w:start w:val="1"/>
      <w:numFmt w:val="decimal"/>
      <w:lvlText w:val="%7."/>
      <w:lvlJc w:val="left"/>
      <w:pPr>
        <w:ind w:left="5040" w:hanging="360"/>
      </w:pPr>
    </w:lvl>
    <w:lvl w:ilvl="7" w:tplc="04160003" w:tentative="1">
      <w:start w:val="1"/>
      <w:numFmt w:val="lowerLetter"/>
      <w:lvlText w:val="%8."/>
      <w:lvlJc w:val="left"/>
      <w:pPr>
        <w:ind w:left="5760" w:hanging="360"/>
      </w:pPr>
    </w:lvl>
    <w:lvl w:ilvl="8" w:tplc="04160005" w:tentative="1">
      <w:start w:val="1"/>
      <w:numFmt w:val="lowerRoman"/>
      <w:lvlText w:val="%9."/>
      <w:lvlJc w:val="right"/>
      <w:pPr>
        <w:ind w:left="6480" w:hanging="180"/>
      </w:pPr>
    </w:lvl>
  </w:abstractNum>
  <w:abstractNum w:abstractNumId="57" w15:restartNumberingAfterBreak="0">
    <w:nsid w:val="5F0B728B"/>
    <w:multiLevelType w:val="hybridMultilevel"/>
    <w:tmpl w:val="1716F744"/>
    <w:lvl w:ilvl="0" w:tplc="AE4C3458">
      <w:start w:val="1"/>
      <w:numFmt w:val="decimal"/>
      <w:lvlText w:val="(%1)"/>
      <w:lvlJc w:val="left"/>
      <w:pPr>
        <w:ind w:left="40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8" w15:restartNumberingAfterBreak="0">
    <w:nsid w:val="6266292E"/>
    <w:multiLevelType w:val="hybridMultilevel"/>
    <w:tmpl w:val="6B38B84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9" w15:restartNumberingAfterBreak="0">
    <w:nsid w:val="6278584F"/>
    <w:multiLevelType w:val="hybridMultilevel"/>
    <w:tmpl w:val="67C0B082"/>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634B06C9"/>
    <w:multiLevelType w:val="hybridMultilevel"/>
    <w:tmpl w:val="B5B43EB4"/>
    <w:lvl w:ilvl="0" w:tplc="FFFFFFFF">
      <w:start w:val="1"/>
      <w:numFmt w:val="decimal"/>
      <w:lvlText w:val="(%1)"/>
      <w:lvlJc w:val="left"/>
      <w:pPr>
        <w:ind w:left="405" w:hanging="360"/>
      </w:pPr>
      <w:rPr>
        <w:rFonts w:hint="default"/>
        <w:b w:val="0"/>
        <w:bCs/>
        <w:sz w:val="16"/>
        <w:szCs w:val="16"/>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61" w15:restartNumberingAfterBreak="0">
    <w:nsid w:val="64277843"/>
    <w:multiLevelType w:val="hybridMultilevel"/>
    <w:tmpl w:val="B5B43EB4"/>
    <w:lvl w:ilvl="0" w:tplc="FFFFFFFF">
      <w:start w:val="1"/>
      <w:numFmt w:val="decimal"/>
      <w:lvlText w:val="(%1)"/>
      <w:lvlJc w:val="left"/>
      <w:pPr>
        <w:ind w:left="405" w:hanging="360"/>
      </w:pPr>
      <w:rPr>
        <w:rFonts w:hint="default"/>
        <w:b w:val="0"/>
        <w:bCs/>
        <w:sz w:val="16"/>
        <w:szCs w:val="16"/>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62" w15:restartNumberingAfterBreak="0">
    <w:nsid w:val="651C2871"/>
    <w:multiLevelType w:val="hybridMultilevel"/>
    <w:tmpl w:val="FB7EAA1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3" w15:restartNumberingAfterBreak="0">
    <w:nsid w:val="692C15CF"/>
    <w:multiLevelType w:val="hybridMultilevel"/>
    <w:tmpl w:val="75E44CAE"/>
    <w:lvl w:ilvl="0" w:tplc="D9285EF8">
      <w:start w:val="1"/>
      <w:numFmt w:val="decimal"/>
      <w:lvlText w:val="(%1)"/>
      <w:lvlJc w:val="left"/>
      <w:pPr>
        <w:ind w:left="405" w:hanging="360"/>
      </w:pPr>
      <w:rPr>
        <w:rFonts w:hint="default"/>
      </w:rPr>
    </w:lvl>
    <w:lvl w:ilvl="1" w:tplc="04160019" w:tentative="1">
      <w:start w:val="1"/>
      <w:numFmt w:val="lowerLetter"/>
      <w:lvlText w:val="%2."/>
      <w:lvlJc w:val="left"/>
      <w:pPr>
        <w:ind w:left="1125" w:hanging="360"/>
      </w:pPr>
    </w:lvl>
    <w:lvl w:ilvl="2" w:tplc="0416001B" w:tentative="1">
      <w:start w:val="1"/>
      <w:numFmt w:val="lowerRoman"/>
      <w:lvlText w:val="%3."/>
      <w:lvlJc w:val="right"/>
      <w:pPr>
        <w:ind w:left="1845" w:hanging="180"/>
      </w:pPr>
    </w:lvl>
    <w:lvl w:ilvl="3" w:tplc="0416000F" w:tentative="1">
      <w:start w:val="1"/>
      <w:numFmt w:val="decimal"/>
      <w:lvlText w:val="%4."/>
      <w:lvlJc w:val="left"/>
      <w:pPr>
        <w:ind w:left="2565" w:hanging="360"/>
      </w:pPr>
    </w:lvl>
    <w:lvl w:ilvl="4" w:tplc="04160019" w:tentative="1">
      <w:start w:val="1"/>
      <w:numFmt w:val="lowerLetter"/>
      <w:lvlText w:val="%5."/>
      <w:lvlJc w:val="left"/>
      <w:pPr>
        <w:ind w:left="3285" w:hanging="360"/>
      </w:pPr>
    </w:lvl>
    <w:lvl w:ilvl="5" w:tplc="0416001B" w:tentative="1">
      <w:start w:val="1"/>
      <w:numFmt w:val="lowerRoman"/>
      <w:lvlText w:val="%6."/>
      <w:lvlJc w:val="right"/>
      <w:pPr>
        <w:ind w:left="4005" w:hanging="180"/>
      </w:pPr>
    </w:lvl>
    <w:lvl w:ilvl="6" w:tplc="0416000F" w:tentative="1">
      <w:start w:val="1"/>
      <w:numFmt w:val="decimal"/>
      <w:lvlText w:val="%7."/>
      <w:lvlJc w:val="left"/>
      <w:pPr>
        <w:ind w:left="4725" w:hanging="360"/>
      </w:pPr>
    </w:lvl>
    <w:lvl w:ilvl="7" w:tplc="04160019" w:tentative="1">
      <w:start w:val="1"/>
      <w:numFmt w:val="lowerLetter"/>
      <w:lvlText w:val="%8."/>
      <w:lvlJc w:val="left"/>
      <w:pPr>
        <w:ind w:left="5445" w:hanging="360"/>
      </w:pPr>
    </w:lvl>
    <w:lvl w:ilvl="8" w:tplc="0416001B" w:tentative="1">
      <w:start w:val="1"/>
      <w:numFmt w:val="lowerRoman"/>
      <w:lvlText w:val="%9."/>
      <w:lvlJc w:val="right"/>
      <w:pPr>
        <w:ind w:left="6165" w:hanging="180"/>
      </w:pPr>
    </w:lvl>
  </w:abstractNum>
  <w:abstractNum w:abstractNumId="64" w15:restartNumberingAfterBreak="0">
    <w:nsid w:val="6C04279F"/>
    <w:multiLevelType w:val="hybridMultilevel"/>
    <w:tmpl w:val="520AE06A"/>
    <w:lvl w:ilvl="0" w:tplc="F48680F2">
      <w:start w:val="1"/>
      <w:numFmt w:val="decimal"/>
      <w:lvlText w:val="(%1)"/>
      <w:lvlJc w:val="left"/>
      <w:pPr>
        <w:ind w:left="40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5" w15:restartNumberingAfterBreak="0">
    <w:nsid w:val="6CE14FD8"/>
    <w:multiLevelType w:val="hybridMultilevel"/>
    <w:tmpl w:val="D3BED2EC"/>
    <w:lvl w:ilvl="0" w:tplc="8F227B0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6" w15:restartNumberingAfterBreak="0">
    <w:nsid w:val="7088692D"/>
    <w:multiLevelType w:val="hybridMultilevel"/>
    <w:tmpl w:val="B5B43EB4"/>
    <w:lvl w:ilvl="0" w:tplc="FFFFFFFF">
      <w:start w:val="1"/>
      <w:numFmt w:val="decimal"/>
      <w:lvlText w:val="(%1)"/>
      <w:lvlJc w:val="left"/>
      <w:pPr>
        <w:ind w:left="405" w:hanging="360"/>
      </w:pPr>
      <w:rPr>
        <w:rFonts w:hint="default"/>
        <w:b w:val="0"/>
        <w:bCs/>
        <w:sz w:val="16"/>
        <w:szCs w:val="16"/>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67" w15:restartNumberingAfterBreak="0">
    <w:nsid w:val="714125E1"/>
    <w:multiLevelType w:val="hybridMultilevel"/>
    <w:tmpl w:val="B5B43EB4"/>
    <w:lvl w:ilvl="0" w:tplc="FFFFFFFF">
      <w:start w:val="1"/>
      <w:numFmt w:val="decimal"/>
      <w:lvlText w:val="(%1)"/>
      <w:lvlJc w:val="left"/>
      <w:pPr>
        <w:ind w:left="405" w:hanging="360"/>
      </w:pPr>
      <w:rPr>
        <w:rFonts w:hint="default"/>
        <w:b w:val="0"/>
        <w:bCs/>
        <w:sz w:val="16"/>
        <w:szCs w:val="16"/>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68" w15:restartNumberingAfterBreak="0">
    <w:nsid w:val="729F7E00"/>
    <w:multiLevelType w:val="hybridMultilevel"/>
    <w:tmpl w:val="A1D273DC"/>
    <w:lvl w:ilvl="0" w:tplc="B6F0B03C">
      <w:start w:val="1"/>
      <w:numFmt w:val="decimal"/>
      <w:lvlText w:val="(%1)"/>
      <w:lvlJc w:val="left"/>
      <w:pPr>
        <w:ind w:left="1286" w:hanging="360"/>
      </w:pPr>
      <w:rPr>
        <w:rFonts w:hint="default"/>
      </w:rPr>
    </w:lvl>
    <w:lvl w:ilvl="1" w:tplc="04160019" w:tentative="1">
      <w:start w:val="1"/>
      <w:numFmt w:val="lowerLetter"/>
      <w:lvlText w:val="%2."/>
      <w:lvlJc w:val="left"/>
      <w:pPr>
        <w:ind w:left="2006" w:hanging="360"/>
      </w:pPr>
    </w:lvl>
    <w:lvl w:ilvl="2" w:tplc="0416001B" w:tentative="1">
      <w:start w:val="1"/>
      <w:numFmt w:val="lowerRoman"/>
      <w:lvlText w:val="%3."/>
      <w:lvlJc w:val="right"/>
      <w:pPr>
        <w:ind w:left="2726" w:hanging="180"/>
      </w:pPr>
    </w:lvl>
    <w:lvl w:ilvl="3" w:tplc="0416000F" w:tentative="1">
      <w:start w:val="1"/>
      <w:numFmt w:val="decimal"/>
      <w:lvlText w:val="%4."/>
      <w:lvlJc w:val="left"/>
      <w:pPr>
        <w:ind w:left="3446" w:hanging="360"/>
      </w:pPr>
    </w:lvl>
    <w:lvl w:ilvl="4" w:tplc="04160019" w:tentative="1">
      <w:start w:val="1"/>
      <w:numFmt w:val="lowerLetter"/>
      <w:lvlText w:val="%5."/>
      <w:lvlJc w:val="left"/>
      <w:pPr>
        <w:ind w:left="4166" w:hanging="360"/>
      </w:pPr>
    </w:lvl>
    <w:lvl w:ilvl="5" w:tplc="0416001B" w:tentative="1">
      <w:start w:val="1"/>
      <w:numFmt w:val="lowerRoman"/>
      <w:lvlText w:val="%6."/>
      <w:lvlJc w:val="right"/>
      <w:pPr>
        <w:ind w:left="4886" w:hanging="180"/>
      </w:pPr>
    </w:lvl>
    <w:lvl w:ilvl="6" w:tplc="0416000F" w:tentative="1">
      <w:start w:val="1"/>
      <w:numFmt w:val="decimal"/>
      <w:lvlText w:val="%7."/>
      <w:lvlJc w:val="left"/>
      <w:pPr>
        <w:ind w:left="5606" w:hanging="360"/>
      </w:pPr>
    </w:lvl>
    <w:lvl w:ilvl="7" w:tplc="04160019" w:tentative="1">
      <w:start w:val="1"/>
      <w:numFmt w:val="lowerLetter"/>
      <w:lvlText w:val="%8."/>
      <w:lvlJc w:val="left"/>
      <w:pPr>
        <w:ind w:left="6326" w:hanging="360"/>
      </w:pPr>
    </w:lvl>
    <w:lvl w:ilvl="8" w:tplc="0416001B" w:tentative="1">
      <w:start w:val="1"/>
      <w:numFmt w:val="lowerRoman"/>
      <w:lvlText w:val="%9."/>
      <w:lvlJc w:val="right"/>
      <w:pPr>
        <w:ind w:left="7046" w:hanging="180"/>
      </w:pPr>
    </w:lvl>
  </w:abstractNum>
  <w:abstractNum w:abstractNumId="69" w15:restartNumberingAfterBreak="0">
    <w:nsid w:val="7407106E"/>
    <w:multiLevelType w:val="multilevel"/>
    <w:tmpl w:val="E42AB550"/>
    <w:styleLink w:val="Lista31"/>
    <w:lvl w:ilvl="0">
      <w:start w:val="1"/>
      <w:numFmt w:val="lowerLetter"/>
      <w:lvlText w:val="%1)"/>
      <w:lvlJc w:val="left"/>
      <w:rPr>
        <w:color w:val="231F20"/>
        <w:position w:val="0"/>
        <w:u w:color="231F20"/>
        <w:rtl w:val="0"/>
        <w:lang w:val="pt-PT"/>
      </w:rPr>
    </w:lvl>
    <w:lvl w:ilvl="1">
      <w:start w:val="5"/>
      <w:numFmt w:val="decimal"/>
      <w:lvlText w:val="%1)%2)"/>
      <w:lvlJc w:val="left"/>
      <w:rPr>
        <w:color w:val="231F20"/>
        <w:position w:val="0"/>
        <w:u w:color="231F20"/>
        <w:rtl w:val="0"/>
        <w:lang w:val="pt-PT"/>
      </w:rPr>
    </w:lvl>
    <w:lvl w:ilvl="2">
      <w:start w:val="1"/>
      <w:numFmt w:val="bullet"/>
      <w:lvlText w:val="•"/>
      <w:lvlJc w:val="left"/>
      <w:rPr>
        <w:color w:val="231F20"/>
        <w:position w:val="0"/>
        <w:u w:color="231F20"/>
        <w:rtl w:val="0"/>
        <w:lang w:val="pt-PT"/>
      </w:rPr>
    </w:lvl>
    <w:lvl w:ilvl="3">
      <w:start w:val="1"/>
      <w:numFmt w:val="bullet"/>
      <w:lvlText w:val="•"/>
      <w:lvlJc w:val="left"/>
      <w:rPr>
        <w:color w:val="231F20"/>
        <w:position w:val="0"/>
        <w:u w:color="231F20"/>
        <w:rtl w:val="0"/>
        <w:lang w:val="pt-PT"/>
      </w:rPr>
    </w:lvl>
    <w:lvl w:ilvl="4">
      <w:start w:val="1"/>
      <w:numFmt w:val="bullet"/>
      <w:lvlText w:val="•"/>
      <w:lvlJc w:val="left"/>
      <w:rPr>
        <w:color w:val="231F20"/>
        <w:position w:val="0"/>
        <w:u w:color="231F20"/>
        <w:rtl w:val="0"/>
        <w:lang w:val="pt-PT"/>
      </w:rPr>
    </w:lvl>
    <w:lvl w:ilvl="5">
      <w:start w:val="1"/>
      <w:numFmt w:val="bullet"/>
      <w:lvlText w:val="•"/>
      <w:lvlJc w:val="left"/>
      <w:rPr>
        <w:color w:val="231F20"/>
        <w:position w:val="0"/>
        <w:u w:color="231F20"/>
        <w:rtl w:val="0"/>
        <w:lang w:val="pt-PT"/>
      </w:rPr>
    </w:lvl>
    <w:lvl w:ilvl="6">
      <w:start w:val="1"/>
      <w:numFmt w:val="bullet"/>
      <w:lvlText w:val="•"/>
      <w:lvlJc w:val="left"/>
      <w:rPr>
        <w:color w:val="231F20"/>
        <w:position w:val="0"/>
        <w:u w:color="231F20"/>
        <w:rtl w:val="0"/>
        <w:lang w:val="pt-PT"/>
      </w:rPr>
    </w:lvl>
    <w:lvl w:ilvl="7">
      <w:start w:val="1"/>
      <w:numFmt w:val="bullet"/>
      <w:lvlText w:val="•"/>
      <w:lvlJc w:val="left"/>
      <w:rPr>
        <w:color w:val="231F20"/>
        <w:position w:val="0"/>
        <w:u w:color="231F20"/>
        <w:rtl w:val="0"/>
        <w:lang w:val="pt-PT"/>
      </w:rPr>
    </w:lvl>
    <w:lvl w:ilvl="8">
      <w:start w:val="1"/>
      <w:numFmt w:val="bullet"/>
      <w:lvlText w:val="•"/>
      <w:lvlJc w:val="left"/>
      <w:rPr>
        <w:color w:val="231F20"/>
        <w:position w:val="0"/>
        <w:u w:color="231F20"/>
        <w:rtl w:val="0"/>
        <w:lang w:val="pt-PT"/>
      </w:rPr>
    </w:lvl>
  </w:abstractNum>
  <w:abstractNum w:abstractNumId="70" w15:restartNumberingAfterBreak="0">
    <w:nsid w:val="74996FEF"/>
    <w:multiLevelType w:val="hybridMultilevel"/>
    <w:tmpl w:val="AB320E4E"/>
    <w:lvl w:ilvl="0" w:tplc="FFFFFFFF">
      <w:start w:val="1"/>
      <w:numFmt w:val="decimal"/>
      <w:lvlText w:val="(%1)"/>
      <w:lvlJc w:val="left"/>
      <w:pPr>
        <w:ind w:left="396" w:hanging="360"/>
      </w:pPr>
      <w:rPr>
        <w:rFonts w:hint="default"/>
      </w:rPr>
    </w:lvl>
    <w:lvl w:ilvl="1" w:tplc="FFFFFFFF" w:tentative="1">
      <w:start w:val="1"/>
      <w:numFmt w:val="lowerLetter"/>
      <w:lvlText w:val="%2."/>
      <w:lvlJc w:val="left"/>
      <w:pPr>
        <w:ind w:left="1116" w:hanging="360"/>
      </w:pPr>
    </w:lvl>
    <w:lvl w:ilvl="2" w:tplc="FFFFFFFF" w:tentative="1">
      <w:start w:val="1"/>
      <w:numFmt w:val="lowerRoman"/>
      <w:lvlText w:val="%3."/>
      <w:lvlJc w:val="right"/>
      <w:pPr>
        <w:ind w:left="1836" w:hanging="180"/>
      </w:pPr>
    </w:lvl>
    <w:lvl w:ilvl="3" w:tplc="FFFFFFFF" w:tentative="1">
      <w:start w:val="1"/>
      <w:numFmt w:val="decimal"/>
      <w:lvlText w:val="%4."/>
      <w:lvlJc w:val="left"/>
      <w:pPr>
        <w:ind w:left="2556" w:hanging="360"/>
      </w:pPr>
    </w:lvl>
    <w:lvl w:ilvl="4" w:tplc="FFFFFFFF" w:tentative="1">
      <w:start w:val="1"/>
      <w:numFmt w:val="lowerLetter"/>
      <w:lvlText w:val="%5."/>
      <w:lvlJc w:val="left"/>
      <w:pPr>
        <w:ind w:left="3276" w:hanging="360"/>
      </w:pPr>
    </w:lvl>
    <w:lvl w:ilvl="5" w:tplc="FFFFFFFF" w:tentative="1">
      <w:start w:val="1"/>
      <w:numFmt w:val="lowerRoman"/>
      <w:lvlText w:val="%6."/>
      <w:lvlJc w:val="right"/>
      <w:pPr>
        <w:ind w:left="3996" w:hanging="180"/>
      </w:pPr>
    </w:lvl>
    <w:lvl w:ilvl="6" w:tplc="FFFFFFFF" w:tentative="1">
      <w:start w:val="1"/>
      <w:numFmt w:val="decimal"/>
      <w:lvlText w:val="%7."/>
      <w:lvlJc w:val="left"/>
      <w:pPr>
        <w:ind w:left="4716" w:hanging="360"/>
      </w:pPr>
    </w:lvl>
    <w:lvl w:ilvl="7" w:tplc="FFFFFFFF" w:tentative="1">
      <w:start w:val="1"/>
      <w:numFmt w:val="lowerLetter"/>
      <w:lvlText w:val="%8."/>
      <w:lvlJc w:val="left"/>
      <w:pPr>
        <w:ind w:left="5436" w:hanging="360"/>
      </w:pPr>
    </w:lvl>
    <w:lvl w:ilvl="8" w:tplc="FFFFFFFF" w:tentative="1">
      <w:start w:val="1"/>
      <w:numFmt w:val="lowerRoman"/>
      <w:lvlText w:val="%9."/>
      <w:lvlJc w:val="right"/>
      <w:pPr>
        <w:ind w:left="6156" w:hanging="180"/>
      </w:pPr>
    </w:lvl>
  </w:abstractNum>
  <w:abstractNum w:abstractNumId="71" w15:restartNumberingAfterBreak="0">
    <w:nsid w:val="793F4B29"/>
    <w:multiLevelType w:val="hybridMultilevel"/>
    <w:tmpl w:val="B5B43EB4"/>
    <w:lvl w:ilvl="0" w:tplc="FFFFFFFF">
      <w:start w:val="1"/>
      <w:numFmt w:val="decimal"/>
      <w:lvlText w:val="(%1)"/>
      <w:lvlJc w:val="left"/>
      <w:pPr>
        <w:ind w:left="405" w:hanging="360"/>
      </w:pPr>
      <w:rPr>
        <w:rFonts w:hint="default"/>
        <w:b w:val="0"/>
        <w:bCs/>
        <w:sz w:val="16"/>
        <w:szCs w:val="16"/>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72" w15:restartNumberingAfterBreak="0">
    <w:nsid w:val="796C7436"/>
    <w:multiLevelType w:val="hybridMultilevel"/>
    <w:tmpl w:val="AB320E4E"/>
    <w:lvl w:ilvl="0" w:tplc="E9A400A8">
      <w:start w:val="1"/>
      <w:numFmt w:val="decimal"/>
      <w:lvlText w:val="(%1)"/>
      <w:lvlJc w:val="left"/>
      <w:pPr>
        <w:ind w:left="396" w:hanging="360"/>
      </w:pPr>
      <w:rPr>
        <w:rFonts w:hint="default"/>
      </w:rPr>
    </w:lvl>
    <w:lvl w:ilvl="1" w:tplc="04160019" w:tentative="1">
      <w:start w:val="1"/>
      <w:numFmt w:val="lowerLetter"/>
      <w:lvlText w:val="%2."/>
      <w:lvlJc w:val="left"/>
      <w:pPr>
        <w:ind w:left="1116" w:hanging="360"/>
      </w:pPr>
    </w:lvl>
    <w:lvl w:ilvl="2" w:tplc="0416001B" w:tentative="1">
      <w:start w:val="1"/>
      <w:numFmt w:val="lowerRoman"/>
      <w:lvlText w:val="%3."/>
      <w:lvlJc w:val="right"/>
      <w:pPr>
        <w:ind w:left="1836" w:hanging="180"/>
      </w:pPr>
    </w:lvl>
    <w:lvl w:ilvl="3" w:tplc="0416000F" w:tentative="1">
      <w:start w:val="1"/>
      <w:numFmt w:val="decimal"/>
      <w:lvlText w:val="%4."/>
      <w:lvlJc w:val="left"/>
      <w:pPr>
        <w:ind w:left="2556" w:hanging="360"/>
      </w:pPr>
    </w:lvl>
    <w:lvl w:ilvl="4" w:tplc="04160019" w:tentative="1">
      <w:start w:val="1"/>
      <w:numFmt w:val="lowerLetter"/>
      <w:lvlText w:val="%5."/>
      <w:lvlJc w:val="left"/>
      <w:pPr>
        <w:ind w:left="3276" w:hanging="360"/>
      </w:pPr>
    </w:lvl>
    <w:lvl w:ilvl="5" w:tplc="0416001B" w:tentative="1">
      <w:start w:val="1"/>
      <w:numFmt w:val="lowerRoman"/>
      <w:lvlText w:val="%6."/>
      <w:lvlJc w:val="right"/>
      <w:pPr>
        <w:ind w:left="3996" w:hanging="180"/>
      </w:pPr>
    </w:lvl>
    <w:lvl w:ilvl="6" w:tplc="0416000F" w:tentative="1">
      <w:start w:val="1"/>
      <w:numFmt w:val="decimal"/>
      <w:lvlText w:val="%7."/>
      <w:lvlJc w:val="left"/>
      <w:pPr>
        <w:ind w:left="4716" w:hanging="360"/>
      </w:pPr>
    </w:lvl>
    <w:lvl w:ilvl="7" w:tplc="04160019" w:tentative="1">
      <w:start w:val="1"/>
      <w:numFmt w:val="lowerLetter"/>
      <w:lvlText w:val="%8."/>
      <w:lvlJc w:val="left"/>
      <w:pPr>
        <w:ind w:left="5436" w:hanging="360"/>
      </w:pPr>
    </w:lvl>
    <w:lvl w:ilvl="8" w:tplc="0416001B" w:tentative="1">
      <w:start w:val="1"/>
      <w:numFmt w:val="lowerRoman"/>
      <w:lvlText w:val="%9."/>
      <w:lvlJc w:val="right"/>
      <w:pPr>
        <w:ind w:left="6156" w:hanging="180"/>
      </w:pPr>
    </w:lvl>
  </w:abstractNum>
  <w:abstractNum w:abstractNumId="73" w15:restartNumberingAfterBreak="0">
    <w:nsid w:val="7DB00A3D"/>
    <w:multiLevelType w:val="hybridMultilevel"/>
    <w:tmpl w:val="53EAAB8A"/>
    <w:lvl w:ilvl="0" w:tplc="FFFFFFFF">
      <w:start w:val="1"/>
      <w:numFmt w:val="decimal"/>
      <w:lvlText w:val="(%1)"/>
      <w:lvlJc w:val="left"/>
      <w:pPr>
        <w:ind w:left="377" w:hanging="360"/>
      </w:pPr>
      <w:rPr>
        <w:rFonts w:hint="default"/>
      </w:rPr>
    </w:lvl>
    <w:lvl w:ilvl="1" w:tplc="FFFFFFFF" w:tentative="1">
      <w:start w:val="1"/>
      <w:numFmt w:val="lowerLetter"/>
      <w:lvlText w:val="%2."/>
      <w:lvlJc w:val="left"/>
      <w:pPr>
        <w:ind w:left="1097" w:hanging="360"/>
      </w:pPr>
    </w:lvl>
    <w:lvl w:ilvl="2" w:tplc="FFFFFFFF" w:tentative="1">
      <w:start w:val="1"/>
      <w:numFmt w:val="lowerRoman"/>
      <w:lvlText w:val="%3."/>
      <w:lvlJc w:val="right"/>
      <w:pPr>
        <w:ind w:left="1817" w:hanging="180"/>
      </w:pPr>
    </w:lvl>
    <w:lvl w:ilvl="3" w:tplc="FFFFFFFF" w:tentative="1">
      <w:start w:val="1"/>
      <w:numFmt w:val="decimal"/>
      <w:lvlText w:val="%4."/>
      <w:lvlJc w:val="left"/>
      <w:pPr>
        <w:ind w:left="2537" w:hanging="360"/>
      </w:pPr>
    </w:lvl>
    <w:lvl w:ilvl="4" w:tplc="FFFFFFFF" w:tentative="1">
      <w:start w:val="1"/>
      <w:numFmt w:val="lowerLetter"/>
      <w:lvlText w:val="%5."/>
      <w:lvlJc w:val="left"/>
      <w:pPr>
        <w:ind w:left="3257" w:hanging="360"/>
      </w:pPr>
    </w:lvl>
    <w:lvl w:ilvl="5" w:tplc="FFFFFFFF" w:tentative="1">
      <w:start w:val="1"/>
      <w:numFmt w:val="lowerRoman"/>
      <w:lvlText w:val="%6."/>
      <w:lvlJc w:val="right"/>
      <w:pPr>
        <w:ind w:left="3977" w:hanging="180"/>
      </w:pPr>
    </w:lvl>
    <w:lvl w:ilvl="6" w:tplc="FFFFFFFF" w:tentative="1">
      <w:start w:val="1"/>
      <w:numFmt w:val="decimal"/>
      <w:lvlText w:val="%7."/>
      <w:lvlJc w:val="left"/>
      <w:pPr>
        <w:ind w:left="4697" w:hanging="360"/>
      </w:pPr>
    </w:lvl>
    <w:lvl w:ilvl="7" w:tplc="FFFFFFFF" w:tentative="1">
      <w:start w:val="1"/>
      <w:numFmt w:val="lowerLetter"/>
      <w:lvlText w:val="%8."/>
      <w:lvlJc w:val="left"/>
      <w:pPr>
        <w:ind w:left="5417" w:hanging="360"/>
      </w:pPr>
    </w:lvl>
    <w:lvl w:ilvl="8" w:tplc="FFFFFFFF" w:tentative="1">
      <w:start w:val="1"/>
      <w:numFmt w:val="lowerRoman"/>
      <w:lvlText w:val="%9."/>
      <w:lvlJc w:val="right"/>
      <w:pPr>
        <w:ind w:left="6137" w:hanging="180"/>
      </w:pPr>
    </w:lvl>
  </w:abstractNum>
  <w:abstractNum w:abstractNumId="74" w15:restartNumberingAfterBreak="0">
    <w:nsid w:val="7E927376"/>
    <w:multiLevelType w:val="hybridMultilevel"/>
    <w:tmpl w:val="DBD8AA9C"/>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75" w15:restartNumberingAfterBreak="0">
    <w:nsid w:val="7EC647DB"/>
    <w:multiLevelType w:val="hybridMultilevel"/>
    <w:tmpl w:val="0876EDB8"/>
    <w:lvl w:ilvl="0" w:tplc="04160017">
      <w:start w:val="1"/>
      <w:numFmt w:val="lowerLetter"/>
      <w:lvlText w:val="%1)"/>
      <w:lvlJc w:val="left"/>
      <w:pPr>
        <w:ind w:left="36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246154213">
    <w:abstractNumId w:val="36"/>
  </w:num>
  <w:num w:numId="2" w16cid:durableId="1333099890">
    <w:abstractNumId w:val="24"/>
  </w:num>
  <w:num w:numId="3" w16cid:durableId="1534805141">
    <w:abstractNumId w:val="11"/>
  </w:num>
  <w:num w:numId="4" w16cid:durableId="1449203800">
    <w:abstractNumId w:val="69"/>
  </w:num>
  <w:num w:numId="5" w16cid:durableId="2046906160">
    <w:abstractNumId w:val="18"/>
  </w:num>
  <w:num w:numId="6" w16cid:durableId="478230688">
    <w:abstractNumId w:val="17"/>
  </w:num>
  <w:num w:numId="7" w16cid:durableId="787285798">
    <w:abstractNumId w:val="8"/>
  </w:num>
  <w:num w:numId="8" w16cid:durableId="1515222460">
    <w:abstractNumId w:val="33"/>
  </w:num>
  <w:num w:numId="9" w16cid:durableId="1300568713">
    <w:abstractNumId w:val="46"/>
  </w:num>
  <w:num w:numId="10" w16cid:durableId="1835948453">
    <w:abstractNumId w:val="48"/>
  </w:num>
  <w:num w:numId="11" w16cid:durableId="2140875765">
    <w:abstractNumId w:val="31"/>
  </w:num>
  <w:num w:numId="12" w16cid:durableId="330571089">
    <w:abstractNumId w:val="21"/>
  </w:num>
  <w:num w:numId="13" w16cid:durableId="105740981">
    <w:abstractNumId w:val="49"/>
  </w:num>
  <w:num w:numId="14" w16cid:durableId="1595898358">
    <w:abstractNumId w:val="75"/>
  </w:num>
  <w:num w:numId="15" w16cid:durableId="867521536">
    <w:abstractNumId w:val="4"/>
  </w:num>
  <w:num w:numId="16" w16cid:durableId="1107962980">
    <w:abstractNumId w:val="26"/>
  </w:num>
  <w:num w:numId="17" w16cid:durableId="18168182">
    <w:abstractNumId w:val="32"/>
  </w:num>
  <w:num w:numId="18" w16cid:durableId="1848593424">
    <w:abstractNumId w:val="5"/>
  </w:num>
  <w:num w:numId="19" w16cid:durableId="1193376478">
    <w:abstractNumId w:val="10"/>
  </w:num>
  <w:num w:numId="20" w16cid:durableId="190456909">
    <w:abstractNumId w:val="55"/>
  </w:num>
  <w:num w:numId="21" w16cid:durableId="544292140">
    <w:abstractNumId w:val="68"/>
  </w:num>
  <w:num w:numId="22" w16cid:durableId="1420298965">
    <w:abstractNumId w:val="30"/>
  </w:num>
  <w:num w:numId="23" w16cid:durableId="235164540">
    <w:abstractNumId w:val="42"/>
  </w:num>
  <w:num w:numId="24" w16cid:durableId="1845776033">
    <w:abstractNumId w:val="51"/>
  </w:num>
  <w:num w:numId="25" w16cid:durableId="135147482">
    <w:abstractNumId w:val="3"/>
  </w:num>
  <w:num w:numId="26" w16cid:durableId="1328631181">
    <w:abstractNumId w:val="56"/>
  </w:num>
  <w:num w:numId="27" w16cid:durableId="1834953226">
    <w:abstractNumId w:val="63"/>
  </w:num>
  <w:num w:numId="28" w16cid:durableId="352341392">
    <w:abstractNumId w:val="54"/>
  </w:num>
  <w:num w:numId="29" w16cid:durableId="48000248">
    <w:abstractNumId w:val="37"/>
  </w:num>
  <w:num w:numId="30" w16cid:durableId="1235092405">
    <w:abstractNumId w:val="22"/>
  </w:num>
  <w:num w:numId="31" w16cid:durableId="1374889912">
    <w:abstractNumId w:val="58"/>
  </w:num>
  <w:num w:numId="32" w16cid:durableId="2105375866">
    <w:abstractNumId w:val="23"/>
  </w:num>
  <w:num w:numId="33" w16cid:durableId="480267164">
    <w:abstractNumId w:val="19"/>
  </w:num>
  <w:num w:numId="34" w16cid:durableId="699746417">
    <w:abstractNumId w:val="52"/>
  </w:num>
  <w:num w:numId="35" w16cid:durableId="643320503">
    <w:abstractNumId w:val="44"/>
  </w:num>
  <w:num w:numId="36" w16cid:durableId="1107849445">
    <w:abstractNumId w:val="39"/>
  </w:num>
  <w:num w:numId="37" w16cid:durableId="1302230370">
    <w:abstractNumId w:val="72"/>
  </w:num>
  <w:num w:numId="38" w16cid:durableId="1872258338">
    <w:abstractNumId w:val="70"/>
  </w:num>
  <w:num w:numId="39" w16cid:durableId="1359156104">
    <w:abstractNumId w:val="16"/>
  </w:num>
  <w:num w:numId="40" w16cid:durableId="1698383813">
    <w:abstractNumId w:val="0"/>
  </w:num>
  <w:num w:numId="41" w16cid:durableId="1310132125">
    <w:abstractNumId w:val="9"/>
  </w:num>
  <w:num w:numId="42" w16cid:durableId="449321127">
    <w:abstractNumId w:val="45"/>
  </w:num>
  <w:num w:numId="43" w16cid:durableId="1661691103">
    <w:abstractNumId w:val="38"/>
  </w:num>
  <w:num w:numId="44" w16cid:durableId="827206358">
    <w:abstractNumId w:val="41"/>
  </w:num>
  <w:num w:numId="45" w16cid:durableId="2141918341">
    <w:abstractNumId w:val="7"/>
  </w:num>
  <w:num w:numId="46" w16cid:durableId="1787888093">
    <w:abstractNumId w:val="14"/>
  </w:num>
  <w:num w:numId="47" w16cid:durableId="1929925264">
    <w:abstractNumId w:val="60"/>
  </w:num>
  <w:num w:numId="48" w16cid:durableId="2049723119">
    <w:abstractNumId w:val="12"/>
  </w:num>
  <w:num w:numId="49" w16cid:durableId="1625043701">
    <w:abstractNumId w:val="67"/>
  </w:num>
  <w:num w:numId="50" w16cid:durableId="1542789761">
    <w:abstractNumId w:val="6"/>
  </w:num>
  <w:num w:numId="51" w16cid:durableId="1597592199">
    <w:abstractNumId w:val="47"/>
  </w:num>
  <w:num w:numId="52" w16cid:durableId="1021666874">
    <w:abstractNumId w:val="25"/>
  </w:num>
  <w:num w:numId="53" w16cid:durableId="1076707242">
    <w:abstractNumId w:val="35"/>
  </w:num>
  <w:num w:numId="54" w16cid:durableId="1071538495">
    <w:abstractNumId w:val="66"/>
  </w:num>
  <w:num w:numId="55" w16cid:durableId="656959425">
    <w:abstractNumId w:val="71"/>
  </w:num>
  <w:num w:numId="56" w16cid:durableId="1639601513">
    <w:abstractNumId w:val="61"/>
  </w:num>
  <w:num w:numId="57" w16cid:durableId="297997121">
    <w:abstractNumId w:val="13"/>
  </w:num>
  <w:num w:numId="58" w16cid:durableId="866794789">
    <w:abstractNumId w:val="50"/>
  </w:num>
  <w:num w:numId="59" w16cid:durableId="99840912">
    <w:abstractNumId w:val="53"/>
  </w:num>
  <w:num w:numId="60" w16cid:durableId="1023553150">
    <w:abstractNumId w:val="74"/>
  </w:num>
  <w:num w:numId="61" w16cid:durableId="529495589">
    <w:abstractNumId w:val="28"/>
  </w:num>
  <w:num w:numId="62" w16cid:durableId="484587648">
    <w:abstractNumId w:val="34"/>
  </w:num>
  <w:num w:numId="63" w16cid:durableId="1641227680">
    <w:abstractNumId w:val="15"/>
  </w:num>
  <w:num w:numId="64" w16cid:durableId="282811299">
    <w:abstractNumId w:val="40"/>
  </w:num>
  <w:num w:numId="65" w16cid:durableId="2084915161">
    <w:abstractNumId w:val="1"/>
  </w:num>
  <w:num w:numId="66" w16cid:durableId="1892837854">
    <w:abstractNumId w:val="29"/>
  </w:num>
  <w:num w:numId="67" w16cid:durableId="1748110767">
    <w:abstractNumId w:val="27"/>
  </w:num>
  <w:num w:numId="68" w16cid:durableId="453256383">
    <w:abstractNumId w:val="64"/>
  </w:num>
  <w:num w:numId="69" w16cid:durableId="1231160979">
    <w:abstractNumId w:val="57"/>
  </w:num>
  <w:num w:numId="70" w16cid:durableId="933593029">
    <w:abstractNumId w:val="2"/>
  </w:num>
  <w:num w:numId="71" w16cid:durableId="1540556770">
    <w:abstractNumId w:val="20"/>
  </w:num>
  <w:num w:numId="72" w16cid:durableId="177890341">
    <w:abstractNumId w:val="43"/>
  </w:num>
  <w:num w:numId="73" w16cid:durableId="445349811">
    <w:abstractNumId w:val="59"/>
  </w:num>
  <w:num w:numId="74" w16cid:durableId="1856457844">
    <w:abstractNumId w:val="73"/>
  </w:num>
  <w:num w:numId="75" w16cid:durableId="1298798312">
    <w:abstractNumId w:val="65"/>
  </w:num>
  <w:num w:numId="76" w16cid:durableId="848639899">
    <w:abstractNumId w:val="62"/>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isplayBackgroundShape/>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A3srAwMzOxMLIwNDBX0lEKTi0uzszPAykwrAUAdqNzQSwAAAA="/>
  </w:docVars>
  <w:rsids>
    <w:rsidRoot w:val="00657B73"/>
    <w:rsid w:val="00000109"/>
    <w:rsid w:val="0000066D"/>
    <w:rsid w:val="00000DBD"/>
    <w:rsid w:val="00000E8A"/>
    <w:rsid w:val="00000FF7"/>
    <w:rsid w:val="000010A7"/>
    <w:rsid w:val="00001746"/>
    <w:rsid w:val="00001D97"/>
    <w:rsid w:val="00001E03"/>
    <w:rsid w:val="00002BDB"/>
    <w:rsid w:val="0000319E"/>
    <w:rsid w:val="0000353B"/>
    <w:rsid w:val="00003954"/>
    <w:rsid w:val="00003980"/>
    <w:rsid w:val="00003D02"/>
    <w:rsid w:val="00004D0E"/>
    <w:rsid w:val="00004DD0"/>
    <w:rsid w:val="0000503B"/>
    <w:rsid w:val="0000522A"/>
    <w:rsid w:val="000059D7"/>
    <w:rsid w:val="00006033"/>
    <w:rsid w:val="000067B1"/>
    <w:rsid w:val="00006CC0"/>
    <w:rsid w:val="00006D79"/>
    <w:rsid w:val="00006F40"/>
    <w:rsid w:val="0000721A"/>
    <w:rsid w:val="0000723B"/>
    <w:rsid w:val="000076EE"/>
    <w:rsid w:val="00007770"/>
    <w:rsid w:val="0000780A"/>
    <w:rsid w:val="00007DC4"/>
    <w:rsid w:val="000100CD"/>
    <w:rsid w:val="00010192"/>
    <w:rsid w:val="000101CC"/>
    <w:rsid w:val="00010217"/>
    <w:rsid w:val="0001044D"/>
    <w:rsid w:val="000108C6"/>
    <w:rsid w:val="00010AAE"/>
    <w:rsid w:val="00010CF3"/>
    <w:rsid w:val="000111DA"/>
    <w:rsid w:val="00011339"/>
    <w:rsid w:val="00011422"/>
    <w:rsid w:val="0001159E"/>
    <w:rsid w:val="000116A7"/>
    <w:rsid w:val="00011DCF"/>
    <w:rsid w:val="000121DE"/>
    <w:rsid w:val="0001232C"/>
    <w:rsid w:val="0001282F"/>
    <w:rsid w:val="00012921"/>
    <w:rsid w:val="00012ABC"/>
    <w:rsid w:val="00012DF1"/>
    <w:rsid w:val="00013018"/>
    <w:rsid w:val="0001335C"/>
    <w:rsid w:val="00013424"/>
    <w:rsid w:val="0001352D"/>
    <w:rsid w:val="00013748"/>
    <w:rsid w:val="00013FE7"/>
    <w:rsid w:val="00014422"/>
    <w:rsid w:val="00014696"/>
    <w:rsid w:val="00014A9B"/>
    <w:rsid w:val="00014AE5"/>
    <w:rsid w:val="00014BBC"/>
    <w:rsid w:val="00014E8E"/>
    <w:rsid w:val="000150DF"/>
    <w:rsid w:val="00015940"/>
    <w:rsid w:val="000159F2"/>
    <w:rsid w:val="00015A2F"/>
    <w:rsid w:val="00015A55"/>
    <w:rsid w:val="00015B0B"/>
    <w:rsid w:val="00015EE5"/>
    <w:rsid w:val="00015F9D"/>
    <w:rsid w:val="00015FDF"/>
    <w:rsid w:val="0001629A"/>
    <w:rsid w:val="00016F41"/>
    <w:rsid w:val="000171E3"/>
    <w:rsid w:val="000173AC"/>
    <w:rsid w:val="00017B47"/>
    <w:rsid w:val="00017C21"/>
    <w:rsid w:val="00017DC1"/>
    <w:rsid w:val="00017E06"/>
    <w:rsid w:val="0002070D"/>
    <w:rsid w:val="00020787"/>
    <w:rsid w:val="00020855"/>
    <w:rsid w:val="00020D0A"/>
    <w:rsid w:val="000212D6"/>
    <w:rsid w:val="00021A4C"/>
    <w:rsid w:val="00021CE7"/>
    <w:rsid w:val="00021D67"/>
    <w:rsid w:val="00022C6C"/>
    <w:rsid w:val="00022EF7"/>
    <w:rsid w:val="00023008"/>
    <w:rsid w:val="000230DD"/>
    <w:rsid w:val="0002317E"/>
    <w:rsid w:val="00023229"/>
    <w:rsid w:val="0002369B"/>
    <w:rsid w:val="000236B4"/>
    <w:rsid w:val="00023972"/>
    <w:rsid w:val="00023C16"/>
    <w:rsid w:val="00023C2B"/>
    <w:rsid w:val="00023C37"/>
    <w:rsid w:val="00024146"/>
    <w:rsid w:val="000244BA"/>
    <w:rsid w:val="000247F7"/>
    <w:rsid w:val="00024EA0"/>
    <w:rsid w:val="000250D0"/>
    <w:rsid w:val="00025285"/>
    <w:rsid w:val="000252F1"/>
    <w:rsid w:val="000259A8"/>
    <w:rsid w:val="00025BD4"/>
    <w:rsid w:val="000260BE"/>
    <w:rsid w:val="000263BC"/>
    <w:rsid w:val="000272CE"/>
    <w:rsid w:val="00027420"/>
    <w:rsid w:val="000278F5"/>
    <w:rsid w:val="00027C77"/>
    <w:rsid w:val="00027CCE"/>
    <w:rsid w:val="00027CDF"/>
    <w:rsid w:val="00027D10"/>
    <w:rsid w:val="00027D5F"/>
    <w:rsid w:val="00027D6C"/>
    <w:rsid w:val="00027D8A"/>
    <w:rsid w:val="00027F19"/>
    <w:rsid w:val="00027F57"/>
    <w:rsid w:val="00027FCD"/>
    <w:rsid w:val="000302AB"/>
    <w:rsid w:val="0003031F"/>
    <w:rsid w:val="000304F2"/>
    <w:rsid w:val="000306CD"/>
    <w:rsid w:val="000309D2"/>
    <w:rsid w:val="00030C19"/>
    <w:rsid w:val="0003159F"/>
    <w:rsid w:val="00031949"/>
    <w:rsid w:val="00031978"/>
    <w:rsid w:val="000319CC"/>
    <w:rsid w:val="00031A8F"/>
    <w:rsid w:val="00031B75"/>
    <w:rsid w:val="00031D22"/>
    <w:rsid w:val="00032E1B"/>
    <w:rsid w:val="0003308C"/>
    <w:rsid w:val="000330A4"/>
    <w:rsid w:val="00033AEB"/>
    <w:rsid w:val="00033B16"/>
    <w:rsid w:val="00033EDE"/>
    <w:rsid w:val="00033EF1"/>
    <w:rsid w:val="0003495F"/>
    <w:rsid w:val="000350ED"/>
    <w:rsid w:val="00035E9C"/>
    <w:rsid w:val="00035FE2"/>
    <w:rsid w:val="0003611A"/>
    <w:rsid w:val="00036163"/>
    <w:rsid w:val="000362C3"/>
    <w:rsid w:val="00036304"/>
    <w:rsid w:val="0003642C"/>
    <w:rsid w:val="0003652A"/>
    <w:rsid w:val="0003687B"/>
    <w:rsid w:val="00037115"/>
    <w:rsid w:val="000374FF"/>
    <w:rsid w:val="00037607"/>
    <w:rsid w:val="0003795C"/>
    <w:rsid w:val="00037A46"/>
    <w:rsid w:val="00037DA9"/>
    <w:rsid w:val="000400BB"/>
    <w:rsid w:val="00040560"/>
    <w:rsid w:val="000407A4"/>
    <w:rsid w:val="00040B5D"/>
    <w:rsid w:val="0004133F"/>
    <w:rsid w:val="00041647"/>
    <w:rsid w:val="000419DA"/>
    <w:rsid w:val="0004234E"/>
    <w:rsid w:val="00042B64"/>
    <w:rsid w:val="00042C20"/>
    <w:rsid w:val="0004310C"/>
    <w:rsid w:val="00043152"/>
    <w:rsid w:val="00043210"/>
    <w:rsid w:val="000438E4"/>
    <w:rsid w:val="00043AB7"/>
    <w:rsid w:val="00043AF2"/>
    <w:rsid w:val="00043AFC"/>
    <w:rsid w:val="000447CA"/>
    <w:rsid w:val="00044EEA"/>
    <w:rsid w:val="00045681"/>
    <w:rsid w:val="000459CB"/>
    <w:rsid w:val="00045E2A"/>
    <w:rsid w:val="00045F9C"/>
    <w:rsid w:val="0004601C"/>
    <w:rsid w:val="00046419"/>
    <w:rsid w:val="0004682B"/>
    <w:rsid w:val="0004693E"/>
    <w:rsid w:val="00046AFD"/>
    <w:rsid w:val="00046EC2"/>
    <w:rsid w:val="000472BC"/>
    <w:rsid w:val="000472EC"/>
    <w:rsid w:val="00047313"/>
    <w:rsid w:val="000474AA"/>
    <w:rsid w:val="000476D5"/>
    <w:rsid w:val="0004771E"/>
    <w:rsid w:val="00047970"/>
    <w:rsid w:val="00047C85"/>
    <w:rsid w:val="00047D77"/>
    <w:rsid w:val="00047EE5"/>
    <w:rsid w:val="00047F55"/>
    <w:rsid w:val="000500B7"/>
    <w:rsid w:val="00050B5E"/>
    <w:rsid w:val="00050BF8"/>
    <w:rsid w:val="00050EF5"/>
    <w:rsid w:val="00051124"/>
    <w:rsid w:val="000514C8"/>
    <w:rsid w:val="0005164B"/>
    <w:rsid w:val="0005174E"/>
    <w:rsid w:val="00051C05"/>
    <w:rsid w:val="00052274"/>
    <w:rsid w:val="0005236E"/>
    <w:rsid w:val="000527C6"/>
    <w:rsid w:val="000529EE"/>
    <w:rsid w:val="00052E38"/>
    <w:rsid w:val="00052F9A"/>
    <w:rsid w:val="00053298"/>
    <w:rsid w:val="0005331B"/>
    <w:rsid w:val="000533B1"/>
    <w:rsid w:val="000539BC"/>
    <w:rsid w:val="00053A5B"/>
    <w:rsid w:val="00053F49"/>
    <w:rsid w:val="00053FCF"/>
    <w:rsid w:val="00054377"/>
    <w:rsid w:val="0005442F"/>
    <w:rsid w:val="0005455C"/>
    <w:rsid w:val="00054693"/>
    <w:rsid w:val="000547B3"/>
    <w:rsid w:val="000547C0"/>
    <w:rsid w:val="000549EC"/>
    <w:rsid w:val="00054A21"/>
    <w:rsid w:val="00054A34"/>
    <w:rsid w:val="00054AE0"/>
    <w:rsid w:val="00054BD6"/>
    <w:rsid w:val="00054CB6"/>
    <w:rsid w:val="00054CC7"/>
    <w:rsid w:val="00054D9E"/>
    <w:rsid w:val="0005534E"/>
    <w:rsid w:val="000554B1"/>
    <w:rsid w:val="0005595F"/>
    <w:rsid w:val="00055E2A"/>
    <w:rsid w:val="00055EC7"/>
    <w:rsid w:val="00056075"/>
    <w:rsid w:val="000561CC"/>
    <w:rsid w:val="000562C2"/>
    <w:rsid w:val="0005632D"/>
    <w:rsid w:val="000563FE"/>
    <w:rsid w:val="00056494"/>
    <w:rsid w:val="00056573"/>
    <w:rsid w:val="000565D9"/>
    <w:rsid w:val="000567E5"/>
    <w:rsid w:val="00056851"/>
    <w:rsid w:val="00056884"/>
    <w:rsid w:val="0005748D"/>
    <w:rsid w:val="00057597"/>
    <w:rsid w:val="000575A9"/>
    <w:rsid w:val="00057724"/>
    <w:rsid w:val="000578C4"/>
    <w:rsid w:val="00057A32"/>
    <w:rsid w:val="00057FF7"/>
    <w:rsid w:val="00060282"/>
    <w:rsid w:val="000603AA"/>
    <w:rsid w:val="00060944"/>
    <w:rsid w:val="00060F7E"/>
    <w:rsid w:val="00061504"/>
    <w:rsid w:val="000615B2"/>
    <w:rsid w:val="0006166C"/>
    <w:rsid w:val="00061776"/>
    <w:rsid w:val="000619EF"/>
    <w:rsid w:val="00061BAD"/>
    <w:rsid w:val="00061D7B"/>
    <w:rsid w:val="0006246A"/>
    <w:rsid w:val="0006253C"/>
    <w:rsid w:val="0006294C"/>
    <w:rsid w:val="00062EA0"/>
    <w:rsid w:val="00062F94"/>
    <w:rsid w:val="00063250"/>
    <w:rsid w:val="00063397"/>
    <w:rsid w:val="00063567"/>
    <w:rsid w:val="00063816"/>
    <w:rsid w:val="00063A0C"/>
    <w:rsid w:val="00063BA3"/>
    <w:rsid w:val="00063EAE"/>
    <w:rsid w:val="00064016"/>
    <w:rsid w:val="000641CF"/>
    <w:rsid w:val="0006450E"/>
    <w:rsid w:val="00065416"/>
    <w:rsid w:val="0006578F"/>
    <w:rsid w:val="00065E56"/>
    <w:rsid w:val="000662CD"/>
    <w:rsid w:val="000662E0"/>
    <w:rsid w:val="000667D8"/>
    <w:rsid w:val="00067049"/>
    <w:rsid w:val="0006750E"/>
    <w:rsid w:val="0006761A"/>
    <w:rsid w:val="00067BF2"/>
    <w:rsid w:val="00067BF3"/>
    <w:rsid w:val="00067DD1"/>
    <w:rsid w:val="00070984"/>
    <w:rsid w:val="00070A3E"/>
    <w:rsid w:val="00070BD8"/>
    <w:rsid w:val="000711D9"/>
    <w:rsid w:val="0007178F"/>
    <w:rsid w:val="00071822"/>
    <w:rsid w:val="00071870"/>
    <w:rsid w:val="00071C0F"/>
    <w:rsid w:val="00071E4F"/>
    <w:rsid w:val="00072009"/>
    <w:rsid w:val="00072111"/>
    <w:rsid w:val="00072915"/>
    <w:rsid w:val="00072990"/>
    <w:rsid w:val="00072D65"/>
    <w:rsid w:val="00072DCF"/>
    <w:rsid w:val="00073BAD"/>
    <w:rsid w:val="00073E5C"/>
    <w:rsid w:val="00073ED3"/>
    <w:rsid w:val="000745B5"/>
    <w:rsid w:val="00074752"/>
    <w:rsid w:val="0007479E"/>
    <w:rsid w:val="00074B8D"/>
    <w:rsid w:val="00074C2B"/>
    <w:rsid w:val="00074CBC"/>
    <w:rsid w:val="000759F6"/>
    <w:rsid w:val="0007631C"/>
    <w:rsid w:val="000765E4"/>
    <w:rsid w:val="00076718"/>
    <w:rsid w:val="0007673C"/>
    <w:rsid w:val="000768EC"/>
    <w:rsid w:val="000769F6"/>
    <w:rsid w:val="00076BE1"/>
    <w:rsid w:val="00077425"/>
    <w:rsid w:val="00077531"/>
    <w:rsid w:val="00077681"/>
    <w:rsid w:val="000778A0"/>
    <w:rsid w:val="00077915"/>
    <w:rsid w:val="00080354"/>
    <w:rsid w:val="00080AEA"/>
    <w:rsid w:val="00080D6A"/>
    <w:rsid w:val="00080F27"/>
    <w:rsid w:val="00080F3C"/>
    <w:rsid w:val="0008117F"/>
    <w:rsid w:val="00081349"/>
    <w:rsid w:val="00081485"/>
    <w:rsid w:val="00081614"/>
    <w:rsid w:val="00081817"/>
    <w:rsid w:val="00081CF7"/>
    <w:rsid w:val="00081D11"/>
    <w:rsid w:val="00081F20"/>
    <w:rsid w:val="000821AE"/>
    <w:rsid w:val="00082469"/>
    <w:rsid w:val="0008246D"/>
    <w:rsid w:val="00082490"/>
    <w:rsid w:val="0008252F"/>
    <w:rsid w:val="000829B2"/>
    <w:rsid w:val="00082A8D"/>
    <w:rsid w:val="00082F6E"/>
    <w:rsid w:val="000834F3"/>
    <w:rsid w:val="00083596"/>
    <w:rsid w:val="00083648"/>
    <w:rsid w:val="000836FD"/>
    <w:rsid w:val="000838A2"/>
    <w:rsid w:val="000839C4"/>
    <w:rsid w:val="00083CFD"/>
    <w:rsid w:val="00084253"/>
    <w:rsid w:val="000847F1"/>
    <w:rsid w:val="00084D0E"/>
    <w:rsid w:val="00084D1C"/>
    <w:rsid w:val="00084E65"/>
    <w:rsid w:val="0008513C"/>
    <w:rsid w:val="000852C4"/>
    <w:rsid w:val="000857AE"/>
    <w:rsid w:val="00085A3D"/>
    <w:rsid w:val="00085C0D"/>
    <w:rsid w:val="00085C53"/>
    <w:rsid w:val="00085C88"/>
    <w:rsid w:val="00085D0C"/>
    <w:rsid w:val="00085EFA"/>
    <w:rsid w:val="00086554"/>
    <w:rsid w:val="00086817"/>
    <w:rsid w:val="00086A53"/>
    <w:rsid w:val="00086B0D"/>
    <w:rsid w:val="00086BD7"/>
    <w:rsid w:val="00086C2F"/>
    <w:rsid w:val="0008716C"/>
    <w:rsid w:val="000872DB"/>
    <w:rsid w:val="00087330"/>
    <w:rsid w:val="00087564"/>
    <w:rsid w:val="0008795B"/>
    <w:rsid w:val="00087E8C"/>
    <w:rsid w:val="000900D5"/>
    <w:rsid w:val="000904EA"/>
    <w:rsid w:val="000905E5"/>
    <w:rsid w:val="0009069B"/>
    <w:rsid w:val="0009088F"/>
    <w:rsid w:val="00090927"/>
    <w:rsid w:val="00090C96"/>
    <w:rsid w:val="00090FC2"/>
    <w:rsid w:val="00090FEA"/>
    <w:rsid w:val="00091302"/>
    <w:rsid w:val="0009134D"/>
    <w:rsid w:val="000916FB"/>
    <w:rsid w:val="000919B6"/>
    <w:rsid w:val="00091CE9"/>
    <w:rsid w:val="00092452"/>
    <w:rsid w:val="0009249B"/>
    <w:rsid w:val="000926A8"/>
    <w:rsid w:val="00092728"/>
    <w:rsid w:val="000927DE"/>
    <w:rsid w:val="00092C9F"/>
    <w:rsid w:val="0009317E"/>
    <w:rsid w:val="00093310"/>
    <w:rsid w:val="00093363"/>
    <w:rsid w:val="000934F2"/>
    <w:rsid w:val="000936A6"/>
    <w:rsid w:val="000937B9"/>
    <w:rsid w:val="00093D17"/>
    <w:rsid w:val="000942C0"/>
    <w:rsid w:val="00094A08"/>
    <w:rsid w:val="00094FAC"/>
    <w:rsid w:val="00094FCA"/>
    <w:rsid w:val="00095094"/>
    <w:rsid w:val="000950F7"/>
    <w:rsid w:val="00095274"/>
    <w:rsid w:val="000953EF"/>
    <w:rsid w:val="000954F5"/>
    <w:rsid w:val="0009563F"/>
    <w:rsid w:val="00095EC9"/>
    <w:rsid w:val="00095EFB"/>
    <w:rsid w:val="00095F41"/>
    <w:rsid w:val="00096800"/>
    <w:rsid w:val="00096A98"/>
    <w:rsid w:val="00096B5E"/>
    <w:rsid w:val="00096F28"/>
    <w:rsid w:val="00097601"/>
    <w:rsid w:val="00097ACF"/>
    <w:rsid w:val="00097C79"/>
    <w:rsid w:val="000A02BB"/>
    <w:rsid w:val="000A0546"/>
    <w:rsid w:val="000A05A1"/>
    <w:rsid w:val="000A06EB"/>
    <w:rsid w:val="000A0ED9"/>
    <w:rsid w:val="000A0EFA"/>
    <w:rsid w:val="000A14F5"/>
    <w:rsid w:val="000A1709"/>
    <w:rsid w:val="000A196F"/>
    <w:rsid w:val="000A1A03"/>
    <w:rsid w:val="000A1B54"/>
    <w:rsid w:val="000A1FB7"/>
    <w:rsid w:val="000A215A"/>
    <w:rsid w:val="000A3647"/>
    <w:rsid w:val="000A375E"/>
    <w:rsid w:val="000A397B"/>
    <w:rsid w:val="000A397F"/>
    <w:rsid w:val="000A3CAC"/>
    <w:rsid w:val="000A3EA5"/>
    <w:rsid w:val="000A4014"/>
    <w:rsid w:val="000A4380"/>
    <w:rsid w:val="000A43C1"/>
    <w:rsid w:val="000A449A"/>
    <w:rsid w:val="000A4542"/>
    <w:rsid w:val="000A4841"/>
    <w:rsid w:val="000A52E0"/>
    <w:rsid w:val="000A565B"/>
    <w:rsid w:val="000A576B"/>
    <w:rsid w:val="000A5A09"/>
    <w:rsid w:val="000A5AFD"/>
    <w:rsid w:val="000A5D91"/>
    <w:rsid w:val="000A614F"/>
    <w:rsid w:val="000A6453"/>
    <w:rsid w:val="000A65D6"/>
    <w:rsid w:val="000A68F7"/>
    <w:rsid w:val="000A6BC4"/>
    <w:rsid w:val="000A6D42"/>
    <w:rsid w:val="000A6E11"/>
    <w:rsid w:val="000A6E8E"/>
    <w:rsid w:val="000A6F1C"/>
    <w:rsid w:val="000A7087"/>
    <w:rsid w:val="000A7089"/>
    <w:rsid w:val="000A72D6"/>
    <w:rsid w:val="000A7497"/>
    <w:rsid w:val="000A7647"/>
    <w:rsid w:val="000A79B4"/>
    <w:rsid w:val="000A7B68"/>
    <w:rsid w:val="000A7BE1"/>
    <w:rsid w:val="000A7C6D"/>
    <w:rsid w:val="000A7C71"/>
    <w:rsid w:val="000B0351"/>
    <w:rsid w:val="000B0456"/>
    <w:rsid w:val="000B04BD"/>
    <w:rsid w:val="000B0632"/>
    <w:rsid w:val="000B0BD2"/>
    <w:rsid w:val="000B0CC8"/>
    <w:rsid w:val="000B0CD0"/>
    <w:rsid w:val="000B0FD1"/>
    <w:rsid w:val="000B1850"/>
    <w:rsid w:val="000B1A87"/>
    <w:rsid w:val="000B1C00"/>
    <w:rsid w:val="000B1CD2"/>
    <w:rsid w:val="000B1E03"/>
    <w:rsid w:val="000B2867"/>
    <w:rsid w:val="000B2926"/>
    <w:rsid w:val="000B2A4B"/>
    <w:rsid w:val="000B2C04"/>
    <w:rsid w:val="000B2D2D"/>
    <w:rsid w:val="000B300D"/>
    <w:rsid w:val="000B31AB"/>
    <w:rsid w:val="000B33B1"/>
    <w:rsid w:val="000B3700"/>
    <w:rsid w:val="000B3A85"/>
    <w:rsid w:val="000B3B60"/>
    <w:rsid w:val="000B3BB5"/>
    <w:rsid w:val="000B3EFD"/>
    <w:rsid w:val="000B4010"/>
    <w:rsid w:val="000B47EF"/>
    <w:rsid w:val="000B48D4"/>
    <w:rsid w:val="000B52BE"/>
    <w:rsid w:val="000B52FD"/>
    <w:rsid w:val="000B53A0"/>
    <w:rsid w:val="000B582A"/>
    <w:rsid w:val="000B59BF"/>
    <w:rsid w:val="000B5BBD"/>
    <w:rsid w:val="000B61AC"/>
    <w:rsid w:val="000B65B5"/>
    <w:rsid w:val="000B6A4C"/>
    <w:rsid w:val="000B6F3F"/>
    <w:rsid w:val="000B6FAF"/>
    <w:rsid w:val="000B7398"/>
    <w:rsid w:val="000B7400"/>
    <w:rsid w:val="000B76B7"/>
    <w:rsid w:val="000B771D"/>
    <w:rsid w:val="000B775D"/>
    <w:rsid w:val="000B7A1A"/>
    <w:rsid w:val="000B7AA7"/>
    <w:rsid w:val="000B7D73"/>
    <w:rsid w:val="000B7F5C"/>
    <w:rsid w:val="000C0364"/>
    <w:rsid w:val="000C08D3"/>
    <w:rsid w:val="000C0FDE"/>
    <w:rsid w:val="000C1021"/>
    <w:rsid w:val="000C110B"/>
    <w:rsid w:val="000C13FB"/>
    <w:rsid w:val="000C181D"/>
    <w:rsid w:val="000C1867"/>
    <w:rsid w:val="000C20F5"/>
    <w:rsid w:val="000C237F"/>
    <w:rsid w:val="000C2FC1"/>
    <w:rsid w:val="000C3622"/>
    <w:rsid w:val="000C376A"/>
    <w:rsid w:val="000C386A"/>
    <w:rsid w:val="000C3957"/>
    <w:rsid w:val="000C399B"/>
    <w:rsid w:val="000C3AC9"/>
    <w:rsid w:val="000C3E41"/>
    <w:rsid w:val="000C3E55"/>
    <w:rsid w:val="000C4800"/>
    <w:rsid w:val="000C5A87"/>
    <w:rsid w:val="000C5B8A"/>
    <w:rsid w:val="000C60C6"/>
    <w:rsid w:val="000C667D"/>
    <w:rsid w:val="000C66E4"/>
    <w:rsid w:val="000C7345"/>
    <w:rsid w:val="000C769F"/>
    <w:rsid w:val="000C7AA0"/>
    <w:rsid w:val="000D0125"/>
    <w:rsid w:val="000D0345"/>
    <w:rsid w:val="000D044F"/>
    <w:rsid w:val="000D048E"/>
    <w:rsid w:val="000D0E8E"/>
    <w:rsid w:val="000D1294"/>
    <w:rsid w:val="000D144C"/>
    <w:rsid w:val="000D169E"/>
    <w:rsid w:val="000D16C4"/>
    <w:rsid w:val="000D197E"/>
    <w:rsid w:val="000D212A"/>
    <w:rsid w:val="000D2430"/>
    <w:rsid w:val="000D2509"/>
    <w:rsid w:val="000D27AE"/>
    <w:rsid w:val="000D2E89"/>
    <w:rsid w:val="000D2F1D"/>
    <w:rsid w:val="000D3091"/>
    <w:rsid w:val="000D30BB"/>
    <w:rsid w:val="000D335B"/>
    <w:rsid w:val="000D345D"/>
    <w:rsid w:val="000D37EB"/>
    <w:rsid w:val="000D3945"/>
    <w:rsid w:val="000D39A3"/>
    <w:rsid w:val="000D3B18"/>
    <w:rsid w:val="000D3B2B"/>
    <w:rsid w:val="000D4444"/>
    <w:rsid w:val="000D4893"/>
    <w:rsid w:val="000D4896"/>
    <w:rsid w:val="000D50F7"/>
    <w:rsid w:val="000D53E7"/>
    <w:rsid w:val="000D59B7"/>
    <w:rsid w:val="000D5F93"/>
    <w:rsid w:val="000D5FF2"/>
    <w:rsid w:val="000D619C"/>
    <w:rsid w:val="000D64BF"/>
    <w:rsid w:val="000D6516"/>
    <w:rsid w:val="000D6E77"/>
    <w:rsid w:val="000D6E87"/>
    <w:rsid w:val="000D72FC"/>
    <w:rsid w:val="000D7736"/>
    <w:rsid w:val="000D7A27"/>
    <w:rsid w:val="000E0048"/>
    <w:rsid w:val="000E01BB"/>
    <w:rsid w:val="000E06B0"/>
    <w:rsid w:val="000E06D7"/>
    <w:rsid w:val="000E0C2F"/>
    <w:rsid w:val="000E0C7A"/>
    <w:rsid w:val="000E0D2B"/>
    <w:rsid w:val="000E12B3"/>
    <w:rsid w:val="000E14D3"/>
    <w:rsid w:val="000E1868"/>
    <w:rsid w:val="000E19AA"/>
    <w:rsid w:val="000E1BBB"/>
    <w:rsid w:val="000E23DB"/>
    <w:rsid w:val="000E2723"/>
    <w:rsid w:val="000E2A27"/>
    <w:rsid w:val="000E2F31"/>
    <w:rsid w:val="000E3189"/>
    <w:rsid w:val="000E36DA"/>
    <w:rsid w:val="000E4021"/>
    <w:rsid w:val="000E429D"/>
    <w:rsid w:val="000E4426"/>
    <w:rsid w:val="000E44AB"/>
    <w:rsid w:val="000E4E9D"/>
    <w:rsid w:val="000E52C5"/>
    <w:rsid w:val="000E53C1"/>
    <w:rsid w:val="000E5950"/>
    <w:rsid w:val="000E5A12"/>
    <w:rsid w:val="000E5DF0"/>
    <w:rsid w:val="000E5F24"/>
    <w:rsid w:val="000E61E0"/>
    <w:rsid w:val="000E6429"/>
    <w:rsid w:val="000E6D15"/>
    <w:rsid w:val="000E6D5C"/>
    <w:rsid w:val="000E6FAC"/>
    <w:rsid w:val="000E74EA"/>
    <w:rsid w:val="000E7506"/>
    <w:rsid w:val="000E7573"/>
    <w:rsid w:val="000E7D7F"/>
    <w:rsid w:val="000E7E0A"/>
    <w:rsid w:val="000F029A"/>
    <w:rsid w:val="000F0769"/>
    <w:rsid w:val="000F09AB"/>
    <w:rsid w:val="000F12C1"/>
    <w:rsid w:val="000F1454"/>
    <w:rsid w:val="000F18C8"/>
    <w:rsid w:val="000F1F61"/>
    <w:rsid w:val="000F21D5"/>
    <w:rsid w:val="000F2478"/>
    <w:rsid w:val="000F2856"/>
    <w:rsid w:val="000F2E08"/>
    <w:rsid w:val="000F2EDD"/>
    <w:rsid w:val="000F30A5"/>
    <w:rsid w:val="000F35BA"/>
    <w:rsid w:val="000F36D7"/>
    <w:rsid w:val="000F3AC4"/>
    <w:rsid w:val="000F3C02"/>
    <w:rsid w:val="000F4228"/>
    <w:rsid w:val="000F451B"/>
    <w:rsid w:val="000F455B"/>
    <w:rsid w:val="000F4738"/>
    <w:rsid w:val="000F477B"/>
    <w:rsid w:val="000F5167"/>
    <w:rsid w:val="000F5254"/>
    <w:rsid w:val="000F53C1"/>
    <w:rsid w:val="000F556A"/>
    <w:rsid w:val="000F58D0"/>
    <w:rsid w:val="000F5956"/>
    <w:rsid w:val="000F5D81"/>
    <w:rsid w:val="000F63A0"/>
    <w:rsid w:val="000F660B"/>
    <w:rsid w:val="000F67A8"/>
    <w:rsid w:val="000F694C"/>
    <w:rsid w:val="000F6F73"/>
    <w:rsid w:val="000F70A8"/>
    <w:rsid w:val="000F71AF"/>
    <w:rsid w:val="000F76A9"/>
    <w:rsid w:val="000F7F5B"/>
    <w:rsid w:val="0010034C"/>
    <w:rsid w:val="001009F8"/>
    <w:rsid w:val="00100C03"/>
    <w:rsid w:val="00100CE5"/>
    <w:rsid w:val="00101673"/>
    <w:rsid w:val="00101B2F"/>
    <w:rsid w:val="00101BC6"/>
    <w:rsid w:val="00101DF0"/>
    <w:rsid w:val="00102859"/>
    <w:rsid w:val="00102912"/>
    <w:rsid w:val="0010299D"/>
    <w:rsid w:val="001029FD"/>
    <w:rsid w:val="00102AED"/>
    <w:rsid w:val="00102E38"/>
    <w:rsid w:val="001030A6"/>
    <w:rsid w:val="001030FF"/>
    <w:rsid w:val="001033CB"/>
    <w:rsid w:val="0010351C"/>
    <w:rsid w:val="00103A7A"/>
    <w:rsid w:val="00103C2B"/>
    <w:rsid w:val="00103DE2"/>
    <w:rsid w:val="0010434F"/>
    <w:rsid w:val="00104EC6"/>
    <w:rsid w:val="00105121"/>
    <w:rsid w:val="0010516F"/>
    <w:rsid w:val="001051EF"/>
    <w:rsid w:val="00105398"/>
    <w:rsid w:val="00105C10"/>
    <w:rsid w:val="00105D44"/>
    <w:rsid w:val="001060A4"/>
    <w:rsid w:val="001064A6"/>
    <w:rsid w:val="0010666D"/>
    <w:rsid w:val="0010671C"/>
    <w:rsid w:val="00106931"/>
    <w:rsid w:val="001073CF"/>
    <w:rsid w:val="0010759F"/>
    <w:rsid w:val="00107973"/>
    <w:rsid w:val="00110915"/>
    <w:rsid w:val="00110C36"/>
    <w:rsid w:val="00111444"/>
    <w:rsid w:val="001114B5"/>
    <w:rsid w:val="00111770"/>
    <w:rsid w:val="0011183D"/>
    <w:rsid w:val="001119A5"/>
    <w:rsid w:val="00111B1C"/>
    <w:rsid w:val="00111BB0"/>
    <w:rsid w:val="00111C53"/>
    <w:rsid w:val="00111C6C"/>
    <w:rsid w:val="00111DE0"/>
    <w:rsid w:val="0011216A"/>
    <w:rsid w:val="00112541"/>
    <w:rsid w:val="00113089"/>
    <w:rsid w:val="001134C7"/>
    <w:rsid w:val="001139F7"/>
    <w:rsid w:val="00113BA1"/>
    <w:rsid w:val="00113EA7"/>
    <w:rsid w:val="0011401D"/>
    <w:rsid w:val="0011409D"/>
    <w:rsid w:val="001149DA"/>
    <w:rsid w:val="00114EF2"/>
    <w:rsid w:val="00115530"/>
    <w:rsid w:val="001156B5"/>
    <w:rsid w:val="00115846"/>
    <w:rsid w:val="00115A1E"/>
    <w:rsid w:val="00115A5D"/>
    <w:rsid w:val="00115BCA"/>
    <w:rsid w:val="00115EB3"/>
    <w:rsid w:val="00116170"/>
    <w:rsid w:val="001166F6"/>
    <w:rsid w:val="001167C4"/>
    <w:rsid w:val="001167F5"/>
    <w:rsid w:val="00116819"/>
    <w:rsid w:val="001168BA"/>
    <w:rsid w:val="001170FC"/>
    <w:rsid w:val="0011745B"/>
    <w:rsid w:val="00117480"/>
    <w:rsid w:val="001175CB"/>
    <w:rsid w:val="00117BD0"/>
    <w:rsid w:val="00117BD6"/>
    <w:rsid w:val="00117CEB"/>
    <w:rsid w:val="00120044"/>
    <w:rsid w:val="00120488"/>
    <w:rsid w:val="00120491"/>
    <w:rsid w:val="001204AE"/>
    <w:rsid w:val="001204C1"/>
    <w:rsid w:val="001208A2"/>
    <w:rsid w:val="00120AF1"/>
    <w:rsid w:val="00120F3E"/>
    <w:rsid w:val="001214C7"/>
    <w:rsid w:val="001216DE"/>
    <w:rsid w:val="001218CF"/>
    <w:rsid w:val="001218FE"/>
    <w:rsid w:val="00121996"/>
    <w:rsid w:val="00121A5B"/>
    <w:rsid w:val="00121B94"/>
    <w:rsid w:val="00121BBC"/>
    <w:rsid w:val="00121C07"/>
    <w:rsid w:val="00122178"/>
    <w:rsid w:val="00122208"/>
    <w:rsid w:val="00122399"/>
    <w:rsid w:val="001223CE"/>
    <w:rsid w:val="00122504"/>
    <w:rsid w:val="001228CA"/>
    <w:rsid w:val="001228D0"/>
    <w:rsid w:val="00123644"/>
    <w:rsid w:val="0012373E"/>
    <w:rsid w:val="00123850"/>
    <w:rsid w:val="0012396F"/>
    <w:rsid w:val="00123C76"/>
    <w:rsid w:val="00124319"/>
    <w:rsid w:val="001243BF"/>
    <w:rsid w:val="00124A91"/>
    <w:rsid w:val="00124C20"/>
    <w:rsid w:val="00124C88"/>
    <w:rsid w:val="00125149"/>
    <w:rsid w:val="001254DD"/>
    <w:rsid w:val="00125511"/>
    <w:rsid w:val="001259E5"/>
    <w:rsid w:val="00125B96"/>
    <w:rsid w:val="00125F48"/>
    <w:rsid w:val="00126214"/>
    <w:rsid w:val="00126220"/>
    <w:rsid w:val="00126375"/>
    <w:rsid w:val="00126754"/>
    <w:rsid w:val="0012738B"/>
    <w:rsid w:val="001279C4"/>
    <w:rsid w:val="00127C54"/>
    <w:rsid w:val="00127DEC"/>
    <w:rsid w:val="001301D3"/>
    <w:rsid w:val="00130488"/>
    <w:rsid w:val="00130785"/>
    <w:rsid w:val="001308DB"/>
    <w:rsid w:val="00130964"/>
    <w:rsid w:val="00130E06"/>
    <w:rsid w:val="001311FF"/>
    <w:rsid w:val="0013125D"/>
    <w:rsid w:val="00131466"/>
    <w:rsid w:val="001314BB"/>
    <w:rsid w:val="001317D6"/>
    <w:rsid w:val="00131B01"/>
    <w:rsid w:val="001321D6"/>
    <w:rsid w:val="00132CE4"/>
    <w:rsid w:val="00132E7F"/>
    <w:rsid w:val="00132F92"/>
    <w:rsid w:val="0013307E"/>
    <w:rsid w:val="00133ABE"/>
    <w:rsid w:val="00134082"/>
    <w:rsid w:val="00134366"/>
    <w:rsid w:val="001345CF"/>
    <w:rsid w:val="001346F0"/>
    <w:rsid w:val="001347CF"/>
    <w:rsid w:val="00134AC1"/>
    <w:rsid w:val="00134DBC"/>
    <w:rsid w:val="0013512F"/>
    <w:rsid w:val="001351A2"/>
    <w:rsid w:val="001356AD"/>
    <w:rsid w:val="001359AA"/>
    <w:rsid w:val="001359DF"/>
    <w:rsid w:val="00136003"/>
    <w:rsid w:val="00136021"/>
    <w:rsid w:val="00136102"/>
    <w:rsid w:val="00136188"/>
    <w:rsid w:val="00136A1B"/>
    <w:rsid w:val="0013725B"/>
    <w:rsid w:val="00137725"/>
    <w:rsid w:val="00137781"/>
    <w:rsid w:val="00137787"/>
    <w:rsid w:val="001377C0"/>
    <w:rsid w:val="00137BBE"/>
    <w:rsid w:val="00137DFB"/>
    <w:rsid w:val="00137F8C"/>
    <w:rsid w:val="00140053"/>
    <w:rsid w:val="001400BE"/>
    <w:rsid w:val="00140290"/>
    <w:rsid w:val="00140329"/>
    <w:rsid w:val="001404C6"/>
    <w:rsid w:val="00140867"/>
    <w:rsid w:val="00140B6F"/>
    <w:rsid w:val="00141267"/>
    <w:rsid w:val="001412A9"/>
    <w:rsid w:val="001412AD"/>
    <w:rsid w:val="0014143D"/>
    <w:rsid w:val="001414E1"/>
    <w:rsid w:val="00141908"/>
    <w:rsid w:val="00141C9B"/>
    <w:rsid w:val="00141E7E"/>
    <w:rsid w:val="00142342"/>
    <w:rsid w:val="00142619"/>
    <w:rsid w:val="001427B2"/>
    <w:rsid w:val="00142B95"/>
    <w:rsid w:val="001430BF"/>
    <w:rsid w:val="001437D9"/>
    <w:rsid w:val="00144759"/>
    <w:rsid w:val="00144A31"/>
    <w:rsid w:val="00144A93"/>
    <w:rsid w:val="00144E1D"/>
    <w:rsid w:val="00144F39"/>
    <w:rsid w:val="00144F3C"/>
    <w:rsid w:val="00145618"/>
    <w:rsid w:val="00145751"/>
    <w:rsid w:val="00145C53"/>
    <w:rsid w:val="001463CD"/>
    <w:rsid w:val="00146917"/>
    <w:rsid w:val="001469D8"/>
    <w:rsid w:val="00146D4A"/>
    <w:rsid w:val="00146EE9"/>
    <w:rsid w:val="00146F89"/>
    <w:rsid w:val="001471D7"/>
    <w:rsid w:val="0014738C"/>
    <w:rsid w:val="001475C8"/>
    <w:rsid w:val="00147E16"/>
    <w:rsid w:val="00150104"/>
    <w:rsid w:val="001501A9"/>
    <w:rsid w:val="00150296"/>
    <w:rsid w:val="00150A09"/>
    <w:rsid w:val="00150D5B"/>
    <w:rsid w:val="0015107E"/>
    <w:rsid w:val="001513E1"/>
    <w:rsid w:val="0015148E"/>
    <w:rsid w:val="001517FA"/>
    <w:rsid w:val="00151A78"/>
    <w:rsid w:val="00151F60"/>
    <w:rsid w:val="00152074"/>
    <w:rsid w:val="00152085"/>
    <w:rsid w:val="001520FD"/>
    <w:rsid w:val="00152174"/>
    <w:rsid w:val="00152195"/>
    <w:rsid w:val="00152B49"/>
    <w:rsid w:val="00152C76"/>
    <w:rsid w:val="00152F3F"/>
    <w:rsid w:val="00153182"/>
    <w:rsid w:val="001532A3"/>
    <w:rsid w:val="001534B1"/>
    <w:rsid w:val="001534D7"/>
    <w:rsid w:val="00153809"/>
    <w:rsid w:val="0015397A"/>
    <w:rsid w:val="00153A38"/>
    <w:rsid w:val="00153A4F"/>
    <w:rsid w:val="00153B2D"/>
    <w:rsid w:val="00153CDB"/>
    <w:rsid w:val="00153F1F"/>
    <w:rsid w:val="00153FE1"/>
    <w:rsid w:val="00154453"/>
    <w:rsid w:val="00154630"/>
    <w:rsid w:val="00154969"/>
    <w:rsid w:val="00154B58"/>
    <w:rsid w:val="00154C73"/>
    <w:rsid w:val="00155075"/>
    <w:rsid w:val="00155183"/>
    <w:rsid w:val="00155967"/>
    <w:rsid w:val="0015606C"/>
    <w:rsid w:val="00156283"/>
    <w:rsid w:val="001564BB"/>
    <w:rsid w:val="00156698"/>
    <w:rsid w:val="001567E8"/>
    <w:rsid w:val="00156846"/>
    <w:rsid w:val="00156D14"/>
    <w:rsid w:val="00156F82"/>
    <w:rsid w:val="001570C0"/>
    <w:rsid w:val="00157575"/>
    <w:rsid w:val="00160410"/>
    <w:rsid w:val="00160C08"/>
    <w:rsid w:val="00161421"/>
    <w:rsid w:val="001615C6"/>
    <w:rsid w:val="0016183C"/>
    <w:rsid w:val="00161DCA"/>
    <w:rsid w:val="00161E90"/>
    <w:rsid w:val="00162982"/>
    <w:rsid w:val="00162E67"/>
    <w:rsid w:val="00162F24"/>
    <w:rsid w:val="0016389A"/>
    <w:rsid w:val="00163CBC"/>
    <w:rsid w:val="0016434E"/>
    <w:rsid w:val="00165050"/>
    <w:rsid w:val="0016507D"/>
    <w:rsid w:val="00165261"/>
    <w:rsid w:val="0016544C"/>
    <w:rsid w:val="00165930"/>
    <w:rsid w:val="00165ABC"/>
    <w:rsid w:val="00165FA1"/>
    <w:rsid w:val="00166307"/>
    <w:rsid w:val="00166844"/>
    <w:rsid w:val="00166876"/>
    <w:rsid w:val="00167042"/>
    <w:rsid w:val="00167152"/>
    <w:rsid w:val="00167602"/>
    <w:rsid w:val="001678E1"/>
    <w:rsid w:val="001679DA"/>
    <w:rsid w:val="001701FF"/>
    <w:rsid w:val="0017032F"/>
    <w:rsid w:val="00170B27"/>
    <w:rsid w:val="00170E6C"/>
    <w:rsid w:val="001710F9"/>
    <w:rsid w:val="0017159F"/>
    <w:rsid w:val="0017165A"/>
    <w:rsid w:val="00171786"/>
    <w:rsid w:val="00171BA4"/>
    <w:rsid w:val="00171BEB"/>
    <w:rsid w:val="00171C26"/>
    <w:rsid w:val="00171DF3"/>
    <w:rsid w:val="00172A59"/>
    <w:rsid w:val="00172F24"/>
    <w:rsid w:val="00172F59"/>
    <w:rsid w:val="0017323A"/>
    <w:rsid w:val="001734A3"/>
    <w:rsid w:val="001737F9"/>
    <w:rsid w:val="00173EF6"/>
    <w:rsid w:val="00174763"/>
    <w:rsid w:val="00174F17"/>
    <w:rsid w:val="00174FBE"/>
    <w:rsid w:val="00174FEC"/>
    <w:rsid w:val="00175343"/>
    <w:rsid w:val="00175543"/>
    <w:rsid w:val="00175946"/>
    <w:rsid w:val="001759EB"/>
    <w:rsid w:val="00175C26"/>
    <w:rsid w:val="0017615F"/>
    <w:rsid w:val="0017625C"/>
    <w:rsid w:val="001762BE"/>
    <w:rsid w:val="001763EE"/>
    <w:rsid w:val="0017695C"/>
    <w:rsid w:val="0017695E"/>
    <w:rsid w:val="00176B2A"/>
    <w:rsid w:val="00176E80"/>
    <w:rsid w:val="00176EC6"/>
    <w:rsid w:val="0017744C"/>
    <w:rsid w:val="00177653"/>
    <w:rsid w:val="00177890"/>
    <w:rsid w:val="00177C6A"/>
    <w:rsid w:val="00180B32"/>
    <w:rsid w:val="00180D37"/>
    <w:rsid w:val="00181002"/>
    <w:rsid w:val="001810F3"/>
    <w:rsid w:val="001816A1"/>
    <w:rsid w:val="0018191E"/>
    <w:rsid w:val="00181CB6"/>
    <w:rsid w:val="00181D9F"/>
    <w:rsid w:val="0018249C"/>
    <w:rsid w:val="001825E8"/>
    <w:rsid w:val="001826BE"/>
    <w:rsid w:val="001829AF"/>
    <w:rsid w:val="00182BF0"/>
    <w:rsid w:val="00182CD6"/>
    <w:rsid w:val="00182EE5"/>
    <w:rsid w:val="0018333A"/>
    <w:rsid w:val="00183647"/>
    <w:rsid w:val="00183948"/>
    <w:rsid w:val="001839E7"/>
    <w:rsid w:val="00183AE8"/>
    <w:rsid w:val="00183BA5"/>
    <w:rsid w:val="0018419C"/>
    <w:rsid w:val="00184A0A"/>
    <w:rsid w:val="00184D7A"/>
    <w:rsid w:val="00184FFB"/>
    <w:rsid w:val="0018511E"/>
    <w:rsid w:val="0018589B"/>
    <w:rsid w:val="00185A7F"/>
    <w:rsid w:val="00185AC6"/>
    <w:rsid w:val="00185AD8"/>
    <w:rsid w:val="00185F19"/>
    <w:rsid w:val="00186272"/>
    <w:rsid w:val="0018658A"/>
    <w:rsid w:val="00186EF4"/>
    <w:rsid w:val="0018709E"/>
    <w:rsid w:val="001870B7"/>
    <w:rsid w:val="001871C2"/>
    <w:rsid w:val="001871DA"/>
    <w:rsid w:val="00187858"/>
    <w:rsid w:val="001878DD"/>
    <w:rsid w:val="00190167"/>
    <w:rsid w:val="001904DF"/>
    <w:rsid w:val="001905DF"/>
    <w:rsid w:val="00190765"/>
    <w:rsid w:val="00190819"/>
    <w:rsid w:val="0019086D"/>
    <w:rsid w:val="00190A36"/>
    <w:rsid w:val="001911D9"/>
    <w:rsid w:val="001914B0"/>
    <w:rsid w:val="00191D6B"/>
    <w:rsid w:val="00192363"/>
    <w:rsid w:val="00192636"/>
    <w:rsid w:val="00192681"/>
    <w:rsid w:val="00192889"/>
    <w:rsid w:val="00192968"/>
    <w:rsid w:val="00192A52"/>
    <w:rsid w:val="00192F66"/>
    <w:rsid w:val="00193682"/>
    <w:rsid w:val="001938B2"/>
    <w:rsid w:val="001938C3"/>
    <w:rsid w:val="00193B50"/>
    <w:rsid w:val="0019444D"/>
    <w:rsid w:val="00194FD7"/>
    <w:rsid w:val="00195053"/>
    <w:rsid w:val="001952A2"/>
    <w:rsid w:val="00195650"/>
    <w:rsid w:val="001959D6"/>
    <w:rsid w:val="00195FE8"/>
    <w:rsid w:val="00196002"/>
    <w:rsid w:val="00196214"/>
    <w:rsid w:val="001963EC"/>
    <w:rsid w:val="00196D38"/>
    <w:rsid w:val="001977A5"/>
    <w:rsid w:val="00197B23"/>
    <w:rsid w:val="001A0061"/>
    <w:rsid w:val="001A029A"/>
    <w:rsid w:val="001A02BA"/>
    <w:rsid w:val="001A03DA"/>
    <w:rsid w:val="001A05E6"/>
    <w:rsid w:val="001A16E0"/>
    <w:rsid w:val="001A19C6"/>
    <w:rsid w:val="001A2307"/>
    <w:rsid w:val="001A269E"/>
    <w:rsid w:val="001A2953"/>
    <w:rsid w:val="001A296D"/>
    <w:rsid w:val="001A2F9D"/>
    <w:rsid w:val="001A3854"/>
    <w:rsid w:val="001A3CCC"/>
    <w:rsid w:val="001A3ED0"/>
    <w:rsid w:val="001A417A"/>
    <w:rsid w:val="001A4461"/>
    <w:rsid w:val="001A45C6"/>
    <w:rsid w:val="001A48BA"/>
    <w:rsid w:val="001A4999"/>
    <w:rsid w:val="001A5024"/>
    <w:rsid w:val="001A55E4"/>
    <w:rsid w:val="001A55EE"/>
    <w:rsid w:val="001A5FDA"/>
    <w:rsid w:val="001A6221"/>
    <w:rsid w:val="001A6466"/>
    <w:rsid w:val="001A6712"/>
    <w:rsid w:val="001A6A65"/>
    <w:rsid w:val="001A6C31"/>
    <w:rsid w:val="001A7112"/>
    <w:rsid w:val="001A723D"/>
    <w:rsid w:val="001A74CA"/>
    <w:rsid w:val="001A7BF3"/>
    <w:rsid w:val="001A7E81"/>
    <w:rsid w:val="001A7EBC"/>
    <w:rsid w:val="001A7F25"/>
    <w:rsid w:val="001B0544"/>
    <w:rsid w:val="001B0978"/>
    <w:rsid w:val="001B0EC2"/>
    <w:rsid w:val="001B13AD"/>
    <w:rsid w:val="001B15CF"/>
    <w:rsid w:val="001B1E29"/>
    <w:rsid w:val="001B21D2"/>
    <w:rsid w:val="001B21D3"/>
    <w:rsid w:val="001B22AE"/>
    <w:rsid w:val="001B2658"/>
    <w:rsid w:val="001B2757"/>
    <w:rsid w:val="001B30B0"/>
    <w:rsid w:val="001B386B"/>
    <w:rsid w:val="001B3D25"/>
    <w:rsid w:val="001B3DA0"/>
    <w:rsid w:val="001B3FB3"/>
    <w:rsid w:val="001B462A"/>
    <w:rsid w:val="001B46B9"/>
    <w:rsid w:val="001B470C"/>
    <w:rsid w:val="001B473E"/>
    <w:rsid w:val="001B4828"/>
    <w:rsid w:val="001B49DA"/>
    <w:rsid w:val="001B4C73"/>
    <w:rsid w:val="001B50BD"/>
    <w:rsid w:val="001B53A9"/>
    <w:rsid w:val="001B542E"/>
    <w:rsid w:val="001B555C"/>
    <w:rsid w:val="001B55DC"/>
    <w:rsid w:val="001B5D93"/>
    <w:rsid w:val="001B5ED0"/>
    <w:rsid w:val="001B615F"/>
    <w:rsid w:val="001B6470"/>
    <w:rsid w:val="001B6D30"/>
    <w:rsid w:val="001B722F"/>
    <w:rsid w:val="001B7535"/>
    <w:rsid w:val="001B7835"/>
    <w:rsid w:val="001B7A48"/>
    <w:rsid w:val="001C0C9B"/>
    <w:rsid w:val="001C0F31"/>
    <w:rsid w:val="001C1993"/>
    <w:rsid w:val="001C1B4B"/>
    <w:rsid w:val="001C1CD8"/>
    <w:rsid w:val="001C21B9"/>
    <w:rsid w:val="001C2214"/>
    <w:rsid w:val="001C22B7"/>
    <w:rsid w:val="001C264B"/>
    <w:rsid w:val="001C2723"/>
    <w:rsid w:val="001C2794"/>
    <w:rsid w:val="001C29E2"/>
    <w:rsid w:val="001C2B47"/>
    <w:rsid w:val="001C2BF8"/>
    <w:rsid w:val="001C2DBE"/>
    <w:rsid w:val="001C2E5C"/>
    <w:rsid w:val="001C3037"/>
    <w:rsid w:val="001C33AE"/>
    <w:rsid w:val="001C34C7"/>
    <w:rsid w:val="001C3AED"/>
    <w:rsid w:val="001C4C4D"/>
    <w:rsid w:val="001C5124"/>
    <w:rsid w:val="001C5D6F"/>
    <w:rsid w:val="001C6103"/>
    <w:rsid w:val="001C61CB"/>
    <w:rsid w:val="001C77C5"/>
    <w:rsid w:val="001C7975"/>
    <w:rsid w:val="001C7BF0"/>
    <w:rsid w:val="001C7F70"/>
    <w:rsid w:val="001D07A9"/>
    <w:rsid w:val="001D0F9B"/>
    <w:rsid w:val="001D158A"/>
    <w:rsid w:val="001D1593"/>
    <w:rsid w:val="001D1780"/>
    <w:rsid w:val="001D179B"/>
    <w:rsid w:val="001D1B36"/>
    <w:rsid w:val="001D1FBF"/>
    <w:rsid w:val="001D204B"/>
    <w:rsid w:val="001D2751"/>
    <w:rsid w:val="001D29AA"/>
    <w:rsid w:val="001D2C17"/>
    <w:rsid w:val="001D33C4"/>
    <w:rsid w:val="001D367C"/>
    <w:rsid w:val="001D3C63"/>
    <w:rsid w:val="001D4886"/>
    <w:rsid w:val="001D4937"/>
    <w:rsid w:val="001D4E68"/>
    <w:rsid w:val="001D501A"/>
    <w:rsid w:val="001D56B5"/>
    <w:rsid w:val="001D595F"/>
    <w:rsid w:val="001D5976"/>
    <w:rsid w:val="001D5CB3"/>
    <w:rsid w:val="001D61EA"/>
    <w:rsid w:val="001D64D5"/>
    <w:rsid w:val="001D697A"/>
    <w:rsid w:val="001D6D48"/>
    <w:rsid w:val="001D71D9"/>
    <w:rsid w:val="001D72DC"/>
    <w:rsid w:val="001D7476"/>
    <w:rsid w:val="001D76D1"/>
    <w:rsid w:val="001D7E03"/>
    <w:rsid w:val="001E04F2"/>
    <w:rsid w:val="001E06BD"/>
    <w:rsid w:val="001E0706"/>
    <w:rsid w:val="001E0747"/>
    <w:rsid w:val="001E078F"/>
    <w:rsid w:val="001E0ED2"/>
    <w:rsid w:val="001E105B"/>
    <w:rsid w:val="001E110F"/>
    <w:rsid w:val="001E14C6"/>
    <w:rsid w:val="001E155E"/>
    <w:rsid w:val="001E19D6"/>
    <w:rsid w:val="001E1A80"/>
    <w:rsid w:val="001E1AD1"/>
    <w:rsid w:val="001E1BB9"/>
    <w:rsid w:val="001E1BE7"/>
    <w:rsid w:val="001E1C62"/>
    <w:rsid w:val="001E1DDF"/>
    <w:rsid w:val="001E1E4A"/>
    <w:rsid w:val="001E2007"/>
    <w:rsid w:val="001E204F"/>
    <w:rsid w:val="001E2426"/>
    <w:rsid w:val="001E2B80"/>
    <w:rsid w:val="001E3196"/>
    <w:rsid w:val="001E321D"/>
    <w:rsid w:val="001E3600"/>
    <w:rsid w:val="001E4333"/>
    <w:rsid w:val="001E4625"/>
    <w:rsid w:val="001E516E"/>
    <w:rsid w:val="001E5488"/>
    <w:rsid w:val="001E58DD"/>
    <w:rsid w:val="001E591D"/>
    <w:rsid w:val="001E5A4D"/>
    <w:rsid w:val="001E5A8C"/>
    <w:rsid w:val="001E5DF7"/>
    <w:rsid w:val="001E5F75"/>
    <w:rsid w:val="001E6037"/>
    <w:rsid w:val="001E645C"/>
    <w:rsid w:val="001E64A9"/>
    <w:rsid w:val="001E7CA1"/>
    <w:rsid w:val="001E7D8B"/>
    <w:rsid w:val="001E7DFE"/>
    <w:rsid w:val="001F0070"/>
    <w:rsid w:val="001F0383"/>
    <w:rsid w:val="001F0595"/>
    <w:rsid w:val="001F09F3"/>
    <w:rsid w:val="001F0F92"/>
    <w:rsid w:val="001F11F2"/>
    <w:rsid w:val="001F1650"/>
    <w:rsid w:val="001F16EF"/>
    <w:rsid w:val="001F1B62"/>
    <w:rsid w:val="001F1EF0"/>
    <w:rsid w:val="001F20A2"/>
    <w:rsid w:val="001F2388"/>
    <w:rsid w:val="001F23AC"/>
    <w:rsid w:val="001F2515"/>
    <w:rsid w:val="001F2932"/>
    <w:rsid w:val="001F2D32"/>
    <w:rsid w:val="001F2DF4"/>
    <w:rsid w:val="001F3726"/>
    <w:rsid w:val="001F41D7"/>
    <w:rsid w:val="001F43D6"/>
    <w:rsid w:val="001F4F8B"/>
    <w:rsid w:val="001F5019"/>
    <w:rsid w:val="001F5238"/>
    <w:rsid w:val="001F5336"/>
    <w:rsid w:val="001F53C4"/>
    <w:rsid w:val="001F53DF"/>
    <w:rsid w:val="001F552A"/>
    <w:rsid w:val="001F557E"/>
    <w:rsid w:val="001F566D"/>
    <w:rsid w:val="001F5976"/>
    <w:rsid w:val="001F5978"/>
    <w:rsid w:val="001F5998"/>
    <w:rsid w:val="001F5CB9"/>
    <w:rsid w:val="001F63EC"/>
    <w:rsid w:val="001F68A3"/>
    <w:rsid w:val="001F70BE"/>
    <w:rsid w:val="001F7238"/>
    <w:rsid w:val="001F7457"/>
    <w:rsid w:val="001F7512"/>
    <w:rsid w:val="001F7579"/>
    <w:rsid w:val="001F7702"/>
    <w:rsid w:val="001F784C"/>
    <w:rsid w:val="001F7884"/>
    <w:rsid w:val="001F7B88"/>
    <w:rsid w:val="001F7C9D"/>
    <w:rsid w:val="001F7CD7"/>
    <w:rsid w:val="001F7CEA"/>
    <w:rsid w:val="00200207"/>
    <w:rsid w:val="0020034F"/>
    <w:rsid w:val="00200D9D"/>
    <w:rsid w:val="00201515"/>
    <w:rsid w:val="00201F3B"/>
    <w:rsid w:val="00202180"/>
    <w:rsid w:val="002027BB"/>
    <w:rsid w:val="0020297F"/>
    <w:rsid w:val="00202E19"/>
    <w:rsid w:val="00203D0D"/>
    <w:rsid w:val="00203E50"/>
    <w:rsid w:val="00204151"/>
    <w:rsid w:val="0020481B"/>
    <w:rsid w:val="00204A88"/>
    <w:rsid w:val="00204B9B"/>
    <w:rsid w:val="00205147"/>
    <w:rsid w:val="0020542C"/>
    <w:rsid w:val="002055EF"/>
    <w:rsid w:val="00205BEB"/>
    <w:rsid w:val="00205DEB"/>
    <w:rsid w:val="00205EDD"/>
    <w:rsid w:val="00205FD2"/>
    <w:rsid w:val="00206520"/>
    <w:rsid w:val="002065E0"/>
    <w:rsid w:val="00206760"/>
    <w:rsid w:val="00206804"/>
    <w:rsid w:val="00206C82"/>
    <w:rsid w:val="00206C97"/>
    <w:rsid w:val="00206E77"/>
    <w:rsid w:val="0020765A"/>
    <w:rsid w:val="0020782F"/>
    <w:rsid w:val="00207B04"/>
    <w:rsid w:val="00207BF2"/>
    <w:rsid w:val="00207FBC"/>
    <w:rsid w:val="00210400"/>
    <w:rsid w:val="00210BCD"/>
    <w:rsid w:val="00210D0A"/>
    <w:rsid w:val="002110A2"/>
    <w:rsid w:val="00211211"/>
    <w:rsid w:val="0021155A"/>
    <w:rsid w:val="002116CC"/>
    <w:rsid w:val="002116E5"/>
    <w:rsid w:val="00211C33"/>
    <w:rsid w:val="00211E86"/>
    <w:rsid w:val="00212758"/>
    <w:rsid w:val="002127E0"/>
    <w:rsid w:val="00212E74"/>
    <w:rsid w:val="00212F7F"/>
    <w:rsid w:val="00212FB1"/>
    <w:rsid w:val="00213208"/>
    <w:rsid w:val="0021326D"/>
    <w:rsid w:val="002135E0"/>
    <w:rsid w:val="00213D38"/>
    <w:rsid w:val="00213FF6"/>
    <w:rsid w:val="00214049"/>
    <w:rsid w:val="00214495"/>
    <w:rsid w:val="0021459C"/>
    <w:rsid w:val="0021464C"/>
    <w:rsid w:val="00214A6C"/>
    <w:rsid w:val="00214EB7"/>
    <w:rsid w:val="002153C1"/>
    <w:rsid w:val="00215789"/>
    <w:rsid w:val="0021584B"/>
    <w:rsid w:val="00215BB1"/>
    <w:rsid w:val="00215E31"/>
    <w:rsid w:val="00215E8C"/>
    <w:rsid w:val="00215EDB"/>
    <w:rsid w:val="002167B3"/>
    <w:rsid w:val="00216A93"/>
    <w:rsid w:val="00217157"/>
    <w:rsid w:val="0021747E"/>
    <w:rsid w:val="002174B1"/>
    <w:rsid w:val="0021762C"/>
    <w:rsid w:val="00217B9B"/>
    <w:rsid w:val="00217B9D"/>
    <w:rsid w:val="00217C1D"/>
    <w:rsid w:val="00217D57"/>
    <w:rsid w:val="0022021D"/>
    <w:rsid w:val="00220861"/>
    <w:rsid w:val="00220B46"/>
    <w:rsid w:val="00220BC9"/>
    <w:rsid w:val="00220C7C"/>
    <w:rsid w:val="00221375"/>
    <w:rsid w:val="00221434"/>
    <w:rsid w:val="00221866"/>
    <w:rsid w:val="002218F5"/>
    <w:rsid w:val="00221A41"/>
    <w:rsid w:val="00221AFE"/>
    <w:rsid w:val="00222095"/>
    <w:rsid w:val="0022220E"/>
    <w:rsid w:val="0022227E"/>
    <w:rsid w:val="0022250F"/>
    <w:rsid w:val="00223123"/>
    <w:rsid w:val="002233B9"/>
    <w:rsid w:val="00223CFF"/>
    <w:rsid w:val="002244F7"/>
    <w:rsid w:val="00224AA5"/>
    <w:rsid w:val="00224D32"/>
    <w:rsid w:val="0022500C"/>
    <w:rsid w:val="002250ED"/>
    <w:rsid w:val="0022510E"/>
    <w:rsid w:val="00225535"/>
    <w:rsid w:val="00225577"/>
    <w:rsid w:val="0022595B"/>
    <w:rsid w:val="00225AB5"/>
    <w:rsid w:val="00225C15"/>
    <w:rsid w:val="00225F9C"/>
    <w:rsid w:val="002260BD"/>
    <w:rsid w:val="0022656A"/>
    <w:rsid w:val="00226A77"/>
    <w:rsid w:val="00226E5A"/>
    <w:rsid w:val="00226F5A"/>
    <w:rsid w:val="002272DF"/>
    <w:rsid w:val="002275D3"/>
    <w:rsid w:val="00227666"/>
    <w:rsid w:val="0022788E"/>
    <w:rsid w:val="00227931"/>
    <w:rsid w:val="0022799F"/>
    <w:rsid w:val="002279DA"/>
    <w:rsid w:val="00227D3A"/>
    <w:rsid w:val="00227E8D"/>
    <w:rsid w:val="002302CB"/>
    <w:rsid w:val="00230395"/>
    <w:rsid w:val="0023050C"/>
    <w:rsid w:val="00230703"/>
    <w:rsid w:val="00230903"/>
    <w:rsid w:val="002309C3"/>
    <w:rsid w:val="00231928"/>
    <w:rsid w:val="00231E4C"/>
    <w:rsid w:val="0023294A"/>
    <w:rsid w:val="00232A49"/>
    <w:rsid w:val="00232D58"/>
    <w:rsid w:val="00232D79"/>
    <w:rsid w:val="00232E3D"/>
    <w:rsid w:val="00232EFC"/>
    <w:rsid w:val="002330D5"/>
    <w:rsid w:val="0023314A"/>
    <w:rsid w:val="002332E8"/>
    <w:rsid w:val="00233703"/>
    <w:rsid w:val="00233B62"/>
    <w:rsid w:val="00233E5C"/>
    <w:rsid w:val="0023401D"/>
    <w:rsid w:val="00234601"/>
    <w:rsid w:val="00234E86"/>
    <w:rsid w:val="00235110"/>
    <w:rsid w:val="00235261"/>
    <w:rsid w:val="002353DB"/>
    <w:rsid w:val="0023541C"/>
    <w:rsid w:val="00235971"/>
    <w:rsid w:val="00236208"/>
    <w:rsid w:val="00236349"/>
    <w:rsid w:val="002364F8"/>
    <w:rsid w:val="00236685"/>
    <w:rsid w:val="00236747"/>
    <w:rsid w:val="002367CD"/>
    <w:rsid w:val="00236C64"/>
    <w:rsid w:val="00236D4F"/>
    <w:rsid w:val="00236E30"/>
    <w:rsid w:val="00236E45"/>
    <w:rsid w:val="00236F3C"/>
    <w:rsid w:val="002371B5"/>
    <w:rsid w:val="00237442"/>
    <w:rsid w:val="00237928"/>
    <w:rsid w:val="00237B75"/>
    <w:rsid w:val="002401CB"/>
    <w:rsid w:val="00240301"/>
    <w:rsid w:val="00240EBC"/>
    <w:rsid w:val="00241033"/>
    <w:rsid w:val="00241061"/>
    <w:rsid w:val="002416A1"/>
    <w:rsid w:val="00241F65"/>
    <w:rsid w:val="002420ED"/>
    <w:rsid w:val="00242217"/>
    <w:rsid w:val="00242291"/>
    <w:rsid w:val="002422F8"/>
    <w:rsid w:val="002424FA"/>
    <w:rsid w:val="00242E26"/>
    <w:rsid w:val="0024308C"/>
    <w:rsid w:val="00243ACE"/>
    <w:rsid w:val="00243E6B"/>
    <w:rsid w:val="00243F10"/>
    <w:rsid w:val="00243FCF"/>
    <w:rsid w:val="002447E3"/>
    <w:rsid w:val="002449FD"/>
    <w:rsid w:val="00244ED1"/>
    <w:rsid w:val="00245372"/>
    <w:rsid w:val="002454D2"/>
    <w:rsid w:val="002455B4"/>
    <w:rsid w:val="00245CAD"/>
    <w:rsid w:val="002466A0"/>
    <w:rsid w:val="00246B44"/>
    <w:rsid w:val="00246E94"/>
    <w:rsid w:val="00247164"/>
    <w:rsid w:val="00247171"/>
    <w:rsid w:val="002472E0"/>
    <w:rsid w:val="002473A1"/>
    <w:rsid w:val="002473EE"/>
    <w:rsid w:val="0024740F"/>
    <w:rsid w:val="00247620"/>
    <w:rsid w:val="00247715"/>
    <w:rsid w:val="00250601"/>
    <w:rsid w:val="00250C4A"/>
    <w:rsid w:val="00250DD9"/>
    <w:rsid w:val="00250F2E"/>
    <w:rsid w:val="002511B5"/>
    <w:rsid w:val="00251680"/>
    <w:rsid w:val="0025191E"/>
    <w:rsid w:val="00251942"/>
    <w:rsid w:val="00251D00"/>
    <w:rsid w:val="00251D49"/>
    <w:rsid w:val="00251E00"/>
    <w:rsid w:val="002525C4"/>
    <w:rsid w:val="00252663"/>
    <w:rsid w:val="00252A13"/>
    <w:rsid w:val="00252AB3"/>
    <w:rsid w:val="00252B6B"/>
    <w:rsid w:val="00252E2C"/>
    <w:rsid w:val="002530B9"/>
    <w:rsid w:val="002531E4"/>
    <w:rsid w:val="00253337"/>
    <w:rsid w:val="0025333C"/>
    <w:rsid w:val="002537F4"/>
    <w:rsid w:val="00253FCE"/>
    <w:rsid w:val="0025407D"/>
    <w:rsid w:val="00254670"/>
    <w:rsid w:val="002546D2"/>
    <w:rsid w:val="00254963"/>
    <w:rsid w:val="002549E8"/>
    <w:rsid w:val="00254DFA"/>
    <w:rsid w:val="00254E56"/>
    <w:rsid w:val="00255374"/>
    <w:rsid w:val="00255BF2"/>
    <w:rsid w:val="00255D12"/>
    <w:rsid w:val="00255E6E"/>
    <w:rsid w:val="00255ECB"/>
    <w:rsid w:val="002565D2"/>
    <w:rsid w:val="00256B93"/>
    <w:rsid w:val="00256CC2"/>
    <w:rsid w:val="0025707A"/>
    <w:rsid w:val="002577D3"/>
    <w:rsid w:val="00257D36"/>
    <w:rsid w:val="00260031"/>
    <w:rsid w:val="00260399"/>
    <w:rsid w:val="002607A2"/>
    <w:rsid w:val="002609F7"/>
    <w:rsid w:val="00260A42"/>
    <w:rsid w:val="002610E9"/>
    <w:rsid w:val="00261416"/>
    <w:rsid w:val="0026169F"/>
    <w:rsid w:val="00261978"/>
    <w:rsid w:val="00261BDA"/>
    <w:rsid w:val="00261CAE"/>
    <w:rsid w:val="00262302"/>
    <w:rsid w:val="00262554"/>
    <w:rsid w:val="00262731"/>
    <w:rsid w:val="0026362B"/>
    <w:rsid w:val="0026394A"/>
    <w:rsid w:val="00263BB3"/>
    <w:rsid w:val="00263C5B"/>
    <w:rsid w:val="00264092"/>
    <w:rsid w:val="002642B7"/>
    <w:rsid w:val="00264744"/>
    <w:rsid w:val="00264E47"/>
    <w:rsid w:val="00264F61"/>
    <w:rsid w:val="00265065"/>
    <w:rsid w:val="0026514B"/>
    <w:rsid w:val="0026580D"/>
    <w:rsid w:val="002659A1"/>
    <w:rsid w:val="00265A84"/>
    <w:rsid w:val="00265B62"/>
    <w:rsid w:val="0026650B"/>
    <w:rsid w:val="002668C7"/>
    <w:rsid w:val="002669DE"/>
    <w:rsid w:val="00266B79"/>
    <w:rsid w:val="0026701A"/>
    <w:rsid w:val="002671EF"/>
    <w:rsid w:val="00267289"/>
    <w:rsid w:val="00267400"/>
    <w:rsid w:val="00267A92"/>
    <w:rsid w:val="002706B8"/>
    <w:rsid w:val="00270BD0"/>
    <w:rsid w:val="0027139B"/>
    <w:rsid w:val="0027153B"/>
    <w:rsid w:val="00271AB7"/>
    <w:rsid w:val="00271C9D"/>
    <w:rsid w:val="00272290"/>
    <w:rsid w:val="002728AA"/>
    <w:rsid w:val="00272B93"/>
    <w:rsid w:val="0027300A"/>
    <w:rsid w:val="002731A9"/>
    <w:rsid w:val="0027323B"/>
    <w:rsid w:val="00273A8C"/>
    <w:rsid w:val="00273B5F"/>
    <w:rsid w:val="00273BFF"/>
    <w:rsid w:val="00274165"/>
    <w:rsid w:val="00274249"/>
    <w:rsid w:val="00274754"/>
    <w:rsid w:val="002747F0"/>
    <w:rsid w:val="00274C71"/>
    <w:rsid w:val="00274EFF"/>
    <w:rsid w:val="00275102"/>
    <w:rsid w:val="00275321"/>
    <w:rsid w:val="0027578B"/>
    <w:rsid w:val="00275848"/>
    <w:rsid w:val="002758DB"/>
    <w:rsid w:val="002759EE"/>
    <w:rsid w:val="00275B3A"/>
    <w:rsid w:val="00275F53"/>
    <w:rsid w:val="00275FA2"/>
    <w:rsid w:val="002760EF"/>
    <w:rsid w:val="002760F1"/>
    <w:rsid w:val="002762BF"/>
    <w:rsid w:val="002768A3"/>
    <w:rsid w:val="00276AC3"/>
    <w:rsid w:val="00276D70"/>
    <w:rsid w:val="00276FAE"/>
    <w:rsid w:val="002776C5"/>
    <w:rsid w:val="00277F50"/>
    <w:rsid w:val="00280343"/>
    <w:rsid w:val="0028035E"/>
    <w:rsid w:val="00280881"/>
    <w:rsid w:val="0028096E"/>
    <w:rsid w:val="00280BE5"/>
    <w:rsid w:val="00280CD4"/>
    <w:rsid w:val="002812FD"/>
    <w:rsid w:val="00281B6C"/>
    <w:rsid w:val="00281F70"/>
    <w:rsid w:val="0028229E"/>
    <w:rsid w:val="002833A1"/>
    <w:rsid w:val="00283742"/>
    <w:rsid w:val="0028375D"/>
    <w:rsid w:val="002837A4"/>
    <w:rsid w:val="00283CD0"/>
    <w:rsid w:val="00283D22"/>
    <w:rsid w:val="00284815"/>
    <w:rsid w:val="00284832"/>
    <w:rsid w:val="00284941"/>
    <w:rsid w:val="002849D2"/>
    <w:rsid w:val="002849D7"/>
    <w:rsid w:val="00284A60"/>
    <w:rsid w:val="002850C8"/>
    <w:rsid w:val="00285120"/>
    <w:rsid w:val="00285184"/>
    <w:rsid w:val="002852FB"/>
    <w:rsid w:val="00285469"/>
    <w:rsid w:val="00285537"/>
    <w:rsid w:val="002857A5"/>
    <w:rsid w:val="00285929"/>
    <w:rsid w:val="00285A3D"/>
    <w:rsid w:val="00285FB8"/>
    <w:rsid w:val="00286436"/>
    <w:rsid w:val="00286855"/>
    <w:rsid w:val="0028687D"/>
    <w:rsid w:val="00286E9E"/>
    <w:rsid w:val="00287527"/>
    <w:rsid w:val="002902D5"/>
    <w:rsid w:val="002909F7"/>
    <w:rsid w:val="00290CE1"/>
    <w:rsid w:val="002913E6"/>
    <w:rsid w:val="0029176B"/>
    <w:rsid w:val="00291D69"/>
    <w:rsid w:val="00291E10"/>
    <w:rsid w:val="00291EC3"/>
    <w:rsid w:val="002921DD"/>
    <w:rsid w:val="002926EB"/>
    <w:rsid w:val="00292727"/>
    <w:rsid w:val="002927E6"/>
    <w:rsid w:val="002929C7"/>
    <w:rsid w:val="00292DA5"/>
    <w:rsid w:val="00293181"/>
    <w:rsid w:val="002947FB"/>
    <w:rsid w:val="00294D5E"/>
    <w:rsid w:val="00295154"/>
    <w:rsid w:val="0029526A"/>
    <w:rsid w:val="00295A14"/>
    <w:rsid w:val="00295C6A"/>
    <w:rsid w:val="00296C6C"/>
    <w:rsid w:val="002971B0"/>
    <w:rsid w:val="002974B6"/>
    <w:rsid w:val="00297666"/>
    <w:rsid w:val="002A04AF"/>
    <w:rsid w:val="002A06E2"/>
    <w:rsid w:val="002A09A0"/>
    <w:rsid w:val="002A14F1"/>
    <w:rsid w:val="002A174E"/>
    <w:rsid w:val="002A1844"/>
    <w:rsid w:val="002A1A01"/>
    <w:rsid w:val="002A1AB2"/>
    <w:rsid w:val="002A1B2B"/>
    <w:rsid w:val="002A21EA"/>
    <w:rsid w:val="002A2301"/>
    <w:rsid w:val="002A243B"/>
    <w:rsid w:val="002A25AD"/>
    <w:rsid w:val="002A2A8C"/>
    <w:rsid w:val="002A2AA0"/>
    <w:rsid w:val="002A2D90"/>
    <w:rsid w:val="002A312F"/>
    <w:rsid w:val="002A330A"/>
    <w:rsid w:val="002A34C9"/>
    <w:rsid w:val="002A3614"/>
    <w:rsid w:val="002A3820"/>
    <w:rsid w:val="002A3870"/>
    <w:rsid w:val="002A3C79"/>
    <w:rsid w:val="002A3CF9"/>
    <w:rsid w:val="002A3FB1"/>
    <w:rsid w:val="002A4828"/>
    <w:rsid w:val="002A4B65"/>
    <w:rsid w:val="002A4C86"/>
    <w:rsid w:val="002A54BA"/>
    <w:rsid w:val="002A5DEA"/>
    <w:rsid w:val="002A5DF4"/>
    <w:rsid w:val="002A60DF"/>
    <w:rsid w:val="002A626E"/>
    <w:rsid w:val="002A6B43"/>
    <w:rsid w:val="002A6C58"/>
    <w:rsid w:val="002A6DD8"/>
    <w:rsid w:val="002A6F7D"/>
    <w:rsid w:val="002A790B"/>
    <w:rsid w:val="002A7FF9"/>
    <w:rsid w:val="002B0842"/>
    <w:rsid w:val="002B0A9E"/>
    <w:rsid w:val="002B0BC2"/>
    <w:rsid w:val="002B0DCC"/>
    <w:rsid w:val="002B1228"/>
    <w:rsid w:val="002B1488"/>
    <w:rsid w:val="002B14FA"/>
    <w:rsid w:val="002B15D9"/>
    <w:rsid w:val="002B1EEF"/>
    <w:rsid w:val="002B1F12"/>
    <w:rsid w:val="002B2119"/>
    <w:rsid w:val="002B2442"/>
    <w:rsid w:val="002B2808"/>
    <w:rsid w:val="002B28DA"/>
    <w:rsid w:val="002B2AD0"/>
    <w:rsid w:val="002B2B8E"/>
    <w:rsid w:val="002B2E4B"/>
    <w:rsid w:val="002B31C9"/>
    <w:rsid w:val="002B37C8"/>
    <w:rsid w:val="002B3D83"/>
    <w:rsid w:val="002B404B"/>
    <w:rsid w:val="002B43A6"/>
    <w:rsid w:val="002B4C44"/>
    <w:rsid w:val="002B4C55"/>
    <w:rsid w:val="002B4E3F"/>
    <w:rsid w:val="002B5274"/>
    <w:rsid w:val="002B57FE"/>
    <w:rsid w:val="002B5855"/>
    <w:rsid w:val="002B5EF8"/>
    <w:rsid w:val="002B6026"/>
    <w:rsid w:val="002B6314"/>
    <w:rsid w:val="002B6610"/>
    <w:rsid w:val="002B6632"/>
    <w:rsid w:val="002B67F4"/>
    <w:rsid w:val="002B695A"/>
    <w:rsid w:val="002B70D2"/>
    <w:rsid w:val="002B712B"/>
    <w:rsid w:val="002B72F8"/>
    <w:rsid w:val="002B76FE"/>
    <w:rsid w:val="002B77B5"/>
    <w:rsid w:val="002B7A91"/>
    <w:rsid w:val="002B7B84"/>
    <w:rsid w:val="002B7EAA"/>
    <w:rsid w:val="002C01A8"/>
    <w:rsid w:val="002C04F5"/>
    <w:rsid w:val="002C05AB"/>
    <w:rsid w:val="002C0730"/>
    <w:rsid w:val="002C09D2"/>
    <w:rsid w:val="002C0A99"/>
    <w:rsid w:val="002C0CF2"/>
    <w:rsid w:val="002C0DCF"/>
    <w:rsid w:val="002C1154"/>
    <w:rsid w:val="002C11A0"/>
    <w:rsid w:val="002C150E"/>
    <w:rsid w:val="002C15B7"/>
    <w:rsid w:val="002C1C85"/>
    <w:rsid w:val="002C1E7E"/>
    <w:rsid w:val="002C22A3"/>
    <w:rsid w:val="002C294C"/>
    <w:rsid w:val="002C2A61"/>
    <w:rsid w:val="002C2B34"/>
    <w:rsid w:val="002C2C87"/>
    <w:rsid w:val="002C2CC5"/>
    <w:rsid w:val="002C2D63"/>
    <w:rsid w:val="002C303C"/>
    <w:rsid w:val="002C387A"/>
    <w:rsid w:val="002C38F5"/>
    <w:rsid w:val="002C39A4"/>
    <w:rsid w:val="002C39B9"/>
    <w:rsid w:val="002C4001"/>
    <w:rsid w:val="002C465C"/>
    <w:rsid w:val="002C4AFC"/>
    <w:rsid w:val="002C4CA7"/>
    <w:rsid w:val="002C5019"/>
    <w:rsid w:val="002C5159"/>
    <w:rsid w:val="002C536D"/>
    <w:rsid w:val="002C5559"/>
    <w:rsid w:val="002C6229"/>
    <w:rsid w:val="002C64F9"/>
    <w:rsid w:val="002C6554"/>
    <w:rsid w:val="002C6C11"/>
    <w:rsid w:val="002C6D95"/>
    <w:rsid w:val="002C7158"/>
    <w:rsid w:val="002C7819"/>
    <w:rsid w:val="002C7ADA"/>
    <w:rsid w:val="002C7C41"/>
    <w:rsid w:val="002C7FCF"/>
    <w:rsid w:val="002D0864"/>
    <w:rsid w:val="002D0D62"/>
    <w:rsid w:val="002D0F0C"/>
    <w:rsid w:val="002D0FEA"/>
    <w:rsid w:val="002D107D"/>
    <w:rsid w:val="002D11E5"/>
    <w:rsid w:val="002D11F7"/>
    <w:rsid w:val="002D1323"/>
    <w:rsid w:val="002D14CC"/>
    <w:rsid w:val="002D1983"/>
    <w:rsid w:val="002D1A8C"/>
    <w:rsid w:val="002D1D51"/>
    <w:rsid w:val="002D28D0"/>
    <w:rsid w:val="002D2D13"/>
    <w:rsid w:val="002D2ECA"/>
    <w:rsid w:val="002D3925"/>
    <w:rsid w:val="002D3DBA"/>
    <w:rsid w:val="002D3FB3"/>
    <w:rsid w:val="002D3FC5"/>
    <w:rsid w:val="002D41F1"/>
    <w:rsid w:val="002D427F"/>
    <w:rsid w:val="002D4883"/>
    <w:rsid w:val="002D4B1C"/>
    <w:rsid w:val="002D4B86"/>
    <w:rsid w:val="002D50F7"/>
    <w:rsid w:val="002D5C0C"/>
    <w:rsid w:val="002D60DB"/>
    <w:rsid w:val="002D6125"/>
    <w:rsid w:val="002D631A"/>
    <w:rsid w:val="002D65C7"/>
    <w:rsid w:val="002D65E2"/>
    <w:rsid w:val="002D693D"/>
    <w:rsid w:val="002D69B8"/>
    <w:rsid w:val="002D6E2A"/>
    <w:rsid w:val="002D70D1"/>
    <w:rsid w:val="002D724A"/>
    <w:rsid w:val="002D761D"/>
    <w:rsid w:val="002D777E"/>
    <w:rsid w:val="002D7998"/>
    <w:rsid w:val="002D7B78"/>
    <w:rsid w:val="002D7DE1"/>
    <w:rsid w:val="002E14EF"/>
    <w:rsid w:val="002E1535"/>
    <w:rsid w:val="002E1648"/>
    <w:rsid w:val="002E1860"/>
    <w:rsid w:val="002E18CF"/>
    <w:rsid w:val="002E18DE"/>
    <w:rsid w:val="002E2B4D"/>
    <w:rsid w:val="002E2E60"/>
    <w:rsid w:val="002E3719"/>
    <w:rsid w:val="002E3A0B"/>
    <w:rsid w:val="002E3B0B"/>
    <w:rsid w:val="002E3E92"/>
    <w:rsid w:val="002E4188"/>
    <w:rsid w:val="002E45CB"/>
    <w:rsid w:val="002E4652"/>
    <w:rsid w:val="002E46C3"/>
    <w:rsid w:val="002E4BEF"/>
    <w:rsid w:val="002E6371"/>
    <w:rsid w:val="002E6713"/>
    <w:rsid w:val="002E6CD3"/>
    <w:rsid w:val="002E72A7"/>
    <w:rsid w:val="002E72F2"/>
    <w:rsid w:val="002E75C8"/>
    <w:rsid w:val="002E768B"/>
    <w:rsid w:val="002E78B4"/>
    <w:rsid w:val="002F01A4"/>
    <w:rsid w:val="002F065B"/>
    <w:rsid w:val="002F0807"/>
    <w:rsid w:val="002F0B42"/>
    <w:rsid w:val="002F0DDF"/>
    <w:rsid w:val="002F0FF9"/>
    <w:rsid w:val="002F110B"/>
    <w:rsid w:val="002F12B4"/>
    <w:rsid w:val="002F1382"/>
    <w:rsid w:val="002F13EB"/>
    <w:rsid w:val="002F1639"/>
    <w:rsid w:val="002F1656"/>
    <w:rsid w:val="002F1677"/>
    <w:rsid w:val="002F1BA1"/>
    <w:rsid w:val="002F1D03"/>
    <w:rsid w:val="002F1DBB"/>
    <w:rsid w:val="002F211B"/>
    <w:rsid w:val="002F229B"/>
    <w:rsid w:val="002F23C3"/>
    <w:rsid w:val="002F2799"/>
    <w:rsid w:val="002F2928"/>
    <w:rsid w:val="002F30C3"/>
    <w:rsid w:val="002F343D"/>
    <w:rsid w:val="002F3725"/>
    <w:rsid w:val="002F37D5"/>
    <w:rsid w:val="002F3952"/>
    <w:rsid w:val="002F39B8"/>
    <w:rsid w:val="002F3B09"/>
    <w:rsid w:val="002F42A7"/>
    <w:rsid w:val="002F444D"/>
    <w:rsid w:val="002F4953"/>
    <w:rsid w:val="002F4B84"/>
    <w:rsid w:val="002F54AD"/>
    <w:rsid w:val="002F54B8"/>
    <w:rsid w:val="002F5758"/>
    <w:rsid w:val="002F594F"/>
    <w:rsid w:val="002F59C5"/>
    <w:rsid w:val="002F5A73"/>
    <w:rsid w:val="002F62D2"/>
    <w:rsid w:val="002F699A"/>
    <w:rsid w:val="002F6C80"/>
    <w:rsid w:val="002F6F11"/>
    <w:rsid w:val="002F711D"/>
    <w:rsid w:val="002F71AE"/>
    <w:rsid w:val="002F7332"/>
    <w:rsid w:val="002F791A"/>
    <w:rsid w:val="002F7AC7"/>
    <w:rsid w:val="003003FF"/>
    <w:rsid w:val="00300701"/>
    <w:rsid w:val="00300A10"/>
    <w:rsid w:val="00300B47"/>
    <w:rsid w:val="00300BD6"/>
    <w:rsid w:val="00300DEE"/>
    <w:rsid w:val="00300FD2"/>
    <w:rsid w:val="003013D2"/>
    <w:rsid w:val="00301403"/>
    <w:rsid w:val="00301C45"/>
    <w:rsid w:val="00301CDD"/>
    <w:rsid w:val="00301DC0"/>
    <w:rsid w:val="00301FEC"/>
    <w:rsid w:val="00302013"/>
    <w:rsid w:val="003020D7"/>
    <w:rsid w:val="00302101"/>
    <w:rsid w:val="00302566"/>
    <w:rsid w:val="00302671"/>
    <w:rsid w:val="0030288C"/>
    <w:rsid w:val="003028AD"/>
    <w:rsid w:val="00302919"/>
    <w:rsid w:val="00302D9C"/>
    <w:rsid w:val="00302DB5"/>
    <w:rsid w:val="00302E96"/>
    <w:rsid w:val="00302EEE"/>
    <w:rsid w:val="00303986"/>
    <w:rsid w:val="00303AA9"/>
    <w:rsid w:val="003040F2"/>
    <w:rsid w:val="00304424"/>
    <w:rsid w:val="00305188"/>
    <w:rsid w:val="0030542A"/>
    <w:rsid w:val="003056BD"/>
    <w:rsid w:val="00305990"/>
    <w:rsid w:val="00305BB2"/>
    <w:rsid w:val="00305DA0"/>
    <w:rsid w:val="00305DD3"/>
    <w:rsid w:val="00305E65"/>
    <w:rsid w:val="00305FE0"/>
    <w:rsid w:val="0030626B"/>
    <w:rsid w:val="0030639E"/>
    <w:rsid w:val="003065EB"/>
    <w:rsid w:val="00306872"/>
    <w:rsid w:val="00306EB5"/>
    <w:rsid w:val="003071BE"/>
    <w:rsid w:val="00307214"/>
    <w:rsid w:val="00307954"/>
    <w:rsid w:val="00307DB6"/>
    <w:rsid w:val="0031014D"/>
    <w:rsid w:val="0031046C"/>
    <w:rsid w:val="00310715"/>
    <w:rsid w:val="00310771"/>
    <w:rsid w:val="00310A6F"/>
    <w:rsid w:val="00310AFB"/>
    <w:rsid w:val="00310DB7"/>
    <w:rsid w:val="00310E39"/>
    <w:rsid w:val="00310FE5"/>
    <w:rsid w:val="003110F9"/>
    <w:rsid w:val="003111D6"/>
    <w:rsid w:val="003115B1"/>
    <w:rsid w:val="00311603"/>
    <w:rsid w:val="00311800"/>
    <w:rsid w:val="00311BD0"/>
    <w:rsid w:val="00311EBA"/>
    <w:rsid w:val="00311FAC"/>
    <w:rsid w:val="003122D6"/>
    <w:rsid w:val="00312501"/>
    <w:rsid w:val="00312550"/>
    <w:rsid w:val="0031261F"/>
    <w:rsid w:val="00312A1D"/>
    <w:rsid w:val="00312F62"/>
    <w:rsid w:val="00313090"/>
    <w:rsid w:val="00313150"/>
    <w:rsid w:val="0031369D"/>
    <w:rsid w:val="003137A2"/>
    <w:rsid w:val="00313EF3"/>
    <w:rsid w:val="00314762"/>
    <w:rsid w:val="00314A6E"/>
    <w:rsid w:val="00314B24"/>
    <w:rsid w:val="00314D44"/>
    <w:rsid w:val="00315231"/>
    <w:rsid w:val="003152A3"/>
    <w:rsid w:val="00315714"/>
    <w:rsid w:val="003157AB"/>
    <w:rsid w:val="003159A9"/>
    <w:rsid w:val="00315AC4"/>
    <w:rsid w:val="00315BF2"/>
    <w:rsid w:val="003163A1"/>
    <w:rsid w:val="00316C3D"/>
    <w:rsid w:val="003174E0"/>
    <w:rsid w:val="0031763A"/>
    <w:rsid w:val="003177AA"/>
    <w:rsid w:val="00317FAA"/>
    <w:rsid w:val="00320236"/>
    <w:rsid w:val="00320989"/>
    <w:rsid w:val="00321152"/>
    <w:rsid w:val="00321157"/>
    <w:rsid w:val="00321296"/>
    <w:rsid w:val="00321340"/>
    <w:rsid w:val="00321375"/>
    <w:rsid w:val="003213B7"/>
    <w:rsid w:val="003215E4"/>
    <w:rsid w:val="00321759"/>
    <w:rsid w:val="00321C21"/>
    <w:rsid w:val="00321CC7"/>
    <w:rsid w:val="003221DD"/>
    <w:rsid w:val="00322553"/>
    <w:rsid w:val="00322767"/>
    <w:rsid w:val="00322B0C"/>
    <w:rsid w:val="00322C6C"/>
    <w:rsid w:val="00322CEB"/>
    <w:rsid w:val="00322D1A"/>
    <w:rsid w:val="00322E77"/>
    <w:rsid w:val="003231B3"/>
    <w:rsid w:val="003236E2"/>
    <w:rsid w:val="00323781"/>
    <w:rsid w:val="00323E3A"/>
    <w:rsid w:val="00323F7A"/>
    <w:rsid w:val="0032409A"/>
    <w:rsid w:val="003243B7"/>
    <w:rsid w:val="003246D3"/>
    <w:rsid w:val="00324897"/>
    <w:rsid w:val="00324C29"/>
    <w:rsid w:val="00324DBE"/>
    <w:rsid w:val="00324FA3"/>
    <w:rsid w:val="00325003"/>
    <w:rsid w:val="003250AC"/>
    <w:rsid w:val="00325226"/>
    <w:rsid w:val="0032528B"/>
    <w:rsid w:val="00325B06"/>
    <w:rsid w:val="00325D7B"/>
    <w:rsid w:val="00325DAE"/>
    <w:rsid w:val="00325F92"/>
    <w:rsid w:val="003260DA"/>
    <w:rsid w:val="00326120"/>
    <w:rsid w:val="0032671D"/>
    <w:rsid w:val="0032685C"/>
    <w:rsid w:val="00326A39"/>
    <w:rsid w:val="00326AC7"/>
    <w:rsid w:val="00326F93"/>
    <w:rsid w:val="00326FE5"/>
    <w:rsid w:val="003272BD"/>
    <w:rsid w:val="003273FE"/>
    <w:rsid w:val="0032757D"/>
    <w:rsid w:val="003275C8"/>
    <w:rsid w:val="003276FA"/>
    <w:rsid w:val="00327918"/>
    <w:rsid w:val="00327E13"/>
    <w:rsid w:val="00330246"/>
    <w:rsid w:val="003302A6"/>
    <w:rsid w:val="0033068D"/>
    <w:rsid w:val="003308D3"/>
    <w:rsid w:val="003313D1"/>
    <w:rsid w:val="00331651"/>
    <w:rsid w:val="003321B2"/>
    <w:rsid w:val="00332223"/>
    <w:rsid w:val="0033232C"/>
    <w:rsid w:val="0033241E"/>
    <w:rsid w:val="00332EB3"/>
    <w:rsid w:val="0033357A"/>
    <w:rsid w:val="003335F6"/>
    <w:rsid w:val="00333967"/>
    <w:rsid w:val="00333D0D"/>
    <w:rsid w:val="00334208"/>
    <w:rsid w:val="0033424F"/>
    <w:rsid w:val="00334311"/>
    <w:rsid w:val="00334550"/>
    <w:rsid w:val="00334606"/>
    <w:rsid w:val="00335233"/>
    <w:rsid w:val="0033578E"/>
    <w:rsid w:val="00335D81"/>
    <w:rsid w:val="00336324"/>
    <w:rsid w:val="003364F1"/>
    <w:rsid w:val="003365CA"/>
    <w:rsid w:val="003365EF"/>
    <w:rsid w:val="00336D1A"/>
    <w:rsid w:val="00337C3A"/>
    <w:rsid w:val="00337E7F"/>
    <w:rsid w:val="00340095"/>
    <w:rsid w:val="0034011A"/>
    <w:rsid w:val="0034025A"/>
    <w:rsid w:val="00340784"/>
    <w:rsid w:val="00340797"/>
    <w:rsid w:val="003407C8"/>
    <w:rsid w:val="003408F0"/>
    <w:rsid w:val="003408F9"/>
    <w:rsid w:val="00340C17"/>
    <w:rsid w:val="003410A9"/>
    <w:rsid w:val="00341234"/>
    <w:rsid w:val="00341766"/>
    <w:rsid w:val="00341B03"/>
    <w:rsid w:val="00341B4B"/>
    <w:rsid w:val="00341CE5"/>
    <w:rsid w:val="00341FB8"/>
    <w:rsid w:val="00342479"/>
    <w:rsid w:val="003426DC"/>
    <w:rsid w:val="003430E7"/>
    <w:rsid w:val="0034338C"/>
    <w:rsid w:val="003434A4"/>
    <w:rsid w:val="003437D5"/>
    <w:rsid w:val="00343945"/>
    <w:rsid w:val="00343981"/>
    <w:rsid w:val="00343BBA"/>
    <w:rsid w:val="00344221"/>
    <w:rsid w:val="003442D1"/>
    <w:rsid w:val="003446A0"/>
    <w:rsid w:val="00344743"/>
    <w:rsid w:val="00344831"/>
    <w:rsid w:val="0034483D"/>
    <w:rsid w:val="00344938"/>
    <w:rsid w:val="00344A8C"/>
    <w:rsid w:val="00345100"/>
    <w:rsid w:val="003456FF"/>
    <w:rsid w:val="003457BB"/>
    <w:rsid w:val="00346994"/>
    <w:rsid w:val="00346DB4"/>
    <w:rsid w:val="0034703A"/>
    <w:rsid w:val="003471F5"/>
    <w:rsid w:val="00347443"/>
    <w:rsid w:val="00347455"/>
    <w:rsid w:val="003475E7"/>
    <w:rsid w:val="00350000"/>
    <w:rsid w:val="00350311"/>
    <w:rsid w:val="00351405"/>
    <w:rsid w:val="00351D08"/>
    <w:rsid w:val="00351EA9"/>
    <w:rsid w:val="00352440"/>
    <w:rsid w:val="00352444"/>
    <w:rsid w:val="003524BB"/>
    <w:rsid w:val="00352566"/>
    <w:rsid w:val="00352731"/>
    <w:rsid w:val="00352DA0"/>
    <w:rsid w:val="00352DB3"/>
    <w:rsid w:val="003530E3"/>
    <w:rsid w:val="003539B8"/>
    <w:rsid w:val="00353AB1"/>
    <w:rsid w:val="00353AB4"/>
    <w:rsid w:val="00353B21"/>
    <w:rsid w:val="00353D46"/>
    <w:rsid w:val="00353E99"/>
    <w:rsid w:val="003541A6"/>
    <w:rsid w:val="003541B5"/>
    <w:rsid w:val="0035423D"/>
    <w:rsid w:val="0035456B"/>
    <w:rsid w:val="00354616"/>
    <w:rsid w:val="00354D9F"/>
    <w:rsid w:val="0035507F"/>
    <w:rsid w:val="003552CB"/>
    <w:rsid w:val="00355373"/>
    <w:rsid w:val="003559DF"/>
    <w:rsid w:val="00355E61"/>
    <w:rsid w:val="00356058"/>
    <w:rsid w:val="00356210"/>
    <w:rsid w:val="003563DE"/>
    <w:rsid w:val="00356446"/>
    <w:rsid w:val="0035700F"/>
    <w:rsid w:val="003577BA"/>
    <w:rsid w:val="00357CE2"/>
    <w:rsid w:val="0036046D"/>
    <w:rsid w:val="00360501"/>
    <w:rsid w:val="00360522"/>
    <w:rsid w:val="0036057C"/>
    <w:rsid w:val="003605F0"/>
    <w:rsid w:val="0036098D"/>
    <w:rsid w:val="00360C29"/>
    <w:rsid w:val="00360C2D"/>
    <w:rsid w:val="00360D7A"/>
    <w:rsid w:val="0036180B"/>
    <w:rsid w:val="00361874"/>
    <w:rsid w:val="003618C9"/>
    <w:rsid w:val="00361903"/>
    <w:rsid w:val="00361B68"/>
    <w:rsid w:val="00361E9A"/>
    <w:rsid w:val="00361F81"/>
    <w:rsid w:val="00362333"/>
    <w:rsid w:val="0036255F"/>
    <w:rsid w:val="00362675"/>
    <w:rsid w:val="00362680"/>
    <w:rsid w:val="00362745"/>
    <w:rsid w:val="00362849"/>
    <w:rsid w:val="0036296C"/>
    <w:rsid w:val="003629E5"/>
    <w:rsid w:val="00362C44"/>
    <w:rsid w:val="00362D40"/>
    <w:rsid w:val="00362DB1"/>
    <w:rsid w:val="00362FF1"/>
    <w:rsid w:val="003632DB"/>
    <w:rsid w:val="003634C8"/>
    <w:rsid w:val="003635B0"/>
    <w:rsid w:val="00363673"/>
    <w:rsid w:val="00363725"/>
    <w:rsid w:val="00363EE9"/>
    <w:rsid w:val="00363F2E"/>
    <w:rsid w:val="00363F5F"/>
    <w:rsid w:val="00364BAB"/>
    <w:rsid w:val="00364C6F"/>
    <w:rsid w:val="00364DFA"/>
    <w:rsid w:val="00364F2D"/>
    <w:rsid w:val="00365285"/>
    <w:rsid w:val="00365500"/>
    <w:rsid w:val="00365638"/>
    <w:rsid w:val="00365649"/>
    <w:rsid w:val="00365976"/>
    <w:rsid w:val="00365B42"/>
    <w:rsid w:val="00365E6B"/>
    <w:rsid w:val="00365E9E"/>
    <w:rsid w:val="00366095"/>
    <w:rsid w:val="003661C4"/>
    <w:rsid w:val="003665B9"/>
    <w:rsid w:val="00366679"/>
    <w:rsid w:val="00366AC6"/>
    <w:rsid w:val="00366D37"/>
    <w:rsid w:val="00366EDC"/>
    <w:rsid w:val="00367172"/>
    <w:rsid w:val="0036730C"/>
    <w:rsid w:val="00367A88"/>
    <w:rsid w:val="00367B60"/>
    <w:rsid w:val="00367C91"/>
    <w:rsid w:val="00367D5B"/>
    <w:rsid w:val="00367D81"/>
    <w:rsid w:val="00367EF4"/>
    <w:rsid w:val="003701E5"/>
    <w:rsid w:val="00370B43"/>
    <w:rsid w:val="00370E17"/>
    <w:rsid w:val="0037132B"/>
    <w:rsid w:val="00371D30"/>
    <w:rsid w:val="00371E12"/>
    <w:rsid w:val="00371FC2"/>
    <w:rsid w:val="00372013"/>
    <w:rsid w:val="003722AF"/>
    <w:rsid w:val="003723CA"/>
    <w:rsid w:val="00372859"/>
    <w:rsid w:val="00372918"/>
    <w:rsid w:val="00372975"/>
    <w:rsid w:val="00373215"/>
    <w:rsid w:val="003734A7"/>
    <w:rsid w:val="003739B2"/>
    <w:rsid w:val="00373AA1"/>
    <w:rsid w:val="00373AD3"/>
    <w:rsid w:val="00373C7F"/>
    <w:rsid w:val="00374073"/>
    <w:rsid w:val="0037419A"/>
    <w:rsid w:val="00374B76"/>
    <w:rsid w:val="00374C0E"/>
    <w:rsid w:val="00374EF5"/>
    <w:rsid w:val="003750E0"/>
    <w:rsid w:val="00375112"/>
    <w:rsid w:val="003752A3"/>
    <w:rsid w:val="003757EC"/>
    <w:rsid w:val="00375A4E"/>
    <w:rsid w:val="00376349"/>
    <w:rsid w:val="0037657C"/>
    <w:rsid w:val="003768DF"/>
    <w:rsid w:val="00376EB2"/>
    <w:rsid w:val="00376FDE"/>
    <w:rsid w:val="003776A0"/>
    <w:rsid w:val="00377745"/>
    <w:rsid w:val="003779F7"/>
    <w:rsid w:val="00377CAC"/>
    <w:rsid w:val="00380010"/>
    <w:rsid w:val="00380103"/>
    <w:rsid w:val="00380363"/>
    <w:rsid w:val="0038082B"/>
    <w:rsid w:val="003809E7"/>
    <w:rsid w:val="00381761"/>
    <w:rsid w:val="00381E14"/>
    <w:rsid w:val="00382973"/>
    <w:rsid w:val="00382C62"/>
    <w:rsid w:val="003834D3"/>
    <w:rsid w:val="0038375F"/>
    <w:rsid w:val="00383A23"/>
    <w:rsid w:val="00383BF0"/>
    <w:rsid w:val="0038415B"/>
    <w:rsid w:val="00384178"/>
    <w:rsid w:val="003846D2"/>
    <w:rsid w:val="00384956"/>
    <w:rsid w:val="00384980"/>
    <w:rsid w:val="00384BAD"/>
    <w:rsid w:val="003852AD"/>
    <w:rsid w:val="00385788"/>
    <w:rsid w:val="00385D50"/>
    <w:rsid w:val="00385EBA"/>
    <w:rsid w:val="00385FA1"/>
    <w:rsid w:val="00386155"/>
    <w:rsid w:val="0038645C"/>
    <w:rsid w:val="003869DB"/>
    <w:rsid w:val="00386C6F"/>
    <w:rsid w:val="0038700B"/>
    <w:rsid w:val="0038719E"/>
    <w:rsid w:val="003872E7"/>
    <w:rsid w:val="003874FC"/>
    <w:rsid w:val="003876C6"/>
    <w:rsid w:val="003879CC"/>
    <w:rsid w:val="00387A2F"/>
    <w:rsid w:val="00387B83"/>
    <w:rsid w:val="00390136"/>
    <w:rsid w:val="0039047B"/>
    <w:rsid w:val="00390C95"/>
    <w:rsid w:val="0039104C"/>
    <w:rsid w:val="00391492"/>
    <w:rsid w:val="00391B01"/>
    <w:rsid w:val="003924D6"/>
    <w:rsid w:val="00392577"/>
    <w:rsid w:val="00392B03"/>
    <w:rsid w:val="00392B1F"/>
    <w:rsid w:val="00392DDF"/>
    <w:rsid w:val="00393131"/>
    <w:rsid w:val="0039315E"/>
    <w:rsid w:val="00393BD1"/>
    <w:rsid w:val="00393C0F"/>
    <w:rsid w:val="00393DFA"/>
    <w:rsid w:val="00393E3E"/>
    <w:rsid w:val="003945A1"/>
    <w:rsid w:val="00394E2F"/>
    <w:rsid w:val="00395037"/>
    <w:rsid w:val="0039507C"/>
    <w:rsid w:val="00395291"/>
    <w:rsid w:val="003952C6"/>
    <w:rsid w:val="00395928"/>
    <w:rsid w:val="00395AF4"/>
    <w:rsid w:val="00396458"/>
    <w:rsid w:val="0039667C"/>
    <w:rsid w:val="003969BD"/>
    <w:rsid w:val="00396F1B"/>
    <w:rsid w:val="003970A4"/>
    <w:rsid w:val="003972D0"/>
    <w:rsid w:val="0039752C"/>
    <w:rsid w:val="00397718"/>
    <w:rsid w:val="00397A4A"/>
    <w:rsid w:val="00397CAE"/>
    <w:rsid w:val="00397E84"/>
    <w:rsid w:val="003A08BE"/>
    <w:rsid w:val="003A0AD9"/>
    <w:rsid w:val="003A0B33"/>
    <w:rsid w:val="003A0C00"/>
    <w:rsid w:val="003A0E68"/>
    <w:rsid w:val="003A0EE4"/>
    <w:rsid w:val="003A0FA3"/>
    <w:rsid w:val="003A12DF"/>
    <w:rsid w:val="003A2221"/>
    <w:rsid w:val="003A232D"/>
    <w:rsid w:val="003A2350"/>
    <w:rsid w:val="003A245B"/>
    <w:rsid w:val="003A2631"/>
    <w:rsid w:val="003A277E"/>
    <w:rsid w:val="003A2BB2"/>
    <w:rsid w:val="003A2D62"/>
    <w:rsid w:val="003A2E2F"/>
    <w:rsid w:val="003A32B0"/>
    <w:rsid w:val="003A3515"/>
    <w:rsid w:val="003A3B17"/>
    <w:rsid w:val="003A3B87"/>
    <w:rsid w:val="003A439F"/>
    <w:rsid w:val="003A4639"/>
    <w:rsid w:val="003A4812"/>
    <w:rsid w:val="003A4A70"/>
    <w:rsid w:val="003A4B2E"/>
    <w:rsid w:val="003A4B46"/>
    <w:rsid w:val="003A4F89"/>
    <w:rsid w:val="003A5127"/>
    <w:rsid w:val="003A569D"/>
    <w:rsid w:val="003A5719"/>
    <w:rsid w:val="003A6546"/>
    <w:rsid w:val="003A65C5"/>
    <w:rsid w:val="003A69C0"/>
    <w:rsid w:val="003A6AE1"/>
    <w:rsid w:val="003A6B8A"/>
    <w:rsid w:val="003A6CF6"/>
    <w:rsid w:val="003A73E2"/>
    <w:rsid w:val="003A7B55"/>
    <w:rsid w:val="003B02D7"/>
    <w:rsid w:val="003B0408"/>
    <w:rsid w:val="003B051E"/>
    <w:rsid w:val="003B0809"/>
    <w:rsid w:val="003B08E1"/>
    <w:rsid w:val="003B10B1"/>
    <w:rsid w:val="003B1115"/>
    <w:rsid w:val="003B13CB"/>
    <w:rsid w:val="003B15AF"/>
    <w:rsid w:val="003B1C76"/>
    <w:rsid w:val="003B1C7B"/>
    <w:rsid w:val="003B1C7C"/>
    <w:rsid w:val="003B1CCD"/>
    <w:rsid w:val="003B2131"/>
    <w:rsid w:val="003B21B4"/>
    <w:rsid w:val="003B2536"/>
    <w:rsid w:val="003B2BF4"/>
    <w:rsid w:val="003B2D95"/>
    <w:rsid w:val="003B2DFC"/>
    <w:rsid w:val="003B2F84"/>
    <w:rsid w:val="003B3384"/>
    <w:rsid w:val="003B34F3"/>
    <w:rsid w:val="003B3EBE"/>
    <w:rsid w:val="003B42B0"/>
    <w:rsid w:val="003B42BF"/>
    <w:rsid w:val="003B460D"/>
    <w:rsid w:val="003B46C4"/>
    <w:rsid w:val="003B4E22"/>
    <w:rsid w:val="003B50B5"/>
    <w:rsid w:val="003B5249"/>
    <w:rsid w:val="003B56C3"/>
    <w:rsid w:val="003B5958"/>
    <w:rsid w:val="003B5961"/>
    <w:rsid w:val="003B5C51"/>
    <w:rsid w:val="003B65A5"/>
    <w:rsid w:val="003B6988"/>
    <w:rsid w:val="003B6AE2"/>
    <w:rsid w:val="003B6C09"/>
    <w:rsid w:val="003B6CF3"/>
    <w:rsid w:val="003B77C2"/>
    <w:rsid w:val="003B797F"/>
    <w:rsid w:val="003C007E"/>
    <w:rsid w:val="003C023F"/>
    <w:rsid w:val="003C0243"/>
    <w:rsid w:val="003C0726"/>
    <w:rsid w:val="003C0923"/>
    <w:rsid w:val="003C14CC"/>
    <w:rsid w:val="003C1D2B"/>
    <w:rsid w:val="003C1DBB"/>
    <w:rsid w:val="003C1DCA"/>
    <w:rsid w:val="003C1E31"/>
    <w:rsid w:val="003C1F74"/>
    <w:rsid w:val="003C2516"/>
    <w:rsid w:val="003C2699"/>
    <w:rsid w:val="003C2806"/>
    <w:rsid w:val="003C2BE5"/>
    <w:rsid w:val="003C2E27"/>
    <w:rsid w:val="003C2F0B"/>
    <w:rsid w:val="003C316E"/>
    <w:rsid w:val="003C3893"/>
    <w:rsid w:val="003C38DE"/>
    <w:rsid w:val="003C38EF"/>
    <w:rsid w:val="003C3DAE"/>
    <w:rsid w:val="003C4597"/>
    <w:rsid w:val="003C4EFF"/>
    <w:rsid w:val="003C4FE4"/>
    <w:rsid w:val="003C50C6"/>
    <w:rsid w:val="003C5236"/>
    <w:rsid w:val="003C54CA"/>
    <w:rsid w:val="003C5885"/>
    <w:rsid w:val="003C5B76"/>
    <w:rsid w:val="003C5B9B"/>
    <w:rsid w:val="003C5D29"/>
    <w:rsid w:val="003C5D68"/>
    <w:rsid w:val="003C614B"/>
    <w:rsid w:val="003C6C48"/>
    <w:rsid w:val="003C6D1E"/>
    <w:rsid w:val="003C71FD"/>
    <w:rsid w:val="003C7326"/>
    <w:rsid w:val="003C7BA0"/>
    <w:rsid w:val="003C7BD2"/>
    <w:rsid w:val="003D0F6B"/>
    <w:rsid w:val="003D1396"/>
    <w:rsid w:val="003D151E"/>
    <w:rsid w:val="003D1A72"/>
    <w:rsid w:val="003D1B13"/>
    <w:rsid w:val="003D1EBC"/>
    <w:rsid w:val="003D2071"/>
    <w:rsid w:val="003D297D"/>
    <w:rsid w:val="003D30FC"/>
    <w:rsid w:val="003D3405"/>
    <w:rsid w:val="003D3513"/>
    <w:rsid w:val="003D3572"/>
    <w:rsid w:val="003D369B"/>
    <w:rsid w:val="003D38ED"/>
    <w:rsid w:val="003D3B94"/>
    <w:rsid w:val="003D3BDA"/>
    <w:rsid w:val="003D41B4"/>
    <w:rsid w:val="003D4338"/>
    <w:rsid w:val="003D4678"/>
    <w:rsid w:val="003D4686"/>
    <w:rsid w:val="003D4712"/>
    <w:rsid w:val="003D4D3B"/>
    <w:rsid w:val="003D4D53"/>
    <w:rsid w:val="003D4DB1"/>
    <w:rsid w:val="003D593A"/>
    <w:rsid w:val="003D5B7B"/>
    <w:rsid w:val="003D691B"/>
    <w:rsid w:val="003D6BF6"/>
    <w:rsid w:val="003D6D3C"/>
    <w:rsid w:val="003D6ECC"/>
    <w:rsid w:val="003D6FCE"/>
    <w:rsid w:val="003D74EE"/>
    <w:rsid w:val="003D7677"/>
    <w:rsid w:val="003D786E"/>
    <w:rsid w:val="003D7AE6"/>
    <w:rsid w:val="003D7B06"/>
    <w:rsid w:val="003D7F6A"/>
    <w:rsid w:val="003E0133"/>
    <w:rsid w:val="003E0680"/>
    <w:rsid w:val="003E0921"/>
    <w:rsid w:val="003E0E22"/>
    <w:rsid w:val="003E124C"/>
    <w:rsid w:val="003E12E0"/>
    <w:rsid w:val="003E1343"/>
    <w:rsid w:val="003E1A09"/>
    <w:rsid w:val="003E1BB3"/>
    <w:rsid w:val="003E1D82"/>
    <w:rsid w:val="003E1E29"/>
    <w:rsid w:val="003E1F90"/>
    <w:rsid w:val="003E21D7"/>
    <w:rsid w:val="003E2312"/>
    <w:rsid w:val="003E23A1"/>
    <w:rsid w:val="003E25A9"/>
    <w:rsid w:val="003E29B0"/>
    <w:rsid w:val="003E2A1E"/>
    <w:rsid w:val="003E2B3C"/>
    <w:rsid w:val="003E2BAE"/>
    <w:rsid w:val="003E2D51"/>
    <w:rsid w:val="003E3276"/>
    <w:rsid w:val="003E3777"/>
    <w:rsid w:val="003E3790"/>
    <w:rsid w:val="003E39CC"/>
    <w:rsid w:val="003E3B8E"/>
    <w:rsid w:val="003E3BB6"/>
    <w:rsid w:val="003E405E"/>
    <w:rsid w:val="003E4122"/>
    <w:rsid w:val="003E4257"/>
    <w:rsid w:val="003E43BE"/>
    <w:rsid w:val="003E4626"/>
    <w:rsid w:val="003E47CA"/>
    <w:rsid w:val="003E4840"/>
    <w:rsid w:val="003E4B58"/>
    <w:rsid w:val="003E4F0F"/>
    <w:rsid w:val="003E5238"/>
    <w:rsid w:val="003E5308"/>
    <w:rsid w:val="003E55FC"/>
    <w:rsid w:val="003E571C"/>
    <w:rsid w:val="003E57AF"/>
    <w:rsid w:val="003E58EA"/>
    <w:rsid w:val="003E5A2F"/>
    <w:rsid w:val="003E5BC7"/>
    <w:rsid w:val="003E5C74"/>
    <w:rsid w:val="003E60A1"/>
    <w:rsid w:val="003E6248"/>
    <w:rsid w:val="003E626D"/>
    <w:rsid w:val="003E62D4"/>
    <w:rsid w:val="003E642E"/>
    <w:rsid w:val="003E6620"/>
    <w:rsid w:val="003E6CA8"/>
    <w:rsid w:val="003E6E00"/>
    <w:rsid w:val="003E728F"/>
    <w:rsid w:val="003E7467"/>
    <w:rsid w:val="003E77D2"/>
    <w:rsid w:val="003E77D5"/>
    <w:rsid w:val="003E7ABA"/>
    <w:rsid w:val="003F01E7"/>
    <w:rsid w:val="003F058A"/>
    <w:rsid w:val="003F05F3"/>
    <w:rsid w:val="003F0793"/>
    <w:rsid w:val="003F08FC"/>
    <w:rsid w:val="003F0BE7"/>
    <w:rsid w:val="003F0E6C"/>
    <w:rsid w:val="003F14D1"/>
    <w:rsid w:val="003F15D2"/>
    <w:rsid w:val="003F1F6D"/>
    <w:rsid w:val="003F1FA4"/>
    <w:rsid w:val="003F26C0"/>
    <w:rsid w:val="003F29EA"/>
    <w:rsid w:val="003F35FA"/>
    <w:rsid w:val="003F3ADA"/>
    <w:rsid w:val="003F43A2"/>
    <w:rsid w:val="003F4552"/>
    <w:rsid w:val="003F46BF"/>
    <w:rsid w:val="003F4A3F"/>
    <w:rsid w:val="003F4AA0"/>
    <w:rsid w:val="003F4DE2"/>
    <w:rsid w:val="003F550F"/>
    <w:rsid w:val="003F5688"/>
    <w:rsid w:val="003F6136"/>
    <w:rsid w:val="003F640C"/>
    <w:rsid w:val="003F6618"/>
    <w:rsid w:val="003F7630"/>
    <w:rsid w:val="003F7AED"/>
    <w:rsid w:val="003F7B6E"/>
    <w:rsid w:val="003F7C7E"/>
    <w:rsid w:val="003F7EA6"/>
    <w:rsid w:val="003F7F69"/>
    <w:rsid w:val="004000E1"/>
    <w:rsid w:val="004001A0"/>
    <w:rsid w:val="0040052E"/>
    <w:rsid w:val="004010A1"/>
    <w:rsid w:val="004011BF"/>
    <w:rsid w:val="004012BE"/>
    <w:rsid w:val="004012F1"/>
    <w:rsid w:val="004014FE"/>
    <w:rsid w:val="004015A8"/>
    <w:rsid w:val="0040193D"/>
    <w:rsid w:val="0040199A"/>
    <w:rsid w:val="00401F92"/>
    <w:rsid w:val="0040208F"/>
    <w:rsid w:val="00402158"/>
    <w:rsid w:val="0040215F"/>
    <w:rsid w:val="00402527"/>
    <w:rsid w:val="00402BE4"/>
    <w:rsid w:val="00402C65"/>
    <w:rsid w:val="00402EC7"/>
    <w:rsid w:val="0040337B"/>
    <w:rsid w:val="0040340C"/>
    <w:rsid w:val="0040360E"/>
    <w:rsid w:val="00403633"/>
    <w:rsid w:val="004037EF"/>
    <w:rsid w:val="00403A7B"/>
    <w:rsid w:val="00403BC0"/>
    <w:rsid w:val="00403BC4"/>
    <w:rsid w:val="00403ED5"/>
    <w:rsid w:val="0040411A"/>
    <w:rsid w:val="004044E7"/>
    <w:rsid w:val="0040453A"/>
    <w:rsid w:val="00404735"/>
    <w:rsid w:val="00404949"/>
    <w:rsid w:val="00405676"/>
    <w:rsid w:val="004059D9"/>
    <w:rsid w:val="00405CE6"/>
    <w:rsid w:val="00405F7E"/>
    <w:rsid w:val="00406091"/>
    <w:rsid w:val="00406274"/>
    <w:rsid w:val="0040635A"/>
    <w:rsid w:val="004064A9"/>
    <w:rsid w:val="00406D67"/>
    <w:rsid w:val="0040703F"/>
    <w:rsid w:val="004073DC"/>
    <w:rsid w:val="0040750A"/>
    <w:rsid w:val="0040751F"/>
    <w:rsid w:val="004077D2"/>
    <w:rsid w:val="004079F4"/>
    <w:rsid w:val="00407D6A"/>
    <w:rsid w:val="00407F2D"/>
    <w:rsid w:val="004101D9"/>
    <w:rsid w:val="0041032D"/>
    <w:rsid w:val="004106D9"/>
    <w:rsid w:val="00410842"/>
    <w:rsid w:val="00410A04"/>
    <w:rsid w:val="004113EB"/>
    <w:rsid w:val="004116F6"/>
    <w:rsid w:val="004117B6"/>
    <w:rsid w:val="00411BF4"/>
    <w:rsid w:val="00412048"/>
    <w:rsid w:val="004124E8"/>
    <w:rsid w:val="004126B1"/>
    <w:rsid w:val="00412762"/>
    <w:rsid w:val="00412802"/>
    <w:rsid w:val="00412A9C"/>
    <w:rsid w:val="00412B61"/>
    <w:rsid w:val="00412BFF"/>
    <w:rsid w:val="00412F4A"/>
    <w:rsid w:val="00412F58"/>
    <w:rsid w:val="004134B0"/>
    <w:rsid w:val="004138FC"/>
    <w:rsid w:val="00413C15"/>
    <w:rsid w:val="00413C69"/>
    <w:rsid w:val="00413FDC"/>
    <w:rsid w:val="00414283"/>
    <w:rsid w:val="004146CD"/>
    <w:rsid w:val="00414920"/>
    <w:rsid w:val="00415EDF"/>
    <w:rsid w:val="00415F64"/>
    <w:rsid w:val="00415F8A"/>
    <w:rsid w:val="004163F2"/>
    <w:rsid w:val="0041644C"/>
    <w:rsid w:val="0041713A"/>
    <w:rsid w:val="004171D1"/>
    <w:rsid w:val="004173B9"/>
    <w:rsid w:val="004173D6"/>
    <w:rsid w:val="00417745"/>
    <w:rsid w:val="00417AB5"/>
    <w:rsid w:val="00417CC1"/>
    <w:rsid w:val="00417E09"/>
    <w:rsid w:val="00417FC3"/>
    <w:rsid w:val="0042043D"/>
    <w:rsid w:val="00420919"/>
    <w:rsid w:val="004209FC"/>
    <w:rsid w:val="0042191C"/>
    <w:rsid w:val="00421A90"/>
    <w:rsid w:val="00421E56"/>
    <w:rsid w:val="0042228B"/>
    <w:rsid w:val="00422485"/>
    <w:rsid w:val="0042248A"/>
    <w:rsid w:val="0042282F"/>
    <w:rsid w:val="004229D1"/>
    <w:rsid w:val="00422AEA"/>
    <w:rsid w:val="00422D1E"/>
    <w:rsid w:val="004234A5"/>
    <w:rsid w:val="00423817"/>
    <w:rsid w:val="0042386C"/>
    <w:rsid w:val="00423BA9"/>
    <w:rsid w:val="00423BD8"/>
    <w:rsid w:val="00423C82"/>
    <w:rsid w:val="00423D3A"/>
    <w:rsid w:val="004242DF"/>
    <w:rsid w:val="00424384"/>
    <w:rsid w:val="0042452E"/>
    <w:rsid w:val="00424596"/>
    <w:rsid w:val="004249E0"/>
    <w:rsid w:val="00424B14"/>
    <w:rsid w:val="00424DB2"/>
    <w:rsid w:val="004255C8"/>
    <w:rsid w:val="0042569E"/>
    <w:rsid w:val="004257D8"/>
    <w:rsid w:val="00425922"/>
    <w:rsid w:val="00425EDB"/>
    <w:rsid w:val="00425FF6"/>
    <w:rsid w:val="00426298"/>
    <w:rsid w:val="00426579"/>
    <w:rsid w:val="00426CC4"/>
    <w:rsid w:val="00426E43"/>
    <w:rsid w:val="00426E67"/>
    <w:rsid w:val="00426EBB"/>
    <w:rsid w:val="00427636"/>
    <w:rsid w:val="004278AB"/>
    <w:rsid w:val="00427CA6"/>
    <w:rsid w:val="00427CAA"/>
    <w:rsid w:val="00427F3D"/>
    <w:rsid w:val="00430039"/>
    <w:rsid w:val="0043047F"/>
    <w:rsid w:val="00430644"/>
    <w:rsid w:val="004308B6"/>
    <w:rsid w:val="00430954"/>
    <w:rsid w:val="004309D2"/>
    <w:rsid w:val="00431088"/>
    <w:rsid w:val="0043110C"/>
    <w:rsid w:val="004312A7"/>
    <w:rsid w:val="004316DC"/>
    <w:rsid w:val="00431C27"/>
    <w:rsid w:val="00431CE2"/>
    <w:rsid w:val="00431F22"/>
    <w:rsid w:val="0043243B"/>
    <w:rsid w:val="00432631"/>
    <w:rsid w:val="00432CC8"/>
    <w:rsid w:val="00432CF4"/>
    <w:rsid w:val="00432D98"/>
    <w:rsid w:val="00432FC8"/>
    <w:rsid w:val="00433284"/>
    <w:rsid w:val="00433891"/>
    <w:rsid w:val="004339B0"/>
    <w:rsid w:val="00433DE0"/>
    <w:rsid w:val="00433E12"/>
    <w:rsid w:val="0043471D"/>
    <w:rsid w:val="004349EF"/>
    <w:rsid w:val="004350D1"/>
    <w:rsid w:val="00435148"/>
    <w:rsid w:val="004351C7"/>
    <w:rsid w:val="0043547D"/>
    <w:rsid w:val="00435616"/>
    <w:rsid w:val="0043580B"/>
    <w:rsid w:val="00435821"/>
    <w:rsid w:val="00435E70"/>
    <w:rsid w:val="00435F40"/>
    <w:rsid w:val="00436207"/>
    <w:rsid w:val="00436582"/>
    <w:rsid w:val="004367C7"/>
    <w:rsid w:val="0043681D"/>
    <w:rsid w:val="00436F4C"/>
    <w:rsid w:val="00437031"/>
    <w:rsid w:val="00437475"/>
    <w:rsid w:val="00437637"/>
    <w:rsid w:val="00437817"/>
    <w:rsid w:val="0044060C"/>
    <w:rsid w:val="00440965"/>
    <w:rsid w:val="00440AAE"/>
    <w:rsid w:val="0044103A"/>
    <w:rsid w:val="004410F7"/>
    <w:rsid w:val="0044128F"/>
    <w:rsid w:val="004412AC"/>
    <w:rsid w:val="0044136D"/>
    <w:rsid w:val="004415CA"/>
    <w:rsid w:val="00441CA4"/>
    <w:rsid w:val="00441D36"/>
    <w:rsid w:val="00441D45"/>
    <w:rsid w:val="00441F62"/>
    <w:rsid w:val="00442430"/>
    <w:rsid w:val="0044277B"/>
    <w:rsid w:val="00442888"/>
    <w:rsid w:val="004429DC"/>
    <w:rsid w:val="00442D49"/>
    <w:rsid w:val="004434E9"/>
    <w:rsid w:val="00443909"/>
    <w:rsid w:val="00444600"/>
    <w:rsid w:val="0044497E"/>
    <w:rsid w:val="004449A9"/>
    <w:rsid w:val="00444B30"/>
    <w:rsid w:val="00444C60"/>
    <w:rsid w:val="00444D96"/>
    <w:rsid w:val="00444FEF"/>
    <w:rsid w:val="00445707"/>
    <w:rsid w:val="00445774"/>
    <w:rsid w:val="0044618D"/>
    <w:rsid w:val="004462F7"/>
    <w:rsid w:val="004465D2"/>
    <w:rsid w:val="00446626"/>
    <w:rsid w:val="004469CC"/>
    <w:rsid w:val="00446A8A"/>
    <w:rsid w:val="00446B94"/>
    <w:rsid w:val="00446FD7"/>
    <w:rsid w:val="00447234"/>
    <w:rsid w:val="004473A0"/>
    <w:rsid w:val="0044745F"/>
    <w:rsid w:val="0044758C"/>
    <w:rsid w:val="0044783B"/>
    <w:rsid w:val="00447B3A"/>
    <w:rsid w:val="00447C33"/>
    <w:rsid w:val="00447DC2"/>
    <w:rsid w:val="00447F07"/>
    <w:rsid w:val="00447F1C"/>
    <w:rsid w:val="00450331"/>
    <w:rsid w:val="0045054C"/>
    <w:rsid w:val="00450730"/>
    <w:rsid w:val="00450922"/>
    <w:rsid w:val="004509CF"/>
    <w:rsid w:val="00450B13"/>
    <w:rsid w:val="00450BEE"/>
    <w:rsid w:val="00450C50"/>
    <w:rsid w:val="00450CA2"/>
    <w:rsid w:val="00450CBD"/>
    <w:rsid w:val="00450E1C"/>
    <w:rsid w:val="0045122D"/>
    <w:rsid w:val="004515D3"/>
    <w:rsid w:val="00451FF0"/>
    <w:rsid w:val="00452014"/>
    <w:rsid w:val="004520BA"/>
    <w:rsid w:val="004520C2"/>
    <w:rsid w:val="004521C0"/>
    <w:rsid w:val="0045220E"/>
    <w:rsid w:val="0045255D"/>
    <w:rsid w:val="0045261E"/>
    <w:rsid w:val="00452CC9"/>
    <w:rsid w:val="00452D1C"/>
    <w:rsid w:val="00453029"/>
    <w:rsid w:val="004530A9"/>
    <w:rsid w:val="004531DF"/>
    <w:rsid w:val="00453322"/>
    <w:rsid w:val="004534CD"/>
    <w:rsid w:val="00453C58"/>
    <w:rsid w:val="00453CE4"/>
    <w:rsid w:val="00453FDF"/>
    <w:rsid w:val="00454015"/>
    <w:rsid w:val="004544F2"/>
    <w:rsid w:val="00454628"/>
    <w:rsid w:val="00454892"/>
    <w:rsid w:val="004548E7"/>
    <w:rsid w:val="00454C17"/>
    <w:rsid w:val="00454D70"/>
    <w:rsid w:val="004551E5"/>
    <w:rsid w:val="004558B2"/>
    <w:rsid w:val="004558ED"/>
    <w:rsid w:val="004559CE"/>
    <w:rsid w:val="00455A84"/>
    <w:rsid w:val="00455C32"/>
    <w:rsid w:val="00455C3C"/>
    <w:rsid w:val="00455CA7"/>
    <w:rsid w:val="00455CDE"/>
    <w:rsid w:val="00455CEC"/>
    <w:rsid w:val="00455D74"/>
    <w:rsid w:val="00455E94"/>
    <w:rsid w:val="00456294"/>
    <w:rsid w:val="00456465"/>
    <w:rsid w:val="0045655E"/>
    <w:rsid w:val="0045682F"/>
    <w:rsid w:val="00456AA8"/>
    <w:rsid w:val="00456BB5"/>
    <w:rsid w:val="00456D46"/>
    <w:rsid w:val="00456D54"/>
    <w:rsid w:val="00457441"/>
    <w:rsid w:val="0045753B"/>
    <w:rsid w:val="004578CD"/>
    <w:rsid w:val="00457A23"/>
    <w:rsid w:val="00457D8F"/>
    <w:rsid w:val="00457F24"/>
    <w:rsid w:val="004600E0"/>
    <w:rsid w:val="004600FA"/>
    <w:rsid w:val="0046020A"/>
    <w:rsid w:val="00460F19"/>
    <w:rsid w:val="00460F41"/>
    <w:rsid w:val="00461198"/>
    <w:rsid w:val="004612BB"/>
    <w:rsid w:val="00461AB7"/>
    <w:rsid w:val="00461E19"/>
    <w:rsid w:val="00461F9C"/>
    <w:rsid w:val="00461FA2"/>
    <w:rsid w:val="004623E1"/>
    <w:rsid w:val="00462695"/>
    <w:rsid w:val="00462743"/>
    <w:rsid w:val="00462768"/>
    <w:rsid w:val="00462AD5"/>
    <w:rsid w:val="00462CA0"/>
    <w:rsid w:val="00462E6A"/>
    <w:rsid w:val="00462E93"/>
    <w:rsid w:val="00462EC2"/>
    <w:rsid w:val="00462ECF"/>
    <w:rsid w:val="004634A6"/>
    <w:rsid w:val="004638CA"/>
    <w:rsid w:val="00463A5B"/>
    <w:rsid w:val="00463C15"/>
    <w:rsid w:val="00463F63"/>
    <w:rsid w:val="00463F89"/>
    <w:rsid w:val="004640C7"/>
    <w:rsid w:val="00464159"/>
    <w:rsid w:val="00464774"/>
    <w:rsid w:val="00464DBB"/>
    <w:rsid w:val="00464F19"/>
    <w:rsid w:val="004651B9"/>
    <w:rsid w:val="00465619"/>
    <w:rsid w:val="004659D3"/>
    <w:rsid w:val="004659FA"/>
    <w:rsid w:val="0046610C"/>
    <w:rsid w:val="00466476"/>
    <w:rsid w:val="00466996"/>
    <w:rsid w:val="00466EC2"/>
    <w:rsid w:val="00466FF7"/>
    <w:rsid w:val="0046702B"/>
    <w:rsid w:val="00467D05"/>
    <w:rsid w:val="00470024"/>
    <w:rsid w:val="00470520"/>
    <w:rsid w:val="0047075A"/>
    <w:rsid w:val="00470B72"/>
    <w:rsid w:val="0047148F"/>
    <w:rsid w:val="004715DD"/>
    <w:rsid w:val="00471A24"/>
    <w:rsid w:val="00471AC5"/>
    <w:rsid w:val="004726D3"/>
    <w:rsid w:val="0047294D"/>
    <w:rsid w:val="00472FCB"/>
    <w:rsid w:val="00472FEC"/>
    <w:rsid w:val="00473014"/>
    <w:rsid w:val="004732FA"/>
    <w:rsid w:val="004739F3"/>
    <w:rsid w:val="00473B5C"/>
    <w:rsid w:val="00474038"/>
    <w:rsid w:val="0047427C"/>
    <w:rsid w:val="00474559"/>
    <w:rsid w:val="004748D8"/>
    <w:rsid w:val="00474DB0"/>
    <w:rsid w:val="004753BD"/>
    <w:rsid w:val="00475897"/>
    <w:rsid w:val="00475A84"/>
    <w:rsid w:val="00475F32"/>
    <w:rsid w:val="00476583"/>
    <w:rsid w:val="00476820"/>
    <w:rsid w:val="004768CB"/>
    <w:rsid w:val="00476D18"/>
    <w:rsid w:val="00476DA1"/>
    <w:rsid w:val="004771B5"/>
    <w:rsid w:val="0047752C"/>
    <w:rsid w:val="00477E2E"/>
    <w:rsid w:val="00477E35"/>
    <w:rsid w:val="004805EF"/>
    <w:rsid w:val="00480814"/>
    <w:rsid w:val="004809F5"/>
    <w:rsid w:val="00480A48"/>
    <w:rsid w:val="00480F99"/>
    <w:rsid w:val="004813ED"/>
    <w:rsid w:val="00481418"/>
    <w:rsid w:val="00481471"/>
    <w:rsid w:val="004816DE"/>
    <w:rsid w:val="004818C4"/>
    <w:rsid w:val="00482626"/>
    <w:rsid w:val="00482747"/>
    <w:rsid w:val="00482AF4"/>
    <w:rsid w:val="00482BBF"/>
    <w:rsid w:val="0048370A"/>
    <w:rsid w:val="00483780"/>
    <w:rsid w:val="00483782"/>
    <w:rsid w:val="004837D3"/>
    <w:rsid w:val="004839B1"/>
    <w:rsid w:val="004839B8"/>
    <w:rsid w:val="00483B22"/>
    <w:rsid w:val="004840BC"/>
    <w:rsid w:val="00484CFA"/>
    <w:rsid w:val="004853DC"/>
    <w:rsid w:val="00485500"/>
    <w:rsid w:val="004856DA"/>
    <w:rsid w:val="004857B9"/>
    <w:rsid w:val="0048582F"/>
    <w:rsid w:val="0048588C"/>
    <w:rsid w:val="00485B06"/>
    <w:rsid w:val="00486406"/>
    <w:rsid w:val="004866C6"/>
    <w:rsid w:val="004866E9"/>
    <w:rsid w:val="0048698F"/>
    <w:rsid w:val="00486B2E"/>
    <w:rsid w:val="00486BE7"/>
    <w:rsid w:val="00486D2A"/>
    <w:rsid w:val="00486E84"/>
    <w:rsid w:val="00486F78"/>
    <w:rsid w:val="00487083"/>
    <w:rsid w:val="0048734D"/>
    <w:rsid w:val="004873ED"/>
    <w:rsid w:val="00487509"/>
    <w:rsid w:val="0048789F"/>
    <w:rsid w:val="00487EA5"/>
    <w:rsid w:val="00487F67"/>
    <w:rsid w:val="004901B6"/>
    <w:rsid w:val="00490208"/>
    <w:rsid w:val="00490489"/>
    <w:rsid w:val="004904AD"/>
    <w:rsid w:val="004909B6"/>
    <w:rsid w:val="00490E8B"/>
    <w:rsid w:val="00490F3E"/>
    <w:rsid w:val="00490F49"/>
    <w:rsid w:val="00491149"/>
    <w:rsid w:val="00491667"/>
    <w:rsid w:val="004922EB"/>
    <w:rsid w:val="00492487"/>
    <w:rsid w:val="00492C9C"/>
    <w:rsid w:val="00492D0E"/>
    <w:rsid w:val="004930D1"/>
    <w:rsid w:val="0049326F"/>
    <w:rsid w:val="00493974"/>
    <w:rsid w:val="00493AE8"/>
    <w:rsid w:val="00493D6C"/>
    <w:rsid w:val="00493EA3"/>
    <w:rsid w:val="004940D9"/>
    <w:rsid w:val="004946ED"/>
    <w:rsid w:val="004949DC"/>
    <w:rsid w:val="004951D4"/>
    <w:rsid w:val="004953E9"/>
    <w:rsid w:val="00495601"/>
    <w:rsid w:val="00495790"/>
    <w:rsid w:val="00495B91"/>
    <w:rsid w:val="00495C4A"/>
    <w:rsid w:val="00495D31"/>
    <w:rsid w:val="004960A9"/>
    <w:rsid w:val="00496164"/>
    <w:rsid w:val="0049629C"/>
    <w:rsid w:val="004964C2"/>
    <w:rsid w:val="004965D3"/>
    <w:rsid w:val="00496828"/>
    <w:rsid w:val="004969FA"/>
    <w:rsid w:val="00496E36"/>
    <w:rsid w:val="00496FDB"/>
    <w:rsid w:val="004972A0"/>
    <w:rsid w:val="0049731A"/>
    <w:rsid w:val="004A0680"/>
    <w:rsid w:val="004A078F"/>
    <w:rsid w:val="004A07AA"/>
    <w:rsid w:val="004A09CF"/>
    <w:rsid w:val="004A0DC5"/>
    <w:rsid w:val="004A124D"/>
    <w:rsid w:val="004A14D7"/>
    <w:rsid w:val="004A16D0"/>
    <w:rsid w:val="004A189D"/>
    <w:rsid w:val="004A1AD3"/>
    <w:rsid w:val="004A20C5"/>
    <w:rsid w:val="004A212E"/>
    <w:rsid w:val="004A2683"/>
    <w:rsid w:val="004A2835"/>
    <w:rsid w:val="004A283C"/>
    <w:rsid w:val="004A320E"/>
    <w:rsid w:val="004A333F"/>
    <w:rsid w:val="004A37DC"/>
    <w:rsid w:val="004A3871"/>
    <w:rsid w:val="004A39E8"/>
    <w:rsid w:val="004A3B1F"/>
    <w:rsid w:val="004A3BE8"/>
    <w:rsid w:val="004A42F6"/>
    <w:rsid w:val="004A49C3"/>
    <w:rsid w:val="004A4DB7"/>
    <w:rsid w:val="004A4DCC"/>
    <w:rsid w:val="004A4F27"/>
    <w:rsid w:val="004A5228"/>
    <w:rsid w:val="004A535D"/>
    <w:rsid w:val="004A59C9"/>
    <w:rsid w:val="004A6189"/>
    <w:rsid w:val="004A6266"/>
    <w:rsid w:val="004A6585"/>
    <w:rsid w:val="004A746C"/>
    <w:rsid w:val="004A79E5"/>
    <w:rsid w:val="004A7AEB"/>
    <w:rsid w:val="004A7B5D"/>
    <w:rsid w:val="004A7CE2"/>
    <w:rsid w:val="004B03C4"/>
    <w:rsid w:val="004B0424"/>
    <w:rsid w:val="004B045C"/>
    <w:rsid w:val="004B05F0"/>
    <w:rsid w:val="004B0749"/>
    <w:rsid w:val="004B08CE"/>
    <w:rsid w:val="004B0AC3"/>
    <w:rsid w:val="004B0C89"/>
    <w:rsid w:val="004B0CA4"/>
    <w:rsid w:val="004B114D"/>
    <w:rsid w:val="004B19CC"/>
    <w:rsid w:val="004B1A75"/>
    <w:rsid w:val="004B1B6E"/>
    <w:rsid w:val="004B2223"/>
    <w:rsid w:val="004B225F"/>
    <w:rsid w:val="004B2424"/>
    <w:rsid w:val="004B2DBD"/>
    <w:rsid w:val="004B2E0C"/>
    <w:rsid w:val="004B2F06"/>
    <w:rsid w:val="004B316C"/>
    <w:rsid w:val="004B3737"/>
    <w:rsid w:val="004B3E5C"/>
    <w:rsid w:val="004B428E"/>
    <w:rsid w:val="004B49D1"/>
    <w:rsid w:val="004B49ED"/>
    <w:rsid w:val="004B4B82"/>
    <w:rsid w:val="004B4CD0"/>
    <w:rsid w:val="004B4F2A"/>
    <w:rsid w:val="004B5190"/>
    <w:rsid w:val="004B5277"/>
    <w:rsid w:val="004B53DB"/>
    <w:rsid w:val="004B586A"/>
    <w:rsid w:val="004B5DC8"/>
    <w:rsid w:val="004B5DF3"/>
    <w:rsid w:val="004B61FB"/>
    <w:rsid w:val="004B62C2"/>
    <w:rsid w:val="004B6763"/>
    <w:rsid w:val="004B676C"/>
    <w:rsid w:val="004B688E"/>
    <w:rsid w:val="004B6BBE"/>
    <w:rsid w:val="004B6DCA"/>
    <w:rsid w:val="004B7186"/>
    <w:rsid w:val="004B771E"/>
    <w:rsid w:val="004B7BE1"/>
    <w:rsid w:val="004B7C5F"/>
    <w:rsid w:val="004B7DB1"/>
    <w:rsid w:val="004B7EFA"/>
    <w:rsid w:val="004C0007"/>
    <w:rsid w:val="004C0056"/>
    <w:rsid w:val="004C079A"/>
    <w:rsid w:val="004C0F3B"/>
    <w:rsid w:val="004C1729"/>
    <w:rsid w:val="004C17C3"/>
    <w:rsid w:val="004C18DC"/>
    <w:rsid w:val="004C1E53"/>
    <w:rsid w:val="004C1FC7"/>
    <w:rsid w:val="004C1FFF"/>
    <w:rsid w:val="004C2111"/>
    <w:rsid w:val="004C2C73"/>
    <w:rsid w:val="004C2C77"/>
    <w:rsid w:val="004C2CDF"/>
    <w:rsid w:val="004C32AD"/>
    <w:rsid w:val="004C42A4"/>
    <w:rsid w:val="004C44AF"/>
    <w:rsid w:val="004C46C4"/>
    <w:rsid w:val="004C4D63"/>
    <w:rsid w:val="004C4FE3"/>
    <w:rsid w:val="004C501B"/>
    <w:rsid w:val="004C5428"/>
    <w:rsid w:val="004C5973"/>
    <w:rsid w:val="004C5B17"/>
    <w:rsid w:val="004C5E6A"/>
    <w:rsid w:val="004C5EA1"/>
    <w:rsid w:val="004C613E"/>
    <w:rsid w:val="004C6621"/>
    <w:rsid w:val="004C66AB"/>
    <w:rsid w:val="004C6AF2"/>
    <w:rsid w:val="004C6B61"/>
    <w:rsid w:val="004C75B8"/>
    <w:rsid w:val="004C79CD"/>
    <w:rsid w:val="004C7ECF"/>
    <w:rsid w:val="004D01F5"/>
    <w:rsid w:val="004D06AB"/>
    <w:rsid w:val="004D0B66"/>
    <w:rsid w:val="004D141E"/>
    <w:rsid w:val="004D1752"/>
    <w:rsid w:val="004D19A6"/>
    <w:rsid w:val="004D2455"/>
    <w:rsid w:val="004D2718"/>
    <w:rsid w:val="004D28EA"/>
    <w:rsid w:val="004D33AC"/>
    <w:rsid w:val="004D34CD"/>
    <w:rsid w:val="004D36F6"/>
    <w:rsid w:val="004D3C21"/>
    <w:rsid w:val="004D3C2F"/>
    <w:rsid w:val="004D3DEF"/>
    <w:rsid w:val="004D3ED4"/>
    <w:rsid w:val="004D4187"/>
    <w:rsid w:val="004D4434"/>
    <w:rsid w:val="004D4492"/>
    <w:rsid w:val="004D484E"/>
    <w:rsid w:val="004D5490"/>
    <w:rsid w:val="004D556F"/>
    <w:rsid w:val="004D56A1"/>
    <w:rsid w:val="004D5857"/>
    <w:rsid w:val="004D5948"/>
    <w:rsid w:val="004D5A19"/>
    <w:rsid w:val="004D60B4"/>
    <w:rsid w:val="004D63A5"/>
    <w:rsid w:val="004D6680"/>
    <w:rsid w:val="004D684F"/>
    <w:rsid w:val="004D69F1"/>
    <w:rsid w:val="004D6A97"/>
    <w:rsid w:val="004D6C65"/>
    <w:rsid w:val="004D6ED1"/>
    <w:rsid w:val="004D6EFD"/>
    <w:rsid w:val="004D7A46"/>
    <w:rsid w:val="004E004A"/>
    <w:rsid w:val="004E0151"/>
    <w:rsid w:val="004E025F"/>
    <w:rsid w:val="004E0314"/>
    <w:rsid w:val="004E0789"/>
    <w:rsid w:val="004E083D"/>
    <w:rsid w:val="004E0882"/>
    <w:rsid w:val="004E100E"/>
    <w:rsid w:val="004E1153"/>
    <w:rsid w:val="004E20D4"/>
    <w:rsid w:val="004E2759"/>
    <w:rsid w:val="004E28D8"/>
    <w:rsid w:val="004E2A69"/>
    <w:rsid w:val="004E2B2F"/>
    <w:rsid w:val="004E2ECD"/>
    <w:rsid w:val="004E2F29"/>
    <w:rsid w:val="004E304B"/>
    <w:rsid w:val="004E3121"/>
    <w:rsid w:val="004E360E"/>
    <w:rsid w:val="004E36AD"/>
    <w:rsid w:val="004E375F"/>
    <w:rsid w:val="004E3C16"/>
    <w:rsid w:val="004E4009"/>
    <w:rsid w:val="004E4846"/>
    <w:rsid w:val="004E4A91"/>
    <w:rsid w:val="004E4CAC"/>
    <w:rsid w:val="004E4CD9"/>
    <w:rsid w:val="004E4DD8"/>
    <w:rsid w:val="004E5199"/>
    <w:rsid w:val="004E5400"/>
    <w:rsid w:val="004E560D"/>
    <w:rsid w:val="004E5793"/>
    <w:rsid w:val="004E5B17"/>
    <w:rsid w:val="004E5B82"/>
    <w:rsid w:val="004E5D1A"/>
    <w:rsid w:val="004E5EF6"/>
    <w:rsid w:val="004E6014"/>
    <w:rsid w:val="004E60FC"/>
    <w:rsid w:val="004E61A4"/>
    <w:rsid w:val="004E62DD"/>
    <w:rsid w:val="004E6671"/>
    <w:rsid w:val="004E6996"/>
    <w:rsid w:val="004E746F"/>
    <w:rsid w:val="004E7641"/>
    <w:rsid w:val="004E7B38"/>
    <w:rsid w:val="004E7D8E"/>
    <w:rsid w:val="004E7EA0"/>
    <w:rsid w:val="004E7FA9"/>
    <w:rsid w:val="004F078A"/>
    <w:rsid w:val="004F0948"/>
    <w:rsid w:val="004F0D54"/>
    <w:rsid w:val="004F1200"/>
    <w:rsid w:val="004F16A8"/>
    <w:rsid w:val="004F1A36"/>
    <w:rsid w:val="004F1B58"/>
    <w:rsid w:val="004F1E62"/>
    <w:rsid w:val="004F2554"/>
    <w:rsid w:val="004F2B9B"/>
    <w:rsid w:val="004F3031"/>
    <w:rsid w:val="004F3269"/>
    <w:rsid w:val="004F33CA"/>
    <w:rsid w:val="004F35B5"/>
    <w:rsid w:val="004F3B89"/>
    <w:rsid w:val="004F4194"/>
    <w:rsid w:val="004F419C"/>
    <w:rsid w:val="004F441F"/>
    <w:rsid w:val="004F442E"/>
    <w:rsid w:val="004F44AF"/>
    <w:rsid w:val="004F487E"/>
    <w:rsid w:val="004F5620"/>
    <w:rsid w:val="004F5976"/>
    <w:rsid w:val="004F5C31"/>
    <w:rsid w:val="004F5F25"/>
    <w:rsid w:val="004F61B1"/>
    <w:rsid w:val="004F625B"/>
    <w:rsid w:val="004F6CC4"/>
    <w:rsid w:val="004F77F8"/>
    <w:rsid w:val="004F780D"/>
    <w:rsid w:val="004F7972"/>
    <w:rsid w:val="004F7E29"/>
    <w:rsid w:val="005002D2"/>
    <w:rsid w:val="005005EB"/>
    <w:rsid w:val="005008DB"/>
    <w:rsid w:val="00500C32"/>
    <w:rsid w:val="00500E3B"/>
    <w:rsid w:val="005010C8"/>
    <w:rsid w:val="0050139D"/>
    <w:rsid w:val="005015A6"/>
    <w:rsid w:val="00502300"/>
    <w:rsid w:val="00502401"/>
    <w:rsid w:val="005025E7"/>
    <w:rsid w:val="005028FD"/>
    <w:rsid w:val="00502961"/>
    <w:rsid w:val="005029A1"/>
    <w:rsid w:val="00502CAB"/>
    <w:rsid w:val="0050300B"/>
    <w:rsid w:val="00503142"/>
    <w:rsid w:val="00503428"/>
    <w:rsid w:val="00503557"/>
    <w:rsid w:val="0050376B"/>
    <w:rsid w:val="00503992"/>
    <w:rsid w:val="00503E44"/>
    <w:rsid w:val="0050415D"/>
    <w:rsid w:val="0050467D"/>
    <w:rsid w:val="005053E6"/>
    <w:rsid w:val="00505545"/>
    <w:rsid w:val="0050583D"/>
    <w:rsid w:val="00505D73"/>
    <w:rsid w:val="00505F0C"/>
    <w:rsid w:val="005068A7"/>
    <w:rsid w:val="0050690C"/>
    <w:rsid w:val="00506B4C"/>
    <w:rsid w:val="00506E61"/>
    <w:rsid w:val="00507464"/>
    <w:rsid w:val="005074E0"/>
    <w:rsid w:val="0050789B"/>
    <w:rsid w:val="00507973"/>
    <w:rsid w:val="005079AE"/>
    <w:rsid w:val="00507E69"/>
    <w:rsid w:val="0051031E"/>
    <w:rsid w:val="00510710"/>
    <w:rsid w:val="00511019"/>
    <w:rsid w:val="005111BD"/>
    <w:rsid w:val="005111E6"/>
    <w:rsid w:val="0051134F"/>
    <w:rsid w:val="005116CB"/>
    <w:rsid w:val="0051245D"/>
    <w:rsid w:val="0051288E"/>
    <w:rsid w:val="00512EB0"/>
    <w:rsid w:val="005133DB"/>
    <w:rsid w:val="00513607"/>
    <w:rsid w:val="00513789"/>
    <w:rsid w:val="00513BD6"/>
    <w:rsid w:val="00513C0B"/>
    <w:rsid w:val="00513EE5"/>
    <w:rsid w:val="00514419"/>
    <w:rsid w:val="005144D8"/>
    <w:rsid w:val="005144ED"/>
    <w:rsid w:val="00514666"/>
    <w:rsid w:val="00514D06"/>
    <w:rsid w:val="00515447"/>
    <w:rsid w:val="0051562A"/>
    <w:rsid w:val="0051563B"/>
    <w:rsid w:val="00515ACF"/>
    <w:rsid w:val="00515BAD"/>
    <w:rsid w:val="00515C38"/>
    <w:rsid w:val="00515F15"/>
    <w:rsid w:val="0051636D"/>
    <w:rsid w:val="00516527"/>
    <w:rsid w:val="005165E6"/>
    <w:rsid w:val="005169EB"/>
    <w:rsid w:val="00516AFA"/>
    <w:rsid w:val="00516CCC"/>
    <w:rsid w:val="00516CCD"/>
    <w:rsid w:val="00516DC0"/>
    <w:rsid w:val="00516F81"/>
    <w:rsid w:val="00517204"/>
    <w:rsid w:val="0051733C"/>
    <w:rsid w:val="0051790E"/>
    <w:rsid w:val="00517DC2"/>
    <w:rsid w:val="00517F19"/>
    <w:rsid w:val="005202B6"/>
    <w:rsid w:val="00520346"/>
    <w:rsid w:val="00520377"/>
    <w:rsid w:val="0052060A"/>
    <w:rsid w:val="005206AD"/>
    <w:rsid w:val="00520803"/>
    <w:rsid w:val="00520B7C"/>
    <w:rsid w:val="00520B7F"/>
    <w:rsid w:val="00520DE4"/>
    <w:rsid w:val="0052142F"/>
    <w:rsid w:val="00521477"/>
    <w:rsid w:val="005219BD"/>
    <w:rsid w:val="00521A92"/>
    <w:rsid w:val="00521B03"/>
    <w:rsid w:val="00521BA5"/>
    <w:rsid w:val="00521CD0"/>
    <w:rsid w:val="00521E3F"/>
    <w:rsid w:val="005221FF"/>
    <w:rsid w:val="005227F4"/>
    <w:rsid w:val="00522897"/>
    <w:rsid w:val="0052294F"/>
    <w:rsid w:val="00522C2E"/>
    <w:rsid w:val="00522D27"/>
    <w:rsid w:val="00522E23"/>
    <w:rsid w:val="00522F62"/>
    <w:rsid w:val="00523430"/>
    <w:rsid w:val="0052346E"/>
    <w:rsid w:val="00523A6E"/>
    <w:rsid w:val="00523AD7"/>
    <w:rsid w:val="00523C66"/>
    <w:rsid w:val="00523C7E"/>
    <w:rsid w:val="00523D0B"/>
    <w:rsid w:val="00523F92"/>
    <w:rsid w:val="00524471"/>
    <w:rsid w:val="00524843"/>
    <w:rsid w:val="00524AA7"/>
    <w:rsid w:val="00524C1D"/>
    <w:rsid w:val="00524CD2"/>
    <w:rsid w:val="005250D1"/>
    <w:rsid w:val="00525196"/>
    <w:rsid w:val="005256C1"/>
    <w:rsid w:val="00525734"/>
    <w:rsid w:val="00525A2C"/>
    <w:rsid w:val="00525D63"/>
    <w:rsid w:val="00525D93"/>
    <w:rsid w:val="00526210"/>
    <w:rsid w:val="0052635B"/>
    <w:rsid w:val="005265BE"/>
    <w:rsid w:val="005266A9"/>
    <w:rsid w:val="00526CA6"/>
    <w:rsid w:val="00526D95"/>
    <w:rsid w:val="00527084"/>
    <w:rsid w:val="005273ED"/>
    <w:rsid w:val="00527B0B"/>
    <w:rsid w:val="00527B5F"/>
    <w:rsid w:val="00530217"/>
    <w:rsid w:val="00530920"/>
    <w:rsid w:val="00530C4F"/>
    <w:rsid w:val="005310F4"/>
    <w:rsid w:val="00531143"/>
    <w:rsid w:val="005313C3"/>
    <w:rsid w:val="0053148D"/>
    <w:rsid w:val="00531528"/>
    <w:rsid w:val="00531FCE"/>
    <w:rsid w:val="0053223D"/>
    <w:rsid w:val="005326B3"/>
    <w:rsid w:val="00532969"/>
    <w:rsid w:val="00532A19"/>
    <w:rsid w:val="00532EAD"/>
    <w:rsid w:val="00533050"/>
    <w:rsid w:val="00533909"/>
    <w:rsid w:val="00533C77"/>
    <w:rsid w:val="00534215"/>
    <w:rsid w:val="00534465"/>
    <w:rsid w:val="0053485C"/>
    <w:rsid w:val="005348D7"/>
    <w:rsid w:val="00534A59"/>
    <w:rsid w:val="00534B3F"/>
    <w:rsid w:val="00534C16"/>
    <w:rsid w:val="005350ED"/>
    <w:rsid w:val="0053541B"/>
    <w:rsid w:val="005356DC"/>
    <w:rsid w:val="005359DD"/>
    <w:rsid w:val="00535D60"/>
    <w:rsid w:val="00535DA7"/>
    <w:rsid w:val="00535F63"/>
    <w:rsid w:val="00536282"/>
    <w:rsid w:val="005368FA"/>
    <w:rsid w:val="00536931"/>
    <w:rsid w:val="0053693F"/>
    <w:rsid w:val="00536C83"/>
    <w:rsid w:val="0053711A"/>
    <w:rsid w:val="00537394"/>
    <w:rsid w:val="0053798C"/>
    <w:rsid w:val="00537CF2"/>
    <w:rsid w:val="00540096"/>
    <w:rsid w:val="005401C4"/>
    <w:rsid w:val="005404DA"/>
    <w:rsid w:val="00540543"/>
    <w:rsid w:val="0054058F"/>
    <w:rsid w:val="0054079B"/>
    <w:rsid w:val="00540A11"/>
    <w:rsid w:val="00540A22"/>
    <w:rsid w:val="00540C1F"/>
    <w:rsid w:val="00540E25"/>
    <w:rsid w:val="00541266"/>
    <w:rsid w:val="005413B8"/>
    <w:rsid w:val="0054160A"/>
    <w:rsid w:val="0054165F"/>
    <w:rsid w:val="005417EF"/>
    <w:rsid w:val="005419A6"/>
    <w:rsid w:val="005422B9"/>
    <w:rsid w:val="005422C8"/>
    <w:rsid w:val="00542726"/>
    <w:rsid w:val="00542990"/>
    <w:rsid w:val="00542B4C"/>
    <w:rsid w:val="00542BFC"/>
    <w:rsid w:val="005431D9"/>
    <w:rsid w:val="0054361A"/>
    <w:rsid w:val="005437E2"/>
    <w:rsid w:val="00544002"/>
    <w:rsid w:val="0054448F"/>
    <w:rsid w:val="00544542"/>
    <w:rsid w:val="005449EC"/>
    <w:rsid w:val="00544E82"/>
    <w:rsid w:val="00544FAE"/>
    <w:rsid w:val="00545071"/>
    <w:rsid w:val="0054535D"/>
    <w:rsid w:val="0054569B"/>
    <w:rsid w:val="00545C89"/>
    <w:rsid w:val="00545D5F"/>
    <w:rsid w:val="005465B4"/>
    <w:rsid w:val="00546717"/>
    <w:rsid w:val="005468B4"/>
    <w:rsid w:val="00546A52"/>
    <w:rsid w:val="00546C2A"/>
    <w:rsid w:val="00546C6B"/>
    <w:rsid w:val="00546CEA"/>
    <w:rsid w:val="00546D47"/>
    <w:rsid w:val="00546DC1"/>
    <w:rsid w:val="00547470"/>
    <w:rsid w:val="0054768F"/>
    <w:rsid w:val="005503B6"/>
    <w:rsid w:val="00550B05"/>
    <w:rsid w:val="00550E13"/>
    <w:rsid w:val="005515C9"/>
    <w:rsid w:val="00551815"/>
    <w:rsid w:val="005518A1"/>
    <w:rsid w:val="0055209D"/>
    <w:rsid w:val="005521C9"/>
    <w:rsid w:val="00552548"/>
    <w:rsid w:val="00552762"/>
    <w:rsid w:val="00552854"/>
    <w:rsid w:val="00552891"/>
    <w:rsid w:val="005528CB"/>
    <w:rsid w:val="00552FE8"/>
    <w:rsid w:val="00553130"/>
    <w:rsid w:val="0055372B"/>
    <w:rsid w:val="005537B3"/>
    <w:rsid w:val="0055390D"/>
    <w:rsid w:val="00553F31"/>
    <w:rsid w:val="005540D3"/>
    <w:rsid w:val="00554616"/>
    <w:rsid w:val="0055485E"/>
    <w:rsid w:val="00554964"/>
    <w:rsid w:val="00554CC4"/>
    <w:rsid w:val="00554CE1"/>
    <w:rsid w:val="00554E61"/>
    <w:rsid w:val="00554F49"/>
    <w:rsid w:val="005550C9"/>
    <w:rsid w:val="00555A3B"/>
    <w:rsid w:val="00555E16"/>
    <w:rsid w:val="00555F67"/>
    <w:rsid w:val="00556030"/>
    <w:rsid w:val="00556712"/>
    <w:rsid w:val="00556A87"/>
    <w:rsid w:val="00556C1B"/>
    <w:rsid w:val="00556DAF"/>
    <w:rsid w:val="00556F05"/>
    <w:rsid w:val="00556F63"/>
    <w:rsid w:val="0055767E"/>
    <w:rsid w:val="00557A5F"/>
    <w:rsid w:val="00557A68"/>
    <w:rsid w:val="0056037A"/>
    <w:rsid w:val="00560406"/>
    <w:rsid w:val="00560508"/>
    <w:rsid w:val="0056053E"/>
    <w:rsid w:val="00560885"/>
    <w:rsid w:val="005609E4"/>
    <w:rsid w:val="00561590"/>
    <w:rsid w:val="00561A8C"/>
    <w:rsid w:val="0056215F"/>
    <w:rsid w:val="00562217"/>
    <w:rsid w:val="005625FF"/>
    <w:rsid w:val="00562A62"/>
    <w:rsid w:val="00562B49"/>
    <w:rsid w:val="0056314C"/>
    <w:rsid w:val="0056377D"/>
    <w:rsid w:val="005638D3"/>
    <w:rsid w:val="00563EBF"/>
    <w:rsid w:val="00563F69"/>
    <w:rsid w:val="005643DC"/>
    <w:rsid w:val="00564422"/>
    <w:rsid w:val="00564725"/>
    <w:rsid w:val="00564A80"/>
    <w:rsid w:val="00564D83"/>
    <w:rsid w:val="00564F12"/>
    <w:rsid w:val="00564F17"/>
    <w:rsid w:val="00564F43"/>
    <w:rsid w:val="0056516F"/>
    <w:rsid w:val="005651F8"/>
    <w:rsid w:val="00565286"/>
    <w:rsid w:val="00565340"/>
    <w:rsid w:val="0056543F"/>
    <w:rsid w:val="0056573B"/>
    <w:rsid w:val="00565791"/>
    <w:rsid w:val="005659E4"/>
    <w:rsid w:val="005659E8"/>
    <w:rsid w:val="00566525"/>
    <w:rsid w:val="00566894"/>
    <w:rsid w:val="00567596"/>
    <w:rsid w:val="005675F0"/>
    <w:rsid w:val="00567BFC"/>
    <w:rsid w:val="00567CEE"/>
    <w:rsid w:val="005701F6"/>
    <w:rsid w:val="0057034C"/>
    <w:rsid w:val="0057088B"/>
    <w:rsid w:val="00570A0A"/>
    <w:rsid w:val="00570BE1"/>
    <w:rsid w:val="005710C6"/>
    <w:rsid w:val="00571207"/>
    <w:rsid w:val="0057171F"/>
    <w:rsid w:val="0057182A"/>
    <w:rsid w:val="005722D3"/>
    <w:rsid w:val="005723A5"/>
    <w:rsid w:val="005723F6"/>
    <w:rsid w:val="00572DE1"/>
    <w:rsid w:val="00572F28"/>
    <w:rsid w:val="00573088"/>
    <w:rsid w:val="005734CB"/>
    <w:rsid w:val="005735C4"/>
    <w:rsid w:val="005736F5"/>
    <w:rsid w:val="0057394E"/>
    <w:rsid w:val="00574206"/>
    <w:rsid w:val="00574234"/>
    <w:rsid w:val="00574488"/>
    <w:rsid w:val="00574498"/>
    <w:rsid w:val="00574788"/>
    <w:rsid w:val="00574AE5"/>
    <w:rsid w:val="00574CC6"/>
    <w:rsid w:val="005750D8"/>
    <w:rsid w:val="0057559B"/>
    <w:rsid w:val="005757D2"/>
    <w:rsid w:val="00575EAE"/>
    <w:rsid w:val="00576410"/>
    <w:rsid w:val="00576829"/>
    <w:rsid w:val="0057686D"/>
    <w:rsid w:val="00576A4C"/>
    <w:rsid w:val="00576A7C"/>
    <w:rsid w:val="00576E8D"/>
    <w:rsid w:val="005771F8"/>
    <w:rsid w:val="00577C20"/>
    <w:rsid w:val="005803F4"/>
    <w:rsid w:val="00580536"/>
    <w:rsid w:val="00580FD4"/>
    <w:rsid w:val="005813CA"/>
    <w:rsid w:val="0058169F"/>
    <w:rsid w:val="00582262"/>
    <w:rsid w:val="005822CB"/>
    <w:rsid w:val="005822D3"/>
    <w:rsid w:val="005823D3"/>
    <w:rsid w:val="005823D8"/>
    <w:rsid w:val="0058259B"/>
    <w:rsid w:val="00582797"/>
    <w:rsid w:val="00582FB0"/>
    <w:rsid w:val="00582FFF"/>
    <w:rsid w:val="0058355C"/>
    <w:rsid w:val="005837B9"/>
    <w:rsid w:val="00583C23"/>
    <w:rsid w:val="00583FB3"/>
    <w:rsid w:val="005843D2"/>
    <w:rsid w:val="005843D8"/>
    <w:rsid w:val="005845ED"/>
    <w:rsid w:val="00584805"/>
    <w:rsid w:val="00584DFF"/>
    <w:rsid w:val="00584E67"/>
    <w:rsid w:val="00584E6A"/>
    <w:rsid w:val="0058573F"/>
    <w:rsid w:val="00585F16"/>
    <w:rsid w:val="005861AC"/>
    <w:rsid w:val="005861B7"/>
    <w:rsid w:val="00586E01"/>
    <w:rsid w:val="00587D40"/>
    <w:rsid w:val="00587F41"/>
    <w:rsid w:val="00590000"/>
    <w:rsid w:val="00590005"/>
    <w:rsid w:val="00590517"/>
    <w:rsid w:val="005908C7"/>
    <w:rsid w:val="005913AD"/>
    <w:rsid w:val="005913AE"/>
    <w:rsid w:val="00591519"/>
    <w:rsid w:val="005917E6"/>
    <w:rsid w:val="00591CF0"/>
    <w:rsid w:val="00591E67"/>
    <w:rsid w:val="00591EE5"/>
    <w:rsid w:val="00592393"/>
    <w:rsid w:val="00592673"/>
    <w:rsid w:val="005929C1"/>
    <w:rsid w:val="00592AEF"/>
    <w:rsid w:val="00592BA4"/>
    <w:rsid w:val="00593EB8"/>
    <w:rsid w:val="00594A6F"/>
    <w:rsid w:val="005950AB"/>
    <w:rsid w:val="00595149"/>
    <w:rsid w:val="005956D2"/>
    <w:rsid w:val="005956F2"/>
    <w:rsid w:val="005957B4"/>
    <w:rsid w:val="005958CE"/>
    <w:rsid w:val="00595B34"/>
    <w:rsid w:val="00595DA8"/>
    <w:rsid w:val="0059614B"/>
    <w:rsid w:val="005962F1"/>
    <w:rsid w:val="00596479"/>
    <w:rsid w:val="00596500"/>
    <w:rsid w:val="00596549"/>
    <w:rsid w:val="00596713"/>
    <w:rsid w:val="005968F6"/>
    <w:rsid w:val="00596C91"/>
    <w:rsid w:val="005971E5"/>
    <w:rsid w:val="00597403"/>
    <w:rsid w:val="005975AB"/>
    <w:rsid w:val="005979C9"/>
    <w:rsid w:val="00597E78"/>
    <w:rsid w:val="005A0019"/>
    <w:rsid w:val="005A01D7"/>
    <w:rsid w:val="005A01E6"/>
    <w:rsid w:val="005A02D2"/>
    <w:rsid w:val="005A0845"/>
    <w:rsid w:val="005A11D2"/>
    <w:rsid w:val="005A11D5"/>
    <w:rsid w:val="005A120D"/>
    <w:rsid w:val="005A155F"/>
    <w:rsid w:val="005A168B"/>
    <w:rsid w:val="005A19D5"/>
    <w:rsid w:val="005A1B71"/>
    <w:rsid w:val="005A1C70"/>
    <w:rsid w:val="005A1CDA"/>
    <w:rsid w:val="005A1D49"/>
    <w:rsid w:val="005A1E04"/>
    <w:rsid w:val="005A22C7"/>
    <w:rsid w:val="005A2A27"/>
    <w:rsid w:val="005A2B5A"/>
    <w:rsid w:val="005A2C24"/>
    <w:rsid w:val="005A2C2E"/>
    <w:rsid w:val="005A2E77"/>
    <w:rsid w:val="005A30A7"/>
    <w:rsid w:val="005A339C"/>
    <w:rsid w:val="005A34BA"/>
    <w:rsid w:val="005A3C64"/>
    <w:rsid w:val="005A3E66"/>
    <w:rsid w:val="005A4213"/>
    <w:rsid w:val="005A442A"/>
    <w:rsid w:val="005A46FF"/>
    <w:rsid w:val="005A4A28"/>
    <w:rsid w:val="005A4BCC"/>
    <w:rsid w:val="005A4CC3"/>
    <w:rsid w:val="005A4E16"/>
    <w:rsid w:val="005A5608"/>
    <w:rsid w:val="005A5B37"/>
    <w:rsid w:val="005A5D6D"/>
    <w:rsid w:val="005A5EA7"/>
    <w:rsid w:val="005A6123"/>
    <w:rsid w:val="005A6301"/>
    <w:rsid w:val="005A652A"/>
    <w:rsid w:val="005A684B"/>
    <w:rsid w:val="005A689A"/>
    <w:rsid w:val="005A69BD"/>
    <w:rsid w:val="005A7111"/>
    <w:rsid w:val="005A71D6"/>
    <w:rsid w:val="005B02E3"/>
    <w:rsid w:val="005B0C26"/>
    <w:rsid w:val="005B1128"/>
    <w:rsid w:val="005B1216"/>
    <w:rsid w:val="005B14E5"/>
    <w:rsid w:val="005B1956"/>
    <w:rsid w:val="005B1E06"/>
    <w:rsid w:val="005B21F4"/>
    <w:rsid w:val="005B2674"/>
    <w:rsid w:val="005B2F75"/>
    <w:rsid w:val="005B358E"/>
    <w:rsid w:val="005B36FD"/>
    <w:rsid w:val="005B37FE"/>
    <w:rsid w:val="005B38A3"/>
    <w:rsid w:val="005B3C7B"/>
    <w:rsid w:val="005B477F"/>
    <w:rsid w:val="005B4B64"/>
    <w:rsid w:val="005B4F39"/>
    <w:rsid w:val="005B4F40"/>
    <w:rsid w:val="005B5175"/>
    <w:rsid w:val="005B519E"/>
    <w:rsid w:val="005B5456"/>
    <w:rsid w:val="005B572D"/>
    <w:rsid w:val="005B574F"/>
    <w:rsid w:val="005B58D1"/>
    <w:rsid w:val="005B5C99"/>
    <w:rsid w:val="005B5D93"/>
    <w:rsid w:val="005B6256"/>
    <w:rsid w:val="005B62B3"/>
    <w:rsid w:val="005B66FE"/>
    <w:rsid w:val="005B6B2B"/>
    <w:rsid w:val="005B72AF"/>
    <w:rsid w:val="005B7658"/>
    <w:rsid w:val="005B77C8"/>
    <w:rsid w:val="005B77FF"/>
    <w:rsid w:val="005B7826"/>
    <w:rsid w:val="005B7B38"/>
    <w:rsid w:val="005B7DF1"/>
    <w:rsid w:val="005C04FC"/>
    <w:rsid w:val="005C07A1"/>
    <w:rsid w:val="005C0B7B"/>
    <w:rsid w:val="005C0BD4"/>
    <w:rsid w:val="005C1ECD"/>
    <w:rsid w:val="005C21A8"/>
    <w:rsid w:val="005C2786"/>
    <w:rsid w:val="005C27B2"/>
    <w:rsid w:val="005C2E3C"/>
    <w:rsid w:val="005C3125"/>
    <w:rsid w:val="005C335A"/>
    <w:rsid w:val="005C34AB"/>
    <w:rsid w:val="005C35F7"/>
    <w:rsid w:val="005C3EC1"/>
    <w:rsid w:val="005C3F38"/>
    <w:rsid w:val="005C428C"/>
    <w:rsid w:val="005C4621"/>
    <w:rsid w:val="005C4AC1"/>
    <w:rsid w:val="005C4ACE"/>
    <w:rsid w:val="005C5089"/>
    <w:rsid w:val="005C5473"/>
    <w:rsid w:val="005C57FF"/>
    <w:rsid w:val="005C59CF"/>
    <w:rsid w:val="005C5BBB"/>
    <w:rsid w:val="005C5E53"/>
    <w:rsid w:val="005C647C"/>
    <w:rsid w:val="005C6491"/>
    <w:rsid w:val="005C64E3"/>
    <w:rsid w:val="005C6582"/>
    <w:rsid w:val="005C6664"/>
    <w:rsid w:val="005C6AA6"/>
    <w:rsid w:val="005C6DA5"/>
    <w:rsid w:val="005C7414"/>
    <w:rsid w:val="005C7F5E"/>
    <w:rsid w:val="005D029B"/>
    <w:rsid w:val="005D0508"/>
    <w:rsid w:val="005D077E"/>
    <w:rsid w:val="005D0959"/>
    <w:rsid w:val="005D0F0E"/>
    <w:rsid w:val="005D0FA8"/>
    <w:rsid w:val="005D19EE"/>
    <w:rsid w:val="005D1ADF"/>
    <w:rsid w:val="005D1D96"/>
    <w:rsid w:val="005D1E73"/>
    <w:rsid w:val="005D2607"/>
    <w:rsid w:val="005D2A83"/>
    <w:rsid w:val="005D2E92"/>
    <w:rsid w:val="005D3300"/>
    <w:rsid w:val="005D3338"/>
    <w:rsid w:val="005D3371"/>
    <w:rsid w:val="005D3C23"/>
    <w:rsid w:val="005D3C59"/>
    <w:rsid w:val="005D3D34"/>
    <w:rsid w:val="005D3D8E"/>
    <w:rsid w:val="005D3DA3"/>
    <w:rsid w:val="005D3DC4"/>
    <w:rsid w:val="005D3ED8"/>
    <w:rsid w:val="005D3F6F"/>
    <w:rsid w:val="005D42A5"/>
    <w:rsid w:val="005D48ED"/>
    <w:rsid w:val="005D4988"/>
    <w:rsid w:val="005D4F97"/>
    <w:rsid w:val="005D5504"/>
    <w:rsid w:val="005D559D"/>
    <w:rsid w:val="005D584B"/>
    <w:rsid w:val="005D5CB0"/>
    <w:rsid w:val="005D631E"/>
    <w:rsid w:val="005D6819"/>
    <w:rsid w:val="005D6974"/>
    <w:rsid w:val="005D6FD8"/>
    <w:rsid w:val="005D740A"/>
    <w:rsid w:val="005D78F1"/>
    <w:rsid w:val="005D7AF5"/>
    <w:rsid w:val="005D7B23"/>
    <w:rsid w:val="005D7B89"/>
    <w:rsid w:val="005D7C5C"/>
    <w:rsid w:val="005D7FCC"/>
    <w:rsid w:val="005E000A"/>
    <w:rsid w:val="005E0747"/>
    <w:rsid w:val="005E07EE"/>
    <w:rsid w:val="005E100C"/>
    <w:rsid w:val="005E1084"/>
    <w:rsid w:val="005E12DA"/>
    <w:rsid w:val="005E17FE"/>
    <w:rsid w:val="005E1879"/>
    <w:rsid w:val="005E1A3C"/>
    <w:rsid w:val="005E1A5A"/>
    <w:rsid w:val="005E21F6"/>
    <w:rsid w:val="005E2721"/>
    <w:rsid w:val="005E34EE"/>
    <w:rsid w:val="005E360E"/>
    <w:rsid w:val="005E37C7"/>
    <w:rsid w:val="005E3B1F"/>
    <w:rsid w:val="005E3DBD"/>
    <w:rsid w:val="005E4394"/>
    <w:rsid w:val="005E447D"/>
    <w:rsid w:val="005E459B"/>
    <w:rsid w:val="005E4AC7"/>
    <w:rsid w:val="005E5207"/>
    <w:rsid w:val="005E53F9"/>
    <w:rsid w:val="005E5F03"/>
    <w:rsid w:val="005E63A7"/>
    <w:rsid w:val="005E6773"/>
    <w:rsid w:val="005E7445"/>
    <w:rsid w:val="005E74DC"/>
    <w:rsid w:val="005E7E66"/>
    <w:rsid w:val="005E7FD8"/>
    <w:rsid w:val="005E7FFC"/>
    <w:rsid w:val="005F003B"/>
    <w:rsid w:val="005F01E8"/>
    <w:rsid w:val="005F07E0"/>
    <w:rsid w:val="005F0BC7"/>
    <w:rsid w:val="005F0EB9"/>
    <w:rsid w:val="005F0EE7"/>
    <w:rsid w:val="005F1716"/>
    <w:rsid w:val="005F1AD3"/>
    <w:rsid w:val="005F1AF9"/>
    <w:rsid w:val="005F1C45"/>
    <w:rsid w:val="005F20A7"/>
    <w:rsid w:val="005F235E"/>
    <w:rsid w:val="005F273C"/>
    <w:rsid w:val="005F2A6F"/>
    <w:rsid w:val="005F2D35"/>
    <w:rsid w:val="005F2FCC"/>
    <w:rsid w:val="005F358C"/>
    <w:rsid w:val="005F35C8"/>
    <w:rsid w:val="005F37B6"/>
    <w:rsid w:val="005F392A"/>
    <w:rsid w:val="005F401E"/>
    <w:rsid w:val="005F4092"/>
    <w:rsid w:val="005F453E"/>
    <w:rsid w:val="005F4569"/>
    <w:rsid w:val="005F4633"/>
    <w:rsid w:val="005F4700"/>
    <w:rsid w:val="005F4798"/>
    <w:rsid w:val="005F5692"/>
    <w:rsid w:val="005F58C8"/>
    <w:rsid w:val="005F5904"/>
    <w:rsid w:val="005F595D"/>
    <w:rsid w:val="005F6481"/>
    <w:rsid w:val="005F658D"/>
    <w:rsid w:val="005F65E9"/>
    <w:rsid w:val="005F68FE"/>
    <w:rsid w:val="005F6CF8"/>
    <w:rsid w:val="005F6E28"/>
    <w:rsid w:val="005F704F"/>
    <w:rsid w:val="005F70FF"/>
    <w:rsid w:val="005F72FD"/>
    <w:rsid w:val="005F738F"/>
    <w:rsid w:val="005F74A4"/>
    <w:rsid w:val="005F7E1E"/>
    <w:rsid w:val="006001A7"/>
    <w:rsid w:val="0060032C"/>
    <w:rsid w:val="00600431"/>
    <w:rsid w:val="00601014"/>
    <w:rsid w:val="0060113F"/>
    <w:rsid w:val="006012A0"/>
    <w:rsid w:val="0060139E"/>
    <w:rsid w:val="006015C8"/>
    <w:rsid w:val="00601727"/>
    <w:rsid w:val="00601D03"/>
    <w:rsid w:val="006025C2"/>
    <w:rsid w:val="006026EE"/>
    <w:rsid w:val="00602882"/>
    <w:rsid w:val="0060298A"/>
    <w:rsid w:val="00602B19"/>
    <w:rsid w:val="00602CBB"/>
    <w:rsid w:val="00602D5A"/>
    <w:rsid w:val="00603081"/>
    <w:rsid w:val="00603531"/>
    <w:rsid w:val="006036D0"/>
    <w:rsid w:val="0060386D"/>
    <w:rsid w:val="00603B4C"/>
    <w:rsid w:val="00604058"/>
    <w:rsid w:val="0060430A"/>
    <w:rsid w:val="00604376"/>
    <w:rsid w:val="006043F4"/>
    <w:rsid w:val="006046F3"/>
    <w:rsid w:val="00604843"/>
    <w:rsid w:val="00604915"/>
    <w:rsid w:val="00604A57"/>
    <w:rsid w:val="00604F55"/>
    <w:rsid w:val="00605153"/>
    <w:rsid w:val="006053AF"/>
    <w:rsid w:val="006057B1"/>
    <w:rsid w:val="00605BFF"/>
    <w:rsid w:val="00605C08"/>
    <w:rsid w:val="00605E1E"/>
    <w:rsid w:val="00606660"/>
    <w:rsid w:val="0060694D"/>
    <w:rsid w:val="006071AB"/>
    <w:rsid w:val="006077F2"/>
    <w:rsid w:val="00607A71"/>
    <w:rsid w:val="0061010F"/>
    <w:rsid w:val="00610491"/>
    <w:rsid w:val="00610987"/>
    <w:rsid w:val="00610B97"/>
    <w:rsid w:val="00611095"/>
    <w:rsid w:val="006110E5"/>
    <w:rsid w:val="006111CE"/>
    <w:rsid w:val="00611599"/>
    <w:rsid w:val="00611831"/>
    <w:rsid w:val="006118BF"/>
    <w:rsid w:val="00611ACB"/>
    <w:rsid w:val="00611B5C"/>
    <w:rsid w:val="0061228C"/>
    <w:rsid w:val="00612908"/>
    <w:rsid w:val="0061293C"/>
    <w:rsid w:val="00612B8E"/>
    <w:rsid w:val="00612E1A"/>
    <w:rsid w:val="0061355F"/>
    <w:rsid w:val="0061372D"/>
    <w:rsid w:val="006138E3"/>
    <w:rsid w:val="006138F0"/>
    <w:rsid w:val="00613AA4"/>
    <w:rsid w:val="00613CFD"/>
    <w:rsid w:val="006146B2"/>
    <w:rsid w:val="006149B9"/>
    <w:rsid w:val="00614BFA"/>
    <w:rsid w:val="00614DBD"/>
    <w:rsid w:val="006151FE"/>
    <w:rsid w:val="006152DD"/>
    <w:rsid w:val="00615634"/>
    <w:rsid w:val="00615A1C"/>
    <w:rsid w:val="006169FA"/>
    <w:rsid w:val="00616CBD"/>
    <w:rsid w:val="00616F73"/>
    <w:rsid w:val="006171D9"/>
    <w:rsid w:val="0061737B"/>
    <w:rsid w:val="006175ED"/>
    <w:rsid w:val="00617A9C"/>
    <w:rsid w:val="00617C22"/>
    <w:rsid w:val="00617FB9"/>
    <w:rsid w:val="00620013"/>
    <w:rsid w:val="00620179"/>
    <w:rsid w:val="00620F97"/>
    <w:rsid w:val="00621405"/>
    <w:rsid w:val="006214C8"/>
    <w:rsid w:val="00621602"/>
    <w:rsid w:val="00621972"/>
    <w:rsid w:val="00621D0F"/>
    <w:rsid w:val="00621D5A"/>
    <w:rsid w:val="0062223E"/>
    <w:rsid w:val="006224B4"/>
    <w:rsid w:val="00622596"/>
    <w:rsid w:val="006228F0"/>
    <w:rsid w:val="00622D4D"/>
    <w:rsid w:val="00623580"/>
    <w:rsid w:val="00623B15"/>
    <w:rsid w:val="00624588"/>
    <w:rsid w:val="006246F7"/>
    <w:rsid w:val="006248AD"/>
    <w:rsid w:val="00624D03"/>
    <w:rsid w:val="00624D5E"/>
    <w:rsid w:val="00624D9E"/>
    <w:rsid w:val="00624E8F"/>
    <w:rsid w:val="00625230"/>
    <w:rsid w:val="006256DC"/>
    <w:rsid w:val="0062583E"/>
    <w:rsid w:val="006259A9"/>
    <w:rsid w:val="00625A4F"/>
    <w:rsid w:val="00625B40"/>
    <w:rsid w:val="0062608A"/>
    <w:rsid w:val="00626882"/>
    <w:rsid w:val="00626B86"/>
    <w:rsid w:val="00626BED"/>
    <w:rsid w:val="00626D17"/>
    <w:rsid w:val="00626E86"/>
    <w:rsid w:val="006272C0"/>
    <w:rsid w:val="00627324"/>
    <w:rsid w:val="00627675"/>
    <w:rsid w:val="00627AC0"/>
    <w:rsid w:val="00630265"/>
    <w:rsid w:val="0063030C"/>
    <w:rsid w:val="00630503"/>
    <w:rsid w:val="006305A6"/>
    <w:rsid w:val="006305F4"/>
    <w:rsid w:val="00630CDD"/>
    <w:rsid w:val="00630CFA"/>
    <w:rsid w:val="00630DB6"/>
    <w:rsid w:val="006313C3"/>
    <w:rsid w:val="006315FC"/>
    <w:rsid w:val="006316E7"/>
    <w:rsid w:val="00631783"/>
    <w:rsid w:val="00631CED"/>
    <w:rsid w:val="00631D90"/>
    <w:rsid w:val="006325F2"/>
    <w:rsid w:val="00632670"/>
    <w:rsid w:val="006326B9"/>
    <w:rsid w:val="00632884"/>
    <w:rsid w:val="00632985"/>
    <w:rsid w:val="00632ADD"/>
    <w:rsid w:val="00632F3F"/>
    <w:rsid w:val="00633392"/>
    <w:rsid w:val="00633B33"/>
    <w:rsid w:val="00633C0F"/>
    <w:rsid w:val="00633F0A"/>
    <w:rsid w:val="00634668"/>
    <w:rsid w:val="00634CF5"/>
    <w:rsid w:val="00634D30"/>
    <w:rsid w:val="00634F7F"/>
    <w:rsid w:val="0063521E"/>
    <w:rsid w:val="0063527C"/>
    <w:rsid w:val="006352E5"/>
    <w:rsid w:val="0063596B"/>
    <w:rsid w:val="0063636B"/>
    <w:rsid w:val="0063637D"/>
    <w:rsid w:val="006367C2"/>
    <w:rsid w:val="0063682E"/>
    <w:rsid w:val="006368CB"/>
    <w:rsid w:val="00636A8F"/>
    <w:rsid w:val="00636C35"/>
    <w:rsid w:val="00636F83"/>
    <w:rsid w:val="0063704F"/>
    <w:rsid w:val="0063722D"/>
    <w:rsid w:val="0063745B"/>
    <w:rsid w:val="006379A3"/>
    <w:rsid w:val="00637CD1"/>
    <w:rsid w:val="00637D95"/>
    <w:rsid w:val="00640097"/>
    <w:rsid w:val="006401D1"/>
    <w:rsid w:val="006407DB"/>
    <w:rsid w:val="006408B1"/>
    <w:rsid w:val="006408CE"/>
    <w:rsid w:val="006409D4"/>
    <w:rsid w:val="00640E63"/>
    <w:rsid w:val="006411DA"/>
    <w:rsid w:val="0064144E"/>
    <w:rsid w:val="00641492"/>
    <w:rsid w:val="00641957"/>
    <w:rsid w:val="00641FB5"/>
    <w:rsid w:val="00642159"/>
    <w:rsid w:val="0064247E"/>
    <w:rsid w:val="0064265F"/>
    <w:rsid w:val="006426B9"/>
    <w:rsid w:val="0064293A"/>
    <w:rsid w:val="006429CF"/>
    <w:rsid w:val="00642C23"/>
    <w:rsid w:val="00642EC2"/>
    <w:rsid w:val="00643601"/>
    <w:rsid w:val="00643A59"/>
    <w:rsid w:val="00643B57"/>
    <w:rsid w:val="00643C70"/>
    <w:rsid w:val="00643E7E"/>
    <w:rsid w:val="00644636"/>
    <w:rsid w:val="00644BF9"/>
    <w:rsid w:val="00644C83"/>
    <w:rsid w:val="00644CC7"/>
    <w:rsid w:val="00644D41"/>
    <w:rsid w:val="00644F42"/>
    <w:rsid w:val="00645376"/>
    <w:rsid w:val="00645441"/>
    <w:rsid w:val="006457DB"/>
    <w:rsid w:val="00645A54"/>
    <w:rsid w:val="00645AE4"/>
    <w:rsid w:val="00645AE7"/>
    <w:rsid w:val="00645D09"/>
    <w:rsid w:val="00645F93"/>
    <w:rsid w:val="0064602B"/>
    <w:rsid w:val="0064609F"/>
    <w:rsid w:val="0064695F"/>
    <w:rsid w:val="00646E13"/>
    <w:rsid w:val="00646F8D"/>
    <w:rsid w:val="00647142"/>
    <w:rsid w:val="00647C3E"/>
    <w:rsid w:val="00650473"/>
    <w:rsid w:val="00650670"/>
    <w:rsid w:val="00650B48"/>
    <w:rsid w:val="00650CB8"/>
    <w:rsid w:val="006513A3"/>
    <w:rsid w:val="00651550"/>
    <w:rsid w:val="00651BEB"/>
    <w:rsid w:val="00651D1A"/>
    <w:rsid w:val="00651F3A"/>
    <w:rsid w:val="006520AE"/>
    <w:rsid w:val="006520C6"/>
    <w:rsid w:val="00652204"/>
    <w:rsid w:val="00652367"/>
    <w:rsid w:val="006528A9"/>
    <w:rsid w:val="00652A5D"/>
    <w:rsid w:val="00653391"/>
    <w:rsid w:val="00653482"/>
    <w:rsid w:val="00653591"/>
    <w:rsid w:val="006535D7"/>
    <w:rsid w:val="006538D9"/>
    <w:rsid w:val="00653A3A"/>
    <w:rsid w:val="00653C3A"/>
    <w:rsid w:val="006544A9"/>
    <w:rsid w:val="0065453E"/>
    <w:rsid w:val="00654572"/>
    <w:rsid w:val="006545D5"/>
    <w:rsid w:val="00654BB1"/>
    <w:rsid w:val="00654D02"/>
    <w:rsid w:val="00654F26"/>
    <w:rsid w:val="00655048"/>
    <w:rsid w:val="0065509B"/>
    <w:rsid w:val="006554E4"/>
    <w:rsid w:val="00655874"/>
    <w:rsid w:val="00655AE8"/>
    <w:rsid w:val="00655F90"/>
    <w:rsid w:val="00656039"/>
    <w:rsid w:val="0065659B"/>
    <w:rsid w:val="00656E75"/>
    <w:rsid w:val="00656F08"/>
    <w:rsid w:val="0065720E"/>
    <w:rsid w:val="006572AA"/>
    <w:rsid w:val="006574EF"/>
    <w:rsid w:val="00657B73"/>
    <w:rsid w:val="00657B99"/>
    <w:rsid w:val="00657F24"/>
    <w:rsid w:val="00657F5B"/>
    <w:rsid w:val="00660246"/>
    <w:rsid w:val="00660278"/>
    <w:rsid w:val="0066030A"/>
    <w:rsid w:val="00660597"/>
    <w:rsid w:val="00660995"/>
    <w:rsid w:val="006610A2"/>
    <w:rsid w:val="00661323"/>
    <w:rsid w:val="006616EB"/>
    <w:rsid w:val="0066192D"/>
    <w:rsid w:val="00661D62"/>
    <w:rsid w:val="00661F73"/>
    <w:rsid w:val="0066205B"/>
    <w:rsid w:val="006622C2"/>
    <w:rsid w:val="00662AAC"/>
    <w:rsid w:val="00662AB5"/>
    <w:rsid w:val="00662B24"/>
    <w:rsid w:val="00663036"/>
    <w:rsid w:val="00663188"/>
    <w:rsid w:val="00663224"/>
    <w:rsid w:val="0066366B"/>
    <w:rsid w:val="006638D8"/>
    <w:rsid w:val="00663957"/>
    <w:rsid w:val="00663D51"/>
    <w:rsid w:val="00664806"/>
    <w:rsid w:val="00664BEB"/>
    <w:rsid w:val="00664FE2"/>
    <w:rsid w:val="00665756"/>
    <w:rsid w:val="00665B45"/>
    <w:rsid w:val="00665F69"/>
    <w:rsid w:val="00666291"/>
    <w:rsid w:val="0066630C"/>
    <w:rsid w:val="00666984"/>
    <w:rsid w:val="00667018"/>
    <w:rsid w:val="00667212"/>
    <w:rsid w:val="00667364"/>
    <w:rsid w:val="006674D9"/>
    <w:rsid w:val="00667A5C"/>
    <w:rsid w:val="00667D0D"/>
    <w:rsid w:val="00667DC7"/>
    <w:rsid w:val="00667FFA"/>
    <w:rsid w:val="0067003C"/>
    <w:rsid w:val="006704AD"/>
    <w:rsid w:val="0067087C"/>
    <w:rsid w:val="00670C51"/>
    <w:rsid w:val="00670E29"/>
    <w:rsid w:val="00670EC3"/>
    <w:rsid w:val="00670FB2"/>
    <w:rsid w:val="006711BB"/>
    <w:rsid w:val="006711C5"/>
    <w:rsid w:val="00671B1F"/>
    <w:rsid w:val="00671DB8"/>
    <w:rsid w:val="00671FE1"/>
    <w:rsid w:val="006720F2"/>
    <w:rsid w:val="00672391"/>
    <w:rsid w:val="006723E9"/>
    <w:rsid w:val="00672501"/>
    <w:rsid w:val="0067283F"/>
    <w:rsid w:val="00672A23"/>
    <w:rsid w:val="00672AF4"/>
    <w:rsid w:val="00672D57"/>
    <w:rsid w:val="00672DC6"/>
    <w:rsid w:val="00672E24"/>
    <w:rsid w:val="006731E8"/>
    <w:rsid w:val="00673478"/>
    <w:rsid w:val="00673600"/>
    <w:rsid w:val="00673657"/>
    <w:rsid w:val="00673920"/>
    <w:rsid w:val="00674243"/>
    <w:rsid w:val="006743C5"/>
    <w:rsid w:val="00674522"/>
    <w:rsid w:val="00674570"/>
    <w:rsid w:val="00674752"/>
    <w:rsid w:val="006748EE"/>
    <w:rsid w:val="00674AB0"/>
    <w:rsid w:val="00674CC4"/>
    <w:rsid w:val="00674FF8"/>
    <w:rsid w:val="006753FC"/>
    <w:rsid w:val="006753FF"/>
    <w:rsid w:val="0067553A"/>
    <w:rsid w:val="00675762"/>
    <w:rsid w:val="006757FC"/>
    <w:rsid w:val="00675908"/>
    <w:rsid w:val="00675B04"/>
    <w:rsid w:val="00676041"/>
    <w:rsid w:val="00676687"/>
    <w:rsid w:val="006766A3"/>
    <w:rsid w:val="0067671B"/>
    <w:rsid w:val="00676D36"/>
    <w:rsid w:val="00676FA3"/>
    <w:rsid w:val="0067706B"/>
    <w:rsid w:val="006775DC"/>
    <w:rsid w:val="00677632"/>
    <w:rsid w:val="0067777A"/>
    <w:rsid w:val="006777B1"/>
    <w:rsid w:val="006779CC"/>
    <w:rsid w:val="00677BAD"/>
    <w:rsid w:val="00677D27"/>
    <w:rsid w:val="00677F1D"/>
    <w:rsid w:val="00680190"/>
    <w:rsid w:val="00681262"/>
    <w:rsid w:val="00681310"/>
    <w:rsid w:val="0068192C"/>
    <w:rsid w:val="00681975"/>
    <w:rsid w:val="00681AE7"/>
    <w:rsid w:val="00681B00"/>
    <w:rsid w:val="0068253B"/>
    <w:rsid w:val="0068261C"/>
    <w:rsid w:val="006829F7"/>
    <w:rsid w:val="00682B7B"/>
    <w:rsid w:val="00682CA6"/>
    <w:rsid w:val="00682D98"/>
    <w:rsid w:val="00682DBD"/>
    <w:rsid w:val="006831EE"/>
    <w:rsid w:val="006831F3"/>
    <w:rsid w:val="00683296"/>
    <w:rsid w:val="006839A8"/>
    <w:rsid w:val="00683A36"/>
    <w:rsid w:val="00683F4C"/>
    <w:rsid w:val="006842E1"/>
    <w:rsid w:val="0068450E"/>
    <w:rsid w:val="00684709"/>
    <w:rsid w:val="00684C39"/>
    <w:rsid w:val="00684E49"/>
    <w:rsid w:val="00684EE7"/>
    <w:rsid w:val="006859A2"/>
    <w:rsid w:val="00685A7C"/>
    <w:rsid w:val="00685D41"/>
    <w:rsid w:val="00685E2A"/>
    <w:rsid w:val="00685F4C"/>
    <w:rsid w:val="0068622A"/>
    <w:rsid w:val="0068645D"/>
    <w:rsid w:val="00690762"/>
    <w:rsid w:val="00690A46"/>
    <w:rsid w:val="00690FC8"/>
    <w:rsid w:val="00691446"/>
    <w:rsid w:val="00691725"/>
    <w:rsid w:val="006925AB"/>
    <w:rsid w:val="00692805"/>
    <w:rsid w:val="00692D7C"/>
    <w:rsid w:val="0069318E"/>
    <w:rsid w:val="00693643"/>
    <w:rsid w:val="006937BF"/>
    <w:rsid w:val="0069388C"/>
    <w:rsid w:val="006938CE"/>
    <w:rsid w:val="006939E0"/>
    <w:rsid w:val="00693FD0"/>
    <w:rsid w:val="006946F1"/>
    <w:rsid w:val="00694830"/>
    <w:rsid w:val="00694938"/>
    <w:rsid w:val="0069532D"/>
    <w:rsid w:val="00695433"/>
    <w:rsid w:val="00695AC4"/>
    <w:rsid w:val="00695B5D"/>
    <w:rsid w:val="00695F13"/>
    <w:rsid w:val="00696DBA"/>
    <w:rsid w:val="00697159"/>
    <w:rsid w:val="00697438"/>
    <w:rsid w:val="00697466"/>
    <w:rsid w:val="006974AB"/>
    <w:rsid w:val="006974F9"/>
    <w:rsid w:val="00697948"/>
    <w:rsid w:val="00697BF1"/>
    <w:rsid w:val="00697D66"/>
    <w:rsid w:val="00697FCB"/>
    <w:rsid w:val="006A007E"/>
    <w:rsid w:val="006A00D0"/>
    <w:rsid w:val="006A01BB"/>
    <w:rsid w:val="006A035E"/>
    <w:rsid w:val="006A046C"/>
    <w:rsid w:val="006A04F3"/>
    <w:rsid w:val="006A07CC"/>
    <w:rsid w:val="006A0D5E"/>
    <w:rsid w:val="006A1330"/>
    <w:rsid w:val="006A13DF"/>
    <w:rsid w:val="006A1548"/>
    <w:rsid w:val="006A155F"/>
    <w:rsid w:val="006A16A1"/>
    <w:rsid w:val="006A16DA"/>
    <w:rsid w:val="006A17DB"/>
    <w:rsid w:val="006A1869"/>
    <w:rsid w:val="006A19C4"/>
    <w:rsid w:val="006A1AAC"/>
    <w:rsid w:val="006A2005"/>
    <w:rsid w:val="006A2137"/>
    <w:rsid w:val="006A217F"/>
    <w:rsid w:val="006A21E2"/>
    <w:rsid w:val="006A24FD"/>
    <w:rsid w:val="006A254F"/>
    <w:rsid w:val="006A2B6E"/>
    <w:rsid w:val="006A2C09"/>
    <w:rsid w:val="006A2C26"/>
    <w:rsid w:val="006A2D7C"/>
    <w:rsid w:val="006A32A4"/>
    <w:rsid w:val="006A32B3"/>
    <w:rsid w:val="006A34D2"/>
    <w:rsid w:val="006A3609"/>
    <w:rsid w:val="006A377D"/>
    <w:rsid w:val="006A38DC"/>
    <w:rsid w:val="006A3CD4"/>
    <w:rsid w:val="006A44F7"/>
    <w:rsid w:val="006A46C2"/>
    <w:rsid w:val="006A4BA1"/>
    <w:rsid w:val="006A52D5"/>
    <w:rsid w:val="006A5391"/>
    <w:rsid w:val="006A5509"/>
    <w:rsid w:val="006A551E"/>
    <w:rsid w:val="006A584B"/>
    <w:rsid w:val="006A5C0A"/>
    <w:rsid w:val="006A5DE9"/>
    <w:rsid w:val="006A63BD"/>
    <w:rsid w:val="006A6766"/>
    <w:rsid w:val="006A6D3C"/>
    <w:rsid w:val="006A7390"/>
    <w:rsid w:val="006A76BD"/>
    <w:rsid w:val="006A77D5"/>
    <w:rsid w:val="006A7AC0"/>
    <w:rsid w:val="006A7AD1"/>
    <w:rsid w:val="006A7BCA"/>
    <w:rsid w:val="006A7E15"/>
    <w:rsid w:val="006A7E3F"/>
    <w:rsid w:val="006A7E8A"/>
    <w:rsid w:val="006B011F"/>
    <w:rsid w:val="006B029C"/>
    <w:rsid w:val="006B0D81"/>
    <w:rsid w:val="006B107A"/>
    <w:rsid w:val="006B12D1"/>
    <w:rsid w:val="006B12DD"/>
    <w:rsid w:val="006B1681"/>
    <w:rsid w:val="006B1A27"/>
    <w:rsid w:val="006B1AA3"/>
    <w:rsid w:val="006B1CC8"/>
    <w:rsid w:val="006B23B2"/>
    <w:rsid w:val="006B2448"/>
    <w:rsid w:val="006B2C21"/>
    <w:rsid w:val="006B2EDA"/>
    <w:rsid w:val="006B332D"/>
    <w:rsid w:val="006B342D"/>
    <w:rsid w:val="006B3C8D"/>
    <w:rsid w:val="006B4465"/>
    <w:rsid w:val="006B45E5"/>
    <w:rsid w:val="006B49FF"/>
    <w:rsid w:val="006B4C0A"/>
    <w:rsid w:val="006B507B"/>
    <w:rsid w:val="006B52AB"/>
    <w:rsid w:val="006B543D"/>
    <w:rsid w:val="006B5603"/>
    <w:rsid w:val="006B58CF"/>
    <w:rsid w:val="006B58EB"/>
    <w:rsid w:val="006B6324"/>
    <w:rsid w:val="006B6508"/>
    <w:rsid w:val="006B694A"/>
    <w:rsid w:val="006B6A2F"/>
    <w:rsid w:val="006B6ABC"/>
    <w:rsid w:val="006B6C25"/>
    <w:rsid w:val="006B7577"/>
    <w:rsid w:val="006C071B"/>
    <w:rsid w:val="006C0880"/>
    <w:rsid w:val="006C0F6F"/>
    <w:rsid w:val="006C0F7B"/>
    <w:rsid w:val="006C1A47"/>
    <w:rsid w:val="006C1BDE"/>
    <w:rsid w:val="006C222D"/>
    <w:rsid w:val="006C254C"/>
    <w:rsid w:val="006C2661"/>
    <w:rsid w:val="006C29A5"/>
    <w:rsid w:val="006C29C5"/>
    <w:rsid w:val="006C2C0C"/>
    <w:rsid w:val="006C3222"/>
    <w:rsid w:val="006C3585"/>
    <w:rsid w:val="006C35DE"/>
    <w:rsid w:val="006C3AD6"/>
    <w:rsid w:val="006C3BED"/>
    <w:rsid w:val="006C4331"/>
    <w:rsid w:val="006C44EC"/>
    <w:rsid w:val="006C464C"/>
    <w:rsid w:val="006C46B3"/>
    <w:rsid w:val="006C4754"/>
    <w:rsid w:val="006C4F9A"/>
    <w:rsid w:val="006C583E"/>
    <w:rsid w:val="006C5D28"/>
    <w:rsid w:val="006C6289"/>
    <w:rsid w:val="006C6390"/>
    <w:rsid w:val="006C670A"/>
    <w:rsid w:val="006C678D"/>
    <w:rsid w:val="006C6E9B"/>
    <w:rsid w:val="006C70AB"/>
    <w:rsid w:val="006C7381"/>
    <w:rsid w:val="006C73E8"/>
    <w:rsid w:val="006C765E"/>
    <w:rsid w:val="006C76C4"/>
    <w:rsid w:val="006C78DA"/>
    <w:rsid w:val="006C7E79"/>
    <w:rsid w:val="006C7E7E"/>
    <w:rsid w:val="006D0AA2"/>
    <w:rsid w:val="006D0B20"/>
    <w:rsid w:val="006D0E75"/>
    <w:rsid w:val="006D1134"/>
    <w:rsid w:val="006D11A8"/>
    <w:rsid w:val="006D11C3"/>
    <w:rsid w:val="006D12E0"/>
    <w:rsid w:val="006D15D4"/>
    <w:rsid w:val="006D166C"/>
    <w:rsid w:val="006D1935"/>
    <w:rsid w:val="006D1A1B"/>
    <w:rsid w:val="006D1CF3"/>
    <w:rsid w:val="006D1D64"/>
    <w:rsid w:val="006D22F8"/>
    <w:rsid w:val="006D26D2"/>
    <w:rsid w:val="006D29DD"/>
    <w:rsid w:val="006D2C94"/>
    <w:rsid w:val="006D30A1"/>
    <w:rsid w:val="006D36A6"/>
    <w:rsid w:val="006D3C83"/>
    <w:rsid w:val="006D3F7D"/>
    <w:rsid w:val="006D413A"/>
    <w:rsid w:val="006D46FF"/>
    <w:rsid w:val="006D4898"/>
    <w:rsid w:val="006D4A6A"/>
    <w:rsid w:val="006D4C52"/>
    <w:rsid w:val="006D4D52"/>
    <w:rsid w:val="006D51FD"/>
    <w:rsid w:val="006D54BA"/>
    <w:rsid w:val="006D54FB"/>
    <w:rsid w:val="006D56A3"/>
    <w:rsid w:val="006D575F"/>
    <w:rsid w:val="006D5A4B"/>
    <w:rsid w:val="006D5ACA"/>
    <w:rsid w:val="006D5FA2"/>
    <w:rsid w:val="006D6A8D"/>
    <w:rsid w:val="006D70F5"/>
    <w:rsid w:val="006D7449"/>
    <w:rsid w:val="006D757E"/>
    <w:rsid w:val="006D7A53"/>
    <w:rsid w:val="006D7E2B"/>
    <w:rsid w:val="006E01B1"/>
    <w:rsid w:val="006E079A"/>
    <w:rsid w:val="006E0C4A"/>
    <w:rsid w:val="006E0E7B"/>
    <w:rsid w:val="006E0F98"/>
    <w:rsid w:val="006E0FF9"/>
    <w:rsid w:val="006E1038"/>
    <w:rsid w:val="006E17E8"/>
    <w:rsid w:val="006E1AA2"/>
    <w:rsid w:val="006E26CF"/>
    <w:rsid w:val="006E3141"/>
    <w:rsid w:val="006E3771"/>
    <w:rsid w:val="006E3C20"/>
    <w:rsid w:val="006E3D4B"/>
    <w:rsid w:val="006E3E48"/>
    <w:rsid w:val="006E407C"/>
    <w:rsid w:val="006E4201"/>
    <w:rsid w:val="006E4395"/>
    <w:rsid w:val="006E4917"/>
    <w:rsid w:val="006E492C"/>
    <w:rsid w:val="006E4A3B"/>
    <w:rsid w:val="006E4DCE"/>
    <w:rsid w:val="006E4FF9"/>
    <w:rsid w:val="006E5478"/>
    <w:rsid w:val="006E5CBF"/>
    <w:rsid w:val="006E5E3A"/>
    <w:rsid w:val="006E5F52"/>
    <w:rsid w:val="006E6313"/>
    <w:rsid w:val="006E6344"/>
    <w:rsid w:val="006E6BE5"/>
    <w:rsid w:val="006E6E8C"/>
    <w:rsid w:val="006E7483"/>
    <w:rsid w:val="006E7953"/>
    <w:rsid w:val="006F051F"/>
    <w:rsid w:val="006F0E99"/>
    <w:rsid w:val="006F127B"/>
    <w:rsid w:val="006F1362"/>
    <w:rsid w:val="006F1DC1"/>
    <w:rsid w:val="006F2210"/>
    <w:rsid w:val="006F2230"/>
    <w:rsid w:val="006F23E9"/>
    <w:rsid w:val="006F2F4A"/>
    <w:rsid w:val="006F3212"/>
    <w:rsid w:val="006F37ED"/>
    <w:rsid w:val="006F3E90"/>
    <w:rsid w:val="006F4156"/>
    <w:rsid w:val="006F42DD"/>
    <w:rsid w:val="006F43E7"/>
    <w:rsid w:val="006F495A"/>
    <w:rsid w:val="006F4E1A"/>
    <w:rsid w:val="006F4F85"/>
    <w:rsid w:val="006F50EC"/>
    <w:rsid w:val="006F515A"/>
    <w:rsid w:val="006F5255"/>
    <w:rsid w:val="006F570F"/>
    <w:rsid w:val="006F5A13"/>
    <w:rsid w:val="006F5A44"/>
    <w:rsid w:val="006F641D"/>
    <w:rsid w:val="006F6CAA"/>
    <w:rsid w:val="006F6F3E"/>
    <w:rsid w:val="006F6FDE"/>
    <w:rsid w:val="006F71AE"/>
    <w:rsid w:val="006F7250"/>
    <w:rsid w:val="006F73D5"/>
    <w:rsid w:val="006F76BB"/>
    <w:rsid w:val="006F79E3"/>
    <w:rsid w:val="006F7E37"/>
    <w:rsid w:val="00700A02"/>
    <w:rsid w:val="00700FEF"/>
    <w:rsid w:val="007013D1"/>
    <w:rsid w:val="00701602"/>
    <w:rsid w:val="0070176E"/>
    <w:rsid w:val="00701985"/>
    <w:rsid w:val="00701BFE"/>
    <w:rsid w:val="00701F33"/>
    <w:rsid w:val="00702063"/>
    <w:rsid w:val="007020E6"/>
    <w:rsid w:val="0070227D"/>
    <w:rsid w:val="007026FF"/>
    <w:rsid w:val="00702FB2"/>
    <w:rsid w:val="0070302B"/>
    <w:rsid w:val="0070323D"/>
    <w:rsid w:val="00703581"/>
    <w:rsid w:val="00703606"/>
    <w:rsid w:val="007036BB"/>
    <w:rsid w:val="00703796"/>
    <w:rsid w:val="00703A88"/>
    <w:rsid w:val="00703E48"/>
    <w:rsid w:val="0070417C"/>
    <w:rsid w:val="00704356"/>
    <w:rsid w:val="007044FE"/>
    <w:rsid w:val="00704656"/>
    <w:rsid w:val="007046AB"/>
    <w:rsid w:val="00704AD6"/>
    <w:rsid w:val="00704C27"/>
    <w:rsid w:val="00704F7D"/>
    <w:rsid w:val="00705168"/>
    <w:rsid w:val="0070560D"/>
    <w:rsid w:val="007056CD"/>
    <w:rsid w:val="00705903"/>
    <w:rsid w:val="00705A4A"/>
    <w:rsid w:val="00705D51"/>
    <w:rsid w:val="00705E1A"/>
    <w:rsid w:val="00705FED"/>
    <w:rsid w:val="00706019"/>
    <w:rsid w:val="007063E9"/>
    <w:rsid w:val="00706487"/>
    <w:rsid w:val="00706554"/>
    <w:rsid w:val="00706905"/>
    <w:rsid w:val="00706936"/>
    <w:rsid w:val="00706A3F"/>
    <w:rsid w:val="00706BC8"/>
    <w:rsid w:val="00707069"/>
    <w:rsid w:val="0070739F"/>
    <w:rsid w:val="00707D6B"/>
    <w:rsid w:val="0071054F"/>
    <w:rsid w:val="00710989"/>
    <w:rsid w:val="00710B04"/>
    <w:rsid w:val="00711053"/>
    <w:rsid w:val="00711201"/>
    <w:rsid w:val="00711226"/>
    <w:rsid w:val="007112F4"/>
    <w:rsid w:val="00711625"/>
    <w:rsid w:val="007118D5"/>
    <w:rsid w:val="00711933"/>
    <w:rsid w:val="00711CE1"/>
    <w:rsid w:val="0071238B"/>
    <w:rsid w:val="007123DF"/>
    <w:rsid w:val="007124BB"/>
    <w:rsid w:val="00712535"/>
    <w:rsid w:val="007125E6"/>
    <w:rsid w:val="007128EE"/>
    <w:rsid w:val="00712BD9"/>
    <w:rsid w:val="00712C8F"/>
    <w:rsid w:val="00712D87"/>
    <w:rsid w:val="00713485"/>
    <w:rsid w:val="007139AC"/>
    <w:rsid w:val="00713D3C"/>
    <w:rsid w:val="00714381"/>
    <w:rsid w:val="00714426"/>
    <w:rsid w:val="007144F7"/>
    <w:rsid w:val="007147F4"/>
    <w:rsid w:val="00714D76"/>
    <w:rsid w:val="007156E6"/>
    <w:rsid w:val="00715FB8"/>
    <w:rsid w:val="0071618E"/>
    <w:rsid w:val="00716AD0"/>
    <w:rsid w:val="00716BD9"/>
    <w:rsid w:val="00716BE5"/>
    <w:rsid w:val="00716CD9"/>
    <w:rsid w:val="00717124"/>
    <w:rsid w:val="00717313"/>
    <w:rsid w:val="0071778E"/>
    <w:rsid w:val="00717A89"/>
    <w:rsid w:val="00717B69"/>
    <w:rsid w:val="00717E42"/>
    <w:rsid w:val="00720968"/>
    <w:rsid w:val="00720FA5"/>
    <w:rsid w:val="00721373"/>
    <w:rsid w:val="007219B1"/>
    <w:rsid w:val="0072288B"/>
    <w:rsid w:val="00722A69"/>
    <w:rsid w:val="00722D02"/>
    <w:rsid w:val="00722E9C"/>
    <w:rsid w:val="00722E9E"/>
    <w:rsid w:val="00722EB6"/>
    <w:rsid w:val="00723258"/>
    <w:rsid w:val="007232B4"/>
    <w:rsid w:val="007236A4"/>
    <w:rsid w:val="007236F6"/>
    <w:rsid w:val="00723B5A"/>
    <w:rsid w:val="00723E5F"/>
    <w:rsid w:val="00723F2F"/>
    <w:rsid w:val="00724564"/>
    <w:rsid w:val="00724B76"/>
    <w:rsid w:val="00724E2F"/>
    <w:rsid w:val="007250E8"/>
    <w:rsid w:val="007254CB"/>
    <w:rsid w:val="00725A24"/>
    <w:rsid w:val="00725A5A"/>
    <w:rsid w:val="00725B67"/>
    <w:rsid w:val="00725E17"/>
    <w:rsid w:val="007261F2"/>
    <w:rsid w:val="00726555"/>
    <w:rsid w:val="007265BF"/>
    <w:rsid w:val="00726A31"/>
    <w:rsid w:val="00726A64"/>
    <w:rsid w:val="00726DCA"/>
    <w:rsid w:val="00726FAF"/>
    <w:rsid w:val="00727042"/>
    <w:rsid w:val="007270D9"/>
    <w:rsid w:val="007272E2"/>
    <w:rsid w:val="007272EE"/>
    <w:rsid w:val="00727401"/>
    <w:rsid w:val="00727718"/>
    <w:rsid w:val="00727BF7"/>
    <w:rsid w:val="00727C56"/>
    <w:rsid w:val="00727FFA"/>
    <w:rsid w:val="00727FFC"/>
    <w:rsid w:val="0073014C"/>
    <w:rsid w:val="007301E2"/>
    <w:rsid w:val="007302A2"/>
    <w:rsid w:val="007303D3"/>
    <w:rsid w:val="0073083F"/>
    <w:rsid w:val="007310B9"/>
    <w:rsid w:val="007312F7"/>
    <w:rsid w:val="00731567"/>
    <w:rsid w:val="00731969"/>
    <w:rsid w:val="007322A2"/>
    <w:rsid w:val="007323F5"/>
    <w:rsid w:val="00732CBA"/>
    <w:rsid w:val="00732CD4"/>
    <w:rsid w:val="00732F01"/>
    <w:rsid w:val="00733576"/>
    <w:rsid w:val="007336B5"/>
    <w:rsid w:val="00733887"/>
    <w:rsid w:val="007338CF"/>
    <w:rsid w:val="00733B1F"/>
    <w:rsid w:val="00733BAC"/>
    <w:rsid w:val="00733C6B"/>
    <w:rsid w:val="00733EDA"/>
    <w:rsid w:val="007346E3"/>
    <w:rsid w:val="00734A4D"/>
    <w:rsid w:val="00734A94"/>
    <w:rsid w:val="00734ED4"/>
    <w:rsid w:val="00734FE5"/>
    <w:rsid w:val="00735438"/>
    <w:rsid w:val="0073573F"/>
    <w:rsid w:val="007359F6"/>
    <w:rsid w:val="00735BE4"/>
    <w:rsid w:val="00735D2C"/>
    <w:rsid w:val="0073624E"/>
    <w:rsid w:val="00736801"/>
    <w:rsid w:val="00736896"/>
    <w:rsid w:val="00737055"/>
    <w:rsid w:val="0073745F"/>
    <w:rsid w:val="007379E7"/>
    <w:rsid w:val="00737C47"/>
    <w:rsid w:val="007401F6"/>
    <w:rsid w:val="0074024D"/>
    <w:rsid w:val="007403D6"/>
    <w:rsid w:val="007405EE"/>
    <w:rsid w:val="007406F9"/>
    <w:rsid w:val="0074078E"/>
    <w:rsid w:val="007409B3"/>
    <w:rsid w:val="00740CE0"/>
    <w:rsid w:val="00741079"/>
    <w:rsid w:val="00741981"/>
    <w:rsid w:val="00741E15"/>
    <w:rsid w:val="00741FA3"/>
    <w:rsid w:val="00742011"/>
    <w:rsid w:val="007420E0"/>
    <w:rsid w:val="007424F7"/>
    <w:rsid w:val="00742592"/>
    <w:rsid w:val="007425D1"/>
    <w:rsid w:val="00742992"/>
    <w:rsid w:val="00742A3A"/>
    <w:rsid w:val="00743508"/>
    <w:rsid w:val="00743890"/>
    <w:rsid w:val="007438E2"/>
    <w:rsid w:val="00743AB2"/>
    <w:rsid w:val="00743F4A"/>
    <w:rsid w:val="0074400D"/>
    <w:rsid w:val="007440EA"/>
    <w:rsid w:val="00744310"/>
    <w:rsid w:val="00744639"/>
    <w:rsid w:val="00744831"/>
    <w:rsid w:val="0074486E"/>
    <w:rsid w:val="00745141"/>
    <w:rsid w:val="00745697"/>
    <w:rsid w:val="007458D6"/>
    <w:rsid w:val="00745AB3"/>
    <w:rsid w:val="00745B5E"/>
    <w:rsid w:val="00745E33"/>
    <w:rsid w:val="0074621F"/>
    <w:rsid w:val="00746DE8"/>
    <w:rsid w:val="007471BC"/>
    <w:rsid w:val="007476F2"/>
    <w:rsid w:val="00747A3D"/>
    <w:rsid w:val="00747CA2"/>
    <w:rsid w:val="00747E02"/>
    <w:rsid w:val="0075013F"/>
    <w:rsid w:val="00750476"/>
    <w:rsid w:val="00750732"/>
    <w:rsid w:val="007509A5"/>
    <w:rsid w:val="00750D3B"/>
    <w:rsid w:val="00751225"/>
    <w:rsid w:val="0075154C"/>
    <w:rsid w:val="00751572"/>
    <w:rsid w:val="007516DE"/>
    <w:rsid w:val="00751A4C"/>
    <w:rsid w:val="00751B4F"/>
    <w:rsid w:val="00751CF0"/>
    <w:rsid w:val="00751D0D"/>
    <w:rsid w:val="00752122"/>
    <w:rsid w:val="007521EB"/>
    <w:rsid w:val="0075228D"/>
    <w:rsid w:val="00752395"/>
    <w:rsid w:val="0075291D"/>
    <w:rsid w:val="00752B46"/>
    <w:rsid w:val="00752FA1"/>
    <w:rsid w:val="007530CA"/>
    <w:rsid w:val="0075349A"/>
    <w:rsid w:val="00753951"/>
    <w:rsid w:val="007539C6"/>
    <w:rsid w:val="00753A8C"/>
    <w:rsid w:val="00753C1B"/>
    <w:rsid w:val="00753C9F"/>
    <w:rsid w:val="00753D0D"/>
    <w:rsid w:val="00753F55"/>
    <w:rsid w:val="00754122"/>
    <w:rsid w:val="00754146"/>
    <w:rsid w:val="00754B47"/>
    <w:rsid w:val="00754D36"/>
    <w:rsid w:val="0075520F"/>
    <w:rsid w:val="00755A72"/>
    <w:rsid w:val="00755AB1"/>
    <w:rsid w:val="00756046"/>
    <w:rsid w:val="0075682E"/>
    <w:rsid w:val="00756B9F"/>
    <w:rsid w:val="00756C27"/>
    <w:rsid w:val="00756D3B"/>
    <w:rsid w:val="00756E25"/>
    <w:rsid w:val="0075710A"/>
    <w:rsid w:val="0075715E"/>
    <w:rsid w:val="00757552"/>
    <w:rsid w:val="00757671"/>
    <w:rsid w:val="0075776F"/>
    <w:rsid w:val="00757B2B"/>
    <w:rsid w:val="00757D13"/>
    <w:rsid w:val="007601C3"/>
    <w:rsid w:val="007604B1"/>
    <w:rsid w:val="007606CE"/>
    <w:rsid w:val="00760BF0"/>
    <w:rsid w:val="00761253"/>
    <w:rsid w:val="007612B9"/>
    <w:rsid w:val="00761307"/>
    <w:rsid w:val="00761514"/>
    <w:rsid w:val="00761936"/>
    <w:rsid w:val="00761D80"/>
    <w:rsid w:val="00761FE0"/>
    <w:rsid w:val="0076212F"/>
    <w:rsid w:val="007622A0"/>
    <w:rsid w:val="0076252F"/>
    <w:rsid w:val="007629BA"/>
    <w:rsid w:val="00762ED9"/>
    <w:rsid w:val="00762EDE"/>
    <w:rsid w:val="0076319C"/>
    <w:rsid w:val="007637A9"/>
    <w:rsid w:val="007637B0"/>
    <w:rsid w:val="00763847"/>
    <w:rsid w:val="00763E47"/>
    <w:rsid w:val="0076400F"/>
    <w:rsid w:val="007640C8"/>
    <w:rsid w:val="00764634"/>
    <w:rsid w:val="007647BB"/>
    <w:rsid w:val="00764B34"/>
    <w:rsid w:val="00764D1D"/>
    <w:rsid w:val="00764F24"/>
    <w:rsid w:val="0076502A"/>
    <w:rsid w:val="007650A2"/>
    <w:rsid w:val="00765198"/>
    <w:rsid w:val="00765507"/>
    <w:rsid w:val="00765940"/>
    <w:rsid w:val="00765A9D"/>
    <w:rsid w:val="00765C5E"/>
    <w:rsid w:val="00765F35"/>
    <w:rsid w:val="00766052"/>
    <w:rsid w:val="00766132"/>
    <w:rsid w:val="007661B4"/>
    <w:rsid w:val="00766545"/>
    <w:rsid w:val="0076659C"/>
    <w:rsid w:val="00766A10"/>
    <w:rsid w:val="00766A46"/>
    <w:rsid w:val="00766D60"/>
    <w:rsid w:val="007672C3"/>
    <w:rsid w:val="00767B3A"/>
    <w:rsid w:val="00770989"/>
    <w:rsid w:val="007709A6"/>
    <w:rsid w:val="00770C13"/>
    <w:rsid w:val="00770DD3"/>
    <w:rsid w:val="0077165D"/>
    <w:rsid w:val="00771983"/>
    <w:rsid w:val="007719FA"/>
    <w:rsid w:val="00771B18"/>
    <w:rsid w:val="007721E7"/>
    <w:rsid w:val="0077227A"/>
    <w:rsid w:val="00772518"/>
    <w:rsid w:val="00772768"/>
    <w:rsid w:val="0077278D"/>
    <w:rsid w:val="0077289D"/>
    <w:rsid w:val="00772BEE"/>
    <w:rsid w:val="00772F4F"/>
    <w:rsid w:val="007730C0"/>
    <w:rsid w:val="007733B3"/>
    <w:rsid w:val="00773664"/>
    <w:rsid w:val="00773874"/>
    <w:rsid w:val="00773D30"/>
    <w:rsid w:val="007744AF"/>
    <w:rsid w:val="0077487E"/>
    <w:rsid w:val="00774A7F"/>
    <w:rsid w:val="00774C93"/>
    <w:rsid w:val="00774DBF"/>
    <w:rsid w:val="0077502F"/>
    <w:rsid w:val="007751CA"/>
    <w:rsid w:val="007751D3"/>
    <w:rsid w:val="00775388"/>
    <w:rsid w:val="007758A7"/>
    <w:rsid w:val="00775998"/>
    <w:rsid w:val="00775B1A"/>
    <w:rsid w:val="00775B7F"/>
    <w:rsid w:val="00775EA9"/>
    <w:rsid w:val="0077606B"/>
    <w:rsid w:val="00776693"/>
    <w:rsid w:val="00776A85"/>
    <w:rsid w:val="0077721B"/>
    <w:rsid w:val="007776CC"/>
    <w:rsid w:val="00777912"/>
    <w:rsid w:val="00777A94"/>
    <w:rsid w:val="00777C73"/>
    <w:rsid w:val="00777EF2"/>
    <w:rsid w:val="00780276"/>
    <w:rsid w:val="00780410"/>
    <w:rsid w:val="00780451"/>
    <w:rsid w:val="007804B9"/>
    <w:rsid w:val="00780579"/>
    <w:rsid w:val="0078067A"/>
    <w:rsid w:val="00780CF4"/>
    <w:rsid w:val="00780D52"/>
    <w:rsid w:val="00780E61"/>
    <w:rsid w:val="007810B8"/>
    <w:rsid w:val="007811F3"/>
    <w:rsid w:val="00781297"/>
    <w:rsid w:val="007813E8"/>
    <w:rsid w:val="00781401"/>
    <w:rsid w:val="00781540"/>
    <w:rsid w:val="0078183E"/>
    <w:rsid w:val="00781941"/>
    <w:rsid w:val="00781AE6"/>
    <w:rsid w:val="00782022"/>
    <w:rsid w:val="007821C3"/>
    <w:rsid w:val="00782885"/>
    <w:rsid w:val="007828D8"/>
    <w:rsid w:val="00782904"/>
    <w:rsid w:val="00782E03"/>
    <w:rsid w:val="00783D62"/>
    <w:rsid w:val="007840BD"/>
    <w:rsid w:val="00784149"/>
    <w:rsid w:val="00784570"/>
    <w:rsid w:val="00784A25"/>
    <w:rsid w:val="00784B5D"/>
    <w:rsid w:val="00784BE2"/>
    <w:rsid w:val="00784DB7"/>
    <w:rsid w:val="00784E49"/>
    <w:rsid w:val="0078529B"/>
    <w:rsid w:val="00785413"/>
    <w:rsid w:val="00785422"/>
    <w:rsid w:val="0078563D"/>
    <w:rsid w:val="0078576E"/>
    <w:rsid w:val="00785A3D"/>
    <w:rsid w:val="00785A6A"/>
    <w:rsid w:val="00785B26"/>
    <w:rsid w:val="00785E33"/>
    <w:rsid w:val="007862D3"/>
    <w:rsid w:val="007866A8"/>
    <w:rsid w:val="00786716"/>
    <w:rsid w:val="00787107"/>
    <w:rsid w:val="00787450"/>
    <w:rsid w:val="00787C27"/>
    <w:rsid w:val="00787F92"/>
    <w:rsid w:val="00790066"/>
    <w:rsid w:val="00790118"/>
    <w:rsid w:val="00790291"/>
    <w:rsid w:val="007903FE"/>
    <w:rsid w:val="007908ED"/>
    <w:rsid w:val="00790BB9"/>
    <w:rsid w:val="00790E11"/>
    <w:rsid w:val="007911DC"/>
    <w:rsid w:val="007916FF"/>
    <w:rsid w:val="00791809"/>
    <w:rsid w:val="00791BD1"/>
    <w:rsid w:val="00791C0A"/>
    <w:rsid w:val="00792068"/>
    <w:rsid w:val="00792233"/>
    <w:rsid w:val="00792275"/>
    <w:rsid w:val="007922B1"/>
    <w:rsid w:val="00792729"/>
    <w:rsid w:val="00792ECE"/>
    <w:rsid w:val="007934C9"/>
    <w:rsid w:val="00793599"/>
    <w:rsid w:val="00793774"/>
    <w:rsid w:val="00793C1C"/>
    <w:rsid w:val="00793C75"/>
    <w:rsid w:val="007943D5"/>
    <w:rsid w:val="0079452C"/>
    <w:rsid w:val="00794797"/>
    <w:rsid w:val="0079486F"/>
    <w:rsid w:val="0079488B"/>
    <w:rsid w:val="007949D4"/>
    <w:rsid w:val="00794C36"/>
    <w:rsid w:val="00794F43"/>
    <w:rsid w:val="00795069"/>
    <w:rsid w:val="007951CD"/>
    <w:rsid w:val="007954A8"/>
    <w:rsid w:val="007956EC"/>
    <w:rsid w:val="00795958"/>
    <w:rsid w:val="007959C9"/>
    <w:rsid w:val="00795B42"/>
    <w:rsid w:val="0079610C"/>
    <w:rsid w:val="0079637B"/>
    <w:rsid w:val="0079693B"/>
    <w:rsid w:val="00796C24"/>
    <w:rsid w:val="00796E70"/>
    <w:rsid w:val="00796EAE"/>
    <w:rsid w:val="00797098"/>
    <w:rsid w:val="007971AC"/>
    <w:rsid w:val="0079731D"/>
    <w:rsid w:val="0079755B"/>
    <w:rsid w:val="00797C4D"/>
    <w:rsid w:val="00797C8E"/>
    <w:rsid w:val="00797D35"/>
    <w:rsid w:val="007A0434"/>
    <w:rsid w:val="007A0783"/>
    <w:rsid w:val="007A109A"/>
    <w:rsid w:val="007A149D"/>
    <w:rsid w:val="007A1571"/>
    <w:rsid w:val="007A171A"/>
    <w:rsid w:val="007A1E35"/>
    <w:rsid w:val="007A2810"/>
    <w:rsid w:val="007A2960"/>
    <w:rsid w:val="007A2A78"/>
    <w:rsid w:val="007A2B2F"/>
    <w:rsid w:val="007A2D40"/>
    <w:rsid w:val="007A2D6D"/>
    <w:rsid w:val="007A3385"/>
    <w:rsid w:val="007A34F4"/>
    <w:rsid w:val="007A363A"/>
    <w:rsid w:val="007A370F"/>
    <w:rsid w:val="007A374B"/>
    <w:rsid w:val="007A380A"/>
    <w:rsid w:val="007A3933"/>
    <w:rsid w:val="007A3C34"/>
    <w:rsid w:val="007A47CE"/>
    <w:rsid w:val="007A4B1D"/>
    <w:rsid w:val="007A5B81"/>
    <w:rsid w:val="007A5D2E"/>
    <w:rsid w:val="007A5DF0"/>
    <w:rsid w:val="007A627D"/>
    <w:rsid w:val="007A6A4F"/>
    <w:rsid w:val="007A6CE2"/>
    <w:rsid w:val="007A6D20"/>
    <w:rsid w:val="007B03EE"/>
    <w:rsid w:val="007B0628"/>
    <w:rsid w:val="007B082D"/>
    <w:rsid w:val="007B091E"/>
    <w:rsid w:val="007B0BBE"/>
    <w:rsid w:val="007B1017"/>
    <w:rsid w:val="007B16C7"/>
    <w:rsid w:val="007B1C8C"/>
    <w:rsid w:val="007B2104"/>
    <w:rsid w:val="007B2179"/>
    <w:rsid w:val="007B2982"/>
    <w:rsid w:val="007B2CE1"/>
    <w:rsid w:val="007B2D41"/>
    <w:rsid w:val="007B2DA6"/>
    <w:rsid w:val="007B353D"/>
    <w:rsid w:val="007B37D9"/>
    <w:rsid w:val="007B4040"/>
    <w:rsid w:val="007B42E3"/>
    <w:rsid w:val="007B4597"/>
    <w:rsid w:val="007B45CB"/>
    <w:rsid w:val="007B4773"/>
    <w:rsid w:val="007B4C50"/>
    <w:rsid w:val="007B5296"/>
    <w:rsid w:val="007B5373"/>
    <w:rsid w:val="007B5818"/>
    <w:rsid w:val="007B5D59"/>
    <w:rsid w:val="007B6088"/>
    <w:rsid w:val="007B60A6"/>
    <w:rsid w:val="007B625A"/>
    <w:rsid w:val="007B63B8"/>
    <w:rsid w:val="007B6930"/>
    <w:rsid w:val="007B6B7D"/>
    <w:rsid w:val="007B75B7"/>
    <w:rsid w:val="007B7964"/>
    <w:rsid w:val="007B7B1F"/>
    <w:rsid w:val="007B7BCF"/>
    <w:rsid w:val="007C00E9"/>
    <w:rsid w:val="007C05B6"/>
    <w:rsid w:val="007C083D"/>
    <w:rsid w:val="007C0B97"/>
    <w:rsid w:val="007C13D5"/>
    <w:rsid w:val="007C187D"/>
    <w:rsid w:val="007C18F4"/>
    <w:rsid w:val="007C1972"/>
    <w:rsid w:val="007C1DCB"/>
    <w:rsid w:val="007C2377"/>
    <w:rsid w:val="007C30B6"/>
    <w:rsid w:val="007C34FD"/>
    <w:rsid w:val="007C35BE"/>
    <w:rsid w:val="007C38C7"/>
    <w:rsid w:val="007C3AAB"/>
    <w:rsid w:val="007C3C8E"/>
    <w:rsid w:val="007C3E11"/>
    <w:rsid w:val="007C3EF3"/>
    <w:rsid w:val="007C4709"/>
    <w:rsid w:val="007C4CAD"/>
    <w:rsid w:val="007C4E58"/>
    <w:rsid w:val="007C5181"/>
    <w:rsid w:val="007C51BE"/>
    <w:rsid w:val="007C5420"/>
    <w:rsid w:val="007C5456"/>
    <w:rsid w:val="007C5776"/>
    <w:rsid w:val="007C5A47"/>
    <w:rsid w:val="007C5B69"/>
    <w:rsid w:val="007C62E5"/>
    <w:rsid w:val="007C6341"/>
    <w:rsid w:val="007C645E"/>
    <w:rsid w:val="007C66D1"/>
    <w:rsid w:val="007C67CB"/>
    <w:rsid w:val="007C6B85"/>
    <w:rsid w:val="007C6D8A"/>
    <w:rsid w:val="007C72E5"/>
    <w:rsid w:val="007C7A1F"/>
    <w:rsid w:val="007C7D44"/>
    <w:rsid w:val="007C7FD1"/>
    <w:rsid w:val="007D0006"/>
    <w:rsid w:val="007D0623"/>
    <w:rsid w:val="007D0B86"/>
    <w:rsid w:val="007D0F51"/>
    <w:rsid w:val="007D1223"/>
    <w:rsid w:val="007D146B"/>
    <w:rsid w:val="007D1C52"/>
    <w:rsid w:val="007D2763"/>
    <w:rsid w:val="007D285E"/>
    <w:rsid w:val="007D291F"/>
    <w:rsid w:val="007D2BFD"/>
    <w:rsid w:val="007D312B"/>
    <w:rsid w:val="007D3137"/>
    <w:rsid w:val="007D3484"/>
    <w:rsid w:val="007D3995"/>
    <w:rsid w:val="007D3E49"/>
    <w:rsid w:val="007D3EAB"/>
    <w:rsid w:val="007D4298"/>
    <w:rsid w:val="007D4C35"/>
    <w:rsid w:val="007D5386"/>
    <w:rsid w:val="007D53A3"/>
    <w:rsid w:val="007D61AA"/>
    <w:rsid w:val="007D6370"/>
    <w:rsid w:val="007D65F5"/>
    <w:rsid w:val="007D6FEB"/>
    <w:rsid w:val="007D71D9"/>
    <w:rsid w:val="007D727B"/>
    <w:rsid w:val="007D771E"/>
    <w:rsid w:val="007D7760"/>
    <w:rsid w:val="007D788E"/>
    <w:rsid w:val="007D78DB"/>
    <w:rsid w:val="007D7A0D"/>
    <w:rsid w:val="007D7C3A"/>
    <w:rsid w:val="007D7CA6"/>
    <w:rsid w:val="007D7E3B"/>
    <w:rsid w:val="007E0000"/>
    <w:rsid w:val="007E088A"/>
    <w:rsid w:val="007E0A41"/>
    <w:rsid w:val="007E0B23"/>
    <w:rsid w:val="007E0E8A"/>
    <w:rsid w:val="007E112F"/>
    <w:rsid w:val="007E130A"/>
    <w:rsid w:val="007E13DD"/>
    <w:rsid w:val="007E1544"/>
    <w:rsid w:val="007E1636"/>
    <w:rsid w:val="007E1BA9"/>
    <w:rsid w:val="007E1E40"/>
    <w:rsid w:val="007E23A4"/>
    <w:rsid w:val="007E2460"/>
    <w:rsid w:val="007E25EE"/>
    <w:rsid w:val="007E3A5D"/>
    <w:rsid w:val="007E3B40"/>
    <w:rsid w:val="007E3D94"/>
    <w:rsid w:val="007E3DEC"/>
    <w:rsid w:val="007E3E1C"/>
    <w:rsid w:val="007E4205"/>
    <w:rsid w:val="007E4871"/>
    <w:rsid w:val="007E501B"/>
    <w:rsid w:val="007E5095"/>
    <w:rsid w:val="007E5110"/>
    <w:rsid w:val="007E53C6"/>
    <w:rsid w:val="007E5D6E"/>
    <w:rsid w:val="007E5F90"/>
    <w:rsid w:val="007E6028"/>
    <w:rsid w:val="007E62AA"/>
    <w:rsid w:val="007E6658"/>
    <w:rsid w:val="007E68B1"/>
    <w:rsid w:val="007E6ABC"/>
    <w:rsid w:val="007E6B56"/>
    <w:rsid w:val="007E6BD7"/>
    <w:rsid w:val="007E6D31"/>
    <w:rsid w:val="007E6FE5"/>
    <w:rsid w:val="007E6FEC"/>
    <w:rsid w:val="007E7983"/>
    <w:rsid w:val="007E7A9A"/>
    <w:rsid w:val="007E7C1D"/>
    <w:rsid w:val="007E7FAD"/>
    <w:rsid w:val="007F0628"/>
    <w:rsid w:val="007F0638"/>
    <w:rsid w:val="007F06CB"/>
    <w:rsid w:val="007F0DA3"/>
    <w:rsid w:val="007F1006"/>
    <w:rsid w:val="007F1122"/>
    <w:rsid w:val="007F14D6"/>
    <w:rsid w:val="007F1573"/>
    <w:rsid w:val="007F1C2F"/>
    <w:rsid w:val="007F2110"/>
    <w:rsid w:val="007F26F5"/>
    <w:rsid w:val="007F2E01"/>
    <w:rsid w:val="007F30A7"/>
    <w:rsid w:val="007F30B8"/>
    <w:rsid w:val="007F32AD"/>
    <w:rsid w:val="007F3374"/>
    <w:rsid w:val="007F36BC"/>
    <w:rsid w:val="007F3CA3"/>
    <w:rsid w:val="007F4449"/>
    <w:rsid w:val="007F4496"/>
    <w:rsid w:val="007F4776"/>
    <w:rsid w:val="007F499B"/>
    <w:rsid w:val="007F4B5A"/>
    <w:rsid w:val="007F5308"/>
    <w:rsid w:val="007F5679"/>
    <w:rsid w:val="007F5C04"/>
    <w:rsid w:val="007F649B"/>
    <w:rsid w:val="007F64EA"/>
    <w:rsid w:val="007F6675"/>
    <w:rsid w:val="007F6682"/>
    <w:rsid w:val="007F6751"/>
    <w:rsid w:val="007F6840"/>
    <w:rsid w:val="007F6AC0"/>
    <w:rsid w:val="007F6C8F"/>
    <w:rsid w:val="007F6DA3"/>
    <w:rsid w:val="007F7212"/>
    <w:rsid w:val="007F7702"/>
    <w:rsid w:val="007F79B6"/>
    <w:rsid w:val="007F7C9B"/>
    <w:rsid w:val="007F7FA0"/>
    <w:rsid w:val="00800266"/>
    <w:rsid w:val="0080049C"/>
    <w:rsid w:val="00800693"/>
    <w:rsid w:val="00800818"/>
    <w:rsid w:val="008009EB"/>
    <w:rsid w:val="00800D8F"/>
    <w:rsid w:val="00800F4A"/>
    <w:rsid w:val="00801089"/>
    <w:rsid w:val="0080116D"/>
    <w:rsid w:val="00801516"/>
    <w:rsid w:val="008015BE"/>
    <w:rsid w:val="00802468"/>
    <w:rsid w:val="00802695"/>
    <w:rsid w:val="008027A1"/>
    <w:rsid w:val="00802911"/>
    <w:rsid w:val="00802F99"/>
    <w:rsid w:val="008031E4"/>
    <w:rsid w:val="00803203"/>
    <w:rsid w:val="00803526"/>
    <w:rsid w:val="0080375C"/>
    <w:rsid w:val="00803B7B"/>
    <w:rsid w:val="00803FE4"/>
    <w:rsid w:val="00804A9C"/>
    <w:rsid w:val="00804D95"/>
    <w:rsid w:val="00805632"/>
    <w:rsid w:val="00805A0D"/>
    <w:rsid w:val="00805C3F"/>
    <w:rsid w:val="00805D60"/>
    <w:rsid w:val="00805D8E"/>
    <w:rsid w:val="008064AE"/>
    <w:rsid w:val="008064BC"/>
    <w:rsid w:val="008064E4"/>
    <w:rsid w:val="00806930"/>
    <w:rsid w:val="00806D1F"/>
    <w:rsid w:val="00806D97"/>
    <w:rsid w:val="00806E56"/>
    <w:rsid w:val="00806EED"/>
    <w:rsid w:val="008070A8"/>
    <w:rsid w:val="008072A0"/>
    <w:rsid w:val="0080748C"/>
    <w:rsid w:val="0080756D"/>
    <w:rsid w:val="008076A0"/>
    <w:rsid w:val="008077C9"/>
    <w:rsid w:val="00807DCB"/>
    <w:rsid w:val="00807E1F"/>
    <w:rsid w:val="00807FAE"/>
    <w:rsid w:val="00807FB6"/>
    <w:rsid w:val="00807FCB"/>
    <w:rsid w:val="0081061A"/>
    <w:rsid w:val="00810782"/>
    <w:rsid w:val="00810C72"/>
    <w:rsid w:val="008115B0"/>
    <w:rsid w:val="008115D3"/>
    <w:rsid w:val="00811C6A"/>
    <w:rsid w:val="00811C79"/>
    <w:rsid w:val="00811D58"/>
    <w:rsid w:val="00812049"/>
    <w:rsid w:val="0081210A"/>
    <w:rsid w:val="00812249"/>
    <w:rsid w:val="008125A6"/>
    <w:rsid w:val="00812CAA"/>
    <w:rsid w:val="00812CC1"/>
    <w:rsid w:val="00812D4F"/>
    <w:rsid w:val="00812E40"/>
    <w:rsid w:val="00813466"/>
    <w:rsid w:val="00813480"/>
    <w:rsid w:val="008137D3"/>
    <w:rsid w:val="008138A0"/>
    <w:rsid w:val="00813B35"/>
    <w:rsid w:val="00813CD0"/>
    <w:rsid w:val="00813CDA"/>
    <w:rsid w:val="008141BB"/>
    <w:rsid w:val="00814DB6"/>
    <w:rsid w:val="00815DF4"/>
    <w:rsid w:val="00815F7D"/>
    <w:rsid w:val="00815F8B"/>
    <w:rsid w:val="00816189"/>
    <w:rsid w:val="00816297"/>
    <w:rsid w:val="00816370"/>
    <w:rsid w:val="008164FC"/>
    <w:rsid w:val="008166D4"/>
    <w:rsid w:val="0081671E"/>
    <w:rsid w:val="008169D5"/>
    <w:rsid w:val="00816B3B"/>
    <w:rsid w:val="00816C61"/>
    <w:rsid w:val="00816CF2"/>
    <w:rsid w:val="00816EE8"/>
    <w:rsid w:val="0081732F"/>
    <w:rsid w:val="00817573"/>
    <w:rsid w:val="00817BED"/>
    <w:rsid w:val="00817CDB"/>
    <w:rsid w:val="00820040"/>
    <w:rsid w:val="00820423"/>
    <w:rsid w:val="0082055B"/>
    <w:rsid w:val="00820CB9"/>
    <w:rsid w:val="00820EF0"/>
    <w:rsid w:val="00820F98"/>
    <w:rsid w:val="008217F9"/>
    <w:rsid w:val="00821937"/>
    <w:rsid w:val="008219CA"/>
    <w:rsid w:val="00821B7C"/>
    <w:rsid w:val="00821F10"/>
    <w:rsid w:val="0082208C"/>
    <w:rsid w:val="00822469"/>
    <w:rsid w:val="0082291D"/>
    <w:rsid w:val="00822AAA"/>
    <w:rsid w:val="00822BEB"/>
    <w:rsid w:val="00822D70"/>
    <w:rsid w:val="00822EC6"/>
    <w:rsid w:val="0082302F"/>
    <w:rsid w:val="00823886"/>
    <w:rsid w:val="00823A80"/>
    <w:rsid w:val="00823D3F"/>
    <w:rsid w:val="00824053"/>
    <w:rsid w:val="00824114"/>
    <w:rsid w:val="00824173"/>
    <w:rsid w:val="0082432D"/>
    <w:rsid w:val="0082468C"/>
    <w:rsid w:val="00824E3D"/>
    <w:rsid w:val="00824E97"/>
    <w:rsid w:val="0082524F"/>
    <w:rsid w:val="00825419"/>
    <w:rsid w:val="008255BE"/>
    <w:rsid w:val="00825A13"/>
    <w:rsid w:val="00825EE7"/>
    <w:rsid w:val="00825F4E"/>
    <w:rsid w:val="00826A77"/>
    <w:rsid w:val="00826EC8"/>
    <w:rsid w:val="00826FB1"/>
    <w:rsid w:val="008270CB"/>
    <w:rsid w:val="00827B10"/>
    <w:rsid w:val="00827D7C"/>
    <w:rsid w:val="00827D94"/>
    <w:rsid w:val="0083013C"/>
    <w:rsid w:val="008301BE"/>
    <w:rsid w:val="00830492"/>
    <w:rsid w:val="008304DB"/>
    <w:rsid w:val="008309F1"/>
    <w:rsid w:val="00830B74"/>
    <w:rsid w:val="00830D1D"/>
    <w:rsid w:val="00830D8C"/>
    <w:rsid w:val="00830DBB"/>
    <w:rsid w:val="00831446"/>
    <w:rsid w:val="008318A6"/>
    <w:rsid w:val="00831AA6"/>
    <w:rsid w:val="00831BDD"/>
    <w:rsid w:val="00831BEE"/>
    <w:rsid w:val="00832A1F"/>
    <w:rsid w:val="00832A4C"/>
    <w:rsid w:val="008331B4"/>
    <w:rsid w:val="0083334E"/>
    <w:rsid w:val="0083345E"/>
    <w:rsid w:val="00833604"/>
    <w:rsid w:val="0083361C"/>
    <w:rsid w:val="00833767"/>
    <w:rsid w:val="00833BDF"/>
    <w:rsid w:val="0083416C"/>
    <w:rsid w:val="00834532"/>
    <w:rsid w:val="008349DD"/>
    <w:rsid w:val="0083500C"/>
    <w:rsid w:val="0083506A"/>
    <w:rsid w:val="008356D0"/>
    <w:rsid w:val="00835724"/>
    <w:rsid w:val="008358B7"/>
    <w:rsid w:val="00836353"/>
    <w:rsid w:val="0083644B"/>
    <w:rsid w:val="008365C9"/>
    <w:rsid w:val="00836983"/>
    <w:rsid w:val="00836A90"/>
    <w:rsid w:val="00836CB5"/>
    <w:rsid w:val="00836F17"/>
    <w:rsid w:val="008373CC"/>
    <w:rsid w:val="00837442"/>
    <w:rsid w:val="00837FF5"/>
    <w:rsid w:val="00840120"/>
    <w:rsid w:val="0084048A"/>
    <w:rsid w:val="00840FD3"/>
    <w:rsid w:val="008411CD"/>
    <w:rsid w:val="0084121E"/>
    <w:rsid w:val="00841457"/>
    <w:rsid w:val="0084199E"/>
    <w:rsid w:val="00841A59"/>
    <w:rsid w:val="00841D25"/>
    <w:rsid w:val="0084229D"/>
    <w:rsid w:val="00842534"/>
    <w:rsid w:val="0084253E"/>
    <w:rsid w:val="00842913"/>
    <w:rsid w:val="00842CE9"/>
    <w:rsid w:val="00842DD3"/>
    <w:rsid w:val="00842F86"/>
    <w:rsid w:val="008434CF"/>
    <w:rsid w:val="008435EA"/>
    <w:rsid w:val="008439AA"/>
    <w:rsid w:val="00843A49"/>
    <w:rsid w:val="00843CA1"/>
    <w:rsid w:val="00843E69"/>
    <w:rsid w:val="00843E90"/>
    <w:rsid w:val="008440AB"/>
    <w:rsid w:val="0084421C"/>
    <w:rsid w:val="0084433C"/>
    <w:rsid w:val="008445FC"/>
    <w:rsid w:val="008446F4"/>
    <w:rsid w:val="00844814"/>
    <w:rsid w:val="00844907"/>
    <w:rsid w:val="00844AC7"/>
    <w:rsid w:val="00844DE3"/>
    <w:rsid w:val="0084556B"/>
    <w:rsid w:val="0084558B"/>
    <w:rsid w:val="008456B9"/>
    <w:rsid w:val="0084583E"/>
    <w:rsid w:val="008459F2"/>
    <w:rsid w:val="0084631B"/>
    <w:rsid w:val="00846552"/>
    <w:rsid w:val="00846686"/>
    <w:rsid w:val="008467EE"/>
    <w:rsid w:val="00846C96"/>
    <w:rsid w:val="00846F92"/>
    <w:rsid w:val="008473FF"/>
    <w:rsid w:val="0084751A"/>
    <w:rsid w:val="00847683"/>
    <w:rsid w:val="00847D32"/>
    <w:rsid w:val="00847E3D"/>
    <w:rsid w:val="00847FC9"/>
    <w:rsid w:val="0085012B"/>
    <w:rsid w:val="008501FA"/>
    <w:rsid w:val="008506BA"/>
    <w:rsid w:val="00850FD5"/>
    <w:rsid w:val="008510D3"/>
    <w:rsid w:val="008515DF"/>
    <w:rsid w:val="00851604"/>
    <w:rsid w:val="00851A57"/>
    <w:rsid w:val="00851E68"/>
    <w:rsid w:val="008525F5"/>
    <w:rsid w:val="00852718"/>
    <w:rsid w:val="00852785"/>
    <w:rsid w:val="00853396"/>
    <w:rsid w:val="008533AA"/>
    <w:rsid w:val="008535B3"/>
    <w:rsid w:val="008538BE"/>
    <w:rsid w:val="008539F8"/>
    <w:rsid w:val="00853F05"/>
    <w:rsid w:val="00853F6E"/>
    <w:rsid w:val="008541B4"/>
    <w:rsid w:val="00854262"/>
    <w:rsid w:val="00854626"/>
    <w:rsid w:val="008547C8"/>
    <w:rsid w:val="00854A35"/>
    <w:rsid w:val="00854EA2"/>
    <w:rsid w:val="00854F62"/>
    <w:rsid w:val="0085535A"/>
    <w:rsid w:val="00855443"/>
    <w:rsid w:val="0085560F"/>
    <w:rsid w:val="00855849"/>
    <w:rsid w:val="008559BD"/>
    <w:rsid w:val="00855B24"/>
    <w:rsid w:val="008560F2"/>
    <w:rsid w:val="008560F3"/>
    <w:rsid w:val="008564F4"/>
    <w:rsid w:val="008567F1"/>
    <w:rsid w:val="008569B5"/>
    <w:rsid w:val="00857283"/>
    <w:rsid w:val="00857933"/>
    <w:rsid w:val="00857C41"/>
    <w:rsid w:val="00857DA3"/>
    <w:rsid w:val="00860059"/>
    <w:rsid w:val="008603CD"/>
    <w:rsid w:val="00860585"/>
    <w:rsid w:val="008608C9"/>
    <w:rsid w:val="00860956"/>
    <w:rsid w:val="00861124"/>
    <w:rsid w:val="008612BE"/>
    <w:rsid w:val="0086152F"/>
    <w:rsid w:val="00861CBC"/>
    <w:rsid w:val="008620B7"/>
    <w:rsid w:val="00862616"/>
    <w:rsid w:val="0086272D"/>
    <w:rsid w:val="00862A0A"/>
    <w:rsid w:val="00862FA9"/>
    <w:rsid w:val="00863104"/>
    <w:rsid w:val="00864076"/>
    <w:rsid w:val="008642B5"/>
    <w:rsid w:val="008649D2"/>
    <w:rsid w:val="00864B3C"/>
    <w:rsid w:val="00864C64"/>
    <w:rsid w:val="008651BA"/>
    <w:rsid w:val="008651FB"/>
    <w:rsid w:val="008659EF"/>
    <w:rsid w:val="00865C24"/>
    <w:rsid w:val="00865DFA"/>
    <w:rsid w:val="00866736"/>
    <w:rsid w:val="00866D0C"/>
    <w:rsid w:val="008675C4"/>
    <w:rsid w:val="0086780A"/>
    <w:rsid w:val="008678DA"/>
    <w:rsid w:val="00867D42"/>
    <w:rsid w:val="00867DAF"/>
    <w:rsid w:val="008701B1"/>
    <w:rsid w:val="00870686"/>
    <w:rsid w:val="008707DB"/>
    <w:rsid w:val="00870B82"/>
    <w:rsid w:val="00870C82"/>
    <w:rsid w:val="00870D4C"/>
    <w:rsid w:val="00870E12"/>
    <w:rsid w:val="0087114B"/>
    <w:rsid w:val="00871C4E"/>
    <w:rsid w:val="008720FF"/>
    <w:rsid w:val="0087258A"/>
    <w:rsid w:val="008727B2"/>
    <w:rsid w:val="00872FC2"/>
    <w:rsid w:val="0087309F"/>
    <w:rsid w:val="00873416"/>
    <w:rsid w:val="00873B0A"/>
    <w:rsid w:val="008741C8"/>
    <w:rsid w:val="00874218"/>
    <w:rsid w:val="00874390"/>
    <w:rsid w:val="00874494"/>
    <w:rsid w:val="008744FF"/>
    <w:rsid w:val="00874674"/>
    <w:rsid w:val="008746FD"/>
    <w:rsid w:val="0087470F"/>
    <w:rsid w:val="00874AE8"/>
    <w:rsid w:val="00874DE4"/>
    <w:rsid w:val="00875876"/>
    <w:rsid w:val="00875DE9"/>
    <w:rsid w:val="0087663D"/>
    <w:rsid w:val="008767C6"/>
    <w:rsid w:val="0087691E"/>
    <w:rsid w:val="008769FF"/>
    <w:rsid w:val="00876C13"/>
    <w:rsid w:val="00876E67"/>
    <w:rsid w:val="0087724C"/>
    <w:rsid w:val="008779BB"/>
    <w:rsid w:val="00877F46"/>
    <w:rsid w:val="008804E7"/>
    <w:rsid w:val="008805A0"/>
    <w:rsid w:val="0088071E"/>
    <w:rsid w:val="008808D2"/>
    <w:rsid w:val="00880F6F"/>
    <w:rsid w:val="00881146"/>
    <w:rsid w:val="0088138F"/>
    <w:rsid w:val="00881582"/>
    <w:rsid w:val="00881750"/>
    <w:rsid w:val="00881A06"/>
    <w:rsid w:val="00881AF3"/>
    <w:rsid w:val="00881C1F"/>
    <w:rsid w:val="00881D40"/>
    <w:rsid w:val="00882155"/>
    <w:rsid w:val="008828A2"/>
    <w:rsid w:val="00882EF1"/>
    <w:rsid w:val="00883E52"/>
    <w:rsid w:val="0088413D"/>
    <w:rsid w:val="00884B2E"/>
    <w:rsid w:val="00884B8D"/>
    <w:rsid w:val="00884DA8"/>
    <w:rsid w:val="00884DB8"/>
    <w:rsid w:val="00884E91"/>
    <w:rsid w:val="008850A6"/>
    <w:rsid w:val="00885390"/>
    <w:rsid w:val="0088576E"/>
    <w:rsid w:val="00885BA4"/>
    <w:rsid w:val="00885CDE"/>
    <w:rsid w:val="008861B9"/>
    <w:rsid w:val="008861F8"/>
    <w:rsid w:val="008862D5"/>
    <w:rsid w:val="00886447"/>
    <w:rsid w:val="00886C9B"/>
    <w:rsid w:val="008872D7"/>
    <w:rsid w:val="0088752B"/>
    <w:rsid w:val="00887AA1"/>
    <w:rsid w:val="00887AE0"/>
    <w:rsid w:val="00887C10"/>
    <w:rsid w:val="0089010F"/>
    <w:rsid w:val="00890432"/>
    <w:rsid w:val="00890793"/>
    <w:rsid w:val="00890A9D"/>
    <w:rsid w:val="008914BD"/>
    <w:rsid w:val="00891C7C"/>
    <w:rsid w:val="00891EFC"/>
    <w:rsid w:val="00892336"/>
    <w:rsid w:val="00892A4B"/>
    <w:rsid w:val="00893241"/>
    <w:rsid w:val="0089337B"/>
    <w:rsid w:val="008933B1"/>
    <w:rsid w:val="008936A1"/>
    <w:rsid w:val="00893710"/>
    <w:rsid w:val="00893A9D"/>
    <w:rsid w:val="0089417D"/>
    <w:rsid w:val="0089484C"/>
    <w:rsid w:val="0089486C"/>
    <w:rsid w:val="00894C70"/>
    <w:rsid w:val="00895446"/>
    <w:rsid w:val="0089554B"/>
    <w:rsid w:val="00895726"/>
    <w:rsid w:val="0089591F"/>
    <w:rsid w:val="00895ACC"/>
    <w:rsid w:val="00895B08"/>
    <w:rsid w:val="00895C7D"/>
    <w:rsid w:val="00895E1D"/>
    <w:rsid w:val="00895E5A"/>
    <w:rsid w:val="00895F97"/>
    <w:rsid w:val="0089647B"/>
    <w:rsid w:val="0089679F"/>
    <w:rsid w:val="008968AA"/>
    <w:rsid w:val="00897626"/>
    <w:rsid w:val="00897A80"/>
    <w:rsid w:val="00897D5E"/>
    <w:rsid w:val="008A0319"/>
    <w:rsid w:val="008A0852"/>
    <w:rsid w:val="008A08D9"/>
    <w:rsid w:val="008A12F4"/>
    <w:rsid w:val="008A1575"/>
    <w:rsid w:val="008A1B89"/>
    <w:rsid w:val="008A1C4E"/>
    <w:rsid w:val="008A1F50"/>
    <w:rsid w:val="008A1FDB"/>
    <w:rsid w:val="008A211A"/>
    <w:rsid w:val="008A21EF"/>
    <w:rsid w:val="008A230B"/>
    <w:rsid w:val="008A23B9"/>
    <w:rsid w:val="008A23D1"/>
    <w:rsid w:val="008A2604"/>
    <w:rsid w:val="008A2785"/>
    <w:rsid w:val="008A29DE"/>
    <w:rsid w:val="008A29F3"/>
    <w:rsid w:val="008A2F72"/>
    <w:rsid w:val="008A30FE"/>
    <w:rsid w:val="008A3473"/>
    <w:rsid w:val="008A36BD"/>
    <w:rsid w:val="008A3D8B"/>
    <w:rsid w:val="008A4438"/>
    <w:rsid w:val="008A4556"/>
    <w:rsid w:val="008A4ABB"/>
    <w:rsid w:val="008A4D6A"/>
    <w:rsid w:val="008A4FC7"/>
    <w:rsid w:val="008A5444"/>
    <w:rsid w:val="008A550D"/>
    <w:rsid w:val="008A58FD"/>
    <w:rsid w:val="008A59F2"/>
    <w:rsid w:val="008A5B28"/>
    <w:rsid w:val="008A5CED"/>
    <w:rsid w:val="008A602E"/>
    <w:rsid w:val="008A631D"/>
    <w:rsid w:val="008A6425"/>
    <w:rsid w:val="008A6974"/>
    <w:rsid w:val="008A6D41"/>
    <w:rsid w:val="008A6EBA"/>
    <w:rsid w:val="008A7A50"/>
    <w:rsid w:val="008A7C3B"/>
    <w:rsid w:val="008B0110"/>
    <w:rsid w:val="008B03E0"/>
    <w:rsid w:val="008B06F0"/>
    <w:rsid w:val="008B0EF4"/>
    <w:rsid w:val="008B11B7"/>
    <w:rsid w:val="008B14EB"/>
    <w:rsid w:val="008B1B55"/>
    <w:rsid w:val="008B20CF"/>
    <w:rsid w:val="008B2216"/>
    <w:rsid w:val="008B27D6"/>
    <w:rsid w:val="008B29F8"/>
    <w:rsid w:val="008B2D44"/>
    <w:rsid w:val="008B31AE"/>
    <w:rsid w:val="008B3204"/>
    <w:rsid w:val="008B34CA"/>
    <w:rsid w:val="008B357F"/>
    <w:rsid w:val="008B3704"/>
    <w:rsid w:val="008B3E70"/>
    <w:rsid w:val="008B4026"/>
    <w:rsid w:val="008B4107"/>
    <w:rsid w:val="008B41EE"/>
    <w:rsid w:val="008B427C"/>
    <w:rsid w:val="008B4687"/>
    <w:rsid w:val="008B4C7A"/>
    <w:rsid w:val="008B4D7E"/>
    <w:rsid w:val="008B4F92"/>
    <w:rsid w:val="008B5121"/>
    <w:rsid w:val="008B5135"/>
    <w:rsid w:val="008B53E2"/>
    <w:rsid w:val="008B55EA"/>
    <w:rsid w:val="008B5BD3"/>
    <w:rsid w:val="008B5BD8"/>
    <w:rsid w:val="008B621F"/>
    <w:rsid w:val="008B63EC"/>
    <w:rsid w:val="008B6538"/>
    <w:rsid w:val="008B699E"/>
    <w:rsid w:val="008B6A59"/>
    <w:rsid w:val="008B6BCF"/>
    <w:rsid w:val="008B7733"/>
    <w:rsid w:val="008B7AD6"/>
    <w:rsid w:val="008C0041"/>
    <w:rsid w:val="008C01A7"/>
    <w:rsid w:val="008C01D4"/>
    <w:rsid w:val="008C0288"/>
    <w:rsid w:val="008C0695"/>
    <w:rsid w:val="008C078D"/>
    <w:rsid w:val="008C07AB"/>
    <w:rsid w:val="008C0856"/>
    <w:rsid w:val="008C14EC"/>
    <w:rsid w:val="008C184F"/>
    <w:rsid w:val="008C1ED4"/>
    <w:rsid w:val="008C1FC0"/>
    <w:rsid w:val="008C25A9"/>
    <w:rsid w:val="008C2663"/>
    <w:rsid w:val="008C2685"/>
    <w:rsid w:val="008C29BA"/>
    <w:rsid w:val="008C37E9"/>
    <w:rsid w:val="008C3ADF"/>
    <w:rsid w:val="008C3C6B"/>
    <w:rsid w:val="008C3D29"/>
    <w:rsid w:val="008C3DBB"/>
    <w:rsid w:val="008C41C3"/>
    <w:rsid w:val="008C41C5"/>
    <w:rsid w:val="008C4438"/>
    <w:rsid w:val="008C58CE"/>
    <w:rsid w:val="008C5946"/>
    <w:rsid w:val="008C5DF4"/>
    <w:rsid w:val="008C6071"/>
    <w:rsid w:val="008C68E7"/>
    <w:rsid w:val="008C6B67"/>
    <w:rsid w:val="008C6CA5"/>
    <w:rsid w:val="008C6D56"/>
    <w:rsid w:val="008C7A01"/>
    <w:rsid w:val="008C7A51"/>
    <w:rsid w:val="008C7B28"/>
    <w:rsid w:val="008C7FFC"/>
    <w:rsid w:val="008D0000"/>
    <w:rsid w:val="008D00ED"/>
    <w:rsid w:val="008D01D1"/>
    <w:rsid w:val="008D029E"/>
    <w:rsid w:val="008D0318"/>
    <w:rsid w:val="008D0F5C"/>
    <w:rsid w:val="008D1334"/>
    <w:rsid w:val="008D148F"/>
    <w:rsid w:val="008D14E0"/>
    <w:rsid w:val="008D185B"/>
    <w:rsid w:val="008D1ABD"/>
    <w:rsid w:val="008D1D4F"/>
    <w:rsid w:val="008D1E1B"/>
    <w:rsid w:val="008D1E29"/>
    <w:rsid w:val="008D213C"/>
    <w:rsid w:val="008D2BB3"/>
    <w:rsid w:val="008D35EA"/>
    <w:rsid w:val="008D424A"/>
    <w:rsid w:val="008D4761"/>
    <w:rsid w:val="008D48AD"/>
    <w:rsid w:val="008D49DC"/>
    <w:rsid w:val="008D515A"/>
    <w:rsid w:val="008D51CF"/>
    <w:rsid w:val="008D54CC"/>
    <w:rsid w:val="008D55FC"/>
    <w:rsid w:val="008D5683"/>
    <w:rsid w:val="008D5793"/>
    <w:rsid w:val="008D57F4"/>
    <w:rsid w:val="008D5B82"/>
    <w:rsid w:val="008D6406"/>
    <w:rsid w:val="008D6744"/>
    <w:rsid w:val="008D6C2A"/>
    <w:rsid w:val="008D6E3F"/>
    <w:rsid w:val="008D6FED"/>
    <w:rsid w:val="008D70DE"/>
    <w:rsid w:val="008D7399"/>
    <w:rsid w:val="008D746B"/>
    <w:rsid w:val="008D7648"/>
    <w:rsid w:val="008E088A"/>
    <w:rsid w:val="008E0C69"/>
    <w:rsid w:val="008E0F3E"/>
    <w:rsid w:val="008E0FAD"/>
    <w:rsid w:val="008E10EF"/>
    <w:rsid w:val="008E191B"/>
    <w:rsid w:val="008E1B03"/>
    <w:rsid w:val="008E1B43"/>
    <w:rsid w:val="008E23B0"/>
    <w:rsid w:val="008E26FB"/>
    <w:rsid w:val="008E2878"/>
    <w:rsid w:val="008E2D52"/>
    <w:rsid w:val="008E2E99"/>
    <w:rsid w:val="008E2ECD"/>
    <w:rsid w:val="008E317C"/>
    <w:rsid w:val="008E3186"/>
    <w:rsid w:val="008E38B5"/>
    <w:rsid w:val="008E3AFF"/>
    <w:rsid w:val="008E3BB3"/>
    <w:rsid w:val="008E3F05"/>
    <w:rsid w:val="008E4160"/>
    <w:rsid w:val="008E43A8"/>
    <w:rsid w:val="008E47A1"/>
    <w:rsid w:val="008E4C27"/>
    <w:rsid w:val="008E50A4"/>
    <w:rsid w:val="008E55C9"/>
    <w:rsid w:val="008E5D0D"/>
    <w:rsid w:val="008E6055"/>
    <w:rsid w:val="008E60BC"/>
    <w:rsid w:val="008E6207"/>
    <w:rsid w:val="008E6386"/>
    <w:rsid w:val="008E6D04"/>
    <w:rsid w:val="008E7371"/>
    <w:rsid w:val="008E740D"/>
    <w:rsid w:val="008E7473"/>
    <w:rsid w:val="008E78B1"/>
    <w:rsid w:val="008E7946"/>
    <w:rsid w:val="008E7E2F"/>
    <w:rsid w:val="008F0009"/>
    <w:rsid w:val="008F009F"/>
    <w:rsid w:val="008F03C4"/>
    <w:rsid w:val="008F08F7"/>
    <w:rsid w:val="008F0C6E"/>
    <w:rsid w:val="008F124E"/>
    <w:rsid w:val="008F1512"/>
    <w:rsid w:val="008F17E3"/>
    <w:rsid w:val="008F1D09"/>
    <w:rsid w:val="008F2134"/>
    <w:rsid w:val="008F21BD"/>
    <w:rsid w:val="008F26C5"/>
    <w:rsid w:val="008F2710"/>
    <w:rsid w:val="008F296A"/>
    <w:rsid w:val="008F328A"/>
    <w:rsid w:val="008F34B7"/>
    <w:rsid w:val="008F3C75"/>
    <w:rsid w:val="008F3D63"/>
    <w:rsid w:val="008F3E28"/>
    <w:rsid w:val="008F424F"/>
    <w:rsid w:val="008F4886"/>
    <w:rsid w:val="008F49E4"/>
    <w:rsid w:val="008F4A65"/>
    <w:rsid w:val="008F4AE4"/>
    <w:rsid w:val="008F4E94"/>
    <w:rsid w:val="008F5510"/>
    <w:rsid w:val="008F562B"/>
    <w:rsid w:val="008F57BC"/>
    <w:rsid w:val="008F59CD"/>
    <w:rsid w:val="008F5AB8"/>
    <w:rsid w:val="008F5FC7"/>
    <w:rsid w:val="008F66EE"/>
    <w:rsid w:val="008F703B"/>
    <w:rsid w:val="008F70B0"/>
    <w:rsid w:val="008F74AC"/>
    <w:rsid w:val="008F7514"/>
    <w:rsid w:val="008F7BA4"/>
    <w:rsid w:val="00900114"/>
    <w:rsid w:val="009009AA"/>
    <w:rsid w:val="00900ED2"/>
    <w:rsid w:val="00900F15"/>
    <w:rsid w:val="00901014"/>
    <w:rsid w:val="009015CE"/>
    <w:rsid w:val="00901C84"/>
    <w:rsid w:val="00901DED"/>
    <w:rsid w:val="0090207B"/>
    <w:rsid w:val="00902260"/>
    <w:rsid w:val="009022DA"/>
    <w:rsid w:val="0090252B"/>
    <w:rsid w:val="00902760"/>
    <w:rsid w:val="00902962"/>
    <w:rsid w:val="00902A38"/>
    <w:rsid w:val="00902FFC"/>
    <w:rsid w:val="009030F5"/>
    <w:rsid w:val="009033A0"/>
    <w:rsid w:val="0090389F"/>
    <w:rsid w:val="00903BE7"/>
    <w:rsid w:val="00903F0D"/>
    <w:rsid w:val="00903F9C"/>
    <w:rsid w:val="00903FAD"/>
    <w:rsid w:val="00903FE1"/>
    <w:rsid w:val="0090418B"/>
    <w:rsid w:val="00904398"/>
    <w:rsid w:val="0090486D"/>
    <w:rsid w:val="009049B4"/>
    <w:rsid w:val="00904F50"/>
    <w:rsid w:val="00905F24"/>
    <w:rsid w:val="00906016"/>
    <w:rsid w:val="009061A6"/>
    <w:rsid w:val="00906514"/>
    <w:rsid w:val="0090661A"/>
    <w:rsid w:val="00906FE0"/>
    <w:rsid w:val="0090741B"/>
    <w:rsid w:val="00907447"/>
    <w:rsid w:val="009075E6"/>
    <w:rsid w:val="009076A6"/>
    <w:rsid w:val="00907AB2"/>
    <w:rsid w:val="00910128"/>
    <w:rsid w:val="009101A9"/>
    <w:rsid w:val="00910389"/>
    <w:rsid w:val="00910887"/>
    <w:rsid w:val="009111DB"/>
    <w:rsid w:val="009115E6"/>
    <w:rsid w:val="00911704"/>
    <w:rsid w:val="009117C3"/>
    <w:rsid w:val="00911964"/>
    <w:rsid w:val="0091196C"/>
    <w:rsid w:val="00911A90"/>
    <w:rsid w:val="0091242A"/>
    <w:rsid w:val="009124DA"/>
    <w:rsid w:val="0091278E"/>
    <w:rsid w:val="00912AF4"/>
    <w:rsid w:val="00912BC4"/>
    <w:rsid w:val="00912C5A"/>
    <w:rsid w:val="00912DBA"/>
    <w:rsid w:val="0091303C"/>
    <w:rsid w:val="009130A2"/>
    <w:rsid w:val="0091329F"/>
    <w:rsid w:val="00913379"/>
    <w:rsid w:val="009134B2"/>
    <w:rsid w:val="009134D3"/>
    <w:rsid w:val="00913668"/>
    <w:rsid w:val="00913802"/>
    <w:rsid w:val="0091386C"/>
    <w:rsid w:val="009139F1"/>
    <w:rsid w:val="0091430F"/>
    <w:rsid w:val="00914670"/>
    <w:rsid w:val="0091474D"/>
    <w:rsid w:val="00914AC5"/>
    <w:rsid w:val="00914CF7"/>
    <w:rsid w:val="00914D04"/>
    <w:rsid w:val="00915467"/>
    <w:rsid w:val="009156B5"/>
    <w:rsid w:val="009159F7"/>
    <w:rsid w:val="00915A6E"/>
    <w:rsid w:val="0091601F"/>
    <w:rsid w:val="009163CB"/>
    <w:rsid w:val="00916784"/>
    <w:rsid w:val="009167C5"/>
    <w:rsid w:val="009167FC"/>
    <w:rsid w:val="00916A04"/>
    <w:rsid w:val="009173D3"/>
    <w:rsid w:val="00917675"/>
    <w:rsid w:val="009179B7"/>
    <w:rsid w:val="00917B02"/>
    <w:rsid w:val="00920054"/>
    <w:rsid w:val="00920691"/>
    <w:rsid w:val="00920B0C"/>
    <w:rsid w:val="00920E61"/>
    <w:rsid w:val="00920F97"/>
    <w:rsid w:val="0092119A"/>
    <w:rsid w:val="0092122A"/>
    <w:rsid w:val="009212EE"/>
    <w:rsid w:val="00921466"/>
    <w:rsid w:val="00921604"/>
    <w:rsid w:val="009219DD"/>
    <w:rsid w:val="00921A09"/>
    <w:rsid w:val="00921EA4"/>
    <w:rsid w:val="009225B4"/>
    <w:rsid w:val="009226D1"/>
    <w:rsid w:val="00922721"/>
    <w:rsid w:val="00922C33"/>
    <w:rsid w:val="00922E86"/>
    <w:rsid w:val="009235E0"/>
    <w:rsid w:val="00923905"/>
    <w:rsid w:val="00924274"/>
    <w:rsid w:val="009247E3"/>
    <w:rsid w:val="00924A1D"/>
    <w:rsid w:val="00924F79"/>
    <w:rsid w:val="0092513C"/>
    <w:rsid w:val="00925305"/>
    <w:rsid w:val="009257F2"/>
    <w:rsid w:val="009258A2"/>
    <w:rsid w:val="00925CCE"/>
    <w:rsid w:val="00926275"/>
    <w:rsid w:val="009264F6"/>
    <w:rsid w:val="00926691"/>
    <w:rsid w:val="0092669E"/>
    <w:rsid w:val="009266F3"/>
    <w:rsid w:val="00926B4E"/>
    <w:rsid w:val="00926B81"/>
    <w:rsid w:val="009277BC"/>
    <w:rsid w:val="009277C7"/>
    <w:rsid w:val="00927D35"/>
    <w:rsid w:val="009300A2"/>
    <w:rsid w:val="00930303"/>
    <w:rsid w:val="00930319"/>
    <w:rsid w:val="009304F4"/>
    <w:rsid w:val="00930BE0"/>
    <w:rsid w:val="00930F96"/>
    <w:rsid w:val="00930FDE"/>
    <w:rsid w:val="00931432"/>
    <w:rsid w:val="00931803"/>
    <w:rsid w:val="00931B05"/>
    <w:rsid w:val="00931B30"/>
    <w:rsid w:val="009325C7"/>
    <w:rsid w:val="00932872"/>
    <w:rsid w:val="009329CF"/>
    <w:rsid w:val="00932ABB"/>
    <w:rsid w:val="00932C8B"/>
    <w:rsid w:val="00932EE6"/>
    <w:rsid w:val="00933725"/>
    <w:rsid w:val="00933C54"/>
    <w:rsid w:val="00933D06"/>
    <w:rsid w:val="0093434E"/>
    <w:rsid w:val="00934460"/>
    <w:rsid w:val="00934EBB"/>
    <w:rsid w:val="00934EBC"/>
    <w:rsid w:val="00934FCA"/>
    <w:rsid w:val="00935266"/>
    <w:rsid w:val="009353C2"/>
    <w:rsid w:val="00935588"/>
    <w:rsid w:val="00935810"/>
    <w:rsid w:val="00935B4E"/>
    <w:rsid w:val="00936197"/>
    <w:rsid w:val="009362EF"/>
    <w:rsid w:val="00936428"/>
    <w:rsid w:val="00936A33"/>
    <w:rsid w:val="00936A94"/>
    <w:rsid w:val="00936B6E"/>
    <w:rsid w:val="00936BEE"/>
    <w:rsid w:val="00936C8A"/>
    <w:rsid w:val="00936EBE"/>
    <w:rsid w:val="00937042"/>
    <w:rsid w:val="0093707B"/>
    <w:rsid w:val="00937CB1"/>
    <w:rsid w:val="00940267"/>
    <w:rsid w:val="00940B6D"/>
    <w:rsid w:val="009410FF"/>
    <w:rsid w:val="0094184B"/>
    <w:rsid w:val="00941A24"/>
    <w:rsid w:val="00941AC8"/>
    <w:rsid w:val="00942383"/>
    <w:rsid w:val="00942635"/>
    <w:rsid w:val="00942824"/>
    <w:rsid w:val="00942D36"/>
    <w:rsid w:val="00942DBA"/>
    <w:rsid w:val="00943370"/>
    <w:rsid w:val="00943839"/>
    <w:rsid w:val="00943C25"/>
    <w:rsid w:val="00943E0C"/>
    <w:rsid w:val="00943E44"/>
    <w:rsid w:val="009441C5"/>
    <w:rsid w:val="00944A04"/>
    <w:rsid w:val="00944D43"/>
    <w:rsid w:val="00944E0F"/>
    <w:rsid w:val="00944F3E"/>
    <w:rsid w:val="009457F7"/>
    <w:rsid w:val="00945ABA"/>
    <w:rsid w:val="00945B60"/>
    <w:rsid w:val="00945B7A"/>
    <w:rsid w:val="0094661D"/>
    <w:rsid w:val="00946A64"/>
    <w:rsid w:val="00947092"/>
    <w:rsid w:val="009470CD"/>
    <w:rsid w:val="0094784B"/>
    <w:rsid w:val="00947A17"/>
    <w:rsid w:val="00947E52"/>
    <w:rsid w:val="00947E6C"/>
    <w:rsid w:val="0095063B"/>
    <w:rsid w:val="00950657"/>
    <w:rsid w:val="00950758"/>
    <w:rsid w:val="00950D50"/>
    <w:rsid w:val="0095115D"/>
    <w:rsid w:val="00951534"/>
    <w:rsid w:val="009518C8"/>
    <w:rsid w:val="009518D3"/>
    <w:rsid w:val="00951E15"/>
    <w:rsid w:val="00951F7A"/>
    <w:rsid w:val="0095236B"/>
    <w:rsid w:val="00952BDF"/>
    <w:rsid w:val="00953529"/>
    <w:rsid w:val="00953652"/>
    <w:rsid w:val="0095373F"/>
    <w:rsid w:val="00953AB4"/>
    <w:rsid w:val="00953D31"/>
    <w:rsid w:val="00953F59"/>
    <w:rsid w:val="009542C8"/>
    <w:rsid w:val="0095458B"/>
    <w:rsid w:val="009549AF"/>
    <w:rsid w:val="00954B40"/>
    <w:rsid w:val="00954E43"/>
    <w:rsid w:val="00954E7A"/>
    <w:rsid w:val="00954F5C"/>
    <w:rsid w:val="00955496"/>
    <w:rsid w:val="00955A09"/>
    <w:rsid w:val="00955E25"/>
    <w:rsid w:val="00955EF6"/>
    <w:rsid w:val="00956143"/>
    <w:rsid w:val="0095643E"/>
    <w:rsid w:val="00956B3D"/>
    <w:rsid w:val="00956F90"/>
    <w:rsid w:val="00957113"/>
    <w:rsid w:val="009572BC"/>
    <w:rsid w:val="00957ACE"/>
    <w:rsid w:val="00957C1B"/>
    <w:rsid w:val="00957EF8"/>
    <w:rsid w:val="00957EFF"/>
    <w:rsid w:val="00957F39"/>
    <w:rsid w:val="00960255"/>
    <w:rsid w:val="0096084E"/>
    <w:rsid w:val="00960ADE"/>
    <w:rsid w:val="00960C7B"/>
    <w:rsid w:val="0096103D"/>
    <w:rsid w:val="0096149F"/>
    <w:rsid w:val="0096168D"/>
    <w:rsid w:val="0096201D"/>
    <w:rsid w:val="009626BD"/>
    <w:rsid w:val="00962884"/>
    <w:rsid w:val="00962A70"/>
    <w:rsid w:val="00962D22"/>
    <w:rsid w:val="009632C9"/>
    <w:rsid w:val="009633CD"/>
    <w:rsid w:val="00963436"/>
    <w:rsid w:val="0096364B"/>
    <w:rsid w:val="009638B0"/>
    <w:rsid w:val="00963E39"/>
    <w:rsid w:val="00963E52"/>
    <w:rsid w:val="00963E8C"/>
    <w:rsid w:val="00964109"/>
    <w:rsid w:val="009644CD"/>
    <w:rsid w:val="009648A0"/>
    <w:rsid w:val="00964920"/>
    <w:rsid w:val="00965782"/>
    <w:rsid w:val="009658A4"/>
    <w:rsid w:val="009658B9"/>
    <w:rsid w:val="00965A1C"/>
    <w:rsid w:val="00965B6B"/>
    <w:rsid w:val="00965C6E"/>
    <w:rsid w:val="00965F77"/>
    <w:rsid w:val="00966268"/>
    <w:rsid w:val="0096626B"/>
    <w:rsid w:val="00966BA6"/>
    <w:rsid w:val="00966D87"/>
    <w:rsid w:val="00967055"/>
    <w:rsid w:val="009670D7"/>
    <w:rsid w:val="0096712A"/>
    <w:rsid w:val="009673F5"/>
    <w:rsid w:val="00967A97"/>
    <w:rsid w:val="00967CBA"/>
    <w:rsid w:val="009707B5"/>
    <w:rsid w:val="00970846"/>
    <w:rsid w:val="00970DCD"/>
    <w:rsid w:val="00970F80"/>
    <w:rsid w:val="0097142B"/>
    <w:rsid w:val="009714A4"/>
    <w:rsid w:val="009714F9"/>
    <w:rsid w:val="0097161D"/>
    <w:rsid w:val="00971669"/>
    <w:rsid w:val="00971AD4"/>
    <w:rsid w:val="0097205D"/>
    <w:rsid w:val="009726E5"/>
    <w:rsid w:val="00972C25"/>
    <w:rsid w:val="00972CAB"/>
    <w:rsid w:val="00972DB6"/>
    <w:rsid w:val="0097308D"/>
    <w:rsid w:val="009730CA"/>
    <w:rsid w:val="0097315F"/>
    <w:rsid w:val="009733EE"/>
    <w:rsid w:val="0097348C"/>
    <w:rsid w:val="00973702"/>
    <w:rsid w:val="009737FC"/>
    <w:rsid w:val="0097396A"/>
    <w:rsid w:val="00973FB6"/>
    <w:rsid w:val="009740B0"/>
    <w:rsid w:val="009741E5"/>
    <w:rsid w:val="00974283"/>
    <w:rsid w:val="00974A06"/>
    <w:rsid w:val="00974B24"/>
    <w:rsid w:val="00974C7A"/>
    <w:rsid w:val="00974DEA"/>
    <w:rsid w:val="00975007"/>
    <w:rsid w:val="009753FC"/>
    <w:rsid w:val="00975499"/>
    <w:rsid w:val="00975574"/>
    <w:rsid w:val="009755BB"/>
    <w:rsid w:val="00975981"/>
    <w:rsid w:val="00975A3A"/>
    <w:rsid w:val="00975ADA"/>
    <w:rsid w:val="00975B6C"/>
    <w:rsid w:val="00975C5C"/>
    <w:rsid w:val="009763EA"/>
    <w:rsid w:val="009764C3"/>
    <w:rsid w:val="0097667A"/>
    <w:rsid w:val="0097696E"/>
    <w:rsid w:val="009771E2"/>
    <w:rsid w:val="00977664"/>
    <w:rsid w:val="00977A4B"/>
    <w:rsid w:val="00977E62"/>
    <w:rsid w:val="00977F25"/>
    <w:rsid w:val="0098085A"/>
    <w:rsid w:val="009809D7"/>
    <w:rsid w:val="009811AB"/>
    <w:rsid w:val="00981288"/>
    <w:rsid w:val="009813CE"/>
    <w:rsid w:val="009819DE"/>
    <w:rsid w:val="00981E11"/>
    <w:rsid w:val="00982078"/>
    <w:rsid w:val="009820CB"/>
    <w:rsid w:val="009825EC"/>
    <w:rsid w:val="00982A3E"/>
    <w:rsid w:val="00982A43"/>
    <w:rsid w:val="00982A7C"/>
    <w:rsid w:val="00982FFD"/>
    <w:rsid w:val="0098365A"/>
    <w:rsid w:val="00983B28"/>
    <w:rsid w:val="00983B8A"/>
    <w:rsid w:val="00983BC5"/>
    <w:rsid w:val="009842A3"/>
    <w:rsid w:val="00984652"/>
    <w:rsid w:val="00984876"/>
    <w:rsid w:val="00984B3F"/>
    <w:rsid w:val="00984BCE"/>
    <w:rsid w:val="00985406"/>
    <w:rsid w:val="009854A4"/>
    <w:rsid w:val="009857F4"/>
    <w:rsid w:val="009858EB"/>
    <w:rsid w:val="00985942"/>
    <w:rsid w:val="0098596A"/>
    <w:rsid w:val="00985DF8"/>
    <w:rsid w:val="00985E5E"/>
    <w:rsid w:val="009860EE"/>
    <w:rsid w:val="00986113"/>
    <w:rsid w:val="009865F2"/>
    <w:rsid w:val="0098681F"/>
    <w:rsid w:val="009868DD"/>
    <w:rsid w:val="009872C9"/>
    <w:rsid w:val="009879FE"/>
    <w:rsid w:val="00987E23"/>
    <w:rsid w:val="00990F38"/>
    <w:rsid w:val="009911E5"/>
    <w:rsid w:val="0099137D"/>
    <w:rsid w:val="00991546"/>
    <w:rsid w:val="00991791"/>
    <w:rsid w:val="00991B0A"/>
    <w:rsid w:val="00991FCD"/>
    <w:rsid w:val="00992375"/>
    <w:rsid w:val="00992537"/>
    <w:rsid w:val="00992878"/>
    <w:rsid w:val="0099304D"/>
    <w:rsid w:val="009930D5"/>
    <w:rsid w:val="00993369"/>
    <w:rsid w:val="0099360D"/>
    <w:rsid w:val="00993D8E"/>
    <w:rsid w:val="00993E4E"/>
    <w:rsid w:val="00994546"/>
    <w:rsid w:val="00994608"/>
    <w:rsid w:val="00994FE6"/>
    <w:rsid w:val="00995172"/>
    <w:rsid w:val="009953AF"/>
    <w:rsid w:val="00995570"/>
    <w:rsid w:val="009955AC"/>
    <w:rsid w:val="0099562F"/>
    <w:rsid w:val="0099584A"/>
    <w:rsid w:val="00995996"/>
    <w:rsid w:val="00995B3F"/>
    <w:rsid w:val="00995BF3"/>
    <w:rsid w:val="00995C90"/>
    <w:rsid w:val="00995CCF"/>
    <w:rsid w:val="00996294"/>
    <w:rsid w:val="0099644A"/>
    <w:rsid w:val="00996623"/>
    <w:rsid w:val="0099678C"/>
    <w:rsid w:val="0099681A"/>
    <w:rsid w:val="009971D5"/>
    <w:rsid w:val="009972B0"/>
    <w:rsid w:val="009973D5"/>
    <w:rsid w:val="009974E2"/>
    <w:rsid w:val="009975F4"/>
    <w:rsid w:val="0099775D"/>
    <w:rsid w:val="00997BEB"/>
    <w:rsid w:val="009A0036"/>
    <w:rsid w:val="009A0395"/>
    <w:rsid w:val="009A07CD"/>
    <w:rsid w:val="009A0DF5"/>
    <w:rsid w:val="009A0F3C"/>
    <w:rsid w:val="009A0F9C"/>
    <w:rsid w:val="009A0FD2"/>
    <w:rsid w:val="009A1147"/>
    <w:rsid w:val="009A11AA"/>
    <w:rsid w:val="009A1610"/>
    <w:rsid w:val="009A16F9"/>
    <w:rsid w:val="009A1F13"/>
    <w:rsid w:val="009A1F7A"/>
    <w:rsid w:val="009A1FF8"/>
    <w:rsid w:val="009A2C14"/>
    <w:rsid w:val="009A2D45"/>
    <w:rsid w:val="009A2DE6"/>
    <w:rsid w:val="009A2FE2"/>
    <w:rsid w:val="009A3050"/>
    <w:rsid w:val="009A330A"/>
    <w:rsid w:val="009A3B1C"/>
    <w:rsid w:val="009A3C70"/>
    <w:rsid w:val="009A3C99"/>
    <w:rsid w:val="009A4037"/>
    <w:rsid w:val="009A40A7"/>
    <w:rsid w:val="009A4318"/>
    <w:rsid w:val="009A4835"/>
    <w:rsid w:val="009A49B2"/>
    <w:rsid w:val="009A4ECD"/>
    <w:rsid w:val="009A4F9A"/>
    <w:rsid w:val="009A5312"/>
    <w:rsid w:val="009A532D"/>
    <w:rsid w:val="009A5702"/>
    <w:rsid w:val="009A5AB4"/>
    <w:rsid w:val="009A5ABD"/>
    <w:rsid w:val="009A5C46"/>
    <w:rsid w:val="009A5D90"/>
    <w:rsid w:val="009A6110"/>
    <w:rsid w:val="009A6332"/>
    <w:rsid w:val="009A652E"/>
    <w:rsid w:val="009A65D6"/>
    <w:rsid w:val="009A6663"/>
    <w:rsid w:val="009A67CC"/>
    <w:rsid w:val="009A6A3D"/>
    <w:rsid w:val="009A6E64"/>
    <w:rsid w:val="009A718E"/>
    <w:rsid w:val="009A759A"/>
    <w:rsid w:val="009A7787"/>
    <w:rsid w:val="009A7ACC"/>
    <w:rsid w:val="009B007A"/>
    <w:rsid w:val="009B03AA"/>
    <w:rsid w:val="009B072F"/>
    <w:rsid w:val="009B106B"/>
    <w:rsid w:val="009B1330"/>
    <w:rsid w:val="009B1685"/>
    <w:rsid w:val="009B16F4"/>
    <w:rsid w:val="009B1F86"/>
    <w:rsid w:val="009B205B"/>
    <w:rsid w:val="009B2300"/>
    <w:rsid w:val="009B2423"/>
    <w:rsid w:val="009B2934"/>
    <w:rsid w:val="009B2C63"/>
    <w:rsid w:val="009B2FBF"/>
    <w:rsid w:val="009B318C"/>
    <w:rsid w:val="009B33BD"/>
    <w:rsid w:val="009B3505"/>
    <w:rsid w:val="009B35A5"/>
    <w:rsid w:val="009B36FB"/>
    <w:rsid w:val="009B394B"/>
    <w:rsid w:val="009B3BE8"/>
    <w:rsid w:val="009B417C"/>
    <w:rsid w:val="009B4219"/>
    <w:rsid w:val="009B423A"/>
    <w:rsid w:val="009B4499"/>
    <w:rsid w:val="009B4B52"/>
    <w:rsid w:val="009B4EB8"/>
    <w:rsid w:val="009B517D"/>
    <w:rsid w:val="009B5184"/>
    <w:rsid w:val="009B5973"/>
    <w:rsid w:val="009B598B"/>
    <w:rsid w:val="009B59F7"/>
    <w:rsid w:val="009B5CDA"/>
    <w:rsid w:val="009B5E3E"/>
    <w:rsid w:val="009B6828"/>
    <w:rsid w:val="009B699D"/>
    <w:rsid w:val="009B6E2D"/>
    <w:rsid w:val="009B73F3"/>
    <w:rsid w:val="009B74F0"/>
    <w:rsid w:val="009B76D2"/>
    <w:rsid w:val="009B779F"/>
    <w:rsid w:val="009B7C6F"/>
    <w:rsid w:val="009B7F7A"/>
    <w:rsid w:val="009C00AD"/>
    <w:rsid w:val="009C045F"/>
    <w:rsid w:val="009C05AD"/>
    <w:rsid w:val="009C0603"/>
    <w:rsid w:val="009C07BB"/>
    <w:rsid w:val="009C0A81"/>
    <w:rsid w:val="009C0BF5"/>
    <w:rsid w:val="009C188E"/>
    <w:rsid w:val="009C1970"/>
    <w:rsid w:val="009C1EEF"/>
    <w:rsid w:val="009C2056"/>
    <w:rsid w:val="009C2320"/>
    <w:rsid w:val="009C2698"/>
    <w:rsid w:val="009C26E7"/>
    <w:rsid w:val="009C34C2"/>
    <w:rsid w:val="009C37C9"/>
    <w:rsid w:val="009C38C0"/>
    <w:rsid w:val="009C488E"/>
    <w:rsid w:val="009C496D"/>
    <w:rsid w:val="009C4BA9"/>
    <w:rsid w:val="009C4CE8"/>
    <w:rsid w:val="009C4D06"/>
    <w:rsid w:val="009C4D8E"/>
    <w:rsid w:val="009C4F88"/>
    <w:rsid w:val="009C52BC"/>
    <w:rsid w:val="009C541D"/>
    <w:rsid w:val="009C5E7E"/>
    <w:rsid w:val="009C6085"/>
    <w:rsid w:val="009C6168"/>
    <w:rsid w:val="009C61F4"/>
    <w:rsid w:val="009C6A69"/>
    <w:rsid w:val="009C6DC3"/>
    <w:rsid w:val="009C7885"/>
    <w:rsid w:val="009C7EAD"/>
    <w:rsid w:val="009D0098"/>
    <w:rsid w:val="009D0153"/>
    <w:rsid w:val="009D01BF"/>
    <w:rsid w:val="009D0659"/>
    <w:rsid w:val="009D0A9D"/>
    <w:rsid w:val="009D0AB0"/>
    <w:rsid w:val="009D0D02"/>
    <w:rsid w:val="009D0D19"/>
    <w:rsid w:val="009D0FC1"/>
    <w:rsid w:val="009D1006"/>
    <w:rsid w:val="009D10F0"/>
    <w:rsid w:val="009D161B"/>
    <w:rsid w:val="009D1697"/>
    <w:rsid w:val="009D17AF"/>
    <w:rsid w:val="009D187D"/>
    <w:rsid w:val="009D1A9D"/>
    <w:rsid w:val="009D1D1B"/>
    <w:rsid w:val="009D23B5"/>
    <w:rsid w:val="009D24E2"/>
    <w:rsid w:val="009D2647"/>
    <w:rsid w:val="009D26CF"/>
    <w:rsid w:val="009D2711"/>
    <w:rsid w:val="009D2E07"/>
    <w:rsid w:val="009D3181"/>
    <w:rsid w:val="009D32B5"/>
    <w:rsid w:val="009D3588"/>
    <w:rsid w:val="009D37A9"/>
    <w:rsid w:val="009D3959"/>
    <w:rsid w:val="009D40E4"/>
    <w:rsid w:val="009D485E"/>
    <w:rsid w:val="009D4AB6"/>
    <w:rsid w:val="009D4BE4"/>
    <w:rsid w:val="009D4EF6"/>
    <w:rsid w:val="009D556B"/>
    <w:rsid w:val="009D55B4"/>
    <w:rsid w:val="009D57EF"/>
    <w:rsid w:val="009D5B3B"/>
    <w:rsid w:val="009D5BA2"/>
    <w:rsid w:val="009D607A"/>
    <w:rsid w:val="009D61DA"/>
    <w:rsid w:val="009D641B"/>
    <w:rsid w:val="009D690E"/>
    <w:rsid w:val="009D6A2C"/>
    <w:rsid w:val="009D6DF8"/>
    <w:rsid w:val="009D6E22"/>
    <w:rsid w:val="009D6E33"/>
    <w:rsid w:val="009D7177"/>
    <w:rsid w:val="009D71D7"/>
    <w:rsid w:val="009D76DF"/>
    <w:rsid w:val="009D7DA8"/>
    <w:rsid w:val="009E03C5"/>
    <w:rsid w:val="009E044B"/>
    <w:rsid w:val="009E0566"/>
    <w:rsid w:val="009E066B"/>
    <w:rsid w:val="009E0F04"/>
    <w:rsid w:val="009E1082"/>
    <w:rsid w:val="009E10D8"/>
    <w:rsid w:val="009E14B3"/>
    <w:rsid w:val="009E1630"/>
    <w:rsid w:val="009E1D95"/>
    <w:rsid w:val="009E2450"/>
    <w:rsid w:val="009E259A"/>
    <w:rsid w:val="009E264A"/>
    <w:rsid w:val="009E2766"/>
    <w:rsid w:val="009E27EE"/>
    <w:rsid w:val="009E2E1A"/>
    <w:rsid w:val="009E3003"/>
    <w:rsid w:val="009E3279"/>
    <w:rsid w:val="009E34F1"/>
    <w:rsid w:val="009E3673"/>
    <w:rsid w:val="009E37C5"/>
    <w:rsid w:val="009E3AF5"/>
    <w:rsid w:val="009E3AFC"/>
    <w:rsid w:val="009E3B4D"/>
    <w:rsid w:val="009E3B73"/>
    <w:rsid w:val="009E3CB8"/>
    <w:rsid w:val="009E3CC0"/>
    <w:rsid w:val="009E42BC"/>
    <w:rsid w:val="009E4577"/>
    <w:rsid w:val="009E4D70"/>
    <w:rsid w:val="009E4E7F"/>
    <w:rsid w:val="009E50CB"/>
    <w:rsid w:val="009E595D"/>
    <w:rsid w:val="009E5C21"/>
    <w:rsid w:val="009E5CFB"/>
    <w:rsid w:val="009E5E0C"/>
    <w:rsid w:val="009E61C1"/>
    <w:rsid w:val="009E6395"/>
    <w:rsid w:val="009E641B"/>
    <w:rsid w:val="009E6724"/>
    <w:rsid w:val="009E71FF"/>
    <w:rsid w:val="009E73EC"/>
    <w:rsid w:val="009E756A"/>
    <w:rsid w:val="009E7AEE"/>
    <w:rsid w:val="009F016C"/>
    <w:rsid w:val="009F0745"/>
    <w:rsid w:val="009F0C6D"/>
    <w:rsid w:val="009F10AB"/>
    <w:rsid w:val="009F10B8"/>
    <w:rsid w:val="009F10F6"/>
    <w:rsid w:val="009F11E7"/>
    <w:rsid w:val="009F13E0"/>
    <w:rsid w:val="009F15CD"/>
    <w:rsid w:val="009F16DF"/>
    <w:rsid w:val="009F16ED"/>
    <w:rsid w:val="009F171B"/>
    <w:rsid w:val="009F17F3"/>
    <w:rsid w:val="009F1861"/>
    <w:rsid w:val="009F1AB5"/>
    <w:rsid w:val="009F1BE9"/>
    <w:rsid w:val="009F20AF"/>
    <w:rsid w:val="009F2A8D"/>
    <w:rsid w:val="009F2B2E"/>
    <w:rsid w:val="009F2D47"/>
    <w:rsid w:val="009F2D8E"/>
    <w:rsid w:val="009F3574"/>
    <w:rsid w:val="009F36BE"/>
    <w:rsid w:val="009F38BE"/>
    <w:rsid w:val="009F3928"/>
    <w:rsid w:val="009F3D04"/>
    <w:rsid w:val="009F3D49"/>
    <w:rsid w:val="009F3F80"/>
    <w:rsid w:val="009F4067"/>
    <w:rsid w:val="009F434F"/>
    <w:rsid w:val="009F447E"/>
    <w:rsid w:val="009F4786"/>
    <w:rsid w:val="009F49FF"/>
    <w:rsid w:val="009F4AB9"/>
    <w:rsid w:val="009F5117"/>
    <w:rsid w:val="009F5284"/>
    <w:rsid w:val="009F53E6"/>
    <w:rsid w:val="009F55B2"/>
    <w:rsid w:val="009F5E7A"/>
    <w:rsid w:val="009F6045"/>
    <w:rsid w:val="009F6471"/>
    <w:rsid w:val="009F6705"/>
    <w:rsid w:val="009F6BE3"/>
    <w:rsid w:val="009F6C4A"/>
    <w:rsid w:val="009F6E70"/>
    <w:rsid w:val="009F6FD5"/>
    <w:rsid w:val="009F7148"/>
    <w:rsid w:val="009F7645"/>
    <w:rsid w:val="009F7673"/>
    <w:rsid w:val="009F77F2"/>
    <w:rsid w:val="009F7C99"/>
    <w:rsid w:val="00A0034B"/>
    <w:rsid w:val="00A004F6"/>
    <w:rsid w:val="00A00596"/>
    <w:rsid w:val="00A00959"/>
    <w:rsid w:val="00A00B26"/>
    <w:rsid w:val="00A00C8A"/>
    <w:rsid w:val="00A01421"/>
    <w:rsid w:val="00A0198E"/>
    <w:rsid w:val="00A01B93"/>
    <w:rsid w:val="00A02B8E"/>
    <w:rsid w:val="00A033D0"/>
    <w:rsid w:val="00A0388E"/>
    <w:rsid w:val="00A03C37"/>
    <w:rsid w:val="00A03E26"/>
    <w:rsid w:val="00A04005"/>
    <w:rsid w:val="00A041BA"/>
    <w:rsid w:val="00A0474E"/>
    <w:rsid w:val="00A04B41"/>
    <w:rsid w:val="00A04F8C"/>
    <w:rsid w:val="00A05075"/>
    <w:rsid w:val="00A05356"/>
    <w:rsid w:val="00A055BF"/>
    <w:rsid w:val="00A05A52"/>
    <w:rsid w:val="00A05C20"/>
    <w:rsid w:val="00A06004"/>
    <w:rsid w:val="00A06234"/>
    <w:rsid w:val="00A064C6"/>
    <w:rsid w:val="00A066CA"/>
    <w:rsid w:val="00A07C98"/>
    <w:rsid w:val="00A101AB"/>
    <w:rsid w:val="00A102E0"/>
    <w:rsid w:val="00A104EF"/>
    <w:rsid w:val="00A10DC0"/>
    <w:rsid w:val="00A10E6E"/>
    <w:rsid w:val="00A10EA7"/>
    <w:rsid w:val="00A1122A"/>
    <w:rsid w:val="00A11769"/>
    <w:rsid w:val="00A117DA"/>
    <w:rsid w:val="00A11A6D"/>
    <w:rsid w:val="00A11FD6"/>
    <w:rsid w:val="00A129C6"/>
    <w:rsid w:val="00A12A5F"/>
    <w:rsid w:val="00A12FE9"/>
    <w:rsid w:val="00A13246"/>
    <w:rsid w:val="00A13597"/>
    <w:rsid w:val="00A137B0"/>
    <w:rsid w:val="00A13947"/>
    <w:rsid w:val="00A13C85"/>
    <w:rsid w:val="00A13E60"/>
    <w:rsid w:val="00A1433F"/>
    <w:rsid w:val="00A14537"/>
    <w:rsid w:val="00A1474A"/>
    <w:rsid w:val="00A14788"/>
    <w:rsid w:val="00A14C83"/>
    <w:rsid w:val="00A14E54"/>
    <w:rsid w:val="00A14F74"/>
    <w:rsid w:val="00A14FA0"/>
    <w:rsid w:val="00A15302"/>
    <w:rsid w:val="00A1531E"/>
    <w:rsid w:val="00A1544A"/>
    <w:rsid w:val="00A15EAF"/>
    <w:rsid w:val="00A15FEE"/>
    <w:rsid w:val="00A160EA"/>
    <w:rsid w:val="00A166CB"/>
    <w:rsid w:val="00A169A2"/>
    <w:rsid w:val="00A16F18"/>
    <w:rsid w:val="00A1704A"/>
    <w:rsid w:val="00A17087"/>
    <w:rsid w:val="00A174DC"/>
    <w:rsid w:val="00A17C10"/>
    <w:rsid w:val="00A20040"/>
    <w:rsid w:val="00A206AD"/>
    <w:rsid w:val="00A208EE"/>
    <w:rsid w:val="00A20AC9"/>
    <w:rsid w:val="00A20C1C"/>
    <w:rsid w:val="00A212CC"/>
    <w:rsid w:val="00A21AFE"/>
    <w:rsid w:val="00A21D66"/>
    <w:rsid w:val="00A21FBA"/>
    <w:rsid w:val="00A222A0"/>
    <w:rsid w:val="00A226EA"/>
    <w:rsid w:val="00A22D33"/>
    <w:rsid w:val="00A22D68"/>
    <w:rsid w:val="00A22EEA"/>
    <w:rsid w:val="00A230C8"/>
    <w:rsid w:val="00A238B0"/>
    <w:rsid w:val="00A239E8"/>
    <w:rsid w:val="00A23A49"/>
    <w:rsid w:val="00A23BA1"/>
    <w:rsid w:val="00A23C39"/>
    <w:rsid w:val="00A23CB1"/>
    <w:rsid w:val="00A23CEA"/>
    <w:rsid w:val="00A23D7E"/>
    <w:rsid w:val="00A242A1"/>
    <w:rsid w:val="00A25137"/>
    <w:rsid w:val="00A25E45"/>
    <w:rsid w:val="00A25E8E"/>
    <w:rsid w:val="00A26323"/>
    <w:rsid w:val="00A26738"/>
    <w:rsid w:val="00A26789"/>
    <w:rsid w:val="00A26B83"/>
    <w:rsid w:val="00A26D21"/>
    <w:rsid w:val="00A27A1D"/>
    <w:rsid w:val="00A27CDE"/>
    <w:rsid w:val="00A30637"/>
    <w:rsid w:val="00A30644"/>
    <w:rsid w:val="00A307D2"/>
    <w:rsid w:val="00A30BA4"/>
    <w:rsid w:val="00A311AF"/>
    <w:rsid w:val="00A311E9"/>
    <w:rsid w:val="00A31405"/>
    <w:rsid w:val="00A315FC"/>
    <w:rsid w:val="00A3161C"/>
    <w:rsid w:val="00A31969"/>
    <w:rsid w:val="00A31BC6"/>
    <w:rsid w:val="00A31C3F"/>
    <w:rsid w:val="00A31D92"/>
    <w:rsid w:val="00A3229C"/>
    <w:rsid w:val="00A32451"/>
    <w:rsid w:val="00A32472"/>
    <w:rsid w:val="00A324B4"/>
    <w:rsid w:val="00A3254F"/>
    <w:rsid w:val="00A326D7"/>
    <w:rsid w:val="00A327F5"/>
    <w:rsid w:val="00A3283A"/>
    <w:rsid w:val="00A32AA9"/>
    <w:rsid w:val="00A32B58"/>
    <w:rsid w:val="00A32B82"/>
    <w:rsid w:val="00A32D22"/>
    <w:rsid w:val="00A32D33"/>
    <w:rsid w:val="00A32F6B"/>
    <w:rsid w:val="00A32FFD"/>
    <w:rsid w:val="00A3331B"/>
    <w:rsid w:val="00A333CF"/>
    <w:rsid w:val="00A333DD"/>
    <w:rsid w:val="00A33733"/>
    <w:rsid w:val="00A33C95"/>
    <w:rsid w:val="00A33FF8"/>
    <w:rsid w:val="00A34B05"/>
    <w:rsid w:val="00A34B55"/>
    <w:rsid w:val="00A35157"/>
    <w:rsid w:val="00A351A1"/>
    <w:rsid w:val="00A35204"/>
    <w:rsid w:val="00A3557B"/>
    <w:rsid w:val="00A355D6"/>
    <w:rsid w:val="00A358E6"/>
    <w:rsid w:val="00A35C2F"/>
    <w:rsid w:val="00A35C41"/>
    <w:rsid w:val="00A36586"/>
    <w:rsid w:val="00A3684F"/>
    <w:rsid w:val="00A36AF6"/>
    <w:rsid w:val="00A37558"/>
    <w:rsid w:val="00A37930"/>
    <w:rsid w:val="00A37A34"/>
    <w:rsid w:val="00A37B25"/>
    <w:rsid w:val="00A37BE4"/>
    <w:rsid w:val="00A37C06"/>
    <w:rsid w:val="00A37D26"/>
    <w:rsid w:val="00A37E81"/>
    <w:rsid w:val="00A37EEF"/>
    <w:rsid w:val="00A37FC3"/>
    <w:rsid w:val="00A4002C"/>
    <w:rsid w:val="00A404D5"/>
    <w:rsid w:val="00A40566"/>
    <w:rsid w:val="00A405C5"/>
    <w:rsid w:val="00A405EA"/>
    <w:rsid w:val="00A408FF"/>
    <w:rsid w:val="00A40E08"/>
    <w:rsid w:val="00A40F7F"/>
    <w:rsid w:val="00A40FA5"/>
    <w:rsid w:val="00A411B1"/>
    <w:rsid w:val="00A41BE8"/>
    <w:rsid w:val="00A4200F"/>
    <w:rsid w:val="00A421FB"/>
    <w:rsid w:val="00A431A7"/>
    <w:rsid w:val="00A43CF4"/>
    <w:rsid w:val="00A43E67"/>
    <w:rsid w:val="00A443BB"/>
    <w:rsid w:val="00A4457F"/>
    <w:rsid w:val="00A44C80"/>
    <w:rsid w:val="00A4513B"/>
    <w:rsid w:val="00A451C6"/>
    <w:rsid w:val="00A452B3"/>
    <w:rsid w:val="00A4540E"/>
    <w:rsid w:val="00A45980"/>
    <w:rsid w:val="00A45A42"/>
    <w:rsid w:val="00A45C85"/>
    <w:rsid w:val="00A45F9D"/>
    <w:rsid w:val="00A4632D"/>
    <w:rsid w:val="00A465D0"/>
    <w:rsid w:val="00A46B6C"/>
    <w:rsid w:val="00A46EAA"/>
    <w:rsid w:val="00A470A8"/>
    <w:rsid w:val="00A47141"/>
    <w:rsid w:val="00A473F2"/>
    <w:rsid w:val="00A477FA"/>
    <w:rsid w:val="00A47DEF"/>
    <w:rsid w:val="00A47FEE"/>
    <w:rsid w:val="00A50632"/>
    <w:rsid w:val="00A50989"/>
    <w:rsid w:val="00A50A20"/>
    <w:rsid w:val="00A50C79"/>
    <w:rsid w:val="00A51641"/>
    <w:rsid w:val="00A5187C"/>
    <w:rsid w:val="00A526EF"/>
    <w:rsid w:val="00A5352E"/>
    <w:rsid w:val="00A5392C"/>
    <w:rsid w:val="00A54155"/>
    <w:rsid w:val="00A54339"/>
    <w:rsid w:val="00A54E07"/>
    <w:rsid w:val="00A55873"/>
    <w:rsid w:val="00A56254"/>
    <w:rsid w:val="00A567A8"/>
    <w:rsid w:val="00A56CC3"/>
    <w:rsid w:val="00A570BD"/>
    <w:rsid w:val="00A57AA7"/>
    <w:rsid w:val="00A57D20"/>
    <w:rsid w:val="00A57E13"/>
    <w:rsid w:val="00A603A4"/>
    <w:rsid w:val="00A60759"/>
    <w:rsid w:val="00A608D9"/>
    <w:rsid w:val="00A60913"/>
    <w:rsid w:val="00A609B1"/>
    <w:rsid w:val="00A60DB6"/>
    <w:rsid w:val="00A61550"/>
    <w:rsid w:val="00A619D7"/>
    <w:rsid w:val="00A62238"/>
    <w:rsid w:val="00A6266F"/>
    <w:rsid w:val="00A626C1"/>
    <w:rsid w:val="00A6275E"/>
    <w:rsid w:val="00A62FEF"/>
    <w:rsid w:val="00A63514"/>
    <w:rsid w:val="00A63C6A"/>
    <w:rsid w:val="00A64356"/>
    <w:rsid w:val="00A64364"/>
    <w:rsid w:val="00A643ED"/>
    <w:rsid w:val="00A64483"/>
    <w:rsid w:val="00A6470E"/>
    <w:rsid w:val="00A64CC3"/>
    <w:rsid w:val="00A65082"/>
    <w:rsid w:val="00A6576C"/>
    <w:rsid w:val="00A65FC9"/>
    <w:rsid w:val="00A66138"/>
    <w:rsid w:val="00A66325"/>
    <w:rsid w:val="00A66780"/>
    <w:rsid w:val="00A66853"/>
    <w:rsid w:val="00A6693A"/>
    <w:rsid w:val="00A6694F"/>
    <w:rsid w:val="00A669E9"/>
    <w:rsid w:val="00A66D1C"/>
    <w:rsid w:val="00A670C0"/>
    <w:rsid w:val="00A6796A"/>
    <w:rsid w:val="00A67F6B"/>
    <w:rsid w:val="00A701A1"/>
    <w:rsid w:val="00A70291"/>
    <w:rsid w:val="00A70338"/>
    <w:rsid w:val="00A70748"/>
    <w:rsid w:val="00A707FA"/>
    <w:rsid w:val="00A70877"/>
    <w:rsid w:val="00A7106E"/>
    <w:rsid w:val="00A71795"/>
    <w:rsid w:val="00A71AC1"/>
    <w:rsid w:val="00A71B9A"/>
    <w:rsid w:val="00A71C7A"/>
    <w:rsid w:val="00A71CDE"/>
    <w:rsid w:val="00A727D1"/>
    <w:rsid w:val="00A72ACD"/>
    <w:rsid w:val="00A72ACE"/>
    <w:rsid w:val="00A732CD"/>
    <w:rsid w:val="00A733B1"/>
    <w:rsid w:val="00A7370F"/>
    <w:rsid w:val="00A73792"/>
    <w:rsid w:val="00A738F4"/>
    <w:rsid w:val="00A73A07"/>
    <w:rsid w:val="00A73C17"/>
    <w:rsid w:val="00A741AF"/>
    <w:rsid w:val="00A7425B"/>
    <w:rsid w:val="00A74302"/>
    <w:rsid w:val="00A7480B"/>
    <w:rsid w:val="00A74832"/>
    <w:rsid w:val="00A74A53"/>
    <w:rsid w:val="00A74D78"/>
    <w:rsid w:val="00A74DF0"/>
    <w:rsid w:val="00A74E68"/>
    <w:rsid w:val="00A74E74"/>
    <w:rsid w:val="00A75066"/>
    <w:rsid w:val="00A7534D"/>
    <w:rsid w:val="00A7573D"/>
    <w:rsid w:val="00A759AE"/>
    <w:rsid w:val="00A75A52"/>
    <w:rsid w:val="00A75BE9"/>
    <w:rsid w:val="00A76043"/>
    <w:rsid w:val="00A7654B"/>
    <w:rsid w:val="00A76607"/>
    <w:rsid w:val="00A766DB"/>
    <w:rsid w:val="00A76AD8"/>
    <w:rsid w:val="00A76DB9"/>
    <w:rsid w:val="00A76FC2"/>
    <w:rsid w:val="00A770D1"/>
    <w:rsid w:val="00A7734C"/>
    <w:rsid w:val="00A777D2"/>
    <w:rsid w:val="00A80097"/>
    <w:rsid w:val="00A8047B"/>
    <w:rsid w:val="00A80643"/>
    <w:rsid w:val="00A80BA4"/>
    <w:rsid w:val="00A80D68"/>
    <w:rsid w:val="00A81065"/>
    <w:rsid w:val="00A812CD"/>
    <w:rsid w:val="00A81562"/>
    <w:rsid w:val="00A817D0"/>
    <w:rsid w:val="00A81902"/>
    <w:rsid w:val="00A81BEC"/>
    <w:rsid w:val="00A81D27"/>
    <w:rsid w:val="00A82116"/>
    <w:rsid w:val="00A822FE"/>
    <w:rsid w:val="00A82533"/>
    <w:rsid w:val="00A826D7"/>
    <w:rsid w:val="00A8331C"/>
    <w:rsid w:val="00A8332A"/>
    <w:rsid w:val="00A8345E"/>
    <w:rsid w:val="00A834A3"/>
    <w:rsid w:val="00A8357D"/>
    <w:rsid w:val="00A835A4"/>
    <w:rsid w:val="00A83A92"/>
    <w:rsid w:val="00A83FBF"/>
    <w:rsid w:val="00A8403D"/>
    <w:rsid w:val="00A841CC"/>
    <w:rsid w:val="00A84243"/>
    <w:rsid w:val="00A84D8B"/>
    <w:rsid w:val="00A850D8"/>
    <w:rsid w:val="00A8541E"/>
    <w:rsid w:val="00A8581F"/>
    <w:rsid w:val="00A85831"/>
    <w:rsid w:val="00A859BE"/>
    <w:rsid w:val="00A85D98"/>
    <w:rsid w:val="00A85FCD"/>
    <w:rsid w:val="00A860BB"/>
    <w:rsid w:val="00A8610E"/>
    <w:rsid w:val="00A861BE"/>
    <w:rsid w:val="00A86352"/>
    <w:rsid w:val="00A86372"/>
    <w:rsid w:val="00A8642A"/>
    <w:rsid w:val="00A864F7"/>
    <w:rsid w:val="00A868DE"/>
    <w:rsid w:val="00A86DA2"/>
    <w:rsid w:val="00A86FAC"/>
    <w:rsid w:val="00A878A1"/>
    <w:rsid w:val="00A87C2C"/>
    <w:rsid w:val="00A87D21"/>
    <w:rsid w:val="00A87E11"/>
    <w:rsid w:val="00A87F3B"/>
    <w:rsid w:val="00A90100"/>
    <w:rsid w:val="00A9035E"/>
    <w:rsid w:val="00A90A01"/>
    <w:rsid w:val="00A90E38"/>
    <w:rsid w:val="00A918DE"/>
    <w:rsid w:val="00A91BA1"/>
    <w:rsid w:val="00A92BAF"/>
    <w:rsid w:val="00A9302A"/>
    <w:rsid w:val="00A93254"/>
    <w:rsid w:val="00A932CA"/>
    <w:rsid w:val="00A933C2"/>
    <w:rsid w:val="00A93574"/>
    <w:rsid w:val="00A93A7F"/>
    <w:rsid w:val="00A93B04"/>
    <w:rsid w:val="00A93D15"/>
    <w:rsid w:val="00A93F3A"/>
    <w:rsid w:val="00A94092"/>
    <w:rsid w:val="00A940DC"/>
    <w:rsid w:val="00A94A2E"/>
    <w:rsid w:val="00A94A74"/>
    <w:rsid w:val="00A95066"/>
    <w:rsid w:val="00A955F2"/>
    <w:rsid w:val="00A9580B"/>
    <w:rsid w:val="00A959FE"/>
    <w:rsid w:val="00A95AC5"/>
    <w:rsid w:val="00A95AE5"/>
    <w:rsid w:val="00A95DDD"/>
    <w:rsid w:val="00A9627C"/>
    <w:rsid w:val="00A965BD"/>
    <w:rsid w:val="00A966DC"/>
    <w:rsid w:val="00A96E27"/>
    <w:rsid w:val="00A9705F"/>
    <w:rsid w:val="00A97477"/>
    <w:rsid w:val="00A97949"/>
    <w:rsid w:val="00AA02E3"/>
    <w:rsid w:val="00AA031A"/>
    <w:rsid w:val="00AA067E"/>
    <w:rsid w:val="00AA0EAF"/>
    <w:rsid w:val="00AA1253"/>
    <w:rsid w:val="00AA14B2"/>
    <w:rsid w:val="00AA1536"/>
    <w:rsid w:val="00AA1D57"/>
    <w:rsid w:val="00AA206F"/>
    <w:rsid w:val="00AA2369"/>
    <w:rsid w:val="00AA23F9"/>
    <w:rsid w:val="00AA27FA"/>
    <w:rsid w:val="00AA3099"/>
    <w:rsid w:val="00AA3243"/>
    <w:rsid w:val="00AA3444"/>
    <w:rsid w:val="00AA356E"/>
    <w:rsid w:val="00AA38B0"/>
    <w:rsid w:val="00AA38EC"/>
    <w:rsid w:val="00AA3C71"/>
    <w:rsid w:val="00AA3D66"/>
    <w:rsid w:val="00AA44BF"/>
    <w:rsid w:val="00AA45F3"/>
    <w:rsid w:val="00AA4C55"/>
    <w:rsid w:val="00AA4E49"/>
    <w:rsid w:val="00AA4F3D"/>
    <w:rsid w:val="00AA52A4"/>
    <w:rsid w:val="00AA52D4"/>
    <w:rsid w:val="00AA5692"/>
    <w:rsid w:val="00AA5783"/>
    <w:rsid w:val="00AA58BB"/>
    <w:rsid w:val="00AA5993"/>
    <w:rsid w:val="00AA5C1A"/>
    <w:rsid w:val="00AA639E"/>
    <w:rsid w:val="00AA63CF"/>
    <w:rsid w:val="00AA65B2"/>
    <w:rsid w:val="00AA67C1"/>
    <w:rsid w:val="00AA69BF"/>
    <w:rsid w:val="00AA7134"/>
    <w:rsid w:val="00AA73B8"/>
    <w:rsid w:val="00AA76F6"/>
    <w:rsid w:val="00AA79F2"/>
    <w:rsid w:val="00AA7AD2"/>
    <w:rsid w:val="00AA7B33"/>
    <w:rsid w:val="00AA7D72"/>
    <w:rsid w:val="00AB0080"/>
    <w:rsid w:val="00AB00D1"/>
    <w:rsid w:val="00AB0109"/>
    <w:rsid w:val="00AB0239"/>
    <w:rsid w:val="00AB0487"/>
    <w:rsid w:val="00AB0B84"/>
    <w:rsid w:val="00AB1790"/>
    <w:rsid w:val="00AB1A15"/>
    <w:rsid w:val="00AB1A8A"/>
    <w:rsid w:val="00AB25C9"/>
    <w:rsid w:val="00AB2601"/>
    <w:rsid w:val="00AB2968"/>
    <w:rsid w:val="00AB2AF3"/>
    <w:rsid w:val="00AB2F01"/>
    <w:rsid w:val="00AB323B"/>
    <w:rsid w:val="00AB33AA"/>
    <w:rsid w:val="00AB3571"/>
    <w:rsid w:val="00AB3BE8"/>
    <w:rsid w:val="00AB41BB"/>
    <w:rsid w:val="00AB44A5"/>
    <w:rsid w:val="00AB4567"/>
    <w:rsid w:val="00AB45B9"/>
    <w:rsid w:val="00AB4703"/>
    <w:rsid w:val="00AB48DC"/>
    <w:rsid w:val="00AB4E68"/>
    <w:rsid w:val="00AB51BA"/>
    <w:rsid w:val="00AB52EF"/>
    <w:rsid w:val="00AB5A0E"/>
    <w:rsid w:val="00AB5C82"/>
    <w:rsid w:val="00AB5D0D"/>
    <w:rsid w:val="00AB659E"/>
    <w:rsid w:val="00AB6838"/>
    <w:rsid w:val="00AB68F3"/>
    <w:rsid w:val="00AB6C07"/>
    <w:rsid w:val="00AB70A5"/>
    <w:rsid w:val="00AB74A1"/>
    <w:rsid w:val="00AB74D2"/>
    <w:rsid w:val="00AB7640"/>
    <w:rsid w:val="00AB765A"/>
    <w:rsid w:val="00AB76AB"/>
    <w:rsid w:val="00AB7981"/>
    <w:rsid w:val="00AB7B23"/>
    <w:rsid w:val="00AB7D3F"/>
    <w:rsid w:val="00AB7E3D"/>
    <w:rsid w:val="00AB7E8F"/>
    <w:rsid w:val="00AC01BF"/>
    <w:rsid w:val="00AC0D44"/>
    <w:rsid w:val="00AC0EDF"/>
    <w:rsid w:val="00AC10A7"/>
    <w:rsid w:val="00AC1D7E"/>
    <w:rsid w:val="00AC211F"/>
    <w:rsid w:val="00AC2626"/>
    <w:rsid w:val="00AC2BA2"/>
    <w:rsid w:val="00AC2E0B"/>
    <w:rsid w:val="00AC2F88"/>
    <w:rsid w:val="00AC31CC"/>
    <w:rsid w:val="00AC3276"/>
    <w:rsid w:val="00AC34B5"/>
    <w:rsid w:val="00AC35A9"/>
    <w:rsid w:val="00AC3633"/>
    <w:rsid w:val="00AC36F5"/>
    <w:rsid w:val="00AC423E"/>
    <w:rsid w:val="00AC4359"/>
    <w:rsid w:val="00AC446A"/>
    <w:rsid w:val="00AC4561"/>
    <w:rsid w:val="00AC4623"/>
    <w:rsid w:val="00AC4AF7"/>
    <w:rsid w:val="00AC4B33"/>
    <w:rsid w:val="00AC4D0E"/>
    <w:rsid w:val="00AC4DD7"/>
    <w:rsid w:val="00AC5EAE"/>
    <w:rsid w:val="00AC5EC2"/>
    <w:rsid w:val="00AC6215"/>
    <w:rsid w:val="00AC63D4"/>
    <w:rsid w:val="00AC688E"/>
    <w:rsid w:val="00AC6924"/>
    <w:rsid w:val="00AC6BC7"/>
    <w:rsid w:val="00AC6DA4"/>
    <w:rsid w:val="00AC72DA"/>
    <w:rsid w:val="00AC72E7"/>
    <w:rsid w:val="00AC72EF"/>
    <w:rsid w:val="00AC7424"/>
    <w:rsid w:val="00AC750A"/>
    <w:rsid w:val="00AC7D72"/>
    <w:rsid w:val="00AD0029"/>
    <w:rsid w:val="00AD0249"/>
    <w:rsid w:val="00AD046E"/>
    <w:rsid w:val="00AD049B"/>
    <w:rsid w:val="00AD075B"/>
    <w:rsid w:val="00AD0888"/>
    <w:rsid w:val="00AD0B20"/>
    <w:rsid w:val="00AD0B80"/>
    <w:rsid w:val="00AD0D25"/>
    <w:rsid w:val="00AD0ED0"/>
    <w:rsid w:val="00AD11A5"/>
    <w:rsid w:val="00AD1221"/>
    <w:rsid w:val="00AD12E2"/>
    <w:rsid w:val="00AD12F0"/>
    <w:rsid w:val="00AD1349"/>
    <w:rsid w:val="00AD15BF"/>
    <w:rsid w:val="00AD174D"/>
    <w:rsid w:val="00AD188B"/>
    <w:rsid w:val="00AD1904"/>
    <w:rsid w:val="00AD1A05"/>
    <w:rsid w:val="00AD1A7C"/>
    <w:rsid w:val="00AD1C7A"/>
    <w:rsid w:val="00AD20A3"/>
    <w:rsid w:val="00AD27AE"/>
    <w:rsid w:val="00AD2FEC"/>
    <w:rsid w:val="00AD3828"/>
    <w:rsid w:val="00AD38A0"/>
    <w:rsid w:val="00AD3CE5"/>
    <w:rsid w:val="00AD40FB"/>
    <w:rsid w:val="00AD4286"/>
    <w:rsid w:val="00AD43B3"/>
    <w:rsid w:val="00AD46EF"/>
    <w:rsid w:val="00AD4BEC"/>
    <w:rsid w:val="00AD4CA5"/>
    <w:rsid w:val="00AD4D6F"/>
    <w:rsid w:val="00AD5C42"/>
    <w:rsid w:val="00AD6585"/>
    <w:rsid w:val="00AD65E2"/>
    <w:rsid w:val="00AD68DB"/>
    <w:rsid w:val="00AD690C"/>
    <w:rsid w:val="00AD6C20"/>
    <w:rsid w:val="00AD6C37"/>
    <w:rsid w:val="00AD6DFD"/>
    <w:rsid w:val="00AD72BE"/>
    <w:rsid w:val="00AD7360"/>
    <w:rsid w:val="00AD756B"/>
    <w:rsid w:val="00AD7C7F"/>
    <w:rsid w:val="00AD7E36"/>
    <w:rsid w:val="00AE0144"/>
    <w:rsid w:val="00AE017B"/>
    <w:rsid w:val="00AE04C3"/>
    <w:rsid w:val="00AE04E6"/>
    <w:rsid w:val="00AE0535"/>
    <w:rsid w:val="00AE06F0"/>
    <w:rsid w:val="00AE0AFE"/>
    <w:rsid w:val="00AE0C1A"/>
    <w:rsid w:val="00AE0D0B"/>
    <w:rsid w:val="00AE1819"/>
    <w:rsid w:val="00AE1F45"/>
    <w:rsid w:val="00AE2850"/>
    <w:rsid w:val="00AE29AF"/>
    <w:rsid w:val="00AE29E2"/>
    <w:rsid w:val="00AE306F"/>
    <w:rsid w:val="00AE33D2"/>
    <w:rsid w:val="00AE3690"/>
    <w:rsid w:val="00AE394B"/>
    <w:rsid w:val="00AE3A59"/>
    <w:rsid w:val="00AE3B06"/>
    <w:rsid w:val="00AE3F5C"/>
    <w:rsid w:val="00AE426D"/>
    <w:rsid w:val="00AE46E1"/>
    <w:rsid w:val="00AE48EF"/>
    <w:rsid w:val="00AE4E24"/>
    <w:rsid w:val="00AE5112"/>
    <w:rsid w:val="00AE51A9"/>
    <w:rsid w:val="00AE52C5"/>
    <w:rsid w:val="00AE5A9F"/>
    <w:rsid w:val="00AE65FD"/>
    <w:rsid w:val="00AE6B22"/>
    <w:rsid w:val="00AE6D69"/>
    <w:rsid w:val="00AE6E7D"/>
    <w:rsid w:val="00AE6F15"/>
    <w:rsid w:val="00AE73FF"/>
    <w:rsid w:val="00AE7639"/>
    <w:rsid w:val="00AE7ACD"/>
    <w:rsid w:val="00AF0336"/>
    <w:rsid w:val="00AF03CC"/>
    <w:rsid w:val="00AF075A"/>
    <w:rsid w:val="00AF0A95"/>
    <w:rsid w:val="00AF0ADB"/>
    <w:rsid w:val="00AF1614"/>
    <w:rsid w:val="00AF1BF4"/>
    <w:rsid w:val="00AF1F9C"/>
    <w:rsid w:val="00AF244F"/>
    <w:rsid w:val="00AF2496"/>
    <w:rsid w:val="00AF24E7"/>
    <w:rsid w:val="00AF269E"/>
    <w:rsid w:val="00AF2947"/>
    <w:rsid w:val="00AF31C1"/>
    <w:rsid w:val="00AF360B"/>
    <w:rsid w:val="00AF3F3F"/>
    <w:rsid w:val="00AF42E9"/>
    <w:rsid w:val="00AF4340"/>
    <w:rsid w:val="00AF4715"/>
    <w:rsid w:val="00AF47CB"/>
    <w:rsid w:val="00AF4AC8"/>
    <w:rsid w:val="00AF4C8C"/>
    <w:rsid w:val="00AF4ED7"/>
    <w:rsid w:val="00AF5335"/>
    <w:rsid w:val="00AF5844"/>
    <w:rsid w:val="00AF5A9B"/>
    <w:rsid w:val="00AF5D66"/>
    <w:rsid w:val="00AF619C"/>
    <w:rsid w:val="00AF6245"/>
    <w:rsid w:val="00AF62FF"/>
    <w:rsid w:val="00AF68FB"/>
    <w:rsid w:val="00AF6A03"/>
    <w:rsid w:val="00AF6B2D"/>
    <w:rsid w:val="00AF6F7F"/>
    <w:rsid w:val="00AF7021"/>
    <w:rsid w:val="00AF7668"/>
    <w:rsid w:val="00AF7713"/>
    <w:rsid w:val="00AF7926"/>
    <w:rsid w:val="00AF7A7A"/>
    <w:rsid w:val="00AF7ABD"/>
    <w:rsid w:val="00AF7EC6"/>
    <w:rsid w:val="00B0006F"/>
    <w:rsid w:val="00B002E1"/>
    <w:rsid w:val="00B004AD"/>
    <w:rsid w:val="00B00875"/>
    <w:rsid w:val="00B00AF8"/>
    <w:rsid w:val="00B00DAB"/>
    <w:rsid w:val="00B00FD3"/>
    <w:rsid w:val="00B0109E"/>
    <w:rsid w:val="00B01451"/>
    <w:rsid w:val="00B01566"/>
    <w:rsid w:val="00B01BB2"/>
    <w:rsid w:val="00B01E56"/>
    <w:rsid w:val="00B02988"/>
    <w:rsid w:val="00B02EAD"/>
    <w:rsid w:val="00B03646"/>
    <w:rsid w:val="00B03E92"/>
    <w:rsid w:val="00B04230"/>
    <w:rsid w:val="00B04316"/>
    <w:rsid w:val="00B044C6"/>
    <w:rsid w:val="00B047AA"/>
    <w:rsid w:val="00B04E3C"/>
    <w:rsid w:val="00B04EA4"/>
    <w:rsid w:val="00B04F6A"/>
    <w:rsid w:val="00B0500C"/>
    <w:rsid w:val="00B05049"/>
    <w:rsid w:val="00B0531F"/>
    <w:rsid w:val="00B0597D"/>
    <w:rsid w:val="00B05AAF"/>
    <w:rsid w:val="00B05AB5"/>
    <w:rsid w:val="00B05D24"/>
    <w:rsid w:val="00B05FAA"/>
    <w:rsid w:val="00B064BF"/>
    <w:rsid w:val="00B06BCC"/>
    <w:rsid w:val="00B070DF"/>
    <w:rsid w:val="00B0737A"/>
    <w:rsid w:val="00B07B0C"/>
    <w:rsid w:val="00B07C0E"/>
    <w:rsid w:val="00B07D30"/>
    <w:rsid w:val="00B07E12"/>
    <w:rsid w:val="00B07F56"/>
    <w:rsid w:val="00B1007D"/>
    <w:rsid w:val="00B103B4"/>
    <w:rsid w:val="00B105A6"/>
    <w:rsid w:val="00B10A74"/>
    <w:rsid w:val="00B10C27"/>
    <w:rsid w:val="00B10DE0"/>
    <w:rsid w:val="00B10E52"/>
    <w:rsid w:val="00B10F63"/>
    <w:rsid w:val="00B10FB7"/>
    <w:rsid w:val="00B1106B"/>
    <w:rsid w:val="00B1131F"/>
    <w:rsid w:val="00B1136E"/>
    <w:rsid w:val="00B113F3"/>
    <w:rsid w:val="00B1177F"/>
    <w:rsid w:val="00B11E36"/>
    <w:rsid w:val="00B121CB"/>
    <w:rsid w:val="00B121DF"/>
    <w:rsid w:val="00B1242A"/>
    <w:rsid w:val="00B12733"/>
    <w:rsid w:val="00B12B6F"/>
    <w:rsid w:val="00B12C4E"/>
    <w:rsid w:val="00B12D64"/>
    <w:rsid w:val="00B12DA3"/>
    <w:rsid w:val="00B12DD4"/>
    <w:rsid w:val="00B12F1F"/>
    <w:rsid w:val="00B12F29"/>
    <w:rsid w:val="00B13068"/>
    <w:rsid w:val="00B134E3"/>
    <w:rsid w:val="00B13BF6"/>
    <w:rsid w:val="00B13E56"/>
    <w:rsid w:val="00B13EF0"/>
    <w:rsid w:val="00B13FB3"/>
    <w:rsid w:val="00B14058"/>
    <w:rsid w:val="00B142D0"/>
    <w:rsid w:val="00B145E0"/>
    <w:rsid w:val="00B1474E"/>
    <w:rsid w:val="00B14910"/>
    <w:rsid w:val="00B14D72"/>
    <w:rsid w:val="00B15128"/>
    <w:rsid w:val="00B151F1"/>
    <w:rsid w:val="00B15399"/>
    <w:rsid w:val="00B153C8"/>
    <w:rsid w:val="00B15DF2"/>
    <w:rsid w:val="00B15FEF"/>
    <w:rsid w:val="00B163FC"/>
    <w:rsid w:val="00B16A0A"/>
    <w:rsid w:val="00B16A7D"/>
    <w:rsid w:val="00B16EBD"/>
    <w:rsid w:val="00B16FC0"/>
    <w:rsid w:val="00B1719B"/>
    <w:rsid w:val="00B1760C"/>
    <w:rsid w:val="00B17791"/>
    <w:rsid w:val="00B17847"/>
    <w:rsid w:val="00B17A08"/>
    <w:rsid w:val="00B17A6D"/>
    <w:rsid w:val="00B17A7B"/>
    <w:rsid w:val="00B17C10"/>
    <w:rsid w:val="00B20552"/>
    <w:rsid w:val="00B2058F"/>
    <w:rsid w:val="00B206B9"/>
    <w:rsid w:val="00B20780"/>
    <w:rsid w:val="00B20937"/>
    <w:rsid w:val="00B20967"/>
    <w:rsid w:val="00B20DB4"/>
    <w:rsid w:val="00B20F5D"/>
    <w:rsid w:val="00B2142F"/>
    <w:rsid w:val="00B2154A"/>
    <w:rsid w:val="00B21ADD"/>
    <w:rsid w:val="00B21B42"/>
    <w:rsid w:val="00B21E3D"/>
    <w:rsid w:val="00B22103"/>
    <w:rsid w:val="00B22315"/>
    <w:rsid w:val="00B224F7"/>
    <w:rsid w:val="00B2257F"/>
    <w:rsid w:val="00B227D8"/>
    <w:rsid w:val="00B22F6E"/>
    <w:rsid w:val="00B22FC0"/>
    <w:rsid w:val="00B22FF9"/>
    <w:rsid w:val="00B23319"/>
    <w:rsid w:val="00B2362B"/>
    <w:rsid w:val="00B23798"/>
    <w:rsid w:val="00B239A1"/>
    <w:rsid w:val="00B23D73"/>
    <w:rsid w:val="00B23DCD"/>
    <w:rsid w:val="00B24039"/>
    <w:rsid w:val="00B242FC"/>
    <w:rsid w:val="00B24592"/>
    <w:rsid w:val="00B2463F"/>
    <w:rsid w:val="00B24722"/>
    <w:rsid w:val="00B24A49"/>
    <w:rsid w:val="00B24C04"/>
    <w:rsid w:val="00B24D95"/>
    <w:rsid w:val="00B25012"/>
    <w:rsid w:val="00B2524D"/>
    <w:rsid w:val="00B25518"/>
    <w:rsid w:val="00B25726"/>
    <w:rsid w:val="00B25ACE"/>
    <w:rsid w:val="00B260DA"/>
    <w:rsid w:val="00B26499"/>
    <w:rsid w:val="00B269E4"/>
    <w:rsid w:val="00B26A1A"/>
    <w:rsid w:val="00B270D2"/>
    <w:rsid w:val="00B27637"/>
    <w:rsid w:val="00B27F8E"/>
    <w:rsid w:val="00B30108"/>
    <w:rsid w:val="00B301E3"/>
    <w:rsid w:val="00B3068A"/>
    <w:rsid w:val="00B307AE"/>
    <w:rsid w:val="00B30ED9"/>
    <w:rsid w:val="00B31308"/>
    <w:rsid w:val="00B313E5"/>
    <w:rsid w:val="00B3164B"/>
    <w:rsid w:val="00B3168C"/>
    <w:rsid w:val="00B317F0"/>
    <w:rsid w:val="00B31B40"/>
    <w:rsid w:val="00B31E0D"/>
    <w:rsid w:val="00B31E71"/>
    <w:rsid w:val="00B31F81"/>
    <w:rsid w:val="00B32514"/>
    <w:rsid w:val="00B32A42"/>
    <w:rsid w:val="00B32AA1"/>
    <w:rsid w:val="00B32D28"/>
    <w:rsid w:val="00B32D9C"/>
    <w:rsid w:val="00B330BA"/>
    <w:rsid w:val="00B33176"/>
    <w:rsid w:val="00B3330D"/>
    <w:rsid w:val="00B33DA5"/>
    <w:rsid w:val="00B33F5E"/>
    <w:rsid w:val="00B34264"/>
    <w:rsid w:val="00B343C1"/>
    <w:rsid w:val="00B3451E"/>
    <w:rsid w:val="00B34B04"/>
    <w:rsid w:val="00B34B8D"/>
    <w:rsid w:val="00B34DDF"/>
    <w:rsid w:val="00B34E6B"/>
    <w:rsid w:val="00B35463"/>
    <w:rsid w:val="00B35771"/>
    <w:rsid w:val="00B35E5A"/>
    <w:rsid w:val="00B360F0"/>
    <w:rsid w:val="00B36734"/>
    <w:rsid w:val="00B37B67"/>
    <w:rsid w:val="00B37DEA"/>
    <w:rsid w:val="00B37E46"/>
    <w:rsid w:val="00B37FF2"/>
    <w:rsid w:val="00B40306"/>
    <w:rsid w:val="00B405A4"/>
    <w:rsid w:val="00B406BB"/>
    <w:rsid w:val="00B41369"/>
    <w:rsid w:val="00B419E4"/>
    <w:rsid w:val="00B423F4"/>
    <w:rsid w:val="00B42A18"/>
    <w:rsid w:val="00B42DE9"/>
    <w:rsid w:val="00B42E73"/>
    <w:rsid w:val="00B42FB4"/>
    <w:rsid w:val="00B433FC"/>
    <w:rsid w:val="00B43D11"/>
    <w:rsid w:val="00B43F4C"/>
    <w:rsid w:val="00B4409D"/>
    <w:rsid w:val="00B441EE"/>
    <w:rsid w:val="00B4429B"/>
    <w:rsid w:val="00B44308"/>
    <w:rsid w:val="00B44542"/>
    <w:rsid w:val="00B44EC6"/>
    <w:rsid w:val="00B450CE"/>
    <w:rsid w:val="00B45187"/>
    <w:rsid w:val="00B45494"/>
    <w:rsid w:val="00B457AF"/>
    <w:rsid w:val="00B45875"/>
    <w:rsid w:val="00B4591A"/>
    <w:rsid w:val="00B45A04"/>
    <w:rsid w:val="00B45A66"/>
    <w:rsid w:val="00B45CE6"/>
    <w:rsid w:val="00B462B4"/>
    <w:rsid w:val="00B464A7"/>
    <w:rsid w:val="00B4650C"/>
    <w:rsid w:val="00B46CAD"/>
    <w:rsid w:val="00B46CF9"/>
    <w:rsid w:val="00B47AE2"/>
    <w:rsid w:val="00B501FA"/>
    <w:rsid w:val="00B50758"/>
    <w:rsid w:val="00B508D5"/>
    <w:rsid w:val="00B508DD"/>
    <w:rsid w:val="00B50970"/>
    <w:rsid w:val="00B50AAC"/>
    <w:rsid w:val="00B50F32"/>
    <w:rsid w:val="00B511CB"/>
    <w:rsid w:val="00B5128A"/>
    <w:rsid w:val="00B5179B"/>
    <w:rsid w:val="00B51986"/>
    <w:rsid w:val="00B51AAB"/>
    <w:rsid w:val="00B51C27"/>
    <w:rsid w:val="00B51DE1"/>
    <w:rsid w:val="00B51F49"/>
    <w:rsid w:val="00B5211D"/>
    <w:rsid w:val="00B5258A"/>
    <w:rsid w:val="00B525D9"/>
    <w:rsid w:val="00B5271F"/>
    <w:rsid w:val="00B5281F"/>
    <w:rsid w:val="00B52B80"/>
    <w:rsid w:val="00B52BB5"/>
    <w:rsid w:val="00B52C79"/>
    <w:rsid w:val="00B52D11"/>
    <w:rsid w:val="00B52F8B"/>
    <w:rsid w:val="00B530DF"/>
    <w:rsid w:val="00B53601"/>
    <w:rsid w:val="00B53637"/>
    <w:rsid w:val="00B53F3C"/>
    <w:rsid w:val="00B53F3F"/>
    <w:rsid w:val="00B547D1"/>
    <w:rsid w:val="00B54843"/>
    <w:rsid w:val="00B54FEA"/>
    <w:rsid w:val="00B552D2"/>
    <w:rsid w:val="00B55333"/>
    <w:rsid w:val="00B557C0"/>
    <w:rsid w:val="00B55A77"/>
    <w:rsid w:val="00B55B71"/>
    <w:rsid w:val="00B55E91"/>
    <w:rsid w:val="00B5639F"/>
    <w:rsid w:val="00B5664F"/>
    <w:rsid w:val="00B57036"/>
    <w:rsid w:val="00B57982"/>
    <w:rsid w:val="00B57D96"/>
    <w:rsid w:val="00B57F36"/>
    <w:rsid w:val="00B57FBA"/>
    <w:rsid w:val="00B60037"/>
    <w:rsid w:val="00B60B79"/>
    <w:rsid w:val="00B60E91"/>
    <w:rsid w:val="00B60F97"/>
    <w:rsid w:val="00B610B4"/>
    <w:rsid w:val="00B61213"/>
    <w:rsid w:val="00B61425"/>
    <w:rsid w:val="00B614A4"/>
    <w:rsid w:val="00B61724"/>
    <w:rsid w:val="00B61D81"/>
    <w:rsid w:val="00B61E74"/>
    <w:rsid w:val="00B622EE"/>
    <w:rsid w:val="00B626E9"/>
    <w:rsid w:val="00B62C82"/>
    <w:rsid w:val="00B6317C"/>
    <w:rsid w:val="00B63B44"/>
    <w:rsid w:val="00B63E21"/>
    <w:rsid w:val="00B63F88"/>
    <w:rsid w:val="00B640ED"/>
    <w:rsid w:val="00B64106"/>
    <w:rsid w:val="00B64402"/>
    <w:rsid w:val="00B64CD2"/>
    <w:rsid w:val="00B64E3F"/>
    <w:rsid w:val="00B65449"/>
    <w:rsid w:val="00B65608"/>
    <w:rsid w:val="00B65B96"/>
    <w:rsid w:val="00B65D0A"/>
    <w:rsid w:val="00B66077"/>
    <w:rsid w:val="00B66311"/>
    <w:rsid w:val="00B663DB"/>
    <w:rsid w:val="00B66469"/>
    <w:rsid w:val="00B664BB"/>
    <w:rsid w:val="00B666F2"/>
    <w:rsid w:val="00B67217"/>
    <w:rsid w:val="00B67AF1"/>
    <w:rsid w:val="00B67B7B"/>
    <w:rsid w:val="00B67D16"/>
    <w:rsid w:val="00B67FDB"/>
    <w:rsid w:val="00B700B4"/>
    <w:rsid w:val="00B7037E"/>
    <w:rsid w:val="00B70B26"/>
    <w:rsid w:val="00B70EAD"/>
    <w:rsid w:val="00B70EB1"/>
    <w:rsid w:val="00B71072"/>
    <w:rsid w:val="00B719AD"/>
    <w:rsid w:val="00B71A37"/>
    <w:rsid w:val="00B71D7F"/>
    <w:rsid w:val="00B724B2"/>
    <w:rsid w:val="00B729F5"/>
    <w:rsid w:val="00B72FDB"/>
    <w:rsid w:val="00B7331C"/>
    <w:rsid w:val="00B73728"/>
    <w:rsid w:val="00B7380F"/>
    <w:rsid w:val="00B7397B"/>
    <w:rsid w:val="00B740DB"/>
    <w:rsid w:val="00B7418F"/>
    <w:rsid w:val="00B74206"/>
    <w:rsid w:val="00B74224"/>
    <w:rsid w:val="00B746C5"/>
    <w:rsid w:val="00B74A3D"/>
    <w:rsid w:val="00B74BA1"/>
    <w:rsid w:val="00B7502A"/>
    <w:rsid w:val="00B751C4"/>
    <w:rsid w:val="00B75379"/>
    <w:rsid w:val="00B757D4"/>
    <w:rsid w:val="00B759B9"/>
    <w:rsid w:val="00B75C80"/>
    <w:rsid w:val="00B75F25"/>
    <w:rsid w:val="00B760B6"/>
    <w:rsid w:val="00B76911"/>
    <w:rsid w:val="00B77027"/>
    <w:rsid w:val="00B773AC"/>
    <w:rsid w:val="00B7756C"/>
    <w:rsid w:val="00B77651"/>
    <w:rsid w:val="00B7793D"/>
    <w:rsid w:val="00B77AAA"/>
    <w:rsid w:val="00B77C47"/>
    <w:rsid w:val="00B77E86"/>
    <w:rsid w:val="00B77FB0"/>
    <w:rsid w:val="00B8004C"/>
    <w:rsid w:val="00B801C2"/>
    <w:rsid w:val="00B8032D"/>
    <w:rsid w:val="00B80437"/>
    <w:rsid w:val="00B8047F"/>
    <w:rsid w:val="00B804D9"/>
    <w:rsid w:val="00B80596"/>
    <w:rsid w:val="00B8069D"/>
    <w:rsid w:val="00B806F3"/>
    <w:rsid w:val="00B80711"/>
    <w:rsid w:val="00B811F6"/>
    <w:rsid w:val="00B81212"/>
    <w:rsid w:val="00B81438"/>
    <w:rsid w:val="00B817DE"/>
    <w:rsid w:val="00B818E3"/>
    <w:rsid w:val="00B8197F"/>
    <w:rsid w:val="00B81B28"/>
    <w:rsid w:val="00B81C7A"/>
    <w:rsid w:val="00B82261"/>
    <w:rsid w:val="00B824C9"/>
    <w:rsid w:val="00B824E4"/>
    <w:rsid w:val="00B832A0"/>
    <w:rsid w:val="00B83638"/>
    <w:rsid w:val="00B840A9"/>
    <w:rsid w:val="00B841D5"/>
    <w:rsid w:val="00B84203"/>
    <w:rsid w:val="00B84860"/>
    <w:rsid w:val="00B84BC2"/>
    <w:rsid w:val="00B84BE8"/>
    <w:rsid w:val="00B8569E"/>
    <w:rsid w:val="00B857C5"/>
    <w:rsid w:val="00B85A69"/>
    <w:rsid w:val="00B85CE6"/>
    <w:rsid w:val="00B864A3"/>
    <w:rsid w:val="00B8706D"/>
    <w:rsid w:val="00B871A5"/>
    <w:rsid w:val="00B87B34"/>
    <w:rsid w:val="00B87C5A"/>
    <w:rsid w:val="00B87CEA"/>
    <w:rsid w:val="00B90185"/>
    <w:rsid w:val="00B9052A"/>
    <w:rsid w:val="00B90655"/>
    <w:rsid w:val="00B90985"/>
    <w:rsid w:val="00B90A39"/>
    <w:rsid w:val="00B90D6C"/>
    <w:rsid w:val="00B91177"/>
    <w:rsid w:val="00B9147B"/>
    <w:rsid w:val="00B91E97"/>
    <w:rsid w:val="00B9237D"/>
    <w:rsid w:val="00B9254D"/>
    <w:rsid w:val="00B92EB2"/>
    <w:rsid w:val="00B932FF"/>
    <w:rsid w:val="00B93F36"/>
    <w:rsid w:val="00B93F8E"/>
    <w:rsid w:val="00B94479"/>
    <w:rsid w:val="00B949EC"/>
    <w:rsid w:val="00B94B60"/>
    <w:rsid w:val="00B95393"/>
    <w:rsid w:val="00B959E5"/>
    <w:rsid w:val="00B95A49"/>
    <w:rsid w:val="00B95C03"/>
    <w:rsid w:val="00B95EB0"/>
    <w:rsid w:val="00B95EFA"/>
    <w:rsid w:val="00B95FB1"/>
    <w:rsid w:val="00B966DC"/>
    <w:rsid w:val="00B967A0"/>
    <w:rsid w:val="00B9698E"/>
    <w:rsid w:val="00B96BF4"/>
    <w:rsid w:val="00B96E39"/>
    <w:rsid w:val="00B971C1"/>
    <w:rsid w:val="00B9749E"/>
    <w:rsid w:val="00B97562"/>
    <w:rsid w:val="00B97A10"/>
    <w:rsid w:val="00B97B4C"/>
    <w:rsid w:val="00B97B98"/>
    <w:rsid w:val="00B97E0E"/>
    <w:rsid w:val="00BA02F6"/>
    <w:rsid w:val="00BA04F4"/>
    <w:rsid w:val="00BA0A00"/>
    <w:rsid w:val="00BA0F0F"/>
    <w:rsid w:val="00BA0FCA"/>
    <w:rsid w:val="00BA115B"/>
    <w:rsid w:val="00BA1B58"/>
    <w:rsid w:val="00BA1C58"/>
    <w:rsid w:val="00BA2284"/>
    <w:rsid w:val="00BA240B"/>
    <w:rsid w:val="00BA2585"/>
    <w:rsid w:val="00BA25A9"/>
    <w:rsid w:val="00BA2BB1"/>
    <w:rsid w:val="00BA2D09"/>
    <w:rsid w:val="00BA2EAA"/>
    <w:rsid w:val="00BA2F99"/>
    <w:rsid w:val="00BA30BB"/>
    <w:rsid w:val="00BA3676"/>
    <w:rsid w:val="00BA393C"/>
    <w:rsid w:val="00BA3AF5"/>
    <w:rsid w:val="00BA3D08"/>
    <w:rsid w:val="00BA3F35"/>
    <w:rsid w:val="00BA436E"/>
    <w:rsid w:val="00BA438A"/>
    <w:rsid w:val="00BA43E9"/>
    <w:rsid w:val="00BA441B"/>
    <w:rsid w:val="00BA45F1"/>
    <w:rsid w:val="00BA46BE"/>
    <w:rsid w:val="00BA487F"/>
    <w:rsid w:val="00BA4A23"/>
    <w:rsid w:val="00BA4DDE"/>
    <w:rsid w:val="00BA55E2"/>
    <w:rsid w:val="00BA5FA5"/>
    <w:rsid w:val="00BA6595"/>
    <w:rsid w:val="00BA6699"/>
    <w:rsid w:val="00BA69AD"/>
    <w:rsid w:val="00BA69B7"/>
    <w:rsid w:val="00BA6A04"/>
    <w:rsid w:val="00BA6FA2"/>
    <w:rsid w:val="00BA77B2"/>
    <w:rsid w:val="00BB0270"/>
    <w:rsid w:val="00BB02FB"/>
    <w:rsid w:val="00BB04F1"/>
    <w:rsid w:val="00BB06EC"/>
    <w:rsid w:val="00BB0C5C"/>
    <w:rsid w:val="00BB0C5E"/>
    <w:rsid w:val="00BB0D50"/>
    <w:rsid w:val="00BB10DD"/>
    <w:rsid w:val="00BB1510"/>
    <w:rsid w:val="00BB15C2"/>
    <w:rsid w:val="00BB17EC"/>
    <w:rsid w:val="00BB18C6"/>
    <w:rsid w:val="00BB1943"/>
    <w:rsid w:val="00BB1EA1"/>
    <w:rsid w:val="00BB205B"/>
    <w:rsid w:val="00BB2090"/>
    <w:rsid w:val="00BB2689"/>
    <w:rsid w:val="00BB2A98"/>
    <w:rsid w:val="00BB2E16"/>
    <w:rsid w:val="00BB2F66"/>
    <w:rsid w:val="00BB3513"/>
    <w:rsid w:val="00BB3579"/>
    <w:rsid w:val="00BB377F"/>
    <w:rsid w:val="00BB3849"/>
    <w:rsid w:val="00BB38A4"/>
    <w:rsid w:val="00BB4077"/>
    <w:rsid w:val="00BB409E"/>
    <w:rsid w:val="00BB40B2"/>
    <w:rsid w:val="00BB427D"/>
    <w:rsid w:val="00BB46A6"/>
    <w:rsid w:val="00BB4894"/>
    <w:rsid w:val="00BB4D74"/>
    <w:rsid w:val="00BB4EDD"/>
    <w:rsid w:val="00BB51C6"/>
    <w:rsid w:val="00BB595D"/>
    <w:rsid w:val="00BB5ABB"/>
    <w:rsid w:val="00BB62BD"/>
    <w:rsid w:val="00BB62F9"/>
    <w:rsid w:val="00BB6730"/>
    <w:rsid w:val="00BB6C3F"/>
    <w:rsid w:val="00BB6F87"/>
    <w:rsid w:val="00BB72E4"/>
    <w:rsid w:val="00BB72F6"/>
    <w:rsid w:val="00BB743A"/>
    <w:rsid w:val="00BB7A64"/>
    <w:rsid w:val="00BB7B21"/>
    <w:rsid w:val="00BB7B93"/>
    <w:rsid w:val="00BB7BA5"/>
    <w:rsid w:val="00BB7E4C"/>
    <w:rsid w:val="00BB7FD6"/>
    <w:rsid w:val="00BC0383"/>
    <w:rsid w:val="00BC04AB"/>
    <w:rsid w:val="00BC04BF"/>
    <w:rsid w:val="00BC0A03"/>
    <w:rsid w:val="00BC0BCF"/>
    <w:rsid w:val="00BC0C6B"/>
    <w:rsid w:val="00BC0C89"/>
    <w:rsid w:val="00BC0D6B"/>
    <w:rsid w:val="00BC0E40"/>
    <w:rsid w:val="00BC12D7"/>
    <w:rsid w:val="00BC167A"/>
    <w:rsid w:val="00BC16AD"/>
    <w:rsid w:val="00BC178F"/>
    <w:rsid w:val="00BC1962"/>
    <w:rsid w:val="00BC1992"/>
    <w:rsid w:val="00BC2189"/>
    <w:rsid w:val="00BC2B03"/>
    <w:rsid w:val="00BC35E1"/>
    <w:rsid w:val="00BC362A"/>
    <w:rsid w:val="00BC38E9"/>
    <w:rsid w:val="00BC3987"/>
    <w:rsid w:val="00BC3ED8"/>
    <w:rsid w:val="00BC3F67"/>
    <w:rsid w:val="00BC42F5"/>
    <w:rsid w:val="00BC4473"/>
    <w:rsid w:val="00BC4749"/>
    <w:rsid w:val="00BC4830"/>
    <w:rsid w:val="00BC4970"/>
    <w:rsid w:val="00BC4A5B"/>
    <w:rsid w:val="00BC514C"/>
    <w:rsid w:val="00BC53DD"/>
    <w:rsid w:val="00BC5713"/>
    <w:rsid w:val="00BC59DE"/>
    <w:rsid w:val="00BC5AB0"/>
    <w:rsid w:val="00BC5D66"/>
    <w:rsid w:val="00BC5E40"/>
    <w:rsid w:val="00BC5F4C"/>
    <w:rsid w:val="00BC630A"/>
    <w:rsid w:val="00BC66B1"/>
    <w:rsid w:val="00BC6BC8"/>
    <w:rsid w:val="00BC70C3"/>
    <w:rsid w:val="00BC7310"/>
    <w:rsid w:val="00BC73D1"/>
    <w:rsid w:val="00BC75F5"/>
    <w:rsid w:val="00BC77C9"/>
    <w:rsid w:val="00BC7A12"/>
    <w:rsid w:val="00BC7D27"/>
    <w:rsid w:val="00BD025E"/>
    <w:rsid w:val="00BD083F"/>
    <w:rsid w:val="00BD0B98"/>
    <w:rsid w:val="00BD0C05"/>
    <w:rsid w:val="00BD0C88"/>
    <w:rsid w:val="00BD0D54"/>
    <w:rsid w:val="00BD0ED5"/>
    <w:rsid w:val="00BD1308"/>
    <w:rsid w:val="00BD17F1"/>
    <w:rsid w:val="00BD1C74"/>
    <w:rsid w:val="00BD1CB7"/>
    <w:rsid w:val="00BD1F3F"/>
    <w:rsid w:val="00BD202E"/>
    <w:rsid w:val="00BD292A"/>
    <w:rsid w:val="00BD2A18"/>
    <w:rsid w:val="00BD2BBF"/>
    <w:rsid w:val="00BD2E2A"/>
    <w:rsid w:val="00BD2E3D"/>
    <w:rsid w:val="00BD3578"/>
    <w:rsid w:val="00BD3607"/>
    <w:rsid w:val="00BD3BC4"/>
    <w:rsid w:val="00BD3C04"/>
    <w:rsid w:val="00BD3CEE"/>
    <w:rsid w:val="00BD3D3D"/>
    <w:rsid w:val="00BD3D40"/>
    <w:rsid w:val="00BD3DF9"/>
    <w:rsid w:val="00BD3FA0"/>
    <w:rsid w:val="00BD3FC4"/>
    <w:rsid w:val="00BD4711"/>
    <w:rsid w:val="00BD4EEE"/>
    <w:rsid w:val="00BD4EFA"/>
    <w:rsid w:val="00BD516E"/>
    <w:rsid w:val="00BD5176"/>
    <w:rsid w:val="00BD534F"/>
    <w:rsid w:val="00BD58B0"/>
    <w:rsid w:val="00BD59F3"/>
    <w:rsid w:val="00BD5D06"/>
    <w:rsid w:val="00BD5E10"/>
    <w:rsid w:val="00BD614E"/>
    <w:rsid w:val="00BD6331"/>
    <w:rsid w:val="00BD6582"/>
    <w:rsid w:val="00BD6824"/>
    <w:rsid w:val="00BD6A2C"/>
    <w:rsid w:val="00BD6A52"/>
    <w:rsid w:val="00BD6ADD"/>
    <w:rsid w:val="00BD6AEE"/>
    <w:rsid w:val="00BD6CC5"/>
    <w:rsid w:val="00BD7483"/>
    <w:rsid w:val="00BD7A25"/>
    <w:rsid w:val="00BD7CC0"/>
    <w:rsid w:val="00BD7CF7"/>
    <w:rsid w:val="00BD7DA5"/>
    <w:rsid w:val="00BD7F14"/>
    <w:rsid w:val="00BE005C"/>
    <w:rsid w:val="00BE0D7D"/>
    <w:rsid w:val="00BE0D94"/>
    <w:rsid w:val="00BE0F6D"/>
    <w:rsid w:val="00BE0FFF"/>
    <w:rsid w:val="00BE1107"/>
    <w:rsid w:val="00BE1767"/>
    <w:rsid w:val="00BE1CC2"/>
    <w:rsid w:val="00BE1E05"/>
    <w:rsid w:val="00BE2353"/>
    <w:rsid w:val="00BE2786"/>
    <w:rsid w:val="00BE2DD7"/>
    <w:rsid w:val="00BE34A7"/>
    <w:rsid w:val="00BE394B"/>
    <w:rsid w:val="00BE39AC"/>
    <w:rsid w:val="00BE3BC4"/>
    <w:rsid w:val="00BE4E34"/>
    <w:rsid w:val="00BE4E3C"/>
    <w:rsid w:val="00BE4EFF"/>
    <w:rsid w:val="00BE4F9E"/>
    <w:rsid w:val="00BE53C9"/>
    <w:rsid w:val="00BE585C"/>
    <w:rsid w:val="00BE5AAC"/>
    <w:rsid w:val="00BE5E4F"/>
    <w:rsid w:val="00BE5F6C"/>
    <w:rsid w:val="00BE6452"/>
    <w:rsid w:val="00BE78CE"/>
    <w:rsid w:val="00BE7A78"/>
    <w:rsid w:val="00BF0060"/>
    <w:rsid w:val="00BF029B"/>
    <w:rsid w:val="00BF036F"/>
    <w:rsid w:val="00BF0BDA"/>
    <w:rsid w:val="00BF0C92"/>
    <w:rsid w:val="00BF0E36"/>
    <w:rsid w:val="00BF118C"/>
    <w:rsid w:val="00BF15AD"/>
    <w:rsid w:val="00BF16A0"/>
    <w:rsid w:val="00BF170C"/>
    <w:rsid w:val="00BF1A57"/>
    <w:rsid w:val="00BF1E78"/>
    <w:rsid w:val="00BF1EED"/>
    <w:rsid w:val="00BF1FEC"/>
    <w:rsid w:val="00BF22B9"/>
    <w:rsid w:val="00BF2750"/>
    <w:rsid w:val="00BF2969"/>
    <w:rsid w:val="00BF2F83"/>
    <w:rsid w:val="00BF306B"/>
    <w:rsid w:val="00BF30AA"/>
    <w:rsid w:val="00BF3545"/>
    <w:rsid w:val="00BF3755"/>
    <w:rsid w:val="00BF3CCB"/>
    <w:rsid w:val="00BF4309"/>
    <w:rsid w:val="00BF454E"/>
    <w:rsid w:val="00BF486E"/>
    <w:rsid w:val="00BF4CED"/>
    <w:rsid w:val="00BF4EBC"/>
    <w:rsid w:val="00BF4F18"/>
    <w:rsid w:val="00BF519F"/>
    <w:rsid w:val="00BF55F8"/>
    <w:rsid w:val="00BF5DE4"/>
    <w:rsid w:val="00BF625A"/>
    <w:rsid w:val="00BF6620"/>
    <w:rsid w:val="00BF6789"/>
    <w:rsid w:val="00BF6DFC"/>
    <w:rsid w:val="00BF7095"/>
    <w:rsid w:val="00BF74ED"/>
    <w:rsid w:val="00BF7581"/>
    <w:rsid w:val="00BF7612"/>
    <w:rsid w:val="00C00303"/>
    <w:rsid w:val="00C00979"/>
    <w:rsid w:val="00C00CC3"/>
    <w:rsid w:val="00C00F47"/>
    <w:rsid w:val="00C0167C"/>
    <w:rsid w:val="00C01C04"/>
    <w:rsid w:val="00C0224D"/>
    <w:rsid w:val="00C026CF"/>
    <w:rsid w:val="00C028C7"/>
    <w:rsid w:val="00C02B2F"/>
    <w:rsid w:val="00C02B4B"/>
    <w:rsid w:val="00C02E27"/>
    <w:rsid w:val="00C02E80"/>
    <w:rsid w:val="00C032EF"/>
    <w:rsid w:val="00C03534"/>
    <w:rsid w:val="00C03596"/>
    <w:rsid w:val="00C0360F"/>
    <w:rsid w:val="00C03703"/>
    <w:rsid w:val="00C03847"/>
    <w:rsid w:val="00C03E98"/>
    <w:rsid w:val="00C04061"/>
    <w:rsid w:val="00C04263"/>
    <w:rsid w:val="00C044F6"/>
    <w:rsid w:val="00C04563"/>
    <w:rsid w:val="00C04A2E"/>
    <w:rsid w:val="00C04FD9"/>
    <w:rsid w:val="00C05265"/>
    <w:rsid w:val="00C053A6"/>
    <w:rsid w:val="00C053D0"/>
    <w:rsid w:val="00C054E4"/>
    <w:rsid w:val="00C05538"/>
    <w:rsid w:val="00C05C71"/>
    <w:rsid w:val="00C05FCD"/>
    <w:rsid w:val="00C061E8"/>
    <w:rsid w:val="00C06229"/>
    <w:rsid w:val="00C06D7D"/>
    <w:rsid w:val="00C06DAF"/>
    <w:rsid w:val="00C06F98"/>
    <w:rsid w:val="00C06FAE"/>
    <w:rsid w:val="00C06FC0"/>
    <w:rsid w:val="00C07004"/>
    <w:rsid w:val="00C07262"/>
    <w:rsid w:val="00C07291"/>
    <w:rsid w:val="00C072D1"/>
    <w:rsid w:val="00C0755B"/>
    <w:rsid w:val="00C07599"/>
    <w:rsid w:val="00C07D51"/>
    <w:rsid w:val="00C10158"/>
    <w:rsid w:val="00C10724"/>
    <w:rsid w:val="00C10EDE"/>
    <w:rsid w:val="00C111A0"/>
    <w:rsid w:val="00C11596"/>
    <w:rsid w:val="00C117D8"/>
    <w:rsid w:val="00C121F4"/>
    <w:rsid w:val="00C124CC"/>
    <w:rsid w:val="00C12A38"/>
    <w:rsid w:val="00C12BEB"/>
    <w:rsid w:val="00C12C82"/>
    <w:rsid w:val="00C13ADF"/>
    <w:rsid w:val="00C13F3C"/>
    <w:rsid w:val="00C14266"/>
    <w:rsid w:val="00C144FB"/>
    <w:rsid w:val="00C14D91"/>
    <w:rsid w:val="00C15037"/>
    <w:rsid w:val="00C1533C"/>
    <w:rsid w:val="00C15422"/>
    <w:rsid w:val="00C15578"/>
    <w:rsid w:val="00C1561F"/>
    <w:rsid w:val="00C157B1"/>
    <w:rsid w:val="00C1589D"/>
    <w:rsid w:val="00C15ECB"/>
    <w:rsid w:val="00C16446"/>
    <w:rsid w:val="00C16660"/>
    <w:rsid w:val="00C169C2"/>
    <w:rsid w:val="00C17366"/>
    <w:rsid w:val="00C17926"/>
    <w:rsid w:val="00C20355"/>
    <w:rsid w:val="00C20845"/>
    <w:rsid w:val="00C2084A"/>
    <w:rsid w:val="00C20D3C"/>
    <w:rsid w:val="00C20EDD"/>
    <w:rsid w:val="00C20F93"/>
    <w:rsid w:val="00C2137F"/>
    <w:rsid w:val="00C21996"/>
    <w:rsid w:val="00C21F9B"/>
    <w:rsid w:val="00C21FA6"/>
    <w:rsid w:val="00C22324"/>
    <w:rsid w:val="00C22380"/>
    <w:rsid w:val="00C22441"/>
    <w:rsid w:val="00C22909"/>
    <w:rsid w:val="00C22F88"/>
    <w:rsid w:val="00C231B0"/>
    <w:rsid w:val="00C231B2"/>
    <w:rsid w:val="00C231FD"/>
    <w:rsid w:val="00C232DF"/>
    <w:rsid w:val="00C23343"/>
    <w:rsid w:val="00C235A9"/>
    <w:rsid w:val="00C23953"/>
    <w:rsid w:val="00C2406E"/>
    <w:rsid w:val="00C24422"/>
    <w:rsid w:val="00C24868"/>
    <w:rsid w:val="00C24992"/>
    <w:rsid w:val="00C24C76"/>
    <w:rsid w:val="00C24D80"/>
    <w:rsid w:val="00C258C6"/>
    <w:rsid w:val="00C25BF4"/>
    <w:rsid w:val="00C25F2A"/>
    <w:rsid w:val="00C26474"/>
    <w:rsid w:val="00C264C0"/>
    <w:rsid w:val="00C26D72"/>
    <w:rsid w:val="00C26E41"/>
    <w:rsid w:val="00C27555"/>
    <w:rsid w:val="00C2774F"/>
    <w:rsid w:val="00C279A5"/>
    <w:rsid w:val="00C27E23"/>
    <w:rsid w:val="00C27EB4"/>
    <w:rsid w:val="00C27EC5"/>
    <w:rsid w:val="00C30244"/>
    <w:rsid w:val="00C30277"/>
    <w:rsid w:val="00C30C19"/>
    <w:rsid w:val="00C30CEC"/>
    <w:rsid w:val="00C30DA3"/>
    <w:rsid w:val="00C30EA5"/>
    <w:rsid w:val="00C30FDC"/>
    <w:rsid w:val="00C3147F"/>
    <w:rsid w:val="00C314BB"/>
    <w:rsid w:val="00C3158E"/>
    <w:rsid w:val="00C316E8"/>
    <w:rsid w:val="00C31784"/>
    <w:rsid w:val="00C31901"/>
    <w:rsid w:val="00C31AB4"/>
    <w:rsid w:val="00C31C1B"/>
    <w:rsid w:val="00C32106"/>
    <w:rsid w:val="00C3221F"/>
    <w:rsid w:val="00C3239F"/>
    <w:rsid w:val="00C3255C"/>
    <w:rsid w:val="00C329D6"/>
    <w:rsid w:val="00C32AB9"/>
    <w:rsid w:val="00C32E76"/>
    <w:rsid w:val="00C332B5"/>
    <w:rsid w:val="00C33734"/>
    <w:rsid w:val="00C3378A"/>
    <w:rsid w:val="00C33E39"/>
    <w:rsid w:val="00C33F3B"/>
    <w:rsid w:val="00C33F4B"/>
    <w:rsid w:val="00C3405B"/>
    <w:rsid w:val="00C340C1"/>
    <w:rsid w:val="00C343A0"/>
    <w:rsid w:val="00C345E9"/>
    <w:rsid w:val="00C349B6"/>
    <w:rsid w:val="00C34F25"/>
    <w:rsid w:val="00C35007"/>
    <w:rsid w:val="00C35091"/>
    <w:rsid w:val="00C3524D"/>
    <w:rsid w:val="00C35697"/>
    <w:rsid w:val="00C358C7"/>
    <w:rsid w:val="00C35FA5"/>
    <w:rsid w:val="00C35FFE"/>
    <w:rsid w:val="00C36322"/>
    <w:rsid w:val="00C366A2"/>
    <w:rsid w:val="00C367AB"/>
    <w:rsid w:val="00C36A84"/>
    <w:rsid w:val="00C36B46"/>
    <w:rsid w:val="00C36C0D"/>
    <w:rsid w:val="00C3706C"/>
    <w:rsid w:val="00C37073"/>
    <w:rsid w:val="00C374CD"/>
    <w:rsid w:val="00C37617"/>
    <w:rsid w:val="00C37E26"/>
    <w:rsid w:val="00C4021C"/>
    <w:rsid w:val="00C40408"/>
    <w:rsid w:val="00C40473"/>
    <w:rsid w:val="00C4055F"/>
    <w:rsid w:val="00C407AA"/>
    <w:rsid w:val="00C40B44"/>
    <w:rsid w:val="00C40EF5"/>
    <w:rsid w:val="00C40F67"/>
    <w:rsid w:val="00C40F85"/>
    <w:rsid w:val="00C4107F"/>
    <w:rsid w:val="00C4133A"/>
    <w:rsid w:val="00C41410"/>
    <w:rsid w:val="00C4158B"/>
    <w:rsid w:val="00C41696"/>
    <w:rsid w:val="00C41A55"/>
    <w:rsid w:val="00C41B86"/>
    <w:rsid w:val="00C41BA5"/>
    <w:rsid w:val="00C41D82"/>
    <w:rsid w:val="00C42053"/>
    <w:rsid w:val="00C420E8"/>
    <w:rsid w:val="00C422E0"/>
    <w:rsid w:val="00C4254B"/>
    <w:rsid w:val="00C42D9E"/>
    <w:rsid w:val="00C43008"/>
    <w:rsid w:val="00C43176"/>
    <w:rsid w:val="00C433B8"/>
    <w:rsid w:val="00C43480"/>
    <w:rsid w:val="00C43594"/>
    <w:rsid w:val="00C43745"/>
    <w:rsid w:val="00C43F03"/>
    <w:rsid w:val="00C43FCB"/>
    <w:rsid w:val="00C441A3"/>
    <w:rsid w:val="00C4420E"/>
    <w:rsid w:val="00C44242"/>
    <w:rsid w:val="00C4435E"/>
    <w:rsid w:val="00C44613"/>
    <w:rsid w:val="00C44652"/>
    <w:rsid w:val="00C4527F"/>
    <w:rsid w:val="00C4544C"/>
    <w:rsid w:val="00C455FE"/>
    <w:rsid w:val="00C457B2"/>
    <w:rsid w:val="00C45829"/>
    <w:rsid w:val="00C45DAE"/>
    <w:rsid w:val="00C45EDD"/>
    <w:rsid w:val="00C45FC0"/>
    <w:rsid w:val="00C46449"/>
    <w:rsid w:val="00C4645C"/>
    <w:rsid w:val="00C464F8"/>
    <w:rsid w:val="00C46569"/>
    <w:rsid w:val="00C465AE"/>
    <w:rsid w:val="00C467B3"/>
    <w:rsid w:val="00C46DFE"/>
    <w:rsid w:val="00C4786F"/>
    <w:rsid w:val="00C47CC0"/>
    <w:rsid w:val="00C503F2"/>
    <w:rsid w:val="00C50681"/>
    <w:rsid w:val="00C50725"/>
    <w:rsid w:val="00C5110C"/>
    <w:rsid w:val="00C51388"/>
    <w:rsid w:val="00C513EF"/>
    <w:rsid w:val="00C515D2"/>
    <w:rsid w:val="00C5268F"/>
    <w:rsid w:val="00C527C7"/>
    <w:rsid w:val="00C527ED"/>
    <w:rsid w:val="00C5287F"/>
    <w:rsid w:val="00C52F94"/>
    <w:rsid w:val="00C53312"/>
    <w:rsid w:val="00C535EA"/>
    <w:rsid w:val="00C53811"/>
    <w:rsid w:val="00C53858"/>
    <w:rsid w:val="00C53937"/>
    <w:rsid w:val="00C53B48"/>
    <w:rsid w:val="00C53B95"/>
    <w:rsid w:val="00C53C07"/>
    <w:rsid w:val="00C53C79"/>
    <w:rsid w:val="00C540CF"/>
    <w:rsid w:val="00C542BD"/>
    <w:rsid w:val="00C543E9"/>
    <w:rsid w:val="00C54A7E"/>
    <w:rsid w:val="00C551FA"/>
    <w:rsid w:val="00C55724"/>
    <w:rsid w:val="00C5580E"/>
    <w:rsid w:val="00C55A99"/>
    <w:rsid w:val="00C55D9E"/>
    <w:rsid w:val="00C55E7B"/>
    <w:rsid w:val="00C55EA7"/>
    <w:rsid w:val="00C55F94"/>
    <w:rsid w:val="00C55F99"/>
    <w:rsid w:val="00C55FCF"/>
    <w:rsid w:val="00C56407"/>
    <w:rsid w:val="00C56503"/>
    <w:rsid w:val="00C5667E"/>
    <w:rsid w:val="00C56DCE"/>
    <w:rsid w:val="00C570A0"/>
    <w:rsid w:val="00C5716C"/>
    <w:rsid w:val="00C571E3"/>
    <w:rsid w:val="00C572A8"/>
    <w:rsid w:val="00C57A43"/>
    <w:rsid w:val="00C57D42"/>
    <w:rsid w:val="00C60467"/>
    <w:rsid w:val="00C6063C"/>
    <w:rsid w:val="00C606C0"/>
    <w:rsid w:val="00C60A33"/>
    <w:rsid w:val="00C60B00"/>
    <w:rsid w:val="00C60B94"/>
    <w:rsid w:val="00C60DE0"/>
    <w:rsid w:val="00C60F42"/>
    <w:rsid w:val="00C613A0"/>
    <w:rsid w:val="00C61474"/>
    <w:rsid w:val="00C618D3"/>
    <w:rsid w:val="00C61B1E"/>
    <w:rsid w:val="00C61F6C"/>
    <w:rsid w:val="00C6229E"/>
    <w:rsid w:val="00C6256E"/>
    <w:rsid w:val="00C6283A"/>
    <w:rsid w:val="00C62A7A"/>
    <w:rsid w:val="00C62B65"/>
    <w:rsid w:val="00C63397"/>
    <w:rsid w:val="00C634AF"/>
    <w:rsid w:val="00C63798"/>
    <w:rsid w:val="00C63C4E"/>
    <w:rsid w:val="00C63D2C"/>
    <w:rsid w:val="00C63F94"/>
    <w:rsid w:val="00C64035"/>
    <w:rsid w:val="00C643DA"/>
    <w:rsid w:val="00C64FBB"/>
    <w:rsid w:val="00C65238"/>
    <w:rsid w:val="00C65447"/>
    <w:rsid w:val="00C656AF"/>
    <w:rsid w:val="00C65826"/>
    <w:rsid w:val="00C65AB8"/>
    <w:rsid w:val="00C65B4F"/>
    <w:rsid w:val="00C65D1A"/>
    <w:rsid w:val="00C666E3"/>
    <w:rsid w:val="00C66B3F"/>
    <w:rsid w:val="00C66BF3"/>
    <w:rsid w:val="00C66CCC"/>
    <w:rsid w:val="00C67661"/>
    <w:rsid w:val="00C67956"/>
    <w:rsid w:val="00C67C71"/>
    <w:rsid w:val="00C67D4B"/>
    <w:rsid w:val="00C67DBB"/>
    <w:rsid w:val="00C701D2"/>
    <w:rsid w:val="00C709AD"/>
    <w:rsid w:val="00C70AC1"/>
    <w:rsid w:val="00C7157C"/>
    <w:rsid w:val="00C71A2E"/>
    <w:rsid w:val="00C71DAC"/>
    <w:rsid w:val="00C71F19"/>
    <w:rsid w:val="00C7222B"/>
    <w:rsid w:val="00C7250C"/>
    <w:rsid w:val="00C726C8"/>
    <w:rsid w:val="00C729B3"/>
    <w:rsid w:val="00C72B2E"/>
    <w:rsid w:val="00C73214"/>
    <w:rsid w:val="00C735F9"/>
    <w:rsid w:val="00C737AF"/>
    <w:rsid w:val="00C73931"/>
    <w:rsid w:val="00C73B17"/>
    <w:rsid w:val="00C73B1C"/>
    <w:rsid w:val="00C73C14"/>
    <w:rsid w:val="00C73CA8"/>
    <w:rsid w:val="00C74047"/>
    <w:rsid w:val="00C740C7"/>
    <w:rsid w:val="00C743AB"/>
    <w:rsid w:val="00C745B8"/>
    <w:rsid w:val="00C748DF"/>
    <w:rsid w:val="00C74ADB"/>
    <w:rsid w:val="00C74ECB"/>
    <w:rsid w:val="00C751F0"/>
    <w:rsid w:val="00C752EB"/>
    <w:rsid w:val="00C754DF"/>
    <w:rsid w:val="00C7594F"/>
    <w:rsid w:val="00C759DE"/>
    <w:rsid w:val="00C75BDC"/>
    <w:rsid w:val="00C75DFD"/>
    <w:rsid w:val="00C75E28"/>
    <w:rsid w:val="00C760C2"/>
    <w:rsid w:val="00C7611B"/>
    <w:rsid w:val="00C76181"/>
    <w:rsid w:val="00C763CA"/>
    <w:rsid w:val="00C76791"/>
    <w:rsid w:val="00C769BF"/>
    <w:rsid w:val="00C769E1"/>
    <w:rsid w:val="00C76AD6"/>
    <w:rsid w:val="00C77B32"/>
    <w:rsid w:val="00C77C2F"/>
    <w:rsid w:val="00C77CDB"/>
    <w:rsid w:val="00C77DEF"/>
    <w:rsid w:val="00C77FA8"/>
    <w:rsid w:val="00C80054"/>
    <w:rsid w:val="00C8016D"/>
    <w:rsid w:val="00C8047F"/>
    <w:rsid w:val="00C806AC"/>
    <w:rsid w:val="00C80744"/>
    <w:rsid w:val="00C80826"/>
    <w:rsid w:val="00C8089C"/>
    <w:rsid w:val="00C80A4B"/>
    <w:rsid w:val="00C80BD0"/>
    <w:rsid w:val="00C80E06"/>
    <w:rsid w:val="00C80F02"/>
    <w:rsid w:val="00C81374"/>
    <w:rsid w:val="00C81462"/>
    <w:rsid w:val="00C81770"/>
    <w:rsid w:val="00C82F57"/>
    <w:rsid w:val="00C830CA"/>
    <w:rsid w:val="00C833DF"/>
    <w:rsid w:val="00C835EB"/>
    <w:rsid w:val="00C83789"/>
    <w:rsid w:val="00C83CF3"/>
    <w:rsid w:val="00C83FB9"/>
    <w:rsid w:val="00C84119"/>
    <w:rsid w:val="00C844C2"/>
    <w:rsid w:val="00C8484A"/>
    <w:rsid w:val="00C8492A"/>
    <w:rsid w:val="00C84D99"/>
    <w:rsid w:val="00C852D9"/>
    <w:rsid w:val="00C853B4"/>
    <w:rsid w:val="00C85A28"/>
    <w:rsid w:val="00C85AAD"/>
    <w:rsid w:val="00C85C53"/>
    <w:rsid w:val="00C85F05"/>
    <w:rsid w:val="00C8636C"/>
    <w:rsid w:val="00C8654F"/>
    <w:rsid w:val="00C8678F"/>
    <w:rsid w:val="00C86E8E"/>
    <w:rsid w:val="00C87307"/>
    <w:rsid w:val="00C873ED"/>
    <w:rsid w:val="00C873FB"/>
    <w:rsid w:val="00C876EE"/>
    <w:rsid w:val="00C87827"/>
    <w:rsid w:val="00C87BC9"/>
    <w:rsid w:val="00C87DC6"/>
    <w:rsid w:val="00C90106"/>
    <w:rsid w:val="00C90984"/>
    <w:rsid w:val="00C90AA9"/>
    <w:rsid w:val="00C90B36"/>
    <w:rsid w:val="00C90CD9"/>
    <w:rsid w:val="00C90D9C"/>
    <w:rsid w:val="00C9175A"/>
    <w:rsid w:val="00C919EF"/>
    <w:rsid w:val="00C92916"/>
    <w:rsid w:val="00C92942"/>
    <w:rsid w:val="00C92D7C"/>
    <w:rsid w:val="00C92DE8"/>
    <w:rsid w:val="00C9352E"/>
    <w:rsid w:val="00C93660"/>
    <w:rsid w:val="00C93687"/>
    <w:rsid w:val="00C93716"/>
    <w:rsid w:val="00C93792"/>
    <w:rsid w:val="00C93810"/>
    <w:rsid w:val="00C93A8D"/>
    <w:rsid w:val="00C93E43"/>
    <w:rsid w:val="00C940F4"/>
    <w:rsid w:val="00C9417E"/>
    <w:rsid w:val="00C941DA"/>
    <w:rsid w:val="00C9437F"/>
    <w:rsid w:val="00C94DA7"/>
    <w:rsid w:val="00C950CE"/>
    <w:rsid w:val="00C958C6"/>
    <w:rsid w:val="00C962C1"/>
    <w:rsid w:val="00C963DA"/>
    <w:rsid w:val="00C969A3"/>
    <w:rsid w:val="00C96D71"/>
    <w:rsid w:val="00C970EC"/>
    <w:rsid w:val="00C9740C"/>
    <w:rsid w:val="00C97772"/>
    <w:rsid w:val="00C978D1"/>
    <w:rsid w:val="00C97AF0"/>
    <w:rsid w:val="00C97E15"/>
    <w:rsid w:val="00CA05A7"/>
    <w:rsid w:val="00CA0A57"/>
    <w:rsid w:val="00CA0DFE"/>
    <w:rsid w:val="00CA135E"/>
    <w:rsid w:val="00CA1C7E"/>
    <w:rsid w:val="00CA1D02"/>
    <w:rsid w:val="00CA1DE5"/>
    <w:rsid w:val="00CA1F90"/>
    <w:rsid w:val="00CA2030"/>
    <w:rsid w:val="00CA23D5"/>
    <w:rsid w:val="00CA2774"/>
    <w:rsid w:val="00CA29FA"/>
    <w:rsid w:val="00CA2E10"/>
    <w:rsid w:val="00CA316A"/>
    <w:rsid w:val="00CA328D"/>
    <w:rsid w:val="00CA36EC"/>
    <w:rsid w:val="00CA37CD"/>
    <w:rsid w:val="00CA37D1"/>
    <w:rsid w:val="00CA389F"/>
    <w:rsid w:val="00CA3D50"/>
    <w:rsid w:val="00CA43C0"/>
    <w:rsid w:val="00CA468B"/>
    <w:rsid w:val="00CA47EE"/>
    <w:rsid w:val="00CA47EF"/>
    <w:rsid w:val="00CA4806"/>
    <w:rsid w:val="00CA4866"/>
    <w:rsid w:val="00CA4A84"/>
    <w:rsid w:val="00CA511B"/>
    <w:rsid w:val="00CA5DA6"/>
    <w:rsid w:val="00CA623F"/>
    <w:rsid w:val="00CA65CC"/>
    <w:rsid w:val="00CA699B"/>
    <w:rsid w:val="00CA6D08"/>
    <w:rsid w:val="00CA6E78"/>
    <w:rsid w:val="00CA706A"/>
    <w:rsid w:val="00CA7433"/>
    <w:rsid w:val="00CA76A0"/>
    <w:rsid w:val="00CA7B48"/>
    <w:rsid w:val="00CA7BCA"/>
    <w:rsid w:val="00CB0318"/>
    <w:rsid w:val="00CB0708"/>
    <w:rsid w:val="00CB0729"/>
    <w:rsid w:val="00CB0823"/>
    <w:rsid w:val="00CB0C7D"/>
    <w:rsid w:val="00CB10AF"/>
    <w:rsid w:val="00CB10CC"/>
    <w:rsid w:val="00CB11F2"/>
    <w:rsid w:val="00CB1E95"/>
    <w:rsid w:val="00CB1FCE"/>
    <w:rsid w:val="00CB21F4"/>
    <w:rsid w:val="00CB2233"/>
    <w:rsid w:val="00CB239B"/>
    <w:rsid w:val="00CB2A8D"/>
    <w:rsid w:val="00CB2CC3"/>
    <w:rsid w:val="00CB2D23"/>
    <w:rsid w:val="00CB3059"/>
    <w:rsid w:val="00CB326A"/>
    <w:rsid w:val="00CB387D"/>
    <w:rsid w:val="00CB3C8E"/>
    <w:rsid w:val="00CB3E8F"/>
    <w:rsid w:val="00CB3F95"/>
    <w:rsid w:val="00CB3FBD"/>
    <w:rsid w:val="00CB4054"/>
    <w:rsid w:val="00CB4861"/>
    <w:rsid w:val="00CB5326"/>
    <w:rsid w:val="00CB5567"/>
    <w:rsid w:val="00CB563E"/>
    <w:rsid w:val="00CB56EE"/>
    <w:rsid w:val="00CB585C"/>
    <w:rsid w:val="00CB59E8"/>
    <w:rsid w:val="00CB602B"/>
    <w:rsid w:val="00CB604A"/>
    <w:rsid w:val="00CB65DA"/>
    <w:rsid w:val="00CB66F8"/>
    <w:rsid w:val="00CB696F"/>
    <w:rsid w:val="00CB6B02"/>
    <w:rsid w:val="00CB6D3D"/>
    <w:rsid w:val="00CB705E"/>
    <w:rsid w:val="00CB7215"/>
    <w:rsid w:val="00CB787C"/>
    <w:rsid w:val="00CB7C9F"/>
    <w:rsid w:val="00CB7F4A"/>
    <w:rsid w:val="00CC059C"/>
    <w:rsid w:val="00CC0AD5"/>
    <w:rsid w:val="00CC0E71"/>
    <w:rsid w:val="00CC117F"/>
    <w:rsid w:val="00CC11FA"/>
    <w:rsid w:val="00CC157E"/>
    <w:rsid w:val="00CC15CE"/>
    <w:rsid w:val="00CC199F"/>
    <w:rsid w:val="00CC1A11"/>
    <w:rsid w:val="00CC1CFE"/>
    <w:rsid w:val="00CC1D72"/>
    <w:rsid w:val="00CC20FD"/>
    <w:rsid w:val="00CC217E"/>
    <w:rsid w:val="00CC27B8"/>
    <w:rsid w:val="00CC2AD0"/>
    <w:rsid w:val="00CC2C1C"/>
    <w:rsid w:val="00CC2F17"/>
    <w:rsid w:val="00CC2F1B"/>
    <w:rsid w:val="00CC3113"/>
    <w:rsid w:val="00CC3149"/>
    <w:rsid w:val="00CC3812"/>
    <w:rsid w:val="00CC3A82"/>
    <w:rsid w:val="00CC3D9C"/>
    <w:rsid w:val="00CC3E3C"/>
    <w:rsid w:val="00CC403F"/>
    <w:rsid w:val="00CC4783"/>
    <w:rsid w:val="00CC4835"/>
    <w:rsid w:val="00CC4E84"/>
    <w:rsid w:val="00CC50F0"/>
    <w:rsid w:val="00CC531D"/>
    <w:rsid w:val="00CC5820"/>
    <w:rsid w:val="00CC5B0E"/>
    <w:rsid w:val="00CC6451"/>
    <w:rsid w:val="00CC6796"/>
    <w:rsid w:val="00CC6C57"/>
    <w:rsid w:val="00CC6C82"/>
    <w:rsid w:val="00CC6CA5"/>
    <w:rsid w:val="00CC6E9C"/>
    <w:rsid w:val="00CC7430"/>
    <w:rsid w:val="00CC76B0"/>
    <w:rsid w:val="00CC7703"/>
    <w:rsid w:val="00CC7AFA"/>
    <w:rsid w:val="00CC7C5C"/>
    <w:rsid w:val="00CC7F0E"/>
    <w:rsid w:val="00CD03AC"/>
    <w:rsid w:val="00CD03D4"/>
    <w:rsid w:val="00CD0A2F"/>
    <w:rsid w:val="00CD0E58"/>
    <w:rsid w:val="00CD0F9D"/>
    <w:rsid w:val="00CD1087"/>
    <w:rsid w:val="00CD116B"/>
    <w:rsid w:val="00CD1A31"/>
    <w:rsid w:val="00CD1D72"/>
    <w:rsid w:val="00CD205F"/>
    <w:rsid w:val="00CD20BB"/>
    <w:rsid w:val="00CD222B"/>
    <w:rsid w:val="00CD27C1"/>
    <w:rsid w:val="00CD2821"/>
    <w:rsid w:val="00CD2C79"/>
    <w:rsid w:val="00CD308F"/>
    <w:rsid w:val="00CD3195"/>
    <w:rsid w:val="00CD32D2"/>
    <w:rsid w:val="00CD3467"/>
    <w:rsid w:val="00CD3AC9"/>
    <w:rsid w:val="00CD3CA2"/>
    <w:rsid w:val="00CD3DAF"/>
    <w:rsid w:val="00CD3EAF"/>
    <w:rsid w:val="00CD3EFB"/>
    <w:rsid w:val="00CD44A1"/>
    <w:rsid w:val="00CD480C"/>
    <w:rsid w:val="00CD4824"/>
    <w:rsid w:val="00CD4886"/>
    <w:rsid w:val="00CD5240"/>
    <w:rsid w:val="00CD53A2"/>
    <w:rsid w:val="00CD544B"/>
    <w:rsid w:val="00CD57FF"/>
    <w:rsid w:val="00CD61CD"/>
    <w:rsid w:val="00CD631E"/>
    <w:rsid w:val="00CD65E2"/>
    <w:rsid w:val="00CD6612"/>
    <w:rsid w:val="00CD6625"/>
    <w:rsid w:val="00CD6658"/>
    <w:rsid w:val="00CD669C"/>
    <w:rsid w:val="00CD729C"/>
    <w:rsid w:val="00CD751E"/>
    <w:rsid w:val="00CD785E"/>
    <w:rsid w:val="00CD79A2"/>
    <w:rsid w:val="00CD7AB2"/>
    <w:rsid w:val="00CD7D63"/>
    <w:rsid w:val="00CD7F52"/>
    <w:rsid w:val="00CD7FDB"/>
    <w:rsid w:val="00CE01D6"/>
    <w:rsid w:val="00CE0F9C"/>
    <w:rsid w:val="00CE0FFB"/>
    <w:rsid w:val="00CE11BB"/>
    <w:rsid w:val="00CE15A0"/>
    <w:rsid w:val="00CE1890"/>
    <w:rsid w:val="00CE1905"/>
    <w:rsid w:val="00CE1FCC"/>
    <w:rsid w:val="00CE20EC"/>
    <w:rsid w:val="00CE25F7"/>
    <w:rsid w:val="00CE2A3D"/>
    <w:rsid w:val="00CE2D7E"/>
    <w:rsid w:val="00CE2E2F"/>
    <w:rsid w:val="00CE3225"/>
    <w:rsid w:val="00CE3783"/>
    <w:rsid w:val="00CE39D9"/>
    <w:rsid w:val="00CE3B0E"/>
    <w:rsid w:val="00CE45F3"/>
    <w:rsid w:val="00CE489C"/>
    <w:rsid w:val="00CE49E5"/>
    <w:rsid w:val="00CE4D24"/>
    <w:rsid w:val="00CE56DC"/>
    <w:rsid w:val="00CE589A"/>
    <w:rsid w:val="00CE5B29"/>
    <w:rsid w:val="00CE5BC9"/>
    <w:rsid w:val="00CE5BF1"/>
    <w:rsid w:val="00CE5D12"/>
    <w:rsid w:val="00CE5DED"/>
    <w:rsid w:val="00CE602A"/>
    <w:rsid w:val="00CE628A"/>
    <w:rsid w:val="00CE6595"/>
    <w:rsid w:val="00CE661E"/>
    <w:rsid w:val="00CE68E3"/>
    <w:rsid w:val="00CE693C"/>
    <w:rsid w:val="00CE69AC"/>
    <w:rsid w:val="00CE6AC3"/>
    <w:rsid w:val="00CE6D26"/>
    <w:rsid w:val="00CE6D27"/>
    <w:rsid w:val="00CE74B5"/>
    <w:rsid w:val="00CE7573"/>
    <w:rsid w:val="00CE7C29"/>
    <w:rsid w:val="00CF0134"/>
    <w:rsid w:val="00CF08D4"/>
    <w:rsid w:val="00CF0900"/>
    <w:rsid w:val="00CF1312"/>
    <w:rsid w:val="00CF1D7F"/>
    <w:rsid w:val="00CF1FE4"/>
    <w:rsid w:val="00CF2105"/>
    <w:rsid w:val="00CF2311"/>
    <w:rsid w:val="00CF257F"/>
    <w:rsid w:val="00CF2A2A"/>
    <w:rsid w:val="00CF2C42"/>
    <w:rsid w:val="00CF2CD3"/>
    <w:rsid w:val="00CF2DED"/>
    <w:rsid w:val="00CF2E9A"/>
    <w:rsid w:val="00CF2F04"/>
    <w:rsid w:val="00CF31A6"/>
    <w:rsid w:val="00CF3361"/>
    <w:rsid w:val="00CF368B"/>
    <w:rsid w:val="00CF37EF"/>
    <w:rsid w:val="00CF390C"/>
    <w:rsid w:val="00CF3B71"/>
    <w:rsid w:val="00CF3B8E"/>
    <w:rsid w:val="00CF3C45"/>
    <w:rsid w:val="00CF3D4C"/>
    <w:rsid w:val="00CF3E88"/>
    <w:rsid w:val="00CF43A9"/>
    <w:rsid w:val="00CF4BF0"/>
    <w:rsid w:val="00CF4CBF"/>
    <w:rsid w:val="00CF4ECA"/>
    <w:rsid w:val="00CF57C2"/>
    <w:rsid w:val="00CF5914"/>
    <w:rsid w:val="00CF5CEE"/>
    <w:rsid w:val="00CF5E85"/>
    <w:rsid w:val="00CF60D3"/>
    <w:rsid w:val="00CF60EA"/>
    <w:rsid w:val="00CF6197"/>
    <w:rsid w:val="00CF6777"/>
    <w:rsid w:val="00CF6902"/>
    <w:rsid w:val="00CF6CF6"/>
    <w:rsid w:val="00CF6E2A"/>
    <w:rsid w:val="00CF716D"/>
    <w:rsid w:val="00CF7516"/>
    <w:rsid w:val="00CF7849"/>
    <w:rsid w:val="00CF78C7"/>
    <w:rsid w:val="00CF7E61"/>
    <w:rsid w:val="00CF7FA5"/>
    <w:rsid w:val="00CF7FF1"/>
    <w:rsid w:val="00D00D9C"/>
    <w:rsid w:val="00D00DAD"/>
    <w:rsid w:val="00D00F65"/>
    <w:rsid w:val="00D01310"/>
    <w:rsid w:val="00D01598"/>
    <w:rsid w:val="00D015C2"/>
    <w:rsid w:val="00D01AD4"/>
    <w:rsid w:val="00D01BAF"/>
    <w:rsid w:val="00D01EEA"/>
    <w:rsid w:val="00D02530"/>
    <w:rsid w:val="00D02601"/>
    <w:rsid w:val="00D027AD"/>
    <w:rsid w:val="00D028EA"/>
    <w:rsid w:val="00D029F1"/>
    <w:rsid w:val="00D02A21"/>
    <w:rsid w:val="00D02A84"/>
    <w:rsid w:val="00D02B4F"/>
    <w:rsid w:val="00D02ECD"/>
    <w:rsid w:val="00D02F2B"/>
    <w:rsid w:val="00D02F87"/>
    <w:rsid w:val="00D0303A"/>
    <w:rsid w:val="00D033F9"/>
    <w:rsid w:val="00D0340D"/>
    <w:rsid w:val="00D034BD"/>
    <w:rsid w:val="00D035B4"/>
    <w:rsid w:val="00D037DB"/>
    <w:rsid w:val="00D03876"/>
    <w:rsid w:val="00D03EB4"/>
    <w:rsid w:val="00D0439B"/>
    <w:rsid w:val="00D04C53"/>
    <w:rsid w:val="00D05021"/>
    <w:rsid w:val="00D05690"/>
    <w:rsid w:val="00D05844"/>
    <w:rsid w:val="00D05A21"/>
    <w:rsid w:val="00D05C75"/>
    <w:rsid w:val="00D06053"/>
    <w:rsid w:val="00D06134"/>
    <w:rsid w:val="00D063AD"/>
    <w:rsid w:val="00D06A63"/>
    <w:rsid w:val="00D06C80"/>
    <w:rsid w:val="00D06FCD"/>
    <w:rsid w:val="00D0727D"/>
    <w:rsid w:val="00D074AA"/>
    <w:rsid w:val="00D07620"/>
    <w:rsid w:val="00D07822"/>
    <w:rsid w:val="00D07B7F"/>
    <w:rsid w:val="00D07BD7"/>
    <w:rsid w:val="00D07C39"/>
    <w:rsid w:val="00D100C3"/>
    <w:rsid w:val="00D103FF"/>
    <w:rsid w:val="00D10494"/>
    <w:rsid w:val="00D1080B"/>
    <w:rsid w:val="00D10869"/>
    <w:rsid w:val="00D1118F"/>
    <w:rsid w:val="00D116BF"/>
    <w:rsid w:val="00D116F6"/>
    <w:rsid w:val="00D120F1"/>
    <w:rsid w:val="00D12AA0"/>
    <w:rsid w:val="00D12CD7"/>
    <w:rsid w:val="00D138DB"/>
    <w:rsid w:val="00D13988"/>
    <w:rsid w:val="00D13C2D"/>
    <w:rsid w:val="00D13CCD"/>
    <w:rsid w:val="00D13D06"/>
    <w:rsid w:val="00D14891"/>
    <w:rsid w:val="00D150F7"/>
    <w:rsid w:val="00D1513E"/>
    <w:rsid w:val="00D153E5"/>
    <w:rsid w:val="00D157B2"/>
    <w:rsid w:val="00D15A3A"/>
    <w:rsid w:val="00D15BB3"/>
    <w:rsid w:val="00D16838"/>
    <w:rsid w:val="00D168E8"/>
    <w:rsid w:val="00D1708C"/>
    <w:rsid w:val="00D171CC"/>
    <w:rsid w:val="00D17389"/>
    <w:rsid w:val="00D17888"/>
    <w:rsid w:val="00D1790A"/>
    <w:rsid w:val="00D17B50"/>
    <w:rsid w:val="00D17B98"/>
    <w:rsid w:val="00D17DEC"/>
    <w:rsid w:val="00D17F64"/>
    <w:rsid w:val="00D20089"/>
    <w:rsid w:val="00D200CC"/>
    <w:rsid w:val="00D207F4"/>
    <w:rsid w:val="00D207F7"/>
    <w:rsid w:val="00D207F8"/>
    <w:rsid w:val="00D2099C"/>
    <w:rsid w:val="00D20AAC"/>
    <w:rsid w:val="00D20CE6"/>
    <w:rsid w:val="00D20E8A"/>
    <w:rsid w:val="00D21411"/>
    <w:rsid w:val="00D21675"/>
    <w:rsid w:val="00D21756"/>
    <w:rsid w:val="00D219BC"/>
    <w:rsid w:val="00D21A89"/>
    <w:rsid w:val="00D21EE3"/>
    <w:rsid w:val="00D21EE7"/>
    <w:rsid w:val="00D2246A"/>
    <w:rsid w:val="00D22D19"/>
    <w:rsid w:val="00D233F6"/>
    <w:rsid w:val="00D236EA"/>
    <w:rsid w:val="00D23AF7"/>
    <w:rsid w:val="00D23B99"/>
    <w:rsid w:val="00D247C7"/>
    <w:rsid w:val="00D24A98"/>
    <w:rsid w:val="00D24BF5"/>
    <w:rsid w:val="00D251C6"/>
    <w:rsid w:val="00D2532E"/>
    <w:rsid w:val="00D25435"/>
    <w:rsid w:val="00D255F9"/>
    <w:rsid w:val="00D25A2B"/>
    <w:rsid w:val="00D25B49"/>
    <w:rsid w:val="00D25BC4"/>
    <w:rsid w:val="00D25E56"/>
    <w:rsid w:val="00D26083"/>
    <w:rsid w:val="00D26323"/>
    <w:rsid w:val="00D2636A"/>
    <w:rsid w:val="00D26723"/>
    <w:rsid w:val="00D26F42"/>
    <w:rsid w:val="00D27304"/>
    <w:rsid w:val="00D27410"/>
    <w:rsid w:val="00D274CE"/>
    <w:rsid w:val="00D2783F"/>
    <w:rsid w:val="00D2793E"/>
    <w:rsid w:val="00D27BA9"/>
    <w:rsid w:val="00D27C46"/>
    <w:rsid w:val="00D27D25"/>
    <w:rsid w:val="00D3018A"/>
    <w:rsid w:val="00D301AA"/>
    <w:rsid w:val="00D30EA8"/>
    <w:rsid w:val="00D31080"/>
    <w:rsid w:val="00D31174"/>
    <w:rsid w:val="00D31321"/>
    <w:rsid w:val="00D3144E"/>
    <w:rsid w:val="00D31500"/>
    <w:rsid w:val="00D3198E"/>
    <w:rsid w:val="00D3242A"/>
    <w:rsid w:val="00D324B9"/>
    <w:rsid w:val="00D325D6"/>
    <w:rsid w:val="00D3291E"/>
    <w:rsid w:val="00D32A14"/>
    <w:rsid w:val="00D32A32"/>
    <w:rsid w:val="00D33131"/>
    <w:rsid w:val="00D331D8"/>
    <w:rsid w:val="00D339E3"/>
    <w:rsid w:val="00D33A35"/>
    <w:rsid w:val="00D33B99"/>
    <w:rsid w:val="00D340AA"/>
    <w:rsid w:val="00D342F1"/>
    <w:rsid w:val="00D34768"/>
    <w:rsid w:val="00D34BB3"/>
    <w:rsid w:val="00D34E71"/>
    <w:rsid w:val="00D352C4"/>
    <w:rsid w:val="00D352CE"/>
    <w:rsid w:val="00D35BCB"/>
    <w:rsid w:val="00D35CC2"/>
    <w:rsid w:val="00D35D03"/>
    <w:rsid w:val="00D35E6C"/>
    <w:rsid w:val="00D3636F"/>
    <w:rsid w:val="00D36556"/>
    <w:rsid w:val="00D36698"/>
    <w:rsid w:val="00D369CB"/>
    <w:rsid w:val="00D36BDE"/>
    <w:rsid w:val="00D36C04"/>
    <w:rsid w:val="00D36C94"/>
    <w:rsid w:val="00D36CA5"/>
    <w:rsid w:val="00D36D10"/>
    <w:rsid w:val="00D37076"/>
    <w:rsid w:val="00D372A6"/>
    <w:rsid w:val="00D374B0"/>
    <w:rsid w:val="00D37B88"/>
    <w:rsid w:val="00D40608"/>
    <w:rsid w:val="00D406C9"/>
    <w:rsid w:val="00D40795"/>
    <w:rsid w:val="00D407FA"/>
    <w:rsid w:val="00D40A86"/>
    <w:rsid w:val="00D41350"/>
    <w:rsid w:val="00D413BE"/>
    <w:rsid w:val="00D41549"/>
    <w:rsid w:val="00D4194F"/>
    <w:rsid w:val="00D42A9A"/>
    <w:rsid w:val="00D4304F"/>
    <w:rsid w:val="00D4345E"/>
    <w:rsid w:val="00D4474C"/>
    <w:rsid w:val="00D44860"/>
    <w:rsid w:val="00D44890"/>
    <w:rsid w:val="00D44A1B"/>
    <w:rsid w:val="00D44A3F"/>
    <w:rsid w:val="00D44BEE"/>
    <w:rsid w:val="00D44E57"/>
    <w:rsid w:val="00D45307"/>
    <w:rsid w:val="00D454C0"/>
    <w:rsid w:val="00D45519"/>
    <w:rsid w:val="00D45877"/>
    <w:rsid w:val="00D46294"/>
    <w:rsid w:val="00D463B7"/>
    <w:rsid w:val="00D46551"/>
    <w:rsid w:val="00D46612"/>
    <w:rsid w:val="00D46B51"/>
    <w:rsid w:val="00D46D4F"/>
    <w:rsid w:val="00D46D8A"/>
    <w:rsid w:val="00D46E6A"/>
    <w:rsid w:val="00D474F5"/>
    <w:rsid w:val="00D4774E"/>
    <w:rsid w:val="00D47F01"/>
    <w:rsid w:val="00D501AC"/>
    <w:rsid w:val="00D50496"/>
    <w:rsid w:val="00D5067A"/>
    <w:rsid w:val="00D5077E"/>
    <w:rsid w:val="00D50978"/>
    <w:rsid w:val="00D50AEF"/>
    <w:rsid w:val="00D50E76"/>
    <w:rsid w:val="00D517E9"/>
    <w:rsid w:val="00D51A16"/>
    <w:rsid w:val="00D51ADA"/>
    <w:rsid w:val="00D51BAF"/>
    <w:rsid w:val="00D5239A"/>
    <w:rsid w:val="00D5253D"/>
    <w:rsid w:val="00D52557"/>
    <w:rsid w:val="00D52919"/>
    <w:rsid w:val="00D5344C"/>
    <w:rsid w:val="00D538EA"/>
    <w:rsid w:val="00D53A70"/>
    <w:rsid w:val="00D53ACC"/>
    <w:rsid w:val="00D53C0B"/>
    <w:rsid w:val="00D53C4F"/>
    <w:rsid w:val="00D53DF8"/>
    <w:rsid w:val="00D5408C"/>
    <w:rsid w:val="00D54091"/>
    <w:rsid w:val="00D54203"/>
    <w:rsid w:val="00D5423A"/>
    <w:rsid w:val="00D54472"/>
    <w:rsid w:val="00D54525"/>
    <w:rsid w:val="00D546F5"/>
    <w:rsid w:val="00D5496F"/>
    <w:rsid w:val="00D54CB5"/>
    <w:rsid w:val="00D55830"/>
    <w:rsid w:val="00D55893"/>
    <w:rsid w:val="00D563E3"/>
    <w:rsid w:val="00D56485"/>
    <w:rsid w:val="00D56542"/>
    <w:rsid w:val="00D565FA"/>
    <w:rsid w:val="00D56695"/>
    <w:rsid w:val="00D566BC"/>
    <w:rsid w:val="00D56750"/>
    <w:rsid w:val="00D56B5E"/>
    <w:rsid w:val="00D56FBF"/>
    <w:rsid w:val="00D56FCB"/>
    <w:rsid w:val="00D57349"/>
    <w:rsid w:val="00D5750E"/>
    <w:rsid w:val="00D57651"/>
    <w:rsid w:val="00D5771D"/>
    <w:rsid w:val="00D602C2"/>
    <w:rsid w:val="00D603A3"/>
    <w:rsid w:val="00D604BD"/>
    <w:rsid w:val="00D60610"/>
    <w:rsid w:val="00D6071D"/>
    <w:rsid w:val="00D60AE4"/>
    <w:rsid w:val="00D6127D"/>
    <w:rsid w:val="00D612B1"/>
    <w:rsid w:val="00D612F1"/>
    <w:rsid w:val="00D6144C"/>
    <w:rsid w:val="00D61FA6"/>
    <w:rsid w:val="00D620A0"/>
    <w:rsid w:val="00D628B7"/>
    <w:rsid w:val="00D628F1"/>
    <w:rsid w:val="00D62AD4"/>
    <w:rsid w:val="00D62DAC"/>
    <w:rsid w:val="00D62E5D"/>
    <w:rsid w:val="00D6383A"/>
    <w:rsid w:val="00D6387C"/>
    <w:rsid w:val="00D63D88"/>
    <w:rsid w:val="00D63DE3"/>
    <w:rsid w:val="00D640EA"/>
    <w:rsid w:val="00D641A6"/>
    <w:rsid w:val="00D646A3"/>
    <w:rsid w:val="00D646F8"/>
    <w:rsid w:val="00D64D3A"/>
    <w:rsid w:val="00D64D43"/>
    <w:rsid w:val="00D64FC7"/>
    <w:rsid w:val="00D65113"/>
    <w:rsid w:val="00D655D2"/>
    <w:rsid w:val="00D65A41"/>
    <w:rsid w:val="00D65F91"/>
    <w:rsid w:val="00D66A88"/>
    <w:rsid w:val="00D66C78"/>
    <w:rsid w:val="00D66D11"/>
    <w:rsid w:val="00D66D19"/>
    <w:rsid w:val="00D66EEA"/>
    <w:rsid w:val="00D67057"/>
    <w:rsid w:val="00D67156"/>
    <w:rsid w:val="00D676FB"/>
    <w:rsid w:val="00D67AB6"/>
    <w:rsid w:val="00D67B21"/>
    <w:rsid w:val="00D67F9B"/>
    <w:rsid w:val="00D708CA"/>
    <w:rsid w:val="00D70DD0"/>
    <w:rsid w:val="00D70E37"/>
    <w:rsid w:val="00D70EE8"/>
    <w:rsid w:val="00D70FF7"/>
    <w:rsid w:val="00D71136"/>
    <w:rsid w:val="00D7130C"/>
    <w:rsid w:val="00D714A2"/>
    <w:rsid w:val="00D7163C"/>
    <w:rsid w:val="00D71703"/>
    <w:rsid w:val="00D71B62"/>
    <w:rsid w:val="00D71C96"/>
    <w:rsid w:val="00D71E5B"/>
    <w:rsid w:val="00D71E8D"/>
    <w:rsid w:val="00D71ED7"/>
    <w:rsid w:val="00D71FCB"/>
    <w:rsid w:val="00D721CF"/>
    <w:rsid w:val="00D722E5"/>
    <w:rsid w:val="00D72854"/>
    <w:rsid w:val="00D72C04"/>
    <w:rsid w:val="00D72FA5"/>
    <w:rsid w:val="00D72FC1"/>
    <w:rsid w:val="00D731CC"/>
    <w:rsid w:val="00D7398C"/>
    <w:rsid w:val="00D73B71"/>
    <w:rsid w:val="00D73CB1"/>
    <w:rsid w:val="00D744DC"/>
    <w:rsid w:val="00D74986"/>
    <w:rsid w:val="00D74A02"/>
    <w:rsid w:val="00D74CFF"/>
    <w:rsid w:val="00D74D47"/>
    <w:rsid w:val="00D751F6"/>
    <w:rsid w:val="00D752A7"/>
    <w:rsid w:val="00D754A8"/>
    <w:rsid w:val="00D75AC3"/>
    <w:rsid w:val="00D764B8"/>
    <w:rsid w:val="00D76825"/>
    <w:rsid w:val="00D768F0"/>
    <w:rsid w:val="00D76DAD"/>
    <w:rsid w:val="00D76F14"/>
    <w:rsid w:val="00D76FEE"/>
    <w:rsid w:val="00D772C6"/>
    <w:rsid w:val="00D77A5A"/>
    <w:rsid w:val="00D77EC8"/>
    <w:rsid w:val="00D77FF8"/>
    <w:rsid w:val="00D80BEA"/>
    <w:rsid w:val="00D80E2F"/>
    <w:rsid w:val="00D80ED3"/>
    <w:rsid w:val="00D813BA"/>
    <w:rsid w:val="00D81B63"/>
    <w:rsid w:val="00D81FDC"/>
    <w:rsid w:val="00D821A5"/>
    <w:rsid w:val="00D829FB"/>
    <w:rsid w:val="00D82B85"/>
    <w:rsid w:val="00D82DE2"/>
    <w:rsid w:val="00D82F87"/>
    <w:rsid w:val="00D83314"/>
    <w:rsid w:val="00D83663"/>
    <w:rsid w:val="00D83CDC"/>
    <w:rsid w:val="00D84777"/>
    <w:rsid w:val="00D8501D"/>
    <w:rsid w:val="00D850A1"/>
    <w:rsid w:val="00D85416"/>
    <w:rsid w:val="00D855C1"/>
    <w:rsid w:val="00D85879"/>
    <w:rsid w:val="00D8601A"/>
    <w:rsid w:val="00D86840"/>
    <w:rsid w:val="00D86A35"/>
    <w:rsid w:val="00D86C65"/>
    <w:rsid w:val="00D86D81"/>
    <w:rsid w:val="00D86F87"/>
    <w:rsid w:val="00D8759C"/>
    <w:rsid w:val="00D87762"/>
    <w:rsid w:val="00D87BEE"/>
    <w:rsid w:val="00D900FA"/>
    <w:rsid w:val="00D9060C"/>
    <w:rsid w:val="00D9064D"/>
    <w:rsid w:val="00D9094B"/>
    <w:rsid w:val="00D90A2D"/>
    <w:rsid w:val="00D90BEB"/>
    <w:rsid w:val="00D91200"/>
    <w:rsid w:val="00D91204"/>
    <w:rsid w:val="00D918F9"/>
    <w:rsid w:val="00D91B98"/>
    <w:rsid w:val="00D91CF7"/>
    <w:rsid w:val="00D91FC4"/>
    <w:rsid w:val="00D923B5"/>
    <w:rsid w:val="00D92B5D"/>
    <w:rsid w:val="00D92CEF"/>
    <w:rsid w:val="00D92DA0"/>
    <w:rsid w:val="00D93061"/>
    <w:rsid w:val="00D930B8"/>
    <w:rsid w:val="00D932B3"/>
    <w:rsid w:val="00D93374"/>
    <w:rsid w:val="00D93445"/>
    <w:rsid w:val="00D9354B"/>
    <w:rsid w:val="00D9367A"/>
    <w:rsid w:val="00D93909"/>
    <w:rsid w:val="00D93916"/>
    <w:rsid w:val="00D93A8E"/>
    <w:rsid w:val="00D94020"/>
    <w:rsid w:val="00D9436D"/>
    <w:rsid w:val="00D94760"/>
    <w:rsid w:val="00D94917"/>
    <w:rsid w:val="00D94A5A"/>
    <w:rsid w:val="00D94ABB"/>
    <w:rsid w:val="00D94AD0"/>
    <w:rsid w:val="00D94ADB"/>
    <w:rsid w:val="00D94B49"/>
    <w:rsid w:val="00D94BFD"/>
    <w:rsid w:val="00D94FA2"/>
    <w:rsid w:val="00D95304"/>
    <w:rsid w:val="00D957B0"/>
    <w:rsid w:val="00D960AD"/>
    <w:rsid w:val="00D960D5"/>
    <w:rsid w:val="00D96286"/>
    <w:rsid w:val="00D963C9"/>
    <w:rsid w:val="00D9661B"/>
    <w:rsid w:val="00D967B7"/>
    <w:rsid w:val="00D9686E"/>
    <w:rsid w:val="00D96BD0"/>
    <w:rsid w:val="00D96E31"/>
    <w:rsid w:val="00D971BB"/>
    <w:rsid w:val="00D9740C"/>
    <w:rsid w:val="00D97691"/>
    <w:rsid w:val="00D97C74"/>
    <w:rsid w:val="00D97F82"/>
    <w:rsid w:val="00DA03F9"/>
    <w:rsid w:val="00DA07A7"/>
    <w:rsid w:val="00DA09DC"/>
    <w:rsid w:val="00DA0AF9"/>
    <w:rsid w:val="00DA0FAD"/>
    <w:rsid w:val="00DA0FC6"/>
    <w:rsid w:val="00DA11CC"/>
    <w:rsid w:val="00DA14CA"/>
    <w:rsid w:val="00DA15C0"/>
    <w:rsid w:val="00DA1654"/>
    <w:rsid w:val="00DA1781"/>
    <w:rsid w:val="00DA179D"/>
    <w:rsid w:val="00DA1858"/>
    <w:rsid w:val="00DA1916"/>
    <w:rsid w:val="00DA1C6C"/>
    <w:rsid w:val="00DA1D95"/>
    <w:rsid w:val="00DA2208"/>
    <w:rsid w:val="00DA2699"/>
    <w:rsid w:val="00DA2C9A"/>
    <w:rsid w:val="00DA2DDB"/>
    <w:rsid w:val="00DA32D3"/>
    <w:rsid w:val="00DA3491"/>
    <w:rsid w:val="00DA3AC6"/>
    <w:rsid w:val="00DA3B3E"/>
    <w:rsid w:val="00DA3C57"/>
    <w:rsid w:val="00DA4095"/>
    <w:rsid w:val="00DA420D"/>
    <w:rsid w:val="00DA42FD"/>
    <w:rsid w:val="00DA4354"/>
    <w:rsid w:val="00DA47C0"/>
    <w:rsid w:val="00DA47EC"/>
    <w:rsid w:val="00DA489B"/>
    <w:rsid w:val="00DA4A4F"/>
    <w:rsid w:val="00DA4CD0"/>
    <w:rsid w:val="00DA52B8"/>
    <w:rsid w:val="00DA5610"/>
    <w:rsid w:val="00DA573B"/>
    <w:rsid w:val="00DA5A67"/>
    <w:rsid w:val="00DA5FFF"/>
    <w:rsid w:val="00DA6250"/>
    <w:rsid w:val="00DA66A0"/>
    <w:rsid w:val="00DA675D"/>
    <w:rsid w:val="00DA68AC"/>
    <w:rsid w:val="00DA6A20"/>
    <w:rsid w:val="00DA6D86"/>
    <w:rsid w:val="00DA724A"/>
    <w:rsid w:val="00DA78B0"/>
    <w:rsid w:val="00DA7A21"/>
    <w:rsid w:val="00DA7A52"/>
    <w:rsid w:val="00DA7EB2"/>
    <w:rsid w:val="00DB0133"/>
    <w:rsid w:val="00DB014C"/>
    <w:rsid w:val="00DB02F4"/>
    <w:rsid w:val="00DB036F"/>
    <w:rsid w:val="00DB0437"/>
    <w:rsid w:val="00DB0C82"/>
    <w:rsid w:val="00DB0D18"/>
    <w:rsid w:val="00DB0E28"/>
    <w:rsid w:val="00DB158E"/>
    <w:rsid w:val="00DB15B3"/>
    <w:rsid w:val="00DB166C"/>
    <w:rsid w:val="00DB1CE5"/>
    <w:rsid w:val="00DB260E"/>
    <w:rsid w:val="00DB2DF5"/>
    <w:rsid w:val="00DB3772"/>
    <w:rsid w:val="00DB37E7"/>
    <w:rsid w:val="00DB3976"/>
    <w:rsid w:val="00DB3C65"/>
    <w:rsid w:val="00DB3E99"/>
    <w:rsid w:val="00DB4147"/>
    <w:rsid w:val="00DB46E0"/>
    <w:rsid w:val="00DB4809"/>
    <w:rsid w:val="00DB4C97"/>
    <w:rsid w:val="00DB4DFB"/>
    <w:rsid w:val="00DB4F21"/>
    <w:rsid w:val="00DB510C"/>
    <w:rsid w:val="00DB5842"/>
    <w:rsid w:val="00DB58A7"/>
    <w:rsid w:val="00DB5CBC"/>
    <w:rsid w:val="00DB60BF"/>
    <w:rsid w:val="00DB6160"/>
    <w:rsid w:val="00DB62FC"/>
    <w:rsid w:val="00DB631C"/>
    <w:rsid w:val="00DB6E25"/>
    <w:rsid w:val="00DB6FD2"/>
    <w:rsid w:val="00DB7046"/>
    <w:rsid w:val="00DB7058"/>
    <w:rsid w:val="00DB727B"/>
    <w:rsid w:val="00DB7512"/>
    <w:rsid w:val="00DB75E3"/>
    <w:rsid w:val="00DB7CFF"/>
    <w:rsid w:val="00DB7F3B"/>
    <w:rsid w:val="00DC01E9"/>
    <w:rsid w:val="00DC0438"/>
    <w:rsid w:val="00DC0460"/>
    <w:rsid w:val="00DC0723"/>
    <w:rsid w:val="00DC07B1"/>
    <w:rsid w:val="00DC0AC4"/>
    <w:rsid w:val="00DC0BD2"/>
    <w:rsid w:val="00DC0D18"/>
    <w:rsid w:val="00DC0E41"/>
    <w:rsid w:val="00DC14CA"/>
    <w:rsid w:val="00DC17FE"/>
    <w:rsid w:val="00DC1BB0"/>
    <w:rsid w:val="00DC1DF2"/>
    <w:rsid w:val="00DC1FC4"/>
    <w:rsid w:val="00DC2084"/>
    <w:rsid w:val="00DC2334"/>
    <w:rsid w:val="00DC29BA"/>
    <w:rsid w:val="00DC2FDB"/>
    <w:rsid w:val="00DC3224"/>
    <w:rsid w:val="00DC341E"/>
    <w:rsid w:val="00DC35B7"/>
    <w:rsid w:val="00DC3A3E"/>
    <w:rsid w:val="00DC3ADE"/>
    <w:rsid w:val="00DC3CF3"/>
    <w:rsid w:val="00DC3D6E"/>
    <w:rsid w:val="00DC3DBC"/>
    <w:rsid w:val="00DC401F"/>
    <w:rsid w:val="00DC406A"/>
    <w:rsid w:val="00DC4525"/>
    <w:rsid w:val="00DC4B7C"/>
    <w:rsid w:val="00DC4D27"/>
    <w:rsid w:val="00DC4E4C"/>
    <w:rsid w:val="00DC5065"/>
    <w:rsid w:val="00DC5086"/>
    <w:rsid w:val="00DC53ED"/>
    <w:rsid w:val="00DC5A77"/>
    <w:rsid w:val="00DC6245"/>
    <w:rsid w:val="00DC62BB"/>
    <w:rsid w:val="00DC68B5"/>
    <w:rsid w:val="00DC70B4"/>
    <w:rsid w:val="00DC71A4"/>
    <w:rsid w:val="00DC74E5"/>
    <w:rsid w:val="00DC7B59"/>
    <w:rsid w:val="00DC7C51"/>
    <w:rsid w:val="00DC7D87"/>
    <w:rsid w:val="00DC7DA5"/>
    <w:rsid w:val="00DC7E48"/>
    <w:rsid w:val="00DC7E5F"/>
    <w:rsid w:val="00DD000E"/>
    <w:rsid w:val="00DD04B3"/>
    <w:rsid w:val="00DD0580"/>
    <w:rsid w:val="00DD08D5"/>
    <w:rsid w:val="00DD0DB6"/>
    <w:rsid w:val="00DD0F86"/>
    <w:rsid w:val="00DD13D6"/>
    <w:rsid w:val="00DD144A"/>
    <w:rsid w:val="00DD16FA"/>
    <w:rsid w:val="00DD1870"/>
    <w:rsid w:val="00DD18E7"/>
    <w:rsid w:val="00DD19A8"/>
    <w:rsid w:val="00DD1B44"/>
    <w:rsid w:val="00DD1B8E"/>
    <w:rsid w:val="00DD1FCD"/>
    <w:rsid w:val="00DD2374"/>
    <w:rsid w:val="00DD24AB"/>
    <w:rsid w:val="00DD2699"/>
    <w:rsid w:val="00DD26B5"/>
    <w:rsid w:val="00DD2BED"/>
    <w:rsid w:val="00DD2C9F"/>
    <w:rsid w:val="00DD3281"/>
    <w:rsid w:val="00DD33D9"/>
    <w:rsid w:val="00DD3F5B"/>
    <w:rsid w:val="00DD3FA5"/>
    <w:rsid w:val="00DD4263"/>
    <w:rsid w:val="00DD4556"/>
    <w:rsid w:val="00DD45A4"/>
    <w:rsid w:val="00DD4DC8"/>
    <w:rsid w:val="00DD4EE0"/>
    <w:rsid w:val="00DD5131"/>
    <w:rsid w:val="00DD518E"/>
    <w:rsid w:val="00DD5255"/>
    <w:rsid w:val="00DD54EB"/>
    <w:rsid w:val="00DD5549"/>
    <w:rsid w:val="00DD58E3"/>
    <w:rsid w:val="00DD6777"/>
    <w:rsid w:val="00DD681C"/>
    <w:rsid w:val="00DD6D1C"/>
    <w:rsid w:val="00DD721C"/>
    <w:rsid w:val="00DD7280"/>
    <w:rsid w:val="00DD728C"/>
    <w:rsid w:val="00DD7535"/>
    <w:rsid w:val="00DD77E5"/>
    <w:rsid w:val="00DD7862"/>
    <w:rsid w:val="00DD7B2D"/>
    <w:rsid w:val="00DD7DCB"/>
    <w:rsid w:val="00DD7FF9"/>
    <w:rsid w:val="00DE017B"/>
    <w:rsid w:val="00DE01D6"/>
    <w:rsid w:val="00DE0368"/>
    <w:rsid w:val="00DE06ED"/>
    <w:rsid w:val="00DE0A41"/>
    <w:rsid w:val="00DE0CB5"/>
    <w:rsid w:val="00DE0DC6"/>
    <w:rsid w:val="00DE1146"/>
    <w:rsid w:val="00DE11F7"/>
    <w:rsid w:val="00DE124A"/>
    <w:rsid w:val="00DE148C"/>
    <w:rsid w:val="00DE1F92"/>
    <w:rsid w:val="00DE24D8"/>
    <w:rsid w:val="00DE2555"/>
    <w:rsid w:val="00DE2718"/>
    <w:rsid w:val="00DE2789"/>
    <w:rsid w:val="00DE280F"/>
    <w:rsid w:val="00DE2864"/>
    <w:rsid w:val="00DE2C8D"/>
    <w:rsid w:val="00DE2FA2"/>
    <w:rsid w:val="00DE2FBA"/>
    <w:rsid w:val="00DE306A"/>
    <w:rsid w:val="00DE3112"/>
    <w:rsid w:val="00DE312E"/>
    <w:rsid w:val="00DE3A87"/>
    <w:rsid w:val="00DE3C6D"/>
    <w:rsid w:val="00DE3E19"/>
    <w:rsid w:val="00DE3FA3"/>
    <w:rsid w:val="00DE400D"/>
    <w:rsid w:val="00DE44EA"/>
    <w:rsid w:val="00DE4809"/>
    <w:rsid w:val="00DE4D2F"/>
    <w:rsid w:val="00DE4DDD"/>
    <w:rsid w:val="00DE531A"/>
    <w:rsid w:val="00DE54A5"/>
    <w:rsid w:val="00DE58EE"/>
    <w:rsid w:val="00DE5942"/>
    <w:rsid w:val="00DE5B64"/>
    <w:rsid w:val="00DE5BC7"/>
    <w:rsid w:val="00DE5D21"/>
    <w:rsid w:val="00DE621E"/>
    <w:rsid w:val="00DE639D"/>
    <w:rsid w:val="00DE6773"/>
    <w:rsid w:val="00DE6EE2"/>
    <w:rsid w:val="00DE7597"/>
    <w:rsid w:val="00DF001E"/>
    <w:rsid w:val="00DF01DD"/>
    <w:rsid w:val="00DF037D"/>
    <w:rsid w:val="00DF07BB"/>
    <w:rsid w:val="00DF0B66"/>
    <w:rsid w:val="00DF0C4A"/>
    <w:rsid w:val="00DF14DA"/>
    <w:rsid w:val="00DF1733"/>
    <w:rsid w:val="00DF1C91"/>
    <w:rsid w:val="00DF1DAC"/>
    <w:rsid w:val="00DF1F6A"/>
    <w:rsid w:val="00DF2169"/>
    <w:rsid w:val="00DF2649"/>
    <w:rsid w:val="00DF2A26"/>
    <w:rsid w:val="00DF2A57"/>
    <w:rsid w:val="00DF2AAA"/>
    <w:rsid w:val="00DF2D61"/>
    <w:rsid w:val="00DF3165"/>
    <w:rsid w:val="00DF3246"/>
    <w:rsid w:val="00DF328C"/>
    <w:rsid w:val="00DF3A2E"/>
    <w:rsid w:val="00DF3BB2"/>
    <w:rsid w:val="00DF4020"/>
    <w:rsid w:val="00DF4212"/>
    <w:rsid w:val="00DF4296"/>
    <w:rsid w:val="00DF4804"/>
    <w:rsid w:val="00DF4AB3"/>
    <w:rsid w:val="00DF4AC8"/>
    <w:rsid w:val="00DF56DE"/>
    <w:rsid w:val="00DF575A"/>
    <w:rsid w:val="00DF5765"/>
    <w:rsid w:val="00DF5837"/>
    <w:rsid w:val="00DF58BA"/>
    <w:rsid w:val="00DF608B"/>
    <w:rsid w:val="00DF6101"/>
    <w:rsid w:val="00DF6150"/>
    <w:rsid w:val="00DF6175"/>
    <w:rsid w:val="00DF6305"/>
    <w:rsid w:val="00DF64D3"/>
    <w:rsid w:val="00DF6836"/>
    <w:rsid w:val="00DF683C"/>
    <w:rsid w:val="00DF6B9B"/>
    <w:rsid w:val="00DF6CDB"/>
    <w:rsid w:val="00DF7069"/>
    <w:rsid w:val="00DF7137"/>
    <w:rsid w:val="00DF7255"/>
    <w:rsid w:val="00DF7FC5"/>
    <w:rsid w:val="00E000FB"/>
    <w:rsid w:val="00E0012F"/>
    <w:rsid w:val="00E0033B"/>
    <w:rsid w:val="00E004C7"/>
    <w:rsid w:val="00E00B00"/>
    <w:rsid w:val="00E00CE4"/>
    <w:rsid w:val="00E01237"/>
    <w:rsid w:val="00E0140E"/>
    <w:rsid w:val="00E015F2"/>
    <w:rsid w:val="00E01632"/>
    <w:rsid w:val="00E01A86"/>
    <w:rsid w:val="00E01B67"/>
    <w:rsid w:val="00E01CED"/>
    <w:rsid w:val="00E01D88"/>
    <w:rsid w:val="00E02104"/>
    <w:rsid w:val="00E0231F"/>
    <w:rsid w:val="00E0234F"/>
    <w:rsid w:val="00E026C2"/>
    <w:rsid w:val="00E02999"/>
    <w:rsid w:val="00E02D6C"/>
    <w:rsid w:val="00E032AB"/>
    <w:rsid w:val="00E032E3"/>
    <w:rsid w:val="00E03301"/>
    <w:rsid w:val="00E034F6"/>
    <w:rsid w:val="00E03655"/>
    <w:rsid w:val="00E03CE6"/>
    <w:rsid w:val="00E03E73"/>
    <w:rsid w:val="00E04137"/>
    <w:rsid w:val="00E042D5"/>
    <w:rsid w:val="00E048F8"/>
    <w:rsid w:val="00E04B74"/>
    <w:rsid w:val="00E04BDE"/>
    <w:rsid w:val="00E04E55"/>
    <w:rsid w:val="00E052E0"/>
    <w:rsid w:val="00E05309"/>
    <w:rsid w:val="00E05757"/>
    <w:rsid w:val="00E05DE1"/>
    <w:rsid w:val="00E06496"/>
    <w:rsid w:val="00E06A19"/>
    <w:rsid w:val="00E06B45"/>
    <w:rsid w:val="00E06C27"/>
    <w:rsid w:val="00E06E5F"/>
    <w:rsid w:val="00E0761B"/>
    <w:rsid w:val="00E07843"/>
    <w:rsid w:val="00E0787E"/>
    <w:rsid w:val="00E07E9A"/>
    <w:rsid w:val="00E10035"/>
    <w:rsid w:val="00E10580"/>
    <w:rsid w:val="00E111CB"/>
    <w:rsid w:val="00E114B4"/>
    <w:rsid w:val="00E11B94"/>
    <w:rsid w:val="00E11C0D"/>
    <w:rsid w:val="00E11DD1"/>
    <w:rsid w:val="00E11E50"/>
    <w:rsid w:val="00E12191"/>
    <w:rsid w:val="00E1236C"/>
    <w:rsid w:val="00E1257D"/>
    <w:rsid w:val="00E12A74"/>
    <w:rsid w:val="00E12B78"/>
    <w:rsid w:val="00E13258"/>
    <w:rsid w:val="00E1327A"/>
    <w:rsid w:val="00E136A9"/>
    <w:rsid w:val="00E13E6C"/>
    <w:rsid w:val="00E13E79"/>
    <w:rsid w:val="00E1404D"/>
    <w:rsid w:val="00E148C5"/>
    <w:rsid w:val="00E14BB1"/>
    <w:rsid w:val="00E150C7"/>
    <w:rsid w:val="00E1536C"/>
    <w:rsid w:val="00E156B7"/>
    <w:rsid w:val="00E156F5"/>
    <w:rsid w:val="00E159C0"/>
    <w:rsid w:val="00E15AEF"/>
    <w:rsid w:val="00E16965"/>
    <w:rsid w:val="00E169DD"/>
    <w:rsid w:val="00E16ADC"/>
    <w:rsid w:val="00E1714A"/>
    <w:rsid w:val="00E172CE"/>
    <w:rsid w:val="00E173D7"/>
    <w:rsid w:val="00E17475"/>
    <w:rsid w:val="00E17902"/>
    <w:rsid w:val="00E201E0"/>
    <w:rsid w:val="00E20C97"/>
    <w:rsid w:val="00E20F51"/>
    <w:rsid w:val="00E20F6F"/>
    <w:rsid w:val="00E20FCB"/>
    <w:rsid w:val="00E2105C"/>
    <w:rsid w:val="00E213D4"/>
    <w:rsid w:val="00E216F9"/>
    <w:rsid w:val="00E21992"/>
    <w:rsid w:val="00E21A03"/>
    <w:rsid w:val="00E21ECA"/>
    <w:rsid w:val="00E2228E"/>
    <w:rsid w:val="00E222CF"/>
    <w:rsid w:val="00E22331"/>
    <w:rsid w:val="00E224E7"/>
    <w:rsid w:val="00E22A31"/>
    <w:rsid w:val="00E22BBA"/>
    <w:rsid w:val="00E22D94"/>
    <w:rsid w:val="00E231B5"/>
    <w:rsid w:val="00E23497"/>
    <w:rsid w:val="00E23560"/>
    <w:rsid w:val="00E23AD6"/>
    <w:rsid w:val="00E23C3B"/>
    <w:rsid w:val="00E240AF"/>
    <w:rsid w:val="00E24324"/>
    <w:rsid w:val="00E24673"/>
    <w:rsid w:val="00E24906"/>
    <w:rsid w:val="00E24D1A"/>
    <w:rsid w:val="00E24D90"/>
    <w:rsid w:val="00E24D99"/>
    <w:rsid w:val="00E24EBA"/>
    <w:rsid w:val="00E251D7"/>
    <w:rsid w:val="00E25372"/>
    <w:rsid w:val="00E2539F"/>
    <w:rsid w:val="00E25734"/>
    <w:rsid w:val="00E2599A"/>
    <w:rsid w:val="00E25C1B"/>
    <w:rsid w:val="00E25E19"/>
    <w:rsid w:val="00E26848"/>
    <w:rsid w:val="00E26A5C"/>
    <w:rsid w:val="00E26E89"/>
    <w:rsid w:val="00E270B2"/>
    <w:rsid w:val="00E2733B"/>
    <w:rsid w:val="00E2784B"/>
    <w:rsid w:val="00E27A94"/>
    <w:rsid w:val="00E27DD0"/>
    <w:rsid w:val="00E30343"/>
    <w:rsid w:val="00E303F6"/>
    <w:rsid w:val="00E3062F"/>
    <w:rsid w:val="00E306CD"/>
    <w:rsid w:val="00E308B5"/>
    <w:rsid w:val="00E30E83"/>
    <w:rsid w:val="00E3101E"/>
    <w:rsid w:val="00E3118E"/>
    <w:rsid w:val="00E31FDD"/>
    <w:rsid w:val="00E320A1"/>
    <w:rsid w:val="00E3261D"/>
    <w:rsid w:val="00E3267A"/>
    <w:rsid w:val="00E33060"/>
    <w:rsid w:val="00E330A5"/>
    <w:rsid w:val="00E331A9"/>
    <w:rsid w:val="00E331E0"/>
    <w:rsid w:val="00E33D5B"/>
    <w:rsid w:val="00E3433B"/>
    <w:rsid w:val="00E34CFF"/>
    <w:rsid w:val="00E34D73"/>
    <w:rsid w:val="00E34EB4"/>
    <w:rsid w:val="00E34F34"/>
    <w:rsid w:val="00E3565F"/>
    <w:rsid w:val="00E35822"/>
    <w:rsid w:val="00E35E30"/>
    <w:rsid w:val="00E35F0D"/>
    <w:rsid w:val="00E364D3"/>
    <w:rsid w:val="00E369EB"/>
    <w:rsid w:val="00E36AF2"/>
    <w:rsid w:val="00E36B53"/>
    <w:rsid w:val="00E36B97"/>
    <w:rsid w:val="00E36CDD"/>
    <w:rsid w:val="00E36D29"/>
    <w:rsid w:val="00E36FFA"/>
    <w:rsid w:val="00E370B9"/>
    <w:rsid w:val="00E3713D"/>
    <w:rsid w:val="00E371C5"/>
    <w:rsid w:val="00E3730E"/>
    <w:rsid w:val="00E374E9"/>
    <w:rsid w:val="00E376A2"/>
    <w:rsid w:val="00E37FD5"/>
    <w:rsid w:val="00E400DB"/>
    <w:rsid w:val="00E40E78"/>
    <w:rsid w:val="00E41709"/>
    <w:rsid w:val="00E4191A"/>
    <w:rsid w:val="00E42AE5"/>
    <w:rsid w:val="00E42E01"/>
    <w:rsid w:val="00E4338A"/>
    <w:rsid w:val="00E43541"/>
    <w:rsid w:val="00E43714"/>
    <w:rsid w:val="00E43B05"/>
    <w:rsid w:val="00E43B1A"/>
    <w:rsid w:val="00E441B9"/>
    <w:rsid w:val="00E446E2"/>
    <w:rsid w:val="00E448D5"/>
    <w:rsid w:val="00E449E7"/>
    <w:rsid w:val="00E44B80"/>
    <w:rsid w:val="00E44E8D"/>
    <w:rsid w:val="00E451CB"/>
    <w:rsid w:val="00E45384"/>
    <w:rsid w:val="00E45530"/>
    <w:rsid w:val="00E455B7"/>
    <w:rsid w:val="00E45798"/>
    <w:rsid w:val="00E4579D"/>
    <w:rsid w:val="00E45832"/>
    <w:rsid w:val="00E46128"/>
    <w:rsid w:val="00E46A64"/>
    <w:rsid w:val="00E46DF2"/>
    <w:rsid w:val="00E46F93"/>
    <w:rsid w:val="00E47386"/>
    <w:rsid w:val="00E47388"/>
    <w:rsid w:val="00E47434"/>
    <w:rsid w:val="00E4750C"/>
    <w:rsid w:val="00E47983"/>
    <w:rsid w:val="00E5007F"/>
    <w:rsid w:val="00E500BC"/>
    <w:rsid w:val="00E508A4"/>
    <w:rsid w:val="00E514AD"/>
    <w:rsid w:val="00E518E6"/>
    <w:rsid w:val="00E51A58"/>
    <w:rsid w:val="00E5270E"/>
    <w:rsid w:val="00E52722"/>
    <w:rsid w:val="00E52A81"/>
    <w:rsid w:val="00E537CF"/>
    <w:rsid w:val="00E53A23"/>
    <w:rsid w:val="00E53D1C"/>
    <w:rsid w:val="00E53FF2"/>
    <w:rsid w:val="00E541B9"/>
    <w:rsid w:val="00E54394"/>
    <w:rsid w:val="00E548A1"/>
    <w:rsid w:val="00E549B1"/>
    <w:rsid w:val="00E54DC9"/>
    <w:rsid w:val="00E55019"/>
    <w:rsid w:val="00E5608A"/>
    <w:rsid w:val="00E562E2"/>
    <w:rsid w:val="00E56404"/>
    <w:rsid w:val="00E56A1D"/>
    <w:rsid w:val="00E56CEE"/>
    <w:rsid w:val="00E56ED3"/>
    <w:rsid w:val="00E57021"/>
    <w:rsid w:val="00E57135"/>
    <w:rsid w:val="00E57CB4"/>
    <w:rsid w:val="00E57FFB"/>
    <w:rsid w:val="00E60294"/>
    <w:rsid w:val="00E606D3"/>
    <w:rsid w:val="00E60A94"/>
    <w:rsid w:val="00E616D8"/>
    <w:rsid w:val="00E61731"/>
    <w:rsid w:val="00E61D98"/>
    <w:rsid w:val="00E61FEA"/>
    <w:rsid w:val="00E620BB"/>
    <w:rsid w:val="00E6212A"/>
    <w:rsid w:val="00E6244F"/>
    <w:rsid w:val="00E627BA"/>
    <w:rsid w:val="00E62CC6"/>
    <w:rsid w:val="00E62F9F"/>
    <w:rsid w:val="00E63C58"/>
    <w:rsid w:val="00E63FC5"/>
    <w:rsid w:val="00E647CA"/>
    <w:rsid w:val="00E64B5D"/>
    <w:rsid w:val="00E64E1E"/>
    <w:rsid w:val="00E64F08"/>
    <w:rsid w:val="00E65414"/>
    <w:rsid w:val="00E6587C"/>
    <w:rsid w:val="00E65B24"/>
    <w:rsid w:val="00E65B58"/>
    <w:rsid w:val="00E65D56"/>
    <w:rsid w:val="00E65D57"/>
    <w:rsid w:val="00E65DB5"/>
    <w:rsid w:val="00E65DC3"/>
    <w:rsid w:val="00E65E4C"/>
    <w:rsid w:val="00E66249"/>
    <w:rsid w:val="00E6688D"/>
    <w:rsid w:val="00E66BEC"/>
    <w:rsid w:val="00E6745F"/>
    <w:rsid w:val="00E674C1"/>
    <w:rsid w:val="00E676D9"/>
    <w:rsid w:val="00E67B09"/>
    <w:rsid w:val="00E67D2E"/>
    <w:rsid w:val="00E70745"/>
    <w:rsid w:val="00E7106F"/>
    <w:rsid w:val="00E714E7"/>
    <w:rsid w:val="00E715AE"/>
    <w:rsid w:val="00E71C7E"/>
    <w:rsid w:val="00E71CC3"/>
    <w:rsid w:val="00E71F2B"/>
    <w:rsid w:val="00E7249E"/>
    <w:rsid w:val="00E72C3A"/>
    <w:rsid w:val="00E72C67"/>
    <w:rsid w:val="00E72F25"/>
    <w:rsid w:val="00E731C2"/>
    <w:rsid w:val="00E73208"/>
    <w:rsid w:val="00E737A0"/>
    <w:rsid w:val="00E737F9"/>
    <w:rsid w:val="00E73A16"/>
    <w:rsid w:val="00E73A2C"/>
    <w:rsid w:val="00E73D86"/>
    <w:rsid w:val="00E7444C"/>
    <w:rsid w:val="00E7446F"/>
    <w:rsid w:val="00E745D2"/>
    <w:rsid w:val="00E748B2"/>
    <w:rsid w:val="00E749C6"/>
    <w:rsid w:val="00E74AF2"/>
    <w:rsid w:val="00E74B79"/>
    <w:rsid w:val="00E74D7A"/>
    <w:rsid w:val="00E74E06"/>
    <w:rsid w:val="00E7512C"/>
    <w:rsid w:val="00E7567C"/>
    <w:rsid w:val="00E75994"/>
    <w:rsid w:val="00E75B81"/>
    <w:rsid w:val="00E75E5F"/>
    <w:rsid w:val="00E75F57"/>
    <w:rsid w:val="00E7616B"/>
    <w:rsid w:val="00E76211"/>
    <w:rsid w:val="00E7632D"/>
    <w:rsid w:val="00E76AA2"/>
    <w:rsid w:val="00E76BB5"/>
    <w:rsid w:val="00E77640"/>
    <w:rsid w:val="00E77F1E"/>
    <w:rsid w:val="00E80111"/>
    <w:rsid w:val="00E805C2"/>
    <w:rsid w:val="00E8094E"/>
    <w:rsid w:val="00E809FF"/>
    <w:rsid w:val="00E80AFF"/>
    <w:rsid w:val="00E80CE8"/>
    <w:rsid w:val="00E8155B"/>
    <w:rsid w:val="00E81B10"/>
    <w:rsid w:val="00E81B25"/>
    <w:rsid w:val="00E81C66"/>
    <w:rsid w:val="00E8209F"/>
    <w:rsid w:val="00E8212D"/>
    <w:rsid w:val="00E8290D"/>
    <w:rsid w:val="00E82A72"/>
    <w:rsid w:val="00E82AB8"/>
    <w:rsid w:val="00E8327B"/>
    <w:rsid w:val="00E83A7D"/>
    <w:rsid w:val="00E83B15"/>
    <w:rsid w:val="00E83B80"/>
    <w:rsid w:val="00E8402C"/>
    <w:rsid w:val="00E8499F"/>
    <w:rsid w:val="00E853A7"/>
    <w:rsid w:val="00E85441"/>
    <w:rsid w:val="00E85738"/>
    <w:rsid w:val="00E85CAE"/>
    <w:rsid w:val="00E85F54"/>
    <w:rsid w:val="00E86065"/>
    <w:rsid w:val="00E8630E"/>
    <w:rsid w:val="00E863FA"/>
    <w:rsid w:val="00E86C48"/>
    <w:rsid w:val="00E8711A"/>
    <w:rsid w:val="00E8729F"/>
    <w:rsid w:val="00E872F0"/>
    <w:rsid w:val="00E8744E"/>
    <w:rsid w:val="00E874A2"/>
    <w:rsid w:val="00E87A9D"/>
    <w:rsid w:val="00E87DCE"/>
    <w:rsid w:val="00E90246"/>
    <w:rsid w:val="00E90276"/>
    <w:rsid w:val="00E9037E"/>
    <w:rsid w:val="00E90788"/>
    <w:rsid w:val="00E90790"/>
    <w:rsid w:val="00E90830"/>
    <w:rsid w:val="00E91302"/>
    <w:rsid w:val="00E91A3B"/>
    <w:rsid w:val="00E91C48"/>
    <w:rsid w:val="00E91C94"/>
    <w:rsid w:val="00E91FCC"/>
    <w:rsid w:val="00E9204B"/>
    <w:rsid w:val="00E921FD"/>
    <w:rsid w:val="00E9225D"/>
    <w:rsid w:val="00E9241D"/>
    <w:rsid w:val="00E925BC"/>
    <w:rsid w:val="00E93082"/>
    <w:rsid w:val="00E93468"/>
    <w:rsid w:val="00E93BA4"/>
    <w:rsid w:val="00E93C7A"/>
    <w:rsid w:val="00E93F48"/>
    <w:rsid w:val="00E94215"/>
    <w:rsid w:val="00E944D6"/>
    <w:rsid w:val="00E950DD"/>
    <w:rsid w:val="00E95368"/>
    <w:rsid w:val="00E95545"/>
    <w:rsid w:val="00E965A4"/>
    <w:rsid w:val="00E96B89"/>
    <w:rsid w:val="00E97064"/>
    <w:rsid w:val="00E974F3"/>
    <w:rsid w:val="00E97C45"/>
    <w:rsid w:val="00EA0125"/>
    <w:rsid w:val="00EA0167"/>
    <w:rsid w:val="00EA01AA"/>
    <w:rsid w:val="00EA04DF"/>
    <w:rsid w:val="00EA05AA"/>
    <w:rsid w:val="00EA08FB"/>
    <w:rsid w:val="00EA0976"/>
    <w:rsid w:val="00EA0C67"/>
    <w:rsid w:val="00EA0D46"/>
    <w:rsid w:val="00EA158D"/>
    <w:rsid w:val="00EA1EAD"/>
    <w:rsid w:val="00EA21EB"/>
    <w:rsid w:val="00EA2946"/>
    <w:rsid w:val="00EA2EEC"/>
    <w:rsid w:val="00EA3066"/>
    <w:rsid w:val="00EA31FB"/>
    <w:rsid w:val="00EA3427"/>
    <w:rsid w:val="00EA3567"/>
    <w:rsid w:val="00EA3577"/>
    <w:rsid w:val="00EA3AC7"/>
    <w:rsid w:val="00EA3E08"/>
    <w:rsid w:val="00EA4140"/>
    <w:rsid w:val="00EA465A"/>
    <w:rsid w:val="00EA47BF"/>
    <w:rsid w:val="00EA48A3"/>
    <w:rsid w:val="00EA48B5"/>
    <w:rsid w:val="00EA497C"/>
    <w:rsid w:val="00EA4A5F"/>
    <w:rsid w:val="00EA4BA9"/>
    <w:rsid w:val="00EA4CB0"/>
    <w:rsid w:val="00EA5994"/>
    <w:rsid w:val="00EA5A27"/>
    <w:rsid w:val="00EA5B17"/>
    <w:rsid w:val="00EA7177"/>
    <w:rsid w:val="00EA726B"/>
    <w:rsid w:val="00EA77F0"/>
    <w:rsid w:val="00EB00C0"/>
    <w:rsid w:val="00EB019B"/>
    <w:rsid w:val="00EB01E0"/>
    <w:rsid w:val="00EB02EF"/>
    <w:rsid w:val="00EB0357"/>
    <w:rsid w:val="00EB0766"/>
    <w:rsid w:val="00EB0B91"/>
    <w:rsid w:val="00EB20A7"/>
    <w:rsid w:val="00EB2105"/>
    <w:rsid w:val="00EB2289"/>
    <w:rsid w:val="00EB255B"/>
    <w:rsid w:val="00EB26FB"/>
    <w:rsid w:val="00EB2B8F"/>
    <w:rsid w:val="00EB2BCC"/>
    <w:rsid w:val="00EB2D93"/>
    <w:rsid w:val="00EB2F3B"/>
    <w:rsid w:val="00EB2F65"/>
    <w:rsid w:val="00EB336E"/>
    <w:rsid w:val="00EB3971"/>
    <w:rsid w:val="00EB3AD0"/>
    <w:rsid w:val="00EB3C90"/>
    <w:rsid w:val="00EB3DC8"/>
    <w:rsid w:val="00EB3F33"/>
    <w:rsid w:val="00EB4055"/>
    <w:rsid w:val="00EB42F0"/>
    <w:rsid w:val="00EB4B62"/>
    <w:rsid w:val="00EB4BD5"/>
    <w:rsid w:val="00EB4CD1"/>
    <w:rsid w:val="00EB4E53"/>
    <w:rsid w:val="00EB5151"/>
    <w:rsid w:val="00EB5661"/>
    <w:rsid w:val="00EB5BF4"/>
    <w:rsid w:val="00EB5DC4"/>
    <w:rsid w:val="00EB62A0"/>
    <w:rsid w:val="00EB6C54"/>
    <w:rsid w:val="00EB6FC2"/>
    <w:rsid w:val="00EB722B"/>
    <w:rsid w:val="00EB7448"/>
    <w:rsid w:val="00EB74C2"/>
    <w:rsid w:val="00EB74F7"/>
    <w:rsid w:val="00EB79FC"/>
    <w:rsid w:val="00EB7D3C"/>
    <w:rsid w:val="00EB7EEF"/>
    <w:rsid w:val="00EC0068"/>
    <w:rsid w:val="00EC06DD"/>
    <w:rsid w:val="00EC09CC"/>
    <w:rsid w:val="00EC13CC"/>
    <w:rsid w:val="00EC1464"/>
    <w:rsid w:val="00EC165D"/>
    <w:rsid w:val="00EC16CB"/>
    <w:rsid w:val="00EC19A7"/>
    <w:rsid w:val="00EC19E4"/>
    <w:rsid w:val="00EC1A1C"/>
    <w:rsid w:val="00EC1CD8"/>
    <w:rsid w:val="00EC2458"/>
    <w:rsid w:val="00EC24CD"/>
    <w:rsid w:val="00EC25B1"/>
    <w:rsid w:val="00EC2D2B"/>
    <w:rsid w:val="00EC2E12"/>
    <w:rsid w:val="00EC353A"/>
    <w:rsid w:val="00EC35D3"/>
    <w:rsid w:val="00EC3B15"/>
    <w:rsid w:val="00EC3D84"/>
    <w:rsid w:val="00EC40F2"/>
    <w:rsid w:val="00EC47C4"/>
    <w:rsid w:val="00EC4994"/>
    <w:rsid w:val="00EC4A5D"/>
    <w:rsid w:val="00EC56E5"/>
    <w:rsid w:val="00EC5B77"/>
    <w:rsid w:val="00EC5D6F"/>
    <w:rsid w:val="00EC639F"/>
    <w:rsid w:val="00EC69A5"/>
    <w:rsid w:val="00EC6D52"/>
    <w:rsid w:val="00EC72F7"/>
    <w:rsid w:val="00EC7511"/>
    <w:rsid w:val="00EC7624"/>
    <w:rsid w:val="00EC7986"/>
    <w:rsid w:val="00EC7AE8"/>
    <w:rsid w:val="00EC7C0C"/>
    <w:rsid w:val="00ED00F2"/>
    <w:rsid w:val="00ED011C"/>
    <w:rsid w:val="00ED048C"/>
    <w:rsid w:val="00ED04F6"/>
    <w:rsid w:val="00ED0A67"/>
    <w:rsid w:val="00ED0BB7"/>
    <w:rsid w:val="00ED119C"/>
    <w:rsid w:val="00ED180E"/>
    <w:rsid w:val="00ED194A"/>
    <w:rsid w:val="00ED218A"/>
    <w:rsid w:val="00ED2373"/>
    <w:rsid w:val="00ED2AD9"/>
    <w:rsid w:val="00ED2BC2"/>
    <w:rsid w:val="00ED364D"/>
    <w:rsid w:val="00ED3654"/>
    <w:rsid w:val="00ED3840"/>
    <w:rsid w:val="00ED38B6"/>
    <w:rsid w:val="00ED3D2D"/>
    <w:rsid w:val="00ED4142"/>
    <w:rsid w:val="00ED4765"/>
    <w:rsid w:val="00ED5048"/>
    <w:rsid w:val="00ED5890"/>
    <w:rsid w:val="00ED60A0"/>
    <w:rsid w:val="00ED61F1"/>
    <w:rsid w:val="00ED6226"/>
    <w:rsid w:val="00ED64E8"/>
    <w:rsid w:val="00ED6744"/>
    <w:rsid w:val="00ED6AAE"/>
    <w:rsid w:val="00ED755D"/>
    <w:rsid w:val="00ED7B63"/>
    <w:rsid w:val="00EE00ED"/>
    <w:rsid w:val="00EE043C"/>
    <w:rsid w:val="00EE07B9"/>
    <w:rsid w:val="00EE087A"/>
    <w:rsid w:val="00EE098E"/>
    <w:rsid w:val="00EE0A98"/>
    <w:rsid w:val="00EE0E9F"/>
    <w:rsid w:val="00EE124C"/>
    <w:rsid w:val="00EE1768"/>
    <w:rsid w:val="00EE188B"/>
    <w:rsid w:val="00EE1CE5"/>
    <w:rsid w:val="00EE1E5F"/>
    <w:rsid w:val="00EE2286"/>
    <w:rsid w:val="00EE278B"/>
    <w:rsid w:val="00EE29AE"/>
    <w:rsid w:val="00EE2DF4"/>
    <w:rsid w:val="00EE2F4D"/>
    <w:rsid w:val="00EE2FD3"/>
    <w:rsid w:val="00EE32DC"/>
    <w:rsid w:val="00EE3306"/>
    <w:rsid w:val="00EE348B"/>
    <w:rsid w:val="00EE3621"/>
    <w:rsid w:val="00EE36B1"/>
    <w:rsid w:val="00EE3808"/>
    <w:rsid w:val="00EE3E7A"/>
    <w:rsid w:val="00EE4294"/>
    <w:rsid w:val="00EE42A9"/>
    <w:rsid w:val="00EE4593"/>
    <w:rsid w:val="00EE460A"/>
    <w:rsid w:val="00EE4957"/>
    <w:rsid w:val="00EE49C3"/>
    <w:rsid w:val="00EE4AC3"/>
    <w:rsid w:val="00EE4DCB"/>
    <w:rsid w:val="00EE5346"/>
    <w:rsid w:val="00EE569D"/>
    <w:rsid w:val="00EE5756"/>
    <w:rsid w:val="00EE5831"/>
    <w:rsid w:val="00EE5A7A"/>
    <w:rsid w:val="00EE5B68"/>
    <w:rsid w:val="00EE5BE6"/>
    <w:rsid w:val="00EE63DD"/>
    <w:rsid w:val="00EE672B"/>
    <w:rsid w:val="00EE6D90"/>
    <w:rsid w:val="00EE6DA8"/>
    <w:rsid w:val="00EE7243"/>
    <w:rsid w:val="00EE79D0"/>
    <w:rsid w:val="00EE7B84"/>
    <w:rsid w:val="00EF0147"/>
    <w:rsid w:val="00EF04D9"/>
    <w:rsid w:val="00EF05E6"/>
    <w:rsid w:val="00EF0FC4"/>
    <w:rsid w:val="00EF0FFE"/>
    <w:rsid w:val="00EF109B"/>
    <w:rsid w:val="00EF11D7"/>
    <w:rsid w:val="00EF138A"/>
    <w:rsid w:val="00EF16D3"/>
    <w:rsid w:val="00EF1735"/>
    <w:rsid w:val="00EF1779"/>
    <w:rsid w:val="00EF1B00"/>
    <w:rsid w:val="00EF1CFB"/>
    <w:rsid w:val="00EF221D"/>
    <w:rsid w:val="00EF22F3"/>
    <w:rsid w:val="00EF2816"/>
    <w:rsid w:val="00EF361B"/>
    <w:rsid w:val="00EF3806"/>
    <w:rsid w:val="00EF3B1E"/>
    <w:rsid w:val="00EF3ECA"/>
    <w:rsid w:val="00EF3F4E"/>
    <w:rsid w:val="00EF40D2"/>
    <w:rsid w:val="00EF4598"/>
    <w:rsid w:val="00EF4AFB"/>
    <w:rsid w:val="00EF4C39"/>
    <w:rsid w:val="00EF5521"/>
    <w:rsid w:val="00EF5544"/>
    <w:rsid w:val="00EF5849"/>
    <w:rsid w:val="00EF5963"/>
    <w:rsid w:val="00EF596E"/>
    <w:rsid w:val="00EF5D32"/>
    <w:rsid w:val="00EF5FA5"/>
    <w:rsid w:val="00EF60D9"/>
    <w:rsid w:val="00EF617A"/>
    <w:rsid w:val="00EF6531"/>
    <w:rsid w:val="00EF6591"/>
    <w:rsid w:val="00EF688A"/>
    <w:rsid w:val="00EF69B8"/>
    <w:rsid w:val="00EF71BC"/>
    <w:rsid w:val="00EF77D6"/>
    <w:rsid w:val="00EF7B81"/>
    <w:rsid w:val="00F000F6"/>
    <w:rsid w:val="00F002A8"/>
    <w:rsid w:val="00F007B5"/>
    <w:rsid w:val="00F00AD4"/>
    <w:rsid w:val="00F00BEF"/>
    <w:rsid w:val="00F01231"/>
    <w:rsid w:val="00F017E5"/>
    <w:rsid w:val="00F01A9D"/>
    <w:rsid w:val="00F01E0A"/>
    <w:rsid w:val="00F0215F"/>
    <w:rsid w:val="00F029CC"/>
    <w:rsid w:val="00F029CE"/>
    <w:rsid w:val="00F02B6F"/>
    <w:rsid w:val="00F02E0A"/>
    <w:rsid w:val="00F03309"/>
    <w:rsid w:val="00F03B4E"/>
    <w:rsid w:val="00F0456B"/>
    <w:rsid w:val="00F04D4B"/>
    <w:rsid w:val="00F05023"/>
    <w:rsid w:val="00F05032"/>
    <w:rsid w:val="00F06030"/>
    <w:rsid w:val="00F061DE"/>
    <w:rsid w:val="00F06356"/>
    <w:rsid w:val="00F06745"/>
    <w:rsid w:val="00F07155"/>
    <w:rsid w:val="00F072D2"/>
    <w:rsid w:val="00F0731B"/>
    <w:rsid w:val="00F07342"/>
    <w:rsid w:val="00F07711"/>
    <w:rsid w:val="00F07786"/>
    <w:rsid w:val="00F07A9D"/>
    <w:rsid w:val="00F07B41"/>
    <w:rsid w:val="00F1051A"/>
    <w:rsid w:val="00F10AC8"/>
    <w:rsid w:val="00F10B1A"/>
    <w:rsid w:val="00F10EBB"/>
    <w:rsid w:val="00F1131E"/>
    <w:rsid w:val="00F11481"/>
    <w:rsid w:val="00F117D0"/>
    <w:rsid w:val="00F12028"/>
    <w:rsid w:val="00F12073"/>
    <w:rsid w:val="00F12232"/>
    <w:rsid w:val="00F12311"/>
    <w:rsid w:val="00F12A92"/>
    <w:rsid w:val="00F12F71"/>
    <w:rsid w:val="00F13360"/>
    <w:rsid w:val="00F1344F"/>
    <w:rsid w:val="00F1368C"/>
    <w:rsid w:val="00F13BDC"/>
    <w:rsid w:val="00F1428A"/>
    <w:rsid w:val="00F1445C"/>
    <w:rsid w:val="00F1453F"/>
    <w:rsid w:val="00F14768"/>
    <w:rsid w:val="00F14DC6"/>
    <w:rsid w:val="00F1523A"/>
    <w:rsid w:val="00F152AA"/>
    <w:rsid w:val="00F1540B"/>
    <w:rsid w:val="00F15B0F"/>
    <w:rsid w:val="00F15BDB"/>
    <w:rsid w:val="00F160B3"/>
    <w:rsid w:val="00F16139"/>
    <w:rsid w:val="00F16882"/>
    <w:rsid w:val="00F16D5F"/>
    <w:rsid w:val="00F17149"/>
    <w:rsid w:val="00F17B55"/>
    <w:rsid w:val="00F17DCF"/>
    <w:rsid w:val="00F20160"/>
    <w:rsid w:val="00F2027E"/>
    <w:rsid w:val="00F20400"/>
    <w:rsid w:val="00F20466"/>
    <w:rsid w:val="00F206C3"/>
    <w:rsid w:val="00F20820"/>
    <w:rsid w:val="00F213A2"/>
    <w:rsid w:val="00F216D2"/>
    <w:rsid w:val="00F21FDE"/>
    <w:rsid w:val="00F22196"/>
    <w:rsid w:val="00F221AF"/>
    <w:rsid w:val="00F221D3"/>
    <w:rsid w:val="00F22253"/>
    <w:rsid w:val="00F227C2"/>
    <w:rsid w:val="00F22D21"/>
    <w:rsid w:val="00F2303A"/>
    <w:rsid w:val="00F23539"/>
    <w:rsid w:val="00F239D1"/>
    <w:rsid w:val="00F239FB"/>
    <w:rsid w:val="00F23C09"/>
    <w:rsid w:val="00F23CC0"/>
    <w:rsid w:val="00F23E9C"/>
    <w:rsid w:val="00F23F6F"/>
    <w:rsid w:val="00F23F75"/>
    <w:rsid w:val="00F249D5"/>
    <w:rsid w:val="00F24CCF"/>
    <w:rsid w:val="00F24D5A"/>
    <w:rsid w:val="00F259B5"/>
    <w:rsid w:val="00F25B19"/>
    <w:rsid w:val="00F25CD9"/>
    <w:rsid w:val="00F25EB2"/>
    <w:rsid w:val="00F26056"/>
    <w:rsid w:val="00F26A14"/>
    <w:rsid w:val="00F26C09"/>
    <w:rsid w:val="00F26CD6"/>
    <w:rsid w:val="00F2723B"/>
    <w:rsid w:val="00F273AA"/>
    <w:rsid w:val="00F27A4A"/>
    <w:rsid w:val="00F27AFB"/>
    <w:rsid w:val="00F27EC6"/>
    <w:rsid w:val="00F300B3"/>
    <w:rsid w:val="00F3019B"/>
    <w:rsid w:val="00F3027F"/>
    <w:rsid w:val="00F30334"/>
    <w:rsid w:val="00F30B67"/>
    <w:rsid w:val="00F30CFF"/>
    <w:rsid w:val="00F31B90"/>
    <w:rsid w:val="00F31D0E"/>
    <w:rsid w:val="00F326E7"/>
    <w:rsid w:val="00F32DD8"/>
    <w:rsid w:val="00F32E70"/>
    <w:rsid w:val="00F33338"/>
    <w:rsid w:val="00F3343F"/>
    <w:rsid w:val="00F334A9"/>
    <w:rsid w:val="00F33990"/>
    <w:rsid w:val="00F33BF7"/>
    <w:rsid w:val="00F33C6B"/>
    <w:rsid w:val="00F33CF1"/>
    <w:rsid w:val="00F33D63"/>
    <w:rsid w:val="00F33FF1"/>
    <w:rsid w:val="00F342E0"/>
    <w:rsid w:val="00F343B1"/>
    <w:rsid w:val="00F343F0"/>
    <w:rsid w:val="00F34494"/>
    <w:rsid w:val="00F34840"/>
    <w:rsid w:val="00F351AD"/>
    <w:rsid w:val="00F35B90"/>
    <w:rsid w:val="00F35C7A"/>
    <w:rsid w:val="00F35D78"/>
    <w:rsid w:val="00F35F6F"/>
    <w:rsid w:val="00F36064"/>
    <w:rsid w:val="00F36B37"/>
    <w:rsid w:val="00F3726F"/>
    <w:rsid w:val="00F372F5"/>
    <w:rsid w:val="00F374C3"/>
    <w:rsid w:val="00F374C5"/>
    <w:rsid w:val="00F375AF"/>
    <w:rsid w:val="00F37ADC"/>
    <w:rsid w:val="00F37C4E"/>
    <w:rsid w:val="00F4042E"/>
    <w:rsid w:val="00F40B35"/>
    <w:rsid w:val="00F40DEA"/>
    <w:rsid w:val="00F4112D"/>
    <w:rsid w:val="00F41373"/>
    <w:rsid w:val="00F414EC"/>
    <w:rsid w:val="00F4184C"/>
    <w:rsid w:val="00F418B2"/>
    <w:rsid w:val="00F41BBC"/>
    <w:rsid w:val="00F41C8E"/>
    <w:rsid w:val="00F42246"/>
    <w:rsid w:val="00F4245D"/>
    <w:rsid w:val="00F42908"/>
    <w:rsid w:val="00F42D9B"/>
    <w:rsid w:val="00F431F9"/>
    <w:rsid w:val="00F43326"/>
    <w:rsid w:val="00F43359"/>
    <w:rsid w:val="00F4341C"/>
    <w:rsid w:val="00F43948"/>
    <w:rsid w:val="00F43A57"/>
    <w:rsid w:val="00F43ABA"/>
    <w:rsid w:val="00F43C71"/>
    <w:rsid w:val="00F43FE1"/>
    <w:rsid w:val="00F44277"/>
    <w:rsid w:val="00F444B2"/>
    <w:rsid w:val="00F44DD6"/>
    <w:rsid w:val="00F44F26"/>
    <w:rsid w:val="00F44F77"/>
    <w:rsid w:val="00F45239"/>
    <w:rsid w:val="00F4568C"/>
    <w:rsid w:val="00F458A3"/>
    <w:rsid w:val="00F45927"/>
    <w:rsid w:val="00F46113"/>
    <w:rsid w:val="00F465CB"/>
    <w:rsid w:val="00F46874"/>
    <w:rsid w:val="00F46C84"/>
    <w:rsid w:val="00F46F3F"/>
    <w:rsid w:val="00F46F4D"/>
    <w:rsid w:val="00F47031"/>
    <w:rsid w:val="00F47189"/>
    <w:rsid w:val="00F473C7"/>
    <w:rsid w:val="00F47941"/>
    <w:rsid w:val="00F501BA"/>
    <w:rsid w:val="00F503CB"/>
    <w:rsid w:val="00F506A0"/>
    <w:rsid w:val="00F506C8"/>
    <w:rsid w:val="00F50855"/>
    <w:rsid w:val="00F509AC"/>
    <w:rsid w:val="00F50F9B"/>
    <w:rsid w:val="00F50FB5"/>
    <w:rsid w:val="00F51C97"/>
    <w:rsid w:val="00F51CF9"/>
    <w:rsid w:val="00F51F5B"/>
    <w:rsid w:val="00F52B84"/>
    <w:rsid w:val="00F53335"/>
    <w:rsid w:val="00F53A23"/>
    <w:rsid w:val="00F53C42"/>
    <w:rsid w:val="00F54753"/>
    <w:rsid w:val="00F548CD"/>
    <w:rsid w:val="00F549AD"/>
    <w:rsid w:val="00F54A74"/>
    <w:rsid w:val="00F54B6D"/>
    <w:rsid w:val="00F54CD5"/>
    <w:rsid w:val="00F54E6F"/>
    <w:rsid w:val="00F55967"/>
    <w:rsid w:val="00F55B43"/>
    <w:rsid w:val="00F565BA"/>
    <w:rsid w:val="00F56D67"/>
    <w:rsid w:val="00F56DEE"/>
    <w:rsid w:val="00F57323"/>
    <w:rsid w:val="00F5732B"/>
    <w:rsid w:val="00F5762E"/>
    <w:rsid w:val="00F57675"/>
    <w:rsid w:val="00F57678"/>
    <w:rsid w:val="00F578CD"/>
    <w:rsid w:val="00F57C4A"/>
    <w:rsid w:val="00F57FA7"/>
    <w:rsid w:val="00F6028D"/>
    <w:rsid w:val="00F605F9"/>
    <w:rsid w:val="00F610A5"/>
    <w:rsid w:val="00F617E9"/>
    <w:rsid w:val="00F620A3"/>
    <w:rsid w:val="00F62472"/>
    <w:rsid w:val="00F62474"/>
    <w:rsid w:val="00F62529"/>
    <w:rsid w:val="00F6257E"/>
    <w:rsid w:val="00F62832"/>
    <w:rsid w:val="00F62848"/>
    <w:rsid w:val="00F63034"/>
    <w:rsid w:val="00F631CF"/>
    <w:rsid w:val="00F63A59"/>
    <w:rsid w:val="00F63EC3"/>
    <w:rsid w:val="00F63F48"/>
    <w:rsid w:val="00F64164"/>
    <w:rsid w:val="00F646E8"/>
    <w:rsid w:val="00F647C6"/>
    <w:rsid w:val="00F64A7D"/>
    <w:rsid w:val="00F64AE4"/>
    <w:rsid w:val="00F64C87"/>
    <w:rsid w:val="00F64C9D"/>
    <w:rsid w:val="00F65021"/>
    <w:rsid w:val="00F65174"/>
    <w:rsid w:val="00F6537F"/>
    <w:rsid w:val="00F654B2"/>
    <w:rsid w:val="00F65695"/>
    <w:rsid w:val="00F656C1"/>
    <w:rsid w:val="00F658A8"/>
    <w:rsid w:val="00F65C4F"/>
    <w:rsid w:val="00F65C5D"/>
    <w:rsid w:val="00F65CC2"/>
    <w:rsid w:val="00F65E31"/>
    <w:rsid w:val="00F66126"/>
    <w:rsid w:val="00F6647D"/>
    <w:rsid w:val="00F66483"/>
    <w:rsid w:val="00F664C5"/>
    <w:rsid w:val="00F665F9"/>
    <w:rsid w:val="00F66B78"/>
    <w:rsid w:val="00F67327"/>
    <w:rsid w:val="00F67501"/>
    <w:rsid w:val="00F67C56"/>
    <w:rsid w:val="00F67D0D"/>
    <w:rsid w:val="00F67DB2"/>
    <w:rsid w:val="00F67DC1"/>
    <w:rsid w:val="00F67ED5"/>
    <w:rsid w:val="00F70723"/>
    <w:rsid w:val="00F70C54"/>
    <w:rsid w:val="00F70EAD"/>
    <w:rsid w:val="00F70EF9"/>
    <w:rsid w:val="00F7119D"/>
    <w:rsid w:val="00F713BD"/>
    <w:rsid w:val="00F71470"/>
    <w:rsid w:val="00F714AF"/>
    <w:rsid w:val="00F71588"/>
    <w:rsid w:val="00F715A3"/>
    <w:rsid w:val="00F722B5"/>
    <w:rsid w:val="00F72434"/>
    <w:rsid w:val="00F7249E"/>
    <w:rsid w:val="00F728D5"/>
    <w:rsid w:val="00F72AB9"/>
    <w:rsid w:val="00F72B7F"/>
    <w:rsid w:val="00F7336E"/>
    <w:rsid w:val="00F73C05"/>
    <w:rsid w:val="00F73DF2"/>
    <w:rsid w:val="00F73E14"/>
    <w:rsid w:val="00F74086"/>
    <w:rsid w:val="00F742AE"/>
    <w:rsid w:val="00F746B6"/>
    <w:rsid w:val="00F74949"/>
    <w:rsid w:val="00F75367"/>
    <w:rsid w:val="00F75806"/>
    <w:rsid w:val="00F75896"/>
    <w:rsid w:val="00F75B5D"/>
    <w:rsid w:val="00F75BDB"/>
    <w:rsid w:val="00F75CE2"/>
    <w:rsid w:val="00F7607C"/>
    <w:rsid w:val="00F761D7"/>
    <w:rsid w:val="00F76921"/>
    <w:rsid w:val="00F76EAC"/>
    <w:rsid w:val="00F76EB4"/>
    <w:rsid w:val="00F76F65"/>
    <w:rsid w:val="00F7704A"/>
    <w:rsid w:val="00F7715D"/>
    <w:rsid w:val="00F7750E"/>
    <w:rsid w:val="00F77DAB"/>
    <w:rsid w:val="00F77E4A"/>
    <w:rsid w:val="00F80013"/>
    <w:rsid w:val="00F800F4"/>
    <w:rsid w:val="00F80202"/>
    <w:rsid w:val="00F802D2"/>
    <w:rsid w:val="00F8053E"/>
    <w:rsid w:val="00F80923"/>
    <w:rsid w:val="00F80AAB"/>
    <w:rsid w:val="00F81814"/>
    <w:rsid w:val="00F81ADA"/>
    <w:rsid w:val="00F81D44"/>
    <w:rsid w:val="00F822D6"/>
    <w:rsid w:val="00F825C7"/>
    <w:rsid w:val="00F82634"/>
    <w:rsid w:val="00F82B63"/>
    <w:rsid w:val="00F82CBD"/>
    <w:rsid w:val="00F82D33"/>
    <w:rsid w:val="00F82E68"/>
    <w:rsid w:val="00F830F3"/>
    <w:rsid w:val="00F8330B"/>
    <w:rsid w:val="00F83C11"/>
    <w:rsid w:val="00F83CF1"/>
    <w:rsid w:val="00F8428B"/>
    <w:rsid w:val="00F84395"/>
    <w:rsid w:val="00F84A7E"/>
    <w:rsid w:val="00F851AC"/>
    <w:rsid w:val="00F859F5"/>
    <w:rsid w:val="00F85EF9"/>
    <w:rsid w:val="00F85FAF"/>
    <w:rsid w:val="00F8694C"/>
    <w:rsid w:val="00F8783C"/>
    <w:rsid w:val="00F87B24"/>
    <w:rsid w:val="00F87DE2"/>
    <w:rsid w:val="00F9032B"/>
    <w:rsid w:val="00F90873"/>
    <w:rsid w:val="00F9099C"/>
    <w:rsid w:val="00F90A3D"/>
    <w:rsid w:val="00F90D69"/>
    <w:rsid w:val="00F91284"/>
    <w:rsid w:val="00F912CC"/>
    <w:rsid w:val="00F9187E"/>
    <w:rsid w:val="00F919C6"/>
    <w:rsid w:val="00F91A09"/>
    <w:rsid w:val="00F91B0C"/>
    <w:rsid w:val="00F91CDC"/>
    <w:rsid w:val="00F91F5C"/>
    <w:rsid w:val="00F92B77"/>
    <w:rsid w:val="00F92B7A"/>
    <w:rsid w:val="00F92DAE"/>
    <w:rsid w:val="00F92E14"/>
    <w:rsid w:val="00F92EDA"/>
    <w:rsid w:val="00F9346E"/>
    <w:rsid w:val="00F9393A"/>
    <w:rsid w:val="00F93AB2"/>
    <w:rsid w:val="00F93C6E"/>
    <w:rsid w:val="00F93DC6"/>
    <w:rsid w:val="00F93EAD"/>
    <w:rsid w:val="00F9402E"/>
    <w:rsid w:val="00F94293"/>
    <w:rsid w:val="00F94600"/>
    <w:rsid w:val="00F94614"/>
    <w:rsid w:val="00F9478E"/>
    <w:rsid w:val="00F9515E"/>
    <w:rsid w:val="00F951F5"/>
    <w:rsid w:val="00F958E5"/>
    <w:rsid w:val="00F9590F"/>
    <w:rsid w:val="00F95C82"/>
    <w:rsid w:val="00F95D28"/>
    <w:rsid w:val="00F95E32"/>
    <w:rsid w:val="00F96263"/>
    <w:rsid w:val="00F96CC0"/>
    <w:rsid w:val="00F96D3D"/>
    <w:rsid w:val="00F972A7"/>
    <w:rsid w:val="00F979E7"/>
    <w:rsid w:val="00F97DAC"/>
    <w:rsid w:val="00FA003A"/>
    <w:rsid w:val="00FA017E"/>
    <w:rsid w:val="00FA046C"/>
    <w:rsid w:val="00FA0554"/>
    <w:rsid w:val="00FA0A58"/>
    <w:rsid w:val="00FA0BC5"/>
    <w:rsid w:val="00FA0ED3"/>
    <w:rsid w:val="00FA12E1"/>
    <w:rsid w:val="00FA13E4"/>
    <w:rsid w:val="00FA154D"/>
    <w:rsid w:val="00FA15D8"/>
    <w:rsid w:val="00FA1648"/>
    <w:rsid w:val="00FA1E84"/>
    <w:rsid w:val="00FA1F61"/>
    <w:rsid w:val="00FA2086"/>
    <w:rsid w:val="00FA2201"/>
    <w:rsid w:val="00FA225D"/>
    <w:rsid w:val="00FA2292"/>
    <w:rsid w:val="00FA2835"/>
    <w:rsid w:val="00FA369B"/>
    <w:rsid w:val="00FA39D9"/>
    <w:rsid w:val="00FA3D34"/>
    <w:rsid w:val="00FA4689"/>
    <w:rsid w:val="00FA484A"/>
    <w:rsid w:val="00FA486D"/>
    <w:rsid w:val="00FA490F"/>
    <w:rsid w:val="00FA49DF"/>
    <w:rsid w:val="00FA52A8"/>
    <w:rsid w:val="00FA56A7"/>
    <w:rsid w:val="00FA56B0"/>
    <w:rsid w:val="00FA5996"/>
    <w:rsid w:val="00FA5DA8"/>
    <w:rsid w:val="00FA6065"/>
    <w:rsid w:val="00FA62C8"/>
    <w:rsid w:val="00FA63E0"/>
    <w:rsid w:val="00FA65B8"/>
    <w:rsid w:val="00FA675F"/>
    <w:rsid w:val="00FA6B30"/>
    <w:rsid w:val="00FA6B8F"/>
    <w:rsid w:val="00FA6DBB"/>
    <w:rsid w:val="00FA712E"/>
    <w:rsid w:val="00FA757A"/>
    <w:rsid w:val="00FA7A51"/>
    <w:rsid w:val="00FB0020"/>
    <w:rsid w:val="00FB008A"/>
    <w:rsid w:val="00FB009C"/>
    <w:rsid w:val="00FB027E"/>
    <w:rsid w:val="00FB03E6"/>
    <w:rsid w:val="00FB0449"/>
    <w:rsid w:val="00FB07E9"/>
    <w:rsid w:val="00FB088D"/>
    <w:rsid w:val="00FB0A4B"/>
    <w:rsid w:val="00FB0D1F"/>
    <w:rsid w:val="00FB11CD"/>
    <w:rsid w:val="00FB162B"/>
    <w:rsid w:val="00FB1993"/>
    <w:rsid w:val="00FB1A28"/>
    <w:rsid w:val="00FB2261"/>
    <w:rsid w:val="00FB23CF"/>
    <w:rsid w:val="00FB24FA"/>
    <w:rsid w:val="00FB28C3"/>
    <w:rsid w:val="00FB29C0"/>
    <w:rsid w:val="00FB2AD9"/>
    <w:rsid w:val="00FB2DB1"/>
    <w:rsid w:val="00FB3154"/>
    <w:rsid w:val="00FB322F"/>
    <w:rsid w:val="00FB3733"/>
    <w:rsid w:val="00FB4095"/>
    <w:rsid w:val="00FB4103"/>
    <w:rsid w:val="00FB4BA1"/>
    <w:rsid w:val="00FB54B4"/>
    <w:rsid w:val="00FB54F6"/>
    <w:rsid w:val="00FB5705"/>
    <w:rsid w:val="00FB5B3D"/>
    <w:rsid w:val="00FB5BAC"/>
    <w:rsid w:val="00FB5BF9"/>
    <w:rsid w:val="00FB5E66"/>
    <w:rsid w:val="00FB6012"/>
    <w:rsid w:val="00FB6361"/>
    <w:rsid w:val="00FB68F6"/>
    <w:rsid w:val="00FB6B8E"/>
    <w:rsid w:val="00FB6D3F"/>
    <w:rsid w:val="00FB71A6"/>
    <w:rsid w:val="00FB7466"/>
    <w:rsid w:val="00FB7602"/>
    <w:rsid w:val="00FB7A60"/>
    <w:rsid w:val="00FC042F"/>
    <w:rsid w:val="00FC0591"/>
    <w:rsid w:val="00FC06DD"/>
    <w:rsid w:val="00FC0CD6"/>
    <w:rsid w:val="00FC1238"/>
    <w:rsid w:val="00FC1D6E"/>
    <w:rsid w:val="00FC249E"/>
    <w:rsid w:val="00FC2A53"/>
    <w:rsid w:val="00FC2D1C"/>
    <w:rsid w:val="00FC3548"/>
    <w:rsid w:val="00FC3796"/>
    <w:rsid w:val="00FC3A1A"/>
    <w:rsid w:val="00FC3AB8"/>
    <w:rsid w:val="00FC3AFE"/>
    <w:rsid w:val="00FC3D09"/>
    <w:rsid w:val="00FC42FF"/>
    <w:rsid w:val="00FC4485"/>
    <w:rsid w:val="00FC492C"/>
    <w:rsid w:val="00FC50B3"/>
    <w:rsid w:val="00FC5146"/>
    <w:rsid w:val="00FC519A"/>
    <w:rsid w:val="00FC524F"/>
    <w:rsid w:val="00FC5915"/>
    <w:rsid w:val="00FC5C8C"/>
    <w:rsid w:val="00FC5EDC"/>
    <w:rsid w:val="00FC68D3"/>
    <w:rsid w:val="00FC68E1"/>
    <w:rsid w:val="00FC6939"/>
    <w:rsid w:val="00FC696D"/>
    <w:rsid w:val="00FC6FAC"/>
    <w:rsid w:val="00FC752F"/>
    <w:rsid w:val="00FC7741"/>
    <w:rsid w:val="00FC7E3E"/>
    <w:rsid w:val="00FD0450"/>
    <w:rsid w:val="00FD0B00"/>
    <w:rsid w:val="00FD0B12"/>
    <w:rsid w:val="00FD0E68"/>
    <w:rsid w:val="00FD10EE"/>
    <w:rsid w:val="00FD13B6"/>
    <w:rsid w:val="00FD1F0B"/>
    <w:rsid w:val="00FD212D"/>
    <w:rsid w:val="00FD2538"/>
    <w:rsid w:val="00FD271E"/>
    <w:rsid w:val="00FD27AB"/>
    <w:rsid w:val="00FD2A46"/>
    <w:rsid w:val="00FD2D5B"/>
    <w:rsid w:val="00FD2EF2"/>
    <w:rsid w:val="00FD2EF8"/>
    <w:rsid w:val="00FD3069"/>
    <w:rsid w:val="00FD337E"/>
    <w:rsid w:val="00FD37B6"/>
    <w:rsid w:val="00FD39E2"/>
    <w:rsid w:val="00FD3CDC"/>
    <w:rsid w:val="00FD3F2E"/>
    <w:rsid w:val="00FD4448"/>
    <w:rsid w:val="00FD45D0"/>
    <w:rsid w:val="00FD4879"/>
    <w:rsid w:val="00FD4AE7"/>
    <w:rsid w:val="00FD4AFA"/>
    <w:rsid w:val="00FD4DEC"/>
    <w:rsid w:val="00FD4FC4"/>
    <w:rsid w:val="00FD5195"/>
    <w:rsid w:val="00FD5250"/>
    <w:rsid w:val="00FD5738"/>
    <w:rsid w:val="00FD580A"/>
    <w:rsid w:val="00FD591E"/>
    <w:rsid w:val="00FD5975"/>
    <w:rsid w:val="00FD5F2A"/>
    <w:rsid w:val="00FD61A6"/>
    <w:rsid w:val="00FD62B9"/>
    <w:rsid w:val="00FD6D60"/>
    <w:rsid w:val="00FD73D0"/>
    <w:rsid w:val="00FD74FB"/>
    <w:rsid w:val="00FD7797"/>
    <w:rsid w:val="00FD7BA7"/>
    <w:rsid w:val="00FD7E3C"/>
    <w:rsid w:val="00FD7FDC"/>
    <w:rsid w:val="00FE0332"/>
    <w:rsid w:val="00FE07B6"/>
    <w:rsid w:val="00FE0A71"/>
    <w:rsid w:val="00FE0B44"/>
    <w:rsid w:val="00FE0B83"/>
    <w:rsid w:val="00FE0BB6"/>
    <w:rsid w:val="00FE111A"/>
    <w:rsid w:val="00FE11DF"/>
    <w:rsid w:val="00FE16B4"/>
    <w:rsid w:val="00FE1962"/>
    <w:rsid w:val="00FE1A1F"/>
    <w:rsid w:val="00FE1D05"/>
    <w:rsid w:val="00FE1D9D"/>
    <w:rsid w:val="00FE1F79"/>
    <w:rsid w:val="00FE2884"/>
    <w:rsid w:val="00FE3050"/>
    <w:rsid w:val="00FE3313"/>
    <w:rsid w:val="00FE393A"/>
    <w:rsid w:val="00FE3A94"/>
    <w:rsid w:val="00FE3C54"/>
    <w:rsid w:val="00FE3C87"/>
    <w:rsid w:val="00FE4231"/>
    <w:rsid w:val="00FE44CB"/>
    <w:rsid w:val="00FE47C3"/>
    <w:rsid w:val="00FE4851"/>
    <w:rsid w:val="00FE4A9A"/>
    <w:rsid w:val="00FE4DB1"/>
    <w:rsid w:val="00FE4E4F"/>
    <w:rsid w:val="00FE4F20"/>
    <w:rsid w:val="00FE506F"/>
    <w:rsid w:val="00FE5170"/>
    <w:rsid w:val="00FE51CD"/>
    <w:rsid w:val="00FE555A"/>
    <w:rsid w:val="00FE589F"/>
    <w:rsid w:val="00FE5E53"/>
    <w:rsid w:val="00FE64B0"/>
    <w:rsid w:val="00FE6567"/>
    <w:rsid w:val="00FE6853"/>
    <w:rsid w:val="00FE6949"/>
    <w:rsid w:val="00FE6AD5"/>
    <w:rsid w:val="00FE6E22"/>
    <w:rsid w:val="00FE6F51"/>
    <w:rsid w:val="00FE723F"/>
    <w:rsid w:val="00FE7524"/>
    <w:rsid w:val="00FE7897"/>
    <w:rsid w:val="00FE7962"/>
    <w:rsid w:val="00FE7CC3"/>
    <w:rsid w:val="00FE7D6D"/>
    <w:rsid w:val="00FF0138"/>
    <w:rsid w:val="00FF04F4"/>
    <w:rsid w:val="00FF0518"/>
    <w:rsid w:val="00FF0C21"/>
    <w:rsid w:val="00FF0F77"/>
    <w:rsid w:val="00FF1249"/>
    <w:rsid w:val="00FF127C"/>
    <w:rsid w:val="00FF1408"/>
    <w:rsid w:val="00FF1A0B"/>
    <w:rsid w:val="00FF1AF9"/>
    <w:rsid w:val="00FF1BA0"/>
    <w:rsid w:val="00FF202F"/>
    <w:rsid w:val="00FF2876"/>
    <w:rsid w:val="00FF2B6A"/>
    <w:rsid w:val="00FF3006"/>
    <w:rsid w:val="00FF3502"/>
    <w:rsid w:val="00FF3EE4"/>
    <w:rsid w:val="00FF3F02"/>
    <w:rsid w:val="00FF4061"/>
    <w:rsid w:val="00FF44F4"/>
    <w:rsid w:val="00FF455D"/>
    <w:rsid w:val="00FF539E"/>
    <w:rsid w:val="00FF5543"/>
    <w:rsid w:val="00FF5B2A"/>
    <w:rsid w:val="00FF5EAD"/>
    <w:rsid w:val="00FF65FE"/>
    <w:rsid w:val="00FF696A"/>
    <w:rsid w:val="00FF6BAE"/>
    <w:rsid w:val="00FF72B9"/>
    <w:rsid w:val="00FF73DC"/>
    <w:rsid w:val="00FF74D8"/>
    <w:rsid w:val="00FF762F"/>
    <w:rsid w:val="00FF7889"/>
    <w:rsid w:val="00FF796C"/>
    <w:rsid w:val="00FF79F6"/>
    <w:rsid w:val="00FF7BF5"/>
    <w:rsid w:val="1DFA18C0"/>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A7ED25"/>
  <w15:docId w15:val="{A46786E8-F78A-406E-9113-DCA8A5EC3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1761"/>
    <w:pPr>
      <w:spacing w:after="160" w:line="259" w:lineRule="auto"/>
    </w:pPr>
    <w:rPr>
      <w:sz w:val="22"/>
      <w:szCs w:val="22"/>
      <w:lang w:eastAsia="en-US"/>
    </w:rPr>
  </w:style>
  <w:style w:type="paragraph" w:styleId="Ttulo1">
    <w:name w:val="heading 1"/>
    <w:basedOn w:val="Normal"/>
    <w:link w:val="Ttulo1Char"/>
    <w:uiPriority w:val="1"/>
    <w:qFormat/>
    <w:rsid w:val="008538BE"/>
    <w:pPr>
      <w:widowControl w:val="0"/>
      <w:spacing w:after="0" w:line="240" w:lineRule="auto"/>
      <w:ind w:left="3910" w:hanging="475"/>
      <w:outlineLvl w:val="0"/>
    </w:pPr>
    <w:rPr>
      <w:rFonts w:ascii="Arial" w:eastAsia="Arial" w:hAnsi="Arial"/>
      <w:sz w:val="71"/>
      <w:szCs w:val="71"/>
      <w:lang w:val="en-US"/>
    </w:rPr>
  </w:style>
  <w:style w:type="paragraph" w:styleId="Ttulo2">
    <w:name w:val="heading 2"/>
    <w:basedOn w:val="Normal"/>
    <w:link w:val="Ttulo2Char"/>
    <w:uiPriority w:val="1"/>
    <w:qFormat/>
    <w:rsid w:val="008538BE"/>
    <w:pPr>
      <w:widowControl w:val="0"/>
      <w:spacing w:after="0" w:line="240" w:lineRule="auto"/>
      <w:outlineLvl w:val="1"/>
    </w:pPr>
    <w:rPr>
      <w:rFonts w:ascii="Arial" w:eastAsia="Arial" w:hAnsi="Arial"/>
      <w:sz w:val="50"/>
      <w:szCs w:val="50"/>
      <w:lang w:val="en-US"/>
    </w:rPr>
  </w:style>
  <w:style w:type="paragraph" w:styleId="Ttulo3">
    <w:name w:val="heading 3"/>
    <w:basedOn w:val="Normal"/>
    <w:link w:val="Ttulo3Char"/>
    <w:uiPriority w:val="1"/>
    <w:qFormat/>
    <w:rsid w:val="008538BE"/>
    <w:pPr>
      <w:widowControl w:val="0"/>
      <w:spacing w:after="0" w:line="240" w:lineRule="auto"/>
      <w:outlineLvl w:val="2"/>
    </w:pPr>
    <w:rPr>
      <w:rFonts w:ascii="Arial" w:eastAsia="Arial" w:hAnsi="Arial"/>
      <w:sz w:val="48"/>
      <w:szCs w:val="48"/>
      <w:lang w:val="en-US"/>
    </w:rPr>
  </w:style>
  <w:style w:type="paragraph" w:styleId="Ttulo4">
    <w:name w:val="heading 4"/>
    <w:basedOn w:val="Normal"/>
    <w:link w:val="Ttulo4Char"/>
    <w:uiPriority w:val="1"/>
    <w:qFormat/>
    <w:rsid w:val="008538BE"/>
    <w:pPr>
      <w:widowControl w:val="0"/>
      <w:spacing w:after="0" w:line="240" w:lineRule="auto"/>
      <w:ind w:left="2816"/>
      <w:outlineLvl w:val="3"/>
    </w:pPr>
    <w:rPr>
      <w:rFonts w:ascii="Arial" w:eastAsia="Arial" w:hAnsi="Arial"/>
      <w:b/>
      <w:bCs/>
      <w:sz w:val="30"/>
      <w:szCs w:val="30"/>
      <w:lang w:val="en-US"/>
    </w:rPr>
  </w:style>
  <w:style w:type="paragraph" w:styleId="Ttulo5">
    <w:name w:val="heading 5"/>
    <w:basedOn w:val="Normal"/>
    <w:link w:val="Ttulo5Char"/>
    <w:uiPriority w:val="1"/>
    <w:qFormat/>
    <w:rsid w:val="008538BE"/>
    <w:pPr>
      <w:widowControl w:val="0"/>
      <w:spacing w:after="0" w:line="240" w:lineRule="auto"/>
      <w:outlineLvl w:val="4"/>
    </w:pPr>
    <w:rPr>
      <w:rFonts w:ascii="Arial" w:eastAsia="Arial" w:hAnsi="Arial"/>
      <w:b/>
      <w:bCs/>
      <w:sz w:val="28"/>
      <w:szCs w:val="28"/>
      <w:lang w:val="en-US"/>
    </w:rPr>
  </w:style>
  <w:style w:type="paragraph" w:styleId="Ttulo6">
    <w:name w:val="heading 6"/>
    <w:basedOn w:val="Normal"/>
    <w:link w:val="Ttulo6Char"/>
    <w:uiPriority w:val="1"/>
    <w:qFormat/>
    <w:rsid w:val="008538BE"/>
    <w:pPr>
      <w:widowControl w:val="0"/>
      <w:spacing w:after="0" w:line="240" w:lineRule="auto"/>
      <w:outlineLvl w:val="5"/>
    </w:pPr>
    <w:rPr>
      <w:rFonts w:ascii="Arial" w:eastAsia="Arial" w:hAnsi="Arial"/>
      <w:b/>
      <w:bCs/>
      <w:sz w:val="24"/>
      <w:szCs w:val="24"/>
      <w:lang w:val="en-US"/>
    </w:rPr>
  </w:style>
  <w:style w:type="paragraph" w:styleId="Ttulo7">
    <w:name w:val="heading 7"/>
    <w:basedOn w:val="Normal"/>
    <w:link w:val="Ttulo7Char"/>
    <w:uiPriority w:val="1"/>
    <w:qFormat/>
    <w:rsid w:val="008538BE"/>
    <w:pPr>
      <w:widowControl w:val="0"/>
      <w:spacing w:after="0" w:line="240" w:lineRule="auto"/>
      <w:ind w:left="680"/>
      <w:outlineLvl w:val="6"/>
    </w:pPr>
    <w:rPr>
      <w:rFonts w:ascii="Arial" w:eastAsia="Arial" w:hAnsi="Arial"/>
      <w:sz w:val="23"/>
      <w:szCs w:val="23"/>
      <w:lang w:val="en-US"/>
    </w:rPr>
  </w:style>
  <w:style w:type="paragraph" w:styleId="Ttulo8">
    <w:name w:val="heading 8"/>
    <w:basedOn w:val="Normal"/>
    <w:link w:val="Ttulo8Char"/>
    <w:uiPriority w:val="1"/>
    <w:qFormat/>
    <w:rsid w:val="008538BE"/>
    <w:pPr>
      <w:widowControl w:val="0"/>
      <w:spacing w:before="76" w:after="0" w:line="240" w:lineRule="auto"/>
      <w:ind w:left="20"/>
      <w:outlineLvl w:val="7"/>
    </w:pPr>
    <w:rPr>
      <w:rFonts w:ascii="Arial" w:eastAsia="Arial" w:hAnsi="Arial"/>
      <w:b/>
      <w:bCs/>
      <w:lang w:val="en-US"/>
    </w:rPr>
  </w:style>
  <w:style w:type="paragraph" w:styleId="Ttulo9">
    <w:name w:val="heading 9"/>
    <w:basedOn w:val="Normal"/>
    <w:link w:val="Ttulo9Char"/>
    <w:uiPriority w:val="1"/>
    <w:qFormat/>
    <w:rsid w:val="008538BE"/>
    <w:pPr>
      <w:widowControl w:val="0"/>
      <w:spacing w:after="0" w:line="240" w:lineRule="auto"/>
      <w:ind w:left="1160"/>
      <w:outlineLvl w:val="8"/>
    </w:pPr>
    <w:rPr>
      <w:rFonts w:ascii="Arial" w:eastAsia="Arial" w:hAnsi="Arial"/>
      <w:b/>
      <w:bCs/>
      <w:sz w:val="21"/>
      <w:szCs w:val="21"/>
      <w:lang w:val="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657B7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57B73"/>
  </w:style>
  <w:style w:type="paragraph" w:styleId="Rodap">
    <w:name w:val="footer"/>
    <w:basedOn w:val="Normal"/>
    <w:link w:val="RodapChar"/>
    <w:uiPriority w:val="99"/>
    <w:unhideWhenUsed/>
    <w:rsid w:val="00657B73"/>
    <w:pPr>
      <w:tabs>
        <w:tab w:val="center" w:pos="4252"/>
        <w:tab w:val="right" w:pos="8504"/>
      </w:tabs>
      <w:spacing w:after="0" w:line="240" w:lineRule="auto"/>
    </w:pPr>
  </w:style>
  <w:style w:type="character" w:customStyle="1" w:styleId="RodapChar">
    <w:name w:val="Rodapé Char"/>
    <w:basedOn w:val="Fontepargpadro"/>
    <w:link w:val="Rodap"/>
    <w:uiPriority w:val="99"/>
    <w:rsid w:val="00657B73"/>
  </w:style>
  <w:style w:type="character" w:customStyle="1" w:styleId="Ttulo1Char">
    <w:name w:val="Título 1 Char"/>
    <w:link w:val="Ttulo1"/>
    <w:uiPriority w:val="1"/>
    <w:rsid w:val="008538BE"/>
    <w:rPr>
      <w:rFonts w:ascii="Arial" w:eastAsia="Arial" w:hAnsi="Arial"/>
      <w:sz w:val="71"/>
      <w:szCs w:val="71"/>
      <w:lang w:val="en-US"/>
    </w:rPr>
  </w:style>
  <w:style w:type="character" w:customStyle="1" w:styleId="Ttulo2Char">
    <w:name w:val="Título 2 Char"/>
    <w:link w:val="Ttulo2"/>
    <w:uiPriority w:val="1"/>
    <w:rsid w:val="008538BE"/>
    <w:rPr>
      <w:rFonts w:ascii="Arial" w:eastAsia="Arial" w:hAnsi="Arial"/>
      <w:sz w:val="50"/>
      <w:szCs w:val="50"/>
      <w:lang w:val="en-US"/>
    </w:rPr>
  </w:style>
  <w:style w:type="character" w:customStyle="1" w:styleId="Ttulo3Char">
    <w:name w:val="Título 3 Char"/>
    <w:link w:val="Ttulo3"/>
    <w:uiPriority w:val="1"/>
    <w:rsid w:val="008538BE"/>
    <w:rPr>
      <w:rFonts w:ascii="Arial" w:eastAsia="Arial" w:hAnsi="Arial"/>
      <w:sz w:val="48"/>
      <w:szCs w:val="48"/>
      <w:lang w:val="en-US"/>
    </w:rPr>
  </w:style>
  <w:style w:type="character" w:customStyle="1" w:styleId="Ttulo4Char">
    <w:name w:val="Título 4 Char"/>
    <w:link w:val="Ttulo4"/>
    <w:uiPriority w:val="1"/>
    <w:rsid w:val="008538BE"/>
    <w:rPr>
      <w:rFonts w:ascii="Arial" w:eastAsia="Arial" w:hAnsi="Arial"/>
      <w:b/>
      <w:bCs/>
      <w:sz w:val="30"/>
      <w:szCs w:val="30"/>
      <w:lang w:val="en-US"/>
    </w:rPr>
  </w:style>
  <w:style w:type="character" w:customStyle="1" w:styleId="Ttulo5Char">
    <w:name w:val="Título 5 Char"/>
    <w:link w:val="Ttulo5"/>
    <w:uiPriority w:val="1"/>
    <w:rsid w:val="008538BE"/>
    <w:rPr>
      <w:rFonts w:ascii="Arial" w:eastAsia="Arial" w:hAnsi="Arial"/>
      <w:b/>
      <w:bCs/>
      <w:sz w:val="28"/>
      <w:szCs w:val="28"/>
      <w:lang w:val="en-US"/>
    </w:rPr>
  </w:style>
  <w:style w:type="character" w:customStyle="1" w:styleId="Ttulo6Char">
    <w:name w:val="Título 6 Char"/>
    <w:link w:val="Ttulo6"/>
    <w:uiPriority w:val="1"/>
    <w:rsid w:val="008538BE"/>
    <w:rPr>
      <w:rFonts w:ascii="Arial" w:eastAsia="Arial" w:hAnsi="Arial"/>
      <w:b/>
      <w:bCs/>
      <w:sz w:val="24"/>
      <w:szCs w:val="24"/>
      <w:lang w:val="en-US"/>
    </w:rPr>
  </w:style>
  <w:style w:type="character" w:customStyle="1" w:styleId="Ttulo7Char">
    <w:name w:val="Título 7 Char"/>
    <w:link w:val="Ttulo7"/>
    <w:uiPriority w:val="1"/>
    <w:rsid w:val="008538BE"/>
    <w:rPr>
      <w:rFonts w:ascii="Arial" w:eastAsia="Arial" w:hAnsi="Arial"/>
      <w:sz w:val="23"/>
      <w:szCs w:val="23"/>
      <w:lang w:val="en-US"/>
    </w:rPr>
  </w:style>
  <w:style w:type="character" w:customStyle="1" w:styleId="Ttulo8Char">
    <w:name w:val="Título 8 Char"/>
    <w:link w:val="Ttulo8"/>
    <w:uiPriority w:val="1"/>
    <w:rsid w:val="008538BE"/>
    <w:rPr>
      <w:rFonts w:ascii="Arial" w:eastAsia="Arial" w:hAnsi="Arial"/>
      <w:b/>
      <w:bCs/>
      <w:lang w:val="en-US"/>
    </w:rPr>
  </w:style>
  <w:style w:type="character" w:customStyle="1" w:styleId="Ttulo9Char">
    <w:name w:val="Título 9 Char"/>
    <w:link w:val="Ttulo9"/>
    <w:uiPriority w:val="1"/>
    <w:rsid w:val="008538BE"/>
    <w:rPr>
      <w:rFonts w:ascii="Arial" w:eastAsia="Arial" w:hAnsi="Arial"/>
      <w:b/>
      <w:bCs/>
      <w:sz w:val="21"/>
      <w:szCs w:val="21"/>
      <w:lang w:val="en-US"/>
    </w:rPr>
  </w:style>
  <w:style w:type="table" w:customStyle="1" w:styleId="TableNormal1">
    <w:name w:val="Table Normal1"/>
    <w:uiPriority w:val="2"/>
    <w:semiHidden/>
    <w:unhideWhenUsed/>
    <w:qFormat/>
    <w:rsid w:val="008538BE"/>
    <w:pPr>
      <w:widowControl w:val="0"/>
    </w:pPr>
    <w:rPr>
      <w:sz w:val="22"/>
      <w:szCs w:val="22"/>
      <w:lang w:val="en-US" w:eastAsia="en-US"/>
    </w:rPr>
    <w:tblPr>
      <w:tblInd w:w="0" w:type="dxa"/>
      <w:tblCellMar>
        <w:top w:w="0" w:type="dxa"/>
        <w:left w:w="0" w:type="dxa"/>
        <w:bottom w:w="0" w:type="dxa"/>
        <w:right w:w="0" w:type="dxa"/>
      </w:tblCellMar>
    </w:tblPr>
  </w:style>
  <w:style w:type="paragraph" w:styleId="Sumrio1">
    <w:name w:val="toc 1"/>
    <w:basedOn w:val="Normal"/>
    <w:uiPriority w:val="39"/>
    <w:qFormat/>
    <w:rsid w:val="00DF4212"/>
    <w:pPr>
      <w:widowControl w:val="0"/>
      <w:spacing w:before="120" w:after="0" w:line="240" w:lineRule="auto"/>
    </w:pPr>
    <w:rPr>
      <w:rFonts w:ascii="Calibri Light" w:eastAsia="Arial" w:hAnsi="Calibri Light"/>
      <w:b/>
      <w:bCs/>
      <w:color w:val="2F75B5"/>
      <w:sz w:val="20"/>
      <w:lang w:val="en-US"/>
    </w:rPr>
  </w:style>
  <w:style w:type="paragraph" w:styleId="Sumrio2">
    <w:name w:val="toc 2"/>
    <w:basedOn w:val="Normal"/>
    <w:uiPriority w:val="39"/>
    <w:qFormat/>
    <w:rsid w:val="008538BE"/>
    <w:pPr>
      <w:widowControl w:val="0"/>
      <w:spacing w:before="588" w:after="0" w:line="240" w:lineRule="auto"/>
      <w:ind w:left="122"/>
    </w:pPr>
    <w:rPr>
      <w:rFonts w:ascii="Times New Roman" w:eastAsia="Times New Roman" w:hAnsi="Times New Roman"/>
      <w:b/>
      <w:bCs/>
      <w:sz w:val="25"/>
      <w:szCs w:val="25"/>
      <w:lang w:val="en-US"/>
    </w:rPr>
  </w:style>
  <w:style w:type="paragraph" w:styleId="Sumrio3">
    <w:name w:val="toc 3"/>
    <w:basedOn w:val="Normal"/>
    <w:uiPriority w:val="39"/>
    <w:qFormat/>
    <w:rsid w:val="008538BE"/>
    <w:pPr>
      <w:widowControl w:val="0"/>
      <w:spacing w:before="627" w:after="0" w:line="240" w:lineRule="auto"/>
      <w:ind w:left="450" w:hanging="328"/>
    </w:pPr>
    <w:rPr>
      <w:rFonts w:ascii="Arial" w:eastAsia="Arial" w:hAnsi="Arial"/>
      <w:b/>
      <w:bCs/>
      <w:sz w:val="19"/>
      <w:szCs w:val="19"/>
      <w:lang w:val="en-US"/>
    </w:rPr>
  </w:style>
  <w:style w:type="paragraph" w:styleId="Sumrio4">
    <w:name w:val="toc 4"/>
    <w:basedOn w:val="Normal"/>
    <w:uiPriority w:val="39"/>
    <w:qFormat/>
    <w:rsid w:val="008538BE"/>
    <w:pPr>
      <w:widowControl w:val="0"/>
      <w:spacing w:before="627" w:after="0" w:line="240" w:lineRule="auto"/>
      <w:ind w:left="381" w:hanging="219"/>
    </w:pPr>
    <w:rPr>
      <w:rFonts w:ascii="Arial" w:eastAsia="Arial" w:hAnsi="Arial"/>
      <w:b/>
      <w:bCs/>
      <w:sz w:val="19"/>
      <w:szCs w:val="19"/>
      <w:lang w:val="en-US"/>
    </w:rPr>
  </w:style>
  <w:style w:type="paragraph" w:styleId="Sumrio5">
    <w:name w:val="toc 5"/>
    <w:basedOn w:val="Normal"/>
    <w:uiPriority w:val="39"/>
    <w:qFormat/>
    <w:rsid w:val="008538BE"/>
    <w:pPr>
      <w:widowControl w:val="0"/>
      <w:spacing w:before="196" w:after="0" w:line="240" w:lineRule="auto"/>
      <w:ind w:left="760"/>
    </w:pPr>
    <w:rPr>
      <w:rFonts w:ascii="Arial" w:eastAsia="Arial" w:hAnsi="Arial"/>
      <w:sz w:val="16"/>
      <w:szCs w:val="16"/>
      <w:lang w:val="en-US"/>
    </w:rPr>
  </w:style>
  <w:style w:type="paragraph" w:styleId="Sumrio6">
    <w:name w:val="toc 6"/>
    <w:basedOn w:val="Normal"/>
    <w:uiPriority w:val="39"/>
    <w:qFormat/>
    <w:rsid w:val="008538BE"/>
    <w:pPr>
      <w:widowControl w:val="0"/>
      <w:spacing w:before="196" w:after="0" w:line="240" w:lineRule="auto"/>
      <w:ind w:left="760"/>
    </w:pPr>
    <w:rPr>
      <w:rFonts w:ascii="Arial" w:eastAsia="Arial" w:hAnsi="Arial"/>
      <w:b/>
      <w:bCs/>
      <w:i/>
      <w:lang w:val="en-US"/>
    </w:rPr>
  </w:style>
  <w:style w:type="paragraph" w:styleId="Sumrio7">
    <w:name w:val="toc 7"/>
    <w:basedOn w:val="Normal"/>
    <w:uiPriority w:val="39"/>
    <w:qFormat/>
    <w:rsid w:val="008538BE"/>
    <w:pPr>
      <w:widowControl w:val="0"/>
      <w:spacing w:before="196" w:after="0" w:line="240" w:lineRule="auto"/>
      <w:ind w:left="1068" w:hanging="269"/>
    </w:pPr>
    <w:rPr>
      <w:rFonts w:ascii="Arial" w:eastAsia="Arial" w:hAnsi="Arial"/>
      <w:sz w:val="16"/>
      <w:szCs w:val="16"/>
      <w:lang w:val="en-US"/>
    </w:rPr>
  </w:style>
  <w:style w:type="paragraph" w:styleId="Corpodetexto">
    <w:name w:val="Body Text"/>
    <w:basedOn w:val="Normal"/>
    <w:link w:val="CorpodetextoChar"/>
    <w:qFormat/>
    <w:rsid w:val="008538BE"/>
    <w:pPr>
      <w:widowControl w:val="0"/>
      <w:spacing w:after="0" w:line="240" w:lineRule="auto"/>
      <w:ind w:left="334"/>
    </w:pPr>
    <w:rPr>
      <w:rFonts w:ascii="Arial" w:eastAsia="Arial" w:hAnsi="Arial"/>
      <w:sz w:val="18"/>
      <w:szCs w:val="18"/>
      <w:lang w:val="en-US"/>
    </w:rPr>
  </w:style>
  <w:style w:type="character" w:customStyle="1" w:styleId="CorpodetextoChar">
    <w:name w:val="Corpo de texto Char"/>
    <w:link w:val="Corpodetexto"/>
    <w:uiPriority w:val="1"/>
    <w:rsid w:val="008538BE"/>
    <w:rPr>
      <w:rFonts w:ascii="Arial" w:eastAsia="Arial" w:hAnsi="Arial"/>
      <w:sz w:val="18"/>
      <w:szCs w:val="18"/>
      <w:lang w:val="en-US"/>
    </w:rPr>
  </w:style>
  <w:style w:type="paragraph" w:styleId="PargrafodaLista">
    <w:name w:val="List Paragraph"/>
    <w:basedOn w:val="Normal"/>
    <w:link w:val="PargrafodaListaChar"/>
    <w:uiPriority w:val="34"/>
    <w:qFormat/>
    <w:rsid w:val="008538BE"/>
    <w:pPr>
      <w:widowControl w:val="0"/>
      <w:spacing w:after="0" w:line="240" w:lineRule="auto"/>
    </w:pPr>
    <w:rPr>
      <w:lang w:val="en-US"/>
    </w:rPr>
  </w:style>
  <w:style w:type="paragraph" w:customStyle="1" w:styleId="TableParagraph">
    <w:name w:val="Table Paragraph"/>
    <w:basedOn w:val="Normal"/>
    <w:uiPriority w:val="1"/>
    <w:qFormat/>
    <w:rsid w:val="008538BE"/>
    <w:pPr>
      <w:widowControl w:val="0"/>
      <w:spacing w:after="0" w:line="240" w:lineRule="auto"/>
    </w:pPr>
    <w:rPr>
      <w:lang w:val="en-US"/>
    </w:rPr>
  </w:style>
  <w:style w:type="character" w:styleId="Refdecomentrio">
    <w:name w:val="annotation reference"/>
    <w:uiPriority w:val="99"/>
    <w:semiHidden/>
    <w:unhideWhenUsed/>
    <w:rsid w:val="008538BE"/>
    <w:rPr>
      <w:sz w:val="16"/>
      <w:szCs w:val="16"/>
    </w:rPr>
  </w:style>
  <w:style w:type="paragraph" w:styleId="Textodecomentrio">
    <w:name w:val="annotation text"/>
    <w:basedOn w:val="Normal"/>
    <w:link w:val="TextodecomentrioChar"/>
    <w:uiPriority w:val="99"/>
    <w:unhideWhenUsed/>
    <w:rsid w:val="008538BE"/>
    <w:pPr>
      <w:widowControl w:val="0"/>
      <w:spacing w:after="0" w:line="240" w:lineRule="auto"/>
    </w:pPr>
    <w:rPr>
      <w:sz w:val="20"/>
      <w:szCs w:val="20"/>
      <w:lang w:val="en-US"/>
    </w:rPr>
  </w:style>
  <w:style w:type="character" w:customStyle="1" w:styleId="TextodecomentrioChar">
    <w:name w:val="Texto de comentário Char"/>
    <w:link w:val="Textodecomentrio"/>
    <w:uiPriority w:val="99"/>
    <w:rsid w:val="008538BE"/>
    <w:rPr>
      <w:sz w:val="20"/>
      <w:szCs w:val="20"/>
      <w:lang w:val="en-US"/>
    </w:rPr>
  </w:style>
  <w:style w:type="paragraph" w:styleId="Assuntodocomentrio">
    <w:name w:val="annotation subject"/>
    <w:basedOn w:val="Textodecomentrio"/>
    <w:next w:val="Textodecomentrio"/>
    <w:link w:val="AssuntodocomentrioChar"/>
    <w:uiPriority w:val="99"/>
    <w:semiHidden/>
    <w:unhideWhenUsed/>
    <w:rsid w:val="008538BE"/>
    <w:rPr>
      <w:b/>
      <w:bCs/>
    </w:rPr>
  </w:style>
  <w:style w:type="character" w:customStyle="1" w:styleId="AssuntodocomentrioChar">
    <w:name w:val="Assunto do comentário Char"/>
    <w:link w:val="Assuntodocomentrio"/>
    <w:uiPriority w:val="99"/>
    <w:semiHidden/>
    <w:rsid w:val="008538BE"/>
    <w:rPr>
      <w:b/>
      <w:bCs/>
      <w:sz w:val="20"/>
      <w:szCs w:val="20"/>
      <w:lang w:val="en-US"/>
    </w:rPr>
  </w:style>
  <w:style w:type="paragraph" w:styleId="Textodebalo">
    <w:name w:val="Balloon Text"/>
    <w:basedOn w:val="Normal"/>
    <w:link w:val="TextodebaloChar"/>
    <w:uiPriority w:val="99"/>
    <w:semiHidden/>
    <w:unhideWhenUsed/>
    <w:rsid w:val="008538BE"/>
    <w:pPr>
      <w:widowControl w:val="0"/>
      <w:spacing w:after="0" w:line="240" w:lineRule="auto"/>
    </w:pPr>
    <w:rPr>
      <w:rFonts w:ascii="Segoe UI" w:hAnsi="Segoe UI" w:cs="Segoe UI"/>
      <w:sz w:val="18"/>
      <w:szCs w:val="18"/>
      <w:lang w:val="en-US"/>
    </w:rPr>
  </w:style>
  <w:style w:type="character" w:customStyle="1" w:styleId="TextodebaloChar">
    <w:name w:val="Texto de balão Char"/>
    <w:link w:val="Textodebalo"/>
    <w:uiPriority w:val="99"/>
    <w:semiHidden/>
    <w:rsid w:val="008538BE"/>
    <w:rPr>
      <w:rFonts w:ascii="Segoe UI" w:hAnsi="Segoe UI" w:cs="Segoe UI"/>
      <w:sz w:val="18"/>
      <w:szCs w:val="18"/>
      <w:lang w:val="en-US"/>
    </w:rPr>
  </w:style>
  <w:style w:type="table" w:styleId="Tabelacomgrade">
    <w:name w:val="Table Grid"/>
    <w:basedOn w:val="Tabelanormal"/>
    <w:uiPriority w:val="39"/>
    <w:rsid w:val="00853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doSumrio">
    <w:name w:val="TOC Heading"/>
    <w:basedOn w:val="Ttulo1"/>
    <w:next w:val="Normal"/>
    <w:uiPriority w:val="39"/>
    <w:unhideWhenUsed/>
    <w:qFormat/>
    <w:rsid w:val="00254E56"/>
    <w:pPr>
      <w:keepNext/>
      <w:keepLines/>
      <w:widowControl/>
      <w:spacing w:before="240" w:line="259" w:lineRule="auto"/>
      <w:ind w:left="0" w:firstLine="0"/>
      <w:outlineLvl w:val="9"/>
    </w:pPr>
    <w:rPr>
      <w:rFonts w:ascii="Calibri Light" w:eastAsia="Times New Roman" w:hAnsi="Calibri Light"/>
      <w:color w:val="2E74B5"/>
      <w:sz w:val="32"/>
      <w:szCs w:val="32"/>
      <w:lang w:val="pt-BR" w:eastAsia="pt-BR"/>
    </w:rPr>
  </w:style>
  <w:style w:type="paragraph" w:customStyle="1" w:styleId="Ttulo1Leo">
    <w:name w:val="Título1_Leo"/>
    <w:basedOn w:val="Sumrio1"/>
    <w:qFormat/>
    <w:rsid w:val="00254E56"/>
    <w:rPr>
      <w:rFonts w:cs="Arial"/>
      <w:sz w:val="28"/>
      <w:szCs w:val="20"/>
    </w:rPr>
  </w:style>
  <w:style w:type="character" w:styleId="Hyperlink">
    <w:name w:val="Hyperlink"/>
    <w:uiPriority w:val="99"/>
    <w:unhideWhenUsed/>
    <w:rsid w:val="00254E56"/>
    <w:rPr>
      <w:color w:val="0563C1"/>
      <w:u w:val="single"/>
    </w:rPr>
  </w:style>
  <w:style w:type="character" w:customStyle="1" w:styleId="A6">
    <w:name w:val="A6"/>
    <w:uiPriority w:val="99"/>
    <w:rsid w:val="00124A91"/>
    <w:rPr>
      <w:rFonts w:cs="Helvetica 45 Light"/>
      <w:color w:val="000000"/>
      <w:sz w:val="22"/>
      <w:szCs w:val="22"/>
    </w:rPr>
  </w:style>
  <w:style w:type="paragraph" w:customStyle="1" w:styleId="DSLxStyle">
    <w:name w:val="DSLxStyle"/>
    <w:basedOn w:val="Normal"/>
    <w:link w:val="DSLxStyleChar"/>
    <w:rsid w:val="008741C8"/>
    <w:pPr>
      <w:spacing w:after="0"/>
      <w:jc w:val="right"/>
    </w:pPr>
    <w:rPr>
      <w:color w:val="666666"/>
      <w:sz w:val="12"/>
    </w:rPr>
  </w:style>
  <w:style w:type="character" w:customStyle="1" w:styleId="DSLxStyleChar">
    <w:name w:val="DSLxStyle Char"/>
    <w:link w:val="DSLxStyle"/>
    <w:rsid w:val="008741C8"/>
    <w:rPr>
      <w:color w:val="666666"/>
      <w:sz w:val="12"/>
    </w:rPr>
  </w:style>
  <w:style w:type="paragraph" w:styleId="Reviso">
    <w:name w:val="Revision"/>
    <w:hidden/>
    <w:uiPriority w:val="99"/>
    <w:semiHidden/>
    <w:rsid w:val="00A174DC"/>
    <w:rPr>
      <w:sz w:val="22"/>
      <w:szCs w:val="22"/>
      <w:lang w:eastAsia="en-US"/>
    </w:rPr>
  </w:style>
  <w:style w:type="paragraph" w:styleId="Textodenotaderodap">
    <w:name w:val="footnote text"/>
    <w:basedOn w:val="Normal"/>
    <w:link w:val="TextodenotaderodapChar"/>
    <w:semiHidden/>
    <w:rsid w:val="00784E49"/>
    <w:pPr>
      <w:spacing w:after="0" w:line="240" w:lineRule="auto"/>
    </w:pPr>
    <w:rPr>
      <w:rFonts w:ascii="Times New Roman" w:eastAsia="SimSun" w:hAnsi="Times New Roman"/>
      <w:sz w:val="20"/>
      <w:szCs w:val="20"/>
      <w:lang w:val="en-GB" w:eastAsia="zh-CN"/>
    </w:rPr>
  </w:style>
  <w:style w:type="character" w:customStyle="1" w:styleId="TextodenotaderodapChar">
    <w:name w:val="Texto de nota de rodapé Char"/>
    <w:link w:val="Textodenotaderodap"/>
    <w:semiHidden/>
    <w:rsid w:val="00784E49"/>
    <w:rPr>
      <w:rFonts w:ascii="Times New Roman" w:eastAsia="SimSun" w:hAnsi="Times New Roman" w:cs="Times New Roman"/>
      <w:sz w:val="20"/>
      <w:szCs w:val="20"/>
      <w:lang w:val="en-GB" w:eastAsia="zh-CN"/>
    </w:rPr>
  </w:style>
  <w:style w:type="character" w:styleId="Refdenotaderodap">
    <w:name w:val="footnote reference"/>
    <w:semiHidden/>
    <w:rsid w:val="00784E49"/>
    <w:rPr>
      <w:vertAlign w:val="superscript"/>
    </w:rPr>
  </w:style>
  <w:style w:type="paragraph" w:customStyle="1" w:styleId="CabealhoeRodap">
    <w:name w:val="Cabeçalho e Rodapé"/>
    <w:rsid w:val="00800F4A"/>
    <w:pPr>
      <w:pBdr>
        <w:top w:val="nil"/>
        <w:left w:val="nil"/>
        <w:bottom w:val="nil"/>
        <w:right w:val="nil"/>
        <w:between w:val="nil"/>
        <w:bar w:val="nil"/>
      </w:pBdr>
      <w:tabs>
        <w:tab w:val="right" w:pos="9020"/>
      </w:tabs>
    </w:pPr>
    <w:rPr>
      <w:rFonts w:ascii="Helvetica" w:eastAsia="Arial Unicode MS" w:hAnsi="Arial Unicode MS" w:cs="Arial Unicode MS"/>
      <w:color w:val="000000"/>
      <w:sz w:val="24"/>
      <w:szCs w:val="24"/>
      <w:bdr w:val="nil"/>
    </w:rPr>
  </w:style>
  <w:style w:type="paragraph" w:customStyle="1" w:styleId="Corpo">
    <w:name w:val="Corpo"/>
    <w:rsid w:val="00800F4A"/>
    <w:pPr>
      <w:widowControl w:val="0"/>
      <w:pBdr>
        <w:top w:val="nil"/>
        <w:left w:val="nil"/>
        <w:bottom w:val="nil"/>
        <w:right w:val="nil"/>
        <w:between w:val="nil"/>
        <w:bar w:val="nil"/>
      </w:pBdr>
    </w:pPr>
    <w:rPr>
      <w:rFonts w:cs="Calibri"/>
      <w:color w:val="000000"/>
      <w:sz w:val="22"/>
      <w:szCs w:val="22"/>
      <w:u w:color="000000"/>
      <w:bdr w:val="nil"/>
    </w:rPr>
  </w:style>
  <w:style w:type="paragraph" w:customStyle="1" w:styleId="Padro">
    <w:name w:val="Padrão"/>
    <w:rsid w:val="00800F4A"/>
    <w:pPr>
      <w:pBdr>
        <w:top w:val="nil"/>
        <w:left w:val="nil"/>
        <w:bottom w:val="nil"/>
        <w:right w:val="nil"/>
        <w:between w:val="nil"/>
        <w:bar w:val="nil"/>
      </w:pBdr>
    </w:pPr>
    <w:rPr>
      <w:rFonts w:ascii="Helvetica" w:eastAsia="Helvetica" w:hAnsi="Helvetica" w:cs="Helvetica"/>
      <w:color w:val="000000"/>
      <w:sz w:val="22"/>
      <w:szCs w:val="22"/>
      <w:bdr w:val="nil"/>
    </w:rPr>
  </w:style>
  <w:style w:type="numbering" w:customStyle="1" w:styleId="List0">
    <w:name w:val="List 0"/>
    <w:basedOn w:val="Semlista"/>
    <w:rsid w:val="00800F4A"/>
    <w:pPr>
      <w:numPr>
        <w:numId w:val="10"/>
      </w:numPr>
    </w:pPr>
  </w:style>
  <w:style w:type="numbering" w:customStyle="1" w:styleId="List1">
    <w:name w:val="List 1"/>
    <w:basedOn w:val="Semlista"/>
    <w:rsid w:val="00800F4A"/>
    <w:pPr>
      <w:numPr>
        <w:numId w:val="9"/>
      </w:numPr>
    </w:pPr>
  </w:style>
  <w:style w:type="numbering" w:customStyle="1" w:styleId="Lista21">
    <w:name w:val="Lista 21"/>
    <w:basedOn w:val="Semlista"/>
    <w:rsid w:val="00800F4A"/>
    <w:pPr>
      <w:numPr>
        <w:numId w:val="3"/>
      </w:numPr>
    </w:pPr>
  </w:style>
  <w:style w:type="numbering" w:customStyle="1" w:styleId="Lista31">
    <w:name w:val="Lista 31"/>
    <w:basedOn w:val="Semlista"/>
    <w:rsid w:val="00800F4A"/>
    <w:pPr>
      <w:numPr>
        <w:numId w:val="4"/>
      </w:numPr>
    </w:pPr>
  </w:style>
  <w:style w:type="numbering" w:customStyle="1" w:styleId="Lista41">
    <w:name w:val="Lista 41"/>
    <w:basedOn w:val="Semlista"/>
    <w:rsid w:val="00800F4A"/>
    <w:pPr>
      <w:numPr>
        <w:numId w:val="8"/>
      </w:numPr>
    </w:pPr>
  </w:style>
  <w:style w:type="numbering" w:customStyle="1" w:styleId="Lista51">
    <w:name w:val="Lista 51"/>
    <w:basedOn w:val="Semlista"/>
    <w:rsid w:val="00800F4A"/>
    <w:pPr>
      <w:numPr>
        <w:numId w:val="5"/>
      </w:numPr>
    </w:pPr>
  </w:style>
  <w:style w:type="numbering" w:customStyle="1" w:styleId="List6">
    <w:name w:val="List 6"/>
    <w:basedOn w:val="Semlista"/>
    <w:rsid w:val="00800F4A"/>
    <w:pPr>
      <w:numPr>
        <w:numId w:val="6"/>
      </w:numPr>
    </w:pPr>
  </w:style>
  <w:style w:type="numbering" w:customStyle="1" w:styleId="List7">
    <w:name w:val="List 7"/>
    <w:basedOn w:val="Semlista"/>
    <w:rsid w:val="00800F4A"/>
    <w:pPr>
      <w:numPr>
        <w:numId w:val="7"/>
      </w:numPr>
    </w:pPr>
  </w:style>
  <w:style w:type="character" w:customStyle="1" w:styleId="PargrafodaListaChar">
    <w:name w:val="Parágrafo da Lista Char"/>
    <w:link w:val="PargrafodaLista"/>
    <w:uiPriority w:val="34"/>
    <w:rsid w:val="0078529B"/>
    <w:rPr>
      <w:lang w:val="en-US"/>
    </w:rPr>
  </w:style>
  <w:style w:type="character" w:customStyle="1" w:styleId="Normal1Char">
    <w:name w:val="Normal 1 Char"/>
    <w:link w:val="Normal1"/>
    <w:locked/>
    <w:rsid w:val="00BB0D50"/>
    <w:rPr>
      <w:rFonts w:ascii="Times New Roman" w:eastAsia="Times New Roman" w:hAnsi="Times New Roman" w:cs="Times New Roman"/>
      <w:sz w:val="24"/>
      <w:szCs w:val="24"/>
    </w:rPr>
  </w:style>
  <w:style w:type="paragraph" w:customStyle="1" w:styleId="Normal1">
    <w:name w:val="Normal 1"/>
    <w:link w:val="Normal1Char"/>
    <w:rsid w:val="00BB0D50"/>
    <w:pPr>
      <w:spacing w:after="80" w:line="264" w:lineRule="auto"/>
      <w:jc w:val="both"/>
    </w:pPr>
    <w:rPr>
      <w:rFonts w:ascii="Times New Roman" w:eastAsia="Times New Roman" w:hAnsi="Times New Roman"/>
      <w:sz w:val="24"/>
      <w:szCs w:val="24"/>
      <w:lang w:eastAsia="en-US"/>
    </w:rPr>
  </w:style>
  <w:style w:type="paragraph" w:styleId="Recuodecorpodetexto2">
    <w:name w:val="Body Text Indent 2"/>
    <w:basedOn w:val="Normal"/>
    <w:link w:val="Recuodecorpodetexto2Char"/>
    <w:uiPriority w:val="99"/>
    <w:semiHidden/>
    <w:unhideWhenUsed/>
    <w:rsid w:val="00417FC3"/>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417FC3"/>
  </w:style>
  <w:style w:type="numbering" w:customStyle="1" w:styleId="Estilo1">
    <w:name w:val="Estilo1"/>
    <w:uiPriority w:val="99"/>
    <w:rsid w:val="00A93F3A"/>
    <w:pPr>
      <w:numPr>
        <w:numId w:val="12"/>
      </w:numPr>
    </w:pPr>
  </w:style>
  <w:style w:type="numbering" w:customStyle="1" w:styleId="Estilo2">
    <w:name w:val="Estilo2"/>
    <w:uiPriority w:val="99"/>
    <w:rsid w:val="00CA05A7"/>
    <w:pPr>
      <w:numPr>
        <w:numId w:val="13"/>
      </w:numPr>
    </w:pPr>
  </w:style>
  <w:style w:type="paragraph" w:styleId="Textodenotadefim">
    <w:name w:val="endnote text"/>
    <w:basedOn w:val="Normal"/>
    <w:link w:val="TextodenotadefimChar"/>
    <w:uiPriority w:val="99"/>
    <w:semiHidden/>
    <w:unhideWhenUsed/>
    <w:rsid w:val="00B95C03"/>
    <w:pPr>
      <w:spacing w:after="0" w:line="240" w:lineRule="auto"/>
    </w:pPr>
    <w:rPr>
      <w:sz w:val="20"/>
      <w:szCs w:val="20"/>
    </w:rPr>
  </w:style>
  <w:style w:type="character" w:customStyle="1" w:styleId="TextodenotadefimChar">
    <w:name w:val="Texto de nota de fim Char"/>
    <w:link w:val="Textodenotadefim"/>
    <w:uiPriority w:val="99"/>
    <w:semiHidden/>
    <w:rsid w:val="00B95C03"/>
    <w:rPr>
      <w:sz w:val="20"/>
      <w:szCs w:val="20"/>
    </w:rPr>
  </w:style>
  <w:style w:type="character" w:styleId="Refdenotadefim">
    <w:name w:val="endnote reference"/>
    <w:uiPriority w:val="99"/>
    <w:semiHidden/>
    <w:unhideWhenUsed/>
    <w:rsid w:val="00B95C03"/>
    <w:rPr>
      <w:vertAlign w:val="superscript"/>
    </w:rPr>
  </w:style>
  <w:style w:type="paragraph" w:customStyle="1" w:styleId="Default">
    <w:name w:val="Default"/>
    <w:rsid w:val="00926275"/>
    <w:pPr>
      <w:autoSpaceDE w:val="0"/>
      <w:autoSpaceDN w:val="0"/>
      <w:adjustRightInd w:val="0"/>
    </w:pPr>
    <w:rPr>
      <w:rFonts w:ascii="Arial" w:hAnsi="Arial" w:cs="Arial"/>
      <w:color w:val="000000"/>
      <w:sz w:val="24"/>
      <w:szCs w:val="24"/>
      <w:lang w:eastAsia="en-US"/>
    </w:rPr>
  </w:style>
  <w:style w:type="paragraph" w:styleId="TextosemFormatao">
    <w:name w:val="Plain Text"/>
    <w:basedOn w:val="Normal"/>
    <w:link w:val="TextosemFormataoChar"/>
    <w:uiPriority w:val="99"/>
    <w:rsid w:val="006E6BE5"/>
    <w:pPr>
      <w:spacing w:after="0" w:line="240" w:lineRule="auto"/>
    </w:pPr>
    <w:rPr>
      <w:rFonts w:ascii="Courier New" w:eastAsia="Times New Roman" w:hAnsi="Courier New" w:cs="Courier New"/>
      <w:sz w:val="20"/>
      <w:szCs w:val="20"/>
      <w:lang w:eastAsia="pt-BR"/>
    </w:rPr>
  </w:style>
  <w:style w:type="character" w:customStyle="1" w:styleId="TextosemFormataoChar">
    <w:name w:val="Texto sem Formatação Char"/>
    <w:link w:val="TextosemFormatao"/>
    <w:uiPriority w:val="99"/>
    <w:rsid w:val="006E6BE5"/>
    <w:rPr>
      <w:rFonts w:ascii="Courier New" w:eastAsia="Times New Roman" w:hAnsi="Courier New" w:cs="Courier New"/>
    </w:rPr>
  </w:style>
  <w:style w:type="paragraph" w:styleId="NormalWeb">
    <w:name w:val="Normal (Web)"/>
    <w:basedOn w:val="Normal"/>
    <w:uiPriority w:val="99"/>
    <w:unhideWhenUsed/>
    <w:rsid w:val="00FE0332"/>
    <w:pPr>
      <w:spacing w:before="100" w:beforeAutospacing="1" w:after="100" w:afterAutospacing="1" w:line="240" w:lineRule="auto"/>
    </w:pPr>
    <w:rPr>
      <w:rFonts w:ascii="Times New Roman" w:hAnsi="Times New Roman"/>
      <w:sz w:val="24"/>
      <w:szCs w:val="24"/>
      <w:lang w:eastAsia="pt-BR"/>
    </w:rPr>
  </w:style>
  <w:style w:type="paragraph" w:customStyle="1" w:styleId="xmsonormal">
    <w:name w:val="x_msonormal"/>
    <w:basedOn w:val="Normal"/>
    <w:rsid w:val="00417CC1"/>
    <w:pPr>
      <w:spacing w:after="0" w:line="240" w:lineRule="auto"/>
    </w:pPr>
    <w:rPr>
      <w:rFonts w:cs="Calibri"/>
      <w:lang w:eastAsia="pt-BR"/>
    </w:rPr>
  </w:style>
  <w:style w:type="paragraph" w:styleId="Sumrio8">
    <w:name w:val="toc 8"/>
    <w:basedOn w:val="Normal"/>
    <w:next w:val="Normal"/>
    <w:autoRedefine/>
    <w:uiPriority w:val="39"/>
    <w:unhideWhenUsed/>
    <w:rsid w:val="00D15BB3"/>
    <w:pPr>
      <w:spacing w:after="100"/>
      <w:ind w:left="1540"/>
    </w:pPr>
    <w:rPr>
      <w:rFonts w:eastAsia="Times New Roman"/>
      <w:lang w:eastAsia="pt-BR"/>
    </w:rPr>
  </w:style>
  <w:style w:type="paragraph" w:styleId="Sumrio9">
    <w:name w:val="toc 9"/>
    <w:basedOn w:val="Normal"/>
    <w:next w:val="Normal"/>
    <w:autoRedefine/>
    <w:uiPriority w:val="39"/>
    <w:unhideWhenUsed/>
    <w:rsid w:val="00D15BB3"/>
    <w:pPr>
      <w:spacing w:after="100"/>
      <w:ind w:left="1760"/>
    </w:pPr>
    <w:rPr>
      <w:rFonts w:eastAsia="Times New Roman"/>
      <w:lang w:eastAsia="pt-BR"/>
    </w:rPr>
  </w:style>
  <w:style w:type="character" w:styleId="MenoPendente">
    <w:name w:val="Unresolved Mention"/>
    <w:uiPriority w:val="99"/>
    <w:semiHidden/>
    <w:unhideWhenUsed/>
    <w:rsid w:val="00D15BB3"/>
    <w:rPr>
      <w:color w:val="605E5C"/>
      <w:shd w:val="clear" w:color="auto" w:fill="E1DFDD"/>
    </w:rPr>
  </w:style>
  <w:style w:type="character" w:customStyle="1" w:styleId="cf01">
    <w:name w:val="cf01"/>
    <w:rsid w:val="009F447E"/>
    <w:rPr>
      <w:rFonts w:ascii="Segoe UI" w:hAnsi="Segoe UI" w:cs="Segoe UI" w:hint="default"/>
      <w:sz w:val="18"/>
      <w:szCs w:val="18"/>
    </w:rPr>
  </w:style>
  <w:style w:type="character" w:styleId="Forte">
    <w:name w:val="Strong"/>
    <w:uiPriority w:val="22"/>
    <w:qFormat/>
    <w:rsid w:val="00CC403F"/>
    <w:rPr>
      <w:b/>
      <w:bCs/>
    </w:rPr>
  </w:style>
  <w:style w:type="character" w:styleId="nfase">
    <w:name w:val="Emphasis"/>
    <w:uiPriority w:val="20"/>
    <w:qFormat/>
    <w:rsid w:val="00205147"/>
    <w:rPr>
      <w:i/>
      <w:iCs/>
    </w:rPr>
  </w:style>
  <w:style w:type="table" w:customStyle="1" w:styleId="TableNormal2">
    <w:name w:val="Table Normal2"/>
    <w:rsid w:val="003D3513"/>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4">
      <w:bodyDiv w:val="1"/>
      <w:marLeft w:val="0"/>
      <w:marRight w:val="0"/>
      <w:marTop w:val="0"/>
      <w:marBottom w:val="0"/>
      <w:divBdr>
        <w:top w:val="none" w:sz="0" w:space="0" w:color="auto"/>
        <w:left w:val="none" w:sz="0" w:space="0" w:color="auto"/>
        <w:bottom w:val="none" w:sz="0" w:space="0" w:color="auto"/>
        <w:right w:val="none" w:sz="0" w:space="0" w:color="auto"/>
      </w:divBdr>
    </w:div>
    <w:div w:id="202389">
      <w:bodyDiv w:val="1"/>
      <w:marLeft w:val="0"/>
      <w:marRight w:val="0"/>
      <w:marTop w:val="0"/>
      <w:marBottom w:val="0"/>
      <w:divBdr>
        <w:top w:val="none" w:sz="0" w:space="0" w:color="auto"/>
        <w:left w:val="none" w:sz="0" w:space="0" w:color="auto"/>
        <w:bottom w:val="none" w:sz="0" w:space="0" w:color="auto"/>
        <w:right w:val="none" w:sz="0" w:space="0" w:color="auto"/>
      </w:divBdr>
    </w:div>
    <w:div w:id="668336">
      <w:bodyDiv w:val="1"/>
      <w:marLeft w:val="0"/>
      <w:marRight w:val="0"/>
      <w:marTop w:val="0"/>
      <w:marBottom w:val="0"/>
      <w:divBdr>
        <w:top w:val="none" w:sz="0" w:space="0" w:color="auto"/>
        <w:left w:val="none" w:sz="0" w:space="0" w:color="auto"/>
        <w:bottom w:val="none" w:sz="0" w:space="0" w:color="auto"/>
        <w:right w:val="none" w:sz="0" w:space="0" w:color="auto"/>
      </w:divBdr>
    </w:div>
    <w:div w:id="814391">
      <w:bodyDiv w:val="1"/>
      <w:marLeft w:val="0"/>
      <w:marRight w:val="0"/>
      <w:marTop w:val="0"/>
      <w:marBottom w:val="0"/>
      <w:divBdr>
        <w:top w:val="none" w:sz="0" w:space="0" w:color="auto"/>
        <w:left w:val="none" w:sz="0" w:space="0" w:color="auto"/>
        <w:bottom w:val="none" w:sz="0" w:space="0" w:color="auto"/>
        <w:right w:val="none" w:sz="0" w:space="0" w:color="auto"/>
      </w:divBdr>
    </w:div>
    <w:div w:id="1052988">
      <w:bodyDiv w:val="1"/>
      <w:marLeft w:val="0"/>
      <w:marRight w:val="0"/>
      <w:marTop w:val="0"/>
      <w:marBottom w:val="0"/>
      <w:divBdr>
        <w:top w:val="none" w:sz="0" w:space="0" w:color="auto"/>
        <w:left w:val="none" w:sz="0" w:space="0" w:color="auto"/>
        <w:bottom w:val="none" w:sz="0" w:space="0" w:color="auto"/>
        <w:right w:val="none" w:sz="0" w:space="0" w:color="auto"/>
      </w:divBdr>
    </w:div>
    <w:div w:id="1977624">
      <w:bodyDiv w:val="1"/>
      <w:marLeft w:val="0"/>
      <w:marRight w:val="0"/>
      <w:marTop w:val="0"/>
      <w:marBottom w:val="0"/>
      <w:divBdr>
        <w:top w:val="none" w:sz="0" w:space="0" w:color="auto"/>
        <w:left w:val="none" w:sz="0" w:space="0" w:color="auto"/>
        <w:bottom w:val="none" w:sz="0" w:space="0" w:color="auto"/>
        <w:right w:val="none" w:sz="0" w:space="0" w:color="auto"/>
      </w:divBdr>
    </w:div>
    <w:div w:id="3240877">
      <w:bodyDiv w:val="1"/>
      <w:marLeft w:val="0"/>
      <w:marRight w:val="0"/>
      <w:marTop w:val="0"/>
      <w:marBottom w:val="0"/>
      <w:divBdr>
        <w:top w:val="none" w:sz="0" w:space="0" w:color="auto"/>
        <w:left w:val="none" w:sz="0" w:space="0" w:color="auto"/>
        <w:bottom w:val="none" w:sz="0" w:space="0" w:color="auto"/>
        <w:right w:val="none" w:sz="0" w:space="0" w:color="auto"/>
      </w:divBdr>
    </w:div>
    <w:div w:id="3367060">
      <w:bodyDiv w:val="1"/>
      <w:marLeft w:val="0"/>
      <w:marRight w:val="0"/>
      <w:marTop w:val="0"/>
      <w:marBottom w:val="0"/>
      <w:divBdr>
        <w:top w:val="none" w:sz="0" w:space="0" w:color="auto"/>
        <w:left w:val="none" w:sz="0" w:space="0" w:color="auto"/>
        <w:bottom w:val="none" w:sz="0" w:space="0" w:color="auto"/>
        <w:right w:val="none" w:sz="0" w:space="0" w:color="auto"/>
      </w:divBdr>
    </w:div>
    <w:div w:id="3439899">
      <w:bodyDiv w:val="1"/>
      <w:marLeft w:val="0"/>
      <w:marRight w:val="0"/>
      <w:marTop w:val="0"/>
      <w:marBottom w:val="0"/>
      <w:divBdr>
        <w:top w:val="none" w:sz="0" w:space="0" w:color="auto"/>
        <w:left w:val="none" w:sz="0" w:space="0" w:color="auto"/>
        <w:bottom w:val="none" w:sz="0" w:space="0" w:color="auto"/>
        <w:right w:val="none" w:sz="0" w:space="0" w:color="auto"/>
      </w:divBdr>
    </w:div>
    <w:div w:id="3480654">
      <w:bodyDiv w:val="1"/>
      <w:marLeft w:val="0"/>
      <w:marRight w:val="0"/>
      <w:marTop w:val="0"/>
      <w:marBottom w:val="0"/>
      <w:divBdr>
        <w:top w:val="none" w:sz="0" w:space="0" w:color="auto"/>
        <w:left w:val="none" w:sz="0" w:space="0" w:color="auto"/>
        <w:bottom w:val="none" w:sz="0" w:space="0" w:color="auto"/>
        <w:right w:val="none" w:sz="0" w:space="0" w:color="auto"/>
      </w:divBdr>
    </w:div>
    <w:div w:id="3674938">
      <w:bodyDiv w:val="1"/>
      <w:marLeft w:val="0"/>
      <w:marRight w:val="0"/>
      <w:marTop w:val="0"/>
      <w:marBottom w:val="0"/>
      <w:divBdr>
        <w:top w:val="none" w:sz="0" w:space="0" w:color="auto"/>
        <w:left w:val="none" w:sz="0" w:space="0" w:color="auto"/>
        <w:bottom w:val="none" w:sz="0" w:space="0" w:color="auto"/>
        <w:right w:val="none" w:sz="0" w:space="0" w:color="auto"/>
      </w:divBdr>
    </w:div>
    <w:div w:id="4326594">
      <w:bodyDiv w:val="1"/>
      <w:marLeft w:val="0"/>
      <w:marRight w:val="0"/>
      <w:marTop w:val="0"/>
      <w:marBottom w:val="0"/>
      <w:divBdr>
        <w:top w:val="none" w:sz="0" w:space="0" w:color="auto"/>
        <w:left w:val="none" w:sz="0" w:space="0" w:color="auto"/>
        <w:bottom w:val="none" w:sz="0" w:space="0" w:color="auto"/>
        <w:right w:val="none" w:sz="0" w:space="0" w:color="auto"/>
      </w:divBdr>
    </w:div>
    <w:div w:id="4672822">
      <w:bodyDiv w:val="1"/>
      <w:marLeft w:val="0"/>
      <w:marRight w:val="0"/>
      <w:marTop w:val="0"/>
      <w:marBottom w:val="0"/>
      <w:divBdr>
        <w:top w:val="none" w:sz="0" w:space="0" w:color="auto"/>
        <w:left w:val="none" w:sz="0" w:space="0" w:color="auto"/>
        <w:bottom w:val="none" w:sz="0" w:space="0" w:color="auto"/>
        <w:right w:val="none" w:sz="0" w:space="0" w:color="auto"/>
      </w:divBdr>
    </w:div>
    <w:div w:id="4796751">
      <w:bodyDiv w:val="1"/>
      <w:marLeft w:val="0"/>
      <w:marRight w:val="0"/>
      <w:marTop w:val="0"/>
      <w:marBottom w:val="0"/>
      <w:divBdr>
        <w:top w:val="none" w:sz="0" w:space="0" w:color="auto"/>
        <w:left w:val="none" w:sz="0" w:space="0" w:color="auto"/>
        <w:bottom w:val="none" w:sz="0" w:space="0" w:color="auto"/>
        <w:right w:val="none" w:sz="0" w:space="0" w:color="auto"/>
      </w:divBdr>
    </w:div>
    <w:div w:id="4988725">
      <w:bodyDiv w:val="1"/>
      <w:marLeft w:val="0"/>
      <w:marRight w:val="0"/>
      <w:marTop w:val="0"/>
      <w:marBottom w:val="0"/>
      <w:divBdr>
        <w:top w:val="none" w:sz="0" w:space="0" w:color="auto"/>
        <w:left w:val="none" w:sz="0" w:space="0" w:color="auto"/>
        <w:bottom w:val="none" w:sz="0" w:space="0" w:color="auto"/>
        <w:right w:val="none" w:sz="0" w:space="0" w:color="auto"/>
      </w:divBdr>
    </w:div>
    <w:div w:id="5330095">
      <w:bodyDiv w:val="1"/>
      <w:marLeft w:val="0"/>
      <w:marRight w:val="0"/>
      <w:marTop w:val="0"/>
      <w:marBottom w:val="0"/>
      <w:divBdr>
        <w:top w:val="none" w:sz="0" w:space="0" w:color="auto"/>
        <w:left w:val="none" w:sz="0" w:space="0" w:color="auto"/>
        <w:bottom w:val="none" w:sz="0" w:space="0" w:color="auto"/>
        <w:right w:val="none" w:sz="0" w:space="0" w:color="auto"/>
      </w:divBdr>
    </w:div>
    <w:div w:id="5446702">
      <w:bodyDiv w:val="1"/>
      <w:marLeft w:val="0"/>
      <w:marRight w:val="0"/>
      <w:marTop w:val="0"/>
      <w:marBottom w:val="0"/>
      <w:divBdr>
        <w:top w:val="none" w:sz="0" w:space="0" w:color="auto"/>
        <w:left w:val="none" w:sz="0" w:space="0" w:color="auto"/>
        <w:bottom w:val="none" w:sz="0" w:space="0" w:color="auto"/>
        <w:right w:val="none" w:sz="0" w:space="0" w:color="auto"/>
      </w:divBdr>
    </w:div>
    <w:div w:id="5598964">
      <w:bodyDiv w:val="1"/>
      <w:marLeft w:val="0"/>
      <w:marRight w:val="0"/>
      <w:marTop w:val="0"/>
      <w:marBottom w:val="0"/>
      <w:divBdr>
        <w:top w:val="none" w:sz="0" w:space="0" w:color="auto"/>
        <w:left w:val="none" w:sz="0" w:space="0" w:color="auto"/>
        <w:bottom w:val="none" w:sz="0" w:space="0" w:color="auto"/>
        <w:right w:val="none" w:sz="0" w:space="0" w:color="auto"/>
      </w:divBdr>
    </w:div>
    <w:div w:id="5912627">
      <w:bodyDiv w:val="1"/>
      <w:marLeft w:val="0"/>
      <w:marRight w:val="0"/>
      <w:marTop w:val="0"/>
      <w:marBottom w:val="0"/>
      <w:divBdr>
        <w:top w:val="none" w:sz="0" w:space="0" w:color="auto"/>
        <w:left w:val="none" w:sz="0" w:space="0" w:color="auto"/>
        <w:bottom w:val="none" w:sz="0" w:space="0" w:color="auto"/>
        <w:right w:val="none" w:sz="0" w:space="0" w:color="auto"/>
      </w:divBdr>
    </w:div>
    <w:div w:id="6061656">
      <w:bodyDiv w:val="1"/>
      <w:marLeft w:val="0"/>
      <w:marRight w:val="0"/>
      <w:marTop w:val="0"/>
      <w:marBottom w:val="0"/>
      <w:divBdr>
        <w:top w:val="none" w:sz="0" w:space="0" w:color="auto"/>
        <w:left w:val="none" w:sz="0" w:space="0" w:color="auto"/>
        <w:bottom w:val="none" w:sz="0" w:space="0" w:color="auto"/>
        <w:right w:val="none" w:sz="0" w:space="0" w:color="auto"/>
      </w:divBdr>
    </w:div>
    <w:div w:id="6520598">
      <w:bodyDiv w:val="1"/>
      <w:marLeft w:val="0"/>
      <w:marRight w:val="0"/>
      <w:marTop w:val="0"/>
      <w:marBottom w:val="0"/>
      <w:divBdr>
        <w:top w:val="none" w:sz="0" w:space="0" w:color="auto"/>
        <w:left w:val="none" w:sz="0" w:space="0" w:color="auto"/>
        <w:bottom w:val="none" w:sz="0" w:space="0" w:color="auto"/>
        <w:right w:val="none" w:sz="0" w:space="0" w:color="auto"/>
      </w:divBdr>
    </w:div>
    <w:div w:id="6562213">
      <w:bodyDiv w:val="1"/>
      <w:marLeft w:val="0"/>
      <w:marRight w:val="0"/>
      <w:marTop w:val="0"/>
      <w:marBottom w:val="0"/>
      <w:divBdr>
        <w:top w:val="none" w:sz="0" w:space="0" w:color="auto"/>
        <w:left w:val="none" w:sz="0" w:space="0" w:color="auto"/>
        <w:bottom w:val="none" w:sz="0" w:space="0" w:color="auto"/>
        <w:right w:val="none" w:sz="0" w:space="0" w:color="auto"/>
      </w:divBdr>
    </w:div>
    <w:div w:id="6713260">
      <w:bodyDiv w:val="1"/>
      <w:marLeft w:val="0"/>
      <w:marRight w:val="0"/>
      <w:marTop w:val="0"/>
      <w:marBottom w:val="0"/>
      <w:divBdr>
        <w:top w:val="none" w:sz="0" w:space="0" w:color="auto"/>
        <w:left w:val="none" w:sz="0" w:space="0" w:color="auto"/>
        <w:bottom w:val="none" w:sz="0" w:space="0" w:color="auto"/>
        <w:right w:val="none" w:sz="0" w:space="0" w:color="auto"/>
      </w:divBdr>
    </w:div>
    <w:div w:id="7025622">
      <w:bodyDiv w:val="1"/>
      <w:marLeft w:val="0"/>
      <w:marRight w:val="0"/>
      <w:marTop w:val="0"/>
      <w:marBottom w:val="0"/>
      <w:divBdr>
        <w:top w:val="none" w:sz="0" w:space="0" w:color="auto"/>
        <w:left w:val="none" w:sz="0" w:space="0" w:color="auto"/>
        <w:bottom w:val="none" w:sz="0" w:space="0" w:color="auto"/>
        <w:right w:val="none" w:sz="0" w:space="0" w:color="auto"/>
      </w:divBdr>
    </w:div>
    <w:div w:id="7174823">
      <w:bodyDiv w:val="1"/>
      <w:marLeft w:val="0"/>
      <w:marRight w:val="0"/>
      <w:marTop w:val="0"/>
      <w:marBottom w:val="0"/>
      <w:divBdr>
        <w:top w:val="none" w:sz="0" w:space="0" w:color="auto"/>
        <w:left w:val="none" w:sz="0" w:space="0" w:color="auto"/>
        <w:bottom w:val="none" w:sz="0" w:space="0" w:color="auto"/>
        <w:right w:val="none" w:sz="0" w:space="0" w:color="auto"/>
      </w:divBdr>
    </w:div>
    <w:div w:id="7415735">
      <w:bodyDiv w:val="1"/>
      <w:marLeft w:val="0"/>
      <w:marRight w:val="0"/>
      <w:marTop w:val="0"/>
      <w:marBottom w:val="0"/>
      <w:divBdr>
        <w:top w:val="none" w:sz="0" w:space="0" w:color="auto"/>
        <w:left w:val="none" w:sz="0" w:space="0" w:color="auto"/>
        <w:bottom w:val="none" w:sz="0" w:space="0" w:color="auto"/>
        <w:right w:val="none" w:sz="0" w:space="0" w:color="auto"/>
      </w:divBdr>
    </w:div>
    <w:div w:id="7417747">
      <w:bodyDiv w:val="1"/>
      <w:marLeft w:val="0"/>
      <w:marRight w:val="0"/>
      <w:marTop w:val="0"/>
      <w:marBottom w:val="0"/>
      <w:divBdr>
        <w:top w:val="none" w:sz="0" w:space="0" w:color="auto"/>
        <w:left w:val="none" w:sz="0" w:space="0" w:color="auto"/>
        <w:bottom w:val="none" w:sz="0" w:space="0" w:color="auto"/>
        <w:right w:val="none" w:sz="0" w:space="0" w:color="auto"/>
      </w:divBdr>
    </w:div>
    <w:div w:id="7564964">
      <w:bodyDiv w:val="1"/>
      <w:marLeft w:val="0"/>
      <w:marRight w:val="0"/>
      <w:marTop w:val="0"/>
      <w:marBottom w:val="0"/>
      <w:divBdr>
        <w:top w:val="none" w:sz="0" w:space="0" w:color="auto"/>
        <w:left w:val="none" w:sz="0" w:space="0" w:color="auto"/>
        <w:bottom w:val="none" w:sz="0" w:space="0" w:color="auto"/>
        <w:right w:val="none" w:sz="0" w:space="0" w:color="auto"/>
      </w:divBdr>
    </w:div>
    <w:div w:id="7754574">
      <w:bodyDiv w:val="1"/>
      <w:marLeft w:val="0"/>
      <w:marRight w:val="0"/>
      <w:marTop w:val="0"/>
      <w:marBottom w:val="0"/>
      <w:divBdr>
        <w:top w:val="none" w:sz="0" w:space="0" w:color="auto"/>
        <w:left w:val="none" w:sz="0" w:space="0" w:color="auto"/>
        <w:bottom w:val="none" w:sz="0" w:space="0" w:color="auto"/>
        <w:right w:val="none" w:sz="0" w:space="0" w:color="auto"/>
      </w:divBdr>
    </w:div>
    <w:div w:id="7828986">
      <w:bodyDiv w:val="1"/>
      <w:marLeft w:val="0"/>
      <w:marRight w:val="0"/>
      <w:marTop w:val="0"/>
      <w:marBottom w:val="0"/>
      <w:divBdr>
        <w:top w:val="none" w:sz="0" w:space="0" w:color="auto"/>
        <w:left w:val="none" w:sz="0" w:space="0" w:color="auto"/>
        <w:bottom w:val="none" w:sz="0" w:space="0" w:color="auto"/>
        <w:right w:val="none" w:sz="0" w:space="0" w:color="auto"/>
      </w:divBdr>
    </w:div>
    <w:div w:id="8260314">
      <w:bodyDiv w:val="1"/>
      <w:marLeft w:val="0"/>
      <w:marRight w:val="0"/>
      <w:marTop w:val="0"/>
      <w:marBottom w:val="0"/>
      <w:divBdr>
        <w:top w:val="none" w:sz="0" w:space="0" w:color="auto"/>
        <w:left w:val="none" w:sz="0" w:space="0" w:color="auto"/>
        <w:bottom w:val="none" w:sz="0" w:space="0" w:color="auto"/>
        <w:right w:val="none" w:sz="0" w:space="0" w:color="auto"/>
      </w:divBdr>
    </w:div>
    <w:div w:id="9063143">
      <w:bodyDiv w:val="1"/>
      <w:marLeft w:val="0"/>
      <w:marRight w:val="0"/>
      <w:marTop w:val="0"/>
      <w:marBottom w:val="0"/>
      <w:divBdr>
        <w:top w:val="none" w:sz="0" w:space="0" w:color="auto"/>
        <w:left w:val="none" w:sz="0" w:space="0" w:color="auto"/>
        <w:bottom w:val="none" w:sz="0" w:space="0" w:color="auto"/>
        <w:right w:val="none" w:sz="0" w:space="0" w:color="auto"/>
      </w:divBdr>
    </w:div>
    <w:div w:id="9569101">
      <w:bodyDiv w:val="1"/>
      <w:marLeft w:val="0"/>
      <w:marRight w:val="0"/>
      <w:marTop w:val="0"/>
      <w:marBottom w:val="0"/>
      <w:divBdr>
        <w:top w:val="none" w:sz="0" w:space="0" w:color="auto"/>
        <w:left w:val="none" w:sz="0" w:space="0" w:color="auto"/>
        <w:bottom w:val="none" w:sz="0" w:space="0" w:color="auto"/>
        <w:right w:val="none" w:sz="0" w:space="0" w:color="auto"/>
      </w:divBdr>
    </w:div>
    <w:div w:id="10691989">
      <w:bodyDiv w:val="1"/>
      <w:marLeft w:val="0"/>
      <w:marRight w:val="0"/>
      <w:marTop w:val="0"/>
      <w:marBottom w:val="0"/>
      <w:divBdr>
        <w:top w:val="none" w:sz="0" w:space="0" w:color="auto"/>
        <w:left w:val="none" w:sz="0" w:space="0" w:color="auto"/>
        <w:bottom w:val="none" w:sz="0" w:space="0" w:color="auto"/>
        <w:right w:val="none" w:sz="0" w:space="0" w:color="auto"/>
      </w:divBdr>
    </w:div>
    <w:div w:id="10885079">
      <w:bodyDiv w:val="1"/>
      <w:marLeft w:val="0"/>
      <w:marRight w:val="0"/>
      <w:marTop w:val="0"/>
      <w:marBottom w:val="0"/>
      <w:divBdr>
        <w:top w:val="none" w:sz="0" w:space="0" w:color="auto"/>
        <w:left w:val="none" w:sz="0" w:space="0" w:color="auto"/>
        <w:bottom w:val="none" w:sz="0" w:space="0" w:color="auto"/>
        <w:right w:val="none" w:sz="0" w:space="0" w:color="auto"/>
      </w:divBdr>
    </w:div>
    <w:div w:id="10885523">
      <w:bodyDiv w:val="1"/>
      <w:marLeft w:val="0"/>
      <w:marRight w:val="0"/>
      <w:marTop w:val="0"/>
      <w:marBottom w:val="0"/>
      <w:divBdr>
        <w:top w:val="none" w:sz="0" w:space="0" w:color="auto"/>
        <w:left w:val="none" w:sz="0" w:space="0" w:color="auto"/>
        <w:bottom w:val="none" w:sz="0" w:space="0" w:color="auto"/>
        <w:right w:val="none" w:sz="0" w:space="0" w:color="auto"/>
      </w:divBdr>
    </w:div>
    <w:div w:id="10958892">
      <w:bodyDiv w:val="1"/>
      <w:marLeft w:val="0"/>
      <w:marRight w:val="0"/>
      <w:marTop w:val="0"/>
      <w:marBottom w:val="0"/>
      <w:divBdr>
        <w:top w:val="none" w:sz="0" w:space="0" w:color="auto"/>
        <w:left w:val="none" w:sz="0" w:space="0" w:color="auto"/>
        <w:bottom w:val="none" w:sz="0" w:space="0" w:color="auto"/>
        <w:right w:val="none" w:sz="0" w:space="0" w:color="auto"/>
      </w:divBdr>
    </w:div>
    <w:div w:id="11493439">
      <w:bodyDiv w:val="1"/>
      <w:marLeft w:val="0"/>
      <w:marRight w:val="0"/>
      <w:marTop w:val="0"/>
      <w:marBottom w:val="0"/>
      <w:divBdr>
        <w:top w:val="none" w:sz="0" w:space="0" w:color="auto"/>
        <w:left w:val="none" w:sz="0" w:space="0" w:color="auto"/>
        <w:bottom w:val="none" w:sz="0" w:space="0" w:color="auto"/>
        <w:right w:val="none" w:sz="0" w:space="0" w:color="auto"/>
      </w:divBdr>
    </w:div>
    <w:div w:id="11735366">
      <w:bodyDiv w:val="1"/>
      <w:marLeft w:val="0"/>
      <w:marRight w:val="0"/>
      <w:marTop w:val="0"/>
      <w:marBottom w:val="0"/>
      <w:divBdr>
        <w:top w:val="none" w:sz="0" w:space="0" w:color="auto"/>
        <w:left w:val="none" w:sz="0" w:space="0" w:color="auto"/>
        <w:bottom w:val="none" w:sz="0" w:space="0" w:color="auto"/>
        <w:right w:val="none" w:sz="0" w:space="0" w:color="auto"/>
      </w:divBdr>
    </w:div>
    <w:div w:id="12386575">
      <w:bodyDiv w:val="1"/>
      <w:marLeft w:val="0"/>
      <w:marRight w:val="0"/>
      <w:marTop w:val="0"/>
      <w:marBottom w:val="0"/>
      <w:divBdr>
        <w:top w:val="none" w:sz="0" w:space="0" w:color="auto"/>
        <w:left w:val="none" w:sz="0" w:space="0" w:color="auto"/>
        <w:bottom w:val="none" w:sz="0" w:space="0" w:color="auto"/>
        <w:right w:val="none" w:sz="0" w:space="0" w:color="auto"/>
      </w:divBdr>
    </w:div>
    <w:div w:id="12806910">
      <w:bodyDiv w:val="1"/>
      <w:marLeft w:val="0"/>
      <w:marRight w:val="0"/>
      <w:marTop w:val="0"/>
      <w:marBottom w:val="0"/>
      <w:divBdr>
        <w:top w:val="none" w:sz="0" w:space="0" w:color="auto"/>
        <w:left w:val="none" w:sz="0" w:space="0" w:color="auto"/>
        <w:bottom w:val="none" w:sz="0" w:space="0" w:color="auto"/>
        <w:right w:val="none" w:sz="0" w:space="0" w:color="auto"/>
      </w:divBdr>
    </w:div>
    <w:div w:id="13727752">
      <w:bodyDiv w:val="1"/>
      <w:marLeft w:val="0"/>
      <w:marRight w:val="0"/>
      <w:marTop w:val="0"/>
      <w:marBottom w:val="0"/>
      <w:divBdr>
        <w:top w:val="none" w:sz="0" w:space="0" w:color="auto"/>
        <w:left w:val="none" w:sz="0" w:space="0" w:color="auto"/>
        <w:bottom w:val="none" w:sz="0" w:space="0" w:color="auto"/>
        <w:right w:val="none" w:sz="0" w:space="0" w:color="auto"/>
      </w:divBdr>
    </w:div>
    <w:div w:id="14161053">
      <w:bodyDiv w:val="1"/>
      <w:marLeft w:val="0"/>
      <w:marRight w:val="0"/>
      <w:marTop w:val="0"/>
      <w:marBottom w:val="0"/>
      <w:divBdr>
        <w:top w:val="none" w:sz="0" w:space="0" w:color="auto"/>
        <w:left w:val="none" w:sz="0" w:space="0" w:color="auto"/>
        <w:bottom w:val="none" w:sz="0" w:space="0" w:color="auto"/>
        <w:right w:val="none" w:sz="0" w:space="0" w:color="auto"/>
      </w:divBdr>
    </w:div>
    <w:div w:id="14232139">
      <w:bodyDiv w:val="1"/>
      <w:marLeft w:val="0"/>
      <w:marRight w:val="0"/>
      <w:marTop w:val="0"/>
      <w:marBottom w:val="0"/>
      <w:divBdr>
        <w:top w:val="none" w:sz="0" w:space="0" w:color="auto"/>
        <w:left w:val="none" w:sz="0" w:space="0" w:color="auto"/>
        <w:bottom w:val="none" w:sz="0" w:space="0" w:color="auto"/>
        <w:right w:val="none" w:sz="0" w:space="0" w:color="auto"/>
      </w:divBdr>
    </w:div>
    <w:div w:id="15232503">
      <w:bodyDiv w:val="1"/>
      <w:marLeft w:val="0"/>
      <w:marRight w:val="0"/>
      <w:marTop w:val="0"/>
      <w:marBottom w:val="0"/>
      <w:divBdr>
        <w:top w:val="none" w:sz="0" w:space="0" w:color="auto"/>
        <w:left w:val="none" w:sz="0" w:space="0" w:color="auto"/>
        <w:bottom w:val="none" w:sz="0" w:space="0" w:color="auto"/>
        <w:right w:val="none" w:sz="0" w:space="0" w:color="auto"/>
      </w:divBdr>
    </w:div>
    <w:div w:id="15351838">
      <w:bodyDiv w:val="1"/>
      <w:marLeft w:val="0"/>
      <w:marRight w:val="0"/>
      <w:marTop w:val="0"/>
      <w:marBottom w:val="0"/>
      <w:divBdr>
        <w:top w:val="none" w:sz="0" w:space="0" w:color="auto"/>
        <w:left w:val="none" w:sz="0" w:space="0" w:color="auto"/>
        <w:bottom w:val="none" w:sz="0" w:space="0" w:color="auto"/>
        <w:right w:val="none" w:sz="0" w:space="0" w:color="auto"/>
      </w:divBdr>
    </w:div>
    <w:div w:id="15546152">
      <w:bodyDiv w:val="1"/>
      <w:marLeft w:val="0"/>
      <w:marRight w:val="0"/>
      <w:marTop w:val="0"/>
      <w:marBottom w:val="0"/>
      <w:divBdr>
        <w:top w:val="none" w:sz="0" w:space="0" w:color="auto"/>
        <w:left w:val="none" w:sz="0" w:space="0" w:color="auto"/>
        <w:bottom w:val="none" w:sz="0" w:space="0" w:color="auto"/>
        <w:right w:val="none" w:sz="0" w:space="0" w:color="auto"/>
      </w:divBdr>
    </w:div>
    <w:div w:id="16272044">
      <w:bodyDiv w:val="1"/>
      <w:marLeft w:val="0"/>
      <w:marRight w:val="0"/>
      <w:marTop w:val="0"/>
      <w:marBottom w:val="0"/>
      <w:divBdr>
        <w:top w:val="none" w:sz="0" w:space="0" w:color="auto"/>
        <w:left w:val="none" w:sz="0" w:space="0" w:color="auto"/>
        <w:bottom w:val="none" w:sz="0" w:space="0" w:color="auto"/>
        <w:right w:val="none" w:sz="0" w:space="0" w:color="auto"/>
      </w:divBdr>
    </w:div>
    <w:div w:id="16319945">
      <w:bodyDiv w:val="1"/>
      <w:marLeft w:val="0"/>
      <w:marRight w:val="0"/>
      <w:marTop w:val="0"/>
      <w:marBottom w:val="0"/>
      <w:divBdr>
        <w:top w:val="none" w:sz="0" w:space="0" w:color="auto"/>
        <w:left w:val="none" w:sz="0" w:space="0" w:color="auto"/>
        <w:bottom w:val="none" w:sz="0" w:space="0" w:color="auto"/>
        <w:right w:val="none" w:sz="0" w:space="0" w:color="auto"/>
      </w:divBdr>
    </w:div>
    <w:div w:id="16666033">
      <w:bodyDiv w:val="1"/>
      <w:marLeft w:val="0"/>
      <w:marRight w:val="0"/>
      <w:marTop w:val="0"/>
      <w:marBottom w:val="0"/>
      <w:divBdr>
        <w:top w:val="none" w:sz="0" w:space="0" w:color="auto"/>
        <w:left w:val="none" w:sz="0" w:space="0" w:color="auto"/>
        <w:bottom w:val="none" w:sz="0" w:space="0" w:color="auto"/>
        <w:right w:val="none" w:sz="0" w:space="0" w:color="auto"/>
      </w:divBdr>
    </w:div>
    <w:div w:id="17050875">
      <w:bodyDiv w:val="1"/>
      <w:marLeft w:val="0"/>
      <w:marRight w:val="0"/>
      <w:marTop w:val="0"/>
      <w:marBottom w:val="0"/>
      <w:divBdr>
        <w:top w:val="none" w:sz="0" w:space="0" w:color="auto"/>
        <w:left w:val="none" w:sz="0" w:space="0" w:color="auto"/>
        <w:bottom w:val="none" w:sz="0" w:space="0" w:color="auto"/>
        <w:right w:val="none" w:sz="0" w:space="0" w:color="auto"/>
      </w:divBdr>
    </w:div>
    <w:div w:id="17201289">
      <w:bodyDiv w:val="1"/>
      <w:marLeft w:val="0"/>
      <w:marRight w:val="0"/>
      <w:marTop w:val="0"/>
      <w:marBottom w:val="0"/>
      <w:divBdr>
        <w:top w:val="none" w:sz="0" w:space="0" w:color="auto"/>
        <w:left w:val="none" w:sz="0" w:space="0" w:color="auto"/>
        <w:bottom w:val="none" w:sz="0" w:space="0" w:color="auto"/>
        <w:right w:val="none" w:sz="0" w:space="0" w:color="auto"/>
      </w:divBdr>
    </w:div>
    <w:div w:id="17314984">
      <w:bodyDiv w:val="1"/>
      <w:marLeft w:val="0"/>
      <w:marRight w:val="0"/>
      <w:marTop w:val="0"/>
      <w:marBottom w:val="0"/>
      <w:divBdr>
        <w:top w:val="none" w:sz="0" w:space="0" w:color="auto"/>
        <w:left w:val="none" w:sz="0" w:space="0" w:color="auto"/>
        <w:bottom w:val="none" w:sz="0" w:space="0" w:color="auto"/>
        <w:right w:val="none" w:sz="0" w:space="0" w:color="auto"/>
      </w:divBdr>
    </w:div>
    <w:div w:id="19094847">
      <w:bodyDiv w:val="1"/>
      <w:marLeft w:val="0"/>
      <w:marRight w:val="0"/>
      <w:marTop w:val="0"/>
      <w:marBottom w:val="0"/>
      <w:divBdr>
        <w:top w:val="none" w:sz="0" w:space="0" w:color="auto"/>
        <w:left w:val="none" w:sz="0" w:space="0" w:color="auto"/>
        <w:bottom w:val="none" w:sz="0" w:space="0" w:color="auto"/>
        <w:right w:val="none" w:sz="0" w:space="0" w:color="auto"/>
      </w:divBdr>
    </w:div>
    <w:div w:id="20478788">
      <w:bodyDiv w:val="1"/>
      <w:marLeft w:val="0"/>
      <w:marRight w:val="0"/>
      <w:marTop w:val="0"/>
      <w:marBottom w:val="0"/>
      <w:divBdr>
        <w:top w:val="none" w:sz="0" w:space="0" w:color="auto"/>
        <w:left w:val="none" w:sz="0" w:space="0" w:color="auto"/>
        <w:bottom w:val="none" w:sz="0" w:space="0" w:color="auto"/>
        <w:right w:val="none" w:sz="0" w:space="0" w:color="auto"/>
      </w:divBdr>
    </w:div>
    <w:div w:id="21052185">
      <w:bodyDiv w:val="1"/>
      <w:marLeft w:val="0"/>
      <w:marRight w:val="0"/>
      <w:marTop w:val="0"/>
      <w:marBottom w:val="0"/>
      <w:divBdr>
        <w:top w:val="none" w:sz="0" w:space="0" w:color="auto"/>
        <w:left w:val="none" w:sz="0" w:space="0" w:color="auto"/>
        <w:bottom w:val="none" w:sz="0" w:space="0" w:color="auto"/>
        <w:right w:val="none" w:sz="0" w:space="0" w:color="auto"/>
      </w:divBdr>
    </w:div>
    <w:div w:id="21173142">
      <w:bodyDiv w:val="1"/>
      <w:marLeft w:val="0"/>
      <w:marRight w:val="0"/>
      <w:marTop w:val="0"/>
      <w:marBottom w:val="0"/>
      <w:divBdr>
        <w:top w:val="none" w:sz="0" w:space="0" w:color="auto"/>
        <w:left w:val="none" w:sz="0" w:space="0" w:color="auto"/>
        <w:bottom w:val="none" w:sz="0" w:space="0" w:color="auto"/>
        <w:right w:val="none" w:sz="0" w:space="0" w:color="auto"/>
      </w:divBdr>
    </w:div>
    <w:div w:id="21246123">
      <w:bodyDiv w:val="1"/>
      <w:marLeft w:val="0"/>
      <w:marRight w:val="0"/>
      <w:marTop w:val="0"/>
      <w:marBottom w:val="0"/>
      <w:divBdr>
        <w:top w:val="none" w:sz="0" w:space="0" w:color="auto"/>
        <w:left w:val="none" w:sz="0" w:space="0" w:color="auto"/>
        <w:bottom w:val="none" w:sz="0" w:space="0" w:color="auto"/>
        <w:right w:val="none" w:sz="0" w:space="0" w:color="auto"/>
      </w:divBdr>
    </w:div>
    <w:div w:id="21443493">
      <w:bodyDiv w:val="1"/>
      <w:marLeft w:val="0"/>
      <w:marRight w:val="0"/>
      <w:marTop w:val="0"/>
      <w:marBottom w:val="0"/>
      <w:divBdr>
        <w:top w:val="none" w:sz="0" w:space="0" w:color="auto"/>
        <w:left w:val="none" w:sz="0" w:space="0" w:color="auto"/>
        <w:bottom w:val="none" w:sz="0" w:space="0" w:color="auto"/>
        <w:right w:val="none" w:sz="0" w:space="0" w:color="auto"/>
      </w:divBdr>
    </w:div>
    <w:div w:id="22560881">
      <w:bodyDiv w:val="1"/>
      <w:marLeft w:val="0"/>
      <w:marRight w:val="0"/>
      <w:marTop w:val="0"/>
      <w:marBottom w:val="0"/>
      <w:divBdr>
        <w:top w:val="none" w:sz="0" w:space="0" w:color="auto"/>
        <w:left w:val="none" w:sz="0" w:space="0" w:color="auto"/>
        <w:bottom w:val="none" w:sz="0" w:space="0" w:color="auto"/>
        <w:right w:val="none" w:sz="0" w:space="0" w:color="auto"/>
      </w:divBdr>
    </w:div>
    <w:div w:id="22943846">
      <w:bodyDiv w:val="1"/>
      <w:marLeft w:val="0"/>
      <w:marRight w:val="0"/>
      <w:marTop w:val="0"/>
      <w:marBottom w:val="0"/>
      <w:divBdr>
        <w:top w:val="none" w:sz="0" w:space="0" w:color="auto"/>
        <w:left w:val="none" w:sz="0" w:space="0" w:color="auto"/>
        <w:bottom w:val="none" w:sz="0" w:space="0" w:color="auto"/>
        <w:right w:val="none" w:sz="0" w:space="0" w:color="auto"/>
      </w:divBdr>
    </w:div>
    <w:div w:id="23488283">
      <w:bodyDiv w:val="1"/>
      <w:marLeft w:val="0"/>
      <w:marRight w:val="0"/>
      <w:marTop w:val="0"/>
      <w:marBottom w:val="0"/>
      <w:divBdr>
        <w:top w:val="none" w:sz="0" w:space="0" w:color="auto"/>
        <w:left w:val="none" w:sz="0" w:space="0" w:color="auto"/>
        <w:bottom w:val="none" w:sz="0" w:space="0" w:color="auto"/>
        <w:right w:val="none" w:sz="0" w:space="0" w:color="auto"/>
      </w:divBdr>
    </w:div>
    <w:div w:id="24404977">
      <w:bodyDiv w:val="1"/>
      <w:marLeft w:val="0"/>
      <w:marRight w:val="0"/>
      <w:marTop w:val="0"/>
      <w:marBottom w:val="0"/>
      <w:divBdr>
        <w:top w:val="none" w:sz="0" w:space="0" w:color="auto"/>
        <w:left w:val="none" w:sz="0" w:space="0" w:color="auto"/>
        <w:bottom w:val="none" w:sz="0" w:space="0" w:color="auto"/>
        <w:right w:val="none" w:sz="0" w:space="0" w:color="auto"/>
      </w:divBdr>
    </w:div>
    <w:div w:id="24869460">
      <w:bodyDiv w:val="1"/>
      <w:marLeft w:val="0"/>
      <w:marRight w:val="0"/>
      <w:marTop w:val="0"/>
      <w:marBottom w:val="0"/>
      <w:divBdr>
        <w:top w:val="none" w:sz="0" w:space="0" w:color="auto"/>
        <w:left w:val="none" w:sz="0" w:space="0" w:color="auto"/>
        <w:bottom w:val="none" w:sz="0" w:space="0" w:color="auto"/>
        <w:right w:val="none" w:sz="0" w:space="0" w:color="auto"/>
      </w:divBdr>
    </w:div>
    <w:div w:id="26374453">
      <w:bodyDiv w:val="1"/>
      <w:marLeft w:val="0"/>
      <w:marRight w:val="0"/>
      <w:marTop w:val="0"/>
      <w:marBottom w:val="0"/>
      <w:divBdr>
        <w:top w:val="none" w:sz="0" w:space="0" w:color="auto"/>
        <w:left w:val="none" w:sz="0" w:space="0" w:color="auto"/>
        <w:bottom w:val="none" w:sz="0" w:space="0" w:color="auto"/>
        <w:right w:val="none" w:sz="0" w:space="0" w:color="auto"/>
      </w:divBdr>
    </w:div>
    <w:div w:id="28721750">
      <w:bodyDiv w:val="1"/>
      <w:marLeft w:val="0"/>
      <w:marRight w:val="0"/>
      <w:marTop w:val="0"/>
      <w:marBottom w:val="0"/>
      <w:divBdr>
        <w:top w:val="none" w:sz="0" w:space="0" w:color="auto"/>
        <w:left w:val="none" w:sz="0" w:space="0" w:color="auto"/>
        <w:bottom w:val="none" w:sz="0" w:space="0" w:color="auto"/>
        <w:right w:val="none" w:sz="0" w:space="0" w:color="auto"/>
      </w:divBdr>
    </w:div>
    <w:div w:id="29233945">
      <w:bodyDiv w:val="1"/>
      <w:marLeft w:val="0"/>
      <w:marRight w:val="0"/>
      <w:marTop w:val="0"/>
      <w:marBottom w:val="0"/>
      <w:divBdr>
        <w:top w:val="none" w:sz="0" w:space="0" w:color="auto"/>
        <w:left w:val="none" w:sz="0" w:space="0" w:color="auto"/>
        <w:bottom w:val="none" w:sz="0" w:space="0" w:color="auto"/>
        <w:right w:val="none" w:sz="0" w:space="0" w:color="auto"/>
      </w:divBdr>
    </w:div>
    <w:div w:id="29495591">
      <w:bodyDiv w:val="1"/>
      <w:marLeft w:val="0"/>
      <w:marRight w:val="0"/>
      <w:marTop w:val="0"/>
      <w:marBottom w:val="0"/>
      <w:divBdr>
        <w:top w:val="none" w:sz="0" w:space="0" w:color="auto"/>
        <w:left w:val="none" w:sz="0" w:space="0" w:color="auto"/>
        <w:bottom w:val="none" w:sz="0" w:space="0" w:color="auto"/>
        <w:right w:val="none" w:sz="0" w:space="0" w:color="auto"/>
      </w:divBdr>
    </w:div>
    <w:div w:id="30110070">
      <w:bodyDiv w:val="1"/>
      <w:marLeft w:val="0"/>
      <w:marRight w:val="0"/>
      <w:marTop w:val="0"/>
      <w:marBottom w:val="0"/>
      <w:divBdr>
        <w:top w:val="none" w:sz="0" w:space="0" w:color="auto"/>
        <w:left w:val="none" w:sz="0" w:space="0" w:color="auto"/>
        <w:bottom w:val="none" w:sz="0" w:space="0" w:color="auto"/>
        <w:right w:val="none" w:sz="0" w:space="0" w:color="auto"/>
      </w:divBdr>
    </w:div>
    <w:div w:id="30814076">
      <w:bodyDiv w:val="1"/>
      <w:marLeft w:val="0"/>
      <w:marRight w:val="0"/>
      <w:marTop w:val="0"/>
      <w:marBottom w:val="0"/>
      <w:divBdr>
        <w:top w:val="none" w:sz="0" w:space="0" w:color="auto"/>
        <w:left w:val="none" w:sz="0" w:space="0" w:color="auto"/>
        <w:bottom w:val="none" w:sz="0" w:space="0" w:color="auto"/>
        <w:right w:val="none" w:sz="0" w:space="0" w:color="auto"/>
      </w:divBdr>
    </w:div>
    <w:div w:id="30964585">
      <w:bodyDiv w:val="1"/>
      <w:marLeft w:val="0"/>
      <w:marRight w:val="0"/>
      <w:marTop w:val="0"/>
      <w:marBottom w:val="0"/>
      <w:divBdr>
        <w:top w:val="none" w:sz="0" w:space="0" w:color="auto"/>
        <w:left w:val="none" w:sz="0" w:space="0" w:color="auto"/>
        <w:bottom w:val="none" w:sz="0" w:space="0" w:color="auto"/>
        <w:right w:val="none" w:sz="0" w:space="0" w:color="auto"/>
      </w:divBdr>
    </w:div>
    <w:div w:id="31148783">
      <w:bodyDiv w:val="1"/>
      <w:marLeft w:val="0"/>
      <w:marRight w:val="0"/>
      <w:marTop w:val="0"/>
      <w:marBottom w:val="0"/>
      <w:divBdr>
        <w:top w:val="none" w:sz="0" w:space="0" w:color="auto"/>
        <w:left w:val="none" w:sz="0" w:space="0" w:color="auto"/>
        <w:bottom w:val="none" w:sz="0" w:space="0" w:color="auto"/>
        <w:right w:val="none" w:sz="0" w:space="0" w:color="auto"/>
      </w:divBdr>
    </w:div>
    <w:div w:id="32195725">
      <w:bodyDiv w:val="1"/>
      <w:marLeft w:val="0"/>
      <w:marRight w:val="0"/>
      <w:marTop w:val="0"/>
      <w:marBottom w:val="0"/>
      <w:divBdr>
        <w:top w:val="none" w:sz="0" w:space="0" w:color="auto"/>
        <w:left w:val="none" w:sz="0" w:space="0" w:color="auto"/>
        <w:bottom w:val="none" w:sz="0" w:space="0" w:color="auto"/>
        <w:right w:val="none" w:sz="0" w:space="0" w:color="auto"/>
      </w:divBdr>
    </w:div>
    <w:div w:id="32850383">
      <w:bodyDiv w:val="1"/>
      <w:marLeft w:val="0"/>
      <w:marRight w:val="0"/>
      <w:marTop w:val="0"/>
      <w:marBottom w:val="0"/>
      <w:divBdr>
        <w:top w:val="none" w:sz="0" w:space="0" w:color="auto"/>
        <w:left w:val="none" w:sz="0" w:space="0" w:color="auto"/>
        <w:bottom w:val="none" w:sz="0" w:space="0" w:color="auto"/>
        <w:right w:val="none" w:sz="0" w:space="0" w:color="auto"/>
      </w:divBdr>
    </w:div>
    <w:div w:id="33846230">
      <w:bodyDiv w:val="1"/>
      <w:marLeft w:val="0"/>
      <w:marRight w:val="0"/>
      <w:marTop w:val="0"/>
      <w:marBottom w:val="0"/>
      <w:divBdr>
        <w:top w:val="none" w:sz="0" w:space="0" w:color="auto"/>
        <w:left w:val="none" w:sz="0" w:space="0" w:color="auto"/>
        <w:bottom w:val="none" w:sz="0" w:space="0" w:color="auto"/>
        <w:right w:val="none" w:sz="0" w:space="0" w:color="auto"/>
      </w:divBdr>
    </w:div>
    <w:div w:id="34694518">
      <w:bodyDiv w:val="1"/>
      <w:marLeft w:val="0"/>
      <w:marRight w:val="0"/>
      <w:marTop w:val="0"/>
      <w:marBottom w:val="0"/>
      <w:divBdr>
        <w:top w:val="none" w:sz="0" w:space="0" w:color="auto"/>
        <w:left w:val="none" w:sz="0" w:space="0" w:color="auto"/>
        <w:bottom w:val="none" w:sz="0" w:space="0" w:color="auto"/>
        <w:right w:val="none" w:sz="0" w:space="0" w:color="auto"/>
      </w:divBdr>
    </w:div>
    <w:div w:id="34743933">
      <w:bodyDiv w:val="1"/>
      <w:marLeft w:val="0"/>
      <w:marRight w:val="0"/>
      <w:marTop w:val="0"/>
      <w:marBottom w:val="0"/>
      <w:divBdr>
        <w:top w:val="none" w:sz="0" w:space="0" w:color="auto"/>
        <w:left w:val="none" w:sz="0" w:space="0" w:color="auto"/>
        <w:bottom w:val="none" w:sz="0" w:space="0" w:color="auto"/>
        <w:right w:val="none" w:sz="0" w:space="0" w:color="auto"/>
      </w:divBdr>
    </w:div>
    <w:div w:id="35550314">
      <w:bodyDiv w:val="1"/>
      <w:marLeft w:val="0"/>
      <w:marRight w:val="0"/>
      <w:marTop w:val="0"/>
      <w:marBottom w:val="0"/>
      <w:divBdr>
        <w:top w:val="none" w:sz="0" w:space="0" w:color="auto"/>
        <w:left w:val="none" w:sz="0" w:space="0" w:color="auto"/>
        <w:bottom w:val="none" w:sz="0" w:space="0" w:color="auto"/>
        <w:right w:val="none" w:sz="0" w:space="0" w:color="auto"/>
      </w:divBdr>
    </w:div>
    <w:div w:id="36245829">
      <w:bodyDiv w:val="1"/>
      <w:marLeft w:val="0"/>
      <w:marRight w:val="0"/>
      <w:marTop w:val="0"/>
      <w:marBottom w:val="0"/>
      <w:divBdr>
        <w:top w:val="none" w:sz="0" w:space="0" w:color="auto"/>
        <w:left w:val="none" w:sz="0" w:space="0" w:color="auto"/>
        <w:bottom w:val="none" w:sz="0" w:space="0" w:color="auto"/>
        <w:right w:val="none" w:sz="0" w:space="0" w:color="auto"/>
      </w:divBdr>
    </w:div>
    <w:div w:id="36397256">
      <w:bodyDiv w:val="1"/>
      <w:marLeft w:val="0"/>
      <w:marRight w:val="0"/>
      <w:marTop w:val="0"/>
      <w:marBottom w:val="0"/>
      <w:divBdr>
        <w:top w:val="none" w:sz="0" w:space="0" w:color="auto"/>
        <w:left w:val="none" w:sz="0" w:space="0" w:color="auto"/>
        <w:bottom w:val="none" w:sz="0" w:space="0" w:color="auto"/>
        <w:right w:val="none" w:sz="0" w:space="0" w:color="auto"/>
      </w:divBdr>
    </w:div>
    <w:div w:id="36517333">
      <w:bodyDiv w:val="1"/>
      <w:marLeft w:val="0"/>
      <w:marRight w:val="0"/>
      <w:marTop w:val="0"/>
      <w:marBottom w:val="0"/>
      <w:divBdr>
        <w:top w:val="none" w:sz="0" w:space="0" w:color="auto"/>
        <w:left w:val="none" w:sz="0" w:space="0" w:color="auto"/>
        <w:bottom w:val="none" w:sz="0" w:space="0" w:color="auto"/>
        <w:right w:val="none" w:sz="0" w:space="0" w:color="auto"/>
      </w:divBdr>
    </w:div>
    <w:div w:id="36593196">
      <w:bodyDiv w:val="1"/>
      <w:marLeft w:val="0"/>
      <w:marRight w:val="0"/>
      <w:marTop w:val="0"/>
      <w:marBottom w:val="0"/>
      <w:divBdr>
        <w:top w:val="none" w:sz="0" w:space="0" w:color="auto"/>
        <w:left w:val="none" w:sz="0" w:space="0" w:color="auto"/>
        <w:bottom w:val="none" w:sz="0" w:space="0" w:color="auto"/>
        <w:right w:val="none" w:sz="0" w:space="0" w:color="auto"/>
      </w:divBdr>
    </w:div>
    <w:div w:id="37556236">
      <w:bodyDiv w:val="1"/>
      <w:marLeft w:val="0"/>
      <w:marRight w:val="0"/>
      <w:marTop w:val="0"/>
      <w:marBottom w:val="0"/>
      <w:divBdr>
        <w:top w:val="none" w:sz="0" w:space="0" w:color="auto"/>
        <w:left w:val="none" w:sz="0" w:space="0" w:color="auto"/>
        <w:bottom w:val="none" w:sz="0" w:space="0" w:color="auto"/>
        <w:right w:val="none" w:sz="0" w:space="0" w:color="auto"/>
      </w:divBdr>
    </w:div>
    <w:div w:id="37707768">
      <w:bodyDiv w:val="1"/>
      <w:marLeft w:val="0"/>
      <w:marRight w:val="0"/>
      <w:marTop w:val="0"/>
      <w:marBottom w:val="0"/>
      <w:divBdr>
        <w:top w:val="none" w:sz="0" w:space="0" w:color="auto"/>
        <w:left w:val="none" w:sz="0" w:space="0" w:color="auto"/>
        <w:bottom w:val="none" w:sz="0" w:space="0" w:color="auto"/>
        <w:right w:val="none" w:sz="0" w:space="0" w:color="auto"/>
      </w:divBdr>
    </w:div>
    <w:div w:id="38013693">
      <w:bodyDiv w:val="1"/>
      <w:marLeft w:val="0"/>
      <w:marRight w:val="0"/>
      <w:marTop w:val="0"/>
      <w:marBottom w:val="0"/>
      <w:divBdr>
        <w:top w:val="none" w:sz="0" w:space="0" w:color="auto"/>
        <w:left w:val="none" w:sz="0" w:space="0" w:color="auto"/>
        <w:bottom w:val="none" w:sz="0" w:space="0" w:color="auto"/>
        <w:right w:val="none" w:sz="0" w:space="0" w:color="auto"/>
      </w:divBdr>
    </w:div>
    <w:div w:id="38282921">
      <w:bodyDiv w:val="1"/>
      <w:marLeft w:val="0"/>
      <w:marRight w:val="0"/>
      <w:marTop w:val="0"/>
      <w:marBottom w:val="0"/>
      <w:divBdr>
        <w:top w:val="none" w:sz="0" w:space="0" w:color="auto"/>
        <w:left w:val="none" w:sz="0" w:space="0" w:color="auto"/>
        <w:bottom w:val="none" w:sz="0" w:space="0" w:color="auto"/>
        <w:right w:val="none" w:sz="0" w:space="0" w:color="auto"/>
      </w:divBdr>
    </w:div>
    <w:div w:id="39205516">
      <w:bodyDiv w:val="1"/>
      <w:marLeft w:val="0"/>
      <w:marRight w:val="0"/>
      <w:marTop w:val="0"/>
      <w:marBottom w:val="0"/>
      <w:divBdr>
        <w:top w:val="none" w:sz="0" w:space="0" w:color="auto"/>
        <w:left w:val="none" w:sz="0" w:space="0" w:color="auto"/>
        <w:bottom w:val="none" w:sz="0" w:space="0" w:color="auto"/>
        <w:right w:val="none" w:sz="0" w:space="0" w:color="auto"/>
      </w:divBdr>
    </w:div>
    <w:div w:id="41442306">
      <w:bodyDiv w:val="1"/>
      <w:marLeft w:val="0"/>
      <w:marRight w:val="0"/>
      <w:marTop w:val="0"/>
      <w:marBottom w:val="0"/>
      <w:divBdr>
        <w:top w:val="none" w:sz="0" w:space="0" w:color="auto"/>
        <w:left w:val="none" w:sz="0" w:space="0" w:color="auto"/>
        <w:bottom w:val="none" w:sz="0" w:space="0" w:color="auto"/>
        <w:right w:val="none" w:sz="0" w:space="0" w:color="auto"/>
      </w:divBdr>
    </w:div>
    <w:div w:id="41486910">
      <w:bodyDiv w:val="1"/>
      <w:marLeft w:val="0"/>
      <w:marRight w:val="0"/>
      <w:marTop w:val="0"/>
      <w:marBottom w:val="0"/>
      <w:divBdr>
        <w:top w:val="none" w:sz="0" w:space="0" w:color="auto"/>
        <w:left w:val="none" w:sz="0" w:space="0" w:color="auto"/>
        <w:bottom w:val="none" w:sz="0" w:space="0" w:color="auto"/>
        <w:right w:val="none" w:sz="0" w:space="0" w:color="auto"/>
      </w:divBdr>
    </w:div>
    <w:div w:id="41560582">
      <w:bodyDiv w:val="1"/>
      <w:marLeft w:val="0"/>
      <w:marRight w:val="0"/>
      <w:marTop w:val="0"/>
      <w:marBottom w:val="0"/>
      <w:divBdr>
        <w:top w:val="none" w:sz="0" w:space="0" w:color="auto"/>
        <w:left w:val="none" w:sz="0" w:space="0" w:color="auto"/>
        <w:bottom w:val="none" w:sz="0" w:space="0" w:color="auto"/>
        <w:right w:val="none" w:sz="0" w:space="0" w:color="auto"/>
      </w:divBdr>
    </w:div>
    <w:div w:id="42222471">
      <w:bodyDiv w:val="1"/>
      <w:marLeft w:val="0"/>
      <w:marRight w:val="0"/>
      <w:marTop w:val="0"/>
      <w:marBottom w:val="0"/>
      <w:divBdr>
        <w:top w:val="none" w:sz="0" w:space="0" w:color="auto"/>
        <w:left w:val="none" w:sz="0" w:space="0" w:color="auto"/>
        <w:bottom w:val="none" w:sz="0" w:space="0" w:color="auto"/>
        <w:right w:val="none" w:sz="0" w:space="0" w:color="auto"/>
      </w:divBdr>
    </w:div>
    <w:div w:id="44331301">
      <w:bodyDiv w:val="1"/>
      <w:marLeft w:val="0"/>
      <w:marRight w:val="0"/>
      <w:marTop w:val="0"/>
      <w:marBottom w:val="0"/>
      <w:divBdr>
        <w:top w:val="none" w:sz="0" w:space="0" w:color="auto"/>
        <w:left w:val="none" w:sz="0" w:space="0" w:color="auto"/>
        <w:bottom w:val="none" w:sz="0" w:space="0" w:color="auto"/>
        <w:right w:val="none" w:sz="0" w:space="0" w:color="auto"/>
      </w:divBdr>
    </w:div>
    <w:div w:id="45034132">
      <w:bodyDiv w:val="1"/>
      <w:marLeft w:val="0"/>
      <w:marRight w:val="0"/>
      <w:marTop w:val="0"/>
      <w:marBottom w:val="0"/>
      <w:divBdr>
        <w:top w:val="none" w:sz="0" w:space="0" w:color="auto"/>
        <w:left w:val="none" w:sz="0" w:space="0" w:color="auto"/>
        <w:bottom w:val="none" w:sz="0" w:space="0" w:color="auto"/>
        <w:right w:val="none" w:sz="0" w:space="0" w:color="auto"/>
      </w:divBdr>
    </w:div>
    <w:div w:id="45883251">
      <w:bodyDiv w:val="1"/>
      <w:marLeft w:val="0"/>
      <w:marRight w:val="0"/>
      <w:marTop w:val="0"/>
      <w:marBottom w:val="0"/>
      <w:divBdr>
        <w:top w:val="none" w:sz="0" w:space="0" w:color="auto"/>
        <w:left w:val="none" w:sz="0" w:space="0" w:color="auto"/>
        <w:bottom w:val="none" w:sz="0" w:space="0" w:color="auto"/>
        <w:right w:val="none" w:sz="0" w:space="0" w:color="auto"/>
      </w:divBdr>
    </w:div>
    <w:div w:id="46102995">
      <w:bodyDiv w:val="1"/>
      <w:marLeft w:val="0"/>
      <w:marRight w:val="0"/>
      <w:marTop w:val="0"/>
      <w:marBottom w:val="0"/>
      <w:divBdr>
        <w:top w:val="none" w:sz="0" w:space="0" w:color="auto"/>
        <w:left w:val="none" w:sz="0" w:space="0" w:color="auto"/>
        <w:bottom w:val="none" w:sz="0" w:space="0" w:color="auto"/>
        <w:right w:val="none" w:sz="0" w:space="0" w:color="auto"/>
      </w:divBdr>
    </w:div>
    <w:div w:id="46954134">
      <w:bodyDiv w:val="1"/>
      <w:marLeft w:val="0"/>
      <w:marRight w:val="0"/>
      <w:marTop w:val="0"/>
      <w:marBottom w:val="0"/>
      <w:divBdr>
        <w:top w:val="none" w:sz="0" w:space="0" w:color="auto"/>
        <w:left w:val="none" w:sz="0" w:space="0" w:color="auto"/>
        <w:bottom w:val="none" w:sz="0" w:space="0" w:color="auto"/>
        <w:right w:val="none" w:sz="0" w:space="0" w:color="auto"/>
      </w:divBdr>
    </w:div>
    <w:div w:id="47152807">
      <w:bodyDiv w:val="1"/>
      <w:marLeft w:val="0"/>
      <w:marRight w:val="0"/>
      <w:marTop w:val="0"/>
      <w:marBottom w:val="0"/>
      <w:divBdr>
        <w:top w:val="none" w:sz="0" w:space="0" w:color="auto"/>
        <w:left w:val="none" w:sz="0" w:space="0" w:color="auto"/>
        <w:bottom w:val="none" w:sz="0" w:space="0" w:color="auto"/>
        <w:right w:val="none" w:sz="0" w:space="0" w:color="auto"/>
      </w:divBdr>
    </w:div>
    <w:div w:id="49303104">
      <w:bodyDiv w:val="1"/>
      <w:marLeft w:val="0"/>
      <w:marRight w:val="0"/>
      <w:marTop w:val="0"/>
      <w:marBottom w:val="0"/>
      <w:divBdr>
        <w:top w:val="none" w:sz="0" w:space="0" w:color="auto"/>
        <w:left w:val="none" w:sz="0" w:space="0" w:color="auto"/>
        <w:bottom w:val="none" w:sz="0" w:space="0" w:color="auto"/>
        <w:right w:val="none" w:sz="0" w:space="0" w:color="auto"/>
      </w:divBdr>
    </w:div>
    <w:div w:id="49306514">
      <w:bodyDiv w:val="1"/>
      <w:marLeft w:val="0"/>
      <w:marRight w:val="0"/>
      <w:marTop w:val="0"/>
      <w:marBottom w:val="0"/>
      <w:divBdr>
        <w:top w:val="none" w:sz="0" w:space="0" w:color="auto"/>
        <w:left w:val="none" w:sz="0" w:space="0" w:color="auto"/>
        <w:bottom w:val="none" w:sz="0" w:space="0" w:color="auto"/>
        <w:right w:val="none" w:sz="0" w:space="0" w:color="auto"/>
      </w:divBdr>
    </w:div>
    <w:div w:id="49772490">
      <w:bodyDiv w:val="1"/>
      <w:marLeft w:val="0"/>
      <w:marRight w:val="0"/>
      <w:marTop w:val="0"/>
      <w:marBottom w:val="0"/>
      <w:divBdr>
        <w:top w:val="none" w:sz="0" w:space="0" w:color="auto"/>
        <w:left w:val="none" w:sz="0" w:space="0" w:color="auto"/>
        <w:bottom w:val="none" w:sz="0" w:space="0" w:color="auto"/>
        <w:right w:val="none" w:sz="0" w:space="0" w:color="auto"/>
      </w:divBdr>
    </w:div>
    <w:div w:id="49814914">
      <w:bodyDiv w:val="1"/>
      <w:marLeft w:val="0"/>
      <w:marRight w:val="0"/>
      <w:marTop w:val="0"/>
      <w:marBottom w:val="0"/>
      <w:divBdr>
        <w:top w:val="none" w:sz="0" w:space="0" w:color="auto"/>
        <w:left w:val="none" w:sz="0" w:space="0" w:color="auto"/>
        <w:bottom w:val="none" w:sz="0" w:space="0" w:color="auto"/>
        <w:right w:val="none" w:sz="0" w:space="0" w:color="auto"/>
      </w:divBdr>
    </w:div>
    <w:div w:id="49885515">
      <w:bodyDiv w:val="1"/>
      <w:marLeft w:val="0"/>
      <w:marRight w:val="0"/>
      <w:marTop w:val="0"/>
      <w:marBottom w:val="0"/>
      <w:divBdr>
        <w:top w:val="none" w:sz="0" w:space="0" w:color="auto"/>
        <w:left w:val="none" w:sz="0" w:space="0" w:color="auto"/>
        <w:bottom w:val="none" w:sz="0" w:space="0" w:color="auto"/>
        <w:right w:val="none" w:sz="0" w:space="0" w:color="auto"/>
      </w:divBdr>
    </w:div>
    <w:div w:id="49962339">
      <w:bodyDiv w:val="1"/>
      <w:marLeft w:val="0"/>
      <w:marRight w:val="0"/>
      <w:marTop w:val="0"/>
      <w:marBottom w:val="0"/>
      <w:divBdr>
        <w:top w:val="none" w:sz="0" w:space="0" w:color="auto"/>
        <w:left w:val="none" w:sz="0" w:space="0" w:color="auto"/>
        <w:bottom w:val="none" w:sz="0" w:space="0" w:color="auto"/>
        <w:right w:val="none" w:sz="0" w:space="0" w:color="auto"/>
      </w:divBdr>
    </w:div>
    <w:div w:id="50930310">
      <w:bodyDiv w:val="1"/>
      <w:marLeft w:val="0"/>
      <w:marRight w:val="0"/>
      <w:marTop w:val="0"/>
      <w:marBottom w:val="0"/>
      <w:divBdr>
        <w:top w:val="none" w:sz="0" w:space="0" w:color="auto"/>
        <w:left w:val="none" w:sz="0" w:space="0" w:color="auto"/>
        <w:bottom w:val="none" w:sz="0" w:space="0" w:color="auto"/>
        <w:right w:val="none" w:sz="0" w:space="0" w:color="auto"/>
      </w:divBdr>
    </w:div>
    <w:div w:id="51122866">
      <w:bodyDiv w:val="1"/>
      <w:marLeft w:val="0"/>
      <w:marRight w:val="0"/>
      <w:marTop w:val="0"/>
      <w:marBottom w:val="0"/>
      <w:divBdr>
        <w:top w:val="none" w:sz="0" w:space="0" w:color="auto"/>
        <w:left w:val="none" w:sz="0" w:space="0" w:color="auto"/>
        <w:bottom w:val="none" w:sz="0" w:space="0" w:color="auto"/>
        <w:right w:val="none" w:sz="0" w:space="0" w:color="auto"/>
      </w:divBdr>
    </w:div>
    <w:div w:id="52511377">
      <w:bodyDiv w:val="1"/>
      <w:marLeft w:val="0"/>
      <w:marRight w:val="0"/>
      <w:marTop w:val="0"/>
      <w:marBottom w:val="0"/>
      <w:divBdr>
        <w:top w:val="none" w:sz="0" w:space="0" w:color="auto"/>
        <w:left w:val="none" w:sz="0" w:space="0" w:color="auto"/>
        <w:bottom w:val="none" w:sz="0" w:space="0" w:color="auto"/>
        <w:right w:val="none" w:sz="0" w:space="0" w:color="auto"/>
      </w:divBdr>
    </w:div>
    <w:div w:id="53089613">
      <w:bodyDiv w:val="1"/>
      <w:marLeft w:val="0"/>
      <w:marRight w:val="0"/>
      <w:marTop w:val="0"/>
      <w:marBottom w:val="0"/>
      <w:divBdr>
        <w:top w:val="none" w:sz="0" w:space="0" w:color="auto"/>
        <w:left w:val="none" w:sz="0" w:space="0" w:color="auto"/>
        <w:bottom w:val="none" w:sz="0" w:space="0" w:color="auto"/>
        <w:right w:val="none" w:sz="0" w:space="0" w:color="auto"/>
      </w:divBdr>
    </w:div>
    <w:div w:id="53507650">
      <w:bodyDiv w:val="1"/>
      <w:marLeft w:val="0"/>
      <w:marRight w:val="0"/>
      <w:marTop w:val="0"/>
      <w:marBottom w:val="0"/>
      <w:divBdr>
        <w:top w:val="none" w:sz="0" w:space="0" w:color="auto"/>
        <w:left w:val="none" w:sz="0" w:space="0" w:color="auto"/>
        <w:bottom w:val="none" w:sz="0" w:space="0" w:color="auto"/>
        <w:right w:val="none" w:sz="0" w:space="0" w:color="auto"/>
      </w:divBdr>
    </w:div>
    <w:div w:id="53703466">
      <w:bodyDiv w:val="1"/>
      <w:marLeft w:val="0"/>
      <w:marRight w:val="0"/>
      <w:marTop w:val="0"/>
      <w:marBottom w:val="0"/>
      <w:divBdr>
        <w:top w:val="none" w:sz="0" w:space="0" w:color="auto"/>
        <w:left w:val="none" w:sz="0" w:space="0" w:color="auto"/>
        <w:bottom w:val="none" w:sz="0" w:space="0" w:color="auto"/>
        <w:right w:val="none" w:sz="0" w:space="0" w:color="auto"/>
      </w:divBdr>
    </w:div>
    <w:div w:id="54470419">
      <w:bodyDiv w:val="1"/>
      <w:marLeft w:val="0"/>
      <w:marRight w:val="0"/>
      <w:marTop w:val="0"/>
      <w:marBottom w:val="0"/>
      <w:divBdr>
        <w:top w:val="none" w:sz="0" w:space="0" w:color="auto"/>
        <w:left w:val="none" w:sz="0" w:space="0" w:color="auto"/>
        <w:bottom w:val="none" w:sz="0" w:space="0" w:color="auto"/>
        <w:right w:val="none" w:sz="0" w:space="0" w:color="auto"/>
      </w:divBdr>
    </w:div>
    <w:div w:id="54740564">
      <w:bodyDiv w:val="1"/>
      <w:marLeft w:val="0"/>
      <w:marRight w:val="0"/>
      <w:marTop w:val="0"/>
      <w:marBottom w:val="0"/>
      <w:divBdr>
        <w:top w:val="none" w:sz="0" w:space="0" w:color="auto"/>
        <w:left w:val="none" w:sz="0" w:space="0" w:color="auto"/>
        <w:bottom w:val="none" w:sz="0" w:space="0" w:color="auto"/>
        <w:right w:val="none" w:sz="0" w:space="0" w:color="auto"/>
      </w:divBdr>
    </w:div>
    <w:div w:id="55012373">
      <w:bodyDiv w:val="1"/>
      <w:marLeft w:val="0"/>
      <w:marRight w:val="0"/>
      <w:marTop w:val="0"/>
      <w:marBottom w:val="0"/>
      <w:divBdr>
        <w:top w:val="none" w:sz="0" w:space="0" w:color="auto"/>
        <w:left w:val="none" w:sz="0" w:space="0" w:color="auto"/>
        <w:bottom w:val="none" w:sz="0" w:space="0" w:color="auto"/>
        <w:right w:val="none" w:sz="0" w:space="0" w:color="auto"/>
      </w:divBdr>
    </w:div>
    <w:div w:id="56365817">
      <w:bodyDiv w:val="1"/>
      <w:marLeft w:val="0"/>
      <w:marRight w:val="0"/>
      <w:marTop w:val="0"/>
      <w:marBottom w:val="0"/>
      <w:divBdr>
        <w:top w:val="none" w:sz="0" w:space="0" w:color="auto"/>
        <w:left w:val="none" w:sz="0" w:space="0" w:color="auto"/>
        <w:bottom w:val="none" w:sz="0" w:space="0" w:color="auto"/>
        <w:right w:val="none" w:sz="0" w:space="0" w:color="auto"/>
      </w:divBdr>
    </w:div>
    <w:div w:id="56438726">
      <w:bodyDiv w:val="1"/>
      <w:marLeft w:val="0"/>
      <w:marRight w:val="0"/>
      <w:marTop w:val="0"/>
      <w:marBottom w:val="0"/>
      <w:divBdr>
        <w:top w:val="none" w:sz="0" w:space="0" w:color="auto"/>
        <w:left w:val="none" w:sz="0" w:space="0" w:color="auto"/>
        <w:bottom w:val="none" w:sz="0" w:space="0" w:color="auto"/>
        <w:right w:val="none" w:sz="0" w:space="0" w:color="auto"/>
      </w:divBdr>
    </w:div>
    <w:div w:id="56631427">
      <w:bodyDiv w:val="1"/>
      <w:marLeft w:val="0"/>
      <w:marRight w:val="0"/>
      <w:marTop w:val="0"/>
      <w:marBottom w:val="0"/>
      <w:divBdr>
        <w:top w:val="none" w:sz="0" w:space="0" w:color="auto"/>
        <w:left w:val="none" w:sz="0" w:space="0" w:color="auto"/>
        <w:bottom w:val="none" w:sz="0" w:space="0" w:color="auto"/>
        <w:right w:val="none" w:sz="0" w:space="0" w:color="auto"/>
      </w:divBdr>
    </w:div>
    <w:div w:id="57098877">
      <w:bodyDiv w:val="1"/>
      <w:marLeft w:val="0"/>
      <w:marRight w:val="0"/>
      <w:marTop w:val="0"/>
      <w:marBottom w:val="0"/>
      <w:divBdr>
        <w:top w:val="none" w:sz="0" w:space="0" w:color="auto"/>
        <w:left w:val="none" w:sz="0" w:space="0" w:color="auto"/>
        <w:bottom w:val="none" w:sz="0" w:space="0" w:color="auto"/>
        <w:right w:val="none" w:sz="0" w:space="0" w:color="auto"/>
      </w:divBdr>
    </w:div>
    <w:div w:id="57940786">
      <w:bodyDiv w:val="1"/>
      <w:marLeft w:val="0"/>
      <w:marRight w:val="0"/>
      <w:marTop w:val="0"/>
      <w:marBottom w:val="0"/>
      <w:divBdr>
        <w:top w:val="none" w:sz="0" w:space="0" w:color="auto"/>
        <w:left w:val="none" w:sz="0" w:space="0" w:color="auto"/>
        <w:bottom w:val="none" w:sz="0" w:space="0" w:color="auto"/>
        <w:right w:val="none" w:sz="0" w:space="0" w:color="auto"/>
      </w:divBdr>
    </w:div>
    <w:div w:id="58212216">
      <w:bodyDiv w:val="1"/>
      <w:marLeft w:val="0"/>
      <w:marRight w:val="0"/>
      <w:marTop w:val="0"/>
      <w:marBottom w:val="0"/>
      <w:divBdr>
        <w:top w:val="none" w:sz="0" w:space="0" w:color="auto"/>
        <w:left w:val="none" w:sz="0" w:space="0" w:color="auto"/>
        <w:bottom w:val="none" w:sz="0" w:space="0" w:color="auto"/>
        <w:right w:val="none" w:sz="0" w:space="0" w:color="auto"/>
      </w:divBdr>
    </w:div>
    <w:div w:id="58793598">
      <w:bodyDiv w:val="1"/>
      <w:marLeft w:val="0"/>
      <w:marRight w:val="0"/>
      <w:marTop w:val="0"/>
      <w:marBottom w:val="0"/>
      <w:divBdr>
        <w:top w:val="none" w:sz="0" w:space="0" w:color="auto"/>
        <w:left w:val="none" w:sz="0" w:space="0" w:color="auto"/>
        <w:bottom w:val="none" w:sz="0" w:space="0" w:color="auto"/>
        <w:right w:val="none" w:sz="0" w:space="0" w:color="auto"/>
      </w:divBdr>
    </w:div>
    <w:div w:id="60837381">
      <w:bodyDiv w:val="1"/>
      <w:marLeft w:val="0"/>
      <w:marRight w:val="0"/>
      <w:marTop w:val="0"/>
      <w:marBottom w:val="0"/>
      <w:divBdr>
        <w:top w:val="none" w:sz="0" w:space="0" w:color="auto"/>
        <w:left w:val="none" w:sz="0" w:space="0" w:color="auto"/>
        <w:bottom w:val="none" w:sz="0" w:space="0" w:color="auto"/>
        <w:right w:val="none" w:sz="0" w:space="0" w:color="auto"/>
      </w:divBdr>
    </w:div>
    <w:div w:id="61030630">
      <w:bodyDiv w:val="1"/>
      <w:marLeft w:val="0"/>
      <w:marRight w:val="0"/>
      <w:marTop w:val="0"/>
      <w:marBottom w:val="0"/>
      <w:divBdr>
        <w:top w:val="none" w:sz="0" w:space="0" w:color="auto"/>
        <w:left w:val="none" w:sz="0" w:space="0" w:color="auto"/>
        <w:bottom w:val="none" w:sz="0" w:space="0" w:color="auto"/>
        <w:right w:val="none" w:sz="0" w:space="0" w:color="auto"/>
      </w:divBdr>
    </w:div>
    <w:div w:id="61760712">
      <w:bodyDiv w:val="1"/>
      <w:marLeft w:val="0"/>
      <w:marRight w:val="0"/>
      <w:marTop w:val="0"/>
      <w:marBottom w:val="0"/>
      <w:divBdr>
        <w:top w:val="none" w:sz="0" w:space="0" w:color="auto"/>
        <w:left w:val="none" w:sz="0" w:space="0" w:color="auto"/>
        <w:bottom w:val="none" w:sz="0" w:space="0" w:color="auto"/>
        <w:right w:val="none" w:sz="0" w:space="0" w:color="auto"/>
      </w:divBdr>
    </w:div>
    <w:div w:id="62679471">
      <w:bodyDiv w:val="1"/>
      <w:marLeft w:val="0"/>
      <w:marRight w:val="0"/>
      <w:marTop w:val="0"/>
      <w:marBottom w:val="0"/>
      <w:divBdr>
        <w:top w:val="none" w:sz="0" w:space="0" w:color="auto"/>
        <w:left w:val="none" w:sz="0" w:space="0" w:color="auto"/>
        <w:bottom w:val="none" w:sz="0" w:space="0" w:color="auto"/>
        <w:right w:val="none" w:sz="0" w:space="0" w:color="auto"/>
      </w:divBdr>
    </w:div>
    <w:div w:id="62727999">
      <w:bodyDiv w:val="1"/>
      <w:marLeft w:val="0"/>
      <w:marRight w:val="0"/>
      <w:marTop w:val="0"/>
      <w:marBottom w:val="0"/>
      <w:divBdr>
        <w:top w:val="none" w:sz="0" w:space="0" w:color="auto"/>
        <w:left w:val="none" w:sz="0" w:space="0" w:color="auto"/>
        <w:bottom w:val="none" w:sz="0" w:space="0" w:color="auto"/>
        <w:right w:val="none" w:sz="0" w:space="0" w:color="auto"/>
      </w:divBdr>
    </w:div>
    <w:div w:id="63724951">
      <w:bodyDiv w:val="1"/>
      <w:marLeft w:val="0"/>
      <w:marRight w:val="0"/>
      <w:marTop w:val="0"/>
      <w:marBottom w:val="0"/>
      <w:divBdr>
        <w:top w:val="none" w:sz="0" w:space="0" w:color="auto"/>
        <w:left w:val="none" w:sz="0" w:space="0" w:color="auto"/>
        <w:bottom w:val="none" w:sz="0" w:space="0" w:color="auto"/>
        <w:right w:val="none" w:sz="0" w:space="0" w:color="auto"/>
      </w:divBdr>
    </w:div>
    <w:div w:id="63917313">
      <w:bodyDiv w:val="1"/>
      <w:marLeft w:val="0"/>
      <w:marRight w:val="0"/>
      <w:marTop w:val="0"/>
      <w:marBottom w:val="0"/>
      <w:divBdr>
        <w:top w:val="none" w:sz="0" w:space="0" w:color="auto"/>
        <w:left w:val="none" w:sz="0" w:space="0" w:color="auto"/>
        <w:bottom w:val="none" w:sz="0" w:space="0" w:color="auto"/>
        <w:right w:val="none" w:sz="0" w:space="0" w:color="auto"/>
      </w:divBdr>
    </w:div>
    <w:div w:id="65033441">
      <w:bodyDiv w:val="1"/>
      <w:marLeft w:val="0"/>
      <w:marRight w:val="0"/>
      <w:marTop w:val="0"/>
      <w:marBottom w:val="0"/>
      <w:divBdr>
        <w:top w:val="none" w:sz="0" w:space="0" w:color="auto"/>
        <w:left w:val="none" w:sz="0" w:space="0" w:color="auto"/>
        <w:bottom w:val="none" w:sz="0" w:space="0" w:color="auto"/>
        <w:right w:val="none" w:sz="0" w:space="0" w:color="auto"/>
      </w:divBdr>
    </w:div>
    <w:div w:id="65499190">
      <w:bodyDiv w:val="1"/>
      <w:marLeft w:val="0"/>
      <w:marRight w:val="0"/>
      <w:marTop w:val="0"/>
      <w:marBottom w:val="0"/>
      <w:divBdr>
        <w:top w:val="none" w:sz="0" w:space="0" w:color="auto"/>
        <w:left w:val="none" w:sz="0" w:space="0" w:color="auto"/>
        <w:bottom w:val="none" w:sz="0" w:space="0" w:color="auto"/>
        <w:right w:val="none" w:sz="0" w:space="0" w:color="auto"/>
      </w:divBdr>
    </w:div>
    <w:div w:id="65499251">
      <w:bodyDiv w:val="1"/>
      <w:marLeft w:val="0"/>
      <w:marRight w:val="0"/>
      <w:marTop w:val="0"/>
      <w:marBottom w:val="0"/>
      <w:divBdr>
        <w:top w:val="none" w:sz="0" w:space="0" w:color="auto"/>
        <w:left w:val="none" w:sz="0" w:space="0" w:color="auto"/>
        <w:bottom w:val="none" w:sz="0" w:space="0" w:color="auto"/>
        <w:right w:val="none" w:sz="0" w:space="0" w:color="auto"/>
      </w:divBdr>
    </w:div>
    <w:div w:id="66154285">
      <w:bodyDiv w:val="1"/>
      <w:marLeft w:val="0"/>
      <w:marRight w:val="0"/>
      <w:marTop w:val="0"/>
      <w:marBottom w:val="0"/>
      <w:divBdr>
        <w:top w:val="none" w:sz="0" w:space="0" w:color="auto"/>
        <w:left w:val="none" w:sz="0" w:space="0" w:color="auto"/>
        <w:bottom w:val="none" w:sz="0" w:space="0" w:color="auto"/>
        <w:right w:val="none" w:sz="0" w:space="0" w:color="auto"/>
      </w:divBdr>
    </w:div>
    <w:div w:id="66726451">
      <w:bodyDiv w:val="1"/>
      <w:marLeft w:val="0"/>
      <w:marRight w:val="0"/>
      <w:marTop w:val="0"/>
      <w:marBottom w:val="0"/>
      <w:divBdr>
        <w:top w:val="none" w:sz="0" w:space="0" w:color="auto"/>
        <w:left w:val="none" w:sz="0" w:space="0" w:color="auto"/>
        <w:bottom w:val="none" w:sz="0" w:space="0" w:color="auto"/>
        <w:right w:val="none" w:sz="0" w:space="0" w:color="auto"/>
      </w:divBdr>
    </w:div>
    <w:div w:id="67774907">
      <w:bodyDiv w:val="1"/>
      <w:marLeft w:val="0"/>
      <w:marRight w:val="0"/>
      <w:marTop w:val="0"/>
      <w:marBottom w:val="0"/>
      <w:divBdr>
        <w:top w:val="none" w:sz="0" w:space="0" w:color="auto"/>
        <w:left w:val="none" w:sz="0" w:space="0" w:color="auto"/>
        <w:bottom w:val="none" w:sz="0" w:space="0" w:color="auto"/>
        <w:right w:val="none" w:sz="0" w:space="0" w:color="auto"/>
      </w:divBdr>
    </w:div>
    <w:div w:id="67919850">
      <w:bodyDiv w:val="1"/>
      <w:marLeft w:val="0"/>
      <w:marRight w:val="0"/>
      <w:marTop w:val="0"/>
      <w:marBottom w:val="0"/>
      <w:divBdr>
        <w:top w:val="none" w:sz="0" w:space="0" w:color="auto"/>
        <w:left w:val="none" w:sz="0" w:space="0" w:color="auto"/>
        <w:bottom w:val="none" w:sz="0" w:space="0" w:color="auto"/>
        <w:right w:val="none" w:sz="0" w:space="0" w:color="auto"/>
      </w:divBdr>
    </w:div>
    <w:div w:id="68118839">
      <w:bodyDiv w:val="1"/>
      <w:marLeft w:val="0"/>
      <w:marRight w:val="0"/>
      <w:marTop w:val="0"/>
      <w:marBottom w:val="0"/>
      <w:divBdr>
        <w:top w:val="none" w:sz="0" w:space="0" w:color="auto"/>
        <w:left w:val="none" w:sz="0" w:space="0" w:color="auto"/>
        <w:bottom w:val="none" w:sz="0" w:space="0" w:color="auto"/>
        <w:right w:val="none" w:sz="0" w:space="0" w:color="auto"/>
      </w:divBdr>
    </w:div>
    <w:div w:id="68188450">
      <w:bodyDiv w:val="1"/>
      <w:marLeft w:val="0"/>
      <w:marRight w:val="0"/>
      <w:marTop w:val="0"/>
      <w:marBottom w:val="0"/>
      <w:divBdr>
        <w:top w:val="none" w:sz="0" w:space="0" w:color="auto"/>
        <w:left w:val="none" w:sz="0" w:space="0" w:color="auto"/>
        <w:bottom w:val="none" w:sz="0" w:space="0" w:color="auto"/>
        <w:right w:val="none" w:sz="0" w:space="0" w:color="auto"/>
      </w:divBdr>
    </w:div>
    <w:div w:id="68311929">
      <w:bodyDiv w:val="1"/>
      <w:marLeft w:val="0"/>
      <w:marRight w:val="0"/>
      <w:marTop w:val="0"/>
      <w:marBottom w:val="0"/>
      <w:divBdr>
        <w:top w:val="none" w:sz="0" w:space="0" w:color="auto"/>
        <w:left w:val="none" w:sz="0" w:space="0" w:color="auto"/>
        <w:bottom w:val="none" w:sz="0" w:space="0" w:color="auto"/>
        <w:right w:val="none" w:sz="0" w:space="0" w:color="auto"/>
      </w:divBdr>
    </w:div>
    <w:div w:id="68777069">
      <w:bodyDiv w:val="1"/>
      <w:marLeft w:val="0"/>
      <w:marRight w:val="0"/>
      <w:marTop w:val="0"/>
      <w:marBottom w:val="0"/>
      <w:divBdr>
        <w:top w:val="none" w:sz="0" w:space="0" w:color="auto"/>
        <w:left w:val="none" w:sz="0" w:space="0" w:color="auto"/>
        <w:bottom w:val="none" w:sz="0" w:space="0" w:color="auto"/>
        <w:right w:val="none" w:sz="0" w:space="0" w:color="auto"/>
      </w:divBdr>
    </w:div>
    <w:div w:id="68889614">
      <w:bodyDiv w:val="1"/>
      <w:marLeft w:val="0"/>
      <w:marRight w:val="0"/>
      <w:marTop w:val="0"/>
      <w:marBottom w:val="0"/>
      <w:divBdr>
        <w:top w:val="none" w:sz="0" w:space="0" w:color="auto"/>
        <w:left w:val="none" w:sz="0" w:space="0" w:color="auto"/>
        <w:bottom w:val="none" w:sz="0" w:space="0" w:color="auto"/>
        <w:right w:val="none" w:sz="0" w:space="0" w:color="auto"/>
      </w:divBdr>
    </w:div>
    <w:div w:id="69617332">
      <w:bodyDiv w:val="1"/>
      <w:marLeft w:val="0"/>
      <w:marRight w:val="0"/>
      <w:marTop w:val="0"/>
      <w:marBottom w:val="0"/>
      <w:divBdr>
        <w:top w:val="none" w:sz="0" w:space="0" w:color="auto"/>
        <w:left w:val="none" w:sz="0" w:space="0" w:color="auto"/>
        <w:bottom w:val="none" w:sz="0" w:space="0" w:color="auto"/>
        <w:right w:val="none" w:sz="0" w:space="0" w:color="auto"/>
      </w:divBdr>
    </w:div>
    <w:div w:id="69736563">
      <w:bodyDiv w:val="1"/>
      <w:marLeft w:val="0"/>
      <w:marRight w:val="0"/>
      <w:marTop w:val="0"/>
      <w:marBottom w:val="0"/>
      <w:divBdr>
        <w:top w:val="none" w:sz="0" w:space="0" w:color="auto"/>
        <w:left w:val="none" w:sz="0" w:space="0" w:color="auto"/>
        <w:bottom w:val="none" w:sz="0" w:space="0" w:color="auto"/>
        <w:right w:val="none" w:sz="0" w:space="0" w:color="auto"/>
      </w:divBdr>
    </w:div>
    <w:div w:id="70086891">
      <w:bodyDiv w:val="1"/>
      <w:marLeft w:val="0"/>
      <w:marRight w:val="0"/>
      <w:marTop w:val="0"/>
      <w:marBottom w:val="0"/>
      <w:divBdr>
        <w:top w:val="none" w:sz="0" w:space="0" w:color="auto"/>
        <w:left w:val="none" w:sz="0" w:space="0" w:color="auto"/>
        <w:bottom w:val="none" w:sz="0" w:space="0" w:color="auto"/>
        <w:right w:val="none" w:sz="0" w:space="0" w:color="auto"/>
      </w:divBdr>
    </w:div>
    <w:div w:id="71240693">
      <w:bodyDiv w:val="1"/>
      <w:marLeft w:val="0"/>
      <w:marRight w:val="0"/>
      <w:marTop w:val="0"/>
      <w:marBottom w:val="0"/>
      <w:divBdr>
        <w:top w:val="none" w:sz="0" w:space="0" w:color="auto"/>
        <w:left w:val="none" w:sz="0" w:space="0" w:color="auto"/>
        <w:bottom w:val="none" w:sz="0" w:space="0" w:color="auto"/>
        <w:right w:val="none" w:sz="0" w:space="0" w:color="auto"/>
      </w:divBdr>
    </w:div>
    <w:div w:id="71246548">
      <w:bodyDiv w:val="1"/>
      <w:marLeft w:val="0"/>
      <w:marRight w:val="0"/>
      <w:marTop w:val="0"/>
      <w:marBottom w:val="0"/>
      <w:divBdr>
        <w:top w:val="none" w:sz="0" w:space="0" w:color="auto"/>
        <w:left w:val="none" w:sz="0" w:space="0" w:color="auto"/>
        <w:bottom w:val="none" w:sz="0" w:space="0" w:color="auto"/>
        <w:right w:val="none" w:sz="0" w:space="0" w:color="auto"/>
      </w:divBdr>
    </w:div>
    <w:div w:id="71435111">
      <w:bodyDiv w:val="1"/>
      <w:marLeft w:val="0"/>
      <w:marRight w:val="0"/>
      <w:marTop w:val="0"/>
      <w:marBottom w:val="0"/>
      <w:divBdr>
        <w:top w:val="none" w:sz="0" w:space="0" w:color="auto"/>
        <w:left w:val="none" w:sz="0" w:space="0" w:color="auto"/>
        <w:bottom w:val="none" w:sz="0" w:space="0" w:color="auto"/>
        <w:right w:val="none" w:sz="0" w:space="0" w:color="auto"/>
      </w:divBdr>
    </w:div>
    <w:div w:id="71587844">
      <w:bodyDiv w:val="1"/>
      <w:marLeft w:val="0"/>
      <w:marRight w:val="0"/>
      <w:marTop w:val="0"/>
      <w:marBottom w:val="0"/>
      <w:divBdr>
        <w:top w:val="none" w:sz="0" w:space="0" w:color="auto"/>
        <w:left w:val="none" w:sz="0" w:space="0" w:color="auto"/>
        <w:bottom w:val="none" w:sz="0" w:space="0" w:color="auto"/>
        <w:right w:val="none" w:sz="0" w:space="0" w:color="auto"/>
      </w:divBdr>
    </w:div>
    <w:div w:id="72164611">
      <w:bodyDiv w:val="1"/>
      <w:marLeft w:val="0"/>
      <w:marRight w:val="0"/>
      <w:marTop w:val="0"/>
      <w:marBottom w:val="0"/>
      <w:divBdr>
        <w:top w:val="none" w:sz="0" w:space="0" w:color="auto"/>
        <w:left w:val="none" w:sz="0" w:space="0" w:color="auto"/>
        <w:bottom w:val="none" w:sz="0" w:space="0" w:color="auto"/>
        <w:right w:val="none" w:sz="0" w:space="0" w:color="auto"/>
      </w:divBdr>
    </w:div>
    <w:div w:id="72170950">
      <w:bodyDiv w:val="1"/>
      <w:marLeft w:val="0"/>
      <w:marRight w:val="0"/>
      <w:marTop w:val="0"/>
      <w:marBottom w:val="0"/>
      <w:divBdr>
        <w:top w:val="none" w:sz="0" w:space="0" w:color="auto"/>
        <w:left w:val="none" w:sz="0" w:space="0" w:color="auto"/>
        <w:bottom w:val="none" w:sz="0" w:space="0" w:color="auto"/>
        <w:right w:val="none" w:sz="0" w:space="0" w:color="auto"/>
      </w:divBdr>
    </w:div>
    <w:div w:id="72823831">
      <w:bodyDiv w:val="1"/>
      <w:marLeft w:val="0"/>
      <w:marRight w:val="0"/>
      <w:marTop w:val="0"/>
      <w:marBottom w:val="0"/>
      <w:divBdr>
        <w:top w:val="none" w:sz="0" w:space="0" w:color="auto"/>
        <w:left w:val="none" w:sz="0" w:space="0" w:color="auto"/>
        <w:bottom w:val="none" w:sz="0" w:space="0" w:color="auto"/>
        <w:right w:val="none" w:sz="0" w:space="0" w:color="auto"/>
      </w:divBdr>
    </w:div>
    <w:div w:id="73013928">
      <w:bodyDiv w:val="1"/>
      <w:marLeft w:val="0"/>
      <w:marRight w:val="0"/>
      <w:marTop w:val="0"/>
      <w:marBottom w:val="0"/>
      <w:divBdr>
        <w:top w:val="none" w:sz="0" w:space="0" w:color="auto"/>
        <w:left w:val="none" w:sz="0" w:space="0" w:color="auto"/>
        <w:bottom w:val="none" w:sz="0" w:space="0" w:color="auto"/>
        <w:right w:val="none" w:sz="0" w:space="0" w:color="auto"/>
      </w:divBdr>
    </w:div>
    <w:div w:id="73169891">
      <w:bodyDiv w:val="1"/>
      <w:marLeft w:val="0"/>
      <w:marRight w:val="0"/>
      <w:marTop w:val="0"/>
      <w:marBottom w:val="0"/>
      <w:divBdr>
        <w:top w:val="none" w:sz="0" w:space="0" w:color="auto"/>
        <w:left w:val="none" w:sz="0" w:space="0" w:color="auto"/>
        <w:bottom w:val="none" w:sz="0" w:space="0" w:color="auto"/>
        <w:right w:val="none" w:sz="0" w:space="0" w:color="auto"/>
      </w:divBdr>
    </w:div>
    <w:div w:id="73862852">
      <w:bodyDiv w:val="1"/>
      <w:marLeft w:val="0"/>
      <w:marRight w:val="0"/>
      <w:marTop w:val="0"/>
      <w:marBottom w:val="0"/>
      <w:divBdr>
        <w:top w:val="none" w:sz="0" w:space="0" w:color="auto"/>
        <w:left w:val="none" w:sz="0" w:space="0" w:color="auto"/>
        <w:bottom w:val="none" w:sz="0" w:space="0" w:color="auto"/>
        <w:right w:val="none" w:sz="0" w:space="0" w:color="auto"/>
      </w:divBdr>
    </w:div>
    <w:div w:id="74670991">
      <w:bodyDiv w:val="1"/>
      <w:marLeft w:val="0"/>
      <w:marRight w:val="0"/>
      <w:marTop w:val="0"/>
      <w:marBottom w:val="0"/>
      <w:divBdr>
        <w:top w:val="none" w:sz="0" w:space="0" w:color="auto"/>
        <w:left w:val="none" w:sz="0" w:space="0" w:color="auto"/>
        <w:bottom w:val="none" w:sz="0" w:space="0" w:color="auto"/>
        <w:right w:val="none" w:sz="0" w:space="0" w:color="auto"/>
      </w:divBdr>
    </w:div>
    <w:div w:id="74785653">
      <w:bodyDiv w:val="1"/>
      <w:marLeft w:val="0"/>
      <w:marRight w:val="0"/>
      <w:marTop w:val="0"/>
      <w:marBottom w:val="0"/>
      <w:divBdr>
        <w:top w:val="none" w:sz="0" w:space="0" w:color="auto"/>
        <w:left w:val="none" w:sz="0" w:space="0" w:color="auto"/>
        <w:bottom w:val="none" w:sz="0" w:space="0" w:color="auto"/>
        <w:right w:val="none" w:sz="0" w:space="0" w:color="auto"/>
      </w:divBdr>
    </w:div>
    <w:div w:id="75056264">
      <w:bodyDiv w:val="1"/>
      <w:marLeft w:val="0"/>
      <w:marRight w:val="0"/>
      <w:marTop w:val="0"/>
      <w:marBottom w:val="0"/>
      <w:divBdr>
        <w:top w:val="none" w:sz="0" w:space="0" w:color="auto"/>
        <w:left w:val="none" w:sz="0" w:space="0" w:color="auto"/>
        <w:bottom w:val="none" w:sz="0" w:space="0" w:color="auto"/>
        <w:right w:val="none" w:sz="0" w:space="0" w:color="auto"/>
      </w:divBdr>
    </w:div>
    <w:div w:id="78067071">
      <w:bodyDiv w:val="1"/>
      <w:marLeft w:val="0"/>
      <w:marRight w:val="0"/>
      <w:marTop w:val="0"/>
      <w:marBottom w:val="0"/>
      <w:divBdr>
        <w:top w:val="none" w:sz="0" w:space="0" w:color="auto"/>
        <w:left w:val="none" w:sz="0" w:space="0" w:color="auto"/>
        <w:bottom w:val="none" w:sz="0" w:space="0" w:color="auto"/>
        <w:right w:val="none" w:sz="0" w:space="0" w:color="auto"/>
      </w:divBdr>
    </w:div>
    <w:div w:id="78987731">
      <w:bodyDiv w:val="1"/>
      <w:marLeft w:val="0"/>
      <w:marRight w:val="0"/>
      <w:marTop w:val="0"/>
      <w:marBottom w:val="0"/>
      <w:divBdr>
        <w:top w:val="none" w:sz="0" w:space="0" w:color="auto"/>
        <w:left w:val="none" w:sz="0" w:space="0" w:color="auto"/>
        <w:bottom w:val="none" w:sz="0" w:space="0" w:color="auto"/>
        <w:right w:val="none" w:sz="0" w:space="0" w:color="auto"/>
      </w:divBdr>
    </w:div>
    <w:div w:id="80836293">
      <w:bodyDiv w:val="1"/>
      <w:marLeft w:val="0"/>
      <w:marRight w:val="0"/>
      <w:marTop w:val="0"/>
      <w:marBottom w:val="0"/>
      <w:divBdr>
        <w:top w:val="none" w:sz="0" w:space="0" w:color="auto"/>
        <w:left w:val="none" w:sz="0" w:space="0" w:color="auto"/>
        <w:bottom w:val="none" w:sz="0" w:space="0" w:color="auto"/>
        <w:right w:val="none" w:sz="0" w:space="0" w:color="auto"/>
      </w:divBdr>
    </w:div>
    <w:div w:id="81342073">
      <w:bodyDiv w:val="1"/>
      <w:marLeft w:val="0"/>
      <w:marRight w:val="0"/>
      <w:marTop w:val="0"/>
      <w:marBottom w:val="0"/>
      <w:divBdr>
        <w:top w:val="none" w:sz="0" w:space="0" w:color="auto"/>
        <w:left w:val="none" w:sz="0" w:space="0" w:color="auto"/>
        <w:bottom w:val="none" w:sz="0" w:space="0" w:color="auto"/>
        <w:right w:val="none" w:sz="0" w:space="0" w:color="auto"/>
      </w:divBdr>
    </w:div>
    <w:div w:id="82117809">
      <w:bodyDiv w:val="1"/>
      <w:marLeft w:val="0"/>
      <w:marRight w:val="0"/>
      <w:marTop w:val="0"/>
      <w:marBottom w:val="0"/>
      <w:divBdr>
        <w:top w:val="none" w:sz="0" w:space="0" w:color="auto"/>
        <w:left w:val="none" w:sz="0" w:space="0" w:color="auto"/>
        <w:bottom w:val="none" w:sz="0" w:space="0" w:color="auto"/>
        <w:right w:val="none" w:sz="0" w:space="0" w:color="auto"/>
      </w:divBdr>
    </w:div>
    <w:div w:id="82147308">
      <w:bodyDiv w:val="1"/>
      <w:marLeft w:val="0"/>
      <w:marRight w:val="0"/>
      <w:marTop w:val="0"/>
      <w:marBottom w:val="0"/>
      <w:divBdr>
        <w:top w:val="none" w:sz="0" w:space="0" w:color="auto"/>
        <w:left w:val="none" w:sz="0" w:space="0" w:color="auto"/>
        <w:bottom w:val="none" w:sz="0" w:space="0" w:color="auto"/>
        <w:right w:val="none" w:sz="0" w:space="0" w:color="auto"/>
      </w:divBdr>
    </w:div>
    <w:div w:id="83385867">
      <w:bodyDiv w:val="1"/>
      <w:marLeft w:val="0"/>
      <w:marRight w:val="0"/>
      <w:marTop w:val="0"/>
      <w:marBottom w:val="0"/>
      <w:divBdr>
        <w:top w:val="none" w:sz="0" w:space="0" w:color="auto"/>
        <w:left w:val="none" w:sz="0" w:space="0" w:color="auto"/>
        <w:bottom w:val="none" w:sz="0" w:space="0" w:color="auto"/>
        <w:right w:val="none" w:sz="0" w:space="0" w:color="auto"/>
      </w:divBdr>
    </w:div>
    <w:div w:id="83847910">
      <w:bodyDiv w:val="1"/>
      <w:marLeft w:val="0"/>
      <w:marRight w:val="0"/>
      <w:marTop w:val="0"/>
      <w:marBottom w:val="0"/>
      <w:divBdr>
        <w:top w:val="none" w:sz="0" w:space="0" w:color="auto"/>
        <w:left w:val="none" w:sz="0" w:space="0" w:color="auto"/>
        <w:bottom w:val="none" w:sz="0" w:space="0" w:color="auto"/>
        <w:right w:val="none" w:sz="0" w:space="0" w:color="auto"/>
      </w:divBdr>
    </w:div>
    <w:div w:id="84425571">
      <w:bodyDiv w:val="1"/>
      <w:marLeft w:val="0"/>
      <w:marRight w:val="0"/>
      <w:marTop w:val="0"/>
      <w:marBottom w:val="0"/>
      <w:divBdr>
        <w:top w:val="none" w:sz="0" w:space="0" w:color="auto"/>
        <w:left w:val="none" w:sz="0" w:space="0" w:color="auto"/>
        <w:bottom w:val="none" w:sz="0" w:space="0" w:color="auto"/>
        <w:right w:val="none" w:sz="0" w:space="0" w:color="auto"/>
      </w:divBdr>
    </w:div>
    <w:div w:id="85002690">
      <w:bodyDiv w:val="1"/>
      <w:marLeft w:val="0"/>
      <w:marRight w:val="0"/>
      <w:marTop w:val="0"/>
      <w:marBottom w:val="0"/>
      <w:divBdr>
        <w:top w:val="none" w:sz="0" w:space="0" w:color="auto"/>
        <w:left w:val="none" w:sz="0" w:space="0" w:color="auto"/>
        <w:bottom w:val="none" w:sz="0" w:space="0" w:color="auto"/>
        <w:right w:val="none" w:sz="0" w:space="0" w:color="auto"/>
      </w:divBdr>
    </w:div>
    <w:div w:id="85343959">
      <w:bodyDiv w:val="1"/>
      <w:marLeft w:val="0"/>
      <w:marRight w:val="0"/>
      <w:marTop w:val="0"/>
      <w:marBottom w:val="0"/>
      <w:divBdr>
        <w:top w:val="none" w:sz="0" w:space="0" w:color="auto"/>
        <w:left w:val="none" w:sz="0" w:space="0" w:color="auto"/>
        <w:bottom w:val="none" w:sz="0" w:space="0" w:color="auto"/>
        <w:right w:val="none" w:sz="0" w:space="0" w:color="auto"/>
      </w:divBdr>
    </w:div>
    <w:div w:id="85616414">
      <w:bodyDiv w:val="1"/>
      <w:marLeft w:val="0"/>
      <w:marRight w:val="0"/>
      <w:marTop w:val="0"/>
      <w:marBottom w:val="0"/>
      <w:divBdr>
        <w:top w:val="none" w:sz="0" w:space="0" w:color="auto"/>
        <w:left w:val="none" w:sz="0" w:space="0" w:color="auto"/>
        <w:bottom w:val="none" w:sz="0" w:space="0" w:color="auto"/>
        <w:right w:val="none" w:sz="0" w:space="0" w:color="auto"/>
      </w:divBdr>
    </w:div>
    <w:div w:id="86385382">
      <w:bodyDiv w:val="1"/>
      <w:marLeft w:val="0"/>
      <w:marRight w:val="0"/>
      <w:marTop w:val="0"/>
      <w:marBottom w:val="0"/>
      <w:divBdr>
        <w:top w:val="none" w:sz="0" w:space="0" w:color="auto"/>
        <w:left w:val="none" w:sz="0" w:space="0" w:color="auto"/>
        <w:bottom w:val="none" w:sz="0" w:space="0" w:color="auto"/>
        <w:right w:val="none" w:sz="0" w:space="0" w:color="auto"/>
      </w:divBdr>
    </w:div>
    <w:div w:id="86662727">
      <w:bodyDiv w:val="1"/>
      <w:marLeft w:val="0"/>
      <w:marRight w:val="0"/>
      <w:marTop w:val="0"/>
      <w:marBottom w:val="0"/>
      <w:divBdr>
        <w:top w:val="none" w:sz="0" w:space="0" w:color="auto"/>
        <w:left w:val="none" w:sz="0" w:space="0" w:color="auto"/>
        <w:bottom w:val="none" w:sz="0" w:space="0" w:color="auto"/>
        <w:right w:val="none" w:sz="0" w:space="0" w:color="auto"/>
      </w:divBdr>
    </w:div>
    <w:div w:id="87040865">
      <w:bodyDiv w:val="1"/>
      <w:marLeft w:val="0"/>
      <w:marRight w:val="0"/>
      <w:marTop w:val="0"/>
      <w:marBottom w:val="0"/>
      <w:divBdr>
        <w:top w:val="none" w:sz="0" w:space="0" w:color="auto"/>
        <w:left w:val="none" w:sz="0" w:space="0" w:color="auto"/>
        <w:bottom w:val="none" w:sz="0" w:space="0" w:color="auto"/>
        <w:right w:val="none" w:sz="0" w:space="0" w:color="auto"/>
      </w:divBdr>
    </w:div>
    <w:div w:id="87194127">
      <w:bodyDiv w:val="1"/>
      <w:marLeft w:val="0"/>
      <w:marRight w:val="0"/>
      <w:marTop w:val="0"/>
      <w:marBottom w:val="0"/>
      <w:divBdr>
        <w:top w:val="none" w:sz="0" w:space="0" w:color="auto"/>
        <w:left w:val="none" w:sz="0" w:space="0" w:color="auto"/>
        <w:bottom w:val="none" w:sz="0" w:space="0" w:color="auto"/>
        <w:right w:val="none" w:sz="0" w:space="0" w:color="auto"/>
      </w:divBdr>
    </w:div>
    <w:div w:id="87314112">
      <w:bodyDiv w:val="1"/>
      <w:marLeft w:val="0"/>
      <w:marRight w:val="0"/>
      <w:marTop w:val="0"/>
      <w:marBottom w:val="0"/>
      <w:divBdr>
        <w:top w:val="none" w:sz="0" w:space="0" w:color="auto"/>
        <w:left w:val="none" w:sz="0" w:space="0" w:color="auto"/>
        <w:bottom w:val="none" w:sz="0" w:space="0" w:color="auto"/>
        <w:right w:val="none" w:sz="0" w:space="0" w:color="auto"/>
      </w:divBdr>
    </w:div>
    <w:div w:id="87390941">
      <w:bodyDiv w:val="1"/>
      <w:marLeft w:val="0"/>
      <w:marRight w:val="0"/>
      <w:marTop w:val="0"/>
      <w:marBottom w:val="0"/>
      <w:divBdr>
        <w:top w:val="none" w:sz="0" w:space="0" w:color="auto"/>
        <w:left w:val="none" w:sz="0" w:space="0" w:color="auto"/>
        <w:bottom w:val="none" w:sz="0" w:space="0" w:color="auto"/>
        <w:right w:val="none" w:sz="0" w:space="0" w:color="auto"/>
      </w:divBdr>
    </w:div>
    <w:div w:id="87889186">
      <w:bodyDiv w:val="1"/>
      <w:marLeft w:val="0"/>
      <w:marRight w:val="0"/>
      <w:marTop w:val="0"/>
      <w:marBottom w:val="0"/>
      <w:divBdr>
        <w:top w:val="none" w:sz="0" w:space="0" w:color="auto"/>
        <w:left w:val="none" w:sz="0" w:space="0" w:color="auto"/>
        <w:bottom w:val="none" w:sz="0" w:space="0" w:color="auto"/>
        <w:right w:val="none" w:sz="0" w:space="0" w:color="auto"/>
      </w:divBdr>
    </w:div>
    <w:div w:id="87964180">
      <w:bodyDiv w:val="1"/>
      <w:marLeft w:val="0"/>
      <w:marRight w:val="0"/>
      <w:marTop w:val="0"/>
      <w:marBottom w:val="0"/>
      <w:divBdr>
        <w:top w:val="none" w:sz="0" w:space="0" w:color="auto"/>
        <w:left w:val="none" w:sz="0" w:space="0" w:color="auto"/>
        <w:bottom w:val="none" w:sz="0" w:space="0" w:color="auto"/>
        <w:right w:val="none" w:sz="0" w:space="0" w:color="auto"/>
      </w:divBdr>
    </w:div>
    <w:div w:id="88234468">
      <w:bodyDiv w:val="1"/>
      <w:marLeft w:val="0"/>
      <w:marRight w:val="0"/>
      <w:marTop w:val="0"/>
      <w:marBottom w:val="0"/>
      <w:divBdr>
        <w:top w:val="none" w:sz="0" w:space="0" w:color="auto"/>
        <w:left w:val="none" w:sz="0" w:space="0" w:color="auto"/>
        <w:bottom w:val="none" w:sz="0" w:space="0" w:color="auto"/>
        <w:right w:val="none" w:sz="0" w:space="0" w:color="auto"/>
      </w:divBdr>
    </w:div>
    <w:div w:id="88501197">
      <w:bodyDiv w:val="1"/>
      <w:marLeft w:val="0"/>
      <w:marRight w:val="0"/>
      <w:marTop w:val="0"/>
      <w:marBottom w:val="0"/>
      <w:divBdr>
        <w:top w:val="none" w:sz="0" w:space="0" w:color="auto"/>
        <w:left w:val="none" w:sz="0" w:space="0" w:color="auto"/>
        <w:bottom w:val="none" w:sz="0" w:space="0" w:color="auto"/>
        <w:right w:val="none" w:sz="0" w:space="0" w:color="auto"/>
      </w:divBdr>
    </w:div>
    <w:div w:id="88818021">
      <w:bodyDiv w:val="1"/>
      <w:marLeft w:val="0"/>
      <w:marRight w:val="0"/>
      <w:marTop w:val="0"/>
      <w:marBottom w:val="0"/>
      <w:divBdr>
        <w:top w:val="none" w:sz="0" w:space="0" w:color="auto"/>
        <w:left w:val="none" w:sz="0" w:space="0" w:color="auto"/>
        <w:bottom w:val="none" w:sz="0" w:space="0" w:color="auto"/>
        <w:right w:val="none" w:sz="0" w:space="0" w:color="auto"/>
      </w:divBdr>
    </w:div>
    <w:div w:id="89401235">
      <w:bodyDiv w:val="1"/>
      <w:marLeft w:val="0"/>
      <w:marRight w:val="0"/>
      <w:marTop w:val="0"/>
      <w:marBottom w:val="0"/>
      <w:divBdr>
        <w:top w:val="none" w:sz="0" w:space="0" w:color="auto"/>
        <w:left w:val="none" w:sz="0" w:space="0" w:color="auto"/>
        <w:bottom w:val="none" w:sz="0" w:space="0" w:color="auto"/>
        <w:right w:val="none" w:sz="0" w:space="0" w:color="auto"/>
      </w:divBdr>
    </w:div>
    <w:div w:id="90205318">
      <w:bodyDiv w:val="1"/>
      <w:marLeft w:val="0"/>
      <w:marRight w:val="0"/>
      <w:marTop w:val="0"/>
      <w:marBottom w:val="0"/>
      <w:divBdr>
        <w:top w:val="none" w:sz="0" w:space="0" w:color="auto"/>
        <w:left w:val="none" w:sz="0" w:space="0" w:color="auto"/>
        <w:bottom w:val="none" w:sz="0" w:space="0" w:color="auto"/>
        <w:right w:val="none" w:sz="0" w:space="0" w:color="auto"/>
      </w:divBdr>
    </w:div>
    <w:div w:id="91970868">
      <w:bodyDiv w:val="1"/>
      <w:marLeft w:val="0"/>
      <w:marRight w:val="0"/>
      <w:marTop w:val="0"/>
      <w:marBottom w:val="0"/>
      <w:divBdr>
        <w:top w:val="none" w:sz="0" w:space="0" w:color="auto"/>
        <w:left w:val="none" w:sz="0" w:space="0" w:color="auto"/>
        <w:bottom w:val="none" w:sz="0" w:space="0" w:color="auto"/>
        <w:right w:val="none" w:sz="0" w:space="0" w:color="auto"/>
      </w:divBdr>
    </w:div>
    <w:div w:id="92289395">
      <w:bodyDiv w:val="1"/>
      <w:marLeft w:val="0"/>
      <w:marRight w:val="0"/>
      <w:marTop w:val="0"/>
      <w:marBottom w:val="0"/>
      <w:divBdr>
        <w:top w:val="none" w:sz="0" w:space="0" w:color="auto"/>
        <w:left w:val="none" w:sz="0" w:space="0" w:color="auto"/>
        <w:bottom w:val="none" w:sz="0" w:space="0" w:color="auto"/>
        <w:right w:val="none" w:sz="0" w:space="0" w:color="auto"/>
      </w:divBdr>
    </w:div>
    <w:div w:id="93677239">
      <w:bodyDiv w:val="1"/>
      <w:marLeft w:val="0"/>
      <w:marRight w:val="0"/>
      <w:marTop w:val="0"/>
      <w:marBottom w:val="0"/>
      <w:divBdr>
        <w:top w:val="none" w:sz="0" w:space="0" w:color="auto"/>
        <w:left w:val="none" w:sz="0" w:space="0" w:color="auto"/>
        <w:bottom w:val="none" w:sz="0" w:space="0" w:color="auto"/>
        <w:right w:val="none" w:sz="0" w:space="0" w:color="auto"/>
      </w:divBdr>
    </w:div>
    <w:div w:id="93864767">
      <w:bodyDiv w:val="1"/>
      <w:marLeft w:val="0"/>
      <w:marRight w:val="0"/>
      <w:marTop w:val="0"/>
      <w:marBottom w:val="0"/>
      <w:divBdr>
        <w:top w:val="none" w:sz="0" w:space="0" w:color="auto"/>
        <w:left w:val="none" w:sz="0" w:space="0" w:color="auto"/>
        <w:bottom w:val="none" w:sz="0" w:space="0" w:color="auto"/>
        <w:right w:val="none" w:sz="0" w:space="0" w:color="auto"/>
      </w:divBdr>
    </w:div>
    <w:div w:id="94055774">
      <w:bodyDiv w:val="1"/>
      <w:marLeft w:val="0"/>
      <w:marRight w:val="0"/>
      <w:marTop w:val="0"/>
      <w:marBottom w:val="0"/>
      <w:divBdr>
        <w:top w:val="none" w:sz="0" w:space="0" w:color="auto"/>
        <w:left w:val="none" w:sz="0" w:space="0" w:color="auto"/>
        <w:bottom w:val="none" w:sz="0" w:space="0" w:color="auto"/>
        <w:right w:val="none" w:sz="0" w:space="0" w:color="auto"/>
      </w:divBdr>
    </w:div>
    <w:div w:id="94207558">
      <w:bodyDiv w:val="1"/>
      <w:marLeft w:val="0"/>
      <w:marRight w:val="0"/>
      <w:marTop w:val="0"/>
      <w:marBottom w:val="0"/>
      <w:divBdr>
        <w:top w:val="none" w:sz="0" w:space="0" w:color="auto"/>
        <w:left w:val="none" w:sz="0" w:space="0" w:color="auto"/>
        <w:bottom w:val="none" w:sz="0" w:space="0" w:color="auto"/>
        <w:right w:val="none" w:sz="0" w:space="0" w:color="auto"/>
      </w:divBdr>
    </w:div>
    <w:div w:id="95248292">
      <w:bodyDiv w:val="1"/>
      <w:marLeft w:val="0"/>
      <w:marRight w:val="0"/>
      <w:marTop w:val="0"/>
      <w:marBottom w:val="0"/>
      <w:divBdr>
        <w:top w:val="none" w:sz="0" w:space="0" w:color="auto"/>
        <w:left w:val="none" w:sz="0" w:space="0" w:color="auto"/>
        <w:bottom w:val="none" w:sz="0" w:space="0" w:color="auto"/>
        <w:right w:val="none" w:sz="0" w:space="0" w:color="auto"/>
      </w:divBdr>
    </w:div>
    <w:div w:id="95294413">
      <w:bodyDiv w:val="1"/>
      <w:marLeft w:val="0"/>
      <w:marRight w:val="0"/>
      <w:marTop w:val="0"/>
      <w:marBottom w:val="0"/>
      <w:divBdr>
        <w:top w:val="none" w:sz="0" w:space="0" w:color="auto"/>
        <w:left w:val="none" w:sz="0" w:space="0" w:color="auto"/>
        <w:bottom w:val="none" w:sz="0" w:space="0" w:color="auto"/>
        <w:right w:val="none" w:sz="0" w:space="0" w:color="auto"/>
      </w:divBdr>
    </w:div>
    <w:div w:id="95444468">
      <w:bodyDiv w:val="1"/>
      <w:marLeft w:val="0"/>
      <w:marRight w:val="0"/>
      <w:marTop w:val="0"/>
      <w:marBottom w:val="0"/>
      <w:divBdr>
        <w:top w:val="none" w:sz="0" w:space="0" w:color="auto"/>
        <w:left w:val="none" w:sz="0" w:space="0" w:color="auto"/>
        <w:bottom w:val="none" w:sz="0" w:space="0" w:color="auto"/>
        <w:right w:val="none" w:sz="0" w:space="0" w:color="auto"/>
      </w:divBdr>
    </w:div>
    <w:div w:id="95486494">
      <w:bodyDiv w:val="1"/>
      <w:marLeft w:val="0"/>
      <w:marRight w:val="0"/>
      <w:marTop w:val="0"/>
      <w:marBottom w:val="0"/>
      <w:divBdr>
        <w:top w:val="none" w:sz="0" w:space="0" w:color="auto"/>
        <w:left w:val="none" w:sz="0" w:space="0" w:color="auto"/>
        <w:bottom w:val="none" w:sz="0" w:space="0" w:color="auto"/>
        <w:right w:val="none" w:sz="0" w:space="0" w:color="auto"/>
      </w:divBdr>
    </w:div>
    <w:div w:id="95714685">
      <w:bodyDiv w:val="1"/>
      <w:marLeft w:val="0"/>
      <w:marRight w:val="0"/>
      <w:marTop w:val="0"/>
      <w:marBottom w:val="0"/>
      <w:divBdr>
        <w:top w:val="none" w:sz="0" w:space="0" w:color="auto"/>
        <w:left w:val="none" w:sz="0" w:space="0" w:color="auto"/>
        <w:bottom w:val="none" w:sz="0" w:space="0" w:color="auto"/>
        <w:right w:val="none" w:sz="0" w:space="0" w:color="auto"/>
      </w:divBdr>
    </w:div>
    <w:div w:id="96606601">
      <w:bodyDiv w:val="1"/>
      <w:marLeft w:val="0"/>
      <w:marRight w:val="0"/>
      <w:marTop w:val="0"/>
      <w:marBottom w:val="0"/>
      <w:divBdr>
        <w:top w:val="none" w:sz="0" w:space="0" w:color="auto"/>
        <w:left w:val="none" w:sz="0" w:space="0" w:color="auto"/>
        <w:bottom w:val="none" w:sz="0" w:space="0" w:color="auto"/>
        <w:right w:val="none" w:sz="0" w:space="0" w:color="auto"/>
      </w:divBdr>
    </w:div>
    <w:div w:id="96878254">
      <w:bodyDiv w:val="1"/>
      <w:marLeft w:val="0"/>
      <w:marRight w:val="0"/>
      <w:marTop w:val="0"/>
      <w:marBottom w:val="0"/>
      <w:divBdr>
        <w:top w:val="none" w:sz="0" w:space="0" w:color="auto"/>
        <w:left w:val="none" w:sz="0" w:space="0" w:color="auto"/>
        <w:bottom w:val="none" w:sz="0" w:space="0" w:color="auto"/>
        <w:right w:val="none" w:sz="0" w:space="0" w:color="auto"/>
      </w:divBdr>
    </w:div>
    <w:div w:id="96949417">
      <w:bodyDiv w:val="1"/>
      <w:marLeft w:val="0"/>
      <w:marRight w:val="0"/>
      <w:marTop w:val="0"/>
      <w:marBottom w:val="0"/>
      <w:divBdr>
        <w:top w:val="none" w:sz="0" w:space="0" w:color="auto"/>
        <w:left w:val="none" w:sz="0" w:space="0" w:color="auto"/>
        <w:bottom w:val="none" w:sz="0" w:space="0" w:color="auto"/>
        <w:right w:val="none" w:sz="0" w:space="0" w:color="auto"/>
      </w:divBdr>
    </w:div>
    <w:div w:id="98455590">
      <w:bodyDiv w:val="1"/>
      <w:marLeft w:val="0"/>
      <w:marRight w:val="0"/>
      <w:marTop w:val="0"/>
      <w:marBottom w:val="0"/>
      <w:divBdr>
        <w:top w:val="none" w:sz="0" w:space="0" w:color="auto"/>
        <w:left w:val="none" w:sz="0" w:space="0" w:color="auto"/>
        <w:bottom w:val="none" w:sz="0" w:space="0" w:color="auto"/>
        <w:right w:val="none" w:sz="0" w:space="0" w:color="auto"/>
      </w:divBdr>
    </w:div>
    <w:div w:id="99301698">
      <w:bodyDiv w:val="1"/>
      <w:marLeft w:val="0"/>
      <w:marRight w:val="0"/>
      <w:marTop w:val="0"/>
      <w:marBottom w:val="0"/>
      <w:divBdr>
        <w:top w:val="none" w:sz="0" w:space="0" w:color="auto"/>
        <w:left w:val="none" w:sz="0" w:space="0" w:color="auto"/>
        <w:bottom w:val="none" w:sz="0" w:space="0" w:color="auto"/>
        <w:right w:val="none" w:sz="0" w:space="0" w:color="auto"/>
      </w:divBdr>
    </w:div>
    <w:div w:id="99641775">
      <w:bodyDiv w:val="1"/>
      <w:marLeft w:val="0"/>
      <w:marRight w:val="0"/>
      <w:marTop w:val="0"/>
      <w:marBottom w:val="0"/>
      <w:divBdr>
        <w:top w:val="none" w:sz="0" w:space="0" w:color="auto"/>
        <w:left w:val="none" w:sz="0" w:space="0" w:color="auto"/>
        <w:bottom w:val="none" w:sz="0" w:space="0" w:color="auto"/>
        <w:right w:val="none" w:sz="0" w:space="0" w:color="auto"/>
      </w:divBdr>
    </w:div>
    <w:div w:id="101608485">
      <w:bodyDiv w:val="1"/>
      <w:marLeft w:val="0"/>
      <w:marRight w:val="0"/>
      <w:marTop w:val="0"/>
      <w:marBottom w:val="0"/>
      <w:divBdr>
        <w:top w:val="none" w:sz="0" w:space="0" w:color="auto"/>
        <w:left w:val="none" w:sz="0" w:space="0" w:color="auto"/>
        <w:bottom w:val="none" w:sz="0" w:space="0" w:color="auto"/>
        <w:right w:val="none" w:sz="0" w:space="0" w:color="auto"/>
      </w:divBdr>
    </w:div>
    <w:div w:id="101658538">
      <w:bodyDiv w:val="1"/>
      <w:marLeft w:val="0"/>
      <w:marRight w:val="0"/>
      <w:marTop w:val="0"/>
      <w:marBottom w:val="0"/>
      <w:divBdr>
        <w:top w:val="none" w:sz="0" w:space="0" w:color="auto"/>
        <w:left w:val="none" w:sz="0" w:space="0" w:color="auto"/>
        <w:bottom w:val="none" w:sz="0" w:space="0" w:color="auto"/>
        <w:right w:val="none" w:sz="0" w:space="0" w:color="auto"/>
      </w:divBdr>
    </w:div>
    <w:div w:id="102457311">
      <w:bodyDiv w:val="1"/>
      <w:marLeft w:val="0"/>
      <w:marRight w:val="0"/>
      <w:marTop w:val="0"/>
      <w:marBottom w:val="0"/>
      <w:divBdr>
        <w:top w:val="none" w:sz="0" w:space="0" w:color="auto"/>
        <w:left w:val="none" w:sz="0" w:space="0" w:color="auto"/>
        <w:bottom w:val="none" w:sz="0" w:space="0" w:color="auto"/>
        <w:right w:val="none" w:sz="0" w:space="0" w:color="auto"/>
      </w:divBdr>
    </w:div>
    <w:div w:id="102963013">
      <w:bodyDiv w:val="1"/>
      <w:marLeft w:val="0"/>
      <w:marRight w:val="0"/>
      <w:marTop w:val="0"/>
      <w:marBottom w:val="0"/>
      <w:divBdr>
        <w:top w:val="none" w:sz="0" w:space="0" w:color="auto"/>
        <w:left w:val="none" w:sz="0" w:space="0" w:color="auto"/>
        <w:bottom w:val="none" w:sz="0" w:space="0" w:color="auto"/>
        <w:right w:val="none" w:sz="0" w:space="0" w:color="auto"/>
      </w:divBdr>
    </w:div>
    <w:div w:id="103578537">
      <w:bodyDiv w:val="1"/>
      <w:marLeft w:val="0"/>
      <w:marRight w:val="0"/>
      <w:marTop w:val="0"/>
      <w:marBottom w:val="0"/>
      <w:divBdr>
        <w:top w:val="none" w:sz="0" w:space="0" w:color="auto"/>
        <w:left w:val="none" w:sz="0" w:space="0" w:color="auto"/>
        <w:bottom w:val="none" w:sz="0" w:space="0" w:color="auto"/>
        <w:right w:val="none" w:sz="0" w:space="0" w:color="auto"/>
      </w:divBdr>
      <w:divsChild>
        <w:div w:id="1861317373">
          <w:marLeft w:val="0"/>
          <w:marRight w:val="0"/>
          <w:marTop w:val="0"/>
          <w:marBottom w:val="0"/>
          <w:divBdr>
            <w:top w:val="none" w:sz="0" w:space="0" w:color="auto"/>
            <w:left w:val="none" w:sz="0" w:space="0" w:color="auto"/>
            <w:bottom w:val="none" w:sz="0" w:space="0" w:color="auto"/>
            <w:right w:val="none" w:sz="0" w:space="0" w:color="auto"/>
          </w:divBdr>
        </w:div>
      </w:divsChild>
    </w:div>
    <w:div w:id="104275352">
      <w:bodyDiv w:val="1"/>
      <w:marLeft w:val="0"/>
      <w:marRight w:val="0"/>
      <w:marTop w:val="0"/>
      <w:marBottom w:val="0"/>
      <w:divBdr>
        <w:top w:val="none" w:sz="0" w:space="0" w:color="auto"/>
        <w:left w:val="none" w:sz="0" w:space="0" w:color="auto"/>
        <w:bottom w:val="none" w:sz="0" w:space="0" w:color="auto"/>
        <w:right w:val="none" w:sz="0" w:space="0" w:color="auto"/>
      </w:divBdr>
    </w:div>
    <w:div w:id="104932169">
      <w:bodyDiv w:val="1"/>
      <w:marLeft w:val="0"/>
      <w:marRight w:val="0"/>
      <w:marTop w:val="0"/>
      <w:marBottom w:val="0"/>
      <w:divBdr>
        <w:top w:val="none" w:sz="0" w:space="0" w:color="auto"/>
        <w:left w:val="none" w:sz="0" w:space="0" w:color="auto"/>
        <w:bottom w:val="none" w:sz="0" w:space="0" w:color="auto"/>
        <w:right w:val="none" w:sz="0" w:space="0" w:color="auto"/>
      </w:divBdr>
    </w:div>
    <w:div w:id="105001942">
      <w:bodyDiv w:val="1"/>
      <w:marLeft w:val="0"/>
      <w:marRight w:val="0"/>
      <w:marTop w:val="0"/>
      <w:marBottom w:val="0"/>
      <w:divBdr>
        <w:top w:val="none" w:sz="0" w:space="0" w:color="auto"/>
        <w:left w:val="none" w:sz="0" w:space="0" w:color="auto"/>
        <w:bottom w:val="none" w:sz="0" w:space="0" w:color="auto"/>
        <w:right w:val="none" w:sz="0" w:space="0" w:color="auto"/>
      </w:divBdr>
    </w:div>
    <w:div w:id="105467807">
      <w:bodyDiv w:val="1"/>
      <w:marLeft w:val="0"/>
      <w:marRight w:val="0"/>
      <w:marTop w:val="0"/>
      <w:marBottom w:val="0"/>
      <w:divBdr>
        <w:top w:val="none" w:sz="0" w:space="0" w:color="auto"/>
        <w:left w:val="none" w:sz="0" w:space="0" w:color="auto"/>
        <w:bottom w:val="none" w:sz="0" w:space="0" w:color="auto"/>
        <w:right w:val="none" w:sz="0" w:space="0" w:color="auto"/>
      </w:divBdr>
    </w:div>
    <w:div w:id="105852874">
      <w:bodyDiv w:val="1"/>
      <w:marLeft w:val="0"/>
      <w:marRight w:val="0"/>
      <w:marTop w:val="0"/>
      <w:marBottom w:val="0"/>
      <w:divBdr>
        <w:top w:val="none" w:sz="0" w:space="0" w:color="auto"/>
        <w:left w:val="none" w:sz="0" w:space="0" w:color="auto"/>
        <w:bottom w:val="none" w:sz="0" w:space="0" w:color="auto"/>
        <w:right w:val="none" w:sz="0" w:space="0" w:color="auto"/>
      </w:divBdr>
    </w:div>
    <w:div w:id="106855963">
      <w:bodyDiv w:val="1"/>
      <w:marLeft w:val="0"/>
      <w:marRight w:val="0"/>
      <w:marTop w:val="0"/>
      <w:marBottom w:val="0"/>
      <w:divBdr>
        <w:top w:val="none" w:sz="0" w:space="0" w:color="auto"/>
        <w:left w:val="none" w:sz="0" w:space="0" w:color="auto"/>
        <w:bottom w:val="none" w:sz="0" w:space="0" w:color="auto"/>
        <w:right w:val="none" w:sz="0" w:space="0" w:color="auto"/>
      </w:divBdr>
    </w:div>
    <w:div w:id="107240884">
      <w:bodyDiv w:val="1"/>
      <w:marLeft w:val="0"/>
      <w:marRight w:val="0"/>
      <w:marTop w:val="0"/>
      <w:marBottom w:val="0"/>
      <w:divBdr>
        <w:top w:val="none" w:sz="0" w:space="0" w:color="auto"/>
        <w:left w:val="none" w:sz="0" w:space="0" w:color="auto"/>
        <w:bottom w:val="none" w:sz="0" w:space="0" w:color="auto"/>
        <w:right w:val="none" w:sz="0" w:space="0" w:color="auto"/>
      </w:divBdr>
    </w:div>
    <w:div w:id="107741222">
      <w:bodyDiv w:val="1"/>
      <w:marLeft w:val="0"/>
      <w:marRight w:val="0"/>
      <w:marTop w:val="0"/>
      <w:marBottom w:val="0"/>
      <w:divBdr>
        <w:top w:val="none" w:sz="0" w:space="0" w:color="auto"/>
        <w:left w:val="none" w:sz="0" w:space="0" w:color="auto"/>
        <w:bottom w:val="none" w:sz="0" w:space="0" w:color="auto"/>
        <w:right w:val="none" w:sz="0" w:space="0" w:color="auto"/>
      </w:divBdr>
    </w:div>
    <w:div w:id="108279268">
      <w:bodyDiv w:val="1"/>
      <w:marLeft w:val="0"/>
      <w:marRight w:val="0"/>
      <w:marTop w:val="0"/>
      <w:marBottom w:val="0"/>
      <w:divBdr>
        <w:top w:val="none" w:sz="0" w:space="0" w:color="auto"/>
        <w:left w:val="none" w:sz="0" w:space="0" w:color="auto"/>
        <w:bottom w:val="none" w:sz="0" w:space="0" w:color="auto"/>
        <w:right w:val="none" w:sz="0" w:space="0" w:color="auto"/>
      </w:divBdr>
    </w:div>
    <w:div w:id="108864745">
      <w:bodyDiv w:val="1"/>
      <w:marLeft w:val="0"/>
      <w:marRight w:val="0"/>
      <w:marTop w:val="0"/>
      <w:marBottom w:val="0"/>
      <w:divBdr>
        <w:top w:val="none" w:sz="0" w:space="0" w:color="auto"/>
        <w:left w:val="none" w:sz="0" w:space="0" w:color="auto"/>
        <w:bottom w:val="none" w:sz="0" w:space="0" w:color="auto"/>
        <w:right w:val="none" w:sz="0" w:space="0" w:color="auto"/>
      </w:divBdr>
    </w:div>
    <w:div w:id="108934991">
      <w:bodyDiv w:val="1"/>
      <w:marLeft w:val="0"/>
      <w:marRight w:val="0"/>
      <w:marTop w:val="0"/>
      <w:marBottom w:val="0"/>
      <w:divBdr>
        <w:top w:val="none" w:sz="0" w:space="0" w:color="auto"/>
        <w:left w:val="none" w:sz="0" w:space="0" w:color="auto"/>
        <w:bottom w:val="none" w:sz="0" w:space="0" w:color="auto"/>
        <w:right w:val="none" w:sz="0" w:space="0" w:color="auto"/>
      </w:divBdr>
    </w:div>
    <w:div w:id="109596396">
      <w:bodyDiv w:val="1"/>
      <w:marLeft w:val="0"/>
      <w:marRight w:val="0"/>
      <w:marTop w:val="0"/>
      <w:marBottom w:val="0"/>
      <w:divBdr>
        <w:top w:val="none" w:sz="0" w:space="0" w:color="auto"/>
        <w:left w:val="none" w:sz="0" w:space="0" w:color="auto"/>
        <w:bottom w:val="none" w:sz="0" w:space="0" w:color="auto"/>
        <w:right w:val="none" w:sz="0" w:space="0" w:color="auto"/>
      </w:divBdr>
    </w:div>
    <w:div w:id="109977588">
      <w:bodyDiv w:val="1"/>
      <w:marLeft w:val="0"/>
      <w:marRight w:val="0"/>
      <w:marTop w:val="0"/>
      <w:marBottom w:val="0"/>
      <w:divBdr>
        <w:top w:val="none" w:sz="0" w:space="0" w:color="auto"/>
        <w:left w:val="none" w:sz="0" w:space="0" w:color="auto"/>
        <w:bottom w:val="none" w:sz="0" w:space="0" w:color="auto"/>
        <w:right w:val="none" w:sz="0" w:space="0" w:color="auto"/>
      </w:divBdr>
    </w:div>
    <w:div w:id="110244585">
      <w:bodyDiv w:val="1"/>
      <w:marLeft w:val="0"/>
      <w:marRight w:val="0"/>
      <w:marTop w:val="0"/>
      <w:marBottom w:val="0"/>
      <w:divBdr>
        <w:top w:val="none" w:sz="0" w:space="0" w:color="auto"/>
        <w:left w:val="none" w:sz="0" w:space="0" w:color="auto"/>
        <w:bottom w:val="none" w:sz="0" w:space="0" w:color="auto"/>
        <w:right w:val="none" w:sz="0" w:space="0" w:color="auto"/>
      </w:divBdr>
    </w:div>
    <w:div w:id="111091980">
      <w:bodyDiv w:val="1"/>
      <w:marLeft w:val="0"/>
      <w:marRight w:val="0"/>
      <w:marTop w:val="0"/>
      <w:marBottom w:val="0"/>
      <w:divBdr>
        <w:top w:val="none" w:sz="0" w:space="0" w:color="auto"/>
        <w:left w:val="none" w:sz="0" w:space="0" w:color="auto"/>
        <w:bottom w:val="none" w:sz="0" w:space="0" w:color="auto"/>
        <w:right w:val="none" w:sz="0" w:space="0" w:color="auto"/>
      </w:divBdr>
    </w:div>
    <w:div w:id="111755057">
      <w:bodyDiv w:val="1"/>
      <w:marLeft w:val="0"/>
      <w:marRight w:val="0"/>
      <w:marTop w:val="0"/>
      <w:marBottom w:val="0"/>
      <w:divBdr>
        <w:top w:val="none" w:sz="0" w:space="0" w:color="auto"/>
        <w:left w:val="none" w:sz="0" w:space="0" w:color="auto"/>
        <w:bottom w:val="none" w:sz="0" w:space="0" w:color="auto"/>
        <w:right w:val="none" w:sz="0" w:space="0" w:color="auto"/>
      </w:divBdr>
    </w:div>
    <w:div w:id="112287623">
      <w:bodyDiv w:val="1"/>
      <w:marLeft w:val="0"/>
      <w:marRight w:val="0"/>
      <w:marTop w:val="0"/>
      <w:marBottom w:val="0"/>
      <w:divBdr>
        <w:top w:val="none" w:sz="0" w:space="0" w:color="auto"/>
        <w:left w:val="none" w:sz="0" w:space="0" w:color="auto"/>
        <w:bottom w:val="none" w:sz="0" w:space="0" w:color="auto"/>
        <w:right w:val="none" w:sz="0" w:space="0" w:color="auto"/>
      </w:divBdr>
    </w:div>
    <w:div w:id="113333185">
      <w:bodyDiv w:val="1"/>
      <w:marLeft w:val="0"/>
      <w:marRight w:val="0"/>
      <w:marTop w:val="0"/>
      <w:marBottom w:val="0"/>
      <w:divBdr>
        <w:top w:val="none" w:sz="0" w:space="0" w:color="auto"/>
        <w:left w:val="none" w:sz="0" w:space="0" w:color="auto"/>
        <w:bottom w:val="none" w:sz="0" w:space="0" w:color="auto"/>
        <w:right w:val="none" w:sz="0" w:space="0" w:color="auto"/>
      </w:divBdr>
    </w:div>
    <w:div w:id="113409275">
      <w:bodyDiv w:val="1"/>
      <w:marLeft w:val="0"/>
      <w:marRight w:val="0"/>
      <w:marTop w:val="0"/>
      <w:marBottom w:val="0"/>
      <w:divBdr>
        <w:top w:val="none" w:sz="0" w:space="0" w:color="auto"/>
        <w:left w:val="none" w:sz="0" w:space="0" w:color="auto"/>
        <w:bottom w:val="none" w:sz="0" w:space="0" w:color="auto"/>
        <w:right w:val="none" w:sz="0" w:space="0" w:color="auto"/>
      </w:divBdr>
    </w:div>
    <w:div w:id="114831608">
      <w:bodyDiv w:val="1"/>
      <w:marLeft w:val="0"/>
      <w:marRight w:val="0"/>
      <w:marTop w:val="0"/>
      <w:marBottom w:val="0"/>
      <w:divBdr>
        <w:top w:val="none" w:sz="0" w:space="0" w:color="auto"/>
        <w:left w:val="none" w:sz="0" w:space="0" w:color="auto"/>
        <w:bottom w:val="none" w:sz="0" w:space="0" w:color="auto"/>
        <w:right w:val="none" w:sz="0" w:space="0" w:color="auto"/>
      </w:divBdr>
    </w:div>
    <w:div w:id="114906755">
      <w:bodyDiv w:val="1"/>
      <w:marLeft w:val="0"/>
      <w:marRight w:val="0"/>
      <w:marTop w:val="0"/>
      <w:marBottom w:val="0"/>
      <w:divBdr>
        <w:top w:val="none" w:sz="0" w:space="0" w:color="auto"/>
        <w:left w:val="none" w:sz="0" w:space="0" w:color="auto"/>
        <w:bottom w:val="none" w:sz="0" w:space="0" w:color="auto"/>
        <w:right w:val="none" w:sz="0" w:space="0" w:color="auto"/>
      </w:divBdr>
    </w:div>
    <w:div w:id="115024929">
      <w:bodyDiv w:val="1"/>
      <w:marLeft w:val="0"/>
      <w:marRight w:val="0"/>
      <w:marTop w:val="0"/>
      <w:marBottom w:val="0"/>
      <w:divBdr>
        <w:top w:val="none" w:sz="0" w:space="0" w:color="auto"/>
        <w:left w:val="none" w:sz="0" w:space="0" w:color="auto"/>
        <w:bottom w:val="none" w:sz="0" w:space="0" w:color="auto"/>
        <w:right w:val="none" w:sz="0" w:space="0" w:color="auto"/>
      </w:divBdr>
    </w:div>
    <w:div w:id="115107552">
      <w:bodyDiv w:val="1"/>
      <w:marLeft w:val="0"/>
      <w:marRight w:val="0"/>
      <w:marTop w:val="0"/>
      <w:marBottom w:val="0"/>
      <w:divBdr>
        <w:top w:val="none" w:sz="0" w:space="0" w:color="auto"/>
        <w:left w:val="none" w:sz="0" w:space="0" w:color="auto"/>
        <w:bottom w:val="none" w:sz="0" w:space="0" w:color="auto"/>
        <w:right w:val="none" w:sz="0" w:space="0" w:color="auto"/>
      </w:divBdr>
    </w:div>
    <w:div w:id="116022678">
      <w:bodyDiv w:val="1"/>
      <w:marLeft w:val="0"/>
      <w:marRight w:val="0"/>
      <w:marTop w:val="0"/>
      <w:marBottom w:val="0"/>
      <w:divBdr>
        <w:top w:val="none" w:sz="0" w:space="0" w:color="auto"/>
        <w:left w:val="none" w:sz="0" w:space="0" w:color="auto"/>
        <w:bottom w:val="none" w:sz="0" w:space="0" w:color="auto"/>
        <w:right w:val="none" w:sz="0" w:space="0" w:color="auto"/>
      </w:divBdr>
    </w:div>
    <w:div w:id="117142842">
      <w:bodyDiv w:val="1"/>
      <w:marLeft w:val="0"/>
      <w:marRight w:val="0"/>
      <w:marTop w:val="0"/>
      <w:marBottom w:val="0"/>
      <w:divBdr>
        <w:top w:val="none" w:sz="0" w:space="0" w:color="auto"/>
        <w:left w:val="none" w:sz="0" w:space="0" w:color="auto"/>
        <w:bottom w:val="none" w:sz="0" w:space="0" w:color="auto"/>
        <w:right w:val="none" w:sz="0" w:space="0" w:color="auto"/>
      </w:divBdr>
    </w:div>
    <w:div w:id="117527332">
      <w:bodyDiv w:val="1"/>
      <w:marLeft w:val="0"/>
      <w:marRight w:val="0"/>
      <w:marTop w:val="0"/>
      <w:marBottom w:val="0"/>
      <w:divBdr>
        <w:top w:val="none" w:sz="0" w:space="0" w:color="auto"/>
        <w:left w:val="none" w:sz="0" w:space="0" w:color="auto"/>
        <w:bottom w:val="none" w:sz="0" w:space="0" w:color="auto"/>
        <w:right w:val="none" w:sz="0" w:space="0" w:color="auto"/>
      </w:divBdr>
    </w:div>
    <w:div w:id="118501473">
      <w:bodyDiv w:val="1"/>
      <w:marLeft w:val="0"/>
      <w:marRight w:val="0"/>
      <w:marTop w:val="0"/>
      <w:marBottom w:val="0"/>
      <w:divBdr>
        <w:top w:val="none" w:sz="0" w:space="0" w:color="auto"/>
        <w:left w:val="none" w:sz="0" w:space="0" w:color="auto"/>
        <w:bottom w:val="none" w:sz="0" w:space="0" w:color="auto"/>
        <w:right w:val="none" w:sz="0" w:space="0" w:color="auto"/>
      </w:divBdr>
    </w:div>
    <w:div w:id="119808709">
      <w:bodyDiv w:val="1"/>
      <w:marLeft w:val="0"/>
      <w:marRight w:val="0"/>
      <w:marTop w:val="0"/>
      <w:marBottom w:val="0"/>
      <w:divBdr>
        <w:top w:val="none" w:sz="0" w:space="0" w:color="auto"/>
        <w:left w:val="none" w:sz="0" w:space="0" w:color="auto"/>
        <w:bottom w:val="none" w:sz="0" w:space="0" w:color="auto"/>
        <w:right w:val="none" w:sz="0" w:space="0" w:color="auto"/>
      </w:divBdr>
    </w:div>
    <w:div w:id="120536304">
      <w:bodyDiv w:val="1"/>
      <w:marLeft w:val="0"/>
      <w:marRight w:val="0"/>
      <w:marTop w:val="0"/>
      <w:marBottom w:val="0"/>
      <w:divBdr>
        <w:top w:val="none" w:sz="0" w:space="0" w:color="auto"/>
        <w:left w:val="none" w:sz="0" w:space="0" w:color="auto"/>
        <w:bottom w:val="none" w:sz="0" w:space="0" w:color="auto"/>
        <w:right w:val="none" w:sz="0" w:space="0" w:color="auto"/>
      </w:divBdr>
    </w:div>
    <w:div w:id="120928342">
      <w:bodyDiv w:val="1"/>
      <w:marLeft w:val="0"/>
      <w:marRight w:val="0"/>
      <w:marTop w:val="0"/>
      <w:marBottom w:val="0"/>
      <w:divBdr>
        <w:top w:val="none" w:sz="0" w:space="0" w:color="auto"/>
        <w:left w:val="none" w:sz="0" w:space="0" w:color="auto"/>
        <w:bottom w:val="none" w:sz="0" w:space="0" w:color="auto"/>
        <w:right w:val="none" w:sz="0" w:space="0" w:color="auto"/>
      </w:divBdr>
    </w:div>
    <w:div w:id="123550494">
      <w:bodyDiv w:val="1"/>
      <w:marLeft w:val="0"/>
      <w:marRight w:val="0"/>
      <w:marTop w:val="0"/>
      <w:marBottom w:val="0"/>
      <w:divBdr>
        <w:top w:val="none" w:sz="0" w:space="0" w:color="auto"/>
        <w:left w:val="none" w:sz="0" w:space="0" w:color="auto"/>
        <w:bottom w:val="none" w:sz="0" w:space="0" w:color="auto"/>
        <w:right w:val="none" w:sz="0" w:space="0" w:color="auto"/>
      </w:divBdr>
    </w:div>
    <w:div w:id="123666759">
      <w:bodyDiv w:val="1"/>
      <w:marLeft w:val="0"/>
      <w:marRight w:val="0"/>
      <w:marTop w:val="0"/>
      <w:marBottom w:val="0"/>
      <w:divBdr>
        <w:top w:val="none" w:sz="0" w:space="0" w:color="auto"/>
        <w:left w:val="none" w:sz="0" w:space="0" w:color="auto"/>
        <w:bottom w:val="none" w:sz="0" w:space="0" w:color="auto"/>
        <w:right w:val="none" w:sz="0" w:space="0" w:color="auto"/>
      </w:divBdr>
    </w:div>
    <w:div w:id="123812651">
      <w:bodyDiv w:val="1"/>
      <w:marLeft w:val="0"/>
      <w:marRight w:val="0"/>
      <w:marTop w:val="0"/>
      <w:marBottom w:val="0"/>
      <w:divBdr>
        <w:top w:val="none" w:sz="0" w:space="0" w:color="auto"/>
        <w:left w:val="none" w:sz="0" w:space="0" w:color="auto"/>
        <w:bottom w:val="none" w:sz="0" w:space="0" w:color="auto"/>
        <w:right w:val="none" w:sz="0" w:space="0" w:color="auto"/>
      </w:divBdr>
    </w:div>
    <w:div w:id="124929533">
      <w:bodyDiv w:val="1"/>
      <w:marLeft w:val="0"/>
      <w:marRight w:val="0"/>
      <w:marTop w:val="0"/>
      <w:marBottom w:val="0"/>
      <w:divBdr>
        <w:top w:val="none" w:sz="0" w:space="0" w:color="auto"/>
        <w:left w:val="none" w:sz="0" w:space="0" w:color="auto"/>
        <w:bottom w:val="none" w:sz="0" w:space="0" w:color="auto"/>
        <w:right w:val="none" w:sz="0" w:space="0" w:color="auto"/>
      </w:divBdr>
    </w:div>
    <w:div w:id="125588489">
      <w:bodyDiv w:val="1"/>
      <w:marLeft w:val="0"/>
      <w:marRight w:val="0"/>
      <w:marTop w:val="0"/>
      <w:marBottom w:val="0"/>
      <w:divBdr>
        <w:top w:val="none" w:sz="0" w:space="0" w:color="auto"/>
        <w:left w:val="none" w:sz="0" w:space="0" w:color="auto"/>
        <w:bottom w:val="none" w:sz="0" w:space="0" w:color="auto"/>
        <w:right w:val="none" w:sz="0" w:space="0" w:color="auto"/>
      </w:divBdr>
    </w:div>
    <w:div w:id="125634784">
      <w:bodyDiv w:val="1"/>
      <w:marLeft w:val="0"/>
      <w:marRight w:val="0"/>
      <w:marTop w:val="0"/>
      <w:marBottom w:val="0"/>
      <w:divBdr>
        <w:top w:val="none" w:sz="0" w:space="0" w:color="auto"/>
        <w:left w:val="none" w:sz="0" w:space="0" w:color="auto"/>
        <w:bottom w:val="none" w:sz="0" w:space="0" w:color="auto"/>
        <w:right w:val="none" w:sz="0" w:space="0" w:color="auto"/>
      </w:divBdr>
    </w:div>
    <w:div w:id="127020577">
      <w:bodyDiv w:val="1"/>
      <w:marLeft w:val="0"/>
      <w:marRight w:val="0"/>
      <w:marTop w:val="0"/>
      <w:marBottom w:val="0"/>
      <w:divBdr>
        <w:top w:val="none" w:sz="0" w:space="0" w:color="auto"/>
        <w:left w:val="none" w:sz="0" w:space="0" w:color="auto"/>
        <w:bottom w:val="none" w:sz="0" w:space="0" w:color="auto"/>
        <w:right w:val="none" w:sz="0" w:space="0" w:color="auto"/>
      </w:divBdr>
    </w:div>
    <w:div w:id="127165157">
      <w:bodyDiv w:val="1"/>
      <w:marLeft w:val="0"/>
      <w:marRight w:val="0"/>
      <w:marTop w:val="0"/>
      <w:marBottom w:val="0"/>
      <w:divBdr>
        <w:top w:val="none" w:sz="0" w:space="0" w:color="auto"/>
        <w:left w:val="none" w:sz="0" w:space="0" w:color="auto"/>
        <w:bottom w:val="none" w:sz="0" w:space="0" w:color="auto"/>
        <w:right w:val="none" w:sz="0" w:space="0" w:color="auto"/>
      </w:divBdr>
    </w:div>
    <w:div w:id="127556576">
      <w:bodyDiv w:val="1"/>
      <w:marLeft w:val="0"/>
      <w:marRight w:val="0"/>
      <w:marTop w:val="0"/>
      <w:marBottom w:val="0"/>
      <w:divBdr>
        <w:top w:val="none" w:sz="0" w:space="0" w:color="auto"/>
        <w:left w:val="none" w:sz="0" w:space="0" w:color="auto"/>
        <w:bottom w:val="none" w:sz="0" w:space="0" w:color="auto"/>
        <w:right w:val="none" w:sz="0" w:space="0" w:color="auto"/>
      </w:divBdr>
    </w:div>
    <w:div w:id="127865168">
      <w:bodyDiv w:val="1"/>
      <w:marLeft w:val="0"/>
      <w:marRight w:val="0"/>
      <w:marTop w:val="0"/>
      <w:marBottom w:val="0"/>
      <w:divBdr>
        <w:top w:val="none" w:sz="0" w:space="0" w:color="auto"/>
        <w:left w:val="none" w:sz="0" w:space="0" w:color="auto"/>
        <w:bottom w:val="none" w:sz="0" w:space="0" w:color="auto"/>
        <w:right w:val="none" w:sz="0" w:space="0" w:color="auto"/>
      </w:divBdr>
    </w:div>
    <w:div w:id="128865968">
      <w:bodyDiv w:val="1"/>
      <w:marLeft w:val="0"/>
      <w:marRight w:val="0"/>
      <w:marTop w:val="0"/>
      <w:marBottom w:val="0"/>
      <w:divBdr>
        <w:top w:val="none" w:sz="0" w:space="0" w:color="auto"/>
        <w:left w:val="none" w:sz="0" w:space="0" w:color="auto"/>
        <w:bottom w:val="none" w:sz="0" w:space="0" w:color="auto"/>
        <w:right w:val="none" w:sz="0" w:space="0" w:color="auto"/>
      </w:divBdr>
    </w:div>
    <w:div w:id="129061770">
      <w:bodyDiv w:val="1"/>
      <w:marLeft w:val="0"/>
      <w:marRight w:val="0"/>
      <w:marTop w:val="0"/>
      <w:marBottom w:val="0"/>
      <w:divBdr>
        <w:top w:val="none" w:sz="0" w:space="0" w:color="auto"/>
        <w:left w:val="none" w:sz="0" w:space="0" w:color="auto"/>
        <w:bottom w:val="none" w:sz="0" w:space="0" w:color="auto"/>
        <w:right w:val="none" w:sz="0" w:space="0" w:color="auto"/>
      </w:divBdr>
    </w:div>
    <w:div w:id="129710994">
      <w:bodyDiv w:val="1"/>
      <w:marLeft w:val="0"/>
      <w:marRight w:val="0"/>
      <w:marTop w:val="0"/>
      <w:marBottom w:val="0"/>
      <w:divBdr>
        <w:top w:val="none" w:sz="0" w:space="0" w:color="auto"/>
        <w:left w:val="none" w:sz="0" w:space="0" w:color="auto"/>
        <w:bottom w:val="none" w:sz="0" w:space="0" w:color="auto"/>
        <w:right w:val="none" w:sz="0" w:space="0" w:color="auto"/>
      </w:divBdr>
    </w:div>
    <w:div w:id="130097238">
      <w:bodyDiv w:val="1"/>
      <w:marLeft w:val="0"/>
      <w:marRight w:val="0"/>
      <w:marTop w:val="0"/>
      <w:marBottom w:val="0"/>
      <w:divBdr>
        <w:top w:val="none" w:sz="0" w:space="0" w:color="auto"/>
        <w:left w:val="none" w:sz="0" w:space="0" w:color="auto"/>
        <w:bottom w:val="none" w:sz="0" w:space="0" w:color="auto"/>
        <w:right w:val="none" w:sz="0" w:space="0" w:color="auto"/>
      </w:divBdr>
    </w:div>
    <w:div w:id="131021325">
      <w:bodyDiv w:val="1"/>
      <w:marLeft w:val="0"/>
      <w:marRight w:val="0"/>
      <w:marTop w:val="0"/>
      <w:marBottom w:val="0"/>
      <w:divBdr>
        <w:top w:val="none" w:sz="0" w:space="0" w:color="auto"/>
        <w:left w:val="none" w:sz="0" w:space="0" w:color="auto"/>
        <w:bottom w:val="none" w:sz="0" w:space="0" w:color="auto"/>
        <w:right w:val="none" w:sz="0" w:space="0" w:color="auto"/>
      </w:divBdr>
    </w:div>
    <w:div w:id="132455641">
      <w:bodyDiv w:val="1"/>
      <w:marLeft w:val="0"/>
      <w:marRight w:val="0"/>
      <w:marTop w:val="0"/>
      <w:marBottom w:val="0"/>
      <w:divBdr>
        <w:top w:val="none" w:sz="0" w:space="0" w:color="auto"/>
        <w:left w:val="none" w:sz="0" w:space="0" w:color="auto"/>
        <w:bottom w:val="none" w:sz="0" w:space="0" w:color="auto"/>
        <w:right w:val="none" w:sz="0" w:space="0" w:color="auto"/>
      </w:divBdr>
    </w:div>
    <w:div w:id="132527909">
      <w:bodyDiv w:val="1"/>
      <w:marLeft w:val="0"/>
      <w:marRight w:val="0"/>
      <w:marTop w:val="0"/>
      <w:marBottom w:val="0"/>
      <w:divBdr>
        <w:top w:val="none" w:sz="0" w:space="0" w:color="auto"/>
        <w:left w:val="none" w:sz="0" w:space="0" w:color="auto"/>
        <w:bottom w:val="none" w:sz="0" w:space="0" w:color="auto"/>
        <w:right w:val="none" w:sz="0" w:space="0" w:color="auto"/>
      </w:divBdr>
    </w:div>
    <w:div w:id="133372898">
      <w:bodyDiv w:val="1"/>
      <w:marLeft w:val="0"/>
      <w:marRight w:val="0"/>
      <w:marTop w:val="0"/>
      <w:marBottom w:val="0"/>
      <w:divBdr>
        <w:top w:val="none" w:sz="0" w:space="0" w:color="auto"/>
        <w:left w:val="none" w:sz="0" w:space="0" w:color="auto"/>
        <w:bottom w:val="none" w:sz="0" w:space="0" w:color="auto"/>
        <w:right w:val="none" w:sz="0" w:space="0" w:color="auto"/>
      </w:divBdr>
    </w:div>
    <w:div w:id="133790559">
      <w:bodyDiv w:val="1"/>
      <w:marLeft w:val="0"/>
      <w:marRight w:val="0"/>
      <w:marTop w:val="0"/>
      <w:marBottom w:val="0"/>
      <w:divBdr>
        <w:top w:val="none" w:sz="0" w:space="0" w:color="auto"/>
        <w:left w:val="none" w:sz="0" w:space="0" w:color="auto"/>
        <w:bottom w:val="none" w:sz="0" w:space="0" w:color="auto"/>
        <w:right w:val="none" w:sz="0" w:space="0" w:color="auto"/>
      </w:divBdr>
    </w:div>
    <w:div w:id="133840724">
      <w:bodyDiv w:val="1"/>
      <w:marLeft w:val="0"/>
      <w:marRight w:val="0"/>
      <w:marTop w:val="0"/>
      <w:marBottom w:val="0"/>
      <w:divBdr>
        <w:top w:val="none" w:sz="0" w:space="0" w:color="auto"/>
        <w:left w:val="none" w:sz="0" w:space="0" w:color="auto"/>
        <w:bottom w:val="none" w:sz="0" w:space="0" w:color="auto"/>
        <w:right w:val="none" w:sz="0" w:space="0" w:color="auto"/>
      </w:divBdr>
    </w:div>
    <w:div w:id="134568905">
      <w:bodyDiv w:val="1"/>
      <w:marLeft w:val="0"/>
      <w:marRight w:val="0"/>
      <w:marTop w:val="0"/>
      <w:marBottom w:val="0"/>
      <w:divBdr>
        <w:top w:val="none" w:sz="0" w:space="0" w:color="auto"/>
        <w:left w:val="none" w:sz="0" w:space="0" w:color="auto"/>
        <w:bottom w:val="none" w:sz="0" w:space="0" w:color="auto"/>
        <w:right w:val="none" w:sz="0" w:space="0" w:color="auto"/>
      </w:divBdr>
    </w:div>
    <w:div w:id="134613372">
      <w:bodyDiv w:val="1"/>
      <w:marLeft w:val="0"/>
      <w:marRight w:val="0"/>
      <w:marTop w:val="0"/>
      <w:marBottom w:val="0"/>
      <w:divBdr>
        <w:top w:val="none" w:sz="0" w:space="0" w:color="auto"/>
        <w:left w:val="none" w:sz="0" w:space="0" w:color="auto"/>
        <w:bottom w:val="none" w:sz="0" w:space="0" w:color="auto"/>
        <w:right w:val="none" w:sz="0" w:space="0" w:color="auto"/>
      </w:divBdr>
    </w:div>
    <w:div w:id="135071339">
      <w:bodyDiv w:val="1"/>
      <w:marLeft w:val="0"/>
      <w:marRight w:val="0"/>
      <w:marTop w:val="0"/>
      <w:marBottom w:val="0"/>
      <w:divBdr>
        <w:top w:val="none" w:sz="0" w:space="0" w:color="auto"/>
        <w:left w:val="none" w:sz="0" w:space="0" w:color="auto"/>
        <w:bottom w:val="none" w:sz="0" w:space="0" w:color="auto"/>
        <w:right w:val="none" w:sz="0" w:space="0" w:color="auto"/>
      </w:divBdr>
    </w:div>
    <w:div w:id="135222152">
      <w:bodyDiv w:val="1"/>
      <w:marLeft w:val="0"/>
      <w:marRight w:val="0"/>
      <w:marTop w:val="0"/>
      <w:marBottom w:val="0"/>
      <w:divBdr>
        <w:top w:val="none" w:sz="0" w:space="0" w:color="auto"/>
        <w:left w:val="none" w:sz="0" w:space="0" w:color="auto"/>
        <w:bottom w:val="none" w:sz="0" w:space="0" w:color="auto"/>
        <w:right w:val="none" w:sz="0" w:space="0" w:color="auto"/>
      </w:divBdr>
    </w:div>
    <w:div w:id="135610492">
      <w:bodyDiv w:val="1"/>
      <w:marLeft w:val="0"/>
      <w:marRight w:val="0"/>
      <w:marTop w:val="0"/>
      <w:marBottom w:val="0"/>
      <w:divBdr>
        <w:top w:val="none" w:sz="0" w:space="0" w:color="auto"/>
        <w:left w:val="none" w:sz="0" w:space="0" w:color="auto"/>
        <w:bottom w:val="none" w:sz="0" w:space="0" w:color="auto"/>
        <w:right w:val="none" w:sz="0" w:space="0" w:color="auto"/>
      </w:divBdr>
    </w:div>
    <w:div w:id="135878595">
      <w:bodyDiv w:val="1"/>
      <w:marLeft w:val="0"/>
      <w:marRight w:val="0"/>
      <w:marTop w:val="0"/>
      <w:marBottom w:val="0"/>
      <w:divBdr>
        <w:top w:val="none" w:sz="0" w:space="0" w:color="auto"/>
        <w:left w:val="none" w:sz="0" w:space="0" w:color="auto"/>
        <w:bottom w:val="none" w:sz="0" w:space="0" w:color="auto"/>
        <w:right w:val="none" w:sz="0" w:space="0" w:color="auto"/>
      </w:divBdr>
    </w:div>
    <w:div w:id="136578372">
      <w:bodyDiv w:val="1"/>
      <w:marLeft w:val="0"/>
      <w:marRight w:val="0"/>
      <w:marTop w:val="0"/>
      <w:marBottom w:val="0"/>
      <w:divBdr>
        <w:top w:val="none" w:sz="0" w:space="0" w:color="auto"/>
        <w:left w:val="none" w:sz="0" w:space="0" w:color="auto"/>
        <w:bottom w:val="none" w:sz="0" w:space="0" w:color="auto"/>
        <w:right w:val="none" w:sz="0" w:space="0" w:color="auto"/>
      </w:divBdr>
    </w:div>
    <w:div w:id="136651458">
      <w:bodyDiv w:val="1"/>
      <w:marLeft w:val="0"/>
      <w:marRight w:val="0"/>
      <w:marTop w:val="0"/>
      <w:marBottom w:val="0"/>
      <w:divBdr>
        <w:top w:val="none" w:sz="0" w:space="0" w:color="auto"/>
        <w:left w:val="none" w:sz="0" w:space="0" w:color="auto"/>
        <w:bottom w:val="none" w:sz="0" w:space="0" w:color="auto"/>
        <w:right w:val="none" w:sz="0" w:space="0" w:color="auto"/>
      </w:divBdr>
    </w:div>
    <w:div w:id="136991672">
      <w:bodyDiv w:val="1"/>
      <w:marLeft w:val="0"/>
      <w:marRight w:val="0"/>
      <w:marTop w:val="0"/>
      <w:marBottom w:val="0"/>
      <w:divBdr>
        <w:top w:val="none" w:sz="0" w:space="0" w:color="auto"/>
        <w:left w:val="none" w:sz="0" w:space="0" w:color="auto"/>
        <w:bottom w:val="none" w:sz="0" w:space="0" w:color="auto"/>
        <w:right w:val="none" w:sz="0" w:space="0" w:color="auto"/>
      </w:divBdr>
    </w:div>
    <w:div w:id="137764334">
      <w:bodyDiv w:val="1"/>
      <w:marLeft w:val="0"/>
      <w:marRight w:val="0"/>
      <w:marTop w:val="0"/>
      <w:marBottom w:val="0"/>
      <w:divBdr>
        <w:top w:val="none" w:sz="0" w:space="0" w:color="auto"/>
        <w:left w:val="none" w:sz="0" w:space="0" w:color="auto"/>
        <w:bottom w:val="none" w:sz="0" w:space="0" w:color="auto"/>
        <w:right w:val="none" w:sz="0" w:space="0" w:color="auto"/>
      </w:divBdr>
    </w:div>
    <w:div w:id="138884508">
      <w:bodyDiv w:val="1"/>
      <w:marLeft w:val="0"/>
      <w:marRight w:val="0"/>
      <w:marTop w:val="0"/>
      <w:marBottom w:val="0"/>
      <w:divBdr>
        <w:top w:val="none" w:sz="0" w:space="0" w:color="auto"/>
        <w:left w:val="none" w:sz="0" w:space="0" w:color="auto"/>
        <w:bottom w:val="none" w:sz="0" w:space="0" w:color="auto"/>
        <w:right w:val="none" w:sz="0" w:space="0" w:color="auto"/>
      </w:divBdr>
    </w:div>
    <w:div w:id="139542197">
      <w:bodyDiv w:val="1"/>
      <w:marLeft w:val="0"/>
      <w:marRight w:val="0"/>
      <w:marTop w:val="0"/>
      <w:marBottom w:val="0"/>
      <w:divBdr>
        <w:top w:val="none" w:sz="0" w:space="0" w:color="auto"/>
        <w:left w:val="none" w:sz="0" w:space="0" w:color="auto"/>
        <w:bottom w:val="none" w:sz="0" w:space="0" w:color="auto"/>
        <w:right w:val="none" w:sz="0" w:space="0" w:color="auto"/>
      </w:divBdr>
    </w:div>
    <w:div w:id="140079031">
      <w:bodyDiv w:val="1"/>
      <w:marLeft w:val="0"/>
      <w:marRight w:val="0"/>
      <w:marTop w:val="0"/>
      <w:marBottom w:val="0"/>
      <w:divBdr>
        <w:top w:val="none" w:sz="0" w:space="0" w:color="auto"/>
        <w:left w:val="none" w:sz="0" w:space="0" w:color="auto"/>
        <w:bottom w:val="none" w:sz="0" w:space="0" w:color="auto"/>
        <w:right w:val="none" w:sz="0" w:space="0" w:color="auto"/>
      </w:divBdr>
    </w:div>
    <w:div w:id="140772322">
      <w:bodyDiv w:val="1"/>
      <w:marLeft w:val="0"/>
      <w:marRight w:val="0"/>
      <w:marTop w:val="0"/>
      <w:marBottom w:val="0"/>
      <w:divBdr>
        <w:top w:val="none" w:sz="0" w:space="0" w:color="auto"/>
        <w:left w:val="none" w:sz="0" w:space="0" w:color="auto"/>
        <w:bottom w:val="none" w:sz="0" w:space="0" w:color="auto"/>
        <w:right w:val="none" w:sz="0" w:space="0" w:color="auto"/>
      </w:divBdr>
    </w:div>
    <w:div w:id="141392950">
      <w:bodyDiv w:val="1"/>
      <w:marLeft w:val="0"/>
      <w:marRight w:val="0"/>
      <w:marTop w:val="0"/>
      <w:marBottom w:val="0"/>
      <w:divBdr>
        <w:top w:val="none" w:sz="0" w:space="0" w:color="auto"/>
        <w:left w:val="none" w:sz="0" w:space="0" w:color="auto"/>
        <w:bottom w:val="none" w:sz="0" w:space="0" w:color="auto"/>
        <w:right w:val="none" w:sz="0" w:space="0" w:color="auto"/>
      </w:divBdr>
    </w:div>
    <w:div w:id="143472581">
      <w:bodyDiv w:val="1"/>
      <w:marLeft w:val="0"/>
      <w:marRight w:val="0"/>
      <w:marTop w:val="0"/>
      <w:marBottom w:val="0"/>
      <w:divBdr>
        <w:top w:val="none" w:sz="0" w:space="0" w:color="auto"/>
        <w:left w:val="none" w:sz="0" w:space="0" w:color="auto"/>
        <w:bottom w:val="none" w:sz="0" w:space="0" w:color="auto"/>
        <w:right w:val="none" w:sz="0" w:space="0" w:color="auto"/>
      </w:divBdr>
    </w:div>
    <w:div w:id="144663620">
      <w:bodyDiv w:val="1"/>
      <w:marLeft w:val="0"/>
      <w:marRight w:val="0"/>
      <w:marTop w:val="0"/>
      <w:marBottom w:val="0"/>
      <w:divBdr>
        <w:top w:val="none" w:sz="0" w:space="0" w:color="auto"/>
        <w:left w:val="none" w:sz="0" w:space="0" w:color="auto"/>
        <w:bottom w:val="none" w:sz="0" w:space="0" w:color="auto"/>
        <w:right w:val="none" w:sz="0" w:space="0" w:color="auto"/>
      </w:divBdr>
    </w:div>
    <w:div w:id="144709796">
      <w:bodyDiv w:val="1"/>
      <w:marLeft w:val="0"/>
      <w:marRight w:val="0"/>
      <w:marTop w:val="0"/>
      <w:marBottom w:val="0"/>
      <w:divBdr>
        <w:top w:val="none" w:sz="0" w:space="0" w:color="auto"/>
        <w:left w:val="none" w:sz="0" w:space="0" w:color="auto"/>
        <w:bottom w:val="none" w:sz="0" w:space="0" w:color="auto"/>
        <w:right w:val="none" w:sz="0" w:space="0" w:color="auto"/>
      </w:divBdr>
    </w:div>
    <w:div w:id="144861112">
      <w:bodyDiv w:val="1"/>
      <w:marLeft w:val="0"/>
      <w:marRight w:val="0"/>
      <w:marTop w:val="0"/>
      <w:marBottom w:val="0"/>
      <w:divBdr>
        <w:top w:val="none" w:sz="0" w:space="0" w:color="auto"/>
        <w:left w:val="none" w:sz="0" w:space="0" w:color="auto"/>
        <w:bottom w:val="none" w:sz="0" w:space="0" w:color="auto"/>
        <w:right w:val="none" w:sz="0" w:space="0" w:color="auto"/>
      </w:divBdr>
    </w:div>
    <w:div w:id="144974917">
      <w:bodyDiv w:val="1"/>
      <w:marLeft w:val="0"/>
      <w:marRight w:val="0"/>
      <w:marTop w:val="0"/>
      <w:marBottom w:val="0"/>
      <w:divBdr>
        <w:top w:val="none" w:sz="0" w:space="0" w:color="auto"/>
        <w:left w:val="none" w:sz="0" w:space="0" w:color="auto"/>
        <w:bottom w:val="none" w:sz="0" w:space="0" w:color="auto"/>
        <w:right w:val="none" w:sz="0" w:space="0" w:color="auto"/>
      </w:divBdr>
    </w:div>
    <w:div w:id="145052954">
      <w:bodyDiv w:val="1"/>
      <w:marLeft w:val="0"/>
      <w:marRight w:val="0"/>
      <w:marTop w:val="0"/>
      <w:marBottom w:val="0"/>
      <w:divBdr>
        <w:top w:val="none" w:sz="0" w:space="0" w:color="auto"/>
        <w:left w:val="none" w:sz="0" w:space="0" w:color="auto"/>
        <w:bottom w:val="none" w:sz="0" w:space="0" w:color="auto"/>
        <w:right w:val="none" w:sz="0" w:space="0" w:color="auto"/>
      </w:divBdr>
    </w:div>
    <w:div w:id="145168594">
      <w:bodyDiv w:val="1"/>
      <w:marLeft w:val="0"/>
      <w:marRight w:val="0"/>
      <w:marTop w:val="0"/>
      <w:marBottom w:val="0"/>
      <w:divBdr>
        <w:top w:val="none" w:sz="0" w:space="0" w:color="auto"/>
        <w:left w:val="none" w:sz="0" w:space="0" w:color="auto"/>
        <w:bottom w:val="none" w:sz="0" w:space="0" w:color="auto"/>
        <w:right w:val="none" w:sz="0" w:space="0" w:color="auto"/>
      </w:divBdr>
    </w:div>
    <w:div w:id="145514308">
      <w:bodyDiv w:val="1"/>
      <w:marLeft w:val="0"/>
      <w:marRight w:val="0"/>
      <w:marTop w:val="0"/>
      <w:marBottom w:val="0"/>
      <w:divBdr>
        <w:top w:val="none" w:sz="0" w:space="0" w:color="auto"/>
        <w:left w:val="none" w:sz="0" w:space="0" w:color="auto"/>
        <w:bottom w:val="none" w:sz="0" w:space="0" w:color="auto"/>
        <w:right w:val="none" w:sz="0" w:space="0" w:color="auto"/>
      </w:divBdr>
    </w:div>
    <w:div w:id="146023199">
      <w:bodyDiv w:val="1"/>
      <w:marLeft w:val="0"/>
      <w:marRight w:val="0"/>
      <w:marTop w:val="0"/>
      <w:marBottom w:val="0"/>
      <w:divBdr>
        <w:top w:val="none" w:sz="0" w:space="0" w:color="auto"/>
        <w:left w:val="none" w:sz="0" w:space="0" w:color="auto"/>
        <w:bottom w:val="none" w:sz="0" w:space="0" w:color="auto"/>
        <w:right w:val="none" w:sz="0" w:space="0" w:color="auto"/>
      </w:divBdr>
    </w:div>
    <w:div w:id="146751586">
      <w:bodyDiv w:val="1"/>
      <w:marLeft w:val="0"/>
      <w:marRight w:val="0"/>
      <w:marTop w:val="0"/>
      <w:marBottom w:val="0"/>
      <w:divBdr>
        <w:top w:val="none" w:sz="0" w:space="0" w:color="auto"/>
        <w:left w:val="none" w:sz="0" w:space="0" w:color="auto"/>
        <w:bottom w:val="none" w:sz="0" w:space="0" w:color="auto"/>
        <w:right w:val="none" w:sz="0" w:space="0" w:color="auto"/>
      </w:divBdr>
    </w:div>
    <w:div w:id="146824396">
      <w:bodyDiv w:val="1"/>
      <w:marLeft w:val="0"/>
      <w:marRight w:val="0"/>
      <w:marTop w:val="0"/>
      <w:marBottom w:val="0"/>
      <w:divBdr>
        <w:top w:val="none" w:sz="0" w:space="0" w:color="auto"/>
        <w:left w:val="none" w:sz="0" w:space="0" w:color="auto"/>
        <w:bottom w:val="none" w:sz="0" w:space="0" w:color="auto"/>
        <w:right w:val="none" w:sz="0" w:space="0" w:color="auto"/>
      </w:divBdr>
    </w:div>
    <w:div w:id="147064876">
      <w:bodyDiv w:val="1"/>
      <w:marLeft w:val="0"/>
      <w:marRight w:val="0"/>
      <w:marTop w:val="0"/>
      <w:marBottom w:val="0"/>
      <w:divBdr>
        <w:top w:val="none" w:sz="0" w:space="0" w:color="auto"/>
        <w:left w:val="none" w:sz="0" w:space="0" w:color="auto"/>
        <w:bottom w:val="none" w:sz="0" w:space="0" w:color="auto"/>
        <w:right w:val="none" w:sz="0" w:space="0" w:color="auto"/>
      </w:divBdr>
    </w:div>
    <w:div w:id="147284939">
      <w:bodyDiv w:val="1"/>
      <w:marLeft w:val="0"/>
      <w:marRight w:val="0"/>
      <w:marTop w:val="0"/>
      <w:marBottom w:val="0"/>
      <w:divBdr>
        <w:top w:val="none" w:sz="0" w:space="0" w:color="auto"/>
        <w:left w:val="none" w:sz="0" w:space="0" w:color="auto"/>
        <w:bottom w:val="none" w:sz="0" w:space="0" w:color="auto"/>
        <w:right w:val="none" w:sz="0" w:space="0" w:color="auto"/>
      </w:divBdr>
    </w:div>
    <w:div w:id="147719761">
      <w:bodyDiv w:val="1"/>
      <w:marLeft w:val="0"/>
      <w:marRight w:val="0"/>
      <w:marTop w:val="0"/>
      <w:marBottom w:val="0"/>
      <w:divBdr>
        <w:top w:val="none" w:sz="0" w:space="0" w:color="auto"/>
        <w:left w:val="none" w:sz="0" w:space="0" w:color="auto"/>
        <w:bottom w:val="none" w:sz="0" w:space="0" w:color="auto"/>
        <w:right w:val="none" w:sz="0" w:space="0" w:color="auto"/>
      </w:divBdr>
    </w:div>
    <w:div w:id="148405786">
      <w:bodyDiv w:val="1"/>
      <w:marLeft w:val="0"/>
      <w:marRight w:val="0"/>
      <w:marTop w:val="0"/>
      <w:marBottom w:val="0"/>
      <w:divBdr>
        <w:top w:val="none" w:sz="0" w:space="0" w:color="auto"/>
        <w:left w:val="none" w:sz="0" w:space="0" w:color="auto"/>
        <w:bottom w:val="none" w:sz="0" w:space="0" w:color="auto"/>
        <w:right w:val="none" w:sz="0" w:space="0" w:color="auto"/>
      </w:divBdr>
    </w:div>
    <w:div w:id="148835039">
      <w:bodyDiv w:val="1"/>
      <w:marLeft w:val="0"/>
      <w:marRight w:val="0"/>
      <w:marTop w:val="0"/>
      <w:marBottom w:val="0"/>
      <w:divBdr>
        <w:top w:val="none" w:sz="0" w:space="0" w:color="auto"/>
        <w:left w:val="none" w:sz="0" w:space="0" w:color="auto"/>
        <w:bottom w:val="none" w:sz="0" w:space="0" w:color="auto"/>
        <w:right w:val="none" w:sz="0" w:space="0" w:color="auto"/>
      </w:divBdr>
    </w:div>
    <w:div w:id="149828959">
      <w:bodyDiv w:val="1"/>
      <w:marLeft w:val="0"/>
      <w:marRight w:val="0"/>
      <w:marTop w:val="0"/>
      <w:marBottom w:val="0"/>
      <w:divBdr>
        <w:top w:val="none" w:sz="0" w:space="0" w:color="auto"/>
        <w:left w:val="none" w:sz="0" w:space="0" w:color="auto"/>
        <w:bottom w:val="none" w:sz="0" w:space="0" w:color="auto"/>
        <w:right w:val="none" w:sz="0" w:space="0" w:color="auto"/>
      </w:divBdr>
    </w:div>
    <w:div w:id="150602157">
      <w:bodyDiv w:val="1"/>
      <w:marLeft w:val="0"/>
      <w:marRight w:val="0"/>
      <w:marTop w:val="0"/>
      <w:marBottom w:val="0"/>
      <w:divBdr>
        <w:top w:val="none" w:sz="0" w:space="0" w:color="auto"/>
        <w:left w:val="none" w:sz="0" w:space="0" w:color="auto"/>
        <w:bottom w:val="none" w:sz="0" w:space="0" w:color="auto"/>
        <w:right w:val="none" w:sz="0" w:space="0" w:color="auto"/>
      </w:divBdr>
    </w:div>
    <w:div w:id="151458511">
      <w:bodyDiv w:val="1"/>
      <w:marLeft w:val="0"/>
      <w:marRight w:val="0"/>
      <w:marTop w:val="0"/>
      <w:marBottom w:val="0"/>
      <w:divBdr>
        <w:top w:val="none" w:sz="0" w:space="0" w:color="auto"/>
        <w:left w:val="none" w:sz="0" w:space="0" w:color="auto"/>
        <w:bottom w:val="none" w:sz="0" w:space="0" w:color="auto"/>
        <w:right w:val="none" w:sz="0" w:space="0" w:color="auto"/>
      </w:divBdr>
    </w:div>
    <w:div w:id="151873205">
      <w:bodyDiv w:val="1"/>
      <w:marLeft w:val="0"/>
      <w:marRight w:val="0"/>
      <w:marTop w:val="0"/>
      <w:marBottom w:val="0"/>
      <w:divBdr>
        <w:top w:val="none" w:sz="0" w:space="0" w:color="auto"/>
        <w:left w:val="none" w:sz="0" w:space="0" w:color="auto"/>
        <w:bottom w:val="none" w:sz="0" w:space="0" w:color="auto"/>
        <w:right w:val="none" w:sz="0" w:space="0" w:color="auto"/>
      </w:divBdr>
    </w:div>
    <w:div w:id="152262883">
      <w:bodyDiv w:val="1"/>
      <w:marLeft w:val="0"/>
      <w:marRight w:val="0"/>
      <w:marTop w:val="0"/>
      <w:marBottom w:val="0"/>
      <w:divBdr>
        <w:top w:val="none" w:sz="0" w:space="0" w:color="auto"/>
        <w:left w:val="none" w:sz="0" w:space="0" w:color="auto"/>
        <w:bottom w:val="none" w:sz="0" w:space="0" w:color="auto"/>
        <w:right w:val="none" w:sz="0" w:space="0" w:color="auto"/>
      </w:divBdr>
    </w:div>
    <w:div w:id="152768125">
      <w:bodyDiv w:val="1"/>
      <w:marLeft w:val="0"/>
      <w:marRight w:val="0"/>
      <w:marTop w:val="0"/>
      <w:marBottom w:val="0"/>
      <w:divBdr>
        <w:top w:val="none" w:sz="0" w:space="0" w:color="auto"/>
        <w:left w:val="none" w:sz="0" w:space="0" w:color="auto"/>
        <w:bottom w:val="none" w:sz="0" w:space="0" w:color="auto"/>
        <w:right w:val="none" w:sz="0" w:space="0" w:color="auto"/>
      </w:divBdr>
    </w:div>
    <w:div w:id="153647966">
      <w:bodyDiv w:val="1"/>
      <w:marLeft w:val="0"/>
      <w:marRight w:val="0"/>
      <w:marTop w:val="0"/>
      <w:marBottom w:val="0"/>
      <w:divBdr>
        <w:top w:val="none" w:sz="0" w:space="0" w:color="auto"/>
        <w:left w:val="none" w:sz="0" w:space="0" w:color="auto"/>
        <w:bottom w:val="none" w:sz="0" w:space="0" w:color="auto"/>
        <w:right w:val="none" w:sz="0" w:space="0" w:color="auto"/>
      </w:divBdr>
    </w:div>
    <w:div w:id="154419663">
      <w:bodyDiv w:val="1"/>
      <w:marLeft w:val="0"/>
      <w:marRight w:val="0"/>
      <w:marTop w:val="0"/>
      <w:marBottom w:val="0"/>
      <w:divBdr>
        <w:top w:val="none" w:sz="0" w:space="0" w:color="auto"/>
        <w:left w:val="none" w:sz="0" w:space="0" w:color="auto"/>
        <w:bottom w:val="none" w:sz="0" w:space="0" w:color="auto"/>
        <w:right w:val="none" w:sz="0" w:space="0" w:color="auto"/>
      </w:divBdr>
    </w:div>
    <w:div w:id="154609510">
      <w:bodyDiv w:val="1"/>
      <w:marLeft w:val="0"/>
      <w:marRight w:val="0"/>
      <w:marTop w:val="0"/>
      <w:marBottom w:val="0"/>
      <w:divBdr>
        <w:top w:val="none" w:sz="0" w:space="0" w:color="auto"/>
        <w:left w:val="none" w:sz="0" w:space="0" w:color="auto"/>
        <w:bottom w:val="none" w:sz="0" w:space="0" w:color="auto"/>
        <w:right w:val="none" w:sz="0" w:space="0" w:color="auto"/>
      </w:divBdr>
    </w:div>
    <w:div w:id="155800450">
      <w:bodyDiv w:val="1"/>
      <w:marLeft w:val="0"/>
      <w:marRight w:val="0"/>
      <w:marTop w:val="0"/>
      <w:marBottom w:val="0"/>
      <w:divBdr>
        <w:top w:val="none" w:sz="0" w:space="0" w:color="auto"/>
        <w:left w:val="none" w:sz="0" w:space="0" w:color="auto"/>
        <w:bottom w:val="none" w:sz="0" w:space="0" w:color="auto"/>
        <w:right w:val="none" w:sz="0" w:space="0" w:color="auto"/>
      </w:divBdr>
    </w:div>
    <w:div w:id="156112887">
      <w:bodyDiv w:val="1"/>
      <w:marLeft w:val="0"/>
      <w:marRight w:val="0"/>
      <w:marTop w:val="0"/>
      <w:marBottom w:val="0"/>
      <w:divBdr>
        <w:top w:val="none" w:sz="0" w:space="0" w:color="auto"/>
        <w:left w:val="none" w:sz="0" w:space="0" w:color="auto"/>
        <w:bottom w:val="none" w:sz="0" w:space="0" w:color="auto"/>
        <w:right w:val="none" w:sz="0" w:space="0" w:color="auto"/>
      </w:divBdr>
    </w:div>
    <w:div w:id="156575989">
      <w:bodyDiv w:val="1"/>
      <w:marLeft w:val="0"/>
      <w:marRight w:val="0"/>
      <w:marTop w:val="0"/>
      <w:marBottom w:val="0"/>
      <w:divBdr>
        <w:top w:val="none" w:sz="0" w:space="0" w:color="auto"/>
        <w:left w:val="none" w:sz="0" w:space="0" w:color="auto"/>
        <w:bottom w:val="none" w:sz="0" w:space="0" w:color="auto"/>
        <w:right w:val="none" w:sz="0" w:space="0" w:color="auto"/>
      </w:divBdr>
    </w:div>
    <w:div w:id="156576234">
      <w:bodyDiv w:val="1"/>
      <w:marLeft w:val="0"/>
      <w:marRight w:val="0"/>
      <w:marTop w:val="0"/>
      <w:marBottom w:val="0"/>
      <w:divBdr>
        <w:top w:val="none" w:sz="0" w:space="0" w:color="auto"/>
        <w:left w:val="none" w:sz="0" w:space="0" w:color="auto"/>
        <w:bottom w:val="none" w:sz="0" w:space="0" w:color="auto"/>
        <w:right w:val="none" w:sz="0" w:space="0" w:color="auto"/>
      </w:divBdr>
    </w:div>
    <w:div w:id="156580069">
      <w:bodyDiv w:val="1"/>
      <w:marLeft w:val="0"/>
      <w:marRight w:val="0"/>
      <w:marTop w:val="0"/>
      <w:marBottom w:val="0"/>
      <w:divBdr>
        <w:top w:val="none" w:sz="0" w:space="0" w:color="auto"/>
        <w:left w:val="none" w:sz="0" w:space="0" w:color="auto"/>
        <w:bottom w:val="none" w:sz="0" w:space="0" w:color="auto"/>
        <w:right w:val="none" w:sz="0" w:space="0" w:color="auto"/>
      </w:divBdr>
    </w:div>
    <w:div w:id="156964573">
      <w:bodyDiv w:val="1"/>
      <w:marLeft w:val="0"/>
      <w:marRight w:val="0"/>
      <w:marTop w:val="0"/>
      <w:marBottom w:val="0"/>
      <w:divBdr>
        <w:top w:val="none" w:sz="0" w:space="0" w:color="auto"/>
        <w:left w:val="none" w:sz="0" w:space="0" w:color="auto"/>
        <w:bottom w:val="none" w:sz="0" w:space="0" w:color="auto"/>
        <w:right w:val="none" w:sz="0" w:space="0" w:color="auto"/>
      </w:divBdr>
    </w:div>
    <w:div w:id="157815909">
      <w:bodyDiv w:val="1"/>
      <w:marLeft w:val="0"/>
      <w:marRight w:val="0"/>
      <w:marTop w:val="0"/>
      <w:marBottom w:val="0"/>
      <w:divBdr>
        <w:top w:val="none" w:sz="0" w:space="0" w:color="auto"/>
        <w:left w:val="none" w:sz="0" w:space="0" w:color="auto"/>
        <w:bottom w:val="none" w:sz="0" w:space="0" w:color="auto"/>
        <w:right w:val="none" w:sz="0" w:space="0" w:color="auto"/>
      </w:divBdr>
    </w:div>
    <w:div w:id="158158975">
      <w:bodyDiv w:val="1"/>
      <w:marLeft w:val="0"/>
      <w:marRight w:val="0"/>
      <w:marTop w:val="0"/>
      <w:marBottom w:val="0"/>
      <w:divBdr>
        <w:top w:val="none" w:sz="0" w:space="0" w:color="auto"/>
        <w:left w:val="none" w:sz="0" w:space="0" w:color="auto"/>
        <w:bottom w:val="none" w:sz="0" w:space="0" w:color="auto"/>
        <w:right w:val="none" w:sz="0" w:space="0" w:color="auto"/>
      </w:divBdr>
    </w:div>
    <w:div w:id="158547915">
      <w:bodyDiv w:val="1"/>
      <w:marLeft w:val="0"/>
      <w:marRight w:val="0"/>
      <w:marTop w:val="0"/>
      <w:marBottom w:val="0"/>
      <w:divBdr>
        <w:top w:val="none" w:sz="0" w:space="0" w:color="auto"/>
        <w:left w:val="none" w:sz="0" w:space="0" w:color="auto"/>
        <w:bottom w:val="none" w:sz="0" w:space="0" w:color="auto"/>
        <w:right w:val="none" w:sz="0" w:space="0" w:color="auto"/>
      </w:divBdr>
    </w:div>
    <w:div w:id="158859397">
      <w:bodyDiv w:val="1"/>
      <w:marLeft w:val="0"/>
      <w:marRight w:val="0"/>
      <w:marTop w:val="0"/>
      <w:marBottom w:val="0"/>
      <w:divBdr>
        <w:top w:val="none" w:sz="0" w:space="0" w:color="auto"/>
        <w:left w:val="none" w:sz="0" w:space="0" w:color="auto"/>
        <w:bottom w:val="none" w:sz="0" w:space="0" w:color="auto"/>
        <w:right w:val="none" w:sz="0" w:space="0" w:color="auto"/>
      </w:divBdr>
    </w:div>
    <w:div w:id="159740038">
      <w:bodyDiv w:val="1"/>
      <w:marLeft w:val="0"/>
      <w:marRight w:val="0"/>
      <w:marTop w:val="0"/>
      <w:marBottom w:val="0"/>
      <w:divBdr>
        <w:top w:val="none" w:sz="0" w:space="0" w:color="auto"/>
        <w:left w:val="none" w:sz="0" w:space="0" w:color="auto"/>
        <w:bottom w:val="none" w:sz="0" w:space="0" w:color="auto"/>
        <w:right w:val="none" w:sz="0" w:space="0" w:color="auto"/>
      </w:divBdr>
    </w:div>
    <w:div w:id="160586685">
      <w:bodyDiv w:val="1"/>
      <w:marLeft w:val="0"/>
      <w:marRight w:val="0"/>
      <w:marTop w:val="0"/>
      <w:marBottom w:val="0"/>
      <w:divBdr>
        <w:top w:val="none" w:sz="0" w:space="0" w:color="auto"/>
        <w:left w:val="none" w:sz="0" w:space="0" w:color="auto"/>
        <w:bottom w:val="none" w:sz="0" w:space="0" w:color="auto"/>
        <w:right w:val="none" w:sz="0" w:space="0" w:color="auto"/>
      </w:divBdr>
    </w:div>
    <w:div w:id="161091165">
      <w:bodyDiv w:val="1"/>
      <w:marLeft w:val="0"/>
      <w:marRight w:val="0"/>
      <w:marTop w:val="0"/>
      <w:marBottom w:val="0"/>
      <w:divBdr>
        <w:top w:val="none" w:sz="0" w:space="0" w:color="auto"/>
        <w:left w:val="none" w:sz="0" w:space="0" w:color="auto"/>
        <w:bottom w:val="none" w:sz="0" w:space="0" w:color="auto"/>
        <w:right w:val="none" w:sz="0" w:space="0" w:color="auto"/>
      </w:divBdr>
    </w:div>
    <w:div w:id="161287166">
      <w:bodyDiv w:val="1"/>
      <w:marLeft w:val="0"/>
      <w:marRight w:val="0"/>
      <w:marTop w:val="0"/>
      <w:marBottom w:val="0"/>
      <w:divBdr>
        <w:top w:val="none" w:sz="0" w:space="0" w:color="auto"/>
        <w:left w:val="none" w:sz="0" w:space="0" w:color="auto"/>
        <w:bottom w:val="none" w:sz="0" w:space="0" w:color="auto"/>
        <w:right w:val="none" w:sz="0" w:space="0" w:color="auto"/>
      </w:divBdr>
    </w:div>
    <w:div w:id="162404321">
      <w:bodyDiv w:val="1"/>
      <w:marLeft w:val="0"/>
      <w:marRight w:val="0"/>
      <w:marTop w:val="0"/>
      <w:marBottom w:val="0"/>
      <w:divBdr>
        <w:top w:val="none" w:sz="0" w:space="0" w:color="auto"/>
        <w:left w:val="none" w:sz="0" w:space="0" w:color="auto"/>
        <w:bottom w:val="none" w:sz="0" w:space="0" w:color="auto"/>
        <w:right w:val="none" w:sz="0" w:space="0" w:color="auto"/>
      </w:divBdr>
    </w:div>
    <w:div w:id="163791344">
      <w:bodyDiv w:val="1"/>
      <w:marLeft w:val="0"/>
      <w:marRight w:val="0"/>
      <w:marTop w:val="0"/>
      <w:marBottom w:val="0"/>
      <w:divBdr>
        <w:top w:val="none" w:sz="0" w:space="0" w:color="auto"/>
        <w:left w:val="none" w:sz="0" w:space="0" w:color="auto"/>
        <w:bottom w:val="none" w:sz="0" w:space="0" w:color="auto"/>
        <w:right w:val="none" w:sz="0" w:space="0" w:color="auto"/>
      </w:divBdr>
    </w:div>
    <w:div w:id="163861926">
      <w:bodyDiv w:val="1"/>
      <w:marLeft w:val="0"/>
      <w:marRight w:val="0"/>
      <w:marTop w:val="0"/>
      <w:marBottom w:val="0"/>
      <w:divBdr>
        <w:top w:val="none" w:sz="0" w:space="0" w:color="auto"/>
        <w:left w:val="none" w:sz="0" w:space="0" w:color="auto"/>
        <w:bottom w:val="none" w:sz="0" w:space="0" w:color="auto"/>
        <w:right w:val="none" w:sz="0" w:space="0" w:color="auto"/>
      </w:divBdr>
    </w:div>
    <w:div w:id="164513380">
      <w:bodyDiv w:val="1"/>
      <w:marLeft w:val="0"/>
      <w:marRight w:val="0"/>
      <w:marTop w:val="0"/>
      <w:marBottom w:val="0"/>
      <w:divBdr>
        <w:top w:val="none" w:sz="0" w:space="0" w:color="auto"/>
        <w:left w:val="none" w:sz="0" w:space="0" w:color="auto"/>
        <w:bottom w:val="none" w:sz="0" w:space="0" w:color="auto"/>
        <w:right w:val="none" w:sz="0" w:space="0" w:color="auto"/>
      </w:divBdr>
    </w:div>
    <w:div w:id="165176633">
      <w:bodyDiv w:val="1"/>
      <w:marLeft w:val="0"/>
      <w:marRight w:val="0"/>
      <w:marTop w:val="0"/>
      <w:marBottom w:val="0"/>
      <w:divBdr>
        <w:top w:val="none" w:sz="0" w:space="0" w:color="auto"/>
        <w:left w:val="none" w:sz="0" w:space="0" w:color="auto"/>
        <w:bottom w:val="none" w:sz="0" w:space="0" w:color="auto"/>
        <w:right w:val="none" w:sz="0" w:space="0" w:color="auto"/>
      </w:divBdr>
    </w:div>
    <w:div w:id="165245223">
      <w:bodyDiv w:val="1"/>
      <w:marLeft w:val="0"/>
      <w:marRight w:val="0"/>
      <w:marTop w:val="0"/>
      <w:marBottom w:val="0"/>
      <w:divBdr>
        <w:top w:val="none" w:sz="0" w:space="0" w:color="auto"/>
        <w:left w:val="none" w:sz="0" w:space="0" w:color="auto"/>
        <w:bottom w:val="none" w:sz="0" w:space="0" w:color="auto"/>
        <w:right w:val="none" w:sz="0" w:space="0" w:color="auto"/>
      </w:divBdr>
    </w:div>
    <w:div w:id="165480682">
      <w:bodyDiv w:val="1"/>
      <w:marLeft w:val="0"/>
      <w:marRight w:val="0"/>
      <w:marTop w:val="0"/>
      <w:marBottom w:val="0"/>
      <w:divBdr>
        <w:top w:val="none" w:sz="0" w:space="0" w:color="auto"/>
        <w:left w:val="none" w:sz="0" w:space="0" w:color="auto"/>
        <w:bottom w:val="none" w:sz="0" w:space="0" w:color="auto"/>
        <w:right w:val="none" w:sz="0" w:space="0" w:color="auto"/>
      </w:divBdr>
    </w:div>
    <w:div w:id="166332969">
      <w:bodyDiv w:val="1"/>
      <w:marLeft w:val="0"/>
      <w:marRight w:val="0"/>
      <w:marTop w:val="0"/>
      <w:marBottom w:val="0"/>
      <w:divBdr>
        <w:top w:val="none" w:sz="0" w:space="0" w:color="auto"/>
        <w:left w:val="none" w:sz="0" w:space="0" w:color="auto"/>
        <w:bottom w:val="none" w:sz="0" w:space="0" w:color="auto"/>
        <w:right w:val="none" w:sz="0" w:space="0" w:color="auto"/>
      </w:divBdr>
    </w:div>
    <w:div w:id="166671707">
      <w:bodyDiv w:val="1"/>
      <w:marLeft w:val="0"/>
      <w:marRight w:val="0"/>
      <w:marTop w:val="0"/>
      <w:marBottom w:val="0"/>
      <w:divBdr>
        <w:top w:val="none" w:sz="0" w:space="0" w:color="auto"/>
        <w:left w:val="none" w:sz="0" w:space="0" w:color="auto"/>
        <w:bottom w:val="none" w:sz="0" w:space="0" w:color="auto"/>
        <w:right w:val="none" w:sz="0" w:space="0" w:color="auto"/>
      </w:divBdr>
    </w:div>
    <w:div w:id="167140882">
      <w:bodyDiv w:val="1"/>
      <w:marLeft w:val="0"/>
      <w:marRight w:val="0"/>
      <w:marTop w:val="0"/>
      <w:marBottom w:val="0"/>
      <w:divBdr>
        <w:top w:val="none" w:sz="0" w:space="0" w:color="auto"/>
        <w:left w:val="none" w:sz="0" w:space="0" w:color="auto"/>
        <w:bottom w:val="none" w:sz="0" w:space="0" w:color="auto"/>
        <w:right w:val="none" w:sz="0" w:space="0" w:color="auto"/>
      </w:divBdr>
    </w:div>
    <w:div w:id="167211455">
      <w:bodyDiv w:val="1"/>
      <w:marLeft w:val="0"/>
      <w:marRight w:val="0"/>
      <w:marTop w:val="0"/>
      <w:marBottom w:val="0"/>
      <w:divBdr>
        <w:top w:val="none" w:sz="0" w:space="0" w:color="auto"/>
        <w:left w:val="none" w:sz="0" w:space="0" w:color="auto"/>
        <w:bottom w:val="none" w:sz="0" w:space="0" w:color="auto"/>
        <w:right w:val="none" w:sz="0" w:space="0" w:color="auto"/>
      </w:divBdr>
    </w:div>
    <w:div w:id="167715548">
      <w:bodyDiv w:val="1"/>
      <w:marLeft w:val="0"/>
      <w:marRight w:val="0"/>
      <w:marTop w:val="0"/>
      <w:marBottom w:val="0"/>
      <w:divBdr>
        <w:top w:val="none" w:sz="0" w:space="0" w:color="auto"/>
        <w:left w:val="none" w:sz="0" w:space="0" w:color="auto"/>
        <w:bottom w:val="none" w:sz="0" w:space="0" w:color="auto"/>
        <w:right w:val="none" w:sz="0" w:space="0" w:color="auto"/>
      </w:divBdr>
    </w:div>
    <w:div w:id="167990131">
      <w:bodyDiv w:val="1"/>
      <w:marLeft w:val="0"/>
      <w:marRight w:val="0"/>
      <w:marTop w:val="0"/>
      <w:marBottom w:val="0"/>
      <w:divBdr>
        <w:top w:val="none" w:sz="0" w:space="0" w:color="auto"/>
        <w:left w:val="none" w:sz="0" w:space="0" w:color="auto"/>
        <w:bottom w:val="none" w:sz="0" w:space="0" w:color="auto"/>
        <w:right w:val="none" w:sz="0" w:space="0" w:color="auto"/>
      </w:divBdr>
    </w:div>
    <w:div w:id="168255647">
      <w:bodyDiv w:val="1"/>
      <w:marLeft w:val="0"/>
      <w:marRight w:val="0"/>
      <w:marTop w:val="0"/>
      <w:marBottom w:val="0"/>
      <w:divBdr>
        <w:top w:val="none" w:sz="0" w:space="0" w:color="auto"/>
        <w:left w:val="none" w:sz="0" w:space="0" w:color="auto"/>
        <w:bottom w:val="none" w:sz="0" w:space="0" w:color="auto"/>
        <w:right w:val="none" w:sz="0" w:space="0" w:color="auto"/>
      </w:divBdr>
    </w:div>
    <w:div w:id="168376627">
      <w:bodyDiv w:val="1"/>
      <w:marLeft w:val="0"/>
      <w:marRight w:val="0"/>
      <w:marTop w:val="0"/>
      <w:marBottom w:val="0"/>
      <w:divBdr>
        <w:top w:val="none" w:sz="0" w:space="0" w:color="auto"/>
        <w:left w:val="none" w:sz="0" w:space="0" w:color="auto"/>
        <w:bottom w:val="none" w:sz="0" w:space="0" w:color="auto"/>
        <w:right w:val="none" w:sz="0" w:space="0" w:color="auto"/>
      </w:divBdr>
    </w:div>
    <w:div w:id="168645194">
      <w:bodyDiv w:val="1"/>
      <w:marLeft w:val="0"/>
      <w:marRight w:val="0"/>
      <w:marTop w:val="0"/>
      <w:marBottom w:val="0"/>
      <w:divBdr>
        <w:top w:val="none" w:sz="0" w:space="0" w:color="auto"/>
        <w:left w:val="none" w:sz="0" w:space="0" w:color="auto"/>
        <w:bottom w:val="none" w:sz="0" w:space="0" w:color="auto"/>
        <w:right w:val="none" w:sz="0" w:space="0" w:color="auto"/>
      </w:divBdr>
    </w:div>
    <w:div w:id="168764227">
      <w:bodyDiv w:val="1"/>
      <w:marLeft w:val="0"/>
      <w:marRight w:val="0"/>
      <w:marTop w:val="0"/>
      <w:marBottom w:val="0"/>
      <w:divBdr>
        <w:top w:val="none" w:sz="0" w:space="0" w:color="auto"/>
        <w:left w:val="none" w:sz="0" w:space="0" w:color="auto"/>
        <w:bottom w:val="none" w:sz="0" w:space="0" w:color="auto"/>
        <w:right w:val="none" w:sz="0" w:space="0" w:color="auto"/>
      </w:divBdr>
    </w:div>
    <w:div w:id="168839231">
      <w:bodyDiv w:val="1"/>
      <w:marLeft w:val="0"/>
      <w:marRight w:val="0"/>
      <w:marTop w:val="0"/>
      <w:marBottom w:val="0"/>
      <w:divBdr>
        <w:top w:val="none" w:sz="0" w:space="0" w:color="auto"/>
        <w:left w:val="none" w:sz="0" w:space="0" w:color="auto"/>
        <w:bottom w:val="none" w:sz="0" w:space="0" w:color="auto"/>
        <w:right w:val="none" w:sz="0" w:space="0" w:color="auto"/>
      </w:divBdr>
    </w:div>
    <w:div w:id="168912745">
      <w:bodyDiv w:val="1"/>
      <w:marLeft w:val="0"/>
      <w:marRight w:val="0"/>
      <w:marTop w:val="0"/>
      <w:marBottom w:val="0"/>
      <w:divBdr>
        <w:top w:val="none" w:sz="0" w:space="0" w:color="auto"/>
        <w:left w:val="none" w:sz="0" w:space="0" w:color="auto"/>
        <w:bottom w:val="none" w:sz="0" w:space="0" w:color="auto"/>
        <w:right w:val="none" w:sz="0" w:space="0" w:color="auto"/>
      </w:divBdr>
    </w:div>
    <w:div w:id="169638167">
      <w:bodyDiv w:val="1"/>
      <w:marLeft w:val="0"/>
      <w:marRight w:val="0"/>
      <w:marTop w:val="0"/>
      <w:marBottom w:val="0"/>
      <w:divBdr>
        <w:top w:val="none" w:sz="0" w:space="0" w:color="auto"/>
        <w:left w:val="none" w:sz="0" w:space="0" w:color="auto"/>
        <w:bottom w:val="none" w:sz="0" w:space="0" w:color="auto"/>
        <w:right w:val="none" w:sz="0" w:space="0" w:color="auto"/>
      </w:divBdr>
    </w:div>
    <w:div w:id="169805304">
      <w:bodyDiv w:val="1"/>
      <w:marLeft w:val="0"/>
      <w:marRight w:val="0"/>
      <w:marTop w:val="0"/>
      <w:marBottom w:val="0"/>
      <w:divBdr>
        <w:top w:val="none" w:sz="0" w:space="0" w:color="auto"/>
        <w:left w:val="none" w:sz="0" w:space="0" w:color="auto"/>
        <w:bottom w:val="none" w:sz="0" w:space="0" w:color="auto"/>
        <w:right w:val="none" w:sz="0" w:space="0" w:color="auto"/>
      </w:divBdr>
    </w:div>
    <w:div w:id="170262785">
      <w:bodyDiv w:val="1"/>
      <w:marLeft w:val="0"/>
      <w:marRight w:val="0"/>
      <w:marTop w:val="0"/>
      <w:marBottom w:val="0"/>
      <w:divBdr>
        <w:top w:val="none" w:sz="0" w:space="0" w:color="auto"/>
        <w:left w:val="none" w:sz="0" w:space="0" w:color="auto"/>
        <w:bottom w:val="none" w:sz="0" w:space="0" w:color="auto"/>
        <w:right w:val="none" w:sz="0" w:space="0" w:color="auto"/>
      </w:divBdr>
    </w:div>
    <w:div w:id="170294545">
      <w:bodyDiv w:val="1"/>
      <w:marLeft w:val="0"/>
      <w:marRight w:val="0"/>
      <w:marTop w:val="0"/>
      <w:marBottom w:val="0"/>
      <w:divBdr>
        <w:top w:val="none" w:sz="0" w:space="0" w:color="auto"/>
        <w:left w:val="none" w:sz="0" w:space="0" w:color="auto"/>
        <w:bottom w:val="none" w:sz="0" w:space="0" w:color="auto"/>
        <w:right w:val="none" w:sz="0" w:space="0" w:color="auto"/>
      </w:divBdr>
    </w:div>
    <w:div w:id="171071125">
      <w:bodyDiv w:val="1"/>
      <w:marLeft w:val="0"/>
      <w:marRight w:val="0"/>
      <w:marTop w:val="0"/>
      <w:marBottom w:val="0"/>
      <w:divBdr>
        <w:top w:val="none" w:sz="0" w:space="0" w:color="auto"/>
        <w:left w:val="none" w:sz="0" w:space="0" w:color="auto"/>
        <w:bottom w:val="none" w:sz="0" w:space="0" w:color="auto"/>
        <w:right w:val="none" w:sz="0" w:space="0" w:color="auto"/>
      </w:divBdr>
    </w:div>
    <w:div w:id="171184491">
      <w:bodyDiv w:val="1"/>
      <w:marLeft w:val="0"/>
      <w:marRight w:val="0"/>
      <w:marTop w:val="0"/>
      <w:marBottom w:val="0"/>
      <w:divBdr>
        <w:top w:val="none" w:sz="0" w:space="0" w:color="auto"/>
        <w:left w:val="none" w:sz="0" w:space="0" w:color="auto"/>
        <w:bottom w:val="none" w:sz="0" w:space="0" w:color="auto"/>
        <w:right w:val="none" w:sz="0" w:space="0" w:color="auto"/>
      </w:divBdr>
    </w:div>
    <w:div w:id="171382817">
      <w:bodyDiv w:val="1"/>
      <w:marLeft w:val="0"/>
      <w:marRight w:val="0"/>
      <w:marTop w:val="0"/>
      <w:marBottom w:val="0"/>
      <w:divBdr>
        <w:top w:val="none" w:sz="0" w:space="0" w:color="auto"/>
        <w:left w:val="none" w:sz="0" w:space="0" w:color="auto"/>
        <w:bottom w:val="none" w:sz="0" w:space="0" w:color="auto"/>
        <w:right w:val="none" w:sz="0" w:space="0" w:color="auto"/>
      </w:divBdr>
    </w:div>
    <w:div w:id="171528579">
      <w:bodyDiv w:val="1"/>
      <w:marLeft w:val="0"/>
      <w:marRight w:val="0"/>
      <w:marTop w:val="0"/>
      <w:marBottom w:val="0"/>
      <w:divBdr>
        <w:top w:val="none" w:sz="0" w:space="0" w:color="auto"/>
        <w:left w:val="none" w:sz="0" w:space="0" w:color="auto"/>
        <w:bottom w:val="none" w:sz="0" w:space="0" w:color="auto"/>
        <w:right w:val="none" w:sz="0" w:space="0" w:color="auto"/>
      </w:divBdr>
    </w:div>
    <w:div w:id="172234137">
      <w:bodyDiv w:val="1"/>
      <w:marLeft w:val="0"/>
      <w:marRight w:val="0"/>
      <w:marTop w:val="0"/>
      <w:marBottom w:val="0"/>
      <w:divBdr>
        <w:top w:val="none" w:sz="0" w:space="0" w:color="auto"/>
        <w:left w:val="none" w:sz="0" w:space="0" w:color="auto"/>
        <w:bottom w:val="none" w:sz="0" w:space="0" w:color="auto"/>
        <w:right w:val="none" w:sz="0" w:space="0" w:color="auto"/>
      </w:divBdr>
    </w:div>
    <w:div w:id="172503084">
      <w:bodyDiv w:val="1"/>
      <w:marLeft w:val="0"/>
      <w:marRight w:val="0"/>
      <w:marTop w:val="0"/>
      <w:marBottom w:val="0"/>
      <w:divBdr>
        <w:top w:val="none" w:sz="0" w:space="0" w:color="auto"/>
        <w:left w:val="none" w:sz="0" w:space="0" w:color="auto"/>
        <w:bottom w:val="none" w:sz="0" w:space="0" w:color="auto"/>
        <w:right w:val="none" w:sz="0" w:space="0" w:color="auto"/>
      </w:divBdr>
    </w:div>
    <w:div w:id="173345690">
      <w:bodyDiv w:val="1"/>
      <w:marLeft w:val="0"/>
      <w:marRight w:val="0"/>
      <w:marTop w:val="0"/>
      <w:marBottom w:val="0"/>
      <w:divBdr>
        <w:top w:val="none" w:sz="0" w:space="0" w:color="auto"/>
        <w:left w:val="none" w:sz="0" w:space="0" w:color="auto"/>
        <w:bottom w:val="none" w:sz="0" w:space="0" w:color="auto"/>
        <w:right w:val="none" w:sz="0" w:space="0" w:color="auto"/>
      </w:divBdr>
    </w:div>
    <w:div w:id="173881920">
      <w:bodyDiv w:val="1"/>
      <w:marLeft w:val="0"/>
      <w:marRight w:val="0"/>
      <w:marTop w:val="0"/>
      <w:marBottom w:val="0"/>
      <w:divBdr>
        <w:top w:val="none" w:sz="0" w:space="0" w:color="auto"/>
        <w:left w:val="none" w:sz="0" w:space="0" w:color="auto"/>
        <w:bottom w:val="none" w:sz="0" w:space="0" w:color="auto"/>
        <w:right w:val="none" w:sz="0" w:space="0" w:color="auto"/>
      </w:divBdr>
    </w:div>
    <w:div w:id="174732394">
      <w:bodyDiv w:val="1"/>
      <w:marLeft w:val="0"/>
      <w:marRight w:val="0"/>
      <w:marTop w:val="0"/>
      <w:marBottom w:val="0"/>
      <w:divBdr>
        <w:top w:val="none" w:sz="0" w:space="0" w:color="auto"/>
        <w:left w:val="none" w:sz="0" w:space="0" w:color="auto"/>
        <w:bottom w:val="none" w:sz="0" w:space="0" w:color="auto"/>
        <w:right w:val="none" w:sz="0" w:space="0" w:color="auto"/>
      </w:divBdr>
    </w:div>
    <w:div w:id="175702315">
      <w:bodyDiv w:val="1"/>
      <w:marLeft w:val="0"/>
      <w:marRight w:val="0"/>
      <w:marTop w:val="0"/>
      <w:marBottom w:val="0"/>
      <w:divBdr>
        <w:top w:val="none" w:sz="0" w:space="0" w:color="auto"/>
        <w:left w:val="none" w:sz="0" w:space="0" w:color="auto"/>
        <w:bottom w:val="none" w:sz="0" w:space="0" w:color="auto"/>
        <w:right w:val="none" w:sz="0" w:space="0" w:color="auto"/>
      </w:divBdr>
    </w:div>
    <w:div w:id="175731235">
      <w:bodyDiv w:val="1"/>
      <w:marLeft w:val="0"/>
      <w:marRight w:val="0"/>
      <w:marTop w:val="0"/>
      <w:marBottom w:val="0"/>
      <w:divBdr>
        <w:top w:val="none" w:sz="0" w:space="0" w:color="auto"/>
        <w:left w:val="none" w:sz="0" w:space="0" w:color="auto"/>
        <w:bottom w:val="none" w:sz="0" w:space="0" w:color="auto"/>
        <w:right w:val="none" w:sz="0" w:space="0" w:color="auto"/>
      </w:divBdr>
    </w:div>
    <w:div w:id="177355998">
      <w:bodyDiv w:val="1"/>
      <w:marLeft w:val="0"/>
      <w:marRight w:val="0"/>
      <w:marTop w:val="0"/>
      <w:marBottom w:val="0"/>
      <w:divBdr>
        <w:top w:val="none" w:sz="0" w:space="0" w:color="auto"/>
        <w:left w:val="none" w:sz="0" w:space="0" w:color="auto"/>
        <w:bottom w:val="none" w:sz="0" w:space="0" w:color="auto"/>
        <w:right w:val="none" w:sz="0" w:space="0" w:color="auto"/>
      </w:divBdr>
    </w:div>
    <w:div w:id="178593444">
      <w:bodyDiv w:val="1"/>
      <w:marLeft w:val="0"/>
      <w:marRight w:val="0"/>
      <w:marTop w:val="0"/>
      <w:marBottom w:val="0"/>
      <w:divBdr>
        <w:top w:val="none" w:sz="0" w:space="0" w:color="auto"/>
        <w:left w:val="none" w:sz="0" w:space="0" w:color="auto"/>
        <w:bottom w:val="none" w:sz="0" w:space="0" w:color="auto"/>
        <w:right w:val="none" w:sz="0" w:space="0" w:color="auto"/>
      </w:divBdr>
    </w:div>
    <w:div w:id="178659505">
      <w:bodyDiv w:val="1"/>
      <w:marLeft w:val="0"/>
      <w:marRight w:val="0"/>
      <w:marTop w:val="0"/>
      <w:marBottom w:val="0"/>
      <w:divBdr>
        <w:top w:val="none" w:sz="0" w:space="0" w:color="auto"/>
        <w:left w:val="none" w:sz="0" w:space="0" w:color="auto"/>
        <w:bottom w:val="none" w:sz="0" w:space="0" w:color="auto"/>
        <w:right w:val="none" w:sz="0" w:space="0" w:color="auto"/>
      </w:divBdr>
    </w:div>
    <w:div w:id="178858359">
      <w:bodyDiv w:val="1"/>
      <w:marLeft w:val="0"/>
      <w:marRight w:val="0"/>
      <w:marTop w:val="0"/>
      <w:marBottom w:val="0"/>
      <w:divBdr>
        <w:top w:val="none" w:sz="0" w:space="0" w:color="auto"/>
        <w:left w:val="none" w:sz="0" w:space="0" w:color="auto"/>
        <w:bottom w:val="none" w:sz="0" w:space="0" w:color="auto"/>
        <w:right w:val="none" w:sz="0" w:space="0" w:color="auto"/>
      </w:divBdr>
    </w:div>
    <w:div w:id="179706531">
      <w:bodyDiv w:val="1"/>
      <w:marLeft w:val="0"/>
      <w:marRight w:val="0"/>
      <w:marTop w:val="0"/>
      <w:marBottom w:val="0"/>
      <w:divBdr>
        <w:top w:val="none" w:sz="0" w:space="0" w:color="auto"/>
        <w:left w:val="none" w:sz="0" w:space="0" w:color="auto"/>
        <w:bottom w:val="none" w:sz="0" w:space="0" w:color="auto"/>
        <w:right w:val="none" w:sz="0" w:space="0" w:color="auto"/>
      </w:divBdr>
    </w:div>
    <w:div w:id="181361875">
      <w:bodyDiv w:val="1"/>
      <w:marLeft w:val="0"/>
      <w:marRight w:val="0"/>
      <w:marTop w:val="0"/>
      <w:marBottom w:val="0"/>
      <w:divBdr>
        <w:top w:val="none" w:sz="0" w:space="0" w:color="auto"/>
        <w:left w:val="none" w:sz="0" w:space="0" w:color="auto"/>
        <w:bottom w:val="none" w:sz="0" w:space="0" w:color="auto"/>
        <w:right w:val="none" w:sz="0" w:space="0" w:color="auto"/>
      </w:divBdr>
    </w:div>
    <w:div w:id="181745431">
      <w:bodyDiv w:val="1"/>
      <w:marLeft w:val="0"/>
      <w:marRight w:val="0"/>
      <w:marTop w:val="0"/>
      <w:marBottom w:val="0"/>
      <w:divBdr>
        <w:top w:val="none" w:sz="0" w:space="0" w:color="auto"/>
        <w:left w:val="none" w:sz="0" w:space="0" w:color="auto"/>
        <w:bottom w:val="none" w:sz="0" w:space="0" w:color="auto"/>
        <w:right w:val="none" w:sz="0" w:space="0" w:color="auto"/>
      </w:divBdr>
    </w:div>
    <w:div w:id="182087956">
      <w:bodyDiv w:val="1"/>
      <w:marLeft w:val="0"/>
      <w:marRight w:val="0"/>
      <w:marTop w:val="0"/>
      <w:marBottom w:val="0"/>
      <w:divBdr>
        <w:top w:val="none" w:sz="0" w:space="0" w:color="auto"/>
        <w:left w:val="none" w:sz="0" w:space="0" w:color="auto"/>
        <w:bottom w:val="none" w:sz="0" w:space="0" w:color="auto"/>
        <w:right w:val="none" w:sz="0" w:space="0" w:color="auto"/>
      </w:divBdr>
    </w:div>
    <w:div w:id="182207148">
      <w:bodyDiv w:val="1"/>
      <w:marLeft w:val="0"/>
      <w:marRight w:val="0"/>
      <w:marTop w:val="0"/>
      <w:marBottom w:val="0"/>
      <w:divBdr>
        <w:top w:val="none" w:sz="0" w:space="0" w:color="auto"/>
        <w:left w:val="none" w:sz="0" w:space="0" w:color="auto"/>
        <w:bottom w:val="none" w:sz="0" w:space="0" w:color="auto"/>
        <w:right w:val="none" w:sz="0" w:space="0" w:color="auto"/>
      </w:divBdr>
    </w:div>
    <w:div w:id="182785855">
      <w:bodyDiv w:val="1"/>
      <w:marLeft w:val="0"/>
      <w:marRight w:val="0"/>
      <w:marTop w:val="0"/>
      <w:marBottom w:val="0"/>
      <w:divBdr>
        <w:top w:val="none" w:sz="0" w:space="0" w:color="auto"/>
        <w:left w:val="none" w:sz="0" w:space="0" w:color="auto"/>
        <w:bottom w:val="none" w:sz="0" w:space="0" w:color="auto"/>
        <w:right w:val="none" w:sz="0" w:space="0" w:color="auto"/>
      </w:divBdr>
    </w:div>
    <w:div w:id="182981326">
      <w:bodyDiv w:val="1"/>
      <w:marLeft w:val="0"/>
      <w:marRight w:val="0"/>
      <w:marTop w:val="0"/>
      <w:marBottom w:val="0"/>
      <w:divBdr>
        <w:top w:val="none" w:sz="0" w:space="0" w:color="auto"/>
        <w:left w:val="none" w:sz="0" w:space="0" w:color="auto"/>
        <w:bottom w:val="none" w:sz="0" w:space="0" w:color="auto"/>
        <w:right w:val="none" w:sz="0" w:space="0" w:color="auto"/>
      </w:divBdr>
    </w:div>
    <w:div w:id="183135716">
      <w:bodyDiv w:val="1"/>
      <w:marLeft w:val="0"/>
      <w:marRight w:val="0"/>
      <w:marTop w:val="0"/>
      <w:marBottom w:val="0"/>
      <w:divBdr>
        <w:top w:val="none" w:sz="0" w:space="0" w:color="auto"/>
        <w:left w:val="none" w:sz="0" w:space="0" w:color="auto"/>
        <w:bottom w:val="none" w:sz="0" w:space="0" w:color="auto"/>
        <w:right w:val="none" w:sz="0" w:space="0" w:color="auto"/>
      </w:divBdr>
    </w:div>
    <w:div w:id="183373652">
      <w:bodyDiv w:val="1"/>
      <w:marLeft w:val="0"/>
      <w:marRight w:val="0"/>
      <w:marTop w:val="0"/>
      <w:marBottom w:val="0"/>
      <w:divBdr>
        <w:top w:val="none" w:sz="0" w:space="0" w:color="auto"/>
        <w:left w:val="none" w:sz="0" w:space="0" w:color="auto"/>
        <w:bottom w:val="none" w:sz="0" w:space="0" w:color="auto"/>
        <w:right w:val="none" w:sz="0" w:space="0" w:color="auto"/>
      </w:divBdr>
    </w:div>
    <w:div w:id="184834981">
      <w:bodyDiv w:val="1"/>
      <w:marLeft w:val="0"/>
      <w:marRight w:val="0"/>
      <w:marTop w:val="0"/>
      <w:marBottom w:val="0"/>
      <w:divBdr>
        <w:top w:val="none" w:sz="0" w:space="0" w:color="auto"/>
        <w:left w:val="none" w:sz="0" w:space="0" w:color="auto"/>
        <w:bottom w:val="none" w:sz="0" w:space="0" w:color="auto"/>
        <w:right w:val="none" w:sz="0" w:space="0" w:color="auto"/>
      </w:divBdr>
    </w:div>
    <w:div w:id="184952559">
      <w:bodyDiv w:val="1"/>
      <w:marLeft w:val="0"/>
      <w:marRight w:val="0"/>
      <w:marTop w:val="0"/>
      <w:marBottom w:val="0"/>
      <w:divBdr>
        <w:top w:val="none" w:sz="0" w:space="0" w:color="auto"/>
        <w:left w:val="none" w:sz="0" w:space="0" w:color="auto"/>
        <w:bottom w:val="none" w:sz="0" w:space="0" w:color="auto"/>
        <w:right w:val="none" w:sz="0" w:space="0" w:color="auto"/>
      </w:divBdr>
    </w:div>
    <w:div w:id="185102853">
      <w:bodyDiv w:val="1"/>
      <w:marLeft w:val="0"/>
      <w:marRight w:val="0"/>
      <w:marTop w:val="0"/>
      <w:marBottom w:val="0"/>
      <w:divBdr>
        <w:top w:val="none" w:sz="0" w:space="0" w:color="auto"/>
        <w:left w:val="none" w:sz="0" w:space="0" w:color="auto"/>
        <w:bottom w:val="none" w:sz="0" w:space="0" w:color="auto"/>
        <w:right w:val="none" w:sz="0" w:space="0" w:color="auto"/>
      </w:divBdr>
    </w:div>
    <w:div w:id="186989299">
      <w:bodyDiv w:val="1"/>
      <w:marLeft w:val="0"/>
      <w:marRight w:val="0"/>
      <w:marTop w:val="0"/>
      <w:marBottom w:val="0"/>
      <w:divBdr>
        <w:top w:val="none" w:sz="0" w:space="0" w:color="auto"/>
        <w:left w:val="none" w:sz="0" w:space="0" w:color="auto"/>
        <w:bottom w:val="none" w:sz="0" w:space="0" w:color="auto"/>
        <w:right w:val="none" w:sz="0" w:space="0" w:color="auto"/>
      </w:divBdr>
    </w:div>
    <w:div w:id="187917728">
      <w:bodyDiv w:val="1"/>
      <w:marLeft w:val="0"/>
      <w:marRight w:val="0"/>
      <w:marTop w:val="0"/>
      <w:marBottom w:val="0"/>
      <w:divBdr>
        <w:top w:val="none" w:sz="0" w:space="0" w:color="auto"/>
        <w:left w:val="none" w:sz="0" w:space="0" w:color="auto"/>
        <w:bottom w:val="none" w:sz="0" w:space="0" w:color="auto"/>
        <w:right w:val="none" w:sz="0" w:space="0" w:color="auto"/>
      </w:divBdr>
    </w:div>
    <w:div w:id="189758358">
      <w:bodyDiv w:val="1"/>
      <w:marLeft w:val="0"/>
      <w:marRight w:val="0"/>
      <w:marTop w:val="0"/>
      <w:marBottom w:val="0"/>
      <w:divBdr>
        <w:top w:val="none" w:sz="0" w:space="0" w:color="auto"/>
        <w:left w:val="none" w:sz="0" w:space="0" w:color="auto"/>
        <w:bottom w:val="none" w:sz="0" w:space="0" w:color="auto"/>
        <w:right w:val="none" w:sz="0" w:space="0" w:color="auto"/>
      </w:divBdr>
    </w:div>
    <w:div w:id="189993162">
      <w:bodyDiv w:val="1"/>
      <w:marLeft w:val="0"/>
      <w:marRight w:val="0"/>
      <w:marTop w:val="0"/>
      <w:marBottom w:val="0"/>
      <w:divBdr>
        <w:top w:val="none" w:sz="0" w:space="0" w:color="auto"/>
        <w:left w:val="none" w:sz="0" w:space="0" w:color="auto"/>
        <w:bottom w:val="none" w:sz="0" w:space="0" w:color="auto"/>
        <w:right w:val="none" w:sz="0" w:space="0" w:color="auto"/>
      </w:divBdr>
    </w:div>
    <w:div w:id="189998783">
      <w:bodyDiv w:val="1"/>
      <w:marLeft w:val="0"/>
      <w:marRight w:val="0"/>
      <w:marTop w:val="0"/>
      <w:marBottom w:val="0"/>
      <w:divBdr>
        <w:top w:val="none" w:sz="0" w:space="0" w:color="auto"/>
        <w:left w:val="none" w:sz="0" w:space="0" w:color="auto"/>
        <w:bottom w:val="none" w:sz="0" w:space="0" w:color="auto"/>
        <w:right w:val="none" w:sz="0" w:space="0" w:color="auto"/>
      </w:divBdr>
    </w:div>
    <w:div w:id="190657102">
      <w:bodyDiv w:val="1"/>
      <w:marLeft w:val="0"/>
      <w:marRight w:val="0"/>
      <w:marTop w:val="0"/>
      <w:marBottom w:val="0"/>
      <w:divBdr>
        <w:top w:val="none" w:sz="0" w:space="0" w:color="auto"/>
        <w:left w:val="none" w:sz="0" w:space="0" w:color="auto"/>
        <w:bottom w:val="none" w:sz="0" w:space="0" w:color="auto"/>
        <w:right w:val="none" w:sz="0" w:space="0" w:color="auto"/>
      </w:divBdr>
    </w:div>
    <w:div w:id="191504987">
      <w:bodyDiv w:val="1"/>
      <w:marLeft w:val="0"/>
      <w:marRight w:val="0"/>
      <w:marTop w:val="0"/>
      <w:marBottom w:val="0"/>
      <w:divBdr>
        <w:top w:val="none" w:sz="0" w:space="0" w:color="auto"/>
        <w:left w:val="none" w:sz="0" w:space="0" w:color="auto"/>
        <w:bottom w:val="none" w:sz="0" w:space="0" w:color="auto"/>
        <w:right w:val="none" w:sz="0" w:space="0" w:color="auto"/>
      </w:divBdr>
    </w:div>
    <w:div w:id="191765473">
      <w:bodyDiv w:val="1"/>
      <w:marLeft w:val="0"/>
      <w:marRight w:val="0"/>
      <w:marTop w:val="0"/>
      <w:marBottom w:val="0"/>
      <w:divBdr>
        <w:top w:val="none" w:sz="0" w:space="0" w:color="auto"/>
        <w:left w:val="none" w:sz="0" w:space="0" w:color="auto"/>
        <w:bottom w:val="none" w:sz="0" w:space="0" w:color="auto"/>
        <w:right w:val="none" w:sz="0" w:space="0" w:color="auto"/>
      </w:divBdr>
    </w:div>
    <w:div w:id="191770210">
      <w:bodyDiv w:val="1"/>
      <w:marLeft w:val="0"/>
      <w:marRight w:val="0"/>
      <w:marTop w:val="0"/>
      <w:marBottom w:val="0"/>
      <w:divBdr>
        <w:top w:val="none" w:sz="0" w:space="0" w:color="auto"/>
        <w:left w:val="none" w:sz="0" w:space="0" w:color="auto"/>
        <w:bottom w:val="none" w:sz="0" w:space="0" w:color="auto"/>
        <w:right w:val="none" w:sz="0" w:space="0" w:color="auto"/>
      </w:divBdr>
    </w:div>
    <w:div w:id="192377743">
      <w:bodyDiv w:val="1"/>
      <w:marLeft w:val="0"/>
      <w:marRight w:val="0"/>
      <w:marTop w:val="0"/>
      <w:marBottom w:val="0"/>
      <w:divBdr>
        <w:top w:val="none" w:sz="0" w:space="0" w:color="auto"/>
        <w:left w:val="none" w:sz="0" w:space="0" w:color="auto"/>
        <w:bottom w:val="none" w:sz="0" w:space="0" w:color="auto"/>
        <w:right w:val="none" w:sz="0" w:space="0" w:color="auto"/>
      </w:divBdr>
    </w:div>
    <w:div w:id="192495816">
      <w:bodyDiv w:val="1"/>
      <w:marLeft w:val="0"/>
      <w:marRight w:val="0"/>
      <w:marTop w:val="0"/>
      <w:marBottom w:val="0"/>
      <w:divBdr>
        <w:top w:val="none" w:sz="0" w:space="0" w:color="auto"/>
        <w:left w:val="none" w:sz="0" w:space="0" w:color="auto"/>
        <w:bottom w:val="none" w:sz="0" w:space="0" w:color="auto"/>
        <w:right w:val="none" w:sz="0" w:space="0" w:color="auto"/>
      </w:divBdr>
    </w:div>
    <w:div w:id="192505174">
      <w:bodyDiv w:val="1"/>
      <w:marLeft w:val="0"/>
      <w:marRight w:val="0"/>
      <w:marTop w:val="0"/>
      <w:marBottom w:val="0"/>
      <w:divBdr>
        <w:top w:val="none" w:sz="0" w:space="0" w:color="auto"/>
        <w:left w:val="none" w:sz="0" w:space="0" w:color="auto"/>
        <w:bottom w:val="none" w:sz="0" w:space="0" w:color="auto"/>
        <w:right w:val="none" w:sz="0" w:space="0" w:color="auto"/>
      </w:divBdr>
    </w:div>
    <w:div w:id="193427061">
      <w:bodyDiv w:val="1"/>
      <w:marLeft w:val="0"/>
      <w:marRight w:val="0"/>
      <w:marTop w:val="0"/>
      <w:marBottom w:val="0"/>
      <w:divBdr>
        <w:top w:val="none" w:sz="0" w:space="0" w:color="auto"/>
        <w:left w:val="none" w:sz="0" w:space="0" w:color="auto"/>
        <w:bottom w:val="none" w:sz="0" w:space="0" w:color="auto"/>
        <w:right w:val="none" w:sz="0" w:space="0" w:color="auto"/>
      </w:divBdr>
    </w:div>
    <w:div w:id="193925130">
      <w:bodyDiv w:val="1"/>
      <w:marLeft w:val="0"/>
      <w:marRight w:val="0"/>
      <w:marTop w:val="0"/>
      <w:marBottom w:val="0"/>
      <w:divBdr>
        <w:top w:val="none" w:sz="0" w:space="0" w:color="auto"/>
        <w:left w:val="none" w:sz="0" w:space="0" w:color="auto"/>
        <w:bottom w:val="none" w:sz="0" w:space="0" w:color="auto"/>
        <w:right w:val="none" w:sz="0" w:space="0" w:color="auto"/>
      </w:divBdr>
    </w:div>
    <w:div w:id="194581362">
      <w:bodyDiv w:val="1"/>
      <w:marLeft w:val="0"/>
      <w:marRight w:val="0"/>
      <w:marTop w:val="0"/>
      <w:marBottom w:val="0"/>
      <w:divBdr>
        <w:top w:val="none" w:sz="0" w:space="0" w:color="auto"/>
        <w:left w:val="none" w:sz="0" w:space="0" w:color="auto"/>
        <w:bottom w:val="none" w:sz="0" w:space="0" w:color="auto"/>
        <w:right w:val="none" w:sz="0" w:space="0" w:color="auto"/>
      </w:divBdr>
    </w:div>
    <w:div w:id="195772137">
      <w:bodyDiv w:val="1"/>
      <w:marLeft w:val="0"/>
      <w:marRight w:val="0"/>
      <w:marTop w:val="0"/>
      <w:marBottom w:val="0"/>
      <w:divBdr>
        <w:top w:val="none" w:sz="0" w:space="0" w:color="auto"/>
        <w:left w:val="none" w:sz="0" w:space="0" w:color="auto"/>
        <w:bottom w:val="none" w:sz="0" w:space="0" w:color="auto"/>
        <w:right w:val="none" w:sz="0" w:space="0" w:color="auto"/>
      </w:divBdr>
    </w:div>
    <w:div w:id="197813010">
      <w:bodyDiv w:val="1"/>
      <w:marLeft w:val="0"/>
      <w:marRight w:val="0"/>
      <w:marTop w:val="0"/>
      <w:marBottom w:val="0"/>
      <w:divBdr>
        <w:top w:val="none" w:sz="0" w:space="0" w:color="auto"/>
        <w:left w:val="none" w:sz="0" w:space="0" w:color="auto"/>
        <w:bottom w:val="none" w:sz="0" w:space="0" w:color="auto"/>
        <w:right w:val="none" w:sz="0" w:space="0" w:color="auto"/>
      </w:divBdr>
    </w:div>
    <w:div w:id="198781764">
      <w:bodyDiv w:val="1"/>
      <w:marLeft w:val="0"/>
      <w:marRight w:val="0"/>
      <w:marTop w:val="0"/>
      <w:marBottom w:val="0"/>
      <w:divBdr>
        <w:top w:val="none" w:sz="0" w:space="0" w:color="auto"/>
        <w:left w:val="none" w:sz="0" w:space="0" w:color="auto"/>
        <w:bottom w:val="none" w:sz="0" w:space="0" w:color="auto"/>
        <w:right w:val="none" w:sz="0" w:space="0" w:color="auto"/>
      </w:divBdr>
    </w:div>
    <w:div w:id="199168541">
      <w:bodyDiv w:val="1"/>
      <w:marLeft w:val="0"/>
      <w:marRight w:val="0"/>
      <w:marTop w:val="0"/>
      <w:marBottom w:val="0"/>
      <w:divBdr>
        <w:top w:val="none" w:sz="0" w:space="0" w:color="auto"/>
        <w:left w:val="none" w:sz="0" w:space="0" w:color="auto"/>
        <w:bottom w:val="none" w:sz="0" w:space="0" w:color="auto"/>
        <w:right w:val="none" w:sz="0" w:space="0" w:color="auto"/>
      </w:divBdr>
    </w:div>
    <w:div w:id="199250371">
      <w:bodyDiv w:val="1"/>
      <w:marLeft w:val="0"/>
      <w:marRight w:val="0"/>
      <w:marTop w:val="0"/>
      <w:marBottom w:val="0"/>
      <w:divBdr>
        <w:top w:val="none" w:sz="0" w:space="0" w:color="auto"/>
        <w:left w:val="none" w:sz="0" w:space="0" w:color="auto"/>
        <w:bottom w:val="none" w:sz="0" w:space="0" w:color="auto"/>
        <w:right w:val="none" w:sz="0" w:space="0" w:color="auto"/>
      </w:divBdr>
    </w:div>
    <w:div w:id="199631084">
      <w:bodyDiv w:val="1"/>
      <w:marLeft w:val="0"/>
      <w:marRight w:val="0"/>
      <w:marTop w:val="0"/>
      <w:marBottom w:val="0"/>
      <w:divBdr>
        <w:top w:val="none" w:sz="0" w:space="0" w:color="auto"/>
        <w:left w:val="none" w:sz="0" w:space="0" w:color="auto"/>
        <w:bottom w:val="none" w:sz="0" w:space="0" w:color="auto"/>
        <w:right w:val="none" w:sz="0" w:space="0" w:color="auto"/>
      </w:divBdr>
    </w:div>
    <w:div w:id="200213582">
      <w:bodyDiv w:val="1"/>
      <w:marLeft w:val="0"/>
      <w:marRight w:val="0"/>
      <w:marTop w:val="0"/>
      <w:marBottom w:val="0"/>
      <w:divBdr>
        <w:top w:val="none" w:sz="0" w:space="0" w:color="auto"/>
        <w:left w:val="none" w:sz="0" w:space="0" w:color="auto"/>
        <w:bottom w:val="none" w:sz="0" w:space="0" w:color="auto"/>
        <w:right w:val="none" w:sz="0" w:space="0" w:color="auto"/>
      </w:divBdr>
    </w:div>
    <w:div w:id="200286586">
      <w:bodyDiv w:val="1"/>
      <w:marLeft w:val="0"/>
      <w:marRight w:val="0"/>
      <w:marTop w:val="0"/>
      <w:marBottom w:val="0"/>
      <w:divBdr>
        <w:top w:val="none" w:sz="0" w:space="0" w:color="auto"/>
        <w:left w:val="none" w:sz="0" w:space="0" w:color="auto"/>
        <w:bottom w:val="none" w:sz="0" w:space="0" w:color="auto"/>
        <w:right w:val="none" w:sz="0" w:space="0" w:color="auto"/>
      </w:divBdr>
    </w:div>
    <w:div w:id="200436899">
      <w:bodyDiv w:val="1"/>
      <w:marLeft w:val="0"/>
      <w:marRight w:val="0"/>
      <w:marTop w:val="0"/>
      <w:marBottom w:val="0"/>
      <w:divBdr>
        <w:top w:val="none" w:sz="0" w:space="0" w:color="auto"/>
        <w:left w:val="none" w:sz="0" w:space="0" w:color="auto"/>
        <w:bottom w:val="none" w:sz="0" w:space="0" w:color="auto"/>
        <w:right w:val="none" w:sz="0" w:space="0" w:color="auto"/>
      </w:divBdr>
    </w:div>
    <w:div w:id="201359244">
      <w:bodyDiv w:val="1"/>
      <w:marLeft w:val="0"/>
      <w:marRight w:val="0"/>
      <w:marTop w:val="0"/>
      <w:marBottom w:val="0"/>
      <w:divBdr>
        <w:top w:val="none" w:sz="0" w:space="0" w:color="auto"/>
        <w:left w:val="none" w:sz="0" w:space="0" w:color="auto"/>
        <w:bottom w:val="none" w:sz="0" w:space="0" w:color="auto"/>
        <w:right w:val="none" w:sz="0" w:space="0" w:color="auto"/>
      </w:divBdr>
    </w:div>
    <w:div w:id="202334159">
      <w:bodyDiv w:val="1"/>
      <w:marLeft w:val="0"/>
      <w:marRight w:val="0"/>
      <w:marTop w:val="0"/>
      <w:marBottom w:val="0"/>
      <w:divBdr>
        <w:top w:val="none" w:sz="0" w:space="0" w:color="auto"/>
        <w:left w:val="none" w:sz="0" w:space="0" w:color="auto"/>
        <w:bottom w:val="none" w:sz="0" w:space="0" w:color="auto"/>
        <w:right w:val="none" w:sz="0" w:space="0" w:color="auto"/>
      </w:divBdr>
    </w:div>
    <w:div w:id="202905106">
      <w:bodyDiv w:val="1"/>
      <w:marLeft w:val="0"/>
      <w:marRight w:val="0"/>
      <w:marTop w:val="0"/>
      <w:marBottom w:val="0"/>
      <w:divBdr>
        <w:top w:val="none" w:sz="0" w:space="0" w:color="auto"/>
        <w:left w:val="none" w:sz="0" w:space="0" w:color="auto"/>
        <w:bottom w:val="none" w:sz="0" w:space="0" w:color="auto"/>
        <w:right w:val="none" w:sz="0" w:space="0" w:color="auto"/>
      </w:divBdr>
    </w:div>
    <w:div w:id="202984180">
      <w:bodyDiv w:val="1"/>
      <w:marLeft w:val="0"/>
      <w:marRight w:val="0"/>
      <w:marTop w:val="0"/>
      <w:marBottom w:val="0"/>
      <w:divBdr>
        <w:top w:val="none" w:sz="0" w:space="0" w:color="auto"/>
        <w:left w:val="none" w:sz="0" w:space="0" w:color="auto"/>
        <w:bottom w:val="none" w:sz="0" w:space="0" w:color="auto"/>
        <w:right w:val="none" w:sz="0" w:space="0" w:color="auto"/>
      </w:divBdr>
    </w:div>
    <w:div w:id="203104882">
      <w:bodyDiv w:val="1"/>
      <w:marLeft w:val="0"/>
      <w:marRight w:val="0"/>
      <w:marTop w:val="0"/>
      <w:marBottom w:val="0"/>
      <w:divBdr>
        <w:top w:val="none" w:sz="0" w:space="0" w:color="auto"/>
        <w:left w:val="none" w:sz="0" w:space="0" w:color="auto"/>
        <w:bottom w:val="none" w:sz="0" w:space="0" w:color="auto"/>
        <w:right w:val="none" w:sz="0" w:space="0" w:color="auto"/>
      </w:divBdr>
    </w:div>
    <w:div w:id="203252558">
      <w:bodyDiv w:val="1"/>
      <w:marLeft w:val="0"/>
      <w:marRight w:val="0"/>
      <w:marTop w:val="0"/>
      <w:marBottom w:val="0"/>
      <w:divBdr>
        <w:top w:val="none" w:sz="0" w:space="0" w:color="auto"/>
        <w:left w:val="none" w:sz="0" w:space="0" w:color="auto"/>
        <w:bottom w:val="none" w:sz="0" w:space="0" w:color="auto"/>
        <w:right w:val="none" w:sz="0" w:space="0" w:color="auto"/>
      </w:divBdr>
    </w:div>
    <w:div w:id="203753850">
      <w:bodyDiv w:val="1"/>
      <w:marLeft w:val="0"/>
      <w:marRight w:val="0"/>
      <w:marTop w:val="0"/>
      <w:marBottom w:val="0"/>
      <w:divBdr>
        <w:top w:val="none" w:sz="0" w:space="0" w:color="auto"/>
        <w:left w:val="none" w:sz="0" w:space="0" w:color="auto"/>
        <w:bottom w:val="none" w:sz="0" w:space="0" w:color="auto"/>
        <w:right w:val="none" w:sz="0" w:space="0" w:color="auto"/>
      </w:divBdr>
    </w:div>
    <w:div w:id="204368354">
      <w:bodyDiv w:val="1"/>
      <w:marLeft w:val="0"/>
      <w:marRight w:val="0"/>
      <w:marTop w:val="0"/>
      <w:marBottom w:val="0"/>
      <w:divBdr>
        <w:top w:val="none" w:sz="0" w:space="0" w:color="auto"/>
        <w:left w:val="none" w:sz="0" w:space="0" w:color="auto"/>
        <w:bottom w:val="none" w:sz="0" w:space="0" w:color="auto"/>
        <w:right w:val="none" w:sz="0" w:space="0" w:color="auto"/>
      </w:divBdr>
    </w:div>
    <w:div w:id="205219651">
      <w:bodyDiv w:val="1"/>
      <w:marLeft w:val="0"/>
      <w:marRight w:val="0"/>
      <w:marTop w:val="0"/>
      <w:marBottom w:val="0"/>
      <w:divBdr>
        <w:top w:val="none" w:sz="0" w:space="0" w:color="auto"/>
        <w:left w:val="none" w:sz="0" w:space="0" w:color="auto"/>
        <w:bottom w:val="none" w:sz="0" w:space="0" w:color="auto"/>
        <w:right w:val="none" w:sz="0" w:space="0" w:color="auto"/>
      </w:divBdr>
    </w:div>
    <w:div w:id="205413630">
      <w:bodyDiv w:val="1"/>
      <w:marLeft w:val="0"/>
      <w:marRight w:val="0"/>
      <w:marTop w:val="0"/>
      <w:marBottom w:val="0"/>
      <w:divBdr>
        <w:top w:val="none" w:sz="0" w:space="0" w:color="auto"/>
        <w:left w:val="none" w:sz="0" w:space="0" w:color="auto"/>
        <w:bottom w:val="none" w:sz="0" w:space="0" w:color="auto"/>
        <w:right w:val="none" w:sz="0" w:space="0" w:color="auto"/>
      </w:divBdr>
    </w:div>
    <w:div w:id="207030843">
      <w:bodyDiv w:val="1"/>
      <w:marLeft w:val="0"/>
      <w:marRight w:val="0"/>
      <w:marTop w:val="0"/>
      <w:marBottom w:val="0"/>
      <w:divBdr>
        <w:top w:val="none" w:sz="0" w:space="0" w:color="auto"/>
        <w:left w:val="none" w:sz="0" w:space="0" w:color="auto"/>
        <w:bottom w:val="none" w:sz="0" w:space="0" w:color="auto"/>
        <w:right w:val="none" w:sz="0" w:space="0" w:color="auto"/>
      </w:divBdr>
    </w:div>
    <w:div w:id="207034763">
      <w:bodyDiv w:val="1"/>
      <w:marLeft w:val="0"/>
      <w:marRight w:val="0"/>
      <w:marTop w:val="0"/>
      <w:marBottom w:val="0"/>
      <w:divBdr>
        <w:top w:val="none" w:sz="0" w:space="0" w:color="auto"/>
        <w:left w:val="none" w:sz="0" w:space="0" w:color="auto"/>
        <w:bottom w:val="none" w:sz="0" w:space="0" w:color="auto"/>
        <w:right w:val="none" w:sz="0" w:space="0" w:color="auto"/>
      </w:divBdr>
    </w:div>
    <w:div w:id="207568387">
      <w:bodyDiv w:val="1"/>
      <w:marLeft w:val="0"/>
      <w:marRight w:val="0"/>
      <w:marTop w:val="0"/>
      <w:marBottom w:val="0"/>
      <w:divBdr>
        <w:top w:val="none" w:sz="0" w:space="0" w:color="auto"/>
        <w:left w:val="none" w:sz="0" w:space="0" w:color="auto"/>
        <w:bottom w:val="none" w:sz="0" w:space="0" w:color="auto"/>
        <w:right w:val="none" w:sz="0" w:space="0" w:color="auto"/>
      </w:divBdr>
    </w:div>
    <w:div w:id="207884411">
      <w:bodyDiv w:val="1"/>
      <w:marLeft w:val="0"/>
      <w:marRight w:val="0"/>
      <w:marTop w:val="0"/>
      <w:marBottom w:val="0"/>
      <w:divBdr>
        <w:top w:val="none" w:sz="0" w:space="0" w:color="auto"/>
        <w:left w:val="none" w:sz="0" w:space="0" w:color="auto"/>
        <w:bottom w:val="none" w:sz="0" w:space="0" w:color="auto"/>
        <w:right w:val="none" w:sz="0" w:space="0" w:color="auto"/>
      </w:divBdr>
    </w:div>
    <w:div w:id="208106350">
      <w:bodyDiv w:val="1"/>
      <w:marLeft w:val="0"/>
      <w:marRight w:val="0"/>
      <w:marTop w:val="0"/>
      <w:marBottom w:val="0"/>
      <w:divBdr>
        <w:top w:val="none" w:sz="0" w:space="0" w:color="auto"/>
        <w:left w:val="none" w:sz="0" w:space="0" w:color="auto"/>
        <w:bottom w:val="none" w:sz="0" w:space="0" w:color="auto"/>
        <w:right w:val="none" w:sz="0" w:space="0" w:color="auto"/>
      </w:divBdr>
    </w:div>
    <w:div w:id="208342940">
      <w:bodyDiv w:val="1"/>
      <w:marLeft w:val="0"/>
      <w:marRight w:val="0"/>
      <w:marTop w:val="0"/>
      <w:marBottom w:val="0"/>
      <w:divBdr>
        <w:top w:val="none" w:sz="0" w:space="0" w:color="auto"/>
        <w:left w:val="none" w:sz="0" w:space="0" w:color="auto"/>
        <w:bottom w:val="none" w:sz="0" w:space="0" w:color="auto"/>
        <w:right w:val="none" w:sz="0" w:space="0" w:color="auto"/>
      </w:divBdr>
    </w:div>
    <w:div w:id="208733619">
      <w:bodyDiv w:val="1"/>
      <w:marLeft w:val="0"/>
      <w:marRight w:val="0"/>
      <w:marTop w:val="0"/>
      <w:marBottom w:val="0"/>
      <w:divBdr>
        <w:top w:val="none" w:sz="0" w:space="0" w:color="auto"/>
        <w:left w:val="none" w:sz="0" w:space="0" w:color="auto"/>
        <w:bottom w:val="none" w:sz="0" w:space="0" w:color="auto"/>
        <w:right w:val="none" w:sz="0" w:space="0" w:color="auto"/>
      </w:divBdr>
    </w:div>
    <w:div w:id="208808779">
      <w:bodyDiv w:val="1"/>
      <w:marLeft w:val="0"/>
      <w:marRight w:val="0"/>
      <w:marTop w:val="0"/>
      <w:marBottom w:val="0"/>
      <w:divBdr>
        <w:top w:val="none" w:sz="0" w:space="0" w:color="auto"/>
        <w:left w:val="none" w:sz="0" w:space="0" w:color="auto"/>
        <w:bottom w:val="none" w:sz="0" w:space="0" w:color="auto"/>
        <w:right w:val="none" w:sz="0" w:space="0" w:color="auto"/>
      </w:divBdr>
    </w:div>
    <w:div w:id="208881503">
      <w:bodyDiv w:val="1"/>
      <w:marLeft w:val="0"/>
      <w:marRight w:val="0"/>
      <w:marTop w:val="0"/>
      <w:marBottom w:val="0"/>
      <w:divBdr>
        <w:top w:val="none" w:sz="0" w:space="0" w:color="auto"/>
        <w:left w:val="none" w:sz="0" w:space="0" w:color="auto"/>
        <w:bottom w:val="none" w:sz="0" w:space="0" w:color="auto"/>
        <w:right w:val="none" w:sz="0" w:space="0" w:color="auto"/>
      </w:divBdr>
    </w:div>
    <w:div w:id="209076734">
      <w:bodyDiv w:val="1"/>
      <w:marLeft w:val="0"/>
      <w:marRight w:val="0"/>
      <w:marTop w:val="0"/>
      <w:marBottom w:val="0"/>
      <w:divBdr>
        <w:top w:val="none" w:sz="0" w:space="0" w:color="auto"/>
        <w:left w:val="none" w:sz="0" w:space="0" w:color="auto"/>
        <w:bottom w:val="none" w:sz="0" w:space="0" w:color="auto"/>
        <w:right w:val="none" w:sz="0" w:space="0" w:color="auto"/>
      </w:divBdr>
    </w:div>
    <w:div w:id="209466838">
      <w:bodyDiv w:val="1"/>
      <w:marLeft w:val="0"/>
      <w:marRight w:val="0"/>
      <w:marTop w:val="0"/>
      <w:marBottom w:val="0"/>
      <w:divBdr>
        <w:top w:val="none" w:sz="0" w:space="0" w:color="auto"/>
        <w:left w:val="none" w:sz="0" w:space="0" w:color="auto"/>
        <w:bottom w:val="none" w:sz="0" w:space="0" w:color="auto"/>
        <w:right w:val="none" w:sz="0" w:space="0" w:color="auto"/>
      </w:divBdr>
    </w:div>
    <w:div w:id="209998931">
      <w:bodyDiv w:val="1"/>
      <w:marLeft w:val="0"/>
      <w:marRight w:val="0"/>
      <w:marTop w:val="0"/>
      <w:marBottom w:val="0"/>
      <w:divBdr>
        <w:top w:val="none" w:sz="0" w:space="0" w:color="auto"/>
        <w:left w:val="none" w:sz="0" w:space="0" w:color="auto"/>
        <w:bottom w:val="none" w:sz="0" w:space="0" w:color="auto"/>
        <w:right w:val="none" w:sz="0" w:space="0" w:color="auto"/>
      </w:divBdr>
    </w:div>
    <w:div w:id="211237807">
      <w:bodyDiv w:val="1"/>
      <w:marLeft w:val="0"/>
      <w:marRight w:val="0"/>
      <w:marTop w:val="0"/>
      <w:marBottom w:val="0"/>
      <w:divBdr>
        <w:top w:val="none" w:sz="0" w:space="0" w:color="auto"/>
        <w:left w:val="none" w:sz="0" w:space="0" w:color="auto"/>
        <w:bottom w:val="none" w:sz="0" w:space="0" w:color="auto"/>
        <w:right w:val="none" w:sz="0" w:space="0" w:color="auto"/>
      </w:divBdr>
    </w:div>
    <w:div w:id="211503514">
      <w:bodyDiv w:val="1"/>
      <w:marLeft w:val="0"/>
      <w:marRight w:val="0"/>
      <w:marTop w:val="0"/>
      <w:marBottom w:val="0"/>
      <w:divBdr>
        <w:top w:val="none" w:sz="0" w:space="0" w:color="auto"/>
        <w:left w:val="none" w:sz="0" w:space="0" w:color="auto"/>
        <w:bottom w:val="none" w:sz="0" w:space="0" w:color="auto"/>
        <w:right w:val="none" w:sz="0" w:space="0" w:color="auto"/>
      </w:divBdr>
    </w:div>
    <w:div w:id="211965920">
      <w:bodyDiv w:val="1"/>
      <w:marLeft w:val="0"/>
      <w:marRight w:val="0"/>
      <w:marTop w:val="0"/>
      <w:marBottom w:val="0"/>
      <w:divBdr>
        <w:top w:val="none" w:sz="0" w:space="0" w:color="auto"/>
        <w:left w:val="none" w:sz="0" w:space="0" w:color="auto"/>
        <w:bottom w:val="none" w:sz="0" w:space="0" w:color="auto"/>
        <w:right w:val="none" w:sz="0" w:space="0" w:color="auto"/>
      </w:divBdr>
    </w:div>
    <w:div w:id="212354232">
      <w:bodyDiv w:val="1"/>
      <w:marLeft w:val="0"/>
      <w:marRight w:val="0"/>
      <w:marTop w:val="0"/>
      <w:marBottom w:val="0"/>
      <w:divBdr>
        <w:top w:val="none" w:sz="0" w:space="0" w:color="auto"/>
        <w:left w:val="none" w:sz="0" w:space="0" w:color="auto"/>
        <w:bottom w:val="none" w:sz="0" w:space="0" w:color="auto"/>
        <w:right w:val="none" w:sz="0" w:space="0" w:color="auto"/>
      </w:divBdr>
    </w:div>
    <w:div w:id="212542702">
      <w:bodyDiv w:val="1"/>
      <w:marLeft w:val="0"/>
      <w:marRight w:val="0"/>
      <w:marTop w:val="0"/>
      <w:marBottom w:val="0"/>
      <w:divBdr>
        <w:top w:val="none" w:sz="0" w:space="0" w:color="auto"/>
        <w:left w:val="none" w:sz="0" w:space="0" w:color="auto"/>
        <w:bottom w:val="none" w:sz="0" w:space="0" w:color="auto"/>
        <w:right w:val="none" w:sz="0" w:space="0" w:color="auto"/>
      </w:divBdr>
    </w:div>
    <w:div w:id="213123845">
      <w:bodyDiv w:val="1"/>
      <w:marLeft w:val="0"/>
      <w:marRight w:val="0"/>
      <w:marTop w:val="0"/>
      <w:marBottom w:val="0"/>
      <w:divBdr>
        <w:top w:val="none" w:sz="0" w:space="0" w:color="auto"/>
        <w:left w:val="none" w:sz="0" w:space="0" w:color="auto"/>
        <w:bottom w:val="none" w:sz="0" w:space="0" w:color="auto"/>
        <w:right w:val="none" w:sz="0" w:space="0" w:color="auto"/>
      </w:divBdr>
    </w:div>
    <w:div w:id="213930408">
      <w:bodyDiv w:val="1"/>
      <w:marLeft w:val="0"/>
      <w:marRight w:val="0"/>
      <w:marTop w:val="0"/>
      <w:marBottom w:val="0"/>
      <w:divBdr>
        <w:top w:val="none" w:sz="0" w:space="0" w:color="auto"/>
        <w:left w:val="none" w:sz="0" w:space="0" w:color="auto"/>
        <w:bottom w:val="none" w:sz="0" w:space="0" w:color="auto"/>
        <w:right w:val="none" w:sz="0" w:space="0" w:color="auto"/>
      </w:divBdr>
    </w:div>
    <w:div w:id="214195717">
      <w:bodyDiv w:val="1"/>
      <w:marLeft w:val="0"/>
      <w:marRight w:val="0"/>
      <w:marTop w:val="0"/>
      <w:marBottom w:val="0"/>
      <w:divBdr>
        <w:top w:val="none" w:sz="0" w:space="0" w:color="auto"/>
        <w:left w:val="none" w:sz="0" w:space="0" w:color="auto"/>
        <w:bottom w:val="none" w:sz="0" w:space="0" w:color="auto"/>
        <w:right w:val="none" w:sz="0" w:space="0" w:color="auto"/>
      </w:divBdr>
    </w:div>
    <w:div w:id="214782216">
      <w:bodyDiv w:val="1"/>
      <w:marLeft w:val="0"/>
      <w:marRight w:val="0"/>
      <w:marTop w:val="0"/>
      <w:marBottom w:val="0"/>
      <w:divBdr>
        <w:top w:val="none" w:sz="0" w:space="0" w:color="auto"/>
        <w:left w:val="none" w:sz="0" w:space="0" w:color="auto"/>
        <w:bottom w:val="none" w:sz="0" w:space="0" w:color="auto"/>
        <w:right w:val="none" w:sz="0" w:space="0" w:color="auto"/>
      </w:divBdr>
    </w:div>
    <w:div w:id="215046548">
      <w:bodyDiv w:val="1"/>
      <w:marLeft w:val="0"/>
      <w:marRight w:val="0"/>
      <w:marTop w:val="0"/>
      <w:marBottom w:val="0"/>
      <w:divBdr>
        <w:top w:val="none" w:sz="0" w:space="0" w:color="auto"/>
        <w:left w:val="none" w:sz="0" w:space="0" w:color="auto"/>
        <w:bottom w:val="none" w:sz="0" w:space="0" w:color="auto"/>
        <w:right w:val="none" w:sz="0" w:space="0" w:color="auto"/>
      </w:divBdr>
    </w:div>
    <w:div w:id="215092531">
      <w:bodyDiv w:val="1"/>
      <w:marLeft w:val="0"/>
      <w:marRight w:val="0"/>
      <w:marTop w:val="0"/>
      <w:marBottom w:val="0"/>
      <w:divBdr>
        <w:top w:val="none" w:sz="0" w:space="0" w:color="auto"/>
        <w:left w:val="none" w:sz="0" w:space="0" w:color="auto"/>
        <w:bottom w:val="none" w:sz="0" w:space="0" w:color="auto"/>
        <w:right w:val="none" w:sz="0" w:space="0" w:color="auto"/>
      </w:divBdr>
    </w:div>
    <w:div w:id="215167594">
      <w:bodyDiv w:val="1"/>
      <w:marLeft w:val="0"/>
      <w:marRight w:val="0"/>
      <w:marTop w:val="0"/>
      <w:marBottom w:val="0"/>
      <w:divBdr>
        <w:top w:val="none" w:sz="0" w:space="0" w:color="auto"/>
        <w:left w:val="none" w:sz="0" w:space="0" w:color="auto"/>
        <w:bottom w:val="none" w:sz="0" w:space="0" w:color="auto"/>
        <w:right w:val="none" w:sz="0" w:space="0" w:color="auto"/>
      </w:divBdr>
    </w:div>
    <w:div w:id="215632006">
      <w:bodyDiv w:val="1"/>
      <w:marLeft w:val="0"/>
      <w:marRight w:val="0"/>
      <w:marTop w:val="0"/>
      <w:marBottom w:val="0"/>
      <w:divBdr>
        <w:top w:val="none" w:sz="0" w:space="0" w:color="auto"/>
        <w:left w:val="none" w:sz="0" w:space="0" w:color="auto"/>
        <w:bottom w:val="none" w:sz="0" w:space="0" w:color="auto"/>
        <w:right w:val="none" w:sz="0" w:space="0" w:color="auto"/>
      </w:divBdr>
    </w:div>
    <w:div w:id="216090809">
      <w:bodyDiv w:val="1"/>
      <w:marLeft w:val="0"/>
      <w:marRight w:val="0"/>
      <w:marTop w:val="0"/>
      <w:marBottom w:val="0"/>
      <w:divBdr>
        <w:top w:val="none" w:sz="0" w:space="0" w:color="auto"/>
        <w:left w:val="none" w:sz="0" w:space="0" w:color="auto"/>
        <w:bottom w:val="none" w:sz="0" w:space="0" w:color="auto"/>
        <w:right w:val="none" w:sz="0" w:space="0" w:color="auto"/>
      </w:divBdr>
    </w:div>
    <w:div w:id="217401441">
      <w:bodyDiv w:val="1"/>
      <w:marLeft w:val="0"/>
      <w:marRight w:val="0"/>
      <w:marTop w:val="0"/>
      <w:marBottom w:val="0"/>
      <w:divBdr>
        <w:top w:val="none" w:sz="0" w:space="0" w:color="auto"/>
        <w:left w:val="none" w:sz="0" w:space="0" w:color="auto"/>
        <w:bottom w:val="none" w:sz="0" w:space="0" w:color="auto"/>
        <w:right w:val="none" w:sz="0" w:space="0" w:color="auto"/>
      </w:divBdr>
    </w:div>
    <w:div w:id="217671181">
      <w:bodyDiv w:val="1"/>
      <w:marLeft w:val="0"/>
      <w:marRight w:val="0"/>
      <w:marTop w:val="0"/>
      <w:marBottom w:val="0"/>
      <w:divBdr>
        <w:top w:val="none" w:sz="0" w:space="0" w:color="auto"/>
        <w:left w:val="none" w:sz="0" w:space="0" w:color="auto"/>
        <w:bottom w:val="none" w:sz="0" w:space="0" w:color="auto"/>
        <w:right w:val="none" w:sz="0" w:space="0" w:color="auto"/>
      </w:divBdr>
    </w:div>
    <w:div w:id="220487817">
      <w:bodyDiv w:val="1"/>
      <w:marLeft w:val="0"/>
      <w:marRight w:val="0"/>
      <w:marTop w:val="0"/>
      <w:marBottom w:val="0"/>
      <w:divBdr>
        <w:top w:val="none" w:sz="0" w:space="0" w:color="auto"/>
        <w:left w:val="none" w:sz="0" w:space="0" w:color="auto"/>
        <w:bottom w:val="none" w:sz="0" w:space="0" w:color="auto"/>
        <w:right w:val="none" w:sz="0" w:space="0" w:color="auto"/>
      </w:divBdr>
    </w:div>
    <w:div w:id="220556803">
      <w:bodyDiv w:val="1"/>
      <w:marLeft w:val="0"/>
      <w:marRight w:val="0"/>
      <w:marTop w:val="0"/>
      <w:marBottom w:val="0"/>
      <w:divBdr>
        <w:top w:val="none" w:sz="0" w:space="0" w:color="auto"/>
        <w:left w:val="none" w:sz="0" w:space="0" w:color="auto"/>
        <w:bottom w:val="none" w:sz="0" w:space="0" w:color="auto"/>
        <w:right w:val="none" w:sz="0" w:space="0" w:color="auto"/>
      </w:divBdr>
    </w:div>
    <w:div w:id="221403525">
      <w:bodyDiv w:val="1"/>
      <w:marLeft w:val="0"/>
      <w:marRight w:val="0"/>
      <w:marTop w:val="0"/>
      <w:marBottom w:val="0"/>
      <w:divBdr>
        <w:top w:val="none" w:sz="0" w:space="0" w:color="auto"/>
        <w:left w:val="none" w:sz="0" w:space="0" w:color="auto"/>
        <w:bottom w:val="none" w:sz="0" w:space="0" w:color="auto"/>
        <w:right w:val="none" w:sz="0" w:space="0" w:color="auto"/>
      </w:divBdr>
    </w:div>
    <w:div w:id="221447017">
      <w:bodyDiv w:val="1"/>
      <w:marLeft w:val="0"/>
      <w:marRight w:val="0"/>
      <w:marTop w:val="0"/>
      <w:marBottom w:val="0"/>
      <w:divBdr>
        <w:top w:val="none" w:sz="0" w:space="0" w:color="auto"/>
        <w:left w:val="none" w:sz="0" w:space="0" w:color="auto"/>
        <w:bottom w:val="none" w:sz="0" w:space="0" w:color="auto"/>
        <w:right w:val="none" w:sz="0" w:space="0" w:color="auto"/>
      </w:divBdr>
    </w:div>
    <w:div w:id="221601022">
      <w:bodyDiv w:val="1"/>
      <w:marLeft w:val="0"/>
      <w:marRight w:val="0"/>
      <w:marTop w:val="0"/>
      <w:marBottom w:val="0"/>
      <w:divBdr>
        <w:top w:val="none" w:sz="0" w:space="0" w:color="auto"/>
        <w:left w:val="none" w:sz="0" w:space="0" w:color="auto"/>
        <w:bottom w:val="none" w:sz="0" w:space="0" w:color="auto"/>
        <w:right w:val="none" w:sz="0" w:space="0" w:color="auto"/>
      </w:divBdr>
    </w:div>
    <w:div w:id="221791861">
      <w:bodyDiv w:val="1"/>
      <w:marLeft w:val="0"/>
      <w:marRight w:val="0"/>
      <w:marTop w:val="0"/>
      <w:marBottom w:val="0"/>
      <w:divBdr>
        <w:top w:val="none" w:sz="0" w:space="0" w:color="auto"/>
        <w:left w:val="none" w:sz="0" w:space="0" w:color="auto"/>
        <w:bottom w:val="none" w:sz="0" w:space="0" w:color="auto"/>
        <w:right w:val="none" w:sz="0" w:space="0" w:color="auto"/>
      </w:divBdr>
    </w:div>
    <w:div w:id="222260149">
      <w:bodyDiv w:val="1"/>
      <w:marLeft w:val="0"/>
      <w:marRight w:val="0"/>
      <w:marTop w:val="0"/>
      <w:marBottom w:val="0"/>
      <w:divBdr>
        <w:top w:val="none" w:sz="0" w:space="0" w:color="auto"/>
        <w:left w:val="none" w:sz="0" w:space="0" w:color="auto"/>
        <w:bottom w:val="none" w:sz="0" w:space="0" w:color="auto"/>
        <w:right w:val="none" w:sz="0" w:space="0" w:color="auto"/>
      </w:divBdr>
    </w:div>
    <w:div w:id="222647132">
      <w:bodyDiv w:val="1"/>
      <w:marLeft w:val="0"/>
      <w:marRight w:val="0"/>
      <w:marTop w:val="0"/>
      <w:marBottom w:val="0"/>
      <w:divBdr>
        <w:top w:val="none" w:sz="0" w:space="0" w:color="auto"/>
        <w:left w:val="none" w:sz="0" w:space="0" w:color="auto"/>
        <w:bottom w:val="none" w:sz="0" w:space="0" w:color="auto"/>
        <w:right w:val="none" w:sz="0" w:space="0" w:color="auto"/>
      </w:divBdr>
    </w:div>
    <w:div w:id="222714808">
      <w:bodyDiv w:val="1"/>
      <w:marLeft w:val="0"/>
      <w:marRight w:val="0"/>
      <w:marTop w:val="0"/>
      <w:marBottom w:val="0"/>
      <w:divBdr>
        <w:top w:val="none" w:sz="0" w:space="0" w:color="auto"/>
        <w:left w:val="none" w:sz="0" w:space="0" w:color="auto"/>
        <w:bottom w:val="none" w:sz="0" w:space="0" w:color="auto"/>
        <w:right w:val="none" w:sz="0" w:space="0" w:color="auto"/>
      </w:divBdr>
    </w:div>
    <w:div w:id="222714920">
      <w:bodyDiv w:val="1"/>
      <w:marLeft w:val="0"/>
      <w:marRight w:val="0"/>
      <w:marTop w:val="0"/>
      <w:marBottom w:val="0"/>
      <w:divBdr>
        <w:top w:val="none" w:sz="0" w:space="0" w:color="auto"/>
        <w:left w:val="none" w:sz="0" w:space="0" w:color="auto"/>
        <w:bottom w:val="none" w:sz="0" w:space="0" w:color="auto"/>
        <w:right w:val="none" w:sz="0" w:space="0" w:color="auto"/>
      </w:divBdr>
    </w:div>
    <w:div w:id="222720662">
      <w:bodyDiv w:val="1"/>
      <w:marLeft w:val="0"/>
      <w:marRight w:val="0"/>
      <w:marTop w:val="0"/>
      <w:marBottom w:val="0"/>
      <w:divBdr>
        <w:top w:val="none" w:sz="0" w:space="0" w:color="auto"/>
        <w:left w:val="none" w:sz="0" w:space="0" w:color="auto"/>
        <w:bottom w:val="none" w:sz="0" w:space="0" w:color="auto"/>
        <w:right w:val="none" w:sz="0" w:space="0" w:color="auto"/>
      </w:divBdr>
    </w:div>
    <w:div w:id="222836763">
      <w:bodyDiv w:val="1"/>
      <w:marLeft w:val="0"/>
      <w:marRight w:val="0"/>
      <w:marTop w:val="0"/>
      <w:marBottom w:val="0"/>
      <w:divBdr>
        <w:top w:val="none" w:sz="0" w:space="0" w:color="auto"/>
        <w:left w:val="none" w:sz="0" w:space="0" w:color="auto"/>
        <w:bottom w:val="none" w:sz="0" w:space="0" w:color="auto"/>
        <w:right w:val="none" w:sz="0" w:space="0" w:color="auto"/>
      </w:divBdr>
    </w:div>
    <w:div w:id="223566364">
      <w:bodyDiv w:val="1"/>
      <w:marLeft w:val="0"/>
      <w:marRight w:val="0"/>
      <w:marTop w:val="0"/>
      <w:marBottom w:val="0"/>
      <w:divBdr>
        <w:top w:val="none" w:sz="0" w:space="0" w:color="auto"/>
        <w:left w:val="none" w:sz="0" w:space="0" w:color="auto"/>
        <w:bottom w:val="none" w:sz="0" w:space="0" w:color="auto"/>
        <w:right w:val="none" w:sz="0" w:space="0" w:color="auto"/>
      </w:divBdr>
    </w:div>
    <w:div w:id="223688977">
      <w:bodyDiv w:val="1"/>
      <w:marLeft w:val="0"/>
      <w:marRight w:val="0"/>
      <w:marTop w:val="0"/>
      <w:marBottom w:val="0"/>
      <w:divBdr>
        <w:top w:val="none" w:sz="0" w:space="0" w:color="auto"/>
        <w:left w:val="none" w:sz="0" w:space="0" w:color="auto"/>
        <w:bottom w:val="none" w:sz="0" w:space="0" w:color="auto"/>
        <w:right w:val="none" w:sz="0" w:space="0" w:color="auto"/>
      </w:divBdr>
    </w:div>
    <w:div w:id="224682396">
      <w:bodyDiv w:val="1"/>
      <w:marLeft w:val="0"/>
      <w:marRight w:val="0"/>
      <w:marTop w:val="0"/>
      <w:marBottom w:val="0"/>
      <w:divBdr>
        <w:top w:val="none" w:sz="0" w:space="0" w:color="auto"/>
        <w:left w:val="none" w:sz="0" w:space="0" w:color="auto"/>
        <w:bottom w:val="none" w:sz="0" w:space="0" w:color="auto"/>
        <w:right w:val="none" w:sz="0" w:space="0" w:color="auto"/>
      </w:divBdr>
    </w:div>
    <w:div w:id="224874250">
      <w:bodyDiv w:val="1"/>
      <w:marLeft w:val="0"/>
      <w:marRight w:val="0"/>
      <w:marTop w:val="0"/>
      <w:marBottom w:val="0"/>
      <w:divBdr>
        <w:top w:val="none" w:sz="0" w:space="0" w:color="auto"/>
        <w:left w:val="none" w:sz="0" w:space="0" w:color="auto"/>
        <w:bottom w:val="none" w:sz="0" w:space="0" w:color="auto"/>
        <w:right w:val="none" w:sz="0" w:space="0" w:color="auto"/>
      </w:divBdr>
    </w:div>
    <w:div w:id="226838862">
      <w:bodyDiv w:val="1"/>
      <w:marLeft w:val="0"/>
      <w:marRight w:val="0"/>
      <w:marTop w:val="0"/>
      <w:marBottom w:val="0"/>
      <w:divBdr>
        <w:top w:val="none" w:sz="0" w:space="0" w:color="auto"/>
        <w:left w:val="none" w:sz="0" w:space="0" w:color="auto"/>
        <w:bottom w:val="none" w:sz="0" w:space="0" w:color="auto"/>
        <w:right w:val="none" w:sz="0" w:space="0" w:color="auto"/>
      </w:divBdr>
    </w:div>
    <w:div w:id="227762296">
      <w:bodyDiv w:val="1"/>
      <w:marLeft w:val="0"/>
      <w:marRight w:val="0"/>
      <w:marTop w:val="0"/>
      <w:marBottom w:val="0"/>
      <w:divBdr>
        <w:top w:val="none" w:sz="0" w:space="0" w:color="auto"/>
        <w:left w:val="none" w:sz="0" w:space="0" w:color="auto"/>
        <w:bottom w:val="none" w:sz="0" w:space="0" w:color="auto"/>
        <w:right w:val="none" w:sz="0" w:space="0" w:color="auto"/>
      </w:divBdr>
    </w:div>
    <w:div w:id="228997372">
      <w:bodyDiv w:val="1"/>
      <w:marLeft w:val="0"/>
      <w:marRight w:val="0"/>
      <w:marTop w:val="0"/>
      <w:marBottom w:val="0"/>
      <w:divBdr>
        <w:top w:val="none" w:sz="0" w:space="0" w:color="auto"/>
        <w:left w:val="none" w:sz="0" w:space="0" w:color="auto"/>
        <w:bottom w:val="none" w:sz="0" w:space="0" w:color="auto"/>
        <w:right w:val="none" w:sz="0" w:space="0" w:color="auto"/>
      </w:divBdr>
    </w:div>
    <w:div w:id="230118943">
      <w:bodyDiv w:val="1"/>
      <w:marLeft w:val="0"/>
      <w:marRight w:val="0"/>
      <w:marTop w:val="0"/>
      <w:marBottom w:val="0"/>
      <w:divBdr>
        <w:top w:val="none" w:sz="0" w:space="0" w:color="auto"/>
        <w:left w:val="none" w:sz="0" w:space="0" w:color="auto"/>
        <w:bottom w:val="none" w:sz="0" w:space="0" w:color="auto"/>
        <w:right w:val="none" w:sz="0" w:space="0" w:color="auto"/>
      </w:divBdr>
    </w:div>
    <w:div w:id="230434686">
      <w:bodyDiv w:val="1"/>
      <w:marLeft w:val="0"/>
      <w:marRight w:val="0"/>
      <w:marTop w:val="0"/>
      <w:marBottom w:val="0"/>
      <w:divBdr>
        <w:top w:val="none" w:sz="0" w:space="0" w:color="auto"/>
        <w:left w:val="none" w:sz="0" w:space="0" w:color="auto"/>
        <w:bottom w:val="none" w:sz="0" w:space="0" w:color="auto"/>
        <w:right w:val="none" w:sz="0" w:space="0" w:color="auto"/>
      </w:divBdr>
    </w:div>
    <w:div w:id="231238166">
      <w:bodyDiv w:val="1"/>
      <w:marLeft w:val="0"/>
      <w:marRight w:val="0"/>
      <w:marTop w:val="0"/>
      <w:marBottom w:val="0"/>
      <w:divBdr>
        <w:top w:val="none" w:sz="0" w:space="0" w:color="auto"/>
        <w:left w:val="none" w:sz="0" w:space="0" w:color="auto"/>
        <w:bottom w:val="none" w:sz="0" w:space="0" w:color="auto"/>
        <w:right w:val="none" w:sz="0" w:space="0" w:color="auto"/>
      </w:divBdr>
    </w:div>
    <w:div w:id="231812383">
      <w:bodyDiv w:val="1"/>
      <w:marLeft w:val="0"/>
      <w:marRight w:val="0"/>
      <w:marTop w:val="0"/>
      <w:marBottom w:val="0"/>
      <w:divBdr>
        <w:top w:val="none" w:sz="0" w:space="0" w:color="auto"/>
        <w:left w:val="none" w:sz="0" w:space="0" w:color="auto"/>
        <w:bottom w:val="none" w:sz="0" w:space="0" w:color="auto"/>
        <w:right w:val="none" w:sz="0" w:space="0" w:color="auto"/>
      </w:divBdr>
    </w:div>
    <w:div w:id="232664889">
      <w:bodyDiv w:val="1"/>
      <w:marLeft w:val="0"/>
      <w:marRight w:val="0"/>
      <w:marTop w:val="0"/>
      <w:marBottom w:val="0"/>
      <w:divBdr>
        <w:top w:val="none" w:sz="0" w:space="0" w:color="auto"/>
        <w:left w:val="none" w:sz="0" w:space="0" w:color="auto"/>
        <w:bottom w:val="none" w:sz="0" w:space="0" w:color="auto"/>
        <w:right w:val="none" w:sz="0" w:space="0" w:color="auto"/>
      </w:divBdr>
    </w:div>
    <w:div w:id="232666969">
      <w:bodyDiv w:val="1"/>
      <w:marLeft w:val="0"/>
      <w:marRight w:val="0"/>
      <w:marTop w:val="0"/>
      <w:marBottom w:val="0"/>
      <w:divBdr>
        <w:top w:val="none" w:sz="0" w:space="0" w:color="auto"/>
        <w:left w:val="none" w:sz="0" w:space="0" w:color="auto"/>
        <w:bottom w:val="none" w:sz="0" w:space="0" w:color="auto"/>
        <w:right w:val="none" w:sz="0" w:space="0" w:color="auto"/>
      </w:divBdr>
    </w:div>
    <w:div w:id="232980905">
      <w:bodyDiv w:val="1"/>
      <w:marLeft w:val="0"/>
      <w:marRight w:val="0"/>
      <w:marTop w:val="0"/>
      <w:marBottom w:val="0"/>
      <w:divBdr>
        <w:top w:val="none" w:sz="0" w:space="0" w:color="auto"/>
        <w:left w:val="none" w:sz="0" w:space="0" w:color="auto"/>
        <w:bottom w:val="none" w:sz="0" w:space="0" w:color="auto"/>
        <w:right w:val="none" w:sz="0" w:space="0" w:color="auto"/>
      </w:divBdr>
    </w:div>
    <w:div w:id="233467191">
      <w:bodyDiv w:val="1"/>
      <w:marLeft w:val="0"/>
      <w:marRight w:val="0"/>
      <w:marTop w:val="0"/>
      <w:marBottom w:val="0"/>
      <w:divBdr>
        <w:top w:val="none" w:sz="0" w:space="0" w:color="auto"/>
        <w:left w:val="none" w:sz="0" w:space="0" w:color="auto"/>
        <w:bottom w:val="none" w:sz="0" w:space="0" w:color="auto"/>
        <w:right w:val="none" w:sz="0" w:space="0" w:color="auto"/>
      </w:divBdr>
    </w:div>
    <w:div w:id="233660389">
      <w:bodyDiv w:val="1"/>
      <w:marLeft w:val="0"/>
      <w:marRight w:val="0"/>
      <w:marTop w:val="0"/>
      <w:marBottom w:val="0"/>
      <w:divBdr>
        <w:top w:val="none" w:sz="0" w:space="0" w:color="auto"/>
        <w:left w:val="none" w:sz="0" w:space="0" w:color="auto"/>
        <w:bottom w:val="none" w:sz="0" w:space="0" w:color="auto"/>
        <w:right w:val="none" w:sz="0" w:space="0" w:color="auto"/>
      </w:divBdr>
    </w:div>
    <w:div w:id="235168728">
      <w:bodyDiv w:val="1"/>
      <w:marLeft w:val="0"/>
      <w:marRight w:val="0"/>
      <w:marTop w:val="0"/>
      <w:marBottom w:val="0"/>
      <w:divBdr>
        <w:top w:val="none" w:sz="0" w:space="0" w:color="auto"/>
        <w:left w:val="none" w:sz="0" w:space="0" w:color="auto"/>
        <w:bottom w:val="none" w:sz="0" w:space="0" w:color="auto"/>
        <w:right w:val="none" w:sz="0" w:space="0" w:color="auto"/>
      </w:divBdr>
    </w:div>
    <w:div w:id="235626664">
      <w:bodyDiv w:val="1"/>
      <w:marLeft w:val="0"/>
      <w:marRight w:val="0"/>
      <w:marTop w:val="0"/>
      <w:marBottom w:val="0"/>
      <w:divBdr>
        <w:top w:val="none" w:sz="0" w:space="0" w:color="auto"/>
        <w:left w:val="none" w:sz="0" w:space="0" w:color="auto"/>
        <w:bottom w:val="none" w:sz="0" w:space="0" w:color="auto"/>
        <w:right w:val="none" w:sz="0" w:space="0" w:color="auto"/>
      </w:divBdr>
    </w:div>
    <w:div w:id="235870969">
      <w:bodyDiv w:val="1"/>
      <w:marLeft w:val="0"/>
      <w:marRight w:val="0"/>
      <w:marTop w:val="0"/>
      <w:marBottom w:val="0"/>
      <w:divBdr>
        <w:top w:val="none" w:sz="0" w:space="0" w:color="auto"/>
        <w:left w:val="none" w:sz="0" w:space="0" w:color="auto"/>
        <w:bottom w:val="none" w:sz="0" w:space="0" w:color="auto"/>
        <w:right w:val="none" w:sz="0" w:space="0" w:color="auto"/>
      </w:divBdr>
    </w:div>
    <w:div w:id="236401165">
      <w:bodyDiv w:val="1"/>
      <w:marLeft w:val="0"/>
      <w:marRight w:val="0"/>
      <w:marTop w:val="0"/>
      <w:marBottom w:val="0"/>
      <w:divBdr>
        <w:top w:val="none" w:sz="0" w:space="0" w:color="auto"/>
        <w:left w:val="none" w:sz="0" w:space="0" w:color="auto"/>
        <w:bottom w:val="none" w:sz="0" w:space="0" w:color="auto"/>
        <w:right w:val="none" w:sz="0" w:space="0" w:color="auto"/>
      </w:divBdr>
    </w:div>
    <w:div w:id="236793467">
      <w:bodyDiv w:val="1"/>
      <w:marLeft w:val="0"/>
      <w:marRight w:val="0"/>
      <w:marTop w:val="0"/>
      <w:marBottom w:val="0"/>
      <w:divBdr>
        <w:top w:val="none" w:sz="0" w:space="0" w:color="auto"/>
        <w:left w:val="none" w:sz="0" w:space="0" w:color="auto"/>
        <w:bottom w:val="none" w:sz="0" w:space="0" w:color="auto"/>
        <w:right w:val="none" w:sz="0" w:space="0" w:color="auto"/>
      </w:divBdr>
    </w:div>
    <w:div w:id="237520644">
      <w:bodyDiv w:val="1"/>
      <w:marLeft w:val="0"/>
      <w:marRight w:val="0"/>
      <w:marTop w:val="0"/>
      <w:marBottom w:val="0"/>
      <w:divBdr>
        <w:top w:val="none" w:sz="0" w:space="0" w:color="auto"/>
        <w:left w:val="none" w:sz="0" w:space="0" w:color="auto"/>
        <w:bottom w:val="none" w:sz="0" w:space="0" w:color="auto"/>
        <w:right w:val="none" w:sz="0" w:space="0" w:color="auto"/>
      </w:divBdr>
    </w:div>
    <w:div w:id="237836105">
      <w:bodyDiv w:val="1"/>
      <w:marLeft w:val="0"/>
      <w:marRight w:val="0"/>
      <w:marTop w:val="0"/>
      <w:marBottom w:val="0"/>
      <w:divBdr>
        <w:top w:val="none" w:sz="0" w:space="0" w:color="auto"/>
        <w:left w:val="none" w:sz="0" w:space="0" w:color="auto"/>
        <w:bottom w:val="none" w:sz="0" w:space="0" w:color="auto"/>
        <w:right w:val="none" w:sz="0" w:space="0" w:color="auto"/>
      </w:divBdr>
    </w:div>
    <w:div w:id="238099846">
      <w:bodyDiv w:val="1"/>
      <w:marLeft w:val="0"/>
      <w:marRight w:val="0"/>
      <w:marTop w:val="0"/>
      <w:marBottom w:val="0"/>
      <w:divBdr>
        <w:top w:val="none" w:sz="0" w:space="0" w:color="auto"/>
        <w:left w:val="none" w:sz="0" w:space="0" w:color="auto"/>
        <w:bottom w:val="none" w:sz="0" w:space="0" w:color="auto"/>
        <w:right w:val="none" w:sz="0" w:space="0" w:color="auto"/>
      </w:divBdr>
    </w:div>
    <w:div w:id="238251778">
      <w:bodyDiv w:val="1"/>
      <w:marLeft w:val="0"/>
      <w:marRight w:val="0"/>
      <w:marTop w:val="0"/>
      <w:marBottom w:val="0"/>
      <w:divBdr>
        <w:top w:val="none" w:sz="0" w:space="0" w:color="auto"/>
        <w:left w:val="none" w:sz="0" w:space="0" w:color="auto"/>
        <w:bottom w:val="none" w:sz="0" w:space="0" w:color="auto"/>
        <w:right w:val="none" w:sz="0" w:space="0" w:color="auto"/>
      </w:divBdr>
    </w:div>
    <w:div w:id="238952622">
      <w:bodyDiv w:val="1"/>
      <w:marLeft w:val="0"/>
      <w:marRight w:val="0"/>
      <w:marTop w:val="0"/>
      <w:marBottom w:val="0"/>
      <w:divBdr>
        <w:top w:val="none" w:sz="0" w:space="0" w:color="auto"/>
        <w:left w:val="none" w:sz="0" w:space="0" w:color="auto"/>
        <w:bottom w:val="none" w:sz="0" w:space="0" w:color="auto"/>
        <w:right w:val="none" w:sz="0" w:space="0" w:color="auto"/>
      </w:divBdr>
    </w:div>
    <w:div w:id="239876667">
      <w:bodyDiv w:val="1"/>
      <w:marLeft w:val="0"/>
      <w:marRight w:val="0"/>
      <w:marTop w:val="0"/>
      <w:marBottom w:val="0"/>
      <w:divBdr>
        <w:top w:val="none" w:sz="0" w:space="0" w:color="auto"/>
        <w:left w:val="none" w:sz="0" w:space="0" w:color="auto"/>
        <w:bottom w:val="none" w:sz="0" w:space="0" w:color="auto"/>
        <w:right w:val="none" w:sz="0" w:space="0" w:color="auto"/>
      </w:divBdr>
    </w:div>
    <w:div w:id="242030318">
      <w:bodyDiv w:val="1"/>
      <w:marLeft w:val="0"/>
      <w:marRight w:val="0"/>
      <w:marTop w:val="0"/>
      <w:marBottom w:val="0"/>
      <w:divBdr>
        <w:top w:val="none" w:sz="0" w:space="0" w:color="auto"/>
        <w:left w:val="none" w:sz="0" w:space="0" w:color="auto"/>
        <w:bottom w:val="none" w:sz="0" w:space="0" w:color="auto"/>
        <w:right w:val="none" w:sz="0" w:space="0" w:color="auto"/>
      </w:divBdr>
    </w:div>
    <w:div w:id="242493761">
      <w:bodyDiv w:val="1"/>
      <w:marLeft w:val="0"/>
      <w:marRight w:val="0"/>
      <w:marTop w:val="0"/>
      <w:marBottom w:val="0"/>
      <w:divBdr>
        <w:top w:val="none" w:sz="0" w:space="0" w:color="auto"/>
        <w:left w:val="none" w:sz="0" w:space="0" w:color="auto"/>
        <w:bottom w:val="none" w:sz="0" w:space="0" w:color="auto"/>
        <w:right w:val="none" w:sz="0" w:space="0" w:color="auto"/>
      </w:divBdr>
    </w:div>
    <w:div w:id="244607047">
      <w:bodyDiv w:val="1"/>
      <w:marLeft w:val="0"/>
      <w:marRight w:val="0"/>
      <w:marTop w:val="0"/>
      <w:marBottom w:val="0"/>
      <w:divBdr>
        <w:top w:val="none" w:sz="0" w:space="0" w:color="auto"/>
        <w:left w:val="none" w:sz="0" w:space="0" w:color="auto"/>
        <w:bottom w:val="none" w:sz="0" w:space="0" w:color="auto"/>
        <w:right w:val="none" w:sz="0" w:space="0" w:color="auto"/>
      </w:divBdr>
    </w:div>
    <w:div w:id="245191517">
      <w:bodyDiv w:val="1"/>
      <w:marLeft w:val="0"/>
      <w:marRight w:val="0"/>
      <w:marTop w:val="0"/>
      <w:marBottom w:val="0"/>
      <w:divBdr>
        <w:top w:val="none" w:sz="0" w:space="0" w:color="auto"/>
        <w:left w:val="none" w:sz="0" w:space="0" w:color="auto"/>
        <w:bottom w:val="none" w:sz="0" w:space="0" w:color="auto"/>
        <w:right w:val="none" w:sz="0" w:space="0" w:color="auto"/>
      </w:divBdr>
    </w:div>
    <w:div w:id="245454790">
      <w:bodyDiv w:val="1"/>
      <w:marLeft w:val="0"/>
      <w:marRight w:val="0"/>
      <w:marTop w:val="0"/>
      <w:marBottom w:val="0"/>
      <w:divBdr>
        <w:top w:val="none" w:sz="0" w:space="0" w:color="auto"/>
        <w:left w:val="none" w:sz="0" w:space="0" w:color="auto"/>
        <w:bottom w:val="none" w:sz="0" w:space="0" w:color="auto"/>
        <w:right w:val="none" w:sz="0" w:space="0" w:color="auto"/>
      </w:divBdr>
    </w:div>
    <w:div w:id="245850191">
      <w:bodyDiv w:val="1"/>
      <w:marLeft w:val="0"/>
      <w:marRight w:val="0"/>
      <w:marTop w:val="0"/>
      <w:marBottom w:val="0"/>
      <w:divBdr>
        <w:top w:val="none" w:sz="0" w:space="0" w:color="auto"/>
        <w:left w:val="none" w:sz="0" w:space="0" w:color="auto"/>
        <w:bottom w:val="none" w:sz="0" w:space="0" w:color="auto"/>
        <w:right w:val="none" w:sz="0" w:space="0" w:color="auto"/>
      </w:divBdr>
    </w:div>
    <w:div w:id="246155029">
      <w:bodyDiv w:val="1"/>
      <w:marLeft w:val="0"/>
      <w:marRight w:val="0"/>
      <w:marTop w:val="0"/>
      <w:marBottom w:val="0"/>
      <w:divBdr>
        <w:top w:val="none" w:sz="0" w:space="0" w:color="auto"/>
        <w:left w:val="none" w:sz="0" w:space="0" w:color="auto"/>
        <w:bottom w:val="none" w:sz="0" w:space="0" w:color="auto"/>
        <w:right w:val="none" w:sz="0" w:space="0" w:color="auto"/>
      </w:divBdr>
    </w:div>
    <w:div w:id="247734852">
      <w:bodyDiv w:val="1"/>
      <w:marLeft w:val="0"/>
      <w:marRight w:val="0"/>
      <w:marTop w:val="0"/>
      <w:marBottom w:val="0"/>
      <w:divBdr>
        <w:top w:val="none" w:sz="0" w:space="0" w:color="auto"/>
        <w:left w:val="none" w:sz="0" w:space="0" w:color="auto"/>
        <w:bottom w:val="none" w:sz="0" w:space="0" w:color="auto"/>
        <w:right w:val="none" w:sz="0" w:space="0" w:color="auto"/>
      </w:divBdr>
    </w:div>
    <w:div w:id="247883342">
      <w:bodyDiv w:val="1"/>
      <w:marLeft w:val="0"/>
      <w:marRight w:val="0"/>
      <w:marTop w:val="0"/>
      <w:marBottom w:val="0"/>
      <w:divBdr>
        <w:top w:val="none" w:sz="0" w:space="0" w:color="auto"/>
        <w:left w:val="none" w:sz="0" w:space="0" w:color="auto"/>
        <w:bottom w:val="none" w:sz="0" w:space="0" w:color="auto"/>
        <w:right w:val="none" w:sz="0" w:space="0" w:color="auto"/>
      </w:divBdr>
    </w:div>
    <w:div w:id="248001469">
      <w:bodyDiv w:val="1"/>
      <w:marLeft w:val="0"/>
      <w:marRight w:val="0"/>
      <w:marTop w:val="0"/>
      <w:marBottom w:val="0"/>
      <w:divBdr>
        <w:top w:val="none" w:sz="0" w:space="0" w:color="auto"/>
        <w:left w:val="none" w:sz="0" w:space="0" w:color="auto"/>
        <w:bottom w:val="none" w:sz="0" w:space="0" w:color="auto"/>
        <w:right w:val="none" w:sz="0" w:space="0" w:color="auto"/>
      </w:divBdr>
    </w:div>
    <w:div w:id="248005229">
      <w:bodyDiv w:val="1"/>
      <w:marLeft w:val="0"/>
      <w:marRight w:val="0"/>
      <w:marTop w:val="0"/>
      <w:marBottom w:val="0"/>
      <w:divBdr>
        <w:top w:val="none" w:sz="0" w:space="0" w:color="auto"/>
        <w:left w:val="none" w:sz="0" w:space="0" w:color="auto"/>
        <w:bottom w:val="none" w:sz="0" w:space="0" w:color="auto"/>
        <w:right w:val="none" w:sz="0" w:space="0" w:color="auto"/>
      </w:divBdr>
    </w:div>
    <w:div w:id="248127391">
      <w:bodyDiv w:val="1"/>
      <w:marLeft w:val="0"/>
      <w:marRight w:val="0"/>
      <w:marTop w:val="0"/>
      <w:marBottom w:val="0"/>
      <w:divBdr>
        <w:top w:val="none" w:sz="0" w:space="0" w:color="auto"/>
        <w:left w:val="none" w:sz="0" w:space="0" w:color="auto"/>
        <w:bottom w:val="none" w:sz="0" w:space="0" w:color="auto"/>
        <w:right w:val="none" w:sz="0" w:space="0" w:color="auto"/>
      </w:divBdr>
    </w:div>
    <w:div w:id="248269513">
      <w:bodyDiv w:val="1"/>
      <w:marLeft w:val="0"/>
      <w:marRight w:val="0"/>
      <w:marTop w:val="0"/>
      <w:marBottom w:val="0"/>
      <w:divBdr>
        <w:top w:val="none" w:sz="0" w:space="0" w:color="auto"/>
        <w:left w:val="none" w:sz="0" w:space="0" w:color="auto"/>
        <w:bottom w:val="none" w:sz="0" w:space="0" w:color="auto"/>
        <w:right w:val="none" w:sz="0" w:space="0" w:color="auto"/>
      </w:divBdr>
    </w:div>
    <w:div w:id="248739446">
      <w:bodyDiv w:val="1"/>
      <w:marLeft w:val="0"/>
      <w:marRight w:val="0"/>
      <w:marTop w:val="0"/>
      <w:marBottom w:val="0"/>
      <w:divBdr>
        <w:top w:val="none" w:sz="0" w:space="0" w:color="auto"/>
        <w:left w:val="none" w:sz="0" w:space="0" w:color="auto"/>
        <w:bottom w:val="none" w:sz="0" w:space="0" w:color="auto"/>
        <w:right w:val="none" w:sz="0" w:space="0" w:color="auto"/>
      </w:divBdr>
    </w:div>
    <w:div w:id="249586382">
      <w:bodyDiv w:val="1"/>
      <w:marLeft w:val="0"/>
      <w:marRight w:val="0"/>
      <w:marTop w:val="0"/>
      <w:marBottom w:val="0"/>
      <w:divBdr>
        <w:top w:val="none" w:sz="0" w:space="0" w:color="auto"/>
        <w:left w:val="none" w:sz="0" w:space="0" w:color="auto"/>
        <w:bottom w:val="none" w:sz="0" w:space="0" w:color="auto"/>
        <w:right w:val="none" w:sz="0" w:space="0" w:color="auto"/>
      </w:divBdr>
    </w:div>
    <w:div w:id="249968398">
      <w:bodyDiv w:val="1"/>
      <w:marLeft w:val="0"/>
      <w:marRight w:val="0"/>
      <w:marTop w:val="0"/>
      <w:marBottom w:val="0"/>
      <w:divBdr>
        <w:top w:val="none" w:sz="0" w:space="0" w:color="auto"/>
        <w:left w:val="none" w:sz="0" w:space="0" w:color="auto"/>
        <w:bottom w:val="none" w:sz="0" w:space="0" w:color="auto"/>
        <w:right w:val="none" w:sz="0" w:space="0" w:color="auto"/>
      </w:divBdr>
    </w:div>
    <w:div w:id="250236349">
      <w:bodyDiv w:val="1"/>
      <w:marLeft w:val="0"/>
      <w:marRight w:val="0"/>
      <w:marTop w:val="0"/>
      <w:marBottom w:val="0"/>
      <w:divBdr>
        <w:top w:val="none" w:sz="0" w:space="0" w:color="auto"/>
        <w:left w:val="none" w:sz="0" w:space="0" w:color="auto"/>
        <w:bottom w:val="none" w:sz="0" w:space="0" w:color="auto"/>
        <w:right w:val="none" w:sz="0" w:space="0" w:color="auto"/>
      </w:divBdr>
    </w:div>
    <w:div w:id="250240787">
      <w:bodyDiv w:val="1"/>
      <w:marLeft w:val="0"/>
      <w:marRight w:val="0"/>
      <w:marTop w:val="0"/>
      <w:marBottom w:val="0"/>
      <w:divBdr>
        <w:top w:val="none" w:sz="0" w:space="0" w:color="auto"/>
        <w:left w:val="none" w:sz="0" w:space="0" w:color="auto"/>
        <w:bottom w:val="none" w:sz="0" w:space="0" w:color="auto"/>
        <w:right w:val="none" w:sz="0" w:space="0" w:color="auto"/>
      </w:divBdr>
    </w:div>
    <w:div w:id="250432987">
      <w:bodyDiv w:val="1"/>
      <w:marLeft w:val="0"/>
      <w:marRight w:val="0"/>
      <w:marTop w:val="0"/>
      <w:marBottom w:val="0"/>
      <w:divBdr>
        <w:top w:val="none" w:sz="0" w:space="0" w:color="auto"/>
        <w:left w:val="none" w:sz="0" w:space="0" w:color="auto"/>
        <w:bottom w:val="none" w:sz="0" w:space="0" w:color="auto"/>
        <w:right w:val="none" w:sz="0" w:space="0" w:color="auto"/>
      </w:divBdr>
    </w:div>
    <w:div w:id="250823294">
      <w:bodyDiv w:val="1"/>
      <w:marLeft w:val="0"/>
      <w:marRight w:val="0"/>
      <w:marTop w:val="0"/>
      <w:marBottom w:val="0"/>
      <w:divBdr>
        <w:top w:val="none" w:sz="0" w:space="0" w:color="auto"/>
        <w:left w:val="none" w:sz="0" w:space="0" w:color="auto"/>
        <w:bottom w:val="none" w:sz="0" w:space="0" w:color="auto"/>
        <w:right w:val="none" w:sz="0" w:space="0" w:color="auto"/>
      </w:divBdr>
    </w:div>
    <w:div w:id="250965202">
      <w:bodyDiv w:val="1"/>
      <w:marLeft w:val="0"/>
      <w:marRight w:val="0"/>
      <w:marTop w:val="0"/>
      <w:marBottom w:val="0"/>
      <w:divBdr>
        <w:top w:val="none" w:sz="0" w:space="0" w:color="auto"/>
        <w:left w:val="none" w:sz="0" w:space="0" w:color="auto"/>
        <w:bottom w:val="none" w:sz="0" w:space="0" w:color="auto"/>
        <w:right w:val="none" w:sz="0" w:space="0" w:color="auto"/>
      </w:divBdr>
    </w:div>
    <w:div w:id="251010047">
      <w:bodyDiv w:val="1"/>
      <w:marLeft w:val="0"/>
      <w:marRight w:val="0"/>
      <w:marTop w:val="0"/>
      <w:marBottom w:val="0"/>
      <w:divBdr>
        <w:top w:val="none" w:sz="0" w:space="0" w:color="auto"/>
        <w:left w:val="none" w:sz="0" w:space="0" w:color="auto"/>
        <w:bottom w:val="none" w:sz="0" w:space="0" w:color="auto"/>
        <w:right w:val="none" w:sz="0" w:space="0" w:color="auto"/>
      </w:divBdr>
    </w:div>
    <w:div w:id="253245083">
      <w:bodyDiv w:val="1"/>
      <w:marLeft w:val="0"/>
      <w:marRight w:val="0"/>
      <w:marTop w:val="0"/>
      <w:marBottom w:val="0"/>
      <w:divBdr>
        <w:top w:val="none" w:sz="0" w:space="0" w:color="auto"/>
        <w:left w:val="none" w:sz="0" w:space="0" w:color="auto"/>
        <w:bottom w:val="none" w:sz="0" w:space="0" w:color="auto"/>
        <w:right w:val="none" w:sz="0" w:space="0" w:color="auto"/>
      </w:divBdr>
    </w:div>
    <w:div w:id="254754387">
      <w:bodyDiv w:val="1"/>
      <w:marLeft w:val="0"/>
      <w:marRight w:val="0"/>
      <w:marTop w:val="0"/>
      <w:marBottom w:val="0"/>
      <w:divBdr>
        <w:top w:val="none" w:sz="0" w:space="0" w:color="auto"/>
        <w:left w:val="none" w:sz="0" w:space="0" w:color="auto"/>
        <w:bottom w:val="none" w:sz="0" w:space="0" w:color="auto"/>
        <w:right w:val="none" w:sz="0" w:space="0" w:color="auto"/>
      </w:divBdr>
    </w:div>
    <w:div w:id="257063236">
      <w:bodyDiv w:val="1"/>
      <w:marLeft w:val="0"/>
      <w:marRight w:val="0"/>
      <w:marTop w:val="0"/>
      <w:marBottom w:val="0"/>
      <w:divBdr>
        <w:top w:val="none" w:sz="0" w:space="0" w:color="auto"/>
        <w:left w:val="none" w:sz="0" w:space="0" w:color="auto"/>
        <w:bottom w:val="none" w:sz="0" w:space="0" w:color="auto"/>
        <w:right w:val="none" w:sz="0" w:space="0" w:color="auto"/>
      </w:divBdr>
    </w:div>
    <w:div w:id="257713514">
      <w:bodyDiv w:val="1"/>
      <w:marLeft w:val="0"/>
      <w:marRight w:val="0"/>
      <w:marTop w:val="0"/>
      <w:marBottom w:val="0"/>
      <w:divBdr>
        <w:top w:val="none" w:sz="0" w:space="0" w:color="auto"/>
        <w:left w:val="none" w:sz="0" w:space="0" w:color="auto"/>
        <w:bottom w:val="none" w:sz="0" w:space="0" w:color="auto"/>
        <w:right w:val="none" w:sz="0" w:space="0" w:color="auto"/>
      </w:divBdr>
    </w:div>
    <w:div w:id="257914123">
      <w:bodyDiv w:val="1"/>
      <w:marLeft w:val="0"/>
      <w:marRight w:val="0"/>
      <w:marTop w:val="0"/>
      <w:marBottom w:val="0"/>
      <w:divBdr>
        <w:top w:val="none" w:sz="0" w:space="0" w:color="auto"/>
        <w:left w:val="none" w:sz="0" w:space="0" w:color="auto"/>
        <w:bottom w:val="none" w:sz="0" w:space="0" w:color="auto"/>
        <w:right w:val="none" w:sz="0" w:space="0" w:color="auto"/>
      </w:divBdr>
    </w:div>
    <w:div w:id="258300240">
      <w:bodyDiv w:val="1"/>
      <w:marLeft w:val="0"/>
      <w:marRight w:val="0"/>
      <w:marTop w:val="0"/>
      <w:marBottom w:val="0"/>
      <w:divBdr>
        <w:top w:val="none" w:sz="0" w:space="0" w:color="auto"/>
        <w:left w:val="none" w:sz="0" w:space="0" w:color="auto"/>
        <w:bottom w:val="none" w:sz="0" w:space="0" w:color="auto"/>
        <w:right w:val="none" w:sz="0" w:space="0" w:color="auto"/>
      </w:divBdr>
    </w:div>
    <w:div w:id="258366437">
      <w:bodyDiv w:val="1"/>
      <w:marLeft w:val="0"/>
      <w:marRight w:val="0"/>
      <w:marTop w:val="0"/>
      <w:marBottom w:val="0"/>
      <w:divBdr>
        <w:top w:val="none" w:sz="0" w:space="0" w:color="auto"/>
        <w:left w:val="none" w:sz="0" w:space="0" w:color="auto"/>
        <w:bottom w:val="none" w:sz="0" w:space="0" w:color="auto"/>
        <w:right w:val="none" w:sz="0" w:space="0" w:color="auto"/>
      </w:divBdr>
    </w:div>
    <w:div w:id="260576945">
      <w:bodyDiv w:val="1"/>
      <w:marLeft w:val="0"/>
      <w:marRight w:val="0"/>
      <w:marTop w:val="0"/>
      <w:marBottom w:val="0"/>
      <w:divBdr>
        <w:top w:val="none" w:sz="0" w:space="0" w:color="auto"/>
        <w:left w:val="none" w:sz="0" w:space="0" w:color="auto"/>
        <w:bottom w:val="none" w:sz="0" w:space="0" w:color="auto"/>
        <w:right w:val="none" w:sz="0" w:space="0" w:color="auto"/>
      </w:divBdr>
    </w:div>
    <w:div w:id="261379250">
      <w:bodyDiv w:val="1"/>
      <w:marLeft w:val="0"/>
      <w:marRight w:val="0"/>
      <w:marTop w:val="0"/>
      <w:marBottom w:val="0"/>
      <w:divBdr>
        <w:top w:val="none" w:sz="0" w:space="0" w:color="auto"/>
        <w:left w:val="none" w:sz="0" w:space="0" w:color="auto"/>
        <w:bottom w:val="none" w:sz="0" w:space="0" w:color="auto"/>
        <w:right w:val="none" w:sz="0" w:space="0" w:color="auto"/>
      </w:divBdr>
    </w:div>
    <w:div w:id="261647926">
      <w:bodyDiv w:val="1"/>
      <w:marLeft w:val="0"/>
      <w:marRight w:val="0"/>
      <w:marTop w:val="0"/>
      <w:marBottom w:val="0"/>
      <w:divBdr>
        <w:top w:val="none" w:sz="0" w:space="0" w:color="auto"/>
        <w:left w:val="none" w:sz="0" w:space="0" w:color="auto"/>
        <w:bottom w:val="none" w:sz="0" w:space="0" w:color="auto"/>
        <w:right w:val="none" w:sz="0" w:space="0" w:color="auto"/>
      </w:divBdr>
    </w:div>
    <w:div w:id="263539576">
      <w:bodyDiv w:val="1"/>
      <w:marLeft w:val="0"/>
      <w:marRight w:val="0"/>
      <w:marTop w:val="0"/>
      <w:marBottom w:val="0"/>
      <w:divBdr>
        <w:top w:val="none" w:sz="0" w:space="0" w:color="auto"/>
        <w:left w:val="none" w:sz="0" w:space="0" w:color="auto"/>
        <w:bottom w:val="none" w:sz="0" w:space="0" w:color="auto"/>
        <w:right w:val="none" w:sz="0" w:space="0" w:color="auto"/>
      </w:divBdr>
    </w:div>
    <w:div w:id="263928947">
      <w:bodyDiv w:val="1"/>
      <w:marLeft w:val="0"/>
      <w:marRight w:val="0"/>
      <w:marTop w:val="0"/>
      <w:marBottom w:val="0"/>
      <w:divBdr>
        <w:top w:val="none" w:sz="0" w:space="0" w:color="auto"/>
        <w:left w:val="none" w:sz="0" w:space="0" w:color="auto"/>
        <w:bottom w:val="none" w:sz="0" w:space="0" w:color="auto"/>
        <w:right w:val="none" w:sz="0" w:space="0" w:color="auto"/>
      </w:divBdr>
    </w:div>
    <w:div w:id="264382752">
      <w:bodyDiv w:val="1"/>
      <w:marLeft w:val="0"/>
      <w:marRight w:val="0"/>
      <w:marTop w:val="0"/>
      <w:marBottom w:val="0"/>
      <w:divBdr>
        <w:top w:val="none" w:sz="0" w:space="0" w:color="auto"/>
        <w:left w:val="none" w:sz="0" w:space="0" w:color="auto"/>
        <w:bottom w:val="none" w:sz="0" w:space="0" w:color="auto"/>
        <w:right w:val="none" w:sz="0" w:space="0" w:color="auto"/>
      </w:divBdr>
    </w:div>
    <w:div w:id="265116948">
      <w:bodyDiv w:val="1"/>
      <w:marLeft w:val="0"/>
      <w:marRight w:val="0"/>
      <w:marTop w:val="0"/>
      <w:marBottom w:val="0"/>
      <w:divBdr>
        <w:top w:val="none" w:sz="0" w:space="0" w:color="auto"/>
        <w:left w:val="none" w:sz="0" w:space="0" w:color="auto"/>
        <w:bottom w:val="none" w:sz="0" w:space="0" w:color="auto"/>
        <w:right w:val="none" w:sz="0" w:space="0" w:color="auto"/>
      </w:divBdr>
    </w:div>
    <w:div w:id="266086060">
      <w:bodyDiv w:val="1"/>
      <w:marLeft w:val="0"/>
      <w:marRight w:val="0"/>
      <w:marTop w:val="0"/>
      <w:marBottom w:val="0"/>
      <w:divBdr>
        <w:top w:val="none" w:sz="0" w:space="0" w:color="auto"/>
        <w:left w:val="none" w:sz="0" w:space="0" w:color="auto"/>
        <w:bottom w:val="none" w:sz="0" w:space="0" w:color="auto"/>
        <w:right w:val="none" w:sz="0" w:space="0" w:color="auto"/>
      </w:divBdr>
    </w:div>
    <w:div w:id="266428620">
      <w:bodyDiv w:val="1"/>
      <w:marLeft w:val="0"/>
      <w:marRight w:val="0"/>
      <w:marTop w:val="0"/>
      <w:marBottom w:val="0"/>
      <w:divBdr>
        <w:top w:val="none" w:sz="0" w:space="0" w:color="auto"/>
        <w:left w:val="none" w:sz="0" w:space="0" w:color="auto"/>
        <w:bottom w:val="none" w:sz="0" w:space="0" w:color="auto"/>
        <w:right w:val="none" w:sz="0" w:space="0" w:color="auto"/>
      </w:divBdr>
    </w:div>
    <w:div w:id="266617409">
      <w:bodyDiv w:val="1"/>
      <w:marLeft w:val="0"/>
      <w:marRight w:val="0"/>
      <w:marTop w:val="0"/>
      <w:marBottom w:val="0"/>
      <w:divBdr>
        <w:top w:val="none" w:sz="0" w:space="0" w:color="auto"/>
        <w:left w:val="none" w:sz="0" w:space="0" w:color="auto"/>
        <w:bottom w:val="none" w:sz="0" w:space="0" w:color="auto"/>
        <w:right w:val="none" w:sz="0" w:space="0" w:color="auto"/>
      </w:divBdr>
    </w:div>
    <w:div w:id="266890807">
      <w:bodyDiv w:val="1"/>
      <w:marLeft w:val="0"/>
      <w:marRight w:val="0"/>
      <w:marTop w:val="0"/>
      <w:marBottom w:val="0"/>
      <w:divBdr>
        <w:top w:val="none" w:sz="0" w:space="0" w:color="auto"/>
        <w:left w:val="none" w:sz="0" w:space="0" w:color="auto"/>
        <w:bottom w:val="none" w:sz="0" w:space="0" w:color="auto"/>
        <w:right w:val="none" w:sz="0" w:space="0" w:color="auto"/>
      </w:divBdr>
    </w:div>
    <w:div w:id="267202288">
      <w:bodyDiv w:val="1"/>
      <w:marLeft w:val="0"/>
      <w:marRight w:val="0"/>
      <w:marTop w:val="0"/>
      <w:marBottom w:val="0"/>
      <w:divBdr>
        <w:top w:val="none" w:sz="0" w:space="0" w:color="auto"/>
        <w:left w:val="none" w:sz="0" w:space="0" w:color="auto"/>
        <w:bottom w:val="none" w:sz="0" w:space="0" w:color="auto"/>
        <w:right w:val="none" w:sz="0" w:space="0" w:color="auto"/>
      </w:divBdr>
    </w:div>
    <w:div w:id="269512230">
      <w:bodyDiv w:val="1"/>
      <w:marLeft w:val="0"/>
      <w:marRight w:val="0"/>
      <w:marTop w:val="0"/>
      <w:marBottom w:val="0"/>
      <w:divBdr>
        <w:top w:val="none" w:sz="0" w:space="0" w:color="auto"/>
        <w:left w:val="none" w:sz="0" w:space="0" w:color="auto"/>
        <w:bottom w:val="none" w:sz="0" w:space="0" w:color="auto"/>
        <w:right w:val="none" w:sz="0" w:space="0" w:color="auto"/>
      </w:divBdr>
    </w:div>
    <w:div w:id="270432058">
      <w:bodyDiv w:val="1"/>
      <w:marLeft w:val="0"/>
      <w:marRight w:val="0"/>
      <w:marTop w:val="0"/>
      <w:marBottom w:val="0"/>
      <w:divBdr>
        <w:top w:val="none" w:sz="0" w:space="0" w:color="auto"/>
        <w:left w:val="none" w:sz="0" w:space="0" w:color="auto"/>
        <w:bottom w:val="none" w:sz="0" w:space="0" w:color="auto"/>
        <w:right w:val="none" w:sz="0" w:space="0" w:color="auto"/>
      </w:divBdr>
    </w:div>
    <w:div w:id="270867344">
      <w:bodyDiv w:val="1"/>
      <w:marLeft w:val="0"/>
      <w:marRight w:val="0"/>
      <w:marTop w:val="0"/>
      <w:marBottom w:val="0"/>
      <w:divBdr>
        <w:top w:val="none" w:sz="0" w:space="0" w:color="auto"/>
        <w:left w:val="none" w:sz="0" w:space="0" w:color="auto"/>
        <w:bottom w:val="none" w:sz="0" w:space="0" w:color="auto"/>
        <w:right w:val="none" w:sz="0" w:space="0" w:color="auto"/>
      </w:divBdr>
    </w:div>
    <w:div w:id="272322961">
      <w:bodyDiv w:val="1"/>
      <w:marLeft w:val="0"/>
      <w:marRight w:val="0"/>
      <w:marTop w:val="0"/>
      <w:marBottom w:val="0"/>
      <w:divBdr>
        <w:top w:val="none" w:sz="0" w:space="0" w:color="auto"/>
        <w:left w:val="none" w:sz="0" w:space="0" w:color="auto"/>
        <w:bottom w:val="none" w:sz="0" w:space="0" w:color="auto"/>
        <w:right w:val="none" w:sz="0" w:space="0" w:color="auto"/>
      </w:divBdr>
    </w:div>
    <w:div w:id="272368879">
      <w:bodyDiv w:val="1"/>
      <w:marLeft w:val="0"/>
      <w:marRight w:val="0"/>
      <w:marTop w:val="0"/>
      <w:marBottom w:val="0"/>
      <w:divBdr>
        <w:top w:val="none" w:sz="0" w:space="0" w:color="auto"/>
        <w:left w:val="none" w:sz="0" w:space="0" w:color="auto"/>
        <w:bottom w:val="none" w:sz="0" w:space="0" w:color="auto"/>
        <w:right w:val="none" w:sz="0" w:space="0" w:color="auto"/>
      </w:divBdr>
    </w:div>
    <w:div w:id="273295957">
      <w:bodyDiv w:val="1"/>
      <w:marLeft w:val="0"/>
      <w:marRight w:val="0"/>
      <w:marTop w:val="0"/>
      <w:marBottom w:val="0"/>
      <w:divBdr>
        <w:top w:val="none" w:sz="0" w:space="0" w:color="auto"/>
        <w:left w:val="none" w:sz="0" w:space="0" w:color="auto"/>
        <w:bottom w:val="none" w:sz="0" w:space="0" w:color="auto"/>
        <w:right w:val="none" w:sz="0" w:space="0" w:color="auto"/>
      </w:divBdr>
    </w:div>
    <w:div w:id="273635695">
      <w:bodyDiv w:val="1"/>
      <w:marLeft w:val="0"/>
      <w:marRight w:val="0"/>
      <w:marTop w:val="0"/>
      <w:marBottom w:val="0"/>
      <w:divBdr>
        <w:top w:val="none" w:sz="0" w:space="0" w:color="auto"/>
        <w:left w:val="none" w:sz="0" w:space="0" w:color="auto"/>
        <w:bottom w:val="none" w:sz="0" w:space="0" w:color="auto"/>
        <w:right w:val="none" w:sz="0" w:space="0" w:color="auto"/>
      </w:divBdr>
    </w:div>
    <w:div w:id="273827581">
      <w:bodyDiv w:val="1"/>
      <w:marLeft w:val="0"/>
      <w:marRight w:val="0"/>
      <w:marTop w:val="0"/>
      <w:marBottom w:val="0"/>
      <w:divBdr>
        <w:top w:val="none" w:sz="0" w:space="0" w:color="auto"/>
        <w:left w:val="none" w:sz="0" w:space="0" w:color="auto"/>
        <w:bottom w:val="none" w:sz="0" w:space="0" w:color="auto"/>
        <w:right w:val="none" w:sz="0" w:space="0" w:color="auto"/>
      </w:divBdr>
    </w:div>
    <w:div w:id="273900430">
      <w:bodyDiv w:val="1"/>
      <w:marLeft w:val="0"/>
      <w:marRight w:val="0"/>
      <w:marTop w:val="0"/>
      <w:marBottom w:val="0"/>
      <w:divBdr>
        <w:top w:val="none" w:sz="0" w:space="0" w:color="auto"/>
        <w:left w:val="none" w:sz="0" w:space="0" w:color="auto"/>
        <w:bottom w:val="none" w:sz="0" w:space="0" w:color="auto"/>
        <w:right w:val="none" w:sz="0" w:space="0" w:color="auto"/>
      </w:divBdr>
    </w:div>
    <w:div w:id="274095223">
      <w:bodyDiv w:val="1"/>
      <w:marLeft w:val="0"/>
      <w:marRight w:val="0"/>
      <w:marTop w:val="0"/>
      <w:marBottom w:val="0"/>
      <w:divBdr>
        <w:top w:val="none" w:sz="0" w:space="0" w:color="auto"/>
        <w:left w:val="none" w:sz="0" w:space="0" w:color="auto"/>
        <w:bottom w:val="none" w:sz="0" w:space="0" w:color="auto"/>
        <w:right w:val="none" w:sz="0" w:space="0" w:color="auto"/>
      </w:divBdr>
    </w:div>
    <w:div w:id="274286591">
      <w:bodyDiv w:val="1"/>
      <w:marLeft w:val="0"/>
      <w:marRight w:val="0"/>
      <w:marTop w:val="0"/>
      <w:marBottom w:val="0"/>
      <w:divBdr>
        <w:top w:val="none" w:sz="0" w:space="0" w:color="auto"/>
        <w:left w:val="none" w:sz="0" w:space="0" w:color="auto"/>
        <w:bottom w:val="none" w:sz="0" w:space="0" w:color="auto"/>
        <w:right w:val="none" w:sz="0" w:space="0" w:color="auto"/>
      </w:divBdr>
    </w:div>
    <w:div w:id="274404229">
      <w:bodyDiv w:val="1"/>
      <w:marLeft w:val="0"/>
      <w:marRight w:val="0"/>
      <w:marTop w:val="0"/>
      <w:marBottom w:val="0"/>
      <w:divBdr>
        <w:top w:val="none" w:sz="0" w:space="0" w:color="auto"/>
        <w:left w:val="none" w:sz="0" w:space="0" w:color="auto"/>
        <w:bottom w:val="none" w:sz="0" w:space="0" w:color="auto"/>
        <w:right w:val="none" w:sz="0" w:space="0" w:color="auto"/>
      </w:divBdr>
    </w:div>
    <w:div w:id="274992164">
      <w:bodyDiv w:val="1"/>
      <w:marLeft w:val="0"/>
      <w:marRight w:val="0"/>
      <w:marTop w:val="0"/>
      <w:marBottom w:val="0"/>
      <w:divBdr>
        <w:top w:val="none" w:sz="0" w:space="0" w:color="auto"/>
        <w:left w:val="none" w:sz="0" w:space="0" w:color="auto"/>
        <w:bottom w:val="none" w:sz="0" w:space="0" w:color="auto"/>
        <w:right w:val="none" w:sz="0" w:space="0" w:color="auto"/>
      </w:divBdr>
    </w:div>
    <w:div w:id="276104729">
      <w:bodyDiv w:val="1"/>
      <w:marLeft w:val="0"/>
      <w:marRight w:val="0"/>
      <w:marTop w:val="0"/>
      <w:marBottom w:val="0"/>
      <w:divBdr>
        <w:top w:val="none" w:sz="0" w:space="0" w:color="auto"/>
        <w:left w:val="none" w:sz="0" w:space="0" w:color="auto"/>
        <w:bottom w:val="none" w:sz="0" w:space="0" w:color="auto"/>
        <w:right w:val="none" w:sz="0" w:space="0" w:color="auto"/>
      </w:divBdr>
    </w:div>
    <w:div w:id="276332196">
      <w:bodyDiv w:val="1"/>
      <w:marLeft w:val="0"/>
      <w:marRight w:val="0"/>
      <w:marTop w:val="0"/>
      <w:marBottom w:val="0"/>
      <w:divBdr>
        <w:top w:val="none" w:sz="0" w:space="0" w:color="auto"/>
        <w:left w:val="none" w:sz="0" w:space="0" w:color="auto"/>
        <w:bottom w:val="none" w:sz="0" w:space="0" w:color="auto"/>
        <w:right w:val="none" w:sz="0" w:space="0" w:color="auto"/>
      </w:divBdr>
    </w:div>
    <w:div w:id="277301952">
      <w:bodyDiv w:val="1"/>
      <w:marLeft w:val="0"/>
      <w:marRight w:val="0"/>
      <w:marTop w:val="0"/>
      <w:marBottom w:val="0"/>
      <w:divBdr>
        <w:top w:val="none" w:sz="0" w:space="0" w:color="auto"/>
        <w:left w:val="none" w:sz="0" w:space="0" w:color="auto"/>
        <w:bottom w:val="none" w:sz="0" w:space="0" w:color="auto"/>
        <w:right w:val="none" w:sz="0" w:space="0" w:color="auto"/>
      </w:divBdr>
    </w:div>
    <w:div w:id="278150442">
      <w:bodyDiv w:val="1"/>
      <w:marLeft w:val="0"/>
      <w:marRight w:val="0"/>
      <w:marTop w:val="0"/>
      <w:marBottom w:val="0"/>
      <w:divBdr>
        <w:top w:val="none" w:sz="0" w:space="0" w:color="auto"/>
        <w:left w:val="none" w:sz="0" w:space="0" w:color="auto"/>
        <w:bottom w:val="none" w:sz="0" w:space="0" w:color="auto"/>
        <w:right w:val="none" w:sz="0" w:space="0" w:color="auto"/>
      </w:divBdr>
    </w:div>
    <w:div w:id="278950277">
      <w:bodyDiv w:val="1"/>
      <w:marLeft w:val="0"/>
      <w:marRight w:val="0"/>
      <w:marTop w:val="0"/>
      <w:marBottom w:val="0"/>
      <w:divBdr>
        <w:top w:val="none" w:sz="0" w:space="0" w:color="auto"/>
        <w:left w:val="none" w:sz="0" w:space="0" w:color="auto"/>
        <w:bottom w:val="none" w:sz="0" w:space="0" w:color="auto"/>
        <w:right w:val="none" w:sz="0" w:space="0" w:color="auto"/>
      </w:divBdr>
    </w:div>
    <w:div w:id="279067462">
      <w:bodyDiv w:val="1"/>
      <w:marLeft w:val="0"/>
      <w:marRight w:val="0"/>
      <w:marTop w:val="0"/>
      <w:marBottom w:val="0"/>
      <w:divBdr>
        <w:top w:val="none" w:sz="0" w:space="0" w:color="auto"/>
        <w:left w:val="none" w:sz="0" w:space="0" w:color="auto"/>
        <w:bottom w:val="none" w:sz="0" w:space="0" w:color="auto"/>
        <w:right w:val="none" w:sz="0" w:space="0" w:color="auto"/>
      </w:divBdr>
    </w:div>
    <w:div w:id="279190868">
      <w:bodyDiv w:val="1"/>
      <w:marLeft w:val="0"/>
      <w:marRight w:val="0"/>
      <w:marTop w:val="0"/>
      <w:marBottom w:val="0"/>
      <w:divBdr>
        <w:top w:val="none" w:sz="0" w:space="0" w:color="auto"/>
        <w:left w:val="none" w:sz="0" w:space="0" w:color="auto"/>
        <w:bottom w:val="none" w:sz="0" w:space="0" w:color="auto"/>
        <w:right w:val="none" w:sz="0" w:space="0" w:color="auto"/>
      </w:divBdr>
    </w:div>
    <w:div w:id="279921222">
      <w:bodyDiv w:val="1"/>
      <w:marLeft w:val="0"/>
      <w:marRight w:val="0"/>
      <w:marTop w:val="0"/>
      <w:marBottom w:val="0"/>
      <w:divBdr>
        <w:top w:val="none" w:sz="0" w:space="0" w:color="auto"/>
        <w:left w:val="none" w:sz="0" w:space="0" w:color="auto"/>
        <w:bottom w:val="none" w:sz="0" w:space="0" w:color="auto"/>
        <w:right w:val="none" w:sz="0" w:space="0" w:color="auto"/>
      </w:divBdr>
    </w:div>
    <w:div w:id="280965675">
      <w:bodyDiv w:val="1"/>
      <w:marLeft w:val="0"/>
      <w:marRight w:val="0"/>
      <w:marTop w:val="0"/>
      <w:marBottom w:val="0"/>
      <w:divBdr>
        <w:top w:val="none" w:sz="0" w:space="0" w:color="auto"/>
        <w:left w:val="none" w:sz="0" w:space="0" w:color="auto"/>
        <w:bottom w:val="none" w:sz="0" w:space="0" w:color="auto"/>
        <w:right w:val="none" w:sz="0" w:space="0" w:color="auto"/>
      </w:divBdr>
    </w:div>
    <w:div w:id="281036587">
      <w:bodyDiv w:val="1"/>
      <w:marLeft w:val="0"/>
      <w:marRight w:val="0"/>
      <w:marTop w:val="0"/>
      <w:marBottom w:val="0"/>
      <w:divBdr>
        <w:top w:val="none" w:sz="0" w:space="0" w:color="auto"/>
        <w:left w:val="none" w:sz="0" w:space="0" w:color="auto"/>
        <w:bottom w:val="none" w:sz="0" w:space="0" w:color="auto"/>
        <w:right w:val="none" w:sz="0" w:space="0" w:color="auto"/>
      </w:divBdr>
    </w:div>
    <w:div w:id="281041711">
      <w:bodyDiv w:val="1"/>
      <w:marLeft w:val="0"/>
      <w:marRight w:val="0"/>
      <w:marTop w:val="0"/>
      <w:marBottom w:val="0"/>
      <w:divBdr>
        <w:top w:val="none" w:sz="0" w:space="0" w:color="auto"/>
        <w:left w:val="none" w:sz="0" w:space="0" w:color="auto"/>
        <w:bottom w:val="none" w:sz="0" w:space="0" w:color="auto"/>
        <w:right w:val="none" w:sz="0" w:space="0" w:color="auto"/>
      </w:divBdr>
    </w:div>
    <w:div w:id="281498185">
      <w:bodyDiv w:val="1"/>
      <w:marLeft w:val="0"/>
      <w:marRight w:val="0"/>
      <w:marTop w:val="0"/>
      <w:marBottom w:val="0"/>
      <w:divBdr>
        <w:top w:val="none" w:sz="0" w:space="0" w:color="auto"/>
        <w:left w:val="none" w:sz="0" w:space="0" w:color="auto"/>
        <w:bottom w:val="none" w:sz="0" w:space="0" w:color="auto"/>
        <w:right w:val="none" w:sz="0" w:space="0" w:color="auto"/>
      </w:divBdr>
    </w:div>
    <w:div w:id="281688119">
      <w:bodyDiv w:val="1"/>
      <w:marLeft w:val="0"/>
      <w:marRight w:val="0"/>
      <w:marTop w:val="0"/>
      <w:marBottom w:val="0"/>
      <w:divBdr>
        <w:top w:val="none" w:sz="0" w:space="0" w:color="auto"/>
        <w:left w:val="none" w:sz="0" w:space="0" w:color="auto"/>
        <w:bottom w:val="none" w:sz="0" w:space="0" w:color="auto"/>
        <w:right w:val="none" w:sz="0" w:space="0" w:color="auto"/>
      </w:divBdr>
    </w:div>
    <w:div w:id="282466792">
      <w:bodyDiv w:val="1"/>
      <w:marLeft w:val="0"/>
      <w:marRight w:val="0"/>
      <w:marTop w:val="0"/>
      <w:marBottom w:val="0"/>
      <w:divBdr>
        <w:top w:val="none" w:sz="0" w:space="0" w:color="auto"/>
        <w:left w:val="none" w:sz="0" w:space="0" w:color="auto"/>
        <w:bottom w:val="none" w:sz="0" w:space="0" w:color="auto"/>
        <w:right w:val="none" w:sz="0" w:space="0" w:color="auto"/>
      </w:divBdr>
    </w:div>
    <w:div w:id="282612895">
      <w:bodyDiv w:val="1"/>
      <w:marLeft w:val="0"/>
      <w:marRight w:val="0"/>
      <w:marTop w:val="0"/>
      <w:marBottom w:val="0"/>
      <w:divBdr>
        <w:top w:val="none" w:sz="0" w:space="0" w:color="auto"/>
        <w:left w:val="none" w:sz="0" w:space="0" w:color="auto"/>
        <w:bottom w:val="none" w:sz="0" w:space="0" w:color="auto"/>
        <w:right w:val="none" w:sz="0" w:space="0" w:color="auto"/>
      </w:divBdr>
    </w:div>
    <w:div w:id="282856344">
      <w:bodyDiv w:val="1"/>
      <w:marLeft w:val="0"/>
      <w:marRight w:val="0"/>
      <w:marTop w:val="0"/>
      <w:marBottom w:val="0"/>
      <w:divBdr>
        <w:top w:val="none" w:sz="0" w:space="0" w:color="auto"/>
        <w:left w:val="none" w:sz="0" w:space="0" w:color="auto"/>
        <w:bottom w:val="none" w:sz="0" w:space="0" w:color="auto"/>
        <w:right w:val="none" w:sz="0" w:space="0" w:color="auto"/>
      </w:divBdr>
    </w:div>
    <w:div w:id="282998231">
      <w:bodyDiv w:val="1"/>
      <w:marLeft w:val="0"/>
      <w:marRight w:val="0"/>
      <w:marTop w:val="0"/>
      <w:marBottom w:val="0"/>
      <w:divBdr>
        <w:top w:val="none" w:sz="0" w:space="0" w:color="auto"/>
        <w:left w:val="none" w:sz="0" w:space="0" w:color="auto"/>
        <w:bottom w:val="none" w:sz="0" w:space="0" w:color="auto"/>
        <w:right w:val="none" w:sz="0" w:space="0" w:color="auto"/>
      </w:divBdr>
    </w:div>
    <w:div w:id="283510487">
      <w:bodyDiv w:val="1"/>
      <w:marLeft w:val="0"/>
      <w:marRight w:val="0"/>
      <w:marTop w:val="0"/>
      <w:marBottom w:val="0"/>
      <w:divBdr>
        <w:top w:val="none" w:sz="0" w:space="0" w:color="auto"/>
        <w:left w:val="none" w:sz="0" w:space="0" w:color="auto"/>
        <w:bottom w:val="none" w:sz="0" w:space="0" w:color="auto"/>
        <w:right w:val="none" w:sz="0" w:space="0" w:color="auto"/>
      </w:divBdr>
    </w:div>
    <w:div w:id="283925154">
      <w:bodyDiv w:val="1"/>
      <w:marLeft w:val="0"/>
      <w:marRight w:val="0"/>
      <w:marTop w:val="0"/>
      <w:marBottom w:val="0"/>
      <w:divBdr>
        <w:top w:val="none" w:sz="0" w:space="0" w:color="auto"/>
        <w:left w:val="none" w:sz="0" w:space="0" w:color="auto"/>
        <w:bottom w:val="none" w:sz="0" w:space="0" w:color="auto"/>
        <w:right w:val="none" w:sz="0" w:space="0" w:color="auto"/>
      </w:divBdr>
    </w:div>
    <w:div w:id="284776861">
      <w:bodyDiv w:val="1"/>
      <w:marLeft w:val="0"/>
      <w:marRight w:val="0"/>
      <w:marTop w:val="0"/>
      <w:marBottom w:val="0"/>
      <w:divBdr>
        <w:top w:val="none" w:sz="0" w:space="0" w:color="auto"/>
        <w:left w:val="none" w:sz="0" w:space="0" w:color="auto"/>
        <w:bottom w:val="none" w:sz="0" w:space="0" w:color="auto"/>
        <w:right w:val="none" w:sz="0" w:space="0" w:color="auto"/>
      </w:divBdr>
    </w:div>
    <w:div w:id="284821369">
      <w:bodyDiv w:val="1"/>
      <w:marLeft w:val="0"/>
      <w:marRight w:val="0"/>
      <w:marTop w:val="0"/>
      <w:marBottom w:val="0"/>
      <w:divBdr>
        <w:top w:val="none" w:sz="0" w:space="0" w:color="auto"/>
        <w:left w:val="none" w:sz="0" w:space="0" w:color="auto"/>
        <w:bottom w:val="none" w:sz="0" w:space="0" w:color="auto"/>
        <w:right w:val="none" w:sz="0" w:space="0" w:color="auto"/>
      </w:divBdr>
    </w:div>
    <w:div w:id="285504455">
      <w:bodyDiv w:val="1"/>
      <w:marLeft w:val="0"/>
      <w:marRight w:val="0"/>
      <w:marTop w:val="0"/>
      <w:marBottom w:val="0"/>
      <w:divBdr>
        <w:top w:val="none" w:sz="0" w:space="0" w:color="auto"/>
        <w:left w:val="none" w:sz="0" w:space="0" w:color="auto"/>
        <w:bottom w:val="none" w:sz="0" w:space="0" w:color="auto"/>
        <w:right w:val="none" w:sz="0" w:space="0" w:color="auto"/>
      </w:divBdr>
    </w:div>
    <w:div w:id="286392520">
      <w:bodyDiv w:val="1"/>
      <w:marLeft w:val="0"/>
      <w:marRight w:val="0"/>
      <w:marTop w:val="0"/>
      <w:marBottom w:val="0"/>
      <w:divBdr>
        <w:top w:val="none" w:sz="0" w:space="0" w:color="auto"/>
        <w:left w:val="none" w:sz="0" w:space="0" w:color="auto"/>
        <w:bottom w:val="none" w:sz="0" w:space="0" w:color="auto"/>
        <w:right w:val="none" w:sz="0" w:space="0" w:color="auto"/>
      </w:divBdr>
    </w:div>
    <w:div w:id="286474285">
      <w:bodyDiv w:val="1"/>
      <w:marLeft w:val="0"/>
      <w:marRight w:val="0"/>
      <w:marTop w:val="0"/>
      <w:marBottom w:val="0"/>
      <w:divBdr>
        <w:top w:val="none" w:sz="0" w:space="0" w:color="auto"/>
        <w:left w:val="none" w:sz="0" w:space="0" w:color="auto"/>
        <w:bottom w:val="none" w:sz="0" w:space="0" w:color="auto"/>
        <w:right w:val="none" w:sz="0" w:space="0" w:color="auto"/>
      </w:divBdr>
    </w:div>
    <w:div w:id="286621258">
      <w:bodyDiv w:val="1"/>
      <w:marLeft w:val="0"/>
      <w:marRight w:val="0"/>
      <w:marTop w:val="0"/>
      <w:marBottom w:val="0"/>
      <w:divBdr>
        <w:top w:val="none" w:sz="0" w:space="0" w:color="auto"/>
        <w:left w:val="none" w:sz="0" w:space="0" w:color="auto"/>
        <w:bottom w:val="none" w:sz="0" w:space="0" w:color="auto"/>
        <w:right w:val="none" w:sz="0" w:space="0" w:color="auto"/>
      </w:divBdr>
    </w:div>
    <w:div w:id="286854755">
      <w:bodyDiv w:val="1"/>
      <w:marLeft w:val="0"/>
      <w:marRight w:val="0"/>
      <w:marTop w:val="0"/>
      <w:marBottom w:val="0"/>
      <w:divBdr>
        <w:top w:val="none" w:sz="0" w:space="0" w:color="auto"/>
        <w:left w:val="none" w:sz="0" w:space="0" w:color="auto"/>
        <w:bottom w:val="none" w:sz="0" w:space="0" w:color="auto"/>
        <w:right w:val="none" w:sz="0" w:space="0" w:color="auto"/>
      </w:divBdr>
    </w:div>
    <w:div w:id="288172451">
      <w:bodyDiv w:val="1"/>
      <w:marLeft w:val="0"/>
      <w:marRight w:val="0"/>
      <w:marTop w:val="0"/>
      <w:marBottom w:val="0"/>
      <w:divBdr>
        <w:top w:val="none" w:sz="0" w:space="0" w:color="auto"/>
        <w:left w:val="none" w:sz="0" w:space="0" w:color="auto"/>
        <w:bottom w:val="none" w:sz="0" w:space="0" w:color="auto"/>
        <w:right w:val="none" w:sz="0" w:space="0" w:color="auto"/>
      </w:divBdr>
    </w:div>
    <w:div w:id="288323590">
      <w:bodyDiv w:val="1"/>
      <w:marLeft w:val="0"/>
      <w:marRight w:val="0"/>
      <w:marTop w:val="0"/>
      <w:marBottom w:val="0"/>
      <w:divBdr>
        <w:top w:val="none" w:sz="0" w:space="0" w:color="auto"/>
        <w:left w:val="none" w:sz="0" w:space="0" w:color="auto"/>
        <w:bottom w:val="none" w:sz="0" w:space="0" w:color="auto"/>
        <w:right w:val="none" w:sz="0" w:space="0" w:color="auto"/>
      </w:divBdr>
    </w:div>
    <w:div w:id="289871387">
      <w:bodyDiv w:val="1"/>
      <w:marLeft w:val="0"/>
      <w:marRight w:val="0"/>
      <w:marTop w:val="0"/>
      <w:marBottom w:val="0"/>
      <w:divBdr>
        <w:top w:val="none" w:sz="0" w:space="0" w:color="auto"/>
        <w:left w:val="none" w:sz="0" w:space="0" w:color="auto"/>
        <w:bottom w:val="none" w:sz="0" w:space="0" w:color="auto"/>
        <w:right w:val="none" w:sz="0" w:space="0" w:color="auto"/>
      </w:divBdr>
    </w:div>
    <w:div w:id="290287816">
      <w:bodyDiv w:val="1"/>
      <w:marLeft w:val="0"/>
      <w:marRight w:val="0"/>
      <w:marTop w:val="0"/>
      <w:marBottom w:val="0"/>
      <w:divBdr>
        <w:top w:val="none" w:sz="0" w:space="0" w:color="auto"/>
        <w:left w:val="none" w:sz="0" w:space="0" w:color="auto"/>
        <w:bottom w:val="none" w:sz="0" w:space="0" w:color="auto"/>
        <w:right w:val="none" w:sz="0" w:space="0" w:color="auto"/>
      </w:divBdr>
    </w:div>
    <w:div w:id="291643819">
      <w:bodyDiv w:val="1"/>
      <w:marLeft w:val="0"/>
      <w:marRight w:val="0"/>
      <w:marTop w:val="0"/>
      <w:marBottom w:val="0"/>
      <w:divBdr>
        <w:top w:val="none" w:sz="0" w:space="0" w:color="auto"/>
        <w:left w:val="none" w:sz="0" w:space="0" w:color="auto"/>
        <w:bottom w:val="none" w:sz="0" w:space="0" w:color="auto"/>
        <w:right w:val="none" w:sz="0" w:space="0" w:color="auto"/>
      </w:divBdr>
    </w:div>
    <w:div w:id="291790603">
      <w:bodyDiv w:val="1"/>
      <w:marLeft w:val="0"/>
      <w:marRight w:val="0"/>
      <w:marTop w:val="0"/>
      <w:marBottom w:val="0"/>
      <w:divBdr>
        <w:top w:val="none" w:sz="0" w:space="0" w:color="auto"/>
        <w:left w:val="none" w:sz="0" w:space="0" w:color="auto"/>
        <w:bottom w:val="none" w:sz="0" w:space="0" w:color="auto"/>
        <w:right w:val="none" w:sz="0" w:space="0" w:color="auto"/>
      </w:divBdr>
    </w:div>
    <w:div w:id="291904523">
      <w:bodyDiv w:val="1"/>
      <w:marLeft w:val="0"/>
      <w:marRight w:val="0"/>
      <w:marTop w:val="0"/>
      <w:marBottom w:val="0"/>
      <w:divBdr>
        <w:top w:val="none" w:sz="0" w:space="0" w:color="auto"/>
        <w:left w:val="none" w:sz="0" w:space="0" w:color="auto"/>
        <w:bottom w:val="none" w:sz="0" w:space="0" w:color="auto"/>
        <w:right w:val="none" w:sz="0" w:space="0" w:color="auto"/>
      </w:divBdr>
    </w:div>
    <w:div w:id="293096662">
      <w:bodyDiv w:val="1"/>
      <w:marLeft w:val="0"/>
      <w:marRight w:val="0"/>
      <w:marTop w:val="0"/>
      <w:marBottom w:val="0"/>
      <w:divBdr>
        <w:top w:val="none" w:sz="0" w:space="0" w:color="auto"/>
        <w:left w:val="none" w:sz="0" w:space="0" w:color="auto"/>
        <w:bottom w:val="none" w:sz="0" w:space="0" w:color="auto"/>
        <w:right w:val="none" w:sz="0" w:space="0" w:color="auto"/>
      </w:divBdr>
    </w:div>
    <w:div w:id="293218055">
      <w:bodyDiv w:val="1"/>
      <w:marLeft w:val="0"/>
      <w:marRight w:val="0"/>
      <w:marTop w:val="0"/>
      <w:marBottom w:val="0"/>
      <w:divBdr>
        <w:top w:val="none" w:sz="0" w:space="0" w:color="auto"/>
        <w:left w:val="none" w:sz="0" w:space="0" w:color="auto"/>
        <w:bottom w:val="none" w:sz="0" w:space="0" w:color="auto"/>
        <w:right w:val="none" w:sz="0" w:space="0" w:color="auto"/>
      </w:divBdr>
    </w:div>
    <w:div w:id="293408346">
      <w:bodyDiv w:val="1"/>
      <w:marLeft w:val="0"/>
      <w:marRight w:val="0"/>
      <w:marTop w:val="0"/>
      <w:marBottom w:val="0"/>
      <w:divBdr>
        <w:top w:val="none" w:sz="0" w:space="0" w:color="auto"/>
        <w:left w:val="none" w:sz="0" w:space="0" w:color="auto"/>
        <w:bottom w:val="none" w:sz="0" w:space="0" w:color="auto"/>
        <w:right w:val="none" w:sz="0" w:space="0" w:color="auto"/>
      </w:divBdr>
    </w:div>
    <w:div w:id="293563183">
      <w:bodyDiv w:val="1"/>
      <w:marLeft w:val="0"/>
      <w:marRight w:val="0"/>
      <w:marTop w:val="0"/>
      <w:marBottom w:val="0"/>
      <w:divBdr>
        <w:top w:val="none" w:sz="0" w:space="0" w:color="auto"/>
        <w:left w:val="none" w:sz="0" w:space="0" w:color="auto"/>
        <w:bottom w:val="none" w:sz="0" w:space="0" w:color="auto"/>
        <w:right w:val="none" w:sz="0" w:space="0" w:color="auto"/>
      </w:divBdr>
    </w:div>
    <w:div w:id="293606985">
      <w:bodyDiv w:val="1"/>
      <w:marLeft w:val="0"/>
      <w:marRight w:val="0"/>
      <w:marTop w:val="0"/>
      <w:marBottom w:val="0"/>
      <w:divBdr>
        <w:top w:val="none" w:sz="0" w:space="0" w:color="auto"/>
        <w:left w:val="none" w:sz="0" w:space="0" w:color="auto"/>
        <w:bottom w:val="none" w:sz="0" w:space="0" w:color="auto"/>
        <w:right w:val="none" w:sz="0" w:space="0" w:color="auto"/>
      </w:divBdr>
    </w:div>
    <w:div w:id="294719817">
      <w:bodyDiv w:val="1"/>
      <w:marLeft w:val="0"/>
      <w:marRight w:val="0"/>
      <w:marTop w:val="0"/>
      <w:marBottom w:val="0"/>
      <w:divBdr>
        <w:top w:val="none" w:sz="0" w:space="0" w:color="auto"/>
        <w:left w:val="none" w:sz="0" w:space="0" w:color="auto"/>
        <w:bottom w:val="none" w:sz="0" w:space="0" w:color="auto"/>
        <w:right w:val="none" w:sz="0" w:space="0" w:color="auto"/>
      </w:divBdr>
    </w:div>
    <w:div w:id="294989606">
      <w:bodyDiv w:val="1"/>
      <w:marLeft w:val="0"/>
      <w:marRight w:val="0"/>
      <w:marTop w:val="0"/>
      <w:marBottom w:val="0"/>
      <w:divBdr>
        <w:top w:val="none" w:sz="0" w:space="0" w:color="auto"/>
        <w:left w:val="none" w:sz="0" w:space="0" w:color="auto"/>
        <w:bottom w:val="none" w:sz="0" w:space="0" w:color="auto"/>
        <w:right w:val="none" w:sz="0" w:space="0" w:color="auto"/>
      </w:divBdr>
    </w:div>
    <w:div w:id="295140042">
      <w:bodyDiv w:val="1"/>
      <w:marLeft w:val="0"/>
      <w:marRight w:val="0"/>
      <w:marTop w:val="0"/>
      <w:marBottom w:val="0"/>
      <w:divBdr>
        <w:top w:val="none" w:sz="0" w:space="0" w:color="auto"/>
        <w:left w:val="none" w:sz="0" w:space="0" w:color="auto"/>
        <w:bottom w:val="none" w:sz="0" w:space="0" w:color="auto"/>
        <w:right w:val="none" w:sz="0" w:space="0" w:color="auto"/>
      </w:divBdr>
    </w:div>
    <w:div w:id="295448359">
      <w:bodyDiv w:val="1"/>
      <w:marLeft w:val="0"/>
      <w:marRight w:val="0"/>
      <w:marTop w:val="0"/>
      <w:marBottom w:val="0"/>
      <w:divBdr>
        <w:top w:val="none" w:sz="0" w:space="0" w:color="auto"/>
        <w:left w:val="none" w:sz="0" w:space="0" w:color="auto"/>
        <w:bottom w:val="none" w:sz="0" w:space="0" w:color="auto"/>
        <w:right w:val="none" w:sz="0" w:space="0" w:color="auto"/>
      </w:divBdr>
    </w:div>
    <w:div w:id="295451452">
      <w:bodyDiv w:val="1"/>
      <w:marLeft w:val="0"/>
      <w:marRight w:val="0"/>
      <w:marTop w:val="0"/>
      <w:marBottom w:val="0"/>
      <w:divBdr>
        <w:top w:val="none" w:sz="0" w:space="0" w:color="auto"/>
        <w:left w:val="none" w:sz="0" w:space="0" w:color="auto"/>
        <w:bottom w:val="none" w:sz="0" w:space="0" w:color="auto"/>
        <w:right w:val="none" w:sz="0" w:space="0" w:color="auto"/>
      </w:divBdr>
    </w:div>
    <w:div w:id="296223890">
      <w:bodyDiv w:val="1"/>
      <w:marLeft w:val="0"/>
      <w:marRight w:val="0"/>
      <w:marTop w:val="0"/>
      <w:marBottom w:val="0"/>
      <w:divBdr>
        <w:top w:val="none" w:sz="0" w:space="0" w:color="auto"/>
        <w:left w:val="none" w:sz="0" w:space="0" w:color="auto"/>
        <w:bottom w:val="none" w:sz="0" w:space="0" w:color="auto"/>
        <w:right w:val="none" w:sz="0" w:space="0" w:color="auto"/>
      </w:divBdr>
    </w:div>
    <w:div w:id="296490289">
      <w:bodyDiv w:val="1"/>
      <w:marLeft w:val="0"/>
      <w:marRight w:val="0"/>
      <w:marTop w:val="0"/>
      <w:marBottom w:val="0"/>
      <w:divBdr>
        <w:top w:val="none" w:sz="0" w:space="0" w:color="auto"/>
        <w:left w:val="none" w:sz="0" w:space="0" w:color="auto"/>
        <w:bottom w:val="none" w:sz="0" w:space="0" w:color="auto"/>
        <w:right w:val="none" w:sz="0" w:space="0" w:color="auto"/>
      </w:divBdr>
    </w:div>
    <w:div w:id="297148486">
      <w:bodyDiv w:val="1"/>
      <w:marLeft w:val="0"/>
      <w:marRight w:val="0"/>
      <w:marTop w:val="0"/>
      <w:marBottom w:val="0"/>
      <w:divBdr>
        <w:top w:val="none" w:sz="0" w:space="0" w:color="auto"/>
        <w:left w:val="none" w:sz="0" w:space="0" w:color="auto"/>
        <w:bottom w:val="none" w:sz="0" w:space="0" w:color="auto"/>
        <w:right w:val="none" w:sz="0" w:space="0" w:color="auto"/>
      </w:divBdr>
    </w:div>
    <w:div w:id="297613260">
      <w:bodyDiv w:val="1"/>
      <w:marLeft w:val="0"/>
      <w:marRight w:val="0"/>
      <w:marTop w:val="0"/>
      <w:marBottom w:val="0"/>
      <w:divBdr>
        <w:top w:val="none" w:sz="0" w:space="0" w:color="auto"/>
        <w:left w:val="none" w:sz="0" w:space="0" w:color="auto"/>
        <w:bottom w:val="none" w:sz="0" w:space="0" w:color="auto"/>
        <w:right w:val="none" w:sz="0" w:space="0" w:color="auto"/>
      </w:divBdr>
    </w:div>
    <w:div w:id="297953001">
      <w:bodyDiv w:val="1"/>
      <w:marLeft w:val="0"/>
      <w:marRight w:val="0"/>
      <w:marTop w:val="0"/>
      <w:marBottom w:val="0"/>
      <w:divBdr>
        <w:top w:val="none" w:sz="0" w:space="0" w:color="auto"/>
        <w:left w:val="none" w:sz="0" w:space="0" w:color="auto"/>
        <w:bottom w:val="none" w:sz="0" w:space="0" w:color="auto"/>
        <w:right w:val="none" w:sz="0" w:space="0" w:color="auto"/>
      </w:divBdr>
    </w:div>
    <w:div w:id="297957201">
      <w:bodyDiv w:val="1"/>
      <w:marLeft w:val="0"/>
      <w:marRight w:val="0"/>
      <w:marTop w:val="0"/>
      <w:marBottom w:val="0"/>
      <w:divBdr>
        <w:top w:val="none" w:sz="0" w:space="0" w:color="auto"/>
        <w:left w:val="none" w:sz="0" w:space="0" w:color="auto"/>
        <w:bottom w:val="none" w:sz="0" w:space="0" w:color="auto"/>
        <w:right w:val="none" w:sz="0" w:space="0" w:color="auto"/>
      </w:divBdr>
    </w:div>
    <w:div w:id="298070325">
      <w:bodyDiv w:val="1"/>
      <w:marLeft w:val="0"/>
      <w:marRight w:val="0"/>
      <w:marTop w:val="0"/>
      <w:marBottom w:val="0"/>
      <w:divBdr>
        <w:top w:val="none" w:sz="0" w:space="0" w:color="auto"/>
        <w:left w:val="none" w:sz="0" w:space="0" w:color="auto"/>
        <w:bottom w:val="none" w:sz="0" w:space="0" w:color="auto"/>
        <w:right w:val="none" w:sz="0" w:space="0" w:color="auto"/>
      </w:divBdr>
    </w:div>
    <w:div w:id="298266481">
      <w:bodyDiv w:val="1"/>
      <w:marLeft w:val="0"/>
      <w:marRight w:val="0"/>
      <w:marTop w:val="0"/>
      <w:marBottom w:val="0"/>
      <w:divBdr>
        <w:top w:val="none" w:sz="0" w:space="0" w:color="auto"/>
        <w:left w:val="none" w:sz="0" w:space="0" w:color="auto"/>
        <w:bottom w:val="none" w:sz="0" w:space="0" w:color="auto"/>
        <w:right w:val="none" w:sz="0" w:space="0" w:color="auto"/>
      </w:divBdr>
    </w:div>
    <w:div w:id="299457127">
      <w:bodyDiv w:val="1"/>
      <w:marLeft w:val="0"/>
      <w:marRight w:val="0"/>
      <w:marTop w:val="0"/>
      <w:marBottom w:val="0"/>
      <w:divBdr>
        <w:top w:val="none" w:sz="0" w:space="0" w:color="auto"/>
        <w:left w:val="none" w:sz="0" w:space="0" w:color="auto"/>
        <w:bottom w:val="none" w:sz="0" w:space="0" w:color="auto"/>
        <w:right w:val="none" w:sz="0" w:space="0" w:color="auto"/>
      </w:divBdr>
    </w:div>
    <w:div w:id="299698548">
      <w:bodyDiv w:val="1"/>
      <w:marLeft w:val="0"/>
      <w:marRight w:val="0"/>
      <w:marTop w:val="0"/>
      <w:marBottom w:val="0"/>
      <w:divBdr>
        <w:top w:val="none" w:sz="0" w:space="0" w:color="auto"/>
        <w:left w:val="none" w:sz="0" w:space="0" w:color="auto"/>
        <w:bottom w:val="none" w:sz="0" w:space="0" w:color="auto"/>
        <w:right w:val="none" w:sz="0" w:space="0" w:color="auto"/>
      </w:divBdr>
    </w:div>
    <w:div w:id="301347982">
      <w:bodyDiv w:val="1"/>
      <w:marLeft w:val="0"/>
      <w:marRight w:val="0"/>
      <w:marTop w:val="0"/>
      <w:marBottom w:val="0"/>
      <w:divBdr>
        <w:top w:val="none" w:sz="0" w:space="0" w:color="auto"/>
        <w:left w:val="none" w:sz="0" w:space="0" w:color="auto"/>
        <w:bottom w:val="none" w:sz="0" w:space="0" w:color="auto"/>
        <w:right w:val="none" w:sz="0" w:space="0" w:color="auto"/>
      </w:divBdr>
    </w:div>
    <w:div w:id="301618793">
      <w:bodyDiv w:val="1"/>
      <w:marLeft w:val="0"/>
      <w:marRight w:val="0"/>
      <w:marTop w:val="0"/>
      <w:marBottom w:val="0"/>
      <w:divBdr>
        <w:top w:val="none" w:sz="0" w:space="0" w:color="auto"/>
        <w:left w:val="none" w:sz="0" w:space="0" w:color="auto"/>
        <w:bottom w:val="none" w:sz="0" w:space="0" w:color="auto"/>
        <w:right w:val="none" w:sz="0" w:space="0" w:color="auto"/>
      </w:divBdr>
    </w:div>
    <w:div w:id="302121589">
      <w:bodyDiv w:val="1"/>
      <w:marLeft w:val="0"/>
      <w:marRight w:val="0"/>
      <w:marTop w:val="0"/>
      <w:marBottom w:val="0"/>
      <w:divBdr>
        <w:top w:val="none" w:sz="0" w:space="0" w:color="auto"/>
        <w:left w:val="none" w:sz="0" w:space="0" w:color="auto"/>
        <w:bottom w:val="none" w:sz="0" w:space="0" w:color="auto"/>
        <w:right w:val="none" w:sz="0" w:space="0" w:color="auto"/>
      </w:divBdr>
    </w:div>
    <w:div w:id="303848645">
      <w:bodyDiv w:val="1"/>
      <w:marLeft w:val="0"/>
      <w:marRight w:val="0"/>
      <w:marTop w:val="0"/>
      <w:marBottom w:val="0"/>
      <w:divBdr>
        <w:top w:val="none" w:sz="0" w:space="0" w:color="auto"/>
        <w:left w:val="none" w:sz="0" w:space="0" w:color="auto"/>
        <w:bottom w:val="none" w:sz="0" w:space="0" w:color="auto"/>
        <w:right w:val="none" w:sz="0" w:space="0" w:color="auto"/>
      </w:divBdr>
    </w:div>
    <w:div w:id="306008010">
      <w:bodyDiv w:val="1"/>
      <w:marLeft w:val="0"/>
      <w:marRight w:val="0"/>
      <w:marTop w:val="0"/>
      <w:marBottom w:val="0"/>
      <w:divBdr>
        <w:top w:val="none" w:sz="0" w:space="0" w:color="auto"/>
        <w:left w:val="none" w:sz="0" w:space="0" w:color="auto"/>
        <w:bottom w:val="none" w:sz="0" w:space="0" w:color="auto"/>
        <w:right w:val="none" w:sz="0" w:space="0" w:color="auto"/>
      </w:divBdr>
    </w:div>
    <w:div w:id="306278672">
      <w:bodyDiv w:val="1"/>
      <w:marLeft w:val="0"/>
      <w:marRight w:val="0"/>
      <w:marTop w:val="0"/>
      <w:marBottom w:val="0"/>
      <w:divBdr>
        <w:top w:val="none" w:sz="0" w:space="0" w:color="auto"/>
        <w:left w:val="none" w:sz="0" w:space="0" w:color="auto"/>
        <w:bottom w:val="none" w:sz="0" w:space="0" w:color="auto"/>
        <w:right w:val="none" w:sz="0" w:space="0" w:color="auto"/>
      </w:divBdr>
    </w:div>
    <w:div w:id="306936354">
      <w:bodyDiv w:val="1"/>
      <w:marLeft w:val="0"/>
      <w:marRight w:val="0"/>
      <w:marTop w:val="0"/>
      <w:marBottom w:val="0"/>
      <w:divBdr>
        <w:top w:val="none" w:sz="0" w:space="0" w:color="auto"/>
        <w:left w:val="none" w:sz="0" w:space="0" w:color="auto"/>
        <w:bottom w:val="none" w:sz="0" w:space="0" w:color="auto"/>
        <w:right w:val="none" w:sz="0" w:space="0" w:color="auto"/>
      </w:divBdr>
    </w:div>
    <w:div w:id="307367558">
      <w:bodyDiv w:val="1"/>
      <w:marLeft w:val="0"/>
      <w:marRight w:val="0"/>
      <w:marTop w:val="0"/>
      <w:marBottom w:val="0"/>
      <w:divBdr>
        <w:top w:val="none" w:sz="0" w:space="0" w:color="auto"/>
        <w:left w:val="none" w:sz="0" w:space="0" w:color="auto"/>
        <w:bottom w:val="none" w:sz="0" w:space="0" w:color="auto"/>
        <w:right w:val="none" w:sz="0" w:space="0" w:color="auto"/>
      </w:divBdr>
    </w:div>
    <w:div w:id="307560915">
      <w:bodyDiv w:val="1"/>
      <w:marLeft w:val="0"/>
      <w:marRight w:val="0"/>
      <w:marTop w:val="0"/>
      <w:marBottom w:val="0"/>
      <w:divBdr>
        <w:top w:val="none" w:sz="0" w:space="0" w:color="auto"/>
        <w:left w:val="none" w:sz="0" w:space="0" w:color="auto"/>
        <w:bottom w:val="none" w:sz="0" w:space="0" w:color="auto"/>
        <w:right w:val="none" w:sz="0" w:space="0" w:color="auto"/>
      </w:divBdr>
    </w:div>
    <w:div w:id="307830503">
      <w:bodyDiv w:val="1"/>
      <w:marLeft w:val="0"/>
      <w:marRight w:val="0"/>
      <w:marTop w:val="0"/>
      <w:marBottom w:val="0"/>
      <w:divBdr>
        <w:top w:val="none" w:sz="0" w:space="0" w:color="auto"/>
        <w:left w:val="none" w:sz="0" w:space="0" w:color="auto"/>
        <w:bottom w:val="none" w:sz="0" w:space="0" w:color="auto"/>
        <w:right w:val="none" w:sz="0" w:space="0" w:color="auto"/>
      </w:divBdr>
    </w:div>
    <w:div w:id="307904490">
      <w:bodyDiv w:val="1"/>
      <w:marLeft w:val="0"/>
      <w:marRight w:val="0"/>
      <w:marTop w:val="0"/>
      <w:marBottom w:val="0"/>
      <w:divBdr>
        <w:top w:val="none" w:sz="0" w:space="0" w:color="auto"/>
        <w:left w:val="none" w:sz="0" w:space="0" w:color="auto"/>
        <w:bottom w:val="none" w:sz="0" w:space="0" w:color="auto"/>
        <w:right w:val="none" w:sz="0" w:space="0" w:color="auto"/>
      </w:divBdr>
    </w:div>
    <w:div w:id="308559922">
      <w:bodyDiv w:val="1"/>
      <w:marLeft w:val="0"/>
      <w:marRight w:val="0"/>
      <w:marTop w:val="0"/>
      <w:marBottom w:val="0"/>
      <w:divBdr>
        <w:top w:val="none" w:sz="0" w:space="0" w:color="auto"/>
        <w:left w:val="none" w:sz="0" w:space="0" w:color="auto"/>
        <w:bottom w:val="none" w:sz="0" w:space="0" w:color="auto"/>
        <w:right w:val="none" w:sz="0" w:space="0" w:color="auto"/>
      </w:divBdr>
    </w:div>
    <w:div w:id="308754951">
      <w:bodyDiv w:val="1"/>
      <w:marLeft w:val="0"/>
      <w:marRight w:val="0"/>
      <w:marTop w:val="0"/>
      <w:marBottom w:val="0"/>
      <w:divBdr>
        <w:top w:val="none" w:sz="0" w:space="0" w:color="auto"/>
        <w:left w:val="none" w:sz="0" w:space="0" w:color="auto"/>
        <w:bottom w:val="none" w:sz="0" w:space="0" w:color="auto"/>
        <w:right w:val="none" w:sz="0" w:space="0" w:color="auto"/>
      </w:divBdr>
    </w:div>
    <w:div w:id="309670758">
      <w:bodyDiv w:val="1"/>
      <w:marLeft w:val="0"/>
      <w:marRight w:val="0"/>
      <w:marTop w:val="0"/>
      <w:marBottom w:val="0"/>
      <w:divBdr>
        <w:top w:val="none" w:sz="0" w:space="0" w:color="auto"/>
        <w:left w:val="none" w:sz="0" w:space="0" w:color="auto"/>
        <w:bottom w:val="none" w:sz="0" w:space="0" w:color="auto"/>
        <w:right w:val="none" w:sz="0" w:space="0" w:color="auto"/>
      </w:divBdr>
    </w:div>
    <w:div w:id="310136099">
      <w:bodyDiv w:val="1"/>
      <w:marLeft w:val="0"/>
      <w:marRight w:val="0"/>
      <w:marTop w:val="0"/>
      <w:marBottom w:val="0"/>
      <w:divBdr>
        <w:top w:val="none" w:sz="0" w:space="0" w:color="auto"/>
        <w:left w:val="none" w:sz="0" w:space="0" w:color="auto"/>
        <w:bottom w:val="none" w:sz="0" w:space="0" w:color="auto"/>
        <w:right w:val="none" w:sz="0" w:space="0" w:color="auto"/>
      </w:divBdr>
    </w:div>
    <w:div w:id="310791634">
      <w:bodyDiv w:val="1"/>
      <w:marLeft w:val="0"/>
      <w:marRight w:val="0"/>
      <w:marTop w:val="0"/>
      <w:marBottom w:val="0"/>
      <w:divBdr>
        <w:top w:val="none" w:sz="0" w:space="0" w:color="auto"/>
        <w:left w:val="none" w:sz="0" w:space="0" w:color="auto"/>
        <w:bottom w:val="none" w:sz="0" w:space="0" w:color="auto"/>
        <w:right w:val="none" w:sz="0" w:space="0" w:color="auto"/>
      </w:divBdr>
    </w:div>
    <w:div w:id="311713904">
      <w:bodyDiv w:val="1"/>
      <w:marLeft w:val="0"/>
      <w:marRight w:val="0"/>
      <w:marTop w:val="0"/>
      <w:marBottom w:val="0"/>
      <w:divBdr>
        <w:top w:val="none" w:sz="0" w:space="0" w:color="auto"/>
        <w:left w:val="none" w:sz="0" w:space="0" w:color="auto"/>
        <w:bottom w:val="none" w:sz="0" w:space="0" w:color="auto"/>
        <w:right w:val="none" w:sz="0" w:space="0" w:color="auto"/>
      </w:divBdr>
    </w:div>
    <w:div w:id="311832173">
      <w:bodyDiv w:val="1"/>
      <w:marLeft w:val="0"/>
      <w:marRight w:val="0"/>
      <w:marTop w:val="0"/>
      <w:marBottom w:val="0"/>
      <w:divBdr>
        <w:top w:val="none" w:sz="0" w:space="0" w:color="auto"/>
        <w:left w:val="none" w:sz="0" w:space="0" w:color="auto"/>
        <w:bottom w:val="none" w:sz="0" w:space="0" w:color="auto"/>
        <w:right w:val="none" w:sz="0" w:space="0" w:color="auto"/>
      </w:divBdr>
    </w:div>
    <w:div w:id="312029035">
      <w:bodyDiv w:val="1"/>
      <w:marLeft w:val="0"/>
      <w:marRight w:val="0"/>
      <w:marTop w:val="0"/>
      <w:marBottom w:val="0"/>
      <w:divBdr>
        <w:top w:val="none" w:sz="0" w:space="0" w:color="auto"/>
        <w:left w:val="none" w:sz="0" w:space="0" w:color="auto"/>
        <w:bottom w:val="none" w:sz="0" w:space="0" w:color="auto"/>
        <w:right w:val="none" w:sz="0" w:space="0" w:color="auto"/>
      </w:divBdr>
    </w:div>
    <w:div w:id="312493009">
      <w:bodyDiv w:val="1"/>
      <w:marLeft w:val="0"/>
      <w:marRight w:val="0"/>
      <w:marTop w:val="0"/>
      <w:marBottom w:val="0"/>
      <w:divBdr>
        <w:top w:val="none" w:sz="0" w:space="0" w:color="auto"/>
        <w:left w:val="none" w:sz="0" w:space="0" w:color="auto"/>
        <w:bottom w:val="none" w:sz="0" w:space="0" w:color="auto"/>
        <w:right w:val="none" w:sz="0" w:space="0" w:color="auto"/>
      </w:divBdr>
    </w:div>
    <w:div w:id="312606768">
      <w:bodyDiv w:val="1"/>
      <w:marLeft w:val="0"/>
      <w:marRight w:val="0"/>
      <w:marTop w:val="0"/>
      <w:marBottom w:val="0"/>
      <w:divBdr>
        <w:top w:val="none" w:sz="0" w:space="0" w:color="auto"/>
        <w:left w:val="none" w:sz="0" w:space="0" w:color="auto"/>
        <w:bottom w:val="none" w:sz="0" w:space="0" w:color="auto"/>
        <w:right w:val="none" w:sz="0" w:space="0" w:color="auto"/>
      </w:divBdr>
    </w:div>
    <w:div w:id="313027918">
      <w:bodyDiv w:val="1"/>
      <w:marLeft w:val="0"/>
      <w:marRight w:val="0"/>
      <w:marTop w:val="0"/>
      <w:marBottom w:val="0"/>
      <w:divBdr>
        <w:top w:val="none" w:sz="0" w:space="0" w:color="auto"/>
        <w:left w:val="none" w:sz="0" w:space="0" w:color="auto"/>
        <w:bottom w:val="none" w:sz="0" w:space="0" w:color="auto"/>
        <w:right w:val="none" w:sz="0" w:space="0" w:color="auto"/>
      </w:divBdr>
    </w:div>
    <w:div w:id="313073875">
      <w:bodyDiv w:val="1"/>
      <w:marLeft w:val="0"/>
      <w:marRight w:val="0"/>
      <w:marTop w:val="0"/>
      <w:marBottom w:val="0"/>
      <w:divBdr>
        <w:top w:val="none" w:sz="0" w:space="0" w:color="auto"/>
        <w:left w:val="none" w:sz="0" w:space="0" w:color="auto"/>
        <w:bottom w:val="none" w:sz="0" w:space="0" w:color="auto"/>
        <w:right w:val="none" w:sz="0" w:space="0" w:color="auto"/>
      </w:divBdr>
    </w:div>
    <w:div w:id="313263615">
      <w:bodyDiv w:val="1"/>
      <w:marLeft w:val="0"/>
      <w:marRight w:val="0"/>
      <w:marTop w:val="0"/>
      <w:marBottom w:val="0"/>
      <w:divBdr>
        <w:top w:val="none" w:sz="0" w:space="0" w:color="auto"/>
        <w:left w:val="none" w:sz="0" w:space="0" w:color="auto"/>
        <w:bottom w:val="none" w:sz="0" w:space="0" w:color="auto"/>
        <w:right w:val="none" w:sz="0" w:space="0" w:color="auto"/>
      </w:divBdr>
    </w:div>
    <w:div w:id="313797241">
      <w:bodyDiv w:val="1"/>
      <w:marLeft w:val="0"/>
      <w:marRight w:val="0"/>
      <w:marTop w:val="0"/>
      <w:marBottom w:val="0"/>
      <w:divBdr>
        <w:top w:val="none" w:sz="0" w:space="0" w:color="auto"/>
        <w:left w:val="none" w:sz="0" w:space="0" w:color="auto"/>
        <w:bottom w:val="none" w:sz="0" w:space="0" w:color="auto"/>
        <w:right w:val="none" w:sz="0" w:space="0" w:color="auto"/>
      </w:divBdr>
    </w:div>
    <w:div w:id="314072619">
      <w:bodyDiv w:val="1"/>
      <w:marLeft w:val="0"/>
      <w:marRight w:val="0"/>
      <w:marTop w:val="0"/>
      <w:marBottom w:val="0"/>
      <w:divBdr>
        <w:top w:val="none" w:sz="0" w:space="0" w:color="auto"/>
        <w:left w:val="none" w:sz="0" w:space="0" w:color="auto"/>
        <w:bottom w:val="none" w:sz="0" w:space="0" w:color="auto"/>
        <w:right w:val="none" w:sz="0" w:space="0" w:color="auto"/>
      </w:divBdr>
    </w:div>
    <w:div w:id="315186014">
      <w:bodyDiv w:val="1"/>
      <w:marLeft w:val="0"/>
      <w:marRight w:val="0"/>
      <w:marTop w:val="0"/>
      <w:marBottom w:val="0"/>
      <w:divBdr>
        <w:top w:val="none" w:sz="0" w:space="0" w:color="auto"/>
        <w:left w:val="none" w:sz="0" w:space="0" w:color="auto"/>
        <w:bottom w:val="none" w:sz="0" w:space="0" w:color="auto"/>
        <w:right w:val="none" w:sz="0" w:space="0" w:color="auto"/>
      </w:divBdr>
    </w:div>
    <w:div w:id="315258628">
      <w:bodyDiv w:val="1"/>
      <w:marLeft w:val="0"/>
      <w:marRight w:val="0"/>
      <w:marTop w:val="0"/>
      <w:marBottom w:val="0"/>
      <w:divBdr>
        <w:top w:val="none" w:sz="0" w:space="0" w:color="auto"/>
        <w:left w:val="none" w:sz="0" w:space="0" w:color="auto"/>
        <w:bottom w:val="none" w:sz="0" w:space="0" w:color="auto"/>
        <w:right w:val="none" w:sz="0" w:space="0" w:color="auto"/>
      </w:divBdr>
    </w:div>
    <w:div w:id="315572433">
      <w:bodyDiv w:val="1"/>
      <w:marLeft w:val="0"/>
      <w:marRight w:val="0"/>
      <w:marTop w:val="0"/>
      <w:marBottom w:val="0"/>
      <w:divBdr>
        <w:top w:val="none" w:sz="0" w:space="0" w:color="auto"/>
        <w:left w:val="none" w:sz="0" w:space="0" w:color="auto"/>
        <w:bottom w:val="none" w:sz="0" w:space="0" w:color="auto"/>
        <w:right w:val="none" w:sz="0" w:space="0" w:color="auto"/>
      </w:divBdr>
    </w:div>
    <w:div w:id="315766312">
      <w:bodyDiv w:val="1"/>
      <w:marLeft w:val="0"/>
      <w:marRight w:val="0"/>
      <w:marTop w:val="0"/>
      <w:marBottom w:val="0"/>
      <w:divBdr>
        <w:top w:val="none" w:sz="0" w:space="0" w:color="auto"/>
        <w:left w:val="none" w:sz="0" w:space="0" w:color="auto"/>
        <w:bottom w:val="none" w:sz="0" w:space="0" w:color="auto"/>
        <w:right w:val="none" w:sz="0" w:space="0" w:color="auto"/>
      </w:divBdr>
    </w:div>
    <w:div w:id="316766466">
      <w:bodyDiv w:val="1"/>
      <w:marLeft w:val="0"/>
      <w:marRight w:val="0"/>
      <w:marTop w:val="0"/>
      <w:marBottom w:val="0"/>
      <w:divBdr>
        <w:top w:val="none" w:sz="0" w:space="0" w:color="auto"/>
        <w:left w:val="none" w:sz="0" w:space="0" w:color="auto"/>
        <w:bottom w:val="none" w:sz="0" w:space="0" w:color="auto"/>
        <w:right w:val="none" w:sz="0" w:space="0" w:color="auto"/>
      </w:divBdr>
    </w:div>
    <w:div w:id="316880337">
      <w:bodyDiv w:val="1"/>
      <w:marLeft w:val="0"/>
      <w:marRight w:val="0"/>
      <w:marTop w:val="0"/>
      <w:marBottom w:val="0"/>
      <w:divBdr>
        <w:top w:val="none" w:sz="0" w:space="0" w:color="auto"/>
        <w:left w:val="none" w:sz="0" w:space="0" w:color="auto"/>
        <w:bottom w:val="none" w:sz="0" w:space="0" w:color="auto"/>
        <w:right w:val="none" w:sz="0" w:space="0" w:color="auto"/>
      </w:divBdr>
    </w:div>
    <w:div w:id="317148353">
      <w:bodyDiv w:val="1"/>
      <w:marLeft w:val="0"/>
      <w:marRight w:val="0"/>
      <w:marTop w:val="0"/>
      <w:marBottom w:val="0"/>
      <w:divBdr>
        <w:top w:val="none" w:sz="0" w:space="0" w:color="auto"/>
        <w:left w:val="none" w:sz="0" w:space="0" w:color="auto"/>
        <w:bottom w:val="none" w:sz="0" w:space="0" w:color="auto"/>
        <w:right w:val="none" w:sz="0" w:space="0" w:color="auto"/>
      </w:divBdr>
    </w:div>
    <w:div w:id="317466510">
      <w:bodyDiv w:val="1"/>
      <w:marLeft w:val="0"/>
      <w:marRight w:val="0"/>
      <w:marTop w:val="0"/>
      <w:marBottom w:val="0"/>
      <w:divBdr>
        <w:top w:val="none" w:sz="0" w:space="0" w:color="auto"/>
        <w:left w:val="none" w:sz="0" w:space="0" w:color="auto"/>
        <w:bottom w:val="none" w:sz="0" w:space="0" w:color="auto"/>
        <w:right w:val="none" w:sz="0" w:space="0" w:color="auto"/>
      </w:divBdr>
    </w:div>
    <w:div w:id="318460907">
      <w:bodyDiv w:val="1"/>
      <w:marLeft w:val="0"/>
      <w:marRight w:val="0"/>
      <w:marTop w:val="0"/>
      <w:marBottom w:val="0"/>
      <w:divBdr>
        <w:top w:val="none" w:sz="0" w:space="0" w:color="auto"/>
        <w:left w:val="none" w:sz="0" w:space="0" w:color="auto"/>
        <w:bottom w:val="none" w:sz="0" w:space="0" w:color="auto"/>
        <w:right w:val="none" w:sz="0" w:space="0" w:color="auto"/>
      </w:divBdr>
    </w:div>
    <w:div w:id="318848607">
      <w:bodyDiv w:val="1"/>
      <w:marLeft w:val="0"/>
      <w:marRight w:val="0"/>
      <w:marTop w:val="0"/>
      <w:marBottom w:val="0"/>
      <w:divBdr>
        <w:top w:val="none" w:sz="0" w:space="0" w:color="auto"/>
        <w:left w:val="none" w:sz="0" w:space="0" w:color="auto"/>
        <w:bottom w:val="none" w:sz="0" w:space="0" w:color="auto"/>
        <w:right w:val="none" w:sz="0" w:space="0" w:color="auto"/>
      </w:divBdr>
    </w:div>
    <w:div w:id="318853885">
      <w:bodyDiv w:val="1"/>
      <w:marLeft w:val="0"/>
      <w:marRight w:val="0"/>
      <w:marTop w:val="0"/>
      <w:marBottom w:val="0"/>
      <w:divBdr>
        <w:top w:val="none" w:sz="0" w:space="0" w:color="auto"/>
        <w:left w:val="none" w:sz="0" w:space="0" w:color="auto"/>
        <w:bottom w:val="none" w:sz="0" w:space="0" w:color="auto"/>
        <w:right w:val="none" w:sz="0" w:space="0" w:color="auto"/>
      </w:divBdr>
    </w:div>
    <w:div w:id="319119990">
      <w:bodyDiv w:val="1"/>
      <w:marLeft w:val="0"/>
      <w:marRight w:val="0"/>
      <w:marTop w:val="0"/>
      <w:marBottom w:val="0"/>
      <w:divBdr>
        <w:top w:val="none" w:sz="0" w:space="0" w:color="auto"/>
        <w:left w:val="none" w:sz="0" w:space="0" w:color="auto"/>
        <w:bottom w:val="none" w:sz="0" w:space="0" w:color="auto"/>
        <w:right w:val="none" w:sz="0" w:space="0" w:color="auto"/>
      </w:divBdr>
    </w:div>
    <w:div w:id="319698215">
      <w:bodyDiv w:val="1"/>
      <w:marLeft w:val="0"/>
      <w:marRight w:val="0"/>
      <w:marTop w:val="0"/>
      <w:marBottom w:val="0"/>
      <w:divBdr>
        <w:top w:val="none" w:sz="0" w:space="0" w:color="auto"/>
        <w:left w:val="none" w:sz="0" w:space="0" w:color="auto"/>
        <w:bottom w:val="none" w:sz="0" w:space="0" w:color="auto"/>
        <w:right w:val="none" w:sz="0" w:space="0" w:color="auto"/>
      </w:divBdr>
    </w:div>
    <w:div w:id="319700450">
      <w:bodyDiv w:val="1"/>
      <w:marLeft w:val="0"/>
      <w:marRight w:val="0"/>
      <w:marTop w:val="0"/>
      <w:marBottom w:val="0"/>
      <w:divBdr>
        <w:top w:val="none" w:sz="0" w:space="0" w:color="auto"/>
        <w:left w:val="none" w:sz="0" w:space="0" w:color="auto"/>
        <w:bottom w:val="none" w:sz="0" w:space="0" w:color="auto"/>
        <w:right w:val="none" w:sz="0" w:space="0" w:color="auto"/>
      </w:divBdr>
    </w:div>
    <w:div w:id="319888297">
      <w:bodyDiv w:val="1"/>
      <w:marLeft w:val="0"/>
      <w:marRight w:val="0"/>
      <w:marTop w:val="0"/>
      <w:marBottom w:val="0"/>
      <w:divBdr>
        <w:top w:val="none" w:sz="0" w:space="0" w:color="auto"/>
        <w:left w:val="none" w:sz="0" w:space="0" w:color="auto"/>
        <w:bottom w:val="none" w:sz="0" w:space="0" w:color="auto"/>
        <w:right w:val="none" w:sz="0" w:space="0" w:color="auto"/>
      </w:divBdr>
    </w:div>
    <w:div w:id="319891240">
      <w:bodyDiv w:val="1"/>
      <w:marLeft w:val="0"/>
      <w:marRight w:val="0"/>
      <w:marTop w:val="0"/>
      <w:marBottom w:val="0"/>
      <w:divBdr>
        <w:top w:val="none" w:sz="0" w:space="0" w:color="auto"/>
        <w:left w:val="none" w:sz="0" w:space="0" w:color="auto"/>
        <w:bottom w:val="none" w:sz="0" w:space="0" w:color="auto"/>
        <w:right w:val="none" w:sz="0" w:space="0" w:color="auto"/>
      </w:divBdr>
    </w:div>
    <w:div w:id="321277545">
      <w:bodyDiv w:val="1"/>
      <w:marLeft w:val="0"/>
      <w:marRight w:val="0"/>
      <w:marTop w:val="0"/>
      <w:marBottom w:val="0"/>
      <w:divBdr>
        <w:top w:val="none" w:sz="0" w:space="0" w:color="auto"/>
        <w:left w:val="none" w:sz="0" w:space="0" w:color="auto"/>
        <w:bottom w:val="none" w:sz="0" w:space="0" w:color="auto"/>
        <w:right w:val="none" w:sz="0" w:space="0" w:color="auto"/>
      </w:divBdr>
    </w:div>
    <w:div w:id="322466262">
      <w:bodyDiv w:val="1"/>
      <w:marLeft w:val="0"/>
      <w:marRight w:val="0"/>
      <w:marTop w:val="0"/>
      <w:marBottom w:val="0"/>
      <w:divBdr>
        <w:top w:val="none" w:sz="0" w:space="0" w:color="auto"/>
        <w:left w:val="none" w:sz="0" w:space="0" w:color="auto"/>
        <w:bottom w:val="none" w:sz="0" w:space="0" w:color="auto"/>
        <w:right w:val="none" w:sz="0" w:space="0" w:color="auto"/>
      </w:divBdr>
    </w:div>
    <w:div w:id="322469117">
      <w:bodyDiv w:val="1"/>
      <w:marLeft w:val="0"/>
      <w:marRight w:val="0"/>
      <w:marTop w:val="0"/>
      <w:marBottom w:val="0"/>
      <w:divBdr>
        <w:top w:val="none" w:sz="0" w:space="0" w:color="auto"/>
        <w:left w:val="none" w:sz="0" w:space="0" w:color="auto"/>
        <w:bottom w:val="none" w:sz="0" w:space="0" w:color="auto"/>
        <w:right w:val="none" w:sz="0" w:space="0" w:color="auto"/>
      </w:divBdr>
    </w:div>
    <w:div w:id="322901402">
      <w:bodyDiv w:val="1"/>
      <w:marLeft w:val="0"/>
      <w:marRight w:val="0"/>
      <w:marTop w:val="0"/>
      <w:marBottom w:val="0"/>
      <w:divBdr>
        <w:top w:val="none" w:sz="0" w:space="0" w:color="auto"/>
        <w:left w:val="none" w:sz="0" w:space="0" w:color="auto"/>
        <w:bottom w:val="none" w:sz="0" w:space="0" w:color="auto"/>
        <w:right w:val="none" w:sz="0" w:space="0" w:color="auto"/>
      </w:divBdr>
    </w:div>
    <w:div w:id="323247462">
      <w:bodyDiv w:val="1"/>
      <w:marLeft w:val="0"/>
      <w:marRight w:val="0"/>
      <w:marTop w:val="0"/>
      <w:marBottom w:val="0"/>
      <w:divBdr>
        <w:top w:val="none" w:sz="0" w:space="0" w:color="auto"/>
        <w:left w:val="none" w:sz="0" w:space="0" w:color="auto"/>
        <w:bottom w:val="none" w:sz="0" w:space="0" w:color="auto"/>
        <w:right w:val="none" w:sz="0" w:space="0" w:color="auto"/>
      </w:divBdr>
    </w:div>
    <w:div w:id="323320175">
      <w:bodyDiv w:val="1"/>
      <w:marLeft w:val="0"/>
      <w:marRight w:val="0"/>
      <w:marTop w:val="0"/>
      <w:marBottom w:val="0"/>
      <w:divBdr>
        <w:top w:val="none" w:sz="0" w:space="0" w:color="auto"/>
        <w:left w:val="none" w:sz="0" w:space="0" w:color="auto"/>
        <w:bottom w:val="none" w:sz="0" w:space="0" w:color="auto"/>
        <w:right w:val="none" w:sz="0" w:space="0" w:color="auto"/>
      </w:divBdr>
    </w:div>
    <w:div w:id="324169119">
      <w:bodyDiv w:val="1"/>
      <w:marLeft w:val="0"/>
      <w:marRight w:val="0"/>
      <w:marTop w:val="0"/>
      <w:marBottom w:val="0"/>
      <w:divBdr>
        <w:top w:val="none" w:sz="0" w:space="0" w:color="auto"/>
        <w:left w:val="none" w:sz="0" w:space="0" w:color="auto"/>
        <w:bottom w:val="none" w:sz="0" w:space="0" w:color="auto"/>
        <w:right w:val="none" w:sz="0" w:space="0" w:color="auto"/>
      </w:divBdr>
    </w:div>
    <w:div w:id="324556467">
      <w:bodyDiv w:val="1"/>
      <w:marLeft w:val="0"/>
      <w:marRight w:val="0"/>
      <w:marTop w:val="0"/>
      <w:marBottom w:val="0"/>
      <w:divBdr>
        <w:top w:val="none" w:sz="0" w:space="0" w:color="auto"/>
        <w:left w:val="none" w:sz="0" w:space="0" w:color="auto"/>
        <w:bottom w:val="none" w:sz="0" w:space="0" w:color="auto"/>
        <w:right w:val="none" w:sz="0" w:space="0" w:color="auto"/>
      </w:divBdr>
    </w:div>
    <w:div w:id="324628582">
      <w:bodyDiv w:val="1"/>
      <w:marLeft w:val="0"/>
      <w:marRight w:val="0"/>
      <w:marTop w:val="0"/>
      <w:marBottom w:val="0"/>
      <w:divBdr>
        <w:top w:val="none" w:sz="0" w:space="0" w:color="auto"/>
        <w:left w:val="none" w:sz="0" w:space="0" w:color="auto"/>
        <w:bottom w:val="none" w:sz="0" w:space="0" w:color="auto"/>
        <w:right w:val="none" w:sz="0" w:space="0" w:color="auto"/>
      </w:divBdr>
    </w:div>
    <w:div w:id="325330328">
      <w:bodyDiv w:val="1"/>
      <w:marLeft w:val="0"/>
      <w:marRight w:val="0"/>
      <w:marTop w:val="0"/>
      <w:marBottom w:val="0"/>
      <w:divBdr>
        <w:top w:val="none" w:sz="0" w:space="0" w:color="auto"/>
        <w:left w:val="none" w:sz="0" w:space="0" w:color="auto"/>
        <w:bottom w:val="none" w:sz="0" w:space="0" w:color="auto"/>
        <w:right w:val="none" w:sz="0" w:space="0" w:color="auto"/>
      </w:divBdr>
    </w:div>
    <w:div w:id="325480668">
      <w:bodyDiv w:val="1"/>
      <w:marLeft w:val="0"/>
      <w:marRight w:val="0"/>
      <w:marTop w:val="0"/>
      <w:marBottom w:val="0"/>
      <w:divBdr>
        <w:top w:val="none" w:sz="0" w:space="0" w:color="auto"/>
        <w:left w:val="none" w:sz="0" w:space="0" w:color="auto"/>
        <w:bottom w:val="none" w:sz="0" w:space="0" w:color="auto"/>
        <w:right w:val="none" w:sz="0" w:space="0" w:color="auto"/>
      </w:divBdr>
    </w:div>
    <w:div w:id="327560257">
      <w:bodyDiv w:val="1"/>
      <w:marLeft w:val="0"/>
      <w:marRight w:val="0"/>
      <w:marTop w:val="0"/>
      <w:marBottom w:val="0"/>
      <w:divBdr>
        <w:top w:val="none" w:sz="0" w:space="0" w:color="auto"/>
        <w:left w:val="none" w:sz="0" w:space="0" w:color="auto"/>
        <w:bottom w:val="none" w:sz="0" w:space="0" w:color="auto"/>
        <w:right w:val="none" w:sz="0" w:space="0" w:color="auto"/>
      </w:divBdr>
    </w:div>
    <w:div w:id="327633908">
      <w:bodyDiv w:val="1"/>
      <w:marLeft w:val="0"/>
      <w:marRight w:val="0"/>
      <w:marTop w:val="0"/>
      <w:marBottom w:val="0"/>
      <w:divBdr>
        <w:top w:val="none" w:sz="0" w:space="0" w:color="auto"/>
        <w:left w:val="none" w:sz="0" w:space="0" w:color="auto"/>
        <w:bottom w:val="none" w:sz="0" w:space="0" w:color="auto"/>
        <w:right w:val="none" w:sz="0" w:space="0" w:color="auto"/>
      </w:divBdr>
    </w:div>
    <w:div w:id="327753696">
      <w:bodyDiv w:val="1"/>
      <w:marLeft w:val="0"/>
      <w:marRight w:val="0"/>
      <w:marTop w:val="0"/>
      <w:marBottom w:val="0"/>
      <w:divBdr>
        <w:top w:val="none" w:sz="0" w:space="0" w:color="auto"/>
        <w:left w:val="none" w:sz="0" w:space="0" w:color="auto"/>
        <w:bottom w:val="none" w:sz="0" w:space="0" w:color="auto"/>
        <w:right w:val="none" w:sz="0" w:space="0" w:color="auto"/>
      </w:divBdr>
    </w:div>
    <w:div w:id="327830163">
      <w:bodyDiv w:val="1"/>
      <w:marLeft w:val="0"/>
      <w:marRight w:val="0"/>
      <w:marTop w:val="0"/>
      <w:marBottom w:val="0"/>
      <w:divBdr>
        <w:top w:val="none" w:sz="0" w:space="0" w:color="auto"/>
        <w:left w:val="none" w:sz="0" w:space="0" w:color="auto"/>
        <w:bottom w:val="none" w:sz="0" w:space="0" w:color="auto"/>
        <w:right w:val="none" w:sz="0" w:space="0" w:color="auto"/>
      </w:divBdr>
    </w:div>
    <w:div w:id="328101078">
      <w:bodyDiv w:val="1"/>
      <w:marLeft w:val="0"/>
      <w:marRight w:val="0"/>
      <w:marTop w:val="0"/>
      <w:marBottom w:val="0"/>
      <w:divBdr>
        <w:top w:val="none" w:sz="0" w:space="0" w:color="auto"/>
        <w:left w:val="none" w:sz="0" w:space="0" w:color="auto"/>
        <w:bottom w:val="none" w:sz="0" w:space="0" w:color="auto"/>
        <w:right w:val="none" w:sz="0" w:space="0" w:color="auto"/>
      </w:divBdr>
    </w:div>
    <w:div w:id="328412479">
      <w:bodyDiv w:val="1"/>
      <w:marLeft w:val="0"/>
      <w:marRight w:val="0"/>
      <w:marTop w:val="0"/>
      <w:marBottom w:val="0"/>
      <w:divBdr>
        <w:top w:val="none" w:sz="0" w:space="0" w:color="auto"/>
        <w:left w:val="none" w:sz="0" w:space="0" w:color="auto"/>
        <w:bottom w:val="none" w:sz="0" w:space="0" w:color="auto"/>
        <w:right w:val="none" w:sz="0" w:space="0" w:color="auto"/>
      </w:divBdr>
    </w:div>
    <w:div w:id="328872714">
      <w:bodyDiv w:val="1"/>
      <w:marLeft w:val="0"/>
      <w:marRight w:val="0"/>
      <w:marTop w:val="0"/>
      <w:marBottom w:val="0"/>
      <w:divBdr>
        <w:top w:val="none" w:sz="0" w:space="0" w:color="auto"/>
        <w:left w:val="none" w:sz="0" w:space="0" w:color="auto"/>
        <w:bottom w:val="none" w:sz="0" w:space="0" w:color="auto"/>
        <w:right w:val="none" w:sz="0" w:space="0" w:color="auto"/>
      </w:divBdr>
    </w:div>
    <w:div w:id="329406355">
      <w:bodyDiv w:val="1"/>
      <w:marLeft w:val="0"/>
      <w:marRight w:val="0"/>
      <w:marTop w:val="0"/>
      <w:marBottom w:val="0"/>
      <w:divBdr>
        <w:top w:val="none" w:sz="0" w:space="0" w:color="auto"/>
        <w:left w:val="none" w:sz="0" w:space="0" w:color="auto"/>
        <w:bottom w:val="none" w:sz="0" w:space="0" w:color="auto"/>
        <w:right w:val="none" w:sz="0" w:space="0" w:color="auto"/>
      </w:divBdr>
    </w:div>
    <w:div w:id="329646882">
      <w:bodyDiv w:val="1"/>
      <w:marLeft w:val="0"/>
      <w:marRight w:val="0"/>
      <w:marTop w:val="0"/>
      <w:marBottom w:val="0"/>
      <w:divBdr>
        <w:top w:val="none" w:sz="0" w:space="0" w:color="auto"/>
        <w:left w:val="none" w:sz="0" w:space="0" w:color="auto"/>
        <w:bottom w:val="none" w:sz="0" w:space="0" w:color="auto"/>
        <w:right w:val="none" w:sz="0" w:space="0" w:color="auto"/>
      </w:divBdr>
    </w:div>
    <w:div w:id="330062760">
      <w:bodyDiv w:val="1"/>
      <w:marLeft w:val="0"/>
      <w:marRight w:val="0"/>
      <w:marTop w:val="0"/>
      <w:marBottom w:val="0"/>
      <w:divBdr>
        <w:top w:val="none" w:sz="0" w:space="0" w:color="auto"/>
        <w:left w:val="none" w:sz="0" w:space="0" w:color="auto"/>
        <w:bottom w:val="none" w:sz="0" w:space="0" w:color="auto"/>
        <w:right w:val="none" w:sz="0" w:space="0" w:color="auto"/>
      </w:divBdr>
    </w:div>
    <w:div w:id="330180167">
      <w:bodyDiv w:val="1"/>
      <w:marLeft w:val="0"/>
      <w:marRight w:val="0"/>
      <w:marTop w:val="0"/>
      <w:marBottom w:val="0"/>
      <w:divBdr>
        <w:top w:val="none" w:sz="0" w:space="0" w:color="auto"/>
        <w:left w:val="none" w:sz="0" w:space="0" w:color="auto"/>
        <w:bottom w:val="none" w:sz="0" w:space="0" w:color="auto"/>
        <w:right w:val="none" w:sz="0" w:space="0" w:color="auto"/>
      </w:divBdr>
    </w:div>
    <w:div w:id="330761697">
      <w:bodyDiv w:val="1"/>
      <w:marLeft w:val="0"/>
      <w:marRight w:val="0"/>
      <w:marTop w:val="0"/>
      <w:marBottom w:val="0"/>
      <w:divBdr>
        <w:top w:val="none" w:sz="0" w:space="0" w:color="auto"/>
        <w:left w:val="none" w:sz="0" w:space="0" w:color="auto"/>
        <w:bottom w:val="none" w:sz="0" w:space="0" w:color="auto"/>
        <w:right w:val="none" w:sz="0" w:space="0" w:color="auto"/>
      </w:divBdr>
    </w:div>
    <w:div w:id="331877589">
      <w:bodyDiv w:val="1"/>
      <w:marLeft w:val="0"/>
      <w:marRight w:val="0"/>
      <w:marTop w:val="0"/>
      <w:marBottom w:val="0"/>
      <w:divBdr>
        <w:top w:val="none" w:sz="0" w:space="0" w:color="auto"/>
        <w:left w:val="none" w:sz="0" w:space="0" w:color="auto"/>
        <w:bottom w:val="none" w:sz="0" w:space="0" w:color="auto"/>
        <w:right w:val="none" w:sz="0" w:space="0" w:color="auto"/>
      </w:divBdr>
    </w:div>
    <w:div w:id="333069656">
      <w:bodyDiv w:val="1"/>
      <w:marLeft w:val="0"/>
      <w:marRight w:val="0"/>
      <w:marTop w:val="0"/>
      <w:marBottom w:val="0"/>
      <w:divBdr>
        <w:top w:val="none" w:sz="0" w:space="0" w:color="auto"/>
        <w:left w:val="none" w:sz="0" w:space="0" w:color="auto"/>
        <w:bottom w:val="none" w:sz="0" w:space="0" w:color="auto"/>
        <w:right w:val="none" w:sz="0" w:space="0" w:color="auto"/>
      </w:divBdr>
    </w:div>
    <w:div w:id="333537194">
      <w:bodyDiv w:val="1"/>
      <w:marLeft w:val="0"/>
      <w:marRight w:val="0"/>
      <w:marTop w:val="0"/>
      <w:marBottom w:val="0"/>
      <w:divBdr>
        <w:top w:val="none" w:sz="0" w:space="0" w:color="auto"/>
        <w:left w:val="none" w:sz="0" w:space="0" w:color="auto"/>
        <w:bottom w:val="none" w:sz="0" w:space="0" w:color="auto"/>
        <w:right w:val="none" w:sz="0" w:space="0" w:color="auto"/>
      </w:divBdr>
    </w:div>
    <w:div w:id="334116130">
      <w:bodyDiv w:val="1"/>
      <w:marLeft w:val="0"/>
      <w:marRight w:val="0"/>
      <w:marTop w:val="0"/>
      <w:marBottom w:val="0"/>
      <w:divBdr>
        <w:top w:val="none" w:sz="0" w:space="0" w:color="auto"/>
        <w:left w:val="none" w:sz="0" w:space="0" w:color="auto"/>
        <w:bottom w:val="none" w:sz="0" w:space="0" w:color="auto"/>
        <w:right w:val="none" w:sz="0" w:space="0" w:color="auto"/>
      </w:divBdr>
    </w:div>
    <w:div w:id="334233623">
      <w:bodyDiv w:val="1"/>
      <w:marLeft w:val="0"/>
      <w:marRight w:val="0"/>
      <w:marTop w:val="0"/>
      <w:marBottom w:val="0"/>
      <w:divBdr>
        <w:top w:val="none" w:sz="0" w:space="0" w:color="auto"/>
        <w:left w:val="none" w:sz="0" w:space="0" w:color="auto"/>
        <w:bottom w:val="none" w:sz="0" w:space="0" w:color="auto"/>
        <w:right w:val="none" w:sz="0" w:space="0" w:color="auto"/>
      </w:divBdr>
    </w:div>
    <w:div w:id="334725075">
      <w:bodyDiv w:val="1"/>
      <w:marLeft w:val="0"/>
      <w:marRight w:val="0"/>
      <w:marTop w:val="0"/>
      <w:marBottom w:val="0"/>
      <w:divBdr>
        <w:top w:val="none" w:sz="0" w:space="0" w:color="auto"/>
        <w:left w:val="none" w:sz="0" w:space="0" w:color="auto"/>
        <w:bottom w:val="none" w:sz="0" w:space="0" w:color="auto"/>
        <w:right w:val="none" w:sz="0" w:space="0" w:color="auto"/>
      </w:divBdr>
    </w:div>
    <w:div w:id="334890475">
      <w:bodyDiv w:val="1"/>
      <w:marLeft w:val="0"/>
      <w:marRight w:val="0"/>
      <w:marTop w:val="0"/>
      <w:marBottom w:val="0"/>
      <w:divBdr>
        <w:top w:val="none" w:sz="0" w:space="0" w:color="auto"/>
        <w:left w:val="none" w:sz="0" w:space="0" w:color="auto"/>
        <w:bottom w:val="none" w:sz="0" w:space="0" w:color="auto"/>
        <w:right w:val="none" w:sz="0" w:space="0" w:color="auto"/>
      </w:divBdr>
    </w:div>
    <w:div w:id="335501176">
      <w:bodyDiv w:val="1"/>
      <w:marLeft w:val="0"/>
      <w:marRight w:val="0"/>
      <w:marTop w:val="0"/>
      <w:marBottom w:val="0"/>
      <w:divBdr>
        <w:top w:val="none" w:sz="0" w:space="0" w:color="auto"/>
        <w:left w:val="none" w:sz="0" w:space="0" w:color="auto"/>
        <w:bottom w:val="none" w:sz="0" w:space="0" w:color="auto"/>
        <w:right w:val="none" w:sz="0" w:space="0" w:color="auto"/>
      </w:divBdr>
    </w:div>
    <w:div w:id="336658908">
      <w:bodyDiv w:val="1"/>
      <w:marLeft w:val="0"/>
      <w:marRight w:val="0"/>
      <w:marTop w:val="0"/>
      <w:marBottom w:val="0"/>
      <w:divBdr>
        <w:top w:val="none" w:sz="0" w:space="0" w:color="auto"/>
        <w:left w:val="none" w:sz="0" w:space="0" w:color="auto"/>
        <w:bottom w:val="none" w:sz="0" w:space="0" w:color="auto"/>
        <w:right w:val="none" w:sz="0" w:space="0" w:color="auto"/>
      </w:divBdr>
    </w:div>
    <w:div w:id="336738121">
      <w:bodyDiv w:val="1"/>
      <w:marLeft w:val="0"/>
      <w:marRight w:val="0"/>
      <w:marTop w:val="0"/>
      <w:marBottom w:val="0"/>
      <w:divBdr>
        <w:top w:val="none" w:sz="0" w:space="0" w:color="auto"/>
        <w:left w:val="none" w:sz="0" w:space="0" w:color="auto"/>
        <w:bottom w:val="none" w:sz="0" w:space="0" w:color="auto"/>
        <w:right w:val="none" w:sz="0" w:space="0" w:color="auto"/>
      </w:divBdr>
    </w:div>
    <w:div w:id="337075576">
      <w:bodyDiv w:val="1"/>
      <w:marLeft w:val="0"/>
      <w:marRight w:val="0"/>
      <w:marTop w:val="0"/>
      <w:marBottom w:val="0"/>
      <w:divBdr>
        <w:top w:val="none" w:sz="0" w:space="0" w:color="auto"/>
        <w:left w:val="none" w:sz="0" w:space="0" w:color="auto"/>
        <w:bottom w:val="none" w:sz="0" w:space="0" w:color="auto"/>
        <w:right w:val="none" w:sz="0" w:space="0" w:color="auto"/>
      </w:divBdr>
    </w:div>
    <w:div w:id="337998666">
      <w:bodyDiv w:val="1"/>
      <w:marLeft w:val="0"/>
      <w:marRight w:val="0"/>
      <w:marTop w:val="0"/>
      <w:marBottom w:val="0"/>
      <w:divBdr>
        <w:top w:val="none" w:sz="0" w:space="0" w:color="auto"/>
        <w:left w:val="none" w:sz="0" w:space="0" w:color="auto"/>
        <w:bottom w:val="none" w:sz="0" w:space="0" w:color="auto"/>
        <w:right w:val="none" w:sz="0" w:space="0" w:color="auto"/>
      </w:divBdr>
    </w:div>
    <w:div w:id="338122597">
      <w:bodyDiv w:val="1"/>
      <w:marLeft w:val="0"/>
      <w:marRight w:val="0"/>
      <w:marTop w:val="0"/>
      <w:marBottom w:val="0"/>
      <w:divBdr>
        <w:top w:val="none" w:sz="0" w:space="0" w:color="auto"/>
        <w:left w:val="none" w:sz="0" w:space="0" w:color="auto"/>
        <w:bottom w:val="none" w:sz="0" w:space="0" w:color="auto"/>
        <w:right w:val="none" w:sz="0" w:space="0" w:color="auto"/>
      </w:divBdr>
    </w:div>
    <w:div w:id="338317914">
      <w:bodyDiv w:val="1"/>
      <w:marLeft w:val="0"/>
      <w:marRight w:val="0"/>
      <w:marTop w:val="0"/>
      <w:marBottom w:val="0"/>
      <w:divBdr>
        <w:top w:val="none" w:sz="0" w:space="0" w:color="auto"/>
        <w:left w:val="none" w:sz="0" w:space="0" w:color="auto"/>
        <w:bottom w:val="none" w:sz="0" w:space="0" w:color="auto"/>
        <w:right w:val="none" w:sz="0" w:space="0" w:color="auto"/>
      </w:divBdr>
    </w:div>
    <w:div w:id="338969172">
      <w:bodyDiv w:val="1"/>
      <w:marLeft w:val="0"/>
      <w:marRight w:val="0"/>
      <w:marTop w:val="0"/>
      <w:marBottom w:val="0"/>
      <w:divBdr>
        <w:top w:val="none" w:sz="0" w:space="0" w:color="auto"/>
        <w:left w:val="none" w:sz="0" w:space="0" w:color="auto"/>
        <w:bottom w:val="none" w:sz="0" w:space="0" w:color="auto"/>
        <w:right w:val="none" w:sz="0" w:space="0" w:color="auto"/>
      </w:divBdr>
    </w:div>
    <w:div w:id="339940097">
      <w:bodyDiv w:val="1"/>
      <w:marLeft w:val="0"/>
      <w:marRight w:val="0"/>
      <w:marTop w:val="0"/>
      <w:marBottom w:val="0"/>
      <w:divBdr>
        <w:top w:val="none" w:sz="0" w:space="0" w:color="auto"/>
        <w:left w:val="none" w:sz="0" w:space="0" w:color="auto"/>
        <w:bottom w:val="none" w:sz="0" w:space="0" w:color="auto"/>
        <w:right w:val="none" w:sz="0" w:space="0" w:color="auto"/>
      </w:divBdr>
    </w:div>
    <w:div w:id="341205465">
      <w:bodyDiv w:val="1"/>
      <w:marLeft w:val="0"/>
      <w:marRight w:val="0"/>
      <w:marTop w:val="0"/>
      <w:marBottom w:val="0"/>
      <w:divBdr>
        <w:top w:val="none" w:sz="0" w:space="0" w:color="auto"/>
        <w:left w:val="none" w:sz="0" w:space="0" w:color="auto"/>
        <w:bottom w:val="none" w:sz="0" w:space="0" w:color="auto"/>
        <w:right w:val="none" w:sz="0" w:space="0" w:color="auto"/>
      </w:divBdr>
    </w:div>
    <w:div w:id="344014440">
      <w:bodyDiv w:val="1"/>
      <w:marLeft w:val="0"/>
      <w:marRight w:val="0"/>
      <w:marTop w:val="0"/>
      <w:marBottom w:val="0"/>
      <w:divBdr>
        <w:top w:val="none" w:sz="0" w:space="0" w:color="auto"/>
        <w:left w:val="none" w:sz="0" w:space="0" w:color="auto"/>
        <w:bottom w:val="none" w:sz="0" w:space="0" w:color="auto"/>
        <w:right w:val="none" w:sz="0" w:space="0" w:color="auto"/>
      </w:divBdr>
    </w:div>
    <w:div w:id="344208930">
      <w:bodyDiv w:val="1"/>
      <w:marLeft w:val="0"/>
      <w:marRight w:val="0"/>
      <w:marTop w:val="0"/>
      <w:marBottom w:val="0"/>
      <w:divBdr>
        <w:top w:val="none" w:sz="0" w:space="0" w:color="auto"/>
        <w:left w:val="none" w:sz="0" w:space="0" w:color="auto"/>
        <w:bottom w:val="none" w:sz="0" w:space="0" w:color="auto"/>
        <w:right w:val="none" w:sz="0" w:space="0" w:color="auto"/>
      </w:divBdr>
    </w:div>
    <w:div w:id="344596763">
      <w:bodyDiv w:val="1"/>
      <w:marLeft w:val="0"/>
      <w:marRight w:val="0"/>
      <w:marTop w:val="0"/>
      <w:marBottom w:val="0"/>
      <w:divBdr>
        <w:top w:val="none" w:sz="0" w:space="0" w:color="auto"/>
        <w:left w:val="none" w:sz="0" w:space="0" w:color="auto"/>
        <w:bottom w:val="none" w:sz="0" w:space="0" w:color="auto"/>
        <w:right w:val="none" w:sz="0" w:space="0" w:color="auto"/>
      </w:divBdr>
    </w:div>
    <w:div w:id="345520015">
      <w:bodyDiv w:val="1"/>
      <w:marLeft w:val="0"/>
      <w:marRight w:val="0"/>
      <w:marTop w:val="0"/>
      <w:marBottom w:val="0"/>
      <w:divBdr>
        <w:top w:val="none" w:sz="0" w:space="0" w:color="auto"/>
        <w:left w:val="none" w:sz="0" w:space="0" w:color="auto"/>
        <w:bottom w:val="none" w:sz="0" w:space="0" w:color="auto"/>
        <w:right w:val="none" w:sz="0" w:space="0" w:color="auto"/>
      </w:divBdr>
    </w:div>
    <w:div w:id="345788552">
      <w:bodyDiv w:val="1"/>
      <w:marLeft w:val="0"/>
      <w:marRight w:val="0"/>
      <w:marTop w:val="0"/>
      <w:marBottom w:val="0"/>
      <w:divBdr>
        <w:top w:val="none" w:sz="0" w:space="0" w:color="auto"/>
        <w:left w:val="none" w:sz="0" w:space="0" w:color="auto"/>
        <w:bottom w:val="none" w:sz="0" w:space="0" w:color="auto"/>
        <w:right w:val="none" w:sz="0" w:space="0" w:color="auto"/>
      </w:divBdr>
    </w:div>
    <w:div w:id="346180103">
      <w:bodyDiv w:val="1"/>
      <w:marLeft w:val="0"/>
      <w:marRight w:val="0"/>
      <w:marTop w:val="0"/>
      <w:marBottom w:val="0"/>
      <w:divBdr>
        <w:top w:val="none" w:sz="0" w:space="0" w:color="auto"/>
        <w:left w:val="none" w:sz="0" w:space="0" w:color="auto"/>
        <w:bottom w:val="none" w:sz="0" w:space="0" w:color="auto"/>
        <w:right w:val="none" w:sz="0" w:space="0" w:color="auto"/>
      </w:divBdr>
    </w:div>
    <w:div w:id="346181897">
      <w:bodyDiv w:val="1"/>
      <w:marLeft w:val="0"/>
      <w:marRight w:val="0"/>
      <w:marTop w:val="0"/>
      <w:marBottom w:val="0"/>
      <w:divBdr>
        <w:top w:val="none" w:sz="0" w:space="0" w:color="auto"/>
        <w:left w:val="none" w:sz="0" w:space="0" w:color="auto"/>
        <w:bottom w:val="none" w:sz="0" w:space="0" w:color="auto"/>
        <w:right w:val="none" w:sz="0" w:space="0" w:color="auto"/>
      </w:divBdr>
    </w:div>
    <w:div w:id="346447665">
      <w:bodyDiv w:val="1"/>
      <w:marLeft w:val="0"/>
      <w:marRight w:val="0"/>
      <w:marTop w:val="0"/>
      <w:marBottom w:val="0"/>
      <w:divBdr>
        <w:top w:val="none" w:sz="0" w:space="0" w:color="auto"/>
        <w:left w:val="none" w:sz="0" w:space="0" w:color="auto"/>
        <w:bottom w:val="none" w:sz="0" w:space="0" w:color="auto"/>
        <w:right w:val="none" w:sz="0" w:space="0" w:color="auto"/>
      </w:divBdr>
    </w:div>
    <w:div w:id="346447758">
      <w:bodyDiv w:val="1"/>
      <w:marLeft w:val="0"/>
      <w:marRight w:val="0"/>
      <w:marTop w:val="0"/>
      <w:marBottom w:val="0"/>
      <w:divBdr>
        <w:top w:val="none" w:sz="0" w:space="0" w:color="auto"/>
        <w:left w:val="none" w:sz="0" w:space="0" w:color="auto"/>
        <w:bottom w:val="none" w:sz="0" w:space="0" w:color="auto"/>
        <w:right w:val="none" w:sz="0" w:space="0" w:color="auto"/>
      </w:divBdr>
    </w:div>
    <w:div w:id="346716254">
      <w:bodyDiv w:val="1"/>
      <w:marLeft w:val="0"/>
      <w:marRight w:val="0"/>
      <w:marTop w:val="0"/>
      <w:marBottom w:val="0"/>
      <w:divBdr>
        <w:top w:val="none" w:sz="0" w:space="0" w:color="auto"/>
        <w:left w:val="none" w:sz="0" w:space="0" w:color="auto"/>
        <w:bottom w:val="none" w:sz="0" w:space="0" w:color="auto"/>
        <w:right w:val="none" w:sz="0" w:space="0" w:color="auto"/>
      </w:divBdr>
    </w:div>
    <w:div w:id="347564594">
      <w:bodyDiv w:val="1"/>
      <w:marLeft w:val="0"/>
      <w:marRight w:val="0"/>
      <w:marTop w:val="0"/>
      <w:marBottom w:val="0"/>
      <w:divBdr>
        <w:top w:val="none" w:sz="0" w:space="0" w:color="auto"/>
        <w:left w:val="none" w:sz="0" w:space="0" w:color="auto"/>
        <w:bottom w:val="none" w:sz="0" w:space="0" w:color="auto"/>
        <w:right w:val="none" w:sz="0" w:space="0" w:color="auto"/>
      </w:divBdr>
    </w:div>
    <w:div w:id="347758168">
      <w:bodyDiv w:val="1"/>
      <w:marLeft w:val="0"/>
      <w:marRight w:val="0"/>
      <w:marTop w:val="0"/>
      <w:marBottom w:val="0"/>
      <w:divBdr>
        <w:top w:val="none" w:sz="0" w:space="0" w:color="auto"/>
        <w:left w:val="none" w:sz="0" w:space="0" w:color="auto"/>
        <w:bottom w:val="none" w:sz="0" w:space="0" w:color="auto"/>
        <w:right w:val="none" w:sz="0" w:space="0" w:color="auto"/>
      </w:divBdr>
    </w:div>
    <w:div w:id="348147034">
      <w:bodyDiv w:val="1"/>
      <w:marLeft w:val="0"/>
      <w:marRight w:val="0"/>
      <w:marTop w:val="0"/>
      <w:marBottom w:val="0"/>
      <w:divBdr>
        <w:top w:val="none" w:sz="0" w:space="0" w:color="auto"/>
        <w:left w:val="none" w:sz="0" w:space="0" w:color="auto"/>
        <w:bottom w:val="none" w:sz="0" w:space="0" w:color="auto"/>
        <w:right w:val="none" w:sz="0" w:space="0" w:color="auto"/>
      </w:divBdr>
    </w:div>
    <w:div w:id="349069470">
      <w:bodyDiv w:val="1"/>
      <w:marLeft w:val="0"/>
      <w:marRight w:val="0"/>
      <w:marTop w:val="0"/>
      <w:marBottom w:val="0"/>
      <w:divBdr>
        <w:top w:val="none" w:sz="0" w:space="0" w:color="auto"/>
        <w:left w:val="none" w:sz="0" w:space="0" w:color="auto"/>
        <w:bottom w:val="none" w:sz="0" w:space="0" w:color="auto"/>
        <w:right w:val="none" w:sz="0" w:space="0" w:color="auto"/>
      </w:divBdr>
    </w:div>
    <w:div w:id="349113266">
      <w:bodyDiv w:val="1"/>
      <w:marLeft w:val="0"/>
      <w:marRight w:val="0"/>
      <w:marTop w:val="0"/>
      <w:marBottom w:val="0"/>
      <w:divBdr>
        <w:top w:val="none" w:sz="0" w:space="0" w:color="auto"/>
        <w:left w:val="none" w:sz="0" w:space="0" w:color="auto"/>
        <w:bottom w:val="none" w:sz="0" w:space="0" w:color="auto"/>
        <w:right w:val="none" w:sz="0" w:space="0" w:color="auto"/>
      </w:divBdr>
    </w:div>
    <w:div w:id="349843702">
      <w:bodyDiv w:val="1"/>
      <w:marLeft w:val="0"/>
      <w:marRight w:val="0"/>
      <w:marTop w:val="0"/>
      <w:marBottom w:val="0"/>
      <w:divBdr>
        <w:top w:val="none" w:sz="0" w:space="0" w:color="auto"/>
        <w:left w:val="none" w:sz="0" w:space="0" w:color="auto"/>
        <w:bottom w:val="none" w:sz="0" w:space="0" w:color="auto"/>
        <w:right w:val="none" w:sz="0" w:space="0" w:color="auto"/>
      </w:divBdr>
    </w:div>
    <w:div w:id="349919999">
      <w:bodyDiv w:val="1"/>
      <w:marLeft w:val="0"/>
      <w:marRight w:val="0"/>
      <w:marTop w:val="0"/>
      <w:marBottom w:val="0"/>
      <w:divBdr>
        <w:top w:val="none" w:sz="0" w:space="0" w:color="auto"/>
        <w:left w:val="none" w:sz="0" w:space="0" w:color="auto"/>
        <w:bottom w:val="none" w:sz="0" w:space="0" w:color="auto"/>
        <w:right w:val="none" w:sz="0" w:space="0" w:color="auto"/>
      </w:divBdr>
    </w:div>
    <w:div w:id="350113548">
      <w:bodyDiv w:val="1"/>
      <w:marLeft w:val="0"/>
      <w:marRight w:val="0"/>
      <w:marTop w:val="0"/>
      <w:marBottom w:val="0"/>
      <w:divBdr>
        <w:top w:val="none" w:sz="0" w:space="0" w:color="auto"/>
        <w:left w:val="none" w:sz="0" w:space="0" w:color="auto"/>
        <w:bottom w:val="none" w:sz="0" w:space="0" w:color="auto"/>
        <w:right w:val="none" w:sz="0" w:space="0" w:color="auto"/>
      </w:divBdr>
    </w:div>
    <w:div w:id="350225239">
      <w:bodyDiv w:val="1"/>
      <w:marLeft w:val="0"/>
      <w:marRight w:val="0"/>
      <w:marTop w:val="0"/>
      <w:marBottom w:val="0"/>
      <w:divBdr>
        <w:top w:val="none" w:sz="0" w:space="0" w:color="auto"/>
        <w:left w:val="none" w:sz="0" w:space="0" w:color="auto"/>
        <w:bottom w:val="none" w:sz="0" w:space="0" w:color="auto"/>
        <w:right w:val="none" w:sz="0" w:space="0" w:color="auto"/>
      </w:divBdr>
    </w:div>
    <w:div w:id="350494366">
      <w:bodyDiv w:val="1"/>
      <w:marLeft w:val="0"/>
      <w:marRight w:val="0"/>
      <w:marTop w:val="0"/>
      <w:marBottom w:val="0"/>
      <w:divBdr>
        <w:top w:val="none" w:sz="0" w:space="0" w:color="auto"/>
        <w:left w:val="none" w:sz="0" w:space="0" w:color="auto"/>
        <w:bottom w:val="none" w:sz="0" w:space="0" w:color="auto"/>
        <w:right w:val="none" w:sz="0" w:space="0" w:color="auto"/>
      </w:divBdr>
    </w:div>
    <w:div w:id="350641609">
      <w:bodyDiv w:val="1"/>
      <w:marLeft w:val="0"/>
      <w:marRight w:val="0"/>
      <w:marTop w:val="0"/>
      <w:marBottom w:val="0"/>
      <w:divBdr>
        <w:top w:val="none" w:sz="0" w:space="0" w:color="auto"/>
        <w:left w:val="none" w:sz="0" w:space="0" w:color="auto"/>
        <w:bottom w:val="none" w:sz="0" w:space="0" w:color="auto"/>
        <w:right w:val="none" w:sz="0" w:space="0" w:color="auto"/>
      </w:divBdr>
    </w:div>
    <w:div w:id="352266856">
      <w:bodyDiv w:val="1"/>
      <w:marLeft w:val="0"/>
      <w:marRight w:val="0"/>
      <w:marTop w:val="0"/>
      <w:marBottom w:val="0"/>
      <w:divBdr>
        <w:top w:val="none" w:sz="0" w:space="0" w:color="auto"/>
        <w:left w:val="none" w:sz="0" w:space="0" w:color="auto"/>
        <w:bottom w:val="none" w:sz="0" w:space="0" w:color="auto"/>
        <w:right w:val="none" w:sz="0" w:space="0" w:color="auto"/>
      </w:divBdr>
    </w:div>
    <w:div w:id="353115686">
      <w:bodyDiv w:val="1"/>
      <w:marLeft w:val="0"/>
      <w:marRight w:val="0"/>
      <w:marTop w:val="0"/>
      <w:marBottom w:val="0"/>
      <w:divBdr>
        <w:top w:val="none" w:sz="0" w:space="0" w:color="auto"/>
        <w:left w:val="none" w:sz="0" w:space="0" w:color="auto"/>
        <w:bottom w:val="none" w:sz="0" w:space="0" w:color="auto"/>
        <w:right w:val="none" w:sz="0" w:space="0" w:color="auto"/>
      </w:divBdr>
    </w:div>
    <w:div w:id="353581456">
      <w:bodyDiv w:val="1"/>
      <w:marLeft w:val="0"/>
      <w:marRight w:val="0"/>
      <w:marTop w:val="0"/>
      <w:marBottom w:val="0"/>
      <w:divBdr>
        <w:top w:val="none" w:sz="0" w:space="0" w:color="auto"/>
        <w:left w:val="none" w:sz="0" w:space="0" w:color="auto"/>
        <w:bottom w:val="none" w:sz="0" w:space="0" w:color="auto"/>
        <w:right w:val="none" w:sz="0" w:space="0" w:color="auto"/>
      </w:divBdr>
    </w:div>
    <w:div w:id="354307128">
      <w:bodyDiv w:val="1"/>
      <w:marLeft w:val="0"/>
      <w:marRight w:val="0"/>
      <w:marTop w:val="0"/>
      <w:marBottom w:val="0"/>
      <w:divBdr>
        <w:top w:val="none" w:sz="0" w:space="0" w:color="auto"/>
        <w:left w:val="none" w:sz="0" w:space="0" w:color="auto"/>
        <w:bottom w:val="none" w:sz="0" w:space="0" w:color="auto"/>
        <w:right w:val="none" w:sz="0" w:space="0" w:color="auto"/>
      </w:divBdr>
    </w:div>
    <w:div w:id="354502837">
      <w:bodyDiv w:val="1"/>
      <w:marLeft w:val="0"/>
      <w:marRight w:val="0"/>
      <w:marTop w:val="0"/>
      <w:marBottom w:val="0"/>
      <w:divBdr>
        <w:top w:val="none" w:sz="0" w:space="0" w:color="auto"/>
        <w:left w:val="none" w:sz="0" w:space="0" w:color="auto"/>
        <w:bottom w:val="none" w:sz="0" w:space="0" w:color="auto"/>
        <w:right w:val="none" w:sz="0" w:space="0" w:color="auto"/>
      </w:divBdr>
    </w:div>
    <w:div w:id="355431075">
      <w:bodyDiv w:val="1"/>
      <w:marLeft w:val="0"/>
      <w:marRight w:val="0"/>
      <w:marTop w:val="0"/>
      <w:marBottom w:val="0"/>
      <w:divBdr>
        <w:top w:val="none" w:sz="0" w:space="0" w:color="auto"/>
        <w:left w:val="none" w:sz="0" w:space="0" w:color="auto"/>
        <w:bottom w:val="none" w:sz="0" w:space="0" w:color="auto"/>
        <w:right w:val="none" w:sz="0" w:space="0" w:color="auto"/>
      </w:divBdr>
    </w:div>
    <w:div w:id="356741327">
      <w:bodyDiv w:val="1"/>
      <w:marLeft w:val="0"/>
      <w:marRight w:val="0"/>
      <w:marTop w:val="0"/>
      <w:marBottom w:val="0"/>
      <w:divBdr>
        <w:top w:val="none" w:sz="0" w:space="0" w:color="auto"/>
        <w:left w:val="none" w:sz="0" w:space="0" w:color="auto"/>
        <w:bottom w:val="none" w:sz="0" w:space="0" w:color="auto"/>
        <w:right w:val="none" w:sz="0" w:space="0" w:color="auto"/>
      </w:divBdr>
    </w:div>
    <w:div w:id="356859267">
      <w:bodyDiv w:val="1"/>
      <w:marLeft w:val="0"/>
      <w:marRight w:val="0"/>
      <w:marTop w:val="0"/>
      <w:marBottom w:val="0"/>
      <w:divBdr>
        <w:top w:val="none" w:sz="0" w:space="0" w:color="auto"/>
        <w:left w:val="none" w:sz="0" w:space="0" w:color="auto"/>
        <w:bottom w:val="none" w:sz="0" w:space="0" w:color="auto"/>
        <w:right w:val="none" w:sz="0" w:space="0" w:color="auto"/>
      </w:divBdr>
    </w:div>
    <w:div w:id="357004591">
      <w:bodyDiv w:val="1"/>
      <w:marLeft w:val="0"/>
      <w:marRight w:val="0"/>
      <w:marTop w:val="0"/>
      <w:marBottom w:val="0"/>
      <w:divBdr>
        <w:top w:val="none" w:sz="0" w:space="0" w:color="auto"/>
        <w:left w:val="none" w:sz="0" w:space="0" w:color="auto"/>
        <w:bottom w:val="none" w:sz="0" w:space="0" w:color="auto"/>
        <w:right w:val="none" w:sz="0" w:space="0" w:color="auto"/>
      </w:divBdr>
    </w:div>
    <w:div w:id="357659862">
      <w:bodyDiv w:val="1"/>
      <w:marLeft w:val="0"/>
      <w:marRight w:val="0"/>
      <w:marTop w:val="0"/>
      <w:marBottom w:val="0"/>
      <w:divBdr>
        <w:top w:val="none" w:sz="0" w:space="0" w:color="auto"/>
        <w:left w:val="none" w:sz="0" w:space="0" w:color="auto"/>
        <w:bottom w:val="none" w:sz="0" w:space="0" w:color="auto"/>
        <w:right w:val="none" w:sz="0" w:space="0" w:color="auto"/>
      </w:divBdr>
    </w:div>
    <w:div w:id="357700396">
      <w:bodyDiv w:val="1"/>
      <w:marLeft w:val="0"/>
      <w:marRight w:val="0"/>
      <w:marTop w:val="0"/>
      <w:marBottom w:val="0"/>
      <w:divBdr>
        <w:top w:val="none" w:sz="0" w:space="0" w:color="auto"/>
        <w:left w:val="none" w:sz="0" w:space="0" w:color="auto"/>
        <w:bottom w:val="none" w:sz="0" w:space="0" w:color="auto"/>
        <w:right w:val="none" w:sz="0" w:space="0" w:color="auto"/>
      </w:divBdr>
    </w:div>
    <w:div w:id="358089236">
      <w:bodyDiv w:val="1"/>
      <w:marLeft w:val="0"/>
      <w:marRight w:val="0"/>
      <w:marTop w:val="0"/>
      <w:marBottom w:val="0"/>
      <w:divBdr>
        <w:top w:val="none" w:sz="0" w:space="0" w:color="auto"/>
        <w:left w:val="none" w:sz="0" w:space="0" w:color="auto"/>
        <w:bottom w:val="none" w:sz="0" w:space="0" w:color="auto"/>
        <w:right w:val="none" w:sz="0" w:space="0" w:color="auto"/>
      </w:divBdr>
    </w:div>
    <w:div w:id="358707571">
      <w:bodyDiv w:val="1"/>
      <w:marLeft w:val="0"/>
      <w:marRight w:val="0"/>
      <w:marTop w:val="0"/>
      <w:marBottom w:val="0"/>
      <w:divBdr>
        <w:top w:val="none" w:sz="0" w:space="0" w:color="auto"/>
        <w:left w:val="none" w:sz="0" w:space="0" w:color="auto"/>
        <w:bottom w:val="none" w:sz="0" w:space="0" w:color="auto"/>
        <w:right w:val="none" w:sz="0" w:space="0" w:color="auto"/>
      </w:divBdr>
    </w:div>
    <w:div w:id="359016149">
      <w:bodyDiv w:val="1"/>
      <w:marLeft w:val="0"/>
      <w:marRight w:val="0"/>
      <w:marTop w:val="0"/>
      <w:marBottom w:val="0"/>
      <w:divBdr>
        <w:top w:val="none" w:sz="0" w:space="0" w:color="auto"/>
        <w:left w:val="none" w:sz="0" w:space="0" w:color="auto"/>
        <w:bottom w:val="none" w:sz="0" w:space="0" w:color="auto"/>
        <w:right w:val="none" w:sz="0" w:space="0" w:color="auto"/>
      </w:divBdr>
    </w:div>
    <w:div w:id="359474898">
      <w:bodyDiv w:val="1"/>
      <w:marLeft w:val="0"/>
      <w:marRight w:val="0"/>
      <w:marTop w:val="0"/>
      <w:marBottom w:val="0"/>
      <w:divBdr>
        <w:top w:val="none" w:sz="0" w:space="0" w:color="auto"/>
        <w:left w:val="none" w:sz="0" w:space="0" w:color="auto"/>
        <w:bottom w:val="none" w:sz="0" w:space="0" w:color="auto"/>
        <w:right w:val="none" w:sz="0" w:space="0" w:color="auto"/>
      </w:divBdr>
    </w:div>
    <w:div w:id="360282531">
      <w:bodyDiv w:val="1"/>
      <w:marLeft w:val="0"/>
      <w:marRight w:val="0"/>
      <w:marTop w:val="0"/>
      <w:marBottom w:val="0"/>
      <w:divBdr>
        <w:top w:val="none" w:sz="0" w:space="0" w:color="auto"/>
        <w:left w:val="none" w:sz="0" w:space="0" w:color="auto"/>
        <w:bottom w:val="none" w:sz="0" w:space="0" w:color="auto"/>
        <w:right w:val="none" w:sz="0" w:space="0" w:color="auto"/>
      </w:divBdr>
    </w:div>
    <w:div w:id="360515025">
      <w:bodyDiv w:val="1"/>
      <w:marLeft w:val="0"/>
      <w:marRight w:val="0"/>
      <w:marTop w:val="0"/>
      <w:marBottom w:val="0"/>
      <w:divBdr>
        <w:top w:val="none" w:sz="0" w:space="0" w:color="auto"/>
        <w:left w:val="none" w:sz="0" w:space="0" w:color="auto"/>
        <w:bottom w:val="none" w:sz="0" w:space="0" w:color="auto"/>
        <w:right w:val="none" w:sz="0" w:space="0" w:color="auto"/>
      </w:divBdr>
    </w:div>
    <w:div w:id="361786904">
      <w:bodyDiv w:val="1"/>
      <w:marLeft w:val="0"/>
      <w:marRight w:val="0"/>
      <w:marTop w:val="0"/>
      <w:marBottom w:val="0"/>
      <w:divBdr>
        <w:top w:val="none" w:sz="0" w:space="0" w:color="auto"/>
        <w:left w:val="none" w:sz="0" w:space="0" w:color="auto"/>
        <w:bottom w:val="none" w:sz="0" w:space="0" w:color="auto"/>
        <w:right w:val="none" w:sz="0" w:space="0" w:color="auto"/>
      </w:divBdr>
    </w:div>
    <w:div w:id="362287406">
      <w:bodyDiv w:val="1"/>
      <w:marLeft w:val="0"/>
      <w:marRight w:val="0"/>
      <w:marTop w:val="0"/>
      <w:marBottom w:val="0"/>
      <w:divBdr>
        <w:top w:val="none" w:sz="0" w:space="0" w:color="auto"/>
        <w:left w:val="none" w:sz="0" w:space="0" w:color="auto"/>
        <w:bottom w:val="none" w:sz="0" w:space="0" w:color="auto"/>
        <w:right w:val="none" w:sz="0" w:space="0" w:color="auto"/>
      </w:divBdr>
    </w:div>
    <w:div w:id="362634115">
      <w:bodyDiv w:val="1"/>
      <w:marLeft w:val="0"/>
      <w:marRight w:val="0"/>
      <w:marTop w:val="0"/>
      <w:marBottom w:val="0"/>
      <w:divBdr>
        <w:top w:val="none" w:sz="0" w:space="0" w:color="auto"/>
        <w:left w:val="none" w:sz="0" w:space="0" w:color="auto"/>
        <w:bottom w:val="none" w:sz="0" w:space="0" w:color="auto"/>
        <w:right w:val="none" w:sz="0" w:space="0" w:color="auto"/>
      </w:divBdr>
    </w:div>
    <w:div w:id="363528351">
      <w:bodyDiv w:val="1"/>
      <w:marLeft w:val="0"/>
      <w:marRight w:val="0"/>
      <w:marTop w:val="0"/>
      <w:marBottom w:val="0"/>
      <w:divBdr>
        <w:top w:val="none" w:sz="0" w:space="0" w:color="auto"/>
        <w:left w:val="none" w:sz="0" w:space="0" w:color="auto"/>
        <w:bottom w:val="none" w:sz="0" w:space="0" w:color="auto"/>
        <w:right w:val="none" w:sz="0" w:space="0" w:color="auto"/>
      </w:divBdr>
    </w:div>
    <w:div w:id="364137993">
      <w:bodyDiv w:val="1"/>
      <w:marLeft w:val="0"/>
      <w:marRight w:val="0"/>
      <w:marTop w:val="0"/>
      <w:marBottom w:val="0"/>
      <w:divBdr>
        <w:top w:val="none" w:sz="0" w:space="0" w:color="auto"/>
        <w:left w:val="none" w:sz="0" w:space="0" w:color="auto"/>
        <w:bottom w:val="none" w:sz="0" w:space="0" w:color="auto"/>
        <w:right w:val="none" w:sz="0" w:space="0" w:color="auto"/>
      </w:divBdr>
    </w:div>
    <w:div w:id="364864947">
      <w:bodyDiv w:val="1"/>
      <w:marLeft w:val="0"/>
      <w:marRight w:val="0"/>
      <w:marTop w:val="0"/>
      <w:marBottom w:val="0"/>
      <w:divBdr>
        <w:top w:val="none" w:sz="0" w:space="0" w:color="auto"/>
        <w:left w:val="none" w:sz="0" w:space="0" w:color="auto"/>
        <w:bottom w:val="none" w:sz="0" w:space="0" w:color="auto"/>
        <w:right w:val="none" w:sz="0" w:space="0" w:color="auto"/>
      </w:divBdr>
    </w:div>
    <w:div w:id="366301935">
      <w:bodyDiv w:val="1"/>
      <w:marLeft w:val="0"/>
      <w:marRight w:val="0"/>
      <w:marTop w:val="0"/>
      <w:marBottom w:val="0"/>
      <w:divBdr>
        <w:top w:val="none" w:sz="0" w:space="0" w:color="auto"/>
        <w:left w:val="none" w:sz="0" w:space="0" w:color="auto"/>
        <w:bottom w:val="none" w:sz="0" w:space="0" w:color="auto"/>
        <w:right w:val="none" w:sz="0" w:space="0" w:color="auto"/>
      </w:divBdr>
    </w:div>
    <w:div w:id="366680232">
      <w:bodyDiv w:val="1"/>
      <w:marLeft w:val="0"/>
      <w:marRight w:val="0"/>
      <w:marTop w:val="0"/>
      <w:marBottom w:val="0"/>
      <w:divBdr>
        <w:top w:val="none" w:sz="0" w:space="0" w:color="auto"/>
        <w:left w:val="none" w:sz="0" w:space="0" w:color="auto"/>
        <w:bottom w:val="none" w:sz="0" w:space="0" w:color="auto"/>
        <w:right w:val="none" w:sz="0" w:space="0" w:color="auto"/>
      </w:divBdr>
    </w:div>
    <w:div w:id="366680290">
      <w:bodyDiv w:val="1"/>
      <w:marLeft w:val="0"/>
      <w:marRight w:val="0"/>
      <w:marTop w:val="0"/>
      <w:marBottom w:val="0"/>
      <w:divBdr>
        <w:top w:val="none" w:sz="0" w:space="0" w:color="auto"/>
        <w:left w:val="none" w:sz="0" w:space="0" w:color="auto"/>
        <w:bottom w:val="none" w:sz="0" w:space="0" w:color="auto"/>
        <w:right w:val="none" w:sz="0" w:space="0" w:color="auto"/>
      </w:divBdr>
    </w:div>
    <w:div w:id="367068726">
      <w:bodyDiv w:val="1"/>
      <w:marLeft w:val="0"/>
      <w:marRight w:val="0"/>
      <w:marTop w:val="0"/>
      <w:marBottom w:val="0"/>
      <w:divBdr>
        <w:top w:val="none" w:sz="0" w:space="0" w:color="auto"/>
        <w:left w:val="none" w:sz="0" w:space="0" w:color="auto"/>
        <w:bottom w:val="none" w:sz="0" w:space="0" w:color="auto"/>
        <w:right w:val="none" w:sz="0" w:space="0" w:color="auto"/>
      </w:divBdr>
    </w:div>
    <w:div w:id="370150010">
      <w:bodyDiv w:val="1"/>
      <w:marLeft w:val="0"/>
      <w:marRight w:val="0"/>
      <w:marTop w:val="0"/>
      <w:marBottom w:val="0"/>
      <w:divBdr>
        <w:top w:val="none" w:sz="0" w:space="0" w:color="auto"/>
        <w:left w:val="none" w:sz="0" w:space="0" w:color="auto"/>
        <w:bottom w:val="none" w:sz="0" w:space="0" w:color="auto"/>
        <w:right w:val="none" w:sz="0" w:space="0" w:color="auto"/>
      </w:divBdr>
    </w:div>
    <w:div w:id="371157356">
      <w:bodyDiv w:val="1"/>
      <w:marLeft w:val="0"/>
      <w:marRight w:val="0"/>
      <w:marTop w:val="0"/>
      <w:marBottom w:val="0"/>
      <w:divBdr>
        <w:top w:val="none" w:sz="0" w:space="0" w:color="auto"/>
        <w:left w:val="none" w:sz="0" w:space="0" w:color="auto"/>
        <w:bottom w:val="none" w:sz="0" w:space="0" w:color="auto"/>
        <w:right w:val="none" w:sz="0" w:space="0" w:color="auto"/>
      </w:divBdr>
    </w:div>
    <w:div w:id="371225445">
      <w:bodyDiv w:val="1"/>
      <w:marLeft w:val="0"/>
      <w:marRight w:val="0"/>
      <w:marTop w:val="0"/>
      <w:marBottom w:val="0"/>
      <w:divBdr>
        <w:top w:val="none" w:sz="0" w:space="0" w:color="auto"/>
        <w:left w:val="none" w:sz="0" w:space="0" w:color="auto"/>
        <w:bottom w:val="none" w:sz="0" w:space="0" w:color="auto"/>
        <w:right w:val="none" w:sz="0" w:space="0" w:color="auto"/>
      </w:divBdr>
    </w:div>
    <w:div w:id="372076726">
      <w:bodyDiv w:val="1"/>
      <w:marLeft w:val="0"/>
      <w:marRight w:val="0"/>
      <w:marTop w:val="0"/>
      <w:marBottom w:val="0"/>
      <w:divBdr>
        <w:top w:val="none" w:sz="0" w:space="0" w:color="auto"/>
        <w:left w:val="none" w:sz="0" w:space="0" w:color="auto"/>
        <w:bottom w:val="none" w:sz="0" w:space="0" w:color="auto"/>
        <w:right w:val="none" w:sz="0" w:space="0" w:color="auto"/>
      </w:divBdr>
    </w:div>
    <w:div w:id="372577053">
      <w:bodyDiv w:val="1"/>
      <w:marLeft w:val="0"/>
      <w:marRight w:val="0"/>
      <w:marTop w:val="0"/>
      <w:marBottom w:val="0"/>
      <w:divBdr>
        <w:top w:val="none" w:sz="0" w:space="0" w:color="auto"/>
        <w:left w:val="none" w:sz="0" w:space="0" w:color="auto"/>
        <w:bottom w:val="none" w:sz="0" w:space="0" w:color="auto"/>
        <w:right w:val="none" w:sz="0" w:space="0" w:color="auto"/>
      </w:divBdr>
    </w:div>
    <w:div w:id="373163831">
      <w:bodyDiv w:val="1"/>
      <w:marLeft w:val="0"/>
      <w:marRight w:val="0"/>
      <w:marTop w:val="0"/>
      <w:marBottom w:val="0"/>
      <w:divBdr>
        <w:top w:val="none" w:sz="0" w:space="0" w:color="auto"/>
        <w:left w:val="none" w:sz="0" w:space="0" w:color="auto"/>
        <w:bottom w:val="none" w:sz="0" w:space="0" w:color="auto"/>
        <w:right w:val="none" w:sz="0" w:space="0" w:color="auto"/>
      </w:divBdr>
    </w:div>
    <w:div w:id="375545018">
      <w:bodyDiv w:val="1"/>
      <w:marLeft w:val="0"/>
      <w:marRight w:val="0"/>
      <w:marTop w:val="0"/>
      <w:marBottom w:val="0"/>
      <w:divBdr>
        <w:top w:val="none" w:sz="0" w:space="0" w:color="auto"/>
        <w:left w:val="none" w:sz="0" w:space="0" w:color="auto"/>
        <w:bottom w:val="none" w:sz="0" w:space="0" w:color="auto"/>
        <w:right w:val="none" w:sz="0" w:space="0" w:color="auto"/>
      </w:divBdr>
    </w:div>
    <w:div w:id="375665706">
      <w:bodyDiv w:val="1"/>
      <w:marLeft w:val="0"/>
      <w:marRight w:val="0"/>
      <w:marTop w:val="0"/>
      <w:marBottom w:val="0"/>
      <w:divBdr>
        <w:top w:val="none" w:sz="0" w:space="0" w:color="auto"/>
        <w:left w:val="none" w:sz="0" w:space="0" w:color="auto"/>
        <w:bottom w:val="none" w:sz="0" w:space="0" w:color="auto"/>
        <w:right w:val="none" w:sz="0" w:space="0" w:color="auto"/>
      </w:divBdr>
    </w:div>
    <w:div w:id="375814779">
      <w:bodyDiv w:val="1"/>
      <w:marLeft w:val="0"/>
      <w:marRight w:val="0"/>
      <w:marTop w:val="0"/>
      <w:marBottom w:val="0"/>
      <w:divBdr>
        <w:top w:val="none" w:sz="0" w:space="0" w:color="auto"/>
        <w:left w:val="none" w:sz="0" w:space="0" w:color="auto"/>
        <w:bottom w:val="none" w:sz="0" w:space="0" w:color="auto"/>
        <w:right w:val="none" w:sz="0" w:space="0" w:color="auto"/>
      </w:divBdr>
    </w:div>
    <w:div w:id="376664443">
      <w:bodyDiv w:val="1"/>
      <w:marLeft w:val="0"/>
      <w:marRight w:val="0"/>
      <w:marTop w:val="0"/>
      <w:marBottom w:val="0"/>
      <w:divBdr>
        <w:top w:val="none" w:sz="0" w:space="0" w:color="auto"/>
        <w:left w:val="none" w:sz="0" w:space="0" w:color="auto"/>
        <w:bottom w:val="none" w:sz="0" w:space="0" w:color="auto"/>
        <w:right w:val="none" w:sz="0" w:space="0" w:color="auto"/>
      </w:divBdr>
    </w:div>
    <w:div w:id="376781132">
      <w:bodyDiv w:val="1"/>
      <w:marLeft w:val="0"/>
      <w:marRight w:val="0"/>
      <w:marTop w:val="0"/>
      <w:marBottom w:val="0"/>
      <w:divBdr>
        <w:top w:val="none" w:sz="0" w:space="0" w:color="auto"/>
        <w:left w:val="none" w:sz="0" w:space="0" w:color="auto"/>
        <w:bottom w:val="none" w:sz="0" w:space="0" w:color="auto"/>
        <w:right w:val="none" w:sz="0" w:space="0" w:color="auto"/>
      </w:divBdr>
    </w:div>
    <w:div w:id="376784791">
      <w:bodyDiv w:val="1"/>
      <w:marLeft w:val="0"/>
      <w:marRight w:val="0"/>
      <w:marTop w:val="0"/>
      <w:marBottom w:val="0"/>
      <w:divBdr>
        <w:top w:val="none" w:sz="0" w:space="0" w:color="auto"/>
        <w:left w:val="none" w:sz="0" w:space="0" w:color="auto"/>
        <w:bottom w:val="none" w:sz="0" w:space="0" w:color="auto"/>
        <w:right w:val="none" w:sz="0" w:space="0" w:color="auto"/>
      </w:divBdr>
    </w:div>
    <w:div w:id="377899234">
      <w:bodyDiv w:val="1"/>
      <w:marLeft w:val="0"/>
      <w:marRight w:val="0"/>
      <w:marTop w:val="0"/>
      <w:marBottom w:val="0"/>
      <w:divBdr>
        <w:top w:val="none" w:sz="0" w:space="0" w:color="auto"/>
        <w:left w:val="none" w:sz="0" w:space="0" w:color="auto"/>
        <w:bottom w:val="none" w:sz="0" w:space="0" w:color="auto"/>
        <w:right w:val="none" w:sz="0" w:space="0" w:color="auto"/>
      </w:divBdr>
    </w:div>
    <w:div w:id="378634208">
      <w:bodyDiv w:val="1"/>
      <w:marLeft w:val="0"/>
      <w:marRight w:val="0"/>
      <w:marTop w:val="0"/>
      <w:marBottom w:val="0"/>
      <w:divBdr>
        <w:top w:val="none" w:sz="0" w:space="0" w:color="auto"/>
        <w:left w:val="none" w:sz="0" w:space="0" w:color="auto"/>
        <w:bottom w:val="none" w:sz="0" w:space="0" w:color="auto"/>
        <w:right w:val="none" w:sz="0" w:space="0" w:color="auto"/>
      </w:divBdr>
    </w:div>
    <w:div w:id="378944341">
      <w:bodyDiv w:val="1"/>
      <w:marLeft w:val="0"/>
      <w:marRight w:val="0"/>
      <w:marTop w:val="0"/>
      <w:marBottom w:val="0"/>
      <w:divBdr>
        <w:top w:val="none" w:sz="0" w:space="0" w:color="auto"/>
        <w:left w:val="none" w:sz="0" w:space="0" w:color="auto"/>
        <w:bottom w:val="none" w:sz="0" w:space="0" w:color="auto"/>
        <w:right w:val="none" w:sz="0" w:space="0" w:color="auto"/>
      </w:divBdr>
    </w:div>
    <w:div w:id="380597715">
      <w:bodyDiv w:val="1"/>
      <w:marLeft w:val="0"/>
      <w:marRight w:val="0"/>
      <w:marTop w:val="0"/>
      <w:marBottom w:val="0"/>
      <w:divBdr>
        <w:top w:val="none" w:sz="0" w:space="0" w:color="auto"/>
        <w:left w:val="none" w:sz="0" w:space="0" w:color="auto"/>
        <w:bottom w:val="none" w:sz="0" w:space="0" w:color="auto"/>
        <w:right w:val="none" w:sz="0" w:space="0" w:color="auto"/>
      </w:divBdr>
    </w:div>
    <w:div w:id="381364651">
      <w:bodyDiv w:val="1"/>
      <w:marLeft w:val="0"/>
      <w:marRight w:val="0"/>
      <w:marTop w:val="0"/>
      <w:marBottom w:val="0"/>
      <w:divBdr>
        <w:top w:val="none" w:sz="0" w:space="0" w:color="auto"/>
        <w:left w:val="none" w:sz="0" w:space="0" w:color="auto"/>
        <w:bottom w:val="none" w:sz="0" w:space="0" w:color="auto"/>
        <w:right w:val="none" w:sz="0" w:space="0" w:color="auto"/>
      </w:divBdr>
    </w:div>
    <w:div w:id="381515332">
      <w:bodyDiv w:val="1"/>
      <w:marLeft w:val="0"/>
      <w:marRight w:val="0"/>
      <w:marTop w:val="0"/>
      <w:marBottom w:val="0"/>
      <w:divBdr>
        <w:top w:val="none" w:sz="0" w:space="0" w:color="auto"/>
        <w:left w:val="none" w:sz="0" w:space="0" w:color="auto"/>
        <w:bottom w:val="none" w:sz="0" w:space="0" w:color="auto"/>
        <w:right w:val="none" w:sz="0" w:space="0" w:color="auto"/>
      </w:divBdr>
    </w:div>
    <w:div w:id="382141920">
      <w:bodyDiv w:val="1"/>
      <w:marLeft w:val="0"/>
      <w:marRight w:val="0"/>
      <w:marTop w:val="0"/>
      <w:marBottom w:val="0"/>
      <w:divBdr>
        <w:top w:val="none" w:sz="0" w:space="0" w:color="auto"/>
        <w:left w:val="none" w:sz="0" w:space="0" w:color="auto"/>
        <w:bottom w:val="none" w:sz="0" w:space="0" w:color="auto"/>
        <w:right w:val="none" w:sz="0" w:space="0" w:color="auto"/>
      </w:divBdr>
    </w:div>
    <w:div w:id="382172398">
      <w:bodyDiv w:val="1"/>
      <w:marLeft w:val="0"/>
      <w:marRight w:val="0"/>
      <w:marTop w:val="0"/>
      <w:marBottom w:val="0"/>
      <w:divBdr>
        <w:top w:val="none" w:sz="0" w:space="0" w:color="auto"/>
        <w:left w:val="none" w:sz="0" w:space="0" w:color="auto"/>
        <w:bottom w:val="none" w:sz="0" w:space="0" w:color="auto"/>
        <w:right w:val="none" w:sz="0" w:space="0" w:color="auto"/>
      </w:divBdr>
    </w:div>
    <w:div w:id="382681079">
      <w:bodyDiv w:val="1"/>
      <w:marLeft w:val="0"/>
      <w:marRight w:val="0"/>
      <w:marTop w:val="0"/>
      <w:marBottom w:val="0"/>
      <w:divBdr>
        <w:top w:val="none" w:sz="0" w:space="0" w:color="auto"/>
        <w:left w:val="none" w:sz="0" w:space="0" w:color="auto"/>
        <w:bottom w:val="none" w:sz="0" w:space="0" w:color="auto"/>
        <w:right w:val="none" w:sz="0" w:space="0" w:color="auto"/>
      </w:divBdr>
    </w:div>
    <w:div w:id="383718305">
      <w:bodyDiv w:val="1"/>
      <w:marLeft w:val="0"/>
      <w:marRight w:val="0"/>
      <w:marTop w:val="0"/>
      <w:marBottom w:val="0"/>
      <w:divBdr>
        <w:top w:val="none" w:sz="0" w:space="0" w:color="auto"/>
        <w:left w:val="none" w:sz="0" w:space="0" w:color="auto"/>
        <w:bottom w:val="none" w:sz="0" w:space="0" w:color="auto"/>
        <w:right w:val="none" w:sz="0" w:space="0" w:color="auto"/>
      </w:divBdr>
    </w:div>
    <w:div w:id="383871686">
      <w:bodyDiv w:val="1"/>
      <w:marLeft w:val="0"/>
      <w:marRight w:val="0"/>
      <w:marTop w:val="0"/>
      <w:marBottom w:val="0"/>
      <w:divBdr>
        <w:top w:val="none" w:sz="0" w:space="0" w:color="auto"/>
        <w:left w:val="none" w:sz="0" w:space="0" w:color="auto"/>
        <w:bottom w:val="none" w:sz="0" w:space="0" w:color="auto"/>
        <w:right w:val="none" w:sz="0" w:space="0" w:color="auto"/>
      </w:divBdr>
    </w:div>
    <w:div w:id="386413523">
      <w:bodyDiv w:val="1"/>
      <w:marLeft w:val="0"/>
      <w:marRight w:val="0"/>
      <w:marTop w:val="0"/>
      <w:marBottom w:val="0"/>
      <w:divBdr>
        <w:top w:val="none" w:sz="0" w:space="0" w:color="auto"/>
        <w:left w:val="none" w:sz="0" w:space="0" w:color="auto"/>
        <w:bottom w:val="none" w:sz="0" w:space="0" w:color="auto"/>
        <w:right w:val="none" w:sz="0" w:space="0" w:color="auto"/>
      </w:divBdr>
    </w:div>
    <w:div w:id="386495225">
      <w:bodyDiv w:val="1"/>
      <w:marLeft w:val="0"/>
      <w:marRight w:val="0"/>
      <w:marTop w:val="0"/>
      <w:marBottom w:val="0"/>
      <w:divBdr>
        <w:top w:val="none" w:sz="0" w:space="0" w:color="auto"/>
        <w:left w:val="none" w:sz="0" w:space="0" w:color="auto"/>
        <w:bottom w:val="none" w:sz="0" w:space="0" w:color="auto"/>
        <w:right w:val="none" w:sz="0" w:space="0" w:color="auto"/>
      </w:divBdr>
    </w:div>
    <w:div w:id="386729878">
      <w:bodyDiv w:val="1"/>
      <w:marLeft w:val="0"/>
      <w:marRight w:val="0"/>
      <w:marTop w:val="0"/>
      <w:marBottom w:val="0"/>
      <w:divBdr>
        <w:top w:val="none" w:sz="0" w:space="0" w:color="auto"/>
        <w:left w:val="none" w:sz="0" w:space="0" w:color="auto"/>
        <w:bottom w:val="none" w:sz="0" w:space="0" w:color="auto"/>
        <w:right w:val="none" w:sz="0" w:space="0" w:color="auto"/>
      </w:divBdr>
    </w:div>
    <w:div w:id="387073066">
      <w:bodyDiv w:val="1"/>
      <w:marLeft w:val="0"/>
      <w:marRight w:val="0"/>
      <w:marTop w:val="0"/>
      <w:marBottom w:val="0"/>
      <w:divBdr>
        <w:top w:val="none" w:sz="0" w:space="0" w:color="auto"/>
        <w:left w:val="none" w:sz="0" w:space="0" w:color="auto"/>
        <w:bottom w:val="none" w:sz="0" w:space="0" w:color="auto"/>
        <w:right w:val="none" w:sz="0" w:space="0" w:color="auto"/>
      </w:divBdr>
    </w:div>
    <w:div w:id="387267092">
      <w:bodyDiv w:val="1"/>
      <w:marLeft w:val="0"/>
      <w:marRight w:val="0"/>
      <w:marTop w:val="0"/>
      <w:marBottom w:val="0"/>
      <w:divBdr>
        <w:top w:val="none" w:sz="0" w:space="0" w:color="auto"/>
        <w:left w:val="none" w:sz="0" w:space="0" w:color="auto"/>
        <w:bottom w:val="none" w:sz="0" w:space="0" w:color="auto"/>
        <w:right w:val="none" w:sz="0" w:space="0" w:color="auto"/>
      </w:divBdr>
    </w:div>
    <w:div w:id="387345845">
      <w:bodyDiv w:val="1"/>
      <w:marLeft w:val="0"/>
      <w:marRight w:val="0"/>
      <w:marTop w:val="0"/>
      <w:marBottom w:val="0"/>
      <w:divBdr>
        <w:top w:val="none" w:sz="0" w:space="0" w:color="auto"/>
        <w:left w:val="none" w:sz="0" w:space="0" w:color="auto"/>
        <w:bottom w:val="none" w:sz="0" w:space="0" w:color="auto"/>
        <w:right w:val="none" w:sz="0" w:space="0" w:color="auto"/>
      </w:divBdr>
    </w:div>
    <w:div w:id="387529933">
      <w:bodyDiv w:val="1"/>
      <w:marLeft w:val="0"/>
      <w:marRight w:val="0"/>
      <w:marTop w:val="0"/>
      <w:marBottom w:val="0"/>
      <w:divBdr>
        <w:top w:val="none" w:sz="0" w:space="0" w:color="auto"/>
        <w:left w:val="none" w:sz="0" w:space="0" w:color="auto"/>
        <w:bottom w:val="none" w:sz="0" w:space="0" w:color="auto"/>
        <w:right w:val="none" w:sz="0" w:space="0" w:color="auto"/>
      </w:divBdr>
    </w:div>
    <w:div w:id="387924708">
      <w:bodyDiv w:val="1"/>
      <w:marLeft w:val="0"/>
      <w:marRight w:val="0"/>
      <w:marTop w:val="0"/>
      <w:marBottom w:val="0"/>
      <w:divBdr>
        <w:top w:val="none" w:sz="0" w:space="0" w:color="auto"/>
        <w:left w:val="none" w:sz="0" w:space="0" w:color="auto"/>
        <w:bottom w:val="none" w:sz="0" w:space="0" w:color="auto"/>
        <w:right w:val="none" w:sz="0" w:space="0" w:color="auto"/>
      </w:divBdr>
    </w:div>
    <w:div w:id="388303399">
      <w:bodyDiv w:val="1"/>
      <w:marLeft w:val="0"/>
      <w:marRight w:val="0"/>
      <w:marTop w:val="0"/>
      <w:marBottom w:val="0"/>
      <w:divBdr>
        <w:top w:val="none" w:sz="0" w:space="0" w:color="auto"/>
        <w:left w:val="none" w:sz="0" w:space="0" w:color="auto"/>
        <w:bottom w:val="none" w:sz="0" w:space="0" w:color="auto"/>
        <w:right w:val="none" w:sz="0" w:space="0" w:color="auto"/>
      </w:divBdr>
    </w:div>
    <w:div w:id="388306605">
      <w:bodyDiv w:val="1"/>
      <w:marLeft w:val="0"/>
      <w:marRight w:val="0"/>
      <w:marTop w:val="0"/>
      <w:marBottom w:val="0"/>
      <w:divBdr>
        <w:top w:val="none" w:sz="0" w:space="0" w:color="auto"/>
        <w:left w:val="none" w:sz="0" w:space="0" w:color="auto"/>
        <w:bottom w:val="none" w:sz="0" w:space="0" w:color="auto"/>
        <w:right w:val="none" w:sz="0" w:space="0" w:color="auto"/>
      </w:divBdr>
    </w:div>
    <w:div w:id="388580189">
      <w:bodyDiv w:val="1"/>
      <w:marLeft w:val="0"/>
      <w:marRight w:val="0"/>
      <w:marTop w:val="0"/>
      <w:marBottom w:val="0"/>
      <w:divBdr>
        <w:top w:val="none" w:sz="0" w:space="0" w:color="auto"/>
        <w:left w:val="none" w:sz="0" w:space="0" w:color="auto"/>
        <w:bottom w:val="none" w:sz="0" w:space="0" w:color="auto"/>
        <w:right w:val="none" w:sz="0" w:space="0" w:color="auto"/>
      </w:divBdr>
    </w:div>
    <w:div w:id="389618409">
      <w:bodyDiv w:val="1"/>
      <w:marLeft w:val="0"/>
      <w:marRight w:val="0"/>
      <w:marTop w:val="0"/>
      <w:marBottom w:val="0"/>
      <w:divBdr>
        <w:top w:val="none" w:sz="0" w:space="0" w:color="auto"/>
        <w:left w:val="none" w:sz="0" w:space="0" w:color="auto"/>
        <w:bottom w:val="none" w:sz="0" w:space="0" w:color="auto"/>
        <w:right w:val="none" w:sz="0" w:space="0" w:color="auto"/>
      </w:divBdr>
    </w:div>
    <w:div w:id="390428944">
      <w:bodyDiv w:val="1"/>
      <w:marLeft w:val="0"/>
      <w:marRight w:val="0"/>
      <w:marTop w:val="0"/>
      <w:marBottom w:val="0"/>
      <w:divBdr>
        <w:top w:val="none" w:sz="0" w:space="0" w:color="auto"/>
        <w:left w:val="none" w:sz="0" w:space="0" w:color="auto"/>
        <w:bottom w:val="none" w:sz="0" w:space="0" w:color="auto"/>
        <w:right w:val="none" w:sz="0" w:space="0" w:color="auto"/>
      </w:divBdr>
    </w:div>
    <w:div w:id="390932965">
      <w:bodyDiv w:val="1"/>
      <w:marLeft w:val="0"/>
      <w:marRight w:val="0"/>
      <w:marTop w:val="0"/>
      <w:marBottom w:val="0"/>
      <w:divBdr>
        <w:top w:val="none" w:sz="0" w:space="0" w:color="auto"/>
        <w:left w:val="none" w:sz="0" w:space="0" w:color="auto"/>
        <w:bottom w:val="none" w:sz="0" w:space="0" w:color="auto"/>
        <w:right w:val="none" w:sz="0" w:space="0" w:color="auto"/>
      </w:divBdr>
    </w:div>
    <w:div w:id="391343570">
      <w:bodyDiv w:val="1"/>
      <w:marLeft w:val="0"/>
      <w:marRight w:val="0"/>
      <w:marTop w:val="0"/>
      <w:marBottom w:val="0"/>
      <w:divBdr>
        <w:top w:val="none" w:sz="0" w:space="0" w:color="auto"/>
        <w:left w:val="none" w:sz="0" w:space="0" w:color="auto"/>
        <w:bottom w:val="none" w:sz="0" w:space="0" w:color="auto"/>
        <w:right w:val="none" w:sz="0" w:space="0" w:color="auto"/>
      </w:divBdr>
    </w:div>
    <w:div w:id="391659513">
      <w:bodyDiv w:val="1"/>
      <w:marLeft w:val="0"/>
      <w:marRight w:val="0"/>
      <w:marTop w:val="0"/>
      <w:marBottom w:val="0"/>
      <w:divBdr>
        <w:top w:val="none" w:sz="0" w:space="0" w:color="auto"/>
        <w:left w:val="none" w:sz="0" w:space="0" w:color="auto"/>
        <w:bottom w:val="none" w:sz="0" w:space="0" w:color="auto"/>
        <w:right w:val="none" w:sz="0" w:space="0" w:color="auto"/>
      </w:divBdr>
    </w:div>
    <w:div w:id="392461559">
      <w:bodyDiv w:val="1"/>
      <w:marLeft w:val="0"/>
      <w:marRight w:val="0"/>
      <w:marTop w:val="0"/>
      <w:marBottom w:val="0"/>
      <w:divBdr>
        <w:top w:val="none" w:sz="0" w:space="0" w:color="auto"/>
        <w:left w:val="none" w:sz="0" w:space="0" w:color="auto"/>
        <w:bottom w:val="none" w:sz="0" w:space="0" w:color="auto"/>
        <w:right w:val="none" w:sz="0" w:space="0" w:color="auto"/>
      </w:divBdr>
    </w:div>
    <w:div w:id="392580404">
      <w:bodyDiv w:val="1"/>
      <w:marLeft w:val="0"/>
      <w:marRight w:val="0"/>
      <w:marTop w:val="0"/>
      <w:marBottom w:val="0"/>
      <w:divBdr>
        <w:top w:val="none" w:sz="0" w:space="0" w:color="auto"/>
        <w:left w:val="none" w:sz="0" w:space="0" w:color="auto"/>
        <w:bottom w:val="none" w:sz="0" w:space="0" w:color="auto"/>
        <w:right w:val="none" w:sz="0" w:space="0" w:color="auto"/>
      </w:divBdr>
    </w:div>
    <w:div w:id="392965383">
      <w:bodyDiv w:val="1"/>
      <w:marLeft w:val="0"/>
      <w:marRight w:val="0"/>
      <w:marTop w:val="0"/>
      <w:marBottom w:val="0"/>
      <w:divBdr>
        <w:top w:val="none" w:sz="0" w:space="0" w:color="auto"/>
        <w:left w:val="none" w:sz="0" w:space="0" w:color="auto"/>
        <w:bottom w:val="none" w:sz="0" w:space="0" w:color="auto"/>
        <w:right w:val="none" w:sz="0" w:space="0" w:color="auto"/>
      </w:divBdr>
    </w:div>
    <w:div w:id="393510053">
      <w:bodyDiv w:val="1"/>
      <w:marLeft w:val="0"/>
      <w:marRight w:val="0"/>
      <w:marTop w:val="0"/>
      <w:marBottom w:val="0"/>
      <w:divBdr>
        <w:top w:val="none" w:sz="0" w:space="0" w:color="auto"/>
        <w:left w:val="none" w:sz="0" w:space="0" w:color="auto"/>
        <w:bottom w:val="none" w:sz="0" w:space="0" w:color="auto"/>
        <w:right w:val="none" w:sz="0" w:space="0" w:color="auto"/>
      </w:divBdr>
    </w:div>
    <w:div w:id="394476592">
      <w:bodyDiv w:val="1"/>
      <w:marLeft w:val="0"/>
      <w:marRight w:val="0"/>
      <w:marTop w:val="0"/>
      <w:marBottom w:val="0"/>
      <w:divBdr>
        <w:top w:val="none" w:sz="0" w:space="0" w:color="auto"/>
        <w:left w:val="none" w:sz="0" w:space="0" w:color="auto"/>
        <w:bottom w:val="none" w:sz="0" w:space="0" w:color="auto"/>
        <w:right w:val="none" w:sz="0" w:space="0" w:color="auto"/>
      </w:divBdr>
    </w:div>
    <w:div w:id="395051682">
      <w:bodyDiv w:val="1"/>
      <w:marLeft w:val="0"/>
      <w:marRight w:val="0"/>
      <w:marTop w:val="0"/>
      <w:marBottom w:val="0"/>
      <w:divBdr>
        <w:top w:val="none" w:sz="0" w:space="0" w:color="auto"/>
        <w:left w:val="none" w:sz="0" w:space="0" w:color="auto"/>
        <w:bottom w:val="none" w:sz="0" w:space="0" w:color="auto"/>
        <w:right w:val="none" w:sz="0" w:space="0" w:color="auto"/>
      </w:divBdr>
    </w:div>
    <w:div w:id="395052673">
      <w:bodyDiv w:val="1"/>
      <w:marLeft w:val="0"/>
      <w:marRight w:val="0"/>
      <w:marTop w:val="0"/>
      <w:marBottom w:val="0"/>
      <w:divBdr>
        <w:top w:val="none" w:sz="0" w:space="0" w:color="auto"/>
        <w:left w:val="none" w:sz="0" w:space="0" w:color="auto"/>
        <w:bottom w:val="none" w:sz="0" w:space="0" w:color="auto"/>
        <w:right w:val="none" w:sz="0" w:space="0" w:color="auto"/>
      </w:divBdr>
    </w:div>
    <w:div w:id="395322928">
      <w:bodyDiv w:val="1"/>
      <w:marLeft w:val="0"/>
      <w:marRight w:val="0"/>
      <w:marTop w:val="0"/>
      <w:marBottom w:val="0"/>
      <w:divBdr>
        <w:top w:val="none" w:sz="0" w:space="0" w:color="auto"/>
        <w:left w:val="none" w:sz="0" w:space="0" w:color="auto"/>
        <w:bottom w:val="none" w:sz="0" w:space="0" w:color="auto"/>
        <w:right w:val="none" w:sz="0" w:space="0" w:color="auto"/>
      </w:divBdr>
    </w:div>
    <w:div w:id="395592635">
      <w:bodyDiv w:val="1"/>
      <w:marLeft w:val="0"/>
      <w:marRight w:val="0"/>
      <w:marTop w:val="0"/>
      <w:marBottom w:val="0"/>
      <w:divBdr>
        <w:top w:val="none" w:sz="0" w:space="0" w:color="auto"/>
        <w:left w:val="none" w:sz="0" w:space="0" w:color="auto"/>
        <w:bottom w:val="none" w:sz="0" w:space="0" w:color="auto"/>
        <w:right w:val="none" w:sz="0" w:space="0" w:color="auto"/>
      </w:divBdr>
    </w:div>
    <w:div w:id="396899684">
      <w:bodyDiv w:val="1"/>
      <w:marLeft w:val="0"/>
      <w:marRight w:val="0"/>
      <w:marTop w:val="0"/>
      <w:marBottom w:val="0"/>
      <w:divBdr>
        <w:top w:val="none" w:sz="0" w:space="0" w:color="auto"/>
        <w:left w:val="none" w:sz="0" w:space="0" w:color="auto"/>
        <w:bottom w:val="none" w:sz="0" w:space="0" w:color="auto"/>
        <w:right w:val="none" w:sz="0" w:space="0" w:color="auto"/>
      </w:divBdr>
    </w:div>
    <w:div w:id="397167399">
      <w:bodyDiv w:val="1"/>
      <w:marLeft w:val="0"/>
      <w:marRight w:val="0"/>
      <w:marTop w:val="0"/>
      <w:marBottom w:val="0"/>
      <w:divBdr>
        <w:top w:val="none" w:sz="0" w:space="0" w:color="auto"/>
        <w:left w:val="none" w:sz="0" w:space="0" w:color="auto"/>
        <w:bottom w:val="none" w:sz="0" w:space="0" w:color="auto"/>
        <w:right w:val="none" w:sz="0" w:space="0" w:color="auto"/>
      </w:divBdr>
    </w:div>
    <w:div w:id="397939515">
      <w:bodyDiv w:val="1"/>
      <w:marLeft w:val="0"/>
      <w:marRight w:val="0"/>
      <w:marTop w:val="0"/>
      <w:marBottom w:val="0"/>
      <w:divBdr>
        <w:top w:val="none" w:sz="0" w:space="0" w:color="auto"/>
        <w:left w:val="none" w:sz="0" w:space="0" w:color="auto"/>
        <w:bottom w:val="none" w:sz="0" w:space="0" w:color="auto"/>
        <w:right w:val="none" w:sz="0" w:space="0" w:color="auto"/>
      </w:divBdr>
    </w:div>
    <w:div w:id="398090812">
      <w:bodyDiv w:val="1"/>
      <w:marLeft w:val="0"/>
      <w:marRight w:val="0"/>
      <w:marTop w:val="0"/>
      <w:marBottom w:val="0"/>
      <w:divBdr>
        <w:top w:val="none" w:sz="0" w:space="0" w:color="auto"/>
        <w:left w:val="none" w:sz="0" w:space="0" w:color="auto"/>
        <w:bottom w:val="none" w:sz="0" w:space="0" w:color="auto"/>
        <w:right w:val="none" w:sz="0" w:space="0" w:color="auto"/>
      </w:divBdr>
    </w:div>
    <w:div w:id="398287028">
      <w:bodyDiv w:val="1"/>
      <w:marLeft w:val="0"/>
      <w:marRight w:val="0"/>
      <w:marTop w:val="0"/>
      <w:marBottom w:val="0"/>
      <w:divBdr>
        <w:top w:val="none" w:sz="0" w:space="0" w:color="auto"/>
        <w:left w:val="none" w:sz="0" w:space="0" w:color="auto"/>
        <w:bottom w:val="none" w:sz="0" w:space="0" w:color="auto"/>
        <w:right w:val="none" w:sz="0" w:space="0" w:color="auto"/>
      </w:divBdr>
    </w:div>
    <w:div w:id="398527019">
      <w:bodyDiv w:val="1"/>
      <w:marLeft w:val="0"/>
      <w:marRight w:val="0"/>
      <w:marTop w:val="0"/>
      <w:marBottom w:val="0"/>
      <w:divBdr>
        <w:top w:val="none" w:sz="0" w:space="0" w:color="auto"/>
        <w:left w:val="none" w:sz="0" w:space="0" w:color="auto"/>
        <w:bottom w:val="none" w:sz="0" w:space="0" w:color="auto"/>
        <w:right w:val="none" w:sz="0" w:space="0" w:color="auto"/>
      </w:divBdr>
    </w:div>
    <w:div w:id="398601638">
      <w:bodyDiv w:val="1"/>
      <w:marLeft w:val="0"/>
      <w:marRight w:val="0"/>
      <w:marTop w:val="0"/>
      <w:marBottom w:val="0"/>
      <w:divBdr>
        <w:top w:val="none" w:sz="0" w:space="0" w:color="auto"/>
        <w:left w:val="none" w:sz="0" w:space="0" w:color="auto"/>
        <w:bottom w:val="none" w:sz="0" w:space="0" w:color="auto"/>
        <w:right w:val="none" w:sz="0" w:space="0" w:color="auto"/>
      </w:divBdr>
    </w:div>
    <w:div w:id="399595953">
      <w:bodyDiv w:val="1"/>
      <w:marLeft w:val="0"/>
      <w:marRight w:val="0"/>
      <w:marTop w:val="0"/>
      <w:marBottom w:val="0"/>
      <w:divBdr>
        <w:top w:val="none" w:sz="0" w:space="0" w:color="auto"/>
        <w:left w:val="none" w:sz="0" w:space="0" w:color="auto"/>
        <w:bottom w:val="none" w:sz="0" w:space="0" w:color="auto"/>
        <w:right w:val="none" w:sz="0" w:space="0" w:color="auto"/>
      </w:divBdr>
    </w:div>
    <w:div w:id="399795864">
      <w:bodyDiv w:val="1"/>
      <w:marLeft w:val="0"/>
      <w:marRight w:val="0"/>
      <w:marTop w:val="0"/>
      <w:marBottom w:val="0"/>
      <w:divBdr>
        <w:top w:val="none" w:sz="0" w:space="0" w:color="auto"/>
        <w:left w:val="none" w:sz="0" w:space="0" w:color="auto"/>
        <w:bottom w:val="none" w:sz="0" w:space="0" w:color="auto"/>
        <w:right w:val="none" w:sz="0" w:space="0" w:color="auto"/>
      </w:divBdr>
    </w:div>
    <w:div w:id="400031857">
      <w:bodyDiv w:val="1"/>
      <w:marLeft w:val="0"/>
      <w:marRight w:val="0"/>
      <w:marTop w:val="0"/>
      <w:marBottom w:val="0"/>
      <w:divBdr>
        <w:top w:val="none" w:sz="0" w:space="0" w:color="auto"/>
        <w:left w:val="none" w:sz="0" w:space="0" w:color="auto"/>
        <w:bottom w:val="none" w:sz="0" w:space="0" w:color="auto"/>
        <w:right w:val="none" w:sz="0" w:space="0" w:color="auto"/>
      </w:divBdr>
    </w:div>
    <w:div w:id="401021850">
      <w:bodyDiv w:val="1"/>
      <w:marLeft w:val="0"/>
      <w:marRight w:val="0"/>
      <w:marTop w:val="0"/>
      <w:marBottom w:val="0"/>
      <w:divBdr>
        <w:top w:val="none" w:sz="0" w:space="0" w:color="auto"/>
        <w:left w:val="none" w:sz="0" w:space="0" w:color="auto"/>
        <w:bottom w:val="none" w:sz="0" w:space="0" w:color="auto"/>
        <w:right w:val="none" w:sz="0" w:space="0" w:color="auto"/>
      </w:divBdr>
    </w:div>
    <w:div w:id="401831452">
      <w:bodyDiv w:val="1"/>
      <w:marLeft w:val="0"/>
      <w:marRight w:val="0"/>
      <w:marTop w:val="0"/>
      <w:marBottom w:val="0"/>
      <w:divBdr>
        <w:top w:val="none" w:sz="0" w:space="0" w:color="auto"/>
        <w:left w:val="none" w:sz="0" w:space="0" w:color="auto"/>
        <w:bottom w:val="none" w:sz="0" w:space="0" w:color="auto"/>
        <w:right w:val="none" w:sz="0" w:space="0" w:color="auto"/>
      </w:divBdr>
    </w:div>
    <w:div w:id="401833930">
      <w:bodyDiv w:val="1"/>
      <w:marLeft w:val="0"/>
      <w:marRight w:val="0"/>
      <w:marTop w:val="0"/>
      <w:marBottom w:val="0"/>
      <w:divBdr>
        <w:top w:val="none" w:sz="0" w:space="0" w:color="auto"/>
        <w:left w:val="none" w:sz="0" w:space="0" w:color="auto"/>
        <w:bottom w:val="none" w:sz="0" w:space="0" w:color="auto"/>
        <w:right w:val="none" w:sz="0" w:space="0" w:color="auto"/>
      </w:divBdr>
    </w:div>
    <w:div w:id="401878912">
      <w:bodyDiv w:val="1"/>
      <w:marLeft w:val="0"/>
      <w:marRight w:val="0"/>
      <w:marTop w:val="0"/>
      <w:marBottom w:val="0"/>
      <w:divBdr>
        <w:top w:val="none" w:sz="0" w:space="0" w:color="auto"/>
        <w:left w:val="none" w:sz="0" w:space="0" w:color="auto"/>
        <w:bottom w:val="none" w:sz="0" w:space="0" w:color="auto"/>
        <w:right w:val="none" w:sz="0" w:space="0" w:color="auto"/>
      </w:divBdr>
    </w:div>
    <w:div w:id="402222869">
      <w:bodyDiv w:val="1"/>
      <w:marLeft w:val="0"/>
      <w:marRight w:val="0"/>
      <w:marTop w:val="0"/>
      <w:marBottom w:val="0"/>
      <w:divBdr>
        <w:top w:val="none" w:sz="0" w:space="0" w:color="auto"/>
        <w:left w:val="none" w:sz="0" w:space="0" w:color="auto"/>
        <w:bottom w:val="none" w:sz="0" w:space="0" w:color="auto"/>
        <w:right w:val="none" w:sz="0" w:space="0" w:color="auto"/>
      </w:divBdr>
    </w:div>
    <w:div w:id="403840024">
      <w:bodyDiv w:val="1"/>
      <w:marLeft w:val="0"/>
      <w:marRight w:val="0"/>
      <w:marTop w:val="0"/>
      <w:marBottom w:val="0"/>
      <w:divBdr>
        <w:top w:val="none" w:sz="0" w:space="0" w:color="auto"/>
        <w:left w:val="none" w:sz="0" w:space="0" w:color="auto"/>
        <w:bottom w:val="none" w:sz="0" w:space="0" w:color="auto"/>
        <w:right w:val="none" w:sz="0" w:space="0" w:color="auto"/>
      </w:divBdr>
    </w:div>
    <w:div w:id="404305871">
      <w:bodyDiv w:val="1"/>
      <w:marLeft w:val="0"/>
      <w:marRight w:val="0"/>
      <w:marTop w:val="0"/>
      <w:marBottom w:val="0"/>
      <w:divBdr>
        <w:top w:val="none" w:sz="0" w:space="0" w:color="auto"/>
        <w:left w:val="none" w:sz="0" w:space="0" w:color="auto"/>
        <w:bottom w:val="none" w:sz="0" w:space="0" w:color="auto"/>
        <w:right w:val="none" w:sz="0" w:space="0" w:color="auto"/>
      </w:divBdr>
    </w:div>
    <w:div w:id="404380411">
      <w:bodyDiv w:val="1"/>
      <w:marLeft w:val="0"/>
      <w:marRight w:val="0"/>
      <w:marTop w:val="0"/>
      <w:marBottom w:val="0"/>
      <w:divBdr>
        <w:top w:val="none" w:sz="0" w:space="0" w:color="auto"/>
        <w:left w:val="none" w:sz="0" w:space="0" w:color="auto"/>
        <w:bottom w:val="none" w:sz="0" w:space="0" w:color="auto"/>
        <w:right w:val="none" w:sz="0" w:space="0" w:color="auto"/>
      </w:divBdr>
    </w:div>
    <w:div w:id="404644638">
      <w:bodyDiv w:val="1"/>
      <w:marLeft w:val="0"/>
      <w:marRight w:val="0"/>
      <w:marTop w:val="0"/>
      <w:marBottom w:val="0"/>
      <w:divBdr>
        <w:top w:val="none" w:sz="0" w:space="0" w:color="auto"/>
        <w:left w:val="none" w:sz="0" w:space="0" w:color="auto"/>
        <w:bottom w:val="none" w:sz="0" w:space="0" w:color="auto"/>
        <w:right w:val="none" w:sz="0" w:space="0" w:color="auto"/>
      </w:divBdr>
    </w:div>
    <w:div w:id="405344175">
      <w:bodyDiv w:val="1"/>
      <w:marLeft w:val="0"/>
      <w:marRight w:val="0"/>
      <w:marTop w:val="0"/>
      <w:marBottom w:val="0"/>
      <w:divBdr>
        <w:top w:val="none" w:sz="0" w:space="0" w:color="auto"/>
        <w:left w:val="none" w:sz="0" w:space="0" w:color="auto"/>
        <w:bottom w:val="none" w:sz="0" w:space="0" w:color="auto"/>
        <w:right w:val="none" w:sz="0" w:space="0" w:color="auto"/>
      </w:divBdr>
    </w:div>
    <w:div w:id="405806009">
      <w:bodyDiv w:val="1"/>
      <w:marLeft w:val="0"/>
      <w:marRight w:val="0"/>
      <w:marTop w:val="0"/>
      <w:marBottom w:val="0"/>
      <w:divBdr>
        <w:top w:val="none" w:sz="0" w:space="0" w:color="auto"/>
        <w:left w:val="none" w:sz="0" w:space="0" w:color="auto"/>
        <w:bottom w:val="none" w:sz="0" w:space="0" w:color="auto"/>
        <w:right w:val="none" w:sz="0" w:space="0" w:color="auto"/>
      </w:divBdr>
    </w:div>
    <w:div w:id="406265787">
      <w:bodyDiv w:val="1"/>
      <w:marLeft w:val="0"/>
      <w:marRight w:val="0"/>
      <w:marTop w:val="0"/>
      <w:marBottom w:val="0"/>
      <w:divBdr>
        <w:top w:val="none" w:sz="0" w:space="0" w:color="auto"/>
        <w:left w:val="none" w:sz="0" w:space="0" w:color="auto"/>
        <w:bottom w:val="none" w:sz="0" w:space="0" w:color="auto"/>
        <w:right w:val="none" w:sz="0" w:space="0" w:color="auto"/>
      </w:divBdr>
    </w:div>
    <w:div w:id="406806776">
      <w:bodyDiv w:val="1"/>
      <w:marLeft w:val="0"/>
      <w:marRight w:val="0"/>
      <w:marTop w:val="0"/>
      <w:marBottom w:val="0"/>
      <w:divBdr>
        <w:top w:val="none" w:sz="0" w:space="0" w:color="auto"/>
        <w:left w:val="none" w:sz="0" w:space="0" w:color="auto"/>
        <w:bottom w:val="none" w:sz="0" w:space="0" w:color="auto"/>
        <w:right w:val="none" w:sz="0" w:space="0" w:color="auto"/>
      </w:divBdr>
    </w:div>
    <w:div w:id="407003200">
      <w:bodyDiv w:val="1"/>
      <w:marLeft w:val="0"/>
      <w:marRight w:val="0"/>
      <w:marTop w:val="0"/>
      <w:marBottom w:val="0"/>
      <w:divBdr>
        <w:top w:val="none" w:sz="0" w:space="0" w:color="auto"/>
        <w:left w:val="none" w:sz="0" w:space="0" w:color="auto"/>
        <w:bottom w:val="none" w:sz="0" w:space="0" w:color="auto"/>
        <w:right w:val="none" w:sz="0" w:space="0" w:color="auto"/>
      </w:divBdr>
    </w:div>
    <w:div w:id="407577177">
      <w:bodyDiv w:val="1"/>
      <w:marLeft w:val="0"/>
      <w:marRight w:val="0"/>
      <w:marTop w:val="0"/>
      <w:marBottom w:val="0"/>
      <w:divBdr>
        <w:top w:val="none" w:sz="0" w:space="0" w:color="auto"/>
        <w:left w:val="none" w:sz="0" w:space="0" w:color="auto"/>
        <w:bottom w:val="none" w:sz="0" w:space="0" w:color="auto"/>
        <w:right w:val="none" w:sz="0" w:space="0" w:color="auto"/>
      </w:divBdr>
    </w:div>
    <w:div w:id="407769571">
      <w:bodyDiv w:val="1"/>
      <w:marLeft w:val="0"/>
      <w:marRight w:val="0"/>
      <w:marTop w:val="0"/>
      <w:marBottom w:val="0"/>
      <w:divBdr>
        <w:top w:val="none" w:sz="0" w:space="0" w:color="auto"/>
        <w:left w:val="none" w:sz="0" w:space="0" w:color="auto"/>
        <w:bottom w:val="none" w:sz="0" w:space="0" w:color="auto"/>
        <w:right w:val="none" w:sz="0" w:space="0" w:color="auto"/>
      </w:divBdr>
    </w:div>
    <w:div w:id="407969529">
      <w:bodyDiv w:val="1"/>
      <w:marLeft w:val="0"/>
      <w:marRight w:val="0"/>
      <w:marTop w:val="0"/>
      <w:marBottom w:val="0"/>
      <w:divBdr>
        <w:top w:val="none" w:sz="0" w:space="0" w:color="auto"/>
        <w:left w:val="none" w:sz="0" w:space="0" w:color="auto"/>
        <w:bottom w:val="none" w:sz="0" w:space="0" w:color="auto"/>
        <w:right w:val="none" w:sz="0" w:space="0" w:color="auto"/>
      </w:divBdr>
    </w:div>
    <w:div w:id="408501142">
      <w:bodyDiv w:val="1"/>
      <w:marLeft w:val="0"/>
      <w:marRight w:val="0"/>
      <w:marTop w:val="0"/>
      <w:marBottom w:val="0"/>
      <w:divBdr>
        <w:top w:val="none" w:sz="0" w:space="0" w:color="auto"/>
        <w:left w:val="none" w:sz="0" w:space="0" w:color="auto"/>
        <w:bottom w:val="none" w:sz="0" w:space="0" w:color="auto"/>
        <w:right w:val="none" w:sz="0" w:space="0" w:color="auto"/>
      </w:divBdr>
    </w:div>
    <w:div w:id="410008864">
      <w:bodyDiv w:val="1"/>
      <w:marLeft w:val="0"/>
      <w:marRight w:val="0"/>
      <w:marTop w:val="0"/>
      <w:marBottom w:val="0"/>
      <w:divBdr>
        <w:top w:val="none" w:sz="0" w:space="0" w:color="auto"/>
        <w:left w:val="none" w:sz="0" w:space="0" w:color="auto"/>
        <w:bottom w:val="none" w:sz="0" w:space="0" w:color="auto"/>
        <w:right w:val="none" w:sz="0" w:space="0" w:color="auto"/>
      </w:divBdr>
    </w:div>
    <w:div w:id="410276404">
      <w:bodyDiv w:val="1"/>
      <w:marLeft w:val="0"/>
      <w:marRight w:val="0"/>
      <w:marTop w:val="0"/>
      <w:marBottom w:val="0"/>
      <w:divBdr>
        <w:top w:val="none" w:sz="0" w:space="0" w:color="auto"/>
        <w:left w:val="none" w:sz="0" w:space="0" w:color="auto"/>
        <w:bottom w:val="none" w:sz="0" w:space="0" w:color="auto"/>
        <w:right w:val="none" w:sz="0" w:space="0" w:color="auto"/>
      </w:divBdr>
    </w:div>
    <w:div w:id="410739216">
      <w:bodyDiv w:val="1"/>
      <w:marLeft w:val="0"/>
      <w:marRight w:val="0"/>
      <w:marTop w:val="0"/>
      <w:marBottom w:val="0"/>
      <w:divBdr>
        <w:top w:val="none" w:sz="0" w:space="0" w:color="auto"/>
        <w:left w:val="none" w:sz="0" w:space="0" w:color="auto"/>
        <w:bottom w:val="none" w:sz="0" w:space="0" w:color="auto"/>
        <w:right w:val="none" w:sz="0" w:space="0" w:color="auto"/>
      </w:divBdr>
    </w:div>
    <w:div w:id="411238408">
      <w:bodyDiv w:val="1"/>
      <w:marLeft w:val="0"/>
      <w:marRight w:val="0"/>
      <w:marTop w:val="0"/>
      <w:marBottom w:val="0"/>
      <w:divBdr>
        <w:top w:val="none" w:sz="0" w:space="0" w:color="auto"/>
        <w:left w:val="none" w:sz="0" w:space="0" w:color="auto"/>
        <w:bottom w:val="none" w:sz="0" w:space="0" w:color="auto"/>
        <w:right w:val="none" w:sz="0" w:space="0" w:color="auto"/>
      </w:divBdr>
    </w:div>
    <w:div w:id="412094120">
      <w:bodyDiv w:val="1"/>
      <w:marLeft w:val="0"/>
      <w:marRight w:val="0"/>
      <w:marTop w:val="0"/>
      <w:marBottom w:val="0"/>
      <w:divBdr>
        <w:top w:val="none" w:sz="0" w:space="0" w:color="auto"/>
        <w:left w:val="none" w:sz="0" w:space="0" w:color="auto"/>
        <w:bottom w:val="none" w:sz="0" w:space="0" w:color="auto"/>
        <w:right w:val="none" w:sz="0" w:space="0" w:color="auto"/>
      </w:divBdr>
    </w:div>
    <w:div w:id="412095118">
      <w:bodyDiv w:val="1"/>
      <w:marLeft w:val="0"/>
      <w:marRight w:val="0"/>
      <w:marTop w:val="0"/>
      <w:marBottom w:val="0"/>
      <w:divBdr>
        <w:top w:val="none" w:sz="0" w:space="0" w:color="auto"/>
        <w:left w:val="none" w:sz="0" w:space="0" w:color="auto"/>
        <w:bottom w:val="none" w:sz="0" w:space="0" w:color="auto"/>
        <w:right w:val="none" w:sz="0" w:space="0" w:color="auto"/>
      </w:divBdr>
    </w:div>
    <w:div w:id="414475296">
      <w:bodyDiv w:val="1"/>
      <w:marLeft w:val="0"/>
      <w:marRight w:val="0"/>
      <w:marTop w:val="0"/>
      <w:marBottom w:val="0"/>
      <w:divBdr>
        <w:top w:val="none" w:sz="0" w:space="0" w:color="auto"/>
        <w:left w:val="none" w:sz="0" w:space="0" w:color="auto"/>
        <w:bottom w:val="none" w:sz="0" w:space="0" w:color="auto"/>
        <w:right w:val="none" w:sz="0" w:space="0" w:color="auto"/>
      </w:divBdr>
    </w:div>
    <w:div w:id="414478816">
      <w:bodyDiv w:val="1"/>
      <w:marLeft w:val="0"/>
      <w:marRight w:val="0"/>
      <w:marTop w:val="0"/>
      <w:marBottom w:val="0"/>
      <w:divBdr>
        <w:top w:val="none" w:sz="0" w:space="0" w:color="auto"/>
        <w:left w:val="none" w:sz="0" w:space="0" w:color="auto"/>
        <w:bottom w:val="none" w:sz="0" w:space="0" w:color="auto"/>
        <w:right w:val="none" w:sz="0" w:space="0" w:color="auto"/>
      </w:divBdr>
    </w:div>
    <w:div w:id="415711023">
      <w:bodyDiv w:val="1"/>
      <w:marLeft w:val="0"/>
      <w:marRight w:val="0"/>
      <w:marTop w:val="0"/>
      <w:marBottom w:val="0"/>
      <w:divBdr>
        <w:top w:val="none" w:sz="0" w:space="0" w:color="auto"/>
        <w:left w:val="none" w:sz="0" w:space="0" w:color="auto"/>
        <w:bottom w:val="none" w:sz="0" w:space="0" w:color="auto"/>
        <w:right w:val="none" w:sz="0" w:space="0" w:color="auto"/>
      </w:divBdr>
    </w:div>
    <w:div w:id="416682089">
      <w:bodyDiv w:val="1"/>
      <w:marLeft w:val="0"/>
      <w:marRight w:val="0"/>
      <w:marTop w:val="0"/>
      <w:marBottom w:val="0"/>
      <w:divBdr>
        <w:top w:val="none" w:sz="0" w:space="0" w:color="auto"/>
        <w:left w:val="none" w:sz="0" w:space="0" w:color="auto"/>
        <w:bottom w:val="none" w:sz="0" w:space="0" w:color="auto"/>
        <w:right w:val="none" w:sz="0" w:space="0" w:color="auto"/>
      </w:divBdr>
    </w:div>
    <w:div w:id="416899940">
      <w:bodyDiv w:val="1"/>
      <w:marLeft w:val="0"/>
      <w:marRight w:val="0"/>
      <w:marTop w:val="0"/>
      <w:marBottom w:val="0"/>
      <w:divBdr>
        <w:top w:val="none" w:sz="0" w:space="0" w:color="auto"/>
        <w:left w:val="none" w:sz="0" w:space="0" w:color="auto"/>
        <w:bottom w:val="none" w:sz="0" w:space="0" w:color="auto"/>
        <w:right w:val="none" w:sz="0" w:space="0" w:color="auto"/>
      </w:divBdr>
    </w:div>
    <w:div w:id="418143062">
      <w:bodyDiv w:val="1"/>
      <w:marLeft w:val="0"/>
      <w:marRight w:val="0"/>
      <w:marTop w:val="0"/>
      <w:marBottom w:val="0"/>
      <w:divBdr>
        <w:top w:val="none" w:sz="0" w:space="0" w:color="auto"/>
        <w:left w:val="none" w:sz="0" w:space="0" w:color="auto"/>
        <w:bottom w:val="none" w:sz="0" w:space="0" w:color="auto"/>
        <w:right w:val="none" w:sz="0" w:space="0" w:color="auto"/>
      </w:divBdr>
    </w:div>
    <w:div w:id="418253925">
      <w:bodyDiv w:val="1"/>
      <w:marLeft w:val="0"/>
      <w:marRight w:val="0"/>
      <w:marTop w:val="0"/>
      <w:marBottom w:val="0"/>
      <w:divBdr>
        <w:top w:val="none" w:sz="0" w:space="0" w:color="auto"/>
        <w:left w:val="none" w:sz="0" w:space="0" w:color="auto"/>
        <w:bottom w:val="none" w:sz="0" w:space="0" w:color="auto"/>
        <w:right w:val="none" w:sz="0" w:space="0" w:color="auto"/>
      </w:divBdr>
    </w:div>
    <w:div w:id="418908630">
      <w:bodyDiv w:val="1"/>
      <w:marLeft w:val="0"/>
      <w:marRight w:val="0"/>
      <w:marTop w:val="0"/>
      <w:marBottom w:val="0"/>
      <w:divBdr>
        <w:top w:val="none" w:sz="0" w:space="0" w:color="auto"/>
        <w:left w:val="none" w:sz="0" w:space="0" w:color="auto"/>
        <w:bottom w:val="none" w:sz="0" w:space="0" w:color="auto"/>
        <w:right w:val="none" w:sz="0" w:space="0" w:color="auto"/>
      </w:divBdr>
    </w:div>
    <w:div w:id="419253333">
      <w:bodyDiv w:val="1"/>
      <w:marLeft w:val="0"/>
      <w:marRight w:val="0"/>
      <w:marTop w:val="0"/>
      <w:marBottom w:val="0"/>
      <w:divBdr>
        <w:top w:val="none" w:sz="0" w:space="0" w:color="auto"/>
        <w:left w:val="none" w:sz="0" w:space="0" w:color="auto"/>
        <w:bottom w:val="none" w:sz="0" w:space="0" w:color="auto"/>
        <w:right w:val="none" w:sz="0" w:space="0" w:color="auto"/>
      </w:divBdr>
    </w:div>
    <w:div w:id="420833198">
      <w:bodyDiv w:val="1"/>
      <w:marLeft w:val="0"/>
      <w:marRight w:val="0"/>
      <w:marTop w:val="0"/>
      <w:marBottom w:val="0"/>
      <w:divBdr>
        <w:top w:val="none" w:sz="0" w:space="0" w:color="auto"/>
        <w:left w:val="none" w:sz="0" w:space="0" w:color="auto"/>
        <w:bottom w:val="none" w:sz="0" w:space="0" w:color="auto"/>
        <w:right w:val="none" w:sz="0" w:space="0" w:color="auto"/>
      </w:divBdr>
    </w:div>
    <w:div w:id="420838865">
      <w:bodyDiv w:val="1"/>
      <w:marLeft w:val="0"/>
      <w:marRight w:val="0"/>
      <w:marTop w:val="0"/>
      <w:marBottom w:val="0"/>
      <w:divBdr>
        <w:top w:val="none" w:sz="0" w:space="0" w:color="auto"/>
        <w:left w:val="none" w:sz="0" w:space="0" w:color="auto"/>
        <w:bottom w:val="none" w:sz="0" w:space="0" w:color="auto"/>
        <w:right w:val="none" w:sz="0" w:space="0" w:color="auto"/>
      </w:divBdr>
    </w:div>
    <w:div w:id="421339797">
      <w:bodyDiv w:val="1"/>
      <w:marLeft w:val="0"/>
      <w:marRight w:val="0"/>
      <w:marTop w:val="0"/>
      <w:marBottom w:val="0"/>
      <w:divBdr>
        <w:top w:val="none" w:sz="0" w:space="0" w:color="auto"/>
        <w:left w:val="none" w:sz="0" w:space="0" w:color="auto"/>
        <w:bottom w:val="none" w:sz="0" w:space="0" w:color="auto"/>
        <w:right w:val="none" w:sz="0" w:space="0" w:color="auto"/>
      </w:divBdr>
    </w:div>
    <w:div w:id="421756738">
      <w:bodyDiv w:val="1"/>
      <w:marLeft w:val="0"/>
      <w:marRight w:val="0"/>
      <w:marTop w:val="0"/>
      <w:marBottom w:val="0"/>
      <w:divBdr>
        <w:top w:val="none" w:sz="0" w:space="0" w:color="auto"/>
        <w:left w:val="none" w:sz="0" w:space="0" w:color="auto"/>
        <w:bottom w:val="none" w:sz="0" w:space="0" w:color="auto"/>
        <w:right w:val="none" w:sz="0" w:space="0" w:color="auto"/>
      </w:divBdr>
    </w:div>
    <w:div w:id="421873393">
      <w:bodyDiv w:val="1"/>
      <w:marLeft w:val="0"/>
      <w:marRight w:val="0"/>
      <w:marTop w:val="0"/>
      <w:marBottom w:val="0"/>
      <w:divBdr>
        <w:top w:val="none" w:sz="0" w:space="0" w:color="auto"/>
        <w:left w:val="none" w:sz="0" w:space="0" w:color="auto"/>
        <w:bottom w:val="none" w:sz="0" w:space="0" w:color="auto"/>
        <w:right w:val="none" w:sz="0" w:space="0" w:color="auto"/>
      </w:divBdr>
    </w:div>
    <w:div w:id="422068634">
      <w:bodyDiv w:val="1"/>
      <w:marLeft w:val="0"/>
      <w:marRight w:val="0"/>
      <w:marTop w:val="0"/>
      <w:marBottom w:val="0"/>
      <w:divBdr>
        <w:top w:val="none" w:sz="0" w:space="0" w:color="auto"/>
        <w:left w:val="none" w:sz="0" w:space="0" w:color="auto"/>
        <w:bottom w:val="none" w:sz="0" w:space="0" w:color="auto"/>
        <w:right w:val="none" w:sz="0" w:space="0" w:color="auto"/>
      </w:divBdr>
    </w:div>
    <w:div w:id="422529852">
      <w:bodyDiv w:val="1"/>
      <w:marLeft w:val="0"/>
      <w:marRight w:val="0"/>
      <w:marTop w:val="0"/>
      <w:marBottom w:val="0"/>
      <w:divBdr>
        <w:top w:val="none" w:sz="0" w:space="0" w:color="auto"/>
        <w:left w:val="none" w:sz="0" w:space="0" w:color="auto"/>
        <w:bottom w:val="none" w:sz="0" w:space="0" w:color="auto"/>
        <w:right w:val="none" w:sz="0" w:space="0" w:color="auto"/>
      </w:divBdr>
    </w:div>
    <w:div w:id="423309089">
      <w:bodyDiv w:val="1"/>
      <w:marLeft w:val="0"/>
      <w:marRight w:val="0"/>
      <w:marTop w:val="0"/>
      <w:marBottom w:val="0"/>
      <w:divBdr>
        <w:top w:val="none" w:sz="0" w:space="0" w:color="auto"/>
        <w:left w:val="none" w:sz="0" w:space="0" w:color="auto"/>
        <w:bottom w:val="none" w:sz="0" w:space="0" w:color="auto"/>
        <w:right w:val="none" w:sz="0" w:space="0" w:color="auto"/>
      </w:divBdr>
    </w:div>
    <w:div w:id="423645573">
      <w:bodyDiv w:val="1"/>
      <w:marLeft w:val="0"/>
      <w:marRight w:val="0"/>
      <w:marTop w:val="0"/>
      <w:marBottom w:val="0"/>
      <w:divBdr>
        <w:top w:val="none" w:sz="0" w:space="0" w:color="auto"/>
        <w:left w:val="none" w:sz="0" w:space="0" w:color="auto"/>
        <w:bottom w:val="none" w:sz="0" w:space="0" w:color="auto"/>
        <w:right w:val="none" w:sz="0" w:space="0" w:color="auto"/>
      </w:divBdr>
    </w:div>
    <w:div w:id="425228787">
      <w:bodyDiv w:val="1"/>
      <w:marLeft w:val="0"/>
      <w:marRight w:val="0"/>
      <w:marTop w:val="0"/>
      <w:marBottom w:val="0"/>
      <w:divBdr>
        <w:top w:val="none" w:sz="0" w:space="0" w:color="auto"/>
        <w:left w:val="none" w:sz="0" w:space="0" w:color="auto"/>
        <w:bottom w:val="none" w:sz="0" w:space="0" w:color="auto"/>
        <w:right w:val="none" w:sz="0" w:space="0" w:color="auto"/>
      </w:divBdr>
    </w:div>
    <w:div w:id="425467533">
      <w:bodyDiv w:val="1"/>
      <w:marLeft w:val="0"/>
      <w:marRight w:val="0"/>
      <w:marTop w:val="0"/>
      <w:marBottom w:val="0"/>
      <w:divBdr>
        <w:top w:val="none" w:sz="0" w:space="0" w:color="auto"/>
        <w:left w:val="none" w:sz="0" w:space="0" w:color="auto"/>
        <w:bottom w:val="none" w:sz="0" w:space="0" w:color="auto"/>
        <w:right w:val="none" w:sz="0" w:space="0" w:color="auto"/>
      </w:divBdr>
    </w:div>
    <w:div w:id="425544305">
      <w:bodyDiv w:val="1"/>
      <w:marLeft w:val="0"/>
      <w:marRight w:val="0"/>
      <w:marTop w:val="0"/>
      <w:marBottom w:val="0"/>
      <w:divBdr>
        <w:top w:val="none" w:sz="0" w:space="0" w:color="auto"/>
        <w:left w:val="none" w:sz="0" w:space="0" w:color="auto"/>
        <w:bottom w:val="none" w:sz="0" w:space="0" w:color="auto"/>
        <w:right w:val="none" w:sz="0" w:space="0" w:color="auto"/>
      </w:divBdr>
    </w:div>
    <w:div w:id="425656730">
      <w:bodyDiv w:val="1"/>
      <w:marLeft w:val="0"/>
      <w:marRight w:val="0"/>
      <w:marTop w:val="0"/>
      <w:marBottom w:val="0"/>
      <w:divBdr>
        <w:top w:val="none" w:sz="0" w:space="0" w:color="auto"/>
        <w:left w:val="none" w:sz="0" w:space="0" w:color="auto"/>
        <w:bottom w:val="none" w:sz="0" w:space="0" w:color="auto"/>
        <w:right w:val="none" w:sz="0" w:space="0" w:color="auto"/>
      </w:divBdr>
    </w:div>
    <w:div w:id="426273650">
      <w:bodyDiv w:val="1"/>
      <w:marLeft w:val="0"/>
      <w:marRight w:val="0"/>
      <w:marTop w:val="0"/>
      <w:marBottom w:val="0"/>
      <w:divBdr>
        <w:top w:val="none" w:sz="0" w:space="0" w:color="auto"/>
        <w:left w:val="none" w:sz="0" w:space="0" w:color="auto"/>
        <w:bottom w:val="none" w:sz="0" w:space="0" w:color="auto"/>
        <w:right w:val="none" w:sz="0" w:space="0" w:color="auto"/>
      </w:divBdr>
    </w:div>
    <w:div w:id="427116277">
      <w:bodyDiv w:val="1"/>
      <w:marLeft w:val="0"/>
      <w:marRight w:val="0"/>
      <w:marTop w:val="0"/>
      <w:marBottom w:val="0"/>
      <w:divBdr>
        <w:top w:val="none" w:sz="0" w:space="0" w:color="auto"/>
        <w:left w:val="none" w:sz="0" w:space="0" w:color="auto"/>
        <w:bottom w:val="none" w:sz="0" w:space="0" w:color="auto"/>
        <w:right w:val="none" w:sz="0" w:space="0" w:color="auto"/>
      </w:divBdr>
    </w:div>
    <w:div w:id="429200200">
      <w:bodyDiv w:val="1"/>
      <w:marLeft w:val="0"/>
      <w:marRight w:val="0"/>
      <w:marTop w:val="0"/>
      <w:marBottom w:val="0"/>
      <w:divBdr>
        <w:top w:val="none" w:sz="0" w:space="0" w:color="auto"/>
        <w:left w:val="none" w:sz="0" w:space="0" w:color="auto"/>
        <w:bottom w:val="none" w:sz="0" w:space="0" w:color="auto"/>
        <w:right w:val="none" w:sz="0" w:space="0" w:color="auto"/>
      </w:divBdr>
    </w:div>
    <w:div w:id="429356397">
      <w:bodyDiv w:val="1"/>
      <w:marLeft w:val="0"/>
      <w:marRight w:val="0"/>
      <w:marTop w:val="0"/>
      <w:marBottom w:val="0"/>
      <w:divBdr>
        <w:top w:val="none" w:sz="0" w:space="0" w:color="auto"/>
        <w:left w:val="none" w:sz="0" w:space="0" w:color="auto"/>
        <w:bottom w:val="none" w:sz="0" w:space="0" w:color="auto"/>
        <w:right w:val="none" w:sz="0" w:space="0" w:color="auto"/>
      </w:divBdr>
    </w:div>
    <w:div w:id="430466334">
      <w:bodyDiv w:val="1"/>
      <w:marLeft w:val="0"/>
      <w:marRight w:val="0"/>
      <w:marTop w:val="0"/>
      <w:marBottom w:val="0"/>
      <w:divBdr>
        <w:top w:val="none" w:sz="0" w:space="0" w:color="auto"/>
        <w:left w:val="none" w:sz="0" w:space="0" w:color="auto"/>
        <w:bottom w:val="none" w:sz="0" w:space="0" w:color="auto"/>
        <w:right w:val="none" w:sz="0" w:space="0" w:color="auto"/>
      </w:divBdr>
    </w:div>
    <w:div w:id="430857092">
      <w:bodyDiv w:val="1"/>
      <w:marLeft w:val="0"/>
      <w:marRight w:val="0"/>
      <w:marTop w:val="0"/>
      <w:marBottom w:val="0"/>
      <w:divBdr>
        <w:top w:val="none" w:sz="0" w:space="0" w:color="auto"/>
        <w:left w:val="none" w:sz="0" w:space="0" w:color="auto"/>
        <w:bottom w:val="none" w:sz="0" w:space="0" w:color="auto"/>
        <w:right w:val="none" w:sz="0" w:space="0" w:color="auto"/>
      </w:divBdr>
    </w:div>
    <w:div w:id="431363423">
      <w:bodyDiv w:val="1"/>
      <w:marLeft w:val="0"/>
      <w:marRight w:val="0"/>
      <w:marTop w:val="0"/>
      <w:marBottom w:val="0"/>
      <w:divBdr>
        <w:top w:val="none" w:sz="0" w:space="0" w:color="auto"/>
        <w:left w:val="none" w:sz="0" w:space="0" w:color="auto"/>
        <w:bottom w:val="none" w:sz="0" w:space="0" w:color="auto"/>
        <w:right w:val="none" w:sz="0" w:space="0" w:color="auto"/>
      </w:divBdr>
    </w:div>
    <w:div w:id="433331651">
      <w:bodyDiv w:val="1"/>
      <w:marLeft w:val="0"/>
      <w:marRight w:val="0"/>
      <w:marTop w:val="0"/>
      <w:marBottom w:val="0"/>
      <w:divBdr>
        <w:top w:val="none" w:sz="0" w:space="0" w:color="auto"/>
        <w:left w:val="none" w:sz="0" w:space="0" w:color="auto"/>
        <w:bottom w:val="none" w:sz="0" w:space="0" w:color="auto"/>
        <w:right w:val="none" w:sz="0" w:space="0" w:color="auto"/>
      </w:divBdr>
    </w:div>
    <w:div w:id="434056763">
      <w:bodyDiv w:val="1"/>
      <w:marLeft w:val="0"/>
      <w:marRight w:val="0"/>
      <w:marTop w:val="0"/>
      <w:marBottom w:val="0"/>
      <w:divBdr>
        <w:top w:val="none" w:sz="0" w:space="0" w:color="auto"/>
        <w:left w:val="none" w:sz="0" w:space="0" w:color="auto"/>
        <w:bottom w:val="none" w:sz="0" w:space="0" w:color="auto"/>
        <w:right w:val="none" w:sz="0" w:space="0" w:color="auto"/>
      </w:divBdr>
    </w:div>
    <w:div w:id="434177991">
      <w:bodyDiv w:val="1"/>
      <w:marLeft w:val="0"/>
      <w:marRight w:val="0"/>
      <w:marTop w:val="0"/>
      <w:marBottom w:val="0"/>
      <w:divBdr>
        <w:top w:val="none" w:sz="0" w:space="0" w:color="auto"/>
        <w:left w:val="none" w:sz="0" w:space="0" w:color="auto"/>
        <w:bottom w:val="none" w:sz="0" w:space="0" w:color="auto"/>
        <w:right w:val="none" w:sz="0" w:space="0" w:color="auto"/>
      </w:divBdr>
    </w:div>
    <w:div w:id="435711662">
      <w:bodyDiv w:val="1"/>
      <w:marLeft w:val="0"/>
      <w:marRight w:val="0"/>
      <w:marTop w:val="0"/>
      <w:marBottom w:val="0"/>
      <w:divBdr>
        <w:top w:val="none" w:sz="0" w:space="0" w:color="auto"/>
        <w:left w:val="none" w:sz="0" w:space="0" w:color="auto"/>
        <w:bottom w:val="none" w:sz="0" w:space="0" w:color="auto"/>
        <w:right w:val="none" w:sz="0" w:space="0" w:color="auto"/>
      </w:divBdr>
    </w:div>
    <w:div w:id="436100867">
      <w:bodyDiv w:val="1"/>
      <w:marLeft w:val="0"/>
      <w:marRight w:val="0"/>
      <w:marTop w:val="0"/>
      <w:marBottom w:val="0"/>
      <w:divBdr>
        <w:top w:val="none" w:sz="0" w:space="0" w:color="auto"/>
        <w:left w:val="none" w:sz="0" w:space="0" w:color="auto"/>
        <w:bottom w:val="none" w:sz="0" w:space="0" w:color="auto"/>
        <w:right w:val="none" w:sz="0" w:space="0" w:color="auto"/>
      </w:divBdr>
    </w:div>
    <w:div w:id="436219985">
      <w:bodyDiv w:val="1"/>
      <w:marLeft w:val="0"/>
      <w:marRight w:val="0"/>
      <w:marTop w:val="0"/>
      <w:marBottom w:val="0"/>
      <w:divBdr>
        <w:top w:val="none" w:sz="0" w:space="0" w:color="auto"/>
        <w:left w:val="none" w:sz="0" w:space="0" w:color="auto"/>
        <w:bottom w:val="none" w:sz="0" w:space="0" w:color="auto"/>
        <w:right w:val="none" w:sz="0" w:space="0" w:color="auto"/>
      </w:divBdr>
    </w:div>
    <w:div w:id="436409624">
      <w:bodyDiv w:val="1"/>
      <w:marLeft w:val="0"/>
      <w:marRight w:val="0"/>
      <w:marTop w:val="0"/>
      <w:marBottom w:val="0"/>
      <w:divBdr>
        <w:top w:val="none" w:sz="0" w:space="0" w:color="auto"/>
        <w:left w:val="none" w:sz="0" w:space="0" w:color="auto"/>
        <w:bottom w:val="none" w:sz="0" w:space="0" w:color="auto"/>
        <w:right w:val="none" w:sz="0" w:space="0" w:color="auto"/>
      </w:divBdr>
    </w:div>
    <w:div w:id="437406934">
      <w:bodyDiv w:val="1"/>
      <w:marLeft w:val="0"/>
      <w:marRight w:val="0"/>
      <w:marTop w:val="0"/>
      <w:marBottom w:val="0"/>
      <w:divBdr>
        <w:top w:val="none" w:sz="0" w:space="0" w:color="auto"/>
        <w:left w:val="none" w:sz="0" w:space="0" w:color="auto"/>
        <w:bottom w:val="none" w:sz="0" w:space="0" w:color="auto"/>
        <w:right w:val="none" w:sz="0" w:space="0" w:color="auto"/>
      </w:divBdr>
    </w:div>
    <w:div w:id="437718588">
      <w:bodyDiv w:val="1"/>
      <w:marLeft w:val="0"/>
      <w:marRight w:val="0"/>
      <w:marTop w:val="0"/>
      <w:marBottom w:val="0"/>
      <w:divBdr>
        <w:top w:val="none" w:sz="0" w:space="0" w:color="auto"/>
        <w:left w:val="none" w:sz="0" w:space="0" w:color="auto"/>
        <w:bottom w:val="none" w:sz="0" w:space="0" w:color="auto"/>
        <w:right w:val="none" w:sz="0" w:space="0" w:color="auto"/>
      </w:divBdr>
    </w:div>
    <w:div w:id="438452043">
      <w:bodyDiv w:val="1"/>
      <w:marLeft w:val="0"/>
      <w:marRight w:val="0"/>
      <w:marTop w:val="0"/>
      <w:marBottom w:val="0"/>
      <w:divBdr>
        <w:top w:val="none" w:sz="0" w:space="0" w:color="auto"/>
        <w:left w:val="none" w:sz="0" w:space="0" w:color="auto"/>
        <w:bottom w:val="none" w:sz="0" w:space="0" w:color="auto"/>
        <w:right w:val="none" w:sz="0" w:space="0" w:color="auto"/>
      </w:divBdr>
    </w:div>
    <w:div w:id="438834247">
      <w:bodyDiv w:val="1"/>
      <w:marLeft w:val="0"/>
      <w:marRight w:val="0"/>
      <w:marTop w:val="0"/>
      <w:marBottom w:val="0"/>
      <w:divBdr>
        <w:top w:val="none" w:sz="0" w:space="0" w:color="auto"/>
        <w:left w:val="none" w:sz="0" w:space="0" w:color="auto"/>
        <w:bottom w:val="none" w:sz="0" w:space="0" w:color="auto"/>
        <w:right w:val="none" w:sz="0" w:space="0" w:color="auto"/>
      </w:divBdr>
    </w:div>
    <w:div w:id="439833316">
      <w:bodyDiv w:val="1"/>
      <w:marLeft w:val="0"/>
      <w:marRight w:val="0"/>
      <w:marTop w:val="0"/>
      <w:marBottom w:val="0"/>
      <w:divBdr>
        <w:top w:val="none" w:sz="0" w:space="0" w:color="auto"/>
        <w:left w:val="none" w:sz="0" w:space="0" w:color="auto"/>
        <w:bottom w:val="none" w:sz="0" w:space="0" w:color="auto"/>
        <w:right w:val="none" w:sz="0" w:space="0" w:color="auto"/>
      </w:divBdr>
    </w:div>
    <w:div w:id="439879773">
      <w:bodyDiv w:val="1"/>
      <w:marLeft w:val="0"/>
      <w:marRight w:val="0"/>
      <w:marTop w:val="0"/>
      <w:marBottom w:val="0"/>
      <w:divBdr>
        <w:top w:val="none" w:sz="0" w:space="0" w:color="auto"/>
        <w:left w:val="none" w:sz="0" w:space="0" w:color="auto"/>
        <w:bottom w:val="none" w:sz="0" w:space="0" w:color="auto"/>
        <w:right w:val="none" w:sz="0" w:space="0" w:color="auto"/>
      </w:divBdr>
    </w:div>
    <w:div w:id="440105804">
      <w:bodyDiv w:val="1"/>
      <w:marLeft w:val="0"/>
      <w:marRight w:val="0"/>
      <w:marTop w:val="0"/>
      <w:marBottom w:val="0"/>
      <w:divBdr>
        <w:top w:val="none" w:sz="0" w:space="0" w:color="auto"/>
        <w:left w:val="none" w:sz="0" w:space="0" w:color="auto"/>
        <w:bottom w:val="none" w:sz="0" w:space="0" w:color="auto"/>
        <w:right w:val="none" w:sz="0" w:space="0" w:color="auto"/>
      </w:divBdr>
    </w:div>
    <w:div w:id="440538397">
      <w:bodyDiv w:val="1"/>
      <w:marLeft w:val="0"/>
      <w:marRight w:val="0"/>
      <w:marTop w:val="0"/>
      <w:marBottom w:val="0"/>
      <w:divBdr>
        <w:top w:val="none" w:sz="0" w:space="0" w:color="auto"/>
        <w:left w:val="none" w:sz="0" w:space="0" w:color="auto"/>
        <w:bottom w:val="none" w:sz="0" w:space="0" w:color="auto"/>
        <w:right w:val="none" w:sz="0" w:space="0" w:color="auto"/>
      </w:divBdr>
    </w:div>
    <w:div w:id="440690325">
      <w:bodyDiv w:val="1"/>
      <w:marLeft w:val="0"/>
      <w:marRight w:val="0"/>
      <w:marTop w:val="0"/>
      <w:marBottom w:val="0"/>
      <w:divBdr>
        <w:top w:val="none" w:sz="0" w:space="0" w:color="auto"/>
        <w:left w:val="none" w:sz="0" w:space="0" w:color="auto"/>
        <w:bottom w:val="none" w:sz="0" w:space="0" w:color="auto"/>
        <w:right w:val="none" w:sz="0" w:space="0" w:color="auto"/>
      </w:divBdr>
    </w:div>
    <w:div w:id="440731609">
      <w:bodyDiv w:val="1"/>
      <w:marLeft w:val="0"/>
      <w:marRight w:val="0"/>
      <w:marTop w:val="0"/>
      <w:marBottom w:val="0"/>
      <w:divBdr>
        <w:top w:val="none" w:sz="0" w:space="0" w:color="auto"/>
        <w:left w:val="none" w:sz="0" w:space="0" w:color="auto"/>
        <w:bottom w:val="none" w:sz="0" w:space="0" w:color="auto"/>
        <w:right w:val="none" w:sz="0" w:space="0" w:color="auto"/>
      </w:divBdr>
    </w:div>
    <w:div w:id="440762106">
      <w:bodyDiv w:val="1"/>
      <w:marLeft w:val="0"/>
      <w:marRight w:val="0"/>
      <w:marTop w:val="0"/>
      <w:marBottom w:val="0"/>
      <w:divBdr>
        <w:top w:val="none" w:sz="0" w:space="0" w:color="auto"/>
        <w:left w:val="none" w:sz="0" w:space="0" w:color="auto"/>
        <w:bottom w:val="none" w:sz="0" w:space="0" w:color="auto"/>
        <w:right w:val="none" w:sz="0" w:space="0" w:color="auto"/>
      </w:divBdr>
    </w:div>
    <w:div w:id="441071012">
      <w:bodyDiv w:val="1"/>
      <w:marLeft w:val="0"/>
      <w:marRight w:val="0"/>
      <w:marTop w:val="0"/>
      <w:marBottom w:val="0"/>
      <w:divBdr>
        <w:top w:val="none" w:sz="0" w:space="0" w:color="auto"/>
        <w:left w:val="none" w:sz="0" w:space="0" w:color="auto"/>
        <w:bottom w:val="none" w:sz="0" w:space="0" w:color="auto"/>
        <w:right w:val="none" w:sz="0" w:space="0" w:color="auto"/>
      </w:divBdr>
    </w:div>
    <w:div w:id="441190204">
      <w:bodyDiv w:val="1"/>
      <w:marLeft w:val="0"/>
      <w:marRight w:val="0"/>
      <w:marTop w:val="0"/>
      <w:marBottom w:val="0"/>
      <w:divBdr>
        <w:top w:val="none" w:sz="0" w:space="0" w:color="auto"/>
        <w:left w:val="none" w:sz="0" w:space="0" w:color="auto"/>
        <w:bottom w:val="none" w:sz="0" w:space="0" w:color="auto"/>
        <w:right w:val="none" w:sz="0" w:space="0" w:color="auto"/>
      </w:divBdr>
    </w:div>
    <w:div w:id="442385963">
      <w:bodyDiv w:val="1"/>
      <w:marLeft w:val="0"/>
      <w:marRight w:val="0"/>
      <w:marTop w:val="0"/>
      <w:marBottom w:val="0"/>
      <w:divBdr>
        <w:top w:val="none" w:sz="0" w:space="0" w:color="auto"/>
        <w:left w:val="none" w:sz="0" w:space="0" w:color="auto"/>
        <w:bottom w:val="none" w:sz="0" w:space="0" w:color="auto"/>
        <w:right w:val="none" w:sz="0" w:space="0" w:color="auto"/>
      </w:divBdr>
    </w:div>
    <w:div w:id="442653181">
      <w:bodyDiv w:val="1"/>
      <w:marLeft w:val="0"/>
      <w:marRight w:val="0"/>
      <w:marTop w:val="0"/>
      <w:marBottom w:val="0"/>
      <w:divBdr>
        <w:top w:val="none" w:sz="0" w:space="0" w:color="auto"/>
        <w:left w:val="none" w:sz="0" w:space="0" w:color="auto"/>
        <w:bottom w:val="none" w:sz="0" w:space="0" w:color="auto"/>
        <w:right w:val="none" w:sz="0" w:space="0" w:color="auto"/>
      </w:divBdr>
    </w:div>
    <w:div w:id="443228047">
      <w:bodyDiv w:val="1"/>
      <w:marLeft w:val="0"/>
      <w:marRight w:val="0"/>
      <w:marTop w:val="0"/>
      <w:marBottom w:val="0"/>
      <w:divBdr>
        <w:top w:val="none" w:sz="0" w:space="0" w:color="auto"/>
        <w:left w:val="none" w:sz="0" w:space="0" w:color="auto"/>
        <w:bottom w:val="none" w:sz="0" w:space="0" w:color="auto"/>
        <w:right w:val="none" w:sz="0" w:space="0" w:color="auto"/>
      </w:divBdr>
    </w:div>
    <w:div w:id="443425175">
      <w:bodyDiv w:val="1"/>
      <w:marLeft w:val="0"/>
      <w:marRight w:val="0"/>
      <w:marTop w:val="0"/>
      <w:marBottom w:val="0"/>
      <w:divBdr>
        <w:top w:val="none" w:sz="0" w:space="0" w:color="auto"/>
        <w:left w:val="none" w:sz="0" w:space="0" w:color="auto"/>
        <w:bottom w:val="none" w:sz="0" w:space="0" w:color="auto"/>
        <w:right w:val="none" w:sz="0" w:space="0" w:color="auto"/>
      </w:divBdr>
    </w:div>
    <w:div w:id="443691301">
      <w:bodyDiv w:val="1"/>
      <w:marLeft w:val="0"/>
      <w:marRight w:val="0"/>
      <w:marTop w:val="0"/>
      <w:marBottom w:val="0"/>
      <w:divBdr>
        <w:top w:val="none" w:sz="0" w:space="0" w:color="auto"/>
        <w:left w:val="none" w:sz="0" w:space="0" w:color="auto"/>
        <w:bottom w:val="none" w:sz="0" w:space="0" w:color="auto"/>
        <w:right w:val="none" w:sz="0" w:space="0" w:color="auto"/>
      </w:divBdr>
    </w:div>
    <w:div w:id="444007311">
      <w:bodyDiv w:val="1"/>
      <w:marLeft w:val="0"/>
      <w:marRight w:val="0"/>
      <w:marTop w:val="0"/>
      <w:marBottom w:val="0"/>
      <w:divBdr>
        <w:top w:val="none" w:sz="0" w:space="0" w:color="auto"/>
        <w:left w:val="none" w:sz="0" w:space="0" w:color="auto"/>
        <w:bottom w:val="none" w:sz="0" w:space="0" w:color="auto"/>
        <w:right w:val="none" w:sz="0" w:space="0" w:color="auto"/>
      </w:divBdr>
    </w:div>
    <w:div w:id="444622434">
      <w:bodyDiv w:val="1"/>
      <w:marLeft w:val="0"/>
      <w:marRight w:val="0"/>
      <w:marTop w:val="0"/>
      <w:marBottom w:val="0"/>
      <w:divBdr>
        <w:top w:val="none" w:sz="0" w:space="0" w:color="auto"/>
        <w:left w:val="none" w:sz="0" w:space="0" w:color="auto"/>
        <w:bottom w:val="none" w:sz="0" w:space="0" w:color="auto"/>
        <w:right w:val="none" w:sz="0" w:space="0" w:color="auto"/>
      </w:divBdr>
    </w:div>
    <w:div w:id="444738412">
      <w:bodyDiv w:val="1"/>
      <w:marLeft w:val="0"/>
      <w:marRight w:val="0"/>
      <w:marTop w:val="0"/>
      <w:marBottom w:val="0"/>
      <w:divBdr>
        <w:top w:val="none" w:sz="0" w:space="0" w:color="auto"/>
        <w:left w:val="none" w:sz="0" w:space="0" w:color="auto"/>
        <w:bottom w:val="none" w:sz="0" w:space="0" w:color="auto"/>
        <w:right w:val="none" w:sz="0" w:space="0" w:color="auto"/>
      </w:divBdr>
    </w:div>
    <w:div w:id="444931571">
      <w:bodyDiv w:val="1"/>
      <w:marLeft w:val="0"/>
      <w:marRight w:val="0"/>
      <w:marTop w:val="0"/>
      <w:marBottom w:val="0"/>
      <w:divBdr>
        <w:top w:val="none" w:sz="0" w:space="0" w:color="auto"/>
        <w:left w:val="none" w:sz="0" w:space="0" w:color="auto"/>
        <w:bottom w:val="none" w:sz="0" w:space="0" w:color="auto"/>
        <w:right w:val="none" w:sz="0" w:space="0" w:color="auto"/>
      </w:divBdr>
    </w:div>
    <w:div w:id="447089408">
      <w:bodyDiv w:val="1"/>
      <w:marLeft w:val="0"/>
      <w:marRight w:val="0"/>
      <w:marTop w:val="0"/>
      <w:marBottom w:val="0"/>
      <w:divBdr>
        <w:top w:val="none" w:sz="0" w:space="0" w:color="auto"/>
        <w:left w:val="none" w:sz="0" w:space="0" w:color="auto"/>
        <w:bottom w:val="none" w:sz="0" w:space="0" w:color="auto"/>
        <w:right w:val="none" w:sz="0" w:space="0" w:color="auto"/>
      </w:divBdr>
    </w:div>
    <w:div w:id="447089901">
      <w:bodyDiv w:val="1"/>
      <w:marLeft w:val="0"/>
      <w:marRight w:val="0"/>
      <w:marTop w:val="0"/>
      <w:marBottom w:val="0"/>
      <w:divBdr>
        <w:top w:val="none" w:sz="0" w:space="0" w:color="auto"/>
        <w:left w:val="none" w:sz="0" w:space="0" w:color="auto"/>
        <w:bottom w:val="none" w:sz="0" w:space="0" w:color="auto"/>
        <w:right w:val="none" w:sz="0" w:space="0" w:color="auto"/>
      </w:divBdr>
    </w:div>
    <w:div w:id="447551677">
      <w:bodyDiv w:val="1"/>
      <w:marLeft w:val="0"/>
      <w:marRight w:val="0"/>
      <w:marTop w:val="0"/>
      <w:marBottom w:val="0"/>
      <w:divBdr>
        <w:top w:val="none" w:sz="0" w:space="0" w:color="auto"/>
        <w:left w:val="none" w:sz="0" w:space="0" w:color="auto"/>
        <w:bottom w:val="none" w:sz="0" w:space="0" w:color="auto"/>
        <w:right w:val="none" w:sz="0" w:space="0" w:color="auto"/>
      </w:divBdr>
    </w:div>
    <w:div w:id="447553114">
      <w:bodyDiv w:val="1"/>
      <w:marLeft w:val="0"/>
      <w:marRight w:val="0"/>
      <w:marTop w:val="0"/>
      <w:marBottom w:val="0"/>
      <w:divBdr>
        <w:top w:val="none" w:sz="0" w:space="0" w:color="auto"/>
        <w:left w:val="none" w:sz="0" w:space="0" w:color="auto"/>
        <w:bottom w:val="none" w:sz="0" w:space="0" w:color="auto"/>
        <w:right w:val="none" w:sz="0" w:space="0" w:color="auto"/>
      </w:divBdr>
    </w:div>
    <w:div w:id="450126969">
      <w:bodyDiv w:val="1"/>
      <w:marLeft w:val="0"/>
      <w:marRight w:val="0"/>
      <w:marTop w:val="0"/>
      <w:marBottom w:val="0"/>
      <w:divBdr>
        <w:top w:val="none" w:sz="0" w:space="0" w:color="auto"/>
        <w:left w:val="none" w:sz="0" w:space="0" w:color="auto"/>
        <w:bottom w:val="none" w:sz="0" w:space="0" w:color="auto"/>
        <w:right w:val="none" w:sz="0" w:space="0" w:color="auto"/>
      </w:divBdr>
    </w:div>
    <w:div w:id="450172860">
      <w:bodyDiv w:val="1"/>
      <w:marLeft w:val="0"/>
      <w:marRight w:val="0"/>
      <w:marTop w:val="0"/>
      <w:marBottom w:val="0"/>
      <w:divBdr>
        <w:top w:val="none" w:sz="0" w:space="0" w:color="auto"/>
        <w:left w:val="none" w:sz="0" w:space="0" w:color="auto"/>
        <w:bottom w:val="none" w:sz="0" w:space="0" w:color="auto"/>
        <w:right w:val="none" w:sz="0" w:space="0" w:color="auto"/>
      </w:divBdr>
    </w:div>
    <w:div w:id="450440888">
      <w:bodyDiv w:val="1"/>
      <w:marLeft w:val="0"/>
      <w:marRight w:val="0"/>
      <w:marTop w:val="0"/>
      <w:marBottom w:val="0"/>
      <w:divBdr>
        <w:top w:val="none" w:sz="0" w:space="0" w:color="auto"/>
        <w:left w:val="none" w:sz="0" w:space="0" w:color="auto"/>
        <w:bottom w:val="none" w:sz="0" w:space="0" w:color="auto"/>
        <w:right w:val="none" w:sz="0" w:space="0" w:color="auto"/>
      </w:divBdr>
    </w:div>
    <w:div w:id="451049512">
      <w:bodyDiv w:val="1"/>
      <w:marLeft w:val="0"/>
      <w:marRight w:val="0"/>
      <w:marTop w:val="0"/>
      <w:marBottom w:val="0"/>
      <w:divBdr>
        <w:top w:val="none" w:sz="0" w:space="0" w:color="auto"/>
        <w:left w:val="none" w:sz="0" w:space="0" w:color="auto"/>
        <w:bottom w:val="none" w:sz="0" w:space="0" w:color="auto"/>
        <w:right w:val="none" w:sz="0" w:space="0" w:color="auto"/>
      </w:divBdr>
    </w:div>
    <w:div w:id="451244944">
      <w:bodyDiv w:val="1"/>
      <w:marLeft w:val="0"/>
      <w:marRight w:val="0"/>
      <w:marTop w:val="0"/>
      <w:marBottom w:val="0"/>
      <w:divBdr>
        <w:top w:val="none" w:sz="0" w:space="0" w:color="auto"/>
        <w:left w:val="none" w:sz="0" w:space="0" w:color="auto"/>
        <w:bottom w:val="none" w:sz="0" w:space="0" w:color="auto"/>
        <w:right w:val="none" w:sz="0" w:space="0" w:color="auto"/>
      </w:divBdr>
    </w:div>
    <w:div w:id="451637716">
      <w:bodyDiv w:val="1"/>
      <w:marLeft w:val="0"/>
      <w:marRight w:val="0"/>
      <w:marTop w:val="0"/>
      <w:marBottom w:val="0"/>
      <w:divBdr>
        <w:top w:val="none" w:sz="0" w:space="0" w:color="auto"/>
        <w:left w:val="none" w:sz="0" w:space="0" w:color="auto"/>
        <w:bottom w:val="none" w:sz="0" w:space="0" w:color="auto"/>
        <w:right w:val="none" w:sz="0" w:space="0" w:color="auto"/>
      </w:divBdr>
    </w:div>
    <w:div w:id="453645180">
      <w:bodyDiv w:val="1"/>
      <w:marLeft w:val="0"/>
      <w:marRight w:val="0"/>
      <w:marTop w:val="0"/>
      <w:marBottom w:val="0"/>
      <w:divBdr>
        <w:top w:val="none" w:sz="0" w:space="0" w:color="auto"/>
        <w:left w:val="none" w:sz="0" w:space="0" w:color="auto"/>
        <w:bottom w:val="none" w:sz="0" w:space="0" w:color="auto"/>
        <w:right w:val="none" w:sz="0" w:space="0" w:color="auto"/>
      </w:divBdr>
    </w:div>
    <w:div w:id="453987986">
      <w:bodyDiv w:val="1"/>
      <w:marLeft w:val="0"/>
      <w:marRight w:val="0"/>
      <w:marTop w:val="0"/>
      <w:marBottom w:val="0"/>
      <w:divBdr>
        <w:top w:val="none" w:sz="0" w:space="0" w:color="auto"/>
        <w:left w:val="none" w:sz="0" w:space="0" w:color="auto"/>
        <w:bottom w:val="none" w:sz="0" w:space="0" w:color="auto"/>
        <w:right w:val="none" w:sz="0" w:space="0" w:color="auto"/>
      </w:divBdr>
    </w:div>
    <w:div w:id="454567309">
      <w:bodyDiv w:val="1"/>
      <w:marLeft w:val="0"/>
      <w:marRight w:val="0"/>
      <w:marTop w:val="0"/>
      <w:marBottom w:val="0"/>
      <w:divBdr>
        <w:top w:val="none" w:sz="0" w:space="0" w:color="auto"/>
        <w:left w:val="none" w:sz="0" w:space="0" w:color="auto"/>
        <w:bottom w:val="none" w:sz="0" w:space="0" w:color="auto"/>
        <w:right w:val="none" w:sz="0" w:space="0" w:color="auto"/>
      </w:divBdr>
    </w:div>
    <w:div w:id="455411657">
      <w:bodyDiv w:val="1"/>
      <w:marLeft w:val="0"/>
      <w:marRight w:val="0"/>
      <w:marTop w:val="0"/>
      <w:marBottom w:val="0"/>
      <w:divBdr>
        <w:top w:val="none" w:sz="0" w:space="0" w:color="auto"/>
        <w:left w:val="none" w:sz="0" w:space="0" w:color="auto"/>
        <w:bottom w:val="none" w:sz="0" w:space="0" w:color="auto"/>
        <w:right w:val="none" w:sz="0" w:space="0" w:color="auto"/>
      </w:divBdr>
    </w:div>
    <w:div w:id="455487930">
      <w:bodyDiv w:val="1"/>
      <w:marLeft w:val="0"/>
      <w:marRight w:val="0"/>
      <w:marTop w:val="0"/>
      <w:marBottom w:val="0"/>
      <w:divBdr>
        <w:top w:val="none" w:sz="0" w:space="0" w:color="auto"/>
        <w:left w:val="none" w:sz="0" w:space="0" w:color="auto"/>
        <w:bottom w:val="none" w:sz="0" w:space="0" w:color="auto"/>
        <w:right w:val="none" w:sz="0" w:space="0" w:color="auto"/>
      </w:divBdr>
    </w:div>
    <w:div w:id="456030539">
      <w:bodyDiv w:val="1"/>
      <w:marLeft w:val="0"/>
      <w:marRight w:val="0"/>
      <w:marTop w:val="0"/>
      <w:marBottom w:val="0"/>
      <w:divBdr>
        <w:top w:val="none" w:sz="0" w:space="0" w:color="auto"/>
        <w:left w:val="none" w:sz="0" w:space="0" w:color="auto"/>
        <w:bottom w:val="none" w:sz="0" w:space="0" w:color="auto"/>
        <w:right w:val="none" w:sz="0" w:space="0" w:color="auto"/>
      </w:divBdr>
    </w:div>
    <w:div w:id="456266191">
      <w:bodyDiv w:val="1"/>
      <w:marLeft w:val="0"/>
      <w:marRight w:val="0"/>
      <w:marTop w:val="0"/>
      <w:marBottom w:val="0"/>
      <w:divBdr>
        <w:top w:val="none" w:sz="0" w:space="0" w:color="auto"/>
        <w:left w:val="none" w:sz="0" w:space="0" w:color="auto"/>
        <w:bottom w:val="none" w:sz="0" w:space="0" w:color="auto"/>
        <w:right w:val="none" w:sz="0" w:space="0" w:color="auto"/>
      </w:divBdr>
    </w:div>
    <w:div w:id="456685194">
      <w:bodyDiv w:val="1"/>
      <w:marLeft w:val="0"/>
      <w:marRight w:val="0"/>
      <w:marTop w:val="0"/>
      <w:marBottom w:val="0"/>
      <w:divBdr>
        <w:top w:val="none" w:sz="0" w:space="0" w:color="auto"/>
        <w:left w:val="none" w:sz="0" w:space="0" w:color="auto"/>
        <w:bottom w:val="none" w:sz="0" w:space="0" w:color="auto"/>
        <w:right w:val="none" w:sz="0" w:space="0" w:color="auto"/>
      </w:divBdr>
    </w:div>
    <w:div w:id="456797863">
      <w:bodyDiv w:val="1"/>
      <w:marLeft w:val="0"/>
      <w:marRight w:val="0"/>
      <w:marTop w:val="0"/>
      <w:marBottom w:val="0"/>
      <w:divBdr>
        <w:top w:val="none" w:sz="0" w:space="0" w:color="auto"/>
        <w:left w:val="none" w:sz="0" w:space="0" w:color="auto"/>
        <w:bottom w:val="none" w:sz="0" w:space="0" w:color="auto"/>
        <w:right w:val="none" w:sz="0" w:space="0" w:color="auto"/>
      </w:divBdr>
    </w:div>
    <w:div w:id="457534175">
      <w:bodyDiv w:val="1"/>
      <w:marLeft w:val="0"/>
      <w:marRight w:val="0"/>
      <w:marTop w:val="0"/>
      <w:marBottom w:val="0"/>
      <w:divBdr>
        <w:top w:val="none" w:sz="0" w:space="0" w:color="auto"/>
        <w:left w:val="none" w:sz="0" w:space="0" w:color="auto"/>
        <w:bottom w:val="none" w:sz="0" w:space="0" w:color="auto"/>
        <w:right w:val="none" w:sz="0" w:space="0" w:color="auto"/>
      </w:divBdr>
    </w:div>
    <w:div w:id="457836884">
      <w:bodyDiv w:val="1"/>
      <w:marLeft w:val="0"/>
      <w:marRight w:val="0"/>
      <w:marTop w:val="0"/>
      <w:marBottom w:val="0"/>
      <w:divBdr>
        <w:top w:val="none" w:sz="0" w:space="0" w:color="auto"/>
        <w:left w:val="none" w:sz="0" w:space="0" w:color="auto"/>
        <w:bottom w:val="none" w:sz="0" w:space="0" w:color="auto"/>
        <w:right w:val="none" w:sz="0" w:space="0" w:color="auto"/>
      </w:divBdr>
    </w:div>
    <w:div w:id="457914339">
      <w:bodyDiv w:val="1"/>
      <w:marLeft w:val="0"/>
      <w:marRight w:val="0"/>
      <w:marTop w:val="0"/>
      <w:marBottom w:val="0"/>
      <w:divBdr>
        <w:top w:val="none" w:sz="0" w:space="0" w:color="auto"/>
        <w:left w:val="none" w:sz="0" w:space="0" w:color="auto"/>
        <w:bottom w:val="none" w:sz="0" w:space="0" w:color="auto"/>
        <w:right w:val="none" w:sz="0" w:space="0" w:color="auto"/>
      </w:divBdr>
    </w:div>
    <w:div w:id="458110294">
      <w:bodyDiv w:val="1"/>
      <w:marLeft w:val="0"/>
      <w:marRight w:val="0"/>
      <w:marTop w:val="0"/>
      <w:marBottom w:val="0"/>
      <w:divBdr>
        <w:top w:val="none" w:sz="0" w:space="0" w:color="auto"/>
        <w:left w:val="none" w:sz="0" w:space="0" w:color="auto"/>
        <w:bottom w:val="none" w:sz="0" w:space="0" w:color="auto"/>
        <w:right w:val="none" w:sz="0" w:space="0" w:color="auto"/>
      </w:divBdr>
    </w:div>
    <w:div w:id="458228161">
      <w:bodyDiv w:val="1"/>
      <w:marLeft w:val="0"/>
      <w:marRight w:val="0"/>
      <w:marTop w:val="0"/>
      <w:marBottom w:val="0"/>
      <w:divBdr>
        <w:top w:val="none" w:sz="0" w:space="0" w:color="auto"/>
        <w:left w:val="none" w:sz="0" w:space="0" w:color="auto"/>
        <w:bottom w:val="none" w:sz="0" w:space="0" w:color="auto"/>
        <w:right w:val="none" w:sz="0" w:space="0" w:color="auto"/>
      </w:divBdr>
    </w:div>
    <w:div w:id="458232220">
      <w:bodyDiv w:val="1"/>
      <w:marLeft w:val="0"/>
      <w:marRight w:val="0"/>
      <w:marTop w:val="0"/>
      <w:marBottom w:val="0"/>
      <w:divBdr>
        <w:top w:val="none" w:sz="0" w:space="0" w:color="auto"/>
        <w:left w:val="none" w:sz="0" w:space="0" w:color="auto"/>
        <w:bottom w:val="none" w:sz="0" w:space="0" w:color="auto"/>
        <w:right w:val="none" w:sz="0" w:space="0" w:color="auto"/>
      </w:divBdr>
    </w:div>
    <w:div w:id="459080970">
      <w:bodyDiv w:val="1"/>
      <w:marLeft w:val="0"/>
      <w:marRight w:val="0"/>
      <w:marTop w:val="0"/>
      <w:marBottom w:val="0"/>
      <w:divBdr>
        <w:top w:val="none" w:sz="0" w:space="0" w:color="auto"/>
        <w:left w:val="none" w:sz="0" w:space="0" w:color="auto"/>
        <w:bottom w:val="none" w:sz="0" w:space="0" w:color="auto"/>
        <w:right w:val="none" w:sz="0" w:space="0" w:color="auto"/>
      </w:divBdr>
    </w:div>
    <w:div w:id="459957604">
      <w:bodyDiv w:val="1"/>
      <w:marLeft w:val="0"/>
      <w:marRight w:val="0"/>
      <w:marTop w:val="0"/>
      <w:marBottom w:val="0"/>
      <w:divBdr>
        <w:top w:val="none" w:sz="0" w:space="0" w:color="auto"/>
        <w:left w:val="none" w:sz="0" w:space="0" w:color="auto"/>
        <w:bottom w:val="none" w:sz="0" w:space="0" w:color="auto"/>
        <w:right w:val="none" w:sz="0" w:space="0" w:color="auto"/>
      </w:divBdr>
    </w:div>
    <w:div w:id="461114971">
      <w:bodyDiv w:val="1"/>
      <w:marLeft w:val="0"/>
      <w:marRight w:val="0"/>
      <w:marTop w:val="0"/>
      <w:marBottom w:val="0"/>
      <w:divBdr>
        <w:top w:val="none" w:sz="0" w:space="0" w:color="auto"/>
        <w:left w:val="none" w:sz="0" w:space="0" w:color="auto"/>
        <w:bottom w:val="none" w:sz="0" w:space="0" w:color="auto"/>
        <w:right w:val="none" w:sz="0" w:space="0" w:color="auto"/>
      </w:divBdr>
    </w:div>
    <w:div w:id="461118852">
      <w:bodyDiv w:val="1"/>
      <w:marLeft w:val="0"/>
      <w:marRight w:val="0"/>
      <w:marTop w:val="0"/>
      <w:marBottom w:val="0"/>
      <w:divBdr>
        <w:top w:val="none" w:sz="0" w:space="0" w:color="auto"/>
        <w:left w:val="none" w:sz="0" w:space="0" w:color="auto"/>
        <w:bottom w:val="none" w:sz="0" w:space="0" w:color="auto"/>
        <w:right w:val="none" w:sz="0" w:space="0" w:color="auto"/>
      </w:divBdr>
    </w:div>
    <w:div w:id="461189990">
      <w:bodyDiv w:val="1"/>
      <w:marLeft w:val="0"/>
      <w:marRight w:val="0"/>
      <w:marTop w:val="0"/>
      <w:marBottom w:val="0"/>
      <w:divBdr>
        <w:top w:val="none" w:sz="0" w:space="0" w:color="auto"/>
        <w:left w:val="none" w:sz="0" w:space="0" w:color="auto"/>
        <w:bottom w:val="none" w:sz="0" w:space="0" w:color="auto"/>
        <w:right w:val="none" w:sz="0" w:space="0" w:color="auto"/>
      </w:divBdr>
    </w:div>
    <w:div w:id="461382563">
      <w:bodyDiv w:val="1"/>
      <w:marLeft w:val="0"/>
      <w:marRight w:val="0"/>
      <w:marTop w:val="0"/>
      <w:marBottom w:val="0"/>
      <w:divBdr>
        <w:top w:val="none" w:sz="0" w:space="0" w:color="auto"/>
        <w:left w:val="none" w:sz="0" w:space="0" w:color="auto"/>
        <w:bottom w:val="none" w:sz="0" w:space="0" w:color="auto"/>
        <w:right w:val="none" w:sz="0" w:space="0" w:color="auto"/>
      </w:divBdr>
    </w:div>
    <w:div w:id="462505206">
      <w:bodyDiv w:val="1"/>
      <w:marLeft w:val="0"/>
      <w:marRight w:val="0"/>
      <w:marTop w:val="0"/>
      <w:marBottom w:val="0"/>
      <w:divBdr>
        <w:top w:val="none" w:sz="0" w:space="0" w:color="auto"/>
        <w:left w:val="none" w:sz="0" w:space="0" w:color="auto"/>
        <w:bottom w:val="none" w:sz="0" w:space="0" w:color="auto"/>
        <w:right w:val="none" w:sz="0" w:space="0" w:color="auto"/>
      </w:divBdr>
    </w:div>
    <w:div w:id="463155546">
      <w:bodyDiv w:val="1"/>
      <w:marLeft w:val="0"/>
      <w:marRight w:val="0"/>
      <w:marTop w:val="0"/>
      <w:marBottom w:val="0"/>
      <w:divBdr>
        <w:top w:val="none" w:sz="0" w:space="0" w:color="auto"/>
        <w:left w:val="none" w:sz="0" w:space="0" w:color="auto"/>
        <w:bottom w:val="none" w:sz="0" w:space="0" w:color="auto"/>
        <w:right w:val="none" w:sz="0" w:space="0" w:color="auto"/>
      </w:divBdr>
    </w:div>
    <w:div w:id="463473366">
      <w:bodyDiv w:val="1"/>
      <w:marLeft w:val="0"/>
      <w:marRight w:val="0"/>
      <w:marTop w:val="0"/>
      <w:marBottom w:val="0"/>
      <w:divBdr>
        <w:top w:val="none" w:sz="0" w:space="0" w:color="auto"/>
        <w:left w:val="none" w:sz="0" w:space="0" w:color="auto"/>
        <w:bottom w:val="none" w:sz="0" w:space="0" w:color="auto"/>
        <w:right w:val="none" w:sz="0" w:space="0" w:color="auto"/>
      </w:divBdr>
    </w:div>
    <w:div w:id="463886826">
      <w:bodyDiv w:val="1"/>
      <w:marLeft w:val="0"/>
      <w:marRight w:val="0"/>
      <w:marTop w:val="0"/>
      <w:marBottom w:val="0"/>
      <w:divBdr>
        <w:top w:val="none" w:sz="0" w:space="0" w:color="auto"/>
        <w:left w:val="none" w:sz="0" w:space="0" w:color="auto"/>
        <w:bottom w:val="none" w:sz="0" w:space="0" w:color="auto"/>
        <w:right w:val="none" w:sz="0" w:space="0" w:color="auto"/>
      </w:divBdr>
    </w:div>
    <w:div w:id="464082317">
      <w:bodyDiv w:val="1"/>
      <w:marLeft w:val="0"/>
      <w:marRight w:val="0"/>
      <w:marTop w:val="0"/>
      <w:marBottom w:val="0"/>
      <w:divBdr>
        <w:top w:val="none" w:sz="0" w:space="0" w:color="auto"/>
        <w:left w:val="none" w:sz="0" w:space="0" w:color="auto"/>
        <w:bottom w:val="none" w:sz="0" w:space="0" w:color="auto"/>
        <w:right w:val="none" w:sz="0" w:space="0" w:color="auto"/>
      </w:divBdr>
    </w:div>
    <w:div w:id="464202670">
      <w:bodyDiv w:val="1"/>
      <w:marLeft w:val="0"/>
      <w:marRight w:val="0"/>
      <w:marTop w:val="0"/>
      <w:marBottom w:val="0"/>
      <w:divBdr>
        <w:top w:val="none" w:sz="0" w:space="0" w:color="auto"/>
        <w:left w:val="none" w:sz="0" w:space="0" w:color="auto"/>
        <w:bottom w:val="none" w:sz="0" w:space="0" w:color="auto"/>
        <w:right w:val="none" w:sz="0" w:space="0" w:color="auto"/>
      </w:divBdr>
    </w:div>
    <w:div w:id="464347863">
      <w:bodyDiv w:val="1"/>
      <w:marLeft w:val="0"/>
      <w:marRight w:val="0"/>
      <w:marTop w:val="0"/>
      <w:marBottom w:val="0"/>
      <w:divBdr>
        <w:top w:val="none" w:sz="0" w:space="0" w:color="auto"/>
        <w:left w:val="none" w:sz="0" w:space="0" w:color="auto"/>
        <w:bottom w:val="none" w:sz="0" w:space="0" w:color="auto"/>
        <w:right w:val="none" w:sz="0" w:space="0" w:color="auto"/>
      </w:divBdr>
    </w:div>
    <w:div w:id="464810579">
      <w:bodyDiv w:val="1"/>
      <w:marLeft w:val="0"/>
      <w:marRight w:val="0"/>
      <w:marTop w:val="0"/>
      <w:marBottom w:val="0"/>
      <w:divBdr>
        <w:top w:val="none" w:sz="0" w:space="0" w:color="auto"/>
        <w:left w:val="none" w:sz="0" w:space="0" w:color="auto"/>
        <w:bottom w:val="none" w:sz="0" w:space="0" w:color="auto"/>
        <w:right w:val="none" w:sz="0" w:space="0" w:color="auto"/>
      </w:divBdr>
    </w:div>
    <w:div w:id="464810596">
      <w:bodyDiv w:val="1"/>
      <w:marLeft w:val="0"/>
      <w:marRight w:val="0"/>
      <w:marTop w:val="0"/>
      <w:marBottom w:val="0"/>
      <w:divBdr>
        <w:top w:val="none" w:sz="0" w:space="0" w:color="auto"/>
        <w:left w:val="none" w:sz="0" w:space="0" w:color="auto"/>
        <w:bottom w:val="none" w:sz="0" w:space="0" w:color="auto"/>
        <w:right w:val="none" w:sz="0" w:space="0" w:color="auto"/>
      </w:divBdr>
    </w:div>
    <w:div w:id="465468147">
      <w:bodyDiv w:val="1"/>
      <w:marLeft w:val="0"/>
      <w:marRight w:val="0"/>
      <w:marTop w:val="0"/>
      <w:marBottom w:val="0"/>
      <w:divBdr>
        <w:top w:val="none" w:sz="0" w:space="0" w:color="auto"/>
        <w:left w:val="none" w:sz="0" w:space="0" w:color="auto"/>
        <w:bottom w:val="none" w:sz="0" w:space="0" w:color="auto"/>
        <w:right w:val="none" w:sz="0" w:space="0" w:color="auto"/>
      </w:divBdr>
    </w:div>
    <w:div w:id="466629278">
      <w:bodyDiv w:val="1"/>
      <w:marLeft w:val="0"/>
      <w:marRight w:val="0"/>
      <w:marTop w:val="0"/>
      <w:marBottom w:val="0"/>
      <w:divBdr>
        <w:top w:val="none" w:sz="0" w:space="0" w:color="auto"/>
        <w:left w:val="none" w:sz="0" w:space="0" w:color="auto"/>
        <w:bottom w:val="none" w:sz="0" w:space="0" w:color="auto"/>
        <w:right w:val="none" w:sz="0" w:space="0" w:color="auto"/>
      </w:divBdr>
    </w:div>
    <w:div w:id="466631597">
      <w:bodyDiv w:val="1"/>
      <w:marLeft w:val="0"/>
      <w:marRight w:val="0"/>
      <w:marTop w:val="0"/>
      <w:marBottom w:val="0"/>
      <w:divBdr>
        <w:top w:val="none" w:sz="0" w:space="0" w:color="auto"/>
        <w:left w:val="none" w:sz="0" w:space="0" w:color="auto"/>
        <w:bottom w:val="none" w:sz="0" w:space="0" w:color="auto"/>
        <w:right w:val="none" w:sz="0" w:space="0" w:color="auto"/>
      </w:divBdr>
    </w:div>
    <w:div w:id="467744959">
      <w:bodyDiv w:val="1"/>
      <w:marLeft w:val="0"/>
      <w:marRight w:val="0"/>
      <w:marTop w:val="0"/>
      <w:marBottom w:val="0"/>
      <w:divBdr>
        <w:top w:val="none" w:sz="0" w:space="0" w:color="auto"/>
        <w:left w:val="none" w:sz="0" w:space="0" w:color="auto"/>
        <w:bottom w:val="none" w:sz="0" w:space="0" w:color="auto"/>
        <w:right w:val="none" w:sz="0" w:space="0" w:color="auto"/>
      </w:divBdr>
    </w:div>
    <w:div w:id="468209102">
      <w:bodyDiv w:val="1"/>
      <w:marLeft w:val="0"/>
      <w:marRight w:val="0"/>
      <w:marTop w:val="0"/>
      <w:marBottom w:val="0"/>
      <w:divBdr>
        <w:top w:val="none" w:sz="0" w:space="0" w:color="auto"/>
        <w:left w:val="none" w:sz="0" w:space="0" w:color="auto"/>
        <w:bottom w:val="none" w:sz="0" w:space="0" w:color="auto"/>
        <w:right w:val="none" w:sz="0" w:space="0" w:color="auto"/>
      </w:divBdr>
    </w:div>
    <w:div w:id="468981144">
      <w:bodyDiv w:val="1"/>
      <w:marLeft w:val="0"/>
      <w:marRight w:val="0"/>
      <w:marTop w:val="0"/>
      <w:marBottom w:val="0"/>
      <w:divBdr>
        <w:top w:val="none" w:sz="0" w:space="0" w:color="auto"/>
        <w:left w:val="none" w:sz="0" w:space="0" w:color="auto"/>
        <w:bottom w:val="none" w:sz="0" w:space="0" w:color="auto"/>
        <w:right w:val="none" w:sz="0" w:space="0" w:color="auto"/>
      </w:divBdr>
    </w:div>
    <w:div w:id="468981667">
      <w:bodyDiv w:val="1"/>
      <w:marLeft w:val="0"/>
      <w:marRight w:val="0"/>
      <w:marTop w:val="0"/>
      <w:marBottom w:val="0"/>
      <w:divBdr>
        <w:top w:val="none" w:sz="0" w:space="0" w:color="auto"/>
        <w:left w:val="none" w:sz="0" w:space="0" w:color="auto"/>
        <w:bottom w:val="none" w:sz="0" w:space="0" w:color="auto"/>
        <w:right w:val="none" w:sz="0" w:space="0" w:color="auto"/>
      </w:divBdr>
    </w:div>
    <w:div w:id="469174441">
      <w:bodyDiv w:val="1"/>
      <w:marLeft w:val="0"/>
      <w:marRight w:val="0"/>
      <w:marTop w:val="0"/>
      <w:marBottom w:val="0"/>
      <w:divBdr>
        <w:top w:val="none" w:sz="0" w:space="0" w:color="auto"/>
        <w:left w:val="none" w:sz="0" w:space="0" w:color="auto"/>
        <w:bottom w:val="none" w:sz="0" w:space="0" w:color="auto"/>
        <w:right w:val="none" w:sz="0" w:space="0" w:color="auto"/>
      </w:divBdr>
    </w:div>
    <w:div w:id="469566097">
      <w:bodyDiv w:val="1"/>
      <w:marLeft w:val="0"/>
      <w:marRight w:val="0"/>
      <w:marTop w:val="0"/>
      <w:marBottom w:val="0"/>
      <w:divBdr>
        <w:top w:val="none" w:sz="0" w:space="0" w:color="auto"/>
        <w:left w:val="none" w:sz="0" w:space="0" w:color="auto"/>
        <w:bottom w:val="none" w:sz="0" w:space="0" w:color="auto"/>
        <w:right w:val="none" w:sz="0" w:space="0" w:color="auto"/>
      </w:divBdr>
    </w:div>
    <w:div w:id="469904825">
      <w:bodyDiv w:val="1"/>
      <w:marLeft w:val="0"/>
      <w:marRight w:val="0"/>
      <w:marTop w:val="0"/>
      <w:marBottom w:val="0"/>
      <w:divBdr>
        <w:top w:val="none" w:sz="0" w:space="0" w:color="auto"/>
        <w:left w:val="none" w:sz="0" w:space="0" w:color="auto"/>
        <w:bottom w:val="none" w:sz="0" w:space="0" w:color="auto"/>
        <w:right w:val="none" w:sz="0" w:space="0" w:color="auto"/>
      </w:divBdr>
    </w:div>
    <w:div w:id="470711672">
      <w:bodyDiv w:val="1"/>
      <w:marLeft w:val="0"/>
      <w:marRight w:val="0"/>
      <w:marTop w:val="0"/>
      <w:marBottom w:val="0"/>
      <w:divBdr>
        <w:top w:val="none" w:sz="0" w:space="0" w:color="auto"/>
        <w:left w:val="none" w:sz="0" w:space="0" w:color="auto"/>
        <w:bottom w:val="none" w:sz="0" w:space="0" w:color="auto"/>
        <w:right w:val="none" w:sz="0" w:space="0" w:color="auto"/>
      </w:divBdr>
    </w:div>
    <w:div w:id="470945347">
      <w:bodyDiv w:val="1"/>
      <w:marLeft w:val="0"/>
      <w:marRight w:val="0"/>
      <w:marTop w:val="0"/>
      <w:marBottom w:val="0"/>
      <w:divBdr>
        <w:top w:val="none" w:sz="0" w:space="0" w:color="auto"/>
        <w:left w:val="none" w:sz="0" w:space="0" w:color="auto"/>
        <w:bottom w:val="none" w:sz="0" w:space="0" w:color="auto"/>
        <w:right w:val="none" w:sz="0" w:space="0" w:color="auto"/>
      </w:divBdr>
    </w:div>
    <w:div w:id="472062067">
      <w:bodyDiv w:val="1"/>
      <w:marLeft w:val="0"/>
      <w:marRight w:val="0"/>
      <w:marTop w:val="0"/>
      <w:marBottom w:val="0"/>
      <w:divBdr>
        <w:top w:val="none" w:sz="0" w:space="0" w:color="auto"/>
        <w:left w:val="none" w:sz="0" w:space="0" w:color="auto"/>
        <w:bottom w:val="none" w:sz="0" w:space="0" w:color="auto"/>
        <w:right w:val="none" w:sz="0" w:space="0" w:color="auto"/>
      </w:divBdr>
    </w:div>
    <w:div w:id="472256009">
      <w:bodyDiv w:val="1"/>
      <w:marLeft w:val="0"/>
      <w:marRight w:val="0"/>
      <w:marTop w:val="0"/>
      <w:marBottom w:val="0"/>
      <w:divBdr>
        <w:top w:val="none" w:sz="0" w:space="0" w:color="auto"/>
        <w:left w:val="none" w:sz="0" w:space="0" w:color="auto"/>
        <w:bottom w:val="none" w:sz="0" w:space="0" w:color="auto"/>
        <w:right w:val="none" w:sz="0" w:space="0" w:color="auto"/>
      </w:divBdr>
    </w:div>
    <w:div w:id="472527583">
      <w:bodyDiv w:val="1"/>
      <w:marLeft w:val="0"/>
      <w:marRight w:val="0"/>
      <w:marTop w:val="0"/>
      <w:marBottom w:val="0"/>
      <w:divBdr>
        <w:top w:val="none" w:sz="0" w:space="0" w:color="auto"/>
        <w:left w:val="none" w:sz="0" w:space="0" w:color="auto"/>
        <w:bottom w:val="none" w:sz="0" w:space="0" w:color="auto"/>
        <w:right w:val="none" w:sz="0" w:space="0" w:color="auto"/>
      </w:divBdr>
    </w:div>
    <w:div w:id="473176777">
      <w:bodyDiv w:val="1"/>
      <w:marLeft w:val="0"/>
      <w:marRight w:val="0"/>
      <w:marTop w:val="0"/>
      <w:marBottom w:val="0"/>
      <w:divBdr>
        <w:top w:val="none" w:sz="0" w:space="0" w:color="auto"/>
        <w:left w:val="none" w:sz="0" w:space="0" w:color="auto"/>
        <w:bottom w:val="none" w:sz="0" w:space="0" w:color="auto"/>
        <w:right w:val="none" w:sz="0" w:space="0" w:color="auto"/>
      </w:divBdr>
    </w:div>
    <w:div w:id="473185320">
      <w:bodyDiv w:val="1"/>
      <w:marLeft w:val="0"/>
      <w:marRight w:val="0"/>
      <w:marTop w:val="0"/>
      <w:marBottom w:val="0"/>
      <w:divBdr>
        <w:top w:val="none" w:sz="0" w:space="0" w:color="auto"/>
        <w:left w:val="none" w:sz="0" w:space="0" w:color="auto"/>
        <w:bottom w:val="none" w:sz="0" w:space="0" w:color="auto"/>
        <w:right w:val="none" w:sz="0" w:space="0" w:color="auto"/>
      </w:divBdr>
    </w:div>
    <w:div w:id="473301636">
      <w:bodyDiv w:val="1"/>
      <w:marLeft w:val="0"/>
      <w:marRight w:val="0"/>
      <w:marTop w:val="0"/>
      <w:marBottom w:val="0"/>
      <w:divBdr>
        <w:top w:val="none" w:sz="0" w:space="0" w:color="auto"/>
        <w:left w:val="none" w:sz="0" w:space="0" w:color="auto"/>
        <w:bottom w:val="none" w:sz="0" w:space="0" w:color="auto"/>
        <w:right w:val="none" w:sz="0" w:space="0" w:color="auto"/>
      </w:divBdr>
    </w:div>
    <w:div w:id="473565759">
      <w:bodyDiv w:val="1"/>
      <w:marLeft w:val="0"/>
      <w:marRight w:val="0"/>
      <w:marTop w:val="0"/>
      <w:marBottom w:val="0"/>
      <w:divBdr>
        <w:top w:val="none" w:sz="0" w:space="0" w:color="auto"/>
        <w:left w:val="none" w:sz="0" w:space="0" w:color="auto"/>
        <w:bottom w:val="none" w:sz="0" w:space="0" w:color="auto"/>
        <w:right w:val="none" w:sz="0" w:space="0" w:color="auto"/>
      </w:divBdr>
    </w:div>
    <w:div w:id="475221474">
      <w:bodyDiv w:val="1"/>
      <w:marLeft w:val="0"/>
      <w:marRight w:val="0"/>
      <w:marTop w:val="0"/>
      <w:marBottom w:val="0"/>
      <w:divBdr>
        <w:top w:val="none" w:sz="0" w:space="0" w:color="auto"/>
        <w:left w:val="none" w:sz="0" w:space="0" w:color="auto"/>
        <w:bottom w:val="none" w:sz="0" w:space="0" w:color="auto"/>
        <w:right w:val="none" w:sz="0" w:space="0" w:color="auto"/>
      </w:divBdr>
    </w:div>
    <w:div w:id="475532639">
      <w:bodyDiv w:val="1"/>
      <w:marLeft w:val="0"/>
      <w:marRight w:val="0"/>
      <w:marTop w:val="0"/>
      <w:marBottom w:val="0"/>
      <w:divBdr>
        <w:top w:val="none" w:sz="0" w:space="0" w:color="auto"/>
        <w:left w:val="none" w:sz="0" w:space="0" w:color="auto"/>
        <w:bottom w:val="none" w:sz="0" w:space="0" w:color="auto"/>
        <w:right w:val="none" w:sz="0" w:space="0" w:color="auto"/>
      </w:divBdr>
    </w:div>
    <w:div w:id="476342996">
      <w:bodyDiv w:val="1"/>
      <w:marLeft w:val="0"/>
      <w:marRight w:val="0"/>
      <w:marTop w:val="0"/>
      <w:marBottom w:val="0"/>
      <w:divBdr>
        <w:top w:val="none" w:sz="0" w:space="0" w:color="auto"/>
        <w:left w:val="none" w:sz="0" w:space="0" w:color="auto"/>
        <w:bottom w:val="none" w:sz="0" w:space="0" w:color="auto"/>
        <w:right w:val="none" w:sz="0" w:space="0" w:color="auto"/>
      </w:divBdr>
    </w:div>
    <w:div w:id="476721818">
      <w:bodyDiv w:val="1"/>
      <w:marLeft w:val="0"/>
      <w:marRight w:val="0"/>
      <w:marTop w:val="0"/>
      <w:marBottom w:val="0"/>
      <w:divBdr>
        <w:top w:val="none" w:sz="0" w:space="0" w:color="auto"/>
        <w:left w:val="none" w:sz="0" w:space="0" w:color="auto"/>
        <w:bottom w:val="none" w:sz="0" w:space="0" w:color="auto"/>
        <w:right w:val="none" w:sz="0" w:space="0" w:color="auto"/>
      </w:divBdr>
    </w:div>
    <w:div w:id="476840059">
      <w:bodyDiv w:val="1"/>
      <w:marLeft w:val="0"/>
      <w:marRight w:val="0"/>
      <w:marTop w:val="0"/>
      <w:marBottom w:val="0"/>
      <w:divBdr>
        <w:top w:val="none" w:sz="0" w:space="0" w:color="auto"/>
        <w:left w:val="none" w:sz="0" w:space="0" w:color="auto"/>
        <w:bottom w:val="none" w:sz="0" w:space="0" w:color="auto"/>
        <w:right w:val="none" w:sz="0" w:space="0" w:color="auto"/>
      </w:divBdr>
    </w:div>
    <w:div w:id="477722499">
      <w:bodyDiv w:val="1"/>
      <w:marLeft w:val="0"/>
      <w:marRight w:val="0"/>
      <w:marTop w:val="0"/>
      <w:marBottom w:val="0"/>
      <w:divBdr>
        <w:top w:val="none" w:sz="0" w:space="0" w:color="auto"/>
        <w:left w:val="none" w:sz="0" w:space="0" w:color="auto"/>
        <w:bottom w:val="none" w:sz="0" w:space="0" w:color="auto"/>
        <w:right w:val="none" w:sz="0" w:space="0" w:color="auto"/>
      </w:divBdr>
    </w:div>
    <w:div w:id="478376561">
      <w:bodyDiv w:val="1"/>
      <w:marLeft w:val="0"/>
      <w:marRight w:val="0"/>
      <w:marTop w:val="0"/>
      <w:marBottom w:val="0"/>
      <w:divBdr>
        <w:top w:val="none" w:sz="0" w:space="0" w:color="auto"/>
        <w:left w:val="none" w:sz="0" w:space="0" w:color="auto"/>
        <w:bottom w:val="none" w:sz="0" w:space="0" w:color="auto"/>
        <w:right w:val="none" w:sz="0" w:space="0" w:color="auto"/>
      </w:divBdr>
    </w:div>
    <w:div w:id="478420852">
      <w:bodyDiv w:val="1"/>
      <w:marLeft w:val="0"/>
      <w:marRight w:val="0"/>
      <w:marTop w:val="0"/>
      <w:marBottom w:val="0"/>
      <w:divBdr>
        <w:top w:val="none" w:sz="0" w:space="0" w:color="auto"/>
        <w:left w:val="none" w:sz="0" w:space="0" w:color="auto"/>
        <w:bottom w:val="none" w:sz="0" w:space="0" w:color="auto"/>
        <w:right w:val="none" w:sz="0" w:space="0" w:color="auto"/>
      </w:divBdr>
    </w:div>
    <w:div w:id="478496227">
      <w:bodyDiv w:val="1"/>
      <w:marLeft w:val="0"/>
      <w:marRight w:val="0"/>
      <w:marTop w:val="0"/>
      <w:marBottom w:val="0"/>
      <w:divBdr>
        <w:top w:val="none" w:sz="0" w:space="0" w:color="auto"/>
        <w:left w:val="none" w:sz="0" w:space="0" w:color="auto"/>
        <w:bottom w:val="none" w:sz="0" w:space="0" w:color="auto"/>
        <w:right w:val="none" w:sz="0" w:space="0" w:color="auto"/>
      </w:divBdr>
    </w:div>
    <w:div w:id="478545117">
      <w:bodyDiv w:val="1"/>
      <w:marLeft w:val="0"/>
      <w:marRight w:val="0"/>
      <w:marTop w:val="0"/>
      <w:marBottom w:val="0"/>
      <w:divBdr>
        <w:top w:val="none" w:sz="0" w:space="0" w:color="auto"/>
        <w:left w:val="none" w:sz="0" w:space="0" w:color="auto"/>
        <w:bottom w:val="none" w:sz="0" w:space="0" w:color="auto"/>
        <w:right w:val="none" w:sz="0" w:space="0" w:color="auto"/>
      </w:divBdr>
    </w:div>
    <w:div w:id="480273791">
      <w:bodyDiv w:val="1"/>
      <w:marLeft w:val="0"/>
      <w:marRight w:val="0"/>
      <w:marTop w:val="0"/>
      <w:marBottom w:val="0"/>
      <w:divBdr>
        <w:top w:val="none" w:sz="0" w:space="0" w:color="auto"/>
        <w:left w:val="none" w:sz="0" w:space="0" w:color="auto"/>
        <w:bottom w:val="none" w:sz="0" w:space="0" w:color="auto"/>
        <w:right w:val="none" w:sz="0" w:space="0" w:color="auto"/>
      </w:divBdr>
    </w:div>
    <w:div w:id="480927640">
      <w:bodyDiv w:val="1"/>
      <w:marLeft w:val="0"/>
      <w:marRight w:val="0"/>
      <w:marTop w:val="0"/>
      <w:marBottom w:val="0"/>
      <w:divBdr>
        <w:top w:val="none" w:sz="0" w:space="0" w:color="auto"/>
        <w:left w:val="none" w:sz="0" w:space="0" w:color="auto"/>
        <w:bottom w:val="none" w:sz="0" w:space="0" w:color="auto"/>
        <w:right w:val="none" w:sz="0" w:space="0" w:color="auto"/>
      </w:divBdr>
    </w:div>
    <w:div w:id="481240074">
      <w:bodyDiv w:val="1"/>
      <w:marLeft w:val="0"/>
      <w:marRight w:val="0"/>
      <w:marTop w:val="0"/>
      <w:marBottom w:val="0"/>
      <w:divBdr>
        <w:top w:val="none" w:sz="0" w:space="0" w:color="auto"/>
        <w:left w:val="none" w:sz="0" w:space="0" w:color="auto"/>
        <w:bottom w:val="none" w:sz="0" w:space="0" w:color="auto"/>
        <w:right w:val="none" w:sz="0" w:space="0" w:color="auto"/>
      </w:divBdr>
    </w:div>
    <w:div w:id="481390809">
      <w:bodyDiv w:val="1"/>
      <w:marLeft w:val="0"/>
      <w:marRight w:val="0"/>
      <w:marTop w:val="0"/>
      <w:marBottom w:val="0"/>
      <w:divBdr>
        <w:top w:val="none" w:sz="0" w:space="0" w:color="auto"/>
        <w:left w:val="none" w:sz="0" w:space="0" w:color="auto"/>
        <w:bottom w:val="none" w:sz="0" w:space="0" w:color="auto"/>
        <w:right w:val="none" w:sz="0" w:space="0" w:color="auto"/>
      </w:divBdr>
    </w:div>
    <w:div w:id="482044483">
      <w:bodyDiv w:val="1"/>
      <w:marLeft w:val="0"/>
      <w:marRight w:val="0"/>
      <w:marTop w:val="0"/>
      <w:marBottom w:val="0"/>
      <w:divBdr>
        <w:top w:val="none" w:sz="0" w:space="0" w:color="auto"/>
        <w:left w:val="none" w:sz="0" w:space="0" w:color="auto"/>
        <w:bottom w:val="none" w:sz="0" w:space="0" w:color="auto"/>
        <w:right w:val="none" w:sz="0" w:space="0" w:color="auto"/>
      </w:divBdr>
    </w:div>
    <w:div w:id="482239039">
      <w:bodyDiv w:val="1"/>
      <w:marLeft w:val="0"/>
      <w:marRight w:val="0"/>
      <w:marTop w:val="0"/>
      <w:marBottom w:val="0"/>
      <w:divBdr>
        <w:top w:val="none" w:sz="0" w:space="0" w:color="auto"/>
        <w:left w:val="none" w:sz="0" w:space="0" w:color="auto"/>
        <w:bottom w:val="none" w:sz="0" w:space="0" w:color="auto"/>
        <w:right w:val="none" w:sz="0" w:space="0" w:color="auto"/>
      </w:divBdr>
    </w:div>
    <w:div w:id="483474705">
      <w:bodyDiv w:val="1"/>
      <w:marLeft w:val="0"/>
      <w:marRight w:val="0"/>
      <w:marTop w:val="0"/>
      <w:marBottom w:val="0"/>
      <w:divBdr>
        <w:top w:val="none" w:sz="0" w:space="0" w:color="auto"/>
        <w:left w:val="none" w:sz="0" w:space="0" w:color="auto"/>
        <w:bottom w:val="none" w:sz="0" w:space="0" w:color="auto"/>
        <w:right w:val="none" w:sz="0" w:space="0" w:color="auto"/>
      </w:divBdr>
    </w:div>
    <w:div w:id="484130085">
      <w:bodyDiv w:val="1"/>
      <w:marLeft w:val="0"/>
      <w:marRight w:val="0"/>
      <w:marTop w:val="0"/>
      <w:marBottom w:val="0"/>
      <w:divBdr>
        <w:top w:val="none" w:sz="0" w:space="0" w:color="auto"/>
        <w:left w:val="none" w:sz="0" w:space="0" w:color="auto"/>
        <w:bottom w:val="none" w:sz="0" w:space="0" w:color="auto"/>
        <w:right w:val="none" w:sz="0" w:space="0" w:color="auto"/>
      </w:divBdr>
    </w:div>
    <w:div w:id="484710723">
      <w:bodyDiv w:val="1"/>
      <w:marLeft w:val="0"/>
      <w:marRight w:val="0"/>
      <w:marTop w:val="0"/>
      <w:marBottom w:val="0"/>
      <w:divBdr>
        <w:top w:val="none" w:sz="0" w:space="0" w:color="auto"/>
        <w:left w:val="none" w:sz="0" w:space="0" w:color="auto"/>
        <w:bottom w:val="none" w:sz="0" w:space="0" w:color="auto"/>
        <w:right w:val="none" w:sz="0" w:space="0" w:color="auto"/>
      </w:divBdr>
    </w:div>
    <w:div w:id="485630338">
      <w:bodyDiv w:val="1"/>
      <w:marLeft w:val="0"/>
      <w:marRight w:val="0"/>
      <w:marTop w:val="0"/>
      <w:marBottom w:val="0"/>
      <w:divBdr>
        <w:top w:val="none" w:sz="0" w:space="0" w:color="auto"/>
        <w:left w:val="none" w:sz="0" w:space="0" w:color="auto"/>
        <w:bottom w:val="none" w:sz="0" w:space="0" w:color="auto"/>
        <w:right w:val="none" w:sz="0" w:space="0" w:color="auto"/>
      </w:divBdr>
    </w:div>
    <w:div w:id="486435239">
      <w:bodyDiv w:val="1"/>
      <w:marLeft w:val="0"/>
      <w:marRight w:val="0"/>
      <w:marTop w:val="0"/>
      <w:marBottom w:val="0"/>
      <w:divBdr>
        <w:top w:val="none" w:sz="0" w:space="0" w:color="auto"/>
        <w:left w:val="none" w:sz="0" w:space="0" w:color="auto"/>
        <w:bottom w:val="none" w:sz="0" w:space="0" w:color="auto"/>
        <w:right w:val="none" w:sz="0" w:space="0" w:color="auto"/>
      </w:divBdr>
    </w:div>
    <w:div w:id="486556798">
      <w:bodyDiv w:val="1"/>
      <w:marLeft w:val="0"/>
      <w:marRight w:val="0"/>
      <w:marTop w:val="0"/>
      <w:marBottom w:val="0"/>
      <w:divBdr>
        <w:top w:val="none" w:sz="0" w:space="0" w:color="auto"/>
        <w:left w:val="none" w:sz="0" w:space="0" w:color="auto"/>
        <w:bottom w:val="none" w:sz="0" w:space="0" w:color="auto"/>
        <w:right w:val="none" w:sz="0" w:space="0" w:color="auto"/>
      </w:divBdr>
    </w:div>
    <w:div w:id="487553936">
      <w:bodyDiv w:val="1"/>
      <w:marLeft w:val="0"/>
      <w:marRight w:val="0"/>
      <w:marTop w:val="0"/>
      <w:marBottom w:val="0"/>
      <w:divBdr>
        <w:top w:val="none" w:sz="0" w:space="0" w:color="auto"/>
        <w:left w:val="none" w:sz="0" w:space="0" w:color="auto"/>
        <w:bottom w:val="none" w:sz="0" w:space="0" w:color="auto"/>
        <w:right w:val="none" w:sz="0" w:space="0" w:color="auto"/>
      </w:divBdr>
    </w:div>
    <w:div w:id="488181138">
      <w:bodyDiv w:val="1"/>
      <w:marLeft w:val="0"/>
      <w:marRight w:val="0"/>
      <w:marTop w:val="0"/>
      <w:marBottom w:val="0"/>
      <w:divBdr>
        <w:top w:val="none" w:sz="0" w:space="0" w:color="auto"/>
        <w:left w:val="none" w:sz="0" w:space="0" w:color="auto"/>
        <w:bottom w:val="none" w:sz="0" w:space="0" w:color="auto"/>
        <w:right w:val="none" w:sz="0" w:space="0" w:color="auto"/>
      </w:divBdr>
    </w:div>
    <w:div w:id="488209951">
      <w:bodyDiv w:val="1"/>
      <w:marLeft w:val="0"/>
      <w:marRight w:val="0"/>
      <w:marTop w:val="0"/>
      <w:marBottom w:val="0"/>
      <w:divBdr>
        <w:top w:val="none" w:sz="0" w:space="0" w:color="auto"/>
        <w:left w:val="none" w:sz="0" w:space="0" w:color="auto"/>
        <w:bottom w:val="none" w:sz="0" w:space="0" w:color="auto"/>
        <w:right w:val="none" w:sz="0" w:space="0" w:color="auto"/>
      </w:divBdr>
    </w:div>
    <w:div w:id="488833081">
      <w:bodyDiv w:val="1"/>
      <w:marLeft w:val="0"/>
      <w:marRight w:val="0"/>
      <w:marTop w:val="0"/>
      <w:marBottom w:val="0"/>
      <w:divBdr>
        <w:top w:val="none" w:sz="0" w:space="0" w:color="auto"/>
        <w:left w:val="none" w:sz="0" w:space="0" w:color="auto"/>
        <w:bottom w:val="none" w:sz="0" w:space="0" w:color="auto"/>
        <w:right w:val="none" w:sz="0" w:space="0" w:color="auto"/>
      </w:divBdr>
    </w:div>
    <w:div w:id="490561625">
      <w:bodyDiv w:val="1"/>
      <w:marLeft w:val="0"/>
      <w:marRight w:val="0"/>
      <w:marTop w:val="0"/>
      <w:marBottom w:val="0"/>
      <w:divBdr>
        <w:top w:val="none" w:sz="0" w:space="0" w:color="auto"/>
        <w:left w:val="none" w:sz="0" w:space="0" w:color="auto"/>
        <w:bottom w:val="none" w:sz="0" w:space="0" w:color="auto"/>
        <w:right w:val="none" w:sz="0" w:space="0" w:color="auto"/>
      </w:divBdr>
    </w:div>
    <w:div w:id="490608259">
      <w:bodyDiv w:val="1"/>
      <w:marLeft w:val="0"/>
      <w:marRight w:val="0"/>
      <w:marTop w:val="0"/>
      <w:marBottom w:val="0"/>
      <w:divBdr>
        <w:top w:val="none" w:sz="0" w:space="0" w:color="auto"/>
        <w:left w:val="none" w:sz="0" w:space="0" w:color="auto"/>
        <w:bottom w:val="none" w:sz="0" w:space="0" w:color="auto"/>
        <w:right w:val="none" w:sz="0" w:space="0" w:color="auto"/>
      </w:divBdr>
    </w:div>
    <w:div w:id="491020780">
      <w:bodyDiv w:val="1"/>
      <w:marLeft w:val="0"/>
      <w:marRight w:val="0"/>
      <w:marTop w:val="0"/>
      <w:marBottom w:val="0"/>
      <w:divBdr>
        <w:top w:val="none" w:sz="0" w:space="0" w:color="auto"/>
        <w:left w:val="none" w:sz="0" w:space="0" w:color="auto"/>
        <w:bottom w:val="none" w:sz="0" w:space="0" w:color="auto"/>
        <w:right w:val="none" w:sz="0" w:space="0" w:color="auto"/>
      </w:divBdr>
    </w:div>
    <w:div w:id="491723613">
      <w:bodyDiv w:val="1"/>
      <w:marLeft w:val="0"/>
      <w:marRight w:val="0"/>
      <w:marTop w:val="0"/>
      <w:marBottom w:val="0"/>
      <w:divBdr>
        <w:top w:val="none" w:sz="0" w:space="0" w:color="auto"/>
        <w:left w:val="none" w:sz="0" w:space="0" w:color="auto"/>
        <w:bottom w:val="none" w:sz="0" w:space="0" w:color="auto"/>
        <w:right w:val="none" w:sz="0" w:space="0" w:color="auto"/>
      </w:divBdr>
    </w:div>
    <w:div w:id="491945722">
      <w:bodyDiv w:val="1"/>
      <w:marLeft w:val="0"/>
      <w:marRight w:val="0"/>
      <w:marTop w:val="0"/>
      <w:marBottom w:val="0"/>
      <w:divBdr>
        <w:top w:val="none" w:sz="0" w:space="0" w:color="auto"/>
        <w:left w:val="none" w:sz="0" w:space="0" w:color="auto"/>
        <w:bottom w:val="none" w:sz="0" w:space="0" w:color="auto"/>
        <w:right w:val="none" w:sz="0" w:space="0" w:color="auto"/>
      </w:divBdr>
    </w:div>
    <w:div w:id="492183573">
      <w:bodyDiv w:val="1"/>
      <w:marLeft w:val="0"/>
      <w:marRight w:val="0"/>
      <w:marTop w:val="0"/>
      <w:marBottom w:val="0"/>
      <w:divBdr>
        <w:top w:val="none" w:sz="0" w:space="0" w:color="auto"/>
        <w:left w:val="none" w:sz="0" w:space="0" w:color="auto"/>
        <w:bottom w:val="none" w:sz="0" w:space="0" w:color="auto"/>
        <w:right w:val="none" w:sz="0" w:space="0" w:color="auto"/>
      </w:divBdr>
    </w:div>
    <w:div w:id="492451472">
      <w:bodyDiv w:val="1"/>
      <w:marLeft w:val="0"/>
      <w:marRight w:val="0"/>
      <w:marTop w:val="0"/>
      <w:marBottom w:val="0"/>
      <w:divBdr>
        <w:top w:val="none" w:sz="0" w:space="0" w:color="auto"/>
        <w:left w:val="none" w:sz="0" w:space="0" w:color="auto"/>
        <w:bottom w:val="none" w:sz="0" w:space="0" w:color="auto"/>
        <w:right w:val="none" w:sz="0" w:space="0" w:color="auto"/>
      </w:divBdr>
    </w:div>
    <w:div w:id="492456290">
      <w:bodyDiv w:val="1"/>
      <w:marLeft w:val="0"/>
      <w:marRight w:val="0"/>
      <w:marTop w:val="0"/>
      <w:marBottom w:val="0"/>
      <w:divBdr>
        <w:top w:val="none" w:sz="0" w:space="0" w:color="auto"/>
        <w:left w:val="none" w:sz="0" w:space="0" w:color="auto"/>
        <w:bottom w:val="none" w:sz="0" w:space="0" w:color="auto"/>
        <w:right w:val="none" w:sz="0" w:space="0" w:color="auto"/>
      </w:divBdr>
    </w:div>
    <w:div w:id="493646801">
      <w:bodyDiv w:val="1"/>
      <w:marLeft w:val="0"/>
      <w:marRight w:val="0"/>
      <w:marTop w:val="0"/>
      <w:marBottom w:val="0"/>
      <w:divBdr>
        <w:top w:val="none" w:sz="0" w:space="0" w:color="auto"/>
        <w:left w:val="none" w:sz="0" w:space="0" w:color="auto"/>
        <w:bottom w:val="none" w:sz="0" w:space="0" w:color="auto"/>
        <w:right w:val="none" w:sz="0" w:space="0" w:color="auto"/>
      </w:divBdr>
    </w:div>
    <w:div w:id="493955082">
      <w:bodyDiv w:val="1"/>
      <w:marLeft w:val="0"/>
      <w:marRight w:val="0"/>
      <w:marTop w:val="0"/>
      <w:marBottom w:val="0"/>
      <w:divBdr>
        <w:top w:val="none" w:sz="0" w:space="0" w:color="auto"/>
        <w:left w:val="none" w:sz="0" w:space="0" w:color="auto"/>
        <w:bottom w:val="none" w:sz="0" w:space="0" w:color="auto"/>
        <w:right w:val="none" w:sz="0" w:space="0" w:color="auto"/>
      </w:divBdr>
    </w:div>
    <w:div w:id="494036206">
      <w:bodyDiv w:val="1"/>
      <w:marLeft w:val="0"/>
      <w:marRight w:val="0"/>
      <w:marTop w:val="0"/>
      <w:marBottom w:val="0"/>
      <w:divBdr>
        <w:top w:val="none" w:sz="0" w:space="0" w:color="auto"/>
        <w:left w:val="none" w:sz="0" w:space="0" w:color="auto"/>
        <w:bottom w:val="none" w:sz="0" w:space="0" w:color="auto"/>
        <w:right w:val="none" w:sz="0" w:space="0" w:color="auto"/>
      </w:divBdr>
    </w:div>
    <w:div w:id="494148003">
      <w:bodyDiv w:val="1"/>
      <w:marLeft w:val="0"/>
      <w:marRight w:val="0"/>
      <w:marTop w:val="0"/>
      <w:marBottom w:val="0"/>
      <w:divBdr>
        <w:top w:val="none" w:sz="0" w:space="0" w:color="auto"/>
        <w:left w:val="none" w:sz="0" w:space="0" w:color="auto"/>
        <w:bottom w:val="none" w:sz="0" w:space="0" w:color="auto"/>
        <w:right w:val="none" w:sz="0" w:space="0" w:color="auto"/>
      </w:divBdr>
    </w:div>
    <w:div w:id="494227018">
      <w:bodyDiv w:val="1"/>
      <w:marLeft w:val="0"/>
      <w:marRight w:val="0"/>
      <w:marTop w:val="0"/>
      <w:marBottom w:val="0"/>
      <w:divBdr>
        <w:top w:val="none" w:sz="0" w:space="0" w:color="auto"/>
        <w:left w:val="none" w:sz="0" w:space="0" w:color="auto"/>
        <w:bottom w:val="none" w:sz="0" w:space="0" w:color="auto"/>
        <w:right w:val="none" w:sz="0" w:space="0" w:color="auto"/>
      </w:divBdr>
    </w:div>
    <w:div w:id="494348099">
      <w:bodyDiv w:val="1"/>
      <w:marLeft w:val="0"/>
      <w:marRight w:val="0"/>
      <w:marTop w:val="0"/>
      <w:marBottom w:val="0"/>
      <w:divBdr>
        <w:top w:val="none" w:sz="0" w:space="0" w:color="auto"/>
        <w:left w:val="none" w:sz="0" w:space="0" w:color="auto"/>
        <w:bottom w:val="none" w:sz="0" w:space="0" w:color="auto"/>
        <w:right w:val="none" w:sz="0" w:space="0" w:color="auto"/>
      </w:divBdr>
    </w:div>
    <w:div w:id="494761787">
      <w:bodyDiv w:val="1"/>
      <w:marLeft w:val="0"/>
      <w:marRight w:val="0"/>
      <w:marTop w:val="0"/>
      <w:marBottom w:val="0"/>
      <w:divBdr>
        <w:top w:val="none" w:sz="0" w:space="0" w:color="auto"/>
        <w:left w:val="none" w:sz="0" w:space="0" w:color="auto"/>
        <w:bottom w:val="none" w:sz="0" w:space="0" w:color="auto"/>
        <w:right w:val="none" w:sz="0" w:space="0" w:color="auto"/>
      </w:divBdr>
    </w:div>
    <w:div w:id="494928251">
      <w:bodyDiv w:val="1"/>
      <w:marLeft w:val="0"/>
      <w:marRight w:val="0"/>
      <w:marTop w:val="0"/>
      <w:marBottom w:val="0"/>
      <w:divBdr>
        <w:top w:val="none" w:sz="0" w:space="0" w:color="auto"/>
        <w:left w:val="none" w:sz="0" w:space="0" w:color="auto"/>
        <w:bottom w:val="none" w:sz="0" w:space="0" w:color="auto"/>
        <w:right w:val="none" w:sz="0" w:space="0" w:color="auto"/>
      </w:divBdr>
    </w:div>
    <w:div w:id="495153062">
      <w:bodyDiv w:val="1"/>
      <w:marLeft w:val="0"/>
      <w:marRight w:val="0"/>
      <w:marTop w:val="0"/>
      <w:marBottom w:val="0"/>
      <w:divBdr>
        <w:top w:val="none" w:sz="0" w:space="0" w:color="auto"/>
        <w:left w:val="none" w:sz="0" w:space="0" w:color="auto"/>
        <w:bottom w:val="none" w:sz="0" w:space="0" w:color="auto"/>
        <w:right w:val="none" w:sz="0" w:space="0" w:color="auto"/>
      </w:divBdr>
    </w:div>
    <w:div w:id="495845472">
      <w:bodyDiv w:val="1"/>
      <w:marLeft w:val="0"/>
      <w:marRight w:val="0"/>
      <w:marTop w:val="0"/>
      <w:marBottom w:val="0"/>
      <w:divBdr>
        <w:top w:val="none" w:sz="0" w:space="0" w:color="auto"/>
        <w:left w:val="none" w:sz="0" w:space="0" w:color="auto"/>
        <w:bottom w:val="none" w:sz="0" w:space="0" w:color="auto"/>
        <w:right w:val="none" w:sz="0" w:space="0" w:color="auto"/>
      </w:divBdr>
    </w:div>
    <w:div w:id="497421875">
      <w:bodyDiv w:val="1"/>
      <w:marLeft w:val="0"/>
      <w:marRight w:val="0"/>
      <w:marTop w:val="0"/>
      <w:marBottom w:val="0"/>
      <w:divBdr>
        <w:top w:val="none" w:sz="0" w:space="0" w:color="auto"/>
        <w:left w:val="none" w:sz="0" w:space="0" w:color="auto"/>
        <w:bottom w:val="none" w:sz="0" w:space="0" w:color="auto"/>
        <w:right w:val="none" w:sz="0" w:space="0" w:color="auto"/>
      </w:divBdr>
    </w:div>
    <w:div w:id="497772059">
      <w:bodyDiv w:val="1"/>
      <w:marLeft w:val="0"/>
      <w:marRight w:val="0"/>
      <w:marTop w:val="0"/>
      <w:marBottom w:val="0"/>
      <w:divBdr>
        <w:top w:val="none" w:sz="0" w:space="0" w:color="auto"/>
        <w:left w:val="none" w:sz="0" w:space="0" w:color="auto"/>
        <w:bottom w:val="none" w:sz="0" w:space="0" w:color="auto"/>
        <w:right w:val="none" w:sz="0" w:space="0" w:color="auto"/>
      </w:divBdr>
    </w:div>
    <w:div w:id="497772492">
      <w:bodyDiv w:val="1"/>
      <w:marLeft w:val="0"/>
      <w:marRight w:val="0"/>
      <w:marTop w:val="0"/>
      <w:marBottom w:val="0"/>
      <w:divBdr>
        <w:top w:val="none" w:sz="0" w:space="0" w:color="auto"/>
        <w:left w:val="none" w:sz="0" w:space="0" w:color="auto"/>
        <w:bottom w:val="none" w:sz="0" w:space="0" w:color="auto"/>
        <w:right w:val="none" w:sz="0" w:space="0" w:color="auto"/>
      </w:divBdr>
    </w:div>
    <w:div w:id="497967797">
      <w:bodyDiv w:val="1"/>
      <w:marLeft w:val="0"/>
      <w:marRight w:val="0"/>
      <w:marTop w:val="0"/>
      <w:marBottom w:val="0"/>
      <w:divBdr>
        <w:top w:val="none" w:sz="0" w:space="0" w:color="auto"/>
        <w:left w:val="none" w:sz="0" w:space="0" w:color="auto"/>
        <w:bottom w:val="none" w:sz="0" w:space="0" w:color="auto"/>
        <w:right w:val="none" w:sz="0" w:space="0" w:color="auto"/>
      </w:divBdr>
    </w:div>
    <w:div w:id="498232788">
      <w:bodyDiv w:val="1"/>
      <w:marLeft w:val="0"/>
      <w:marRight w:val="0"/>
      <w:marTop w:val="0"/>
      <w:marBottom w:val="0"/>
      <w:divBdr>
        <w:top w:val="none" w:sz="0" w:space="0" w:color="auto"/>
        <w:left w:val="none" w:sz="0" w:space="0" w:color="auto"/>
        <w:bottom w:val="none" w:sz="0" w:space="0" w:color="auto"/>
        <w:right w:val="none" w:sz="0" w:space="0" w:color="auto"/>
      </w:divBdr>
    </w:div>
    <w:div w:id="498350507">
      <w:bodyDiv w:val="1"/>
      <w:marLeft w:val="0"/>
      <w:marRight w:val="0"/>
      <w:marTop w:val="0"/>
      <w:marBottom w:val="0"/>
      <w:divBdr>
        <w:top w:val="none" w:sz="0" w:space="0" w:color="auto"/>
        <w:left w:val="none" w:sz="0" w:space="0" w:color="auto"/>
        <w:bottom w:val="none" w:sz="0" w:space="0" w:color="auto"/>
        <w:right w:val="none" w:sz="0" w:space="0" w:color="auto"/>
      </w:divBdr>
    </w:div>
    <w:div w:id="499542101">
      <w:bodyDiv w:val="1"/>
      <w:marLeft w:val="0"/>
      <w:marRight w:val="0"/>
      <w:marTop w:val="0"/>
      <w:marBottom w:val="0"/>
      <w:divBdr>
        <w:top w:val="none" w:sz="0" w:space="0" w:color="auto"/>
        <w:left w:val="none" w:sz="0" w:space="0" w:color="auto"/>
        <w:bottom w:val="none" w:sz="0" w:space="0" w:color="auto"/>
        <w:right w:val="none" w:sz="0" w:space="0" w:color="auto"/>
      </w:divBdr>
    </w:div>
    <w:div w:id="502166025">
      <w:bodyDiv w:val="1"/>
      <w:marLeft w:val="0"/>
      <w:marRight w:val="0"/>
      <w:marTop w:val="0"/>
      <w:marBottom w:val="0"/>
      <w:divBdr>
        <w:top w:val="none" w:sz="0" w:space="0" w:color="auto"/>
        <w:left w:val="none" w:sz="0" w:space="0" w:color="auto"/>
        <w:bottom w:val="none" w:sz="0" w:space="0" w:color="auto"/>
        <w:right w:val="none" w:sz="0" w:space="0" w:color="auto"/>
      </w:divBdr>
    </w:div>
    <w:div w:id="502621407">
      <w:bodyDiv w:val="1"/>
      <w:marLeft w:val="0"/>
      <w:marRight w:val="0"/>
      <w:marTop w:val="0"/>
      <w:marBottom w:val="0"/>
      <w:divBdr>
        <w:top w:val="none" w:sz="0" w:space="0" w:color="auto"/>
        <w:left w:val="none" w:sz="0" w:space="0" w:color="auto"/>
        <w:bottom w:val="none" w:sz="0" w:space="0" w:color="auto"/>
        <w:right w:val="none" w:sz="0" w:space="0" w:color="auto"/>
      </w:divBdr>
    </w:div>
    <w:div w:id="502741875">
      <w:bodyDiv w:val="1"/>
      <w:marLeft w:val="0"/>
      <w:marRight w:val="0"/>
      <w:marTop w:val="0"/>
      <w:marBottom w:val="0"/>
      <w:divBdr>
        <w:top w:val="none" w:sz="0" w:space="0" w:color="auto"/>
        <w:left w:val="none" w:sz="0" w:space="0" w:color="auto"/>
        <w:bottom w:val="none" w:sz="0" w:space="0" w:color="auto"/>
        <w:right w:val="none" w:sz="0" w:space="0" w:color="auto"/>
      </w:divBdr>
    </w:div>
    <w:div w:id="502815638">
      <w:bodyDiv w:val="1"/>
      <w:marLeft w:val="0"/>
      <w:marRight w:val="0"/>
      <w:marTop w:val="0"/>
      <w:marBottom w:val="0"/>
      <w:divBdr>
        <w:top w:val="none" w:sz="0" w:space="0" w:color="auto"/>
        <w:left w:val="none" w:sz="0" w:space="0" w:color="auto"/>
        <w:bottom w:val="none" w:sz="0" w:space="0" w:color="auto"/>
        <w:right w:val="none" w:sz="0" w:space="0" w:color="auto"/>
      </w:divBdr>
    </w:div>
    <w:div w:id="503086537">
      <w:bodyDiv w:val="1"/>
      <w:marLeft w:val="0"/>
      <w:marRight w:val="0"/>
      <w:marTop w:val="0"/>
      <w:marBottom w:val="0"/>
      <w:divBdr>
        <w:top w:val="none" w:sz="0" w:space="0" w:color="auto"/>
        <w:left w:val="none" w:sz="0" w:space="0" w:color="auto"/>
        <w:bottom w:val="none" w:sz="0" w:space="0" w:color="auto"/>
        <w:right w:val="none" w:sz="0" w:space="0" w:color="auto"/>
      </w:divBdr>
    </w:div>
    <w:div w:id="503783480">
      <w:bodyDiv w:val="1"/>
      <w:marLeft w:val="0"/>
      <w:marRight w:val="0"/>
      <w:marTop w:val="0"/>
      <w:marBottom w:val="0"/>
      <w:divBdr>
        <w:top w:val="none" w:sz="0" w:space="0" w:color="auto"/>
        <w:left w:val="none" w:sz="0" w:space="0" w:color="auto"/>
        <w:bottom w:val="none" w:sz="0" w:space="0" w:color="auto"/>
        <w:right w:val="none" w:sz="0" w:space="0" w:color="auto"/>
      </w:divBdr>
    </w:div>
    <w:div w:id="503862947">
      <w:bodyDiv w:val="1"/>
      <w:marLeft w:val="0"/>
      <w:marRight w:val="0"/>
      <w:marTop w:val="0"/>
      <w:marBottom w:val="0"/>
      <w:divBdr>
        <w:top w:val="none" w:sz="0" w:space="0" w:color="auto"/>
        <w:left w:val="none" w:sz="0" w:space="0" w:color="auto"/>
        <w:bottom w:val="none" w:sz="0" w:space="0" w:color="auto"/>
        <w:right w:val="none" w:sz="0" w:space="0" w:color="auto"/>
      </w:divBdr>
    </w:div>
    <w:div w:id="504175565">
      <w:bodyDiv w:val="1"/>
      <w:marLeft w:val="0"/>
      <w:marRight w:val="0"/>
      <w:marTop w:val="0"/>
      <w:marBottom w:val="0"/>
      <w:divBdr>
        <w:top w:val="none" w:sz="0" w:space="0" w:color="auto"/>
        <w:left w:val="none" w:sz="0" w:space="0" w:color="auto"/>
        <w:bottom w:val="none" w:sz="0" w:space="0" w:color="auto"/>
        <w:right w:val="none" w:sz="0" w:space="0" w:color="auto"/>
      </w:divBdr>
    </w:div>
    <w:div w:id="504396966">
      <w:bodyDiv w:val="1"/>
      <w:marLeft w:val="0"/>
      <w:marRight w:val="0"/>
      <w:marTop w:val="0"/>
      <w:marBottom w:val="0"/>
      <w:divBdr>
        <w:top w:val="none" w:sz="0" w:space="0" w:color="auto"/>
        <w:left w:val="none" w:sz="0" w:space="0" w:color="auto"/>
        <w:bottom w:val="none" w:sz="0" w:space="0" w:color="auto"/>
        <w:right w:val="none" w:sz="0" w:space="0" w:color="auto"/>
      </w:divBdr>
    </w:div>
    <w:div w:id="504636020">
      <w:bodyDiv w:val="1"/>
      <w:marLeft w:val="0"/>
      <w:marRight w:val="0"/>
      <w:marTop w:val="0"/>
      <w:marBottom w:val="0"/>
      <w:divBdr>
        <w:top w:val="none" w:sz="0" w:space="0" w:color="auto"/>
        <w:left w:val="none" w:sz="0" w:space="0" w:color="auto"/>
        <w:bottom w:val="none" w:sz="0" w:space="0" w:color="auto"/>
        <w:right w:val="none" w:sz="0" w:space="0" w:color="auto"/>
      </w:divBdr>
    </w:div>
    <w:div w:id="505093035">
      <w:bodyDiv w:val="1"/>
      <w:marLeft w:val="0"/>
      <w:marRight w:val="0"/>
      <w:marTop w:val="0"/>
      <w:marBottom w:val="0"/>
      <w:divBdr>
        <w:top w:val="none" w:sz="0" w:space="0" w:color="auto"/>
        <w:left w:val="none" w:sz="0" w:space="0" w:color="auto"/>
        <w:bottom w:val="none" w:sz="0" w:space="0" w:color="auto"/>
        <w:right w:val="none" w:sz="0" w:space="0" w:color="auto"/>
      </w:divBdr>
    </w:div>
    <w:div w:id="506410783">
      <w:bodyDiv w:val="1"/>
      <w:marLeft w:val="0"/>
      <w:marRight w:val="0"/>
      <w:marTop w:val="0"/>
      <w:marBottom w:val="0"/>
      <w:divBdr>
        <w:top w:val="none" w:sz="0" w:space="0" w:color="auto"/>
        <w:left w:val="none" w:sz="0" w:space="0" w:color="auto"/>
        <w:bottom w:val="none" w:sz="0" w:space="0" w:color="auto"/>
        <w:right w:val="none" w:sz="0" w:space="0" w:color="auto"/>
      </w:divBdr>
    </w:div>
    <w:div w:id="506486832">
      <w:bodyDiv w:val="1"/>
      <w:marLeft w:val="0"/>
      <w:marRight w:val="0"/>
      <w:marTop w:val="0"/>
      <w:marBottom w:val="0"/>
      <w:divBdr>
        <w:top w:val="none" w:sz="0" w:space="0" w:color="auto"/>
        <w:left w:val="none" w:sz="0" w:space="0" w:color="auto"/>
        <w:bottom w:val="none" w:sz="0" w:space="0" w:color="auto"/>
        <w:right w:val="none" w:sz="0" w:space="0" w:color="auto"/>
      </w:divBdr>
    </w:div>
    <w:div w:id="507408724">
      <w:bodyDiv w:val="1"/>
      <w:marLeft w:val="0"/>
      <w:marRight w:val="0"/>
      <w:marTop w:val="0"/>
      <w:marBottom w:val="0"/>
      <w:divBdr>
        <w:top w:val="none" w:sz="0" w:space="0" w:color="auto"/>
        <w:left w:val="none" w:sz="0" w:space="0" w:color="auto"/>
        <w:bottom w:val="none" w:sz="0" w:space="0" w:color="auto"/>
        <w:right w:val="none" w:sz="0" w:space="0" w:color="auto"/>
      </w:divBdr>
    </w:div>
    <w:div w:id="507714539">
      <w:bodyDiv w:val="1"/>
      <w:marLeft w:val="0"/>
      <w:marRight w:val="0"/>
      <w:marTop w:val="0"/>
      <w:marBottom w:val="0"/>
      <w:divBdr>
        <w:top w:val="none" w:sz="0" w:space="0" w:color="auto"/>
        <w:left w:val="none" w:sz="0" w:space="0" w:color="auto"/>
        <w:bottom w:val="none" w:sz="0" w:space="0" w:color="auto"/>
        <w:right w:val="none" w:sz="0" w:space="0" w:color="auto"/>
      </w:divBdr>
    </w:div>
    <w:div w:id="508259275">
      <w:bodyDiv w:val="1"/>
      <w:marLeft w:val="0"/>
      <w:marRight w:val="0"/>
      <w:marTop w:val="0"/>
      <w:marBottom w:val="0"/>
      <w:divBdr>
        <w:top w:val="none" w:sz="0" w:space="0" w:color="auto"/>
        <w:left w:val="none" w:sz="0" w:space="0" w:color="auto"/>
        <w:bottom w:val="none" w:sz="0" w:space="0" w:color="auto"/>
        <w:right w:val="none" w:sz="0" w:space="0" w:color="auto"/>
      </w:divBdr>
    </w:div>
    <w:div w:id="508720484">
      <w:bodyDiv w:val="1"/>
      <w:marLeft w:val="0"/>
      <w:marRight w:val="0"/>
      <w:marTop w:val="0"/>
      <w:marBottom w:val="0"/>
      <w:divBdr>
        <w:top w:val="none" w:sz="0" w:space="0" w:color="auto"/>
        <w:left w:val="none" w:sz="0" w:space="0" w:color="auto"/>
        <w:bottom w:val="none" w:sz="0" w:space="0" w:color="auto"/>
        <w:right w:val="none" w:sz="0" w:space="0" w:color="auto"/>
      </w:divBdr>
    </w:div>
    <w:div w:id="508832324">
      <w:bodyDiv w:val="1"/>
      <w:marLeft w:val="0"/>
      <w:marRight w:val="0"/>
      <w:marTop w:val="0"/>
      <w:marBottom w:val="0"/>
      <w:divBdr>
        <w:top w:val="none" w:sz="0" w:space="0" w:color="auto"/>
        <w:left w:val="none" w:sz="0" w:space="0" w:color="auto"/>
        <w:bottom w:val="none" w:sz="0" w:space="0" w:color="auto"/>
        <w:right w:val="none" w:sz="0" w:space="0" w:color="auto"/>
      </w:divBdr>
    </w:div>
    <w:div w:id="510686858">
      <w:bodyDiv w:val="1"/>
      <w:marLeft w:val="0"/>
      <w:marRight w:val="0"/>
      <w:marTop w:val="0"/>
      <w:marBottom w:val="0"/>
      <w:divBdr>
        <w:top w:val="none" w:sz="0" w:space="0" w:color="auto"/>
        <w:left w:val="none" w:sz="0" w:space="0" w:color="auto"/>
        <w:bottom w:val="none" w:sz="0" w:space="0" w:color="auto"/>
        <w:right w:val="none" w:sz="0" w:space="0" w:color="auto"/>
      </w:divBdr>
    </w:div>
    <w:div w:id="511409444">
      <w:bodyDiv w:val="1"/>
      <w:marLeft w:val="0"/>
      <w:marRight w:val="0"/>
      <w:marTop w:val="0"/>
      <w:marBottom w:val="0"/>
      <w:divBdr>
        <w:top w:val="none" w:sz="0" w:space="0" w:color="auto"/>
        <w:left w:val="none" w:sz="0" w:space="0" w:color="auto"/>
        <w:bottom w:val="none" w:sz="0" w:space="0" w:color="auto"/>
        <w:right w:val="none" w:sz="0" w:space="0" w:color="auto"/>
      </w:divBdr>
    </w:div>
    <w:div w:id="511720207">
      <w:bodyDiv w:val="1"/>
      <w:marLeft w:val="0"/>
      <w:marRight w:val="0"/>
      <w:marTop w:val="0"/>
      <w:marBottom w:val="0"/>
      <w:divBdr>
        <w:top w:val="none" w:sz="0" w:space="0" w:color="auto"/>
        <w:left w:val="none" w:sz="0" w:space="0" w:color="auto"/>
        <w:bottom w:val="none" w:sz="0" w:space="0" w:color="auto"/>
        <w:right w:val="none" w:sz="0" w:space="0" w:color="auto"/>
      </w:divBdr>
    </w:div>
    <w:div w:id="512427122">
      <w:bodyDiv w:val="1"/>
      <w:marLeft w:val="0"/>
      <w:marRight w:val="0"/>
      <w:marTop w:val="0"/>
      <w:marBottom w:val="0"/>
      <w:divBdr>
        <w:top w:val="none" w:sz="0" w:space="0" w:color="auto"/>
        <w:left w:val="none" w:sz="0" w:space="0" w:color="auto"/>
        <w:bottom w:val="none" w:sz="0" w:space="0" w:color="auto"/>
        <w:right w:val="none" w:sz="0" w:space="0" w:color="auto"/>
      </w:divBdr>
    </w:div>
    <w:div w:id="512888949">
      <w:bodyDiv w:val="1"/>
      <w:marLeft w:val="0"/>
      <w:marRight w:val="0"/>
      <w:marTop w:val="0"/>
      <w:marBottom w:val="0"/>
      <w:divBdr>
        <w:top w:val="none" w:sz="0" w:space="0" w:color="auto"/>
        <w:left w:val="none" w:sz="0" w:space="0" w:color="auto"/>
        <w:bottom w:val="none" w:sz="0" w:space="0" w:color="auto"/>
        <w:right w:val="none" w:sz="0" w:space="0" w:color="auto"/>
      </w:divBdr>
    </w:div>
    <w:div w:id="513809680">
      <w:bodyDiv w:val="1"/>
      <w:marLeft w:val="0"/>
      <w:marRight w:val="0"/>
      <w:marTop w:val="0"/>
      <w:marBottom w:val="0"/>
      <w:divBdr>
        <w:top w:val="none" w:sz="0" w:space="0" w:color="auto"/>
        <w:left w:val="none" w:sz="0" w:space="0" w:color="auto"/>
        <w:bottom w:val="none" w:sz="0" w:space="0" w:color="auto"/>
        <w:right w:val="none" w:sz="0" w:space="0" w:color="auto"/>
      </w:divBdr>
    </w:div>
    <w:div w:id="513955377">
      <w:bodyDiv w:val="1"/>
      <w:marLeft w:val="0"/>
      <w:marRight w:val="0"/>
      <w:marTop w:val="0"/>
      <w:marBottom w:val="0"/>
      <w:divBdr>
        <w:top w:val="none" w:sz="0" w:space="0" w:color="auto"/>
        <w:left w:val="none" w:sz="0" w:space="0" w:color="auto"/>
        <w:bottom w:val="none" w:sz="0" w:space="0" w:color="auto"/>
        <w:right w:val="none" w:sz="0" w:space="0" w:color="auto"/>
      </w:divBdr>
    </w:div>
    <w:div w:id="514079586">
      <w:bodyDiv w:val="1"/>
      <w:marLeft w:val="0"/>
      <w:marRight w:val="0"/>
      <w:marTop w:val="0"/>
      <w:marBottom w:val="0"/>
      <w:divBdr>
        <w:top w:val="none" w:sz="0" w:space="0" w:color="auto"/>
        <w:left w:val="none" w:sz="0" w:space="0" w:color="auto"/>
        <w:bottom w:val="none" w:sz="0" w:space="0" w:color="auto"/>
        <w:right w:val="none" w:sz="0" w:space="0" w:color="auto"/>
      </w:divBdr>
    </w:div>
    <w:div w:id="514225664">
      <w:bodyDiv w:val="1"/>
      <w:marLeft w:val="0"/>
      <w:marRight w:val="0"/>
      <w:marTop w:val="0"/>
      <w:marBottom w:val="0"/>
      <w:divBdr>
        <w:top w:val="none" w:sz="0" w:space="0" w:color="auto"/>
        <w:left w:val="none" w:sz="0" w:space="0" w:color="auto"/>
        <w:bottom w:val="none" w:sz="0" w:space="0" w:color="auto"/>
        <w:right w:val="none" w:sz="0" w:space="0" w:color="auto"/>
      </w:divBdr>
    </w:div>
    <w:div w:id="514538067">
      <w:bodyDiv w:val="1"/>
      <w:marLeft w:val="0"/>
      <w:marRight w:val="0"/>
      <w:marTop w:val="0"/>
      <w:marBottom w:val="0"/>
      <w:divBdr>
        <w:top w:val="none" w:sz="0" w:space="0" w:color="auto"/>
        <w:left w:val="none" w:sz="0" w:space="0" w:color="auto"/>
        <w:bottom w:val="none" w:sz="0" w:space="0" w:color="auto"/>
        <w:right w:val="none" w:sz="0" w:space="0" w:color="auto"/>
      </w:divBdr>
    </w:div>
    <w:div w:id="514660532">
      <w:bodyDiv w:val="1"/>
      <w:marLeft w:val="0"/>
      <w:marRight w:val="0"/>
      <w:marTop w:val="0"/>
      <w:marBottom w:val="0"/>
      <w:divBdr>
        <w:top w:val="none" w:sz="0" w:space="0" w:color="auto"/>
        <w:left w:val="none" w:sz="0" w:space="0" w:color="auto"/>
        <w:bottom w:val="none" w:sz="0" w:space="0" w:color="auto"/>
        <w:right w:val="none" w:sz="0" w:space="0" w:color="auto"/>
      </w:divBdr>
    </w:div>
    <w:div w:id="515193466">
      <w:bodyDiv w:val="1"/>
      <w:marLeft w:val="0"/>
      <w:marRight w:val="0"/>
      <w:marTop w:val="0"/>
      <w:marBottom w:val="0"/>
      <w:divBdr>
        <w:top w:val="none" w:sz="0" w:space="0" w:color="auto"/>
        <w:left w:val="none" w:sz="0" w:space="0" w:color="auto"/>
        <w:bottom w:val="none" w:sz="0" w:space="0" w:color="auto"/>
        <w:right w:val="none" w:sz="0" w:space="0" w:color="auto"/>
      </w:divBdr>
    </w:div>
    <w:div w:id="515654195">
      <w:bodyDiv w:val="1"/>
      <w:marLeft w:val="0"/>
      <w:marRight w:val="0"/>
      <w:marTop w:val="0"/>
      <w:marBottom w:val="0"/>
      <w:divBdr>
        <w:top w:val="none" w:sz="0" w:space="0" w:color="auto"/>
        <w:left w:val="none" w:sz="0" w:space="0" w:color="auto"/>
        <w:bottom w:val="none" w:sz="0" w:space="0" w:color="auto"/>
        <w:right w:val="none" w:sz="0" w:space="0" w:color="auto"/>
      </w:divBdr>
    </w:div>
    <w:div w:id="516698727">
      <w:bodyDiv w:val="1"/>
      <w:marLeft w:val="0"/>
      <w:marRight w:val="0"/>
      <w:marTop w:val="0"/>
      <w:marBottom w:val="0"/>
      <w:divBdr>
        <w:top w:val="none" w:sz="0" w:space="0" w:color="auto"/>
        <w:left w:val="none" w:sz="0" w:space="0" w:color="auto"/>
        <w:bottom w:val="none" w:sz="0" w:space="0" w:color="auto"/>
        <w:right w:val="none" w:sz="0" w:space="0" w:color="auto"/>
      </w:divBdr>
    </w:div>
    <w:div w:id="516769089">
      <w:bodyDiv w:val="1"/>
      <w:marLeft w:val="0"/>
      <w:marRight w:val="0"/>
      <w:marTop w:val="0"/>
      <w:marBottom w:val="0"/>
      <w:divBdr>
        <w:top w:val="none" w:sz="0" w:space="0" w:color="auto"/>
        <w:left w:val="none" w:sz="0" w:space="0" w:color="auto"/>
        <w:bottom w:val="none" w:sz="0" w:space="0" w:color="auto"/>
        <w:right w:val="none" w:sz="0" w:space="0" w:color="auto"/>
      </w:divBdr>
    </w:div>
    <w:div w:id="518008193">
      <w:bodyDiv w:val="1"/>
      <w:marLeft w:val="0"/>
      <w:marRight w:val="0"/>
      <w:marTop w:val="0"/>
      <w:marBottom w:val="0"/>
      <w:divBdr>
        <w:top w:val="none" w:sz="0" w:space="0" w:color="auto"/>
        <w:left w:val="none" w:sz="0" w:space="0" w:color="auto"/>
        <w:bottom w:val="none" w:sz="0" w:space="0" w:color="auto"/>
        <w:right w:val="none" w:sz="0" w:space="0" w:color="auto"/>
      </w:divBdr>
    </w:div>
    <w:div w:id="518079846">
      <w:bodyDiv w:val="1"/>
      <w:marLeft w:val="0"/>
      <w:marRight w:val="0"/>
      <w:marTop w:val="0"/>
      <w:marBottom w:val="0"/>
      <w:divBdr>
        <w:top w:val="none" w:sz="0" w:space="0" w:color="auto"/>
        <w:left w:val="none" w:sz="0" w:space="0" w:color="auto"/>
        <w:bottom w:val="none" w:sz="0" w:space="0" w:color="auto"/>
        <w:right w:val="none" w:sz="0" w:space="0" w:color="auto"/>
      </w:divBdr>
    </w:div>
    <w:div w:id="518156952">
      <w:bodyDiv w:val="1"/>
      <w:marLeft w:val="0"/>
      <w:marRight w:val="0"/>
      <w:marTop w:val="0"/>
      <w:marBottom w:val="0"/>
      <w:divBdr>
        <w:top w:val="none" w:sz="0" w:space="0" w:color="auto"/>
        <w:left w:val="none" w:sz="0" w:space="0" w:color="auto"/>
        <w:bottom w:val="none" w:sz="0" w:space="0" w:color="auto"/>
        <w:right w:val="none" w:sz="0" w:space="0" w:color="auto"/>
      </w:divBdr>
    </w:div>
    <w:div w:id="518276419">
      <w:bodyDiv w:val="1"/>
      <w:marLeft w:val="0"/>
      <w:marRight w:val="0"/>
      <w:marTop w:val="0"/>
      <w:marBottom w:val="0"/>
      <w:divBdr>
        <w:top w:val="none" w:sz="0" w:space="0" w:color="auto"/>
        <w:left w:val="none" w:sz="0" w:space="0" w:color="auto"/>
        <w:bottom w:val="none" w:sz="0" w:space="0" w:color="auto"/>
        <w:right w:val="none" w:sz="0" w:space="0" w:color="auto"/>
      </w:divBdr>
    </w:div>
    <w:div w:id="518814652">
      <w:bodyDiv w:val="1"/>
      <w:marLeft w:val="0"/>
      <w:marRight w:val="0"/>
      <w:marTop w:val="0"/>
      <w:marBottom w:val="0"/>
      <w:divBdr>
        <w:top w:val="none" w:sz="0" w:space="0" w:color="auto"/>
        <w:left w:val="none" w:sz="0" w:space="0" w:color="auto"/>
        <w:bottom w:val="none" w:sz="0" w:space="0" w:color="auto"/>
        <w:right w:val="none" w:sz="0" w:space="0" w:color="auto"/>
      </w:divBdr>
    </w:div>
    <w:div w:id="519440799">
      <w:bodyDiv w:val="1"/>
      <w:marLeft w:val="0"/>
      <w:marRight w:val="0"/>
      <w:marTop w:val="0"/>
      <w:marBottom w:val="0"/>
      <w:divBdr>
        <w:top w:val="none" w:sz="0" w:space="0" w:color="auto"/>
        <w:left w:val="none" w:sz="0" w:space="0" w:color="auto"/>
        <w:bottom w:val="none" w:sz="0" w:space="0" w:color="auto"/>
        <w:right w:val="none" w:sz="0" w:space="0" w:color="auto"/>
      </w:divBdr>
    </w:div>
    <w:div w:id="521015792">
      <w:bodyDiv w:val="1"/>
      <w:marLeft w:val="0"/>
      <w:marRight w:val="0"/>
      <w:marTop w:val="0"/>
      <w:marBottom w:val="0"/>
      <w:divBdr>
        <w:top w:val="none" w:sz="0" w:space="0" w:color="auto"/>
        <w:left w:val="none" w:sz="0" w:space="0" w:color="auto"/>
        <w:bottom w:val="none" w:sz="0" w:space="0" w:color="auto"/>
        <w:right w:val="none" w:sz="0" w:space="0" w:color="auto"/>
      </w:divBdr>
    </w:div>
    <w:div w:id="523596321">
      <w:bodyDiv w:val="1"/>
      <w:marLeft w:val="0"/>
      <w:marRight w:val="0"/>
      <w:marTop w:val="0"/>
      <w:marBottom w:val="0"/>
      <w:divBdr>
        <w:top w:val="none" w:sz="0" w:space="0" w:color="auto"/>
        <w:left w:val="none" w:sz="0" w:space="0" w:color="auto"/>
        <w:bottom w:val="none" w:sz="0" w:space="0" w:color="auto"/>
        <w:right w:val="none" w:sz="0" w:space="0" w:color="auto"/>
      </w:divBdr>
    </w:div>
    <w:div w:id="524517342">
      <w:bodyDiv w:val="1"/>
      <w:marLeft w:val="0"/>
      <w:marRight w:val="0"/>
      <w:marTop w:val="0"/>
      <w:marBottom w:val="0"/>
      <w:divBdr>
        <w:top w:val="none" w:sz="0" w:space="0" w:color="auto"/>
        <w:left w:val="none" w:sz="0" w:space="0" w:color="auto"/>
        <w:bottom w:val="none" w:sz="0" w:space="0" w:color="auto"/>
        <w:right w:val="none" w:sz="0" w:space="0" w:color="auto"/>
      </w:divBdr>
    </w:div>
    <w:div w:id="525213491">
      <w:bodyDiv w:val="1"/>
      <w:marLeft w:val="0"/>
      <w:marRight w:val="0"/>
      <w:marTop w:val="0"/>
      <w:marBottom w:val="0"/>
      <w:divBdr>
        <w:top w:val="none" w:sz="0" w:space="0" w:color="auto"/>
        <w:left w:val="none" w:sz="0" w:space="0" w:color="auto"/>
        <w:bottom w:val="none" w:sz="0" w:space="0" w:color="auto"/>
        <w:right w:val="none" w:sz="0" w:space="0" w:color="auto"/>
      </w:divBdr>
    </w:div>
    <w:div w:id="527371530">
      <w:bodyDiv w:val="1"/>
      <w:marLeft w:val="0"/>
      <w:marRight w:val="0"/>
      <w:marTop w:val="0"/>
      <w:marBottom w:val="0"/>
      <w:divBdr>
        <w:top w:val="none" w:sz="0" w:space="0" w:color="auto"/>
        <w:left w:val="none" w:sz="0" w:space="0" w:color="auto"/>
        <w:bottom w:val="none" w:sz="0" w:space="0" w:color="auto"/>
        <w:right w:val="none" w:sz="0" w:space="0" w:color="auto"/>
      </w:divBdr>
    </w:div>
    <w:div w:id="529876654">
      <w:bodyDiv w:val="1"/>
      <w:marLeft w:val="0"/>
      <w:marRight w:val="0"/>
      <w:marTop w:val="0"/>
      <w:marBottom w:val="0"/>
      <w:divBdr>
        <w:top w:val="none" w:sz="0" w:space="0" w:color="auto"/>
        <w:left w:val="none" w:sz="0" w:space="0" w:color="auto"/>
        <w:bottom w:val="none" w:sz="0" w:space="0" w:color="auto"/>
        <w:right w:val="none" w:sz="0" w:space="0" w:color="auto"/>
      </w:divBdr>
    </w:div>
    <w:div w:id="529881124">
      <w:bodyDiv w:val="1"/>
      <w:marLeft w:val="0"/>
      <w:marRight w:val="0"/>
      <w:marTop w:val="0"/>
      <w:marBottom w:val="0"/>
      <w:divBdr>
        <w:top w:val="none" w:sz="0" w:space="0" w:color="auto"/>
        <w:left w:val="none" w:sz="0" w:space="0" w:color="auto"/>
        <w:bottom w:val="none" w:sz="0" w:space="0" w:color="auto"/>
        <w:right w:val="none" w:sz="0" w:space="0" w:color="auto"/>
      </w:divBdr>
    </w:div>
    <w:div w:id="530345127">
      <w:bodyDiv w:val="1"/>
      <w:marLeft w:val="0"/>
      <w:marRight w:val="0"/>
      <w:marTop w:val="0"/>
      <w:marBottom w:val="0"/>
      <w:divBdr>
        <w:top w:val="none" w:sz="0" w:space="0" w:color="auto"/>
        <w:left w:val="none" w:sz="0" w:space="0" w:color="auto"/>
        <w:bottom w:val="none" w:sz="0" w:space="0" w:color="auto"/>
        <w:right w:val="none" w:sz="0" w:space="0" w:color="auto"/>
      </w:divBdr>
    </w:div>
    <w:div w:id="530463249">
      <w:bodyDiv w:val="1"/>
      <w:marLeft w:val="0"/>
      <w:marRight w:val="0"/>
      <w:marTop w:val="0"/>
      <w:marBottom w:val="0"/>
      <w:divBdr>
        <w:top w:val="none" w:sz="0" w:space="0" w:color="auto"/>
        <w:left w:val="none" w:sz="0" w:space="0" w:color="auto"/>
        <w:bottom w:val="none" w:sz="0" w:space="0" w:color="auto"/>
        <w:right w:val="none" w:sz="0" w:space="0" w:color="auto"/>
      </w:divBdr>
    </w:div>
    <w:div w:id="532353866">
      <w:bodyDiv w:val="1"/>
      <w:marLeft w:val="0"/>
      <w:marRight w:val="0"/>
      <w:marTop w:val="0"/>
      <w:marBottom w:val="0"/>
      <w:divBdr>
        <w:top w:val="none" w:sz="0" w:space="0" w:color="auto"/>
        <w:left w:val="none" w:sz="0" w:space="0" w:color="auto"/>
        <w:bottom w:val="none" w:sz="0" w:space="0" w:color="auto"/>
        <w:right w:val="none" w:sz="0" w:space="0" w:color="auto"/>
      </w:divBdr>
    </w:div>
    <w:div w:id="532884095">
      <w:bodyDiv w:val="1"/>
      <w:marLeft w:val="0"/>
      <w:marRight w:val="0"/>
      <w:marTop w:val="0"/>
      <w:marBottom w:val="0"/>
      <w:divBdr>
        <w:top w:val="none" w:sz="0" w:space="0" w:color="auto"/>
        <w:left w:val="none" w:sz="0" w:space="0" w:color="auto"/>
        <w:bottom w:val="none" w:sz="0" w:space="0" w:color="auto"/>
        <w:right w:val="none" w:sz="0" w:space="0" w:color="auto"/>
      </w:divBdr>
    </w:div>
    <w:div w:id="533036001">
      <w:bodyDiv w:val="1"/>
      <w:marLeft w:val="0"/>
      <w:marRight w:val="0"/>
      <w:marTop w:val="0"/>
      <w:marBottom w:val="0"/>
      <w:divBdr>
        <w:top w:val="none" w:sz="0" w:space="0" w:color="auto"/>
        <w:left w:val="none" w:sz="0" w:space="0" w:color="auto"/>
        <w:bottom w:val="none" w:sz="0" w:space="0" w:color="auto"/>
        <w:right w:val="none" w:sz="0" w:space="0" w:color="auto"/>
      </w:divBdr>
    </w:div>
    <w:div w:id="533154228">
      <w:bodyDiv w:val="1"/>
      <w:marLeft w:val="0"/>
      <w:marRight w:val="0"/>
      <w:marTop w:val="0"/>
      <w:marBottom w:val="0"/>
      <w:divBdr>
        <w:top w:val="none" w:sz="0" w:space="0" w:color="auto"/>
        <w:left w:val="none" w:sz="0" w:space="0" w:color="auto"/>
        <w:bottom w:val="none" w:sz="0" w:space="0" w:color="auto"/>
        <w:right w:val="none" w:sz="0" w:space="0" w:color="auto"/>
      </w:divBdr>
    </w:div>
    <w:div w:id="533155799">
      <w:bodyDiv w:val="1"/>
      <w:marLeft w:val="0"/>
      <w:marRight w:val="0"/>
      <w:marTop w:val="0"/>
      <w:marBottom w:val="0"/>
      <w:divBdr>
        <w:top w:val="none" w:sz="0" w:space="0" w:color="auto"/>
        <w:left w:val="none" w:sz="0" w:space="0" w:color="auto"/>
        <w:bottom w:val="none" w:sz="0" w:space="0" w:color="auto"/>
        <w:right w:val="none" w:sz="0" w:space="0" w:color="auto"/>
      </w:divBdr>
    </w:div>
    <w:div w:id="534270211">
      <w:bodyDiv w:val="1"/>
      <w:marLeft w:val="0"/>
      <w:marRight w:val="0"/>
      <w:marTop w:val="0"/>
      <w:marBottom w:val="0"/>
      <w:divBdr>
        <w:top w:val="none" w:sz="0" w:space="0" w:color="auto"/>
        <w:left w:val="none" w:sz="0" w:space="0" w:color="auto"/>
        <w:bottom w:val="none" w:sz="0" w:space="0" w:color="auto"/>
        <w:right w:val="none" w:sz="0" w:space="0" w:color="auto"/>
      </w:divBdr>
    </w:div>
    <w:div w:id="534385838">
      <w:bodyDiv w:val="1"/>
      <w:marLeft w:val="0"/>
      <w:marRight w:val="0"/>
      <w:marTop w:val="0"/>
      <w:marBottom w:val="0"/>
      <w:divBdr>
        <w:top w:val="none" w:sz="0" w:space="0" w:color="auto"/>
        <w:left w:val="none" w:sz="0" w:space="0" w:color="auto"/>
        <w:bottom w:val="none" w:sz="0" w:space="0" w:color="auto"/>
        <w:right w:val="none" w:sz="0" w:space="0" w:color="auto"/>
      </w:divBdr>
    </w:div>
    <w:div w:id="534972388">
      <w:bodyDiv w:val="1"/>
      <w:marLeft w:val="0"/>
      <w:marRight w:val="0"/>
      <w:marTop w:val="0"/>
      <w:marBottom w:val="0"/>
      <w:divBdr>
        <w:top w:val="none" w:sz="0" w:space="0" w:color="auto"/>
        <w:left w:val="none" w:sz="0" w:space="0" w:color="auto"/>
        <w:bottom w:val="none" w:sz="0" w:space="0" w:color="auto"/>
        <w:right w:val="none" w:sz="0" w:space="0" w:color="auto"/>
      </w:divBdr>
    </w:div>
    <w:div w:id="535434471">
      <w:bodyDiv w:val="1"/>
      <w:marLeft w:val="0"/>
      <w:marRight w:val="0"/>
      <w:marTop w:val="0"/>
      <w:marBottom w:val="0"/>
      <w:divBdr>
        <w:top w:val="none" w:sz="0" w:space="0" w:color="auto"/>
        <w:left w:val="none" w:sz="0" w:space="0" w:color="auto"/>
        <w:bottom w:val="none" w:sz="0" w:space="0" w:color="auto"/>
        <w:right w:val="none" w:sz="0" w:space="0" w:color="auto"/>
      </w:divBdr>
    </w:div>
    <w:div w:id="535853481">
      <w:bodyDiv w:val="1"/>
      <w:marLeft w:val="0"/>
      <w:marRight w:val="0"/>
      <w:marTop w:val="0"/>
      <w:marBottom w:val="0"/>
      <w:divBdr>
        <w:top w:val="none" w:sz="0" w:space="0" w:color="auto"/>
        <w:left w:val="none" w:sz="0" w:space="0" w:color="auto"/>
        <w:bottom w:val="none" w:sz="0" w:space="0" w:color="auto"/>
        <w:right w:val="none" w:sz="0" w:space="0" w:color="auto"/>
      </w:divBdr>
    </w:div>
    <w:div w:id="536624478">
      <w:bodyDiv w:val="1"/>
      <w:marLeft w:val="0"/>
      <w:marRight w:val="0"/>
      <w:marTop w:val="0"/>
      <w:marBottom w:val="0"/>
      <w:divBdr>
        <w:top w:val="none" w:sz="0" w:space="0" w:color="auto"/>
        <w:left w:val="none" w:sz="0" w:space="0" w:color="auto"/>
        <w:bottom w:val="none" w:sz="0" w:space="0" w:color="auto"/>
        <w:right w:val="none" w:sz="0" w:space="0" w:color="auto"/>
      </w:divBdr>
    </w:div>
    <w:div w:id="536890706">
      <w:bodyDiv w:val="1"/>
      <w:marLeft w:val="0"/>
      <w:marRight w:val="0"/>
      <w:marTop w:val="0"/>
      <w:marBottom w:val="0"/>
      <w:divBdr>
        <w:top w:val="none" w:sz="0" w:space="0" w:color="auto"/>
        <w:left w:val="none" w:sz="0" w:space="0" w:color="auto"/>
        <w:bottom w:val="none" w:sz="0" w:space="0" w:color="auto"/>
        <w:right w:val="none" w:sz="0" w:space="0" w:color="auto"/>
      </w:divBdr>
    </w:div>
    <w:div w:id="537552117">
      <w:bodyDiv w:val="1"/>
      <w:marLeft w:val="0"/>
      <w:marRight w:val="0"/>
      <w:marTop w:val="0"/>
      <w:marBottom w:val="0"/>
      <w:divBdr>
        <w:top w:val="none" w:sz="0" w:space="0" w:color="auto"/>
        <w:left w:val="none" w:sz="0" w:space="0" w:color="auto"/>
        <w:bottom w:val="none" w:sz="0" w:space="0" w:color="auto"/>
        <w:right w:val="none" w:sz="0" w:space="0" w:color="auto"/>
      </w:divBdr>
    </w:div>
    <w:div w:id="537739695">
      <w:bodyDiv w:val="1"/>
      <w:marLeft w:val="0"/>
      <w:marRight w:val="0"/>
      <w:marTop w:val="0"/>
      <w:marBottom w:val="0"/>
      <w:divBdr>
        <w:top w:val="none" w:sz="0" w:space="0" w:color="auto"/>
        <w:left w:val="none" w:sz="0" w:space="0" w:color="auto"/>
        <w:bottom w:val="none" w:sz="0" w:space="0" w:color="auto"/>
        <w:right w:val="none" w:sz="0" w:space="0" w:color="auto"/>
      </w:divBdr>
    </w:div>
    <w:div w:id="538127171">
      <w:bodyDiv w:val="1"/>
      <w:marLeft w:val="0"/>
      <w:marRight w:val="0"/>
      <w:marTop w:val="0"/>
      <w:marBottom w:val="0"/>
      <w:divBdr>
        <w:top w:val="none" w:sz="0" w:space="0" w:color="auto"/>
        <w:left w:val="none" w:sz="0" w:space="0" w:color="auto"/>
        <w:bottom w:val="none" w:sz="0" w:space="0" w:color="auto"/>
        <w:right w:val="none" w:sz="0" w:space="0" w:color="auto"/>
      </w:divBdr>
    </w:div>
    <w:div w:id="540410029">
      <w:bodyDiv w:val="1"/>
      <w:marLeft w:val="0"/>
      <w:marRight w:val="0"/>
      <w:marTop w:val="0"/>
      <w:marBottom w:val="0"/>
      <w:divBdr>
        <w:top w:val="none" w:sz="0" w:space="0" w:color="auto"/>
        <w:left w:val="none" w:sz="0" w:space="0" w:color="auto"/>
        <w:bottom w:val="none" w:sz="0" w:space="0" w:color="auto"/>
        <w:right w:val="none" w:sz="0" w:space="0" w:color="auto"/>
      </w:divBdr>
    </w:div>
    <w:div w:id="540477732">
      <w:bodyDiv w:val="1"/>
      <w:marLeft w:val="0"/>
      <w:marRight w:val="0"/>
      <w:marTop w:val="0"/>
      <w:marBottom w:val="0"/>
      <w:divBdr>
        <w:top w:val="none" w:sz="0" w:space="0" w:color="auto"/>
        <w:left w:val="none" w:sz="0" w:space="0" w:color="auto"/>
        <w:bottom w:val="none" w:sz="0" w:space="0" w:color="auto"/>
        <w:right w:val="none" w:sz="0" w:space="0" w:color="auto"/>
      </w:divBdr>
    </w:div>
    <w:div w:id="540822638">
      <w:bodyDiv w:val="1"/>
      <w:marLeft w:val="0"/>
      <w:marRight w:val="0"/>
      <w:marTop w:val="0"/>
      <w:marBottom w:val="0"/>
      <w:divBdr>
        <w:top w:val="none" w:sz="0" w:space="0" w:color="auto"/>
        <w:left w:val="none" w:sz="0" w:space="0" w:color="auto"/>
        <w:bottom w:val="none" w:sz="0" w:space="0" w:color="auto"/>
        <w:right w:val="none" w:sz="0" w:space="0" w:color="auto"/>
      </w:divBdr>
    </w:div>
    <w:div w:id="540943190">
      <w:bodyDiv w:val="1"/>
      <w:marLeft w:val="0"/>
      <w:marRight w:val="0"/>
      <w:marTop w:val="0"/>
      <w:marBottom w:val="0"/>
      <w:divBdr>
        <w:top w:val="none" w:sz="0" w:space="0" w:color="auto"/>
        <w:left w:val="none" w:sz="0" w:space="0" w:color="auto"/>
        <w:bottom w:val="none" w:sz="0" w:space="0" w:color="auto"/>
        <w:right w:val="none" w:sz="0" w:space="0" w:color="auto"/>
      </w:divBdr>
    </w:div>
    <w:div w:id="541405976">
      <w:bodyDiv w:val="1"/>
      <w:marLeft w:val="0"/>
      <w:marRight w:val="0"/>
      <w:marTop w:val="0"/>
      <w:marBottom w:val="0"/>
      <w:divBdr>
        <w:top w:val="none" w:sz="0" w:space="0" w:color="auto"/>
        <w:left w:val="none" w:sz="0" w:space="0" w:color="auto"/>
        <w:bottom w:val="none" w:sz="0" w:space="0" w:color="auto"/>
        <w:right w:val="none" w:sz="0" w:space="0" w:color="auto"/>
      </w:divBdr>
    </w:div>
    <w:div w:id="542180980">
      <w:bodyDiv w:val="1"/>
      <w:marLeft w:val="0"/>
      <w:marRight w:val="0"/>
      <w:marTop w:val="0"/>
      <w:marBottom w:val="0"/>
      <w:divBdr>
        <w:top w:val="none" w:sz="0" w:space="0" w:color="auto"/>
        <w:left w:val="none" w:sz="0" w:space="0" w:color="auto"/>
        <w:bottom w:val="none" w:sz="0" w:space="0" w:color="auto"/>
        <w:right w:val="none" w:sz="0" w:space="0" w:color="auto"/>
      </w:divBdr>
    </w:div>
    <w:div w:id="542595368">
      <w:bodyDiv w:val="1"/>
      <w:marLeft w:val="0"/>
      <w:marRight w:val="0"/>
      <w:marTop w:val="0"/>
      <w:marBottom w:val="0"/>
      <w:divBdr>
        <w:top w:val="none" w:sz="0" w:space="0" w:color="auto"/>
        <w:left w:val="none" w:sz="0" w:space="0" w:color="auto"/>
        <w:bottom w:val="none" w:sz="0" w:space="0" w:color="auto"/>
        <w:right w:val="none" w:sz="0" w:space="0" w:color="auto"/>
      </w:divBdr>
    </w:div>
    <w:div w:id="542595615">
      <w:bodyDiv w:val="1"/>
      <w:marLeft w:val="0"/>
      <w:marRight w:val="0"/>
      <w:marTop w:val="0"/>
      <w:marBottom w:val="0"/>
      <w:divBdr>
        <w:top w:val="none" w:sz="0" w:space="0" w:color="auto"/>
        <w:left w:val="none" w:sz="0" w:space="0" w:color="auto"/>
        <w:bottom w:val="none" w:sz="0" w:space="0" w:color="auto"/>
        <w:right w:val="none" w:sz="0" w:space="0" w:color="auto"/>
      </w:divBdr>
    </w:div>
    <w:div w:id="543251791">
      <w:bodyDiv w:val="1"/>
      <w:marLeft w:val="0"/>
      <w:marRight w:val="0"/>
      <w:marTop w:val="0"/>
      <w:marBottom w:val="0"/>
      <w:divBdr>
        <w:top w:val="none" w:sz="0" w:space="0" w:color="auto"/>
        <w:left w:val="none" w:sz="0" w:space="0" w:color="auto"/>
        <w:bottom w:val="none" w:sz="0" w:space="0" w:color="auto"/>
        <w:right w:val="none" w:sz="0" w:space="0" w:color="auto"/>
      </w:divBdr>
    </w:div>
    <w:div w:id="543712506">
      <w:bodyDiv w:val="1"/>
      <w:marLeft w:val="0"/>
      <w:marRight w:val="0"/>
      <w:marTop w:val="0"/>
      <w:marBottom w:val="0"/>
      <w:divBdr>
        <w:top w:val="none" w:sz="0" w:space="0" w:color="auto"/>
        <w:left w:val="none" w:sz="0" w:space="0" w:color="auto"/>
        <w:bottom w:val="none" w:sz="0" w:space="0" w:color="auto"/>
        <w:right w:val="none" w:sz="0" w:space="0" w:color="auto"/>
      </w:divBdr>
    </w:div>
    <w:div w:id="543829283">
      <w:bodyDiv w:val="1"/>
      <w:marLeft w:val="0"/>
      <w:marRight w:val="0"/>
      <w:marTop w:val="0"/>
      <w:marBottom w:val="0"/>
      <w:divBdr>
        <w:top w:val="none" w:sz="0" w:space="0" w:color="auto"/>
        <w:left w:val="none" w:sz="0" w:space="0" w:color="auto"/>
        <w:bottom w:val="none" w:sz="0" w:space="0" w:color="auto"/>
        <w:right w:val="none" w:sz="0" w:space="0" w:color="auto"/>
      </w:divBdr>
    </w:div>
    <w:div w:id="544413162">
      <w:bodyDiv w:val="1"/>
      <w:marLeft w:val="0"/>
      <w:marRight w:val="0"/>
      <w:marTop w:val="0"/>
      <w:marBottom w:val="0"/>
      <w:divBdr>
        <w:top w:val="none" w:sz="0" w:space="0" w:color="auto"/>
        <w:left w:val="none" w:sz="0" w:space="0" w:color="auto"/>
        <w:bottom w:val="none" w:sz="0" w:space="0" w:color="auto"/>
        <w:right w:val="none" w:sz="0" w:space="0" w:color="auto"/>
      </w:divBdr>
    </w:div>
    <w:div w:id="544561341">
      <w:bodyDiv w:val="1"/>
      <w:marLeft w:val="0"/>
      <w:marRight w:val="0"/>
      <w:marTop w:val="0"/>
      <w:marBottom w:val="0"/>
      <w:divBdr>
        <w:top w:val="none" w:sz="0" w:space="0" w:color="auto"/>
        <w:left w:val="none" w:sz="0" w:space="0" w:color="auto"/>
        <w:bottom w:val="none" w:sz="0" w:space="0" w:color="auto"/>
        <w:right w:val="none" w:sz="0" w:space="0" w:color="auto"/>
      </w:divBdr>
    </w:div>
    <w:div w:id="544609543">
      <w:bodyDiv w:val="1"/>
      <w:marLeft w:val="0"/>
      <w:marRight w:val="0"/>
      <w:marTop w:val="0"/>
      <w:marBottom w:val="0"/>
      <w:divBdr>
        <w:top w:val="none" w:sz="0" w:space="0" w:color="auto"/>
        <w:left w:val="none" w:sz="0" w:space="0" w:color="auto"/>
        <w:bottom w:val="none" w:sz="0" w:space="0" w:color="auto"/>
        <w:right w:val="none" w:sz="0" w:space="0" w:color="auto"/>
      </w:divBdr>
    </w:div>
    <w:div w:id="544753298">
      <w:bodyDiv w:val="1"/>
      <w:marLeft w:val="0"/>
      <w:marRight w:val="0"/>
      <w:marTop w:val="0"/>
      <w:marBottom w:val="0"/>
      <w:divBdr>
        <w:top w:val="none" w:sz="0" w:space="0" w:color="auto"/>
        <w:left w:val="none" w:sz="0" w:space="0" w:color="auto"/>
        <w:bottom w:val="none" w:sz="0" w:space="0" w:color="auto"/>
        <w:right w:val="none" w:sz="0" w:space="0" w:color="auto"/>
      </w:divBdr>
    </w:div>
    <w:div w:id="545990606">
      <w:bodyDiv w:val="1"/>
      <w:marLeft w:val="0"/>
      <w:marRight w:val="0"/>
      <w:marTop w:val="0"/>
      <w:marBottom w:val="0"/>
      <w:divBdr>
        <w:top w:val="none" w:sz="0" w:space="0" w:color="auto"/>
        <w:left w:val="none" w:sz="0" w:space="0" w:color="auto"/>
        <w:bottom w:val="none" w:sz="0" w:space="0" w:color="auto"/>
        <w:right w:val="none" w:sz="0" w:space="0" w:color="auto"/>
      </w:divBdr>
    </w:div>
    <w:div w:id="546916957">
      <w:bodyDiv w:val="1"/>
      <w:marLeft w:val="0"/>
      <w:marRight w:val="0"/>
      <w:marTop w:val="0"/>
      <w:marBottom w:val="0"/>
      <w:divBdr>
        <w:top w:val="none" w:sz="0" w:space="0" w:color="auto"/>
        <w:left w:val="none" w:sz="0" w:space="0" w:color="auto"/>
        <w:bottom w:val="none" w:sz="0" w:space="0" w:color="auto"/>
        <w:right w:val="none" w:sz="0" w:space="0" w:color="auto"/>
      </w:divBdr>
    </w:div>
    <w:div w:id="546991029">
      <w:bodyDiv w:val="1"/>
      <w:marLeft w:val="0"/>
      <w:marRight w:val="0"/>
      <w:marTop w:val="0"/>
      <w:marBottom w:val="0"/>
      <w:divBdr>
        <w:top w:val="none" w:sz="0" w:space="0" w:color="auto"/>
        <w:left w:val="none" w:sz="0" w:space="0" w:color="auto"/>
        <w:bottom w:val="none" w:sz="0" w:space="0" w:color="auto"/>
        <w:right w:val="none" w:sz="0" w:space="0" w:color="auto"/>
      </w:divBdr>
    </w:div>
    <w:div w:id="547913723">
      <w:bodyDiv w:val="1"/>
      <w:marLeft w:val="0"/>
      <w:marRight w:val="0"/>
      <w:marTop w:val="0"/>
      <w:marBottom w:val="0"/>
      <w:divBdr>
        <w:top w:val="none" w:sz="0" w:space="0" w:color="auto"/>
        <w:left w:val="none" w:sz="0" w:space="0" w:color="auto"/>
        <w:bottom w:val="none" w:sz="0" w:space="0" w:color="auto"/>
        <w:right w:val="none" w:sz="0" w:space="0" w:color="auto"/>
      </w:divBdr>
    </w:div>
    <w:div w:id="549071023">
      <w:bodyDiv w:val="1"/>
      <w:marLeft w:val="0"/>
      <w:marRight w:val="0"/>
      <w:marTop w:val="0"/>
      <w:marBottom w:val="0"/>
      <w:divBdr>
        <w:top w:val="none" w:sz="0" w:space="0" w:color="auto"/>
        <w:left w:val="none" w:sz="0" w:space="0" w:color="auto"/>
        <w:bottom w:val="none" w:sz="0" w:space="0" w:color="auto"/>
        <w:right w:val="none" w:sz="0" w:space="0" w:color="auto"/>
      </w:divBdr>
    </w:div>
    <w:div w:id="550311513">
      <w:bodyDiv w:val="1"/>
      <w:marLeft w:val="0"/>
      <w:marRight w:val="0"/>
      <w:marTop w:val="0"/>
      <w:marBottom w:val="0"/>
      <w:divBdr>
        <w:top w:val="none" w:sz="0" w:space="0" w:color="auto"/>
        <w:left w:val="none" w:sz="0" w:space="0" w:color="auto"/>
        <w:bottom w:val="none" w:sz="0" w:space="0" w:color="auto"/>
        <w:right w:val="none" w:sz="0" w:space="0" w:color="auto"/>
      </w:divBdr>
    </w:div>
    <w:div w:id="551582862">
      <w:bodyDiv w:val="1"/>
      <w:marLeft w:val="0"/>
      <w:marRight w:val="0"/>
      <w:marTop w:val="0"/>
      <w:marBottom w:val="0"/>
      <w:divBdr>
        <w:top w:val="none" w:sz="0" w:space="0" w:color="auto"/>
        <w:left w:val="none" w:sz="0" w:space="0" w:color="auto"/>
        <w:bottom w:val="none" w:sz="0" w:space="0" w:color="auto"/>
        <w:right w:val="none" w:sz="0" w:space="0" w:color="auto"/>
      </w:divBdr>
    </w:div>
    <w:div w:id="551621237">
      <w:bodyDiv w:val="1"/>
      <w:marLeft w:val="0"/>
      <w:marRight w:val="0"/>
      <w:marTop w:val="0"/>
      <w:marBottom w:val="0"/>
      <w:divBdr>
        <w:top w:val="none" w:sz="0" w:space="0" w:color="auto"/>
        <w:left w:val="none" w:sz="0" w:space="0" w:color="auto"/>
        <w:bottom w:val="none" w:sz="0" w:space="0" w:color="auto"/>
        <w:right w:val="none" w:sz="0" w:space="0" w:color="auto"/>
      </w:divBdr>
    </w:div>
    <w:div w:id="551770601">
      <w:bodyDiv w:val="1"/>
      <w:marLeft w:val="0"/>
      <w:marRight w:val="0"/>
      <w:marTop w:val="0"/>
      <w:marBottom w:val="0"/>
      <w:divBdr>
        <w:top w:val="none" w:sz="0" w:space="0" w:color="auto"/>
        <w:left w:val="none" w:sz="0" w:space="0" w:color="auto"/>
        <w:bottom w:val="none" w:sz="0" w:space="0" w:color="auto"/>
        <w:right w:val="none" w:sz="0" w:space="0" w:color="auto"/>
      </w:divBdr>
    </w:div>
    <w:div w:id="552620415">
      <w:bodyDiv w:val="1"/>
      <w:marLeft w:val="0"/>
      <w:marRight w:val="0"/>
      <w:marTop w:val="0"/>
      <w:marBottom w:val="0"/>
      <w:divBdr>
        <w:top w:val="none" w:sz="0" w:space="0" w:color="auto"/>
        <w:left w:val="none" w:sz="0" w:space="0" w:color="auto"/>
        <w:bottom w:val="none" w:sz="0" w:space="0" w:color="auto"/>
        <w:right w:val="none" w:sz="0" w:space="0" w:color="auto"/>
      </w:divBdr>
    </w:div>
    <w:div w:id="552665294">
      <w:bodyDiv w:val="1"/>
      <w:marLeft w:val="0"/>
      <w:marRight w:val="0"/>
      <w:marTop w:val="0"/>
      <w:marBottom w:val="0"/>
      <w:divBdr>
        <w:top w:val="none" w:sz="0" w:space="0" w:color="auto"/>
        <w:left w:val="none" w:sz="0" w:space="0" w:color="auto"/>
        <w:bottom w:val="none" w:sz="0" w:space="0" w:color="auto"/>
        <w:right w:val="none" w:sz="0" w:space="0" w:color="auto"/>
      </w:divBdr>
    </w:div>
    <w:div w:id="552887873">
      <w:bodyDiv w:val="1"/>
      <w:marLeft w:val="0"/>
      <w:marRight w:val="0"/>
      <w:marTop w:val="0"/>
      <w:marBottom w:val="0"/>
      <w:divBdr>
        <w:top w:val="none" w:sz="0" w:space="0" w:color="auto"/>
        <w:left w:val="none" w:sz="0" w:space="0" w:color="auto"/>
        <w:bottom w:val="none" w:sz="0" w:space="0" w:color="auto"/>
        <w:right w:val="none" w:sz="0" w:space="0" w:color="auto"/>
      </w:divBdr>
    </w:div>
    <w:div w:id="553396704">
      <w:bodyDiv w:val="1"/>
      <w:marLeft w:val="0"/>
      <w:marRight w:val="0"/>
      <w:marTop w:val="0"/>
      <w:marBottom w:val="0"/>
      <w:divBdr>
        <w:top w:val="none" w:sz="0" w:space="0" w:color="auto"/>
        <w:left w:val="none" w:sz="0" w:space="0" w:color="auto"/>
        <w:bottom w:val="none" w:sz="0" w:space="0" w:color="auto"/>
        <w:right w:val="none" w:sz="0" w:space="0" w:color="auto"/>
      </w:divBdr>
    </w:div>
    <w:div w:id="553976637">
      <w:bodyDiv w:val="1"/>
      <w:marLeft w:val="0"/>
      <w:marRight w:val="0"/>
      <w:marTop w:val="0"/>
      <w:marBottom w:val="0"/>
      <w:divBdr>
        <w:top w:val="none" w:sz="0" w:space="0" w:color="auto"/>
        <w:left w:val="none" w:sz="0" w:space="0" w:color="auto"/>
        <w:bottom w:val="none" w:sz="0" w:space="0" w:color="auto"/>
        <w:right w:val="none" w:sz="0" w:space="0" w:color="auto"/>
      </w:divBdr>
    </w:div>
    <w:div w:id="554125799">
      <w:bodyDiv w:val="1"/>
      <w:marLeft w:val="0"/>
      <w:marRight w:val="0"/>
      <w:marTop w:val="0"/>
      <w:marBottom w:val="0"/>
      <w:divBdr>
        <w:top w:val="none" w:sz="0" w:space="0" w:color="auto"/>
        <w:left w:val="none" w:sz="0" w:space="0" w:color="auto"/>
        <w:bottom w:val="none" w:sz="0" w:space="0" w:color="auto"/>
        <w:right w:val="none" w:sz="0" w:space="0" w:color="auto"/>
      </w:divBdr>
    </w:div>
    <w:div w:id="554387962">
      <w:bodyDiv w:val="1"/>
      <w:marLeft w:val="0"/>
      <w:marRight w:val="0"/>
      <w:marTop w:val="0"/>
      <w:marBottom w:val="0"/>
      <w:divBdr>
        <w:top w:val="none" w:sz="0" w:space="0" w:color="auto"/>
        <w:left w:val="none" w:sz="0" w:space="0" w:color="auto"/>
        <w:bottom w:val="none" w:sz="0" w:space="0" w:color="auto"/>
        <w:right w:val="none" w:sz="0" w:space="0" w:color="auto"/>
      </w:divBdr>
    </w:div>
    <w:div w:id="555312361">
      <w:bodyDiv w:val="1"/>
      <w:marLeft w:val="0"/>
      <w:marRight w:val="0"/>
      <w:marTop w:val="0"/>
      <w:marBottom w:val="0"/>
      <w:divBdr>
        <w:top w:val="none" w:sz="0" w:space="0" w:color="auto"/>
        <w:left w:val="none" w:sz="0" w:space="0" w:color="auto"/>
        <w:bottom w:val="none" w:sz="0" w:space="0" w:color="auto"/>
        <w:right w:val="none" w:sz="0" w:space="0" w:color="auto"/>
      </w:divBdr>
    </w:div>
    <w:div w:id="555823656">
      <w:bodyDiv w:val="1"/>
      <w:marLeft w:val="0"/>
      <w:marRight w:val="0"/>
      <w:marTop w:val="0"/>
      <w:marBottom w:val="0"/>
      <w:divBdr>
        <w:top w:val="none" w:sz="0" w:space="0" w:color="auto"/>
        <w:left w:val="none" w:sz="0" w:space="0" w:color="auto"/>
        <w:bottom w:val="none" w:sz="0" w:space="0" w:color="auto"/>
        <w:right w:val="none" w:sz="0" w:space="0" w:color="auto"/>
      </w:divBdr>
    </w:div>
    <w:div w:id="556546626">
      <w:bodyDiv w:val="1"/>
      <w:marLeft w:val="0"/>
      <w:marRight w:val="0"/>
      <w:marTop w:val="0"/>
      <w:marBottom w:val="0"/>
      <w:divBdr>
        <w:top w:val="none" w:sz="0" w:space="0" w:color="auto"/>
        <w:left w:val="none" w:sz="0" w:space="0" w:color="auto"/>
        <w:bottom w:val="none" w:sz="0" w:space="0" w:color="auto"/>
        <w:right w:val="none" w:sz="0" w:space="0" w:color="auto"/>
      </w:divBdr>
    </w:div>
    <w:div w:id="556555762">
      <w:bodyDiv w:val="1"/>
      <w:marLeft w:val="0"/>
      <w:marRight w:val="0"/>
      <w:marTop w:val="0"/>
      <w:marBottom w:val="0"/>
      <w:divBdr>
        <w:top w:val="none" w:sz="0" w:space="0" w:color="auto"/>
        <w:left w:val="none" w:sz="0" w:space="0" w:color="auto"/>
        <w:bottom w:val="none" w:sz="0" w:space="0" w:color="auto"/>
        <w:right w:val="none" w:sz="0" w:space="0" w:color="auto"/>
      </w:divBdr>
    </w:div>
    <w:div w:id="556746166">
      <w:bodyDiv w:val="1"/>
      <w:marLeft w:val="0"/>
      <w:marRight w:val="0"/>
      <w:marTop w:val="0"/>
      <w:marBottom w:val="0"/>
      <w:divBdr>
        <w:top w:val="none" w:sz="0" w:space="0" w:color="auto"/>
        <w:left w:val="none" w:sz="0" w:space="0" w:color="auto"/>
        <w:bottom w:val="none" w:sz="0" w:space="0" w:color="auto"/>
        <w:right w:val="none" w:sz="0" w:space="0" w:color="auto"/>
      </w:divBdr>
    </w:div>
    <w:div w:id="556817857">
      <w:bodyDiv w:val="1"/>
      <w:marLeft w:val="0"/>
      <w:marRight w:val="0"/>
      <w:marTop w:val="0"/>
      <w:marBottom w:val="0"/>
      <w:divBdr>
        <w:top w:val="none" w:sz="0" w:space="0" w:color="auto"/>
        <w:left w:val="none" w:sz="0" w:space="0" w:color="auto"/>
        <w:bottom w:val="none" w:sz="0" w:space="0" w:color="auto"/>
        <w:right w:val="none" w:sz="0" w:space="0" w:color="auto"/>
      </w:divBdr>
    </w:div>
    <w:div w:id="557402994">
      <w:bodyDiv w:val="1"/>
      <w:marLeft w:val="0"/>
      <w:marRight w:val="0"/>
      <w:marTop w:val="0"/>
      <w:marBottom w:val="0"/>
      <w:divBdr>
        <w:top w:val="none" w:sz="0" w:space="0" w:color="auto"/>
        <w:left w:val="none" w:sz="0" w:space="0" w:color="auto"/>
        <w:bottom w:val="none" w:sz="0" w:space="0" w:color="auto"/>
        <w:right w:val="none" w:sz="0" w:space="0" w:color="auto"/>
      </w:divBdr>
    </w:div>
    <w:div w:id="557478464">
      <w:bodyDiv w:val="1"/>
      <w:marLeft w:val="0"/>
      <w:marRight w:val="0"/>
      <w:marTop w:val="0"/>
      <w:marBottom w:val="0"/>
      <w:divBdr>
        <w:top w:val="none" w:sz="0" w:space="0" w:color="auto"/>
        <w:left w:val="none" w:sz="0" w:space="0" w:color="auto"/>
        <w:bottom w:val="none" w:sz="0" w:space="0" w:color="auto"/>
        <w:right w:val="none" w:sz="0" w:space="0" w:color="auto"/>
      </w:divBdr>
    </w:div>
    <w:div w:id="557590633">
      <w:bodyDiv w:val="1"/>
      <w:marLeft w:val="0"/>
      <w:marRight w:val="0"/>
      <w:marTop w:val="0"/>
      <w:marBottom w:val="0"/>
      <w:divBdr>
        <w:top w:val="none" w:sz="0" w:space="0" w:color="auto"/>
        <w:left w:val="none" w:sz="0" w:space="0" w:color="auto"/>
        <w:bottom w:val="none" w:sz="0" w:space="0" w:color="auto"/>
        <w:right w:val="none" w:sz="0" w:space="0" w:color="auto"/>
      </w:divBdr>
    </w:div>
    <w:div w:id="558248313">
      <w:bodyDiv w:val="1"/>
      <w:marLeft w:val="0"/>
      <w:marRight w:val="0"/>
      <w:marTop w:val="0"/>
      <w:marBottom w:val="0"/>
      <w:divBdr>
        <w:top w:val="none" w:sz="0" w:space="0" w:color="auto"/>
        <w:left w:val="none" w:sz="0" w:space="0" w:color="auto"/>
        <w:bottom w:val="none" w:sz="0" w:space="0" w:color="auto"/>
        <w:right w:val="none" w:sz="0" w:space="0" w:color="auto"/>
      </w:divBdr>
    </w:div>
    <w:div w:id="558440820">
      <w:bodyDiv w:val="1"/>
      <w:marLeft w:val="0"/>
      <w:marRight w:val="0"/>
      <w:marTop w:val="0"/>
      <w:marBottom w:val="0"/>
      <w:divBdr>
        <w:top w:val="none" w:sz="0" w:space="0" w:color="auto"/>
        <w:left w:val="none" w:sz="0" w:space="0" w:color="auto"/>
        <w:bottom w:val="none" w:sz="0" w:space="0" w:color="auto"/>
        <w:right w:val="none" w:sz="0" w:space="0" w:color="auto"/>
      </w:divBdr>
    </w:div>
    <w:div w:id="559364027">
      <w:bodyDiv w:val="1"/>
      <w:marLeft w:val="0"/>
      <w:marRight w:val="0"/>
      <w:marTop w:val="0"/>
      <w:marBottom w:val="0"/>
      <w:divBdr>
        <w:top w:val="none" w:sz="0" w:space="0" w:color="auto"/>
        <w:left w:val="none" w:sz="0" w:space="0" w:color="auto"/>
        <w:bottom w:val="none" w:sz="0" w:space="0" w:color="auto"/>
        <w:right w:val="none" w:sz="0" w:space="0" w:color="auto"/>
      </w:divBdr>
    </w:div>
    <w:div w:id="559825998">
      <w:bodyDiv w:val="1"/>
      <w:marLeft w:val="0"/>
      <w:marRight w:val="0"/>
      <w:marTop w:val="0"/>
      <w:marBottom w:val="0"/>
      <w:divBdr>
        <w:top w:val="none" w:sz="0" w:space="0" w:color="auto"/>
        <w:left w:val="none" w:sz="0" w:space="0" w:color="auto"/>
        <w:bottom w:val="none" w:sz="0" w:space="0" w:color="auto"/>
        <w:right w:val="none" w:sz="0" w:space="0" w:color="auto"/>
      </w:divBdr>
    </w:div>
    <w:div w:id="560285918">
      <w:bodyDiv w:val="1"/>
      <w:marLeft w:val="0"/>
      <w:marRight w:val="0"/>
      <w:marTop w:val="0"/>
      <w:marBottom w:val="0"/>
      <w:divBdr>
        <w:top w:val="none" w:sz="0" w:space="0" w:color="auto"/>
        <w:left w:val="none" w:sz="0" w:space="0" w:color="auto"/>
        <w:bottom w:val="none" w:sz="0" w:space="0" w:color="auto"/>
        <w:right w:val="none" w:sz="0" w:space="0" w:color="auto"/>
      </w:divBdr>
    </w:div>
    <w:div w:id="560483873">
      <w:bodyDiv w:val="1"/>
      <w:marLeft w:val="0"/>
      <w:marRight w:val="0"/>
      <w:marTop w:val="0"/>
      <w:marBottom w:val="0"/>
      <w:divBdr>
        <w:top w:val="none" w:sz="0" w:space="0" w:color="auto"/>
        <w:left w:val="none" w:sz="0" w:space="0" w:color="auto"/>
        <w:bottom w:val="none" w:sz="0" w:space="0" w:color="auto"/>
        <w:right w:val="none" w:sz="0" w:space="0" w:color="auto"/>
      </w:divBdr>
    </w:div>
    <w:div w:id="560487673">
      <w:bodyDiv w:val="1"/>
      <w:marLeft w:val="0"/>
      <w:marRight w:val="0"/>
      <w:marTop w:val="0"/>
      <w:marBottom w:val="0"/>
      <w:divBdr>
        <w:top w:val="none" w:sz="0" w:space="0" w:color="auto"/>
        <w:left w:val="none" w:sz="0" w:space="0" w:color="auto"/>
        <w:bottom w:val="none" w:sz="0" w:space="0" w:color="auto"/>
        <w:right w:val="none" w:sz="0" w:space="0" w:color="auto"/>
      </w:divBdr>
    </w:div>
    <w:div w:id="560679709">
      <w:bodyDiv w:val="1"/>
      <w:marLeft w:val="0"/>
      <w:marRight w:val="0"/>
      <w:marTop w:val="0"/>
      <w:marBottom w:val="0"/>
      <w:divBdr>
        <w:top w:val="none" w:sz="0" w:space="0" w:color="auto"/>
        <w:left w:val="none" w:sz="0" w:space="0" w:color="auto"/>
        <w:bottom w:val="none" w:sz="0" w:space="0" w:color="auto"/>
        <w:right w:val="none" w:sz="0" w:space="0" w:color="auto"/>
      </w:divBdr>
    </w:div>
    <w:div w:id="561528709">
      <w:bodyDiv w:val="1"/>
      <w:marLeft w:val="0"/>
      <w:marRight w:val="0"/>
      <w:marTop w:val="0"/>
      <w:marBottom w:val="0"/>
      <w:divBdr>
        <w:top w:val="none" w:sz="0" w:space="0" w:color="auto"/>
        <w:left w:val="none" w:sz="0" w:space="0" w:color="auto"/>
        <w:bottom w:val="none" w:sz="0" w:space="0" w:color="auto"/>
        <w:right w:val="none" w:sz="0" w:space="0" w:color="auto"/>
      </w:divBdr>
    </w:div>
    <w:div w:id="562328580">
      <w:bodyDiv w:val="1"/>
      <w:marLeft w:val="0"/>
      <w:marRight w:val="0"/>
      <w:marTop w:val="0"/>
      <w:marBottom w:val="0"/>
      <w:divBdr>
        <w:top w:val="none" w:sz="0" w:space="0" w:color="auto"/>
        <w:left w:val="none" w:sz="0" w:space="0" w:color="auto"/>
        <w:bottom w:val="none" w:sz="0" w:space="0" w:color="auto"/>
        <w:right w:val="none" w:sz="0" w:space="0" w:color="auto"/>
      </w:divBdr>
    </w:div>
    <w:div w:id="564218762">
      <w:bodyDiv w:val="1"/>
      <w:marLeft w:val="0"/>
      <w:marRight w:val="0"/>
      <w:marTop w:val="0"/>
      <w:marBottom w:val="0"/>
      <w:divBdr>
        <w:top w:val="none" w:sz="0" w:space="0" w:color="auto"/>
        <w:left w:val="none" w:sz="0" w:space="0" w:color="auto"/>
        <w:bottom w:val="none" w:sz="0" w:space="0" w:color="auto"/>
        <w:right w:val="none" w:sz="0" w:space="0" w:color="auto"/>
      </w:divBdr>
    </w:div>
    <w:div w:id="565606997">
      <w:bodyDiv w:val="1"/>
      <w:marLeft w:val="0"/>
      <w:marRight w:val="0"/>
      <w:marTop w:val="0"/>
      <w:marBottom w:val="0"/>
      <w:divBdr>
        <w:top w:val="none" w:sz="0" w:space="0" w:color="auto"/>
        <w:left w:val="none" w:sz="0" w:space="0" w:color="auto"/>
        <w:bottom w:val="none" w:sz="0" w:space="0" w:color="auto"/>
        <w:right w:val="none" w:sz="0" w:space="0" w:color="auto"/>
      </w:divBdr>
    </w:div>
    <w:div w:id="565728591">
      <w:bodyDiv w:val="1"/>
      <w:marLeft w:val="0"/>
      <w:marRight w:val="0"/>
      <w:marTop w:val="0"/>
      <w:marBottom w:val="0"/>
      <w:divBdr>
        <w:top w:val="none" w:sz="0" w:space="0" w:color="auto"/>
        <w:left w:val="none" w:sz="0" w:space="0" w:color="auto"/>
        <w:bottom w:val="none" w:sz="0" w:space="0" w:color="auto"/>
        <w:right w:val="none" w:sz="0" w:space="0" w:color="auto"/>
      </w:divBdr>
    </w:div>
    <w:div w:id="566260603">
      <w:bodyDiv w:val="1"/>
      <w:marLeft w:val="0"/>
      <w:marRight w:val="0"/>
      <w:marTop w:val="0"/>
      <w:marBottom w:val="0"/>
      <w:divBdr>
        <w:top w:val="none" w:sz="0" w:space="0" w:color="auto"/>
        <w:left w:val="none" w:sz="0" w:space="0" w:color="auto"/>
        <w:bottom w:val="none" w:sz="0" w:space="0" w:color="auto"/>
        <w:right w:val="none" w:sz="0" w:space="0" w:color="auto"/>
      </w:divBdr>
    </w:div>
    <w:div w:id="566916700">
      <w:bodyDiv w:val="1"/>
      <w:marLeft w:val="0"/>
      <w:marRight w:val="0"/>
      <w:marTop w:val="0"/>
      <w:marBottom w:val="0"/>
      <w:divBdr>
        <w:top w:val="none" w:sz="0" w:space="0" w:color="auto"/>
        <w:left w:val="none" w:sz="0" w:space="0" w:color="auto"/>
        <w:bottom w:val="none" w:sz="0" w:space="0" w:color="auto"/>
        <w:right w:val="none" w:sz="0" w:space="0" w:color="auto"/>
      </w:divBdr>
    </w:div>
    <w:div w:id="567502437">
      <w:bodyDiv w:val="1"/>
      <w:marLeft w:val="0"/>
      <w:marRight w:val="0"/>
      <w:marTop w:val="0"/>
      <w:marBottom w:val="0"/>
      <w:divBdr>
        <w:top w:val="none" w:sz="0" w:space="0" w:color="auto"/>
        <w:left w:val="none" w:sz="0" w:space="0" w:color="auto"/>
        <w:bottom w:val="none" w:sz="0" w:space="0" w:color="auto"/>
        <w:right w:val="none" w:sz="0" w:space="0" w:color="auto"/>
      </w:divBdr>
    </w:div>
    <w:div w:id="567612721">
      <w:bodyDiv w:val="1"/>
      <w:marLeft w:val="0"/>
      <w:marRight w:val="0"/>
      <w:marTop w:val="0"/>
      <w:marBottom w:val="0"/>
      <w:divBdr>
        <w:top w:val="none" w:sz="0" w:space="0" w:color="auto"/>
        <w:left w:val="none" w:sz="0" w:space="0" w:color="auto"/>
        <w:bottom w:val="none" w:sz="0" w:space="0" w:color="auto"/>
        <w:right w:val="none" w:sz="0" w:space="0" w:color="auto"/>
      </w:divBdr>
    </w:div>
    <w:div w:id="569002035">
      <w:bodyDiv w:val="1"/>
      <w:marLeft w:val="0"/>
      <w:marRight w:val="0"/>
      <w:marTop w:val="0"/>
      <w:marBottom w:val="0"/>
      <w:divBdr>
        <w:top w:val="none" w:sz="0" w:space="0" w:color="auto"/>
        <w:left w:val="none" w:sz="0" w:space="0" w:color="auto"/>
        <w:bottom w:val="none" w:sz="0" w:space="0" w:color="auto"/>
        <w:right w:val="none" w:sz="0" w:space="0" w:color="auto"/>
      </w:divBdr>
    </w:div>
    <w:div w:id="569270808">
      <w:bodyDiv w:val="1"/>
      <w:marLeft w:val="0"/>
      <w:marRight w:val="0"/>
      <w:marTop w:val="0"/>
      <w:marBottom w:val="0"/>
      <w:divBdr>
        <w:top w:val="none" w:sz="0" w:space="0" w:color="auto"/>
        <w:left w:val="none" w:sz="0" w:space="0" w:color="auto"/>
        <w:bottom w:val="none" w:sz="0" w:space="0" w:color="auto"/>
        <w:right w:val="none" w:sz="0" w:space="0" w:color="auto"/>
      </w:divBdr>
    </w:div>
    <w:div w:id="570698422">
      <w:bodyDiv w:val="1"/>
      <w:marLeft w:val="0"/>
      <w:marRight w:val="0"/>
      <w:marTop w:val="0"/>
      <w:marBottom w:val="0"/>
      <w:divBdr>
        <w:top w:val="none" w:sz="0" w:space="0" w:color="auto"/>
        <w:left w:val="none" w:sz="0" w:space="0" w:color="auto"/>
        <w:bottom w:val="none" w:sz="0" w:space="0" w:color="auto"/>
        <w:right w:val="none" w:sz="0" w:space="0" w:color="auto"/>
      </w:divBdr>
    </w:div>
    <w:div w:id="571085467">
      <w:bodyDiv w:val="1"/>
      <w:marLeft w:val="0"/>
      <w:marRight w:val="0"/>
      <w:marTop w:val="0"/>
      <w:marBottom w:val="0"/>
      <w:divBdr>
        <w:top w:val="none" w:sz="0" w:space="0" w:color="auto"/>
        <w:left w:val="none" w:sz="0" w:space="0" w:color="auto"/>
        <w:bottom w:val="none" w:sz="0" w:space="0" w:color="auto"/>
        <w:right w:val="none" w:sz="0" w:space="0" w:color="auto"/>
      </w:divBdr>
    </w:div>
    <w:div w:id="571618217">
      <w:bodyDiv w:val="1"/>
      <w:marLeft w:val="0"/>
      <w:marRight w:val="0"/>
      <w:marTop w:val="0"/>
      <w:marBottom w:val="0"/>
      <w:divBdr>
        <w:top w:val="none" w:sz="0" w:space="0" w:color="auto"/>
        <w:left w:val="none" w:sz="0" w:space="0" w:color="auto"/>
        <w:bottom w:val="none" w:sz="0" w:space="0" w:color="auto"/>
        <w:right w:val="none" w:sz="0" w:space="0" w:color="auto"/>
      </w:divBdr>
    </w:div>
    <w:div w:id="571745135">
      <w:bodyDiv w:val="1"/>
      <w:marLeft w:val="0"/>
      <w:marRight w:val="0"/>
      <w:marTop w:val="0"/>
      <w:marBottom w:val="0"/>
      <w:divBdr>
        <w:top w:val="none" w:sz="0" w:space="0" w:color="auto"/>
        <w:left w:val="none" w:sz="0" w:space="0" w:color="auto"/>
        <w:bottom w:val="none" w:sz="0" w:space="0" w:color="auto"/>
        <w:right w:val="none" w:sz="0" w:space="0" w:color="auto"/>
      </w:divBdr>
    </w:div>
    <w:div w:id="572198269">
      <w:bodyDiv w:val="1"/>
      <w:marLeft w:val="0"/>
      <w:marRight w:val="0"/>
      <w:marTop w:val="0"/>
      <w:marBottom w:val="0"/>
      <w:divBdr>
        <w:top w:val="none" w:sz="0" w:space="0" w:color="auto"/>
        <w:left w:val="none" w:sz="0" w:space="0" w:color="auto"/>
        <w:bottom w:val="none" w:sz="0" w:space="0" w:color="auto"/>
        <w:right w:val="none" w:sz="0" w:space="0" w:color="auto"/>
      </w:divBdr>
    </w:div>
    <w:div w:id="572741167">
      <w:bodyDiv w:val="1"/>
      <w:marLeft w:val="0"/>
      <w:marRight w:val="0"/>
      <w:marTop w:val="0"/>
      <w:marBottom w:val="0"/>
      <w:divBdr>
        <w:top w:val="none" w:sz="0" w:space="0" w:color="auto"/>
        <w:left w:val="none" w:sz="0" w:space="0" w:color="auto"/>
        <w:bottom w:val="none" w:sz="0" w:space="0" w:color="auto"/>
        <w:right w:val="none" w:sz="0" w:space="0" w:color="auto"/>
      </w:divBdr>
    </w:div>
    <w:div w:id="574634877">
      <w:bodyDiv w:val="1"/>
      <w:marLeft w:val="0"/>
      <w:marRight w:val="0"/>
      <w:marTop w:val="0"/>
      <w:marBottom w:val="0"/>
      <w:divBdr>
        <w:top w:val="none" w:sz="0" w:space="0" w:color="auto"/>
        <w:left w:val="none" w:sz="0" w:space="0" w:color="auto"/>
        <w:bottom w:val="none" w:sz="0" w:space="0" w:color="auto"/>
        <w:right w:val="none" w:sz="0" w:space="0" w:color="auto"/>
      </w:divBdr>
    </w:div>
    <w:div w:id="575432100">
      <w:bodyDiv w:val="1"/>
      <w:marLeft w:val="0"/>
      <w:marRight w:val="0"/>
      <w:marTop w:val="0"/>
      <w:marBottom w:val="0"/>
      <w:divBdr>
        <w:top w:val="none" w:sz="0" w:space="0" w:color="auto"/>
        <w:left w:val="none" w:sz="0" w:space="0" w:color="auto"/>
        <w:bottom w:val="none" w:sz="0" w:space="0" w:color="auto"/>
        <w:right w:val="none" w:sz="0" w:space="0" w:color="auto"/>
      </w:divBdr>
    </w:div>
    <w:div w:id="575674874">
      <w:bodyDiv w:val="1"/>
      <w:marLeft w:val="0"/>
      <w:marRight w:val="0"/>
      <w:marTop w:val="0"/>
      <w:marBottom w:val="0"/>
      <w:divBdr>
        <w:top w:val="none" w:sz="0" w:space="0" w:color="auto"/>
        <w:left w:val="none" w:sz="0" w:space="0" w:color="auto"/>
        <w:bottom w:val="none" w:sz="0" w:space="0" w:color="auto"/>
        <w:right w:val="none" w:sz="0" w:space="0" w:color="auto"/>
      </w:divBdr>
    </w:div>
    <w:div w:id="575746530">
      <w:bodyDiv w:val="1"/>
      <w:marLeft w:val="0"/>
      <w:marRight w:val="0"/>
      <w:marTop w:val="0"/>
      <w:marBottom w:val="0"/>
      <w:divBdr>
        <w:top w:val="none" w:sz="0" w:space="0" w:color="auto"/>
        <w:left w:val="none" w:sz="0" w:space="0" w:color="auto"/>
        <w:bottom w:val="none" w:sz="0" w:space="0" w:color="auto"/>
        <w:right w:val="none" w:sz="0" w:space="0" w:color="auto"/>
      </w:divBdr>
    </w:div>
    <w:div w:id="576015925">
      <w:bodyDiv w:val="1"/>
      <w:marLeft w:val="0"/>
      <w:marRight w:val="0"/>
      <w:marTop w:val="0"/>
      <w:marBottom w:val="0"/>
      <w:divBdr>
        <w:top w:val="none" w:sz="0" w:space="0" w:color="auto"/>
        <w:left w:val="none" w:sz="0" w:space="0" w:color="auto"/>
        <w:bottom w:val="none" w:sz="0" w:space="0" w:color="auto"/>
        <w:right w:val="none" w:sz="0" w:space="0" w:color="auto"/>
      </w:divBdr>
    </w:div>
    <w:div w:id="577330658">
      <w:bodyDiv w:val="1"/>
      <w:marLeft w:val="0"/>
      <w:marRight w:val="0"/>
      <w:marTop w:val="0"/>
      <w:marBottom w:val="0"/>
      <w:divBdr>
        <w:top w:val="none" w:sz="0" w:space="0" w:color="auto"/>
        <w:left w:val="none" w:sz="0" w:space="0" w:color="auto"/>
        <w:bottom w:val="none" w:sz="0" w:space="0" w:color="auto"/>
        <w:right w:val="none" w:sz="0" w:space="0" w:color="auto"/>
      </w:divBdr>
    </w:div>
    <w:div w:id="578293465">
      <w:bodyDiv w:val="1"/>
      <w:marLeft w:val="0"/>
      <w:marRight w:val="0"/>
      <w:marTop w:val="0"/>
      <w:marBottom w:val="0"/>
      <w:divBdr>
        <w:top w:val="none" w:sz="0" w:space="0" w:color="auto"/>
        <w:left w:val="none" w:sz="0" w:space="0" w:color="auto"/>
        <w:bottom w:val="none" w:sz="0" w:space="0" w:color="auto"/>
        <w:right w:val="none" w:sz="0" w:space="0" w:color="auto"/>
      </w:divBdr>
    </w:div>
    <w:div w:id="578635307">
      <w:bodyDiv w:val="1"/>
      <w:marLeft w:val="0"/>
      <w:marRight w:val="0"/>
      <w:marTop w:val="0"/>
      <w:marBottom w:val="0"/>
      <w:divBdr>
        <w:top w:val="none" w:sz="0" w:space="0" w:color="auto"/>
        <w:left w:val="none" w:sz="0" w:space="0" w:color="auto"/>
        <w:bottom w:val="none" w:sz="0" w:space="0" w:color="auto"/>
        <w:right w:val="none" w:sz="0" w:space="0" w:color="auto"/>
      </w:divBdr>
    </w:div>
    <w:div w:id="578708510">
      <w:bodyDiv w:val="1"/>
      <w:marLeft w:val="0"/>
      <w:marRight w:val="0"/>
      <w:marTop w:val="0"/>
      <w:marBottom w:val="0"/>
      <w:divBdr>
        <w:top w:val="none" w:sz="0" w:space="0" w:color="auto"/>
        <w:left w:val="none" w:sz="0" w:space="0" w:color="auto"/>
        <w:bottom w:val="none" w:sz="0" w:space="0" w:color="auto"/>
        <w:right w:val="none" w:sz="0" w:space="0" w:color="auto"/>
      </w:divBdr>
    </w:div>
    <w:div w:id="578710967">
      <w:bodyDiv w:val="1"/>
      <w:marLeft w:val="0"/>
      <w:marRight w:val="0"/>
      <w:marTop w:val="0"/>
      <w:marBottom w:val="0"/>
      <w:divBdr>
        <w:top w:val="none" w:sz="0" w:space="0" w:color="auto"/>
        <w:left w:val="none" w:sz="0" w:space="0" w:color="auto"/>
        <w:bottom w:val="none" w:sz="0" w:space="0" w:color="auto"/>
        <w:right w:val="none" w:sz="0" w:space="0" w:color="auto"/>
      </w:divBdr>
    </w:div>
    <w:div w:id="578904208">
      <w:bodyDiv w:val="1"/>
      <w:marLeft w:val="0"/>
      <w:marRight w:val="0"/>
      <w:marTop w:val="0"/>
      <w:marBottom w:val="0"/>
      <w:divBdr>
        <w:top w:val="none" w:sz="0" w:space="0" w:color="auto"/>
        <w:left w:val="none" w:sz="0" w:space="0" w:color="auto"/>
        <w:bottom w:val="none" w:sz="0" w:space="0" w:color="auto"/>
        <w:right w:val="none" w:sz="0" w:space="0" w:color="auto"/>
      </w:divBdr>
    </w:div>
    <w:div w:id="579288280">
      <w:bodyDiv w:val="1"/>
      <w:marLeft w:val="0"/>
      <w:marRight w:val="0"/>
      <w:marTop w:val="0"/>
      <w:marBottom w:val="0"/>
      <w:divBdr>
        <w:top w:val="none" w:sz="0" w:space="0" w:color="auto"/>
        <w:left w:val="none" w:sz="0" w:space="0" w:color="auto"/>
        <w:bottom w:val="none" w:sz="0" w:space="0" w:color="auto"/>
        <w:right w:val="none" w:sz="0" w:space="0" w:color="auto"/>
      </w:divBdr>
    </w:div>
    <w:div w:id="579563199">
      <w:bodyDiv w:val="1"/>
      <w:marLeft w:val="0"/>
      <w:marRight w:val="0"/>
      <w:marTop w:val="0"/>
      <w:marBottom w:val="0"/>
      <w:divBdr>
        <w:top w:val="none" w:sz="0" w:space="0" w:color="auto"/>
        <w:left w:val="none" w:sz="0" w:space="0" w:color="auto"/>
        <w:bottom w:val="none" w:sz="0" w:space="0" w:color="auto"/>
        <w:right w:val="none" w:sz="0" w:space="0" w:color="auto"/>
      </w:divBdr>
    </w:div>
    <w:div w:id="581723822">
      <w:bodyDiv w:val="1"/>
      <w:marLeft w:val="0"/>
      <w:marRight w:val="0"/>
      <w:marTop w:val="0"/>
      <w:marBottom w:val="0"/>
      <w:divBdr>
        <w:top w:val="none" w:sz="0" w:space="0" w:color="auto"/>
        <w:left w:val="none" w:sz="0" w:space="0" w:color="auto"/>
        <w:bottom w:val="none" w:sz="0" w:space="0" w:color="auto"/>
        <w:right w:val="none" w:sz="0" w:space="0" w:color="auto"/>
      </w:divBdr>
    </w:div>
    <w:div w:id="583495701">
      <w:bodyDiv w:val="1"/>
      <w:marLeft w:val="0"/>
      <w:marRight w:val="0"/>
      <w:marTop w:val="0"/>
      <w:marBottom w:val="0"/>
      <w:divBdr>
        <w:top w:val="none" w:sz="0" w:space="0" w:color="auto"/>
        <w:left w:val="none" w:sz="0" w:space="0" w:color="auto"/>
        <w:bottom w:val="none" w:sz="0" w:space="0" w:color="auto"/>
        <w:right w:val="none" w:sz="0" w:space="0" w:color="auto"/>
      </w:divBdr>
    </w:div>
    <w:div w:id="584261675">
      <w:bodyDiv w:val="1"/>
      <w:marLeft w:val="0"/>
      <w:marRight w:val="0"/>
      <w:marTop w:val="0"/>
      <w:marBottom w:val="0"/>
      <w:divBdr>
        <w:top w:val="none" w:sz="0" w:space="0" w:color="auto"/>
        <w:left w:val="none" w:sz="0" w:space="0" w:color="auto"/>
        <w:bottom w:val="none" w:sz="0" w:space="0" w:color="auto"/>
        <w:right w:val="none" w:sz="0" w:space="0" w:color="auto"/>
      </w:divBdr>
    </w:div>
    <w:div w:id="584385816">
      <w:bodyDiv w:val="1"/>
      <w:marLeft w:val="0"/>
      <w:marRight w:val="0"/>
      <w:marTop w:val="0"/>
      <w:marBottom w:val="0"/>
      <w:divBdr>
        <w:top w:val="none" w:sz="0" w:space="0" w:color="auto"/>
        <w:left w:val="none" w:sz="0" w:space="0" w:color="auto"/>
        <w:bottom w:val="none" w:sz="0" w:space="0" w:color="auto"/>
        <w:right w:val="none" w:sz="0" w:space="0" w:color="auto"/>
      </w:divBdr>
    </w:div>
    <w:div w:id="584799378">
      <w:bodyDiv w:val="1"/>
      <w:marLeft w:val="0"/>
      <w:marRight w:val="0"/>
      <w:marTop w:val="0"/>
      <w:marBottom w:val="0"/>
      <w:divBdr>
        <w:top w:val="none" w:sz="0" w:space="0" w:color="auto"/>
        <w:left w:val="none" w:sz="0" w:space="0" w:color="auto"/>
        <w:bottom w:val="none" w:sz="0" w:space="0" w:color="auto"/>
        <w:right w:val="none" w:sz="0" w:space="0" w:color="auto"/>
      </w:divBdr>
    </w:div>
    <w:div w:id="584803796">
      <w:bodyDiv w:val="1"/>
      <w:marLeft w:val="0"/>
      <w:marRight w:val="0"/>
      <w:marTop w:val="0"/>
      <w:marBottom w:val="0"/>
      <w:divBdr>
        <w:top w:val="none" w:sz="0" w:space="0" w:color="auto"/>
        <w:left w:val="none" w:sz="0" w:space="0" w:color="auto"/>
        <w:bottom w:val="none" w:sz="0" w:space="0" w:color="auto"/>
        <w:right w:val="none" w:sz="0" w:space="0" w:color="auto"/>
      </w:divBdr>
    </w:div>
    <w:div w:id="584874353">
      <w:bodyDiv w:val="1"/>
      <w:marLeft w:val="0"/>
      <w:marRight w:val="0"/>
      <w:marTop w:val="0"/>
      <w:marBottom w:val="0"/>
      <w:divBdr>
        <w:top w:val="none" w:sz="0" w:space="0" w:color="auto"/>
        <w:left w:val="none" w:sz="0" w:space="0" w:color="auto"/>
        <w:bottom w:val="none" w:sz="0" w:space="0" w:color="auto"/>
        <w:right w:val="none" w:sz="0" w:space="0" w:color="auto"/>
      </w:divBdr>
    </w:div>
    <w:div w:id="585112394">
      <w:bodyDiv w:val="1"/>
      <w:marLeft w:val="0"/>
      <w:marRight w:val="0"/>
      <w:marTop w:val="0"/>
      <w:marBottom w:val="0"/>
      <w:divBdr>
        <w:top w:val="none" w:sz="0" w:space="0" w:color="auto"/>
        <w:left w:val="none" w:sz="0" w:space="0" w:color="auto"/>
        <w:bottom w:val="none" w:sz="0" w:space="0" w:color="auto"/>
        <w:right w:val="none" w:sz="0" w:space="0" w:color="auto"/>
      </w:divBdr>
    </w:div>
    <w:div w:id="587227496">
      <w:bodyDiv w:val="1"/>
      <w:marLeft w:val="0"/>
      <w:marRight w:val="0"/>
      <w:marTop w:val="0"/>
      <w:marBottom w:val="0"/>
      <w:divBdr>
        <w:top w:val="none" w:sz="0" w:space="0" w:color="auto"/>
        <w:left w:val="none" w:sz="0" w:space="0" w:color="auto"/>
        <w:bottom w:val="none" w:sz="0" w:space="0" w:color="auto"/>
        <w:right w:val="none" w:sz="0" w:space="0" w:color="auto"/>
      </w:divBdr>
    </w:div>
    <w:div w:id="587467079">
      <w:bodyDiv w:val="1"/>
      <w:marLeft w:val="0"/>
      <w:marRight w:val="0"/>
      <w:marTop w:val="0"/>
      <w:marBottom w:val="0"/>
      <w:divBdr>
        <w:top w:val="none" w:sz="0" w:space="0" w:color="auto"/>
        <w:left w:val="none" w:sz="0" w:space="0" w:color="auto"/>
        <w:bottom w:val="none" w:sz="0" w:space="0" w:color="auto"/>
        <w:right w:val="none" w:sz="0" w:space="0" w:color="auto"/>
      </w:divBdr>
    </w:div>
    <w:div w:id="587468754">
      <w:bodyDiv w:val="1"/>
      <w:marLeft w:val="0"/>
      <w:marRight w:val="0"/>
      <w:marTop w:val="0"/>
      <w:marBottom w:val="0"/>
      <w:divBdr>
        <w:top w:val="none" w:sz="0" w:space="0" w:color="auto"/>
        <w:left w:val="none" w:sz="0" w:space="0" w:color="auto"/>
        <w:bottom w:val="none" w:sz="0" w:space="0" w:color="auto"/>
        <w:right w:val="none" w:sz="0" w:space="0" w:color="auto"/>
      </w:divBdr>
    </w:div>
    <w:div w:id="587730884">
      <w:bodyDiv w:val="1"/>
      <w:marLeft w:val="0"/>
      <w:marRight w:val="0"/>
      <w:marTop w:val="0"/>
      <w:marBottom w:val="0"/>
      <w:divBdr>
        <w:top w:val="none" w:sz="0" w:space="0" w:color="auto"/>
        <w:left w:val="none" w:sz="0" w:space="0" w:color="auto"/>
        <w:bottom w:val="none" w:sz="0" w:space="0" w:color="auto"/>
        <w:right w:val="none" w:sz="0" w:space="0" w:color="auto"/>
      </w:divBdr>
    </w:div>
    <w:div w:id="587731821">
      <w:bodyDiv w:val="1"/>
      <w:marLeft w:val="0"/>
      <w:marRight w:val="0"/>
      <w:marTop w:val="0"/>
      <w:marBottom w:val="0"/>
      <w:divBdr>
        <w:top w:val="none" w:sz="0" w:space="0" w:color="auto"/>
        <w:left w:val="none" w:sz="0" w:space="0" w:color="auto"/>
        <w:bottom w:val="none" w:sz="0" w:space="0" w:color="auto"/>
        <w:right w:val="none" w:sz="0" w:space="0" w:color="auto"/>
      </w:divBdr>
    </w:div>
    <w:div w:id="588269494">
      <w:bodyDiv w:val="1"/>
      <w:marLeft w:val="0"/>
      <w:marRight w:val="0"/>
      <w:marTop w:val="0"/>
      <w:marBottom w:val="0"/>
      <w:divBdr>
        <w:top w:val="none" w:sz="0" w:space="0" w:color="auto"/>
        <w:left w:val="none" w:sz="0" w:space="0" w:color="auto"/>
        <w:bottom w:val="none" w:sz="0" w:space="0" w:color="auto"/>
        <w:right w:val="none" w:sz="0" w:space="0" w:color="auto"/>
      </w:divBdr>
    </w:div>
    <w:div w:id="588348932">
      <w:bodyDiv w:val="1"/>
      <w:marLeft w:val="0"/>
      <w:marRight w:val="0"/>
      <w:marTop w:val="0"/>
      <w:marBottom w:val="0"/>
      <w:divBdr>
        <w:top w:val="none" w:sz="0" w:space="0" w:color="auto"/>
        <w:left w:val="none" w:sz="0" w:space="0" w:color="auto"/>
        <w:bottom w:val="none" w:sz="0" w:space="0" w:color="auto"/>
        <w:right w:val="none" w:sz="0" w:space="0" w:color="auto"/>
      </w:divBdr>
    </w:div>
    <w:div w:id="588928095">
      <w:bodyDiv w:val="1"/>
      <w:marLeft w:val="0"/>
      <w:marRight w:val="0"/>
      <w:marTop w:val="0"/>
      <w:marBottom w:val="0"/>
      <w:divBdr>
        <w:top w:val="none" w:sz="0" w:space="0" w:color="auto"/>
        <w:left w:val="none" w:sz="0" w:space="0" w:color="auto"/>
        <w:bottom w:val="none" w:sz="0" w:space="0" w:color="auto"/>
        <w:right w:val="none" w:sz="0" w:space="0" w:color="auto"/>
      </w:divBdr>
    </w:div>
    <w:div w:id="589510309">
      <w:bodyDiv w:val="1"/>
      <w:marLeft w:val="0"/>
      <w:marRight w:val="0"/>
      <w:marTop w:val="0"/>
      <w:marBottom w:val="0"/>
      <w:divBdr>
        <w:top w:val="none" w:sz="0" w:space="0" w:color="auto"/>
        <w:left w:val="none" w:sz="0" w:space="0" w:color="auto"/>
        <w:bottom w:val="none" w:sz="0" w:space="0" w:color="auto"/>
        <w:right w:val="none" w:sz="0" w:space="0" w:color="auto"/>
      </w:divBdr>
    </w:div>
    <w:div w:id="589578868">
      <w:bodyDiv w:val="1"/>
      <w:marLeft w:val="0"/>
      <w:marRight w:val="0"/>
      <w:marTop w:val="0"/>
      <w:marBottom w:val="0"/>
      <w:divBdr>
        <w:top w:val="none" w:sz="0" w:space="0" w:color="auto"/>
        <w:left w:val="none" w:sz="0" w:space="0" w:color="auto"/>
        <w:bottom w:val="none" w:sz="0" w:space="0" w:color="auto"/>
        <w:right w:val="none" w:sz="0" w:space="0" w:color="auto"/>
      </w:divBdr>
    </w:div>
    <w:div w:id="589704387">
      <w:bodyDiv w:val="1"/>
      <w:marLeft w:val="0"/>
      <w:marRight w:val="0"/>
      <w:marTop w:val="0"/>
      <w:marBottom w:val="0"/>
      <w:divBdr>
        <w:top w:val="none" w:sz="0" w:space="0" w:color="auto"/>
        <w:left w:val="none" w:sz="0" w:space="0" w:color="auto"/>
        <w:bottom w:val="none" w:sz="0" w:space="0" w:color="auto"/>
        <w:right w:val="none" w:sz="0" w:space="0" w:color="auto"/>
      </w:divBdr>
    </w:div>
    <w:div w:id="590285442">
      <w:bodyDiv w:val="1"/>
      <w:marLeft w:val="0"/>
      <w:marRight w:val="0"/>
      <w:marTop w:val="0"/>
      <w:marBottom w:val="0"/>
      <w:divBdr>
        <w:top w:val="none" w:sz="0" w:space="0" w:color="auto"/>
        <w:left w:val="none" w:sz="0" w:space="0" w:color="auto"/>
        <w:bottom w:val="none" w:sz="0" w:space="0" w:color="auto"/>
        <w:right w:val="none" w:sz="0" w:space="0" w:color="auto"/>
      </w:divBdr>
    </w:div>
    <w:div w:id="590353163">
      <w:bodyDiv w:val="1"/>
      <w:marLeft w:val="0"/>
      <w:marRight w:val="0"/>
      <w:marTop w:val="0"/>
      <w:marBottom w:val="0"/>
      <w:divBdr>
        <w:top w:val="none" w:sz="0" w:space="0" w:color="auto"/>
        <w:left w:val="none" w:sz="0" w:space="0" w:color="auto"/>
        <w:bottom w:val="none" w:sz="0" w:space="0" w:color="auto"/>
        <w:right w:val="none" w:sz="0" w:space="0" w:color="auto"/>
      </w:divBdr>
    </w:div>
    <w:div w:id="591472074">
      <w:bodyDiv w:val="1"/>
      <w:marLeft w:val="0"/>
      <w:marRight w:val="0"/>
      <w:marTop w:val="0"/>
      <w:marBottom w:val="0"/>
      <w:divBdr>
        <w:top w:val="none" w:sz="0" w:space="0" w:color="auto"/>
        <w:left w:val="none" w:sz="0" w:space="0" w:color="auto"/>
        <w:bottom w:val="none" w:sz="0" w:space="0" w:color="auto"/>
        <w:right w:val="none" w:sz="0" w:space="0" w:color="auto"/>
      </w:divBdr>
    </w:div>
    <w:div w:id="591662727">
      <w:bodyDiv w:val="1"/>
      <w:marLeft w:val="0"/>
      <w:marRight w:val="0"/>
      <w:marTop w:val="0"/>
      <w:marBottom w:val="0"/>
      <w:divBdr>
        <w:top w:val="none" w:sz="0" w:space="0" w:color="auto"/>
        <w:left w:val="none" w:sz="0" w:space="0" w:color="auto"/>
        <w:bottom w:val="none" w:sz="0" w:space="0" w:color="auto"/>
        <w:right w:val="none" w:sz="0" w:space="0" w:color="auto"/>
      </w:divBdr>
    </w:div>
    <w:div w:id="593561307">
      <w:bodyDiv w:val="1"/>
      <w:marLeft w:val="0"/>
      <w:marRight w:val="0"/>
      <w:marTop w:val="0"/>
      <w:marBottom w:val="0"/>
      <w:divBdr>
        <w:top w:val="none" w:sz="0" w:space="0" w:color="auto"/>
        <w:left w:val="none" w:sz="0" w:space="0" w:color="auto"/>
        <w:bottom w:val="none" w:sz="0" w:space="0" w:color="auto"/>
        <w:right w:val="none" w:sz="0" w:space="0" w:color="auto"/>
      </w:divBdr>
    </w:div>
    <w:div w:id="594753128">
      <w:bodyDiv w:val="1"/>
      <w:marLeft w:val="0"/>
      <w:marRight w:val="0"/>
      <w:marTop w:val="0"/>
      <w:marBottom w:val="0"/>
      <w:divBdr>
        <w:top w:val="none" w:sz="0" w:space="0" w:color="auto"/>
        <w:left w:val="none" w:sz="0" w:space="0" w:color="auto"/>
        <w:bottom w:val="none" w:sz="0" w:space="0" w:color="auto"/>
        <w:right w:val="none" w:sz="0" w:space="0" w:color="auto"/>
      </w:divBdr>
    </w:div>
    <w:div w:id="595406645">
      <w:bodyDiv w:val="1"/>
      <w:marLeft w:val="0"/>
      <w:marRight w:val="0"/>
      <w:marTop w:val="0"/>
      <w:marBottom w:val="0"/>
      <w:divBdr>
        <w:top w:val="none" w:sz="0" w:space="0" w:color="auto"/>
        <w:left w:val="none" w:sz="0" w:space="0" w:color="auto"/>
        <w:bottom w:val="none" w:sz="0" w:space="0" w:color="auto"/>
        <w:right w:val="none" w:sz="0" w:space="0" w:color="auto"/>
      </w:divBdr>
    </w:div>
    <w:div w:id="595476336">
      <w:bodyDiv w:val="1"/>
      <w:marLeft w:val="0"/>
      <w:marRight w:val="0"/>
      <w:marTop w:val="0"/>
      <w:marBottom w:val="0"/>
      <w:divBdr>
        <w:top w:val="none" w:sz="0" w:space="0" w:color="auto"/>
        <w:left w:val="none" w:sz="0" w:space="0" w:color="auto"/>
        <w:bottom w:val="none" w:sz="0" w:space="0" w:color="auto"/>
        <w:right w:val="none" w:sz="0" w:space="0" w:color="auto"/>
      </w:divBdr>
    </w:div>
    <w:div w:id="595793654">
      <w:bodyDiv w:val="1"/>
      <w:marLeft w:val="0"/>
      <w:marRight w:val="0"/>
      <w:marTop w:val="0"/>
      <w:marBottom w:val="0"/>
      <w:divBdr>
        <w:top w:val="none" w:sz="0" w:space="0" w:color="auto"/>
        <w:left w:val="none" w:sz="0" w:space="0" w:color="auto"/>
        <w:bottom w:val="none" w:sz="0" w:space="0" w:color="auto"/>
        <w:right w:val="none" w:sz="0" w:space="0" w:color="auto"/>
      </w:divBdr>
    </w:div>
    <w:div w:id="596134509">
      <w:bodyDiv w:val="1"/>
      <w:marLeft w:val="0"/>
      <w:marRight w:val="0"/>
      <w:marTop w:val="0"/>
      <w:marBottom w:val="0"/>
      <w:divBdr>
        <w:top w:val="none" w:sz="0" w:space="0" w:color="auto"/>
        <w:left w:val="none" w:sz="0" w:space="0" w:color="auto"/>
        <w:bottom w:val="none" w:sz="0" w:space="0" w:color="auto"/>
        <w:right w:val="none" w:sz="0" w:space="0" w:color="auto"/>
      </w:divBdr>
    </w:div>
    <w:div w:id="596183628">
      <w:bodyDiv w:val="1"/>
      <w:marLeft w:val="0"/>
      <w:marRight w:val="0"/>
      <w:marTop w:val="0"/>
      <w:marBottom w:val="0"/>
      <w:divBdr>
        <w:top w:val="none" w:sz="0" w:space="0" w:color="auto"/>
        <w:left w:val="none" w:sz="0" w:space="0" w:color="auto"/>
        <w:bottom w:val="none" w:sz="0" w:space="0" w:color="auto"/>
        <w:right w:val="none" w:sz="0" w:space="0" w:color="auto"/>
      </w:divBdr>
    </w:div>
    <w:div w:id="596405561">
      <w:bodyDiv w:val="1"/>
      <w:marLeft w:val="0"/>
      <w:marRight w:val="0"/>
      <w:marTop w:val="0"/>
      <w:marBottom w:val="0"/>
      <w:divBdr>
        <w:top w:val="none" w:sz="0" w:space="0" w:color="auto"/>
        <w:left w:val="none" w:sz="0" w:space="0" w:color="auto"/>
        <w:bottom w:val="none" w:sz="0" w:space="0" w:color="auto"/>
        <w:right w:val="none" w:sz="0" w:space="0" w:color="auto"/>
      </w:divBdr>
    </w:div>
    <w:div w:id="597373419">
      <w:bodyDiv w:val="1"/>
      <w:marLeft w:val="0"/>
      <w:marRight w:val="0"/>
      <w:marTop w:val="0"/>
      <w:marBottom w:val="0"/>
      <w:divBdr>
        <w:top w:val="none" w:sz="0" w:space="0" w:color="auto"/>
        <w:left w:val="none" w:sz="0" w:space="0" w:color="auto"/>
        <w:bottom w:val="none" w:sz="0" w:space="0" w:color="auto"/>
        <w:right w:val="none" w:sz="0" w:space="0" w:color="auto"/>
      </w:divBdr>
    </w:div>
    <w:div w:id="597520985">
      <w:bodyDiv w:val="1"/>
      <w:marLeft w:val="0"/>
      <w:marRight w:val="0"/>
      <w:marTop w:val="0"/>
      <w:marBottom w:val="0"/>
      <w:divBdr>
        <w:top w:val="none" w:sz="0" w:space="0" w:color="auto"/>
        <w:left w:val="none" w:sz="0" w:space="0" w:color="auto"/>
        <w:bottom w:val="none" w:sz="0" w:space="0" w:color="auto"/>
        <w:right w:val="none" w:sz="0" w:space="0" w:color="auto"/>
      </w:divBdr>
    </w:div>
    <w:div w:id="597523157">
      <w:bodyDiv w:val="1"/>
      <w:marLeft w:val="0"/>
      <w:marRight w:val="0"/>
      <w:marTop w:val="0"/>
      <w:marBottom w:val="0"/>
      <w:divBdr>
        <w:top w:val="none" w:sz="0" w:space="0" w:color="auto"/>
        <w:left w:val="none" w:sz="0" w:space="0" w:color="auto"/>
        <w:bottom w:val="none" w:sz="0" w:space="0" w:color="auto"/>
        <w:right w:val="none" w:sz="0" w:space="0" w:color="auto"/>
      </w:divBdr>
    </w:div>
    <w:div w:id="598682069">
      <w:bodyDiv w:val="1"/>
      <w:marLeft w:val="0"/>
      <w:marRight w:val="0"/>
      <w:marTop w:val="0"/>
      <w:marBottom w:val="0"/>
      <w:divBdr>
        <w:top w:val="none" w:sz="0" w:space="0" w:color="auto"/>
        <w:left w:val="none" w:sz="0" w:space="0" w:color="auto"/>
        <w:bottom w:val="none" w:sz="0" w:space="0" w:color="auto"/>
        <w:right w:val="none" w:sz="0" w:space="0" w:color="auto"/>
      </w:divBdr>
    </w:div>
    <w:div w:id="598879824">
      <w:bodyDiv w:val="1"/>
      <w:marLeft w:val="0"/>
      <w:marRight w:val="0"/>
      <w:marTop w:val="0"/>
      <w:marBottom w:val="0"/>
      <w:divBdr>
        <w:top w:val="none" w:sz="0" w:space="0" w:color="auto"/>
        <w:left w:val="none" w:sz="0" w:space="0" w:color="auto"/>
        <w:bottom w:val="none" w:sz="0" w:space="0" w:color="auto"/>
        <w:right w:val="none" w:sz="0" w:space="0" w:color="auto"/>
      </w:divBdr>
    </w:div>
    <w:div w:id="599029585">
      <w:bodyDiv w:val="1"/>
      <w:marLeft w:val="0"/>
      <w:marRight w:val="0"/>
      <w:marTop w:val="0"/>
      <w:marBottom w:val="0"/>
      <w:divBdr>
        <w:top w:val="none" w:sz="0" w:space="0" w:color="auto"/>
        <w:left w:val="none" w:sz="0" w:space="0" w:color="auto"/>
        <w:bottom w:val="none" w:sz="0" w:space="0" w:color="auto"/>
        <w:right w:val="none" w:sz="0" w:space="0" w:color="auto"/>
      </w:divBdr>
    </w:div>
    <w:div w:id="599409307">
      <w:bodyDiv w:val="1"/>
      <w:marLeft w:val="0"/>
      <w:marRight w:val="0"/>
      <w:marTop w:val="0"/>
      <w:marBottom w:val="0"/>
      <w:divBdr>
        <w:top w:val="none" w:sz="0" w:space="0" w:color="auto"/>
        <w:left w:val="none" w:sz="0" w:space="0" w:color="auto"/>
        <w:bottom w:val="none" w:sz="0" w:space="0" w:color="auto"/>
        <w:right w:val="none" w:sz="0" w:space="0" w:color="auto"/>
      </w:divBdr>
    </w:div>
    <w:div w:id="599946899">
      <w:bodyDiv w:val="1"/>
      <w:marLeft w:val="0"/>
      <w:marRight w:val="0"/>
      <w:marTop w:val="0"/>
      <w:marBottom w:val="0"/>
      <w:divBdr>
        <w:top w:val="none" w:sz="0" w:space="0" w:color="auto"/>
        <w:left w:val="none" w:sz="0" w:space="0" w:color="auto"/>
        <w:bottom w:val="none" w:sz="0" w:space="0" w:color="auto"/>
        <w:right w:val="none" w:sz="0" w:space="0" w:color="auto"/>
      </w:divBdr>
    </w:div>
    <w:div w:id="600913739">
      <w:bodyDiv w:val="1"/>
      <w:marLeft w:val="0"/>
      <w:marRight w:val="0"/>
      <w:marTop w:val="0"/>
      <w:marBottom w:val="0"/>
      <w:divBdr>
        <w:top w:val="none" w:sz="0" w:space="0" w:color="auto"/>
        <w:left w:val="none" w:sz="0" w:space="0" w:color="auto"/>
        <w:bottom w:val="none" w:sz="0" w:space="0" w:color="auto"/>
        <w:right w:val="none" w:sz="0" w:space="0" w:color="auto"/>
      </w:divBdr>
    </w:div>
    <w:div w:id="601180233">
      <w:bodyDiv w:val="1"/>
      <w:marLeft w:val="0"/>
      <w:marRight w:val="0"/>
      <w:marTop w:val="0"/>
      <w:marBottom w:val="0"/>
      <w:divBdr>
        <w:top w:val="none" w:sz="0" w:space="0" w:color="auto"/>
        <w:left w:val="none" w:sz="0" w:space="0" w:color="auto"/>
        <w:bottom w:val="none" w:sz="0" w:space="0" w:color="auto"/>
        <w:right w:val="none" w:sz="0" w:space="0" w:color="auto"/>
      </w:divBdr>
    </w:div>
    <w:div w:id="601691801">
      <w:bodyDiv w:val="1"/>
      <w:marLeft w:val="0"/>
      <w:marRight w:val="0"/>
      <w:marTop w:val="0"/>
      <w:marBottom w:val="0"/>
      <w:divBdr>
        <w:top w:val="none" w:sz="0" w:space="0" w:color="auto"/>
        <w:left w:val="none" w:sz="0" w:space="0" w:color="auto"/>
        <w:bottom w:val="none" w:sz="0" w:space="0" w:color="auto"/>
        <w:right w:val="none" w:sz="0" w:space="0" w:color="auto"/>
      </w:divBdr>
    </w:div>
    <w:div w:id="601963187">
      <w:bodyDiv w:val="1"/>
      <w:marLeft w:val="0"/>
      <w:marRight w:val="0"/>
      <w:marTop w:val="0"/>
      <w:marBottom w:val="0"/>
      <w:divBdr>
        <w:top w:val="none" w:sz="0" w:space="0" w:color="auto"/>
        <w:left w:val="none" w:sz="0" w:space="0" w:color="auto"/>
        <w:bottom w:val="none" w:sz="0" w:space="0" w:color="auto"/>
        <w:right w:val="none" w:sz="0" w:space="0" w:color="auto"/>
      </w:divBdr>
    </w:div>
    <w:div w:id="602492390">
      <w:bodyDiv w:val="1"/>
      <w:marLeft w:val="0"/>
      <w:marRight w:val="0"/>
      <w:marTop w:val="0"/>
      <w:marBottom w:val="0"/>
      <w:divBdr>
        <w:top w:val="none" w:sz="0" w:space="0" w:color="auto"/>
        <w:left w:val="none" w:sz="0" w:space="0" w:color="auto"/>
        <w:bottom w:val="none" w:sz="0" w:space="0" w:color="auto"/>
        <w:right w:val="none" w:sz="0" w:space="0" w:color="auto"/>
      </w:divBdr>
    </w:div>
    <w:div w:id="602611300">
      <w:bodyDiv w:val="1"/>
      <w:marLeft w:val="0"/>
      <w:marRight w:val="0"/>
      <w:marTop w:val="0"/>
      <w:marBottom w:val="0"/>
      <w:divBdr>
        <w:top w:val="none" w:sz="0" w:space="0" w:color="auto"/>
        <w:left w:val="none" w:sz="0" w:space="0" w:color="auto"/>
        <w:bottom w:val="none" w:sz="0" w:space="0" w:color="auto"/>
        <w:right w:val="none" w:sz="0" w:space="0" w:color="auto"/>
      </w:divBdr>
    </w:div>
    <w:div w:id="603339618">
      <w:bodyDiv w:val="1"/>
      <w:marLeft w:val="0"/>
      <w:marRight w:val="0"/>
      <w:marTop w:val="0"/>
      <w:marBottom w:val="0"/>
      <w:divBdr>
        <w:top w:val="none" w:sz="0" w:space="0" w:color="auto"/>
        <w:left w:val="none" w:sz="0" w:space="0" w:color="auto"/>
        <w:bottom w:val="none" w:sz="0" w:space="0" w:color="auto"/>
        <w:right w:val="none" w:sz="0" w:space="0" w:color="auto"/>
      </w:divBdr>
    </w:div>
    <w:div w:id="603804283">
      <w:bodyDiv w:val="1"/>
      <w:marLeft w:val="0"/>
      <w:marRight w:val="0"/>
      <w:marTop w:val="0"/>
      <w:marBottom w:val="0"/>
      <w:divBdr>
        <w:top w:val="none" w:sz="0" w:space="0" w:color="auto"/>
        <w:left w:val="none" w:sz="0" w:space="0" w:color="auto"/>
        <w:bottom w:val="none" w:sz="0" w:space="0" w:color="auto"/>
        <w:right w:val="none" w:sz="0" w:space="0" w:color="auto"/>
      </w:divBdr>
    </w:div>
    <w:div w:id="604315085">
      <w:bodyDiv w:val="1"/>
      <w:marLeft w:val="0"/>
      <w:marRight w:val="0"/>
      <w:marTop w:val="0"/>
      <w:marBottom w:val="0"/>
      <w:divBdr>
        <w:top w:val="none" w:sz="0" w:space="0" w:color="auto"/>
        <w:left w:val="none" w:sz="0" w:space="0" w:color="auto"/>
        <w:bottom w:val="none" w:sz="0" w:space="0" w:color="auto"/>
        <w:right w:val="none" w:sz="0" w:space="0" w:color="auto"/>
      </w:divBdr>
    </w:div>
    <w:div w:id="604848770">
      <w:bodyDiv w:val="1"/>
      <w:marLeft w:val="0"/>
      <w:marRight w:val="0"/>
      <w:marTop w:val="0"/>
      <w:marBottom w:val="0"/>
      <w:divBdr>
        <w:top w:val="none" w:sz="0" w:space="0" w:color="auto"/>
        <w:left w:val="none" w:sz="0" w:space="0" w:color="auto"/>
        <w:bottom w:val="none" w:sz="0" w:space="0" w:color="auto"/>
        <w:right w:val="none" w:sz="0" w:space="0" w:color="auto"/>
      </w:divBdr>
    </w:div>
    <w:div w:id="604965303">
      <w:bodyDiv w:val="1"/>
      <w:marLeft w:val="0"/>
      <w:marRight w:val="0"/>
      <w:marTop w:val="0"/>
      <w:marBottom w:val="0"/>
      <w:divBdr>
        <w:top w:val="none" w:sz="0" w:space="0" w:color="auto"/>
        <w:left w:val="none" w:sz="0" w:space="0" w:color="auto"/>
        <w:bottom w:val="none" w:sz="0" w:space="0" w:color="auto"/>
        <w:right w:val="none" w:sz="0" w:space="0" w:color="auto"/>
      </w:divBdr>
    </w:div>
    <w:div w:id="605187888">
      <w:bodyDiv w:val="1"/>
      <w:marLeft w:val="0"/>
      <w:marRight w:val="0"/>
      <w:marTop w:val="0"/>
      <w:marBottom w:val="0"/>
      <w:divBdr>
        <w:top w:val="none" w:sz="0" w:space="0" w:color="auto"/>
        <w:left w:val="none" w:sz="0" w:space="0" w:color="auto"/>
        <w:bottom w:val="none" w:sz="0" w:space="0" w:color="auto"/>
        <w:right w:val="none" w:sz="0" w:space="0" w:color="auto"/>
      </w:divBdr>
    </w:div>
    <w:div w:id="605306985">
      <w:bodyDiv w:val="1"/>
      <w:marLeft w:val="0"/>
      <w:marRight w:val="0"/>
      <w:marTop w:val="0"/>
      <w:marBottom w:val="0"/>
      <w:divBdr>
        <w:top w:val="none" w:sz="0" w:space="0" w:color="auto"/>
        <w:left w:val="none" w:sz="0" w:space="0" w:color="auto"/>
        <w:bottom w:val="none" w:sz="0" w:space="0" w:color="auto"/>
        <w:right w:val="none" w:sz="0" w:space="0" w:color="auto"/>
      </w:divBdr>
    </w:div>
    <w:div w:id="605502695">
      <w:bodyDiv w:val="1"/>
      <w:marLeft w:val="0"/>
      <w:marRight w:val="0"/>
      <w:marTop w:val="0"/>
      <w:marBottom w:val="0"/>
      <w:divBdr>
        <w:top w:val="none" w:sz="0" w:space="0" w:color="auto"/>
        <w:left w:val="none" w:sz="0" w:space="0" w:color="auto"/>
        <w:bottom w:val="none" w:sz="0" w:space="0" w:color="auto"/>
        <w:right w:val="none" w:sz="0" w:space="0" w:color="auto"/>
      </w:divBdr>
    </w:div>
    <w:div w:id="605816484">
      <w:bodyDiv w:val="1"/>
      <w:marLeft w:val="0"/>
      <w:marRight w:val="0"/>
      <w:marTop w:val="0"/>
      <w:marBottom w:val="0"/>
      <w:divBdr>
        <w:top w:val="none" w:sz="0" w:space="0" w:color="auto"/>
        <w:left w:val="none" w:sz="0" w:space="0" w:color="auto"/>
        <w:bottom w:val="none" w:sz="0" w:space="0" w:color="auto"/>
        <w:right w:val="none" w:sz="0" w:space="0" w:color="auto"/>
      </w:divBdr>
    </w:div>
    <w:div w:id="605962692">
      <w:bodyDiv w:val="1"/>
      <w:marLeft w:val="0"/>
      <w:marRight w:val="0"/>
      <w:marTop w:val="0"/>
      <w:marBottom w:val="0"/>
      <w:divBdr>
        <w:top w:val="none" w:sz="0" w:space="0" w:color="auto"/>
        <w:left w:val="none" w:sz="0" w:space="0" w:color="auto"/>
        <w:bottom w:val="none" w:sz="0" w:space="0" w:color="auto"/>
        <w:right w:val="none" w:sz="0" w:space="0" w:color="auto"/>
      </w:divBdr>
    </w:div>
    <w:div w:id="605963732">
      <w:bodyDiv w:val="1"/>
      <w:marLeft w:val="0"/>
      <w:marRight w:val="0"/>
      <w:marTop w:val="0"/>
      <w:marBottom w:val="0"/>
      <w:divBdr>
        <w:top w:val="none" w:sz="0" w:space="0" w:color="auto"/>
        <w:left w:val="none" w:sz="0" w:space="0" w:color="auto"/>
        <w:bottom w:val="none" w:sz="0" w:space="0" w:color="auto"/>
        <w:right w:val="none" w:sz="0" w:space="0" w:color="auto"/>
      </w:divBdr>
    </w:div>
    <w:div w:id="606620611">
      <w:bodyDiv w:val="1"/>
      <w:marLeft w:val="0"/>
      <w:marRight w:val="0"/>
      <w:marTop w:val="0"/>
      <w:marBottom w:val="0"/>
      <w:divBdr>
        <w:top w:val="none" w:sz="0" w:space="0" w:color="auto"/>
        <w:left w:val="none" w:sz="0" w:space="0" w:color="auto"/>
        <w:bottom w:val="none" w:sz="0" w:space="0" w:color="auto"/>
        <w:right w:val="none" w:sz="0" w:space="0" w:color="auto"/>
      </w:divBdr>
    </w:div>
    <w:div w:id="607661943">
      <w:bodyDiv w:val="1"/>
      <w:marLeft w:val="0"/>
      <w:marRight w:val="0"/>
      <w:marTop w:val="0"/>
      <w:marBottom w:val="0"/>
      <w:divBdr>
        <w:top w:val="none" w:sz="0" w:space="0" w:color="auto"/>
        <w:left w:val="none" w:sz="0" w:space="0" w:color="auto"/>
        <w:bottom w:val="none" w:sz="0" w:space="0" w:color="auto"/>
        <w:right w:val="none" w:sz="0" w:space="0" w:color="auto"/>
      </w:divBdr>
    </w:div>
    <w:div w:id="608050367">
      <w:bodyDiv w:val="1"/>
      <w:marLeft w:val="0"/>
      <w:marRight w:val="0"/>
      <w:marTop w:val="0"/>
      <w:marBottom w:val="0"/>
      <w:divBdr>
        <w:top w:val="none" w:sz="0" w:space="0" w:color="auto"/>
        <w:left w:val="none" w:sz="0" w:space="0" w:color="auto"/>
        <w:bottom w:val="none" w:sz="0" w:space="0" w:color="auto"/>
        <w:right w:val="none" w:sz="0" w:space="0" w:color="auto"/>
      </w:divBdr>
    </w:div>
    <w:div w:id="610818591">
      <w:bodyDiv w:val="1"/>
      <w:marLeft w:val="0"/>
      <w:marRight w:val="0"/>
      <w:marTop w:val="0"/>
      <w:marBottom w:val="0"/>
      <w:divBdr>
        <w:top w:val="none" w:sz="0" w:space="0" w:color="auto"/>
        <w:left w:val="none" w:sz="0" w:space="0" w:color="auto"/>
        <w:bottom w:val="none" w:sz="0" w:space="0" w:color="auto"/>
        <w:right w:val="none" w:sz="0" w:space="0" w:color="auto"/>
      </w:divBdr>
    </w:div>
    <w:div w:id="610868283">
      <w:bodyDiv w:val="1"/>
      <w:marLeft w:val="0"/>
      <w:marRight w:val="0"/>
      <w:marTop w:val="0"/>
      <w:marBottom w:val="0"/>
      <w:divBdr>
        <w:top w:val="none" w:sz="0" w:space="0" w:color="auto"/>
        <w:left w:val="none" w:sz="0" w:space="0" w:color="auto"/>
        <w:bottom w:val="none" w:sz="0" w:space="0" w:color="auto"/>
        <w:right w:val="none" w:sz="0" w:space="0" w:color="auto"/>
      </w:divBdr>
    </w:div>
    <w:div w:id="611742451">
      <w:bodyDiv w:val="1"/>
      <w:marLeft w:val="0"/>
      <w:marRight w:val="0"/>
      <w:marTop w:val="0"/>
      <w:marBottom w:val="0"/>
      <w:divBdr>
        <w:top w:val="none" w:sz="0" w:space="0" w:color="auto"/>
        <w:left w:val="none" w:sz="0" w:space="0" w:color="auto"/>
        <w:bottom w:val="none" w:sz="0" w:space="0" w:color="auto"/>
        <w:right w:val="none" w:sz="0" w:space="0" w:color="auto"/>
      </w:divBdr>
    </w:div>
    <w:div w:id="611745141">
      <w:bodyDiv w:val="1"/>
      <w:marLeft w:val="0"/>
      <w:marRight w:val="0"/>
      <w:marTop w:val="0"/>
      <w:marBottom w:val="0"/>
      <w:divBdr>
        <w:top w:val="none" w:sz="0" w:space="0" w:color="auto"/>
        <w:left w:val="none" w:sz="0" w:space="0" w:color="auto"/>
        <w:bottom w:val="none" w:sz="0" w:space="0" w:color="auto"/>
        <w:right w:val="none" w:sz="0" w:space="0" w:color="auto"/>
      </w:divBdr>
    </w:div>
    <w:div w:id="612249449">
      <w:bodyDiv w:val="1"/>
      <w:marLeft w:val="0"/>
      <w:marRight w:val="0"/>
      <w:marTop w:val="0"/>
      <w:marBottom w:val="0"/>
      <w:divBdr>
        <w:top w:val="none" w:sz="0" w:space="0" w:color="auto"/>
        <w:left w:val="none" w:sz="0" w:space="0" w:color="auto"/>
        <w:bottom w:val="none" w:sz="0" w:space="0" w:color="auto"/>
        <w:right w:val="none" w:sz="0" w:space="0" w:color="auto"/>
      </w:divBdr>
    </w:div>
    <w:div w:id="612515631">
      <w:bodyDiv w:val="1"/>
      <w:marLeft w:val="0"/>
      <w:marRight w:val="0"/>
      <w:marTop w:val="0"/>
      <w:marBottom w:val="0"/>
      <w:divBdr>
        <w:top w:val="none" w:sz="0" w:space="0" w:color="auto"/>
        <w:left w:val="none" w:sz="0" w:space="0" w:color="auto"/>
        <w:bottom w:val="none" w:sz="0" w:space="0" w:color="auto"/>
        <w:right w:val="none" w:sz="0" w:space="0" w:color="auto"/>
      </w:divBdr>
    </w:div>
    <w:div w:id="612637833">
      <w:bodyDiv w:val="1"/>
      <w:marLeft w:val="0"/>
      <w:marRight w:val="0"/>
      <w:marTop w:val="0"/>
      <w:marBottom w:val="0"/>
      <w:divBdr>
        <w:top w:val="none" w:sz="0" w:space="0" w:color="auto"/>
        <w:left w:val="none" w:sz="0" w:space="0" w:color="auto"/>
        <w:bottom w:val="none" w:sz="0" w:space="0" w:color="auto"/>
        <w:right w:val="none" w:sz="0" w:space="0" w:color="auto"/>
      </w:divBdr>
    </w:div>
    <w:div w:id="612784941">
      <w:bodyDiv w:val="1"/>
      <w:marLeft w:val="0"/>
      <w:marRight w:val="0"/>
      <w:marTop w:val="0"/>
      <w:marBottom w:val="0"/>
      <w:divBdr>
        <w:top w:val="none" w:sz="0" w:space="0" w:color="auto"/>
        <w:left w:val="none" w:sz="0" w:space="0" w:color="auto"/>
        <w:bottom w:val="none" w:sz="0" w:space="0" w:color="auto"/>
        <w:right w:val="none" w:sz="0" w:space="0" w:color="auto"/>
      </w:divBdr>
    </w:div>
    <w:div w:id="613287113">
      <w:bodyDiv w:val="1"/>
      <w:marLeft w:val="0"/>
      <w:marRight w:val="0"/>
      <w:marTop w:val="0"/>
      <w:marBottom w:val="0"/>
      <w:divBdr>
        <w:top w:val="none" w:sz="0" w:space="0" w:color="auto"/>
        <w:left w:val="none" w:sz="0" w:space="0" w:color="auto"/>
        <w:bottom w:val="none" w:sz="0" w:space="0" w:color="auto"/>
        <w:right w:val="none" w:sz="0" w:space="0" w:color="auto"/>
      </w:divBdr>
    </w:div>
    <w:div w:id="613750409">
      <w:bodyDiv w:val="1"/>
      <w:marLeft w:val="0"/>
      <w:marRight w:val="0"/>
      <w:marTop w:val="0"/>
      <w:marBottom w:val="0"/>
      <w:divBdr>
        <w:top w:val="none" w:sz="0" w:space="0" w:color="auto"/>
        <w:left w:val="none" w:sz="0" w:space="0" w:color="auto"/>
        <w:bottom w:val="none" w:sz="0" w:space="0" w:color="auto"/>
        <w:right w:val="none" w:sz="0" w:space="0" w:color="auto"/>
      </w:divBdr>
    </w:div>
    <w:div w:id="615216739">
      <w:bodyDiv w:val="1"/>
      <w:marLeft w:val="0"/>
      <w:marRight w:val="0"/>
      <w:marTop w:val="0"/>
      <w:marBottom w:val="0"/>
      <w:divBdr>
        <w:top w:val="none" w:sz="0" w:space="0" w:color="auto"/>
        <w:left w:val="none" w:sz="0" w:space="0" w:color="auto"/>
        <w:bottom w:val="none" w:sz="0" w:space="0" w:color="auto"/>
        <w:right w:val="none" w:sz="0" w:space="0" w:color="auto"/>
      </w:divBdr>
    </w:div>
    <w:div w:id="615256110">
      <w:bodyDiv w:val="1"/>
      <w:marLeft w:val="0"/>
      <w:marRight w:val="0"/>
      <w:marTop w:val="0"/>
      <w:marBottom w:val="0"/>
      <w:divBdr>
        <w:top w:val="none" w:sz="0" w:space="0" w:color="auto"/>
        <w:left w:val="none" w:sz="0" w:space="0" w:color="auto"/>
        <w:bottom w:val="none" w:sz="0" w:space="0" w:color="auto"/>
        <w:right w:val="none" w:sz="0" w:space="0" w:color="auto"/>
      </w:divBdr>
    </w:div>
    <w:div w:id="615722927">
      <w:bodyDiv w:val="1"/>
      <w:marLeft w:val="0"/>
      <w:marRight w:val="0"/>
      <w:marTop w:val="0"/>
      <w:marBottom w:val="0"/>
      <w:divBdr>
        <w:top w:val="none" w:sz="0" w:space="0" w:color="auto"/>
        <w:left w:val="none" w:sz="0" w:space="0" w:color="auto"/>
        <w:bottom w:val="none" w:sz="0" w:space="0" w:color="auto"/>
        <w:right w:val="none" w:sz="0" w:space="0" w:color="auto"/>
      </w:divBdr>
    </w:div>
    <w:div w:id="615791556">
      <w:bodyDiv w:val="1"/>
      <w:marLeft w:val="0"/>
      <w:marRight w:val="0"/>
      <w:marTop w:val="0"/>
      <w:marBottom w:val="0"/>
      <w:divBdr>
        <w:top w:val="none" w:sz="0" w:space="0" w:color="auto"/>
        <w:left w:val="none" w:sz="0" w:space="0" w:color="auto"/>
        <w:bottom w:val="none" w:sz="0" w:space="0" w:color="auto"/>
        <w:right w:val="none" w:sz="0" w:space="0" w:color="auto"/>
      </w:divBdr>
    </w:div>
    <w:div w:id="615872325">
      <w:bodyDiv w:val="1"/>
      <w:marLeft w:val="0"/>
      <w:marRight w:val="0"/>
      <w:marTop w:val="0"/>
      <w:marBottom w:val="0"/>
      <w:divBdr>
        <w:top w:val="none" w:sz="0" w:space="0" w:color="auto"/>
        <w:left w:val="none" w:sz="0" w:space="0" w:color="auto"/>
        <w:bottom w:val="none" w:sz="0" w:space="0" w:color="auto"/>
        <w:right w:val="none" w:sz="0" w:space="0" w:color="auto"/>
      </w:divBdr>
    </w:div>
    <w:div w:id="616183297">
      <w:bodyDiv w:val="1"/>
      <w:marLeft w:val="0"/>
      <w:marRight w:val="0"/>
      <w:marTop w:val="0"/>
      <w:marBottom w:val="0"/>
      <w:divBdr>
        <w:top w:val="none" w:sz="0" w:space="0" w:color="auto"/>
        <w:left w:val="none" w:sz="0" w:space="0" w:color="auto"/>
        <w:bottom w:val="none" w:sz="0" w:space="0" w:color="auto"/>
        <w:right w:val="none" w:sz="0" w:space="0" w:color="auto"/>
      </w:divBdr>
    </w:div>
    <w:div w:id="616565506">
      <w:bodyDiv w:val="1"/>
      <w:marLeft w:val="0"/>
      <w:marRight w:val="0"/>
      <w:marTop w:val="0"/>
      <w:marBottom w:val="0"/>
      <w:divBdr>
        <w:top w:val="none" w:sz="0" w:space="0" w:color="auto"/>
        <w:left w:val="none" w:sz="0" w:space="0" w:color="auto"/>
        <w:bottom w:val="none" w:sz="0" w:space="0" w:color="auto"/>
        <w:right w:val="none" w:sz="0" w:space="0" w:color="auto"/>
      </w:divBdr>
    </w:div>
    <w:div w:id="616763242">
      <w:bodyDiv w:val="1"/>
      <w:marLeft w:val="0"/>
      <w:marRight w:val="0"/>
      <w:marTop w:val="0"/>
      <w:marBottom w:val="0"/>
      <w:divBdr>
        <w:top w:val="none" w:sz="0" w:space="0" w:color="auto"/>
        <w:left w:val="none" w:sz="0" w:space="0" w:color="auto"/>
        <w:bottom w:val="none" w:sz="0" w:space="0" w:color="auto"/>
        <w:right w:val="none" w:sz="0" w:space="0" w:color="auto"/>
      </w:divBdr>
    </w:div>
    <w:div w:id="617490724">
      <w:bodyDiv w:val="1"/>
      <w:marLeft w:val="0"/>
      <w:marRight w:val="0"/>
      <w:marTop w:val="0"/>
      <w:marBottom w:val="0"/>
      <w:divBdr>
        <w:top w:val="none" w:sz="0" w:space="0" w:color="auto"/>
        <w:left w:val="none" w:sz="0" w:space="0" w:color="auto"/>
        <w:bottom w:val="none" w:sz="0" w:space="0" w:color="auto"/>
        <w:right w:val="none" w:sz="0" w:space="0" w:color="auto"/>
      </w:divBdr>
    </w:div>
    <w:div w:id="617760863">
      <w:bodyDiv w:val="1"/>
      <w:marLeft w:val="0"/>
      <w:marRight w:val="0"/>
      <w:marTop w:val="0"/>
      <w:marBottom w:val="0"/>
      <w:divBdr>
        <w:top w:val="none" w:sz="0" w:space="0" w:color="auto"/>
        <w:left w:val="none" w:sz="0" w:space="0" w:color="auto"/>
        <w:bottom w:val="none" w:sz="0" w:space="0" w:color="auto"/>
        <w:right w:val="none" w:sz="0" w:space="0" w:color="auto"/>
      </w:divBdr>
    </w:div>
    <w:div w:id="617763228">
      <w:bodyDiv w:val="1"/>
      <w:marLeft w:val="0"/>
      <w:marRight w:val="0"/>
      <w:marTop w:val="0"/>
      <w:marBottom w:val="0"/>
      <w:divBdr>
        <w:top w:val="none" w:sz="0" w:space="0" w:color="auto"/>
        <w:left w:val="none" w:sz="0" w:space="0" w:color="auto"/>
        <w:bottom w:val="none" w:sz="0" w:space="0" w:color="auto"/>
        <w:right w:val="none" w:sz="0" w:space="0" w:color="auto"/>
      </w:divBdr>
    </w:div>
    <w:div w:id="617953393">
      <w:bodyDiv w:val="1"/>
      <w:marLeft w:val="0"/>
      <w:marRight w:val="0"/>
      <w:marTop w:val="0"/>
      <w:marBottom w:val="0"/>
      <w:divBdr>
        <w:top w:val="none" w:sz="0" w:space="0" w:color="auto"/>
        <w:left w:val="none" w:sz="0" w:space="0" w:color="auto"/>
        <w:bottom w:val="none" w:sz="0" w:space="0" w:color="auto"/>
        <w:right w:val="none" w:sz="0" w:space="0" w:color="auto"/>
      </w:divBdr>
    </w:div>
    <w:div w:id="618875982">
      <w:bodyDiv w:val="1"/>
      <w:marLeft w:val="0"/>
      <w:marRight w:val="0"/>
      <w:marTop w:val="0"/>
      <w:marBottom w:val="0"/>
      <w:divBdr>
        <w:top w:val="none" w:sz="0" w:space="0" w:color="auto"/>
        <w:left w:val="none" w:sz="0" w:space="0" w:color="auto"/>
        <w:bottom w:val="none" w:sz="0" w:space="0" w:color="auto"/>
        <w:right w:val="none" w:sz="0" w:space="0" w:color="auto"/>
      </w:divBdr>
    </w:div>
    <w:div w:id="619797558">
      <w:bodyDiv w:val="1"/>
      <w:marLeft w:val="0"/>
      <w:marRight w:val="0"/>
      <w:marTop w:val="0"/>
      <w:marBottom w:val="0"/>
      <w:divBdr>
        <w:top w:val="none" w:sz="0" w:space="0" w:color="auto"/>
        <w:left w:val="none" w:sz="0" w:space="0" w:color="auto"/>
        <w:bottom w:val="none" w:sz="0" w:space="0" w:color="auto"/>
        <w:right w:val="none" w:sz="0" w:space="0" w:color="auto"/>
      </w:divBdr>
    </w:div>
    <w:div w:id="619915409">
      <w:bodyDiv w:val="1"/>
      <w:marLeft w:val="0"/>
      <w:marRight w:val="0"/>
      <w:marTop w:val="0"/>
      <w:marBottom w:val="0"/>
      <w:divBdr>
        <w:top w:val="none" w:sz="0" w:space="0" w:color="auto"/>
        <w:left w:val="none" w:sz="0" w:space="0" w:color="auto"/>
        <w:bottom w:val="none" w:sz="0" w:space="0" w:color="auto"/>
        <w:right w:val="none" w:sz="0" w:space="0" w:color="auto"/>
      </w:divBdr>
    </w:div>
    <w:div w:id="620454058">
      <w:bodyDiv w:val="1"/>
      <w:marLeft w:val="0"/>
      <w:marRight w:val="0"/>
      <w:marTop w:val="0"/>
      <w:marBottom w:val="0"/>
      <w:divBdr>
        <w:top w:val="none" w:sz="0" w:space="0" w:color="auto"/>
        <w:left w:val="none" w:sz="0" w:space="0" w:color="auto"/>
        <w:bottom w:val="none" w:sz="0" w:space="0" w:color="auto"/>
        <w:right w:val="none" w:sz="0" w:space="0" w:color="auto"/>
      </w:divBdr>
    </w:div>
    <w:div w:id="620960499">
      <w:bodyDiv w:val="1"/>
      <w:marLeft w:val="0"/>
      <w:marRight w:val="0"/>
      <w:marTop w:val="0"/>
      <w:marBottom w:val="0"/>
      <w:divBdr>
        <w:top w:val="none" w:sz="0" w:space="0" w:color="auto"/>
        <w:left w:val="none" w:sz="0" w:space="0" w:color="auto"/>
        <w:bottom w:val="none" w:sz="0" w:space="0" w:color="auto"/>
        <w:right w:val="none" w:sz="0" w:space="0" w:color="auto"/>
      </w:divBdr>
    </w:div>
    <w:div w:id="621502457">
      <w:bodyDiv w:val="1"/>
      <w:marLeft w:val="0"/>
      <w:marRight w:val="0"/>
      <w:marTop w:val="0"/>
      <w:marBottom w:val="0"/>
      <w:divBdr>
        <w:top w:val="none" w:sz="0" w:space="0" w:color="auto"/>
        <w:left w:val="none" w:sz="0" w:space="0" w:color="auto"/>
        <w:bottom w:val="none" w:sz="0" w:space="0" w:color="auto"/>
        <w:right w:val="none" w:sz="0" w:space="0" w:color="auto"/>
      </w:divBdr>
    </w:div>
    <w:div w:id="621502867">
      <w:bodyDiv w:val="1"/>
      <w:marLeft w:val="0"/>
      <w:marRight w:val="0"/>
      <w:marTop w:val="0"/>
      <w:marBottom w:val="0"/>
      <w:divBdr>
        <w:top w:val="none" w:sz="0" w:space="0" w:color="auto"/>
        <w:left w:val="none" w:sz="0" w:space="0" w:color="auto"/>
        <w:bottom w:val="none" w:sz="0" w:space="0" w:color="auto"/>
        <w:right w:val="none" w:sz="0" w:space="0" w:color="auto"/>
      </w:divBdr>
    </w:div>
    <w:div w:id="622351257">
      <w:bodyDiv w:val="1"/>
      <w:marLeft w:val="0"/>
      <w:marRight w:val="0"/>
      <w:marTop w:val="0"/>
      <w:marBottom w:val="0"/>
      <w:divBdr>
        <w:top w:val="none" w:sz="0" w:space="0" w:color="auto"/>
        <w:left w:val="none" w:sz="0" w:space="0" w:color="auto"/>
        <w:bottom w:val="none" w:sz="0" w:space="0" w:color="auto"/>
        <w:right w:val="none" w:sz="0" w:space="0" w:color="auto"/>
      </w:divBdr>
    </w:div>
    <w:div w:id="624430030">
      <w:bodyDiv w:val="1"/>
      <w:marLeft w:val="0"/>
      <w:marRight w:val="0"/>
      <w:marTop w:val="0"/>
      <w:marBottom w:val="0"/>
      <w:divBdr>
        <w:top w:val="none" w:sz="0" w:space="0" w:color="auto"/>
        <w:left w:val="none" w:sz="0" w:space="0" w:color="auto"/>
        <w:bottom w:val="none" w:sz="0" w:space="0" w:color="auto"/>
        <w:right w:val="none" w:sz="0" w:space="0" w:color="auto"/>
      </w:divBdr>
    </w:div>
    <w:div w:id="625547489">
      <w:bodyDiv w:val="1"/>
      <w:marLeft w:val="0"/>
      <w:marRight w:val="0"/>
      <w:marTop w:val="0"/>
      <w:marBottom w:val="0"/>
      <w:divBdr>
        <w:top w:val="none" w:sz="0" w:space="0" w:color="auto"/>
        <w:left w:val="none" w:sz="0" w:space="0" w:color="auto"/>
        <w:bottom w:val="none" w:sz="0" w:space="0" w:color="auto"/>
        <w:right w:val="none" w:sz="0" w:space="0" w:color="auto"/>
      </w:divBdr>
    </w:div>
    <w:div w:id="626394099">
      <w:bodyDiv w:val="1"/>
      <w:marLeft w:val="0"/>
      <w:marRight w:val="0"/>
      <w:marTop w:val="0"/>
      <w:marBottom w:val="0"/>
      <w:divBdr>
        <w:top w:val="none" w:sz="0" w:space="0" w:color="auto"/>
        <w:left w:val="none" w:sz="0" w:space="0" w:color="auto"/>
        <w:bottom w:val="none" w:sz="0" w:space="0" w:color="auto"/>
        <w:right w:val="none" w:sz="0" w:space="0" w:color="auto"/>
      </w:divBdr>
    </w:div>
    <w:div w:id="627009888">
      <w:bodyDiv w:val="1"/>
      <w:marLeft w:val="0"/>
      <w:marRight w:val="0"/>
      <w:marTop w:val="0"/>
      <w:marBottom w:val="0"/>
      <w:divBdr>
        <w:top w:val="none" w:sz="0" w:space="0" w:color="auto"/>
        <w:left w:val="none" w:sz="0" w:space="0" w:color="auto"/>
        <w:bottom w:val="none" w:sz="0" w:space="0" w:color="auto"/>
        <w:right w:val="none" w:sz="0" w:space="0" w:color="auto"/>
      </w:divBdr>
    </w:div>
    <w:div w:id="628322020">
      <w:bodyDiv w:val="1"/>
      <w:marLeft w:val="0"/>
      <w:marRight w:val="0"/>
      <w:marTop w:val="0"/>
      <w:marBottom w:val="0"/>
      <w:divBdr>
        <w:top w:val="none" w:sz="0" w:space="0" w:color="auto"/>
        <w:left w:val="none" w:sz="0" w:space="0" w:color="auto"/>
        <w:bottom w:val="none" w:sz="0" w:space="0" w:color="auto"/>
        <w:right w:val="none" w:sz="0" w:space="0" w:color="auto"/>
      </w:divBdr>
    </w:div>
    <w:div w:id="629163754">
      <w:bodyDiv w:val="1"/>
      <w:marLeft w:val="0"/>
      <w:marRight w:val="0"/>
      <w:marTop w:val="0"/>
      <w:marBottom w:val="0"/>
      <w:divBdr>
        <w:top w:val="none" w:sz="0" w:space="0" w:color="auto"/>
        <w:left w:val="none" w:sz="0" w:space="0" w:color="auto"/>
        <w:bottom w:val="none" w:sz="0" w:space="0" w:color="auto"/>
        <w:right w:val="none" w:sz="0" w:space="0" w:color="auto"/>
      </w:divBdr>
    </w:div>
    <w:div w:id="629239591">
      <w:bodyDiv w:val="1"/>
      <w:marLeft w:val="0"/>
      <w:marRight w:val="0"/>
      <w:marTop w:val="0"/>
      <w:marBottom w:val="0"/>
      <w:divBdr>
        <w:top w:val="none" w:sz="0" w:space="0" w:color="auto"/>
        <w:left w:val="none" w:sz="0" w:space="0" w:color="auto"/>
        <w:bottom w:val="none" w:sz="0" w:space="0" w:color="auto"/>
        <w:right w:val="none" w:sz="0" w:space="0" w:color="auto"/>
      </w:divBdr>
    </w:div>
    <w:div w:id="629943616">
      <w:bodyDiv w:val="1"/>
      <w:marLeft w:val="0"/>
      <w:marRight w:val="0"/>
      <w:marTop w:val="0"/>
      <w:marBottom w:val="0"/>
      <w:divBdr>
        <w:top w:val="none" w:sz="0" w:space="0" w:color="auto"/>
        <w:left w:val="none" w:sz="0" w:space="0" w:color="auto"/>
        <w:bottom w:val="none" w:sz="0" w:space="0" w:color="auto"/>
        <w:right w:val="none" w:sz="0" w:space="0" w:color="auto"/>
      </w:divBdr>
    </w:div>
    <w:div w:id="632029529">
      <w:bodyDiv w:val="1"/>
      <w:marLeft w:val="0"/>
      <w:marRight w:val="0"/>
      <w:marTop w:val="0"/>
      <w:marBottom w:val="0"/>
      <w:divBdr>
        <w:top w:val="none" w:sz="0" w:space="0" w:color="auto"/>
        <w:left w:val="none" w:sz="0" w:space="0" w:color="auto"/>
        <w:bottom w:val="none" w:sz="0" w:space="0" w:color="auto"/>
        <w:right w:val="none" w:sz="0" w:space="0" w:color="auto"/>
      </w:divBdr>
    </w:div>
    <w:div w:id="632490459">
      <w:bodyDiv w:val="1"/>
      <w:marLeft w:val="0"/>
      <w:marRight w:val="0"/>
      <w:marTop w:val="0"/>
      <w:marBottom w:val="0"/>
      <w:divBdr>
        <w:top w:val="none" w:sz="0" w:space="0" w:color="auto"/>
        <w:left w:val="none" w:sz="0" w:space="0" w:color="auto"/>
        <w:bottom w:val="none" w:sz="0" w:space="0" w:color="auto"/>
        <w:right w:val="none" w:sz="0" w:space="0" w:color="auto"/>
      </w:divBdr>
    </w:div>
    <w:div w:id="632710592">
      <w:bodyDiv w:val="1"/>
      <w:marLeft w:val="0"/>
      <w:marRight w:val="0"/>
      <w:marTop w:val="0"/>
      <w:marBottom w:val="0"/>
      <w:divBdr>
        <w:top w:val="none" w:sz="0" w:space="0" w:color="auto"/>
        <w:left w:val="none" w:sz="0" w:space="0" w:color="auto"/>
        <w:bottom w:val="none" w:sz="0" w:space="0" w:color="auto"/>
        <w:right w:val="none" w:sz="0" w:space="0" w:color="auto"/>
      </w:divBdr>
    </w:div>
    <w:div w:id="633876491">
      <w:bodyDiv w:val="1"/>
      <w:marLeft w:val="0"/>
      <w:marRight w:val="0"/>
      <w:marTop w:val="0"/>
      <w:marBottom w:val="0"/>
      <w:divBdr>
        <w:top w:val="none" w:sz="0" w:space="0" w:color="auto"/>
        <w:left w:val="none" w:sz="0" w:space="0" w:color="auto"/>
        <w:bottom w:val="none" w:sz="0" w:space="0" w:color="auto"/>
        <w:right w:val="none" w:sz="0" w:space="0" w:color="auto"/>
      </w:divBdr>
    </w:div>
    <w:div w:id="633876916">
      <w:bodyDiv w:val="1"/>
      <w:marLeft w:val="0"/>
      <w:marRight w:val="0"/>
      <w:marTop w:val="0"/>
      <w:marBottom w:val="0"/>
      <w:divBdr>
        <w:top w:val="none" w:sz="0" w:space="0" w:color="auto"/>
        <w:left w:val="none" w:sz="0" w:space="0" w:color="auto"/>
        <w:bottom w:val="none" w:sz="0" w:space="0" w:color="auto"/>
        <w:right w:val="none" w:sz="0" w:space="0" w:color="auto"/>
      </w:divBdr>
    </w:div>
    <w:div w:id="634139801">
      <w:bodyDiv w:val="1"/>
      <w:marLeft w:val="0"/>
      <w:marRight w:val="0"/>
      <w:marTop w:val="0"/>
      <w:marBottom w:val="0"/>
      <w:divBdr>
        <w:top w:val="none" w:sz="0" w:space="0" w:color="auto"/>
        <w:left w:val="none" w:sz="0" w:space="0" w:color="auto"/>
        <w:bottom w:val="none" w:sz="0" w:space="0" w:color="auto"/>
        <w:right w:val="none" w:sz="0" w:space="0" w:color="auto"/>
      </w:divBdr>
    </w:div>
    <w:div w:id="634408488">
      <w:bodyDiv w:val="1"/>
      <w:marLeft w:val="0"/>
      <w:marRight w:val="0"/>
      <w:marTop w:val="0"/>
      <w:marBottom w:val="0"/>
      <w:divBdr>
        <w:top w:val="none" w:sz="0" w:space="0" w:color="auto"/>
        <w:left w:val="none" w:sz="0" w:space="0" w:color="auto"/>
        <w:bottom w:val="none" w:sz="0" w:space="0" w:color="auto"/>
        <w:right w:val="none" w:sz="0" w:space="0" w:color="auto"/>
      </w:divBdr>
    </w:div>
    <w:div w:id="634723324">
      <w:bodyDiv w:val="1"/>
      <w:marLeft w:val="0"/>
      <w:marRight w:val="0"/>
      <w:marTop w:val="0"/>
      <w:marBottom w:val="0"/>
      <w:divBdr>
        <w:top w:val="none" w:sz="0" w:space="0" w:color="auto"/>
        <w:left w:val="none" w:sz="0" w:space="0" w:color="auto"/>
        <w:bottom w:val="none" w:sz="0" w:space="0" w:color="auto"/>
        <w:right w:val="none" w:sz="0" w:space="0" w:color="auto"/>
      </w:divBdr>
    </w:div>
    <w:div w:id="634989583">
      <w:bodyDiv w:val="1"/>
      <w:marLeft w:val="0"/>
      <w:marRight w:val="0"/>
      <w:marTop w:val="0"/>
      <w:marBottom w:val="0"/>
      <w:divBdr>
        <w:top w:val="none" w:sz="0" w:space="0" w:color="auto"/>
        <w:left w:val="none" w:sz="0" w:space="0" w:color="auto"/>
        <w:bottom w:val="none" w:sz="0" w:space="0" w:color="auto"/>
        <w:right w:val="none" w:sz="0" w:space="0" w:color="auto"/>
      </w:divBdr>
    </w:div>
    <w:div w:id="635109571">
      <w:bodyDiv w:val="1"/>
      <w:marLeft w:val="0"/>
      <w:marRight w:val="0"/>
      <w:marTop w:val="0"/>
      <w:marBottom w:val="0"/>
      <w:divBdr>
        <w:top w:val="none" w:sz="0" w:space="0" w:color="auto"/>
        <w:left w:val="none" w:sz="0" w:space="0" w:color="auto"/>
        <w:bottom w:val="none" w:sz="0" w:space="0" w:color="auto"/>
        <w:right w:val="none" w:sz="0" w:space="0" w:color="auto"/>
      </w:divBdr>
    </w:div>
    <w:div w:id="635456934">
      <w:bodyDiv w:val="1"/>
      <w:marLeft w:val="0"/>
      <w:marRight w:val="0"/>
      <w:marTop w:val="0"/>
      <w:marBottom w:val="0"/>
      <w:divBdr>
        <w:top w:val="none" w:sz="0" w:space="0" w:color="auto"/>
        <w:left w:val="none" w:sz="0" w:space="0" w:color="auto"/>
        <w:bottom w:val="none" w:sz="0" w:space="0" w:color="auto"/>
        <w:right w:val="none" w:sz="0" w:space="0" w:color="auto"/>
      </w:divBdr>
    </w:div>
    <w:div w:id="637540585">
      <w:bodyDiv w:val="1"/>
      <w:marLeft w:val="0"/>
      <w:marRight w:val="0"/>
      <w:marTop w:val="0"/>
      <w:marBottom w:val="0"/>
      <w:divBdr>
        <w:top w:val="none" w:sz="0" w:space="0" w:color="auto"/>
        <w:left w:val="none" w:sz="0" w:space="0" w:color="auto"/>
        <w:bottom w:val="none" w:sz="0" w:space="0" w:color="auto"/>
        <w:right w:val="none" w:sz="0" w:space="0" w:color="auto"/>
      </w:divBdr>
    </w:div>
    <w:div w:id="637996090">
      <w:bodyDiv w:val="1"/>
      <w:marLeft w:val="0"/>
      <w:marRight w:val="0"/>
      <w:marTop w:val="0"/>
      <w:marBottom w:val="0"/>
      <w:divBdr>
        <w:top w:val="none" w:sz="0" w:space="0" w:color="auto"/>
        <w:left w:val="none" w:sz="0" w:space="0" w:color="auto"/>
        <w:bottom w:val="none" w:sz="0" w:space="0" w:color="auto"/>
        <w:right w:val="none" w:sz="0" w:space="0" w:color="auto"/>
      </w:divBdr>
    </w:div>
    <w:div w:id="640042861">
      <w:bodyDiv w:val="1"/>
      <w:marLeft w:val="0"/>
      <w:marRight w:val="0"/>
      <w:marTop w:val="0"/>
      <w:marBottom w:val="0"/>
      <w:divBdr>
        <w:top w:val="none" w:sz="0" w:space="0" w:color="auto"/>
        <w:left w:val="none" w:sz="0" w:space="0" w:color="auto"/>
        <w:bottom w:val="none" w:sz="0" w:space="0" w:color="auto"/>
        <w:right w:val="none" w:sz="0" w:space="0" w:color="auto"/>
      </w:divBdr>
    </w:div>
    <w:div w:id="640384366">
      <w:bodyDiv w:val="1"/>
      <w:marLeft w:val="0"/>
      <w:marRight w:val="0"/>
      <w:marTop w:val="0"/>
      <w:marBottom w:val="0"/>
      <w:divBdr>
        <w:top w:val="none" w:sz="0" w:space="0" w:color="auto"/>
        <w:left w:val="none" w:sz="0" w:space="0" w:color="auto"/>
        <w:bottom w:val="none" w:sz="0" w:space="0" w:color="auto"/>
        <w:right w:val="none" w:sz="0" w:space="0" w:color="auto"/>
      </w:divBdr>
    </w:div>
    <w:div w:id="640692535">
      <w:bodyDiv w:val="1"/>
      <w:marLeft w:val="0"/>
      <w:marRight w:val="0"/>
      <w:marTop w:val="0"/>
      <w:marBottom w:val="0"/>
      <w:divBdr>
        <w:top w:val="none" w:sz="0" w:space="0" w:color="auto"/>
        <w:left w:val="none" w:sz="0" w:space="0" w:color="auto"/>
        <w:bottom w:val="none" w:sz="0" w:space="0" w:color="auto"/>
        <w:right w:val="none" w:sz="0" w:space="0" w:color="auto"/>
      </w:divBdr>
    </w:div>
    <w:div w:id="640892173">
      <w:bodyDiv w:val="1"/>
      <w:marLeft w:val="0"/>
      <w:marRight w:val="0"/>
      <w:marTop w:val="0"/>
      <w:marBottom w:val="0"/>
      <w:divBdr>
        <w:top w:val="none" w:sz="0" w:space="0" w:color="auto"/>
        <w:left w:val="none" w:sz="0" w:space="0" w:color="auto"/>
        <w:bottom w:val="none" w:sz="0" w:space="0" w:color="auto"/>
        <w:right w:val="none" w:sz="0" w:space="0" w:color="auto"/>
      </w:divBdr>
    </w:div>
    <w:div w:id="641009637">
      <w:bodyDiv w:val="1"/>
      <w:marLeft w:val="0"/>
      <w:marRight w:val="0"/>
      <w:marTop w:val="0"/>
      <w:marBottom w:val="0"/>
      <w:divBdr>
        <w:top w:val="none" w:sz="0" w:space="0" w:color="auto"/>
        <w:left w:val="none" w:sz="0" w:space="0" w:color="auto"/>
        <w:bottom w:val="none" w:sz="0" w:space="0" w:color="auto"/>
        <w:right w:val="none" w:sz="0" w:space="0" w:color="auto"/>
      </w:divBdr>
    </w:div>
    <w:div w:id="641085960">
      <w:bodyDiv w:val="1"/>
      <w:marLeft w:val="0"/>
      <w:marRight w:val="0"/>
      <w:marTop w:val="0"/>
      <w:marBottom w:val="0"/>
      <w:divBdr>
        <w:top w:val="none" w:sz="0" w:space="0" w:color="auto"/>
        <w:left w:val="none" w:sz="0" w:space="0" w:color="auto"/>
        <w:bottom w:val="none" w:sz="0" w:space="0" w:color="auto"/>
        <w:right w:val="none" w:sz="0" w:space="0" w:color="auto"/>
      </w:divBdr>
    </w:div>
    <w:div w:id="641276408">
      <w:bodyDiv w:val="1"/>
      <w:marLeft w:val="0"/>
      <w:marRight w:val="0"/>
      <w:marTop w:val="0"/>
      <w:marBottom w:val="0"/>
      <w:divBdr>
        <w:top w:val="none" w:sz="0" w:space="0" w:color="auto"/>
        <w:left w:val="none" w:sz="0" w:space="0" w:color="auto"/>
        <w:bottom w:val="none" w:sz="0" w:space="0" w:color="auto"/>
        <w:right w:val="none" w:sz="0" w:space="0" w:color="auto"/>
      </w:divBdr>
    </w:div>
    <w:div w:id="644357532">
      <w:bodyDiv w:val="1"/>
      <w:marLeft w:val="0"/>
      <w:marRight w:val="0"/>
      <w:marTop w:val="0"/>
      <w:marBottom w:val="0"/>
      <w:divBdr>
        <w:top w:val="none" w:sz="0" w:space="0" w:color="auto"/>
        <w:left w:val="none" w:sz="0" w:space="0" w:color="auto"/>
        <w:bottom w:val="none" w:sz="0" w:space="0" w:color="auto"/>
        <w:right w:val="none" w:sz="0" w:space="0" w:color="auto"/>
      </w:divBdr>
    </w:div>
    <w:div w:id="644551996">
      <w:bodyDiv w:val="1"/>
      <w:marLeft w:val="0"/>
      <w:marRight w:val="0"/>
      <w:marTop w:val="0"/>
      <w:marBottom w:val="0"/>
      <w:divBdr>
        <w:top w:val="none" w:sz="0" w:space="0" w:color="auto"/>
        <w:left w:val="none" w:sz="0" w:space="0" w:color="auto"/>
        <w:bottom w:val="none" w:sz="0" w:space="0" w:color="auto"/>
        <w:right w:val="none" w:sz="0" w:space="0" w:color="auto"/>
      </w:divBdr>
    </w:div>
    <w:div w:id="645085357">
      <w:bodyDiv w:val="1"/>
      <w:marLeft w:val="0"/>
      <w:marRight w:val="0"/>
      <w:marTop w:val="0"/>
      <w:marBottom w:val="0"/>
      <w:divBdr>
        <w:top w:val="none" w:sz="0" w:space="0" w:color="auto"/>
        <w:left w:val="none" w:sz="0" w:space="0" w:color="auto"/>
        <w:bottom w:val="none" w:sz="0" w:space="0" w:color="auto"/>
        <w:right w:val="none" w:sz="0" w:space="0" w:color="auto"/>
      </w:divBdr>
    </w:div>
    <w:div w:id="645277756">
      <w:bodyDiv w:val="1"/>
      <w:marLeft w:val="0"/>
      <w:marRight w:val="0"/>
      <w:marTop w:val="0"/>
      <w:marBottom w:val="0"/>
      <w:divBdr>
        <w:top w:val="none" w:sz="0" w:space="0" w:color="auto"/>
        <w:left w:val="none" w:sz="0" w:space="0" w:color="auto"/>
        <w:bottom w:val="none" w:sz="0" w:space="0" w:color="auto"/>
        <w:right w:val="none" w:sz="0" w:space="0" w:color="auto"/>
      </w:divBdr>
    </w:div>
    <w:div w:id="645743907">
      <w:bodyDiv w:val="1"/>
      <w:marLeft w:val="0"/>
      <w:marRight w:val="0"/>
      <w:marTop w:val="0"/>
      <w:marBottom w:val="0"/>
      <w:divBdr>
        <w:top w:val="none" w:sz="0" w:space="0" w:color="auto"/>
        <w:left w:val="none" w:sz="0" w:space="0" w:color="auto"/>
        <w:bottom w:val="none" w:sz="0" w:space="0" w:color="auto"/>
        <w:right w:val="none" w:sz="0" w:space="0" w:color="auto"/>
      </w:divBdr>
    </w:div>
    <w:div w:id="645819702">
      <w:bodyDiv w:val="1"/>
      <w:marLeft w:val="0"/>
      <w:marRight w:val="0"/>
      <w:marTop w:val="0"/>
      <w:marBottom w:val="0"/>
      <w:divBdr>
        <w:top w:val="none" w:sz="0" w:space="0" w:color="auto"/>
        <w:left w:val="none" w:sz="0" w:space="0" w:color="auto"/>
        <w:bottom w:val="none" w:sz="0" w:space="0" w:color="auto"/>
        <w:right w:val="none" w:sz="0" w:space="0" w:color="auto"/>
      </w:divBdr>
    </w:div>
    <w:div w:id="646058466">
      <w:bodyDiv w:val="1"/>
      <w:marLeft w:val="0"/>
      <w:marRight w:val="0"/>
      <w:marTop w:val="0"/>
      <w:marBottom w:val="0"/>
      <w:divBdr>
        <w:top w:val="none" w:sz="0" w:space="0" w:color="auto"/>
        <w:left w:val="none" w:sz="0" w:space="0" w:color="auto"/>
        <w:bottom w:val="none" w:sz="0" w:space="0" w:color="auto"/>
        <w:right w:val="none" w:sz="0" w:space="0" w:color="auto"/>
      </w:divBdr>
    </w:div>
    <w:div w:id="646127292">
      <w:bodyDiv w:val="1"/>
      <w:marLeft w:val="0"/>
      <w:marRight w:val="0"/>
      <w:marTop w:val="0"/>
      <w:marBottom w:val="0"/>
      <w:divBdr>
        <w:top w:val="none" w:sz="0" w:space="0" w:color="auto"/>
        <w:left w:val="none" w:sz="0" w:space="0" w:color="auto"/>
        <w:bottom w:val="none" w:sz="0" w:space="0" w:color="auto"/>
        <w:right w:val="none" w:sz="0" w:space="0" w:color="auto"/>
      </w:divBdr>
    </w:div>
    <w:div w:id="646278993">
      <w:bodyDiv w:val="1"/>
      <w:marLeft w:val="0"/>
      <w:marRight w:val="0"/>
      <w:marTop w:val="0"/>
      <w:marBottom w:val="0"/>
      <w:divBdr>
        <w:top w:val="none" w:sz="0" w:space="0" w:color="auto"/>
        <w:left w:val="none" w:sz="0" w:space="0" w:color="auto"/>
        <w:bottom w:val="none" w:sz="0" w:space="0" w:color="auto"/>
        <w:right w:val="none" w:sz="0" w:space="0" w:color="auto"/>
      </w:divBdr>
    </w:div>
    <w:div w:id="647200499">
      <w:bodyDiv w:val="1"/>
      <w:marLeft w:val="0"/>
      <w:marRight w:val="0"/>
      <w:marTop w:val="0"/>
      <w:marBottom w:val="0"/>
      <w:divBdr>
        <w:top w:val="none" w:sz="0" w:space="0" w:color="auto"/>
        <w:left w:val="none" w:sz="0" w:space="0" w:color="auto"/>
        <w:bottom w:val="none" w:sz="0" w:space="0" w:color="auto"/>
        <w:right w:val="none" w:sz="0" w:space="0" w:color="auto"/>
      </w:divBdr>
    </w:div>
    <w:div w:id="647326796">
      <w:bodyDiv w:val="1"/>
      <w:marLeft w:val="0"/>
      <w:marRight w:val="0"/>
      <w:marTop w:val="0"/>
      <w:marBottom w:val="0"/>
      <w:divBdr>
        <w:top w:val="none" w:sz="0" w:space="0" w:color="auto"/>
        <w:left w:val="none" w:sz="0" w:space="0" w:color="auto"/>
        <w:bottom w:val="none" w:sz="0" w:space="0" w:color="auto"/>
        <w:right w:val="none" w:sz="0" w:space="0" w:color="auto"/>
      </w:divBdr>
    </w:div>
    <w:div w:id="647368195">
      <w:bodyDiv w:val="1"/>
      <w:marLeft w:val="0"/>
      <w:marRight w:val="0"/>
      <w:marTop w:val="0"/>
      <w:marBottom w:val="0"/>
      <w:divBdr>
        <w:top w:val="none" w:sz="0" w:space="0" w:color="auto"/>
        <w:left w:val="none" w:sz="0" w:space="0" w:color="auto"/>
        <w:bottom w:val="none" w:sz="0" w:space="0" w:color="auto"/>
        <w:right w:val="none" w:sz="0" w:space="0" w:color="auto"/>
      </w:divBdr>
    </w:div>
    <w:div w:id="647827721">
      <w:bodyDiv w:val="1"/>
      <w:marLeft w:val="0"/>
      <w:marRight w:val="0"/>
      <w:marTop w:val="0"/>
      <w:marBottom w:val="0"/>
      <w:divBdr>
        <w:top w:val="none" w:sz="0" w:space="0" w:color="auto"/>
        <w:left w:val="none" w:sz="0" w:space="0" w:color="auto"/>
        <w:bottom w:val="none" w:sz="0" w:space="0" w:color="auto"/>
        <w:right w:val="none" w:sz="0" w:space="0" w:color="auto"/>
      </w:divBdr>
    </w:div>
    <w:div w:id="648359790">
      <w:bodyDiv w:val="1"/>
      <w:marLeft w:val="0"/>
      <w:marRight w:val="0"/>
      <w:marTop w:val="0"/>
      <w:marBottom w:val="0"/>
      <w:divBdr>
        <w:top w:val="none" w:sz="0" w:space="0" w:color="auto"/>
        <w:left w:val="none" w:sz="0" w:space="0" w:color="auto"/>
        <w:bottom w:val="none" w:sz="0" w:space="0" w:color="auto"/>
        <w:right w:val="none" w:sz="0" w:space="0" w:color="auto"/>
      </w:divBdr>
    </w:div>
    <w:div w:id="648558789">
      <w:bodyDiv w:val="1"/>
      <w:marLeft w:val="0"/>
      <w:marRight w:val="0"/>
      <w:marTop w:val="0"/>
      <w:marBottom w:val="0"/>
      <w:divBdr>
        <w:top w:val="none" w:sz="0" w:space="0" w:color="auto"/>
        <w:left w:val="none" w:sz="0" w:space="0" w:color="auto"/>
        <w:bottom w:val="none" w:sz="0" w:space="0" w:color="auto"/>
        <w:right w:val="none" w:sz="0" w:space="0" w:color="auto"/>
      </w:divBdr>
    </w:div>
    <w:div w:id="649334011">
      <w:bodyDiv w:val="1"/>
      <w:marLeft w:val="0"/>
      <w:marRight w:val="0"/>
      <w:marTop w:val="0"/>
      <w:marBottom w:val="0"/>
      <w:divBdr>
        <w:top w:val="none" w:sz="0" w:space="0" w:color="auto"/>
        <w:left w:val="none" w:sz="0" w:space="0" w:color="auto"/>
        <w:bottom w:val="none" w:sz="0" w:space="0" w:color="auto"/>
        <w:right w:val="none" w:sz="0" w:space="0" w:color="auto"/>
      </w:divBdr>
    </w:div>
    <w:div w:id="649483031">
      <w:bodyDiv w:val="1"/>
      <w:marLeft w:val="0"/>
      <w:marRight w:val="0"/>
      <w:marTop w:val="0"/>
      <w:marBottom w:val="0"/>
      <w:divBdr>
        <w:top w:val="none" w:sz="0" w:space="0" w:color="auto"/>
        <w:left w:val="none" w:sz="0" w:space="0" w:color="auto"/>
        <w:bottom w:val="none" w:sz="0" w:space="0" w:color="auto"/>
        <w:right w:val="none" w:sz="0" w:space="0" w:color="auto"/>
      </w:divBdr>
    </w:div>
    <w:div w:id="649821737">
      <w:bodyDiv w:val="1"/>
      <w:marLeft w:val="0"/>
      <w:marRight w:val="0"/>
      <w:marTop w:val="0"/>
      <w:marBottom w:val="0"/>
      <w:divBdr>
        <w:top w:val="none" w:sz="0" w:space="0" w:color="auto"/>
        <w:left w:val="none" w:sz="0" w:space="0" w:color="auto"/>
        <w:bottom w:val="none" w:sz="0" w:space="0" w:color="auto"/>
        <w:right w:val="none" w:sz="0" w:space="0" w:color="auto"/>
      </w:divBdr>
    </w:div>
    <w:div w:id="649945161">
      <w:bodyDiv w:val="1"/>
      <w:marLeft w:val="0"/>
      <w:marRight w:val="0"/>
      <w:marTop w:val="0"/>
      <w:marBottom w:val="0"/>
      <w:divBdr>
        <w:top w:val="none" w:sz="0" w:space="0" w:color="auto"/>
        <w:left w:val="none" w:sz="0" w:space="0" w:color="auto"/>
        <w:bottom w:val="none" w:sz="0" w:space="0" w:color="auto"/>
        <w:right w:val="none" w:sz="0" w:space="0" w:color="auto"/>
      </w:divBdr>
    </w:div>
    <w:div w:id="650259634">
      <w:bodyDiv w:val="1"/>
      <w:marLeft w:val="0"/>
      <w:marRight w:val="0"/>
      <w:marTop w:val="0"/>
      <w:marBottom w:val="0"/>
      <w:divBdr>
        <w:top w:val="none" w:sz="0" w:space="0" w:color="auto"/>
        <w:left w:val="none" w:sz="0" w:space="0" w:color="auto"/>
        <w:bottom w:val="none" w:sz="0" w:space="0" w:color="auto"/>
        <w:right w:val="none" w:sz="0" w:space="0" w:color="auto"/>
      </w:divBdr>
    </w:div>
    <w:div w:id="650789128">
      <w:bodyDiv w:val="1"/>
      <w:marLeft w:val="0"/>
      <w:marRight w:val="0"/>
      <w:marTop w:val="0"/>
      <w:marBottom w:val="0"/>
      <w:divBdr>
        <w:top w:val="none" w:sz="0" w:space="0" w:color="auto"/>
        <w:left w:val="none" w:sz="0" w:space="0" w:color="auto"/>
        <w:bottom w:val="none" w:sz="0" w:space="0" w:color="auto"/>
        <w:right w:val="none" w:sz="0" w:space="0" w:color="auto"/>
      </w:divBdr>
    </w:div>
    <w:div w:id="651787073">
      <w:bodyDiv w:val="1"/>
      <w:marLeft w:val="0"/>
      <w:marRight w:val="0"/>
      <w:marTop w:val="0"/>
      <w:marBottom w:val="0"/>
      <w:divBdr>
        <w:top w:val="none" w:sz="0" w:space="0" w:color="auto"/>
        <w:left w:val="none" w:sz="0" w:space="0" w:color="auto"/>
        <w:bottom w:val="none" w:sz="0" w:space="0" w:color="auto"/>
        <w:right w:val="none" w:sz="0" w:space="0" w:color="auto"/>
      </w:divBdr>
    </w:div>
    <w:div w:id="654456155">
      <w:bodyDiv w:val="1"/>
      <w:marLeft w:val="0"/>
      <w:marRight w:val="0"/>
      <w:marTop w:val="0"/>
      <w:marBottom w:val="0"/>
      <w:divBdr>
        <w:top w:val="none" w:sz="0" w:space="0" w:color="auto"/>
        <w:left w:val="none" w:sz="0" w:space="0" w:color="auto"/>
        <w:bottom w:val="none" w:sz="0" w:space="0" w:color="auto"/>
        <w:right w:val="none" w:sz="0" w:space="0" w:color="auto"/>
      </w:divBdr>
    </w:div>
    <w:div w:id="654726660">
      <w:bodyDiv w:val="1"/>
      <w:marLeft w:val="0"/>
      <w:marRight w:val="0"/>
      <w:marTop w:val="0"/>
      <w:marBottom w:val="0"/>
      <w:divBdr>
        <w:top w:val="none" w:sz="0" w:space="0" w:color="auto"/>
        <w:left w:val="none" w:sz="0" w:space="0" w:color="auto"/>
        <w:bottom w:val="none" w:sz="0" w:space="0" w:color="auto"/>
        <w:right w:val="none" w:sz="0" w:space="0" w:color="auto"/>
      </w:divBdr>
    </w:div>
    <w:div w:id="654727828">
      <w:bodyDiv w:val="1"/>
      <w:marLeft w:val="0"/>
      <w:marRight w:val="0"/>
      <w:marTop w:val="0"/>
      <w:marBottom w:val="0"/>
      <w:divBdr>
        <w:top w:val="none" w:sz="0" w:space="0" w:color="auto"/>
        <w:left w:val="none" w:sz="0" w:space="0" w:color="auto"/>
        <w:bottom w:val="none" w:sz="0" w:space="0" w:color="auto"/>
        <w:right w:val="none" w:sz="0" w:space="0" w:color="auto"/>
      </w:divBdr>
    </w:div>
    <w:div w:id="654801150">
      <w:bodyDiv w:val="1"/>
      <w:marLeft w:val="0"/>
      <w:marRight w:val="0"/>
      <w:marTop w:val="0"/>
      <w:marBottom w:val="0"/>
      <w:divBdr>
        <w:top w:val="none" w:sz="0" w:space="0" w:color="auto"/>
        <w:left w:val="none" w:sz="0" w:space="0" w:color="auto"/>
        <w:bottom w:val="none" w:sz="0" w:space="0" w:color="auto"/>
        <w:right w:val="none" w:sz="0" w:space="0" w:color="auto"/>
      </w:divBdr>
    </w:div>
    <w:div w:id="654916583">
      <w:bodyDiv w:val="1"/>
      <w:marLeft w:val="0"/>
      <w:marRight w:val="0"/>
      <w:marTop w:val="0"/>
      <w:marBottom w:val="0"/>
      <w:divBdr>
        <w:top w:val="none" w:sz="0" w:space="0" w:color="auto"/>
        <w:left w:val="none" w:sz="0" w:space="0" w:color="auto"/>
        <w:bottom w:val="none" w:sz="0" w:space="0" w:color="auto"/>
        <w:right w:val="none" w:sz="0" w:space="0" w:color="auto"/>
      </w:divBdr>
    </w:div>
    <w:div w:id="655569829">
      <w:bodyDiv w:val="1"/>
      <w:marLeft w:val="0"/>
      <w:marRight w:val="0"/>
      <w:marTop w:val="0"/>
      <w:marBottom w:val="0"/>
      <w:divBdr>
        <w:top w:val="none" w:sz="0" w:space="0" w:color="auto"/>
        <w:left w:val="none" w:sz="0" w:space="0" w:color="auto"/>
        <w:bottom w:val="none" w:sz="0" w:space="0" w:color="auto"/>
        <w:right w:val="none" w:sz="0" w:space="0" w:color="auto"/>
      </w:divBdr>
    </w:div>
    <w:div w:id="655767383">
      <w:bodyDiv w:val="1"/>
      <w:marLeft w:val="0"/>
      <w:marRight w:val="0"/>
      <w:marTop w:val="0"/>
      <w:marBottom w:val="0"/>
      <w:divBdr>
        <w:top w:val="none" w:sz="0" w:space="0" w:color="auto"/>
        <w:left w:val="none" w:sz="0" w:space="0" w:color="auto"/>
        <w:bottom w:val="none" w:sz="0" w:space="0" w:color="auto"/>
        <w:right w:val="none" w:sz="0" w:space="0" w:color="auto"/>
      </w:divBdr>
    </w:div>
    <w:div w:id="656425244">
      <w:bodyDiv w:val="1"/>
      <w:marLeft w:val="0"/>
      <w:marRight w:val="0"/>
      <w:marTop w:val="0"/>
      <w:marBottom w:val="0"/>
      <w:divBdr>
        <w:top w:val="none" w:sz="0" w:space="0" w:color="auto"/>
        <w:left w:val="none" w:sz="0" w:space="0" w:color="auto"/>
        <w:bottom w:val="none" w:sz="0" w:space="0" w:color="auto"/>
        <w:right w:val="none" w:sz="0" w:space="0" w:color="auto"/>
      </w:divBdr>
    </w:div>
    <w:div w:id="657000221">
      <w:bodyDiv w:val="1"/>
      <w:marLeft w:val="0"/>
      <w:marRight w:val="0"/>
      <w:marTop w:val="0"/>
      <w:marBottom w:val="0"/>
      <w:divBdr>
        <w:top w:val="none" w:sz="0" w:space="0" w:color="auto"/>
        <w:left w:val="none" w:sz="0" w:space="0" w:color="auto"/>
        <w:bottom w:val="none" w:sz="0" w:space="0" w:color="auto"/>
        <w:right w:val="none" w:sz="0" w:space="0" w:color="auto"/>
      </w:divBdr>
    </w:div>
    <w:div w:id="657344225">
      <w:bodyDiv w:val="1"/>
      <w:marLeft w:val="0"/>
      <w:marRight w:val="0"/>
      <w:marTop w:val="0"/>
      <w:marBottom w:val="0"/>
      <w:divBdr>
        <w:top w:val="none" w:sz="0" w:space="0" w:color="auto"/>
        <w:left w:val="none" w:sz="0" w:space="0" w:color="auto"/>
        <w:bottom w:val="none" w:sz="0" w:space="0" w:color="auto"/>
        <w:right w:val="none" w:sz="0" w:space="0" w:color="auto"/>
      </w:divBdr>
    </w:div>
    <w:div w:id="657347888">
      <w:bodyDiv w:val="1"/>
      <w:marLeft w:val="0"/>
      <w:marRight w:val="0"/>
      <w:marTop w:val="0"/>
      <w:marBottom w:val="0"/>
      <w:divBdr>
        <w:top w:val="none" w:sz="0" w:space="0" w:color="auto"/>
        <w:left w:val="none" w:sz="0" w:space="0" w:color="auto"/>
        <w:bottom w:val="none" w:sz="0" w:space="0" w:color="auto"/>
        <w:right w:val="none" w:sz="0" w:space="0" w:color="auto"/>
      </w:divBdr>
    </w:div>
    <w:div w:id="657533379">
      <w:bodyDiv w:val="1"/>
      <w:marLeft w:val="0"/>
      <w:marRight w:val="0"/>
      <w:marTop w:val="0"/>
      <w:marBottom w:val="0"/>
      <w:divBdr>
        <w:top w:val="none" w:sz="0" w:space="0" w:color="auto"/>
        <w:left w:val="none" w:sz="0" w:space="0" w:color="auto"/>
        <w:bottom w:val="none" w:sz="0" w:space="0" w:color="auto"/>
        <w:right w:val="none" w:sz="0" w:space="0" w:color="auto"/>
      </w:divBdr>
    </w:div>
    <w:div w:id="657810824">
      <w:bodyDiv w:val="1"/>
      <w:marLeft w:val="0"/>
      <w:marRight w:val="0"/>
      <w:marTop w:val="0"/>
      <w:marBottom w:val="0"/>
      <w:divBdr>
        <w:top w:val="none" w:sz="0" w:space="0" w:color="auto"/>
        <w:left w:val="none" w:sz="0" w:space="0" w:color="auto"/>
        <w:bottom w:val="none" w:sz="0" w:space="0" w:color="auto"/>
        <w:right w:val="none" w:sz="0" w:space="0" w:color="auto"/>
      </w:divBdr>
    </w:div>
    <w:div w:id="658120942">
      <w:bodyDiv w:val="1"/>
      <w:marLeft w:val="0"/>
      <w:marRight w:val="0"/>
      <w:marTop w:val="0"/>
      <w:marBottom w:val="0"/>
      <w:divBdr>
        <w:top w:val="none" w:sz="0" w:space="0" w:color="auto"/>
        <w:left w:val="none" w:sz="0" w:space="0" w:color="auto"/>
        <w:bottom w:val="none" w:sz="0" w:space="0" w:color="auto"/>
        <w:right w:val="none" w:sz="0" w:space="0" w:color="auto"/>
      </w:divBdr>
    </w:div>
    <w:div w:id="658197341">
      <w:bodyDiv w:val="1"/>
      <w:marLeft w:val="0"/>
      <w:marRight w:val="0"/>
      <w:marTop w:val="0"/>
      <w:marBottom w:val="0"/>
      <w:divBdr>
        <w:top w:val="none" w:sz="0" w:space="0" w:color="auto"/>
        <w:left w:val="none" w:sz="0" w:space="0" w:color="auto"/>
        <w:bottom w:val="none" w:sz="0" w:space="0" w:color="auto"/>
        <w:right w:val="none" w:sz="0" w:space="0" w:color="auto"/>
      </w:divBdr>
    </w:div>
    <w:div w:id="658508956">
      <w:bodyDiv w:val="1"/>
      <w:marLeft w:val="0"/>
      <w:marRight w:val="0"/>
      <w:marTop w:val="0"/>
      <w:marBottom w:val="0"/>
      <w:divBdr>
        <w:top w:val="none" w:sz="0" w:space="0" w:color="auto"/>
        <w:left w:val="none" w:sz="0" w:space="0" w:color="auto"/>
        <w:bottom w:val="none" w:sz="0" w:space="0" w:color="auto"/>
        <w:right w:val="none" w:sz="0" w:space="0" w:color="auto"/>
      </w:divBdr>
    </w:div>
    <w:div w:id="659388106">
      <w:bodyDiv w:val="1"/>
      <w:marLeft w:val="0"/>
      <w:marRight w:val="0"/>
      <w:marTop w:val="0"/>
      <w:marBottom w:val="0"/>
      <w:divBdr>
        <w:top w:val="none" w:sz="0" w:space="0" w:color="auto"/>
        <w:left w:val="none" w:sz="0" w:space="0" w:color="auto"/>
        <w:bottom w:val="none" w:sz="0" w:space="0" w:color="auto"/>
        <w:right w:val="none" w:sz="0" w:space="0" w:color="auto"/>
      </w:divBdr>
    </w:div>
    <w:div w:id="659424195">
      <w:bodyDiv w:val="1"/>
      <w:marLeft w:val="0"/>
      <w:marRight w:val="0"/>
      <w:marTop w:val="0"/>
      <w:marBottom w:val="0"/>
      <w:divBdr>
        <w:top w:val="none" w:sz="0" w:space="0" w:color="auto"/>
        <w:left w:val="none" w:sz="0" w:space="0" w:color="auto"/>
        <w:bottom w:val="none" w:sz="0" w:space="0" w:color="auto"/>
        <w:right w:val="none" w:sz="0" w:space="0" w:color="auto"/>
      </w:divBdr>
    </w:div>
    <w:div w:id="659818685">
      <w:bodyDiv w:val="1"/>
      <w:marLeft w:val="0"/>
      <w:marRight w:val="0"/>
      <w:marTop w:val="0"/>
      <w:marBottom w:val="0"/>
      <w:divBdr>
        <w:top w:val="none" w:sz="0" w:space="0" w:color="auto"/>
        <w:left w:val="none" w:sz="0" w:space="0" w:color="auto"/>
        <w:bottom w:val="none" w:sz="0" w:space="0" w:color="auto"/>
        <w:right w:val="none" w:sz="0" w:space="0" w:color="auto"/>
      </w:divBdr>
    </w:div>
    <w:div w:id="660890762">
      <w:bodyDiv w:val="1"/>
      <w:marLeft w:val="0"/>
      <w:marRight w:val="0"/>
      <w:marTop w:val="0"/>
      <w:marBottom w:val="0"/>
      <w:divBdr>
        <w:top w:val="none" w:sz="0" w:space="0" w:color="auto"/>
        <w:left w:val="none" w:sz="0" w:space="0" w:color="auto"/>
        <w:bottom w:val="none" w:sz="0" w:space="0" w:color="auto"/>
        <w:right w:val="none" w:sz="0" w:space="0" w:color="auto"/>
      </w:divBdr>
    </w:div>
    <w:div w:id="661742569">
      <w:bodyDiv w:val="1"/>
      <w:marLeft w:val="0"/>
      <w:marRight w:val="0"/>
      <w:marTop w:val="0"/>
      <w:marBottom w:val="0"/>
      <w:divBdr>
        <w:top w:val="none" w:sz="0" w:space="0" w:color="auto"/>
        <w:left w:val="none" w:sz="0" w:space="0" w:color="auto"/>
        <w:bottom w:val="none" w:sz="0" w:space="0" w:color="auto"/>
        <w:right w:val="none" w:sz="0" w:space="0" w:color="auto"/>
      </w:divBdr>
    </w:div>
    <w:div w:id="662781217">
      <w:bodyDiv w:val="1"/>
      <w:marLeft w:val="0"/>
      <w:marRight w:val="0"/>
      <w:marTop w:val="0"/>
      <w:marBottom w:val="0"/>
      <w:divBdr>
        <w:top w:val="none" w:sz="0" w:space="0" w:color="auto"/>
        <w:left w:val="none" w:sz="0" w:space="0" w:color="auto"/>
        <w:bottom w:val="none" w:sz="0" w:space="0" w:color="auto"/>
        <w:right w:val="none" w:sz="0" w:space="0" w:color="auto"/>
      </w:divBdr>
    </w:div>
    <w:div w:id="664435494">
      <w:bodyDiv w:val="1"/>
      <w:marLeft w:val="0"/>
      <w:marRight w:val="0"/>
      <w:marTop w:val="0"/>
      <w:marBottom w:val="0"/>
      <w:divBdr>
        <w:top w:val="none" w:sz="0" w:space="0" w:color="auto"/>
        <w:left w:val="none" w:sz="0" w:space="0" w:color="auto"/>
        <w:bottom w:val="none" w:sz="0" w:space="0" w:color="auto"/>
        <w:right w:val="none" w:sz="0" w:space="0" w:color="auto"/>
      </w:divBdr>
    </w:div>
    <w:div w:id="664943735">
      <w:bodyDiv w:val="1"/>
      <w:marLeft w:val="0"/>
      <w:marRight w:val="0"/>
      <w:marTop w:val="0"/>
      <w:marBottom w:val="0"/>
      <w:divBdr>
        <w:top w:val="none" w:sz="0" w:space="0" w:color="auto"/>
        <w:left w:val="none" w:sz="0" w:space="0" w:color="auto"/>
        <w:bottom w:val="none" w:sz="0" w:space="0" w:color="auto"/>
        <w:right w:val="none" w:sz="0" w:space="0" w:color="auto"/>
      </w:divBdr>
    </w:div>
    <w:div w:id="666054885">
      <w:bodyDiv w:val="1"/>
      <w:marLeft w:val="0"/>
      <w:marRight w:val="0"/>
      <w:marTop w:val="0"/>
      <w:marBottom w:val="0"/>
      <w:divBdr>
        <w:top w:val="none" w:sz="0" w:space="0" w:color="auto"/>
        <w:left w:val="none" w:sz="0" w:space="0" w:color="auto"/>
        <w:bottom w:val="none" w:sz="0" w:space="0" w:color="auto"/>
        <w:right w:val="none" w:sz="0" w:space="0" w:color="auto"/>
      </w:divBdr>
    </w:div>
    <w:div w:id="666399494">
      <w:bodyDiv w:val="1"/>
      <w:marLeft w:val="0"/>
      <w:marRight w:val="0"/>
      <w:marTop w:val="0"/>
      <w:marBottom w:val="0"/>
      <w:divBdr>
        <w:top w:val="none" w:sz="0" w:space="0" w:color="auto"/>
        <w:left w:val="none" w:sz="0" w:space="0" w:color="auto"/>
        <w:bottom w:val="none" w:sz="0" w:space="0" w:color="auto"/>
        <w:right w:val="none" w:sz="0" w:space="0" w:color="auto"/>
      </w:divBdr>
    </w:div>
    <w:div w:id="667252905">
      <w:bodyDiv w:val="1"/>
      <w:marLeft w:val="0"/>
      <w:marRight w:val="0"/>
      <w:marTop w:val="0"/>
      <w:marBottom w:val="0"/>
      <w:divBdr>
        <w:top w:val="none" w:sz="0" w:space="0" w:color="auto"/>
        <w:left w:val="none" w:sz="0" w:space="0" w:color="auto"/>
        <w:bottom w:val="none" w:sz="0" w:space="0" w:color="auto"/>
        <w:right w:val="none" w:sz="0" w:space="0" w:color="auto"/>
      </w:divBdr>
    </w:div>
    <w:div w:id="669405436">
      <w:bodyDiv w:val="1"/>
      <w:marLeft w:val="0"/>
      <w:marRight w:val="0"/>
      <w:marTop w:val="0"/>
      <w:marBottom w:val="0"/>
      <w:divBdr>
        <w:top w:val="none" w:sz="0" w:space="0" w:color="auto"/>
        <w:left w:val="none" w:sz="0" w:space="0" w:color="auto"/>
        <w:bottom w:val="none" w:sz="0" w:space="0" w:color="auto"/>
        <w:right w:val="none" w:sz="0" w:space="0" w:color="auto"/>
      </w:divBdr>
    </w:div>
    <w:div w:id="670059239">
      <w:bodyDiv w:val="1"/>
      <w:marLeft w:val="0"/>
      <w:marRight w:val="0"/>
      <w:marTop w:val="0"/>
      <w:marBottom w:val="0"/>
      <w:divBdr>
        <w:top w:val="none" w:sz="0" w:space="0" w:color="auto"/>
        <w:left w:val="none" w:sz="0" w:space="0" w:color="auto"/>
        <w:bottom w:val="none" w:sz="0" w:space="0" w:color="auto"/>
        <w:right w:val="none" w:sz="0" w:space="0" w:color="auto"/>
      </w:divBdr>
    </w:div>
    <w:div w:id="670255823">
      <w:bodyDiv w:val="1"/>
      <w:marLeft w:val="0"/>
      <w:marRight w:val="0"/>
      <w:marTop w:val="0"/>
      <w:marBottom w:val="0"/>
      <w:divBdr>
        <w:top w:val="none" w:sz="0" w:space="0" w:color="auto"/>
        <w:left w:val="none" w:sz="0" w:space="0" w:color="auto"/>
        <w:bottom w:val="none" w:sz="0" w:space="0" w:color="auto"/>
        <w:right w:val="none" w:sz="0" w:space="0" w:color="auto"/>
      </w:divBdr>
    </w:div>
    <w:div w:id="670449242">
      <w:bodyDiv w:val="1"/>
      <w:marLeft w:val="0"/>
      <w:marRight w:val="0"/>
      <w:marTop w:val="0"/>
      <w:marBottom w:val="0"/>
      <w:divBdr>
        <w:top w:val="none" w:sz="0" w:space="0" w:color="auto"/>
        <w:left w:val="none" w:sz="0" w:space="0" w:color="auto"/>
        <w:bottom w:val="none" w:sz="0" w:space="0" w:color="auto"/>
        <w:right w:val="none" w:sz="0" w:space="0" w:color="auto"/>
      </w:divBdr>
    </w:div>
    <w:div w:id="670833562">
      <w:bodyDiv w:val="1"/>
      <w:marLeft w:val="0"/>
      <w:marRight w:val="0"/>
      <w:marTop w:val="0"/>
      <w:marBottom w:val="0"/>
      <w:divBdr>
        <w:top w:val="none" w:sz="0" w:space="0" w:color="auto"/>
        <w:left w:val="none" w:sz="0" w:space="0" w:color="auto"/>
        <w:bottom w:val="none" w:sz="0" w:space="0" w:color="auto"/>
        <w:right w:val="none" w:sz="0" w:space="0" w:color="auto"/>
      </w:divBdr>
    </w:div>
    <w:div w:id="670916845">
      <w:bodyDiv w:val="1"/>
      <w:marLeft w:val="0"/>
      <w:marRight w:val="0"/>
      <w:marTop w:val="0"/>
      <w:marBottom w:val="0"/>
      <w:divBdr>
        <w:top w:val="none" w:sz="0" w:space="0" w:color="auto"/>
        <w:left w:val="none" w:sz="0" w:space="0" w:color="auto"/>
        <w:bottom w:val="none" w:sz="0" w:space="0" w:color="auto"/>
        <w:right w:val="none" w:sz="0" w:space="0" w:color="auto"/>
      </w:divBdr>
    </w:div>
    <w:div w:id="671418262">
      <w:bodyDiv w:val="1"/>
      <w:marLeft w:val="0"/>
      <w:marRight w:val="0"/>
      <w:marTop w:val="0"/>
      <w:marBottom w:val="0"/>
      <w:divBdr>
        <w:top w:val="none" w:sz="0" w:space="0" w:color="auto"/>
        <w:left w:val="none" w:sz="0" w:space="0" w:color="auto"/>
        <w:bottom w:val="none" w:sz="0" w:space="0" w:color="auto"/>
        <w:right w:val="none" w:sz="0" w:space="0" w:color="auto"/>
      </w:divBdr>
    </w:div>
    <w:div w:id="672489279">
      <w:bodyDiv w:val="1"/>
      <w:marLeft w:val="0"/>
      <w:marRight w:val="0"/>
      <w:marTop w:val="0"/>
      <w:marBottom w:val="0"/>
      <w:divBdr>
        <w:top w:val="none" w:sz="0" w:space="0" w:color="auto"/>
        <w:left w:val="none" w:sz="0" w:space="0" w:color="auto"/>
        <w:bottom w:val="none" w:sz="0" w:space="0" w:color="auto"/>
        <w:right w:val="none" w:sz="0" w:space="0" w:color="auto"/>
      </w:divBdr>
    </w:div>
    <w:div w:id="673148499">
      <w:bodyDiv w:val="1"/>
      <w:marLeft w:val="0"/>
      <w:marRight w:val="0"/>
      <w:marTop w:val="0"/>
      <w:marBottom w:val="0"/>
      <w:divBdr>
        <w:top w:val="none" w:sz="0" w:space="0" w:color="auto"/>
        <w:left w:val="none" w:sz="0" w:space="0" w:color="auto"/>
        <w:bottom w:val="none" w:sz="0" w:space="0" w:color="auto"/>
        <w:right w:val="none" w:sz="0" w:space="0" w:color="auto"/>
      </w:divBdr>
    </w:div>
    <w:div w:id="673655854">
      <w:bodyDiv w:val="1"/>
      <w:marLeft w:val="0"/>
      <w:marRight w:val="0"/>
      <w:marTop w:val="0"/>
      <w:marBottom w:val="0"/>
      <w:divBdr>
        <w:top w:val="none" w:sz="0" w:space="0" w:color="auto"/>
        <w:left w:val="none" w:sz="0" w:space="0" w:color="auto"/>
        <w:bottom w:val="none" w:sz="0" w:space="0" w:color="auto"/>
        <w:right w:val="none" w:sz="0" w:space="0" w:color="auto"/>
      </w:divBdr>
    </w:div>
    <w:div w:id="675108676">
      <w:bodyDiv w:val="1"/>
      <w:marLeft w:val="0"/>
      <w:marRight w:val="0"/>
      <w:marTop w:val="0"/>
      <w:marBottom w:val="0"/>
      <w:divBdr>
        <w:top w:val="none" w:sz="0" w:space="0" w:color="auto"/>
        <w:left w:val="none" w:sz="0" w:space="0" w:color="auto"/>
        <w:bottom w:val="none" w:sz="0" w:space="0" w:color="auto"/>
        <w:right w:val="none" w:sz="0" w:space="0" w:color="auto"/>
      </w:divBdr>
    </w:div>
    <w:div w:id="675112249">
      <w:bodyDiv w:val="1"/>
      <w:marLeft w:val="0"/>
      <w:marRight w:val="0"/>
      <w:marTop w:val="0"/>
      <w:marBottom w:val="0"/>
      <w:divBdr>
        <w:top w:val="none" w:sz="0" w:space="0" w:color="auto"/>
        <w:left w:val="none" w:sz="0" w:space="0" w:color="auto"/>
        <w:bottom w:val="none" w:sz="0" w:space="0" w:color="auto"/>
        <w:right w:val="none" w:sz="0" w:space="0" w:color="auto"/>
      </w:divBdr>
    </w:div>
    <w:div w:id="675612765">
      <w:bodyDiv w:val="1"/>
      <w:marLeft w:val="0"/>
      <w:marRight w:val="0"/>
      <w:marTop w:val="0"/>
      <w:marBottom w:val="0"/>
      <w:divBdr>
        <w:top w:val="none" w:sz="0" w:space="0" w:color="auto"/>
        <w:left w:val="none" w:sz="0" w:space="0" w:color="auto"/>
        <w:bottom w:val="none" w:sz="0" w:space="0" w:color="auto"/>
        <w:right w:val="none" w:sz="0" w:space="0" w:color="auto"/>
      </w:divBdr>
    </w:div>
    <w:div w:id="676883023">
      <w:bodyDiv w:val="1"/>
      <w:marLeft w:val="0"/>
      <w:marRight w:val="0"/>
      <w:marTop w:val="0"/>
      <w:marBottom w:val="0"/>
      <w:divBdr>
        <w:top w:val="none" w:sz="0" w:space="0" w:color="auto"/>
        <w:left w:val="none" w:sz="0" w:space="0" w:color="auto"/>
        <w:bottom w:val="none" w:sz="0" w:space="0" w:color="auto"/>
        <w:right w:val="none" w:sz="0" w:space="0" w:color="auto"/>
      </w:divBdr>
    </w:div>
    <w:div w:id="677268818">
      <w:bodyDiv w:val="1"/>
      <w:marLeft w:val="0"/>
      <w:marRight w:val="0"/>
      <w:marTop w:val="0"/>
      <w:marBottom w:val="0"/>
      <w:divBdr>
        <w:top w:val="none" w:sz="0" w:space="0" w:color="auto"/>
        <w:left w:val="none" w:sz="0" w:space="0" w:color="auto"/>
        <w:bottom w:val="none" w:sz="0" w:space="0" w:color="auto"/>
        <w:right w:val="none" w:sz="0" w:space="0" w:color="auto"/>
      </w:divBdr>
    </w:div>
    <w:div w:id="677317696">
      <w:bodyDiv w:val="1"/>
      <w:marLeft w:val="0"/>
      <w:marRight w:val="0"/>
      <w:marTop w:val="0"/>
      <w:marBottom w:val="0"/>
      <w:divBdr>
        <w:top w:val="none" w:sz="0" w:space="0" w:color="auto"/>
        <w:left w:val="none" w:sz="0" w:space="0" w:color="auto"/>
        <w:bottom w:val="none" w:sz="0" w:space="0" w:color="auto"/>
        <w:right w:val="none" w:sz="0" w:space="0" w:color="auto"/>
      </w:divBdr>
    </w:div>
    <w:div w:id="677342190">
      <w:bodyDiv w:val="1"/>
      <w:marLeft w:val="0"/>
      <w:marRight w:val="0"/>
      <w:marTop w:val="0"/>
      <w:marBottom w:val="0"/>
      <w:divBdr>
        <w:top w:val="none" w:sz="0" w:space="0" w:color="auto"/>
        <w:left w:val="none" w:sz="0" w:space="0" w:color="auto"/>
        <w:bottom w:val="none" w:sz="0" w:space="0" w:color="auto"/>
        <w:right w:val="none" w:sz="0" w:space="0" w:color="auto"/>
      </w:divBdr>
    </w:div>
    <w:div w:id="677538524">
      <w:bodyDiv w:val="1"/>
      <w:marLeft w:val="0"/>
      <w:marRight w:val="0"/>
      <w:marTop w:val="0"/>
      <w:marBottom w:val="0"/>
      <w:divBdr>
        <w:top w:val="none" w:sz="0" w:space="0" w:color="auto"/>
        <w:left w:val="none" w:sz="0" w:space="0" w:color="auto"/>
        <w:bottom w:val="none" w:sz="0" w:space="0" w:color="auto"/>
        <w:right w:val="none" w:sz="0" w:space="0" w:color="auto"/>
      </w:divBdr>
    </w:div>
    <w:div w:id="678433669">
      <w:bodyDiv w:val="1"/>
      <w:marLeft w:val="0"/>
      <w:marRight w:val="0"/>
      <w:marTop w:val="0"/>
      <w:marBottom w:val="0"/>
      <w:divBdr>
        <w:top w:val="none" w:sz="0" w:space="0" w:color="auto"/>
        <w:left w:val="none" w:sz="0" w:space="0" w:color="auto"/>
        <w:bottom w:val="none" w:sz="0" w:space="0" w:color="auto"/>
        <w:right w:val="none" w:sz="0" w:space="0" w:color="auto"/>
      </w:divBdr>
    </w:div>
    <w:div w:id="679625139">
      <w:bodyDiv w:val="1"/>
      <w:marLeft w:val="0"/>
      <w:marRight w:val="0"/>
      <w:marTop w:val="0"/>
      <w:marBottom w:val="0"/>
      <w:divBdr>
        <w:top w:val="none" w:sz="0" w:space="0" w:color="auto"/>
        <w:left w:val="none" w:sz="0" w:space="0" w:color="auto"/>
        <w:bottom w:val="none" w:sz="0" w:space="0" w:color="auto"/>
        <w:right w:val="none" w:sz="0" w:space="0" w:color="auto"/>
      </w:divBdr>
    </w:div>
    <w:div w:id="679744487">
      <w:bodyDiv w:val="1"/>
      <w:marLeft w:val="0"/>
      <w:marRight w:val="0"/>
      <w:marTop w:val="0"/>
      <w:marBottom w:val="0"/>
      <w:divBdr>
        <w:top w:val="none" w:sz="0" w:space="0" w:color="auto"/>
        <w:left w:val="none" w:sz="0" w:space="0" w:color="auto"/>
        <w:bottom w:val="none" w:sz="0" w:space="0" w:color="auto"/>
        <w:right w:val="none" w:sz="0" w:space="0" w:color="auto"/>
      </w:divBdr>
    </w:div>
    <w:div w:id="679891263">
      <w:bodyDiv w:val="1"/>
      <w:marLeft w:val="0"/>
      <w:marRight w:val="0"/>
      <w:marTop w:val="0"/>
      <w:marBottom w:val="0"/>
      <w:divBdr>
        <w:top w:val="none" w:sz="0" w:space="0" w:color="auto"/>
        <w:left w:val="none" w:sz="0" w:space="0" w:color="auto"/>
        <w:bottom w:val="none" w:sz="0" w:space="0" w:color="auto"/>
        <w:right w:val="none" w:sz="0" w:space="0" w:color="auto"/>
      </w:divBdr>
    </w:div>
    <w:div w:id="680932249">
      <w:bodyDiv w:val="1"/>
      <w:marLeft w:val="0"/>
      <w:marRight w:val="0"/>
      <w:marTop w:val="0"/>
      <w:marBottom w:val="0"/>
      <w:divBdr>
        <w:top w:val="none" w:sz="0" w:space="0" w:color="auto"/>
        <w:left w:val="none" w:sz="0" w:space="0" w:color="auto"/>
        <w:bottom w:val="none" w:sz="0" w:space="0" w:color="auto"/>
        <w:right w:val="none" w:sz="0" w:space="0" w:color="auto"/>
      </w:divBdr>
    </w:div>
    <w:div w:id="681080601">
      <w:bodyDiv w:val="1"/>
      <w:marLeft w:val="0"/>
      <w:marRight w:val="0"/>
      <w:marTop w:val="0"/>
      <w:marBottom w:val="0"/>
      <w:divBdr>
        <w:top w:val="none" w:sz="0" w:space="0" w:color="auto"/>
        <w:left w:val="none" w:sz="0" w:space="0" w:color="auto"/>
        <w:bottom w:val="none" w:sz="0" w:space="0" w:color="auto"/>
        <w:right w:val="none" w:sz="0" w:space="0" w:color="auto"/>
      </w:divBdr>
    </w:div>
    <w:div w:id="681318343">
      <w:bodyDiv w:val="1"/>
      <w:marLeft w:val="0"/>
      <w:marRight w:val="0"/>
      <w:marTop w:val="0"/>
      <w:marBottom w:val="0"/>
      <w:divBdr>
        <w:top w:val="none" w:sz="0" w:space="0" w:color="auto"/>
        <w:left w:val="none" w:sz="0" w:space="0" w:color="auto"/>
        <w:bottom w:val="none" w:sz="0" w:space="0" w:color="auto"/>
        <w:right w:val="none" w:sz="0" w:space="0" w:color="auto"/>
      </w:divBdr>
    </w:div>
    <w:div w:id="681588331">
      <w:bodyDiv w:val="1"/>
      <w:marLeft w:val="0"/>
      <w:marRight w:val="0"/>
      <w:marTop w:val="0"/>
      <w:marBottom w:val="0"/>
      <w:divBdr>
        <w:top w:val="none" w:sz="0" w:space="0" w:color="auto"/>
        <w:left w:val="none" w:sz="0" w:space="0" w:color="auto"/>
        <w:bottom w:val="none" w:sz="0" w:space="0" w:color="auto"/>
        <w:right w:val="none" w:sz="0" w:space="0" w:color="auto"/>
      </w:divBdr>
    </w:div>
    <w:div w:id="682126671">
      <w:bodyDiv w:val="1"/>
      <w:marLeft w:val="0"/>
      <w:marRight w:val="0"/>
      <w:marTop w:val="0"/>
      <w:marBottom w:val="0"/>
      <w:divBdr>
        <w:top w:val="none" w:sz="0" w:space="0" w:color="auto"/>
        <w:left w:val="none" w:sz="0" w:space="0" w:color="auto"/>
        <w:bottom w:val="none" w:sz="0" w:space="0" w:color="auto"/>
        <w:right w:val="none" w:sz="0" w:space="0" w:color="auto"/>
      </w:divBdr>
    </w:div>
    <w:div w:id="682244273">
      <w:bodyDiv w:val="1"/>
      <w:marLeft w:val="0"/>
      <w:marRight w:val="0"/>
      <w:marTop w:val="0"/>
      <w:marBottom w:val="0"/>
      <w:divBdr>
        <w:top w:val="none" w:sz="0" w:space="0" w:color="auto"/>
        <w:left w:val="none" w:sz="0" w:space="0" w:color="auto"/>
        <w:bottom w:val="none" w:sz="0" w:space="0" w:color="auto"/>
        <w:right w:val="none" w:sz="0" w:space="0" w:color="auto"/>
      </w:divBdr>
    </w:div>
    <w:div w:id="682631674">
      <w:bodyDiv w:val="1"/>
      <w:marLeft w:val="0"/>
      <w:marRight w:val="0"/>
      <w:marTop w:val="0"/>
      <w:marBottom w:val="0"/>
      <w:divBdr>
        <w:top w:val="none" w:sz="0" w:space="0" w:color="auto"/>
        <w:left w:val="none" w:sz="0" w:space="0" w:color="auto"/>
        <w:bottom w:val="none" w:sz="0" w:space="0" w:color="auto"/>
        <w:right w:val="none" w:sz="0" w:space="0" w:color="auto"/>
      </w:divBdr>
    </w:div>
    <w:div w:id="682979523">
      <w:bodyDiv w:val="1"/>
      <w:marLeft w:val="0"/>
      <w:marRight w:val="0"/>
      <w:marTop w:val="0"/>
      <w:marBottom w:val="0"/>
      <w:divBdr>
        <w:top w:val="none" w:sz="0" w:space="0" w:color="auto"/>
        <w:left w:val="none" w:sz="0" w:space="0" w:color="auto"/>
        <w:bottom w:val="none" w:sz="0" w:space="0" w:color="auto"/>
        <w:right w:val="none" w:sz="0" w:space="0" w:color="auto"/>
      </w:divBdr>
    </w:div>
    <w:div w:id="683244978">
      <w:bodyDiv w:val="1"/>
      <w:marLeft w:val="0"/>
      <w:marRight w:val="0"/>
      <w:marTop w:val="0"/>
      <w:marBottom w:val="0"/>
      <w:divBdr>
        <w:top w:val="none" w:sz="0" w:space="0" w:color="auto"/>
        <w:left w:val="none" w:sz="0" w:space="0" w:color="auto"/>
        <w:bottom w:val="none" w:sz="0" w:space="0" w:color="auto"/>
        <w:right w:val="none" w:sz="0" w:space="0" w:color="auto"/>
      </w:divBdr>
    </w:div>
    <w:div w:id="683283462">
      <w:bodyDiv w:val="1"/>
      <w:marLeft w:val="0"/>
      <w:marRight w:val="0"/>
      <w:marTop w:val="0"/>
      <w:marBottom w:val="0"/>
      <w:divBdr>
        <w:top w:val="none" w:sz="0" w:space="0" w:color="auto"/>
        <w:left w:val="none" w:sz="0" w:space="0" w:color="auto"/>
        <w:bottom w:val="none" w:sz="0" w:space="0" w:color="auto"/>
        <w:right w:val="none" w:sz="0" w:space="0" w:color="auto"/>
      </w:divBdr>
    </w:div>
    <w:div w:id="684408364">
      <w:bodyDiv w:val="1"/>
      <w:marLeft w:val="0"/>
      <w:marRight w:val="0"/>
      <w:marTop w:val="0"/>
      <w:marBottom w:val="0"/>
      <w:divBdr>
        <w:top w:val="none" w:sz="0" w:space="0" w:color="auto"/>
        <w:left w:val="none" w:sz="0" w:space="0" w:color="auto"/>
        <w:bottom w:val="none" w:sz="0" w:space="0" w:color="auto"/>
        <w:right w:val="none" w:sz="0" w:space="0" w:color="auto"/>
      </w:divBdr>
    </w:div>
    <w:div w:id="685255197">
      <w:bodyDiv w:val="1"/>
      <w:marLeft w:val="0"/>
      <w:marRight w:val="0"/>
      <w:marTop w:val="0"/>
      <w:marBottom w:val="0"/>
      <w:divBdr>
        <w:top w:val="none" w:sz="0" w:space="0" w:color="auto"/>
        <w:left w:val="none" w:sz="0" w:space="0" w:color="auto"/>
        <w:bottom w:val="none" w:sz="0" w:space="0" w:color="auto"/>
        <w:right w:val="none" w:sz="0" w:space="0" w:color="auto"/>
      </w:divBdr>
    </w:div>
    <w:div w:id="685407707">
      <w:bodyDiv w:val="1"/>
      <w:marLeft w:val="0"/>
      <w:marRight w:val="0"/>
      <w:marTop w:val="0"/>
      <w:marBottom w:val="0"/>
      <w:divBdr>
        <w:top w:val="none" w:sz="0" w:space="0" w:color="auto"/>
        <w:left w:val="none" w:sz="0" w:space="0" w:color="auto"/>
        <w:bottom w:val="none" w:sz="0" w:space="0" w:color="auto"/>
        <w:right w:val="none" w:sz="0" w:space="0" w:color="auto"/>
      </w:divBdr>
    </w:div>
    <w:div w:id="686097029">
      <w:bodyDiv w:val="1"/>
      <w:marLeft w:val="0"/>
      <w:marRight w:val="0"/>
      <w:marTop w:val="0"/>
      <w:marBottom w:val="0"/>
      <w:divBdr>
        <w:top w:val="none" w:sz="0" w:space="0" w:color="auto"/>
        <w:left w:val="none" w:sz="0" w:space="0" w:color="auto"/>
        <w:bottom w:val="none" w:sz="0" w:space="0" w:color="auto"/>
        <w:right w:val="none" w:sz="0" w:space="0" w:color="auto"/>
      </w:divBdr>
    </w:div>
    <w:div w:id="686296816">
      <w:bodyDiv w:val="1"/>
      <w:marLeft w:val="0"/>
      <w:marRight w:val="0"/>
      <w:marTop w:val="0"/>
      <w:marBottom w:val="0"/>
      <w:divBdr>
        <w:top w:val="none" w:sz="0" w:space="0" w:color="auto"/>
        <w:left w:val="none" w:sz="0" w:space="0" w:color="auto"/>
        <w:bottom w:val="none" w:sz="0" w:space="0" w:color="auto"/>
        <w:right w:val="none" w:sz="0" w:space="0" w:color="auto"/>
      </w:divBdr>
    </w:div>
    <w:div w:id="686445091">
      <w:bodyDiv w:val="1"/>
      <w:marLeft w:val="0"/>
      <w:marRight w:val="0"/>
      <w:marTop w:val="0"/>
      <w:marBottom w:val="0"/>
      <w:divBdr>
        <w:top w:val="none" w:sz="0" w:space="0" w:color="auto"/>
        <w:left w:val="none" w:sz="0" w:space="0" w:color="auto"/>
        <w:bottom w:val="none" w:sz="0" w:space="0" w:color="auto"/>
        <w:right w:val="none" w:sz="0" w:space="0" w:color="auto"/>
      </w:divBdr>
    </w:div>
    <w:div w:id="686755022">
      <w:bodyDiv w:val="1"/>
      <w:marLeft w:val="0"/>
      <w:marRight w:val="0"/>
      <w:marTop w:val="0"/>
      <w:marBottom w:val="0"/>
      <w:divBdr>
        <w:top w:val="none" w:sz="0" w:space="0" w:color="auto"/>
        <w:left w:val="none" w:sz="0" w:space="0" w:color="auto"/>
        <w:bottom w:val="none" w:sz="0" w:space="0" w:color="auto"/>
        <w:right w:val="none" w:sz="0" w:space="0" w:color="auto"/>
      </w:divBdr>
    </w:div>
    <w:div w:id="686828595">
      <w:bodyDiv w:val="1"/>
      <w:marLeft w:val="0"/>
      <w:marRight w:val="0"/>
      <w:marTop w:val="0"/>
      <w:marBottom w:val="0"/>
      <w:divBdr>
        <w:top w:val="none" w:sz="0" w:space="0" w:color="auto"/>
        <w:left w:val="none" w:sz="0" w:space="0" w:color="auto"/>
        <w:bottom w:val="none" w:sz="0" w:space="0" w:color="auto"/>
        <w:right w:val="none" w:sz="0" w:space="0" w:color="auto"/>
      </w:divBdr>
    </w:div>
    <w:div w:id="686949755">
      <w:bodyDiv w:val="1"/>
      <w:marLeft w:val="0"/>
      <w:marRight w:val="0"/>
      <w:marTop w:val="0"/>
      <w:marBottom w:val="0"/>
      <w:divBdr>
        <w:top w:val="none" w:sz="0" w:space="0" w:color="auto"/>
        <w:left w:val="none" w:sz="0" w:space="0" w:color="auto"/>
        <w:bottom w:val="none" w:sz="0" w:space="0" w:color="auto"/>
        <w:right w:val="none" w:sz="0" w:space="0" w:color="auto"/>
      </w:divBdr>
    </w:div>
    <w:div w:id="687097299">
      <w:bodyDiv w:val="1"/>
      <w:marLeft w:val="0"/>
      <w:marRight w:val="0"/>
      <w:marTop w:val="0"/>
      <w:marBottom w:val="0"/>
      <w:divBdr>
        <w:top w:val="none" w:sz="0" w:space="0" w:color="auto"/>
        <w:left w:val="none" w:sz="0" w:space="0" w:color="auto"/>
        <w:bottom w:val="none" w:sz="0" w:space="0" w:color="auto"/>
        <w:right w:val="none" w:sz="0" w:space="0" w:color="auto"/>
      </w:divBdr>
    </w:div>
    <w:div w:id="687218780">
      <w:bodyDiv w:val="1"/>
      <w:marLeft w:val="0"/>
      <w:marRight w:val="0"/>
      <w:marTop w:val="0"/>
      <w:marBottom w:val="0"/>
      <w:divBdr>
        <w:top w:val="none" w:sz="0" w:space="0" w:color="auto"/>
        <w:left w:val="none" w:sz="0" w:space="0" w:color="auto"/>
        <w:bottom w:val="none" w:sz="0" w:space="0" w:color="auto"/>
        <w:right w:val="none" w:sz="0" w:space="0" w:color="auto"/>
      </w:divBdr>
    </w:div>
    <w:div w:id="687222369">
      <w:bodyDiv w:val="1"/>
      <w:marLeft w:val="0"/>
      <w:marRight w:val="0"/>
      <w:marTop w:val="0"/>
      <w:marBottom w:val="0"/>
      <w:divBdr>
        <w:top w:val="none" w:sz="0" w:space="0" w:color="auto"/>
        <w:left w:val="none" w:sz="0" w:space="0" w:color="auto"/>
        <w:bottom w:val="none" w:sz="0" w:space="0" w:color="auto"/>
        <w:right w:val="none" w:sz="0" w:space="0" w:color="auto"/>
      </w:divBdr>
    </w:div>
    <w:div w:id="687294795">
      <w:bodyDiv w:val="1"/>
      <w:marLeft w:val="0"/>
      <w:marRight w:val="0"/>
      <w:marTop w:val="0"/>
      <w:marBottom w:val="0"/>
      <w:divBdr>
        <w:top w:val="none" w:sz="0" w:space="0" w:color="auto"/>
        <w:left w:val="none" w:sz="0" w:space="0" w:color="auto"/>
        <w:bottom w:val="none" w:sz="0" w:space="0" w:color="auto"/>
        <w:right w:val="none" w:sz="0" w:space="0" w:color="auto"/>
      </w:divBdr>
    </w:div>
    <w:div w:id="687485180">
      <w:bodyDiv w:val="1"/>
      <w:marLeft w:val="0"/>
      <w:marRight w:val="0"/>
      <w:marTop w:val="0"/>
      <w:marBottom w:val="0"/>
      <w:divBdr>
        <w:top w:val="none" w:sz="0" w:space="0" w:color="auto"/>
        <w:left w:val="none" w:sz="0" w:space="0" w:color="auto"/>
        <w:bottom w:val="none" w:sz="0" w:space="0" w:color="auto"/>
        <w:right w:val="none" w:sz="0" w:space="0" w:color="auto"/>
      </w:divBdr>
    </w:div>
    <w:div w:id="687679016">
      <w:bodyDiv w:val="1"/>
      <w:marLeft w:val="0"/>
      <w:marRight w:val="0"/>
      <w:marTop w:val="0"/>
      <w:marBottom w:val="0"/>
      <w:divBdr>
        <w:top w:val="none" w:sz="0" w:space="0" w:color="auto"/>
        <w:left w:val="none" w:sz="0" w:space="0" w:color="auto"/>
        <w:bottom w:val="none" w:sz="0" w:space="0" w:color="auto"/>
        <w:right w:val="none" w:sz="0" w:space="0" w:color="auto"/>
      </w:divBdr>
    </w:div>
    <w:div w:id="687751367">
      <w:bodyDiv w:val="1"/>
      <w:marLeft w:val="0"/>
      <w:marRight w:val="0"/>
      <w:marTop w:val="0"/>
      <w:marBottom w:val="0"/>
      <w:divBdr>
        <w:top w:val="none" w:sz="0" w:space="0" w:color="auto"/>
        <w:left w:val="none" w:sz="0" w:space="0" w:color="auto"/>
        <w:bottom w:val="none" w:sz="0" w:space="0" w:color="auto"/>
        <w:right w:val="none" w:sz="0" w:space="0" w:color="auto"/>
      </w:divBdr>
    </w:div>
    <w:div w:id="688067674">
      <w:bodyDiv w:val="1"/>
      <w:marLeft w:val="0"/>
      <w:marRight w:val="0"/>
      <w:marTop w:val="0"/>
      <w:marBottom w:val="0"/>
      <w:divBdr>
        <w:top w:val="none" w:sz="0" w:space="0" w:color="auto"/>
        <w:left w:val="none" w:sz="0" w:space="0" w:color="auto"/>
        <w:bottom w:val="none" w:sz="0" w:space="0" w:color="auto"/>
        <w:right w:val="none" w:sz="0" w:space="0" w:color="auto"/>
      </w:divBdr>
    </w:div>
    <w:div w:id="688332059">
      <w:bodyDiv w:val="1"/>
      <w:marLeft w:val="0"/>
      <w:marRight w:val="0"/>
      <w:marTop w:val="0"/>
      <w:marBottom w:val="0"/>
      <w:divBdr>
        <w:top w:val="none" w:sz="0" w:space="0" w:color="auto"/>
        <w:left w:val="none" w:sz="0" w:space="0" w:color="auto"/>
        <w:bottom w:val="none" w:sz="0" w:space="0" w:color="auto"/>
        <w:right w:val="none" w:sz="0" w:space="0" w:color="auto"/>
      </w:divBdr>
    </w:div>
    <w:div w:id="688987509">
      <w:bodyDiv w:val="1"/>
      <w:marLeft w:val="0"/>
      <w:marRight w:val="0"/>
      <w:marTop w:val="0"/>
      <w:marBottom w:val="0"/>
      <w:divBdr>
        <w:top w:val="none" w:sz="0" w:space="0" w:color="auto"/>
        <w:left w:val="none" w:sz="0" w:space="0" w:color="auto"/>
        <w:bottom w:val="none" w:sz="0" w:space="0" w:color="auto"/>
        <w:right w:val="none" w:sz="0" w:space="0" w:color="auto"/>
      </w:divBdr>
    </w:div>
    <w:div w:id="689185352">
      <w:bodyDiv w:val="1"/>
      <w:marLeft w:val="0"/>
      <w:marRight w:val="0"/>
      <w:marTop w:val="0"/>
      <w:marBottom w:val="0"/>
      <w:divBdr>
        <w:top w:val="none" w:sz="0" w:space="0" w:color="auto"/>
        <w:left w:val="none" w:sz="0" w:space="0" w:color="auto"/>
        <w:bottom w:val="none" w:sz="0" w:space="0" w:color="auto"/>
        <w:right w:val="none" w:sz="0" w:space="0" w:color="auto"/>
      </w:divBdr>
    </w:div>
    <w:div w:id="689642085">
      <w:bodyDiv w:val="1"/>
      <w:marLeft w:val="0"/>
      <w:marRight w:val="0"/>
      <w:marTop w:val="0"/>
      <w:marBottom w:val="0"/>
      <w:divBdr>
        <w:top w:val="none" w:sz="0" w:space="0" w:color="auto"/>
        <w:left w:val="none" w:sz="0" w:space="0" w:color="auto"/>
        <w:bottom w:val="none" w:sz="0" w:space="0" w:color="auto"/>
        <w:right w:val="none" w:sz="0" w:space="0" w:color="auto"/>
      </w:divBdr>
    </w:div>
    <w:div w:id="690228710">
      <w:bodyDiv w:val="1"/>
      <w:marLeft w:val="0"/>
      <w:marRight w:val="0"/>
      <w:marTop w:val="0"/>
      <w:marBottom w:val="0"/>
      <w:divBdr>
        <w:top w:val="none" w:sz="0" w:space="0" w:color="auto"/>
        <w:left w:val="none" w:sz="0" w:space="0" w:color="auto"/>
        <w:bottom w:val="none" w:sz="0" w:space="0" w:color="auto"/>
        <w:right w:val="none" w:sz="0" w:space="0" w:color="auto"/>
      </w:divBdr>
    </w:div>
    <w:div w:id="690454185">
      <w:bodyDiv w:val="1"/>
      <w:marLeft w:val="0"/>
      <w:marRight w:val="0"/>
      <w:marTop w:val="0"/>
      <w:marBottom w:val="0"/>
      <w:divBdr>
        <w:top w:val="none" w:sz="0" w:space="0" w:color="auto"/>
        <w:left w:val="none" w:sz="0" w:space="0" w:color="auto"/>
        <w:bottom w:val="none" w:sz="0" w:space="0" w:color="auto"/>
        <w:right w:val="none" w:sz="0" w:space="0" w:color="auto"/>
      </w:divBdr>
    </w:div>
    <w:div w:id="690491879">
      <w:bodyDiv w:val="1"/>
      <w:marLeft w:val="0"/>
      <w:marRight w:val="0"/>
      <w:marTop w:val="0"/>
      <w:marBottom w:val="0"/>
      <w:divBdr>
        <w:top w:val="none" w:sz="0" w:space="0" w:color="auto"/>
        <w:left w:val="none" w:sz="0" w:space="0" w:color="auto"/>
        <w:bottom w:val="none" w:sz="0" w:space="0" w:color="auto"/>
        <w:right w:val="none" w:sz="0" w:space="0" w:color="auto"/>
      </w:divBdr>
    </w:div>
    <w:div w:id="690642451">
      <w:bodyDiv w:val="1"/>
      <w:marLeft w:val="0"/>
      <w:marRight w:val="0"/>
      <w:marTop w:val="0"/>
      <w:marBottom w:val="0"/>
      <w:divBdr>
        <w:top w:val="none" w:sz="0" w:space="0" w:color="auto"/>
        <w:left w:val="none" w:sz="0" w:space="0" w:color="auto"/>
        <w:bottom w:val="none" w:sz="0" w:space="0" w:color="auto"/>
        <w:right w:val="none" w:sz="0" w:space="0" w:color="auto"/>
      </w:divBdr>
    </w:div>
    <w:div w:id="691146293">
      <w:bodyDiv w:val="1"/>
      <w:marLeft w:val="0"/>
      <w:marRight w:val="0"/>
      <w:marTop w:val="0"/>
      <w:marBottom w:val="0"/>
      <w:divBdr>
        <w:top w:val="none" w:sz="0" w:space="0" w:color="auto"/>
        <w:left w:val="none" w:sz="0" w:space="0" w:color="auto"/>
        <w:bottom w:val="none" w:sz="0" w:space="0" w:color="auto"/>
        <w:right w:val="none" w:sz="0" w:space="0" w:color="auto"/>
      </w:divBdr>
    </w:div>
    <w:div w:id="692073573">
      <w:bodyDiv w:val="1"/>
      <w:marLeft w:val="0"/>
      <w:marRight w:val="0"/>
      <w:marTop w:val="0"/>
      <w:marBottom w:val="0"/>
      <w:divBdr>
        <w:top w:val="none" w:sz="0" w:space="0" w:color="auto"/>
        <w:left w:val="none" w:sz="0" w:space="0" w:color="auto"/>
        <w:bottom w:val="none" w:sz="0" w:space="0" w:color="auto"/>
        <w:right w:val="none" w:sz="0" w:space="0" w:color="auto"/>
      </w:divBdr>
    </w:div>
    <w:div w:id="692342517">
      <w:bodyDiv w:val="1"/>
      <w:marLeft w:val="0"/>
      <w:marRight w:val="0"/>
      <w:marTop w:val="0"/>
      <w:marBottom w:val="0"/>
      <w:divBdr>
        <w:top w:val="none" w:sz="0" w:space="0" w:color="auto"/>
        <w:left w:val="none" w:sz="0" w:space="0" w:color="auto"/>
        <w:bottom w:val="none" w:sz="0" w:space="0" w:color="auto"/>
        <w:right w:val="none" w:sz="0" w:space="0" w:color="auto"/>
      </w:divBdr>
    </w:div>
    <w:div w:id="695009740">
      <w:bodyDiv w:val="1"/>
      <w:marLeft w:val="0"/>
      <w:marRight w:val="0"/>
      <w:marTop w:val="0"/>
      <w:marBottom w:val="0"/>
      <w:divBdr>
        <w:top w:val="none" w:sz="0" w:space="0" w:color="auto"/>
        <w:left w:val="none" w:sz="0" w:space="0" w:color="auto"/>
        <w:bottom w:val="none" w:sz="0" w:space="0" w:color="auto"/>
        <w:right w:val="none" w:sz="0" w:space="0" w:color="auto"/>
      </w:divBdr>
    </w:div>
    <w:div w:id="695690533">
      <w:bodyDiv w:val="1"/>
      <w:marLeft w:val="0"/>
      <w:marRight w:val="0"/>
      <w:marTop w:val="0"/>
      <w:marBottom w:val="0"/>
      <w:divBdr>
        <w:top w:val="none" w:sz="0" w:space="0" w:color="auto"/>
        <w:left w:val="none" w:sz="0" w:space="0" w:color="auto"/>
        <w:bottom w:val="none" w:sz="0" w:space="0" w:color="auto"/>
        <w:right w:val="none" w:sz="0" w:space="0" w:color="auto"/>
      </w:divBdr>
    </w:div>
    <w:div w:id="696470628">
      <w:bodyDiv w:val="1"/>
      <w:marLeft w:val="0"/>
      <w:marRight w:val="0"/>
      <w:marTop w:val="0"/>
      <w:marBottom w:val="0"/>
      <w:divBdr>
        <w:top w:val="none" w:sz="0" w:space="0" w:color="auto"/>
        <w:left w:val="none" w:sz="0" w:space="0" w:color="auto"/>
        <w:bottom w:val="none" w:sz="0" w:space="0" w:color="auto"/>
        <w:right w:val="none" w:sz="0" w:space="0" w:color="auto"/>
      </w:divBdr>
    </w:div>
    <w:div w:id="697773447">
      <w:bodyDiv w:val="1"/>
      <w:marLeft w:val="0"/>
      <w:marRight w:val="0"/>
      <w:marTop w:val="0"/>
      <w:marBottom w:val="0"/>
      <w:divBdr>
        <w:top w:val="none" w:sz="0" w:space="0" w:color="auto"/>
        <w:left w:val="none" w:sz="0" w:space="0" w:color="auto"/>
        <w:bottom w:val="none" w:sz="0" w:space="0" w:color="auto"/>
        <w:right w:val="none" w:sz="0" w:space="0" w:color="auto"/>
      </w:divBdr>
    </w:div>
    <w:div w:id="698893796">
      <w:bodyDiv w:val="1"/>
      <w:marLeft w:val="0"/>
      <w:marRight w:val="0"/>
      <w:marTop w:val="0"/>
      <w:marBottom w:val="0"/>
      <w:divBdr>
        <w:top w:val="none" w:sz="0" w:space="0" w:color="auto"/>
        <w:left w:val="none" w:sz="0" w:space="0" w:color="auto"/>
        <w:bottom w:val="none" w:sz="0" w:space="0" w:color="auto"/>
        <w:right w:val="none" w:sz="0" w:space="0" w:color="auto"/>
      </w:divBdr>
    </w:div>
    <w:div w:id="699206988">
      <w:bodyDiv w:val="1"/>
      <w:marLeft w:val="0"/>
      <w:marRight w:val="0"/>
      <w:marTop w:val="0"/>
      <w:marBottom w:val="0"/>
      <w:divBdr>
        <w:top w:val="none" w:sz="0" w:space="0" w:color="auto"/>
        <w:left w:val="none" w:sz="0" w:space="0" w:color="auto"/>
        <w:bottom w:val="none" w:sz="0" w:space="0" w:color="auto"/>
        <w:right w:val="none" w:sz="0" w:space="0" w:color="auto"/>
      </w:divBdr>
    </w:div>
    <w:div w:id="699473299">
      <w:bodyDiv w:val="1"/>
      <w:marLeft w:val="0"/>
      <w:marRight w:val="0"/>
      <w:marTop w:val="0"/>
      <w:marBottom w:val="0"/>
      <w:divBdr>
        <w:top w:val="none" w:sz="0" w:space="0" w:color="auto"/>
        <w:left w:val="none" w:sz="0" w:space="0" w:color="auto"/>
        <w:bottom w:val="none" w:sz="0" w:space="0" w:color="auto"/>
        <w:right w:val="none" w:sz="0" w:space="0" w:color="auto"/>
      </w:divBdr>
    </w:div>
    <w:div w:id="699547336">
      <w:bodyDiv w:val="1"/>
      <w:marLeft w:val="0"/>
      <w:marRight w:val="0"/>
      <w:marTop w:val="0"/>
      <w:marBottom w:val="0"/>
      <w:divBdr>
        <w:top w:val="none" w:sz="0" w:space="0" w:color="auto"/>
        <w:left w:val="none" w:sz="0" w:space="0" w:color="auto"/>
        <w:bottom w:val="none" w:sz="0" w:space="0" w:color="auto"/>
        <w:right w:val="none" w:sz="0" w:space="0" w:color="auto"/>
      </w:divBdr>
    </w:div>
    <w:div w:id="699628558">
      <w:bodyDiv w:val="1"/>
      <w:marLeft w:val="0"/>
      <w:marRight w:val="0"/>
      <w:marTop w:val="0"/>
      <w:marBottom w:val="0"/>
      <w:divBdr>
        <w:top w:val="none" w:sz="0" w:space="0" w:color="auto"/>
        <w:left w:val="none" w:sz="0" w:space="0" w:color="auto"/>
        <w:bottom w:val="none" w:sz="0" w:space="0" w:color="auto"/>
        <w:right w:val="none" w:sz="0" w:space="0" w:color="auto"/>
      </w:divBdr>
    </w:div>
    <w:div w:id="700015042">
      <w:bodyDiv w:val="1"/>
      <w:marLeft w:val="0"/>
      <w:marRight w:val="0"/>
      <w:marTop w:val="0"/>
      <w:marBottom w:val="0"/>
      <w:divBdr>
        <w:top w:val="none" w:sz="0" w:space="0" w:color="auto"/>
        <w:left w:val="none" w:sz="0" w:space="0" w:color="auto"/>
        <w:bottom w:val="none" w:sz="0" w:space="0" w:color="auto"/>
        <w:right w:val="none" w:sz="0" w:space="0" w:color="auto"/>
      </w:divBdr>
    </w:div>
    <w:div w:id="700128254">
      <w:bodyDiv w:val="1"/>
      <w:marLeft w:val="0"/>
      <w:marRight w:val="0"/>
      <w:marTop w:val="0"/>
      <w:marBottom w:val="0"/>
      <w:divBdr>
        <w:top w:val="none" w:sz="0" w:space="0" w:color="auto"/>
        <w:left w:val="none" w:sz="0" w:space="0" w:color="auto"/>
        <w:bottom w:val="none" w:sz="0" w:space="0" w:color="auto"/>
        <w:right w:val="none" w:sz="0" w:space="0" w:color="auto"/>
      </w:divBdr>
    </w:div>
    <w:div w:id="700546888">
      <w:bodyDiv w:val="1"/>
      <w:marLeft w:val="0"/>
      <w:marRight w:val="0"/>
      <w:marTop w:val="0"/>
      <w:marBottom w:val="0"/>
      <w:divBdr>
        <w:top w:val="none" w:sz="0" w:space="0" w:color="auto"/>
        <w:left w:val="none" w:sz="0" w:space="0" w:color="auto"/>
        <w:bottom w:val="none" w:sz="0" w:space="0" w:color="auto"/>
        <w:right w:val="none" w:sz="0" w:space="0" w:color="auto"/>
      </w:divBdr>
    </w:div>
    <w:div w:id="701176010">
      <w:bodyDiv w:val="1"/>
      <w:marLeft w:val="0"/>
      <w:marRight w:val="0"/>
      <w:marTop w:val="0"/>
      <w:marBottom w:val="0"/>
      <w:divBdr>
        <w:top w:val="none" w:sz="0" w:space="0" w:color="auto"/>
        <w:left w:val="none" w:sz="0" w:space="0" w:color="auto"/>
        <w:bottom w:val="none" w:sz="0" w:space="0" w:color="auto"/>
        <w:right w:val="none" w:sz="0" w:space="0" w:color="auto"/>
      </w:divBdr>
    </w:div>
    <w:div w:id="701324649">
      <w:bodyDiv w:val="1"/>
      <w:marLeft w:val="0"/>
      <w:marRight w:val="0"/>
      <w:marTop w:val="0"/>
      <w:marBottom w:val="0"/>
      <w:divBdr>
        <w:top w:val="none" w:sz="0" w:space="0" w:color="auto"/>
        <w:left w:val="none" w:sz="0" w:space="0" w:color="auto"/>
        <w:bottom w:val="none" w:sz="0" w:space="0" w:color="auto"/>
        <w:right w:val="none" w:sz="0" w:space="0" w:color="auto"/>
      </w:divBdr>
    </w:div>
    <w:div w:id="701633765">
      <w:bodyDiv w:val="1"/>
      <w:marLeft w:val="0"/>
      <w:marRight w:val="0"/>
      <w:marTop w:val="0"/>
      <w:marBottom w:val="0"/>
      <w:divBdr>
        <w:top w:val="none" w:sz="0" w:space="0" w:color="auto"/>
        <w:left w:val="none" w:sz="0" w:space="0" w:color="auto"/>
        <w:bottom w:val="none" w:sz="0" w:space="0" w:color="auto"/>
        <w:right w:val="none" w:sz="0" w:space="0" w:color="auto"/>
      </w:divBdr>
    </w:div>
    <w:div w:id="702250642">
      <w:bodyDiv w:val="1"/>
      <w:marLeft w:val="0"/>
      <w:marRight w:val="0"/>
      <w:marTop w:val="0"/>
      <w:marBottom w:val="0"/>
      <w:divBdr>
        <w:top w:val="none" w:sz="0" w:space="0" w:color="auto"/>
        <w:left w:val="none" w:sz="0" w:space="0" w:color="auto"/>
        <w:bottom w:val="none" w:sz="0" w:space="0" w:color="auto"/>
        <w:right w:val="none" w:sz="0" w:space="0" w:color="auto"/>
      </w:divBdr>
    </w:div>
    <w:div w:id="702827799">
      <w:bodyDiv w:val="1"/>
      <w:marLeft w:val="0"/>
      <w:marRight w:val="0"/>
      <w:marTop w:val="0"/>
      <w:marBottom w:val="0"/>
      <w:divBdr>
        <w:top w:val="none" w:sz="0" w:space="0" w:color="auto"/>
        <w:left w:val="none" w:sz="0" w:space="0" w:color="auto"/>
        <w:bottom w:val="none" w:sz="0" w:space="0" w:color="auto"/>
        <w:right w:val="none" w:sz="0" w:space="0" w:color="auto"/>
      </w:divBdr>
    </w:div>
    <w:div w:id="703015856">
      <w:bodyDiv w:val="1"/>
      <w:marLeft w:val="0"/>
      <w:marRight w:val="0"/>
      <w:marTop w:val="0"/>
      <w:marBottom w:val="0"/>
      <w:divBdr>
        <w:top w:val="none" w:sz="0" w:space="0" w:color="auto"/>
        <w:left w:val="none" w:sz="0" w:space="0" w:color="auto"/>
        <w:bottom w:val="none" w:sz="0" w:space="0" w:color="auto"/>
        <w:right w:val="none" w:sz="0" w:space="0" w:color="auto"/>
      </w:divBdr>
    </w:div>
    <w:div w:id="703403410">
      <w:bodyDiv w:val="1"/>
      <w:marLeft w:val="0"/>
      <w:marRight w:val="0"/>
      <w:marTop w:val="0"/>
      <w:marBottom w:val="0"/>
      <w:divBdr>
        <w:top w:val="none" w:sz="0" w:space="0" w:color="auto"/>
        <w:left w:val="none" w:sz="0" w:space="0" w:color="auto"/>
        <w:bottom w:val="none" w:sz="0" w:space="0" w:color="auto"/>
        <w:right w:val="none" w:sz="0" w:space="0" w:color="auto"/>
      </w:divBdr>
    </w:div>
    <w:div w:id="704059491">
      <w:bodyDiv w:val="1"/>
      <w:marLeft w:val="0"/>
      <w:marRight w:val="0"/>
      <w:marTop w:val="0"/>
      <w:marBottom w:val="0"/>
      <w:divBdr>
        <w:top w:val="none" w:sz="0" w:space="0" w:color="auto"/>
        <w:left w:val="none" w:sz="0" w:space="0" w:color="auto"/>
        <w:bottom w:val="none" w:sz="0" w:space="0" w:color="auto"/>
        <w:right w:val="none" w:sz="0" w:space="0" w:color="auto"/>
      </w:divBdr>
    </w:div>
    <w:div w:id="704867521">
      <w:bodyDiv w:val="1"/>
      <w:marLeft w:val="0"/>
      <w:marRight w:val="0"/>
      <w:marTop w:val="0"/>
      <w:marBottom w:val="0"/>
      <w:divBdr>
        <w:top w:val="none" w:sz="0" w:space="0" w:color="auto"/>
        <w:left w:val="none" w:sz="0" w:space="0" w:color="auto"/>
        <w:bottom w:val="none" w:sz="0" w:space="0" w:color="auto"/>
        <w:right w:val="none" w:sz="0" w:space="0" w:color="auto"/>
      </w:divBdr>
    </w:div>
    <w:div w:id="705059593">
      <w:bodyDiv w:val="1"/>
      <w:marLeft w:val="0"/>
      <w:marRight w:val="0"/>
      <w:marTop w:val="0"/>
      <w:marBottom w:val="0"/>
      <w:divBdr>
        <w:top w:val="none" w:sz="0" w:space="0" w:color="auto"/>
        <w:left w:val="none" w:sz="0" w:space="0" w:color="auto"/>
        <w:bottom w:val="none" w:sz="0" w:space="0" w:color="auto"/>
        <w:right w:val="none" w:sz="0" w:space="0" w:color="auto"/>
      </w:divBdr>
    </w:div>
    <w:div w:id="705258984">
      <w:bodyDiv w:val="1"/>
      <w:marLeft w:val="0"/>
      <w:marRight w:val="0"/>
      <w:marTop w:val="0"/>
      <w:marBottom w:val="0"/>
      <w:divBdr>
        <w:top w:val="none" w:sz="0" w:space="0" w:color="auto"/>
        <w:left w:val="none" w:sz="0" w:space="0" w:color="auto"/>
        <w:bottom w:val="none" w:sz="0" w:space="0" w:color="auto"/>
        <w:right w:val="none" w:sz="0" w:space="0" w:color="auto"/>
      </w:divBdr>
    </w:div>
    <w:div w:id="705906921">
      <w:bodyDiv w:val="1"/>
      <w:marLeft w:val="0"/>
      <w:marRight w:val="0"/>
      <w:marTop w:val="0"/>
      <w:marBottom w:val="0"/>
      <w:divBdr>
        <w:top w:val="none" w:sz="0" w:space="0" w:color="auto"/>
        <w:left w:val="none" w:sz="0" w:space="0" w:color="auto"/>
        <w:bottom w:val="none" w:sz="0" w:space="0" w:color="auto"/>
        <w:right w:val="none" w:sz="0" w:space="0" w:color="auto"/>
      </w:divBdr>
    </w:div>
    <w:div w:id="705956248">
      <w:bodyDiv w:val="1"/>
      <w:marLeft w:val="0"/>
      <w:marRight w:val="0"/>
      <w:marTop w:val="0"/>
      <w:marBottom w:val="0"/>
      <w:divBdr>
        <w:top w:val="none" w:sz="0" w:space="0" w:color="auto"/>
        <w:left w:val="none" w:sz="0" w:space="0" w:color="auto"/>
        <w:bottom w:val="none" w:sz="0" w:space="0" w:color="auto"/>
        <w:right w:val="none" w:sz="0" w:space="0" w:color="auto"/>
      </w:divBdr>
    </w:div>
    <w:div w:id="706295454">
      <w:bodyDiv w:val="1"/>
      <w:marLeft w:val="0"/>
      <w:marRight w:val="0"/>
      <w:marTop w:val="0"/>
      <w:marBottom w:val="0"/>
      <w:divBdr>
        <w:top w:val="none" w:sz="0" w:space="0" w:color="auto"/>
        <w:left w:val="none" w:sz="0" w:space="0" w:color="auto"/>
        <w:bottom w:val="none" w:sz="0" w:space="0" w:color="auto"/>
        <w:right w:val="none" w:sz="0" w:space="0" w:color="auto"/>
      </w:divBdr>
    </w:div>
    <w:div w:id="706570303">
      <w:bodyDiv w:val="1"/>
      <w:marLeft w:val="0"/>
      <w:marRight w:val="0"/>
      <w:marTop w:val="0"/>
      <w:marBottom w:val="0"/>
      <w:divBdr>
        <w:top w:val="none" w:sz="0" w:space="0" w:color="auto"/>
        <w:left w:val="none" w:sz="0" w:space="0" w:color="auto"/>
        <w:bottom w:val="none" w:sz="0" w:space="0" w:color="auto"/>
        <w:right w:val="none" w:sz="0" w:space="0" w:color="auto"/>
      </w:divBdr>
    </w:div>
    <w:div w:id="706878061">
      <w:bodyDiv w:val="1"/>
      <w:marLeft w:val="0"/>
      <w:marRight w:val="0"/>
      <w:marTop w:val="0"/>
      <w:marBottom w:val="0"/>
      <w:divBdr>
        <w:top w:val="none" w:sz="0" w:space="0" w:color="auto"/>
        <w:left w:val="none" w:sz="0" w:space="0" w:color="auto"/>
        <w:bottom w:val="none" w:sz="0" w:space="0" w:color="auto"/>
        <w:right w:val="none" w:sz="0" w:space="0" w:color="auto"/>
      </w:divBdr>
    </w:div>
    <w:div w:id="706880909">
      <w:bodyDiv w:val="1"/>
      <w:marLeft w:val="0"/>
      <w:marRight w:val="0"/>
      <w:marTop w:val="0"/>
      <w:marBottom w:val="0"/>
      <w:divBdr>
        <w:top w:val="none" w:sz="0" w:space="0" w:color="auto"/>
        <w:left w:val="none" w:sz="0" w:space="0" w:color="auto"/>
        <w:bottom w:val="none" w:sz="0" w:space="0" w:color="auto"/>
        <w:right w:val="none" w:sz="0" w:space="0" w:color="auto"/>
      </w:divBdr>
    </w:div>
    <w:div w:id="708914514">
      <w:bodyDiv w:val="1"/>
      <w:marLeft w:val="0"/>
      <w:marRight w:val="0"/>
      <w:marTop w:val="0"/>
      <w:marBottom w:val="0"/>
      <w:divBdr>
        <w:top w:val="none" w:sz="0" w:space="0" w:color="auto"/>
        <w:left w:val="none" w:sz="0" w:space="0" w:color="auto"/>
        <w:bottom w:val="none" w:sz="0" w:space="0" w:color="auto"/>
        <w:right w:val="none" w:sz="0" w:space="0" w:color="auto"/>
      </w:divBdr>
    </w:div>
    <w:div w:id="709300286">
      <w:bodyDiv w:val="1"/>
      <w:marLeft w:val="0"/>
      <w:marRight w:val="0"/>
      <w:marTop w:val="0"/>
      <w:marBottom w:val="0"/>
      <w:divBdr>
        <w:top w:val="none" w:sz="0" w:space="0" w:color="auto"/>
        <w:left w:val="none" w:sz="0" w:space="0" w:color="auto"/>
        <w:bottom w:val="none" w:sz="0" w:space="0" w:color="auto"/>
        <w:right w:val="none" w:sz="0" w:space="0" w:color="auto"/>
      </w:divBdr>
    </w:div>
    <w:div w:id="709963423">
      <w:bodyDiv w:val="1"/>
      <w:marLeft w:val="0"/>
      <w:marRight w:val="0"/>
      <w:marTop w:val="0"/>
      <w:marBottom w:val="0"/>
      <w:divBdr>
        <w:top w:val="none" w:sz="0" w:space="0" w:color="auto"/>
        <w:left w:val="none" w:sz="0" w:space="0" w:color="auto"/>
        <w:bottom w:val="none" w:sz="0" w:space="0" w:color="auto"/>
        <w:right w:val="none" w:sz="0" w:space="0" w:color="auto"/>
      </w:divBdr>
    </w:div>
    <w:div w:id="710151693">
      <w:bodyDiv w:val="1"/>
      <w:marLeft w:val="0"/>
      <w:marRight w:val="0"/>
      <w:marTop w:val="0"/>
      <w:marBottom w:val="0"/>
      <w:divBdr>
        <w:top w:val="none" w:sz="0" w:space="0" w:color="auto"/>
        <w:left w:val="none" w:sz="0" w:space="0" w:color="auto"/>
        <w:bottom w:val="none" w:sz="0" w:space="0" w:color="auto"/>
        <w:right w:val="none" w:sz="0" w:space="0" w:color="auto"/>
      </w:divBdr>
    </w:div>
    <w:div w:id="710225163">
      <w:bodyDiv w:val="1"/>
      <w:marLeft w:val="0"/>
      <w:marRight w:val="0"/>
      <w:marTop w:val="0"/>
      <w:marBottom w:val="0"/>
      <w:divBdr>
        <w:top w:val="none" w:sz="0" w:space="0" w:color="auto"/>
        <w:left w:val="none" w:sz="0" w:space="0" w:color="auto"/>
        <w:bottom w:val="none" w:sz="0" w:space="0" w:color="auto"/>
        <w:right w:val="none" w:sz="0" w:space="0" w:color="auto"/>
      </w:divBdr>
    </w:div>
    <w:div w:id="710376292">
      <w:bodyDiv w:val="1"/>
      <w:marLeft w:val="0"/>
      <w:marRight w:val="0"/>
      <w:marTop w:val="0"/>
      <w:marBottom w:val="0"/>
      <w:divBdr>
        <w:top w:val="none" w:sz="0" w:space="0" w:color="auto"/>
        <w:left w:val="none" w:sz="0" w:space="0" w:color="auto"/>
        <w:bottom w:val="none" w:sz="0" w:space="0" w:color="auto"/>
        <w:right w:val="none" w:sz="0" w:space="0" w:color="auto"/>
      </w:divBdr>
    </w:div>
    <w:div w:id="710419160">
      <w:bodyDiv w:val="1"/>
      <w:marLeft w:val="0"/>
      <w:marRight w:val="0"/>
      <w:marTop w:val="0"/>
      <w:marBottom w:val="0"/>
      <w:divBdr>
        <w:top w:val="none" w:sz="0" w:space="0" w:color="auto"/>
        <w:left w:val="none" w:sz="0" w:space="0" w:color="auto"/>
        <w:bottom w:val="none" w:sz="0" w:space="0" w:color="auto"/>
        <w:right w:val="none" w:sz="0" w:space="0" w:color="auto"/>
      </w:divBdr>
    </w:div>
    <w:div w:id="710765467">
      <w:bodyDiv w:val="1"/>
      <w:marLeft w:val="0"/>
      <w:marRight w:val="0"/>
      <w:marTop w:val="0"/>
      <w:marBottom w:val="0"/>
      <w:divBdr>
        <w:top w:val="none" w:sz="0" w:space="0" w:color="auto"/>
        <w:left w:val="none" w:sz="0" w:space="0" w:color="auto"/>
        <w:bottom w:val="none" w:sz="0" w:space="0" w:color="auto"/>
        <w:right w:val="none" w:sz="0" w:space="0" w:color="auto"/>
      </w:divBdr>
    </w:div>
    <w:div w:id="711461847">
      <w:bodyDiv w:val="1"/>
      <w:marLeft w:val="0"/>
      <w:marRight w:val="0"/>
      <w:marTop w:val="0"/>
      <w:marBottom w:val="0"/>
      <w:divBdr>
        <w:top w:val="none" w:sz="0" w:space="0" w:color="auto"/>
        <w:left w:val="none" w:sz="0" w:space="0" w:color="auto"/>
        <w:bottom w:val="none" w:sz="0" w:space="0" w:color="auto"/>
        <w:right w:val="none" w:sz="0" w:space="0" w:color="auto"/>
      </w:divBdr>
    </w:div>
    <w:div w:id="711884381">
      <w:bodyDiv w:val="1"/>
      <w:marLeft w:val="0"/>
      <w:marRight w:val="0"/>
      <w:marTop w:val="0"/>
      <w:marBottom w:val="0"/>
      <w:divBdr>
        <w:top w:val="none" w:sz="0" w:space="0" w:color="auto"/>
        <w:left w:val="none" w:sz="0" w:space="0" w:color="auto"/>
        <w:bottom w:val="none" w:sz="0" w:space="0" w:color="auto"/>
        <w:right w:val="none" w:sz="0" w:space="0" w:color="auto"/>
      </w:divBdr>
    </w:div>
    <w:div w:id="712731397">
      <w:bodyDiv w:val="1"/>
      <w:marLeft w:val="0"/>
      <w:marRight w:val="0"/>
      <w:marTop w:val="0"/>
      <w:marBottom w:val="0"/>
      <w:divBdr>
        <w:top w:val="none" w:sz="0" w:space="0" w:color="auto"/>
        <w:left w:val="none" w:sz="0" w:space="0" w:color="auto"/>
        <w:bottom w:val="none" w:sz="0" w:space="0" w:color="auto"/>
        <w:right w:val="none" w:sz="0" w:space="0" w:color="auto"/>
      </w:divBdr>
    </w:div>
    <w:div w:id="712967155">
      <w:bodyDiv w:val="1"/>
      <w:marLeft w:val="0"/>
      <w:marRight w:val="0"/>
      <w:marTop w:val="0"/>
      <w:marBottom w:val="0"/>
      <w:divBdr>
        <w:top w:val="none" w:sz="0" w:space="0" w:color="auto"/>
        <w:left w:val="none" w:sz="0" w:space="0" w:color="auto"/>
        <w:bottom w:val="none" w:sz="0" w:space="0" w:color="auto"/>
        <w:right w:val="none" w:sz="0" w:space="0" w:color="auto"/>
      </w:divBdr>
    </w:div>
    <w:div w:id="713895406">
      <w:bodyDiv w:val="1"/>
      <w:marLeft w:val="0"/>
      <w:marRight w:val="0"/>
      <w:marTop w:val="0"/>
      <w:marBottom w:val="0"/>
      <w:divBdr>
        <w:top w:val="none" w:sz="0" w:space="0" w:color="auto"/>
        <w:left w:val="none" w:sz="0" w:space="0" w:color="auto"/>
        <w:bottom w:val="none" w:sz="0" w:space="0" w:color="auto"/>
        <w:right w:val="none" w:sz="0" w:space="0" w:color="auto"/>
      </w:divBdr>
    </w:div>
    <w:div w:id="713961829">
      <w:bodyDiv w:val="1"/>
      <w:marLeft w:val="0"/>
      <w:marRight w:val="0"/>
      <w:marTop w:val="0"/>
      <w:marBottom w:val="0"/>
      <w:divBdr>
        <w:top w:val="none" w:sz="0" w:space="0" w:color="auto"/>
        <w:left w:val="none" w:sz="0" w:space="0" w:color="auto"/>
        <w:bottom w:val="none" w:sz="0" w:space="0" w:color="auto"/>
        <w:right w:val="none" w:sz="0" w:space="0" w:color="auto"/>
      </w:divBdr>
    </w:div>
    <w:div w:id="714935442">
      <w:bodyDiv w:val="1"/>
      <w:marLeft w:val="0"/>
      <w:marRight w:val="0"/>
      <w:marTop w:val="0"/>
      <w:marBottom w:val="0"/>
      <w:divBdr>
        <w:top w:val="none" w:sz="0" w:space="0" w:color="auto"/>
        <w:left w:val="none" w:sz="0" w:space="0" w:color="auto"/>
        <w:bottom w:val="none" w:sz="0" w:space="0" w:color="auto"/>
        <w:right w:val="none" w:sz="0" w:space="0" w:color="auto"/>
      </w:divBdr>
    </w:div>
    <w:div w:id="715423114">
      <w:bodyDiv w:val="1"/>
      <w:marLeft w:val="0"/>
      <w:marRight w:val="0"/>
      <w:marTop w:val="0"/>
      <w:marBottom w:val="0"/>
      <w:divBdr>
        <w:top w:val="none" w:sz="0" w:space="0" w:color="auto"/>
        <w:left w:val="none" w:sz="0" w:space="0" w:color="auto"/>
        <w:bottom w:val="none" w:sz="0" w:space="0" w:color="auto"/>
        <w:right w:val="none" w:sz="0" w:space="0" w:color="auto"/>
      </w:divBdr>
    </w:div>
    <w:div w:id="715466036">
      <w:bodyDiv w:val="1"/>
      <w:marLeft w:val="0"/>
      <w:marRight w:val="0"/>
      <w:marTop w:val="0"/>
      <w:marBottom w:val="0"/>
      <w:divBdr>
        <w:top w:val="none" w:sz="0" w:space="0" w:color="auto"/>
        <w:left w:val="none" w:sz="0" w:space="0" w:color="auto"/>
        <w:bottom w:val="none" w:sz="0" w:space="0" w:color="auto"/>
        <w:right w:val="none" w:sz="0" w:space="0" w:color="auto"/>
      </w:divBdr>
    </w:div>
    <w:div w:id="716709701">
      <w:bodyDiv w:val="1"/>
      <w:marLeft w:val="0"/>
      <w:marRight w:val="0"/>
      <w:marTop w:val="0"/>
      <w:marBottom w:val="0"/>
      <w:divBdr>
        <w:top w:val="none" w:sz="0" w:space="0" w:color="auto"/>
        <w:left w:val="none" w:sz="0" w:space="0" w:color="auto"/>
        <w:bottom w:val="none" w:sz="0" w:space="0" w:color="auto"/>
        <w:right w:val="none" w:sz="0" w:space="0" w:color="auto"/>
      </w:divBdr>
    </w:div>
    <w:div w:id="718289464">
      <w:bodyDiv w:val="1"/>
      <w:marLeft w:val="0"/>
      <w:marRight w:val="0"/>
      <w:marTop w:val="0"/>
      <w:marBottom w:val="0"/>
      <w:divBdr>
        <w:top w:val="none" w:sz="0" w:space="0" w:color="auto"/>
        <w:left w:val="none" w:sz="0" w:space="0" w:color="auto"/>
        <w:bottom w:val="none" w:sz="0" w:space="0" w:color="auto"/>
        <w:right w:val="none" w:sz="0" w:space="0" w:color="auto"/>
      </w:divBdr>
    </w:div>
    <w:div w:id="718435663">
      <w:bodyDiv w:val="1"/>
      <w:marLeft w:val="0"/>
      <w:marRight w:val="0"/>
      <w:marTop w:val="0"/>
      <w:marBottom w:val="0"/>
      <w:divBdr>
        <w:top w:val="none" w:sz="0" w:space="0" w:color="auto"/>
        <w:left w:val="none" w:sz="0" w:space="0" w:color="auto"/>
        <w:bottom w:val="none" w:sz="0" w:space="0" w:color="auto"/>
        <w:right w:val="none" w:sz="0" w:space="0" w:color="auto"/>
      </w:divBdr>
    </w:div>
    <w:div w:id="718553756">
      <w:bodyDiv w:val="1"/>
      <w:marLeft w:val="0"/>
      <w:marRight w:val="0"/>
      <w:marTop w:val="0"/>
      <w:marBottom w:val="0"/>
      <w:divBdr>
        <w:top w:val="none" w:sz="0" w:space="0" w:color="auto"/>
        <w:left w:val="none" w:sz="0" w:space="0" w:color="auto"/>
        <w:bottom w:val="none" w:sz="0" w:space="0" w:color="auto"/>
        <w:right w:val="none" w:sz="0" w:space="0" w:color="auto"/>
      </w:divBdr>
    </w:div>
    <w:div w:id="719133443">
      <w:bodyDiv w:val="1"/>
      <w:marLeft w:val="0"/>
      <w:marRight w:val="0"/>
      <w:marTop w:val="0"/>
      <w:marBottom w:val="0"/>
      <w:divBdr>
        <w:top w:val="none" w:sz="0" w:space="0" w:color="auto"/>
        <w:left w:val="none" w:sz="0" w:space="0" w:color="auto"/>
        <w:bottom w:val="none" w:sz="0" w:space="0" w:color="auto"/>
        <w:right w:val="none" w:sz="0" w:space="0" w:color="auto"/>
      </w:divBdr>
    </w:div>
    <w:div w:id="719283341">
      <w:bodyDiv w:val="1"/>
      <w:marLeft w:val="0"/>
      <w:marRight w:val="0"/>
      <w:marTop w:val="0"/>
      <w:marBottom w:val="0"/>
      <w:divBdr>
        <w:top w:val="none" w:sz="0" w:space="0" w:color="auto"/>
        <w:left w:val="none" w:sz="0" w:space="0" w:color="auto"/>
        <w:bottom w:val="none" w:sz="0" w:space="0" w:color="auto"/>
        <w:right w:val="none" w:sz="0" w:space="0" w:color="auto"/>
      </w:divBdr>
    </w:div>
    <w:div w:id="719986702">
      <w:bodyDiv w:val="1"/>
      <w:marLeft w:val="0"/>
      <w:marRight w:val="0"/>
      <w:marTop w:val="0"/>
      <w:marBottom w:val="0"/>
      <w:divBdr>
        <w:top w:val="none" w:sz="0" w:space="0" w:color="auto"/>
        <w:left w:val="none" w:sz="0" w:space="0" w:color="auto"/>
        <w:bottom w:val="none" w:sz="0" w:space="0" w:color="auto"/>
        <w:right w:val="none" w:sz="0" w:space="0" w:color="auto"/>
      </w:divBdr>
    </w:div>
    <w:div w:id="720203791">
      <w:bodyDiv w:val="1"/>
      <w:marLeft w:val="0"/>
      <w:marRight w:val="0"/>
      <w:marTop w:val="0"/>
      <w:marBottom w:val="0"/>
      <w:divBdr>
        <w:top w:val="none" w:sz="0" w:space="0" w:color="auto"/>
        <w:left w:val="none" w:sz="0" w:space="0" w:color="auto"/>
        <w:bottom w:val="none" w:sz="0" w:space="0" w:color="auto"/>
        <w:right w:val="none" w:sz="0" w:space="0" w:color="auto"/>
      </w:divBdr>
    </w:div>
    <w:div w:id="720983623">
      <w:bodyDiv w:val="1"/>
      <w:marLeft w:val="0"/>
      <w:marRight w:val="0"/>
      <w:marTop w:val="0"/>
      <w:marBottom w:val="0"/>
      <w:divBdr>
        <w:top w:val="none" w:sz="0" w:space="0" w:color="auto"/>
        <w:left w:val="none" w:sz="0" w:space="0" w:color="auto"/>
        <w:bottom w:val="none" w:sz="0" w:space="0" w:color="auto"/>
        <w:right w:val="none" w:sz="0" w:space="0" w:color="auto"/>
      </w:divBdr>
    </w:div>
    <w:div w:id="721248749">
      <w:bodyDiv w:val="1"/>
      <w:marLeft w:val="0"/>
      <w:marRight w:val="0"/>
      <w:marTop w:val="0"/>
      <w:marBottom w:val="0"/>
      <w:divBdr>
        <w:top w:val="none" w:sz="0" w:space="0" w:color="auto"/>
        <w:left w:val="none" w:sz="0" w:space="0" w:color="auto"/>
        <w:bottom w:val="none" w:sz="0" w:space="0" w:color="auto"/>
        <w:right w:val="none" w:sz="0" w:space="0" w:color="auto"/>
      </w:divBdr>
    </w:div>
    <w:div w:id="721444291">
      <w:bodyDiv w:val="1"/>
      <w:marLeft w:val="0"/>
      <w:marRight w:val="0"/>
      <w:marTop w:val="0"/>
      <w:marBottom w:val="0"/>
      <w:divBdr>
        <w:top w:val="none" w:sz="0" w:space="0" w:color="auto"/>
        <w:left w:val="none" w:sz="0" w:space="0" w:color="auto"/>
        <w:bottom w:val="none" w:sz="0" w:space="0" w:color="auto"/>
        <w:right w:val="none" w:sz="0" w:space="0" w:color="auto"/>
      </w:divBdr>
    </w:div>
    <w:div w:id="721446418">
      <w:bodyDiv w:val="1"/>
      <w:marLeft w:val="0"/>
      <w:marRight w:val="0"/>
      <w:marTop w:val="0"/>
      <w:marBottom w:val="0"/>
      <w:divBdr>
        <w:top w:val="none" w:sz="0" w:space="0" w:color="auto"/>
        <w:left w:val="none" w:sz="0" w:space="0" w:color="auto"/>
        <w:bottom w:val="none" w:sz="0" w:space="0" w:color="auto"/>
        <w:right w:val="none" w:sz="0" w:space="0" w:color="auto"/>
      </w:divBdr>
    </w:div>
    <w:div w:id="722022861">
      <w:bodyDiv w:val="1"/>
      <w:marLeft w:val="0"/>
      <w:marRight w:val="0"/>
      <w:marTop w:val="0"/>
      <w:marBottom w:val="0"/>
      <w:divBdr>
        <w:top w:val="none" w:sz="0" w:space="0" w:color="auto"/>
        <w:left w:val="none" w:sz="0" w:space="0" w:color="auto"/>
        <w:bottom w:val="none" w:sz="0" w:space="0" w:color="auto"/>
        <w:right w:val="none" w:sz="0" w:space="0" w:color="auto"/>
      </w:divBdr>
    </w:div>
    <w:div w:id="722607325">
      <w:bodyDiv w:val="1"/>
      <w:marLeft w:val="0"/>
      <w:marRight w:val="0"/>
      <w:marTop w:val="0"/>
      <w:marBottom w:val="0"/>
      <w:divBdr>
        <w:top w:val="none" w:sz="0" w:space="0" w:color="auto"/>
        <w:left w:val="none" w:sz="0" w:space="0" w:color="auto"/>
        <w:bottom w:val="none" w:sz="0" w:space="0" w:color="auto"/>
        <w:right w:val="none" w:sz="0" w:space="0" w:color="auto"/>
      </w:divBdr>
    </w:div>
    <w:div w:id="723017769">
      <w:bodyDiv w:val="1"/>
      <w:marLeft w:val="0"/>
      <w:marRight w:val="0"/>
      <w:marTop w:val="0"/>
      <w:marBottom w:val="0"/>
      <w:divBdr>
        <w:top w:val="none" w:sz="0" w:space="0" w:color="auto"/>
        <w:left w:val="none" w:sz="0" w:space="0" w:color="auto"/>
        <w:bottom w:val="none" w:sz="0" w:space="0" w:color="auto"/>
        <w:right w:val="none" w:sz="0" w:space="0" w:color="auto"/>
      </w:divBdr>
    </w:div>
    <w:div w:id="723605247">
      <w:bodyDiv w:val="1"/>
      <w:marLeft w:val="0"/>
      <w:marRight w:val="0"/>
      <w:marTop w:val="0"/>
      <w:marBottom w:val="0"/>
      <w:divBdr>
        <w:top w:val="none" w:sz="0" w:space="0" w:color="auto"/>
        <w:left w:val="none" w:sz="0" w:space="0" w:color="auto"/>
        <w:bottom w:val="none" w:sz="0" w:space="0" w:color="auto"/>
        <w:right w:val="none" w:sz="0" w:space="0" w:color="auto"/>
      </w:divBdr>
    </w:div>
    <w:div w:id="724069263">
      <w:bodyDiv w:val="1"/>
      <w:marLeft w:val="0"/>
      <w:marRight w:val="0"/>
      <w:marTop w:val="0"/>
      <w:marBottom w:val="0"/>
      <w:divBdr>
        <w:top w:val="none" w:sz="0" w:space="0" w:color="auto"/>
        <w:left w:val="none" w:sz="0" w:space="0" w:color="auto"/>
        <w:bottom w:val="none" w:sz="0" w:space="0" w:color="auto"/>
        <w:right w:val="none" w:sz="0" w:space="0" w:color="auto"/>
      </w:divBdr>
    </w:div>
    <w:div w:id="724329247">
      <w:bodyDiv w:val="1"/>
      <w:marLeft w:val="0"/>
      <w:marRight w:val="0"/>
      <w:marTop w:val="0"/>
      <w:marBottom w:val="0"/>
      <w:divBdr>
        <w:top w:val="none" w:sz="0" w:space="0" w:color="auto"/>
        <w:left w:val="none" w:sz="0" w:space="0" w:color="auto"/>
        <w:bottom w:val="none" w:sz="0" w:space="0" w:color="auto"/>
        <w:right w:val="none" w:sz="0" w:space="0" w:color="auto"/>
      </w:divBdr>
    </w:div>
    <w:div w:id="725027795">
      <w:bodyDiv w:val="1"/>
      <w:marLeft w:val="0"/>
      <w:marRight w:val="0"/>
      <w:marTop w:val="0"/>
      <w:marBottom w:val="0"/>
      <w:divBdr>
        <w:top w:val="none" w:sz="0" w:space="0" w:color="auto"/>
        <w:left w:val="none" w:sz="0" w:space="0" w:color="auto"/>
        <w:bottom w:val="none" w:sz="0" w:space="0" w:color="auto"/>
        <w:right w:val="none" w:sz="0" w:space="0" w:color="auto"/>
      </w:divBdr>
    </w:div>
    <w:div w:id="725495929">
      <w:bodyDiv w:val="1"/>
      <w:marLeft w:val="0"/>
      <w:marRight w:val="0"/>
      <w:marTop w:val="0"/>
      <w:marBottom w:val="0"/>
      <w:divBdr>
        <w:top w:val="none" w:sz="0" w:space="0" w:color="auto"/>
        <w:left w:val="none" w:sz="0" w:space="0" w:color="auto"/>
        <w:bottom w:val="none" w:sz="0" w:space="0" w:color="auto"/>
        <w:right w:val="none" w:sz="0" w:space="0" w:color="auto"/>
      </w:divBdr>
    </w:div>
    <w:div w:id="726300965">
      <w:bodyDiv w:val="1"/>
      <w:marLeft w:val="0"/>
      <w:marRight w:val="0"/>
      <w:marTop w:val="0"/>
      <w:marBottom w:val="0"/>
      <w:divBdr>
        <w:top w:val="none" w:sz="0" w:space="0" w:color="auto"/>
        <w:left w:val="none" w:sz="0" w:space="0" w:color="auto"/>
        <w:bottom w:val="none" w:sz="0" w:space="0" w:color="auto"/>
        <w:right w:val="none" w:sz="0" w:space="0" w:color="auto"/>
      </w:divBdr>
    </w:div>
    <w:div w:id="727267021">
      <w:bodyDiv w:val="1"/>
      <w:marLeft w:val="0"/>
      <w:marRight w:val="0"/>
      <w:marTop w:val="0"/>
      <w:marBottom w:val="0"/>
      <w:divBdr>
        <w:top w:val="none" w:sz="0" w:space="0" w:color="auto"/>
        <w:left w:val="none" w:sz="0" w:space="0" w:color="auto"/>
        <w:bottom w:val="none" w:sz="0" w:space="0" w:color="auto"/>
        <w:right w:val="none" w:sz="0" w:space="0" w:color="auto"/>
      </w:divBdr>
    </w:div>
    <w:div w:id="728456741">
      <w:bodyDiv w:val="1"/>
      <w:marLeft w:val="0"/>
      <w:marRight w:val="0"/>
      <w:marTop w:val="0"/>
      <w:marBottom w:val="0"/>
      <w:divBdr>
        <w:top w:val="none" w:sz="0" w:space="0" w:color="auto"/>
        <w:left w:val="none" w:sz="0" w:space="0" w:color="auto"/>
        <w:bottom w:val="none" w:sz="0" w:space="0" w:color="auto"/>
        <w:right w:val="none" w:sz="0" w:space="0" w:color="auto"/>
      </w:divBdr>
    </w:div>
    <w:div w:id="729305717">
      <w:bodyDiv w:val="1"/>
      <w:marLeft w:val="0"/>
      <w:marRight w:val="0"/>
      <w:marTop w:val="0"/>
      <w:marBottom w:val="0"/>
      <w:divBdr>
        <w:top w:val="none" w:sz="0" w:space="0" w:color="auto"/>
        <w:left w:val="none" w:sz="0" w:space="0" w:color="auto"/>
        <w:bottom w:val="none" w:sz="0" w:space="0" w:color="auto"/>
        <w:right w:val="none" w:sz="0" w:space="0" w:color="auto"/>
      </w:divBdr>
    </w:div>
    <w:div w:id="731197770">
      <w:bodyDiv w:val="1"/>
      <w:marLeft w:val="0"/>
      <w:marRight w:val="0"/>
      <w:marTop w:val="0"/>
      <w:marBottom w:val="0"/>
      <w:divBdr>
        <w:top w:val="none" w:sz="0" w:space="0" w:color="auto"/>
        <w:left w:val="none" w:sz="0" w:space="0" w:color="auto"/>
        <w:bottom w:val="none" w:sz="0" w:space="0" w:color="auto"/>
        <w:right w:val="none" w:sz="0" w:space="0" w:color="auto"/>
      </w:divBdr>
    </w:div>
    <w:div w:id="731461177">
      <w:bodyDiv w:val="1"/>
      <w:marLeft w:val="0"/>
      <w:marRight w:val="0"/>
      <w:marTop w:val="0"/>
      <w:marBottom w:val="0"/>
      <w:divBdr>
        <w:top w:val="none" w:sz="0" w:space="0" w:color="auto"/>
        <w:left w:val="none" w:sz="0" w:space="0" w:color="auto"/>
        <w:bottom w:val="none" w:sz="0" w:space="0" w:color="auto"/>
        <w:right w:val="none" w:sz="0" w:space="0" w:color="auto"/>
      </w:divBdr>
    </w:div>
    <w:div w:id="732778249">
      <w:bodyDiv w:val="1"/>
      <w:marLeft w:val="0"/>
      <w:marRight w:val="0"/>
      <w:marTop w:val="0"/>
      <w:marBottom w:val="0"/>
      <w:divBdr>
        <w:top w:val="none" w:sz="0" w:space="0" w:color="auto"/>
        <w:left w:val="none" w:sz="0" w:space="0" w:color="auto"/>
        <w:bottom w:val="none" w:sz="0" w:space="0" w:color="auto"/>
        <w:right w:val="none" w:sz="0" w:space="0" w:color="auto"/>
      </w:divBdr>
    </w:div>
    <w:div w:id="732971543">
      <w:bodyDiv w:val="1"/>
      <w:marLeft w:val="0"/>
      <w:marRight w:val="0"/>
      <w:marTop w:val="0"/>
      <w:marBottom w:val="0"/>
      <w:divBdr>
        <w:top w:val="none" w:sz="0" w:space="0" w:color="auto"/>
        <w:left w:val="none" w:sz="0" w:space="0" w:color="auto"/>
        <w:bottom w:val="none" w:sz="0" w:space="0" w:color="auto"/>
        <w:right w:val="none" w:sz="0" w:space="0" w:color="auto"/>
      </w:divBdr>
    </w:div>
    <w:div w:id="734166884">
      <w:bodyDiv w:val="1"/>
      <w:marLeft w:val="0"/>
      <w:marRight w:val="0"/>
      <w:marTop w:val="0"/>
      <w:marBottom w:val="0"/>
      <w:divBdr>
        <w:top w:val="none" w:sz="0" w:space="0" w:color="auto"/>
        <w:left w:val="none" w:sz="0" w:space="0" w:color="auto"/>
        <w:bottom w:val="none" w:sz="0" w:space="0" w:color="auto"/>
        <w:right w:val="none" w:sz="0" w:space="0" w:color="auto"/>
      </w:divBdr>
    </w:div>
    <w:div w:id="734624698">
      <w:bodyDiv w:val="1"/>
      <w:marLeft w:val="0"/>
      <w:marRight w:val="0"/>
      <w:marTop w:val="0"/>
      <w:marBottom w:val="0"/>
      <w:divBdr>
        <w:top w:val="none" w:sz="0" w:space="0" w:color="auto"/>
        <w:left w:val="none" w:sz="0" w:space="0" w:color="auto"/>
        <w:bottom w:val="none" w:sz="0" w:space="0" w:color="auto"/>
        <w:right w:val="none" w:sz="0" w:space="0" w:color="auto"/>
      </w:divBdr>
    </w:div>
    <w:div w:id="735083561">
      <w:bodyDiv w:val="1"/>
      <w:marLeft w:val="0"/>
      <w:marRight w:val="0"/>
      <w:marTop w:val="0"/>
      <w:marBottom w:val="0"/>
      <w:divBdr>
        <w:top w:val="none" w:sz="0" w:space="0" w:color="auto"/>
        <w:left w:val="none" w:sz="0" w:space="0" w:color="auto"/>
        <w:bottom w:val="none" w:sz="0" w:space="0" w:color="auto"/>
        <w:right w:val="none" w:sz="0" w:space="0" w:color="auto"/>
      </w:divBdr>
    </w:div>
    <w:div w:id="735738342">
      <w:bodyDiv w:val="1"/>
      <w:marLeft w:val="0"/>
      <w:marRight w:val="0"/>
      <w:marTop w:val="0"/>
      <w:marBottom w:val="0"/>
      <w:divBdr>
        <w:top w:val="none" w:sz="0" w:space="0" w:color="auto"/>
        <w:left w:val="none" w:sz="0" w:space="0" w:color="auto"/>
        <w:bottom w:val="none" w:sz="0" w:space="0" w:color="auto"/>
        <w:right w:val="none" w:sz="0" w:space="0" w:color="auto"/>
      </w:divBdr>
    </w:div>
    <w:div w:id="735779847">
      <w:bodyDiv w:val="1"/>
      <w:marLeft w:val="0"/>
      <w:marRight w:val="0"/>
      <w:marTop w:val="0"/>
      <w:marBottom w:val="0"/>
      <w:divBdr>
        <w:top w:val="none" w:sz="0" w:space="0" w:color="auto"/>
        <w:left w:val="none" w:sz="0" w:space="0" w:color="auto"/>
        <w:bottom w:val="none" w:sz="0" w:space="0" w:color="auto"/>
        <w:right w:val="none" w:sz="0" w:space="0" w:color="auto"/>
      </w:divBdr>
    </w:div>
    <w:div w:id="736123540">
      <w:bodyDiv w:val="1"/>
      <w:marLeft w:val="0"/>
      <w:marRight w:val="0"/>
      <w:marTop w:val="0"/>
      <w:marBottom w:val="0"/>
      <w:divBdr>
        <w:top w:val="none" w:sz="0" w:space="0" w:color="auto"/>
        <w:left w:val="none" w:sz="0" w:space="0" w:color="auto"/>
        <w:bottom w:val="none" w:sz="0" w:space="0" w:color="auto"/>
        <w:right w:val="none" w:sz="0" w:space="0" w:color="auto"/>
      </w:divBdr>
    </w:div>
    <w:div w:id="736325832">
      <w:bodyDiv w:val="1"/>
      <w:marLeft w:val="0"/>
      <w:marRight w:val="0"/>
      <w:marTop w:val="0"/>
      <w:marBottom w:val="0"/>
      <w:divBdr>
        <w:top w:val="none" w:sz="0" w:space="0" w:color="auto"/>
        <w:left w:val="none" w:sz="0" w:space="0" w:color="auto"/>
        <w:bottom w:val="none" w:sz="0" w:space="0" w:color="auto"/>
        <w:right w:val="none" w:sz="0" w:space="0" w:color="auto"/>
      </w:divBdr>
    </w:div>
    <w:div w:id="736366519">
      <w:bodyDiv w:val="1"/>
      <w:marLeft w:val="0"/>
      <w:marRight w:val="0"/>
      <w:marTop w:val="0"/>
      <w:marBottom w:val="0"/>
      <w:divBdr>
        <w:top w:val="none" w:sz="0" w:space="0" w:color="auto"/>
        <w:left w:val="none" w:sz="0" w:space="0" w:color="auto"/>
        <w:bottom w:val="none" w:sz="0" w:space="0" w:color="auto"/>
        <w:right w:val="none" w:sz="0" w:space="0" w:color="auto"/>
      </w:divBdr>
    </w:div>
    <w:div w:id="736437525">
      <w:bodyDiv w:val="1"/>
      <w:marLeft w:val="0"/>
      <w:marRight w:val="0"/>
      <w:marTop w:val="0"/>
      <w:marBottom w:val="0"/>
      <w:divBdr>
        <w:top w:val="none" w:sz="0" w:space="0" w:color="auto"/>
        <w:left w:val="none" w:sz="0" w:space="0" w:color="auto"/>
        <w:bottom w:val="none" w:sz="0" w:space="0" w:color="auto"/>
        <w:right w:val="none" w:sz="0" w:space="0" w:color="auto"/>
      </w:divBdr>
    </w:div>
    <w:div w:id="736902125">
      <w:bodyDiv w:val="1"/>
      <w:marLeft w:val="0"/>
      <w:marRight w:val="0"/>
      <w:marTop w:val="0"/>
      <w:marBottom w:val="0"/>
      <w:divBdr>
        <w:top w:val="none" w:sz="0" w:space="0" w:color="auto"/>
        <w:left w:val="none" w:sz="0" w:space="0" w:color="auto"/>
        <w:bottom w:val="none" w:sz="0" w:space="0" w:color="auto"/>
        <w:right w:val="none" w:sz="0" w:space="0" w:color="auto"/>
      </w:divBdr>
    </w:div>
    <w:div w:id="736976458">
      <w:bodyDiv w:val="1"/>
      <w:marLeft w:val="0"/>
      <w:marRight w:val="0"/>
      <w:marTop w:val="0"/>
      <w:marBottom w:val="0"/>
      <w:divBdr>
        <w:top w:val="none" w:sz="0" w:space="0" w:color="auto"/>
        <w:left w:val="none" w:sz="0" w:space="0" w:color="auto"/>
        <w:bottom w:val="none" w:sz="0" w:space="0" w:color="auto"/>
        <w:right w:val="none" w:sz="0" w:space="0" w:color="auto"/>
      </w:divBdr>
    </w:div>
    <w:div w:id="737022315">
      <w:bodyDiv w:val="1"/>
      <w:marLeft w:val="0"/>
      <w:marRight w:val="0"/>
      <w:marTop w:val="0"/>
      <w:marBottom w:val="0"/>
      <w:divBdr>
        <w:top w:val="none" w:sz="0" w:space="0" w:color="auto"/>
        <w:left w:val="none" w:sz="0" w:space="0" w:color="auto"/>
        <w:bottom w:val="none" w:sz="0" w:space="0" w:color="auto"/>
        <w:right w:val="none" w:sz="0" w:space="0" w:color="auto"/>
      </w:divBdr>
    </w:div>
    <w:div w:id="737289519">
      <w:bodyDiv w:val="1"/>
      <w:marLeft w:val="0"/>
      <w:marRight w:val="0"/>
      <w:marTop w:val="0"/>
      <w:marBottom w:val="0"/>
      <w:divBdr>
        <w:top w:val="none" w:sz="0" w:space="0" w:color="auto"/>
        <w:left w:val="none" w:sz="0" w:space="0" w:color="auto"/>
        <w:bottom w:val="none" w:sz="0" w:space="0" w:color="auto"/>
        <w:right w:val="none" w:sz="0" w:space="0" w:color="auto"/>
      </w:divBdr>
    </w:div>
    <w:div w:id="737633724">
      <w:bodyDiv w:val="1"/>
      <w:marLeft w:val="0"/>
      <w:marRight w:val="0"/>
      <w:marTop w:val="0"/>
      <w:marBottom w:val="0"/>
      <w:divBdr>
        <w:top w:val="none" w:sz="0" w:space="0" w:color="auto"/>
        <w:left w:val="none" w:sz="0" w:space="0" w:color="auto"/>
        <w:bottom w:val="none" w:sz="0" w:space="0" w:color="auto"/>
        <w:right w:val="none" w:sz="0" w:space="0" w:color="auto"/>
      </w:divBdr>
    </w:div>
    <w:div w:id="738017251">
      <w:bodyDiv w:val="1"/>
      <w:marLeft w:val="0"/>
      <w:marRight w:val="0"/>
      <w:marTop w:val="0"/>
      <w:marBottom w:val="0"/>
      <w:divBdr>
        <w:top w:val="none" w:sz="0" w:space="0" w:color="auto"/>
        <w:left w:val="none" w:sz="0" w:space="0" w:color="auto"/>
        <w:bottom w:val="none" w:sz="0" w:space="0" w:color="auto"/>
        <w:right w:val="none" w:sz="0" w:space="0" w:color="auto"/>
      </w:divBdr>
    </w:div>
    <w:div w:id="738476680">
      <w:bodyDiv w:val="1"/>
      <w:marLeft w:val="0"/>
      <w:marRight w:val="0"/>
      <w:marTop w:val="0"/>
      <w:marBottom w:val="0"/>
      <w:divBdr>
        <w:top w:val="none" w:sz="0" w:space="0" w:color="auto"/>
        <w:left w:val="none" w:sz="0" w:space="0" w:color="auto"/>
        <w:bottom w:val="none" w:sz="0" w:space="0" w:color="auto"/>
        <w:right w:val="none" w:sz="0" w:space="0" w:color="auto"/>
      </w:divBdr>
    </w:div>
    <w:div w:id="738748558">
      <w:bodyDiv w:val="1"/>
      <w:marLeft w:val="0"/>
      <w:marRight w:val="0"/>
      <w:marTop w:val="0"/>
      <w:marBottom w:val="0"/>
      <w:divBdr>
        <w:top w:val="none" w:sz="0" w:space="0" w:color="auto"/>
        <w:left w:val="none" w:sz="0" w:space="0" w:color="auto"/>
        <w:bottom w:val="none" w:sz="0" w:space="0" w:color="auto"/>
        <w:right w:val="none" w:sz="0" w:space="0" w:color="auto"/>
      </w:divBdr>
    </w:div>
    <w:div w:id="739595006">
      <w:bodyDiv w:val="1"/>
      <w:marLeft w:val="0"/>
      <w:marRight w:val="0"/>
      <w:marTop w:val="0"/>
      <w:marBottom w:val="0"/>
      <w:divBdr>
        <w:top w:val="none" w:sz="0" w:space="0" w:color="auto"/>
        <w:left w:val="none" w:sz="0" w:space="0" w:color="auto"/>
        <w:bottom w:val="none" w:sz="0" w:space="0" w:color="auto"/>
        <w:right w:val="none" w:sz="0" w:space="0" w:color="auto"/>
      </w:divBdr>
    </w:div>
    <w:div w:id="739715770">
      <w:bodyDiv w:val="1"/>
      <w:marLeft w:val="0"/>
      <w:marRight w:val="0"/>
      <w:marTop w:val="0"/>
      <w:marBottom w:val="0"/>
      <w:divBdr>
        <w:top w:val="none" w:sz="0" w:space="0" w:color="auto"/>
        <w:left w:val="none" w:sz="0" w:space="0" w:color="auto"/>
        <w:bottom w:val="none" w:sz="0" w:space="0" w:color="auto"/>
        <w:right w:val="none" w:sz="0" w:space="0" w:color="auto"/>
      </w:divBdr>
    </w:div>
    <w:div w:id="739717053">
      <w:bodyDiv w:val="1"/>
      <w:marLeft w:val="0"/>
      <w:marRight w:val="0"/>
      <w:marTop w:val="0"/>
      <w:marBottom w:val="0"/>
      <w:divBdr>
        <w:top w:val="none" w:sz="0" w:space="0" w:color="auto"/>
        <w:left w:val="none" w:sz="0" w:space="0" w:color="auto"/>
        <w:bottom w:val="none" w:sz="0" w:space="0" w:color="auto"/>
        <w:right w:val="none" w:sz="0" w:space="0" w:color="auto"/>
      </w:divBdr>
    </w:div>
    <w:div w:id="740060434">
      <w:bodyDiv w:val="1"/>
      <w:marLeft w:val="0"/>
      <w:marRight w:val="0"/>
      <w:marTop w:val="0"/>
      <w:marBottom w:val="0"/>
      <w:divBdr>
        <w:top w:val="none" w:sz="0" w:space="0" w:color="auto"/>
        <w:left w:val="none" w:sz="0" w:space="0" w:color="auto"/>
        <w:bottom w:val="none" w:sz="0" w:space="0" w:color="auto"/>
        <w:right w:val="none" w:sz="0" w:space="0" w:color="auto"/>
      </w:divBdr>
    </w:div>
    <w:div w:id="740256509">
      <w:bodyDiv w:val="1"/>
      <w:marLeft w:val="0"/>
      <w:marRight w:val="0"/>
      <w:marTop w:val="0"/>
      <w:marBottom w:val="0"/>
      <w:divBdr>
        <w:top w:val="none" w:sz="0" w:space="0" w:color="auto"/>
        <w:left w:val="none" w:sz="0" w:space="0" w:color="auto"/>
        <w:bottom w:val="none" w:sz="0" w:space="0" w:color="auto"/>
        <w:right w:val="none" w:sz="0" w:space="0" w:color="auto"/>
      </w:divBdr>
    </w:div>
    <w:div w:id="740368389">
      <w:bodyDiv w:val="1"/>
      <w:marLeft w:val="0"/>
      <w:marRight w:val="0"/>
      <w:marTop w:val="0"/>
      <w:marBottom w:val="0"/>
      <w:divBdr>
        <w:top w:val="none" w:sz="0" w:space="0" w:color="auto"/>
        <w:left w:val="none" w:sz="0" w:space="0" w:color="auto"/>
        <w:bottom w:val="none" w:sz="0" w:space="0" w:color="auto"/>
        <w:right w:val="none" w:sz="0" w:space="0" w:color="auto"/>
      </w:divBdr>
    </w:div>
    <w:div w:id="741412949">
      <w:bodyDiv w:val="1"/>
      <w:marLeft w:val="0"/>
      <w:marRight w:val="0"/>
      <w:marTop w:val="0"/>
      <w:marBottom w:val="0"/>
      <w:divBdr>
        <w:top w:val="none" w:sz="0" w:space="0" w:color="auto"/>
        <w:left w:val="none" w:sz="0" w:space="0" w:color="auto"/>
        <w:bottom w:val="none" w:sz="0" w:space="0" w:color="auto"/>
        <w:right w:val="none" w:sz="0" w:space="0" w:color="auto"/>
      </w:divBdr>
    </w:div>
    <w:div w:id="742458063">
      <w:bodyDiv w:val="1"/>
      <w:marLeft w:val="0"/>
      <w:marRight w:val="0"/>
      <w:marTop w:val="0"/>
      <w:marBottom w:val="0"/>
      <w:divBdr>
        <w:top w:val="none" w:sz="0" w:space="0" w:color="auto"/>
        <w:left w:val="none" w:sz="0" w:space="0" w:color="auto"/>
        <w:bottom w:val="none" w:sz="0" w:space="0" w:color="auto"/>
        <w:right w:val="none" w:sz="0" w:space="0" w:color="auto"/>
      </w:divBdr>
    </w:div>
    <w:div w:id="742916442">
      <w:bodyDiv w:val="1"/>
      <w:marLeft w:val="0"/>
      <w:marRight w:val="0"/>
      <w:marTop w:val="0"/>
      <w:marBottom w:val="0"/>
      <w:divBdr>
        <w:top w:val="none" w:sz="0" w:space="0" w:color="auto"/>
        <w:left w:val="none" w:sz="0" w:space="0" w:color="auto"/>
        <w:bottom w:val="none" w:sz="0" w:space="0" w:color="auto"/>
        <w:right w:val="none" w:sz="0" w:space="0" w:color="auto"/>
      </w:divBdr>
    </w:div>
    <w:div w:id="743262518">
      <w:bodyDiv w:val="1"/>
      <w:marLeft w:val="0"/>
      <w:marRight w:val="0"/>
      <w:marTop w:val="0"/>
      <w:marBottom w:val="0"/>
      <w:divBdr>
        <w:top w:val="none" w:sz="0" w:space="0" w:color="auto"/>
        <w:left w:val="none" w:sz="0" w:space="0" w:color="auto"/>
        <w:bottom w:val="none" w:sz="0" w:space="0" w:color="auto"/>
        <w:right w:val="none" w:sz="0" w:space="0" w:color="auto"/>
      </w:divBdr>
    </w:div>
    <w:div w:id="744961427">
      <w:bodyDiv w:val="1"/>
      <w:marLeft w:val="0"/>
      <w:marRight w:val="0"/>
      <w:marTop w:val="0"/>
      <w:marBottom w:val="0"/>
      <w:divBdr>
        <w:top w:val="none" w:sz="0" w:space="0" w:color="auto"/>
        <w:left w:val="none" w:sz="0" w:space="0" w:color="auto"/>
        <w:bottom w:val="none" w:sz="0" w:space="0" w:color="auto"/>
        <w:right w:val="none" w:sz="0" w:space="0" w:color="auto"/>
      </w:divBdr>
    </w:div>
    <w:div w:id="745036786">
      <w:bodyDiv w:val="1"/>
      <w:marLeft w:val="0"/>
      <w:marRight w:val="0"/>
      <w:marTop w:val="0"/>
      <w:marBottom w:val="0"/>
      <w:divBdr>
        <w:top w:val="none" w:sz="0" w:space="0" w:color="auto"/>
        <w:left w:val="none" w:sz="0" w:space="0" w:color="auto"/>
        <w:bottom w:val="none" w:sz="0" w:space="0" w:color="auto"/>
        <w:right w:val="none" w:sz="0" w:space="0" w:color="auto"/>
      </w:divBdr>
    </w:div>
    <w:div w:id="745146612">
      <w:bodyDiv w:val="1"/>
      <w:marLeft w:val="0"/>
      <w:marRight w:val="0"/>
      <w:marTop w:val="0"/>
      <w:marBottom w:val="0"/>
      <w:divBdr>
        <w:top w:val="none" w:sz="0" w:space="0" w:color="auto"/>
        <w:left w:val="none" w:sz="0" w:space="0" w:color="auto"/>
        <w:bottom w:val="none" w:sz="0" w:space="0" w:color="auto"/>
        <w:right w:val="none" w:sz="0" w:space="0" w:color="auto"/>
      </w:divBdr>
    </w:div>
    <w:div w:id="745765855">
      <w:bodyDiv w:val="1"/>
      <w:marLeft w:val="0"/>
      <w:marRight w:val="0"/>
      <w:marTop w:val="0"/>
      <w:marBottom w:val="0"/>
      <w:divBdr>
        <w:top w:val="none" w:sz="0" w:space="0" w:color="auto"/>
        <w:left w:val="none" w:sz="0" w:space="0" w:color="auto"/>
        <w:bottom w:val="none" w:sz="0" w:space="0" w:color="auto"/>
        <w:right w:val="none" w:sz="0" w:space="0" w:color="auto"/>
      </w:divBdr>
    </w:div>
    <w:div w:id="745808827">
      <w:bodyDiv w:val="1"/>
      <w:marLeft w:val="0"/>
      <w:marRight w:val="0"/>
      <w:marTop w:val="0"/>
      <w:marBottom w:val="0"/>
      <w:divBdr>
        <w:top w:val="none" w:sz="0" w:space="0" w:color="auto"/>
        <w:left w:val="none" w:sz="0" w:space="0" w:color="auto"/>
        <w:bottom w:val="none" w:sz="0" w:space="0" w:color="auto"/>
        <w:right w:val="none" w:sz="0" w:space="0" w:color="auto"/>
      </w:divBdr>
    </w:div>
    <w:div w:id="746000726">
      <w:bodyDiv w:val="1"/>
      <w:marLeft w:val="0"/>
      <w:marRight w:val="0"/>
      <w:marTop w:val="0"/>
      <w:marBottom w:val="0"/>
      <w:divBdr>
        <w:top w:val="none" w:sz="0" w:space="0" w:color="auto"/>
        <w:left w:val="none" w:sz="0" w:space="0" w:color="auto"/>
        <w:bottom w:val="none" w:sz="0" w:space="0" w:color="auto"/>
        <w:right w:val="none" w:sz="0" w:space="0" w:color="auto"/>
      </w:divBdr>
    </w:div>
    <w:div w:id="747075577">
      <w:bodyDiv w:val="1"/>
      <w:marLeft w:val="0"/>
      <w:marRight w:val="0"/>
      <w:marTop w:val="0"/>
      <w:marBottom w:val="0"/>
      <w:divBdr>
        <w:top w:val="none" w:sz="0" w:space="0" w:color="auto"/>
        <w:left w:val="none" w:sz="0" w:space="0" w:color="auto"/>
        <w:bottom w:val="none" w:sz="0" w:space="0" w:color="auto"/>
        <w:right w:val="none" w:sz="0" w:space="0" w:color="auto"/>
      </w:divBdr>
    </w:div>
    <w:div w:id="747309011">
      <w:bodyDiv w:val="1"/>
      <w:marLeft w:val="0"/>
      <w:marRight w:val="0"/>
      <w:marTop w:val="0"/>
      <w:marBottom w:val="0"/>
      <w:divBdr>
        <w:top w:val="none" w:sz="0" w:space="0" w:color="auto"/>
        <w:left w:val="none" w:sz="0" w:space="0" w:color="auto"/>
        <w:bottom w:val="none" w:sz="0" w:space="0" w:color="auto"/>
        <w:right w:val="none" w:sz="0" w:space="0" w:color="auto"/>
      </w:divBdr>
    </w:div>
    <w:div w:id="748845713">
      <w:bodyDiv w:val="1"/>
      <w:marLeft w:val="0"/>
      <w:marRight w:val="0"/>
      <w:marTop w:val="0"/>
      <w:marBottom w:val="0"/>
      <w:divBdr>
        <w:top w:val="none" w:sz="0" w:space="0" w:color="auto"/>
        <w:left w:val="none" w:sz="0" w:space="0" w:color="auto"/>
        <w:bottom w:val="none" w:sz="0" w:space="0" w:color="auto"/>
        <w:right w:val="none" w:sz="0" w:space="0" w:color="auto"/>
      </w:divBdr>
    </w:div>
    <w:div w:id="749355793">
      <w:bodyDiv w:val="1"/>
      <w:marLeft w:val="0"/>
      <w:marRight w:val="0"/>
      <w:marTop w:val="0"/>
      <w:marBottom w:val="0"/>
      <w:divBdr>
        <w:top w:val="none" w:sz="0" w:space="0" w:color="auto"/>
        <w:left w:val="none" w:sz="0" w:space="0" w:color="auto"/>
        <w:bottom w:val="none" w:sz="0" w:space="0" w:color="auto"/>
        <w:right w:val="none" w:sz="0" w:space="0" w:color="auto"/>
      </w:divBdr>
    </w:div>
    <w:div w:id="749617586">
      <w:bodyDiv w:val="1"/>
      <w:marLeft w:val="0"/>
      <w:marRight w:val="0"/>
      <w:marTop w:val="0"/>
      <w:marBottom w:val="0"/>
      <w:divBdr>
        <w:top w:val="none" w:sz="0" w:space="0" w:color="auto"/>
        <w:left w:val="none" w:sz="0" w:space="0" w:color="auto"/>
        <w:bottom w:val="none" w:sz="0" w:space="0" w:color="auto"/>
        <w:right w:val="none" w:sz="0" w:space="0" w:color="auto"/>
      </w:divBdr>
    </w:div>
    <w:div w:id="750085042">
      <w:bodyDiv w:val="1"/>
      <w:marLeft w:val="0"/>
      <w:marRight w:val="0"/>
      <w:marTop w:val="0"/>
      <w:marBottom w:val="0"/>
      <w:divBdr>
        <w:top w:val="none" w:sz="0" w:space="0" w:color="auto"/>
        <w:left w:val="none" w:sz="0" w:space="0" w:color="auto"/>
        <w:bottom w:val="none" w:sz="0" w:space="0" w:color="auto"/>
        <w:right w:val="none" w:sz="0" w:space="0" w:color="auto"/>
      </w:divBdr>
    </w:div>
    <w:div w:id="750152612">
      <w:bodyDiv w:val="1"/>
      <w:marLeft w:val="0"/>
      <w:marRight w:val="0"/>
      <w:marTop w:val="0"/>
      <w:marBottom w:val="0"/>
      <w:divBdr>
        <w:top w:val="none" w:sz="0" w:space="0" w:color="auto"/>
        <w:left w:val="none" w:sz="0" w:space="0" w:color="auto"/>
        <w:bottom w:val="none" w:sz="0" w:space="0" w:color="auto"/>
        <w:right w:val="none" w:sz="0" w:space="0" w:color="auto"/>
      </w:divBdr>
    </w:div>
    <w:div w:id="751123505">
      <w:bodyDiv w:val="1"/>
      <w:marLeft w:val="0"/>
      <w:marRight w:val="0"/>
      <w:marTop w:val="0"/>
      <w:marBottom w:val="0"/>
      <w:divBdr>
        <w:top w:val="none" w:sz="0" w:space="0" w:color="auto"/>
        <w:left w:val="none" w:sz="0" w:space="0" w:color="auto"/>
        <w:bottom w:val="none" w:sz="0" w:space="0" w:color="auto"/>
        <w:right w:val="none" w:sz="0" w:space="0" w:color="auto"/>
      </w:divBdr>
    </w:div>
    <w:div w:id="751321805">
      <w:bodyDiv w:val="1"/>
      <w:marLeft w:val="0"/>
      <w:marRight w:val="0"/>
      <w:marTop w:val="0"/>
      <w:marBottom w:val="0"/>
      <w:divBdr>
        <w:top w:val="none" w:sz="0" w:space="0" w:color="auto"/>
        <w:left w:val="none" w:sz="0" w:space="0" w:color="auto"/>
        <w:bottom w:val="none" w:sz="0" w:space="0" w:color="auto"/>
        <w:right w:val="none" w:sz="0" w:space="0" w:color="auto"/>
      </w:divBdr>
    </w:div>
    <w:div w:id="751895114">
      <w:bodyDiv w:val="1"/>
      <w:marLeft w:val="0"/>
      <w:marRight w:val="0"/>
      <w:marTop w:val="0"/>
      <w:marBottom w:val="0"/>
      <w:divBdr>
        <w:top w:val="none" w:sz="0" w:space="0" w:color="auto"/>
        <w:left w:val="none" w:sz="0" w:space="0" w:color="auto"/>
        <w:bottom w:val="none" w:sz="0" w:space="0" w:color="auto"/>
        <w:right w:val="none" w:sz="0" w:space="0" w:color="auto"/>
      </w:divBdr>
    </w:div>
    <w:div w:id="752361205">
      <w:bodyDiv w:val="1"/>
      <w:marLeft w:val="0"/>
      <w:marRight w:val="0"/>
      <w:marTop w:val="0"/>
      <w:marBottom w:val="0"/>
      <w:divBdr>
        <w:top w:val="none" w:sz="0" w:space="0" w:color="auto"/>
        <w:left w:val="none" w:sz="0" w:space="0" w:color="auto"/>
        <w:bottom w:val="none" w:sz="0" w:space="0" w:color="auto"/>
        <w:right w:val="none" w:sz="0" w:space="0" w:color="auto"/>
      </w:divBdr>
    </w:div>
    <w:div w:id="752510355">
      <w:bodyDiv w:val="1"/>
      <w:marLeft w:val="0"/>
      <w:marRight w:val="0"/>
      <w:marTop w:val="0"/>
      <w:marBottom w:val="0"/>
      <w:divBdr>
        <w:top w:val="none" w:sz="0" w:space="0" w:color="auto"/>
        <w:left w:val="none" w:sz="0" w:space="0" w:color="auto"/>
        <w:bottom w:val="none" w:sz="0" w:space="0" w:color="auto"/>
        <w:right w:val="none" w:sz="0" w:space="0" w:color="auto"/>
      </w:divBdr>
    </w:div>
    <w:div w:id="754520116">
      <w:bodyDiv w:val="1"/>
      <w:marLeft w:val="0"/>
      <w:marRight w:val="0"/>
      <w:marTop w:val="0"/>
      <w:marBottom w:val="0"/>
      <w:divBdr>
        <w:top w:val="none" w:sz="0" w:space="0" w:color="auto"/>
        <w:left w:val="none" w:sz="0" w:space="0" w:color="auto"/>
        <w:bottom w:val="none" w:sz="0" w:space="0" w:color="auto"/>
        <w:right w:val="none" w:sz="0" w:space="0" w:color="auto"/>
      </w:divBdr>
    </w:div>
    <w:div w:id="754787270">
      <w:bodyDiv w:val="1"/>
      <w:marLeft w:val="0"/>
      <w:marRight w:val="0"/>
      <w:marTop w:val="0"/>
      <w:marBottom w:val="0"/>
      <w:divBdr>
        <w:top w:val="none" w:sz="0" w:space="0" w:color="auto"/>
        <w:left w:val="none" w:sz="0" w:space="0" w:color="auto"/>
        <w:bottom w:val="none" w:sz="0" w:space="0" w:color="auto"/>
        <w:right w:val="none" w:sz="0" w:space="0" w:color="auto"/>
      </w:divBdr>
    </w:div>
    <w:div w:id="755245073">
      <w:bodyDiv w:val="1"/>
      <w:marLeft w:val="0"/>
      <w:marRight w:val="0"/>
      <w:marTop w:val="0"/>
      <w:marBottom w:val="0"/>
      <w:divBdr>
        <w:top w:val="none" w:sz="0" w:space="0" w:color="auto"/>
        <w:left w:val="none" w:sz="0" w:space="0" w:color="auto"/>
        <w:bottom w:val="none" w:sz="0" w:space="0" w:color="auto"/>
        <w:right w:val="none" w:sz="0" w:space="0" w:color="auto"/>
      </w:divBdr>
    </w:div>
    <w:div w:id="755591064">
      <w:bodyDiv w:val="1"/>
      <w:marLeft w:val="0"/>
      <w:marRight w:val="0"/>
      <w:marTop w:val="0"/>
      <w:marBottom w:val="0"/>
      <w:divBdr>
        <w:top w:val="none" w:sz="0" w:space="0" w:color="auto"/>
        <w:left w:val="none" w:sz="0" w:space="0" w:color="auto"/>
        <w:bottom w:val="none" w:sz="0" w:space="0" w:color="auto"/>
        <w:right w:val="none" w:sz="0" w:space="0" w:color="auto"/>
      </w:divBdr>
    </w:div>
    <w:div w:id="755781463">
      <w:bodyDiv w:val="1"/>
      <w:marLeft w:val="0"/>
      <w:marRight w:val="0"/>
      <w:marTop w:val="0"/>
      <w:marBottom w:val="0"/>
      <w:divBdr>
        <w:top w:val="none" w:sz="0" w:space="0" w:color="auto"/>
        <w:left w:val="none" w:sz="0" w:space="0" w:color="auto"/>
        <w:bottom w:val="none" w:sz="0" w:space="0" w:color="auto"/>
        <w:right w:val="none" w:sz="0" w:space="0" w:color="auto"/>
      </w:divBdr>
    </w:div>
    <w:div w:id="755975689">
      <w:bodyDiv w:val="1"/>
      <w:marLeft w:val="0"/>
      <w:marRight w:val="0"/>
      <w:marTop w:val="0"/>
      <w:marBottom w:val="0"/>
      <w:divBdr>
        <w:top w:val="none" w:sz="0" w:space="0" w:color="auto"/>
        <w:left w:val="none" w:sz="0" w:space="0" w:color="auto"/>
        <w:bottom w:val="none" w:sz="0" w:space="0" w:color="auto"/>
        <w:right w:val="none" w:sz="0" w:space="0" w:color="auto"/>
      </w:divBdr>
    </w:div>
    <w:div w:id="756442130">
      <w:bodyDiv w:val="1"/>
      <w:marLeft w:val="0"/>
      <w:marRight w:val="0"/>
      <w:marTop w:val="0"/>
      <w:marBottom w:val="0"/>
      <w:divBdr>
        <w:top w:val="none" w:sz="0" w:space="0" w:color="auto"/>
        <w:left w:val="none" w:sz="0" w:space="0" w:color="auto"/>
        <w:bottom w:val="none" w:sz="0" w:space="0" w:color="auto"/>
        <w:right w:val="none" w:sz="0" w:space="0" w:color="auto"/>
      </w:divBdr>
    </w:div>
    <w:div w:id="756748010">
      <w:bodyDiv w:val="1"/>
      <w:marLeft w:val="0"/>
      <w:marRight w:val="0"/>
      <w:marTop w:val="0"/>
      <w:marBottom w:val="0"/>
      <w:divBdr>
        <w:top w:val="none" w:sz="0" w:space="0" w:color="auto"/>
        <w:left w:val="none" w:sz="0" w:space="0" w:color="auto"/>
        <w:bottom w:val="none" w:sz="0" w:space="0" w:color="auto"/>
        <w:right w:val="none" w:sz="0" w:space="0" w:color="auto"/>
      </w:divBdr>
    </w:div>
    <w:div w:id="756905449">
      <w:bodyDiv w:val="1"/>
      <w:marLeft w:val="0"/>
      <w:marRight w:val="0"/>
      <w:marTop w:val="0"/>
      <w:marBottom w:val="0"/>
      <w:divBdr>
        <w:top w:val="none" w:sz="0" w:space="0" w:color="auto"/>
        <w:left w:val="none" w:sz="0" w:space="0" w:color="auto"/>
        <w:bottom w:val="none" w:sz="0" w:space="0" w:color="auto"/>
        <w:right w:val="none" w:sz="0" w:space="0" w:color="auto"/>
      </w:divBdr>
    </w:div>
    <w:div w:id="757216219">
      <w:bodyDiv w:val="1"/>
      <w:marLeft w:val="0"/>
      <w:marRight w:val="0"/>
      <w:marTop w:val="0"/>
      <w:marBottom w:val="0"/>
      <w:divBdr>
        <w:top w:val="none" w:sz="0" w:space="0" w:color="auto"/>
        <w:left w:val="none" w:sz="0" w:space="0" w:color="auto"/>
        <w:bottom w:val="none" w:sz="0" w:space="0" w:color="auto"/>
        <w:right w:val="none" w:sz="0" w:space="0" w:color="auto"/>
      </w:divBdr>
    </w:div>
    <w:div w:id="758018952">
      <w:bodyDiv w:val="1"/>
      <w:marLeft w:val="0"/>
      <w:marRight w:val="0"/>
      <w:marTop w:val="0"/>
      <w:marBottom w:val="0"/>
      <w:divBdr>
        <w:top w:val="none" w:sz="0" w:space="0" w:color="auto"/>
        <w:left w:val="none" w:sz="0" w:space="0" w:color="auto"/>
        <w:bottom w:val="none" w:sz="0" w:space="0" w:color="auto"/>
        <w:right w:val="none" w:sz="0" w:space="0" w:color="auto"/>
      </w:divBdr>
    </w:div>
    <w:div w:id="759370882">
      <w:bodyDiv w:val="1"/>
      <w:marLeft w:val="0"/>
      <w:marRight w:val="0"/>
      <w:marTop w:val="0"/>
      <w:marBottom w:val="0"/>
      <w:divBdr>
        <w:top w:val="none" w:sz="0" w:space="0" w:color="auto"/>
        <w:left w:val="none" w:sz="0" w:space="0" w:color="auto"/>
        <w:bottom w:val="none" w:sz="0" w:space="0" w:color="auto"/>
        <w:right w:val="none" w:sz="0" w:space="0" w:color="auto"/>
      </w:divBdr>
    </w:div>
    <w:div w:id="759641029">
      <w:bodyDiv w:val="1"/>
      <w:marLeft w:val="0"/>
      <w:marRight w:val="0"/>
      <w:marTop w:val="0"/>
      <w:marBottom w:val="0"/>
      <w:divBdr>
        <w:top w:val="none" w:sz="0" w:space="0" w:color="auto"/>
        <w:left w:val="none" w:sz="0" w:space="0" w:color="auto"/>
        <w:bottom w:val="none" w:sz="0" w:space="0" w:color="auto"/>
        <w:right w:val="none" w:sz="0" w:space="0" w:color="auto"/>
      </w:divBdr>
    </w:div>
    <w:div w:id="759716784">
      <w:bodyDiv w:val="1"/>
      <w:marLeft w:val="0"/>
      <w:marRight w:val="0"/>
      <w:marTop w:val="0"/>
      <w:marBottom w:val="0"/>
      <w:divBdr>
        <w:top w:val="none" w:sz="0" w:space="0" w:color="auto"/>
        <w:left w:val="none" w:sz="0" w:space="0" w:color="auto"/>
        <w:bottom w:val="none" w:sz="0" w:space="0" w:color="auto"/>
        <w:right w:val="none" w:sz="0" w:space="0" w:color="auto"/>
      </w:divBdr>
    </w:div>
    <w:div w:id="759984827">
      <w:bodyDiv w:val="1"/>
      <w:marLeft w:val="0"/>
      <w:marRight w:val="0"/>
      <w:marTop w:val="0"/>
      <w:marBottom w:val="0"/>
      <w:divBdr>
        <w:top w:val="none" w:sz="0" w:space="0" w:color="auto"/>
        <w:left w:val="none" w:sz="0" w:space="0" w:color="auto"/>
        <w:bottom w:val="none" w:sz="0" w:space="0" w:color="auto"/>
        <w:right w:val="none" w:sz="0" w:space="0" w:color="auto"/>
      </w:divBdr>
    </w:div>
    <w:div w:id="760755182">
      <w:bodyDiv w:val="1"/>
      <w:marLeft w:val="0"/>
      <w:marRight w:val="0"/>
      <w:marTop w:val="0"/>
      <w:marBottom w:val="0"/>
      <w:divBdr>
        <w:top w:val="none" w:sz="0" w:space="0" w:color="auto"/>
        <w:left w:val="none" w:sz="0" w:space="0" w:color="auto"/>
        <w:bottom w:val="none" w:sz="0" w:space="0" w:color="auto"/>
        <w:right w:val="none" w:sz="0" w:space="0" w:color="auto"/>
      </w:divBdr>
    </w:div>
    <w:div w:id="761991882">
      <w:bodyDiv w:val="1"/>
      <w:marLeft w:val="0"/>
      <w:marRight w:val="0"/>
      <w:marTop w:val="0"/>
      <w:marBottom w:val="0"/>
      <w:divBdr>
        <w:top w:val="none" w:sz="0" w:space="0" w:color="auto"/>
        <w:left w:val="none" w:sz="0" w:space="0" w:color="auto"/>
        <w:bottom w:val="none" w:sz="0" w:space="0" w:color="auto"/>
        <w:right w:val="none" w:sz="0" w:space="0" w:color="auto"/>
      </w:divBdr>
    </w:div>
    <w:div w:id="763110949">
      <w:bodyDiv w:val="1"/>
      <w:marLeft w:val="0"/>
      <w:marRight w:val="0"/>
      <w:marTop w:val="0"/>
      <w:marBottom w:val="0"/>
      <w:divBdr>
        <w:top w:val="none" w:sz="0" w:space="0" w:color="auto"/>
        <w:left w:val="none" w:sz="0" w:space="0" w:color="auto"/>
        <w:bottom w:val="none" w:sz="0" w:space="0" w:color="auto"/>
        <w:right w:val="none" w:sz="0" w:space="0" w:color="auto"/>
      </w:divBdr>
    </w:div>
    <w:div w:id="763571694">
      <w:bodyDiv w:val="1"/>
      <w:marLeft w:val="0"/>
      <w:marRight w:val="0"/>
      <w:marTop w:val="0"/>
      <w:marBottom w:val="0"/>
      <w:divBdr>
        <w:top w:val="none" w:sz="0" w:space="0" w:color="auto"/>
        <w:left w:val="none" w:sz="0" w:space="0" w:color="auto"/>
        <w:bottom w:val="none" w:sz="0" w:space="0" w:color="auto"/>
        <w:right w:val="none" w:sz="0" w:space="0" w:color="auto"/>
      </w:divBdr>
    </w:div>
    <w:div w:id="764106541">
      <w:bodyDiv w:val="1"/>
      <w:marLeft w:val="0"/>
      <w:marRight w:val="0"/>
      <w:marTop w:val="0"/>
      <w:marBottom w:val="0"/>
      <w:divBdr>
        <w:top w:val="none" w:sz="0" w:space="0" w:color="auto"/>
        <w:left w:val="none" w:sz="0" w:space="0" w:color="auto"/>
        <w:bottom w:val="none" w:sz="0" w:space="0" w:color="auto"/>
        <w:right w:val="none" w:sz="0" w:space="0" w:color="auto"/>
      </w:divBdr>
    </w:div>
    <w:div w:id="764230286">
      <w:bodyDiv w:val="1"/>
      <w:marLeft w:val="0"/>
      <w:marRight w:val="0"/>
      <w:marTop w:val="0"/>
      <w:marBottom w:val="0"/>
      <w:divBdr>
        <w:top w:val="none" w:sz="0" w:space="0" w:color="auto"/>
        <w:left w:val="none" w:sz="0" w:space="0" w:color="auto"/>
        <w:bottom w:val="none" w:sz="0" w:space="0" w:color="auto"/>
        <w:right w:val="none" w:sz="0" w:space="0" w:color="auto"/>
      </w:divBdr>
    </w:div>
    <w:div w:id="764424437">
      <w:bodyDiv w:val="1"/>
      <w:marLeft w:val="0"/>
      <w:marRight w:val="0"/>
      <w:marTop w:val="0"/>
      <w:marBottom w:val="0"/>
      <w:divBdr>
        <w:top w:val="none" w:sz="0" w:space="0" w:color="auto"/>
        <w:left w:val="none" w:sz="0" w:space="0" w:color="auto"/>
        <w:bottom w:val="none" w:sz="0" w:space="0" w:color="auto"/>
        <w:right w:val="none" w:sz="0" w:space="0" w:color="auto"/>
      </w:divBdr>
    </w:div>
    <w:div w:id="765351252">
      <w:bodyDiv w:val="1"/>
      <w:marLeft w:val="0"/>
      <w:marRight w:val="0"/>
      <w:marTop w:val="0"/>
      <w:marBottom w:val="0"/>
      <w:divBdr>
        <w:top w:val="none" w:sz="0" w:space="0" w:color="auto"/>
        <w:left w:val="none" w:sz="0" w:space="0" w:color="auto"/>
        <w:bottom w:val="none" w:sz="0" w:space="0" w:color="auto"/>
        <w:right w:val="none" w:sz="0" w:space="0" w:color="auto"/>
      </w:divBdr>
    </w:div>
    <w:div w:id="765468111">
      <w:bodyDiv w:val="1"/>
      <w:marLeft w:val="0"/>
      <w:marRight w:val="0"/>
      <w:marTop w:val="0"/>
      <w:marBottom w:val="0"/>
      <w:divBdr>
        <w:top w:val="none" w:sz="0" w:space="0" w:color="auto"/>
        <w:left w:val="none" w:sz="0" w:space="0" w:color="auto"/>
        <w:bottom w:val="none" w:sz="0" w:space="0" w:color="auto"/>
        <w:right w:val="none" w:sz="0" w:space="0" w:color="auto"/>
      </w:divBdr>
    </w:div>
    <w:div w:id="765854022">
      <w:bodyDiv w:val="1"/>
      <w:marLeft w:val="0"/>
      <w:marRight w:val="0"/>
      <w:marTop w:val="0"/>
      <w:marBottom w:val="0"/>
      <w:divBdr>
        <w:top w:val="none" w:sz="0" w:space="0" w:color="auto"/>
        <w:left w:val="none" w:sz="0" w:space="0" w:color="auto"/>
        <w:bottom w:val="none" w:sz="0" w:space="0" w:color="auto"/>
        <w:right w:val="none" w:sz="0" w:space="0" w:color="auto"/>
      </w:divBdr>
    </w:div>
    <w:div w:id="766081721">
      <w:bodyDiv w:val="1"/>
      <w:marLeft w:val="0"/>
      <w:marRight w:val="0"/>
      <w:marTop w:val="0"/>
      <w:marBottom w:val="0"/>
      <w:divBdr>
        <w:top w:val="none" w:sz="0" w:space="0" w:color="auto"/>
        <w:left w:val="none" w:sz="0" w:space="0" w:color="auto"/>
        <w:bottom w:val="none" w:sz="0" w:space="0" w:color="auto"/>
        <w:right w:val="none" w:sz="0" w:space="0" w:color="auto"/>
      </w:divBdr>
    </w:div>
    <w:div w:id="766730943">
      <w:bodyDiv w:val="1"/>
      <w:marLeft w:val="0"/>
      <w:marRight w:val="0"/>
      <w:marTop w:val="0"/>
      <w:marBottom w:val="0"/>
      <w:divBdr>
        <w:top w:val="none" w:sz="0" w:space="0" w:color="auto"/>
        <w:left w:val="none" w:sz="0" w:space="0" w:color="auto"/>
        <w:bottom w:val="none" w:sz="0" w:space="0" w:color="auto"/>
        <w:right w:val="none" w:sz="0" w:space="0" w:color="auto"/>
      </w:divBdr>
    </w:div>
    <w:div w:id="766969641">
      <w:bodyDiv w:val="1"/>
      <w:marLeft w:val="0"/>
      <w:marRight w:val="0"/>
      <w:marTop w:val="0"/>
      <w:marBottom w:val="0"/>
      <w:divBdr>
        <w:top w:val="none" w:sz="0" w:space="0" w:color="auto"/>
        <w:left w:val="none" w:sz="0" w:space="0" w:color="auto"/>
        <w:bottom w:val="none" w:sz="0" w:space="0" w:color="auto"/>
        <w:right w:val="none" w:sz="0" w:space="0" w:color="auto"/>
      </w:divBdr>
    </w:div>
    <w:div w:id="767458464">
      <w:bodyDiv w:val="1"/>
      <w:marLeft w:val="0"/>
      <w:marRight w:val="0"/>
      <w:marTop w:val="0"/>
      <w:marBottom w:val="0"/>
      <w:divBdr>
        <w:top w:val="none" w:sz="0" w:space="0" w:color="auto"/>
        <w:left w:val="none" w:sz="0" w:space="0" w:color="auto"/>
        <w:bottom w:val="none" w:sz="0" w:space="0" w:color="auto"/>
        <w:right w:val="none" w:sz="0" w:space="0" w:color="auto"/>
      </w:divBdr>
    </w:div>
    <w:div w:id="768165354">
      <w:bodyDiv w:val="1"/>
      <w:marLeft w:val="0"/>
      <w:marRight w:val="0"/>
      <w:marTop w:val="0"/>
      <w:marBottom w:val="0"/>
      <w:divBdr>
        <w:top w:val="none" w:sz="0" w:space="0" w:color="auto"/>
        <w:left w:val="none" w:sz="0" w:space="0" w:color="auto"/>
        <w:bottom w:val="none" w:sz="0" w:space="0" w:color="auto"/>
        <w:right w:val="none" w:sz="0" w:space="0" w:color="auto"/>
      </w:divBdr>
    </w:div>
    <w:div w:id="770010280">
      <w:bodyDiv w:val="1"/>
      <w:marLeft w:val="0"/>
      <w:marRight w:val="0"/>
      <w:marTop w:val="0"/>
      <w:marBottom w:val="0"/>
      <w:divBdr>
        <w:top w:val="none" w:sz="0" w:space="0" w:color="auto"/>
        <w:left w:val="none" w:sz="0" w:space="0" w:color="auto"/>
        <w:bottom w:val="none" w:sz="0" w:space="0" w:color="auto"/>
        <w:right w:val="none" w:sz="0" w:space="0" w:color="auto"/>
      </w:divBdr>
    </w:div>
    <w:div w:id="770204652">
      <w:bodyDiv w:val="1"/>
      <w:marLeft w:val="0"/>
      <w:marRight w:val="0"/>
      <w:marTop w:val="0"/>
      <w:marBottom w:val="0"/>
      <w:divBdr>
        <w:top w:val="none" w:sz="0" w:space="0" w:color="auto"/>
        <w:left w:val="none" w:sz="0" w:space="0" w:color="auto"/>
        <w:bottom w:val="none" w:sz="0" w:space="0" w:color="auto"/>
        <w:right w:val="none" w:sz="0" w:space="0" w:color="auto"/>
      </w:divBdr>
    </w:div>
    <w:div w:id="772169829">
      <w:bodyDiv w:val="1"/>
      <w:marLeft w:val="0"/>
      <w:marRight w:val="0"/>
      <w:marTop w:val="0"/>
      <w:marBottom w:val="0"/>
      <w:divBdr>
        <w:top w:val="none" w:sz="0" w:space="0" w:color="auto"/>
        <w:left w:val="none" w:sz="0" w:space="0" w:color="auto"/>
        <w:bottom w:val="none" w:sz="0" w:space="0" w:color="auto"/>
        <w:right w:val="none" w:sz="0" w:space="0" w:color="auto"/>
      </w:divBdr>
    </w:div>
    <w:div w:id="772824168">
      <w:bodyDiv w:val="1"/>
      <w:marLeft w:val="0"/>
      <w:marRight w:val="0"/>
      <w:marTop w:val="0"/>
      <w:marBottom w:val="0"/>
      <w:divBdr>
        <w:top w:val="none" w:sz="0" w:space="0" w:color="auto"/>
        <w:left w:val="none" w:sz="0" w:space="0" w:color="auto"/>
        <w:bottom w:val="none" w:sz="0" w:space="0" w:color="auto"/>
        <w:right w:val="none" w:sz="0" w:space="0" w:color="auto"/>
      </w:divBdr>
    </w:div>
    <w:div w:id="772894354">
      <w:bodyDiv w:val="1"/>
      <w:marLeft w:val="0"/>
      <w:marRight w:val="0"/>
      <w:marTop w:val="0"/>
      <w:marBottom w:val="0"/>
      <w:divBdr>
        <w:top w:val="none" w:sz="0" w:space="0" w:color="auto"/>
        <w:left w:val="none" w:sz="0" w:space="0" w:color="auto"/>
        <w:bottom w:val="none" w:sz="0" w:space="0" w:color="auto"/>
        <w:right w:val="none" w:sz="0" w:space="0" w:color="auto"/>
      </w:divBdr>
    </w:div>
    <w:div w:id="773794100">
      <w:bodyDiv w:val="1"/>
      <w:marLeft w:val="0"/>
      <w:marRight w:val="0"/>
      <w:marTop w:val="0"/>
      <w:marBottom w:val="0"/>
      <w:divBdr>
        <w:top w:val="none" w:sz="0" w:space="0" w:color="auto"/>
        <w:left w:val="none" w:sz="0" w:space="0" w:color="auto"/>
        <w:bottom w:val="none" w:sz="0" w:space="0" w:color="auto"/>
        <w:right w:val="none" w:sz="0" w:space="0" w:color="auto"/>
      </w:divBdr>
    </w:div>
    <w:div w:id="774904854">
      <w:bodyDiv w:val="1"/>
      <w:marLeft w:val="0"/>
      <w:marRight w:val="0"/>
      <w:marTop w:val="0"/>
      <w:marBottom w:val="0"/>
      <w:divBdr>
        <w:top w:val="none" w:sz="0" w:space="0" w:color="auto"/>
        <w:left w:val="none" w:sz="0" w:space="0" w:color="auto"/>
        <w:bottom w:val="none" w:sz="0" w:space="0" w:color="auto"/>
        <w:right w:val="none" w:sz="0" w:space="0" w:color="auto"/>
      </w:divBdr>
    </w:div>
    <w:div w:id="775177612">
      <w:bodyDiv w:val="1"/>
      <w:marLeft w:val="0"/>
      <w:marRight w:val="0"/>
      <w:marTop w:val="0"/>
      <w:marBottom w:val="0"/>
      <w:divBdr>
        <w:top w:val="none" w:sz="0" w:space="0" w:color="auto"/>
        <w:left w:val="none" w:sz="0" w:space="0" w:color="auto"/>
        <w:bottom w:val="none" w:sz="0" w:space="0" w:color="auto"/>
        <w:right w:val="none" w:sz="0" w:space="0" w:color="auto"/>
      </w:divBdr>
    </w:div>
    <w:div w:id="775293010">
      <w:bodyDiv w:val="1"/>
      <w:marLeft w:val="0"/>
      <w:marRight w:val="0"/>
      <w:marTop w:val="0"/>
      <w:marBottom w:val="0"/>
      <w:divBdr>
        <w:top w:val="none" w:sz="0" w:space="0" w:color="auto"/>
        <w:left w:val="none" w:sz="0" w:space="0" w:color="auto"/>
        <w:bottom w:val="none" w:sz="0" w:space="0" w:color="auto"/>
        <w:right w:val="none" w:sz="0" w:space="0" w:color="auto"/>
      </w:divBdr>
    </w:div>
    <w:div w:id="776219268">
      <w:bodyDiv w:val="1"/>
      <w:marLeft w:val="0"/>
      <w:marRight w:val="0"/>
      <w:marTop w:val="0"/>
      <w:marBottom w:val="0"/>
      <w:divBdr>
        <w:top w:val="none" w:sz="0" w:space="0" w:color="auto"/>
        <w:left w:val="none" w:sz="0" w:space="0" w:color="auto"/>
        <w:bottom w:val="none" w:sz="0" w:space="0" w:color="auto"/>
        <w:right w:val="none" w:sz="0" w:space="0" w:color="auto"/>
      </w:divBdr>
    </w:div>
    <w:div w:id="776289305">
      <w:bodyDiv w:val="1"/>
      <w:marLeft w:val="0"/>
      <w:marRight w:val="0"/>
      <w:marTop w:val="0"/>
      <w:marBottom w:val="0"/>
      <w:divBdr>
        <w:top w:val="none" w:sz="0" w:space="0" w:color="auto"/>
        <w:left w:val="none" w:sz="0" w:space="0" w:color="auto"/>
        <w:bottom w:val="none" w:sz="0" w:space="0" w:color="auto"/>
        <w:right w:val="none" w:sz="0" w:space="0" w:color="auto"/>
      </w:divBdr>
    </w:div>
    <w:div w:id="777599661">
      <w:bodyDiv w:val="1"/>
      <w:marLeft w:val="0"/>
      <w:marRight w:val="0"/>
      <w:marTop w:val="0"/>
      <w:marBottom w:val="0"/>
      <w:divBdr>
        <w:top w:val="none" w:sz="0" w:space="0" w:color="auto"/>
        <w:left w:val="none" w:sz="0" w:space="0" w:color="auto"/>
        <w:bottom w:val="none" w:sz="0" w:space="0" w:color="auto"/>
        <w:right w:val="none" w:sz="0" w:space="0" w:color="auto"/>
      </w:divBdr>
    </w:div>
    <w:div w:id="777722093">
      <w:bodyDiv w:val="1"/>
      <w:marLeft w:val="0"/>
      <w:marRight w:val="0"/>
      <w:marTop w:val="0"/>
      <w:marBottom w:val="0"/>
      <w:divBdr>
        <w:top w:val="none" w:sz="0" w:space="0" w:color="auto"/>
        <w:left w:val="none" w:sz="0" w:space="0" w:color="auto"/>
        <w:bottom w:val="none" w:sz="0" w:space="0" w:color="auto"/>
        <w:right w:val="none" w:sz="0" w:space="0" w:color="auto"/>
      </w:divBdr>
    </w:div>
    <w:div w:id="777791608">
      <w:bodyDiv w:val="1"/>
      <w:marLeft w:val="0"/>
      <w:marRight w:val="0"/>
      <w:marTop w:val="0"/>
      <w:marBottom w:val="0"/>
      <w:divBdr>
        <w:top w:val="none" w:sz="0" w:space="0" w:color="auto"/>
        <w:left w:val="none" w:sz="0" w:space="0" w:color="auto"/>
        <w:bottom w:val="none" w:sz="0" w:space="0" w:color="auto"/>
        <w:right w:val="none" w:sz="0" w:space="0" w:color="auto"/>
      </w:divBdr>
    </w:div>
    <w:div w:id="777991438">
      <w:bodyDiv w:val="1"/>
      <w:marLeft w:val="0"/>
      <w:marRight w:val="0"/>
      <w:marTop w:val="0"/>
      <w:marBottom w:val="0"/>
      <w:divBdr>
        <w:top w:val="none" w:sz="0" w:space="0" w:color="auto"/>
        <w:left w:val="none" w:sz="0" w:space="0" w:color="auto"/>
        <w:bottom w:val="none" w:sz="0" w:space="0" w:color="auto"/>
        <w:right w:val="none" w:sz="0" w:space="0" w:color="auto"/>
      </w:divBdr>
    </w:div>
    <w:div w:id="779371246">
      <w:bodyDiv w:val="1"/>
      <w:marLeft w:val="0"/>
      <w:marRight w:val="0"/>
      <w:marTop w:val="0"/>
      <w:marBottom w:val="0"/>
      <w:divBdr>
        <w:top w:val="none" w:sz="0" w:space="0" w:color="auto"/>
        <w:left w:val="none" w:sz="0" w:space="0" w:color="auto"/>
        <w:bottom w:val="none" w:sz="0" w:space="0" w:color="auto"/>
        <w:right w:val="none" w:sz="0" w:space="0" w:color="auto"/>
      </w:divBdr>
    </w:div>
    <w:div w:id="781072159">
      <w:bodyDiv w:val="1"/>
      <w:marLeft w:val="0"/>
      <w:marRight w:val="0"/>
      <w:marTop w:val="0"/>
      <w:marBottom w:val="0"/>
      <w:divBdr>
        <w:top w:val="none" w:sz="0" w:space="0" w:color="auto"/>
        <w:left w:val="none" w:sz="0" w:space="0" w:color="auto"/>
        <w:bottom w:val="none" w:sz="0" w:space="0" w:color="auto"/>
        <w:right w:val="none" w:sz="0" w:space="0" w:color="auto"/>
      </w:divBdr>
    </w:div>
    <w:div w:id="781608442">
      <w:bodyDiv w:val="1"/>
      <w:marLeft w:val="0"/>
      <w:marRight w:val="0"/>
      <w:marTop w:val="0"/>
      <w:marBottom w:val="0"/>
      <w:divBdr>
        <w:top w:val="none" w:sz="0" w:space="0" w:color="auto"/>
        <w:left w:val="none" w:sz="0" w:space="0" w:color="auto"/>
        <w:bottom w:val="none" w:sz="0" w:space="0" w:color="auto"/>
        <w:right w:val="none" w:sz="0" w:space="0" w:color="auto"/>
      </w:divBdr>
    </w:div>
    <w:div w:id="782505530">
      <w:bodyDiv w:val="1"/>
      <w:marLeft w:val="0"/>
      <w:marRight w:val="0"/>
      <w:marTop w:val="0"/>
      <w:marBottom w:val="0"/>
      <w:divBdr>
        <w:top w:val="none" w:sz="0" w:space="0" w:color="auto"/>
        <w:left w:val="none" w:sz="0" w:space="0" w:color="auto"/>
        <w:bottom w:val="none" w:sz="0" w:space="0" w:color="auto"/>
        <w:right w:val="none" w:sz="0" w:space="0" w:color="auto"/>
      </w:divBdr>
    </w:div>
    <w:div w:id="782771193">
      <w:bodyDiv w:val="1"/>
      <w:marLeft w:val="0"/>
      <w:marRight w:val="0"/>
      <w:marTop w:val="0"/>
      <w:marBottom w:val="0"/>
      <w:divBdr>
        <w:top w:val="none" w:sz="0" w:space="0" w:color="auto"/>
        <w:left w:val="none" w:sz="0" w:space="0" w:color="auto"/>
        <w:bottom w:val="none" w:sz="0" w:space="0" w:color="auto"/>
        <w:right w:val="none" w:sz="0" w:space="0" w:color="auto"/>
      </w:divBdr>
    </w:div>
    <w:div w:id="783622164">
      <w:bodyDiv w:val="1"/>
      <w:marLeft w:val="0"/>
      <w:marRight w:val="0"/>
      <w:marTop w:val="0"/>
      <w:marBottom w:val="0"/>
      <w:divBdr>
        <w:top w:val="none" w:sz="0" w:space="0" w:color="auto"/>
        <w:left w:val="none" w:sz="0" w:space="0" w:color="auto"/>
        <w:bottom w:val="none" w:sz="0" w:space="0" w:color="auto"/>
        <w:right w:val="none" w:sz="0" w:space="0" w:color="auto"/>
      </w:divBdr>
    </w:div>
    <w:div w:id="784039208">
      <w:bodyDiv w:val="1"/>
      <w:marLeft w:val="0"/>
      <w:marRight w:val="0"/>
      <w:marTop w:val="0"/>
      <w:marBottom w:val="0"/>
      <w:divBdr>
        <w:top w:val="none" w:sz="0" w:space="0" w:color="auto"/>
        <w:left w:val="none" w:sz="0" w:space="0" w:color="auto"/>
        <w:bottom w:val="none" w:sz="0" w:space="0" w:color="auto"/>
        <w:right w:val="none" w:sz="0" w:space="0" w:color="auto"/>
      </w:divBdr>
    </w:div>
    <w:div w:id="784426842">
      <w:bodyDiv w:val="1"/>
      <w:marLeft w:val="0"/>
      <w:marRight w:val="0"/>
      <w:marTop w:val="0"/>
      <w:marBottom w:val="0"/>
      <w:divBdr>
        <w:top w:val="none" w:sz="0" w:space="0" w:color="auto"/>
        <w:left w:val="none" w:sz="0" w:space="0" w:color="auto"/>
        <w:bottom w:val="none" w:sz="0" w:space="0" w:color="auto"/>
        <w:right w:val="none" w:sz="0" w:space="0" w:color="auto"/>
      </w:divBdr>
    </w:div>
    <w:div w:id="784468698">
      <w:bodyDiv w:val="1"/>
      <w:marLeft w:val="0"/>
      <w:marRight w:val="0"/>
      <w:marTop w:val="0"/>
      <w:marBottom w:val="0"/>
      <w:divBdr>
        <w:top w:val="none" w:sz="0" w:space="0" w:color="auto"/>
        <w:left w:val="none" w:sz="0" w:space="0" w:color="auto"/>
        <w:bottom w:val="none" w:sz="0" w:space="0" w:color="auto"/>
        <w:right w:val="none" w:sz="0" w:space="0" w:color="auto"/>
      </w:divBdr>
    </w:div>
    <w:div w:id="785008900">
      <w:bodyDiv w:val="1"/>
      <w:marLeft w:val="0"/>
      <w:marRight w:val="0"/>
      <w:marTop w:val="0"/>
      <w:marBottom w:val="0"/>
      <w:divBdr>
        <w:top w:val="none" w:sz="0" w:space="0" w:color="auto"/>
        <w:left w:val="none" w:sz="0" w:space="0" w:color="auto"/>
        <w:bottom w:val="none" w:sz="0" w:space="0" w:color="auto"/>
        <w:right w:val="none" w:sz="0" w:space="0" w:color="auto"/>
      </w:divBdr>
    </w:div>
    <w:div w:id="785080246">
      <w:bodyDiv w:val="1"/>
      <w:marLeft w:val="0"/>
      <w:marRight w:val="0"/>
      <w:marTop w:val="0"/>
      <w:marBottom w:val="0"/>
      <w:divBdr>
        <w:top w:val="none" w:sz="0" w:space="0" w:color="auto"/>
        <w:left w:val="none" w:sz="0" w:space="0" w:color="auto"/>
        <w:bottom w:val="none" w:sz="0" w:space="0" w:color="auto"/>
        <w:right w:val="none" w:sz="0" w:space="0" w:color="auto"/>
      </w:divBdr>
    </w:div>
    <w:div w:id="785849607">
      <w:bodyDiv w:val="1"/>
      <w:marLeft w:val="0"/>
      <w:marRight w:val="0"/>
      <w:marTop w:val="0"/>
      <w:marBottom w:val="0"/>
      <w:divBdr>
        <w:top w:val="none" w:sz="0" w:space="0" w:color="auto"/>
        <w:left w:val="none" w:sz="0" w:space="0" w:color="auto"/>
        <w:bottom w:val="none" w:sz="0" w:space="0" w:color="auto"/>
        <w:right w:val="none" w:sz="0" w:space="0" w:color="auto"/>
      </w:divBdr>
    </w:div>
    <w:div w:id="785931151">
      <w:bodyDiv w:val="1"/>
      <w:marLeft w:val="0"/>
      <w:marRight w:val="0"/>
      <w:marTop w:val="0"/>
      <w:marBottom w:val="0"/>
      <w:divBdr>
        <w:top w:val="none" w:sz="0" w:space="0" w:color="auto"/>
        <w:left w:val="none" w:sz="0" w:space="0" w:color="auto"/>
        <w:bottom w:val="none" w:sz="0" w:space="0" w:color="auto"/>
        <w:right w:val="none" w:sz="0" w:space="0" w:color="auto"/>
      </w:divBdr>
    </w:div>
    <w:div w:id="786897690">
      <w:bodyDiv w:val="1"/>
      <w:marLeft w:val="0"/>
      <w:marRight w:val="0"/>
      <w:marTop w:val="0"/>
      <w:marBottom w:val="0"/>
      <w:divBdr>
        <w:top w:val="none" w:sz="0" w:space="0" w:color="auto"/>
        <w:left w:val="none" w:sz="0" w:space="0" w:color="auto"/>
        <w:bottom w:val="none" w:sz="0" w:space="0" w:color="auto"/>
        <w:right w:val="none" w:sz="0" w:space="0" w:color="auto"/>
      </w:divBdr>
    </w:div>
    <w:div w:id="788158730">
      <w:bodyDiv w:val="1"/>
      <w:marLeft w:val="0"/>
      <w:marRight w:val="0"/>
      <w:marTop w:val="0"/>
      <w:marBottom w:val="0"/>
      <w:divBdr>
        <w:top w:val="none" w:sz="0" w:space="0" w:color="auto"/>
        <w:left w:val="none" w:sz="0" w:space="0" w:color="auto"/>
        <w:bottom w:val="none" w:sz="0" w:space="0" w:color="auto"/>
        <w:right w:val="none" w:sz="0" w:space="0" w:color="auto"/>
      </w:divBdr>
    </w:div>
    <w:div w:id="789085384">
      <w:bodyDiv w:val="1"/>
      <w:marLeft w:val="0"/>
      <w:marRight w:val="0"/>
      <w:marTop w:val="0"/>
      <w:marBottom w:val="0"/>
      <w:divBdr>
        <w:top w:val="none" w:sz="0" w:space="0" w:color="auto"/>
        <w:left w:val="none" w:sz="0" w:space="0" w:color="auto"/>
        <w:bottom w:val="none" w:sz="0" w:space="0" w:color="auto"/>
        <w:right w:val="none" w:sz="0" w:space="0" w:color="auto"/>
      </w:divBdr>
    </w:div>
    <w:div w:id="789516814">
      <w:bodyDiv w:val="1"/>
      <w:marLeft w:val="0"/>
      <w:marRight w:val="0"/>
      <w:marTop w:val="0"/>
      <w:marBottom w:val="0"/>
      <w:divBdr>
        <w:top w:val="none" w:sz="0" w:space="0" w:color="auto"/>
        <w:left w:val="none" w:sz="0" w:space="0" w:color="auto"/>
        <w:bottom w:val="none" w:sz="0" w:space="0" w:color="auto"/>
        <w:right w:val="none" w:sz="0" w:space="0" w:color="auto"/>
      </w:divBdr>
    </w:div>
    <w:div w:id="789738452">
      <w:bodyDiv w:val="1"/>
      <w:marLeft w:val="0"/>
      <w:marRight w:val="0"/>
      <w:marTop w:val="0"/>
      <w:marBottom w:val="0"/>
      <w:divBdr>
        <w:top w:val="none" w:sz="0" w:space="0" w:color="auto"/>
        <w:left w:val="none" w:sz="0" w:space="0" w:color="auto"/>
        <w:bottom w:val="none" w:sz="0" w:space="0" w:color="auto"/>
        <w:right w:val="none" w:sz="0" w:space="0" w:color="auto"/>
      </w:divBdr>
    </w:div>
    <w:div w:id="789789488">
      <w:bodyDiv w:val="1"/>
      <w:marLeft w:val="0"/>
      <w:marRight w:val="0"/>
      <w:marTop w:val="0"/>
      <w:marBottom w:val="0"/>
      <w:divBdr>
        <w:top w:val="none" w:sz="0" w:space="0" w:color="auto"/>
        <w:left w:val="none" w:sz="0" w:space="0" w:color="auto"/>
        <w:bottom w:val="none" w:sz="0" w:space="0" w:color="auto"/>
        <w:right w:val="none" w:sz="0" w:space="0" w:color="auto"/>
      </w:divBdr>
    </w:div>
    <w:div w:id="790052597">
      <w:bodyDiv w:val="1"/>
      <w:marLeft w:val="0"/>
      <w:marRight w:val="0"/>
      <w:marTop w:val="0"/>
      <w:marBottom w:val="0"/>
      <w:divBdr>
        <w:top w:val="none" w:sz="0" w:space="0" w:color="auto"/>
        <w:left w:val="none" w:sz="0" w:space="0" w:color="auto"/>
        <w:bottom w:val="none" w:sz="0" w:space="0" w:color="auto"/>
        <w:right w:val="none" w:sz="0" w:space="0" w:color="auto"/>
      </w:divBdr>
    </w:div>
    <w:div w:id="790519869">
      <w:bodyDiv w:val="1"/>
      <w:marLeft w:val="0"/>
      <w:marRight w:val="0"/>
      <w:marTop w:val="0"/>
      <w:marBottom w:val="0"/>
      <w:divBdr>
        <w:top w:val="none" w:sz="0" w:space="0" w:color="auto"/>
        <w:left w:val="none" w:sz="0" w:space="0" w:color="auto"/>
        <w:bottom w:val="none" w:sz="0" w:space="0" w:color="auto"/>
        <w:right w:val="none" w:sz="0" w:space="0" w:color="auto"/>
      </w:divBdr>
    </w:div>
    <w:div w:id="790592949">
      <w:bodyDiv w:val="1"/>
      <w:marLeft w:val="0"/>
      <w:marRight w:val="0"/>
      <w:marTop w:val="0"/>
      <w:marBottom w:val="0"/>
      <w:divBdr>
        <w:top w:val="none" w:sz="0" w:space="0" w:color="auto"/>
        <w:left w:val="none" w:sz="0" w:space="0" w:color="auto"/>
        <w:bottom w:val="none" w:sz="0" w:space="0" w:color="auto"/>
        <w:right w:val="none" w:sz="0" w:space="0" w:color="auto"/>
      </w:divBdr>
    </w:div>
    <w:div w:id="791821527">
      <w:bodyDiv w:val="1"/>
      <w:marLeft w:val="0"/>
      <w:marRight w:val="0"/>
      <w:marTop w:val="0"/>
      <w:marBottom w:val="0"/>
      <w:divBdr>
        <w:top w:val="none" w:sz="0" w:space="0" w:color="auto"/>
        <w:left w:val="none" w:sz="0" w:space="0" w:color="auto"/>
        <w:bottom w:val="none" w:sz="0" w:space="0" w:color="auto"/>
        <w:right w:val="none" w:sz="0" w:space="0" w:color="auto"/>
      </w:divBdr>
    </w:div>
    <w:div w:id="791945685">
      <w:bodyDiv w:val="1"/>
      <w:marLeft w:val="0"/>
      <w:marRight w:val="0"/>
      <w:marTop w:val="0"/>
      <w:marBottom w:val="0"/>
      <w:divBdr>
        <w:top w:val="none" w:sz="0" w:space="0" w:color="auto"/>
        <w:left w:val="none" w:sz="0" w:space="0" w:color="auto"/>
        <w:bottom w:val="none" w:sz="0" w:space="0" w:color="auto"/>
        <w:right w:val="none" w:sz="0" w:space="0" w:color="auto"/>
      </w:divBdr>
    </w:div>
    <w:div w:id="792864788">
      <w:bodyDiv w:val="1"/>
      <w:marLeft w:val="0"/>
      <w:marRight w:val="0"/>
      <w:marTop w:val="0"/>
      <w:marBottom w:val="0"/>
      <w:divBdr>
        <w:top w:val="none" w:sz="0" w:space="0" w:color="auto"/>
        <w:left w:val="none" w:sz="0" w:space="0" w:color="auto"/>
        <w:bottom w:val="none" w:sz="0" w:space="0" w:color="auto"/>
        <w:right w:val="none" w:sz="0" w:space="0" w:color="auto"/>
      </w:divBdr>
    </w:div>
    <w:div w:id="794565195">
      <w:bodyDiv w:val="1"/>
      <w:marLeft w:val="0"/>
      <w:marRight w:val="0"/>
      <w:marTop w:val="0"/>
      <w:marBottom w:val="0"/>
      <w:divBdr>
        <w:top w:val="none" w:sz="0" w:space="0" w:color="auto"/>
        <w:left w:val="none" w:sz="0" w:space="0" w:color="auto"/>
        <w:bottom w:val="none" w:sz="0" w:space="0" w:color="auto"/>
        <w:right w:val="none" w:sz="0" w:space="0" w:color="auto"/>
      </w:divBdr>
    </w:div>
    <w:div w:id="795366545">
      <w:bodyDiv w:val="1"/>
      <w:marLeft w:val="0"/>
      <w:marRight w:val="0"/>
      <w:marTop w:val="0"/>
      <w:marBottom w:val="0"/>
      <w:divBdr>
        <w:top w:val="none" w:sz="0" w:space="0" w:color="auto"/>
        <w:left w:val="none" w:sz="0" w:space="0" w:color="auto"/>
        <w:bottom w:val="none" w:sz="0" w:space="0" w:color="auto"/>
        <w:right w:val="none" w:sz="0" w:space="0" w:color="auto"/>
      </w:divBdr>
    </w:div>
    <w:div w:id="797065724">
      <w:bodyDiv w:val="1"/>
      <w:marLeft w:val="0"/>
      <w:marRight w:val="0"/>
      <w:marTop w:val="0"/>
      <w:marBottom w:val="0"/>
      <w:divBdr>
        <w:top w:val="none" w:sz="0" w:space="0" w:color="auto"/>
        <w:left w:val="none" w:sz="0" w:space="0" w:color="auto"/>
        <w:bottom w:val="none" w:sz="0" w:space="0" w:color="auto"/>
        <w:right w:val="none" w:sz="0" w:space="0" w:color="auto"/>
      </w:divBdr>
    </w:div>
    <w:div w:id="797068041">
      <w:bodyDiv w:val="1"/>
      <w:marLeft w:val="0"/>
      <w:marRight w:val="0"/>
      <w:marTop w:val="0"/>
      <w:marBottom w:val="0"/>
      <w:divBdr>
        <w:top w:val="none" w:sz="0" w:space="0" w:color="auto"/>
        <w:left w:val="none" w:sz="0" w:space="0" w:color="auto"/>
        <w:bottom w:val="none" w:sz="0" w:space="0" w:color="auto"/>
        <w:right w:val="none" w:sz="0" w:space="0" w:color="auto"/>
      </w:divBdr>
    </w:div>
    <w:div w:id="797644235">
      <w:bodyDiv w:val="1"/>
      <w:marLeft w:val="0"/>
      <w:marRight w:val="0"/>
      <w:marTop w:val="0"/>
      <w:marBottom w:val="0"/>
      <w:divBdr>
        <w:top w:val="none" w:sz="0" w:space="0" w:color="auto"/>
        <w:left w:val="none" w:sz="0" w:space="0" w:color="auto"/>
        <w:bottom w:val="none" w:sz="0" w:space="0" w:color="auto"/>
        <w:right w:val="none" w:sz="0" w:space="0" w:color="auto"/>
      </w:divBdr>
    </w:div>
    <w:div w:id="797645615">
      <w:bodyDiv w:val="1"/>
      <w:marLeft w:val="0"/>
      <w:marRight w:val="0"/>
      <w:marTop w:val="0"/>
      <w:marBottom w:val="0"/>
      <w:divBdr>
        <w:top w:val="none" w:sz="0" w:space="0" w:color="auto"/>
        <w:left w:val="none" w:sz="0" w:space="0" w:color="auto"/>
        <w:bottom w:val="none" w:sz="0" w:space="0" w:color="auto"/>
        <w:right w:val="none" w:sz="0" w:space="0" w:color="auto"/>
      </w:divBdr>
    </w:div>
    <w:div w:id="799879325">
      <w:bodyDiv w:val="1"/>
      <w:marLeft w:val="0"/>
      <w:marRight w:val="0"/>
      <w:marTop w:val="0"/>
      <w:marBottom w:val="0"/>
      <w:divBdr>
        <w:top w:val="none" w:sz="0" w:space="0" w:color="auto"/>
        <w:left w:val="none" w:sz="0" w:space="0" w:color="auto"/>
        <w:bottom w:val="none" w:sz="0" w:space="0" w:color="auto"/>
        <w:right w:val="none" w:sz="0" w:space="0" w:color="auto"/>
      </w:divBdr>
    </w:div>
    <w:div w:id="800223666">
      <w:bodyDiv w:val="1"/>
      <w:marLeft w:val="0"/>
      <w:marRight w:val="0"/>
      <w:marTop w:val="0"/>
      <w:marBottom w:val="0"/>
      <w:divBdr>
        <w:top w:val="none" w:sz="0" w:space="0" w:color="auto"/>
        <w:left w:val="none" w:sz="0" w:space="0" w:color="auto"/>
        <w:bottom w:val="none" w:sz="0" w:space="0" w:color="auto"/>
        <w:right w:val="none" w:sz="0" w:space="0" w:color="auto"/>
      </w:divBdr>
    </w:div>
    <w:div w:id="801775039">
      <w:bodyDiv w:val="1"/>
      <w:marLeft w:val="0"/>
      <w:marRight w:val="0"/>
      <w:marTop w:val="0"/>
      <w:marBottom w:val="0"/>
      <w:divBdr>
        <w:top w:val="none" w:sz="0" w:space="0" w:color="auto"/>
        <w:left w:val="none" w:sz="0" w:space="0" w:color="auto"/>
        <w:bottom w:val="none" w:sz="0" w:space="0" w:color="auto"/>
        <w:right w:val="none" w:sz="0" w:space="0" w:color="auto"/>
      </w:divBdr>
    </w:div>
    <w:div w:id="802769065">
      <w:bodyDiv w:val="1"/>
      <w:marLeft w:val="0"/>
      <w:marRight w:val="0"/>
      <w:marTop w:val="0"/>
      <w:marBottom w:val="0"/>
      <w:divBdr>
        <w:top w:val="none" w:sz="0" w:space="0" w:color="auto"/>
        <w:left w:val="none" w:sz="0" w:space="0" w:color="auto"/>
        <w:bottom w:val="none" w:sz="0" w:space="0" w:color="auto"/>
        <w:right w:val="none" w:sz="0" w:space="0" w:color="auto"/>
      </w:divBdr>
    </w:div>
    <w:div w:id="802847245">
      <w:bodyDiv w:val="1"/>
      <w:marLeft w:val="0"/>
      <w:marRight w:val="0"/>
      <w:marTop w:val="0"/>
      <w:marBottom w:val="0"/>
      <w:divBdr>
        <w:top w:val="none" w:sz="0" w:space="0" w:color="auto"/>
        <w:left w:val="none" w:sz="0" w:space="0" w:color="auto"/>
        <w:bottom w:val="none" w:sz="0" w:space="0" w:color="auto"/>
        <w:right w:val="none" w:sz="0" w:space="0" w:color="auto"/>
      </w:divBdr>
    </w:div>
    <w:div w:id="803355406">
      <w:bodyDiv w:val="1"/>
      <w:marLeft w:val="0"/>
      <w:marRight w:val="0"/>
      <w:marTop w:val="0"/>
      <w:marBottom w:val="0"/>
      <w:divBdr>
        <w:top w:val="none" w:sz="0" w:space="0" w:color="auto"/>
        <w:left w:val="none" w:sz="0" w:space="0" w:color="auto"/>
        <w:bottom w:val="none" w:sz="0" w:space="0" w:color="auto"/>
        <w:right w:val="none" w:sz="0" w:space="0" w:color="auto"/>
      </w:divBdr>
    </w:div>
    <w:div w:id="803737852">
      <w:bodyDiv w:val="1"/>
      <w:marLeft w:val="0"/>
      <w:marRight w:val="0"/>
      <w:marTop w:val="0"/>
      <w:marBottom w:val="0"/>
      <w:divBdr>
        <w:top w:val="none" w:sz="0" w:space="0" w:color="auto"/>
        <w:left w:val="none" w:sz="0" w:space="0" w:color="auto"/>
        <w:bottom w:val="none" w:sz="0" w:space="0" w:color="auto"/>
        <w:right w:val="none" w:sz="0" w:space="0" w:color="auto"/>
      </w:divBdr>
    </w:div>
    <w:div w:id="804391509">
      <w:bodyDiv w:val="1"/>
      <w:marLeft w:val="0"/>
      <w:marRight w:val="0"/>
      <w:marTop w:val="0"/>
      <w:marBottom w:val="0"/>
      <w:divBdr>
        <w:top w:val="none" w:sz="0" w:space="0" w:color="auto"/>
        <w:left w:val="none" w:sz="0" w:space="0" w:color="auto"/>
        <w:bottom w:val="none" w:sz="0" w:space="0" w:color="auto"/>
        <w:right w:val="none" w:sz="0" w:space="0" w:color="auto"/>
      </w:divBdr>
    </w:div>
    <w:div w:id="805003559">
      <w:bodyDiv w:val="1"/>
      <w:marLeft w:val="0"/>
      <w:marRight w:val="0"/>
      <w:marTop w:val="0"/>
      <w:marBottom w:val="0"/>
      <w:divBdr>
        <w:top w:val="none" w:sz="0" w:space="0" w:color="auto"/>
        <w:left w:val="none" w:sz="0" w:space="0" w:color="auto"/>
        <w:bottom w:val="none" w:sz="0" w:space="0" w:color="auto"/>
        <w:right w:val="none" w:sz="0" w:space="0" w:color="auto"/>
      </w:divBdr>
    </w:div>
    <w:div w:id="806319702">
      <w:bodyDiv w:val="1"/>
      <w:marLeft w:val="0"/>
      <w:marRight w:val="0"/>
      <w:marTop w:val="0"/>
      <w:marBottom w:val="0"/>
      <w:divBdr>
        <w:top w:val="none" w:sz="0" w:space="0" w:color="auto"/>
        <w:left w:val="none" w:sz="0" w:space="0" w:color="auto"/>
        <w:bottom w:val="none" w:sz="0" w:space="0" w:color="auto"/>
        <w:right w:val="none" w:sz="0" w:space="0" w:color="auto"/>
      </w:divBdr>
    </w:div>
    <w:div w:id="807475262">
      <w:bodyDiv w:val="1"/>
      <w:marLeft w:val="0"/>
      <w:marRight w:val="0"/>
      <w:marTop w:val="0"/>
      <w:marBottom w:val="0"/>
      <w:divBdr>
        <w:top w:val="none" w:sz="0" w:space="0" w:color="auto"/>
        <w:left w:val="none" w:sz="0" w:space="0" w:color="auto"/>
        <w:bottom w:val="none" w:sz="0" w:space="0" w:color="auto"/>
        <w:right w:val="none" w:sz="0" w:space="0" w:color="auto"/>
      </w:divBdr>
    </w:div>
    <w:div w:id="807478822">
      <w:bodyDiv w:val="1"/>
      <w:marLeft w:val="0"/>
      <w:marRight w:val="0"/>
      <w:marTop w:val="0"/>
      <w:marBottom w:val="0"/>
      <w:divBdr>
        <w:top w:val="none" w:sz="0" w:space="0" w:color="auto"/>
        <w:left w:val="none" w:sz="0" w:space="0" w:color="auto"/>
        <w:bottom w:val="none" w:sz="0" w:space="0" w:color="auto"/>
        <w:right w:val="none" w:sz="0" w:space="0" w:color="auto"/>
      </w:divBdr>
    </w:div>
    <w:div w:id="807750145">
      <w:bodyDiv w:val="1"/>
      <w:marLeft w:val="0"/>
      <w:marRight w:val="0"/>
      <w:marTop w:val="0"/>
      <w:marBottom w:val="0"/>
      <w:divBdr>
        <w:top w:val="none" w:sz="0" w:space="0" w:color="auto"/>
        <w:left w:val="none" w:sz="0" w:space="0" w:color="auto"/>
        <w:bottom w:val="none" w:sz="0" w:space="0" w:color="auto"/>
        <w:right w:val="none" w:sz="0" w:space="0" w:color="auto"/>
      </w:divBdr>
    </w:div>
    <w:div w:id="807821355">
      <w:bodyDiv w:val="1"/>
      <w:marLeft w:val="0"/>
      <w:marRight w:val="0"/>
      <w:marTop w:val="0"/>
      <w:marBottom w:val="0"/>
      <w:divBdr>
        <w:top w:val="none" w:sz="0" w:space="0" w:color="auto"/>
        <w:left w:val="none" w:sz="0" w:space="0" w:color="auto"/>
        <w:bottom w:val="none" w:sz="0" w:space="0" w:color="auto"/>
        <w:right w:val="none" w:sz="0" w:space="0" w:color="auto"/>
      </w:divBdr>
    </w:div>
    <w:div w:id="807866469">
      <w:bodyDiv w:val="1"/>
      <w:marLeft w:val="0"/>
      <w:marRight w:val="0"/>
      <w:marTop w:val="0"/>
      <w:marBottom w:val="0"/>
      <w:divBdr>
        <w:top w:val="none" w:sz="0" w:space="0" w:color="auto"/>
        <w:left w:val="none" w:sz="0" w:space="0" w:color="auto"/>
        <w:bottom w:val="none" w:sz="0" w:space="0" w:color="auto"/>
        <w:right w:val="none" w:sz="0" w:space="0" w:color="auto"/>
      </w:divBdr>
    </w:div>
    <w:div w:id="808134974">
      <w:bodyDiv w:val="1"/>
      <w:marLeft w:val="0"/>
      <w:marRight w:val="0"/>
      <w:marTop w:val="0"/>
      <w:marBottom w:val="0"/>
      <w:divBdr>
        <w:top w:val="none" w:sz="0" w:space="0" w:color="auto"/>
        <w:left w:val="none" w:sz="0" w:space="0" w:color="auto"/>
        <w:bottom w:val="none" w:sz="0" w:space="0" w:color="auto"/>
        <w:right w:val="none" w:sz="0" w:space="0" w:color="auto"/>
      </w:divBdr>
    </w:div>
    <w:div w:id="808519178">
      <w:bodyDiv w:val="1"/>
      <w:marLeft w:val="0"/>
      <w:marRight w:val="0"/>
      <w:marTop w:val="0"/>
      <w:marBottom w:val="0"/>
      <w:divBdr>
        <w:top w:val="none" w:sz="0" w:space="0" w:color="auto"/>
        <w:left w:val="none" w:sz="0" w:space="0" w:color="auto"/>
        <w:bottom w:val="none" w:sz="0" w:space="0" w:color="auto"/>
        <w:right w:val="none" w:sz="0" w:space="0" w:color="auto"/>
      </w:divBdr>
    </w:div>
    <w:div w:id="808863361">
      <w:bodyDiv w:val="1"/>
      <w:marLeft w:val="0"/>
      <w:marRight w:val="0"/>
      <w:marTop w:val="0"/>
      <w:marBottom w:val="0"/>
      <w:divBdr>
        <w:top w:val="none" w:sz="0" w:space="0" w:color="auto"/>
        <w:left w:val="none" w:sz="0" w:space="0" w:color="auto"/>
        <w:bottom w:val="none" w:sz="0" w:space="0" w:color="auto"/>
        <w:right w:val="none" w:sz="0" w:space="0" w:color="auto"/>
      </w:divBdr>
    </w:div>
    <w:div w:id="809056127">
      <w:bodyDiv w:val="1"/>
      <w:marLeft w:val="0"/>
      <w:marRight w:val="0"/>
      <w:marTop w:val="0"/>
      <w:marBottom w:val="0"/>
      <w:divBdr>
        <w:top w:val="none" w:sz="0" w:space="0" w:color="auto"/>
        <w:left w:val="none" w:sz="0" w:space="0" w:color="auto"/>
        <w:bottom w:val="none" w:sz="0" w:space="0" w:color="auto"/>
        <w:right w:val="none" w:sz="0" w:space="0" w:color="auto"/>
      </w:divBdr>
    </w:div>
    <w:div w:id="809516938">
      <w:bodyDiv w:val="1"/>
      <w:marLeft w:val="0"/>
      <w:marRight w:val="0"/>
      <w:marTop w:val="0"/>
      <w:marBottom w:val="0"/>
      <w:divBdr>
        <w:top w:val="none" w:sz="0" w:space="0" w:color="auto"/>
        <w:left w:val="none" w:sz="0" w:space="0" w:color="auto"/>
        <w:bottom w:val="none" w:sz="0" w:space="0" w:color="auto"/>
        <w:right w:val="none" w:sz="0" w:space="0" w:color="auto"/>
      </w:divBdr>
    </w:div>
    <w:div w:id="809639468">
      <w:bodyDiv w:val="1"/>
      <w:marLeft w:val="0"/>
      <w:marRight w:val="0"/>
      <w:marTop w:val="0"/>
      <w:marBottom w:val="0"/>
      <w:divBdr>
        <w:top w:val="none" w:sz="0" w:space="0" w:color="auto"/>
        <w:left w:val="none" w:sz="0" w:space="0" w:color="auto"/>
        <w:bottom w:val="none" w:sz="0" w:space="0" w:color="auto"/>
        <w:right w:val="none" w:sz="0" w:space="0" w:color="auto"/>
      </w:divBdr>
    </w:div>
    <w:div w:id="809707026">
      <w:bodyDiv w:val="1"/>
      <w:marLeft w:val="0"/>
      <w:marRight w:val="0"/>
      <w:marTop w:val="0"/>
      <w:marBottom w:val="0"/>
      <w:divBdr>
        <w:top w:val="none" w:sz="0" w:space="0" w:color="auto"/>
        <w:left w:val="none" w:sz="0" w:space="0" w:color="auto"/>
        <w:bottom w:val="none" w:sz="0" w:space="0" w:color="auto"/>
        <w:right w:val="none" w:sz="0" w:space="0" w:color="auto"/>
      </w:divBdr>
    </w:div>
    <w:div w:id="809710630">
      <w:bodyDiv w:val="1"/>
      <w:marLeft w:val="0"/>
      <w:marRight w:val="0"/>
      <w:marTop w:val="0"/>
      <w:marBottom w:val="0"/>
      <w:divBdr>
        <w:top w:val="none" w:sz="0" w:space="0" w:color="auto"/>
        <w:left w:val="none" w:sz="0" w:space="0" w:color="auto"/>
        <w:bottom w:val="none" w:sz="0" w:space="0" w:color="auto"/>
        <w:right w:val="none" w:sz="0" w:space="0" w:color="auto"/>
      </w:divBdr>
    </w:div>
    <w:div w:id="809833837">
      <w:bodyDiv w:val="1"/>
      <w:marLeft w:val="0"/>
      <w:marRight w:val="0"/>
      <w:marTop w:val="0"/>
      <w:marBottom w:val="0"/>
      <w:divBdr>
        <w:top w:val="none" w:sz="0" w:space="0" w:color="auto"/>
        <w:left w:val="none" w:sz="0" w:space="0" w:color="auto"/>
        <w:bottom w:val="none" w:sz="0" w:space="0" w:color="auto"/>
        <w:right w:val="none" w:sz="0" w:space="0" w:color="auto"/>
      </w:divBdr>
    </w:div>
    <w:div w:id="809857722">
      <w:bodyDiv w:val="1"/>
      <w:marLeft w:val="0"/>
      <w:marRight w:val="0"/>
      <w:marTop w:val="0"/>
      <w:marBottom w:val="0"/>
      <w:divBdr>
        <w:top w:val="none" w:sz="0" w:space="0" w:color="auto"/>
        <w:left w:val="none" w:sz="0" w:space="0" w:color="auto"/>
        <w:bottom w:val="none" w:sz="0" w:space="0" w:color="auto"/>
        <w:right w:val="none" w:sz="0" w:space="0" w:color="auto"/>
      </w:divBdr>
    </w:div>
    <w:div w:id="810054983">
      <w:bodyDiv w:val="1"/>
      <w:marLeft w:val="0"/>
      <w:marRight w:val="0"/>
      <w:marTop w:val="0"/>
      <w:marBottom w:val="0"/>
      <w:divBdr>
        <w:top w:val="none" w:sz="0" w:space="0" w:color="auto"/>
        <w:left w:val="none" w:sz="0" w:space="0" w:color="auto"/>
        <w:bottom w:val="none" w:sz="0" w:space="0" w:color="auto"/>
        <w:right w:val="none" w:sz="0" w:space="0" w:color="auto"/>
      </w:divBdr>
    </w:div>
    <w:div w:id="810364292">
      <w:bodyDiv w:val="1"/>
      <w:marLeft w:val="0"/>
      <w:marRight w:val="0"/>
      <w:marTop w:val="0"/>
      <w:marBottom w:val="0"/>
      <w:divBdr>
        <w:top w:val="none" w:sz="0" w:space="0" w:color="auto"/>
        <w:left w:val="none" w:sz="0" w:space="0" w:color="auto"/>
        <w:bottom w:val="none" w:sz="0" w:space="0" w:color="auto"/>
        <w:right w:val="none" w:sz="0" w:space="0" w:color="auto"/>
      </w:divBdr>
    </w:div>
    <w:div w:id="810635932">
      <w:bodyDiv w:val="1"/>
      <w:marLeft w:val="0"/>
      <w:marRight w:val="0"/>
      <w:marTop w:val="0"/>
      <w:marBottom w:val="0"/>
      <w:divBdr>
        <w:top w:val="none" w:sz="0" w:space="0" w:color="auto"/>
        <w:left w:val="none" w:sz="0" w:space="0" w:color="auto"/>
        <w:bottom w:val="none" w:sz="0" w:space="0" w:color="auto"/>
        <w:right w:val="none" w:sz="0" w:space="0" w:color="auto"/>
      </w:divBdr>
    </w:div>
    <w:div w:id="810681480">
      <w:bodyDiv w:val="1"/>
      <w:marLeft w:val="0"/>
      <w:marRight w:val="0"/>
      <w:marTop w:val="0"/>
      <w:marBottom w:val="0"/>
      <w:divBdr>
        <w:top w:val="none" w:sz="0" w:space="0" w:color="auto"/>
        <w:left w:val="none" w:sz="0" w:space="0" w:color="auto"/>
        <w:bottom w:val="none" w:sz="0" w:space="0" w:color="auto"/>
        <w:right w:val="none" w:sz="0" w:space="0" w:color="auto"/>
      </w:divBdr>
    </w:div>
    <w:div w:id="811143194">
      <w:bodyDiv w:val="1"/>
      <w:marLeft w:val="0"/>
      <w:marRight w:val="0"/>
      <w:marTop w:val="0"/>
      <w:marBottom w:val="0"/>
      <w:divBdr>
        <w:top w:val="none" w:sz="0" w:space="0" w:color="auto"/>
        <w:left w:val="none" w:sz="0" w:space="0" w:color="auto"/>
        <w:bottom w:val="none" w:sz="0" w:space="0" w:color="auto"/>
        <w:right w:val="none" w:sz="0" w:space="0" w:color="auto"/>
      </w:divBdr>
    </w:div>
    <w:div w:id="811168484">
      <w:bodyDiv w:val="1"/>
      <w:marLeft w:val="0"/>
      <w:marRight w:val="0"/>
      <w:marTop w:val="0"/>
      <w:marBottom w:val="0"/>
      <w:divBdr>
        <w:top w:val="none" w:sz="0" w:space="0" w:color="auto"/>
        <w:left w:val="none" w:sz="0" w:space="0" w:color="auto"/>
        <w:bottom w:val="none" w:sz="0" w:space="0" w:color="auto"/>
        <w:right w:val="none" w:sz="0" w:space="0" w:color="auto"/>
      </w:divBdr>
    </w:div>
    <w:div w:id="811406058">
      <w:bodyDiv w:val="1"/>
      <w:marLeft w:val="0"/>
      <w:marRight w:val="0"/>
      <w:marTop w:val="0"/>
      <w:marBottom w:val="0"/>
      <w:divBdr>
        <w:top w:val="none" w:sz="0" w:space="0" w:color="auto"/>
        <w:left w:val="none" w:sz="0" w:space="0" w:color="auto"/>
        <w:bottom w:val="none" w:sz="0" w:space="0" w:color="auto"/>
        <w:right w:val="none" w:sz="0" w:space="0" w:color="auto"/>
      </w:divBdr>
    </w:div>
    <w:div w:id="812451059">
      <w:bodyDiv w:val="1"/>
      <w:marLeft w:val="0"/>
      <w:marRight w:val="0"/>
      <w:marTop w:val="0"/>
      <w:marBottom w:val="0"/>
      <w:divBdr>
        <w:top w:val="none" w:sz="0" w:space="0" w:color="auto"/>
        <w:left w:val="none" w:sz="0" w:space="0" w:color="auto"/>
        <w:bottom w:val="none" w:sz="0" w:space="0" w:color="auto"/>
        <w:right w:val="none" w:sz="0" w:space="0" w:color="auto"/>
      </w:divBdr>
    </w:div>
    <w:div w:id="812529399">
      <w:bodyDiv w:val="1"/>
      <w:marLeft w:val="0"/>
      <w:marRight w:val="0"/>
      <w:marTop w:val="0"/>
      <w:marBottom w:val="0"/>
      <w:divBdr>
        <w:top w:val="none" w:sz="0" w:space="0" w:color="auto"/>
        <w:left w:val="none" w:sz="0" w:space="0" w:color="auto"/>
        <w:bottom w:val="none" w:sz="0" w:space="0" w:color="auto"/>
        <w:right w:val="none" w:sz="0" w:space="0" w:color="auto"/>
      </w:divBdr>
    </w:div>
    <w:div w:id="812989459">
      <w:bodyDiv w:val="1"/>
      <w:marLeft w:val="0"/>
      <w:marRight w:val="0"/>
      <w:marTop w:val="0"/>
      <w:marBottom w:val="0"/>
      <w:divBdr>
        <w:top w:val="none" w:sz="0" w:space="0" w:color="auto"/>
        <w:left w:val="none" w:sz="0" w:space="0" w:color="auto"/>
        <w:bottom w:val="none" w:sz="0" w:space="0" w:color="auto"/>
        <w:right w:val="none" w:sz="0" w:space="0" w:color="auto"/>
      </w:divBdr>
    </w:div>
    <w:div w:id="813374579">
      <w:bodyDiv w:val="1"/>
      <w:marLeft w:val="0"/>
      <w:marRight w:val="0"/>
      <w:marTop w:val="0"/>
      <w:marBottom w:val="0"/>
      <w:divBdr>
        <w:top w:val="none" w:sz="0" w:space="0" w:color="auto"/>
        <w:left w:val="none" w:sz="0" w:space="0" w:color="auto"/>
        <w:bottom w:val="none" w:sz="0" w:space="0" w:color="auto"/>
        <w:right w:val="none" w:sz="0" w:space="0" w:color="auto"/>
      </w:divBdr>
    </w:div>
    <w:div w:id="814181568">
      <w:bodyDiv w:val="1"/>
      <w:marLeft w:val="0"/>
      <w:marRight w:val="0"/>
      <w:marTop w:val="0"/>
      <w:marBottom w:val="0"/>
      <w:divBdr>
        <w:top w:val="none" w:sz="0" w:space="0" w:color="auto"/>
        <w:left w:val="none" w:sz="0" w:space="0" w:color="auto"/>
        <w:bottom w:val="none" w:sz="0" w:space="0" w:color="auto"/>
        <w:right w:val="none" w:sz="0" w:space="0" w:color="auto"/>
      </w:divBdr>
    </w:div>
    <w:div w:id="814565411">
      <w:bodyDiv w:val="1"/>
      <w:marLeft w:val="0"/>
      <w:marRight w:val="0"/>
      <w:marTop w:val="0"/>
      <w:marBottom w:val="0"/>
      <w:divBdr>
        <w:top w:val="none" w:sz="0" w:space="0" w:color="auto"/>
        <w:left w:val="none" w:sz="0" w:space="0" w:color="auto"/>
        <w:bottom w:val="none" w:sz="0" w:space="0" w:color="auto"/>
        <w:right w:val="none" w:sz="0" w:space="0" w:color="auto"/>
      </w:divBdr>
    </w:div>
    <w:div w:id="814763627">
      <w:bodyDiv w:val="1"/>
      <w:marLeft w:val="0"/>
      <w:marRight w:val="0"/>
      <w:marTop w:val="0"/>
      <w:marBottom w:val="0"/>
      <w:divBdr>
        <w:top w:val="none" w:sz="0" w:space="0" w:color="auto"/>
        <w:left w:val="none" w:sz="0" w:space="0" w:color="auto"/>
        <w:bottom w:val="none" w:sz="0" w:space="0" w:color="auto"/>
        <w:right w:val="none" w:sz="0" w:space="0" w:color="auto"/>
      </w:divBdr>
    </w:div>
    <w:div w:id="814950331">
      <w:bodyDiv w:val="1"/>
      <w:marLeft w:val="0"/>
      <w:marRight w:val="0"/>
      <w:marTop w:val="0"/>
      <w:marBottom w:val="0"/>
      <w:divBdr>
        <w:top w:val="none" w:sz="0" w:space="0" w:color="auto"/>
        <w:left w:val="none" w:sz="0" w:space="0" w:color="auto"/>
        <w:bottom w:val="none" w:sz="0" w:space="0" w:color="auto"/>
        <w:right w:val="none" w:sz="0" w:space="0" w:color="auto"/>
      </w:divBdr>
    </w:div>
    <w:div w:id="815217551">
      <w:bodyDiv w:val="1"/>
      <w:marLeft w:val="0"/>
      <w:marRight w:val="0"/>
      <w:marTop w:val="0"/>
      <w:marBottom w:val="0"/>
      <w:divBdr>
        <w:top w:val="none" w:sz="0" w:space="0" w:color="auto"/>
        <w:left w:val="none" w:sz="0" w:space="0" w:color="auto"/>
        <w:bottom w:val="none" w:sz="0" w:space="0" w:color="auto"/>
        <w:right w:val="none" w:sz="0" w:space="0" w:color="auto"/>
      </w:divBdr>
    </w:div>
    <w:div w:id="815683926">
      <w:bodyDiv w:val="1"/>
      <w:marLeft w:val="0"/>
      <w:marRight w:val="0"/>
      <w:marTop w:val="0"/>
      <w:marBottom w:val="0"/>
      <w:divBdr>
        <w:top w:val="none" w:sz="0" w:space="0" w:color="auto"/>
        <w:left w:val="none" w:sz="0" w:space="0" w:color="auto"/>
        <w:bottom w:val="none" w:sz="0" w:space="0" w:color="auto"/>
        <w:right w:val="none" w:sz="0" w:space="0" w:color="auto"/>
      </w:divBdr>
    </w:div>
    <w:div w:id="815804389">
      <w:bodyDiv w:val="1"/>
      <w:marLeft w:val="0"/>
      <w:marRight w:val="0"/>
      <w:marTop w:val="0"/>
      <w:marBottom w:val="0"/>
      <w:divBdr>
        <w:top w:val="none" w:sz="0" w:space="0" w:color="auto"/>
        <w:left w:val="none" w:sz="0" w:space="0" w:color="auto"/>
        <w:bottom w:val="none" w:sz="0" w:space="0" w:color="auto"/>
        <w:right w:val="none" w:sz="0" w:space="0" w:color="auto"/>
      </w:divBdr>
    </w:div>
    <w:div w:id="816603933">
      <w:bodyDiv w:val="1"/>
      <w:marLeft w:val="0"/>
      <w:marRight w:val="0"/>
      <w:marTop w:val="0"/>
      <w:marBottom w:val="0"/>
      <w:divBdr>
        <w:top w:val="none" w:sz="0" w:space="0" w:color="auto"/>
        <w:left w:val="none" w:sz="0" w:space="0" w:color="auto"/>
        <w:bottom w:val="none" w:sz="0" w:space="0" w:color="auto"/>
        <w:right w:val="none" w:sz="0" w:space="0" w:color="auto"/>
      </w:divBdr>
    </w:div>
    <w:div w:id="816991822">
      <w:bodyDiv w:val="1"/>
      <w:marLeft w:val="0"/>
      <w:marRight w:val="0"/>
      <w:marTop w:val="0"/>
      <w:marBottom w:val="0"/>
      <w:divBdr>
        <w:top w:val="none" w:sz="0" w:space="0" w:color="auto"/>
        <w:left w:val="none" w:sz="0" w:space="0" w:color="auto"/>
        <w:bottom w:val="none" w:sz="0" w:space="0" w:color="auto"/>
        <w:right w:val="none" w:sz="0" w:space="0" w:color="auto"/>
      </w:divBdr>
    </w:div>
    <w:div w:id="816993321">
      <w:bodyDiv w:val="1"/>
      <w:marLeft w:val="0"/>
      <w:marRight w:val="0"/>
      <w:marTop w:val="0"/>
      <w:marBottom w:val="0"/>
      <w:divBdr>
        <w:top w:val="none" w:sz="0" w:space="0" w:color="auto"/>
        <w:left w:val="none" w:sz="0" w:space="0" w:color="auto"/>
        <w:bottom w:val="none" w:sz="0" w:space="0" w:color="auto"/>
        <w:right w:val="none" w:sz="0" w:space="0" w:color="auto"/>
      </w:divBdr>
    </w:div>
    <w:div w:id="817113436">
      <w:bodyDiv w:val="1"/>
      <w:marLeft w:val="0"/>
      <w:marRight w:val="0"/>
      <w:marTop w:val="0"/>
      <w:marBottom w:val="0"/>
      <w:divBdr>
        <w:top w:val="none" w:sz="0" w:space="0" w:color="auto"/>
        <w:left w:val="none" w:sz="0" w:space="0" w:color="auto"/>
        <w:bottom w:val="none" w:sz="0" w:space="0" w:color="auto"/>
        <w:right w:val="none" w:sz="0" w:space="0" w:color="auto"/>
      </w:divBdr>
    </w:div>
    <w:div w:id="818112863">
      <w:bodyDiv w:val="1"/>
      <w:marLeft w:val="0"/>
      <w:marRight w:val="0"/>
      <w:marTop w:val="0"/>
      <w:marBottom w:val="0"/>
      <w:divBdr>
        <w:top w:val="none" w:sz="0" w:space="0" w:color="auto"/>
        <w:left w:val="none" w:sz="0" w:space="0" w:color="auto"/>
        <w:bottom w:val="none" w:sz="0" w:space="0" w:color="auto"/>
        <w:right w:val="none" w:sz="0" w:space="0" w:color="auto"/>
      </w:divBdr>
    </w:div>
    <w:div w:id="818883508">
      <w:bodyDiv w:val="1"/>
      <w:marLeft w:val="0"/>
      <w:marRight w:val="0"/>
      <w:marTop w:val="0"/>
      <w:marBottom w:val="0"/>
      <w:divBdr>
        <w:top w:val="none" w:sz="0" w:space="0" w:color="auto"/>
        <w:left w:val="none" w:sz="0" w:space="0" w:color="auto"/>
        <w:bottom w:val="none" w:sz="0" w:space="0" w:color="auto"/>
        <w:right w:val="none" w:sz="0" w:space="0" w:color="auto"/>
      </w:divBdr>
    </w:div>
    <w:div w:id="819539111">
      <w:bodyDiv w:val="1"/>
      <w:marLeft w:val="0"/>
      <w:marRight w:val="0"/>
      <w:marTop w:val="0"/>
      <w:marBottom w:val="0"/>
      <w:divBdr>
        <w:top w:val="none" w:sz="0" w:space="0" w:color="auto"/>
        <w:left w:val="none" w:sz="0" w:space="0" w:color="auto"/>
        <w:bottom w:val="none" w:sz="0" w:space="0" w:color="auto"/>
        <w:right w:val="none" w:sz="0" w:space="0" w:color="auto"/>
      </w:divBdr>
    </w:div>
    <w:div w:id="820072842">
      <w:bodyDiv w:val="1"/>
      <w:marLeft w:val="0"/>
      <w:marRight w:val="0"/>
      <w:marTop w:val="0"/>
      <w:marBottom w:val="0"/>
      <w:divBdr>
        <w:top w:val="none" w:sz="0" w:space="0" w:color="auto"/>
        <w:left w:val="none" w:sz="0" w:space="0" w:color="auto"/>
        <w:bottom w:val="none" w:sz="0" w:space="0" w:color="auto"/>
        <w:right w:val="none" w:sz="0" w:space="0" w:color="auto"/>
      </w:divBdr>
    </w:div>
    <w:div w:id="821847817">
      <w:bodyDiv w:val="1"/>
      <w:marLeft w:val="0"/>
      <w:marRight w:val="0"/>
      <w:marTop w:val="0"/>
      <w:marBottom w:val="0"/>
      <w:divBdr>
        <w:top w:val="none" w:sz="0" w:space="0" w:color="auto"/>
        <w:left w:val="none" w:sz="0" w:space="0" w:color="auto"/>
        <w:bottom w:val="none" w:sz="0" w:space="0" w:color="auto"/>
        <w:right w:val="none" w:sz="0" w:space="0" w:color="auto"/>
      </w:divBdr>
    </w:div>
    <w:div w:id="822349928">
      <w:bodyDiv w:val="1"/>
      <w:marLeft w:val="0"/>
      <w:marRight w:val="0"/>
      <w:marTop w:val="0"/>
      <w:marBottom w:val="0"/>
      <w:divBdr>
        <w:top w:val="none" w:sz="0" w:space="0" w:color="auto"/>
        <w:left w:val="none" w:sz="0" w:space="0" w:color="auto"/>
        <w:bottom w:val="none" w:sz="0" w:space="0" w:color="auto"/>
        <w:right w:val="none" w:sz="0" w:space="0" w:color="auto"/>
      </w:divBdr>
    </w:div>
    <w:div w:id="822504961">
      <w:bodyDiv w:val="1"/>
      <w:marLeft w:val="0"/>
      <w:marRight w:val="0"/>
      <w:marTop w:val="0"/>
      <w:marBottom w:val="0"/>
      <w:divBdr>
        <w:top w:val="none" w:sz="0" w:space="0" w:color="auto"/>
        <w:left w:val="none" w:sz="0" w:space="0" w:color="auto"/>
        <w:bottom w:val="none" w:sz="0" w:space="0" w:color="auto"/>
        <w:right w:val="none" w:sz="0" w:space="0" w:color="auto"/>
      </w:divBdr>
    </w:div>
    <w:div w:id="823009117">
      <w:bodyDiv w:val="1"/>
      <w:marLeft w:val="0"/>
      <w:marRight w:val="0"/>
      <w:marTop w:val="0"/>
      <w:marBottom w:val="0"/>
      <w:divBdr>
        <w:top w:val="none" w:sz="0" w:space="0" w:color="auto"/>
        <w:left w:val="none" w:sz="0" w:space="0" w:color="auto"/>
        <w:bottom w:val="none" w:sz="0" w:space="0" w:color="auto"/>
        <w:right w:val="none" w:sz="0" w:space="0" w:color="auto"/>
      </w:divBdr>
    </w:div>
    <w:div w:id="823352869">
      <w:bodyDiv w:val="1"/>
      <w:marLeft w:val="0"/>
      <w:marRight w:val="0"/>
      <w:marTop w:val="0"/>
      <w:marBottom w:val="0"/>
      <w:divBdr>
        <w:top w:val="none" w:sz="0" w:space="0" w:color="auto"/>
        <w:left w:val="none" w:sz="0" w:space="0" w:color="auto"/>
        <w:bottom w:val="none" w:sz="0" w:space="0" w:color="auto"/>
        <w:right w:val="none" w:sz="0" w:space="0" w:color="auto"/>
      </w:divBdr>
    </w:div>
    <w:div w:id="823467221">
      <w:bodyDiv w:val="1"/>
      <w:marLeft w:val="0"/>
      <w:marRight w:val="0"/>
      <w:marTop w:val="0"/>
      <w:marBottom w:val="0"/>
      <w:divBdr>
        <w:top w:val="none" w:sz="0" w:space="0" w:color="auto"/>
        <w:left w:val="none" w:sz="0" w:space="0" w:color="auto"/>
        <w:bottom w:val="none" w:sz="0" w:space="0" w:color="auto"/>
        <w:right w:val="none" w:sz="0" w:space="0" w:color="auto"/>
      </w:divBdr>
    </w:div>
    <w:div w:id="824199682">
      <w:bodyDiv w:val="1"/>
      <w:marLeft w:val="0"/>
      <w:marRight w:val="0"/>
      <w:marTop w:val="0"/>
      <w:marBottom w:val="0"/>
      <w:divBdr>
        <w:top w:val="none" w:sz="0" w:space="0" w:color="auto"/>
        <w:left w:val="none" w:sz="0" w:space="0" w:color="auto"/>
        <w:bottom w:val="none" w:sz="0" w:space="0" w:color="auto"/>
        <w:right w:val="none" w:sz="0" w:space="0" w:color="auto"/>
      </w:divBdr>
    </w:div>
    <w:div w:id="826284968">
      <w:bodyDiv w:val="1"/>
      <w:marLeft w:val="0"/>
      <w:marRight w:val="0"/>
      <w:marTop w:val="0"/>
      <w:marBottom w:val="0"/>
      <w:divBdr>
        <w:top w:val="none" w:sz="0" w:space="0" w:color="auto"/>
        <w:left w:val="none" w:sz="0" w:space="0" w:color="auto"/>
        <w:bottom w:val="none" w:sz="0" w:space="0" w:color="auto"/>
        <w:right w:val="none" w:sz="0" w:space="0" w:color="auto"/>
      </w:divBdr>
    </w:div>
    <w:div w:id="826363635">
      <w:bodyDiv w:val="1"/>
      <w:marLeft w:val="0"/>
      <w:marRight w:val="0"/>
      <w:marTop w:val="0"/>
      <w:marBottom w:val="0"/>
      <w:divBdr>
        <w:top w:val="none" w:sz="0" w:space="0" w:color="auto"/>
        <w:left w:val="none" w:sz="0" w:space="0" w:color="auto"/>
        <w:bottom w:val="none" w:sz="0" w:space="0" w:color="auto"/>
        <w:right w:val="none" w:sz="0" w:space="0" w:color="auto"/>
      </w:divBdr>
    </w:div>
    <w:div w:id="826554499">
      <w:bodyDiv w:val="1"/>
      <w:marLeft w:val="0"/>
      <w:marRight w:val="0"/>
      <w:marTop w:val="0"/>
      <w:marBottom w:val="0"/>
      <w:divBdr>
        <w:top w:val="none" w:sz="0" w:space="0" w:color="auto"/>
        <w:left w:val="none" w:sz="0" w:space="0" w:color="auto"/>
        <w:bottom w:val="none" w:sz="0" w:space="0" w:color="auto"/>
        <w:right w:val="none" w:sz="0" w:space="0" w:color="auto"/>
      </w:divBdr>
    </w:div>
    <w:div w:id="826634101">
      <w:bodyDiv w:val="1"/>
      <w:marLeft w:val="0"/>
      <w:marRight w:val="0"/>
      <w:marTop w:val="0"/>
      <w:marBottom w:val="0"/>
      <w:divBdr>
        <w:top w:val="none" w:sz="0" w:space="0" w:color="auto"/>
        <w:left w:val="none" w:sz="0" w:space="0" w:color="auto"/>
        <w:bottom w:val="none" w:sz="0" w:space="0" w:color="auto"/>
        <w:right w:val="none" w:sz="0" w:space="0" w:color="auto"/>
      </w:divBdr>
    </w:div>
    <w:div w:id="827332987">
      <w:bodyDiv w:val="1"/>
      <w:marLeft w:val="0"/>
      <w:marRight w:val="0"/>
      <w:marTop w:val="0"/>
      <w:marBottom w:val="0"/>
      <w:divBdr>
        <w:top w:val="none" w:sz="0" w:space="0" w:color="auto"/>
        <w:left w:val="none" w:sz="0" w:space="0" w:color="auto"/>
        <w:bottom w:val="none" w:sz="0" w:space="0" w:color="auto"/>
        <w:right w:val="none" w:sz="0" w:space="0" w:color="auto"/>
      </w:divBdr>
    </w:div>
    <w:div w:id="827939951">
      <w:bodyDiv w:val="1"/>
      <w:marLeft w:val="0"/>
      <w:marRight w:val="0"/>
      <w:marTop w:val="0"/>
      <w:marBottom w:val="0"/>
      <w:divBdr>
        <w:top w:val="none" w:sz="0" w:space="0" w:color="auto"/>
        <w:left w:val="none" w:sz="0" w:space="0" w:color="auto"/>
        <w:bottom w:val="none" w:sz="0" w:space="0" w:color="auto"/>
        <w:right w:val="none" w:sz="0" w:space="0" w:color="auto"/>
      </w:divBdr>
    </w:div>
    <w:div w:id="828131906">
      <w:bodyDiv w:val="1"/>
      <w:marLeft w:val="0"/>
      <w:marRight w:val="0"/>
      <w:marTop w:val="0"/>
      <w:marBottom w:val="0"/>
      <w:divBdr>
        <w:top w:val="none" w:sz="0" w:space="0" w:color="auto"/>
        <w:left w:val="none" w:sz="0" w:space="0" w:color="auto"/>
        <w:bottom w:val="none" w:sz="0" w:space="0" w:color="auto"/>
        <w:right w:val="none" w:sz="0" w:space="0" w:color="auto"/>
      </w:divBdr>
    </w:div>
    <w:div w:id="828134678">
      <w:bodyDiv w:val="1"/>
      <w:marLeft w:val="0"/>
      <w:marRight w:val="0"/>
      <w:marTop w:val="0"/>
      <w:marBottom w:val="0"/>
      <w:divBdr>
        <w:top w:val="none" w:sz="0" w:space="0" w:color="auto"/>
        <w:left w:val="none" w:sz="0" w:space="0" w:color="auto"/>
        <w:bottom w:val="none" w:sz="0" w:space="0" w:color="auto"/>
        <w:right w:val="none" w:sz="0" w:space="0" w:color="auto"/>
      </w:divBdr>
    </w:div>
    <w:div w:id="828405022">
      <w:bodyDiv w:val="1"/>
      <w:marLeft w:val="0"/>
      <w:marRight w:val="0"/>
      <w:marTop w:val="0"/>
      <w:marBottom w:val="0"/>
      <w:divBdr>
        <w:top w:val="none" w:sz="0" w:space="0" w:color="auto"/>
        <w:left w:val="none" w:sz="0" w:space="0" w:color="auto"/>
        <w:bottom w:val="none" w:sz="0" w:space="0" w:color="auto"/>
        <w:right w:val="none" w:sz="0" w:space="0" w:color="auto"/>
      </w:divBdr>
    </w:div>
    <w:div w:id="828639824">
      <w:bodyDiv w:val="1"/>
      <w:marLeft w:val="0"/>
      <w:marRight w:val="0"/>
      <w:marTop w:val="0"/>
      <w:marBottom w:val="0"/>
      <w:divBdr>
        <w:top w:val="none" w:sz="0" w:space="0" w:color="auto"/>
        <w:left w:val="none" w:sz="0" w:space="0" w:color="auto"/>
        <w:bottom w:val="none" w:sz="0" w:space="0" w:color="auto"/>
        <w:right w:val="none" w:sz="0" w:space="0" w:color="auto"/>
      </w:divBdr>
    </w:div>
    <w:div w:id="828710197">
      <w:bodyDiv w:val="1"/>
      <w:marLeft w:val="0"/>
      <w:marRight w:val="0"/>
      <w:marTop w:val="0"/>
      <w:marBottom w:val="0"/>
      <w:divBdr>
        <w:top w:val="none" w:sz="0" w:space="0" w:color="auto"/>
        <w:left w:val="none" w:sz="0" w:space="0" w:color="auto"/>
        <w:bottom w:val="none" w:sz="0" w:space="0" w:color="auto"/>
        <w:right w:val="none" w:sz="0" w:space="0" w:color="auto"/>
      </w:divBdr>
    </w:div>
    <w:div w:id="829176515">
      <w:bodyDiv w:val="1"/>
      <w:marLeft w:val="0"/>
      <w:marRight w:val="0"/>
      <w:marTop w:val="0"/>
      <w:marBottom w:val="0"/>
      <w:divBdr>
        <w:top w:val="none" w:sz="0" w:space="0" w:color="auto"/>
        <w:left w:val="none" w:sz="0" w:space="0" w:color="auto"/>
        <w:bottom w:val="none" w:sz="0" w:space="0" w:color="auto"/>
        <w:right w:val="none" w:sz="0" w:space="0" w:color="auto"/>
      </w:divBdr>
    </w:div>
    <w:div w:id="830173548">
      <w:bodyDiv w:val="1"/>
      <w:marLeft w:val="0"/>
      <w:marRight w:val="0"/>
      <w:marTop w:val="0"/>
      <w:marBottom w:val="0"/>
      <w:divBdr>
        <w:top w:val="none" w:sz="0" w:space="0" w:color="auto"/>
        <w:left w:val="none" w:sz="0" w:space="0" w:color="auto"/>
        <w:bottom w:val="none" w:sz="0" w:space="0" w:color="auto"/>
        <w:right w:val="none" w:sz="0" w:space="0" w:color="auto"/>
      </w:divBdr>
    </w:div>
    <w:div w:id="830176413">
      <w:bodyDiv w:val="1"/>
      <w:marLeft w:val="0"/>
      <w:marRight w:val="0"/>
      <w:marTop w:val="0"/>
      <w:marBottom w:val="0"/>
      <w:divBdr>
        <w:top w:val="none" w:sz="0" w:space="0" w:color="auto"/>
        <w:left w:val="none" w:sz="0" w:space="0" w:color="auto"/>
        <w:bottom w:val="none" w:sz="0" w:space="0" w:color="auto"/>
        <w:right w:val="none" w:sz="0" w:space="0" w:color="auto"/>
      </w:divBdr>
    </w:div>
    <w:div w:id="830369302">
      <w:bodyDiv w:val="1"/>
      <w:marLeft w:val="0"/>
      <w:marRight w:val="0"/>
      <w:marTop w:val="0"/>
      <w:marBottom w:val="0"/>
      <w:divBdr>
        <w:top w:val="none" w:sz="0" w:space="0" w:color="auto"/>
        <w:left w:val="none" w:sz="0" w:space="0" w:color="auto"/>
        <w:bottom w:val="none" w:sz="0" w:space="0" w:color="auto"/>
        <w:right w:val="none" w:sz="0" w:space="0" w:color="auto"/>
      </w:divBdr>
    </w:div>
    <w:div w:id="830372457">
      <w:bodyDiv w:val="1"/>
      <w:marLeft w:val="0"/>
      <w:marRight w:val="0"/>
      <w:marTop w:val="0"/>
      <w:marBottom w:val="0"/>
      <w:divBdr>
        <w:top w:val="none" w:sz="0" w:space="0" w:color="auto"/>
        <w:left w:val="none" w:sz="0" w:space="0" w:color="auto"/>
        <w:bottom w:val="none" w:sz="0" w:space="0" w:color="auto"/>
        <w:right w:val="none" w:sz="0" w:space="0" w:color="auto"/>
      </w:divBdr>
    </w:div>
    <w:div w:id="830557141">
      <w:bodyDiv w:val="1"/>
      <w:marLeft w:val="0"/>
      <w:marRight w:val="0"/>
      <w:marTop w:val="0"/>
      <w:marBottom w:val="0"/>
      <w:divBdr>
        <w:top w:val="none" w:sz="0" w:space="0" w:color="auto"/>
        <w:left w:val="none" w:sz="0" w:space="0" w:color="auto"/>
        <w:bottom w:val="none" w:sz="0" w:space="0" w:color="auto"/>
        <w:right w:val="none" w:sz="0" w:space="0" w:color="auto"/>
      </w:divBdr>
    </w:div>
    <w:div w:id="830752310">
      <w:bodyDiv w:val="1"/>
      <w:marLeft w:val="0"/>
      <w:marRight w:val="0"/>
      <w:marTop w:val="0"/>
      <w:marBottom w:val="0"/>
      <w:divBdr>
        <w:top w:val="none" w:sz="0" w:space="0" w:color="auto"/>
        <w:left w:val="none" w:sz="0" w:space="0" w:color="auto"/>
        <w:bottom w:val="none" w:sz="0" w:space="0" w:color="auto"/>
        <w:right w:val="none" w:sz="0" w:space="0" w:color="auto"/>
      </w:divBdr>
    </w:div>
    <w:div w:id="831875133">
      <w:bodyDiv w:val="1"/>
      <w:marLeft w:val="0"/>
      <w:marRight w:val="0"/>
      <w:marTop w:val="0"/>
      <w:marBottom w:val="0"/>
      <w:divBdr>
        <w:top w:val="none" w:sz="0" w:space="0" w:color="auto"/>
        <w:left w:val="none" w:sz="0" w:space="0" w:color="auto"/>
        <w:bottom w:val="none" w:sz="0" w:space="0" w:color="auto"/>
        <w:right w:val="none" w:sz="0" w:space="0" w:color="auto"/>
      </w:divBdr>
    </w:div>
    <w:div w:id="831918736">
      <w:bodyDiv w:val="1"/>
      <w:marLeft w:val="0"/>
      <w:marRight w:val="0"/>
      <w:marTop w:val="0"/>
      <w:marBottom w:val="0"/>
      <w:divBdr>
        <w:top w:val="none" w:sz="0" w:space="0" w:color="auto"/>
        <w:left w:val="none" w:sz="0" w:space="0" w:color="auto"/>
        <w:bottom w:val="none" w:sz="0" w:space="0" w:color="auto"/>
        <w:right w:val="none" w:sz="0" w:space="0" w:color="auto"/>
      </w:divBdr>
    </w:div>
    <w:div w:id="831919959">
      <w:bodyDiv w:val="1"/>
      <w:marLeft w:val="0"/>
      <w:marRight w:val="0"/>
      <w:marTop w:val="0"/>
      <w:marBottom w:val="0"/>
      <w:divBdr>
        <w:top w:val="none" w:sz="0" w:space="0" w:color="auto"/>
        <w:left w:val="none" w:sz="0" w:space="0" w:color="auto"/>
        <w:bottom w:val="none" w:sz="0" w:space="0" w:color="auto"/>
        <w:right w:val="none" w:sz="0" w:space="0" w:color="auto"/>
      </w:divBdr>
    </w:div>
    <w:div w:id="832067611">
      <w:bodyDiv w:val="1"/>
      <w:marLeft w:val="0"/>
      <w:marRight w:val="0"/>
      <w:marTop w:val="0"/>
      <w:marBottom w:val="0"/>
      <w:divBdr>
        <w:top w:val="none" w:sz="0" w:space="0" w:color="auto"/>
        <w:left w:val="none" w:sz="0" w:space="0" w:color="auto"/>
        <w:bottom w:val="none" w:sz="0" w:space="0" w:color="auto"/>
        <w:right w:val="none" w:sz="0" w:space="0" w:color="auto"/>
      </w:divBdr>
    </w:div>
    <w:div w:id="832182610">
      <w:bodyDiv w:val="1"/>
      <w:marLeft w:val="0"/>
      <w:marRight w:val="0"/>
      <w:marTop w:val="0"/>
      <w:marBottom w:val="0"/>
      <w:divBdr>
        <w:top w:val="none" w:sz="0" w:space="0" w:color="auto"/>
        <w:left w:val="none" w:sz="0" w:space="0" w:color="auto"/>
        <w:bottom w:val="none" w:sz="0" w:space="0" w:color="auto"/>
        <w:right w:val="none" w:sz="0" w:space="0" w:color="auto"/>
      </w:divBdr>
    </w:div>
    <w:div w:id="832186066">
      <w:bodyDiv w:val="1"/>
      <w:marLeft w:val="0"/>
      <w:marRight w:val="0"/>
      <w:marTop w:val="0"/>
      <w:marBottom w:val="0"/>
      <w:divBdr>
        <w:top w:val="none" w:sz="0" w:space="0" w:color="auto"/>
        <w:left w:val="none" w:sz="0" w:space="0" w:color="auto"/>
        <w:bottom w:val="none" w:sz="0" w:space="0" w:color="auto"/>
        <w:right w:val="none" w:sz="0" w:space="0" w:color="auto"/>
      </w:divBdr>
    </w:div>
    <w:div w:id="833641699">
      <w:bodyDiv w:val="1"/>
      <w:marLeft w:val="0"/>
      <w:marRight w:val="0"/>
      <w:marTop w:val="0"/>
      <w:marBottom w:val="0"/>
      <w:divBdr>
        <w:top w:val="none" w:sz="0" w:space="0" w:color="auto"/>
        <w:left w:val="none" w:sz="0" w:space="0" w:color="auto"/>
        <w:bottom w:val="none" w:sz="0" w:space="0" w:color="auto"/>
        <w:right w:val="none" w:sz="0" w:space="0" w:color="auto"/>
      </w:divBdr>
    </w:div>
    <w:div w:id="833960255">
      <w:bodyDiv w:val="1"/>
      <w:marLeft w:val="0"/>
      <w:marRight w:val="0"/>
      <w:marTop w:val="0"/>
      <w:marBottom w:val="0"/>
      <w:divBdr>
        <w:top w:val="none" w:sz="0" w:space="0" w:color="auto"/>
        <w:left w:val="none" w:sz="0" w:space="0" w:color="auto"/>
        <w:bottom w:val="none" w:sz="0" w:space="0" w:color="auto"/>
        <w:right w:val="none" w:sz="0" w:space="0" w:color="auto"/>
      </w:divBdr>
    </w:div>
    <w:div w:id="834227436">
      <w:bodyDiv w:val="1"/>
      <w:marLeft w:val="0"/>
      <w:marRight w:val="0"/>
      <w:marTop w:val="0"/>
      <w:marBottom w:val="0"/>
      <w:divBdr>
        <w:top w:val="none" w:sz="0" w:space="0" w:color="auto"/>
        <w:left w:val="none" w:sz="0" w:space="0" w:color="auto"/>
        <w:bottom w:val="none" w:sz="0" w:space="0" w:color="auto"/>
        <w:right w:val="none" w:sz="0" w:space="0" w:color="auto"/>
      </w:divBdr>
    </w:div>
    <w:div w:id="834565319">
      <w:bodyDiv w:val="1"/>
      <w:marLeft w:val="0"/>
      <w:marRight w:val="0"/>
      <w:marTop w:val="0"/>
      <w:marBottom w:val="0"/>
      <w:divBdr>
        <w:top w:val="none" w:sz="0" w:space="0" w:color="auto"/>
        <w:left w:val="none" w:sz="0" w:space="0" w:color="auto"/>
        <w:bottom w:val="none" w:sz="0" w:space="0" w:color="auto"/>
        <w:right w:val="none" w:sz="0" w:space="0" w:color="auto"/>
      </w:divBdr>
    </w:div>
    <w:div w:id="834566038">
      <w:bodyDiv w:val="1"/>
      <w:marLeft w:val="0"/>
      <w:marRight w:val="0"/>
      <w:marTop w:val="0"/>
      <w:marBottom w:val="0"/>
      <w:divBdr>
        <w:top w:val="none" w:sz="0" w:space="0" w:color="auto"/>
        <w:left w:val="none" w:sz="0" w:space="0" w:color="auto"/>
        <w:bottom w:val="none" w:sz="0" w:space="0" w:color="auto"/>
        <w:right w:val="none" w:sz="0" w:space="0" w:color="auto"/>
      </w:divBdr>
    </w:div>
    <w:div w:id="834883821">
      <w:bodyDiv w:val="1"/>
      <w:marLeft w:val="0"/>
      <w:marRight w:val="0"/>
      <w:marTop w:val="0"/>
      <w:marBottom w:val="0"/>
      <w:divBdr>
        <w:top w:val="none" w:sz="0" w:space="0" w:color="auto"/>
        <w:left w:val="none" w:sz="0" w:space="0" w:color="auto"/>
        <w:bottom w:val="none" w:sz="0" w:space="0" w:color="auto"/>
        <w:right w:val="none" w:sz="0" w:space="0" w:color="auto"/>
      </w:divBdr>
    </w:div>
    <w:div w:id="836774763">
      <w:bodyDiv w:val="1"/>
      <w:marLeft w:val="0"/>
      <w:marRight w:val="0"/>
      <w:marTop w:val="0"/>
      <w:marBottom w:val="0"/>
      <w:divBdr>
        <w:top w:val="none" w:sz="0" w:space="0" w:color="auto"/>
        <w:left w:val="none" w:sz="0" w:space="0" w:color="auto"/>
        <w:bottom w:val="none" w:sz="0" w:space="0" w:color="auto"/>
        <w:right w:val="none" w:sz="0" w:space="0" w:color="auto"/>
      </w:divBdr>
    </w:div>
    <w:div w:id="837232112">
      <w:bodyDiv w:val="1"/>
      <w:marLeft w:val="0"/>
      <w:marRight w:val="0"/>
      <w:marTop w:val="0"/>
      <w:marBottom w:val="0"/>
      <w:divBdr>
        <w:top w:val="none" w:sz="0" w:space="0" w:color="auto"/>
        <w:left w:val="none" w:sz="0" w:space="0" w:color="auto"/>
        <w:bottom w:val="none" w:sz="0" w:space="0" w:color="auto"/>
        <w:right w:val="none" w:sz="0" w:space="0" w:color="auto"/>
      </w:divBdr>
    </w:div>
    <w:div w:id="837304900">
      <w:bodyDiv w:val="1"/>
      <w:marLeft w:val="0"/>
      <w:marRight w:val="0"/>
      <w:marTop w:val="0"/>
      <w:marBottom w:val="0"/>
      <w:divBdr>
        <w:top w:val="none" w:sz="0" w:space="0" w:color="auto"/>
        <w:left w:val="none" w:sz="0" w:space="0" w:color="auto"/>
        <w:bottom w:val="none" w:sz="0" w:space="0" w:color="auto"/>
        <w:right w:val="none" w:sz="0" w:space="0" w:color="auto"/>
      </w:divBdr>
    </w:div>
    <w:div w:id="837962720">
      <w:bodyDiv w:val="1"/>
      <w:marLeft w:val="0"/>
      <w:marRight w:val="0"/>
      <w:marTop w:val="0"/>
      <w:marBottom w:val="0"/>
      <w:divBdr>
        <w:top w:val="none" w:sz="0" w:space="0" w:color="auto"/>
        <w:left w:val="none" w:sz="0" w:space="0" w:color="auto"/>
        <w:bottom w:val="none" w:sz="0" w:space="0" w:color="auto"/>
        <w:right w:val="none" w:sz="0" w:space="0" w:color="auto"/>
      </w:divBdr>
    </w:div>
    <w:div w:id="838234723">
      <w:bodyDiv w:val="1"/>
      <w:marLeft w:val="0"/>
      <w:marRight w:val="0"/>
      <w:marTop w:val="0"/>
      <w:marBottom w:val="0"/>
      <w:divBdr>
        <w:top w:val="none" w:sz="0" w:space="0" w:color="auto"/>
        <w:left w:val="none" w:sz="0" w:space="0" w:color="auto"/>
        <w:bottom w:val="none" w:sz="0" w:space="0" w:color="auto"/>
        <w:right w:val="none" w:sz="0" w:space="0" w:color="auto"/>
      </w:divBdr>
    </w:div>
    <w:div w:id="839278451">
      <w:bodyDiv w:val="1"/>
      <w:marLeft w:val="0"/>
      <w:marRight w:val="0"/>
      <w:marTop w:val="0"/>
      <w:marBottom w:val="0"/>
      <w:divBdr>
        <w:top w:val="none" w:sz="0" w:space="0" w:color="auto"/>
        <w:left w:val="none" w:sz="0" w:space="0" w:color="auto"/>
        <w:bottom w:val="none" w:sz="0" w:space="0" w:color="auto"/>
        <w:right w:val="none" w:sz="0" w:space="0" w:color="auto"/>
      </w:divBdr>
    </w:div>
    <w:div w:id="839734737">
      <w:bodyDiv w:val="1"/>
      <w:marLeft w:val="0"/>
      <w:marRight w:val="0"/>
      <w:marTop w:val="0"/>
      <w:marBottom w:val="0"/>
      <w:divBdr>
        <w:top w:val="none" w:sz="0" w:space="0" w:color="auto"/>
        <w:left w:val="none" w:sz="0" w:space="0" w:color="auto"/>
        <w:bottom w:val="none" w:sz="0" w:space="0" w:color="auto"/>
        <w:right w:val="none" w:sz="0" w:space="0" w:color="auto"/>
      </w:divBdr>
    </w:div>
    <w:div w:id="839736666">
      <w:bodyDiv w:val="1"/>
      <w:marLeft w:val="0"/>
      <w:marRight w:val="0"/>
      <w:marTop w:val="0"/>
      <w:marBottom w:val="0"/>
      <w:divBdr>
        <w:top w:val="none" w:sz="0" w:space="0" w:color="auto"/>
        <w:left w:val="none" w:sz="0" w:space="0" w:color="auto"/>
        <w:bottom w:val="none" w:sz="0" w:space="0" w:color="auto"/>
        <w:right w:val="none" w:sz="0" w:space="0" w:color="auto"/>
      </w:divBdr>
    </w:div>
    <w:div w:id="839738599">
      <w:bodyDiv w:val="1"/>
      <w:marLeft w:val="0"/>
      <w:marRight w:val="0"/>
      <w:marTop w:val="0"/>
      <w:marBottom w:val="0"/>
      <w:divBdr>
        <w:top w:val="none" w:sz="0" w:space="0" w:color="auto"/>
        <w:left w:val="none" w:sz="0" w:space="0" w:color="auto"/>
        <w:bottom w:val="none" w:sz="0" w:space="0" w:color="auto"/>
        <w:right w:val="none" w:sz="0" w:space="0" w:color="auto"/>
      </w:divBdr>
    </w:div>
    <w:div w:id="839810975">
      <w:bodyDiv w:val="1"/>
      <w:marLeft w:val="0"/>
      <w:marRight w:val="0"/>
      <w:marTop w:val="0"/>
      <w:marBottom w:val="0"/>
      <w:divBdr>
        <w:top w:val="none" w:sz="0" w:space="0" w:color="auto"/>
        <w:left w:val="none" w:sz="0" w:space="0" w:color="auto"/>
        <w:bottom w:val="none" w:sz="0" w:space="0" w:color="auto"/>
        <w:right w:val="none" w:sz="0" w:space="0" w:color="auto"/>
      </w:divBdr>
    </w:div>
    <w:div w:id="840389251">
      <w:bodyDiv w:val="1"/>
      <w:marLeft w:val="0"/>
      <w:marRight w:val="0"/>
      <w:marTop w:val="0"/>
      <w:marBottom w:val="0"/>
      <w:divBdr>
        <w:top w:val="none" w:sz="0" w:space="0" w:color="auto"/>
        <w:left w:val="none" w:sz="0" w:space="0" w:color="auto"/>
        <w:bottom w:val="none" w:sz="0" w:space="0" w:color="auto"/>
        <w:right w:val="none" w:sz="0" w:space="0" w:color="auto"/>
      </w:divBdr>
    </w:div>
    <w:div w:id="840390333">
      <w:bodyDiv w:val="1"/>
      <w:marLeft w:val="0"/>
      <w:marRight w:val="0"/>
      <w:marTop w:val="0"/>
      <w:marBottom w:val="0"/>
      <w:divBdr>
        <w:top w:val="none" w:sz="0" w:space="0" w:color="auto"/>
        <w:left w:val="none" w:sz="0" w:space="0" w:color="auto"/>
        <w:bottom w:val="none" w:sz="0" w:space="0" w:color="auto"/>
        <w:right w:val="none" w:sz="0" w:space="0" w:color="auto"/>
      </w:divBdr>
    </w:div>
    <w:div w:id="840587164">
      <w:bodyDiv w:val="1"/>
      <w:marLeft w:val="0"/>
      <w:marRight w:val="0"/>
      <w:marTop w:val="0"/>
      <w:marBottom w:val="0"/>
      <w:divBdr>
        <w:top w:val="none" w:sz="0" w:space="0" w:color="auto"/>
        <w:left w:val="none" w:sz="0" w:space="0" w:color="auto"/>
        <w:bottom w:val="none" w:sz="0" w:space="0" w:color="auto"/>
        <w:right w:val="none" w:sz="0" w:space="0" w:color="auto"/>
      </w:divBdr>
    </w:div>
    <w:div w:id="841045852">
      <w:bodyDiv w:val="1"/>
      <w:marLeft w:val="0"/>
      <w:marRight w:val="0"/>
      <w:marTop w:val="0"/>
      <w:marBottom w:val="0"/>
      <w:divBdr>
        <w:top w:val="none" w:sz="0" w:space="0" w:color="auto"/>
        <w:left w:val="none" w:sz="0" w:space="0" w:color="auto"/>
        <w:bottom w:val="none" w:sz="0" w:space="0" w:color="auto"/>
        <w:right w:val="none" w:sz="0" w:space="0" w:color="auto"/>
      </w:divBdr>
    </w:div>
    <w:div w:id="841437742">
      <w:bodyDiv w:val="1"/>
      <w:marLeft w:val="0"/>
      <w:marRight w:val="0"/>
      <w:marTop w:val="0"/>
      <w:marBottom w:val="0"/>
      <w:divBdr>
        <w:top w:val="none" w:sz="0" w:space="0" w:color="auto"/>
        <w:left w:val="none" w:sz="0" w:space="0" w:color="auto"/>
        <w:bottom w:val="none" w:sz="0" w:space="0" w:color="auto"/>
        <w:right w:val="none" w:sz="0" w:space="0" w:color="auto"/>
      </w:divBdr>
    </w:div>
    <w:div w:id="841899288">
      <w:bodyDiv w:val="1"/>
      <w:marLeft w:val="0"/>
      <w:marRight w:val="0"/>
      <w:marTop w:val="0"/>
      <w:marBottom w:val="0"/>
      <w:divBdr>
        <w:top w:val="none" w:sz="0" w:space="0" w:color="auto"/>
        <w:left w:val="none" w:sz="0" w:space="0" w:color="auto"/>
        <w:bottom w:val="none" w:sz="0" w:space="0" w:color="auto"/>
        <w:right w:val="none" w:sz="0" w:space="0" w:color="auto"/>
      </w:divBdr>
    </w:div>
    <w:div w:id="842667927">
      <w:bodyDiv w:val="1"/>
      <w:marLeft w:val="0"/>
      <w:marRight w:val="0"/>
      <w:marTop w:val="0"/>
      <w:marBottom w:val="0"/>
      <w:divBdr>
        <w:top w:val="none" w:sz="0" w:space="0" w:color="auto"/>
        <w:left w:val="none" w:sz="0" w:space="0" w:color="auto"/>
        <w:bottom w:val="none" w:sz="0" w:space="0" w:color="auto"/>
        <w:right w:val="none" w:sz="0" w:space="0" w:color="auto"/>
      </w:divBdr>
    </w:div>
    <w:div w:id="842815096">
      <w:bodyDiv w:val="1"/>
      <w:marLeft w:val="0"/>
      <w:marRight w:val="0"/>
      <w:marTop w:val="0"/>
      <w:marBottom w:val="0"/>
      <w:divBdr>
        <w:top w:val="none" w:sz="0" w:space="0" w:color="auto"/>
        <w:left w:val="none" w:sz="0" w:space="0" w:color="auto"/>
        <w:bottom w:val="none" w:sz="0" w:space="0" w:color="auto"/>
        <w:right w:val="none" w:sz="0" w:space="0" w:color="auto"/>
      </w:divBdr>
    </w:div>
    <w:div w:id="843012608">
      <w:bodyDiv w:val="1"/>
      <w:marLeft w:val="0"/>
      <w:marRight w:val="0"/>
      <w:marTop w:val="0"/>
      <w:marBottom w:val="0"/>
      <w:divBdr>
        <w:top w:val="none" w:sz="0" w:space="0" w:color="auto"/>
        <w:left w:val="none" w:sz="0" w:space="0" w:color="auto"/>
        <w:bottom w:val="none" w:sz="0" w:space="0" w:color="auto"/>
        <w:right w:val="none" w:sz="0" w:space="0" w:color="auto"/>
      </w:divBdr>
    </w:div>
    <w:div w:id="843665915">
      <w:bodyDiv w:val="1"/>
      <w:marLeft w:val="0"/>
      <w:marRight w:val="0"/>
      <w:marTop w:val="0"/>
      <w:marBottom w:val="0"/>
      <w:divBdr>
        <w:top w:val="none" w:sz="0" w:space="0" w:color="auto"/>
        <w:left w:val="none" w:sz="0" w:space="0" w:color="auto"/>
        <w:bottom w:val="none" w:sz="0" w:space="0" w:color="auto"/>
        <w:right w:val="none" w:sz="0" w:space="0" w:color="auto"/>
      </w:divBdr>
    </w:div>
    <w:div w:id="843669210">
      <w:bodyDiv w:val="1"/>
      <w:marLeft w:val="0"/>
      <w:marRight w:val="0"/>
      <w:marTop w:val="0"/>
      <w:marBottom w:val="0"/>
      <w:divBdr>
        <w:top w:val="none" w:sz="0" w:space="0" w:color="auto"/>
        <w:left w:val="none" w:sz="0" w:space="0" w:color="auto"/>
        <w:bottom w:val="none" w:sz="0" w:space="0" w:color="auto"/>
        <w:right w:val="none" w:sz="0" w:space="0" w:color="auto"/>
      </w:divBdr>
    </w:div>
    <w:div w:id="843739288">
      <w:bodyDiv w:val="1"/>
      <w:marLeft w:val="0"/>
      <w:marRight w:val="0"/>
      <w:marTop w:val="0"/>
      <w:marBottom w:val="0"/>
      <w:divBdr>
        <w:top w:val="none" w:sz="0" w:space="0" w:color="auto"/>
        <w:left w:val="none" w:sz="0" w:space="0" w:color="auto"/>
        <w:bottom w:val="none" w:sz="0" w:space="0" w:color="auto"/>
        <w:right w:val="none" w:sz="0" w:space="0" w:color="auto"/>
      </w:divBdr>
    </w:div>
    <w:div w:id="843784190">
      <w:bodyDiv w:val="1"/>
      <w:marLeft w:val="0"/>
      <w:marRight w:val="0"/>
      <w:marTop w:val="0"/>
      <w:marBottom w:val="0"/>
      <w:divBdr>
        <w:top w:val="none" w:sz="0" w:space="0" w:color="auto"/>
        <w:left w:val="none" w:sz="0" w:space="0" w:color="auto"/>
        <w:bottom w:val="none" w:sz="0" w:space="0" w:color="auto"/>
        <w:right w:val="none" w:sz="0" w:space="0" w:color="auto"/>
      </w:divBdr>
    </w:div>
    <w:div w:id="845753067">
      <w:bodyDiv w:val="1"/>
      <w:marLeft w:val="0"/>
      <w:marRight w:val="0"/>
      <w:marTop w:val="0"/>
      <w:marBottom w:val="0"/>
      <w:divBdr>
        <w:top w:val="none" w:sz="0" w:space="0" w:color="auto"/>
        <w:left w:val="none" w:sz="0" w:space="0" w:color="auto"/>
        <w:bottom w:val="none" w:sz="0" w:space="0" w:color="auto"/>
        <w:right w:val="none" w:sz="0" w:space="0" w:color="auto"/>
      </w:divBdr>
    </w:div>
    <w:div w:id="846486470">
      <w:bodyDiv w:val="1"/>
      <w:marLeft w:val="0"/>
      <w:marRight w:val="0"/>
      <w:marTop w:val="0"/>
      <w:marBottom w:val="0"/>
      <w:divBdr>
        <w:top w:val="none" w:sz="0" w:space="0" w:color="auto"/>
        <w:left w:val="none" w:sz="0" w:space="0" w:color="auto"/>
        <w:bottom w:val="none" w:sz="0" w:space="0" w:color="auto"/>
        <w:right w:val="none" w:sz="0" w:space="0" w:color="auto"/>
      </w:divBdr>
    </w:div>
    <w:div w:id="846751395">
      <w:bodyDiv w:val="1"/>
      <w:marLeft w:val="0"/>
      <w:marRight w:val="0"/>
      <w:marTop w:val="0"/>
      <w:marBottom w:val="0"/>
      <w:divBdr>
        <w:top w:val="none" w:sz="0" w:space="0" w:color="auto"/>
        <w:left w:val="none" w:sz="0" w:space="0" w:color="auto"/>
        <w:bottom w:val="none" w:sz="0" w:space="0" w:color="auto"/>
        <w:right w:val="none" w:sz="0" w:space="0" w:color="auto"/>
      </w:divBdr>
    </w:div>
    <w:div w:id="846938875">
      <w:bodyDiv w:val="1"/>
      <w:marLeft w:val="0"/>
      <w:marRight w:val="0"/>
      <w:marTop w:val="0"/>
      <w:marBottom w:val="0"/>
      <w:divBdr>
        <w:top w:val="none" w:sz="0" w:space="0" w:color="auto"/>
        <w:left w:val="none" w:sz="0" w:space="0" w:color="auto"/>
        <w:bottom w:val="none" w:sz="0" w:space="0" w:color="auto"/>
        <w:right w:val="none" w:sz="0" w:space="0" w:color="auto"/>
      </w:divBdr>
    </w:div>
    <w:div w:id="846944077">
      <w:bodyDiv w:val="1"/>
      <w:marLeft w:val="0"/>
      <w:marRight w:val="0"/>
      <w:marTop w:val="0"/>
      <w:marBottom w:val="0"/>
      <w:divBdr>
        <w:top w:val="none" w:sz="0" w:space="0" w:color="auto"/>
        <w:left w:val="none" w:sz="0" w:space="0" w:color="auto"/>
        <w:bottom w:val="none" w:sz="0" w:space="0" w:color="auto"/>
        <w:right w:val="none" w:sz="0" w:space="0" w:color="auto"/>
      </w:divBdr>
    </w:div>
    <w:div w:id="847063323">
      <w:bodyDiv w:val="1"/>
      <w:marLeft w:val="0"/>
      <w:marRight w:val="0"/>
      <w:marTop w:val="0"/>
      <w:marBottom w:val="0"/>
      <w:divBdr>
        <w:top w:val="none" w:sz="0" w:space="0" w:color="auto"/>
        <w:left w:val="none" w:sz="0" w:space="0" w:color="auto"/>
        <w:bottom w:val="none" w:sz="0" w:space="0" w:color="auto"/>
        <w:right w:val="none" w:sz="0" w:space="0" w:color="auto"/>
      </w:divBdr>
    </w:div>
    <w:div w:id="847254533">
      <w:bodyDiv w:val="1"/>
      <w:marLeft w:val="0"/>
      <w:marRight w:val="0"/>
      <w:marTop w:val="0"/>
      <w:marBottom w:val="0"/>
      <w:divBdr>
        <w:top w:val="none" w:sz="0" w:space="0" w:color="auto"/>
        <w:left w:val="none" w:sz="0" w:space="0" w:color="auto"/>
        <w:bottom w:val="none" w:sz="0" w:space="0" w:color="auto"/>
        <w:right w:val="none" w:sz="0" w:space="0" w:color="auto"/>
      </w:divBdr>
    </w:div>
    <w:div w:id="847718487">
      <w:bodyDiv w:val="1"/>
      <w:marLeft w:val="0"/>
      <w:marRight w:val="0"/>
      <w:marTop w:val="0"/>
      <w:marBottom w:val="0"/>
      <w:divBdr>
        <w:top w:val="none" w:sz="0" w:space="0" w:color="auto"/>
        <w:left w:val="none" w:sz="0" w:space="0" w:color="auto"/>
        <w:bottom w:val="none" w:sz="0" w:space="0" w:color="auto"/>
        <w:right w:val="none" w:sz="0" w:space="0" w:color="auto"/>
      </w:divBdr>
    </w:div>
    <w:div w:id="848250407">
      <w:bodyDiv w:val="1"/>
      <w:marLeft w:val="0"/>
      <w:marRight w:val="0"/>
      <w:marTop w:val="0"/>
      <w:marBottom w:val="0"/>
      <w:divBdr>
        <w:top w:val="none" w:sz="0" w:space="0" w:color="auto"/>
        <w:left w:val="none" w:sz="0" w:space="0" w:color="auto"/>
        <w:bottom w:val="none" w:sz="0" w:space="0" w:color="auto"/>
        <w:right w:val="none" w:sz="0" w:space="0" w:color="auto"/>
      </w:divBdr>
    </w:div>
    <w:div w:id="848327277">
      <w:bodyDiv w:val="1"/>
      <w:marLeft w:val="0"/>
      <w:marRight w:val="0"/>
      <w:marTop w:val="0"/>
      <w:marBottom w:val="0"/>
      <w:divBdr>
        <w:top w:val="none" w:sz="0" w:space="0" w:color="auto"/>
        <w:left w:val="none" w:sz="0" w:space="0" w:color="auto"/>
        <w:bottom w:val="none" w:sz="0" w:space="0" w:color="auto"/>
        <w:right w:val="none" w:sz="0" w:space="0" w:color="auto"/>
      </w:divBdr>
    </w:div>
    <w:div w:id="848369422">
      <w:bodyDiv w:val="1"/>
      <w:marLeft w:val="0"/>
      <w:marRight w:val="0"/>
      <w:marTop w:val="0"/>
      <w:marBottom w:val="0"/>
      <w:divBdr>
        <w:top w:val="none" w:sz="0" w:space="0" w:color="auto"/>
        <w:left w:val="none" w:sz="0" w:space="0" w:color="auto"/>
        <w:bottom w:val="none" w:sz="0" w:space="0" w:color="auto"/>
        <w:right w:val="none" w:sz="0" w:space="0" w:color="auto"/>
      </w:divBdr>
    </w:div>
    <w:div w:id="848562722">
      <w:bodyDiv w:val="1"/>
      <w:marLeft w:val="0"/>
      <w:marRight w:val="0"/>
      <w:marTop w:val="0"/>
      <w:marBottom w:val="0"/>
      <w:divBdr>
        <w:top w:val="none" w:sz="0" w:space="0" w:color="auto"/>
        <w:left w:val="none" w:sz="0" w:space="0" w:color="auto"/>
        <w:bottom w:val="none" w:sz="0" w:space="0" w:color="auto"/>
        <w:right w:val="none" w:sz="0" w:space="0" w:color="auto"/>
      </w:divBdr>
    </w:div>
    <w:div w:id="849100302">
      <w:bodyDiv w:val="1"/>
      <w:marLeft w:val="0"/>
      <w:marRight w:val="0"/>
      <w:marTop w:val="0"/>
      <w:marBottom w:val="0"/>
      <w:divBdr>
        <w:top w:val="none" w:sz="0" w:space="0" w:color="auto"/>
        <w:left w:val="none" w:sz="0" w:space="0" w:color="auto"/>
        <w:bottom w:val="none" w:sz="0" w:space="0" w:color="auto"/>
        <w:right w:val="none" w:sz="0" w:space="0" w:color="auto"/>
      </w:divBdr>
    </w:div>
    <w:div w:id="849175895">
      <w:bodyDiv w:val="1"/>
      <w:marLeft w:val="0"/>
      <w:marRight w:val="0"/>
      <w:marTop w:val="0"/>
      <w:marBottom w:val="0"/>
      <w:divBdr>
        <w:top w:val="none" w:sz="0" w:space="0" w:color="auto"/>
        <w:left w:val="none" w:sz="0" w:space="0" w:color="auto"/>
        <w:bottom w:val="none" w:sz="0" w:space="0" w:color="auto"/>
        <w:right w:val="none" w:sz="0" w:space="0" w:color="auto"/>
      </w:divBdr>
    </w:div>
    <w:div w:id="849220657">
      <w:bodyDiv w:val="1"/>
      <w:marLeft w:val="0"/>
      <w:marRight w:val="0"/>
      <w:marTop w:val="0"/>
      <w:marBottom w:val="0"/>
      <w:divBdr>
        <w:top w:val="none" w:sz="0" w:space="0" w:color="auto"/>
        <w:left w:val="none" w:sz="0" w:space="0" w:color="auto"/>
        <w:bottom w:val="none" w:sz="0" w:space="0" w:color="auto"/>
        <w:right w:val="none" w:sz="0" w:space="0" w:color="auto"/>
      </w:divBdr>
    </w:div>
    <w:div w:id="849681634">
      <w:bodyDiv w:val="1"/>
      <w:marLeft w:val="0"/>
      <w:marRight w:val="0"/>
      <w:marTop w:val="0"/>
      <w:marBottom w:val="0"/>
      <w:divBdr>
        <w:top w:val="none" w:sz="0" w:space="0" w:color="auto"/>
        <w:left w:val="none" w:sz="0" w:space="0" w:color="auto"/>
        <w:bottom w:val="none" w:sz="0" w:space="0" w:color="auto"/>
        <w:right w:val="none" w:sz="0" w:space="0" w:color="auto"/>
      </w:divBdr>
    </w:div>
    <w:div w:id="849686268">
      <w:bodyDiv w:val="1"/>
      <w:marLeft w:val="0"/>
      <w:marRight w:val="0"/>
      <w:marTop w:val="0"/>
      <w:marBottom w:val="0"/>
      <w:divBdr>
        <w:top w:val="none" w:sz="0" w:space="0" w:color="auto"/>
        <w:left w:val="none" w:sz="0" w:space="0" w:color="auto"/>
        <w:bottom w:val="none" w:sz="0" w:space="0" w:color="auto"/>
        <w:right w:val="none" w:sz="0" w:space="0" w:color="auto"/>
      </w:divBdr>
    </w:div>
    <w:div w:id="850142825">
      <w:bodyDiv w:val="1"/>
      <w:marLeft w:val="0"/>
      <w:marRight w:val="0"/>
      <w:marTop w:val="0"/>
      <w:marBottom w:val="0"/>
      <w:divBdr>
        <w:top w:val="none" w:sz="0" w:space="0" w:color="auto"/>
        <w:left w:val="none" w:sz="0" w:space="0" w:color="auto"/>
        <w:bottom w:val="none" w:sz="0" w:space="0" w:color="auto"/>
        <w:right w:val="none" w:sz="0" w:space="0" w:color="auto"/>
      </w:divBdr>
    </w:div>
    <w:div w:id="850413744">
      <w:bodyDiv w:val="1"/>
      <w:marLeft w:val="0"/>
      <w:marRight w:val="0"/>
      <w:marTop w:val="0"/>
      <w:marBottom w:val="0"/>
      <w:divBdr>
        <w:top w:val="none" w:sz="0" w:space="0" w:color="auto"/>
        <w:left w:val="none" w:sz="0" w:space="0" w:color="auto"/>
        <w:bottom w:val="none" w:sz="0" w:space="0" w:color="auto"/>
        <w:right w:val="none" w:sz="0" w:space="0" w:color="auto"/>
      </w:divBdr>
    </w:div>
    <w:div w:id="851720858">
      <w:bodyDiv w:val="1"/>
      <w:marLeft w:val="0"/>
      <w:marRight w:val="0"/>
      <w:marTop w:val="0"/>
      <w:marBottom w:val="0"/>
      <w:divBdr>
        <w:top w:val="none" w:sz="0" w:space="0" w:color="auto"/>
        <w:left w:val="none" w:sz="0" w:space="0" w:color="auto"/>
        <w:bottom w:val="none" w:sz="0" w:space="0" w:color="auto"/>
        <w:right w:val="none" w:sz="0" w:space="0" w:color="auto"/>
      </w:divBdr>
    </w:div>
    <w:div w:id="852648173">
      <w:bodyDiv w:val="1"/>
      <w:marLeft w:val="0"/>
      <w:marRight w:val="0"/>
      <w:marTop w:val="0"/>
      <w:marBottom w:val="0"/>
      <w:divBdr>
        <w:top w:val="none" w:sz="0" w:space="0" w:color="auto"/>
        <w:left w:val="none" w:sz="0" w:space="0" w:color="auto"/>
        <w:bottom w:val="none" w:sz="0" w:space="0" w:color="auto"/>
        <w:right w:val="none" w:sz="0" w:space="0" w:color="auto"/>
      </w:divBdr>
    </w:div>
    <w:div w:id="854272445">
      <w:bodyDiv w:val="1"/>
      <w:marLeft w:val="0"/>
      <w:marRight w:val="0"/>
      <w:marTop w:val="0"/>
      <w:marBottom w:val="0"/>
      <w:divBdr>
        <w:top w:val="none" w:sz="0" w:space="0" w:color="auto"/>
        <w:left w:val="none" w:sz="0" w:space="0" w:color="auto"/>
        <w:bottom w:val="none" w:sz="0" w:space="0" w:color="auto"/>
        <w:right w:val="none" w:sz="0" w:space="0" w:color="auto"/>
      </w:divBdr>
    </w:div>
    <w:div w:id="854729946">
      <w:bodyDiv w:val="1"/>
      <w:marLeft w:val="0"/>
      <w:marRight w:val="0"/>
      <w:marTop w:val="0"/>
      <w:marBottom w:val="0"/>
      <w:divBdr>
        <w:top w:val="none" w:sz="0" w:space="0" w:color="auto"/>
        <w:left w:val="none" w:sz="0" w:space="0" w:color="auto"/>
        <w:bottom w:val="none" w:sz="0" w:space="0" w:color="auto"/>
        <w:right w:val="none" w:sz="0" w:space="0" w:color="auto"/>
      </w:divBdr>
    </w:div>
    <w:div w:id="855118644">
      <w:bodyDiv w:val="1"/>
      <w:marLeft w:val="0"/>
      <w:marRight w:val="0"/>
      <w:marTop w:val="0"/>
      <w:marBottom w:val="0"/>
      <w:divBdr>
        <w:top w:val="none" w:sz="0" w:space="0" w:color="auto"/>
        <w:left w:val="none" w:sz="0" w:space="0" w:color="auto"/>
        <w:bottom w:val="none" w:sz="0" w:space="0" w:color="auto"/>
        <w:right w:val="none" w:sz="0" w:space="0" w:color="auto"/>
      </w:divBdr>
    </w:div>
    <w:div w:id="855195405">
      <w:bodyDiv w:val="1"/>
      <w:marLeft w:val="0"/>
      <w:marRight w:val="0"/>
      <w:marTop w:val="0"/>
      <w:marBottom w:val="0"/>
      <w:divBdr>
        <w:top w:val="none" w:sz="0" w:space="0" w:color="auto"/>
        <w:left w:val="none" w:sz="0" w:space="0" w:color="auto"/>
        <w:bottom w:val="none" w:sz="0" w:space="0" w:color="auto"/>
        <w:right w:val="none" w:sz="0" w:space="0" w:color="auto"/>
      </w:divBdr>
    </w:div>
    <w:div w:id="855584088">
      <w:bodyDiv w:val="1"/>
      <w:marLeft w:val="0"/>
      <w:marRight w:val="0"/>
      <w:marTop w:val="0"/>
      <w:marBottom w:val="0"/>
      <w:divBdr>
        <w:top w:val="none" w:sz="0" w:space="0" w:color="auto"/>
        <w:left w:val="none" w:sz="0" w:space="0" w:color="auto"/>
        <w:bottom w:val="none" w:sz="0" w:space="0" w:color="auto"/>
        <w:right w:val="none" w:sz="0" w:space="0" w:color="auto"/>
      </w:divBdr>
    </w:div>
    <w:div w:id="856698328">
      <w:bodyDiv w:val="1"/>
      <w:marLeft w:val="0"/>
      <w:marRight w:val="0"/>
      <w:marTop w:val="0"/>
      <w:marBottom w:val="0"/>
      <w:divBdr>
        <w:top w:val="none" w:sz="0" w:space="0" w:color="auto"/>
        <w:left w:val="none" w:sz="0" w:space="0" w:color="auto"/>
        <w:bottom w:val="none" w:sz="0" w:space="0" w:color="auto"/>
        <w:right w:val="none" w:sz="0" w:space="0" w:color="auto"/>
      </w:divBdr>
    </w:div>
    <w:div w:id="857112310">
      <w:bodyDiv w:val="1"/>
      <w:marLeft w:val="0"/>
      <w:marRight w:val="0"/>
      <w:marTop w:val="0"/>
      <w:marBottom w:val="0"/>
      <w:divBdr>
        <w:top w:val="none" w:sz="0" w:space="0" w:color="auto"/>
        <w:left w:val="none" w:sz="0" w:space="0" w:color="auto"/>
        <w:bottom w:val="none" w:sz="0" w:space="0" w:color="auto"/>
        <w:right w:val="none" w:sz="0" w:space="0" w:color="auto"/>
      </w:divBdr>
    </w:div>
    <w:div w:id="857625266">
      <w:bodyDiv w:val="1"/>
      <w:marLeft w:val="0"/>
      <w:marRight w:val="0"/>
      <w:marTop w:val="0"/>
      <w:marBottom w:val="0"/>
      <w:divBdr>
        <w:top w:val="none" w:sz="0" w:space="0" w:color="auto"/>
        <w:left w:val="none" w:sz="0" w:space="0" w:color="auto"/>
        <w:bottom w:val="none" w:sz="0" w:space="0" w:color="auto"/>
        <w:right w:val="none" w:sz="0" w:space="0" w:color="auto"/>
      </w:divBdr>
    </w:div>
    <w:div w:id="857736159">
      <w:bodyDiv w:val="1"/>
      <w:marLeft w:val="0"/>
      <w:marRight w:val="0"/>
      <w:marTop w:val="0"/>
      <w:marBottom w:val="0"/>
      <w:divBdr>
        <w:top w:val="none" w:sz="0" w:space="0" w:color="auto"/>
        <w:left w:val="none" w:sz="0" w:space="0" w:color="auto"/>
        <w:bottom w:val="none" w:sz="0" w:space="0" w:color="auto"/>
        <w:right w:val="none" w:sz="0" w:space="0" w:color="auto"/>
      </w:divBdr>
    </w:div>
    <w:div w:id="858542132">
      <w:bodyDiv w:val="1"/>
      <w:marLeft w:val="0"/>
      <w:marRight w:val="0"/>
      <w:marTop w:val="0"/>
      <w:marBottom w:val="0"/>
      <w:divBdr>
        <w:top w:val="none" w:sz="0" w:space="0" w:color="auto"/>
        <w:left w:val="none" w:sz="0" w:space="0" w:color="auto"/>
        <w:bottom w:val="none" w:sz="0" w:space="0" w:color="auto"/>
        <w:right w:val="none" w:sz="0" w:space="0" w:color="auto"/>
      </w:divBdr>
    </w:div>
    <w:div w:id="858661694">
      <w:bodyDiv w:val="1"/>
      <w:marLeft w:val="0"/>
      <w:marRight w:val="0"/>
      <w:marTop w:val="0"/>
      <w:marBottom w:val="0"/>
      <w:divBdr>
        <w:top w:val="none" w:sz="0" w:space="0" w:color="auto"/>
        <w:left w:val="none" w:sz="0" w:space="0" w:color="auto"/>
        <w:bottom w:val="none" w:sz="0" w:space="0" w:color="auto"/>
        <w:right w:val="none" w:sz="0" w:space="0" w:color="auto"/>
      </w:divBdr>
    </w:div>
    <w:div w:id="858739210">
      <w:bodyDiv w:val="1"/>
      <w:marLeft w:val="0"/>
      <w:marRight w:val="0"/>
      <w:marTop w:val="0"/>
      <w:marBottom w:val="0"/>
      <w:divBdr>
        <w:top w:val="none" w:sz="0" w:space="0" w:color="auto"/>
        <w:left w:val="none" w:sz="0" w:space="0" w:color="auto"/>
        <w:bottom w:val="none" w:sz="0" w:space="0" w:color="auto"/>
        <w:right w:val="none" w:sz="0" w:space="0" w:color="auto"/>
      </w:divBdr>
    </w:div>
    <w:div w:id="859011096">
      <w:bodyDiv w:val="1"/>
      <w:marLeft w:val="0"/>
      <w:marRight w:val="0"/>
      <w:marTop w:val="0"/>
      <w:marBottom w:val="0"/>
      <w:divBdr>
        <w:top w:val="none" w:sz="0" w:space="0" w:color="auto"/>
        <w:left w:val="none" w:sz="0" w:space="0" w:color="auto"/>
        <w:bottom w:val="none" w:sz="0" w:space="0" w:color="auto"/>
        <w:right w:val="none" w:sz="0" w:space="0" w:color="auto"/>
      </w:divBdr>
    </w:div>
    <w:div w:id="859585098">
      <w:bodyDiv w:val="1"/>
      <w:marLeft w:val="0"/>
      <w:marRight w:val="0"/>
      <w:marTop w:val="0"/>
      <w:marBottom w:val="0"/>
      <w:divBdr>
        <w:top w:val="none" w:sz="0" w:space="0" w:color="auto"/>
        <w:left w:val="none" w:sz="0" w:space="0" w:color="auto"/>
        <w:bottom w:val="none" w:sz="0" w:space="0" w:color="auto"/>
        <w:right w:val="none" w:sz="0" w:space="0" w:color="auto"/>
      </w:divBdr>
    </w:div>
    <w:div w:id="859702678">
      <w:bodyDiv w:val="1"/>
      <w:marLeft w:val="0"/>
      <w:marRight w:val="0"/>
      <w:marTop w:val="0"/>
      <w:marBottom w:val="0"/>
      <w:divBdr>
        <w:top w:val="none" w:sz="0" w:space="0" w:color="auto"/>
        <w:left w:val="none" w:sz="0" w:space="0" w:color="auto"/>
        <w:bottom w:val="none" w:sz="0" w:space="0" w:color="auto"/>
        <w:right w:val="none" w:sz="0" w:space="0" w:color="auto"/>
      </w:divBdr>
    </w:div>
    <w:div w:id="860240079">
      <w:bodyDiv w:val="1"/>
      <w:marLeft w:val="0"/>
      <w:marRight w:val="0"/>
      <w:marTop w:val="0"/>
      <w:marBottom w:val="0"/>
      <w:divBdr>
        <w:top w:val="none" w:sz="0" w:space="0" w:color="auto"/>
        <w:left w:val="none" w:sz="0" w:space="0" w:color="auto"/>
        <w:bottom w:val="none" w:sz="0" w:space="0" w:color="auto"/>
        <w:right w:val="none" w:sz="0" w:space="0" w:color="auto"/>
      </w:divBdr>
    </w:div>
    <w:div w:id="860361921">
      <w:bodyDiv w:val="1"/>
      <w:marLeft w:val="0"/>
      <w:marRight w:val="0"/>
      <w:marTop w:val="0"/>
      <w:marBottom w:val="0"/>
      <w:divBdr>
        <w:top w:val="none" w:sz="0" w:space="0" w:color="auto"/>
        <w:left w:val="none" w:sz="0" w:space="0" w:color="auto"/>
        <w:bottom w:val="none" w:sz="0" w:space="0" w:color="auto"/>
        <w:right w:val="none" w:sz="0" w:space="0" w:color="auto"/>
      </w:divBdr>
    </w:div>
    <w:div w:id="860508469">
      <w:bodyDiv w:val="1"/>
      <w:marLeft w:val="0"/>
      <w:marRight w:val="0"/>
      <w:marTop w:val="0"/>
      <w:marBottom w:val="0"/>
      <w:divBdr>
        <w:top w:val="none" w:sz="0" w:space="0" w:color="auto"/>
        <w:left w:val="none" w:sz="0" w:space="0" w:color="auto"/>
        <w:bottom w:val="none" w:sz="0" w:space="0" w:color="auto"/>
        <w:right w:val="none" w:sz="0" w:space="0" w:color="auto"/>
      </w:divBdr>
    </w:div>
    <w:div w:id="861362353">
      <w:bodyDiv w:val="1"/>
      <w:marLeft w:val="0"/>
      <w:marRight w:val="0"/>
      <w:marTop w:val="0"/>
      <w:marBottom w:val="0"/>
      <w:divBdr>
        <w:top w:val="none" w:sz="0" w:space="0" w:color="auto"/>
        <w:left w:val="none" w:sz="0" w:space="0" w:color="auto"/>
        <w:bottom w:val="none" w:sz="0" w:space="0" w:color="auto"/>
        <w:right w:val="none" w:sz="0" w:space="0" w:color="auto"/>
      </w:divBdr>
    </w:div>
    <w:div w:id="862480509">
      <w:bodyDiv w:val="1"/>
      <w:marLeft w:val="0"/>
      <w:marRight w:val="0"/>
      <w:marTop w:val="0"/>
      <w:marBottom w:val="0"/>
      <w:divBdr>
        <w:top w:val="none" w:sz="0" w:space="0" w:color="auto"/>
        <w:left w:val="none" w:sz="0" w:space="0" w:color="auto"/>
        <w:bottom w:val="none" w:sz="0" w:space="0" w:color="auto"/>
        <w:right w:val="none" w:sz="0" w:space="0" w:color="auto"/>
      </w:divBdr>
    </w:div>
    <w:div w:id="862522227">
      <w:bodyDiv w:val="1"/>
      <w:marLeft w:val="0"/>
      <w:marRight w:val="0"/>
      <w:marTop w:val="0"/>
      <w:marBottom w:val="0"/>
      <w:divBdr>
        <w:top w:val="none" w:sz="0" w:space="0" w:color="auto"/>
        <w:left w:val="none" w:sz="0" w:space="0" w:color="auto"/>
        <w:bottom w:val="none" w:sz="0" w:space="0" w:color="auto"/>
        <w:right w:val="none" w:sz="0" w:space="0" w:color="auto"/>
      </w:divBdr>
    </w:div>
    <w:div w:id="862666649">
      <w:bodyDiv w:val="1"/>
      <w:marLeft w:val="0"/>
      <w:marRight w:val="0"/>
      <w:marTop w:val="0"/>
      <w:marBottom w:val="0"/>
      <w:divBdr>
        <w:top w:val="none" w:sz="0" w:space="0" w:color="auto"/>
        <w:left w:val="none" w:sz="0" w:space="0" w:color="auto"/>
        <w:bottom w:val="none" w:sz="0" w:space="0" w:color="auto"/>
        <w:right w:val="none" w:sz="0" w:space="0" w:color="auto"/>
      </w:divBdr>
    </w:div>
    <w:div w:id="862939603">
      <w:bodyDiv w:val="1"/>
      <w:marLeft w:val="0"/>
      <w:marRight w:val="0"/>
      <w:marTop w:val="0"/>
      <w:marBottom w:val="0"/>
      <w:divBdr>
        <w:top w:val="none" w:sz="0" w:space="0" w:color="auto"/>
        <w:left w:val="none" w:sz="0" w:space="0" w:color="auto"/>
        <w:bottom w:val="none" w:sz="0" w:space="0" w:color="auto"/>
        <w:right w:val="none" w:sz="0" w:space="0" w:color="auto"/>
      </w:divBdr>
    </w:div>
    <w:div w:id="864905149">
      <w:bodyDiv w:val="1"/>
      <w:marLeft w:val="0"/>
      <w:marRight w:val="0"/>
      <w:marTop w:val="0"/>
      <w:marBottom w:val="0"/>
      <w:divBdr>
        <w:top w:val="none" w:sz="0" w:space="0" w:color="auto"/>
        <w:left w:val="none" w:sz="0" w:space="0" w:color="auto"/>
        <w:bottom w:val="none" w:sz="0" w:space="0" w:color="auto"/>
        <w:right w:val="none" w:sz="0" w:space="0" w:color="auto"/>
      </w:divBdr>
    </w:div>
    <w:div w:id="864907729">
      <w:bodyDiv w:val="1"/>
      <w:marLeft w:val="0"/>
      <w:marRight w:val="0"/>
      <w:marTop w:val="0"/>
      <w:marBottom w:val="0"/>
      <w:divBdr>
        <w:top w:val="none" w:sz="0" w:space="0" w:color="auto"/>
        <w:left w:val="none" w:sz="0" w:space="0" w:color="auto"/>
        <w:bottom w:val="none" w:sz="0" w:space="0" w:color="auto"/>
        <w:right w:val="none" w:sz="0" w:space="0" w:color="auto"/>
      </w:divBdr>
    </w:div>
    <w:div w:id="866411789">
      <w:bodyDiv w:val="1"/>
      <w:marLeft w:val="0"/>
      <w:marRight w:val="0"/>
      <w:marTop w:val="0"/>
      <w:marBottom w:val="0"/>
      <w:divBdr>
        <w:top w:val="none" w:sz="0" w:space="0" w:color="auto"/>
        <w:left w:val="none" w:sz="0" w:space="0" w:color="auto"/>
        <w:bottom w:val="none" w:sz="0" w:space="0" w:color="auto"/>
        <w:right w:val="none" w:sz="0" w:space="0" w:color="auto"/>
      </w:divBdr>
    </w:div>
    <w:div w:id="866798993">
      <w:bodyDiv w:val="1"/>
      <w:marLeft w:val="0"/>
      <w:marRight w:val="0"/>
      <w:marTop w:val="0"/>
      <w:marBottom w:val="0"/>
      <w:divBdr>
        <w:top w:val="none" w:sz="0" w:space="0" w:color="auto"/>
        <w:left w:val="none" w:sz="0" w:space="0" w:color="auto"/>
        <w:bottom w:val="none" w:sz="0" w:space="0" w:color="auto"/>
        <w:right w:val="none" w:sz="0" w:space="0" w:color="auto"/>
      </w:divBdr>
    </w:div>
    <w:div w:id="867253594">
      <w:bodyDiv w:val="1"/>
      <w:marLeft w:val="0"/>
      <w:marRight w:val="0"/>
      <w:marTop w:val="0"/>
      <w:marBottom w:val="0"/>
      <w:divBdr>
        <w:top w:val="none" w:sz="0" w:space="0" w:color="auto"/>
        <w:left w:val="none" w:sz="0" w:space="0" w:color="auto"/>
        <w:bottom w:val="none" w:sz="0" w:space="0" w:color="auto"/>
        <w:right w:val="none" w:sz="0" w:space="0" w:color="auto"/>
      </w:divBdr>
    </w:div>
    <w:div w:id="867719832">
      <w:bodyDiv w:val="1"/>
      <w:marLeft w:val="0"/>
      <w:marRight w:val="0"/>
      <w:marTop w:val="0"/>
      <w:marBottom w:val="0"/>
      <w:divBdr>
        <w:top w:val="none" w:sz="0" w:space="0" w:color="auto"/>
        <w:left w:val="none" w:sz="0" w:space="0" w:color="auto"/>
        <w:bottom w:val="none" w:sz="0" w:space="0" w:color="auto"/>
        <w:right w:val="none" w:sz="0" w:space="0" w:color="auto"/>
      </w:divBdr>
    </w:div>
    <w:div w:id="867837305">
      <w:bodyDiv w:val="1"/>
      <w:marLeft w:val="0"/>
      <w:marRight w:val="0"/>
      <w:marTop w:val="0"/>
      <w:marBottom w:val="0"/>
      <w:divBdr>
        <w:top w:val="none" w:sz="0" w:space="0" w:color="auto"/>
        <w:left w:val="none" w:sz="0" w:space="0" w:color="auto"/>
        <w:bottom w:val="none" w:sz="0" w:space="0" w:color="auto"/>
        <w:right w:val="none" w:sz="0" w:space="0" w:color="auto"/>
      </w:divBdr>
    </w:div>
    <w:div w:id="868638956">
      <w:bodyDiv w:val="1"/>
      <w:marLeft w:val="0"/>
      <w:marRight w:val="0"/>
      <w:marTop w:val="0"/>
      <w:marBottom w:val="0"/>
      <w:divBdr>
        <w:top w:val="none" w:sz="0" w:space="0" w:color="auto"/>
        <w:left w:val="none" w:sz="0" w:space="0" w:color="auto"/>
        <w:bottom w:val="none" w:sz="0" w:space="0" w:color="auto"/>
        <w:right w:val="none" w:sz="0" w:space="0" w:color="auto"/>
      </w:divBdr>
    </w:div>
    <w:div w:id="868957826">
      <w:bodyDiv w:val="1"/>
      <w:marLeft w:val="0"/>
      <w:marRight w:val="0"/>
      <w:marTop w:val="0"/>
      <w:marBottom w:val="0"/>
      <w:divBdr>
        <w:top w:val="none" w:sz="0" w:space="0" w:color="auto"/>
        <w:left w:val="none" w:sz="0" w:space="0" w:color="auto"/>
        <w:bottom w:val="none" w:sz="0" w:space="0" w:color="auto"/>
        <w:right w:val="none" w:sz="0" w:space="0" w:color="auto"/>
      </w:divBdr>
    </w:div>
    <w:div w:id="869879417">
      <w:bodyDiv w:val="1"/>
      <w:marLeft w:val="0"/>
      <w:marRight w:val="0"/>
      <w:marTop w:val="0"/>
      <w:marBottom w:val="0"/>
      <w:divBdr>
        <w:top w:val="none" w:sz="0" w:space="0" w:color="auto"/>
        <w:left w:val="none" w:sz="0" w:space="0" w:color="auto"/>
        <w:bottom w:val="none" w:sz="0" w:space="0" w:color="auto"/>
        <w:right w:val="none" w:sz="0" w:space="0" w:color="auto"/>
      </w:divBdr>
    </w:div>
    <w:div w:id="871114605">
      <w:bodyDiv w:val="1"/>
      <w:marLeft w:val="0"/>
      <w:marRight w:val="0"/>
      <w:marTop w:val="0"/>
      <w:marBottom w:val="0"/>
      <w:divBdr>
        <w:top w:val="none" w:sz="0" w:space="0" w:color="auto"/>
        <w:left w:val="none" w:sz="0" w:space="0" w:color="auto"/>
        <w:bottom w:val="none" w:sz="0" w:space="0" w:color="auto"/>
        <w:right w:val="none" w:sz="0" w:space="0" w:color="auto"/>
      </w:divBdr>
    </w:div>
    <w:div w:id="871960580">
      <w:bodyDiv w:val="1"/>
      <w:marLeft w:val="0"/>
      <w:marRight w:val="0"/>
      <w:marTop w:val="0"/>
      <w:marBottom w:val="0"/>
      <w:divBdr>
        <w:top w:val="none" w:sz="0" w:space="0" w:color="auto"/>
        <w:left w:val="none" w:sz="0" w:space="0" w:color="auto"/>
        <w:bottom w:val="none" w:sz="0" w:space="0" w:color="auto"/>
        <w:right w:val="none" w:sz="0" w:space="0" w:color="auto"/>
      </w:divBdr>
    </w:div>
    <w:div w:id="872032873">
      <w:bodyDiv w:val="1"/>
      <w:marLeft w:val="0"/>
      <w:marRight w:val="0"/>
      <w:marTop w:val="0"/>
      <w:marBottom w:val="0"/>
      <w:divBdr>
        <w:top w:val="none" w:sz="0" w:space="0" w:color="auto"/>
        <w:left w:val="none" w:sz="0" w:space="0" w:color="auto"/>
        <w:bottom w:val="none" w:sz="0" w:space="0" w:color="auto"/>
        <w:right w:val="none" w:sz="0" w:space="0" w:color="auto"/>
      </w:divBdr>
    </w:div>
    <w:div w:id="872037046">
      <w:bodyDiv w:val="1"/>
      <w:marLeft w:val="0"/>
      <w:marRight w:val="0"/>
      <w:marTop w:val="0"/>
      <w:marBottom w:val="0"/>
      <w:divBdr>
        <w:top w:val="none" w:sz="0" w:space="0" w:color="auto"/>
        <w:left w:val="none" w:sz="0" w:space="0" w:color="auto"/>
        <w:bottom w:val="none" w:sz="0" w:space="0" w:color="auto"/>
        <w:right w:val="none" w:sz="0" w:space="0" w:color="auto"/>
      </w:divBdr>
    </w:div>
    <w:div w:id="873074680">
      <w:bodyDiv w:val="1"/>
      <w:marLeft w:val="0"/>
      <w:marRight w:val="0"/>
      <w:marTop w:val="0"/>
      <w:marBottom w:val="0"/>
      <w:divBdr>
        <w:top w:val="none" w:sz="0" w:space="0" w:color="auto"/>
        <w:left w:val="none" w:sz="0" w:space="0" w:color="auto"/>
        <w:bottom w:val="none" w:sz="0" w:space="0" w:color="auto"/>
        <w:right w:val="none" w:sz="0" w:space="0" w:color="auto"/>
      </w:divBdr>
    </w:div>
    <w:div w:id="873079672">
      <w:bodyDiv w:val="1"/>
      <w:marLeft w:val="0"/>
      <w:marRight w:val="0"/>
      <w:marTop w:val="0"/>
      <w:marBottom w:val="0"/>
      <w:divBdr>
        <w:top w:val="none" w:sz="0" w:space="0" w:color="auto"/>
        <w:left w:val="none" w:sz="0" w:space="0" w:color="auto"/>
        <w:bottom w:val="none" w:sz="0" w:space="0" w:color="auto"/>
        <w:right w:val="none" w:sz="0" w:space="0" w:color="auto"/>
      </w:divBdr>
    </w:div>
    <w:div w:id="873883434">
      <w:bodyDiv w:val="1"/>
      <w:marLeft w:val="0"/>
      <w:marRight w:val="0"/>
      <w:marTop w:val="0"/>
      <w:marBottom w:val="0"/>
      <w:divBdr>
        <w:top w:val="none" w:sz="0" w:space="0" w:color="auto"/>
        <w:left w:val="none" w:sz="0" w:space="0" w:color="auto"/>
        <w:bottom w:val="none" w:sz="0" w:space="0" w:color="auto"/>
        <w:right w:val="none" w:sz="0" w:space="0" w:color="auto"/>
      </w:divBdr>
    </w:div>
    <w:div w:id="873885946">
      <w:bodyDiv w:val="1"/>
      <w:marLeft w:val="0"/>
      <w:marRight w:val="0"/>
      <w:marTop w:val="0"/>
      <w:marBottom w:val="0"/>
      <w:divBdr>
        <w:top w:val="none" w:sz="0" w:space="0" w:color="auto"/>
        <w:left w:val="none" w:sz="0" w:space="0" w:color="auto"/>
        <w:bottom w:val="none" w:sz="0" w:space="0" w:color="auto"/>
        <w:right w:val="none" w:sz="0" w:space="0" w:color="auto"/>
      </w:divBdr>
    </w:div>
    <w:div w:id="873888234">
      <w:bodyDiv w:val="1"/>
      <w:marLeft w:val="0"/>
      <w:marRight w:val="0"/>
      <w:marTop w:val="0"/>
      <w:marBottom w:val="0"/>
      <w:divBdr>
        <w:top w:val="none" w:sz="0" w:space="0" w:color="auto"/>
        <w:left w:val="none" w:sz="0" w:space="0" w:color="auto"/>
        <w:bottom w:val="none" w:sz="0" w:space="0" w:color="auto"/>
        <w:right w:val="none" w:sz="0" w:space="0" w:color="auto"/>
      </w:divBdr>
    </w:div>
    <w:div w:id="874002773">
      <w:bodyDiv w:val="1"/>
      <w:marLeft w:val="0"/>
      <w:marRight w:val="0"/>
      <w:marTop w:val="0"/>
      <w:marBottom w:val="0"/>
      <w:divBdr>
        <w:top w:val="none" w:sz="0" w:space="0" w:color="auto"/>
        <w:left w:val="none" w:sz="0" w:space="0" w:color="auto"/>
        <w:bottom w:val="none" w:sz="0" w:space="0" w:color="auto"/>
        <w:right w:val="none" w:sz="0" w:space="0" w:color="auto"/>
      </w:divBdr>
    </w:div>
    <w:div w:id="874005356">
      <w:bodyDiv w:val="1"/>
      <w:marLeft w:val="0"/>
      <w:marRight w:val="0"/>
      <w:marTop w:val="0"/>
      <w:marBottom w:val="0"/>
      <w:divBdr>
        <w:top w:val="none" w:sz="0" w:space="0" w:color="auto"/>
        <w:left w:val="none" w:sz="0" w:space="0" w:color="auto"/>
        <w:bottom w:val="none" w:sz="0" w:space="0" w:color="auto"/>
        <w:right w:val="none" w:sz="0" w:space="0" w:color="auto"/>
      </w:divBdr>
    </w:div>
    <w:div w:id="874273593">
      <w:bodyDiv w:val="1"/>
      <w:marLeft w:val="0"/>
      <w:marRight w:val="0"/>
      <w:marTop w:val="0"/>
      <w:marBottom w:val="0"/>
      <w:divBdr>
        <w:top w:val="none" w:sz="0" w:space="0" w:color="auto"/>
        <w:left w:val="none" w:sz="0" w:space="0" w:color="auto"/>
        <w:bottom w:val="none" w:sz="0" w:space="0" w:color="auto"/>
        <w:right w:val="none" w:sz="0" w:space="0" w:color="auto"/>
      </w:divBdr>
    </w:div>
    <w:div w:id="874660682">
      <w:bodyDiv w:val="1"/>
      <w:marLeft w:val="0"/>
      <w:marRight w:val="0"/>
      <w:marTop w:val="0"/>
      <w:marBottom w:val="0"/>
      <w:divBdr>
        <w:top w:val="none" w:sz="0" w:space="0" w:color="auto"/>
        <w:left w:val="none" w:sz="0" w:space="0" w:color="auto"/>
        <w:bottom w:val="none" w:sz="0" w:space="0" w:color="auto"/>
        <w:right w:val="none" w:sz="0" w:space="0" w:color="auto"/>
      </w:divBdr>
    </w:div>
    <w:div w:id="875627875">
      <w:bodyDiv w:val="1"/>
      <w:marLeft w:val="0"/>
      <w:marRight w:val="0"/>
      <w:marTop w:val="0"/>
      <w:marBottom w:val="0"/>
      <w:divBdr>
        <w:top w:val="none" w:sz="0" w:space="0" w:color="auto"/>
        <w:left w:val="none" w:sz="0" w:space="0" w:color="auto"/>
        <w:bottom w:val="none" w:sz="0" w:space="0" w:color="auto"/>
        <w:right w:val="none" w:sz="0" w:space="0" w:color="auto"/>
      </w:divBdr>
    </w:div>
    <w:div w:id="875854171">
      <w:bodyDiv w:val="1"/>
      <w:marLeft w:val="0"/>
      <w:marRight w:val="0"/>
      <w:marTop w:val="0"/>
      <w:marBottom w:val="0"/>
      <w:divBdr>
        <w:top w:val="none" w:sz="0" w:space="0" w:color="auto"/>
        <w:left w:val="none" w:sz="0" w:space="0" w:color="auto"/>
        <w:bottom w:val="none" w:sz="0" w:space="0" w:color="auto"/>
        <w:right w:val="none" w:sz="0" w:space="0" w:color="auto"/>
      </w:divBdr>
    </w:div>
    <w:div w:id="876622243">
      <w:bodyDiv w:val="1"/>
      <w:marLeft w:val="0"/>
      <w:marRight w:val="0"/>
      <w:marTop w:val="0"/>
      <w:marBottom w:val="0"/>
      <w:divBdr>
        <w:top w:val="none" w:sz="0" w:space="0" w:color="auto"/>
        <w:left w:val="none" w:sz="0" w:space="0" w:color="auto"/>
        <w:bottom w:val="none" w:sz="0" w:space="0" w:color="auto"/>
        <w:right w:val="none" w:sz="0" w:space="0" w:color="auto"/>
      </w:divBdr>
    </w:div>
    <w:div w:id="876697013">
      <w:bodyDiv w:val="1"/>
      <w:marLeft w:val="0"/>
      <w:marRight w:val="0"/>
      <w:marTop w:val="0"/>
      <w:marBottom w:val="0"/>
      <w:divBdr>
        <w:top w:val="none" w:sz="0" w:space="0" w:color="auto"/>
        <w:left w:val="none" w:sz="0" w:space="0" w:color="auto"/>
        <w:bottom w:val="none" w:sz="0" w:space="0" w:color="auto"/>
        <w:right w:val="none" w:sz="0" w:space="0" w:color="auto"/>
      </w:divBdr>
    </w:div>
    <w:div w:id="877158481">
      <w:bodyDiv w:val="1"/>
      <w:marLeft w:val="0"/>
      <w:marRight w:val="0"/>
      <w:marTop w:val="0"/>
      <w:marBottom w:val="0"/>
      <w:divBdr>
        <w:top w:val="none" w:sz="0" w:space="0" w:color="auto"/>
        <w:left w:val="none" w:sz="0" w:space="0" w:color="auto"/>
        <w:bottom w:val="none" w:sz="0" w:space="0" w:color="auto"/>
        <w:right w:val="none" w:sz="0" w:space="0" w:color="auto"/>
      </w:divBdr>
    </w:div>
    <w:div w:id="877817708">
      <w:bodyDiv w:val="1"/>
      <w:marLeft w:val="0"/>
      <w:marRight w:val="0"/>
      <w:marTop w:val="0"/>
      <w:marBottom w:val="0"/>
      <w:divBdr>
        <w:top w:val="none" w:sz="0" w:space="0" w:color="auto"/>
        <w:left w:val="none" w:sz="0" w:space="0" w:color="auto"/>
        <w:bottom w:val="none" w:sz="0" w:space="0" w:color="auto"/>
        <w:right w:val="none" w:sz="0" w:space="0" w:color="auto"/>
      </w:divBdr>
    </w:div>
    <w:div w:id="878320084">
      <w:bodyDiv w:val="1"/>
      <w:marLeft w:val="0"/>
      <w:marRight w:val="0"/>
      <w:marTop w:val="0"/>
      <w:marBottom w:val="0"/>
      <w:divBdr>
        <w:top w:val="none" w:sz="0" w:space="0" w:color="auto"/>
        <w:left w:val="none" w:sz="0" w:space="0" w:color="auto"/>
        <w:bottom w:val="none" w:sz="0" w:space="0" w:color="auto"/>
        <w:right w:val="none" w:sz="0" w:space="0" w:color="auto"/>
      </w:divBdr>
    </w:div>
    <w:div w:id="878590329">
      <w:bodyDiv w:val="1"/>
      <w:marLeft w:val="0"/>
      <w:marRight w:val="0"/>
      <w:marTop w:val="0"/>
      <w:marBottom w:val="0"/>
      <w:divBdr>
        <w:top w:val="none" w:sz="0" w:space="0" w:color="auto"/>
        <w:left w:val="none" w:sz="0" w:space="0" w:color="auto"/>
        <w:bottom w:val="none" w:sz="0" w:space="0" w:color="auto"/>
        <w:right w:val="none" w:sz="0" w:space="0" w:color="auto"/>
      </w:divBdr>
    </w:div>
    <w:div w:id="878664551">
      <w:bodyDiv w:val="1"/>
      <w:marLeft w:val="0"/>
      <w:marRight w:val="0"/>
      <w:marTop w:val="0"/>
      <w:marBottom w:val="0"/>
      <w:divBdr>
        <w:top w:val="none" w:sz="0" w:space="0" w:color="auto"/>
        <w:left w:val="none" w:sz="0" w:space="0" w:color="auto"/>
        <w:bottom w:val="none" w:sz="0" w:space="0" w:color="auto"/>
        <w:right w:val="none" w:sz="0" w:space="0" w:color="auto"/>
      </w:divBdr>
    </w:div>
    <w:div w:id="878856553">
      <w:bodyDiv w:val="1"/>
      <w:marLeft w:val="0"/>
      <w:marRight w:val="0"/>
      <w:marTop w:val="0"/>
      <w:marBottom w:val="0"/>
      <w:divBdr>
        <w:top w:val="none" w:sz="0" w:space="0" w:color="auto"/>
        <w:left w:val="none" w:sz="0" w:space="0" w:color="auto"/>
        <w:bottom w:val="none" w:sz="0" w:space="0" w:color="auto"/>
        <w:right w:val="none" w:sz="0" w:space="0" w:color="auto"/>
      </w:divBdr>
    </w:div>
    <w:div w:id="878934959">
      <w:bodyDiv w:val="1"/>
      <w:marLeft w:val="0"/>
      <w:marRight w:val="0"/>
      <w:marTop w:val="0"/>
      <w:marBottom w:val="0"/>
      <w:divBdr>
        <w:top w:val="none" w:sz="0" w:space="0" w:color="auto"/>
        <w:left w:val="none" w:sz="0" w:space="0" w:color="auto"/>
        <w:bottom w:val="none" w:sz="0" w:space="0" w:color="auto"/>
        <w:right w:val="none" w:sz="0" w:space="0" w:color="auto"/>
      </w:divBdr>
    </w:div>
    <w:div w:id="879122794">
      <w:bodyDiv w:val="1"/>
      <w:marLeft w:val="0"/>
      <w:marRight w:val="0"/>
      <w:marTop w:val="0"/>
      <w:marBottom w:val="0"/>
      <w:divBdr>
        <w:top w:val="none" w:sz="0" w:space="0" w:color="auto"/>
        <w:left w:val="none" w:sz="0" w:space="0" w:color="auto"/>
        <w:bottom w:val="none" w:sz="0" w:space="0" w:color="auto"/>
        <w:right w:val="none" w:sz="0" w:space="0" w:color="auto"/>
      </w:divBdr>
    </w:div>
    <w:div w:id="879509504">
      <w:bodyDiv w:val="1"/>
      <w:marLeft w:val="0"/>
      <w:marRight w:val="0"/>
      <w:marTop w:val="0"/>
      <w:marBottom w:val="0"/>
      <w:divBdr>
        <w:top w:val="none" w:sz="0" w:space="0" w:color="auto"/>
        <w:left w:val="none" w:sz="0" w:space="0" w:color="auto"/>
        <w:bottom w:val="none" w:sz="0" w:space="0" w:color="auto"/>
        <w:right w:val="none" w:sz="0" w:space="0" w:color="auto"/>
      </w:divBdr>
    </w:div>
    <w:div w:id="879905380">
      <w:bodyDiv w:val="1"/>
      <w:marLeft w:val="0"/>
      <w:marRight w:val="0"/>
      <w:marTop w:val="0"/>
      <w:marBottom w:val="0"/>
      <w:divBdr>
        <w:top w:val="none" w:sz="0" w:space="0" w:color="auto"/>
        <w:left w:val="none" w:sz="0" w:space="0" w:color="auto"/>
        <w:bottom w:val="none" w:sz="0" w:space="0" w:color="auto"/>
        <w:right w:val="none" w:sz="0" w:space="0" w:color="auto"/>
      </w:divBdr>
    </w:div>
    <w:div w:id="880434274">
      <w:bodyDiv w:val="1"/>
      <w:marLeft w:val="0"/>
      <w:marRight w:val="0"/>
      <w:marTop w:val="0"/>
      <w:marBottom w:val="0"/>
      <w:divBdr>
        <w:top w:val="none" w:sz="0" w:space="0" w:color="auto"/>
        <w:left w:val="none" w:sz="0" w:space="0" w:color="auto"/>
        <w:bottom w:val="none" w:sz="0" w:space="0" w:color="auto"/>
        <w:right w:val="none" w:sz="0" w:space="0" w:color="auto"/>
      </w:divBdr>
    </w:div>
    <w:div w:id="880673279">
      <w:bodyDiv w:val="1"/>
      <w:marLeft w:val="0"/>
      <w:marRight w:val="0"/>
      <w:marTop w:val="0"/>
      <w:marBottom w:val="0"/>
      <w:divBdr>
        <w:top w:val="none" w:sz="0" w:space="0" w:color="auto"/>
        <w:left w:val="none" w:sz="0" w:space="0" w:color="auto"/>
        <w:bottom w:val="none" w:sz="0" w:space="0" w:color="auto"/>
        <w:right w:val="none" w:sz="0" w:space="0" w:color="auto"/>
      </w:divBdr>
    </w:div>
    <w:div w:id="880751219">
      <w:bodyDiv w:val="1"/>
      <w:marLeft w:val="0"/>
      <w:marRight w:val="0"/>
      <w:marTop w:val="0"/>
      <w:marBottom w:val="0"/>
      <w:divBdr>
        <w:top w:val="none" w:sz="0" w:space="0" w:color="auto"/>
        <w:left w:val="none" w:sz="0" w:space="0" w:color="auto"/>
        <w:bottom w:val="none" w:sz="0" w:space="0" w:color="auto"/>
        <w:right w:val="none" w:sz="0" w:space="0" w:color="auto"/>
      </w:divBdr>
    </w:div>
    <w:div w:id="881089508">
      <w:bodyDiv w:val="1"/>
      <w:marLeft w:val="0"/>
      <w:marRight w:val="0"/>
      <w:marTop w:val="0"/>
      <w:marBottom w:val="0"/>
      <w:divBdr>
        <w:top w:val="none" w:sz="0" w:space="0" w:color="auto"/>
        <w:left w:val="none" w:sz="0" w:space="0" w:color="auto"/>
        <w:bottom w:val="none" w:sz="0" w:space="0" w:color="auto"/>
        <w:right w:val="none" w:sz="0" w:space="0" w:color="auto"/>
      </w:divBdr>
    </w:div>
    <w:div w:id="881554475">
      <w:bodyDiv w:val="1"/>
      <w:marLeft w:val="0"/>
      <w:marRight w:val="0"/>
      <w:marTop w:val="0"/>
      <w:marBottom w:val="0"/>
      <w:divBdr>
        <w:top w:val="none" w:sz="0" w:space="0" w:color="auto"/>
        <w:left w:val="none" w:sz="0" w:space="0" w:color="auto"/>
        <w:bottom w:val="none" w:sz="0" w:space="0" w:color="auto"/>
        <w:right w:val="none" w:sz="0" w:space="0" w:color="auto"/>
      </w:divBdr>
    </w:div>
    <w:div w:id="881557075">
      <w:bodyDiv w:val="1"/>
      <w:marLeft w:val="0"/>
      <w:marRight w:val="0"/>
      <w:marTop w:val="0"/>
      <w:marBottom w:val="0"/>
      <w:divBdr>
        <w:top w:val="none" w:sz="0" w:space="0" w:color="auto"/>
        <w:left w:val="none" w:sz="0" w:space="0" w:color="auto"/>
        <w:bottom w:val="none" w:sz="0" w:space="0" w:color="auto"/>
        <w:right w:val="none" w:sz="0" w:space="0" w:color="auto"/>
      </w:divBdr>
    </w:div>
    <w:div w:id="881669049">
      <w:bodyDiv w:val="1"/>
      <w:marLeft w:val="0"/>
      <w:marRight w:val="0"/>
      <w:marTop w:val="0"/>
      <w:marBottom w:val="0"/>
      <w:divBdr>
        <w:top w:val="none" w:sz="0" w:space="0" w:color="auto"/>
        <w:left w:val="none" w:sz="0" w:space="0" w:color="auto"/>
        <w:bottom w:val="none" w:sz="0" w:space="0" w:color="auto"/>
        <w:right w:val="none" w:sz="0" w:space="0" w:color="auto"/>
      </w:divBdr>
    </w:div>
    <w:div w:id="882325014">
      <w:bodyDiv w:val="1"/>
      <w:marLeft w:val="0"/>
      <w:marRight w:val="0"/>
      <w:marTop w:val="0"/>
      <w:marBottom w:val="0"/>
      <w:divBdr>
        <w:top w:val="none" w:sz="0" w:space="0" w:color="auto"/>
        <w:left w:val="none" w:sz="0" w:space="0" w:color="auto"/>
        <w:bottom w:val="none" w:sz="0" w:space="0" w:color="auto"/>
        <w:right w:val="none" w:sz="0" w:space="0" w:color="auto"/>
      </w:divBdr>
    </w:div>
    <w:div w:id="882794898">
      <w:bodyDiv w:val="1"/>
      <w:marLeft w:val="0"/>
      <w:marRight w:val="0"/>
      <w:marTop w:val="0"/>
      <w:marBottom w:val="0"/>
      <w:divBdr>
        <w:top w:val="none" w:sz="0" w:space="0" w:color="auto"/>
        <w:left w:val="none" w:sz="0" w:space="0" w:color="auto"/>
        <w:bottom w:val="none" w:sz="0" w:space="0" w:color="auto"/>
        <w:right w:val="none" w:sz="0" w:space="0" w:color="auto"/>
      </w:divBdr>
    </w:div>
    <w:div w:id="883372388">
      <w:bodyDiv w:val="1"/>
      <w:marLeft w:val="0"/>
      <w:marRight w:val="0"/>
      <w:marTop w:val="0"/>
      <w:marBottom w:val="0"/>
      <w:divBdr>
        <w:top w:val="none" w:sz="0" w:space="0" w:color="auto"/>
        <w:left w:val="none" w:sz="0" w:space="0" w:color="auto"/>
        <w:bottom w:val="none" w:sz="0" w:space="0" w:color="auto"/>
        <w:right w:val="none" w:sz="0" w:space="0" w:color="auto"/>
      </w:divBdr>
    </w:div>
    <w:div w:id="883443380">
      <w:bodyDiv w:val="1"/>
      <w:marLeft w:val="0"/>
      <w:marRight w:val="0"/>
      <w:marTop w:val="0"/>
      <w:marBottom w:val="0"/>
      <w:divBdr>
        <w:top w:val="none" w:sz="0" w:space="0" w:color="auto"/>
        <w:left w:val="none" w:sz="0" w:space="0" w:color="auto"/>
        <w:bottom w:val="none" w:sz="0" w:space="0" w:color="auto"/>
        <w:right w:val="none" w:sz="0" w:space="0" w:color="auto"/>
      </w:divBdr>
    </w:div>
    <w:div w:id="883446185">
      <w:bodyDiv w:val="1"/>
      <w:marLeft w:val="0"/>
      <w:marRight w:val="0"/>
      <w:marTop w:val="0"/>
      <w:marBottom w:val="0"/>
      <w:divBdr>
        <w:top w:val="none" w:sz="0" w:space="0" w:color="auto"/>
        <w:left w:val="none" w:sz="0" w:space="0" w:color="auto"/>
        <w:bottom w:val="none" w:sz="0" w:space="0" w:color="auto"/>
        <w:right w:val="none" w:sz="0" w:space="0" w:color="auto"/>
      </w:divBdr>
      <w:divsChild>
        <w:div w:id="411315057">
          <w:marLeft w:val="0"/>
          <w:marRight w:val="0"/>
          <w:marTop w:val="0"/>
          <w:marBottom w:val="0"/>
          <w:divBdr>
            <w:top w:val="none" w:sz="0" w:space="0" w:color="auto"/>
            <w:left w:val="none" w:sz="0" w:space="0" w:color="auto"/>
            <w:bottom w:val="none" w:sz="0" w:space="0" w:color="auto"/>
            <w:right w:val="none" w:sz="0" w:space="0" w:color="auto"/>
          </w:divBdr>
        </w:div>
      </w:divsChild>
    </w:div>
    <w:div w:id="883910681">
      <w:bodyDiv w:val="1"/>
      <w:marLeft w:val="0"/>
      <w:marRight w:val="0"/>
      <w:marTop w:val="0"/>
      <w:marBottom w:val="0"/>
      <w:divBdr>
        <w:top w:val="none" w:sz="0" w:space="0" w:color="auto"/>
        <w:left w:val="none" w:sz="0" w:space="0" w:color="auto"/>
        <w:bottom w:val="none" w:sz="0" w:space="0" w:color="auto"/>
        <w:right w:val="none" w:sz="0" w:space="0" w:color="auto"/>
      </w:divBdr>
    </w:div>
    <w:div w:id="884030004">
      <w:bodyDiv w:val="1"/>
      <w:marLeft w:val="0"/>
      <w:marRight w:val="0"/>
      <w:marTop w:val="0"/>
      <w:marBottom w:val="0"/>
      <w:divBdr>
        <w:top w:val="none" w:sz="0" w:space="0" w:color="auto"/>
        <w:left w:val="none" w:sz="0" w:space="0" w:color="auto"/>
        <w:bottom w:val="none" w:sz="0" w:space="0" w:color="auto"/>
        <w:right w:val="none" w:sz="0" w:space="0" w:color="auto"/>
      </w:divBdr>
    </w:div>
    <w:div w:id="884677464">
      <w:bodyDiv w:val="1"/>
      <w:marLeft w:val="0"/>
      <w:marRight w:val="0"/>
      <w:marTop w:val="0"/>
      <w:marBottom w:val="0"/>
      <w:divBdr>
        <w:top w:val="none" w:sz="0" w:space="0" w:color="auto"/>
        <w:left w:val="none" w:sz="0" w:space="0" w:color="auto"/>
        <w:bottom w:val="none" w:sz="0" w:space="0" w:color="auto"/>
        <w:right w:val="none" w:sz="0" w:space="0" w:color="auto"/>
      </w:divBdr>
    </w:div>
    <w:div w:id="885602309">
      <w:bodyDiv w:val="1"/>
      <w:marLeft w:val="0"/>
      <w:marRight w:val="0"/>
      <w:marTop w:val="0"/>
      <w:marBottom w:val="0"/>
      <w:divBdr>
        <w:top w:val="none" w:sz="0" w:space="0" w:color="auto"/>
        <w:left w:val="none" w:sz="0" w:space="0" w:color="auto"/>
        <w:bottom w:val="none" w:sz="0" w:space="0" w:color="auto"/>
        <w:right w:val="none" w:sz="0" w:space="0" w:color="auto"/>
      </w:divBdr>
    </w:div>
    <w:div w:id="885604458">
      <w:bodyDiv w:val="1"/>
      <w:marLeft w:val="0"/>
      <w:marRight w:val="0"/>
      <w:marTop w:val="0"/>
      <w:marBottom w:val="0"/>
      <w:divBdr>
        <w:top w:val="none" w:sz="0" w:space="0" w:color="auto"/>
        <w:left w:val="none" w:sz="0" w:space="0" w:color="auto"/>
        <w:bottom w:val="none" w:sz="0" w:space="0" w:color="auto"/>
        <w:right w:val="none" w:sz="0" w:space="0" w:color="auto"/>
      </w:divBdr>
    </w:div>
    <w:div w:id="885680224">
      <w:bodyDiv w:val="1"/>
      <w:marLeft w:val="0"/>
      <w:marRight w:val="0"/>
      <w:marTop w:val="0"/>
      <w:marBottom w:val="0"/>
      <w:divBdr>
        <w:top w:val="none" w:sz="0" w:space="0" w:color="auto"/>
        <w:left w:val="none" w:sz="0" w:space="0" w:color="auto"/>
        <w:bottom w:val="none" w:sz="0" w:space="0" w:color="auto"/>
        <w:right w:val="none" w:sz="0" w:space="0" w:color="auto"/>
      </w:divBdr>
    </w:div>
    <w:div w:id="886113089">
      <w:bodyDiv w:val="1"/>
      <w:marLeft w:val="0"/>
      <w:marRight w:val="0"/>
      <w:marTop w:val="0"/>
      <w:marBottom w:val="0"/>
      <w:divBdr>
        <w:top w:val="none" w:sz="0" w:space="0" w:color="auto"/>
        <w:left w:val="none" w:sz="0" w:space="0" w:color="auto"/>
        <w:bottom w:val="none" w:sz="0" w:space="0" w:color="auto"/>
        <w:right w:val="none" w:sz="0" w:space="0" w:color="auto"/>
      </w:divBdr>
    </w:div>
    <w:div w:id="886255723">
      <w:bodyDiv w:val="1"/>
      <w:marLeft w:val="0"/>
      <w:marRight w:val="0"/>
      <w:marTop w:val="0"/>
      <w:marBottom w:val="0"/>
      <w:divBdr>
        <w:top w:val="none" w:sz="0" w:space="0" w:color="auto"/>
        <w:left w:val="none" w:sz="0" w:space="0" w:color="auto"/>
        <w:bottom w:val="none" w:sz="0" w:space="0" w:color="auto"/>
        <w:right w:val="none" w:sz="0" w:space="0" w:color="auto"/>
      </w:divBdr>
    </w:div>
    <w:div w:id="886994707">
      <w:bodyDiv w:val="1"/>
      <w:marLeft w:val="0"/>
      <w:marRight w:val="0"/>
      <w:marTop w:val="0"/>
      <w:marBottom w:val="0"/>
      <w:divBdr>
        <w:top w:val="none" w:sz="0" w:space="0" w:color="auto"/>
        <w:left w:val="none" w:sz="0" w:space="0" w:color="auto"/>
        <w:bottom w:val="none" w:sz="0" w:space="0" w:color="auto"/>
        <w:right w:val="none" w:sz="0" w:space="0" w:color="auto"/>
      </w:divBdr>
    </w:div>
    <w:div w:id="887181736">
      <w:bodyDiv w:val="1"/>
      <w:marLeft w:val="0"/>
      <w:marRight w:val="0"/>
      <w:marTop w:val="0"/>
      <w:marBottom w:val="0"/>
      <w:divBdr>
        <w:top w:val="none" w:sz="0" w:space="0" w:color="auto"/>
        <w:left w:val="none" w:sz="0" w:space="0" w:color="auto"/>
        <w:bottom w:val="none" w:sz="0" w:space="0" w:color="auto"/>
        <w:right w:val="none" w:sz="0" w:space="0" w:color="auto"/>
      </w:divBdr>
    </w:div>
    <w:div w:id="887570384">
      <w:bodyDiv w:val="1"/>
      <w:marLeft w:val="0"/>
      <w:marRight w:val="0"/>
      <w:marTop w:val="0"/>
      <w:marBottom w:val="0"/>
      <w:divBdr>
        <w:top w:val="none" w:sz="0" w:space="0" w:color="auto"/>
        <w:left w:val="none" w:sz="0" w:space="0" w:color="auto"/>
        <w:bottom w:val="none" w:sz="0" w:space="0" w:color="auto"/>
        <w:right w:val="none" w:sz="0" w:space="0" w:color="auto"/>
      </w:divBdr>
    </w:div>
    <w:div w:id="888491056">
      <w:bodyDiv w:val="1"/>
      <w:marLeft w:val="0"/>
      <w:marRight w:val="0"/>
      <w:marTop w:val="0"/>
      <w:marBottom w:val="0"/>
      <w:divBdr>
        <w:top w:val="none" w:sz="0" w:space="0" w:color="auto"/>
        <w:left w:val="none" w:sz="0" w:space="0" w:color="auto"/>
        <w:bottom w:val="none" w:sz="0" w:space="0" w:color="auto"/>
        <w:right w:val="none" w:sz="0" w:space="0" w:color="auto"/>
      </w:divBdr>
    </w:div>
    <w:div w:id="888497756">
      <w:bodyDiv w:val="1"/>
      <w:marLeft w:val="0"/>
      <w:marRight w:val="0"/>
      <w:marTop w:val="0"/>
      <w:marBottom w:val="0"/>
      <w:divBdr>
        <w:top w:val="none" w:sz="0" w:space="0" w:color="auto"/>
        <w:left w:val="none" w:sz="0" w:space="0" w:color="auto"/>
        <w:bottom w:val="none" w:sz="0" w:space="0" w:color="auto"/>
        <w:right w:val="none" w:sz="0" w:space="0" w:color="auto"/>
      </w:divBdr>
    </w:div>
    <w:div w:id="888540330">
      <w:bodyDiv w:val="1"/>
      <w:marLeft w:val="0"/>
      <w:marRight w:val="0"/>
      <w:marTop w:val="0"/>
      <w:marBottom w:val="0"/>
      <w:divBdr>
        <w:top w:val="none" w:sz="0" w:space="0" w:color="auto"/>
        <w:left w:val="none" w:sz="0" w:space="0" w:color="auto"/>
        <w:bottom w:val="none" w:sz="0" w:space="0" w:color="auto"/>
        <w:right w:val="none" w:sz="0" w:space="0" w:color="auto"/>
      </w:divBdr>
    </w:div>
    <w:div w:id="888611235">
      <w:bodyDiv w:val="1"/>
      <w:marLeft w:val="0"/>
      <w:marRight w:val="0"/>
      <w:marTop w:val="0"/>
      <w:marBottom w:val="0"/>
      <w:divBdr>
        <w:top w:val="none" w:sz="0" w:space="0" w:color="auto"/>
        <w:left w:val="none" w:sz="0" w:space="0" w:color="auto"/>
        <w:bottom w:val="none" w:sz="0" w:space="0" w:color="auto"/>
        <w:right w:val="none" w:sz="0" w:space="0" w:color="auto"/>
      </w:divBdr>
    </w:div>
    <w:div w:id="889534168">
      <w:bodyDiv w:val="1"/>
      <w:marLeft w:val="0"/>
      <w:marRight w:val="0"/>
      <w:marTop w:val="0"/>
      <w:marBottom w:val="0"/>
      <w:divBdr>
        <w:top w:val="none" w:sz="0" w:space="0" w:color="auto"/>
        <w:left w:val="none" w:sz="0" w:space="0" w:color="auto"/>
        <w:bottom w:val="none" w:sz="0" w:space="0" w:color="auto"/>
        <w:right w:val="none" w:sz="0" w:space="0" w:color="auto"/>
      </w:divBdr>
    </w:div>
    <w:div w:id="889725894">
      <w:bodyDiv w:val="1"/>
      <w:marLeft w:val="0"/>
      <w:marRight w:val="0"/>
      <w:marTop w:val="0"/>
      <w:marBottom w:val="0"/>
      <w:divBdr>
        <w:top w:val="none" w:sz="0" w:space="0" w:color="auto"/>
        <w:left w:val="none" w:sz="0" w:space="0" w:color="auto"/>
        <w:bottom w:val="none" w:sz="0" w:space="0" w:color="auto"/>
        <w:right w:val="none" w:sz="0" w:space="0" w:color="auto"/>
      </w:divBdr>
    </w:div>
    <w:div w:id="890965630">
      <w:bodyDiv w:val="1"/>
      <w:marLeft w:val="0"/>
      <w:marRight w:val="0"/>
      <w:marTop w:val="0"/>
      <w:marBottom w:val="0"/>
      <w:divBdr>
        <w:top w:val="none" w:sz="0" w:space="0" w:color="auto"/>
        <w:left w:val="none" w:sz="0" w:space="0" w:color="auto"/>
        <w:bottom w:val="none" w:sz="0" w:space="0" w:color="auto"/>
        <w:right w:val="none" w:sz="0" w:space="0" w:color="auto"/>
      </w:divBdr>
    </w:div>
    <w:div w:id="891304285">
      <w:bodyDiv w:val="1"/>
      <w:marLeft w:val="0"/>
      <w:marRight w:val="0"/>
      <w:marTop w:val="0"/>
      <w:marBottom w:val="0"/>
      <w:divBdr>
        <w:top w:val="none" w:sz="0" w:space="0" w:color="auto"/>
        <w:left w:val="none" w:sz="0" w:space="0" w:color="auto"/>
        <w:bottom w:val="none" w:sz="0" w:space="0" w:color="auto"/>
        <w:right w:val="none" w:sz="0" w:space="0" w:color="auto"/>
      </w:divBdr>
    </w:div>
    <w:div w:id="891697631">
      <w:bodyDiv w:val="1"/>
      <w:marLeft w:val="0"/>
      <w:marRight w:val="0"/>
      <w:marTop w:val="0"/>
      <w:marBottom w:val="0"/>
      <w:divBdr>
        <w:top w:val="none" w:sz="0" w:space="0" w:color="auto"/>
        <w:left w:val="none" w:sz="0" w:space="0" w:color="auto"/>
        <w:bottom w:val="none" w:sz="0" w:space="0" w:color="auto"/>
        <w:right w:val="none" w:sz="0" w:space="0" w:color="auto"/>
      </w:divBdr>
    </w:div>
    <w:div w:id="891892410">
      <w:bodyDiv w:val="1"/>
      <w:marLeft w:val="0"/>
      <w:marRight w:val="0"/>
      <w:marTop w:val="0"/>
      <w:marBottom w:val="0"/>
      <w:divBdr>
        <w:top w:val="none" w:sz="0" w:space="0" w:color="auto"/>
        <w:left w:val="none" w:sz="0" w:space="0" w:color="auto"/>
        <w:bottom w:val="none" w:sz="0" w:space="0" w:color="auto"/>
        <w:right w:val="none" w:sz="0" w:space="0" w:color="auto"/>
      </w:divBdr>
    </w:div>
    <w:div w:id="892352380">
      <w:bodyDiv w:val="1"/>
      <w:marLeft w:val="0"/>
      <w:marRight w:val="0"/>
      <w:marTop w:val="0"/>
      <w:marBottom w:val="0"/>
      <w:divBdr>
        <w:top w:val="none" w:sz="0" w:space="0" w:color="auto"/>
        <w:left w:val="none" w:sz="0" w:space="0" w:color="auto"/>
        <w:bottom w:val="none" w:sz="0" w:space="0" w:color="auto"/>
        <w:right w:val="none" w:sz="0" w:space="0" w:color="auto"/>
      </w:divBdr>
    </w:div>
    <w:div w:id="893737819">
      <w:bodyDiv w:val="1"/>
      <w:marLeft w:val="0"/>
      <w:marRight w:val="0"/>
      <w:marTop w:val="0"/>
      <w:marBottom w:val="0"/>
      <w:divBdr>
        <w:top w:val="none" w:sz="0" w:space="0" w:color="auto"/>
        <w:left w:val="none" w:sz="0" w:space="0" w:color="auto"/>
        <w:bottom w:val="none" w:sz="0" w:space="0" w:color="auto"/>
        <w:right w:val="none" w:sz="0" w:space="0" w:color="auto"/>
      </w:divBdr>
    </w:div>
    <w:div w:id="894512509">
      <w:bodyDiv w:val="1"/>
      <w:marLeft w:val="0"/>
      <w:marRight w:val="0"/>
      <w:marTop w:val="0"/>
      <w:marBottom w:val="0"/>
      <w:divBdr>
        <w:top w:val="none" w:sz="0" w:space="0" w:color="auto"/>
        <w:left w:val="none" w:sz="0" w:space="0" w:color="auto"/>
        <w:bottom w:val="none" w:sz="0" w:space="0" w:color="auto"/>
        <w:right w:val="none" w:sz="0" w:space="0" w:color="auto"/>
      </w:divBdr>
    </w:div>
    <w:div w:id="894657743">
      <w:bodyDiv w:val="1"/>
      <w:marLeft w:val="0"/>
      <w:marRight w:val="0"/>
      <w:marTop w:val="0"/>
      <w:marBottom w:val="0"/>
      <w:divBdr>
        <w:top w:val="none" w:sz="0" w:space="0" w:color="auto"/>
        <w:left w:val="none" w:sz="0" w:space="0" w:color="auto"/>
        <w:bottom w:val="none" w:sz="0" w:space="0" w:color="auto"/>
        <w:right w:val="none" w:sz="0" w:space="0" w:color="auto"/>
      </w:divBdr>
    </w:div>
    <w:div w:id="894894503">
      <w:bodyDiv w:val="1"/>
      <w:marLeft w:val="0"/>
      <w:marRight w:val="0"/>
      <w:marTop w:val="0"/>
      <w:marBottom w:val="0"/>
      <w:divBdr>
        <w:top w:val="none" w:sz="0" w:space="0" w:color="auto"/>
        <w:left w:val="none" w:sz="0" w:space="0" w:color="auto"/>
        <w:bottom w:val="none" w:sz="0" w:space="0" w:color="auto"/>
        <w:right w:val="none" w:sz="0" w:space="0" w:color="auto"/>
      </w:divBdr>
    </w:div>
    <w:div w:id="895093550">
      <w:bodyDiv w:val="1"/>
      <w:marLeft w:val="0"/>
      <w:marRight w:val="0"/>
      <w:marTop w:val="0"/>
      <w:marBottom w:val="0"/>
      <w:divBdr>
        <w:top w:val="none" w:sz="0" w:space="0" w:color="auto"/>
        <w:left w:val="none" w:sz="0" w:space="0" w:color="auto"/>
        <w:bottom w:val="none" w:sz="0" w:space="0" w:color="auto"/>
        <w:right w:val="none" w:sz="0" w:space="0" w:color="auto"/>
      </w:divBdr>
    </w:div>
    <w:div w:id="895629300">
      <w:bodyDiv w:val="1"/>
      <w:marLeft w:val="0"/>
      <w:marRight w:val="0"/>
      <w:marTop w:val="0"/>
      <w:marBottom w:val="0"/>
      <w:divBdr>
        <w:top w:val="none" w:sz="0" w:space="0" w:color="auto"/>
        <w:left w:val="none" w:sz="0" w:space="0" w:color="auto"/>
        <w:bottom w:val="none" w:sz="0" w:space="0" w:color="auto"/>
        <w:right w:val="none" w:sz="0" w:space="0" w:color="auto"/>
      </w:divBdr>
    </w:div>
    <w:div w:id="896472529">
      <w:bodyDiv w:val="1"/>
      <w:marLeft w:val="0"/>
      <w:marRight w:val="0"/>
      <w:marTop w:val="0"/>
      <w:marBottom w:val="0"/>
      <w:divBdr>
        <w:top w:val="none" w:sz="0" w:space="0" w:color="auto"/>
        <w:left w:val="none" w:sz="0" w:space="0" w:color="auto"/>
        <w:bottom w:val="none" w:sz="0" w:space="0" w:color="auto"/>
        <w:right w:val="none" w:sz="0" w:space="0" w:color="auto"/>
      </w:divBdr>
    </w:div>
    <w:div w:id="896739696">
      <w:bodyDiv w:val="1"/>
      <w:marLeft w:val="0"/>
      <w:marRight w:val="0"/>
      <w:marTop w:val="0"/>
      <w:marBottom w:val="0"/>
      <w:divBdr>
        <w:top w:val="none" w:sz="0" w:space="0" w:color="auto"/>
        <w:left w:val="none" w:sz="0" w:space="0" w:color="auto"/>
        <w:bottom w:val="none" w:sz="0" w:space="0" w:color="auto"/>
        <w:right w:val="none" w:sz="0" w:space="0" w:color="auto"/>
      </w:divBdr>
    </w:div>
    <w:div w:id="897209491">
      <w:bodyDiv w:val="1"/>
      <w:marLeft w:val="0"/>
      <w:marRight w:val="0"/>
      <w:marTop w:val="0"/>
      <w:marBottom w:val="0"/>
      <w:divBdr>
        <w:top w:val="none" w:sz="0" w:space="0" w:color="auto"/>
        <w:left w:val="none" w:sz="0" w:space="0" w:color="auto"/>
        <w:bottom w:val="none" w:sz="0" w:space="0" w:color="auto"/>
        <w:right w:val="none" w:sz="0" w:space="0" w:color="auto"/>
      </w:divBdr>
    </w:div>
    <w:div w:id="897322593">
      <w:bodyDiv w:val="1"/>
      <w:marLeft w:val="0"/>
      <w:marRight w:val="0"/>
      <w:marTop w:val="0"/>
      <w:marBottom w:val="0"/>
      <w:divBdr>
        <w:top w:val="none" w:sz="0" w:space="0" w:color="auto"/>
        <w:left w:val="none" w:sz="0" w:space="0" w:color="auto"/>
        <w:bottom w:val="none" w:sz="0" w:space="0" w:color="auto"/>
        <w:right w:val="none" w:sz="0" w:space="0" w:color="auto"/>
      </w:divBdr>
    </w:div>
    <w:div w:id="897394761">
      <w:bodyDiv w:val="1"/>
      <w:marLeft w:val="0"/>
      <w:marRight w:val="0"/>
      <w:marTop w:val="0"/>
      <w:marBottom w:val="0"/>
      <w:divBdr>
        <w:top w:val="none" w:sz="0" w:space="0" w:color="auto"/>
        <w:left w:val="none" w:sz="0" w:space="0" w:color="auto"/>
        <w:bottom w:val="none" w:sz="0" w:space="0" w:color="auto"/>
        <w:right w:val="none" w:sz="0" w:space="0" w:color="auto"/>
      </w:divBdr>
    </w:div>
    <w:div w:id="898445576">
      <w:bodyDiv w:val="1"/>
      <w:marLeft w:val="0"/>
      <w:marRight w:val="0"/>
      <w:marTop w:val="0"/>
      <w:marBottom w:val="0"/>
      <w:divBdr>
        <w:top w:val="none" w:sz="0" w:space="0" w:color="auto"/>
        <w:left w:val="none" w:sz="0" w:space="0" w:color="auto"/>
        <w:bottom w:val="none" w:sz="0" w:space="0" w:color="auto"/>
        <w:right w:val="none" w:sz="0" w:space="0" w:color="auto"/>
      </w:divBdr>
    </w:div>
    <w:div w:id="898830629">
      <w:bodyDiv w:val="1"/>
      <w:marLeft w:val="0"/>
      <w:marRight w:val="0"/>
      <w:marTop w:val="0"/>
      <w:marBottom w:val="0"/>
      <w:divBdr>
        <w:top w:val="none" w:sz="0" w:space="0" w:color="auto"/>
        <w:left w:val="none" w:sz="0" w:space="0" w:color="auto"/>
        <w:bottom w:val="none" w:sz="0" w:space="0" w:color="auto"/>
        <w:right w:val="none" w:sz="0" w:space="0" w:color="auto"/>
      </w:divBdr>
    </w:div>
    <w:div w:id="898901791">
      <w:bodyDiv w:val="1"/>
      <w:marLeft w:val="0"/>
      <w:marRight w:val="0"/>
      <w:marTop w:val="0"/>
      <w:marBottom w:val="0"/>
      <w:divBdr>
        <w:top w:val="none" w:sz="0" w:space="0" w:color="auto"/>
        <w:left w:val="none" w:sz="0" w:space="0" w:color="auto"/>
        <w:bottom w:val="none" w:sz="0" w:space="0" w:color="auto"/>
        <w:right w:val="none" w:sz="0" w:space="0" w:color="auto"/>
      </w:divBdr>
    </w:div>
    <w:div w:id="898902501">
      <w:bodyDiv w:val="1"/>
      <w:marLeft w:val="0"/>
      <w:marRight w:val="0"/>
      <w:marTop w:val="0"/>
      <w:marBottom w:val="0"/>
      <w:divBdr>
        <w:top w:val="none" w:sz="0" w:space="0" w:color="auto"/>
        <w:left w:val="none" w:sz="0" w:space="0" w:color="auto"/>
        <w:bottom w:val="none" w:sz="0" w:space="0" w:color="auto"/>
        <w:right w:val="none" w:sz="0" w:space="0" w:color="auto"/>
      </w:divBdr>
    </w:div>
    <w:div w:id="899513497">
      <w:bodyDiv w:val="1"/>
      <w:marLeft w:val="0"/>
      <w:marRight w:val="0"/>
      <w:marTop w:val="0"/>
      <w:marBottom w:val="0"/>
      <w:divBdr>
        <w:top w:val="none" w:sz="0" w:space="0" w:color="auto"/>
        <w:left w:val="none" w:sz="0" w:space="0" w:color="auto"/>
        <w:bottom w:val="none" w:sz="0" w:space="0" w:color="auto"/>
        <w:right w:val="none" w:sz="0" w:space="0" w:color="auto"/>
      </w:divBdr>
    </w:div>
    <w:div w:id="900166869">
      <w:bodyDiv w:val="1"/>
      <w:marLeft w:val="0"/>
      <w:marRight w:val="0"/>
      <w:marTop w:val="0"/>
      <w:marBottom w:val="0"/>
      <w:divBdr>
        <w:top w:val="none" w:sz="0" w:space="0" w:color="auto"/>
        <w:left w:val="none" w:sz="0" w:space="0" w:color="auto"/>
        <w:bottom w:val="none" w:sz="0" w:space="0" w:color="auto"/>
        <w:right w:val="none" w:sz="0" w:space="0" w:color="auto"/>
      </w:divBdr>
    </w:div>
    <w:div w:id="900792970">
      <w:bodyDiv w:val="1"/>
      <w:marLeft w:val="0"/>
      <w:marRight w:val="0"/>
      <w:marTop w:val="0"/>
      <w:marBottom w:val="0"/>
      <w:divBdr>
        <w:top w:val="none" w:sz="0" w:space="0" w:color="auto"/>
        <w:left w:val="none" w:sz="0" w:space="0" w:color="auto"/>
        <w:bottom w:val="none" w:sz="0" w:space="0" w:color="auto"/>
        <w:right w:val="none" w:sz="0" w:space="0" w:color="auto"/>
      </w:divBdr>
    </w:div>
    <w:div w:id="901139975">
      <w:bodyDiv w:val="1"/>
      <w:marLeft w:val="0"/>
      <w:marRight w:val="0"/>
      <w:marTop w:val="0"/>
      <w:marBottom w:val="0"/>
      <w:divBdr>
        <w:top w:val="none" w:sz="0" w:space="0" w:color="auto"/>
        <w:left w:val="none" w:sz="0" w:space="0" w:color="auto"/>
        <w:bottom w:val="none" w:sz="0" w:space="0" w:color="auto"/>
        <w:right w:val="none" w:sz="0" w:space="0" w:color="auto"/>
      </w:divBdr>
    </w:div>
    <w:div w:id="901985379">
      <w:bodyDiv w:val="1"/>
      <w:marLeft w:val="0"/>
      <w:marRight w:val="0"/>
      <w:marTop w:val="0"/>
      <w:marBottom w:val="0"/>
      <w:divBdr>
        <w:top w:val="none" w:sz="0" w:space="0" w:color="auto"/>
        <w:left w:val="none" w:sz="0" w:space="0" w:color="auto"/>
        <w:bottom w:val="none" w:sz="0" w:space="0" w:color="auto"/>
        <w:right w:val="none" w:sz="0" w:space="0" w:color="auto"/>
      </w:divBdr>
    </w:div>
    <w:div w:id="902255991">
      <w:bodyDiv w:val="1"/>
      <w:marLeft w:val="0"/>
      <w:marRight w:val="0"/>
      <w:marTop w:val="0"/>
      <w:marBottom w:val="0"/>
      <w:divBdr>
        <w:top w:val="none" w:sz="0" w:space="0" w:color="auto"/>
        <w:left w:val="none" w:sz="0" w:space="0" w:color="auto"/>
        <w:bottom w:val="none" w:sz="0" w:space="0" w:color="auto"/>
        <w:right w:val="none" w:sz="0" w:space="0" w:color="auto"/>
      </w:divBdr>
    </w:div>
    <w:div w:id="902639488">
      <w:bodyDiv w:val="1"/>
      <w:marLeft w:val="0"/>
      <w:marRight w:val="0"/>
      <w:marTop w:val="0"/>
      <w:marBottom w:val="0"/>
      <w:divBdr>
        <w:top w:val="none" w:sz="0" w:space="0" w:color="auto"/>
        <w:left w:val="none" w:sz="0" w:space="0" w:color="auto"/>
        <w:bottom w:val="none" w:sz="0" w:space="0" w:color="auto"/>
        <w:right w:val="none" w:sz="0" w:space="0" w:color="auto"/>
      </w:divBdr>
    </w:div>
    <w:div w:id="903177317">
      <w:bodyDiv w:val="1"/>
      <w:marLeft w:val="0"/>
      <w:marRight w:val="0"/>
      <w:marTop w:val="0"/>
      <w:marBottom w:val="0"/>
      <w:divBdr>
        <w:top w:val="none" w:sz="0" w:space="0" w:color="auto"/>
        <w:left w:val="none" w:sz="0" w:space="0" w:color="auto"/>
        <w:bottom w:val="none" w:sz="0" w:space="0" w:color="auto"/>
        <w:right w:val="none" w:sz="0" w:space="0" w:color="auto"/>
      </w:divBdr>
    </w:div>
    <w:div w:id="903567771">
      <w:bodyDiv w:val="1"/>
      <w:marLeft w:val="0"/>
      <w:marRight w:val="0"/>
      <w:marTop w:val="0"/>
      <w:marBottom w:val="0"/>
      <w:divBdr>
        <w:top w:val="none" w:sz="0" w:space="0" w:color="auto"/>
        <w:left w:val="none" w:sz="0" w:space="0" w:color="auto"/>
        <w:bottom w:val="none" w:sz="0" w:space="0" w:color="auto"/>
        <w:right w:val="none" w:sz="0" w:space="0" w:color="auto"/>
      </w:divBdr>
    </w:div>
    <w:div w:id="904875671">
      <w:bodyDiv w:val="1"/>
      <w:marLeft w:val="0"/>
      <w:marRight w:val="0"/>
      <w:marTop w:val="0"/>
      <w:marBottom w:val="0"/>
      <w:divBdr>
        <w:top w:val="none" w:sz="0" w:space="0" w:color="auto"/>
        <w:left w:val="none" w:sz="0" w:space="0" w:color="auto"/>
        <w:bottom w:val="none" w:sz="0" w:space="0" w:color="auto"/>
        <w:right w:val="none" w:sz="0" w:space="0" w:color="auto"/>
      </w:divBdr>
    </w:div>
    <w:div w:id="905871211">
      <w:bodyDiv w:val="1"/>
      <w:marLeft w:val="0"/>
      <w:marRight w:val="0"/>
      <w:marTop w:val="0"/>
      <w:marBottom w:val="0"/>
      <w:divBdr>
        <w:top w:val="none" w:sz="0" w:space="0" w:color="auto"/>
        <w:left w:val="none" w:sz="0" w:space="0" w:color="auto"/>
        <w:bottom w:val="none" w:sz="0" w:space="0" w:color="auto"/>
        <w:right w:val="none" w:sz="0" w:space="0" w:color="auto"/>
      </w:divBdr>
    </w:div>
    <w:div w:id="905913610">
      <w:bodyDiv w:val="1"/>
      <w:marLeft w:val="0"/>
      <w:marRight w:val="0"/>
      <w:marTop w:val="0"/>
      <w:marBottom w:val="0"/>
      <w:divBdr>
        <w:top w:val="none" w:sz="0" w:space="0" w:color="auto"/>
        <w:left w:val="none" w:sz="0" w:space="0" w:color="auto"/>
        <w:bottom w:val="none" w:sz="0" w:space="0" w:color="auto"/>
        <w:right w:val="none" w:sz="0" w:space="0" w:color="auto"/>
      </w:divBdr>
    </w:div>
    <w:div w:id="906460182">
      <w:bodyDiv w:val="1"/>
      <w:marLeft w:val="0"/>
      <w:marRight w:val="0"/>
      <w:marTop w:val="0"/>
      <w:marBottom w:val="0"/>
      <w:divBdr>
        <w:top w:val="none" w:sz="0" w:space="0" w:color="auto"/>
        <w:left w:val="none" w:sz="0" w:space="0" w:color="auto"/>
        <w:bottom w:val="none" w:sz="0" w:space="0" w:color="auto"/>
        <w:right w:val="none" w:sz="0" w:space="0" w:color="auto"/>
      </w:divBdr>
    </w:div>
    <w:div w:id="906913677">
      <w:bodyDiv w:val="1"/>
      <w:marLeft w:val="0"/>
      <w:marRight w:val="0"/>
      <w:marTop w:val="0"/>
      <w:marBottom w:val="0"/>
      <w:divBdr>
        <w:top w:val="none" w:sz="0" w:space="0" w:color="auto"/>
        <w:left w:val="none" w:sz="0" w:space="0" w:color="auto"/>
        <w:bottom w:val="none" w:sz="0" w:space="0" w:color="auto"/>
        <w:right w:val="none" w:sz="0" w:space="0" w:color="auto"/>
      </w:divBdr>
    </w:div>
    <w:div w:id="907112409">
      <w:bodyDiv w:val="1"/>
      <w:marLeft w:val="0"/>
      <w:marRight w:val="0"/>
      <w:marTop w:val="0"/>
      <w:marBottom w:val="0"/>
      <w:divBdr>
        <w:top w:val="none" w:sz="0" w:space="0" w:color="auto"/>
        <w:left w:val="none" w:sz="0" w:space="0" w:color="auto"/>
        <w:bottom w:val="none" w:sz="0" w:space="0" w:color="auto"/>
        <w:right w:val="none" w:sz="0" w:space="0" w:color="auto"/>
      </w:divBdr>
    </w:div>
    <w:div w:id="907810714">
      <w:bodyDiv w:val="1"/>
      <w:marLeft w:val="0"/>
      <w:marRight w:val="0"/>
      <w:marTop w:val="0"/>
      <w:marBottom w:val="0"/>
      <w:divBdr>
        <w:top w:val="none" w:sz="0" w:space="0" w:color="auto"/>
        <w:left w:val="none" w:sz="0" w:space="0" w:color="auto"/>
        <w:bottom w:val="none" w:sz="0" w:space="0" w:color="auto"/>
        <w:right w:val="none" w:sz="0" w:space="0" w:color="auto"/>
      </w:divBdr>
    </w:div>
    <w:div w:id="907888190">
      <w:bodyDiv w:val="1"/>
      <w:marLeft w:val="0"/>
      <w:marRight w:val="0"/>
      <w:marTop w:val="0"/>
      <w:marBottom w:val="0"/>
      <w:divBdr>
        <w:top w:val="none" w:sz="0" w:space="0" w:color="auto"/>
        <w:left w:val="none" w:sz="0" w:space="0" w:color="auto"/>
        <w:bottom w:val="none" w:sz="0" w:space="0" w:color="auto"/>
        <w:right w:val="none" w:sz="0" w:space="0" w:color="auto"/>
      </w:divBdr>
    </w:div>
    <w:div w:id="909001361">
      <w:bodyDiv w:val="1"/>
      <w:marLeft w:val="0"/>
      <w:marRight w:val="0"/>
      <w:marTop w:val="0"/>
      <w:marBottom w:val="0"/>
      <w:divBdr>
        <w:top w:val="none" w:sz="0" w:space="0" w:color="auto"/>
        <w:left w:val="none" w:sz="0" w:space="0" w:color="auto"/>
        <w:bottom w:val="none" w:sz="0" w:space="0" w:color="auto"/>
        <w:right w:val="none" w:sz="0" w:space="0" w:color="auto"/>
      </w:divBdr>
    </w:div>
    <w:div w:id="909726752">
      <w:bodyDiv w:val="1"/>
      <w:marLeft w:val="0"/>
      <w:marRight w:val="0"/>
      <w:marTop w:val="0"/>
      <w:marBottom w:val="0"/>
      <w:divBdr>
        <w:top w:val="none" w:sz="0" w:space="0" w:color="auto"/>
        <w:left w:val="none" w:sz="0" w:space="0" w:color="auto"/>
        <w:bottom w:val="none" w:sz="0" w:space="0" w:color="auto"/>
        <w:right w:val="none" w:sz="0" w:space="0" w:color="auto"/>
      </w:divBdr>
    </w:div>
    <w:div w:id="910627186">
      <w:bodyDiv w:val="1"/>
      <w:marLeft w:val="0"/>
      <w:marRight w:val="0"/>
      <w:marTop w:val="0"/>
      <w:marBottom w:val="0"/>
      <w:divBdr>
        <w:top w:val="none" w:sz="0" w:space="0" w:color="auto"/>
        <w:left w:val="none" w:sz="0" w:space="0" w:color="auto"/>
        <w:bottom w:val="none" w:sz="0" w:space="0" w:color="auto"/>
        <w:right w:val="none" w:sz="0" w:space="0" w:color="auto"/>
      </w:divBdr>
    </w:div>
    <w:div w:id="910695472">
      <w:bodyDiv w:val="1"/>
      <w:marLeft w:val="0"/>
      <w:marRight w:val="0"/>
      <w:marTop w:val="0"/>
      <w:marBottom w:val="0"/>
      <w:divBdr>
        <w:top w:val="none" w:sz="0" w:space="0" w:color="auto"/>
        <w:left w:val="none" w:sz="0" w:space="0" w:color="auto"/>
        <w:bottom w:val="none" w:sz="0" w:space="0" w:color="auto"/>
        <w:right w:val="none" w:sz="0" w:space="0" w:color="auto"/>
      </w:divBdr>
    </w:div>
    <w:div w:id="911309486">
      <w:bodyDiv w:val="1"/>
      <w:marLeft w:val="0"/>
      <w:marRight w:val="0"/>
      <w:marTop w:val="0"/>
      <w:marBottom w:val="0"/>
      <w:divBdr>
        <w:top w:val="none" w:sz="0" w:space="0" w:color="auto"/>
        <w:left w:val="none" w:sz="0" w:space="0" w:color="auto"/>
        <w:bottom w:val="none" w:sz="0" w:space="0" w:color="auto"/>
        <w:right w:val="none" w:sz="0" w:space="0" w:color="auto"/>
      </w:divBdr>
    </w:div>
    <w:div w:id="912204335">
      <w:bodyDiv w:val="1"/>
      <w:marLeft w:val="0"/>
      <w:marRight w:val="0"/>
      <w:marTop w:val="0"/>
      <w:marBottom w:val="0"/>
      <w:divBdr>
        <w:top w:val="none" w:sz="0" w:space="0" w:color="auto"/>
        <w:left w:val="none" w:sz="0" w:space="0" w:color="auto"/>
        <w:bottom w:val="none" w:sz="0" w:space="0" w:color="auto"/>
        <w:right w:val="none" w:sz="0" w:space="0" w:color="auto"/>
      </w:divBdr>
    </w:div>
    <w:div w:id="912277977">
      <w:bodyDiv w:val="1"/>
      <w:marLeft w:val="0"/>
      <w:marRight w:val="0"/>
      <w:marTop w:val="0"/>
      <w:marBottom w:val="0"/>
      <w:divBdr>
        <w:top w:val="none" w:sz="0" w:space="0" w:color="auto"/>
        <w:left w:val="none" w:sz="0" w:space="0" w:color="auto"/>
        <w:bottom w:val="none" w:sz="0" w:space="0" w:color="auto"/>
        <w:right w:val="none" w:sz="0" w:space="0" w:color="auto"/>
      </w:divBdr>
    </w:div>
    <w:div w:id="912353064">
      <w:bodyDiv w:val="1"/>
      <w:marLeft w:val="0"/>
      <w:marRight w:val="0"/>
      <w:marTop w:val="0"/>
      <w:marBottom w:val="0"/>
      <w:divBdr>
        <w:top w:val="none" w:sz="0" w:space="0" w:color="auto"/>
        <w:left w:val="none" w:sz="0" w:space="0" w:color="auto"/>
        <w:bottom w:val="none" w:sz="0" w:space="0" w:color="auto"/>
        <w:right w:val="none" w:sz="0" w:space="0" w:color="auto"/>
      </w:divBdr>
    </w:div>
    <w:div w:id="912471757">
      <w:bodyDiv w:val="1"/>
      <w:marLeft w:val="0"/>
      <w:marRight w:val="0"/>
      <w:marTop w:val="0"/>
      <w:marBottom w:val="0"/>
      <w:divBdr>
        <w:top w:val="none" w:sz="0" w:space="0" w:color="auto"/>
        <w:left w:val="none" w:sz="0" w:space="0" w:color="auto"/>
        <w:bottom w:val="none" w:sz="0" w:space="0" w:color="auto"/>
        <w:right w:val="none" w:sz="0" w:space="0" w:color="auto"/>
      </w:divBdr>
    </w:div>
    <w:div w:id="912543223">
      <w:bodyDiv w:val="1"/>
      <w:marLeft w:val="0"/>
      <w:marRight w:val="0"/>
      <w:marTop w:val="0"/>
      <w:marBottom w:val="0"/>
      <w:divBdr>
        <w:top w:val="none" w:sz="0" w:space="0" w:color="auto"/>
        <w:left w:val="none" w:sz="0" w:space="0" w:color="auto"/>
        <w:bottom w:val="none" w:sz="0" w:space="0" w:color="auto"/>
        <w:right w:val="none" w:sz="0" w:space="0" w:color="auto"/>
      </w:divBdr>
    </w:div>
    <w:div w:id="912935434">
      <w:bodyDiv w:val="1"/>
      <w:marLeft w:val="0"/>
      <w:marRight w:val="0"/>
      <w:marTop w:val="0"/>
      <w:marBottom w:val="0"/>
      <w:divBdr>
        <w:top w:val="none" w:sz="0" w:space="0" w:color="auto"/>
        <w:left w:val="none" w:sz="0" w:space="0" w:color="auto"/>
        <w:bottom w:val="none" w:sz="0" w:space="0" w:color="auto"/>
        <w:right w:val="none" w:sz="0" w:space="0" w:color="auto"/>
      </w:divBdr>
    </w:div>
    <w:div w:id="913124678">
      <w:bodyDiv w:val="1"/>
      <w:marLeft w:val="0"/>
      <w:marRight w:val="0"/>
      <w:marTop w:val="0"/>
      <w:marBottom w:val="0"/>
      <w:divBdr>
        <w:top w:val="none" w:sz="0" w:space="0" w:color="auto"/>
        <w:left w:val="none" w:sz="0" w:space="0" w:color="auto"/>
        <w:bottom w:val="none" w:sz="0" w:space="0" w:color="auto"/>
        <w:right w:val="none" w:sz="0" w:space="0" w:color="auto"/>
      </w:divBdr>
    </w:div>
    <w:div w:id="913440922">
      <w:bodyDiv w:val="1"/>
      <w:marLeft w:val="0"/>
      <w:marRight w:val="0"/>
      <w:marTop w:val="0"/>
      <w:marBottom w:val="0"/>
      <w:divBdr>
        <w:top w:val="none" w:sz="0" w:space="0" w:color="auto"/>
        <w:left w:val="none" w:sz="0" w:space="0" w:color="auto"/>
        <w:bottom w:val="none" w:sz="0" w:space="0" w:color="auto"/>
        <w:right w:val="none" w:sz="0" w:space="0" w:color="auto"/>
      </w:divBdr>
    </w:div>
    <w:div w:id="913585375">
      <w:bodyDiv w:val="1"/>
      <w:marLeft w:val="0"/>
      <w:marRight w:val="0"/>
      <w:marTop w:val="0"/>
      <w:marBottom w:val="0"/>
      <w:divBdr>
        <w:top w:val="none" w:sz="0" w:space="0" w:color="auto"/>
        <w:left w:val="none" w:sz="0" w:space="0" w:color="auto"/>
        <w:bottom w:val="none" w:sz="0" w:space="0" w:color="auto"/>
        <w:right w:val="none" w:sz="0" w:space="0" w:color="auto"/>
      </w:divBdr>
    </w:div>
    <w:div w:id="913972522">
      <w:bodyDiv w:val="1"/>
      <w:marLeft w:val="0"/>
      <w:marRight w:val="0"/>
      <w:marTop w:val="0"/>
      <w:marBottom w:val="0"/>
      <w:divBdr>
        <w:top w:val="none" w:sz="0" w:space="0" w:color="auto"/>
        <w:left w:val="none" w:sz="0" w:space="0" w:color="auto"/>
        <w:bottom w:val="none" w:sz="0" w:space="0" w:color="auto"/>
        <w:right w:val="none" w:sz="0" w:space="0" w:color="auto"/>
      </w:divBdr>
    </w:div>
    <w:div w:id="914242546">
      <w:bodyDiv w:val="1"/>
      <w:marLeft w:val="0"/>
      <w:marRight w:val="0"/>
      <w:marTop w:val="0"/>
      <w:marBottom w:val="0"/>
      <w:divBdr>
        <w:top w:val="none" w:sz="0" w:space="0" w:color="auto"/>
        <w:left w:val="none" w:sz="0" w:space="0" w:color="auto"/>
        <w:bottom w:val="none" w:sz="0" w:space="0" w:color="auto"/>
        <w:right w:val="none" w:sz="0" w:space="0" w:color="auto"/>
      </w:divBdr>
    </w:div>
    <w:div w:id="914318093">
      <w:bodyDiv w:val="1"/>
      <w:marLeft w:val="0"/>
      <w:marRight w:val="0"/>
      <w:marTop w:val="0"/>
      <w:marBottom w:val="0"/>
      <w:divBdr>
        <w:top w:val="none" w:sz="0" w:space="0" w:color="auto"/>
        <w:left w:val="none" w:sz="0" w:space="0" w:color="auto"/>
        <w:bottom w:val="none" w:sz="0" w:space="0" w:color="auto"/>
        <w:right w:val="none" w:sz="0" w:space="0" w:color="auto"/>
      </w:divBdr>
    </w:div>
    <w:div w:id="914360086">
      <w:bodyDiv w:val="1"/>
      <w:marLeft w:val="0"/>
      <w:marRight w:val="0"/>
      <w:marTop w:val="0"/>
      <w:marBottom w:val="0"/>
      <w:divBdr>
        <w:top w:val="none" w:sz="0" w:space="0" w:color="auto"/>
        <w:left w:val="none" w:sz="0" w:space="0" w:color="auto"/>
        <w:bottom w:val="none" w:sz="0" w:space="0" w:color="auto"/>
        <w:right w:val="none" w:sz="0" w:space="0" w:color="auto"/>
      </w:divBdr>
    </w:div>
    <w:div w:id="914433050">
      <w:bodyDiv w:val="1"/>
      <w:marLeft w:val="0"/>
      <w:marRight w:val="0"/>
      <w:marTop w:val="0"/>
      <w:marBottom w:val="0"/>
      <w:divBdr>
        <w:top w:val="none" w:sz="0" w:space="0" w:color="auto"/>
        <w:left w:val="none" w:sz="0" w:space="0" w:color="auto"/>
        <w:bottom w:val="none" w:sz="0" w:space="0" w:color="auto"/>
        <w:right w:val="none" w:sz="0" w:space="0" w:color="auto"/>
      </w:divBdr>
    </w:div>
    <w:div w:id="915239496">
      <w:bodyDiv w:val="1"/>
      <w:marLeft w:val="0"/>
      <w:marRight w:val="0"/>
      <w:marTop w:val="0"/>
      <w:marBottom w:val="0"/>
      <w:divBdr>
        <w:top w:val="none" w:sz="0" w:space="0" w:color="auto"/>
        <w:left w:val="none" w:sz="0" w:space="0" w:color="auto"/>
        <w:bottom w:val="none" w:sz="0" w:space="0" w:color="auto"/>
        <w:right w:val="none" w:sz="0" w:space="0" w:color="auto"/>
      </w:divBdr>
    </w:div>
    <w:div w:id="916475761">
      <w:bodyDiv w:val="1"/>
      <w:marLeft w:val="0"/>
      <w:marRight w:val="0"/>
      <w:marTop w:val="0"/>
      <w:marBottom w:val="0"/>
      <w:divBdr>
        <w:top w:val="none" w:sz="0" w:space="0" w:color="auto"/>
        <w:left w:val="none" w:sz="0" w:space="0" w:color="auto"/>
        <w:bottom w:val="none" w:sz="0" w:space="0" w:color="auto"/>
        <w:right w:val="none" w:sz="0" w:space="0" w:color="auto"/>
      </w:divBdr>
    </w:div>
    <w:div w:id="917053755">
      <w:bodyDiv w:val="1"/>
      <w:marLeft w:val="0"/>
      <w:marRight w:val="0"/>
      <w:marTop w:val="0"/>
      <w:marBottom w:val="0"/>
      <w:divBdr>
        <w:top w:val="none" w:sz="0" w:space="0" w:color="auto"/>
        <w:left w:val="none" w:sz="0" w:space="0" w:color="auto"/>
        <w:bottom w:val="none" w:sz="0" w:space="0" w:color="auto"/>
        <w:right w:val="none" w:sz="0" w:space="0" w:color="auto"/>
      </w:divBdr>
    </w:div>
    <w:div w:id="917208755">
      <w:bodyDiv w:val="1"/>
      <w:marLeft w:val="0"/>
      <w:marRight w:val="0"/>
      <w:marTop w:val="0"/>
      <w:marBottom w:val="0"/>
      <w:divBdr>
        <w:top w:val="none" w:sz="0" w:space="0" w:color="auto"/>
        <w:left w:val="none" w:sz="0" w:space="0" w:color="auto"/>
        <w:bottom w:val="none" w:sz="0" w:space="0" w:color="auto"/>
        <w:right w:val="none" w:sz="0" w:space="0" w:color="auto"/>
      </w:divBdr>
    </w:div>
    <w:div w:id="918057395">
      <w:bodyDiv w:val="1"/>
      <w:marLeft w:val="0"/>
      <w:marRight w:val="0"/>
      <w:marTop w:val="0"/>
      <w:marBottom w:val="0"/>
      <w:divBdr>
        <w:top w:val="none" w:sz="0" w:space="0" w:color="auto"/>
        <w:left w:val="none" w:sz="0" w:space="0" w:color="auto"/>
        <w:bottom w:val="none" w:sz="0" w:space="0" w:color="auto"/>
        <w:right w:val="none" w:sz="0" w:space="0" w:color="auto"/>
      </w:divBdr>
    </w:div>
    <w:div w:id="918561886">
      <w:bodyDiv w:val="1"/>
      <w:marLeft w:val="0"/>
      <w:marRight w:val="0"/>
      <w:marTop w:val="0"/>
      <w:marBottom w:val="0"/>
      <w:divBdr>
        <w:top w:val="none" w:sz="0" w:space="0" w:color="auto"/>
        <w:left w:val="none" w:sz="0" w:space="0" w:color="auto"/>
        <w:bottom w:val="none" w:sz="0" w:space="0" w:color="auto"/>
        <w:right w:val="none" w:sz="0" w:space="0" w:color="auto"/>
      </w:divBdr>
    </w:div>
    <w:div w:id="919947943">
      <w:bodyDiv w:val="1"/>
      <w:marLeft w:val="0"/>
      <w:marRight w:val="0"/>
      <w:marTop w:val="0"/>
      <w:marBottom w:val="0"/>
      <w:divBdr>
        <w:top w:val="none" w:sz="0" w:space="0" w:color="auto"/>
        <w:left w:val="none" w:sz="0" w:space="0" w:color="auto"/>
        <w:bottom w:val="none" w:sz="0" w:space="0" w:color="auto"/>
        <w:right w:val="none" w:sz="0" w:space="0" w:color="auto"/>
      </w:divBdr>
    </w:div>
    <w:div w:id="920216803">
      <w:bodyDiv w:val="1"/>
      <w:marLeft w:val="0"/>
      <w:marRight w:val="0"/>
      <w:marTop w:val="0"/>
      <w:marBottom w:val="0"/>
      <w:divBdr>
        <w:top w:val="none" w:sz="0" w:space="0" w:color="auto"/>
        <w:left w:val="none" w:sz="0" w:space="0" w:color="auto"/>
        <w:bottom w:val="none" w:sz="0" w:space="0" w:color="auto"/>
        <w:right w:val="none" w:sz="0" w:space="0" w:color="auto"/>
      </w:divBdr>
    </w:div>
    <w:div w:id="920524622">
      <w:bodyDiv w:val="1"/>
      <w:marLeft w:val="0"/>
      <w:marRight w:val="0"/>
      <w:marTop w:val="0"/>
      <w:marBottom w:val="0"/>
      <w:divBdr>
        <w:top w:val="none" w:sz="0" w:space="0" w:color="auto"/>
        <w:left w:val="none" w:sz="0" w:space="0" w:color="auto"/>
        <w:bottom w:val="none" w:sz="0" w:space="0" w:color="auto"/>
        <w:right w:val="none" w:sz="0" w:space="0" w:color="auto"/>
      </w:divBdr>
    </w:div>
    <w:div w:id="920724274">
      <w:bodyDiv w:val="1"/>
      <w:marLeft w:val="0"/>
      <w:marRight w:val="0"/>
      <w:marTop w:val="0"/>
      <w:marBottom w:val="0"/>
      <w:divBdr>
        <w:top w:val="none" w:sz="0" w:space="0" w:color="auto"/>
        <w:left w:val="none" w:sz="0" w:space="0" w:color="auto"/>
        <w:bottom w:val="none" w:sz="0" w:space="0" w:color="auto"/>
        <w:right w:val="none" w:sz="0" w:space="0" w:color="auto"/>
      </w:divBdr>
    </w:div>
    <w:div w:id="921141183">
      <w:bodyDiv w:val="1"/>
      <w:marLeft w:val="0"/>
      <w:marRight w:val="0"/>
      <w:marTop w:val="0"/>
      <w:marBottom w:val="0"/>
      <w:divBdr>
        <w:top w:val="none" w:sz="0" w:space="0" w:color="auto"/>
        <w:left w:val="none" w:sz="0" w:space="0" w:color="auto"/>
        <w:bottom w:val="none" w:sz="0" w:space="0" w:color="auto"/>
        <w:right w:val="none" w:sz="0" w:space="0" w:color="auto"/>
      </w:divBdr>
    </w:div>
    <w:div w:id="921793158">
      <w:bodyDiv w:val="1"/>
      <w:marLeft w:val="0"/>
      <w:marRight w:val="0"/>
      <w:marTop w:val="0"/>
      <w:marBottom w:val="0"/>
      <w:divBdr>
        <w:top w:val="none" w:sz="0" w:space="0" w:color="auto"/>
        <w:left w:val="none" w:sz="0" w:space="0" w:color="auto"/>
        <w:bottom w:val="none" w:sz="0" w:space="0" w:color="auto"/>
        <w:right w:val="none" w:sz="0" w:space="0" w:color="auto"/>
      </w:divBdr>
    </w:div>
    <w:div w:id="922881444">
      <w:bodyDiv w:val="1"/>
      <w:marLeft w:val="0"/>
      <w:marRight w:val="0"/>
      <w:marTop w:val="0"/>
      <w:marBottom w:val="0"/>
      <w:divBdr>
        <w:top w:val="none" w:sz="0" w:space="0" w:color="auto"/>
        <w:left w:val="none" w:sz="0" w:space="0" w:color="auto"/>
        <w:bottom w:val="none" w:sz="0" w:space="0" w:color="auto"/>
        <w:right w:val="none" w:sz="0" w:space="0" w:color="auto"/>
      </w:divBdr>
    </w:div>
    <w:div w:id="923031476">
      <w:bodyDiv w:val="1"/>
      <w:marLeft w:val="0"/>
      <w:marRight w:val="0"/>
      <w:marTop w:val="0"/>
      <w:marBottom w:val="0"/>
      <w:divBdr>
        <w:top w:val="none" w:sz="0" w:space="0" w:color="auto"/>
        <w:left w:val="none" w:sz="0" w:space="0" w:color="auto"/>
        <w:bottom w:val="none" w:sz="0" w:space="0" w:color="auto"/>
        <w:right w:val="none" w:sz="0" w:space="0" w:color="auto"/>
      </w:divBdr>
    </w:div>
    <w:div w:id="923225113">
      <w:bodyDiv w:val="1"/>
      <w:marLeft w:val="0"/>
      <w:marRight w:val="0"/>
      <w:marTop w:val="0"/>
      <w:marBottom w:val="0"/>
      <w:divBdr>
        <w:top w:val="none" w:sz="0" w:space="0" w:color="auto"/>
        <w:left w:val="none" w:sz="0" w:space="0" w:color="auto"/>
        <w:bottom w:val="none" w:sz="0" w:space="0" w:color="auto"/>
        <w:right w:val="none" w:sz="0" w:space="0" w:color="auto"/>
      </w:divBdr>
    </w:div>
    <w:div w:id="924072761">
      <w:bodyDiv w:val="1"/>
      <w:marLeft w:val="0"/>
      <w:marRight w:val="0"/>
      <w:marTop w:val="0"/>
      <w:marBottom w:val="0"/>
      <w:divBdr>
        <w:top w:val="none" w:sz="0" w:space="0" w:color="auto"/>
        <w:left w:val="none" w:sz="0" w:space="0" w:color="auto"/>
        <w:bottom w:val="none" w:sz="0" w:space="0" w:color="auto"/>
        <w:right w:val="none" w:sz="0" w:space="0" w:color="auto"/>
      </w:divBdr>
    </w:div>
    <w:div w:id="924218668">
      <w:bodyDiv w:val="1"/>
      <w:marLeft w:val="0"/>
      <w:marRight w:val="0"/>
      <w:marTop w:val="0"/>
      <w:marBottom w:val="0"/>
      <w:divBdr>
        <w:top w:val="none" w:sz="0" w:space="0" w:color="auto"/>
        <w:left w:val="none" w:sz="0" w:space="0" w:color="auto"/>
        <w:bottom w:val="none" w:sz="0" w:space="0" w:color="auto"/>
        <w:right w:val="none" w:sz="0" w:space="0" w:color="auto"/>
      </w:divBdr>
    </w:div>
    <w:div w:id="925066947">
      <w:bodyDiv w:val="1"/>
      <w:marLeft w:val="0"/>
      <w:marRight w:val="0"/>
      <w:marTop w:val="0"/>
      <w:marBottom w:val="0"/>
      <w:divBdr>
        <w:top w:val="none" w:sz="0" w:space="0" w:color="auto"/>
        <w:left w:val="none" w:sz="0" w:space="0" w:color="auto"/>
        <w:bottom w:val="none" w:sz="0" w:space="0" w:color="auto"/>
        <w:right w:val="none" w:sz="0" w:space="0" w:color="auto"/>
      </w:divBdr>
    </w:div>
    <w:div w:id="925503527">
      <w:bodyDiv w:val="1"/>
      <w:marLeft w:val="0"/>
      <w:marRight w:val="0"/>
      <w:marTop w:val="0"/>
      <w:marBottom w:val="0"/>
      <w:divBdr>
        <w:top w:val="none" w:sz="0" w:space="0" w:color="auto"/>
        <w:left w:val="none" w:sz="0" w:space="0" w:color="auto"/>
        <w:bottom w:val="none" w:sz="0" w:space="0" w:color="auto"/>
        <w:right w:val="none" w:sz="0" w:space="0" w:color="auto"/>
      </w:divBdr>
    </w:div>
    <w:div w:id="925655195">
      <w:bodyDiv w:val="1"/>
      <w:marLeft w:val="0"/>
      <w:marRight w:val="0"/>
      <w:marTop w:val="0"/>
      <w:marBottom w:val="0"/>
      <w:divBdr>
        <w:top w:val="none" w:sz="0" w:space="0" w:color="auto"/>
        <w:left w:val="none" w:sz="0" w:space="0" w:color="auto"/>
        <w:bottom w:val="none" w:sz="0" w:space="0" w:color="auto"/>
        <w:right w:val="none" w:sz="0" w:space="0" w:color="auto"/>
      </w:divBdr>
    </w:div>
    <w:div w:id="925764732">
      <w:bodyDiv w:val="1"/>
      <w:marLeft w:val="0"/>
      <w:marRight w:val="0"/>
      <w:marTop w:val="0"/>
      <w:marBottom w:val="0"/>
      <w:divBdr>
        <w:top w:val="none" w:sz="0" w:space="0" w:color="auto"/>
        <w:left w:val="none" w:sz="0" w:space="0" w:color="auto"/>
        <w:bottom w:val="none" w:sz="0" w:space="0" w:color="auto"/>
        <w:right w:val="none" w:sz="0" w:space="0" w:color="auto"/>
      </w:divBdr>
    </w:div>
    <w:div w:id="926692318">
      <w:bodyDiv w:val="1"/>
      <w:marLeft w:val="0"/>
      <w:marRight w:val="0"/>
      <w:marTop w:val="0"/>
      <w:marBottom w:val="0"/>
      <w:divBdr>
        <w:top w:val="none" w:sz="0" w:space="0" w:color="auto"/>
        <w:left w:val="none" w:sz="0" w:space="0" w:color="auto"/>
        <w:bottom w:val="none" w:sz="0" w:space="0" w:color="auto"/>
        <w:right w:val="none" w:sz="0" w:space="0" w:color="auto"/>
      </w:divBdr>
    </w:div>
    <w:div w:id="928461286">
      <w:bodyDiv w:val="1"/>
      <w:marLeft w:val="0"/>
      <w:marRight w:val="0"/>
      <w:marTop w:val="0"/>
      <w:marBottom w:val="0"/>
      <w:divBdr>
        <w:top w:val="none" w:sz="0" w:space="0" w:color="auto"/>
        <w:left w:val="none" w:sz="0" w:space="0" w:color="auto"/>
        <w:bottom w:val="none" w:sz="0" w:space="0" w:color="auto"/>
        <w:right w:val="none" w:sz="0" w:space="0" w:color="auto"/>
      </w:divBdr>
    </w:div>
    <w:div w:id="928658592">
      <w:bodyDiv w:val="1"/>
      <w:marLeft w:val="0"/>
      <w:marRight w:val="0"/>
      <w:marTop w:val="0"/>
      <w:marBottom w:val="0"/>
      <w:divBdr>
        <w:top w:val="none" w:sz="0" w:space="0" w:color="auto"/>
        <w:left w:val="none" w:sz="0" w:space="0" w:color="auto"/>
        <w:bottom w:val="none" w:sz="0" w:space="0" w:color="auto"/>
        <w:right w:val="none" w:sz="0" w:space="0" w:color="auto"/>
      </w:divBdr>
    </w:div>
    <w:div w:id="928661429">
      <w:bodyDiv w:val="1"/>
      <w:marLeft w:val="0"/>
      <w:marRight w:val="0"/>
      <w:marTop w:val="0"/>
      <w:marBottom w:val="0"/>
      <w:divBdr>
        <w:top w:val="none" w:sz="0" w:space="0" w:color="auto"/>
        <w:left w:val="none" w:sz="0" w:space="0" w:color="auto"/>
        <w:bottom w:val="none" w:sz="0" w:space="0" w:color="auto"/>
        <w:right w:val="none" w:sz="0" w:space="0" w:color="auto"/>
      </w:divBdr>
    </w:div>
    <w:div w:id="929855699">
      <w:bodyDiv w:val="1"/>
      <w:marLeft w:val="0"/>
      <w:marRight w:val="0"/>
      <w:marTop w:val="0"/>
      <w:marBottom w:val="0"/>
      <w:divBdr>
        <w:top w:val="none" w:sz="0" w:space="0" w:color="auto"/>
        <w:left w:val="none" w:sz="0" w:space="0" w:color="auto"/>
        <w:bottom w:val="none" w:sz="0" w:space="0" w:color="auto"/>
        <w:right w:val="none" w:sz="0" w:space="0" w:color="auto"/>
      </w:divBdr>
    </w:div>
    <w:div w:id="930283787">
      <w:bodyDiv w:val="1"/>
      <w:marLeft w:val="0"/>
      <w:marRight w:val="0"/>
      <w:marTop w:val="0"/>
      <w:marBottom w:val="0"/>
      <w:divBdr>
        <w:top w:val="none" w:sz="0" w:space="0" w:color="auto"/>
        <w:left w:val="none" w:sz="0" w:space="0" w:color="auto"/>
        <w:bottom w:val="none" w:sz="0" w:space="0" w:color="auto"/>
        <w:right w:val="none" w:sz="0" w:space="0" w:color="auto"/>
      </w:divBdr>
    </w:div>
    <w:div w:id="930547219">
      <w:bodyDiv w:val="1"/>
      <w:marLeft w:val="0"/>
      <w:marRight w:val="0"/>
      <w:marTop w:val="0"/>
      <w:marBottom w:val="0"/>
      <w:divBdr>
        <w:top w:val="none" w:sz="0" w:space="0" w:color="auto"/>
        <w:left w:val="none" w:sz="0" w:space="0" w:color="auto"/>
        <w:bottom w:val="none" w:sz="0" w:space="0" w:color="auto"/>
        <w:right w:val="none" w:sz="0" w:space="0" w:color="auto"/>
      </w:divBdr>
    </w:div>
    <w:div w:id="930629546">
      <w:bodyDiv w:val="1"/>
      <w:marLeft w:val="0"/>
      <w:marRight w:val="0"/>
      <w:marTop w:val="0"/>
      <w:marBottom w:val="0"/>
      <w:divBdr>
        <w:top w:val="none" w:sz="0" w:space="0" w:color="auto"/>
        <w:left w:val="none" w:sz="0" w:space="0" w:color="auto"/>
        <w:bottom w:val="none" w:sz="0" w:space="0" w:color="auto"/>
        <w:right w:val="none" w:sz="0" w:space="0" w:color="auto"/>
      </w:divBdr>
    </w:div>
    <w:div w:id="930814774">
      <w:bodyDiv w:val="1"/>
      <w:marLeft w:val="0"/>
      <w:marRight w:val="0"/>
      <w:marTop w:val="0"/>
      <w:marBottom w:val="0"/>
      <w:divBdr>
        <w:top w:val="none" w:sz="0" w:space="0" w:color="auto"/>
        <w:left w:val="none" w:sz="0" w:space="0" w:color="auto"/>
        <w:bottom w:val="none" w:sz="0" w:space="0" w:color="auto"/>
        <w:right w:val="none" w:sz="0" w:space="0" w:color="auto"/>
      </w:divBdr>
    </w:div>
    <w:div w:id="931208028">
      <w:bodyDiv w:val="1"/>
      <w:marLeft w:val="0"/>
      <w:marRight w:val="0"/>
      <w:marTop w:val="0"/>
      <w:marBottom w:val="0"/>
      <w:divBdr>
        <w:top w:val="none" w:sz="0" w:space="0" w:color="auto"/>
        <w:left w:val="none" w:sz="0" w:space="0" w:color="auto"/>
        <w:bottom w:val="none" w:sz="0" w:space="0" w:color="auto"/>
        <w:right w:val="none" w:sz="0" w:space="0" w:color="auto"/>
      </w:divBdr>
    </w:div>
    <w:div w:id="931666725">
      <w:bodyDiv w:val="1"/>
      <w:marLeft w:val="0"/>
      <w:marRight w:val="0"/>
      <w:marTop w:val="0"/>
      <w:marBottom w:val="0"/>
      <w:divBdr>
        <w:top w:val="none" w:sz="0" w:space="0" w:color="auto"/>
        <w:left w:val="none" w:sz="0" w:space="0" w:color="auto"/>
        <w:bottom w:val="none" w:sz="0" w:space="0" w:color="auto"/>
        <w:right w:val="none" w:sz="0" w:space="0" w:color="auto"/>
      </w:divBdr>
    </w:div>
    <w:div w:id="931812838">
      <w:bodyDiv w:val="1"/>
      <w:marLeft w:val="0"/>
      <w:marRight w:val="0"/>
      <w:marTop w:val="0"/>
      <w:marBottom w:val="0"/>
      <w:divBdr>
        <w:top w:val="none" w:sz="0" w:space="0" w:color="auto"/>
        <w:left w:val="none" w:sz="0" w:space="0" w:color="auto"/>
        <w:bottom w:val="none" w:sz="0" w:space="0" w:color="auto"/>
        <w:right w:val="none" w:sz="0" w:space="0" w:color="auto"/>
      </w:divBdr>
    </w:div>
    <w:div w:id="932513637">
      <w:bodyDiv w:val="1"/>
      <w:marLeft w:val="0"/>
      <w:marRight w:val="0"/>
      <w:marTop w:val="0"/>
      <w:marBottom w:val="0"/>
      <w:divBdr>
        <w:top w:val="none" w:sz="0" w:space="0" w:color="auto"/>
        <w:left w:val="none" w:sz="0" w:space="0" w:color="auto"/>
        <w:bottom w:val="none" w:sz="0" w:space="0" w:color="auto"/>
        <w:right w:val="none" w:sz="0" w:space="0" w:color="auto"/>
      </w:divBdr>
    </w:div>
    <w:div w:id="932588985">
      <w:bodyDiv w:val="1"/>
      <w:marLeft w:val="0"/>
      <w:marRight w:val="0"/>
      <w:marTop w:val="0"/>
      <w:marBottom w:val="0"/>
      <w:divBdr>
        <w:top w:val="none" w:sz="0" w:space="0" w:color="auto"/>
        <w:left w:val="none" w:sz="0" w:space="0" w:color="auto"/>
        <w:bottom w:val="none" w:sz="0" w:space="0" w:color="auto"/>
        <w:right w:val="none" w:sz="0" w:space="0" w:color="auto"/>
      </w:divBdr>
    </w:div>
    <w:div w:id="932669794">
      <w:bodyDiv w:val="1"/>
      <w:marLeft w:val="0"/>
      <w:marRight w:val="0"/>
      <w:marTop w:val="0"/>
      <w:marBottom w:val="0"/>
      <w:divBdr>
        <w:top w:val="none" w:sz="0" w:space="0" w:color="auto"/>
        <w:left w:val="none" w:sz="0" w:space="0" w:color="auto"/>
        <w:bottom w:val="none" w:sz="0" w:space="0" w:color="auto"/>
        <w:right w:val="none" w:sz="0" w:space="0" w:color="auto"/>
      </w:divBdr>
    </w:div>
    <w:div w:id="932737574">
      <w:bodyDiv w:val="1"/>
      <w:marLeft w:val="0"/>
      <w:marRight w:val="0"/>
      <w:marTop w:val="0"/>
      <w:marBottom w:val="0"/>
      <w:divBdr>
        <w:top w:val="none" w:sz="0" w:space="0" w:color="auto"/>
        <w:left w:val="none" w:sz="0" w:space="0" w:color="auto"/>
        <w:bottom w:val="none" w:sz="0" w:space="0" w:color="auto"/>
        <w:right w:val="none" w:sz="0" w:space="0" w:color="auto"/>
      </w:divBdr>
    </w:div>
    <w:div w:id="933368350">
      <w:bodyDiv w:val="1"/>
      <w:marLeft w:val="0"/>
      <w:marRight w:val="0"/>
      <w:marTop w:val="0"/>
      <w:marBottom w:val="0"/>
      <w:divBdr>
        <w:top w:val="none" w:sz="0" w:space="0" w:color="auto"/>
        <w:left w:val="none" w:sz="0" w:space="0" w:color="auto"/>
        <w:bottom w:val="none" w:sz="0" w:space="0" w:color="auto"/>
        <w:right w:val="none" w:sz="0" w:space="0" w:color="auto"/>
      </w:divBdr>
    </w:div>
    <w:div w:id="933710363">
      <w:bodyDiv w:val="1"/>
      <w:marLeft w:val="0"/>
      <w:marRight w:val="0"/>
      <w:marTop w:val="0"/>
      <w:marBottom w:val="0"/>
      <w:divBdr>
        <w:top w:val="none" w:sz="0" w:space="0" w:color="auto"/>
        <w:left w:val="none" w:sz="0" w:space="0" w:color="auto"/>
        <w:bottom w:val="none" w:sz="0" w:space="0" w:color="auto"/>
        <w:right w:val="none" w:sz="0" w:space="0" w:color="auto"/>
      </w:divBdr>
    </w:div>
    <w:div w:id="933710790">
      <w:bodyDiv w:val="1"/>
      <w:marLeft w:val="0"/>
      <w:marRight w:val="0"/>
      <w:marTop w:val="0"/>
      <w:marBottom w:val="0"/>
      <w:divBdr>
        <w:top w:val="none" w:sz="0" w:space="0" w:color="auto"/>
        <w:left w:val="none" w:sz="0" w:space="0" w:color="auto"/>
        <w:bottom w:val="none" w:sz="0" w:space="0" w:color="auto"/>
        <w:right w:val="none" w:sz="0" w:space="0" w:color="auto"/>
      </w:divBdr>
    </w:div>
    <w:div w:id="934947090">
      <w:bodyDiv w:val="1"/>
      <w:marLeft w:val="0"/>
      <w:marRight w:val="0"/>
      <w:marTop w:val="0"/>
      <w:marBottom w:val="0"/>
      <w:divBdr>
        <w:top w:val="none" w:sz="0" w:space="0" w:color="auto"/>
        <w:left w:val="none" w:sz="0" w:space="0" w:color="auto"/>
        <w:bottom w:val="none" w:sz="0" w:space="0" w:color="auto"/>
        <w:right w:val="none" w:sz="0" w:space="0" w:color="auto"/>
      </w:divBdr>
    </w:div>
    <w:div w:id="935015530">
      <w:bodyDiv w:val="1"/>
      <w:marLeft w:val="0"/>
      <w:marRight w:val="0"/>
      <w:marTop w:val="0"/>
      <w:marBottom w:val="0"/>
      <w:divBdr>
        <w:top w:val="none" w:sz="0" w:space="0" w:color="auto"/>
        <w:left w:val="none" w:sz="0" w:space="0" w:color="auto"/>
        <w:bottom w:val="none" w:sz="0" w:space="0" w:color="auto"/>
        <w:right w:val="none" w:sz="0" w:space="0" w:color="auto"/>
      </w:divBdr>
    </w:div>
    <w:div w:id="935403083">
      <w:bodyDiv w:val="1"/>
      <w:marLeft w:val="0"/>
      <w:marRight w:val="0"/>
      <w:marTop w:val="0"/>
      <w:marBottom w:val="0"/>
      <w:divBdr>
        <w:top w:val="none" w:sz="0" w:space="0" w:color="auto"/>
        <w:left w:val="none" w:sz="0" w:space="0" w:color="auto"/>
        <w:bottom w:val="none" w:sz="0" w:space="0" w:color="auto"/>
        <w:right w:val="none" w:sz="0" w:space="0" w:color="auto"/>
      </w:divBdr>
    </w:div>
    <w:div w:id="935552831">
      <w:bodyDiv w:val="1"/>
      <w:marLeft w:val="0"/>
      <w:marRight w:val="0"/>
      <w:marTop w:val="0"/>
      <w:marBottom w:val="0"/>
      <w:divBdr>
        <w:top w:val="none" w:sz="0" w:space="0" w:color="auto"/>
        <w:left w:val="none" w:sz="0" w:space="0" w:color="auto"/>
        <w:bottom w:val="none" w:sz="0" w:space="0" w:color="auto"/>
        <w:right w:val="none" w:sz="0" w:space="0" w:color="auto"/>
      </w:divBdr>
    </w:div>
    <w:div w:id="935864906">
      <w:bodyDiv w:val="1"/>
      <w:marLeft w:val="0"/>
      <w:marRight w:val="0"/>
      <w:marTop w:val="0"/>
      <w:marBottom w:val="0"/>
      <w:divBdr>
        <w:top w:val="none" w:sz="0" w:space="0" w:color="auto"/>
        <w:left w:val="none" w:sz="0" w:space="0" w:color="auto"/>
        <w:bottom w:val="none" w:sz="0" w:space="0" w:color="auto"/>
        <w:right w:val="none" w:sz="0" w:space="0" w:color="auto"/>
      </w:divBdr>
    </w:div>
    <w:div w:id="936715762">
      <w:bodyDiv w:val="1"/>
      <w:marLeft w:val="0"/>
      <w:marRight w:val="0"/>
      <w:marTop w:val="0"/>
      <w:marBottom w:val="0"/>
      <w:divBdr>
        <w:top w:val="none" w:sz="0" w:space="0" w:color="auto"/>
        <w:left w:val="none" w:sz="0" w:space="0" w:color="auto"/>
        <w:bottom w:val="none" w:sz="0" w:space="0" w:color="auto"/>
        <w:right w:val="none" w:sz="0" w:space="0" w:color="auto"/>
      </w:divBdr>
    </w:div>
    <w:div w:id="937831040">
      <w:bodyDiv w:val="1"/>
      <w:marLeft w:val="0"/>
      <w:marRight w:val="0"/>
      <w:marTop w:val="0"/>
      <w:marBottom w:val="0"/>
      <w:divBdr>
        <w:top w:val="none" w:sz="0" w:space="0" w:color="auto"/>
        <w:left w:val="none" w:sz="0" w:space="0" w:color="auto"/>
        <w:bottom w:val="none" w:sz="0" w:space="0" w:color="auto"/>
        <w:right w:val="none" w:sz="0" w:space="0" w:color="auto"/>
      </w:divBdr>
    </w:div>
    <w:div w:id="938410824">
      <w:bodyDiv w:val="1"/>
      <w:marLeft w:val="0"/>
      <w:marRight w:val="0"/>
      <w:marTop w:val="0"/>
      <w:marBottom w:val="0"/>
      <w:divBdr>
        <w:top w:val="none" w:sz="0" w:space="0" w:color="auto"/>
        <w:left w:val="none" w:sz="0" w:space="0" w:color="auto"/>
        <w:bottom w:val="none" w:sz="0" w:space="0" w:color="auto"/>
        <w:right w:val="none" w:sz="0" w:space="0" w:color="auto"/>
      </w:divBdr>
    </w:div>
    <w:div w:id="938677786">
      <w:bodyDiv w:val="1"/>
      <w:marLeft w:val="0"/>
      <w:marRight w:val="0"/>
      <w:marTop w:val="0"/>
      <w:marBottom w:val="0"/>
      <w:divBdr>
        <w:top w:val="none" w:sz="0" w:space="0" w:color="auto"/>
        <w:left w:val="none" w:sz="0" w:space="0" w:color="auto"/>
        <w:bottom w:val="none" w:sz="0" w:space="0" w:color="auto"/>
        <w:right w:val="none" w:sz="0" w:space="0" w:color="auto"/>
      </w:divBdr>
    </w:div>
    <w:div w:id="940189451">
      <w:bodyDiv w:val="1"/>
      <w:marLeft w:val="0"/>
      <w:marRight w:val="0"/>
      <w:marTop w:val="0"/>
      <w:marBottom w:val="0"/>
      <w:divBdr>
        <w:top w:val="none" w:sz="0" w:space="0" w:color="auto"/>
        <w:left w:val="none" w:sz="0" w:space="0" w:color="auto"/>
        <w:bottom w:val="none" w:sz="0" w:space="0" w:color="auto"/>
        <w:right w:val="none" w:sz="0" w:space="0" w:color="auto"/>
      </w:divBdr>
    </w:div>
    <w:div w:id="941110271">
      <w:bodyDiv w:val="1"/>
      <w:marLeft w:val="0"/>
      <w:marRight w:val="0"/>
      <w:marTop w:val="0"/>
      <w:marBottom w:val="0"/>
      <w:divBdr>
        <w:top w:val="none" w:sz="0" w:space="0" w:color="auto"/>
        <w:left w:val="none" w:sz="0" w:space="0" w:color="auto"/>
        <w:bottom w:val="none" w:sz="0" w:space="0" w:color="auto"/>
        <w:right w:val="none" w:sz="0" w:space="0" w:color="auto"/>
      </w:divBdr>
    </w:div>
    <w:div w:id="941910328">
      <w:bodyDiv w:val="1"/>
      <w:marLeft w:val="0"/>
      <w:marRight w:val="0"/>
      <w:marTop w:val="0"/>
      <w:marBottom w:val="0"/>
      <w:divBdr>
        <w:top w:val="none" w:sz="0" w:space="0" w:color="auto"/>
        <w:left w:val="none" w:sz="0" w:space="0" w:color="auto"/>
        <w:bottom w:val="none" w:sz="0" w:space="0" w:color="auto"/>
        <w:right w:val="none" w:sz="0" w:space="0" w:color="auto"/>
      </w:divBdr>
    </w:div>
    <w:div w:id="942490447">
      <w:bodyDiv w:val="1"/>
      <w:marLeft w:val="0"/>
      <w:marRight w:val="0"/>
      <w:marTop w:val="0"/>
      <w:marBottom w:val="0"/>
      <w:divBdr>
        <w:top w:val="none" w:sz="0" w:space="0" w:color="auto"/>
        <w:left w:val="none" w:sz="0" w:space="0" w:color="auto"/>
        <w:bottom w:val="none" w:sz="0" w:space="0" w:color="auto"/>
        <w:right w:val="none" w:sz="0" w:space="0" w:color="auto"/>
      </w:divBdr>
    </w:div>
    <w:div w:id="942684143">
      <w:bodyDiv w:val="1"/>
      <w:marLeft w:val="0"/>
      <w:marRight w:val="0"/>
      <w:marTop w:val="0"/>
      <w:marBottom w:val="0"/>
      <w:divBdr>
        <w:top w:val="none" w:sz="0" w:space="0" w:color="auto"/>
        <w:left w:val="none" w:sz="0" w:space="0" w:color="auto"/>
        <w:bottom w:val="none" w:sz="0" w:space="0" w:color="auto"/>
        <w:right w:val="none" w:sz="0" w:space="0" w:color="auto"/>
      </w:divBdr>
    </w:div>
    <w:div w:id="943224102">
      <w:bodyDiv w:val="1"/>
      <w:marLeft w:val="0"/>
      <w:marRight w:val="0"/>
      <w:marTop w:val="0"/>
      <w:marBottom w:val="0"/>
      <w:divBdr>
        <w:top w:val="none" w:sz="0" w:space="0" w:color="auto"/>
        <w:left w:val="none" w:sz="0" w:space="0" w:color="auto"/>
        <w:bottom w:val="none" w:sz="0" w:space="0" w:color="auto"/>
        <w:right w:val="none" w:sz="0" w:space="0" w:color="auto"/>
      </w:divBdr>
    </w:div>
    <w:div w:id="943264313">
      <w:bodyDiv w:val="1"/>
      <w:marLeft w:val="0"/>
      <w:marRight w:val="0"/>
      <w:marTop w:val="0"/>
      <w:marBottom w:val="0"/>
      <w:divBdr>
        <w:top w:val="none" w:sz="0" w:space="0" w:color="auto"/>
        <w:left w:val="none" w:sz="0" w:space="0" w:color="auto"/>
        <w:bottom w:val="none" w:sz="0" w:space="0" w:color="auto"/>
        <w:right w:val="none" w:sz="0" w:space="0" w:color="auto"/>
      </w:divBdr>
    </w:div>
    <w:div w:id="943615219">
      <w:bodyDiv w:val="1"/>
      <w:marLeft w:val="0"/>
      <w:marRight w:val="0"/>
      <w:marTop w:val="0"/>
      <w:marBottom w:val="0"/>
      <w:divBdr>
        <w:top w:val="none" w:sz="0" w:space="0" w:color="auto"/>
        <w:left w:val="none" w:sz="0" w:space="0" w:color="auto"/>
        <w:bottom w:val="none" w:sz="0" w:space="0" w:color="auto"/>
        <w:right w:val="none" w:sz="0" w:space="0" w:color="auto"/>
      </w:divBdr>
    </w:div>
    <w:div w:id="944113200">
      <w:bodyDiv w:val="1"/>
      <w:marLeft w:val="0"/>
      <w:marRight w:val="0"/>
      <w:marTop w:val="0"/>
      <w:marBottom w:val="0"/>
      <w:divBdr>
        <w:top w:val="none" w:sz="0" w:space="0" w:color="auto"/>
        <w:left w:val="none" w:sz="0" w:space="0" w:color="auto"/>
        <w:bottom w:val="none" w:sz="0" w:space="0" w:color="auto"/>
        <w:right w:val="none" w:sz="0" w:space="0" w:color="auto"/>
      </w:divBdr>
    </w:div>
    <w:div w:id="945311195">
      <w:bodyDiv w:val="1"/>
      <w:marLeft w:val="0"/>
      <w:marRight w:val="0"/>
      <w:marTop w:val="0"/>
      <w:marBottom w:val="0"/>
      <w:divBdr>
        <w:top w:val="none" w:sz="0" w:space="0" w:color="auto"/>
        <w:left w:val="none" w:sz="0" w:space="0" w:color="auto"/>
        <w:bottom w:val="none" w:sz="0" w:space="0" w:color="auto"/>
        <w:right w:val="none" w:sz="0" w:space="0" w:color="auto"/>
      </w:divBdr>
    </w:div>
    <w:div w:id="946041531">
      <w:bodyDiv w:val="1"/>
      <w:marLeft w:val="0"/>
      <w:marRight w:val="0"/>
      <w:marTop w:val="0"/>
      <w:marBottom w:val="0"/>
      <w:divBdr>
        <w:top w:val="none" w:sz="0" w:space="0" w:color="auto"/>
        <w:left w:val="none" w:sz="0" w:space="0" w:color="auto"/>
        <w:bottom w:val="none" w:sz="0" w:space="0" w:color="auto"/>
        <w:right w:val="none" w:sz="0" w:space="0" w:color="auto"/>
      </w:divBdr>
    </w:div>
    <w:div w:id="946084738">
      <w:bodyDiv w:val="1"/>
      <w:marLeft w:val="0"/>
      <w:marRight w:val="0"/>
      <w:marTop w:val="0"/>
      <w:marBottom w:val="0"/>
      <w:divBdr>
        <w:top w:val="none" w:sz="0" w:space="0" w:color="auto"/>
        <w:left w:val="none" w:sz="0" w:space="0" w:color="auto"/>
        <w:bottom w:val="none" w:sz="0" w:space="0" w:color="auto"/>
        <w:right w:val="none" w:sz="0" w:space="0" w:color="auto"/>
      </w:divBdr>
    </w:div>
    <w:div w:id="946277831">
      <w:bodyDiv w:val="1"/>
      <w:marLeft w:val="0"/>
      <w:marRight w:val="0"/>
      <w:marTop w:val="0"/>
      <w:marBottom w:val="0"/>
      <w:divBdr>
        <w:top w:val="none" w:sz="0" w:space="0" w:color="auto"/>
        <w:left w:val="none" w:sz="0" w:space="0" w:color="auto"/>
        <w:bottom w:val="none" w:sz="0" w:space="0" w:color="auto"/>
        <w:right w:val="none" w:sz="0" w:space="0" w:color="auto"/>
      </w:divBdr>
    </w:div>
    <w:div w:id="946500940">
      <w:bodyDiv w:val="1"/>
      <w:marLeft w:val="0"/>
      <w:marRight w:val="0"/>
      <w:marTop w:val="0"/>
      <w:marBottom w:val="0"/>
      <w:divBdr>
        <w:top w:val="none" w:sz="0" w:space="0" w:color="auto"/>
        <w:left w:val="none" w:sz="0" w:space="0" w:color="auto"/>
        <w:bottom w:val="none" w:sz="0" w:space="0" w:color="auto"/>
        <w:right w:val="none" w:sz="0" w:space="0" w:color="auto"/>
      </w:divBdr>
    </w:div>
    <w:div w:id="946737337">
      <w:bodyDiv w:val="1"/>
      <w:marLeft w:val="0"/>
      <w:marRight w:val="0"/>
      <w:marTop w:val="0"/>
      <w:marBottom w:val="0"/>
      <w:divBdr>
        <w:top w:val="none" w:sz="0" w:space="0" w:color="auto"/>
        <w:left w:val="none" w:sz="0" w:space="0" w:color="auto"/>
        <w:bottom w:val="none" w:sz="0" w:space="0" w:color="auto"/>
        <w:right w:val="none" w:sz="0" w:space="0" w:color="auto"/>
      </w:divBdr>
    </w:div>
    <w:div w:id="946890020">
      <w:bodyDiv w:val="1"/>
      <w:marLeft w:val="0"/>
      <w:marRight w:val="0"/>
      <w:marTop w:val="0"/>
      <w:marBottom w:val="0"/>
      <w:divBdr>
        <w:top w:val="none" w:sz="0" w:space="0" w:color="auto"/>
        <w:left w:val="none" w:sz="0" w:space="0" w:color="auto"/>
        <w:bottom w:val="none" w:sz="0" w:space="0" w:color="auto"/>
        <w:right w:val="none" w:sz="0" w:space="0" w:color="auto"/>
      </w:divBdr>
    </w:div>
    <w:div w:id="946961148">
      <w:bodyDiv w:val="1"/>
      <w:marLeft w:val="0"/>
      <w:marRight w:val="0"/>
      <w:marTop w:val="0"/>
      <w:marBottom w:val="0"/>
      <w:divBdr>
        <w:top w:val="none" w:sz="0" w:space="0" w:color="auto"/>
        <w:left w:val="none" w:sz="0" w:space="0" w:color="auto"/>
        <w:bottom w:val="none" w:sz="0" w:space="0" w:color="auto"/>
        <w:right w:val="none" w:sz="0" w:space="0" w:color="auto"/>
      </w:divBdr>
    </w:div>
    <w:div w:id="947006405">
      <w:bodyDiv w:val="1"/>
      <w:marLeft w:val="0"/>
      <w:marRight w:val="0"/>
      <w:marTop w:val="0"/>
      <w:marBottom w:val="0"/>
      <w:divBdr>
        <w:top w:val="none" w:sz="0" w:space="0" w:color="auto"/>
        <w:left w:val="none" w:sz="0" w:space="0" w:color="auto"/>
        <w:bottom w:val="none" w:sz="0" w:space="0" w:color="auto"/>
        <w:right w:val="none" w:sz="0" w:space="0" w:color="auto"/>
      </w:divBdr>
    </w:div>
    <w:div w:id="947348715">
      <w:bodyDiv w:val="1"/>
      <w:marLeft w:val="0"/>
      <w:marRight w:val="0"/>
      <w:marTop w:val="0"/>
      <w:marBottom w:val="0"/>
      <w:divBdr>
        <w:top w:val="none" w:sz="0" w:space="0" w:color="auto"/>
        <w:left w:val="none" w:sz="0" w:space="0" w:color="auto"/>
        <w:bottom w:val="none" w:sz="0" w:space="0" w:color="auto"/>
        <w:right w:val="none" w:sz="0" w:space="0" w:color="auto"/>
      </w:divBdr>
    </w:div>
    <w:div w:id="947394666">
      <w:bodyDiv w:val="1"/>
      <w:marLeft w:val="0"/>
      <w:marRight w:val="0"/>
      <w:marTop w:val="0"/>
      <w:marBottom w:val="0"/>
      <w:divBdr>
        <w:top w:val="none" w:sz="0" w:space="0" w:color="auto"/>
        <w:left w:val="none" w:sz="0" w:space="0" w:color="auto"/>
        <w:bottom w:val="none" w:sz="0" w:space="0" w:color="auto"/>
        <w:right w:val="none" w:sz="0" w:space="0" w:color="auto"/>
      </w:divBdr>
    </w:div>
    <w:div w:id="947855936">
      <w:bodyDiv w:val="1"/>
      <w:marLeft w:val="0"/>
      <w:marRight w:val="0"/>
      <w:marTop w:val="0"/>
      <w:marBottom w:val="0"/>
      <w:divBdr>
        <w:top w:val="none" w:sz="0" w:space="0" w:color="auto"/>
        <w:left w:val="none" w:sz="0" w:space="0" w:color="auto"/>
        <w:bottom w:val="none" w:sz="0" w:space="0" w:color="auto"/>
        <w:right w:val="none" w:sz="0" w:space="0" w:color="auto"/>
      </w:divBdr>
    </w:div>
    <w:div w:id="948003894">
      <w:bodyDiv w:val="1"/>
      <w:marLeft w:val="0"/>
      <w:marRight w:val="0"/>
      <w:marTop w:val="0"/>
      <w:marBottom w:val="0"/>
      <w:divBdr>
        <w:top w:val="none" w:sz="0" w:space="0" w:color="auto"/>
        <w:left w:val="none" w:sz="0" w:space="0" w:color="auto"/>
        <w:bottom w:val="none" w:sz="0" w:space="0" w:color="auto"/>
        <w:right w:val="none" w:sz="0" w:space="0" w:color="auto"/>
      </w:divBdr>
    </w:div>
    <w:div w:id="948048011">
      <w:bodyDiv w:val="1"/>
      <w:marLeft w:val="0"/>
      <w:marRight w:val="0"/>
      <w:marTop w:val="0"/>
      <w:marBottom w:val="0"/>
      <w:divBdr>
        <w:top w:val="none" w:sz="0" w:space="0" w:color="auto"/>
        <w:left w:val="none" w:sz="0" w:space="0" w:color="auto"/>
        <w:bottom w:val="none" w:sz="0" w:space="0" w:color="auto"/>
        <w:right w:val="none" w:sz="0" w:space="0" w:color="auto"/>
      </w:divBdr>
    </w:div>
    <w:div w:id="949631708">
      <w:bodyDiv w:val="1"/>
      <w:marLeft w:val="0"/>
      <w:marRight w:val="0"/>
      <w:marTop w:val="0"/>
      <w:marBottom w:val="0"/>
      <w:divBdr>
        <w:top w:val="none" w:sz="0" w:space="0" w:color="auto"/>
        <w:left w:val="none" w:sz="0" w:space="0" w:color="auto"/>
        <w:bottom w:val="none" w:sz="0" w:space="0" w:color="auto"/>
        <w:right w:val="none" w:sz="0" w:space="0" w:color="auto"/>
      </w:divBdr>
    </w:div>
    <w:div w:id="949776899">
      <w:bodyDiv w:val="1"/>
      <w:marLeft w:val="0"/>
      <w:marRight w:val="0"/>
      <w:marTop w:val="0"/>
      <w:marBottom w:val="0"/>
      <w:divBdr>
        <w:top w:val="none" w:sz="0" w:space="0" w:color="auto"/>
        <w:left w:val="none" w:sz="0" w:space="0" w:color="auto"/>
        <w:bottom w:val="none" w:sz="0" w:space="0" w:color="auto"/>
        <w:right w:val="none" w:sz="0" w:space="0" w:color="auto"/>
      </w:divBdr>
    </w:div>
    <w:div w:id="949821273">
      <w:bodyDiv w:val="1"/>
      <w:marLeft w:val="0"/>
      <w:marRight w:val="0"/>
      <w:marTop w:val="0"/>
      <w:marBottom w:val="0"/>
      <w:divBdr>
        <w:top w:val="none" w:sz="0" w:space="0" w:color="auto"/>
        <w:left w:val="none" w:sz="0" w:space="0" w:color="auto"/>
        <w:bottom w:val="none" w:sz="0" w:space="0" w:color="auto"/>
        <w:right w:val="none" w:sz="0" w:space="0" w:color="auto"/>
      </w:divBdr>
    </w:div>
    <w:div w:id="950089274">
      <w:bodyDiv w:val="1"/>
      <w:marLeft w:val="0"/>
      <w:marRight w:val="0"/>
      <w:marTop w:val="0"/>
      <w:marBottom w:val="0"/>
      <w:divBdr>
        <w:top w:val="none" w:sz="0" w:space="0" w:color="auto"/>
        <w:left w:val="none" w:sz="0" w:space="0" w:color="auto"/>
        <w:bottom w:val="none" w:sz="0" w:space="0" w:color="auto"/>
        <w:right w:val="none" w:sz="0" w:space="0" w:color="auto"/>
      </w:divBdr>
    </w:div>
    <w:div w:id="951404017">
      <w:bodyDiv w:val="1"/>
      <w:marLeft w:val="0"/>
      <w:marRight w:val="0"/>
      <w:marTop w:val="0"/>
      <w:marBottom w:val="0"/>
      <w:divBdr>
        <w:top w:val="none" w:sz="0" w:space="0" w:color="auto"/>
        <w:left w:val="none" w:sz="0" w:space="0" w:color="auto"/>
        <w:bottom w:val="none" w:sz="0" w:space="0" w:color="auto"/>
        <w:right w:val="none" w:sz="0" w:space="0" w:color="auto"/>
      </w:divBdr>
    </w:div>
    <w:div w:id="952052013">
      <w:bodyDiv w:val="1"/>
      <w:marLeft w:val="0"/>
      <w:marRight w:val="0"/>
      <w:marTop w:val="0"/>
      <w:marBottom w:val="0"/>
      <w:divBdr>
        <w:top w:val="none" w:sz="0" w:space="0" w:color="auto"/>
        <w:left w:val="none" w:sz="0" w:space="0" w:color="auto"/>
        <w:bottom w:val="none" w:sz="0" w:space="0" w:color="auto"/>
        <w:right w:val="none" w:sz="0" w:space="0" w:color="auto"/>
      </w:divBdr>
    </w:div>
    <w:div w:id="952326149">
      <w:bodyDiv w:val="1"/>
      <w:marLeft w:val="0"/>
      <w:marRight w:val="0"/>
      <w:marTop w:val="0"/>
      <w:marBottom w:val="0"/>
      <w:divBdr>
        <w:top w:val="none" w:sz="0" w:space="0" w:color="auto"/>
        <w:left w:val="none" w:sz="0" w:space="0" w:color="auto"/>
        <w:bottom w:val="none" w:sz="0" w:space="0" w:color="auto"/>
        <w:right w:val="none" w:sz="0" w:space="0" w:color="auto"/>
      </w:divBdr>
    </w:div>
    <w:div w:id="952783943">
      <w:bodyDiv w:val="1"/>
      <w:marLeft w:val="0"/>
      <w:marRight w:val="0"/>
      <w:marTop w:val="0"/>
      <w:marBottom w:val="0"/>
      <w:divBdr>
        <w:top w:val="none" w:sz="0" w:space="0" w:color="auto"/>
        <w:left w:val="none" w:sz="0" w:space="0" w:color="auto"/>
        <w:bottom w:val="none" w:sz="0" w:space="0" w:color="auto"/>
        <w:right w:val="none" w:sz="0" w:space="0" w:color="auto"/>
      </w:divBdr>
    </w:div>
    <w:div w:id="952903845">
      <w:bodyDiv w:val="1"/>
      <w:marLeft w:val="0"/>
      <w:marRight w:val="0"/>
      <w:marTop w:val="0"/>
      <w:marBottom w:val="0"/>
      <w:divBdr>
        <w:top w:val="none" w:sz="0" w:space="0" w:color="auto"/>
        <w:left w:val="none" w:sz="0" w:space="0" w:color="auto"/>
        <w:bottom w:val="none" w:sz="0" w:space="0" w:color="auto"/>
        <w:right w:val="none" w:sz="0" w:space="0" w:color="auto"/>
      </w:divBdr>
    </w:div>
    <w:div w:id="953366978">
      <w:bodyDiv w:val="1"/>
      <w:marLeft w:val="0"/>
      <w:marRight w:val="0"/>
      <w:marTop w:val="0"/>
      <w:marBottom w:val="0"/>
      <w:divBdr>
        <w:top w:val="none" w:sz="0" w:space="0" w:color="auto"/>
        <w:left w:val="none" w:sz="0" w:space="0" w:color="auto"/>
        <w:bottom w:val="none" w:sz="0" w:space="0" w:color="auto"/>
        <w:right w:val="none" w:sz="0" w:space="0" w:color="auto"/>
      </w:divBdr>
    </w:div>
    <w:div w:id="953709374">
      <w:bodyDiv w:val="1"/>
      <w:marLeft w:val="0"/>
      <w:marRight w:val="0"/>
      <w:marTop w:val="0"/>
      <w:marBottom w:val="0"/>
      <w:divBdr>
        <w:top w:val="none" w:sz="0" w:space="0" w:color="auto"/>
        <w:left w:val="none" w:sz="0" w:space="0" w:color="auto"/>
        <w:bottom w:val="none" w:sz="0" w:space="0" w:color="auto"/>
        <w:right w:val="none" w:sz="0" w:space="0" w:color="auto"/>
      </w:divBdr>
    </w:div>
    <w:div w:id="954219217">
      <w:bodyDiv w:val="1"/>
      <w:marLeft w:val="0"/>
      <w:marRight w:val="0"/>
      <w:marTop w:val="0"/>
      <w:marBottom w:val="0"/>
      <w:divBdr>
        <w:top w:val="none" w:sz="0" w:space="0" w:color="auto"/>
        <w:left w:val="none" w:sz="0" w:space="0" w:color="auto"/>
        <w:bottom w:val="none" w:sz="0" w:space="0" w:color="auto"/>
        <w:right w:val="none" w:sz="0" w:space="0" w:color="auto"/>
      </w:divBdr>
    </w:div>
    <w:div w:id="954943350">
      <w:bodyDiv w:val="1"/>
      <w:marLeft w:val="0"/>
      <w:marRight w:val="0"/>
      <w:marTop w:val="0"/>
      <w:marBottom w:val="0"/>
      <w:divBdr>
        <w:top w:val="none" w:sz="0" w:space="0" w:color="auto"/>
        <w:left w:val="none" w:sz="0" w:space="0" w:color="auto"/>
        <w:bottom w:val="none" w:sz="0" w:space="0" w:color="auto"/>
        <w:right w:val="none" w:sz="0" w:space="0" w:color="auto"/>
      </w:divBdr>
    </w:div>
    <w:div w:id="955138293">
      <w:bodyDiv w:val="1"/>
      <w:marLeft w:val="0"/>
      <w:marRight w:val="0"/>
      <w:marTop w:val="0"/>
      <w:marBottom w:val="0"/>
      <w:divBdr>
        <w:top w:val="none" w:sz="0" w:space="0" w:color="auto"/>
        <w:left w:val="none" w:sz="0" w:space="0" w:color="auto"/>
        <w:bottom w:val="none" w:sz="0" w:space="0" w:color="auto"/>
        <w:right w:val="none" w:sz="0" w:space="0" w:color="auto"/>
      </w:divBdr>
    </w:div>
    <w:div w:id="955872797">
      <w:bodyDiv w:val="1"/>
      <w:marLeft w:val="0"/>
      <w:marRight w:val="0"/>
      <w:marTop w:val="0"/>
      <w:marBottom w:val="0"/>
      <w:divBdr>
        <w:top w:val="none" w:sz="0" w:space="0" w:color="auto"/>
        <w:left w:val="none" w:sz="0" w:space="0" w:color="auto"/>
        <w:bottom w:val="none" w:sz="0" w:space="0" w:color="auto"/>
        <w:right w:val="none" w:sz="0" w:space="0" w:color="auto"/>
      </w:divBdr>
    </w:div>
    <w:div w:id="956255791">
      <w:bodyDiv w:val="1"/>
      <w:marLeft w:val="0"/>
      <w:marRight w:val="0"/>
      <w:marTop w:val="0"/>
      <w:marBottom w:val="0"/>
      <w:divBdr>
        <w:top w:val="none" w:sz="0" w:space="0" w:color="auto"/>
        <w:left w:val="none" w:sz="0" w:space="0" w:color="auto"/>
        <w:bottom w:val="none" w:sz="0" w:space="0" w:color="auto"/>
        <w:right w:val="none" w:sz="0" w:space="0" w:color="auto"/>
      </w:divBdr>
    </w:div>
    <w:div w:id="956790304">
      <w:bodyDiv w:val="1"/>
      <w:marLeft w:val="0"/>
      <w:marRight w:val="0"/>
      <w:marTop w:val="0"/>
      <w:marBottom w:val="0"/>
      <w:divBdr>
        <w:top w:val="none" w:sz="0" w:space="0" w:color="auto"/>
        <w:left w:val="none" w:sz="0" w:space="0" w:color="auto"/>
        <w:bottom w:val="none" w:sz="0" w:space="0" w:color="auto"/>
        <w:right w:val="none" w:sz="0" w:space="0" w:color="auto"/>
      </w:divBdr>
    </w:div>
    <w:div w:id="957293567">
      <w:bodyDiv w:val="1"/>
      <w:marLeft w:val="0"/>
      <w:marRight w:val="0"/>
      <w:marTop w:val="0"/>
      <w:marBottom w:val="0"/>
      <w:divBdr>
        <w:top w:val="none" w:sz="0" w:space="0" w:color="auto"/>
        <w:left w:val="none" w:sz="0" w:space="0" w:color="auto"/>
        <w:bottom w:val="none" w:sz="0" w:space="0" w:color="auto"/>
        <w:right w:val="none" w:sz="0" w:space="0" w:color="auto"/>
      </w:divBdr>
    </w:div>
    <w:div w:id="957445567">
      <w:bodyDiv w:val="1"/>
      <w:marLeft w:val="0"/>
      <w:marRight w:val="0"/>
      <w:marTop w:val="0"/>
      <w:marBottom w:val="0"/>
      <w:divBdr>
        <w:top w:val="none" w:sz="0" w:space="0" w:color="auto"/>
        <w:left w:val="none" w:sz="0" w:space="0" w:color="auto"/>
        <w:bottom w:val="none" w:sz="0" w:space="0" w:color="auto"/>
        <w:right w:val="none" w:sz="0" w:space="0" w:color="auto"/>
      </w:divBdr>
    </w:div>
    <w:div w:id="958028626">
      <w:bodyDiv w:val="1"/>
      <w:marLeft w:val="0"/>
      <w:marRight w:val="0"/>
      <w:marTop w:val="0"/>
      <w:marBottom w:val="0"/>
      <w:divBdr>
        <w:top w:val="none" w:sz="0" w:space="0" w:color="auto"/>
        <w:left w:val="none" w:sz="0" w:space="0" w:color="auto"/>
        <w:bottom w:val="none" w:sz="0" w:space="0" w:color="auto"/>
        <w:right w:val="none" w:sz="0" w:space="0" w:color="auto"/>
      </w:divBdr>
    </w:div>
    <w:div w:id="958419199">
      <w:bodyDiv w:val="1"/>
      <w:marLeft w:val="0"/>
      <w:marRight w:val="0"/>
      <w:marTop w:val="0"/>
      <w:marBottom w:val="0"/>
      <w:divBdr>
        <w:top w:val="none" w:sz="0" w:space="0" w:color="auto"/>
        <w:left w:val="none" w:sz="0" w:space="0" w:color="auto"/>
        <w:bottom w:val="none" w:sz="0" w:space="0" w:color="auto"/>
        <w:right w:val="none" w:sz="0" w:space="0" w:color="auto"/>
      </w:divBdr>
    </w:div>
    <w:div w:id="958533919">
      <w:bodyDiv w:val="1"/>
      <w:marLeft w:val="0"/>
      <w:marRight w:val="0"/>
      <w:marTop w:val="0"/>
      <w:marBottom w:val="0"/>
      <w:divBdr>
        <w:top w:val="none" w:sz="0" w:space="0" w:color="auto"/>
        <w:left w:val="none" w:sz="0" w:space="0" w:color="auto"/>
        <w:bottom w:val="none" w:sz="0" w:space="0" w:color="auto"/>
        <w:right w:val="none" w:sz="0" w:space="0" w:color="auto"/>
      </w:divBdr>
    </w:div>
    <w:div w:id="958686889">
      <w:bodyDiv w:val="1"/>
      <w:marLeft w:val="0"/>
      <w:marRight w:val="0"/>
      <w:marTop w:val="0"/>
      <w:marBottom w:val="0"/>
      <w:divBdr>
        <w:top w:val="none" w:sz="0" w:space="0" w:color="auto"/>
        <w:left w:val="none" w:sz="0" w:space="0" w:color="auto"/>
        <w:bottom w:val="none" w:sz="0" w:space="0" w:color="auto"/>
        <w:right w:val="none" w:sz="0" w:space="0" w:color="auto"/>
      </w:divBdr>
    </w:div>
    <w:div w:id="960191292">
      <w:bodyDiv w:val="1"/>
      <w:marLeft w:val="0"/>
      <w:marRight w:val="0"/>
      <w:marTop w:val="0"/>
      <w:marBottom w:val="0"/>
      <w:divBdr>
        <w:top w:val="none" w:sz="0" w:space="0" w:color="auto"/>
        <w:left w:val="none" w:sz="0" w:space="0" w:color="auto"/>
        <w:bottom w:val="none" w:sz="0" w:space="0" w:color="auto"/>
        <w:right w:val="none" w:sz="0" w:space="0" w:color="auto"/>
      </w:divBdr>
    </w:div>
    <w:div w:id="960500959">
      <w:bodyDiv w:val="1"/>
      <w:marLeft w:val="0"/>
      <w:marRight w:val="0"/>
      <w:marTop w:val="0"/>
      <w:marBottom w:val="0"/>
      <w:divBdr>
        <w:top w:val="none" w:sz="0" w:space="0" w:color="auto"/>
        <w:left w:val="none" w:sz="0" w:space="0" w:color="auto"/>
        <w:bottom w:val="none" w:sz="0" w:space="0" w:color="auto"/>
        <w:right w:val="none" w:sz="0" w:space="0" w:color="auto"/>
      </w:divBdr>
    </w:div>
    <w:div w:id="962266669">
      <w:bodyDiv w:val="1"/>
      <w:marLeft w:val="0"/>
      <w:marRight w:val="0"/>
      <w:marTop w:val="0"/>
      <w:marBottom w:val="0"/>
      <w:divBdr>
        <w:top w:val="none" w:sz="0" w:space="0" w:color="auto"/>
        <w:left w:val="none" w:sz="0" w:space="0" w:color="auto"/>
        <w:bottom w:val="none" w:sz="0" w:space="0" w:color="auto"/>
        <w:right w:val="none" w:sz="0" w:space="0" w:color="auto"/>
      </w:divBdr>
    </w:div>
    <w:div w:id="963972918">
      <w:bodyDiv w:val="1"/>
      <w:marLeft w:val="0"/>
      <w:marRight w:val="0"/>
      <w:marTop w:val="0"/>
      <w:marBottom w:val="0"/>
      <w:divBdr>
        <w:top w:val="none" w:sz="0" w:space="0" w:color="auto"/>
        <w:left w:val="none" w:sz="0" w:space="0" w:color="auto"/>
        <w:bottom w:val="none" w:sz="0" w:space="0" w:color="auto"/>
        <w:right w:val="none" w:sz="0" w:space="0" w:color="auto"/>
      </w:divBdr>
    </w:div>
    <w:div w:id="964044121">
      <w:bodyDiv w:val="1"/>
      <w:marLeft w:val="0"/>
      <w:marRight w:val="0"/>
      <w:marTop w:val="0"/>
      <w:marBottom w:val="0"/>
      <w:divBdr>
        <w:top w:val="none" w:sz="0" w:space="0" w:color="auto"/>
        <w:left w:val="none" w:sz="0" w:space="0" w:color="auto"/>
        <w:bottom w:val="none" w:sz="0" w:space="0" w:color="auto"/>
        <w:right w:val="none" w:sz="0" w:space="0" w:color="auto"/>
      </w:divBdr>
    </w:div>
    <w:div w:id="964241408">
      <w:bodyDiv w:val="1"/>
      <w:marLeft w:val="0"/>
      <w:marRight w:val="0"/>
      <w:marTop w:val="0"/>
      <w:marBottom w:val="0"/>
      <w:divBdr>
        <w:top w:val="none" w:sz="0" w:space="0" w:color="auto"/>
        <w:left w:val="none" w:sz="0" w:space="0" w:color="auto"/>
        <w:bottom w:val="none" w:sz="0" w:space="0" w:color="auto"/>
        <w:right w:val="none" w:sz="0" w:space="0" w:color="auto"/>
      </w:divBdr>
    </w:div>
    <w:div w:id="964503095">
      <w:bodyDiv w:val="1"/>
      <w:marLeft w:val="0"/>
      <w:marRight w:val="0"/>
      <w:marTop w:val="0"/>
      <w:marBottom w:val="0"/>
      <w:divBdr>
        <w:top w:val="none" w:sz="0" w:space="0" w:color="auto"/>
        <w:left w:val="none" w:sz="0" w:space="0" w:color="auto"/>
        <w:bottom w:val="none" w:sz="0" w:space="0" w:color="auto"/>
        <w:right w:val="none" w:sz="0" w:space="0" w:color="auto"/>
      </w:divBdr>
    </w:div>
    <w:div w:id="965432445">
      <w:bodyDiv w:val="1"/>
      <w:marLeft w:val="0"/>
      <w:marRight w:val="0"/>
      <w:marTop w:val="0"/>
      <w:marBottom w:val="0"/>
      <w:divBdr>
        <w:top w:val="none" w:sz="0" w:space="0" w:color="auto"/>
        <w:left w:val="none" w:sz="0" w:space="0" w:color="auto"/>
        <w:bottom w:val="none" w:sz="0" w:space="0" w:color="auto"/>
        <w:right w:val="none" w:sz="0" w:space="0" w:color="auto"/>
      </w:divBdr>
    </w:div>
    <w:div w:id="966399728">
      <w:bodyDiv w:val="1"/>
      <w:marLeft w:val="0"/>
      <w:marRight w:val="0"/>
      <w:marTop w:val="0"/>
      <w:marBottom w:val="0"/>
      <w:divBdr>
        <w:top w:val="none" w:sz="0" w:space="0" w:color="auto"/>
        <w:left w:val="none" w:sz="0" w:space="0" w:color="auto"/>
        <w:bottom w:val="none" w:sz="0" w:space="0" w:color="auto"/>
        <w:right w:val="none" w:sz="0" w:space="0" w:color="auto"/>
      </w:divBdr>
    </w:div>
    <w:div w:id="966931818">
      <w:bodyDiv w:val="1"/>
      <w:marLeft w:val="0"/>
      <w:marRight w:val="0"/>
      <w:marTop w:val="0"/>
      <w:marBottom w:val="0"/>
      <w:divBdr>
        <w:top w:val="none" w:sz="0" w:space="0" w:color="auto"/>
        <w:left w:val="none" w:sz="0" w:space="0" w:color="auto"/>
        <w:bottom w:val="none" w:sz="0" w:space="0" w:color="auto"/>
        <w:right w:val="none" w:sz="0" w:space="0" w:color="auto"/>
      </w:divBdr>
    </w:div>
    <w:div w:id="967473456">
      <w:bodyDiv w:val="1"/>
      <w:marLeft w:val="0"/>
      <w:marRight w:val="0"/>
      <w:marTop w:val="0"/>
      <w:marBottom w:val="0"/>
      <w:divBdr>
        <w:top w:val="none" w:sz="0" w:space="0" w:color="auto"/>
        <w:left w:val="none" w:sz="0" w:space="0" w:color="auto"/>
        <w:bottom w:val="none" w:sz="0" w:space="0" w:color="auto"/>
        <w:right w:val="none" w:sz="0" w:space="0" w:color="auto"/>
      </w:divBdr>
    </w:div>
    <w:div w:id="969241448">
      <w:bodyDiv w:val="1"/>
      <w:marLeft w:val="0"/>
      <w:marRight w:val="0"/>
      <w:marTop w:val="0"/>
      <w:marBottom w:val="0"/>
      <w:divBdr>
        <w:top w:val="none" w:sz="0" w:space="0" w:color="auto"/>
        <w:left w:val="none" w:sz="0" w:space="0" w:color="auto"/>
        <w:bottom w:val="none" w:sz="0" w:space="0" w:color="auto"/>
        <w:right w:val="none" w:sz="0" w:space="0" w:color="auto"/>
      </w:divBdr>
    </w:div>
    <w:div w:id="969435047">
      <w:bodyDiv w:val="1"/>
      <w:marLeft w:val="0"/>
      <w:marRight w:val="0"/>
      <w:marTop w:val="0"/>
      <w:marBottom w:val="0"/>
      <w:divBdr>
        <w:top w:val="none" w:sz="0" w:space="0" w:color="auto"/>
        <w:left w:val="none" w:sz="0" w:space="0" w:color="auto"/>
        <w:bottom w:val="none" w:sz="0" w:space="0" w:color="auto"/>
        <w:right w:val="none" w:sz="0" w:space="0" w:color="auto"/>
      </w:divBdr>
    </w:div>
    <w:div w:id="970746199">
      <w:bodyDiv w:val="1"/>
      <w:marLeft w:val="0"/>
      <w:marRight w:val="0"/>
      <w:marTop w:val="0"/>
      <w:marBottom w:val="0"/>
      <w:divBdr>
        <w:top w:val="none" w:sz="0" w:space="0" w:color="auto"/>
        <w:left w:val="none" w:sz="0" w:space="0" w:color="auto"/>
        <w:bottom w:val="none" w:sz="0" w:space="0" w:color="auto"/>
        <w:right w:val="none" w:sz="0" w:space="0" w:color="auto"/>
      </w:divBdr>
    </w:div>
    <w:div w:id="971328860">
      <w:bodyDiv w:val="1"/>
      <w:marLeft w:val="0"/>
      <w:marRight w:val="0"/>
      <w:marTop w:val="0"/>
      <w:marBottom w:val="0"/>
      <w:divBdr>
        <w:top w:val="none" w:sz="0" w:space="0" w:color="auto"/>
        <w:left w:val="none" w:sz="0" w:space="0" w:color="auto"/>
        <w:bottom w:val="none" w:sz="0" w:space="0" w:color="auto"/>
        <w:right w:val="none" w:sz="0" w:space="0" w:color="auto"/>
      </w:divBdr>
    </w:div>
    <w:div w:id="973413946">
      <w:bodyDiv w:val="1"/>
      <w:marLeft w:val="0"/>
      <w:marRight w:val="0"/>
      <w:marTop w:val="0"/>
      <w:marBottom w:val="0"/>
      <w:divBdr>
        <w:top w:val="none" w:sz="0" w:space="0" w:color="auto"/>
        <w:left w:val="none" w:sz="0" w:space="0" w:color="auto"/>
        <w:bottom w:val="none" w:sz="0" w:space="0" w:color="auto"/>
        <w:right w:val="none" w:sz="0" w:space="0" w:color="auto"/>
      </w:divBdr>
    </w:div>
    <w:div w:id="974137387">
      <w:bodyDiv w:val="1"/>
      <w:marLeft w:val="0"/>
      <w:marRight w:val="0"/>
      <w:marTop w:val="0"/>
      <w:marBottom w:val="0"/>
      <w:divBdr>
        <w:top w:val="none" w:sz="0" w:space="0" w:color="auto"/>
        <w:left w:val="none" w:sz="0" w:space="0" w:color="auto"/>
        <w:bottom w:val="none" w:sz="0" w:space="0" w:color="auto"/>
        <w:right w:val="none" w:sz="0" w:space="0" w:color="auto"/>
      </w:divBdr>
    </w:div>
    <w:div w:id="974527249">
      <w:bodyDiv w:val="1"/>
      <w:marLeft w:val="0"/>
      <w:marRight w:val="0"/>
      <w:marTop w:val="0"/>
      <w:marBottom w:val="0"/>
      <w:divBdr>
        <w:top w:val="none" w:sz="0" w:space="0" w:color="auto"/>
        <w:left w:val="none" w:sz="0" w:space="0" w:color="auto"/>
        <w:bottom w:val="none" w:sz="0" w:space="0" w:color="auto"/>
        <w:right w:val="none" w:sz="0" w:space="0" w:color="auto"/>
      </w:divBdr>
    </w:div>
    <w:div w:id="975179549">
      <w:bodyDiv w:val="1"/>
      <w:marLeft w:val="0"/>
      <w:marRight w:val="0"/>
      <w:marTop w:val="0"/>
      <w:marBottom w:val="0"/>
      <w:divBdr>
        <w:top w:val="none" w:sz="0" w:space="0" w:color="auto"/>
        <w:left w:val="none" w:sz="0" w:space="0" w:color="auto"/>
        <w:bottom w:val="none" w:sz="0" w:space="0" w:color="auto"/>
        <w:right w:val="none" w:sz="0" w:space="0" w:color="auto"/>
      </w:divBdr>
    </w:div>
    <w:div w:id="976179372">
      <w:bodyDiv w:val="1"/>
      <w:marLeft w:val="0"/>
      <w:marRight w:val="0"/>
      <w:marTop w:val="0"/>
      <w:marBottom w:val="0"/>
      <w:divBdr>
        <w:top w:val="none" w:sz="0" w:space="0" w:color="auto"/>
        <w:left w:val="none" w:sz="0" w:space="0" w:color="auto"/>
        <w:bottom w:val="none" w:sz="0" w:space="0" w:color="auto"/>
        <w:right w:val="none" w:sz="0" w:space="0" w:color="auto"/>
      </w:divBdr>
    </w:div>
    <w:div w:id="976224795">
      <w:bodyDiv w:val="1"/>
      <w:marLeft w:val="0"/>
      <w:marRight w:val="0"/>
      <w:marTop w:val="0"/>
      <w:marBottom w:val="0"/>
      <w:divBdr>
        <w:top w:val="none" w:sz="0" w:space="0" w:color="auto"/>
        <w:left w:val="none" w:sz="0" w:space="0" w:color="auto"/>
        <w:bottom w:val="none" w:sz="0" w:space="0" w:color="auto"/>
        <w:right w:val="none" w:sz="0" w:space="0" w:color="auto"/>
      </w:divBdr>
    </w:div>
    <w:div w:id="977104042">
      <w:bodyDiv w:val="1"/>
      <w:marLeft w:val="0"/>
      <w:marRight w:val="0"/>
      <w:marTop w:val="0"/>
      <w:marBottom w:val="0"/>
      <w:divBdr>
        <w:top w:val="none" w:sz="0" w:space="0" w:color="auto"/>
        <w:left w:val="none" w:sz="0" w:space="0" w:color="auto"/>
        <w:bottom w:val="none" w:sz="0" w:space="0" w:color="auto"/>
        <w:right w:val="none" w:sz="0" w:space="0" w:color="auto"/>
      </w:divBdr>
    </w:div>
    <w:div w:id="977225209">
      <w:bodyDiv w:val="1"/>
      <w:marLeft w:val="0"/>
      <w:marRight w:val="0"/>
      <w:marTop w:val="0"/>
      <w:marBottom w:val="0"/>
      <w:divBdr>
        <w:top w:val="none" w:sz="0" w:space="0" w:color="auto"/>
        <w:left w:val="none" w:sz="0" w:space="0" w:color="auto"/>
        <w:bottom w:val="none" w:sz="0" w:space="0" w:color="auto"/>
        <w:right w:val="none" w:sz="0" w:space="0" w:color="auto"/>
      </w:divBdr>
    </w:div>
    <w:div w:id="977297670">
      <w:bodyDiv w:val="1"/>
      <w:marLeft w:val="0"/>
      <w:marRight w:val="0"/>
      <w:marTop w:val="0"/>
      <w:marBottom w:val="0"/>
      <w:divBdr>
        <w:top w:val="none" w:sz="0" w:space="0" w:color="auto"/>
        <w:left w:val="none" w:sz="0" w:space="0" w:color="auto"/>
        <w:bottom w:val="none" w:sz="0" w:space="0" w:color="auto"/>
        <w:right w:val="none" w:sz="0" w:space="0" w:color="auto"/>
      </w:divBdr>
    </w:div>
    <w:div w:id="977757589">
      <w:bodyDiv w:val="1"/>
      <w:marLeft w:val="0"/>
      <w:marRight w:val="0"/>
      <w:marTop w:val="0"/>
      <w:marBottom w:val="0"/>
      <w:divBdr>
        <w:top w:val="none" w:sz="0" w:space="0" w:color="auto"/>
        <w:left w:val="none" w:sz="0" w:space="0" w:color="auto"/>
        <w:bottom w:val="none" w:sz="0" w:space="0" w:color="auto"/>
        <w:right w:val="none" w:sz="0" w:space="0" w:color="auto"/>
      </w:divBdr>
    </w:div>
    <w:div w:id="978803510">
      <w:bodyDiv w:val="1"/>
      <w:marLeft w:val="0"/>
      <w:marRight w:val="0"/>
      <w:marTop w:val="0"/>
      <w:marBottom w:val="0"/>
      <w:divBdr>
        <w:top w:val="none" w:sz="0" w:space="0" w:color="auto"/>
        <w:left w:val="none" w:sz="0" w:space="0" w:color="auto"/>
        <w:bottom w:val="none" w:sz="0" w:space="0" w:color="auto"/>
        <w:right w:val="none" w:sz="0" w:space="0" w:color="auto"/>
      </w:divBdr>
    </w:div>
    <w:div w:id="980114520">
      <w:bodyDiv w:val="1"/>
      <w:marLeft w:val="0"/>
      <w:marRight w:val="0"/>
      <w:marTop w:val="0"/>
      <w:marBottom w:val="0"/>
      <w:divBdr>
        <w:top w:val="none" w:sz="0" w:space="0" w:color="auto"/>
        <w:left w:val="none" w:sz="0" w:space="0" w:color="auto"/>
        <w:bottom w:val="none" w:sz="0" w:space="0" w:color="auto"/>
        <w:right w:val="none" w:sz="0" w:space="0" w:color="auto"/>
      </w:divBdr>
    </w:div>
    <w:div w:id="982394325">
      <w:bodyDiv w:val="1"/>
      <w:marLeft w:val="0"/>
      <w:marRight w:val="0"/>
      <w:marTop w:val="0"/>
      <w:marBottom w:val="0"/>
      <w:divBdr>
        <w:top w:val="none" w:sz="0" w:space="0" w:color="auto"/>
        <w:left w:val="none" w:sz="0" w:space="0" w:color="auto"/>
        <w:bottom w:val="none" w:sz="0" w:space="0" w:color="auto"/>
        <w:right w:val="none" w:sz="0" w:space="0" w:color="auto"/>
      </w:divBdr>
    </w:div>
    <w:div w:id="983049650">
      <w:bodyDiv w:val="1"/>
      <w:marLeft w:val="0"/>
      <w:marRight w:val="0"/>
      <w:marTop w:val="0"/>
      <w:marBottom w:val="0"/>
      <w:divBdr>
        <w:top w:val="none" w:sz="0" w:space="0" w:color="auto"/>
        <w:left w:val="none" w:sz="0" w:space="0" w:color="auto"/>
        <w:bottom w:val="none" w:sz="0" w:space="0" w:color="auto"/>
        <w:right w:val="none" w:sz="0" w:space="0" w:color="auto"/>
      </w:divBdr>
    </w:div>
    <w:div w:id="984433921">
      <w:bodyDiv w:val="1"/>
      <w:marLeft w:val="0"/>
      <w:marRight w:val="0"/>
      <w:marTop w:val="0"/>
      <w:marBottom w:val="0"/>
      <w:divBdr>
        <w:top w:val="none" w:sz="0" w:space="0" w:color="auto"/>
        <w:left w:val="none" w:sz="0" w:space="0" w:color="auto"/>
        <w:bottom w:val="none" w:sz="0" w:space="0" w:color="auto"/>
        <w:right w:val="none" w:sz="0" w:space="0" w:color="auto"/>
      </w:divBdr>
    </w:div>
    <w:div w:id="984623417">
      <w:bodyDiv w:val="1"/>
      <w:marLeft w:val="0"/>
      <w:marRight w:val="0"/>
      <w:marTop w:val="0"/>
      <w:marBottom w:val="0"/>
      <w:divBdr>
        <w:top w:val="none" w:sz="0" w:space="0" w:color="auto"/>
        <w:left w:val="none" w:sz="0" w:space="0" w:color="auto"/>
        <w:bottom w:val="none" w:sz="0" w:space="0" w:color="auto"/>
        <w:right w:val="none" w:sz="0" w:space="0" w:color="auto"/>
      </w:divBdr>
    </w:div>
    <w:div w:id="986740880">
      <w:bodyDiv w:val="1"/>
      <w:marLeft w:val="0"/>
      <w:marRight w:val="0"/>
      <w:marTop w:val="0"/>
      <w:marBottom w:val="0"/>
      <w:divBdr>
        <w:top w:val="none" w:sz="0" w:space="0" w:color="auto"/>
        <w:left w:val="none" w:sz="0" w:space="0" w:color="auto"/>
        <w:bottom w:val="none" w:sz="0" w:space="0" w:color="auto"/>
        <w:right w:val="none" w:sz="0" w:space="0" w:color="auto"/>
      </w:divBdr>
    </w:div>
    <w:div w:id="986977296">
      <w:bodyDiv w:val="1"/>
      <w:marLeft w:val="0"/>
      <w:marRight w:val="0"/>
      <w:marTop w:val="0"/>
      <w:marBottom w:val="0"/>
      <w:divBdr>
        <w:top w:val="none" w:sz="0" w:space="0" w:color="auto"/>
        <w:left w:val="none" w:sz="0" w:space="0" w:color="auto"/>
        <w:bottom w:val="none" w:sz="0" w:space="0" w:color="auto"/>
        <w:right w:val="none" w:sz="0" w:space="0" w:color="auto"/>
      </w:divBdr>
    </w:div>
    <w:div w:id="988095041">
      <w:bodyDiv w:val="1"/>
      <w:marLeft w:val="0"/>
      <w:marRight w:val="0"/>
      <w:marTop w:val="0"/>
      <w:marBottom w:val="0"/>
      <w:divBdr>
        <w:top w:val="none" w:sz="0" w:space="0" w:color="auto"/>
        <w:left w:val="none" w:sz="0" w:space="0" w:color="auto"/>
        <w:bottom w:val="none" w:sz="0" w:space="0" w:color="auto"/>
        <w:right w:val="none" w:sz="0" w:space="0" w:color="auto"/>
      </w:divBdr>
    </w:div>
    <w:div w:id="990521738">
      <w:bodyDiv w:val="1"/>
      <w:marLeft w:val="0"/>
      <w:marRight w:val="0"/>
      <w:marTop w:val="0"/>
      <w:marBottom w:val="0"/>
      <w:divBdr>
        <w:top w:val="none" w:sz="0" w:space="0" w:color="auto"/>
        <w:left w:val="none" w:sz="0" w:space="0" w:color="auto"/>
        <w:bottom w:val="none" w:sz="0" w:space="0" w:color="auto"/>
        <w:right w:val="none" w:sz="0" w:space="0" w:color="auto"/>
      </w:divBdr>
    </w:div>
    <w:div w:id="991447692">
      <w:bodyDiv w:val="1"/>
      <w:marLeft w:val="0"/>
      <w:marRight w:val="0"/>
      <w:marTop w:val="0"/>
      <w:marBottom w:val="0"/>
      <w:divBdr>
        <w:top w:val="none" w:sz="0" w:space="0" w:color="auto"/>
        <w:left w:val="none" w:sz="0" w:space="0" w:color="auto"/>
        <w:bottom w:val="none" w:sz="0" w:space="0" w:color="auto"/>
        <w:right w:val="none" w:sz="0" w:space="0" w:color="auto"/>
      </w:divBdr>
    </w:div>
    <w:div w:id="991758634">
      <w:bodyDiv w:val="1"/>
      <w:marLeft w:val="0"/>
      <w:marRight w:val="0"/>
      <w:marTop w:val="0"/>
      <w:marBottom w:val="0"/>
      <w:divBdr>
        <w:top w:val="none" w:sz="0" w:space="0" w:color="auto"/>
        <w:left w:val="none" w:sz="0" w:space="0" w:color="auto"/>
        <w:bottom w:val="none" w:sz="0" w:space="0" w:color="auto"/>
        <w:right w:val="none" w:sz="0" w:space="0" w:color="auto"/>
      </w:divBdr>
    </w:div>
    <w:div w:id="992871455">
      <w:bodyDiv w:val="1"/>
      <w:marLeft w:val="0"/>
      <w:marRight w:val="0"/>
      <w:marTop w:val="0"/>
      <w:marBottom w:val="0"/>
      <w:divBdr>
        <w:top w:val="none" w:sz="0" w:space="0" w:color="auto"/>
        <w:left w:val="none" w:sz="0" w:space="0" w:color="auto"/>
        <w:bottom w:val="none" w:sz="0" w:space="0" w:color="auto"/>
        <w:right w:val="none" w:sz="0" w:space="0" w:color="auto"/>
      </w:divBdr>
    </w:div>
    <w:div w:id="993797380">
      <w:bodyDiv w:val="1"/>
      <w:marLeft w:val="0"/>
      <w:marRight w:val="0"/>
      <w:marTop w:val="0"/>
      <w:marBottom w:val="0"/>
      <w:divBdr>
        <w:top w:val="none" w:sz="0" w:space="0" w:color="auto"/>
        <w:left w:val="none" w:sz="0" w:space="0" w:color="auto"/>
        <w:bottom w:val="none" w:sz="0" w:space="0" w:color="auto"/>
        <w:right w:val="none" w:sz="0" w:space="0" w:color="auto"/>
      </w:divBdr>
    </w:div>
    <w:div w:id="993949861">
      <w:bodyDiv w:val="1"/>
      <w:marLeft w:val="0"/>
      <w:marRight w:val="0"/>
      <w:marTop w:val="0"/>
      <w:marBottom w:val="0"/>
      <w:divBdr>
        <w:top w:val="none" w:sz="0" w:space="0" w:color="auto"/>
        <w:left w:val="none" w:sz="0" w:space="0" w:color="auto"/>
        <w:bottom w:val="none" w:sz="0" w:space="0" w:color="auto"/>
        <w:right w:val="none" w:sz="0" w:space="0" w:color="auto"/>
      </w:divBdr>
    </w:div>
    <w:div w:id="994797154">
      <w:bodyDiv w:val="1"/>
      <w:marLeft w:val="0"/>
      <w:marRight w:val="0"/>
      <w:marTop w:val="0"/>
      <w:marBottom w:val="0"/>
      <w:divBdr>
        <w:top w:val="none" w:sz="0" w:space="0" w:color="auto"/>
        <w:left w:val="none" w:sz="0" w:space="0" w:color="auto"/>
        <w:bottom w:val="none" w:sz="0" w:space="0" w:color="auto"/>
        <w:right w:val="none" w:sz="0" w:space="0" w:color="auto"/>
      </w:divBdr>
    </w:div>
    <w:div w:id="994913280">
      <w:bodyDiv w:val="1"/>
      <w:marLeft w:val="0"/>
      <w:marRight w:val="0"/>
      <w:marTop w:val="0"/>
      <w:marBottom w:val="0"/>
      <w:divBdr>
        <w:top w:val="none" w:sz="0" w:space="0" w:color="auto"/>
        <w:left w:val="none" w:sz="0" w:space="0" w:color="auto"/>
        <w:bottom w:val="none" w:sz="0" w:space="0" w:color="auto"/>
        <w:right w:val="none" w:sz="0" w:space="0" w:color="auto"/>
      </w:divBdr>
    </w:div>
    <w:div w:id="995378072">
      <w:bodyDiv w:val="1"/>
      <w:marLeft w:val="0"/>
      <w:marRight w:val="0"/>
      <w:marTop w:val="0"/>
      <w:marBottom w:val="0"/>
      <w:divBdr>
        <w:top w:val="none" w:sz="0" w:space="0" w:color="auto"/>
        <w:left w:val="none" w:sz="0" w:space="0" w:color="auto"/>
        <w:bottom w:val="none" w:sz="0" w:space="0" w:color="auto"/>
        <w:right w:val="none" w:sz="0" w:space="0" w:color="auto"/>
      </w:divBdr>
    </w:div>
    <w:div w:id="996307116">
      <w:bodyDiv w:val="1"/>
      <w:marLeft w:val="0"/>
      <w:marRight w:val="0"/>
      <w:marTop w:val="0"/>
      <w:marBottom w:val="0"/>
      <w:divBdr>
        <w:top w:val="none" w:sz="0" w:space="0" w:color="auto"/>
        <w:left w:val="none" w:sz="0" w:space="0" w:color="auto"/>
        <w:bottom w:val="none" w:sz="0" w:space="0" w:color="auto"/>
        <w:right w:val="none" w:sz="0" w:space="0" w:color="auto"/>
      </w:divBdr>
    </w:div>
    <w:div w:id="998340601">
      <w:bodyDiv w:val="1"/>
      <w:marLeft w:val="0"/>
      <w:marRight w:val="0"/>
      <w:marTop w:val="0"/>
      <w:marBottom w:val="0"/>
      <w:divBdr>
        <w:top w:val="none" w:sz="0" w:space="0" w:color="auto"/>
        <w:left w:val="none" w:sz="0" w:space="0" w:color="auto"/>
        <w:bottom w:val="none" w:sz="0" w:space="0" w:color="auto"/>
        <w:right w:val="none" w:sz="0" w:space="0" w:color="auto"/>
      </w:divBdr>
    </w:div>
    <w:div w:id="998995247">
      <w:bodyDiv w:val="1"/>
      <w:marLeft w:val="0"/>
      <w:marRight w:val="0"/>
      <w:marTop w:val="0"/>
      <w:marBottom w:val="0"/>
      <w:divBdr>
        <w:top w:val="none" w:sz="0" w:space="0" w:color="auto"/>
        <w:left w:val="none" w:sz="0" w:space="0" w:color="auto"/>
        <w:bottom w:val="none" w:sz="0" w:space="0" w:color="auto"/>
        <w:right w:val="none" w:sz="0" w:space="0" w:color="auto"/>
      </w:divBdr>
    </w:div>
    <w:div w:id="999234352">
      <w:bodyDiv w:val="1"/>
      <w:marLeft w:val="0"/>
      <w:marRight w:val="0"/>
      <w:marTop w:val="0"/>
      <w:marBottom w:val="0"/>
      <w:divBdr>
        <w:top w:val="none" w:sz="0" w:space="0" w:color="auto"/>
        <w:left w:val="none" w:sz="0" w:space="0" w:color="auto"/>
        <w:bottom w:val="none" w:sz="0" w:space="0" w:color="auto"/>
        <w:right w:val="none" w:sz="0" w:space="0" w:color="auto"/>
      </w:divBdr>
    </w:div>
    <w:div w:id="999499932">
      <w:bodyDiv w:val="1"/>
      <w:marLeft w:val="0"/>
      <w:marRight w:val="0"/>
      <w:marTop w:val="0"/>
      <w:marBottom w:val="0"/>
      <w:divBdr>
        <w:top w:val="none" w:sz="0" w:space="0" w:color="auto"/>
        <w:left w:val="none" w:sz="0" w:space="0" w:color="auto"/>
        <w:bottom w:val="none" w:sz="0" w:space="0" w:color="auto"/>
        <w:right w:val="none" w:sz="0" w:space="0" w:color="auto"/>
      </w:divBdr>
    </w:div>
    <w:div w:id="999625218">
      <w:bodyDiv w:val="1"/>
      <w:marLeft w:val="0"/>
      <w:marRight w:val="0"/>
      <w:marTop w:val="0"/>
      <w:marBottom w:val="0"/>
      <w:divBdr>
        <w:top w:val="none" w:sz="0" w:space="0" w:color="auto"/>
        <w:left w:val="none" w:sz="0" w:space="0" w:color="auto"/>
        <w:bottom w:val="none" w:sz="0" w:space="0" w:color="auto"/>
        <w:right w:val="none" w:sz="0" w:space="0" w:color="auto"/>
      </w:divBdr>
    </w:div>
    <w:div w:id="1000619054">
      <w:bodyDiv w:val="1"/>
      <w:marLeft w:val="0"/>
      <w:marRight w:val="0"/>
      <w:marTop w:val="0"/>
      <w:marBottom w:val="0"/>
      <w:divBdr>
        <w:top w:val="none" w:sz="0" w:space="0" w:color="auto"/>
        <w:left w:val="none" w:sz="0" w:space="0" w:color="auto"/>
        <w:bottom w:val="none" w:sz="0" w:space="0" w:color="auto"/>
        <w:right w:val="none" w:sz="0" w:space="0" w:color="auto"/>
      </w:divBdr>
    </w:div>
    <w:div w:id="1000736653">
      <w:bodyDiv w:val="1"/>
      <w:marLeft w:val="0"/>
      <w:marRight w:val="0"/>
      <w:marTop w:val="0"/>
      <w:marBottom w:val="0"/>
      <w:divBdr>
        <w:top w:val="none" w:sz="0" w:space="0" w:color="auto"/>
        <w:left w:val="none" w:sz="0" w:space="0" w:color="auto"/>
        <w:bottom w:val="none" w:sz="0" w:space="0" w:color="auto"/>
        <w:right w:val="none" w:sz="0" w:space="0" w:color="auto"/>
      </w:divBdr>
    </w:div>
    <w:div w:id="1001347700">
      <w:bodyDiv w:val="1"/>
      <w:marLeft w:val="0"/>
      <w:marRight w:val="0"/>
      <w:marTop w:val="0"/>
      <w:marBottom w:val="0"/>
      <w:divBdr>
        <w:top w:val="none" w:sz="0" w:space="0" w:color="auto"/>
        <w:left w:val="none" w:sz="0" w:space="0" w:color="auto"/>
        <w:bottom w:val="none" w:sz="0" w:space="0" w:color="auto"/>
        <w:right w:val="none" w:sz="0" w:space="0" w:color="auto"/>
      </w:divBdr>
    </w:div>
    <w:div w:id="1001542334">
      <w:bodyDiv w:val="1"/>
      <w:marLeft w:val="0"/>
      <w:marRight w:val="0"/>
      <w:marTop w:val="0"/>
      <w:marBottom w:val="0"/>
      <w:divBdr>
        <w:top w:val="none" w:sz="0" w:space="0" w:color="auto"/>
        <w:left w:val="none" w:sz="0" w:space="0" w:color="auto"/>
        <w:bottom w:val="none" w:sz="0" w:space="0" w:color="auto"/>
        <w:right w:val="none" w:sz="0" w:space="0" w:color="auto"/>
      </w:divBdr>
    </w:div>
    <w:div w:id="1001547818">
      <w:bodyDiv w:val="1"/>
      <w:marLeft w:val="0"/>
      <w:marRight w:val="0"/>
      <w:marTop w:val="0"/>
      <w:marBottom w:val="0"/>
      <w:divBdr>
        <w:top w:val="none" w:sz="0" w:space="0" w:color="auto"/>
        <w:left w:val="none" w:sz="0" w:space="0" w:color="auto"/>
        <w:bottom w:val="none" w:sz="0" w:space="0" w:color="auto"/>
        <w:right w:val="none" w:sz="0" w:space="0" w:color="auto"/>
      </w:divBdr>
    </w:div>
    <w:div w:id="1001854108">
      <w:bodyDiv w:val="1"/>
      <w:marLeft w:val="0"/>
      <w:marRight w:val="0"/>
      <w:marTop w:val="0"/>
      <w:marBottom w:val="0"/>
      <w:divBdr>
        <w:top w:val="none" w:sz="0" w:space="0" w:color="auto"/>
        <w:left w:val="none" w:sz="0" w:space="0" w:color="auto"/>
        <w:bottom w:val="none" w:sz="0" w:space="0" w:color="auto"/>
        <w:right w:val="none" w:sz="0" w:space="0" w:color="auto"/>
      </w:divBdr>
    </w:div>
    <w:div w:id="1002393521">
      <w:bodyDiv w:val="1"/>
      <w:marLeft w:val="0"/>
      <w:marRight w:val="0"/>
      <w:marTop w:val="0"/>
      <w:marBottom w:val="0"/>
      <w:divBdr>
        <w:top w:val="none" w:sz="0" w:space="0" w:color="auto"/>
        <w:left w:val="none" w:sz="0" w:space="0" w:color="auto"/>
        <w:bottom w:val="none" w:sz="0" w:space="0" w:color="auto"/>
        <w:right w:val="none" w:sz="0" w:space="0" w:color="auto"/>
      </w:divBdr>
    </w:div>
    <w:div w:id="1003439798">
      <w:bodyDiv w:val="1"/>
      <w:marLeft w:val="0"/>
      <w:marRight w:val="0"/>
      <w:marTop w:val="0"/>
      <w:marBottom w:val="0"/>
      <w:divBdr>
        <w:top w:val="none" w:sz="0" w:space="0" w:color="auto"/>
        <w:left w:val="none" w:sz="0" w:space="0" w:color="auto"/>
        <w:bottom w:val="none" w:sz="0" w:space="0" w:color="auto"/>
        <w:right w:val="none" w:sz="0" w:space="0" w:color="auto"/>
      </w:divBdr>
    </w:div>
    <w:div w:id="1003629200">
      <w:bodyDiv w:val="1"/>
      <w:marLeft w:val="0"/>
      <w:marRight w:val="0"/>
      <w:marTop w:val="0"/>
      <w:marBottom w:val="0"/>
      <w:divBdr>
        <w:top w:val="none" w:sz="0" w:space="0" w:color="auto"/>
        <w:left w:val="none" w:sz="0" w:space="0" w:color="auto"/>
        <w:bottom w:val="none" w:sz="0" w:space="0" w:color="auto"/>
        <w:right w:val="none" w:sz="0" w:space="0" w:color="auto"/>
      </w:divBdr>
    </w:div>
    <w:div w:id="1004550745">
      <w:bodyDiv w:val="1"/>
      <w:marLeft w:val="0"/>
      <w:marRight w:val="0"/>
      <w:marTop w:val="0"/>
      <w:marBottom w:val="0"/>
      <w:divBdr>
        <w:top w:val="none" w:sz="0" w:space="0" w:color="auto"/>
        <w:left w:val="none" w:sz="0" w:space="0" w:color="auto"/>
        <w:bottom w:val="none" w:sz="0" w:space="0" w:color="auto"/>
        <w:right w:val="none" w:sz="0" w:space="0" w:color="auto"/>
      </w:divBdr>
    </w:div>
    <w:div w:id="1005091428">
      <w:bodyDiv w:val="1"/>
      <w:marLeft w:val="0"/>
      <w:marRight w:val="0"/>
      <w:marTop w:val="0"/>
      <w:marBottom w:val="0"/>
      <w:divBdr>
        <w:top w:val="none" w:sz="0" w:space="0" w:color="auto"/>
        <w:left w:val="none" w:sz="0" w:space="0" w:color="auto"/>
        <w:bottom w:val="none" w:sz="0" w:space="0" w:color="auto"/>
        <w:right w:val="none" w:sz="0" w:space="0" w:color="auto"/>
      </w:divBdr>
    </w:div>
    <w:div w:id="1005859411">
      <w:bodyDiv w:val="1"/>
      <w:marLeft w:val="0"/>
      <w:marRight w:val="0"/>
      <w:marTop w:val="0"/>
      <w:marBottom w:val="0"/>
      <w:divBdr>
        <w:top w:val="none" w:sz="0" w:space="0" w:color="auto"/>
        <w:left w:val="none" w:sz="0" w:space="0" w:color="auto"/>
        <w:bottom w:val="none" w:sz="0" w:space="0" w:color="auto"/>
        <w:right w:val="none" w:sz="0" w:space="0" w:color="auto"/>
      </w:divBdr>
    </w:div>
    <w:div w:id="1008171310">
      <w:bodyDiv w:val="1"/>
      <w:marLeft w:val="0"/>
      <w:marRight w:val="0"/>
      <w:marTop w:val="0"/>
      <w:marBottom w:val="0"/>
      <w:divBdr>
        <w:top w:val="none" w:sz="0" w:space="0" w:color="auto"/>
        <w:left w:val="none" w:sz="0" w:space="0" w:color="auto"/>
        <w:bottom w:val="none" w:sz="0" w:space="0" w:color="auto"/>
        <w:right w:val="none" w:sz="0" w:space="0" w:color="auto"/>
      </w:divBdr>
    </w:div>
    <w:div w:id="1008409891">
      <w:bodyDiv w:val="1"/>
      <w:marLeft w:val="0"/>
      <w:marRight w:val="0"/>
      <w:marTop w:val="0"/>
      <w:marBottom w:val="0"/>
      <w:divBdr>
        <w:top w:val="none" w:sz="0" w:space="0" w:color="auto"/>
        <w:left w:val="none" w:sz="0" w:space="0" w:color="auto"/>
        <w:bottom w:val="none" w:sz="0" w:space="0" w:color="auto"/>
        <w:right w:val="none" w:sz="0" w:space="0" w:color="auto"/>
      </w:divBdr>
    </w:div>
    <w:div w:id="1008754910">
      <w:bodyDiv w:val="1"/>
      <w:marLeft w:val="0"/>
      <w:marRight w:val="0"/>
      <w:marTop w:val="0"/>
      <w:marBottom w:val="0"/>
      <w:divBdr>
        <w:top w:val="none" w:sz="0" w:space="0" w:color="auto"/>
        <w:left w:val="none" w:sz="0" w:space="0" w:color="auto"/>
        <w:bottom w:val="none" w:sz="0" w:space="0" w:color="auto"/>
        <w:right w:val="none" w:sz="0" w:space="0" w:color="auto"/>
      </w:divBdr>
    </w:div>
    <w:div w:id="1009024010">
      <w:bodyDiv w:val="1"/>
      <w:marLeft w:val="0"/>
      <w:marRight w:val="0"/>
      <w:marTop w:val="0"/>
      <w:marBottom w:val="0"/>
      <w:divBdr>
        <w:top w:val="none" w:sz="0" w:space="0" w:color="auto"/>
        <w:left w:val="none" w:sz="0" w:space="0" w:color="auto"/>
        <w:bottom w:val="none" w:sz="0" w:space="0" w:color="auto"/>
        <w:right w:val="none" w:sz="0" w:space="0" w:color="auto"/>
      </w:divBdr>
    </w:div>
    <w:div w:id="1009866080">
      <w:bodyDiv w:val="1"/>
      <w:marLeft w:val="0"/>
      <w:marRight w:val="0"/>
      <w:marTop w:val="0"/>
      <w:marBottom w:val="0"/>
      <w:divBdr>
        <w:top w:val="none" w:sz="0" w:space="0" w:color="auto"/>
        <w:left w:val="none" w:sz="0" w:space="0" w:color="auto"/>
        <w:bottom w:val="none" w:sz="0" w:space="0" w:color="auto"/>
        <w:right w:val="none" w:sz="0" w:space="0" w:color="auto"/>
      </w:divBdr>
    </w:div>
    <w:div w:id="1010065426">
      <w:bodyDiv w:val="1"/>
      <w:marLeft w:val="0"/>
      <w:marRight w:val="0"/>
      <w:marTop w:val="0"/>
      <w:marBottom w:val="0"/>
      <w:divBdr>
        <w:top w:val="none" w:sz="0" w:space="0" w:color="auto"/>
        <w:left w:val="none" w:sz="0" w:space="0" w:color="auto"/>
        <w:bottom w:val="none" w:sz="0" w:space="0" w:color="auto"/>
        <w:right w:val="none" w:sz="0" w:space="0" w:color="auto"/>
      </w:divBdr>
    </w:div>
    <w:div w:id="1010255420">
      <w:bodyDiv w:val="1"/>
      <w:marLeft w:val="0"/>
      <w:marRight w:val="0"/>
      <w:marTop w:val="0"/>
      <w:marBottom w:val="0"/>
      <w:divBdr>
        <w:top w:val="none" w:sz="0" w:space="0" w:color="auto"/>
        <w:left w:val="none" w:sz="0" w:space="0" w:color="auto"/>
        <w:bottom w:val="none" w:sz="0" w:space="0" w:color="auto"/>
        <w:right w:val="none" w:sz="0" w:space="0" w:color="auto"/>
      </w:divBdr>
    </w:div>
    <w:div w:id="1010328011">
      <w:bodyDiv w:val="1"/>
      <w:marLeft w:val="0"/>
      <w:marRight w:val="0"/>
      <w:marTop w:val="0"/>
      <w:marBottom w:val="0"/>
      <w:divBdr>
        <w:top w:val="none" w:sz="0" w:space="0" w:color="auto"/>
        <w:left w:val="none" w:sz="0" w:space="0" w:color="auto"/>
        <w:bottom w:val="none" w:sz="0" w:space="0" w:color="auto"/>
        <w:right w:val="none" w:sz="0" w:space="0" w:color="auto"/>
      </w:divBdr>
    </w:div>
    <w:div w:id="1010638821">
      <w:bodyDiv w:val="1"/>
      <w:marLeft w:val="0"/>
      <w:marRight w:val="0"/>
      <w:marTop w:val="0"/>
      <w:marBottom w:val="0"/>
      <w:divBdr>
        <w:top w:val="none" w:sz="0" w:space="0" w:color="auto"/>
        <w:left w:val="none" w:sz="0" w:space="0" w:color="auto"/>
        <w:bottom w:val="none" w:sz="0" w:space="0" w:color="auto"/>
        <w:right w:val="none" w:sz="0" w:space="0" w:color="auto"/>
      </w:divBdr>
    </w:div>
    <w:div w:id="1010833752">
      <w:bodyDiv w:val="1"/>
      <w:marLeft w:val="0"/>
      <w:marRight w:val="0"/>
      <w:marTop w:val="0"/>
      <w:marBottom w:val="0"/>
      <w:divBdr>
        <w:top w:val="none" w:sz="0" w:space="0" w:color="auto"/>
        <w:left w:val="none" w:sz="0" w:space="0" w:color="auto"/>
        <w:bottom w:val="none" w:sz="0" w:space="0" w:color="auto"/>
        <w:right w:val="none" w:sz="0" w:space="0" w:color="auto"/>
      </w:divBdr>
    </w:div>
    <w:div w:id="1011026909">
      <w:bodyDiv w:val="1"/>
      <w:marLeft w:val="0"/>
      <w:marRight w:val="0"/>
      <w:marTop w:val="0"/>
      <w:marBottom w:val="0"/>
      <w:divBdr>
        <w:top w:val="none" w:sz="0" w:space="0" w:color="auto"/>
        <w:left w:val="none" w:sz="0" w:space="0" w:color="auto"/>
        <w:bottom w:val="none" w:sz="0" w:space="0" w:color="auto"/>
        <w:right w:val="none" w:sz="0" w:space="0" w:color="auto"/>
      </w:divBdr>
    </w:div>
    <w:div w:id="1011295497">
      <w:bodyDiv w:val="1"/>
      <w:marLeft w:val="0"/>
      <w:marRight w:val="0"/>
      <w:marTop w:val="0"/>
      <w:marBottom w:val="0"/>
      <w:divBdr>
        <w:top w:val="none" w:sz="0" w:space="0" w:color="auto"/>
        <w:left w:val="none" w:sz="0" w:space="0" w:color="auto"/>
        <w:bottom w:val="none" w:sz="0" w:space="0" w:color="auto"/>
        <w:right w:val="none" w:sz="0" w:space="0" w:color="auto"/>
      </w:divBdr>
    </w:div>
    <w:div w:id="1011449826">
      <w:bodyDiv w:val="1"/>
      <w:marLeft w:val="0"/>
      <w:marRight w:val="0"/>
      <w:marTop w:val="0"/>
      <w:marBottom w:val="0"/>
      <w:divBdr>
        <w:top w:val="none" w:sz="0" w:space="0" w:color="auto"/>
        <w:left w:val="none" w:sz="0" w:space="0" w:color="auto"/>
        <w:bottom w:val="none" w:sz="0" w:space="0" w:color="auto"/>
        <w:right w:val="none" w:sz="0" w:space="0" w:color="auto"/>
      </w:divBdr>
    </w:div>
    <w:div w:id="1011495344">
      <w:bodyDiv w:val="1"/>
      <w:marLeft w:val="0"/>
      <w:marRight w:val="0"/>
      <w:marTop w:val="0"/>
      <w:marBottom w:val="0"/>
      <w:divBdr>
        <w:top w:val="none" w:sz="0" w:space="0" w:color="auto"/>
        <w:left w:val="none" w:sz="0" w:space="0" w:color="auto"/>
        <w:bottom w:val="none" w:sz="0" w:space="0" w:color="auto"/>
        <w:right w:val="none" w:sz="0" w:space="0" w:color="auto"/>
      </w:divBdr>
    </w:div>
    <w:div w:id="1013068013">
      <w:bodyDiv w:val="1"/>
      <w:marLeft w:val="0"/>
      <w:marRight w:val="0"/>
      <w:marTop w:val="0"/>
      <w:marBottom w:val="0"/>
      <w:divBdr>
        <w:top w:val="none" w:sz="0" w:space="0" w:color="auto"/>
        <w:left w:val="none" w:sz="0" w:space="0" w:color="auto"/>
        <w:bottom w:val="none" w:sz="0" w:space="0" w:color="auto"/>
        <w:right w:val="none" w:sz="0" w:space="0" w:color="auto"/>
      </w:divBdr>
    </w:div>
    <w:div w:id="1013069121">
      <w:bodyDiv w:val="1"/>
      <w:marLeft w:val="0"/>
      <w:marRight w:val="0"/>
      <w:marTop w:val="0"/>
      <w:marBottom w:val="0"/>
      <w:divBdr>
        <w:top w:val="none" w:sz="0" w:space="0" w:color="auto"/>
        <w:left w:val="none" w:sz="0" w:space="0" w:color="auto"/>
        <w:bottom w:val="none" w:sz="0" w:space="0" w:color="auto"/>
        <w:right w:val="none" w:sz="0" w:space="0" w:color="auto"/>
      </w:divBdr>
    </w:div>
    <w:div w:id="1013217034">
      <w:bodyDiv w:val="1"/>
      <w:marLeft w:val="0"/>
      <w:marRight w:val="0"/>
      <w:marTop w:val="0"/>
      <w:marBottom w:val="0"/>
      <w:divBdr>
        <w:top w:val="none" w:sz="0" w:space="0" w:color="auto"/>
        <w:left w:val="none" w:sz="0" w:space="0" w:color="auto"/>
        <w:bottom w:val="none" w:sz="0" w:space="0" w:color="auto"/>
        <w:right w:val="none" w:sz="0" w:space="0" w:color="auto"/>
      </w:divBdr>
    </w:div>
    <w:div w:id="1013529615">
      <w:bodyDiv w:val="1"/>
      <w:marLeft w:val="0"/>
      <w:marRight w:val="0"/>
      <w:marTop w:val="0"/>
      <w:marBottom w:val="0"/>
      <w:divBdr>
        <w:top w:val="none" w:sz="0" w:space="0" w:color="auto"/>
        <w:left w:val="none" w:sz="0" w:space="0" w:color="auto"/>
        <w:bottom w:val="none" w:sz="0" w:space="0" w:color="auto"/>
        <w:right w:val="none" w:sz="0" w:space="0" w:color="auto"/>
      </w:divBdr>
    </w:div>
    <w:div w:id="1014378422">
      <w:bodyDiv w:val="1"/>
      <w:marLeft w:val="0"/>
      <w:marRight w:val="0"/>
      <w:marTop w:val="0"/>
      <w:marBottom w:val="0"/>
      <w:divBdr>
        <w:top w:val="none" w:sz="0" w:space="0" w:color="auto"/>
        <w:left w:val="none" w:sz="0" w:space="0" w:color="auto"/>
        <w:bottom w:val="none" w:sz="0" w:space="0" w:color="auto"/>
        <w:right w:val="none" w:sz="0" w:space="0" w:color="auto"/>
      </w:divBdr>
    </w:div>
    <w:div w:id="1014721412">
      <w:bodyDiv w:val="1"/>
      <w:marLeft w:val="0"/>
      <w:marRight w:val="0"/>
      <w:marTop w:val="0"/>
      <w:marBottom w:val="0"/>
      <w:divBdr>
        <w:top w:val="none" w:sz="0" w:space="0" w:color="auto"/>
        <w:left w:val="none" w:sz="0" w:space="0" w:color="auto"/>
        <w:bottom w:val="none" w:sz="0" w:space="0" w:color="auto"/>
        <w:right w:val="none" w:sz="0" w:space="0" w:color="auto"/>
      </w:divBdr>
    </w:div>
    <w:div w:id="1014961789">
      <w:bodyDiv w:val="1"/>
      <w:marLeft w:val="0"/>
      <w:marRight w:val="0"/>
      <w:marTop w:val="0"/>
      <w:marBottom w:val="0"/>
      <w:divBdr>
        <w:top w:val="none" w:sz="0" w:space="0" w:color="auto"/>
        <w:left w:val="none" w:sz="0" w:space="0" w:color="auto"/>
        <w:bottom w:val="none" w:sz="0" w:space="0" w:color="auto"/>
        <w:right w:val="none" w:sz="0" w:space="0" w:color="auto"/>
      </w:divBdr>
    </w:div>
    <w:div w:id="1015183218">
      <w:bodyDiv w:val="1"/>
      <w:marLeft w:val="0"/>
      <w:marRight w:val="0"/>
      <w:marTop w:val="0"/>
      <w:marBottom w:val="0"/>
      <w:divBdr>
        <w:top w:val="none" w:sz="0" w:space="0" w:color="auto"/>
        <w:left w:val="none" w:sz="0" w:space="0" w:color="auto"/>
        <w:bottom w:val="none" w:sz="0" w:space="0" w:color="auto"/>
        <w:right w:val="none" w:sz="0" w:space="0" w:color="auto"/>
      </w:divBdr>
    </w:div>
    <w:div w:id="1015303022">
      <w:bodyDiv w:val="1"/>
      <w:marLeft w:val="0"/>
      <w:marRight w:val="0"/>
      <w:marTop w:val="0"/>
      <w:marBottom w:val="0"/>
      <w:divBdr>
        <w:top w:val="none" w:sz="0" w:space="0" w:color="auto"/>
        <w:left w:val="none" w:sz="0" w:space="0" w:color="auto"/>
        <w:bottom w:val="none" w:sz="0" w:space="0" w:color="auto"/>
        <w:right w:val="none" w:sz="0" w:space="0" w:color="auto"/>
      </w:divBdr>
    </w:div>
    <w:div w:id="1015423696">
      <w:bodyDiv w:val="1"/>
      <w:marLeft w:val="0"/>
      <w:marRight w:val="0"/>
      <w:marTop w:val="0"/>
      <w:marBottom w:val="0"/>
      <w:divBdr>
        <w:top w:val="none" w:sz="0" w:space="0" w:color="auto"/>
        <w:left w:val="none" w:sz="0" w:space="0" w:color="auto"/>
        <w:bottom w:val="none" w:sz="0" w:space="0" w:color="auto"/>
        <w:right w:val="none" w:sz="0" w:space="0" w:color="auto"/>
      </w:divBdr>
    </w:div>
    <w:div w:id="1015963017">
      <w:bodyDiv w:val="1"/>
      <w:marLeft w:val="0"/>
      <w:marRight w:val="0"/>
      <w:marTop w:val="0"/>
      <w:marBottom w:val="0"/>
      <w:divBdr>
        <w:top w:val="none" w:sz="0" w:space="0" w:color="auto"/>
        <w:left w:val="none" w:sz="0" w:space="0" w:color="auto"/>
        <w:bottom w:val="none" w:sz="0" w:space="0" w:color="auto"/>
        <w:right w:val="none" w:sz="0" w:space="0" w:color="auto"/>
      </w:divBdr>
    </w:div>
    <w:div w:id="1016274856">
      <w:bodyDiv w:val="1"/>
      <w:marLeft w:val="0"/>
      <w:marRight w:val="0"/>
      <w:marTop w:val="0"/>
      <w:marBottom w:val="0"/>
      <w:divBdr>
        <w:top w:val="none" w:sz="0" w:space="0" w:color="auto"/>
        <w:left w:val="none" w:sz="0" w:space="0" w:color="auto"/>
        <w:bottom w:val="none" w:sz="0" w:space="0" w:color="auto"/>
        <w:right w:val="none" w:sz="0" w:space="0" w:color="auto"/>
      </w:divBdr>
    </w:div>
    <w:div w:id="1016463410">
      <w:bodyDiv w:val="1"/>
      <w:marLeft w:val="0"/>
      <w:marRight w:val="0"/>
      <w:marTop w:val="0"/>
      <w:marBottom w:val="0"/>
      <w:divBdr>
        <w:top w:val="none" w:sz="0" w:space="0" w:color="auto"/>
        <w:left w:val="none" w:sz="0" w:space="0" w:color="auto"/>
        <w:bottom w:val="none" w:sz="0" w:space="0" w:color="auto"/>
        <w:right w:val="none" w:sz="0" w:space="0" w:color="auto"/>
      </w:divBdr>
    </w:div>
    <w:div w:id="1017541445">
      <w:bodyDiv w:val="1"/>
      <w:marLeft w:val="0"/>
      <w:marRight w:val="0"/>
      <w:marTop w:val="0"/>
      <w:marBottom w:val="0"/>
      <w:divBdr>
        <w:top w:val="none" w:sz="0" w:space="0" w:color="auto"/>
        <w:left w:val="none" w:sz="0" w:space="0" w:color="auto"/>
        <w:bottom w:val="none" w:sz="0" w:space="0" w:color="auto"/>
        <w:right w:val="none" w:sz="0" w:space="0" w:color="auto"/>
      </w:divBdr>
    </w:div>
    <w:div w:id="1017736064">
      <w:bodyDiv w:val="1"/>
      <w:marLeft w:val="0"/>
      <w:marRight w:val="0"/>
      <w:marTop w:val="0"/>
      <w:marBottom w:val="0"/>
      <w:divBdr>
        <w:top w:val="none" w:sz="0" w:space="0" w:color="auto"/>
        <w:left w:val="none" w:sz="0" w:space="0" w:color="auto"/>
        <w:bottom w:val="none" w:sz="0" w:space="0" w:color="auto"/>
        <w:right w:val="none" w:sz="0" w:space="0" w:color="auto"/>
      </w:divBdr>
    </w:div>
    <w:div w:id="1018000787">
      <w:bodyDiv w:val="1"/>
      <w:marLeft w:val="0"/>
      <w:marRight w:val="0"/>
      <w:marTop w:val="0"/>
      <w:marBottom w:val="0"/>
      <w:divBdr>
        <w:top w:val="none" w:sz="0" w:space="0" w:color="auto"/>
        <w:left w:val="none" w:sz="0" w:space="0" w:color="auto"/>
        <w:bottom w:val="none" w:sz="0" w:space="0" w:color="auto"/>
        <w:right w:val="none" w:sz="0" w:space="0" w:color="auto"/>
      </w:divBdr>
    </w:div>
    <w:div w:id="1018235700">
      <w:bodyDiv w:val="1"/>
      <w:marLeft w:val="0"/>
      <w:marRight w:val="0"/>
      <w:marTop w:val="0"/>
      <w:marBottom w:val="0"/>
      <w:divBdr>
        <w:top w:val="none" w:sz="0" w:space="0" w:color="auto"/>
        <w:left w:val="none" w:sz="0" w:space="0" w:color="auto"/>
        <w:bottom w:val="none" w:sz="0" w:space="0" w:color="auto"/>
        <w:right w:val="none" w:sz="0" w:space="0" w:color="auto"/>
      </w:divBdr>
    </w:div>
    <w:div w:id="1018653432">
      <w:bodyDiv w:val="1"/>
      <w:marLeft w:val="0"/>
      <w:marRight w:val="0"/>
      <w:marTop w:val="0"/>
      <w:marBottom w:val="0"/>
      <w:divBdr>
        <w:top w:val="none" w:sz="0" w:space="0" w:color="auto"/>
        <w:left w:val="none" w:sz="0" w:space="0" w:color="auto"/>
        <w:bottom w:val="none" w:sz="0" w:space="0" w:color="auto"/>
        <w:right w:val="none" w:sz="0" w:space="0" w:color="auto"/>
      </w:divBdr>
    </w:div>
    <w:div w:id="1018695602">
      <w:bodyDiv w:val="1"/>
      <w:marLeft w:val="0"/>
      <w:marRight w:val="0"/>
      <w:marTop w:val="0"/>
      <w:marBottom w:val="0"/>
      <w:divBdr>
        <w:top w:val="none" w:sz="0" w:space="0" w:color="auto"/>
        <w:left w:val="none" w:sz="0" w:space="0" w:color="auto"/>
        <w:bottom w:val="none" w:sz="0" w:space="0" w:color="auto"/>
        <w:right w:val="none" w:sz="0" w:space="0" w:color="auto"/>
      </w:divBdr>
    </w:div>
    <w:div w:id="1020468581">
      <w:bodyDiv w:val="1"/>
      <w:marLeft w:val="0"/>
      <w:marRight w:val="0"/>
      <w:marTop w:val="0"/>
      <w:marBottom w:val="0"/>
      <w:divBdr>
        <w:top w:val="none" w:sz="0" w:space="0" w:color="auto"/>
        <w:left w:val="none" w:sz="0" w:space="0" w:color="auto"/>
        <w:bottom w:val="none" w:sz="0" w:space="0" w:color="auto"/>
        <w:right w:val="none" w:sz="0" w:space="0" w:color="auto"/>
      </w:divBdr>
    </w:div>
    <w:div w:id="1020548264">
      <w:bodyDiv w:val="1"/>
      <w:marLeft w:val="0"/>
      <w:marRight w:val="0"/>
      <w:marTop w:val="0"/>
      <w:marBottom w:val="0"/>
      <w:divBdr>
        <w:top w:val="none" w:sz="0" w:space="0" w:color="auto"/>
        <w:left w:val="none" w:sz="0" w:space="0" w:color="auto"/>
        <w:bottom w:val="none" w:sz="0" w:space="0" w:color="auto"/>
        <w:right w:val="none" w:sz="0" w:space="0" w:color="auto"/>
      </w:divBdr>
    </w:div>
    <w:div w:id="1021317315">
      <w:bodyDiv w:val="1"/>
      <w:marLeft w:val="0"/>
      <w:marRight w:val="0"/>
      <w:marTop w:val="0"/>
      <w:marBottom w:val="0"/>
      <w:divBdr>
        <w:top w:val="none" w:sz="0" w:space="0" w:color="auto"/>
        <w:left w:val="none" w:sz="0" w:space="0" w:color="auto"/>
        <w:bottom w:val="none" w:sz="0" w:space="0" w:color="auto"/>
        <w:right w:val="none" w:sz="0" w:space="0" w:color="auto"/>
      </w:divBdr>
    </w:div>
    <w:div w:id="1022124611">
      <w:bodyDiv w:val="1"/>
      <w:marLeft w:val="0"/>
      <w:marRight w:val="0"/>
      <w:marTop w:val="0"/>
      <w:marBottom w:val="0"/>
      <w:divBdr>
        <w:top w:val="none" w:sz="0" w:space="0" w:color="auto"/>
        <w:left w:val="none" w:sz="0" w:space="0" w:color="auto"/>
        <w:bottom w:val="none" w:sz="0" w:space="0" w:color="auto"/>
        <w:right w:val="none" w:sz="0" w:space="0" w:color="auto"/>
      </w:divBdr>
    </w:div>
    <w:div w:id="1023477305">
      <w:bodyDiv w:val="1"/>
      <w:marLeft w:val="0"/>
      <w:marRight w:val="0"/>
      <w:marTop w:val="0"/>
      <w:marBottom w:val="0"/>
      <w:divBdr>
        <w:top w:val="none" w:sz="0" w:space="0" w:color="auto"/>
        <w:left w:val="none" w:sz="0" w:space="0" w:color="auto"/>
        <w:bottom w:val="none" w:sz="0" w:space="0" w:color="auto"/>
        <w:right w:val="none" w:sz="0" w:space="0" w:color="auto"/>
      </w:divBdr>
    </w:div>
    <w:div w:id="1023898095">
      <w:bodyDiv w:val="1"/>
      <w:marLeft w:val="0"/>
      <w:marRight w:val="0"/>
      <w:marTop w:val="0"/>
      <w:marBottom w:val="0"/>
      <w:divBdr>
        <w:top w:val="none" w:sz="0" w:space="0" w:color="auto"/>
        <w:left w:val="none" w:sz="0" w:space="0" w:color="auto"/>
        <w:bottom w:val="none" w:sz="0" w:space="0" w:color="auto"/>
        <w:right w:val="none" w:sz="0" w:space="0" w:color="auto"/>
      </w:divBdr>
    </w:div>
    <w:div w:id="1024205916">
      <w:bodyDiv w:val="1"/>
      <w:marLeft w:val="0"/>
      <w:marRight w:val="0"/>
      <w:marTop w:val="0"/>
      <w:marBottom w:val="0"/>
      <w:divBdr>
        <w:top w:val="none" w:sz="0" w:space="0" w:color="auto"/>
        <w:left w:val="none" w:sz="0" w:space="0" w:color="auto"/>
        <w:bottom w:val="none" w:sz="0" w:space="0" w:color="auto"/>
        <w:right w:val="none" w:sz="0" w:space="0" w:color="auto"/>
      </w:divBdr>
    </w:div>
    <w:div w:id="1024597954">
      <w:bodyDiv w:val="1"/>
      <w:marLeft w:val="0"/>
      <w:marRight w:val="0"/>
      <w:marTop w:val="0"/>
      <w:marBottom w:val="0"/>
      <w:divBdr>
        <w:top w:val="none" w:sz="0" w:space="0" w:color="auto"/>
        <w:left w:val="none" w:sz="0" w:space="0" w:color="auto"/>
        <w:bottom w:val="none" w:sz="0" w:space="0" w:color="auto"/>
        <w:right w:val="none" w:sz="0" w:space="0" w:color="auto"/>
      </w:divBdr>
    </w:div>
    <w:div w:id="1024599951">
      <w:bodyDiv w:val="1"/>
      <w:marLeft w:val="0"/>
      <w:marRight w:val="0"/>
      <w:marTop w:val="0"/>
      <w:marBottom w:val="0"/>
      <w:divBdr>
        <w:top w:val="none" w:sz="0" w:space="0" w:color="auto"/>
        <w:left w:val="none" w:sz="0" w:space="0" w:color="auto"/>
        <w:bottom w:val="none" w:sz="0" w:space="0" w:color="auto"/>
        <w:right w:val="none" w:sz="0" w:space="0" w:color="auto"/>
      </w:divBdr>
    </w:div>
    <w:div w:id="1024743034">
      <w:bodyDiv w:val="1"/>
      <w:marLeft w:val="0"/>
      <w:marRight w:val="0"/>
      <w:marTop w:val="0"/>
      <w:marBottom w:val="0"/>
      <w:divBdr>
        <w:top w:val="none" w:sz="0" w:space="0" w:color="auto"/>
        <w:left w:val="none" w:sz="0" w:space="0" w:color="auto"/>
        <w:bottom w:val="none" w:sz="0" w:space="0" w:color="auto"/>
        <w:right w:val="none" w:sz="0" w:space="0" w:color="auto"/>
      </w:divBdr>
    </w:div>
    <w:div w:id="1026322855">
      <w:bodyDiv w:val="1"/>
      <w:marLeft w:val="0"/>
      <w:marRight w:val="0"/>
      <w:marTop w:val="0"/>
      <w:marBottom w:val="0"/>
      <w:divBdr>
        <w:top w:val="none" w:sz="0" w:space="0" w:color="auto"/>
        <w:left w:val="none" w:sz="0" w:space="0" w:color="auto"/>
        <w:bottom w:val="none" w:sz="0" w:space="0" w:color="auto"/>
        <w:right w:val="none" w:sz="0" w:space="0" w:color="auto"/>
      </w:divBdr>
    </w:div>
    <w:div w:id="1026713916">
      <w:bodyDiv w:val="1"/>
      <w:marLeft w:val="0"/>
      <w:marRight w:val="0"/>
      <w:marTop w:val="0"/>
      <w:marBottom w:val="0"/>
      <w:divBdr>
        <w:top w:val="none" w:sz="0" w:space="0" w:color="auto"/>
        <w:left w:val="none" w:sz="0" w:space="0" w:color="auto"/>
        <w:bottom w:val="none" w:sz="0" w:space="0" w:color="auto"/>
        <w:right w:val="none" w:sz="0" w:space="0" w:color="auto"/>
      </w:divBdr>
    </w:div>
    <w:div w:id="1026716308">
      <w:bodyDiv w:val="1"/>
      <w:marLeft w:val="0"/>
      <w:marRight w:val="0"/>
      <w:marTop w:val="0"/>
      <w:marBottom w:val="0"/>
      <w:divBdr>
        <w:top w:val="none" w:sz="0" w:space="0" w:color="auto"/>
        <w:left w:val="none" w:sz="0" w:space="0" w:color="auto"/>
        <w:bottom w:val="none" w:sz="0" w:space="0" w:color="auto"/>
        <w:right w:val="none" w:sz="0" w:space="0" w:color="auto"/>
      </w:divBdr>
    </w:div>
    <w:div w:id="1027365508">
      <w:bodyDiv w:val="1"/>
      <w:marLeft w:val="0"/>
      <w:marRight w:val="0"/>
      <w:marTop w:val="0"/>
      <w:marBottom w:val="0"/>
      <w:divBdr>
        <w:top w:val="none" w:sz="0" w:space="0" w:color="auto"/>
        <w:left w:val="none" w:sz="0" w:space="0" w:color="auto"/>
        <w:bottom w:val="none" w:sz="0" w:space="0" w:color="auto"/>
        <w:right w:val="none" w:sz="0" w:space="0" w:color="auto"/>
      </w:divBdr>
    </w:div>
    <w:div w:id="1027826017">
      <w:bodyDiv w:val="1"/>
      <w:marLeft w:val="0"/>
      <w:marRight w:val="0"/>
      <w:marTop w:val="0"/>
      <w:marBottom w:val="0"/>
      <w:divBdr>
        <w:top w:val="none" w:sz="0" w:space="0" w:color="auto"/>
        <w:left w:val="none" w:sz="0" w:space="0" w:color="auto"/>
        <w:bottom w:val="none" w:sz="0" w:space="0" w:color="auto"/>
        <w:right w:val="none" w:sz="0" w:space="0" w:color="auto"/>
      </w:divBdr>
    </w:div>
    <w:div w:id="1027952362">
      <w:bodyDiv w:val="1"/>
      <w:marLeft w:val="0"/>
      <w:marRight w:val="0"/>
      <w:marTop w:val="0"/>
      <w:marBottom w:val="0"/>
      <w:divBdr>
        <w:top w:val="none" w:sz="0" w:space="0" w:color="auto"/>
        <w:left w:val="none" w:sz="0" w:space="0" w:color="auto"/>
        <w:bottom w:val="none" w:sz="0" w:space="0" w:color="auto"/>
        <w:right w:val="none" w:sz="0" w:space="0" w:color="auto"/>
      </w:divBdr>
    </w:div>
    <w:div w:id="1028289316">
      <w:bodyDiv w:val="1"/>
      <w:marLeft w:val="0"/>
      <w:marRight w:val="0"/>
      <w:marTop w:val="0"/>
      <w:marBottom w:val="0"/>
      <w:divBdr>
        <w:top w:val="none" w:sz="0" w:space="0" w:color="auto"/>
        <w:left w:val="none" w:sz="0" w:space="0" w:color="auto"/>
        <w:bottom w:val="none" w:sz="0" w:space="0" w:color="auto"/>
        <w:right w:val="none" w:sz="0" w:space="0" w:color="auto"/>
      </w:divBdr>
    </w:div>
    <w:div w:id="1028408290">
      <w:bodyDiv w:val="1"/>
      <w:marLeft w:val="0"/>
      <w:marRight w:val="0"/>
      <w:marTop w:val="0"/>
      <w:marBottom w:val="0"/>
      <w:divBdr>
        <w:top w:val="none" w:sz="0" w:space="0" w:color="auto"/>
        <w:left w:val="none" w:sz="0" w:space="0" w:color="auto"/>
        <w:bottom w:val="none" w:sz="0" w:space="0" w:color="auto"/>
        <w:right w:val="none" w:sz="0" w:space="0" w:color="auto"/>
      </w:divBdr>
    </w:div>
    <w:div w:id="1028487160">
      <w:bodyDiv w:val="1"/>
      <w:marLeft w:val="0"/>
      <w:marRight w:val="0"/>
      <w:marTop w:val="0"/>
      <w:marBottom w:val="0"/>
      <w:divBdr>
        <w:top w:val="none" w:sz="0" w:space="0" w:color="auto"/>
        <w:left w:val="none" w:sz="0" w:space="0" w:color="auto"/>
        <w:bottom w:val="none" w:sz="0" w:space="0" w:color="auto"/>
        <w:right w:val="none" w:sz="0" w:space="0" w:color="auto"/>
      </w:divBdr>
    </w:div>
    <w:div w:id="1028487866">
      <w:bodyDiv w:val="1"/>
      <w:marLeft w:val="0"/>
      <w:marRight w:val="0"/>
      <w:marTop w:val="0"/>
      <w:marBottom w:val="0"/>
      <w:divBdr>
        <w:top w:val="none" w:sz="0" w:space="0" w:color="auto"/>
        <w:left w:val="none" w:sz="0" w:space="0" w:color="auto"/>
        <w:bottom w:val="none" w:sz="0" w:space="0" w:color="auto"/>
        <w:right w:val="none" w:sz="0" w:space="0" w:color="auto"/>
      </w:divBdr>
    </w:div>
    <w:div w:id="1028947496">
      <w:bodyDiv w:val="1"/>
      <w:marLeft w:val="0"/>
      <w:marRight w:val="0"/>
      <w:marTop w:val="0"/>
      <w:marBottom w:val="0"/>
      <w:divBdr>
        <w:top w:val="none" w:sz="0" w:space="0" w:color="auto"/>
        <w:left w:val="none" w:sz="0" w:space="0" w:color="auto"/>
        <w:bottom w:val="none" w:sz="0" w:space="0" w:color="auto"/>
        <w:right w:val="none" w:sz="0" w:space="0" w:color="auto"/>
      </w:divBdr>
    </w:div>
    <w:div w:id="1029262507">
      <w:bodyDiv w:val="1"/>
      <w:marLeft w:val="0"/>
      <w:marRight w:val="0"/>
      <w:marTop w:val="0"/>
      <w:marBottom w:val="0"/>
      <w:divBdr>
        <w:top w:val="none" w:sz="0" w:space="0" w:color="auto"/>
        <w:left w:val="none" w:sz="0" w:space="0" w:color="auto"/>
        <w:bottom w:val="none" w:sz="0" w:space="0" w:color="auto"/>
        <w:right w:val="none" w:sz="0" w:space="0" w:color="auto"/>
      </w:divBdr>
    </w:div>
    <w:div w:id="1029992235">
      <w:bodyDiv w:val="1"/>
      <w:marLeft w:val="0"/>
      <w:marRight w:val="0"/>
      <w:marTop w:val="0"/>
      <w:marBottom w:val="0"/>
      <w:divBdr>
        <w:top w:val="none" w:sz="0" w:space="0" w:color="auto"/>
        <w:left w:val="none" w:sz="0" w:space="0" w:color="auto"/>
        <w:bottom w:val="none" w:sz="0" w:space="0" w:color="auto"/>
        <w:right w:val="none" w:sz="0" w:space="0" w:color="auto"/>
      </w:divBdr>
    </w:div>
    <w:div w:id="1030422680">
      <w:bodyDiv w:val="1"/>
      <w:marLeft w:val="0"/>
      <w:marRight w:val="0"/>
      <w:marTop w:val="0"/>
      <w:marBottom w:val="0"/>
      <w:divBdr>
        <w:top w:val="none" w:sz="0" w:space="0" w:color="auto"/>
        <w:left w:val="none" w:sz="0" w:space="0" w:color="auto"/>
        <w:bottom w:val="none" w:sz="0" w:space="0" w:color="auto"/>
        <w:right w:val="none" w:sz="0" w:space="0" w:color="auto"/>
      </w:divBdr>
    </w:div>
    <w:div w:id="1030448670">
      <w:bodyDiv w:val="1"/>
      <w:marLeft w:val="0"/>
      <w:marRight w:val="0"/>
      <w:marTop w:val="0"/>
      <w:marBottom w:val="0"/>
      <w:divBdr>
        <w:top w:val="none" w:sz="0" w:space="0" w:color="auto"/>
        <w:left w:val="none" w:sz="0" w:space="0" w:color="auto"/>
        <w:bottom w:val="none" w:sz="0" w:space="0" w:color="auto"/>
        <w:right w:val="none" w:sz="0" w:space="0" w:color="auto"/>
      </w:divBdr>
    </w:div>
    <w:div w:id="1031108399">
      <w:bodyDiv w:val="1"/>
      <w:marLeft w:val="0"/>
      <w:marRight w:val="0"/>
      <w:marTop w:val="0"/>
      <w:marBottom w:val="0"/>
      <w:divBdr>
        <w:top w:val="none" w:sz="0" w:space="0" w:color="auto"/>
        <w:left w:val="none" w:sz="0" w:space="0" w:color="auto"/>
        <w:bottom w:val="none" w:sz="0" w:space="0" w:color="auto"/>
        <w:right w:val="none" w:sz="0" w:space="0" w:color="auto"/>
      </w:divBdr>
    </w:div>
    <w:div w:id="1031956463">
      <w:bodyDiv w:val="1"/>
      <w:marLeft w:val="0"/>
      <w:marRight w:val="0"/>
      <w:marTop w:val="0"/>
      <w:marBottom w:val="0"/>
      <w:divBdr>
        <w:top w:val="none" w:sz="0" w:space="0" w:color="auto"/>
        <w:left w:val="none" w:sz="0" w:space="0" w:color="auto"/>
        <w:bottom w:val="none" w:sz="0" w:space="0" w:color="auto"/>
        <w:right w:val="none" w:sz="0" w:space="0" w:color="auto"/>
      </w:divBdr>
    </w:div>
    <w:div w:id="1032612084">
      <w:bodyDiv w:val="1"/>
      <w:marLeft w:val="0"/>
      <w:marRight w:val="0"/>
      <w:marTop w:val="0"/>
      <w:marBottom w:val="0"/>
      <w:divBdr>
        <w:top w:val="none" w:sz="0" w:space="0" w:color="auto"/>
        <w:left w:val="none" w:sz="0" w:space="0" w:color="auto"/>
        <w:bottom w:val="none" w:sz="0" w:space="0" w:color="auto"/>
        <w:right w:val="none" w:sz="0" w:space="0" w:color="auto"/>
      </w:divBdr>
    </w:div>
    <w:div w:id="1033654738">
      <w:bodyDiv w:val="1"/>
      <w:marLeft w:val="0"/>
      <w:marRight w:val="0"/>
      <w:marTop w:val="0"/>
      <w:marBottom w:val="0"/>
      <w:divBdr>
        <w:top w:val="none" w:sz="0" w:space="0" w:color="auto"/>
        <w:left w:val="none" w:sz="0" w:space="0" w:color="auto"/>
        <w:bottom w:val="none" w:sz="0" w:space="0" w:color="auto"/>
        <w:right w:val="none" w:sz="0" w:space="0" w:color="auto"/>
      </w:divBdr>
    </w:div>
    <w:div w:id="1034187723">
      <w:bodyDiv w:val="1"/>
      <w:marLeft w:val="0"/>
      <w:marRight w:val="0"/>
      <w:marTop w:val="0"/>
      <w:marBottom w:val="0"/>
      <w:divBdr>
        <w:top w:val="none" w:sz="0" w:space="0" w:color="auto"/>
        <w:left w:val="none" w:sz="0" w:space="0" w:color="auto"/>
        <w:bottom w:val="none" w:sz="0" w:space="0" w:color="auto"/>
        <w:right w:val="none" w:sz="0" w:space="0" w:color="auto"/>
      </w:divBdr>
    </w:div>
    <w:div w:id="1034623808">
      <w:bodyDiv w:val="1"/>
      <w:marLeft w:val="0"/>
      <w:marRight w:val="0"/>
      <w:marTop w:val="0"/>
      <w:marBottom w:val="0"/>
      <w:divBdr>
        <w:top w:val="none" w:sz="0" w:space="0" w:color="auto"/>
        <w:left w:val="none" w:sz="0" w:space="0" w:color="auto"/>
        <w:bottom w:val="none" w:sz="0" w:space="0" w:color="auto"/>
        <w:right w:val="none" w:sz="0" w:space="0" w:color="auto"/>
      </w:divBdr>
    </w:div>
    <w:div w:id="1034769063">
      <w:bodyDiv w:val="1"/>
      <w:marLeft w:val="0"/>
      <w:marRight w:val="0"/>
      <w:marTop w:val="0"/>
      <w:marBottom w:val="0"/>
      <w:divBdr>
        <w:top w:val="none" w:sz="0" w:space="0" w:color="auto"/>
        <w:left w:val="none" w:sz="0" w:space="0" w:color="auto"/>
        <w:bottom w:val="none" w:sz="0" w:space="0" w:color="auto"/>
        <w:right w:val="none" w:sz="0" w:space="0" w:color="auto"/>
      </w:divBdr>
    </w:div>
    <w:div w:id="1035302745">
      <w:bodyDiv w:val="1"/>
      <w:marLeft w:val="0"/>
      <w:marRight w:val="0"/>
      <w:marTop w:val="0"/>
      <w:marBottom w:val="0"/>
      <w:divBdr>
        <w:top w:val="none" w:sz="0" w:space="0" w:color="auto"/>
        <w:left w:val="none" w:sz="0" w:space="0" w:color="auto"/>
        <w:bottom w:val="none" w:sz="0" w:space="0" w:color="auto"/>
        <w:right w:val="none" w:sz="0" w:space="0" w:color="auto"/>
      </w:divBdr>
    </w:div>
    <w:div w:id="1035351575">
      <w:bodyDiv w:val="1"/>
      <w:marLeft w:val="0"/>
      <w:marRight w:val="0"/>
      <w:marTop w:val="0"/>
      <w:marBottom w:val="0"/>
      <w:divBdr>
        <w:top w:val="none" w:sz="0" w:space="0" w:color="auto"/>
        <w:left w:val="none" w:sz="0" w:space="0" w:color="auto"/>
        <w:bottom w:val="none" w:sz="0" w:space="0" w:color="auto"/>
        <w:right w:val="none" w:sz="0" w:space="0" w:color="auto"/>
      </w:divBdr>
    </w:div>
    <w:div w:id="1035423116">
      <w:bodyDiv w:val="1"/>
      <w:marLeft w:val="0"/>
      <w:marRight w:val="0"/>
      <w:marTop w:val="0"/>
      <w:marBottom w:val="0"/>
      <w:divBdr>
        <w:top w:val="none" w:sz="0" w:space="0" w:color="auto"/>
        <w:left w:val="none" w:sz="0" w:space="0" w:color="auto"/>
        <w:bottom w:val="none" w:sz="0" w:space="0" w:color="auto"/>
        <w:right w:val="none" w:sz="0" w:space="0" w:color="auto"/>
      </w:divBdr>
    </w:div>
    <w:div w:id="1035423971">
      <w:bodyDiv w:val="1"/>
      <w:marLeft w:val="0"/>
      <w:marRight w:val="0"/>
      <w:marTop w:val="0"/>
      <w:marBottom w:val="0"/>
      <w:divBdr>
        <w:top w:val="none" w:sz="0" w:space="0" w:color="auto"/>
        <w:left w:val="none" w:sz="0" w:space="0" w:color="auto"/>
        <w:bottom w:val="none" w:sz="0" w:space="0" w:color="auto"/>
        <w:right w:val="none" w:sz="0" w:space="0" w:color="auto"/>
      </w:divBdr>
    </w:div>
    <w:div w:id="1035809303">
      <w:bodyDiv w:val="1"/>
      <w:marLeft w:val="0"/>
      <w:marRight w:val="0"/>
      <w:marTop w:val="0"/>
      <w:marBottom w:val="0"/>
      <w:divBdr>
        <w:top w:val="none" w:sz="0" w:space="0" w:color="auto"/>
        <w:left w:val="none" w:sz="0" w:space="0" w:color="auto"/>
        <w:bottom w:val="none" w:sz="0" w:space="0" w:color="auto"/>
        <w:right w:val="none" w:sz="0" w:space="0" w:color="auto"/>
      </w:divBdr>
    </w:div>
    <w:div w:id="1035811603">
      <w:bodyDiv w:val="1"/>
      <w:marLeft w:val="0"/>
      <w:marRight w:val="0"/>
      <w:marTop w:val="0"/>
      <w:marBottom w:val="0"/>
      <w:divBdr>
        <w:top w:val="none" w:sz="0" w:space="0" w:color="auto"/>
        <w:left w:val="none" w:sz="0" w:space="0" w:color="auto"/>
        <w:bottom w:val="none" w:sz="0" w:space="0" w:color="auto"/>
        <w:right w:val="none" w:sz="0" w:space="0" w:color="auto"/>
      </w:divBdr>
    </w:div>
    <w:div w:id="1035814561">
      <w:bodyDiv w:val="1"/>
      <w:marLeft w:val="0"/>
      <w:marRight w:val="0"/>
      <w:marTop w:val="0"/>
      <w:marBottom w:val="0"/>
      <w:divBdr>
        <w:top w:val="none" w:sz="0" w:space="0" w:color="auto"/>
        <w:left w:val="none" w:sz="0" w:space="0" w:color="auto"/>
        <w:bottom w:val="none" w:sz="0" w:space="0" w:color="auto"/>
        <w:right w:val="none" w:sz="0" w:space="0" w:color="auto"/>
      </w:divBdr>
    </w:div>
    <w:div w:id="1035883021">
      <w:bodyDiv w:val="1"/>
      <w:marLeft w:val="0"/>
      <w:marRight w:val="0"/>
      <w:marTop w:val="0"/>
      <w:marBottom w:val="0"/>
      <w:divBdr>
        <w:top w:val="none" w:sz="0" w:space="0" w:color="auto"/>
        <w:left w:val="none" w:sz="0" w:space="0" w:color="auto"/>
        <w:bottom w:val="none" w:sz="0" w:space="0" w:color="auto"/>
        <w:right w:val="none" w:sz="0" w:space="0" w:color="auto"/>
      </w:divBdr>
    </w:div>
    <w:div w:id="1036662167">
      <w:bodyDiv w:val="1"/>
      <w:marLeft w:val="0"/>
      <w:marRight w:val="0"/>
      <w:marTop w:val="0"/>
      <w:marBottom w:val="0"/>
      <w:divBdr>
        <w:top w:val="none" w:sz="0" w:space="0" w:color="auto"/>
        <w:left w:val="none" w:sz="0" w:space="0" w:color="auto"/>
        <w:bottom w:val="none" w:sz="0" w:space="0" w:color="auto"/>
        <w:right w:val="none" w:sz="0" w:space="0" w:color="auto"/>
      </w:divBdr>
    </w:div>
    <w:div w:id="1036809086">
      <w:bodyDiv w:val="1"/>
      <w:marLeft w:val="0"/>
      <w:marRight w:val="0"/>
      <w:marTop w:val="0"/>
      <w:marBottom w:val="0"/>
      <w:divBdr>
        <w:top w:val="none" w:sz="0" w:space="0" w:color="auto"/>
        <w:left w:val="none" w:sz="0" w:space="0" w:color="auto"/>
        <w:bottom w:val="none" w:sz="0" w:space="0" w:color="auto"/>
        <w:right w:val="none" w:sz="0" w:space="0" w:color="auto"/>
      </w:divBdr>
    </w:div>
    <w:div w:id="1037000369">
      <w:bodyDiv w:val="1"/>
      <w:marLeft w:val="0"/>
      <w:marRight w:val="0"/>
      <w:marTop w:val="0"/>
      <w:marBottom w:val="0"/>
      <w:divBdr>
        <w:top w:val="none" w:sz="0" w:space="0" w:color="auto"/>
        <w:left w:val="none" w:sz="0" w:space="0" w:color="auto"/>
        <w:bottom w:val="none" w:sz="0" w:space="0" w:color="auto"/>
        <w:right w:val="none" w:sz="0" w:space="0" w:color="auto"/>
      </w:divBdr>
    </w:div>
    <w:div w:id="1037124476">
      <w:bodyDiv w:val="1"/>
      <w:marLeft w:val="0"/>
      <w:marRight w:val="0"/>
      <w:marTop w:val="0"/>
      <w:marBottom w:val="0"/>
      <w:divBdr>
        <w:top w:val="none" w:sz="0" w:space="0" w:color="auto"/>
        <w:left w:val="none" w:sz="0" w:space="0" w:color="auto"/>
        <w:bottom w:val="none" w:sz="0" w:space="0" w:color="auto"/>
        <w:right w:val="none" w:sz="0" w:space="0" w:color="auto"/>
      </w:divBdr>
    </w:div>
    <w:div w:id="1037587104">
      <w:bodyDiv w:val="1"/>
      <w:marLeft w:val="0"/>
      <w:marRight w:val="0"/>
      <w:marTop w:val="0"/>
      <w:marBottom w:val="0"/>
      <w:divBdr>
        <w:top w:val="none" w:sz="0" w:space="0" w:color="auto"/>
        <w:left w:val="none" w:sz="0" w:space="0" w:color="auto"/>
        <w:bottom w:val="none" w:sz="0" w:space="0" w:color="auto"/>
        <w:right w:val="none" w:sz="0" w:space="0" w:color="auto"/>
      </w:divBdr>
    </w:div>
    <w:div w:id="1039085949">
      <w:bodyDiv w:val="1"/>
      <w:marLeft w:val="0"/>
      <w:marRight w:val="0"/>
      <w:marTop w:val="0"/>
      <w:marBottom w:val="0"/>
      <w:divBdr>
        <w:top w:val="none" w:sz="0" w:space="0" w:color="auto"/>
        <w:left w:val="none" w:sz="0" w:space="0" w:color="auto"/>
        <w:bottom w:val="none" w:sz="0" w:space="0" w:color="auto"/>
        <w:right w:val="none" w:sz="0" w:space="0" w:color="auto"/>
      </w:divBdr>
    </w:div>
    <w:div w:id="1039936170">
      <w:bodyDiv w:val="1"/>
      <w:marLeft w:val="0"/>
      <w:marRight w:val="0"/>
      <w:marTop w:val="0"/>
      <w:marBottom w:val="0"/>
      <w:divBdr>
        <w:top w:val="none" w:sz="0" w:space="0" w:color="auto"/>
        <w:left w:val="none" w:sz="0" w:space="0" w:color="auto"/>
        <w:bottom w:val="none" w:sz="0" w:space="0" w:color="auto"/>
        <w:right w:val="none" w:sz="0" w:space="0" w:color="auto"/>
      </w:divBdr>
    </w:div>
    <w:div w:id="1042440150">
      <w:bodyDiv w:val="1"/>
      <w:marLeft w:val="0"/>
      <w:marRight w:val="0"/>
      <w:marTop w:val="0"/>
      <w:marBottom w:val="0"/>
      <w:divBdr>
        <w:top w:val="none" w:sz="0" w:space="0" w:color="auto"/>
        <w:left w:val="none" w:sz="0" w:space="0" w:color="auto"/>
        <w:bottom w:val="none" w:sz="0" w:space="0" w:color="auto"/>
        <w:right w:val="none" w:sz="0" w:space="0" w:color="auto"/>
      </w:divBdr>
    </w:div>
    <w:div w:id="1042629066">
      <w:bodyDiv w:val="1"/>
      <w:marLeft w:val="0"/>
      <w:marRight w:val="0"/>
      <w:marTop w:val="0"/>
      <w:marBottom w:val="0"/>
      <w:divBdr>
        <w:top w:val="none" w:sz="0" w:space="0" w:color="auto"/>
        <w:left w:val="none" w:sz="0" w:space="0" w:color="auto"/>
        <w:bottom w:val="none" w:sz="0" w:space="0" w:color="auto"/>
        <w:right w:val="none" w:sz="0" w:space="0" w:color="auto"/>
      </w:divBdr>
    </w:div>
    <w:div w:id="1042709419">
      <w:bodyDiv w:val="1"/>
      <w:marLeft w:val="0"/>
      <w:marRight w:val="0"/>
      <w:marTop w:val="0"/>
      <w:marBottom w:val="0"/>
      <w:divBdr>
        <w:top w:val="none" w:sz="0" w:space="0" w:color="auto"/>
        <w:left w:val="none" w:sz="0" w:space="0" w:color="auto"/>
        <w:bottom w:val="none" w:sz="0" w:space="0" w:color="auto"/>
        <w:right w:val="none" w:sz="0" w:space="0" w:color="auto"/>
      </w:divBdr>
    </w:div>
    <w:div w:id="1043139396">
      <w:bodyDiv w:val="1"/>
      <w:marLeft w:val="0"/>
      <w:marRight w:val="0"/>
      <w:marTop w:val="0"/>
      <w:marBottom w:val="0"/>
      <w:divBdr>
        <w:top w:val="none" w:sz="0" w:space="0" w:color="auto"/>
        <w:left w:val="none" w:sz="0" w:space="0" w:color="auto"/>
        <w:bottom w:val="none" w:sz="0" w:space="0" w:color="auto"/>
        <w:right w:val="none" w:sz="0" w:space="0" w:color="auto"/>
      </w:divBdr>
    </w:div>
    <w:div w:id="1043141063">
      <w:bodyDiv w:val="1"/>
      <w:marLeft w:val="0"/>
      <w:marRight w:val="0"/>
      <w:marTop w:val="0"/>
      <w:marBottom w:val="0"/>
      <w:divBdr>
        <w:top w:val="none" w:sz="0" w:space="0" w:color="auto"/>
        <w:left w:val="none" w:sz="0" w:space="0" w:color="auto"/>
        <w:bottom w:val="none" w:sz="0" w:space="0" w:color="auto"/>
        <w:right w:val="none" w:sz="0" w:space="0" w:color="auto"/>
      </w:divBdr>
    </w:div>
    <w:div w:id="1043870818">
      <w:bodyDiv w:val="1"/>
      <w:marLeft w:val="0"/>
      <w:marRight w:val="0"/>
      <w:marTop w:val="0"/>
      <w:marBottom w:val="0"/>
      <w:divBdr>
        <w:top w:val="none" w:sz="0" w:space="0" w:color="auto"/>
        <w:left w:val="none" w:sz="0" w:space="0" w:color="auto"/>
        <w:bottom w:val="none" w:sz="0" w:space="0" w:color="auto"/>
        <w:right w:val="none" w:sz="0" w:space="0" w:color="auto"/>
      </w:divBdr>
    </w:div>
    <w:div w:id="1043871456">
      <w:bodyDiv w:val="1"/>
      <w:marLeft w:val="0"/>
      <w:marRight w:val="0"/>
      <w:marTop w:val="0"/>
      <w:marBottom w:val="0"/>
      <w:divBdr>
        <w:top w:val="none" w:sz="0" w:space="0" w:color="auto"/>
        <w:left w:val="none" w:sz="0" w:space="0" w:color="auto"/>
        <w:bottom w:val="none" w:sz="0" w:space="0" w:color="auto"/>
        <w:right w:val="none" w:sz="0" w:space="0" w:color="auto"/>
      </w:divBdr>
    </w:div>
    <w:div w:id="1044015141">
      <w:bodyDiv w:val="1"/>
      <w:marLeft w:val="0"/>
      <w:marRight w:val="0"/>
      <w:marTop w:val="0"/>
      <w:marBottom w:val="0"/>
      <w:divBdr>
        <w:top w:val="none" w:sz="0" w:space="0" w:color="auto"/>
        <w:left w:val="none" w:sz="0" w:space="0" w:color="auto"/>
        <w:bottom w:val="none" w:sz="0" w:space="0" w:color="auto"/>
        <w:right w:val="none" w:sz="0" w:space="0" w:color="auto"/>
      </w:divBdr>
    </w:div>
    <w:div w:id="1044058557">
      <w:bodyDiv w:val="1"/>
      <w:marLeft w:val="0"/>
      <w:marRight w:val="0"/>
      <w:marTop w:val="0"/>
      <w:marBottom w:val="0"/>
      <w:divBdr>
        <w:top w:val="none" w:sz="0" w:space="0" w:color="auto"/>
        <w:left w:val="none" w:sz="0" w:space="0" w:color="auto"/>
        <w:bottom w:val="none" w:sz="0" w:space="0" w:color="auto"/>
        <w:right w:val="none" w:sz="0" w:space="0" w:color="auto"/>
      </w:divBdr>
    </w:div>
    <w:div w:id="1045370598">
      <w:bodyDiv w:val="1"/>
      <w:marLeft w:val="0"/>
      <w:marRight w:val="0"/>
      <w:marTop w:val="0"/>
      <w:marBottom w:val="0"/>
      <w:divBdr>
        <w:top w:val="none" w:sz="0" w:space="0" w:color="auto"/>
        <w:left w:val="none" w:sz="0" w:space="0" w:color="auto"/>
        <w:bottom w:val="none" w:sz="0" w:space="0" w:color="auto"/>
        <w:right w:val="none" w:sz="0" w:space="0" w:color="auto"/>
      </w:divBdr>
    </w:div>
    <w:div w:id="1045643912">
      <w:bodyDiv w:val="1"/>
      <w:marLeft w:val="0"/>
      <w:marRight w:val="0"/>
      <w:marTop w:val="0"/>
      <w:marBottom w:val="0"/>
      <w:divBdr>
        <w:top w:val="none" w:sz="0" w:space="0" w:color="auto"/>
        <w:left w:val="none" w:sz="0" w:space="0" w:color="auto"/>
        <w:bottom w:val="none" w:sz="0" w:space="0" w:color="auto"/>
        <w:right w:val="none" w:sz="0" w:space="0" w:color="auto"/>
      </w:divBdr>
    </w:div>
    <w:div w:id="1045907629">
      <w:bodyDiv w:val="1"/>
      <w:marLeft w:val="0"/>
      <w:marRight w:val="0"/>
      <w:marTop w:val="0"/>
      <w:marBottom w:val="0"/>
      <w:divBdr>
        <w:top w:val="none" w:sz="0" w:space="0" w:color="auto"/>
        <w:left w:val="none" w:sz="0" w:space="0" w:color="auto"/>
        <w:bottom w:val="none" w:sz="0" w:space="0" w:color="auto"/>
        <w:right w:val="none" w:sz="0" w:space="0" w:color="auto"/>
      </w:divBdr>
    </w:div>
    <w:div w:id="1046762270">
      <w:bodyDiv w:val="1"/>
      <w:marLeft w:val="0"/>
      <w:marRight w:val="0"/>
      <w:marTop w:val="0"/>
      <w:marBottom w:val="0"/>
      <w:divBdr>
        <w:top w:val="none" w:sz="0" w:space="0" w:color="auto"/>
        <w:left w:val="none" w:sz="0" w:space="0" w:color="auto"/>
        <w:bottom w:val="none" w:sz="0" w:space="0" w:color="auto"/>
        <w:right w:val="none" w:sz="0" w:space="0" w:color="auto"/>
      </w:divBdr>
    </w:div>
    <w:div w:id="1047295303">
      <w:bodyDiv w:val="1"/>
      <w:marLeft w:val="0"/>
      <w:marRight w:val="0"/>
      <w:marTop w:val="0"/>
      <w:marBottom w:val="0"/>
      <w:divBdr>
        <w:top w:val="none" w:sz="0" w:space="0" w:color="auto"/>
        <w:left w:val="none" w:sz="0" w:space="0" w:color="auto"/>
        <w:bottom w:val="none" w:sz="0" w:space="0" w:color="auto"/>
        <w:right w:val="none" w:sz="0" w:space="0" w:color="auto"/>
      </w:divBdr>
    </w:div>
    <w:div w:id="1048184684">
      <w:bodyDiv w:val="1"/>
      <w:marLeft w:val="0"/>
      <w:marRight w:val="0"/>
      <w:marTop w:val="0"/>
      <w:marBottom w:val="0"/>
      <w:divBdr>
        <w:top w:val="none" w:sz="0" w:space="0" w:color="auto"/>
        <w:left w:val="none" w:sz="0" w:space="0" w:color="auto"/>
        <w:bottom w:val="none" w:sz="0" w:space="0" w:color="auto"/>
        <w:right w:val="none" w:sz="0" w:space="0" w:color="auto"/>
      </w:divBdr>
    </w:div>
    <w:div w:id="1049034892">
      <w:bodyDiv w:val="1"/>
      <w:marLeft w:val="0"/>
      <w:marRight w:val="0"/>
      <w:marTop w:val="0"/>
      <w:marBottom w:val="0"/>
      <w:divBdr>
        <w:top w:val="none" w:sz="0" w:space="0" w:color="auto"/>
        <w:left w:val="none" w:sz="0" w:space="0" w:color="auto"/>
        <w:bottom w:val="none" w:sz="0" w:space="0" w:color="auto"/>
        <w:right w:val="none" w:sz="0" w:space="0" w:color="auto"/>
      </w:divBdr>
    </w:div>
    <w:div w:id="1050690609">
      <w:bodyDiv w:val="1"/>
      <w:marLeft w:val="0"/>
      <w:marRight w:val="0"/>
      <w:marTop w:val="0"/>
      <w:marBottom w:val="0"/>
      <w:divBdr>
        <w:top w:val="none" w:sz="0" w:space="0" w:color="auto"/>
        <w:left w:val="none" w:sz="0" w:space="0" w:color="auto"/>
        <w:bottom w:val="none" w:sz="0" w:space="0" w:color="auto"/>
        <w:right w:val="none" w:sz="0" w:space="0" w:color="auto"/>
      </w:divBdr>
    </w:div>
    <w:div w:id="1050766041">
      <w:bodyDiv w:val="1"/>
      <w:marLeft w:val="0"/>
      <w:marRight w:val="0"/>
      <w:marTop w:val="0"/>
      <w:marBottom w:val="0"/>
      <w:divBdr>
        <w:top w:val="none" w:sz="0" w:space="0" w:color="auto"/>
        <w:left w:val="none" w:sz="0" w:space="0" w:color="auto"/>
        <w:bottom w:val="none" w:sz="0" w:space="0" w:color="auto"/>
        <w:right w:val="none" w:sz="0" w:space="0" w:color="auto"/>
      </w:divBdr>
    </w:div>
    <w:div w:id="1052076931">
      <w:bodyDiv w:val="1"/>
      <w:marLeft w:val="0"/>
      <w:marRight w:val="0"/>
      <w:marTop w:val="0"/>
      <w:marBottom w:val="0"/>
      <w:divBdr>
        <w:top w:val="none" w:sz="0" w:space="0" w:color="auto"/>
        <w:left w:val="none" w:sz="0" w:space="0" w:color="auto"/>
        <w:bottom w:val="none" w:sz="0" w:space="0" w:color="auto"/>
        <w:right w:val="none" w:sz="0" w:space="0" w:color="auto"/>
      </w:divBdr>
    </w:div>
    <w:div w:id="1052584111">
      <w:bodyDiv w:val="1"/>
      <w:marLeft w:val="0"/>
      <w:marRight w:val="0"/>
      <w:marTop w:val="0"/>
      <w:marBottom w:val="0"/>
      <w:divBdr>
        <w:top w:val="none" w:sz="0" w:space="0" w:color="auto"/>
        <w:left w:val="none" w:sz="0" w:space="0" w:color="auto"/>
        <w:bottom w:val="none" w:sz="0" w:space="0" w:color="auto"/>
        <w:right w:val="none" w:sz="0" w:space="0" w:color="auto"/>
      </w:divBdr>
    </w:div>
    <w:div w:id="1053040510">
      <w:bodyDiv w:val="1"/>
      <w:marLeft w:val="0"/>
      <w:marRight w:val="0"/>
      <w:marTop w:val="0"/>
      <w:marBottom w:val="0"/>
      <w:divBdr>
        <w:top w:val="none" w:sz="0" w:space="0" w:color="auto"/>
        <w:left w:val="none" w:sz="0" w:space="0" w:color="auto"/>
        <w:bottom w:val="none" w:sz="0" w:space="0" w:color="auto"/>
        <w:right w:val="none" w:sz="0" w:space="0" w:color="auto"/>
      </w:divBdr>
    </w:div>
    <w:div w:id="1053188413">
      <w:bodyDiv w:val="1"/>
      <w:marLeft w:val="0"/>
      <w:marRight w:val="0"/>
      <w:marTop w:val="0"/>
      <w:marBottom w:val="0"/>
      <w:divBdr>
        <w:top w:val="none" w:sz="0" w:space="0" w:color="auto"/>
        <w:left w:val="none" w:sz="0" w:space="0" w:color="auto"/>
        <w:bottom w:val="none" w:sz="0" w:space="0" w:color="auto"/>
        <w:right w:val="none" w:sz="0" w:space="0" w:color="auto"/>
      </w:divBdr>
    </w:div>
    <w:div w:id="1053583720">
      <w:bodyDiv w:val="1"/>
      <w:marLeft w:val="0"/>
      <w:marRight w:val="0"/>
      <w:marTop w:val="0"/>
      <w:marBottom w:val="0"/>
      <w:divBdr>
        <w:top w:val="none" w:sz="0" w:space="0" w:color="auto"/>
        <w:left w:val="none" w:sz="0" w:space="0" w:color="auto"/>
        <w:bottom w:val="none" w:sz="0" w:space="0" w:color="auto"/>
        <w:right w:val="none" w:sz="0" w:space="0" w:color="auto"/>
      </w:divBdr>
    </w:div>
    <w:div w:id="1054281562">
      <w:bodyDiv w:val="1"/>
      <w:marLeft w:val="0"/>
      <w:marRight w:val="0"/>
      <w:marTop w:val="0"/>
      <w:marBottom w:val="0"/>
      <w:divBdr>
        <w:top w:val="none" w:sz="0" w:space="0" w:color="auto"/>
        <w:left w:val="none" w:sz="0" w:space="0" w:color="auto"/>
        <w:bottom w:val="none" w:sz="0" w:space="0" w:color="auto"/>
        <w:right w:val="none" w:sz="0" w:space="0" w:color="auto"/>
      </w:divBdr>
    </w:div>
    <w:div w:id="1054431049">
      <w:bodyDiv w:val="1"/>
      <w:marLeft w:val="0"/>
      <w:marRight w:val="0"/>
      <w:marTop w:val="0"/>
      <w:marBottom w:val="0"/>
      <w:divBdr>
        <w:top w:val="none" w:sz="0" w:space="0" w:color="auto"/>
        <w:left w:val="none" w:sz="0" w:space="0" w:color="auto"/>
        <w:bottom w:val="none" w:sz="0" w:space="0" w:color="auto"/>
        <w:right w:val="none" w:sz="0" w:space="0" w:color="auto"/>
      </w:divBdr>
    </w:div>
    <w:div w:id="1056047912">
      <w:bodyDiv w:val="1"/>
      <w:marLeft w:val="0"/>
      <w:marRight w:val="0"/>
      <w:marTop w:val="0"/>
      <w:marBottom w:val="0"/>
      <w:divBdr>
        <w:top w:val="none" w:sz="0" w:space="0" w:color="auto"/>
        <w:left w:val="none" w:sz="0" w:space="0" w:color="auto"/>
        <w:bottom w:val="none" w:sz="0" w:space="0" w:color="auto"/>
        <w:right w:val="none" w:sz="0" w:space="0" w:color="auto"/>
      </w:divBdr>
    </w:div>
    <w:div w:id="1057045349">
      <w:bodyDiv w:val="1"/>
      <w:marLeft w:val="0"/>
      <w:marRight w:val="0"/>
      <w:marTop w:val="0"/>
      <w:marBottom w:val="0"/>
      <w:divBdr>
        <w:top w:val="none" w:sz="0" w:space="0" w:color="auto"/>
        <w:left w:val="none" w:sz="0" w:space="0" w:color="auto"/>
        <w:bottom w:val="none" w:sz="0" w:space="0" w:color="auto"/>
        <w:right w:val="none" w:sz="0" w:space="0" w:color="auto"/>
      </w:divBdr>
    </w:div>
    <w:div w:id="1057318225">
      <w:bodyDiv w:val="1"/>
      <w:marLeft w:val="0"/>
      <w:marRight w:val="0"/>
      <w:marTop w:val="0"/>
      <w:marBottom w:val="0"/>
      <w:divBdr>
        <w:top w:val="none" w:sz="0" w:space="0" w:color="auto"/>
        <w:left w:val="none" w:sz="0" w:space="0" w:color="auto"/>
        <w:bottom w:val="none" w:sz="0" w:space="0" w:color="auto"/>
        <w:right w:val="none" w:sz="0" w:space="0" w:color="auto"/>
      </w:divBdr>
    </w:div>
    <w:div w:id="1057555833">
      <w:bodyDiv w:val="1"/>
      <w:marLeft w:val="0"/>
      <w:marRight w:val="0"/>
      <w:marTop w:val="0"/>
      <w:marBottom w:val="0"/>
      <w:divBdr>
        <w:top w:val="none" w:sz="0" w:space="0" w:color="auto"/>
        <w:left w:val="none" w:sz="0" w:space="0" w:color="auto"/>
        <w:bottom w:val="none" w:sz="0" w:space="0" w:color="auto"/>
        <w:right w:val="none" w:sz="0" w:space="0" w:color="auto"/>
      </w:divBdr>
    </w:div>
    <w:div w:id="1060710763">
      <w:bodyDiv w:val="1"/>
      <w:marLeft w:val="0"/>
      <w:marRight w:val="0"/>
      <w:marTop w:val="0"/>
      <w:marBottom w:val="0"/>
      <w:divBdr>
        <w:top w:val="none" w:sz="0" w:space="0" w:color="auto"/>
        <w:left w:val="none" w:sz="0" w:space="0" w:color="auto"/>
        <w:bottom w:val="none" w:sz="0" w:space="0" w:color="auto"/>
        <w:right w:val="none" w:sz="0" w:space="0" w:color="auto"/>
      </w:divBdr>
    </w:div>
    <w:div w:id="1061633300">
      <w:bodyDiv w:val="1"/>
      <w:marLeft w:val="0"/>
      <w:marRight w:val="0"/>
      <w:marTop w:val="0"/>
      <w:marBottom w:val="0"/>
      <w:divBdr>
        <w:top w:val="none" w:sz="0" w:space="0" w:color="auto"/>
        <w:left w:val="none" w:sz="0" w:space="0" w:color="auto"/>
        <w:bottom w:val="none" w:sz="0" w:space="0" w:color="auto"/>
        <w:right w:val="none" w:sz="0" w:space="0" w:color="auto"/>
      </w:divBdr>
    </w:div>
    <w:div w:id="1062413573">
      <w:bodyDiv w:val="1"/>
      <w:marLeft w:val="0"/>
      <w:marRight w:val="0"/>
      <w:marTop w:val="0"/>
      <w:marBottom w:val="0"/>
      <w:divBdr>
        <w:top w:val="none" w:sz="0" w:space="0" w:color="auto"/>
        <w:left w:val="none" w:sz="0" w:space="0" w:color="auto"/>
        <w:bottom w:val="none" w:sz="0" w:space="0" w:color="auto"/>
        <w:right w:val="none" w:sz="0" w:space="0" w:color="auto"/>
      </w:divBdr>
    </w:div>
    <w:div w:id="1062482579">
      <w:bodyDiv w:val="1"/>
      <w:marLeft w:val="0"/>
      <w:marRight w:val="0"/>
      <w:marTop w:val="0"/>
      <w:marBottom w:val="0"/>
      <w:divBdr>
        <w:top w:val="none" w:sz="0" w:space="0" w:color="auto"/>
        <w:left w:val="none" w:sz="0" w:space="0" w:color="auto"/>
        <w:bottom w:val="none" w:sz="0" w:space="0" w:color="auto"/>
        <w:right w:val="none" w:sz="0" w:space="0" w:color="auto"/>
      </w:divBdr>
    </w:div>
    <w:div w:id="1062824241">
      <w:bodyDiv w:val="1"/>
      <w:marLeft w:val="0"/>
      <w:marRight w:val="0"/>
      <w:marTop w:val="0"/>
      <w:marBottom w:val="0"/>
      <w:divBdr>
        <w:top w:val="none" w:sz="0" w:space="0" w:color="auto"/>
        <w:left w:val="none" w:sz="0" w:space="0" w:color="auto"/>
        <w:bottom w:val="none" w:sz="0" w:space="0" w:color="auto"/>
        <w:right w:val="none" w:sz="0" w:space="0" w:color="auto"/>
      </w:divBdr>
    </w:div>
    <w:div w:id="1063140651">
      <w:bodyDiv w:val="1"/>
      <w:marLeft w:val="0"/>
      <w:marRight w:val="0"/>
      <w:marTop w:val="0"/>
      <w:marBottom w:val="0"/>
      <w:divBdr>
        <w:top w:val="none" w:sz="0" w:space="0" w:color="auto"/>
        <w:left w:val="none" w:sz="0" w:space="0" w:color="auto"/>
        <w:bottom w:val="none" w:sz="0" w:space="0" w:color="auto"/>
        <w:right w:val="none" w:sz="0" w:space="0" w:color="auto"/>
      </w:divBdr>
    </w:div>
    <w:div w:id="1063210631">
      <w:bodyDiv w:val="1"/>
      <w:marLeft w:val="0"/>
      <w:marRight w:val="0"/>
      <w:marTop w:val="0"/>
      <w:marBottom w:val="0"/>
      <w:divBdr>
        <w:top w:val="none" w:sz="0" w:space="0" w:color="auto"/>
        <w:left w:val="none" w:sz="0" w:space="0" w:color="auto"/>
        <w:bottom w:val="none" w:sz="0" w:space="0" w:color="auto"/>
        <w:right w:val="none" w:sz="0" w:space="0" w:color="auto"/>
      </w:divBdr>
    </w:div>
    <w:div w:id="1063219938">
      <w:bodyDiv w:val="1"/>
      <w:marLeft w:val="0"/>
      <w:marRight w:val="0"/>
      <w:marTop w:val="0"/>
      <w:marBottom w:val="0"/>
      <w:divBdr>
        <w:top w:val="none" w:sz="0" w:space="0" w:color="auto"/>
        <w:left w:val="none" w:sz="0" w:space="0" w:color="auto"/>
        <w:bottom w:val="none" w:sz="0" w:space="0" w:color="auto"/>
        <w:right w:val="none" w:sz="0" w:space="0" w:color="auto"/>
      </w:divBdr>
    </w:div>
    <w:div w:id="1063993306">
      <w:bodyDiv w:val="1"/>
      <w:marLeft w:val="0"/>
      <w:marRight w:val="0"/>
      <w:marTop w:val="0"/>
      <w:marBottom w:val="0"/>
      <w:divBdr>
        <w:top w:val="none" w:sz="0" w:space="0" w:color="auto"/>
        <w:left w:val="none" w:sz="0" w:space="0" w:color="auto"/>
        <w:bottom w:val="none" w:sz="0" w:space="0" w:color="auto"/>
        <w:right w:val="none" w:sz="0" w:space="0" w:color="auto"/>
      </w:divBdr>
    </w:div>
    <w:div w:id="1064795524">
      <w:bodyDiv w:val="1"/>
      <w:marLeft w:val="0"/>
      <w:marRight w:val="0"/>
      <w:marTop w:val="0"/>
      <w:marBottom w:val="0"/>
      <w:divBdr>
        <w:top w:val="none" w:sz="0" w:space="0" w:color="auto"/>
        <w:left w:val="none" w:sz="0" w:space="0" w:color="auto"/>
        <w:bottom w:val="none" w:sz="0" w:space="0" w:color="auto"/>
        <w:right w:val="none" w:sz="0" w:space="0" w:color="auto"/>
      </w:divBdr>
    </w:div>
    <w:div w:id="1065225828">
      <w:bodyDiv w:val="1"/>
      <w:marLeft w:val="0"/>
      <w:marRight w:val="0"/>
      <w:marTop w:val="0"/>
      <w:marBottom w:val="0"/>
      <w:divBdr>
        <w:top w:val="none" w:sz="0" w:space="0" w:color="auto"/>
        <w:left w:val="none" w:sz="0" w:space="0" w:color="auto"/>
        <w:bottom w:val="none" w:sz="0" w:space="0" w:color="auto"/>
        <w:right w:val="none" w:sz="0" w:space="0" w:color="auto"/>
      </w:divBdr>
    </w:div>
    <w:div w:id="1065494006">
      <w:bodyDiv w:val="1"/>
      <w:marLeft w:val="0"/>
      <w:marRight w:val="0"/>
      <w:marTop w:val="0"/>
      <w:marBottom w:val="0"/>
      <w:divBdr>
        <w:top w:val="none" w:sz="0" w:space="0" w:color="auto"/>
        <w:left w:val="none" w:sz="0" w:space="0" w:color="auto"/>
        <w:bottom w:val="none" w:sz="0" w:space="0" w:color="auto"/>
        <w:right w:val="none" w:sz="0" w:space="0" w:color="auto"/>
      </w:divBdr>
    </w:div>
    <w:div w:id="1065569305">
      <w:bodyDiv w:val="1"/>
      <w:marLeft w:val="0"/>
      <w:marRight w:val="0"/>
      <w:marTop w:val="0"/>
      <w:marBottom w:val="0"/>
      <w:divBdr>
        <w:top w:val="none" w:sz="0" w:space="0" w:color="auto"/>
        <w:left w:val="none" w:sz="0" w:space="0" w:color="auto"/>
        <w:bottom w:val="none" w:sz="0" w:space="0" w:color="auto"/>
        <w:right w:val="none" w:sz="0" w:space="0" w:color="auto"/>
      </w:divBdr>
    </w:div>
    <w:div w:id="1066877282">
      <w:bodyDiv w:val="1"/>
      <w:marLeft w:val="0"/>
      <w:marRight w:val="0"/>
      <w:marTop w:val="0"/>
      <w:marBottom w:val="0"/>
      <w:divBdr>
        <w:top w:val="none" w:sz="0" w:space="0" w:color="auto"/>
        <w:left w:val="none" w:sz="0" w:space="0" w:color="auto"/>
        <w:bottom w:val="none" w:sz="0" w:space="0" w:color="auto"/>
        <w:right w:val="none" w:sz="0" w:space="0" w:color="auto"/>
      </w:divBdr>
    </w:div>
    <w:div w:id="1067193508">
      <w:bodyDiv w:val="1"/>
      <w:marLeft w:val="0"/>
      <w:marRight w:val="0"/>
      <w:marTop w:val="0"/>
      <w:marBottom w:val="0"/>
      <w:divBdr>
        <w:top w:val="none" w:sz="0" w:space="0" w:color="auto"/>
        <w:left w:val="none" w:sz="0" w:space="0" w:color="auto"/>
        <w:bottom w:val="none" w:sz="0" w:space="0" w:color="auto"/>
        <w:right w:val="none" w:sz="0" w:space="0" w:color="auto"/>
      </w:divBdr>
    </w:div>
    <w:div w:id="1068382811">
      <w:bodyDiv w:val="1"/>
      <w:marLeft w:val="0"/>
      <w:marRight w:val="0"/>
      <w:marTop w:val="0"/>
      <w:marBottom w:val="0"/>
      <w:divBdr>
        <w:top w:val="none" w:sz="0" w:space="0" w:color="auto"/>
        <w:left w:val="none" w:sz="0" w:space="0" w:color="auto"/>
        <w:bottom w:val="none" w:sz="0" w:space="0" w:color="auto"/>
        <w:right w:val="none" w:sz="0" w:space="0" w:color="auto"/>
      </w:divBdr>
    </w:div>
    <w:div w:id="1069768917">
      <w:bodyDiv w:val="1"/>
      <w:marLeft w:val="0"/>
      <w:marRight w:val="0"/>
      <w:marTop w:val="0"/>
      <w:marBottom w:val="0"/>
      <w:divBdr>
        <w:top w:val="none" w:sz="0" w:space="0" w:color="auto"/>
        <w:left w:val="none" w:sz="0" w:space="0" w:color="auto"/>
        <w:bottom w:val="none" w:sz="0" w:space="0" w:color="auto"/>
        <w:right w:val="none" w:sz="0" w:space="0" w:color="auto"/>
      </w:divBdr>
    </w:div>
    <w:div w:id="1070617733">
      <w:bodyDiv w:val="1"/>
      <w:marLeft w:val="0"/>
      <w:marRight w:val="0"/>
      <w:marTop w:val="0"/>
      <w:marBottom w:val="0"/>
      <w:divBdr>
        <w:top w:val="none" w:sz="0" w:space="0" w:color="auto"/>
        <w:left w:val="none" w:sz="0" w:space="0" w:color="auto"/>
        <w:bottom w:val="none" w:sz="0" w:space="0" w:color="auto"/>
        <w:right w:val="none" w:sz="0" w:space="0" w:color="auto"/>
      </w:divBdr>
    </w:div>
    <w:div w:id="1071195445">
      <w:bodyDiv w:val="1"/>
      <w:marLeft w:val="0"/>
      <w:marRight w:val="0"/>
      <w:marTop w:val="0"/>
      <w:marBottom w:val="0"/>
      <w:divBdr>
        <w:top w:val="none" w:sz="0" w:space="0" w:color="auto"/>
        <w:left w:val="none" w:sz="0" w:space="0" w:color="auto"/>
        <w:bottom w:val="none" w:sz="0" w:space="0" w:color="auto"/>
        <w:right w:val="none" w:sz="0" w:space="0" w:color="auto"/>
      </w:divBdr>
    </w:div>
    <w:div w:id="1071658665">
      <w:bodyDiv w:val="1"/>
      <w:marLeft w:val="0"/>
      <w:marRight w:val="0"/>
      <w:marTop w:val="0"/>
      <w:marBottom w:val="0"/>
      <w:divBdr>
        <w:top w:val="none" w:sz="0" w:space="0" w:color="auto"/>
        <w:left w:val="none" w:sz="0" w:space="0" w:color="auto"/>
        <w:bottom w:val="none" w:sz="0" w:space="0" w:color="auto"/>
        <w:right w:val="none" w:sz="0" w:space="0" w:color="auto"/>
      </w:divBdr>
    </w:div>
    <w:div w:id="1071660392">
      <w:bodyDiv w:val="1"/>
      <w:marLeft w:val="0"/>
      <w:marRight w:val="0"/>
      <w:marTop w:val="0"/>
      <w:marBottom w:val="0"/>
      <w:divBdr>
        <w:top w:val="none" w:sz="0" w:space="0" w:color="auto"/>
        <w:left w:val="none" w:sz="0" w:space="0" w:color="auto"/>
        <w:bottom w:val="none" w:sz="0" w:space="0" w:color="auto"/>
        <w:right w:val="none" w:sz="0" w:space="0" w:color="auto"/>
      </w:divBdr>
    </w:div>
    <w:div w:id="1071922440">
      <w:bodyDiv w:val="1"/>
      <w:marLeft w:val="0"/>
      <w:marRight w:val="0"/>
      <w:marTop w:val="0"/>
      <w:marBottom w:val="0"/>
      <w:divBdr>
        <w:top w:val="none" w:sz="0" w:space="0" w:color="auto"/>
        <w:left w:val="none" w:sz="0" w:space="0" w:color="auto"/>
        <w:bottom w:val="none" w:sz="0" w:space="0" w:color="auto"/>
        <w:right w:val="none" w:sz="0" w:space="0" w:color="auto"/>
      </w:divBdr>
    </w:div>
    <w:div w:id="1072433341">
      <w:bodyDiv w:val="1"/>
      <w:marLeft w:val="0"/>
      <w:marRight w:val="0"/>
      <w:marTop w:val="0"/>
      <w:marBottom w:val="0"/>
      <w:divBdr>
        <w:top w:val="none" w:sz="0" w:space="0" w:color="auto"/>
        <w:left w:val="none" w:sz="0" w:space="0" w:color="auto"/>
        <w:bottom w:val="none" w:sz="0" w:space="0" w:color="auto"/>
        <w:right w:val="none" w:sz="0" w:space="0" w:color="auto"/>
      </w:divBdr>
    </w:div>
    <w:div w:id="1072970094">
      <w:bodyDiv w:val="1"/>
      <w:marLeft w:val="0"/>
      <w:marRight w:val="0"/>
      <w:marTop w:val="0"/>
      <w:marBottom w:val="0"/>
      <w:divBdr>
        <w:top w:val="none" w:sz="0" w:space="0" w:color="auto"/>
        <w:left w:val="none" w:sz="0" w:space="0" w:color="auto"/>
        <w:bottom w:val="none" w:sz="0" w:space="0" w:color="auto"/>
        <w:right w:val="none" w:sz="0" w:space="0" w:color="auto"/>
      </w:divBdr>
    </w:div>
    <w:div w:id="1074086331">
      <w:bodyDiv w:val="1"/>
      <w:marLeft w:val="0"/>
      <w:marRight w:val="0"/>
      <w:marTop w:val="0"/>
      <w:marBottom w:val="0"/>
      <w:divBdr>
        <w:top w:val="none" w:sz="0" w:space="0" w:color="auto"/>
        <w:left w:val="none" w:sz="0" w:space="0" w:color="auto"/>
        <w:bottom w:val="none" w:sz="0" w:space="0" w:color="auto"/>
        <w:right w:val="none" w:sz="0" w:space="0" w:color="auto"/>
      </w:divBdr>
    </w:div>
    <w:div w:id="1074161935">
      <w:bodyDiv w:val="1"/>
      <w:marLeft w:val="0"/>
      <w:marRight w:val="0"/>
      <w:marTop w:val="0"/>
      <w:marBottom w:val="0"/>
      <w:divBdr>
        <w:top w:val="none" w:sz="0" w:space="0" w:color="auto"/>
        <w:left w:val="none" w:sz="0" w:space="0" w:color="auto"/>
        <w:bottom w:val="none" w:sz="0" w:space="0" w:color="auto"/>
        <w:right w:val="none" w:sz="0" w:space="0" w:color="auto"/>
      </w:divBdr>
    </w:div>
    <w:div w:id="1074350413">
      <w:bodyDiv w:val="1"/>
      <w:marLeft w:val="0"/>
      <w:marRight w:val="0"/>
      <w:marTop w:val="0"/>
      <w:marBottom w:val="0"/>
      <w:divBdr>
        <w:top w:val="none" w:sz="0" w:space="0" w:color="auto"/>
        <w:left w:val="none" w:sz="0" w:space="0" w:color="auto"/>
        <w:bottom w:val="none" w:sz="0" w:space="0" w:color="auto"/>
        <w:right w:val="none" w:sz="0" w:space="0" w:color="auto"/>
      </w:divBdr>
    </w:div>
    <w:div w:id="1074354615">
      <w:bodyDiv w:val="1"/>
      <w:marLeft w:val="0"/>
      <w:marRight w:val="0"/>
      <w:marTop w:val="0"/>
      <w:marBottom w:val="0"/>
      <w:divBdr>
        <w:top w:val="none" w:sz="0" w:space="0" w:color="auto"/>
        <w:left w:val="none" w:sz="0" w:space="0" w:color="auto"/>
        <w:bottom w:val="none" w:sz="0" w:space="0" w:color="auto"/>
        <w:right w:val="none" w:sz="0" w:space="0" w:color="auto"/>
      </w:divBdr>
    </w:div>
    <w:div w:id="1074666581">
      <w:bodyDiv w:val="1"/>
      <w:marLeft w:val="0"/>
      <w:marRight w:val="0"/>
      <w:marTop w:val="0"/>
      <w:marBottom w:val="0"/>
      <w:divBdr>
        <w:top w:val="none" w:sz="0" w:space="0" w:color="auto"/>
        <w:left w:val="none" w:sz="0" w:space="0" w:color="auto"/>
        <w:bottom w:val="none" w:sz="0" w:space="0" w:color="auto"/>
        <w:right w:val="none" w:sz="0" w:space="0" w:color="auto"/>
      </w:divBdr>
    </w:div>
    <w:div w:id="1075274680">
      <w:bodyDiv w:val="1"/>
      <w:marLeft w:val="0"/>
      <w:marRight w:val="0"/>
      <w:marTop w:val="0"/>
      <w:marBottom w:val="0"/>
      <w:divBdr>
        <w:top w:val="none" w:sz="0" w:space="0" w:color="auto"/>
        <w:left w:val="none" w:sz="0" w:space="0" w:color="auto"/>
        <w:bottom w:val="none" w:sz="0" w:space="0" w:color="auto"/>
        <w:right w:val="none" w:sz="0" w:space="0" w:color="auto"/>
      </w:divBdr>
    </w:div>
    <w:div w:id="1075476931">
      <w:bodyDiv w:val="1"/>
      <w:marLeft w:val="0"/>
      <w:marRight w:val="0"/>
      <w:marTop w:val="0"/>
      <w:marBottom w:val="0"/>
      <w:divBdr>
        <w:top w:val="none" w:sz="0" w:space="0" w:color="auto"/>
        <w:left w:val="none" w:sz="0" w:space="0" w:color="auto"/>
        <w:bottom w:val="none" w:sz="0" w:space="0" w:color="auto"/>
        <w:right w:val="none" w:sz="0" w:space="0" w:color="auto"/>
      </w:divBdr>
    </w:div>
    <w:div w:id="1075857783">
      <w:bodyDiv w:val="1"/>
      <w:marLeft w:val="0"/>
      <w:marRight w:val="0"/>
      <w:marTop w:val="0"/>
      <w:marBottom w:val="0"/>
      <w:divBdr>
        <w:top w:val="none" w:sz="0" w:space="0" w:color="auto"/>
        <w:left w:val="none" w:sz="0" w:space="0" w:color="auto"/>
        <w:bottom w:val="none" w:sz="0" w:space="0" w:color="auto"/>
        <w:right w:val="none" w:sz="0" w:space="0" w:color="auto"/>
      </w:divBdr>
    </w:div>
    <w:div w:id="1076049927">
      <w:bodyDiv w:val="1"/>
      <w:marLeft w:val="0"/>
      <w:marRight w:val="0"/>
      <w:marTop w:val="0"/>
      <w:marBottom w:val="0"/>
      <w:divBdr>
        <w:top w:val="none" w:sz="0" w:space="0" w:color="auto"/>
        <w:left w:val="none" w:sz="0" w:space="0" w:color="auto"/>
        <w:bottom w:val="none" w:sz="0" w:space="0" w:color="auto"/>
        <w:right w:val="none" w:sz="0" w:space="0" w:color="auto"/>
      </w:divBdr>
    </w:div>
    <w:div w:id="1076056645">
      <w:bodyDiv w:val="1"/>
      <w:marLeft w:val="0"/>
      <w:marRight w:val="0"/>
      <w:marTop w:val="0"/>
      <w:marBottom w:val="0"/>
      <w:divBdr>
        <w:top w:val="none" w:sz="0" w:space="0" w:color="auto"/>
        <w:left w:val="none" w:sz="0" w:space="0" w:color="auto"/>
        <w:bottom w:val="none" w:sz="0" w:space="0" w:color="auto"/>
        <w:right w:val="none" w:sz="0" w:space="0" w:color="auto"/>
      </w:divBdr>
    </w:div>
    <w:div w:id="1076511131">
      <w:bodyDiv w:val="1"/>
      <w:marLeft w:val="0"/>
      <w:marRight w:val="0"/>
      <w:marTop w:val="0"/>
      <w:marBottom w:val="0"/>
      <w:divBdr>
        <w:top w:val="none" w:sz="0" w:space="0" w:color="auto"/>
        <w:left w:val="none" w:sz="0" w:space="0" w:color="auto"/>
        <w:bottom w:val="none" w:sz="0" w:space="0" w:color="auto"/>
        <w:right w:val="none" w:sz="0" w:space="0" w:color="auto"/>
      </w:divBdr>
    </w:div>
    <w:div w:id="1076781193">
      <w:bodyDiv w:val="1"/>
      <w:marLeft w:val="0"/>
      <w:marRight w:val="0"/>
      <w:marTop w:val="0"/>
      <w:marBottom w:val="0"/>
      <w:divBdr>
        <w:top w:val="none" w:sz="0" w:space="0" w:color="auto"/>
        <w:left w:val="none" w:sz="0" w:space="0" w:color="auto"/>
        <w:bottom w:val="none" w:sz="0" w:space="0" w:color="auto"/>
        <w:right w:val="none" w:sz="0" w:space="0" w:color="auto"/>
      </w:divBdr>
    </w:div>
    <w:div w:id="1077021423">
      <w:bodyDiv w:val="1"/>
      <w:marLeft w:val="0"/>
      <w:marRight w:val="0"/>
      <w:marTop w:val="0"/>
      <w:marBottom w:val="0"/>
      <w:divBdr>
        <w:top w:val="none" w:sz="0" w:space="0" w:color="auto"/>
        <w:left w:val="none" w:sz="0" w:space="0" w:color="auto"/>
        <w:bottom w:val="none" w:sz="0" w:space="0" w:color="auto"/>
        <w:right w:val="none" w:sz="0" w:space="0" w:color="auto"/>
      </w:divBdr>
    </w:div>
    <w:div w:id="1078287162">
      <w:bodyDiv w:val="1"/>
      <w:marLeft w:val="0"/>
      <w:marRight w:val="0"/>
      <w:marTop w:val="0"/>
      <w:marBottom w:val="0"/>
      <w:divBdr>
        <w:top w:val="none" w:sz="0" w:space="0" w:color="auto"/>
        <w:left w:val="none" w:sz="0" w:space="0" w:color="auto"/>
        <w:bottom w:val="none" w:sz="0" w:space="0" w:color="auto"/>
        <w:right w:val="none" w:sz="0" w:space="0" w:color="auto"/>
      </w:divBdr>
    </w:div>
    <w:div w:id="1078864453">
      <w:bodyDiv w:val="1"/>
      <w:marLeft w:val="0"/>
      <w:marRight w:val="0"/>
      <w:marTop w:val="0"/>
      <w:marBottom w:val="0"/>
      <w:divBdr>
        <w:top w:val="none" w:sz="0" w:space="0" w:color="auto"/>
        <w:left w:val="none" w:sz="0" w:space="0" w:color="auto"/>
        <w:bottom w:val="none" w:sz="0" w:space="0" w:color="auto"/>
        <w:right w:val="none" w:sz="0" w:space="0" w:color="auto"/>
      </w:divBdr>
    </w:div>
    <w:div w:id="1080103964">
      <w:bodyDiv w:val="1"/>
      <w:marLeft w:val="0"/>
      <w:marRight w:val="0"/>
      <w:marTop w:val="0"/>
      <w:marBottom w:val="0"/>
      <w:divBdr>
        <w:top w:val="none" w:sz="0" w:space="0" w:color="auto"/>
        <w:left w:val="none" w:sz="0" w:space="0" w:color="auto"/>
        <w:bottom w:val="none" w:sz="0" w:space="0" w:color="auto"/>
        <w:right w:val="none" w:sz="0" w:space="0" w:color="auto"/>
      </w:divBdr>
    </w:div>
    <w:div w:id="1080323587">
      <w:bodyDiv w:val="1"/>
      <w:marLeft w:val="0"/>
      <w:marRight w:val="0"/>
      <w:marTop w:val="0"/>
      <w:marBottom w:val="0"/>
      <w:divBdr>
        <w:top w:val="none" w:sz="0" w:space="0" w:color="auto"/>
        <w:left w:val="none" w:sz="0" w:space="0" w:color="auto"/>
        <w:bottom w:val="none" w:sz="0" w:space="0" w:color="auto"/>
        <w:right w:val="none" w:sz="0" w:space="0" w:color="auto"/>
      </w:divBdr>
    </w:div>
    <w:div w:id="1081103197">
      <w:bodyDiv w:val="1"/>
      <w:marLeft w:val="0"/>
      <w:marRight w:val="0"/>
      <w:marTop w:val="0"/>
      <w:marBottom w:val="0"/>
      <w:divBdr>
        <w:top w:val="none" w:sz="0" w:space="0" w:color="auto"/>
        <w:left w:val="none" w:sz="0" w:space="0" w:color="auto"/>
        <w:bottom w:val="none" w:sz="0" w:space="0" w:color="auto"/>
        <w:right w:val="none" w:sz="0" w:space="0" w:color="auto"/>
      </w:divBdr>
    </w:div>
    <w:div w:id="1081752696">
      <w:bodyDiv w:val="1"/>
      <w:marLeft w:val="0"/>
      <w:marRight w:val="0"/>
      <w:marTop w:val="0"/>
      <w:marBottom w:val="0"/>
      <w:divBdr>
        <w:top w:val="none" w:sz="0" w:space="0" w:color="auto"/>
        <w:left w:val="none" w:sz="0" w:space="0" w:color="auto"/>
        <w:bottom w:val="none" w:sz="0" w:space="0" w:color="auto"/>
        <w:right w:val="none" w:sz="0" w:space="0" w:color="auto"/>
      </w:divBdr>
    </w:div>
    <w:div w:id="1082026246">
      <w:bodyDiv w:val="1"/>
      <w:marLeft w:val="0"/>
      <w:marRight w:val="0"/>
      <w:marTop w:val="0"/>
      <w:marBottom w:val="0"/>
      <w:divBdr>
        <w:top w:val="none" w:sz="0" w:space="0" w:color="auto"/>
        <w:left w:val="none" w:sz="0" w:space="0" w:color="auto"/>
        <w:bottom w:val="none" w:sz="0" w:space="0" w:color="auto"/>
        <w:right w:val="none" w:sz="0" w:space="0" w:color="auto"/>
      </w:divBdr>
    </w:div>
    <w:div w:id="1082794848">
      <w:bodyDiv w:val="1"/>
      <w:marLeft w:val="0"/>
      <w:marRight w:val="0"/>
      <w:marTop w:val="0"/>
      <w:marBottom w:val="0"/>
      <w:divBdr>
        <w:top w:val="none" w:sz="0" w:space="0" w:color="auto"/>
        <w:left w:val="none" w:sz="0" w:space="0" w:color="auto"/>
        <w:bottom w:val="none" w:sz="0" w:space="0" w:color="auto"/>
        <w:right w:val="none" w:sz="0" w:space="0" w:color="auto"/>
      </w:divBdr>
    </w:div>
    <w:div w:id="1083146212">
      <w:bodyDiv w:val="1"/>
      <w:marLeft w:val="0"/>
      <w:marRight w:val="0"/>
      <w:marTop w:val="0"/>
      <w:marBottom w:val="0"/>
      <w:divBdr>
        <w:top w:val="none" w:sz="0" w:space="0" w:color="auto"/>
        <w:left w:val="none" w:sz="0" w:space="0" w:color="auto"/>
        <w:bottom w:val="none" w:sz="0" w:space="0" w:color="auto"/>
        <w:right w:val="none" w:sz="0" w:space="0" w:color="auto"/>
      </w:divBdr>
    </w:div>
    <w:div w:id="1083407945">
      <w:bodyDiv w:val="1"/>
      <w:marLeft w:val="0"/>
      <w:marRight w:val="0"/>
      <w:marTop w:val="0"/>
      <w:marBottom w:val="0"/>
      <w:divBdr>
        <w:top w:val="none" w:sz="0" w:space="0" w:color="auto"/>
        <w:left w:val="none" w:sz="0" w:space="0" w:color="auto"/>
        <w:bottom w:val="none" w:sz="0" w:space="0" w:color="auto"/>
        <w:right w:val="none" w:sz="0" w:space="0" w:color="auto"/>
      </w:divBdr>
    </w:div>
    <w:div w:id="1083992055">
      <w:bodyDiv w:val="1"/>
      <w:marLeft w:val="0"/>
      <w:marRight w:val="0"/>
      <w:marTop w:val="0"/>
      <w:marBottom w:val="0"/>
      <w:divBdr>
        <w:top w:val="none" w:sz="0" w:space="0" w:color="auto"/>
        <w:left w:val="none" w:sz="0" w:space="0" w:color="auto"/>
        <w:bottom w:val="none" w:sz="0" w:space="0" w:color="auto"/>
        <w:right w:val="none" w:sz="0" w:space="0" w:color="auto"/>
      </w:divBdr>
    </w:div>
    <w:div w:id="1084377335">
      <w:bodyDiv w:val="1"/>
      <w:marLeft w:val="0"/>
      <w:marRight w:val="0"/>
      <w:marTop w:val="0"/>
      <w:marBottom w:val="0"/>
      <w:divBdr>
        <w:top w:val="none" w:sz="0" w:space="0" w:color="auto"/>
        <w:left w:val="none" w:sz="0" w:space="0" w:color="auto"/>
        <w:bottom w:val="none" w:sz="0" w:space="0" w:color="auto"/>
        <w:right w:val="none" w:sz="0" w:space="0" w:color="auto"/>
      </w:divBdr>
    </w:div>
    <w:div w:id="1084574716">
      <w:bodyDiv w:val="1"/>
      <w:marLeft w:val="0"/>
      <w:marRight w:val="0"/>
      <w:marTop w:val="0"/>
      <w:marBottom w:val="0"/>
      <w:divBdr>
        <w:top w:val="none" w:sz="0" w:space="0" w:color="auto"/>
        <w:left w:val="none" w:sz="0" w:space="0" w:color="auto"/>
        <w:bottom w:val="none" w:sz="0" w:space="0" w:color="auto"/>
        <w:right w:val="none" w:sz="0" w:space="0" w:color="auto"/>
      </w:divBdr>
    </w:div>
    <w:div w:id="1084764028">
      <w:bodyDiv w:val="1"/>
      <w:marLeft w:val="0"/>
      <w:marRight w:val="0"/>
      <w:marTop w:val="0"/>
      <w:marBottom w:val="0"/>
      <w:divBdr>
        <w:top w:val="none" w:sz="0" w:space="0" w:color="auto"/>
        <w:left w:val="none" w:sz="0" w:space="0" w:color="auto"/>
        <w:bottom w:val="none" w:sz="0" w:space="0" w:color="auto"/>
        <w:right w:val="none" w:sz="0" w:space="0" w:color="auto"/>
      </w:divBdr>
    </w:div>
    <w:div w:id="1085494092">
      <w:bodyDiv w:val="1"/>
      <w:marLeft w:val="0"/>
      <w:marRight w:val="0"/>
      <w:marTop w:val="0"/>
      <w:marBottom w:val="0"/>
      <w:divBdr>
        <w:top w:val="none" w:sz="0" w:space="0" w:color="auto"/>
        <w:left w:val="none" w:sz="0" w:space="0" w:color="auto"/>
        <w:bottom w:val="none" w:sz="0" w:space="0" w:color="auto"/>
        <w:right w:val="none" w:sz="0" w:space="0" w:color="auto"/>
      </w:divBdr>
    </w:div>
    <w:div w:id="1085539605">
      <w:bodyDiv w:val="1"/>
      <w:marLeft w:val="0"/>
      <w:marRight w:val="0"/>
      <w:marTop w:val="0"/>
      <w:marBottom w:val="0"/>
      <w:divBdr>
        <w:top w:val="none" w:sz="0" w:space="0" w:color="auto"/>
        <w:left w:val="none" w:sz="0" w:space="0" w:color="auto"/>
        <w:bottom w:val="none" w:sz="0" w:space="0" w:color="auto"/>
        <w:right w:val="none" w:sz="0" w:space="0" w:color="auto"/>
      </w:divBdr>
    </w:div>
    <w:div w:id="1085764581">
      <w:bodyDiv w:val="1"/>
      <w:marLeft w:val="0"/>
      <w:marRight w:val="0"/>
      <w:marTop w:val="0"/>
      <w:marBottom w:val="0"/>
      <w:divBdr>
        <w:top w:val="none" w:sz="0" w:space="0" w:color="auto"/>
        <w:left w:val="none" w:sz="0" w:space="0" w:color="auto"/>
        <w:bottom w:val="none" w:sz="0" w:space="0" w:color="auto"/>
        <w:right w:val="none" w:sz="0" w:space="0" w:color="auto"/>
      </w:divBdr>
    </w:div>
    <w:div w:id="1086725902">
      <w:bodyDiv w:val="1"/>
      <w:marLeft w:val="0"/>
      <w:marRight w:val="0"/>
      <w:marTop w:val="0"/>
      <w:marBottom w:val="0"/>
      <w:divBdr>
        <w:top w:val="none" w:sz="0" w:space="0" w:color="auto"/>
        <w:left w:val="none" w:sz="0" w:space="0" w:color="auto"/>
        <w:bottom w:val="none" w:sz="0" w:space="0" w:color="auto"/>
        <w:right w:val="none" w:sz="0" w:space="0" w:color="auto"/>
      </w:divBdr>
    </w:div>
    <w:div w:id="1086726628">
      <w:bodyDiv w:val="1"/>
      <w:marLeft w:val="0"/>
      <w:marRight w:val="0"/>
      <w:marTop w:val="0"/>
      <w:marBottom w:val="0"/>
      <w:divBdr>
        <w:top w:val="none" w:sz="0" w:space="0" w:color="auto"/>
        <w:left w:val="none" w:sz="0" w:space="0" w:color="auto"/>
        <w:bottom w:val="none" w:sz="0" w:space="0" w:color="auto"/>
        <w:right w:val="none" w:sz="0" w:space="0" w:color="auto"/>
      </w:divBdr>
    </w:div>
    <w:div w:id="1087000299">
      <w:bodyDiv w:val="1"/>
      <w:marLeft w:val="0"/>
      <w:marRight w:val="0"/>
      <w:marTop w:val="0"/>
      <w:marBottom w:val="0"/>
      <w:divBdr>
        <w:top w:val="none" w:sz="0" w:space="0" w:color="auto"/>
        <w:left w:val="none" w:sz="0" w:space="0" w:color="auto"/>
        <w:bottom w:val="none" w:sz="0" w:space="0" w:color="auto"/>
        <w:right w:val="none" w:sz="0" w:space="0" w:color="auto"/>
      </w:divBdr>
    </w:div>
    <w:div w:id="1087069587">
      <w:bodyDiv w:val="1"/>
      <w:marLeft w:val="0"/>
      <w:marRight w:val="0"/>
      <w:marTop w:val="0"/>
      <w:marBottom w:val="0"/>
      <w:divBdr>
        <w:top w:val="none" w:sz="0" w:space="0" w:color="auto"/>
        <w:left w:val="none" w:sz="0" w:space="0" w:color="auto"/>
        <w:bottom w:val="none" w:sz="0" w:space="0" w:color="auto"/>
        <w:right w:val="none" w:sz="0" w:space="0" w:color="auto"/>
      </w:divBdr>
    </w:div>
    <w:div w:id="1087073880">
      <w:bodyDiv w:val="1"/>
      <w:marLeft w:val="0"/>
      <w:marRight w:val="0"/>
      <w:marTop w:val="0"/>
      <w:marBottom w:val="0"/>
      <w:divBdr>
        <w:top w:val="none" w:sz="0" w:space="0" w:color="auto"/>
        <w:left w:val="none" w:sz="0" w:space="0" w:color="auto"/>
        <w:bottom w:val="none" w:sz="0" w:space="0" w:color="auto"/>
        <w:right w:val="none" w:sz="0" w:space="0" w:color="auto"/>
      </w:divBdr>
    </w:div>
    <w:div w:id="1088311559">
      <w:bodyDiv w:val="1"/>
      <w:marLeft w:val="0"/>
      <w:marRight w:val="0"/>
      <w:marTop w:val="0"/>
      <w:marBottom w:val="0"/>
      <w:divBdr>
        <w:top w:val="none" w:sz="0" w:space="0" w:color="auto"/>
        <w:left w:val="none" w:sz="0" w:space="0" w:color="auto"/>
        <w:bottom w:val="none" w:sz="0" w:space="0" w:color="auto"/>
        <w:right w:val="none" w:sz="0" w:space="0" w:color="auto"/>
      </w:divBdr>
    </w:div>
    <w:div w:id="1088573532">
      <w:bodyDiv w:val="1"/>
      <w:marLeft w:val="0"/>
      <w:marRight w:val="0"/>
      <w:marTop w:val="0"/>
      <w:marBottom w:val="0"/>
      <w:divBdr>
        <w:top w:val="none" w:sz="0" w:space="0" w:color="auto"/>
        <w:left w:val="none" w:sz="0" w:space="0" w:color="auto"/>
        <w:bottom w:val="none" w:sz="0" w:space="0" w:color="auto"/>
        <w:right w:val="none" w:sz="0" w:space="0" w:color="auto"/>
      </w:divBdr>
    </w:div>
    <w:div w:id="1089423281">
      <w:bodyDiv w:val="1"/>
      <w:marLeft w:val="0"/>
      <w:marRight w:val="0"/>
      <w:marTop w:val="0"/>
      <w:marBottom w:val="0"/>
      <w:divBdr>
        <w:top w:val="none" w:sz="0" w:space="0" w:color="auto"/>
        <w:left w:val="none" w:sz="0" w:space="0" w:color="auto"/>
        <w:bottom w:val="none" w:sz="0" w:space="0" w:color="auto"/>
        <w:right w:val="none" w:sz="0" w:space="0" w:color="auto"/>
      </w:divBdr>
    </w:div>
    <w:div w:id="1089471911">
      <w:bodyDiv w:val="1"/>
      <w:marLeft w:val="0"/>
      <w:marRight w:val="0"/>
      <w:marTop w:val="0"/>
      <w:marBottom w:val="0"/>
      <w:divBdr>
        <w:top w:val="none" w:sz="0" w:space="0" w:color="auto"/>
        <w:left w:val="none" w:sz="0" w:space="0" w:color="auto"/>
        <w:bottom w:val="none" w:sz="0" w:space="0" w:color="auto"/>
        <w:right w:val="none" w:sz="0" w:space="0" w:color="auto"/>
      </w:divBdr>
    </w:div>
    <w:div w:id="1090741074">
      <w:bodyDiv w:val="1"/>
      <w:marLeft w:val="0"/>
      <w:marRight w:val="0"/>
      <w:marTop w:val="0"/>
      <w:marBottom w:val="0"/>
      <w:divBdr>
        <w:top w:val="none" w:sz="0" w:space="0" w:color="auto"/>
        <w:left w:val="none" w:sz="0" w:space="0" w:color="auto"/>
        <w:bottom w:val="none" w:sz="0" w:space="0" w:color="auto"/>
        <w:right w:val="none" w:sz="0" w:space="0" w:color="auto"/>
      </w:divBdr>
    </w:div>
    <w:div w:id="1090925906">
      <w:bodyDiv w:val="1"/>
      <w:marLeft w:val="0"/>
      <w:marRight w:val="0"/>
      <w:marTop w:val="0"/>
      <w:marBottom w:val="0"/>
      <w:divBdr>
        <w:top w:val="none" w:sz="0" w:space="0" w:color="auto"/>
        <w:left w:val="none" w:sz="0" w:space="0" w:color="auto"/>
        <w:bottom w:val="none" w:sz="0" w:space="0" w:color="auto"/>
        <w:right w:val="none" w:sz="0" w:space="0" w:color="auto"/>
      </w:divBdr>
    </w:div>
    <w:div w:id="1091466835">
      <w:bodyDiv w:val="1"/>
      <w:marLeft w:val="0"/>
      <w:marRight w:val="0"/>
      <w:marTop w:val="0"/>
      <w:marBottom w:val="0"/>
      <w:divBdr>
        <w:top w:val="none" w:sz="0" w:space="0" w:color="auto"/>
        <w:left w:val="none" w:sz="0" w:space="0" w:color="auto"/>
        <w:bottom w:val="none" w:sz="0" w:space="0" w:color="auto"/>
        <w:right w:val="none" w:sz="0" w:space="0" w:color="auto"/>
      </w:divBdr>
    </w:div>
    <w:div w:id="1091506200">
      <w:bodyDiv w:val="1"/>
      <w:marLeft w:val="0"/>
      <w:marRight w:val="0"/>
      <w:marTop w:val="0"/>
      <w:marBottom w:val="0"/>
      <w:divBdr>
        <w:top w:val="none" w:sz="0" w:space="0" w:color="auto"/>
        <w:left w:val="none" w:sz="0" w:space="0" w:color="auto"/>
        <w:bottom w:val="none" w:sz="0" w:space="0" w:color="auto"/>
        <w:right w:val="none" w:sz="0" w:space="0" w:color="auto"/>
      </w:divBdr>
    </w:div>
    <w:div w:id="1091701288">
      <w:bodyDiv w:val="1"/>
      <w:marLeft w:val="0"/>
      <w:marRight w:val="0"/>
      <w:marTop w:val="0"/>
      <w:marBottom w:val="0"/>
      <w:divBdr>
        <w:top w:val="none" w:sz="0" w:space="0" w:color="auto"/>
        <w:left w:val="none" w:sz="0" w:space="0" w:color="auto"/>
        <w:bottom w:val="none" w:sz="0" w:space="0" w:color="auto"/>
        <w:right w:val="none" w:sz="0" w:space="0" w:color="auto"/>
      </w:divBdr>
    </w:div>
    <w:div w:id="1091775307">
      <w:bodyDiv w:val="1"/>
      <w:marLeft w:val="0"/>
      <w:marRight w:val="0"/>
      <w:marTop w:val="0"/>
      <w:marBottom w:val="0"/>
      <w:divBdr>
        <w:top w:val="none" w:sz="0" w:space="0" w:color="auto"/>
        <w:left w:val="none" w:sz="0" w:space="0" w:color="auto"/>
        <w:bottom w:val="none" w:sz="0" w:space="0" w:color="auto"/>
        <w:right w:val="none" w:sz="0" w:space="0" w:color="auto"/>
      </w:divBdr>
    </w:div>
    <w:div w:id="1092551013">
      <w:bodyDiv w:val="1"/>
      <w:marLeft w:val="0"/>
      <w:marRight w:val="0"/>
      <w:marTop w:val="0"/>
      <w:marBottom w:val="0"/>
      <w:divBdr>
        <w:top w:val="none" w:sz="0" w:space="0" w:color="auto"/>
        <w:left w:val="none" w:sz="0" w:space="0" w:color="auto"/>
        <w:bottom w:val="none" w:sz="0" w:space="0" w:color="auto"/>
        <w:right w:val="none" w:sz="0" w:space="0" w:color="auto"/>
      </w:divBdr>
    </w:div>
    <w:div w:id="1093359484">
      <w:bodyDiv w:val="1"/>
      <w:marLeft w:val="0"/>
      <w:marRight w:val="0"/>
      <w:marTop w:val="0"/>
      <w:marBottom w:val="0"/>
      <w:divBdr>
        <w:top w:val="none" w:sz="0" w:space="0" w:color="auto"/>
        <w:left w:val="none" w:sz="0" w:space="0" w:color="auto"/>
        <w:bottom w:val="none" w:sz="0" w:space="0" w:color="auto"/>
        <w:right w:val="none" w:sz="0" w:space="0" w:color="auto"/>
      </w:divBdr>
    </w:div>
    <w:div w:id="1093820187">
      <w:bodyDiv w:val="1"/>
      <w:marLeft w:val="0"/>
      <w:marRight w:val="0"/>
      <w:marTop w:val="0"/>
      <w:marBottom w:val="0"/>
      <w:divBdr>
        <w:top w:val="none" w:sz="0" w:space="0" w:color="auto"/>
        <w:left w:val="none" w:sz="0" w:space="0" w:color="auto"/>
        <w:bottom w:val="none" w:sz="0" w:space="0" w:color="auto"/>
        <w:right w:val="none" w:sz="0" w:space="0" w:color="auto"/>
      </w:divBdr>
    </w:div>
    <w:div w:id="1094284718">
      <w:bodyDiv w:val="1"/>
      <w:marLeft w:val="0"/>
      <w:marRight w:val="0"/>
      <w:marTop w:val="0"/>
      <w:marBottom w:val="0"/>
      <w:divBdr>
        <w:top w:val="none" w:sz="0" w:space="0" w:color="auto"/>
        <w:left w:val="none" w:sz="0" w:space="0" w:color="auto"/>
        <w:bottom w:val="none" w:sz="0" w:space="0" w:color="auto"/>
        <w:right w:val="none" w:sz="0" w:space="0" w:color="auto"/>
      </w:divBdr>
    </w:div>
    <w:div w:id="1095127147">
      <w:bodyDiv w:val="1"/>
      <w:marLeft w:val="0"/>
      <w:marRight w:val="0"/>
      <w:marTop w:val="0"/>
      <w:marBottom w:val="0"/>
      <w:divBdr>
        <w:top w:val="none" w:sz="0" w:space="0" w:color="auto"/>
        <w:left w:val="none" w:sz="0" w:space="0" w:color="auto"/>
        <w:bottom w:val="none" w:sz="0" w:space="0" w:color="auto"/>
        <w:right w:val="none" w:sz="0" w:space="0" w:color="auto"/>
      </w:divBdr>
    </w:div>
    <w:div w:id="1095247234">
      <w:bodyDiv w:val="1"/>
      <w:marLeft w:val="0"/>
      <w:marRight w:val="0"/>
      <w:marTop w:val="0"/>
      <w:marBottom w:val="0"/>
      <w:divBdr>
        <w:top w:val="none" w:sz="0" w:space="0" w:color="auto"/>
        <w:left w:val="none" w:sz="0" w:space="0" w:color="auto"/>
        <w:bottom w:val="none" w:sz="0" w:space="0" w:color="auto"/>
        <w:right w:val="none" w:sz="0" w:space="0" w:color="auto"/>
      </w:divBdr>
    </w:div>
    <w:div w:id="1095327952">
      <w:bodyDiv w:val="1"/>
      <w:marLeft w:val="0"/>
      <w:marRight w:val="0"/>
      <w:marTop w:val="0"/>
      <w:marBottom w:val="0"/>
      <w:divBdr>
        <w:top w:val="none" w:sz="0" w:space="0" w:color="auto"/>
        <w:left w:val="none" w:sz="0" w:space="0" w:color="auto"/>
        <w:bottom w:val="none" w:sz="0" w:space="0" w:color="auto"/>
        <w:right w:val="none" w:sz="0" w:space="0" w:color="auto"/>
      </w:divBdr>
    </w:div>
    <w:div w:id="1095589682">
      <w:bodyDiv w:val="1"/>
      <w:marLeft w:val="0"/>
      <w:marRight w:val="0"/>
      <w:marTop w:val="0"/>
      <w:marBottom w:val="0"/>
      <w:divBdr>
        <w:top w:val="none" w:sz="0" w:space="0" w:color="auto"/>
        <w:left w:val="none" w:sz="0" w:space="0" w:color="auto"/>
        <w:bottom w:val="none" w:sz="0" w:space="0" w:color="auto"/>
        <w:right w:val="none" w:sz="0" w:space="0" w:color="auto"/>
      </w:divBdr>
    </w:div>
    <w:div w:id="1095593756">
      <w:bodyDiv w:val="1"/>
      <w:marLeft w:val="0"/>
      <w:marRight w:val="0"/>
      <w:marTop w:val="0"/>
      <w:marBottom w:val="0"/>
      <w:divBdr>
        <w:top w:val="none" w:sz="0" w:space="0" w:color="auto"/>
        <w:left w:val="none" w:sz="0" w:space="0" w:color="auto"/>
        <w:bottom w:val="none" w:sz="0" w:space="0" w:color="auto"/>
        <w:right w:val="none" w:sz="0" w:space="0" w:color="auto"/>
      </w:divBdr>
    </w:div>
    <w:div w:id="1095596858">
      <w:bodyDiv w:val="1"/>
      <w:marLeft w:val="0"/>
      <w:marRight w:val="0"/>
      <w:marTop w:val="0"/>
      <w:marBottom w:val="0"/>
      <w:divBdr>
        <w:top w:val="none" w:sz="0" w:space="0" w:color="auto"/>
        <w:left w:val="none" w:sz="0" w:space="0" w:color="auto"/>
        <w:bottom w:val="none" w:sz="0" w:space="0" w:color="auto"/>
        <w:right w:val="none" w:sz="0" w:space="0" w:color="auto"/>
      </w:divBdr>
    </w:div>
    <w:div w:id="1096245643">
      <w:bodyDiv w:val="1"/>
      <w:marLeft w:val="0"/>
      <w:marRight w:val="0"/>
      <w:marTop w:val="0"/>
      <w:marBottom w:val="0"/>
      <w:divBdr>
        <w:top w:val="none" w:sz="0" w:space="0" w:color="auto"/>
        <w:left w:val="none" w:sz="0" w:space="0" w:color="auto"/>
        <w:bottom w:val="none" w:sz="0" w:space="0" w:color="auto"/>
        <w:right w:val="none" w:sz="0" w:space="0" w:color="auto"/>
      </w:divBdr>
    </w:div>
    <w:div w:id="1097598908">
      <w:bodyDiv w:val="1"/>
      <w:marLeft w:val="0"/>
      <w:marRight w:val="0"/>
      <w:marTop w:val="0"/>
      <w:marBottom w:val="0"/>
      <w:divBdr>
        <w:top w:val="none" w:sz="0" w:space="0" w:color="auto"/>
        <w:left w:val="none" w:sz="0" w:space="0" w:color="auto"/>
        <w:bottom w:val="none" w:sz="0" w:space="0" w:color="auto"/>
        <w:right w:val="none" w:sz="0" w:space="0" w:color="auto"/>
      </w:divBdr>
    </w:div>
    <w:div w:id="1097600147">
      <w:bodyDiv w:val="1"/>
      <w:marLeft w:val="0"/>
      <w:marRight w:val="0"/>
      <w:marTop w:val="0"/>
      <w:marBottom w:val="0"/>
      <w:divBdr>
        <w:top w:val="none" w:sz="0" w:space="0" w:color="auto"/>
        <w:left w:val="none" w:sz="0" w:space="0" w:color="auto"/>
        <w:bottom w:val="none" w:sz="0" w:space="0" w:color="auto"/>
        <w:right w:val="none" w:sz="0" w:space="0" w:color="auto"/>
      </w:divBdr>
    </w:div>
    <w:div w:id="1097947052">
      <w:bodyDiv w:val="1"/>
      <w:marLeft w:val="0"/>
      <w:marRight w:val="0"/>
      <w:marTop w:val="0"/>
      <w:marBottom w:val="0"/>
      <w:divBdr>
        <w:top w:val="none" w:sz="0" w:space="0" w:color="auto"/>
        <w:left w:val="none" w:sz="0" w:space="0" w:color="auto"/>
        <w:bottom w:val="none" w:sz="0" w:space="0" w:color="auto"/>
        <w:right w:val="none" w:sz="0" w:space="0" w:color="auto"/>
      </w:divBdr>
    </w:div>
    <w:div w:id="1098477596">
      <w:bodyDiv w:val="1"/>
      <w:marLeft w:val="0"/>
      <w:marRight w:val="0"/>
      <w:marTop w:val="0"/>
      <w:marBottom w:val="0"/>
      <w:divBdr>
        <w:top w:val="none" w:sz="0" w:space="0" w:color="auto"/>
        <w:left w:val="none" w:sz="0" w:space="0" w:color="auto"/>
        <w:bottom w:val="none" w:sz="0" w:space="0" w:color="auto"/>
        <w:right w:val="none" w:sz="0" w:space="0" w:color="auto"/>
      </w:divBdr>
    </w:div>
    <w:div w:id="1098718302">
      <w:bodyDiv w:val="1"/>
      <w:marLeft w:val="0"/>
      <w:marRight w:val="0"/>
      <w:marTop w:val="0"/>
      <w:marBottom w:val="0"/>
      <w:divBdr>
        <w:top w:val="none" w:sz="0" w:space="0" w:color="auto"/>
        <w:left w:val="none" w:sz="0" w:space="0" w:color="auto"/>
        <w:bottom w:val="none" w:sz="0" w:space="0" w:color="auto"/>
        <w:right w:val="none" w:sz="0" w:space="0" w:color="auto"/>
      </w:divBdr>
    </w:div>
    <w:div w:id="1098788981">
      <w:bodyDiv w:val="1"/>
      <w:marLeft w:val="0"/>
      <w:marRight w:val="0"/>
      <w:marTop w:val="0"/>
      <w:marBottom w:val="0"/>
      <w:divBdr>
        <w:top w:val="none" w:sz="0" w:space="0" w:color="auto"/>
        <w:left w:val="none" w:sz="0" w:space="0" w:color="auto"/>
        <w:bottom w:val="none" w:sz="0" w:space="0" w:color="auto"/>
        <w:right w:val="none" w:sz="0" w:space="0" w:color="auto"/>
      </w:divBdr>
    </w:div>
    <w:div w:id="1099255871">
      <w:bodyDiv w:val="1"/>
      <w:marLeft w:val="0"/>
      <w:marRight w:val="0"/>
      <w:marTop w:val="0"/>
      <w:marBottom w:val="0"/>
      <w:divBdr>
        <w:top w:val="none" w:sz="0" w:space="0" w:color="auto"/>
        <w:left w:val="none" w:sz="0" w:space="0" w:color="auto"/>
        <w:bottom w:val="none" w:sz="0" w:space="0" w:color="auto"/>
        <w:right w:val="none" w:sz="0" w:space="0" w:color="auto"/>
      </w:divBdr>
    </w:div>
    <w:div w:id="1099259202">
      <w:bodyDiv w:val="1"/>
      <w:marLeft w:val="0"/>
      <w:marRight w:val="0"/>
      <w:marTop w:val="0"/>
      <w:marBottom w:val="0"/>
      <w:divBdr>
        <w:top w:val="none" w:sz="0" w:space="0" w:color="auto"/>
        <w:left w:val="none" w:sz="0" w:space="0" w:color="auto"/>
        <w:bottom w:val="none" w:sz="0" w:space="0" w:color="auto"/>
        <w:right w:val="none" w:sz="0" w:space="0" w:color="auto"/>
      </w:divBdr>
    </w:div>
    <w:div w:id="1099448960">
      <w:bodyDiv w:val="1"/>
      <w:marLeft w:val="0"/>
      <w:marRight w:val="0"/>
      <w:marTop w:val="0"/>
      <w:marBottom w:val="0"/>
      <w:divBdr>
        <w:top w:val="none" w:sz="0" w:space="0" w:color="auto"/>
        <w:left w:val="none" w:sz="0" w:space="0" w:color="auto"/>
        <w:bottom w:val="none" w:sz="0" w:space="0" w:color="auto"/>
        <w:right w:val="none" w:sz="0" w:space="0" w:color="auto"/>
      </w:divBdr>
    </w:div>
    <w:div w:id="1099523353">
      <w:bodyDiv w:val="1"/>
      <w:marLeft w:val="0"/>
      <w:marRight w:val="0"/>
      <w:marTop w:val="0"/>
      <w:marBottom w:val="0"/>
      <w:divBdr>
        <w:top w:val="none" w:sz="0" w:space="0" w:color="auto"/>
        <w:left w:val="none" w:sz="0" w:space="0" w:color="auto"/>
        <w:bottom w:val="none" w:sz="0" w:space="0" w:color="auto"/>
        <w:right w:val="none" w:sz="0" w:space="0" w:color="auto"/>
      </w:divBdr>
    </w:div>
    <w:div w:id="1099838263">
      <w:bodyDiv w:val="1"/>
      <w:marLeft w:val="0"/>
      <w:marRight w:val="0"/>
      <w:marTop w:val="0"/>
      <w:marBottom w:val="0"/>
      <w:divBdr>
        <w:top w:val="none" w:sz="0" w:space="0" w:color="auto"/>
        <w:left w:val="none" w:sz="0" w:space="0" w:color="auto"/>
        <w:bottom w:val="none" w:sz="0" w:space="0" w:color="auto"/>
        <w:right w:val="none" w:sz="0" w:space="0" w:color="auto"/>
      </w:divBdr>
    </w:div>
    <w:div w:id="1099986044">
      <w:bodyDiv w:val="1"/>
      <w:marLeft w:val="0"/>
      <w:marRight w:val="0"/>
      <w:marTop w:val="0"/>
      <w:marBottom w:val="0"/>
      <w:divBdr>
        <w:top w:val="none" w:sz="0" w:space="0" w:color="auto"/>
        <w:left w:val="none" w:sz="0" w:space="0" w:color="auto"/>
        <w:bottom w:val="none" w:sz="0" w:space="0" w:color="auto"/>
        <w:right w:val="none" w:sz="0" w:space="0" w:color="auto"/>
      </w:divBdr>
    </w:div>
    <w:div w:id="1100685785">
      <w:bodyDiv w:val="1"/>
      <w:marLeft w:val="0"/>
      <w:marRight w:val="0"/>
      <w:marTop w:val="0"/>
      <w:marBottom w:val="0"/>
      <w:divBdr>
        <w:top w:val="none" w:sz="0" w:space="0" w:color="auto"/>
        <w:left w:val="none" w:sz="0" w:space="0" w:color="auto"/>
        <w:bottom w:val="none" w:sz="0" w:space="0" w:color="auto"/>
        <w:right w:val="none" w:sz="0" w:space="0" w:color="auto"/>
      </w:divBdr>
    </w:div>
    <w:div w:id="1100877819">
      <w:bodyDiv w:val="1"/>
      <w:marLeft w:val="0"/>
      <w:marRight w:val="0"/>
      <w:marTop w:val="0"/>
      <w:marBottom w:val="0"/>
      <w:divBdr>
        <w:top w:val="none" w:sz="0" w:space="0" w:color="auto"/>
        <w:left w:val="none" w:sz="0" w:space="0" w:color="auto"/>
        <w:bottom w:val="none" w:sz="0" w:space="0" w:color="auto"/>
        <w:right w:val="none" w:sz="0" w:space="0" w:color="auto"/>
      </w:divBdr>
    </w:div>
    <w:div w:id="1101684006">
      <w:bodyDiv w:val="1"/>
      <w:marLeft w:val="0"/>
      <w:marRight w:val="0"/>
      <w:marTop w:val="0"/>
      <w:marBottom w:val="0"/>
      <w:divBdr>
        <w:top w:val="none" w:sz="0" w:space="0" w:color="auto"/>
        <w:left w:val="none" w:sz="0" w:space="0" w:color="auto"/>
        <w:bottom w:val="none" w:sz="0" w:space="0" w:color="auto"/>
        <w:right w:val="none" w:sz="0" w:space="0" w:color="auto"/>
      </w:divBdr>
    </w:div>
    <w:div w:id="1101756599">
      <w:bodyDiv w:val="1"/>
      <w:marLeft w:val="0"/>
      <w:marRight w:val="0"/>
      <w:marTop w:val="0"/>
      <w:marBottom w:val="0"/>
      <w:divBdr>
        <w:top w:val="none" w:sz="0" w:space="0" w:color="auto"/>
        <w:left w:val="none" w:sz="0" w:space="0" w:color="auto"/>
        <w:bottom w:val="none" w:sz="0" w:space="0" w:color="auto"/>
        <w:right w:val="none" w:sz="0" w:space="0" w:color="auto"/>
      </w:divBdr>
    </w:div>
    <w:div w:id="1101923204">
      <w:bodyDiv w:val="1"/>
      <w:marLeft w:val="0"/>
      <w:marRight w:val="0"/>
      <w:marTop w:val="0"/>
      <w:marBottom w:val="0"/>
      <w:divBdr>
        <w:top w:val="none" w:sz="0" w:space="0" w:color="auto"/>
        <w:left w:val="none" w:sz="0" w:space="0" w:color="auto"/>
        <w:bottom w:val="none" w:sz="0" w:space="0" w:color="auto"/>
        <w:right w:val="none" w:sz="0" w:space="0" w:color="auto"/>
      </w:divBdr>
    </w:div>
    <w:div w:id="1102725564">
      <w:bodyDiv w:val="1"/>
      <w:marLeft w:val="0"/>
      <w:marRight w:val="0"/>
      <w:marTop w:val="0"/>
      <w:marBottom w:val="0"/>
      <w:divBdr>
        <w:top w:val="none" w:sz="0" w:space="0" w:color="auto"/>
        <w:left w:val="none" w:sz="0" w:space="0" w:color="auto"/>
        <w:bottom w:val="none" w:sz="0" w:space="0" w:color="auto"/>
        <w:right w:val="none" w:sz="0" w:space="0" w:color="auto"/>
      </w:divBdr>
    </w:div>
    <w:div w:id="1103307140">
      <w:bodyDiv w:val="1"/>
      <w:marLeft w:val="0"/>
      <w:marRight w:val="0"/>
      <w:marTop w:val="0"/>
      <w:marBottom w:val="0"/>
      <w:divBdr>
        <w:top w:val="none" w:sz="0" w:space="0" w:color="auto"/>
        <w:left w:val="none" w:sz="0" w:space="0" w:color="auto"/>
        <w:bottom w:val="none" w:sz="0" w:space="0" w:color="auto"/>
        <w:right w:val="none" w:sz="0" w:space="0" w:color="auto"/>
      </w:divBdr>
    </w:div>
    <w:div w:id="1103498568">
      <w:bodyDiv w:val="1"/>
      <w:marLeft w:val="0"/>
      <w:marRight w:val="0"/>
      <w:marTop w:val="0"/>
      <w:marBottom w:val="0"/>
      <w:divBdr>
        <w:top w:val="none" w:sz="0" w:space="0" w:color="auto"/>
        <w:left w:val="none" w:sz="0" w:space="0" w:color="auto"/>
        <w:bottom w:val="none" w:sz="0" w:space="0" w:color="auto"/>
        <w:right w:val="none" w:sz="0" w:space="0" w:color="auto"/>
      </w:divBdr>
    </w:div>
    <w:div w:id="1103576754">
      <w:bodyDiv w:val="1"/>
      <w:marLeft w:val="0"/>
      <w:marRight w:val="0"/>
      <w:marTop w:val="0"/>
      <w:marBottom w:val="0"/>
      <w:divBdr>
        <w:top w:val="none" w:sz="0" w:space="0" w:color="auto"/>
        <w:left w:val="none" w:sz="0" w:space="0" w:color="auto"/>
        <w:bottom w:val="none" w:sz="0" w:space="0" w:color="auto"/>
        <w:right w:val="none" w:sz="0" w:space="0" w:color="auto"/>
      </w:divBdr>
    </w:div>
    <w:div w:id="1104226057">
      <w:bodyDiv w:val="1"/>
      <w:marLeft w:val="0"/>
      <w:marRight w:val="0"/>
      <w:marTop w:val="0"/>
      <w:marBottom w:val="0"/>
      <w:divBdr>
        <w:top w:val="none" w:sz="0" w:space="0" w:color="auto"/>
        <w:left w:val="none" w:sz="0" w:space="0" w:color="auto"/>
        <w:bottom w:val="none" w:sz="0" w:space="0" w:color="auto"/>
        <w:right w:val="none" w:sz="0" w:space="0" w:color="auto"/>
      </w:divBdr>
    </w:div>
    <w:div w:id="1104615042">
      <w:bodyDiv w:val="1"/>
      <w:marLeft w:val="0"/>
      <w:marRight w:val="0"/>
      <w:marTop w:val="0"/>
      <w:marBottom w:val="0"/>
      <w:divBdr>
        <w:top w:val="none" w:sz="0" w:space="0" w:color="auto"/>
        <w:left w:val="none" w:sz="0" w:space="0" w:color="auto"/>
        <w:bottom w:val="none" w:sz="0" w:space="0" w:color="auto"/>
        <w:right w:val="none" w:sz="0" w:space="0" w:color="auto"/>
      </w:divBdr>
    </w:div>
    <w:div w:id="1105080885">
      <w:bodyDiv w:val="1"/>
      <w:marLeft w:val="0"/>
      <w:marRight w:val="0"/>
      <w:marTop w:val="0"/>
      <w:marBottom w:val="0"/>
      <w:divBdr>
        <w:top w:val="none" w:sz="0" w:space="0" w:color="auto"/>
        <w:left w:val="none" w:sz="0" w:space="0" w:color="auto"/>
        <w:bottom w:val="none" w:sz="0" w:space="0" w:color="auto"/>
        <w:right w:val="none" w:sz="0" w:space="0" w:color="auto"/>
      </w:divBdr>
    </w:div>
    <w:div w:id="1105230220">
      <w:bodyDiv w:val="1"/>
      <w:marLeft w:val="0"/>
      <w:marRight w:val="0"/>
      <w:marTop w:val="0"/>
      <w:marBottom w:val="0"/>
      <w:divBdr>
        <w:top w:val="none" w:sz="0" w:space="0" w:color="auto"/>
        <w:left w:val="none" w:sz="0" w:space="0" w:color="auto"/>
        <w:bottom w:val="none" w:sz="0" w:space="0" w:color="auto"/>
        <w:right w:val="none" w:sz="0" w:space="0" w:color="auto"/>
      </w:divBdr>
    </w:div>
    <w:div w:id="1105418022">
      <w:bodyDiv w:val="1"/>
      <w:marLeft w:val="0"/>
      <w:marRight w:val="0"/>
      <w:marTop w:val="0"/>
      <w:marBottom w:val="0"/>
      <w:divBdr>
        <w:top w:val="none" w:sz="0" w:space="0" w:color="auto"/>
        <w:left w:val="none" w:sz="0" w:space="0" w:color="auto"/>
        <w:bottom w:val="none" w:sz="0" w:space="0" w:color="auto"/>
        <w:right w:val="none" w:sz="0" w:space="0" w:color="auto"/>
      </w:divBdr>
    </w:div>
    <w:div w:id="1105420783">
      <w:bodyDiv w:val="1"/>
      <w:marLeft w:val="0"/>
      <w:marRight w:val="0"/>
      <w:marTop w:val="0"/>
      <w:marBottom w:val="0"/>
      <w:divBdr>
        <w:top w:val="none" w:sz="0" w:space="0" w:color="auto"/>
        <w:left w:val="none" w:sz="0" w:space="0" w:color="auto"/>
        <w:bottom w:val="none" w:sz="0" w:space="0" w:color="auto"/>
        <w:right w:val="none" w:sz="0" w:space="0" w:color="auto"/>
      </w:divBdr>
    </w:div>
    <w:div w:id="1106459373">
      <w:bodyDiv w:val="1"/>
      <w:marLeft w:val="0"/>
      <w:marRight w:val="0"/>
      <w:marTop w:val="0"/>
      <w:marBottom w:val="0"/>
      <w:divBdr>
        <w:top w:val="none" w:sz="0" w:space="0" w:color="auto"/>
        <w:left w:val="none" w:sz="0" w:space="0" w:color="auto"/>
        <w:bottom w:val="none" w:sz="0" w:space="0" w:color="auto"/>
        <w:right w:val="none" w:sz="0" w:space="0" w:color="auto"/>
      </w:divBdr>
    </w:div>
    <w:div w:id="1106537852">
      <w:bodyDiv w:val="1"/>
      <w:marLeft w:val="0"/>
      <w:marRight w:val="0"/>
      <w:marTop w:val="0"/>
      <w:marBottom w:val="0"/>
      <w:divBdr>
        <w:top w:val="none" w:sz="0" w:space="0" w:color="auto"/>
        <w:left w:val="none" w:sz="0" w:space="0" w:color="auto"/>
        <w:bottom w:val="none" w:sz="0" w:space="0" w:color="auto"/>
        <w:right w:val="none" w:sz="0" w:space="0" w:color="auto"/>
      </w:divBdr>
    </w:div>
    <w:div w:id="1107655590">
      <w:bodyDiv w:val="1"/>
      <w:marLeft w:val="0"/>
      <w:marRight w:val="0"/>
      <w:marTop w:val="0"/>
      <w:marBottom w:val="0"/>
      <w:divBdr>
        <w:top w:val="none" w:sz="0" w:space="0" w:color="auto"/>
        <w:left w:val="none" w:sz="0" w:space="0" w:color="auto"/>
        <w:bottom w:val="none" w:sz="0" w:space="0" w:color="auto"/>
        <w:right w:val="none" w:sz="0" w:space="0" w:color="auto"/>
      </w:divBdr>
    </w:div>
    <w:div w:id="1108086434">
      <w:bodyDiv w:val="1"/>
      <w:marLeft w:val="0"/>
      <w:marRight w:val="0"/>
      <w:marTop w:val="0"/>
      <w:marBottom w:val="0"/>
      <w:divBdr>
        <w:top w:val="none" w:sz="0" w:space="0" w:color="auto"/>
        <w:left w:val="none" w:sz="0" w:space="0" w:color="auto"/>
        <w:bottom w:val="none" w:sz="0" w:space="0" w:color="auto"/>
        <w:right w:val="none" w:sz="0" w:space="0" w:color="auto"/>
      </w:divBdr>
    </w:div>
    <w:div w:id="1108430170">
      <w:bodyDiv w:val="1"/>
      <w:marLeft w:val="0"/>
      <w:marRight w:val="0"/>
      <w:marTop w:val="0"/>
      <w:marBottom w:val="0"/>
      <w:divBdr>
        <w:top w:val="none" w:sz="0" w:space="0" w:color="auto"/>
        <w:left w:val="none" w:sz="0" w:space="0" w:color="auto"/>
        <w:bottom w:val="none" w:sz="0" w:space="0" w:color="auto"/>
        <w:right w:val="none" w:sz="0" w:space="0" w:color="auto"/>
      </w:divBdr>
    </w:div>
    <w:div w:id="1109275440">
      <w:bodyDiv w:val="1"/>
      <w:marLeft w:val="0"/>
      <w:marRight w:val="0"/>
      <w:marTop w:val="0"/>
      <w:marBottom w:val="0"/>
      <w:divBdr>
        <w:top w:val="none" w:sz="0" w:space="0" w:color="auto"/>
        <w:left w:val="none" w:sz="0" w:space="0" w:color="auto"/>
        <w:bottom w:val="none" w:sz="0" w:space="0" w:color="auto"/>
        <w:right w:val="none" w:sz="0" w:space="0" w:color="auto"/>
      </w:divBdr>
    </w:div>
    <w:div w:id="1109468515">
      <w:bodyDiv w:val="1"/>
      <w:marLeft w:val="0"/>
      <w:marRight w:val="0"/>
      <w:marTop w:val="0"/>
      <w:marBottom w:val="0"/>
      <w:divBdr>
        <w:top w:val="none" w:sz="0" w:space="0" w:color="auto"/>
        <w:left w:val="none" w:sz="0" w:space="0" w:color="auto"/>
        <w:bottom w:val="none" w:sz="0" w:space="0" w:color="auto"/>
        <w:right w:val="none" w:sz="0" w:space="0" w:color="auto"/>
      </w:divBdr>
    </w:div>
    <w:div w:id="1110055482">
      <w:bodyDiv w:val="1"/>
      <w:marLeft w:val="0"/>
      <w:marRight w:val="0"/>
      <w:marTop w:val="0"/>
      <w:marBottom w:val="0"/>
      <w:divBdr>
        <w:top w:val="none" w:sz="0" w:space="0" w:color="auto"/>
        <w:left w:val="none" w:sz="0" w:space="0" w:color="auto"/>
        <w:bottom w:val="none" w:sz="0" w:space="0" w:color="auto"/>
        <w:right w:val="none" w:sz="0" w:space="0" w:color="auto"/>
      </w:divBdr>
    </w:div>
    <w:div w:id="1110783107">
      <w:bodyDiv w:val="1"/>
      <w:marLeft w:val="0"/>
      <w:marRight w:val="0"/>
      <w:marTop w:val="0"/>
      <w:marBottom w:val="0"/>
      <w:divBdr>
        <w:top w:val="none" w:sz="0" w:space="0" w:color="auto"/>
        <w:left w:val="none" w:sz="0" w:space="0" w:color="auto"/>
        <w:bottom w:val="none" w:sz="0" w:space="0" w:color="auto"/>
        <w:right w:val="none" w:sz="0" w:space="0" w:color="auto"/>
      </w:divBdr>
    </w:div>
    <w:div w:id="1110852038">
      <w:bodyDiv w:val="1"/>
      <w:marLeft w:val="0"/>
      <w:marRight w:val="0"/>
      <w:marTop w:val="0"/>
      <w:marBottom w:val="0"/>
      <w:divBdr>
        <w:top w:val="none" w:sz="0" w:space="0" w:color="auto"/>
        <w:left w:val="none" w:sz="0" w:space="0" w:color="auto"/>
        <w:bottom w:val="none" w:sz="0" w:space="0" w:color="auto"/>
        <w:right w:val="none" w:sz="0" w:space="0" w:color="auto"/>
      </w:divBdr>
    </w:div>
    <w:div w:id="1110971776">
      <w:bodyDiv w:val="1"/>
      <w:marLeft w:val="0"/>
      <w:marRight w:val="0"/>
      <w:marTop w:val="0"/>
      <w:marBottom w:val="0"/>
      <w:divBdr>
        <w:top w:val="none" w:sz="0" w:space="0" w:color="auto"/>
        <w:left w:val="none" w:sz="0" w:space="0" w:color="auto"/>
        <w:bottom w:val="none" w:sz="0" w:space="0" w:color="auto"/>
        <w:right w:val="none" w:sz="0" w:space="0" w:color="auto"/>
      </w:divBdr>
    </w:div>
    <w:div w:id="1111824759">
      <w:bodyDiv w:val="1"/>
      <w:marLeft w:val="0"/>
      <w:marRight w:val="0"/>
      <w:marTop w:val="0"/>
      <w:marBottom w:val="0"/>
      <w:divBdr>
        <w:top w:val="none" w:sz="0" w:space="0" w:color="auto"/>
        <w:left w:val="none" w:sz="0" w:space="0" w:color="auto"/>
        <w:bottom w:val="none" w:sz="0" w:space="0" w:color="auto"/>
        <w:right w:val="none" w:sz="0" w:space="0" w:color="auto"/>
      </w:divBdr>
    </w:div>
    <w:div w:id="1117020983">
      <w:bodyDiv w:val="1"/>
      <w:marLeft w:val="0"/>
      <w:marRight w:val="0"/>
      <w:marTop w:val="0"/>
      <w:marBottom w:val="0"/>
      <w:divBdr>
        <w:top w:val="none" w:sz="0" w:space="0" w:color="auto"/>
        <w:left w:val="none" w:sz="0" w:space="0" w:color="auto"/>
        <w:bottom w:val="none" w:sz="0" w:space="0" w:color="auto"/>
        <w:right w:val="none" w:sz="0" w:space="0" w:color="auto"/>
      </w:divBdr>
    </w:div>
    <w:div w:id="1117485292">
      <w:bodyDiv w:val="1"/>
      <w:marLeft w:val="0"/>
      <w:marRight w:val="0"/>
      <w:marTop w:val="0"/>
      <w:marBottom w:val="0"/>
      <w:divBdr>
        <w:top w:val="none" w:sz="0" w:space="0" w:color="auto"/>
        <w:left w:val="none" w:sz="0" w:space="0" w:color="auto"/>
        <w:bottom w:val="none" w:sz="0" w:space="0" w:color="auto"/>
        <w:right w:val="none" w:sz="0" w:space="0" w:color="auto"/>
      </w:divBdr>
    </w:div>
    <w:div w:id="1117527227">
      <w:bodyDiv w:val="1"/>
      <w:marLeft w:val="0"/>
      <w:marRight w:val="0"/>
      <w:marTop w:val="0"/>
      <w:marBottom w:val="0"/>
      <w:divBdr>
        <w:top w:val="none" w:sz="0" w:space="0" w:color="auto"/>
        <w:left w:val="none" w:sz="0" w:space="0" w:color="auto"/>
        <w:bottom w:val="none" w:sz="0" w:space="0" w:color="auto"/>
        <w:right w:val="none" w:sz="0" w:space="0" w:color="auto"/>
      </w:divBdr>
    </w:div>
    <w:div w:id="1118376156">
      <w:bodyDiv w:val="1"/>
      <w:marLeft w:val="0"/>
      <w:marRight w:val="0"/>
      <w:marTop w:val="0"/>
      <w:marBottom w:val="0"/>
      <w:divBdr>
        <w:top w:val="none" w:sz="0" w:space="0" w:color="auto"/>
        <w:left w:val="none" w:sz="0" w:space="0" w:color="auto"/>
        <w:bottom w:val="none" w:sz="0" w:space="0" w:color="auto"/>
        <w:right w:val="none" w:sz="0" w:space="0" w:color="auto"/>
      </w:divBdr>
    </w:div>
    <w:div w:id="1118643999">
      <w:bodyDiv w:val="1"/>
      <w:marLeft w:val="0"/>
      <w:marRight w:val="0"/>
      <w:marTop w:val="0"/>
      <w:marBottom w:val="0"/>
      <w:divBdr>
        <w:top w:val="none" w:sz="0" w:space="0" w:color="auto"/>
        <w:left w:val="none" w:sz="0" w:space="0" w:color="auto"/>
        <w:bottom w:val="none" w:sz="0" w:space="0" w:color="auto"/>
        <w:right w:val="none" w:sz="0" w:space="0" w:color="auto"/>
      </w:divBdr>
    </w:div>
    <w:div w:id="1119028427">
      <w:bodyDiv w:val="1"/>
      <w:marLeft w:val="0"/>
      <w:marRight w:val="0"/>
      <w:marTop w:val="0"/>
      <w:marBottom w:val="0"/>
      <w:divBdr>
        <w:top w:val="none" w:sz="0" w:space="0" w:color="auto"/>
        <w:left w:val="none" w:sz="0" w:space="0" w:color="auto"/>
        <w:bottom w:val="none" w:sz="0" w:space="0" w:color="auto"/>
        <w:right w:val="none" w:sz="0" w:space="0" w:color="auto"/>
      </w:divBdr>
    </w:div>
    <w:div w:id="1119687975">
      <w:bodyDiv w:val="1"/>
      <w:marLeft w:val="0"/>
      <w:marRight w:val="0"/>
      <w:marTop w:val="0"/>
      <w:marBottom w:val="0"/>
      <w:divBdr>
        <w:top w:val="none" w:sz="0" w:space="0" w:color="auto"/>
        <w:left w:val="none" w:sz="0" w:space="0" w:color="auto"/>
        <w:bottom w:val="none" w:sz="0" w:space="0" w:color="auto"/>
        <w:right w:val="none" w:sz="0" w:space="0" w:color="auto"/>
      </w:divBdr>
    </w:div>
    <w:div w:id="1119757850">
      <w:bodyDiv w:val="1"/>
      <w:marLeft w:val="0"/>
      <w:marRight w:val="0"/>
      <w:marTop w:val="0"/>
      <w:marBottom w:val="0"/>
      <w:divBdr>
        <w:top w:val="none" w:sz="0" w:space="0" w:color="auto"/>
        <w:left w:val="none" w:sz="0" w:space="0" w:color="auto"/>
        <w:bottom w:val="none" w:sz="0" w:space="0" w:color="auto"/>
        <w:right w:val="none" w:sz="0" w:space="0" w:color="auto"/>
      </w:divBdr>
    </w:div>
    <w:div w:id="1120104862">
      <w:bodyDiv w:val="1"/>
      <w:marLeft w:val="0"/>
      <w:marRight w:val="0"/>
      <w:marTop w:val="0"/>
      <w:marBottom w:val="0"/>
      <w:divBdr>
        <w:top w:val="none" w:sz="0" w:space="0" w:color="auto"/>
        <w:left w:val="none" w:sz="0" w:space="0" w:color="auto"/>
        <w:bottom w:val="none" w:sz="0" w:space="0" w:color="auto"/>
        <w:right w:val="none" w:sz="0" w:space="0" w:color="auto"/>
      </w:divBdr>
    </w:div>
    <w:div w:id="1120303489">
      <w:bodyDiv w:val="1"/>
      <w:marLeft w:val="0"/>
      <w:marRight w:val="0"/>
      <w:marTop w:val="0"/>
      <w:marBottom w:val="0"/>
      <w:divBdr>
        <w:top w:val="none" w:sz="0" w:space="0" w:color="auto"/>
        <w:left w:val="none" w:sz="0" w:space="0" w:color="auto"/>
        <w:bottom w:val="none" w:sz="0" w:space="0" w:color="auto"/>
        <w:right w:val="none" w:sz="0" w:space="0" w:color="auto"/>
      </w:divBdr>
    </w:div>
    <w:div w:id="1121194947">
      <w:bodyDiv w:val="1"/>
      <w:marLeft w:val="0"/>
      <w:marRight w:val="0"/>
      <w:marTop w:val="0"/>
      <w:marBottom w:val="0"/>
      <w:divBdr>
        <w:top w:val="none" w:sz="0" w:space="0" w:color="auto"/>
        <w:left w:val="none" w:sz="0" w:space="0" w:color="auto"/>
        <w:bottom w:val="none" w:sz="0" w:space="0" w:color="auto"/>
        <w:right w:val="none" w:sz="0" w:space="0" w:color="auto"/>
      </w:divBdr>
    </w:div>
    <w:div w:id="1121921895">
      <w:bodyDiv w:val="1"/>
      <w:marLeft w:val="0"/>
      <w:marRight w:val="0"/>
      <w:marTop w:val="0"/>
      <w:marBottom w:val="0"/>
      <w:divBdr>
        <w:top w:val="none" w:sz="0" w:space="0" w:color="auto"/>
        <w:left w:val="none" w:sz="0" w:space="0" w:color="auto"/>
        <w:bottom w:val="none" w:sz="0" w:space="0" w:color="auto"/>
        <w:right w:val="none" w:sz="0" w:space="0" w:color="auto"/>
      </w:divBdr>
    </w:div>
    <w:div w:id="1123498030">
      <w:bodyDiv w:val="1"/>
      <w:marLeft w:val="0"/>
      <w:marRight w:val="0"/>
      <w:marTop w:val="0"/>
      <w:marBottom w:val="0"/>
      <w:divBdr>
        <w:top w:val="none" w:sz="0" w:space="0" w:color="auto"/>
        <w:left w:val="none" w:sz="0" w:space="0" w:color="auto"/>
        <w:bottom w:val="none" w:sz="0" w:space="0" w:color="auto"/>
        <w:right w:val="none" w:sz="0" w:space="0" w:color="auto"/>
      </w:divBdr>
    </w:div>
    <w:div w:id="1123768849">
      <w:bodyDiv w:val="1"/>
      <w:marLeft w:val="0"/>
      <w:marRight w:val="0"/>
      <w:marTop w:val="0"/>
      <w:marBottom w:val="0"/>
      <w:divBdr>
        <w:top w:val="none" w:sz="0" w:space="0" w:color="auto"/>
        <w:left w:val="none" w:sz="0" w:space="0" w:color="auto"/>
        <w:bottom w:val="none" w:sz="0" w:space="0" w:color="auto"/>
        <w:right w:val="none" w:sz="0" w:space="0" w:color="auto"/>
      </w:divBdr>
    </w:div>
    <w:div w:id="1125196475">
      <w:bodyDiv w:val="1"/>
      <w:marLeft w:val="0"/>
      <w:marRight w:val="0"/>
      <w:marTop w:val="0"/>
      <w:marBottom w:val="0"/>
      <w:divBdr>
        <w:top w:val="none" w:sz="0" w:space="0" w:color="auto"/>
        <w:left w:val="none" w:sz="0" w:space="0" w:color="auto"/>
        <w:bottom w:val="none" w:sz="0" w:space="0" w:color="auto"/>
        <w:right w:val="none" w:sz="0" w:space="0" w:color="auto"/>
      </w:divBdr>
    </w:div>
    <w:div w:id="1125611777">
      <w:bodyDiv w:val="1"/>
      <w:marLeft w:val="0"/>
      <w:marRight w:val="0"/>
      <w:marTop w:val="0"/>
      <w:marBottom w:val="0"/>
      <w:divBdr>
        <w:top w:val="none" w:sz="0" w:space="0" w:color="auto"/>
        <w:left w:val="none" w:sz="0" w:space="0" w:color="auto"/>
        <w:bottom w:val="none" w:sz="0" w:space="0" w:color="auto"/>
        <w:right w:val="none" w:sz="0" w:space="0" w:color="auto"/>
      </w:divBdr>
    </w:div>
    <w:div w:id="1126197230">
      <w:bodyDiv w:val="1"/>
      <w:marLeft w:val="0"/>
      <w:marRight w:val="0"/>
      <w:marTop w:val="0"/>
      <w:marBottom w:val="0"/>
      <w:divBdr>
        <w:top w:val="none" w:sz="0" w:space="0" w:color="auto"/>
        <w:left w:val="none" w:sz="0" w:space="0" w:color="auto"/>
        <w:bottom w:val="none" w:sz="0" w:space="0" w:color="auto"/>
        <w:right w:val="none" w:sz="0" w:space="0" w:color="auto"/>
      </w:divBdr>
    </w:div>
    <w:div w:id="1127164901">
      <w:bodyDiv w:val="1"/>
      <w:marLeft w:val="0"/>
      <w:marRight w:val="0"/>
      <w:marTop w:val="0"/>
      <w:marBottom w:val="0"/>
      <w:divBdr>
        <w:top w:val="none" w:sz="0" w:space="0" w:color="auto"/>
        <w:left w:val="none" w:sz="0" w:space="0" w:color="auto"/>
        <w:bottom w:val="none" w:sz="0" w:space="0" w:color="auto"/>
        <w:right w:val="none" w:sz="0" w:space="0" w:color="auto"/>
      </w:divBdr>
    </w:div>
    <w:div w:id="1127167181">
      <w:bodyDiv w:val="1"/>
      <w:marLeft w:val="0"/>
      <w:marRight w:val="0"/>
      <w:marTop w:val="0"/>
      <w:marBottom w:val="0"/>
      <w:divBdr>
        <w:top w:val="none" w:sz="0" w:space="0" w:color="auto"/>
        <w:left w:val="none" w:sz="0" w:space="0" w:color="auto"/>
        <w:bottom w:val="none" w:sz="0" w:space="0" w:color="auto"/>
        <w:right w:val="none" w:sz="0" w:space="0" w:color="auto"/>
      </w:divBdr>
    </w:div>
    <w:div w:id="1127314735">
      <w:bodyDiv w:val="1"/>
      <w:marLeft w:val="0"/>
      <w:marRight w:val="0"/>
      <w:marTop w:val="0"/>
      <w:marBottom w:val="0"/>
      <w:divBdr>
        <w:top w:val="none" w:sz="0" w:space="0" w:color="auto"/>
        <w:left w:val="none" w:sz="0" w:space="0" w:color="auto"/>
        <w:bottom w:val="none" w:sz="0" w:space="0" w:color="auto"/>
        <w:right w:val="none" w:sz="0" w:space="0" w:color="auto"/>
      </w:divBdr>
    </w:div>
    <w:div w:id="1127704303">
      <w:bodyDiv w:val="1"/>
      <w:marLeft w:val="0"/>
      <w:marRight w:val="0"/>
      <w:marTop w:val="0"/>
      <w:marBottom w:val="0"/>
      <w:divBdr>
        <w:top w:val="none" w:sz="0" w:space="0" w:color="auto"/>
        <w:left w:val="none" w:sz="0" w:space="0" w:color="auto"/>
        <w:bottom w:val="none" w:sz="0" w:space="0" w:color="auto"/>
        <w:right w:val="none" w:sz="0" w:space="0" w:color="auto"/>
      </w:divBdr>
    </w:div>
    <w:div w:id="1127813750">
      <w:bodyDiv w:val="1"/>
      <w:marLeft w:val="0"/>
      <w:marRight w:val="0"/>
      <w:marTop w:val="0"/>
      <w:marBottom w:val="0"/>
      <w:divBdr>
        <w:top w:val="none" w:sz="0" w:space="0" w:color="auto"/>
        <w:left w:val="none" w:sz="0" w:space="0" w:color="auto"/>
        <w:bottom w:val="none" w:sz="0" w:space="0" w:color="auto"/>
        <w:right w:val="none" w:sz="0" w:space="0" w:color="auto"/>
      </w:divBdr>
    </w:div>
    <w:div w:id="1128356846">
      <w:bodyDiv w:val="1"/>
      <w:marLeft w:val="0"/>
      <w:marRight w:val="0"/>
      <w:marTop w:val="0"/>
      <w:marBottom w:val="0"/>
      <w:divBdr>
        <w:top w:val="none" w:sz="0" w:space="0" w:color="auto"/>
        <w:left w:val="none" w:sz="0" w:space="0" w:color="auto"/>
        <w:bottom w:val="none" w:sz="0" w:space="0" w:color="auto"/>
        <w:right w:val="none" w:sz="0" w:space="0" w:color="auto"/>
      </w:divBdr>
    </w:div>
    <w:div w:id="1129401950">
      <w:bodyDiv w:val="1"/>
      <w:marLeft w:val="0"/>
      <w:marRight w:val="0"/>
      <w:marTop w:val="0"/>
      <w:marBottom w:val="0"/>
      <w:divBdr>
        <w:top w:val="none" w:sz="0" w:space="0" w:color="auto"/>
        <w:left w:val="none" w:sz="0" w:space="0" w:color="auto"/>
        <w:bottom w:val="none" w:sz="0" w:space="0" w:color="auto"/>
        <w:right w:val="none" w:sz="0" w:space="0" w:color="auto"/>
      </w:divBdr>
    </w:div>
    <w:div w:id="1130132393">
      <w:bodyDiv w:val="1"/>
      <w:marLeft w:val="0"/>
      <w:marRight w:val="0"/>
      <w:marTop w:val="0"/>
      <w:marBottom w:val="0"/>
      <w:divBdr>
        <w:top w:val="none" w:sz="0" w:space="0" w:color="auto"/>
        <w:left w:val="none" w:sz="0" w:space="0" w:color="auto"/>
        <w:bottom w:val="none" w:sz="0" w:space="0" w:color="auto"/>
        <w:right w:val="none" w:sz="0" w:space="0" w:color="auto"/>
      </w:divBdr>
    </w:div>
    <w:div w:id="1130897135">
      <w:bodyDiv w:val="1"/>
      <w:marLeft w:val="0"/>
      <w:marRight w:val="0"/>
      <w:marTop w:val="0"/>
      <w:marBottom w:val="0"/>
      <w:divBdr>
        <w:top w:val="none" w:sz="0" w:space="0" w:color="auto"/>
        <w:left w:val="none" w:sz="0" w:space="0" w:color="auto"/>
        <w:bottom w:val="none" w:sz="0" w:space="0" w:color="auto"/>
        <w:right w:val="none" w:sz="0" w:space="0" w:color="auto"/>
      </w:divBdr>
    </w:div>
    <w:div w:id="1132015384">
      <w:bodyDiv w:val="1"/>
      <w:marLeft w:val="0"/>
      <w:marRight w:val="0"/>
      <w:marTop w:val="0"/>
      <w:marBottom w:val="0"/>
      <w:divBdr>
        <w:top w:val="none" w:sz="0" w:space="0" w:color="auto"/>
        <w:left w:val="none" w:sz="0" w:space="0" w:color="auto"/>
        <w:bottom w:val="none" w:sz="0" w:space="0" w:color="auto"/>
        <w:right w:val="none" w:sz="0" w:space="0" w:color="auto"/>
      </w:divBdr>
    </w:div>
    <w:div w:id="1132211487">
      <w:bodyDiv w:val="1"/>
      <w:marLeft w:val="0"/>
      <w:marRight w:val="0"/>
      <w:marTop w:val="0"/>
      <w:marBottom w:val="0"/>
      <w:divBdr>
        <w:top w:val="none" w:sz="0" w:space="0" w:color="auto"/>
        <w:left w:val="none" w:sz="0" w:space="0" w:color="auto"/>
        <w:bottom w:val="none" w:sz="0" w:space="0" w:color="auto"/>
        <w:right w:val="none" w:sz="0" w:space="0" w:color="auto"/>
      </w:divBdr>
    </w:div>
    <w:div w:id="1132480573">
      <w:bodyDiv w:val="1"/>
      <w:marLeft w:val="0"/>
      <w:marRight w:val="0"/>
      <w:marTop w:val="0"/>
      <w:marBottom w:val="0"/>
      <w:divBdr>
        <w:top w:val="none" w:sz="0" w:space="0" w:color="auto"/>
        <w:left w:val="none" w:sz="0" w:space="0" w:color="auto"/>
        <w:bottom w:val="none" w:sz="0" w:space="0" w:color="auto"/>
        <w:right w:val="none" w:sz="0" w:space="0" w:color="auto"/>
      </w:divBdr>
    </w:div>
    <w:div w:id="1133056896">
      <w:bodyDiv w:val="1"/>
      <w:marLeft w:val="0"/>
      <w:marRight w:val="0"/>
      <w:marTop w:val="0"/>
      <w:marBottom w:val="0"/>
      <w:divBdr>
        <w:top w:val="none" w:sz="0" w:space="0" w:color="auto"/>
        <w:left w:val="none" w:sz="0" w:space="0" w:color="auto"/>
        <w:bottom w:val="none" w:sz="0" w:space="0" w:color="auto"/>
        <w:right w:val="none" w:sz="0" w:space="0" w:color="auto"/>
      </w:divBdr>
    </w:div>
    <w:div w:id="1134103828">
      <w:bodyDiv w:val="1"/>
      <w:marLeft w:val="0"/>
      <w:marRight w:val="0"/>
      <w:marTop w:val="0"/>
      <w:marBottom w:val="0"/>
      <w:divBdr>
        <w:top w:val="none" w:sz="0" w:space="0" w:color="auto"/>
        <w:left w:val="none" w:sz="0" w:space="0" w:color="auto"/>
        <w:bottom w:val="none" w:sz="0" w:space="0" w:color="auto"/>
        <w:right w:val="none" w:sz="0" w:space="0" w:color="auto"/>
      </w:divBdr>
    </w:div>
    <w:div w:id="1134373250">
      <w:bodyDiv w:val="1"/>
      <w:marLeft w:val="0"/>
      <w:marRight w:val="0"/>
      <w:marTop w:val="0"/>
      <w:marBottom w:val="0"/>
      <w:divBdr>
        <w:top w:val="none" w:sz="0" w:space="0" w:color="auto"/>
        <w:left w:val="none" w:sz="0" w:space="0" w:color="auto"/>
        <w:bottom w:val="none" w:sz="0" w:space="0" w:color="auto"/>
        <w:right w:val="none" w:sz="0" w:space="0" w:color="auto"/>
      </w:divBdr>
    </w:div>
    <w:div w:id="1134984587">
      <w:bodyDiv w:val="1"/>
      <w:marLeft w:val="0"/>
      <w:marRight w:val="0"/>
      <w:marTop w:val="0"/>
      <w:marBottom w:val="0"/>
      <w:divBdr>
        <w:top w:val="none" w:sz="0" w:space="0" w:color="auto"/>
        <w:left w:val="none" w:sz="0" w:space="0" w:color="auto"/>
        <w:bottom w:val="none" w:sz="0" w:space="0" w:color="auto"/>
        <w:right w:val="none" w:sz="0" w:space="0" w:color="auto"/>
      </w:divBdr>
    </w:div>
    <w:div w:id="1134985091">
      <w:bodyDiv w:val="1"/>
      <w:marLeft w:val="0"/>
      <w:marRight w:val="0"/>
      <w:marTop w:val="0"/>
      <w:marBottom w:val="0"/>
      <w:divBdr>
        <w:top w:val="none" w:sz="0" w:space="0" w:color="auto"/>
        <w:left w:val="none" w:sz="0" w:space="0" w:color="auto"/>
        <w:bottom w:val="none" w:sz="0" w:space="0" w:color="auto"/>
        <w:right w:val="none" w:sz="0" w:space="0" w:color="auto"/>
      </w:divBdr>
    </w:div>
    <w:div w:id="1135370940">
      <w:bodyDiv w:val="1"/>
      <w:marLeft w:val="0"/>
      <w:marRight w:val="0"/>
      <w:marTop w:val="0"/>
      <w:marBottom w:val="0"/>
      <w:divBdr>
        <w:top w:val="none" w:sz="0" w:space="0" w:color="auto"/>
        <w:left w:val="none" w:sz="0" w:space="0" w:color="auto"/>
        <w:bottom w:val="none" w:sz="0" w:space="0" w:color="auto"/>
        <w:right w:val="none" w:sz="0" w:space="0" w:color="auto"/>
      </w:divBdr>
    </w:div>
    <w:div w:id="1135954012">
      <w:bodyDiv w:val="1"/>
      <w:marLeft w:val="0"/>
      <w:marRight w:val="0"/>
      <w:marTop w:val="0"/>
      <w:marBottom w:val="0"/>
      <w:divBdr>
        <w:top w:val="none" w:sz="0" w:space="0" w:color="auto"/>
        <w:left w:val="none" w:sz="0" w:space="0" w:color="auto"/>
        <w:bottom w:val="none" w:sz="0" w:space="0" w:color="auto"/>
        <w:right w:val="none" w:sz="0" w:space="0" w:color="auto"/>
      </w:divBdr>
    </w:div>
    <w:div w:id="1136220388">
      <w:bodyDiv w:val="1"/>
      <w:marLeft w:val="0"/>
      <w:marRight w:val="0"/>
      <w:marTop w:val="0"/>
      <w:marBottom w:val="0"/>
      <w:divBdr>
        <w:top w:val="none" w:sz="0" w:space="0" w:color="auto"/>
        <w:left w:val="none" w:sz="0" w:space="0" w:color="auto"/>
        <w:bottom w:val="none" w:sz="0" w:space="0" w:color="auto"/>
        <w:right w:val="none" w:sz="0" w:space="0" w:color="auto"/>
      </w:divBdr>
    </w:div>
    <w:div w:id="1136264584">
      <w:bodyDiv w:val="1"/>
      <w:marLeft w:val="0"/>
      <w:marRight w:val="0"/>
      <w:marTop w:val="0"/>
      <w:marBottom w:val="0"/>
      <w:divBdr>
        <w:top w:val="none" w:sz="0" w:space="0" w:color="auto"/>
        <w:left w:val="none" w:sz="0" w:space="0" w:color="auto"/>
        <w:bottom w:val="none" w:sz="0" w:space="0" w:color="auto"/>
        <w:right w:val="none" w:sz="0" w:space="0" w:color="auto"/>
      </w:divBdr>
    </w:div>
    <w:div w:id="1136487079">
      <w:bodyDiv w:val="1"/>
      <w:marLeft w:val="0"/>
      <w:marRight w:val="0"/>
      <w:marTop w:val="0"/>
      <w:marBottom w:val="0"/>
      <w:divBdr>
        <w:top w:val="none" w:sz="0" w:space="0" w:color="auto"/>
        <w:left w:val="none" w:sz="0" w:space="0" w:color="auto"/>
        <w:bottom w:val="none" w:sz="0" w:space="0" w:color="auto"/>
        <w:right w:val="none" w:sz="0" w:space="0" w:color="auto"/>
      </w:divBdr>
    </w:div>
    <w:div w:id="1137069135">
      <w:bodyDiv w:val="1"/>
      <w:marLeft w:val="0"/>
      <w:marRight w:val="0"/>
      <w:marTop w:val="0"/>
      <w:marBottom w:val="0"/>
      <w:divBdr>
        <w:top w:val="none" w:sz="0" w:space="0" w:color="auto"/>
        <w:left w:val="none" w:sz="0" w:space="0" w:color="auto"/>
        <w:bottom w:val="none" w:sz="0" w:space="0" w:color="auto"/>
        <w:right w:val="none" w:sz="0" w:space="0" w:color="auto"/>
      </w:divBdr>
    </w:div>
    <w:div w:id="1137795892">
      <w:bodyDiv w:val="1"/>
      <w:marLeft w:val="0"/>
      <w:marRight w:val="0"/>
      <w:marTop w:val="0"/>
      <w:marBottom w:val="0"/>
      <w:divBdr>
        <w:top w:val="none" w:sz="0" w:space="0" w:color="auto"/>
        <w:left w:val="none" w:sz="0" w:space="0" w:color="auto"/>
        <w:bottom w:val="none" w:sz="0" w:space="0" w:color="auto"/>
        <w:right w:val="none" w:sz="0" w:space="0" w:color="auto"/>
      </w:divBdr>
    </w:div>
    <w:div w:id="1137802749">
      <w:bodyDiv w:val="1"/>
      <w:marLeft w:val="0"/>
      <w:marRight w:val="0"/>
      <w:marTop w:val="0"/>
      <w:marBottom w:val="0"/>
      <w:divBdr>
        <w:top w:val="none" w:sz="0" w:space="0" w:color="auto"/>
        <w:left w:val="none" w:sz="0" w:space="0" w:color="auto"/>
        <w:bottom w:val="none" w:sz="0" w:space="0" w:color="auto"/>
        <w:right w:val="none" w:sz="0" w:space="0" w:color="auto"/>
      </w:divBdr>
    </w:div>
    <w:div w:id="1138647123">
      <w:bodyDiv w:val="1"/>
      <w:marLeft w:val="0"/>
      <w:marRight w:val="0"/>
      <w:marTop w:val="0"/>
      <w:marBottom w:val="0"/>
      <w:divBdr>
        <w:top w:val="none" w:sz="0" w:space="0" w:color="auto"/>
        <w:left w:val="none" w:sz="0" w:space="0" w:color="auto"/>
        <w:bottom w:val="none" w:sz="0" w:space="0" w:color="auto"/>
        <w:right w:val="none" w:sz="0" w:space="0" w:color="auto"/>
      </w:divBdr>
    </w:div>
    <w:div w:id="1139609795">
      <w:bodyDiv w:val="1"/>
      <w:marLeft w:val="0"/>
      <w:marRight w:val="0"/>
      <w:marTop w:val="0"/>
      <w:marBottom w:val="0"/>
      <w:divBdr>
        <w:top w:val="none" w:sz="0" w:space="0" w:color="auto"/>
        <w:left w:val="none" w:sz="0" w:space="0" w:color="auto"/>
        <w:bottom w:val="none" w:sz="0" w:space="0" w:color="auto"/>
        <w:right w:val="none" w:sz="0" w:space="0" w:color="auto"/>
      </w:divBdr>
    </w:div>
    <w:div w:id="1140224857">
      <w:bodyDiv w:val="1"/>
      <w:marLeft w:val="0"/>
      <w:marRight w:val="0"/>
      <w:marTop w:val="0"/>
      <w:marBottom w:val="0"/>
      <w:divBdr>
        <w:top w:val="none" w:sz="0" w:space="0" w:color="auto"/>
        <w:left w:val="none" w:sz="0" w:space="0" w:color="auto"/>
        <w:bottom w:val="none" w:sz="0" w:space="0" w:color="auto"/>
        <w:right w:val="none" w:sz="0" w:space="0" w:color="auto"/>
      </w:divBdr>
    </w:div>
    <w:div w:id="1140541170">
      <w:bodyDiv w:val="1"/>
      <w:marLeft w:val="0"/>
      <w:marRight w:val="0"/>
      <w:marTop w:val="0"/>
      <w:marBottom w:val="0"/>
      <w:divBdr>
        <w:top w:val="none" w:sz="0" w:space="0" w:color="auto"/>
        <w:left w:val="none" w:sz="0" w:space="0" w:color="auto"/>
        <w:bottom w:val="none" w:sz="0" w:space="0" w:color="auto"/>
        <w:right w:val="none" w:sz="0" w:space="0" w:color="auto"/>
      </w:divBdr>
    </w:div>
    <w:div w:id="1140616861">
      <w:bodyDiv w:val="1"/>
      <w:marLeft w:val="0"/>
      <w:marRight w:val="0"/>
      <w:marTop w:val="0"/>
      <w:marBottom w:val="0"/>
      <w:divBdr>
        <w:top w:val="none" w:sz="0" w:space="0" w:color="auto"/>
        <w:left w:val="none" w:sz="0" w:space="0" w:color="auto"/>
        <w:bottom w:val="none" w:sz="0" w:space="0" w:color="auto"/>
        <w:right w:val="none" w:sz="0" w:space="0" w:color="auto"/>
      </w:divBdr>
    </w:div>
    <w:div w:id="1140801046">
      <w:bodyDiv w:val="1"/>
      <w:marLeft w:val="0"/>
      <w:marRight w:val="0"/>
      <w:marTop w:val="0"/>
      <w:marBottom w:val="0"/>
      <w:divBdr>
        <w:top w:val="none" w:sz="0" w:space="0" w:color="auto"/>
        <w:left w:val="none" w:sz="0" w:space="0" w:color="auto"/>
        <w:bottom w:val="none" w:sz="0" w:space="0" w:color="auto"/>
        <w:right w:val="none" w:sz="0" w:space="0" w:color="auto"/>
      </w:divBdr>
    </w:div>
    <w:div w:id="1141194880">
      <w:bodyDiv w:val="1"/>
      <w:marLeft w:val="0"/>
      <w:marRight w:val="0"/>
      <w:marTop w:val="0"/>
      <w:marBottom w:val="0"/>
      <w:divBdr>
        <w:top w:val="none" w:sz="0" w:space="0" w:color="auto"/>
        <w:left w:val="none" w:sz="0" w:space="0" w:color="auto"/>
        <w:bottom w:val="none" w:sz="0" w:space="0" w:color="auto"/>
        <w:right w:val="none" w:sz="0" w:space="0" w:color="auto"/>
      </w:divBdr>
    </w:div>
    <w:div w:id="1143692216">
      <w:bodyDiv w:val="1"/>
      <w:marLeft w:val="0"/>
      <w:marRight w:val="0"/>
      <w:marTop w:val="0"/>
      <w:marBottom w:val="0"/>
      <w:divBdr>
        <w:top w:val="none" w:sz="0" w:space="0" w:color="auto"/>
        <w:left w:val="none" w:sz="0" w:space="0" w:color="auto"/>
        <w:bottom w:val="none" w:sz="0" w:space="0" w:color="auto"/>
        <w:right w:val="none" w:sz="0" w:space="0" w:color="auto"/>
      </w:divBdr>
    </w:div>
    <w:div w:id="1144813818">
      <w:bodyDiv w:val="1"/>
      <w:marLeft w:val="0"/>
      <w:marRight w:val="0"/>
      <w:marTop w:val="0"/>
      <w:marBottom w:val="0"/>
      <w:divBdr>
        <w:top w:val="none" w:sz="0" w:space="0" w:color="auto"/>
        <w:left w:val="none" w:sz="0" w:space="0" w:color="auto"/>
        <w:bottom w:val="none" w:sz="0" w:space="0" w:color="auto"/>
        <w:right w:val="none" w:sz="0" w:space="0" w:color="auto"/>
      </w:divBdr>
    </w:div>
    <w:div w:id="1145007462">
      <w:bodyDiv w:val="1"/>
      <w:marLeft w:val="0"/>
      <w:marRight w:val="0"/>
      <w:marTop w:val="0"/>
      <w:marBottom w:val="0"/>
      <w:divBdr>
        <w:top w:val="none" w:sz="0" w:space="0" w:color="auto"/>
        <w:left w:val="none" w:sz="0" w:space="0" w:color="auto"/>
        <w:bottom w:val="none" w:sz="0" w:space="0" w:color="auto"/>
        <w:right w:val="none" w:sz="0" w:space="0" w:color="auto"/>
      </w:divBdr>
    </w:div>
    <w:div w:id="1146241940">
      <w:bodyDiv w:val="1"/>
      <w:marLeft w:val="0"/>
      <w:marRight w:val="0"/>
      <w:marTop w:val="0"/>
      <w:marBottom w:val="0"/>
      <w:divBdr>
        <w:top w:val="none" w:sz="0" w:space="0" w:color="auto"/>
        <w:left w:val="none" w:sz="0" w:space="0" w:color="auto"/>
        <w:bottom w:val="none" w:sz="0" w:space="0" w:color="auto"/>
        <w:right w:val="none" w:sz="0" w:space="0" w:color="auto"/>
      </w:divBdr>
    </w:div>
    <w:div w:id="1147089920">
      <w:bodyDiv w:val="1"/>
      <w:marLeft w:val="0"/>
      <w:marRight w:val="0"/>
      <w:marTop w:val="0"/>
      <w:marBottom w:val="0"/>
      <w:divBdr>
        <w:top w:val="none" w:sz="0" w:space="0" w:color="auto"/>
        <w:left w:val="none" w:sz="0" w:space="0" w:color="auto"/>
        <w:bottom w:val="none" w:sz="0" w:space="0" w:color="auto"/>
        <w:right w:val="none" w:sz="0" w:space="0" w:color="auto"/>
      </w:divBdr>
    </w:div>
    <w:div w:id="1148088366">
      <w:bodyDiv w:val="1"/>
      <w:marLeft w:val="0"/>
      <w:marRight w:val="0"/>
      <w:marTop w:val="0"/>
      <w:marBottom w:val="0"/>
      <w:divBdr>
        <w:top w:val="none" w:sz="0" w:space="0" w:color="auto"/>
        <w:left w:val="none" w:sz="0" w:space="0" w:color="auto"/>
        <w:bottom w:val="none" w:sz="0" w:space="0" w:color="auto"/>
        <w:right w:val="none" w:sz="0" w:space="0" w:color="auto"/>
      </w:divBdr>
    </w:div>
    <w:div w:id="1148130352">
      <w:bodyDiv w:val="1"/>
      <w:marLeft w:val="0"/>
      <w:marRight w:val="0"/>
      <w:marTop w:val="0"/>
      <w:marBottom w:val="0"/>
      <w:divBdr>
        <w:top w:val="none" w:sz="0" w:space="0" w:color="auto"/>
        <w:left w:val="none" w:sz="0" w:space="0" w:color="auto"/>
        <w:bottom w:val="none" w:sz="0" w:space="0" w:color="auto"/>
        <w:right w:val="none" w:sz="0" w:space="0" w:color="auto"/>
      </w:divBdr>
    </w:div>
    <w:div w:id="1148130796">
      <w:bodyDiv w:val="1"/>
      <w:marLeft w:val="0"/>
      <w:marRight w:val="0"/>
      <w:marTop w:val="0"/>
      <w:marBottom w:val="0"/>
      <w:divBdr>
        <w:top w:val="none" w:sz="0" w:space="0" w:color="auto"/>
        <w:left w:val="none" w:sz="0" w:space="0" w:color="auto"/>
        <w:bottom w:val="none" w:sz="0" w:space="0" w:color="auto"/>
        <w:right w:val="none" w:sz="0" w:space="0" w:color="auto"/>
      </w:divBdr>
    </w:div>
    <w:div w:id="1149439762">
      <w:bodyDiv w:val="1"/>
      <w:marLeft w:val="0"/>
      <w:marRight w:val="0"/>
      <w:marTop w:val="0"/>
      <w:marBottom w:val="0"/>
      <w:divBdr>
        <w:top w:val="none" w:sz="0" w:space="0" w:color="auto"/>
        <w:left w:val="none" w:sz="0" w:space="0" w:color="auto"/>
        <w:bottom w:val="none" w:sz="0" w:space="0" w:color="auto"/>
        <w:right w:val="none" w:sz="0" w:space="0" w:color="auto"/>
      </w:divBdr>
    </w:div>
    <w:div w:id="1150634464">
      <w:bodyDiv w:val="1"/>
      <w:marLeft w:val="0"/>
      <w:marRight w:val="0"/>
      <w:marTop w:val="0"/>
      <w:marBottom w:val="0"/>
      <w:divBdr>
        <w:top w:val="none" w:sz="0" w:space="0" w:color="auto"/>
        <w:left w:val="none" w:sz="0" w:space="0" w:color="auto"/>
        <w:bottom w:val="none" w:sz="0" w:space="0" w:color="auto"/>
        <w:right w:val="none" w:sz="0" w:space="0" w:color="auto"/>
      </w:divBdr>
    </w:div>
    <w:div w:id="1152333899">
      <w:bodyDiv w:val="1"/>
      <w:marLeft w:val="0"/>
      <w:marRight w:val="0"/>
      <w:marTop w:val="0"/>
      <w:marBottom w:val="0"/>
      <w:divBdr>
        <w:top w:val="none" w:sz="0" w:space="0" w:color="auto"/>
        <w:left w:val="none" w:sz="0" w:space="0" w:color="auto"/>
        <w:bottom w:val="none" w:sz="0" w:space="0" w:color="auto"/>
        <w:right w:val="none" w:sz="0" w:space="0" w:color="auto"/>
      </w:divBdr>
    </w:div>
    <w:div w:id="1152520369">
      <w:bodyDiv w:val="1"/>
      <w:marLeft w:val="0"/>
      <w:marRight w:val="0"/>
      <w:marTop w:val="0"/>
      <w:marBottom w:val="0"/>
      <w:divBdr>
        <w:top w:val="none" w:sz="0" w:space="0" w:color="auto"/>
        <w:left w:val="none" w:sz="0" w:space="0" w:color="auto"/>
        <w:bottom w:val="none" w:sz="0" w:space="0" w:color="auto"/>
        <w:right w:val="none" w:sz="0" w:space="0" w:color="auto"/>
      </w:divBdr>
    </w:div>
    <w:div w:id="1153987665">
      <w:bodyDiv w:val="1"/>
      <w:marLeft w:val="0"/>
      <w:marRight w:val="0"/>
      <w:marTop w:val="0"/>
      <w:marBottom w:val="0"/>
      <w:divBdr>
        <w:top w:val="none" w:sz="0" w:space="0" w:color="auto"/>
        <w:left w:val="none" w:sz="0" w:space="0" w:color="auto"/>
        <w:bottom w:val="none" w:sz="0" w:space="0" w:color="auto"/>
        <w:right w:val="none" w:sz="0" w:space="0" w:color="auto"/>
      </w:divBdr>
    </w:div>
    <w:div w:id="1154107123">
      <w:bodyDiv w:val="1"/>
      <w:marLeft w:val="0"/>
      <w:marRight w:val="0"/>
      <w:marTop w:val="0"/>
      <w:marBottom w:val="0"/>
      <w:divBdr>
        <w:top w:val="none" w:sz="0" w:space="0" w:color="auto"/>
        <w:left w:val="none" w:sz="0" w:space="0" w:color="auto"/>
        <w:bottom w:val="none" w:sz="0" w:space="0" w:color="auto"/>
        <w:right w:val="none" w:sz="0" w:space="0" w:color="auto"/>
      </w:divBdr>
    </w:div>
    <w:div w:id="1154680582">
      <w:bodyDiv w:val="1"/>
      <w:marLeft w:val="0"/>
      <w:marRight w:val="0"/>
      <w:marTop w:val="0"/>
      <w:marBottom w:val="0"/>
      <w:divBdr>
        <w:top w:val="none" w:sz="0" w:space="0" w:color="auto"/>
        <w:left w:val="none" w:sz="0" w:space="0" w:color="auto"/>
        <w:bottom w:val="none" w:sz="0" w:space="0" w:color="auto"/>
        <w:right w:val="none" w:sz="0" w:space="0" w:color="auto"/>
      </w:divBdr>
    </w:div>
    <w:div w:id="1155411920">
      <w:bodyDiv w:val="1"/>
      <w:marLeft w:val="0"/>
      <w:marRight w:val="0"/>
      <w:marTop w:val="0"/>
      <w:marBottom w:val="0"/>
      <w:divBdr>
        <w:top w:val="none" w:sz="0" w:space="0" w:color="auto"/>
        <w:left w:val="none" w:sz="0" w:space="0" w:color="auto"/>
        <w:bottom w:val="none" w:sz="0" w:space="0" w:color="auto"/>
        <w:right w:val="none" w:sz="0" w:space="0" w:color="auto"/>
      </w:divBdr>
    </w:div>
    <w:div w:id="1155799554">
      <w:bodyDiv w:val="1"/>
      <w:marLeft w:val="0"/>
      <w:marRight w:val="0"/>
      <w:marTop w:val="0"/>
      <w:marBottom w:val="0"/>
      <w:divBdr>
        <w:top w:val="none" w:sz="0" w:space="0" w:color="auto"/>
        <w:left w:val="none" w:sz="0" w:space="0" w:color="auto"/>
        <w:bottom w:val="none" w:sz="0" w:space="0" w:color="auto"/>
        <w:right w:val="none" w:sz="0" w:space="0" w:color="auto"/>
      </w:divBdr>
    </w:div>
    <w:div w:id="1156334428">
      <w:bodyDiv w:val="1"/>
      <w:marLeft w:val="0"/>
      <w:marRight w:val="0"/>
      <w:marTop w:val="0"/>
      <w:marBottom w:val="0"/>
      <w:divBdr>
        <w:top w:val="none" w:sz="0" w:space="0" w:color="auto"/>
        <w:left w:val="none" w:sz="0" w:space="0" w:color="auto"/>
        <w:bottom w:val="none" w:sz="0" w:space="0" w:color="auto"/>
        <w:right w:val="none" w:sz="0" w:space="0" w:color="auto"/>
      </w:divBdr>
    </w:div>
    <w:div w:id="1156337091">
      <w:bodyDiv w:val="1"/>
      <w:marLeft w:val="0"/>
      <w:marRight w:val="0"/>
      <w:marTop w:val="0"/>
      <w:marBottom w:val="0"/>
      <w:divBdr>
        <w:top w:val="none" w:sz="0" w:space="0" w:color="auto"/>
        <w:left w:val="none" w:sz="0" w:space="0" w:color="auto"/>
        <w:bottom w:val="none" w:sz="0" w:space="0" w:color="auto"/>
        <w:right w:val="none" w:sz="0" w:space="0" w:color="auto"/>
      </w:divBdr>
    </w:div>
    <w:div w:id="1156606847">
      <w:bodyDiv w:val="1"/>
      <w:marLeft w:val="0"/>
      <w:marRight w:val="0"/>
      <w:marTop w:val="0"/>
      <w:marBottom w:val="0"/>
      <w:divBdr>
        <w:top w:val="none" w:sz="0" w:space="0" w:color="auto"/>
        <w:left w:val="none" w:sz="0" w:space="0" w:color="auto"/>
        <w:bottom w:val="none" w:sz="0" w:space="0" w:color="auto"/>
        <w:right w:val="none" w:sz="0" w:space="0" w:color="auto"/>
      </w:divBdr>
    </w:div>
    <w:div w:id="1156804918">
      <w:bodyDiv w:val="1"/>
      <w:marLeft w:val="0"/>
      <w:marRight w:val="0"/>
      <w:marTop w:val="0"/>
      <w:marBottom w:val="0"/>
      <w:divBdr>
        <w:top w:val="none" w:sz="0" w:space="0" w:color="auto"/>
        <w:left w:val="none" w:sz="0" w:space="0" w:color="auto"/>
        <w:bottom w:val="none" w:sz="0" w:space="0" w:color="auto"/>
        <w:right w:val="none" w:sz="0" w:space="0" w:color="auto"/>
      </w:divBdr>
    </w:div>
    <w:div w:id="1156993886">
      <w:bodyDiv w:val="1"/>
      <w:marLeft w:val="0"/>
      <w:marRight w:val="0"/>
      <w:marTop w:val="0"/>
      <w:marBottom w:val="0"/>
      <w:divBdr>
        <w:top w:val="none" w:sz="0" w:space="0" w:color="auto"/>
        <w:left w:val="none" w:sz="0" w:space="0" w:color="auto"/>
        <w:bottom w:val="none" w:sz="0" w:space="0" w:color="auto"/>
        <w:right w:val="none" w:sz="0" w:space="0" w:color="auto"/>
      </w:divBdr>
    </w:div>
    <w:div w:id="1157303281">
      <w:bodyDiv w:val="1"/>
      <w:marLeft w:val="0"/>
      <w:marRight w:val="0"/>
      <w:marTop w:val="0"/>
      <w:marBottom w:val="0"/>
      <w:divBdr>
        <w:top w:val="none" w:sz="0" w:space="0" w:color="auto"/>
        <w:left w:val="none" w:sz="0" w:space="0" w:color="auto"/>
        <w:bottom w:val="none" w:sz="0" w:space="0" w:color="auto"/>
        <w:right w:val="none" w:sz="0" w:space="0" w:color="auto"/>
      </w:divBdr>
    </w:div>
    <w:div w:id="1157305886">
      <w:bodyDiv w:val="1"/>
      <w:marLeft w:val="0"/>
      <w:marRight w:val="0"/>
      <w:marTop w:val="0"/>
      <w:marBottom w:val="0"/>
      <w:divBdr>
        <w:top w:val="none" w:sz="0" w:space="0" w:color="auto"/>
        <w:left w:val="none" w:sz="0" w:space="0" w:color="auto"/>
        <w:bottom w:val="none" w:sz="0" w:space="0" w:color="auto"/>
        <w:right w:val="none" w:sz="0" w:space="0" w:color="auto"/>
      </w:divBdr>
    </w:div>
    <w:div w:id="1157721371">
      <w:bodyDiv w:val="1"/>
      <w:marLeft w:val="0"/>
      <w:marRight w:val="0"/>
      <w:marTop w:val="0"/>
      <w:marBottom w:val="0"/>
      <w:divBdr>
        <w:top w:val="none" w:sz="0" w:space="0" w:color="auto"/>
        <w:left w:val="none" w:sz="0" w:space="0" w:color="auto"/>
        <w:bottom w:val="none" w:sz="0" w:space="0" w:color="auto"/>
        <w:right w:val="none" w:sz="0" w:space="0" w:color="auto"/>
      </w:divBdr>
    </w:div>
    <w:div w:id="1159805346">
      <w:bodyDiv w:val="1"/>
      <w:marLeft w:val="0"/>
      <w:marRight w:val="0"/>
      <w:marTop w:val="0"/>
      <w:marBottom w:val="0"/>
      <w:divBdr>
        <w:top w:val="none" w:sz="0" w:space="0" w:color="auto"/>
        <w:left w:val="none" w:sz="0" w:space="0" w:color="auto"/>
        <w:bottom w:val="none" w:sz="0" w:space="0" w:color="auto"/>
        <w:right w:val="none" w:sz="0" w:space="0" w:color="auto"/>
      </w:divBdr>
    </w:div>
    <w:div w:id="1160080105">
      <w:bodyDiv w:val="1"/>
      <w:marLeft w:val="0"/>
      <w:marRight w:val="0"/>
      <w:marTop w:val="0"/>
      <w:marBottom w:val="0"/>
      <w:divBdr>
        <w:top w:val="none" w:sz="0" w:space="0" w:color="auto"/>
        <w:left w:val="none" w:sz="0" w:space="0" w:color="auto"/>
        <w:bottom w:val="none" w:sz="0" w:space="0" w:color="auto"/>
        <w:right w:val="none" w:sz="0" w:space="0" w:color="auto"/>
      </w:divBdr>
    </w:div>
    <w:div w:id="1161577727">
      <w:bodyDiv w:val="1"/>
      <w:marLeft w:val="0"/>
      <w:marRight w:val="0"/>
      <w:marTop w:val="0"/>
      <w:marBottom w:val="0"/>
      <w:divBdr>
        <w:top w:val="none" w:sz="0" w:space="0" w:color="auto"/>
        <w:left w:val="none" w:sz="0" w:space="0" w:color="auto"/>
        <w:bottom w:val="none" w:sz="0" w:space="0" w:color="auto"/>
        <w:right w:val="none" w:sz="0" w:space="0" w:color="auto"/>
      </w:divBdr>
    </w:div>
    <w:div w:id="1161628338">
      <w:bodyDiv w:val="1"/>
      <w:marLeft w:val="0"/>
      <w:marRight w:val="0"/>
      <w:marTop w:val="0"/>
      <w:marBottom w:val="0"/>
      <w:divBdr>
        <w:top w:val="none" w:sz="0" w:space="0" w:color="auto"/>
        <w:left w:val="none" w:sz="0" w:space="0" w:color="auto"/>
        <w:bottom w:val="none" w:sz="0" w:space="0" w:color="auto"/>
        <w:right w:val="none" w:sz="0" w:space="0" w:color="auto"/>
      </w:divBdr>
    </w:div>
    <w:div w:id="1161657527">
      <w:bodyDiv w:val="1"/>
      <w:marLeft w:val="0"/>
      <w:marRight w:val="0"/>
      <w:marTop w:val="0"/>
      <w:marBottom w:val="0"/>
      <w:divBdr>
        <w:top w:val="none" w:sz="0" w:space="0" w:color="auto"/>
        <w:left w:val="none" w:sz="0" w:space="0" w:color="auto"/>
        <w:bottom w:val="none" w:sz="0" w:space="0" w:color="auto"/>
        <w:right w:val="none" w:sz="0" w:space="0" w:color="auto"/>
      </w:divBdr>
    </w:div>
    <w:div w:id="1161970085">
      <w:bodyDiv w:val="1"/>
      <w:marLeft w:val="0"/>
      <w:marRight w:val="0"/>
      <w:marTop w:val="0"/>
      <w:marBottom w:val="0"/>
      <w:divBdr>
        <w:top w:val="none" w:sz="0" w:space="0" w:color="auto"/>
        <w:left w:val="none" w:sz="0" w:space="0" w:color="auto"/>
        <w:bottom w:val="none" w:sz="0" w:space="0" w:color="auto"/>
        <w:right w:val="none" w:sz="0" w:space="0" w:color="auto"/>
      </w:divBdr>
    </w:div>
    <w:div w:id="1162427605">
      <w:bodyDiv w:val="1"/>
      <w:marLeft w:val="0"/>
      <w:marRight w:val="0"/>
      <w:marTop w:val="0"/>
      <w:marBottom w:val="0"/>
      <w:divBdr>
        <w:top w:val="none" w:sz="0" w:space="0" w:color="auto"/>
        <w:left w:val="none" w:sz="0" w:space="0" w:color="auto"/>
        <w:bottom w:val="none" w:sz="0" w:space="0" w:color="auto"/>
        <w:right w:val="none" w:sz="0" w:space="0" w:color="auto"/>
      </w:divBdr>
    </w:div>
    <w:div w:id="1162620455">
      <w:bodyDiv w:val="1"/>
      <w:marLeft w:val="0"/>
      <w:marRight w:val="0"/>
      <w:marTop w:val="0"/>
      <w:marBottom w:val="0"/>
      <w:divBdr>
        <w:top w:val="none" w:sz="0" w:space="0" w:color="auto"/>
        <w:left w:val="none" w:sz="0" w:space="0" w:color="auto"/>
        <w:bottom w:val="none" w:sz="0" w:space="0" w:color="auto"/>
        <w:right w:val="none" w:sz="0" w:space="0" w:color="auto"/>
      </w:divBdr>
    </w:div>
    <w:div w:id="1162694538">
      <w:bodyDiv w:val="1"/>
      <w:marLeft w:val="0"/>
      <w:marRight w:val="0"/>
      <w:marTop w:val="0"/>
      <w:marBottom w:val="0"/>
      <w:divBdr>
        <w:top w:val="none" w:sz="0" w:space="0" w:color="auto"/>
        <w:left w:val="none" w:sz="0" w:space="0" w:color="auto"/>
        <w:bottom w:val="none" w:sz="0" w:space="0" w:color="auto"/>
        <w:right w:val="none" w:sz="0" w:space="0" w:color="auto"/>
      </w:divBdr>
    </w:div>
    <w:div w:id="1163204668">
      <w:bodyDiv w:val="1"/>
      <w:marLeft w:val="0"/>
      <w:marRight w:val="0"/>
      <w:marTop w:val="0"/>
      <w:marBottom w:val="0"/>
      <w:divBdr>
        <w:top w:val="none" w:sz="0" w:space="0" w:color="auto"/>
        <w:left w:val="none" w:sz="0" w:space="0" w:color="auto"/>
        <w:bottom w:val="none" w:sz="0" w:space="0" w:color="auto"/>
        <w:right w:val="none" w:sz="0" w:space="0" w:color="auto"/>
      </w:divBdr>
    </w:div>
    <w:div w:id="1164665657">
      <w:bodyDiv w:val="1"/>
      <w:marLeft w:val="0"/>
      <w:marRight w:val="0"/>
      <w:marTop w:val="0"/>
      <w:marBottom w:val="0"/>
      <w:divBdr>
        <w:top w:val="none" w:sz="0" w:space="0" w:color="auto"/>
        <w:left w:val="none" w:sz="0" w:space="0" w:color="auto"/>
        <w:bottom w:val="none" w:sz="0" w:space="0" w:color="auto"/>
        <w:right w:val="none" w:sz="0" w:space="0" w:color="auto"/>
      </w:divBdr>
    </w:div>
    <w:div w:id="1165365793">
      <w:bodyDiv w:val="1"/>
      <w:marLeft w:val="0"/>
      <w:marRight w:val="0"/>
      <w:marTop w:val="0"/>
      <w:marBottom w:val="0"/>
      <w:divBdr>
        <w:top w:val="none" w:sz="0" w:space="0" w:color="auto"/>
        <w:left w:val="none" w:sz="0" w:space="0" w:color="auto"/>
        <w:bottom w:val="none" w:sz="0" w:space="0" w:color="auto"/>
        <w:right w:val="none" w:sz="0" w:space="0" w:color="auto"/>
      </w:divBdr>
    </w:div>
    <w:div w:id="1165584991">
      <w:bodyDiv w:val="1"/>
      <w:marLeft w:val="0"/>
      <w:marRight w:val="0"/>
      <w:marTop w:val="0"/>
      <w:marBottom w:val="0"/>
      <w:divBdr>
        <w:top w:val="none" w:sz="0" w:space="0" w:color="auto"/>
        <w:left w:val="none" w:sz="0" w:space="0" w:color="auto"/>
        <w:bottom w:val="none" w:sz="0" w:space="0" w:color="auto"/>
        <w:right w:val="none" w:sz="0" w:space="0" w:color="auto"/>
      </w:divBdr>
    </w:div>
    <w:div w:id="1166478523">
      <w:bodyDiv w:val="1"/>
      <w:marLeft w:val="0"/>
      <w:marRight w:val="0"/>
      <w:marTop w:val="0"/>
      <w:marBottom w:val="0"/>
      <w:divBdr>
        <w:top w:val="none" w:sz="0" w:space="0" w:color="auto"/>
        <w:left w:val="none" w:sz="0" w:space="0" w:color="auto"/>
        <w:bottom w:val="none" w:sz="0" w:space="0" w:color="auto"/>
        <w:right w:val="none" w:sz="0" w:space="0" w:color="auto"/>
      </w:divBdr>
    </w:div>
    <w:div w:id="1166749098">
      <w:bodyDiv w:val="1"/>
      <w:marLeft w:val="0"/>
      <w:marRight w:val="0"/>
      <w:marTop w:val="0"/>
      <w:marBottom w:val="0"/>
      <w:divBdr>
        <w:top w:val="none" w:sz="0" w:space="0" w:color="auto"/>
        <w:left w:val="none" w:sz="0" w:space="0" w:color="auto"/>
        <w:bottom w:val="none" w:sz="0" w:space="0" w:color="auto"/>
        <w:right w:val="none" w:sz="0" w:space="0" w:color="auto"/>
      </w:divBdr>
    </w:div>
    <w:div w:id="1167550651">
      <w:bodyDiv w:val="1"/>
      <w:marLeft w:val="0"/>
      <w:marRight w:val="0"/>
      <w:marTop w:val="0"/>
      <w:marBottom w:val="0"/>
      <w:divBdr>
        <w:top w:val="none" w:sz="0" w:space="0" w:color="auto"/>
        <w:left w:val="none" w:sz="0" w:space="0" w:color="auto"/>
        <w:bottom w:val="none" w:sz="0" w:space="0" w:color="auto"/>
        <w:right w:val="none" w:sz="0" w:space="0" w:color="auto"/>
      </w:divBdr>
    </w:div>
    <w:div w:id="1168642188">
      <w:bodyDiv w:val="1"/>
      <w:marLeft w:val="0"/>
      <w:marRight w:val="0"/>
      <w:marTop w:val="0"/>
      <w:marBottom w:val="0"/>
      <w:divBdr>
        <w:top w:val="none" w:sz="0" w:space="0" w:color="auto"/>
        <w:left w:val="none" w:sz="0" w:space="0" w:color="auto"/>
        <w:bottom w:val="none" w:sz="0" w:space="0" w:color="auto"/>
        <w:right w:val="none" w:sz="0" w:space="0" w:color="auto"/>
      </w:divBdr>
    </w:div>
    <w:div w:id="1168716281">
      <w:bodyDiv w:val="1"/>
      <w:marLeft w:val="0"/>
      <w:marRight w:val="0"/>
      <w:marTop w:val="0"/>
      <w:marBottom w:val="0"/>
      <w:divBdr>
        <w:top w:val="none" w:sz="0" w:space="0" w:color="auto"/>
        <w:left w:val="none" w:sz="0" w:space="0" w:color="auto"/>
        <w:bottom w:val="none" w:sz="0" w:space="0" w:color="auto"/>
        <w:right w:val="none" w:sz="0" w:space="0" w:color="auto"/>
      </w:divBdr>
    </w:div>
    <w:div w:id="1168786136">
      <w:bodyDiv w:val="1"/>
      <w:marLeft w:val="0"/>
      <w:marRight w:val="0"/>
      <w:marTop w:val="0"/>
      <w:marBottom w:val="0"/>
      <w:divBdr>
        <w:top w:val="none" w:sz="0" w:space="0" w:color="auto"/>
        <w:left w:val="none" w:sz="0" w:space="0" w:color="auto"/>
        <w:bottom w:val="none" w:sz="0" w:space="0" w:color="auto"/>
        <w:right w:val="none" w:sz="0" w:space="0" w:color="auto"/>
      </w:divBdr>
    </w:div>
    <w:div w:id="1169255574">
      <w:bodyDiv w:val="1"/>
      <w:marLeft w:val="0"/>
      <w:marRight w:val="0"/>
      <w:marTop w:val="0"/>
      <w:marBottom w:val="0"/>
      <w:divBdr>
        <w:top w:val="none" w:sz="0" w:space="0" w:color="auto"/>
        <w:left w:val="none" w:sz="0" w:space="0" w:color="auto"/>
        <w:bottom w:val="none" w:sz="0" w:space="0" w:color="auto"/>
        <w:right w:val="none" w:sz="0" w:space="0" w:color="auto"/>
      </w:divBdr>
    </w:div>
    <w:div w:id="1169708712">
      <w:bodyDiv w:val="1"/>
      <w:marLeft w:val="0"/>
      <w:marRight w:val="0"/>
      <w:marTop w:val="0"/>
      <w:marBottom w:val="0"/>
      <w:divBdr>
        <w:top w:val="none" w:sz="0" w:space="0" w:color="auto"/>
        <w:left w:val="none" w:sz="0" w:space="0" w:color="auto"/>
        <w:bottom w:val="none" w:sz="0" w:space="0" w:color="auto"/>
        <w:right w:val="none" w:sz="0" w:space="0" w:color="auto"/>
      </w:divBdr>
    </w:div>
    <w:div w:id="1170876150">
      <w:bodyDiv w:val="1"/>
      <w:marLeft w:val="0"/>
      <w:marRight w:val="0"/>
      <w:marTop w:val="0"/>
      <w:marBottom w:val="0"/>
      <w:divBdr>
        <w:top w:val="none" w:sz="0" w:space="0" w:color="auto"/>
        <w:left w:val="none" w:sz="0" w:space="0" w:color="auto"/>
        <w:bottom w:val="none" w:sz="0" w:space="0" w:color="auto"/>
        <w:right w:val="none" w:sz="0" w:space="0" w:color="auto"/>
      </w:divBdr>
    </w:div>
    <w:div w:id="1172143692">
      <w:bodyDiv w:val="1"/>
      <w:marLeft w:val="0"/>
      <w:marRight w:val="0"/>
      <w:marTop w:val="0"/>
      <w:marBottom w:val="0"/>
      <w:divBdr>
        <w:top w:val="none" w:sz="0" w:space="0" w:color="auto"/>
        <w:left w:val="none" w:sz="0" w:space="0" w:color="auto"/>
        <w:bottom w:val="none" w:sz="0" w:space="0" w:color="auto"/>
        <w:right w:val="none" w:sz="0" w:space="0" w:color="auto"/>
      </w:divBdr>
    </w:div>
    <w:div w:id="1172909284">
      <w:bodyDiv w:val="1"/>
      <w:marLeft w:val="0"/>
      <w:marRight w:val="0"/>
      <w:marTop w:val="0"/>
      <w:marBottom w:val="0"/>
      <w:divBdr>
        <w:top w:val="none" w:sz="0" w:space="0" w:color="auto"/>
        <w:left w:val="none" w:sz="0" w:space="0" w:color="auto"/>
        <w:bottom w:val="none" w:sz="0" w:space="0" w:color="auto"/>
        <w:right w:val="none" w:sz="0" w:space="0" w:color="auto"/>
      </w:divBdr>
    </w:div>
    <w:div w:id="1175416654">
      <w:bodyDiv w:val="1"/>
      <w:marLeft w:val="0"/>
      <w:marRight w:val="0"/>
      <w:marTop w:val="0"/>
      <w:marBottom w:val="0"/>
      <w:divBdr>
        <w:top w:val="none" w:sz="0" w:space="0" w:color="auto"/>
        <w:left w:val="none" w:sz="0" w:space="0" w:color="auto"/>
        <w:bottom w:val="none" w:sz="0" w:space="0" w:color="auto"/>
        <w:right w:val="none" w:sz="0" w:space="0" w:color="auto"/>
      </w:divBdr>
    </w:div>
    <w:div w:id="1175458316">
      <w:bodyDiv w:val="1"/>
      <w:marLeft w:val="0"/>
      <w:marRight w:val="0"/>
      <w:marTop w:val="0"/>
      <w:marBottom w:val="0"/>
      <w:divBdr>
        <w:top w:val="none" w:sz="0" w:space="0" w:color="auto"/>
        <w:left w:val="none" w:sz="0" w:space="0" w:color="auto"/>
        <w:bottom w:val="none" w:sz="0" w:space="0" w:color="auto"/>
        <w:right w:val="none" w:sz="0" w:space="0" w:color="auto"/>
      </w:divBdr>
    </w:div>
    <w:div w:id="1176577740">
      <w:bodyDiv w:val="1"/>
      <w:marLeft w:val="0"/>
      <w:marRight w:val="0"/>
      <w:marTop w:val="0"/>
      <w:marBottom w:val="0"/>
      <w:divBdr>
        <w:top w:val="none" w:sz="0" w:space="0" w:color="auto"/>
        <w:left w:val="none" w:sz="0" w:space="0" w:color="auto"/>
        <w:bottom w:val="none" w:sz="0" w:space="0" w:color="auto"/>
        <w:right w:val="none" w:sz="0" w:space="0" w:color="auto"/>
      </w:divBdr>
    </w:div>
    <w:div w:id="1177378480">
      <w:bodyDiv w:val="1"/>
      <w:marLeft w:val="0"/>
      <w:marRight w:val="0"/>
      <w:marTop w:val="0"/>
      <w:marBottom w:val="0"/>
      <w:divBdr>
        <w:top w:val="none" w:sz="0" w:space="0" w:color="auto"/>
        <w:left w:val="none" w:sz="0" w:space="0" w:color="auto"/>
        <w:bottom w:val="none" w:sz="0" w:space="0" w:color="auto"/>
        <w:right w:val="none" w:sz="0" w:space="0" w:color="auto"/>
      </w:divBdr>
    </w:div>
    <w:div w:id="1177501481">
      <w:bodyDiv w:val="1"/>
      <w:marLeft w:val="0"/>
      <w:marRight w:val="0"/>
      <w:marTop w:val="0"/>
      <w:marBottom w:val="0"/>
      <w:divBdr>
        <w:top w:val="none" w:sz="0" w:space="0" w:color="auto"/>
        <w:left w:val="none" w:sz="0" w:space="0" w:color="auto"/>
        <w:bottom w:val="none" w:sz="0" w:space="0" w:color="auto"/>
        <w:right w:val="none" w:sz="0" w:space="0" w:color="auto"/>
      </w:divBdr>
    </w:div>
    <w:div w:id="1178886177">
      <w:bodyDiv w:val="1"/>
      <w:marLeft w:val="0"/>
      <w:marRight w:val="0"/>
      <w:marTop w:val="0"/>
      <w:marBottom w:val="0"/>
      <w:divBdr>
        <w:top w:val="none" w:sz="0" w:space="0" w:color="auto"/>
        <w:left w:val="none" w:sz="0" w:space="0" w:color="auto"/>
        <w:bottom w:val="none" w:sz="0" w:space="0" w:color="auto"/>
        <w:right w:val="none" w:sz="0" w:space="0" w:color="auto"/>
      </w:divBdr>
    </w:div>
    <w:div w:id="1179079717">
      <w:bodyDiv w:val="1"/>
      <w:marLeft w:val="0"/>
      <w:marRight w:val="0"/>
      <w:marTop w:val="0"/>
      <w:marBottom w:val="0"/>
      <w:divBdr>
        <w:top w:val="none" w:sz="0" w:space="0" w:color="auto"/>
        <w:left w:val="none" w:sz="0" w:space="0" w:color="auto"/>
        <w:bottom w:val="none" w:sz="0" w:space="0" w:color="auto"/>
        <w:right w:val="none" w:sz="0" w:space="0" w:color="auto"/>
      </w:divBdr>
    </w:div>
    <w:div w:id="1180008419">
      <w:bodyDiv w:val="1"/>
      <w:marLeft w:val="0"/>
      <w:marRight w:val="0"/>
      <w:marTop w:val="0"/>
      <w:marBottom w:val="0"/>
      <w:divBdr>
        <w:top w:val="none" w:sz="0" w:space="0" w:color="auto"/>
        <w:left w:val="none" w:sz="0" w:space="0" w:color="auto"/>
        <w:bottom w:val="none" w:sz="0" w:space="0" w:color="auto"/>
        <w:right w:val="none" w:sz="0" w:space="0" w:color="auto"/>
      </w:divBdr>
    </w:div>
    <w:div w:id="1180125947">
      <w:bodyDiv w:val="1"/>
      <w:marLeft w:val="0"/>
      <w:marRight w:val="0"/>
      <w:marTop w:val="0"/>
      <w:marBottom w:val="0"/>
      <w:divBdr>
        <w:top w:val="none" w:sz="0" w:space="0" w:color="auto"/>
        <w:left w:val="none" w:sz="0" w:space="0" w:color="auto"/>
        <w:bottom w:val="none" w:sz="0" w:space="0" w:color="auto"/>
        <w:right w:val="none" w:sz="0" w:space="0" w:color="auto"/>
      </w:divBdr>
    </w:div>
    <w:div w:id="1180389093">
      <w:bodyDiv w:val="1"/>
      <w:marLeft w:val="0"/>
      <w:marRight w:val="0"/>
      <w:marTop w:val="0"/>
      <w:marBottom w:val="0"/>
      <w:divBdr>
        <w:top w:val="none" w:sz="0" w:space="0" w:color="auto"/>
        <w:left w:val="none" w:sz="0" w:space="0" w:color="auto"/>
        <w:bottom w:val="none" w:sz="0" w:space="0" w:color="auto"/>
        <w:right w:val="none" w:sz="0" w:space="0" w:color="auto"/>
      </w:divBdr>
    </w:div>
    <w:div w:id="1181553139">
      <w:bodyDiv w:val="1"/>
      <w:marLeft w:val="0"/>
      <w:marRight w:val="0"/>
      <w:marTop w:val="0"/>
      <w:marBottom w:val="0"/>
      <w:divBdr>
        <w:top w:val="none" w:sz="0" w:space="0" w:color="auto"/>
        <w:left w:val="none" w:sz="0" w:space="0" w:color="auto"/>
        <w:bottom w:val="none" w:sz="0" w:space="0" w:color="auto"/>
        <w:right w:val="none" w:sz="0" w:space="0" w:color="auto"/>
      </w:divBdr>
    </w:div>
    <w:div w:id="1182473460">
      <w:bodyDiv w:val="1"/>
      <w:marLeft w:val="0"/>
      <w:marRight w:val="0"/>
      <w:marTop w:val="0"/>
      <w:marBottom w:val="0"/>
      <w:divBdr>
        <w:top w:val="none" w:sz="0" w:space="0" w:color="auto"/>
        <w:left w:val="none" w:sz="0" w:space="0" w:color="auto"/>
        <w:bottom w:val="none" w:sz="0" w:space="0" w:color="auto"/>
        <w:right w:val="none" w:sz="0" w:space="0" w:color="auto"/>
      </w:divBdr>
    </w:div>
    <w:div w:id="1182475607">
      <w:bodyDiv w:val="1"/>
      <w:marLeft w:val="0"/>
      <w:marRight w:val="0"/>
      <w:marTop w:val="0"/>
      <w:marBottom w:val="0"/>
      <w:divBdr>
        <w:top w:val="none" w:sz="0" w:space="0" w:color="auto"/>
        <w:left w:val="none" w:sz="0" w:space="0" w:color="auto"/>
        <w:bottom w:val="none" w:sz="0" w:space="0" w:color="auto"/>
        <w:right w:val="none" w:sz="0" w:space="0" w:color="auto"/>
      </w:divBdr>
    </w:div>
    <w:div w:id="1182551240">
      <w:bodyDiv w:val="1"/>
      <w:marLeft w:val="0"/>
      <w:marRight w:val="0"/>
      <w:marTop w:val="0"/>
      <w:marBottom w:val="0"/>
      <w:divBdr>
        <w:top w:val="none" w:sz="0" w:space="0" w:color="auto"/>
        <w:left w:val="none" w:sz="0" w:space="0" w:color="auto"/>
        <w:bottom w:val="none" w:sz="0" w:space="0" w:color="auto"/>
        <w:right w:val="none" w:sz="0" w:space="0" w:color="auto"/>
      </w:divBdr>
    </w:div>
    <w:div w:id="1182739974">
      <w:bodyDiv w:val="1"/>
      <w:marLeft w:val="0"/>
      <w:marRight w:val="0"/>
      <w:marTop w:val="0"/>
      <w:marBottom w:val="0"/>
      <w:divBdr>
        <w:top w:val="none" w:sz="0" w:space="0" w:color="auto"/>
        <w:left w:val="none" w:sz="0" w:space="0" w:color="auto"/>
        <w:bottom w:val="none" w:sz="0" w:space="0" w:color="auto"/>
        <w:right w:val="none" w:sz="0" w:space="0" w:color="auto"/>
      </w:divBdr>
    </w:div>
    <w:div w:id="1184052075">
      <w:bodyDiv w:val="1"/>
      <w:marLeft w:val="0"/>
      <w:marRight w:val="0"/>
      <w:marTop w:val="0"/>
      <w:marBottom w:val="0"/>
      <w:divBdr>
        <w:top w:val="none" w:sz="0" w:space="0" w:color="auto"/>
        <w:left w:val="none" w:sz="0" w:space="0" w:color="auto"/>
        <w:bottom w:val="none" w:sz="0" w:space="0" w:color="auto"/>
        <w:right w:val="none" w:sz="0" w:space="0" w:color="auto"/>
      </w:divBdr>
    </w:div>
    <w:div w:id="1184711370">
      <w:bodyDiv w:val="1"/>
      <w:marLeft w:val="0"/>
      <w:marRight w:val="0"/>
      <w:marTop w:val="0"/>
      <w:marBottom w:val="0"/>
      <w:divBdr>
        <w:top w:val="none" w:sz="0" w:space="0" w:color="auto"/>
        <w:left w:val="none" w:sz="0" w:space="0" w:color="auto"/>
        <w:bottom w:val="none" w:sz="0" w:space="0" w:color="auto"/>
        <w:right w:val="none" w:sz="0" w:space="0" w:color="auto"/>
      </w:divBdr>
    </w:div>
    <w:div w:id="1184712966">
      <w:bodyDiv w:val="1"/>
      <w:marLeft w:val="0"/>
      <w:marRight w:val="0"/>
      <w:marTop w:val="0"/>
      <w:marBottom w:val="0"/>
      <w:divBdr>
        <w:top w:val="none" w:sz="0" w:space="0" w:color="auto"/>
        <w:left w:val="none" w:sz="0" w:space="0" w:color="auto"/>
        <w:bottom w:val="none" w:sz="0" w:space="0" w:color="auto"/>
        <w:right w:val="none" w:sz="0" w:space="0" w:color="auto"/>
      </w:divBdr>
    </w:div>
    <w:div w:id="1184902941">
      <w:bodyDiv w:val="1"/>
      <w:marLeft w:val="0"/>
      <w:marRight w:val="0"/>
      <w:marTop w:val="0"/>
      <w:marBottom w:val="0"/>
      <w:divBdr>
        <w:top w:val="none" w:sz="0" w:space="0" w:color="auto"/>
        <w:left w:val="none" w:sz="0" w:space="0" w:color="auto"/>
        <w:bottom w:val="none" w:sz="0" w:space="0" w:color="auto"/>
        <w:right w:val="none" w:sz="0" w:space="0" w:color="auto"/>
      </w:divBdr>
    </w:div>
    <w:div w:id="1185482726">
      <w:bodyDiv w:val="1"/>
      <w:marLeft w:val="0"/>
      <w:marRight w:val="0"/>
      <w:marTop w:val="0"/>
      <w:marBottom w:val="0"/>
      <w:divBdr>
        <w:top w:val="none" w:sz="0" w:space="0" w:color="auto"/>
        <w:left w:val="none" w:sz="0" w:space="0" w:color="auto"/>
        <w:bottom w:val="none" w:sz="0" w:space="0" w:color="auto"/>
        <w:right w:val="none" w:sz="0" w:space="0" w:color="auto"/>
      </w:divBdr>
    </w:div>
    <w:div w:id="1185485110">
      <w:bodyDiv w:val="1"/>
      <w:marLeft w:val="0"/>
      <w:marRight w:val="0"/>
      <w:marTop w:val="0"/>
      <w:marBottom w:val="0"/>
      <w:divBdr>
        <w:top w:val="none" w:sz="0" w:space="0" w:color="auto"/>
        <w:left w:val="none" w:sz="0" w:space="0" w:color="auto"/>
        <w:bottom w:val="none" w:sz="0" w:space="0" w:color="auto"/>
        <w:right w:val="none" w:sz="0" w:space="0" w:color="auto"/>
      </w:divBdr>
    </w:div>
    <w:div w:id="1186098860">
      <w:bodyDiv w:val="1"/>
      <w:marLeft w:val="0"/>
      <w:marRight w:val="0"/>
      <w:marTop w:val="0"/>
      <w:marBottom w:val="0"/>
      <w:divBdr>
        <w:top w:val="none" w:sz="0" w:space="0" w:color="auto"/>
        <w:left w:val="none" w:sz="0" w:space="0" w:color="auto"/>
        <w:bottom w:val="none" w:sz="0" w:space="0" w:color="auto"/>
        <w:right w:val="none" w:sz="0" w:space="0" w:color="auto"/>
      </w:divBdr>
    </w:div>
    <w:div w:id="1186407761">
      <w:bodyDiv w:val="1"/>
      <w:marLeft w:val="0"/>
      <w:marRight w:val="0"/>
      <w:marTop w:val="0"/>
      <w:marBottom w:val="0"/>
      <w:divBdr>
        <w:top w:val="none" w:sz="0" w:space="0" w:color="auto"/>
        <w:left w:val="none" w:sz="0" w:space="0" w:color="auto"/>
        <w:bottom w:val="none" w:sz="0" w:space="0" w:color="auto"/>
        <w:right w:val="none" w:sz="0" w:space="0" w:color="auto"/>
      </w:divBdr>
    </w:div>
    <w:div w:id="1187136791">
      <w:bodyDiv w:val="1"/>
      <w:marLeft w:val="0"/>
      <w:marRight w:val="0"/>
      <w:marTop w:val="0"/>
      <w:marBottom w:val="0"/>
      <w:divBdr>
        <w:top w:val="none" w:sz="0" w:space="0" w:color="auto"/>
        <w:left w:val="none" w:sz="0" w:space="0" w:color="auto"/>
        <w:bottom w:val="none" w:sz="0" w:space="0" w:color="auto"/>
        <w:right w:val="none" w:sz="0" w:space="0" w:color="auto"/>
      </w:divBdr>
    </w:div>
    <w:div w:id="1187521889">
      <w:bodyDiv w:val="1"/>
      <w:marLeft w:val="0"/>
      <w:marRight w:val="0"/>
      <w:marTop w:val="0"/>
      <w:marBottom w:val="0"/>
      <w:divBdr>
        <w:top w:val="none" w:sz="0" w:space="0" w:color="auto"/>
        <w:left w:val="none" w:sz="0" w:space="0" w:color="auto"/>
        <w:bottom w:val="none" w:sz="0" w:space="0" w:color="auto"/>
        <w:right w:val="none" w:sz="0" w:space="0" w:color="auto"/>
      </w:divBdr>
    </w:div>
    <w:div w:id="1187598512">
      <w:bodyDiv w:val="1"/>
      <w:marLeft w:val="0"/>
      <w:marRight w:val="0"/>
      <w:marTop w:val="0"/>
      <w:marBottom w:val="0"/>
      <w:divBdr>
        <w:top w:val="none" w:sz="0" w:space="0" w:color="auto"/>
        <w:left w:val="none" w:sz="0" w:space="0" w:color="auto"/>
        <w:bottom w:val="none" w:sz="0" w:space="0" w:color="auto"/>
        <w:right w:val="none" w:sz="0" w:space="0" w:color="auto"/>
      </w:divBdr>
    </w:div>
    <w:div w:id="1188173977">
      <w:bodyDiv w:val="1"/>
      <w:marLeft w:val="0"/>
      <w:marRight w:val="0"/>
      <w:marTop w:val="0"/>
      <w:marBottom w:val="0"/>
      <w:divBdr>
        <w:top w:val="none" w:sz="0" w:space="0" w:color="auto"/>
        <w:left w:val="none" w:sz="0" w:space="0" w:color="auto"/>
        <w:bottom w:val="none" w:sz="0" w:space="0" w:color="auto"/>
        <w:right w:val="none" w:sz="0" w:space="0" w:color="auto"/>
      </w:divBdr>
    </w:div>
    <w:div w:id="1188254607">
      <w:bodyDiv w:val="1"/>
      <w:marLeft w:val="0"/>
      <w:marRight w:val="0"/>
      <w:marTop w:val="0"/>
      <w:marBottom w:val="0"/>
      <w:divBdr>
        <w:top w:val="none" w:sz="0" w:space="0" w:color="auto"/>
        <w:left w:val="none" w:sz="0" w:space="0" w:color="auto"/>
        <w:bottom w:val="none" w:sz="0" w:space="0" w:color="auto"/>
        <w:right w:val="none" w:sz="0" w:space="0" w:color="auto"/>
      </w:divBdr>
    </w:div>
    <w:div w:id="1188830031">
      <w:bodyDiv w:val="1"/>
      <w:marLeft w:val="0"/>
      <w:marRight w:val="0"/>
      <w:marTop w:val="0"/>
      <w:marBottom w:val="0"/>
      <w:divBdr>
        <w:top w:val="none" w:sz="0" w:space="0" w:color="auto"/>
        <w:left w:val="none" w:sz="0" w:space="0" w:color="auto"/>
        <w:bottom w:val="none" w:sz="0" w:space="0" w:color="auto"/>
        <w:right w:val="none" w:sz="0" w:space="0" w:color="auto"/>
      </w:divBdr>
    </w:div>
    <w:div w:id="1189562675">
      <w:bodyDiv w:val="1"/>
      <w:marLeft w:val="0"/>
      <w:marRight w:val="0"/>
      <w:marTop w:val="0"/>
      <w:marBottom w:val="0"/>
      <w:divBdr>
        <w:top w:val="none" w:sz="0" w:space="0" w:color="auto"/>
        <w:left w:val="none" w:sz="0" w:space="0" w:color="auto"/>
        <w:bottom w:val="none" w:sz="0" w:space="0" w:color="auto"/>
        <w:right w:val="none" w:sz="0" w:space="0" w:color="auto"/>
      </w:divBdr>
    </w:div>
    <w:div w:id="1190409589">
      <w:bodyDiv w:val="1"/>
      <w:marLeft w:val="0"/>
      <w:marRight w:val="0"/>
      <w:marTop w:val="0"/>
      <w:marBottom w:val="0"/>
      <w:divBdr>
        <w:top w:val="none" w:sz="0" w:space="0" w:color="auto"/>
        <w:left w:val="none" w:sz="0" w:space="0" w:color="auto"/>
        <w:bottom w:val="none" w:sz="0" w:space="0" w:color="auto"/>
        <w:right w:val="none" w:sz="0" w:space="0" w:color="auto"/>
      </w:divBdr>
    </w:div>
    <w:div w:id="1190683637">
      <w:bodyDiv w:val="1"/>
      <w:marLeft w:val="0"/>
      <w:marRight w:val="0"/>
      <w:marTop w:val="0"/>
      <w:marBottom w:val="0"/>
      <w:divBdr>
        <w:top w:val="none" w:sz="0" w:space="0" w:color="auto"/>
        <w:left w:val="none" w:sz="0" w:space="0" w:color="auto"/>
        <w:bottom w:val="none" w:sz="0" w:space="0" w:color="auto"/>
        <w:right w:val="none" w:sz="0" w:space="0" w:color="auto"/>
      </w:divBdr>
    </w:div>
    <w:div w:id="1192299850">
      <w:bodyDiv w:val="1"/>
      <w:marLeft w:val="0"/>
      <w:marRight w:val="0"/>
      <w:marTop w:val="0"/>
      <w:marBottom w:val="0"/>
      <w:divBdr>
        <w:top w:val="none" w:sz="0" w:space="0" w:color="auto"/>
        <w:left w:val="none" w:sz="0" w:space="0" w:color="auto"/>
        <w:bottom w:val="none" w:sz="0" w:space="0" w:color="auto"/>
        <w:right w:val="none" w:sz="0" w:space="0" w:color="auto"/>
      </w:divBdr>
    </w:div>
    <w:div w:id="1192453114">
      <w:bodyDiv w:val="1"/>
      <w:marLeft w:val="0"/>
      <w:marRight w:val="0"/>
      <w:marTop w:val="0"/>
      <w:marBottom w:val="0"/>
      <w:divBdr>
        <w:top w:val="none" w:sz="0" w:space="0" w:color="auto"/>
        <w:left w:val="none" w:sz="0" w:space="0" w:color="auto"/>
        <w:bottom w:val="none" w:sz="0" w:space="0" w:color="auto"/>
        <w:right w:val="none" w:sz="0" w:space="0" w:color="auto"/>
      </w:divBdr>
    </w:div>
    <w:div w:id="1192454825">
      <w:bodyDiv w:val="1"/>
      <w:marLeft w:val="0"/>
      <w:marRight w:val="0"/>
      <w:marTop w:val="0"/>
      <w:marBottom w:val="0"/>
      <w:divBdr>
        <w:top w:val="none" w:sz="0" w:space="0" w:color="auto"/>
        <w:left w:val="none" w:sz="0" w:space="0" w:color="auto"/>
        <w:bottom w:val="none" w:sz="0" w:space="0" w:color="auto"/>
        <w:right w:val="none" w:sz="0" w:space="0" w:color="auto"/>
      </w:divBdr>
    </w:div>
    <w:div w:id="1193346337">
      <w:bodyDiv w:val="1"/>
      <w:marLeft w:val="0"/>
      <w:marRight w:val="0"/>
      <w:marTop w:val="0"/>
      <w:marBottom w:val="0"/>
      <w:divBdr>
        <w:top w:val="none" w:sz="0" w:space="0" w:color="auto"/>
        <w:left w:val="none" w:sz="0" w:space="0" w:color="auto"/>
        <w:bottom w:val="none" w:sz="0" w:space="0" w:color="auto"/>
        <w:right w:val="none" w:sz="0" w:space="0" w:color="auto"/>
      </w:divBdr>
    </w:div>
    <w:div w:id="1193424023">
      <w:bodyDiv w:val="1"/>
      <w:marLeft w:val="0"/>
      <w:marRight w:val="0"/>
      <w:marTop w:val="0"/>
      <w:marBottom w:val="0"/>
      <w:divBdr>
        <w:top w:val="none" w:sz="0" w:space="0" w:color="auto"/>
        <w:left w:val="none" w:sz="0" w:space="0" w:color="auto"/>
        <w:bottom w:val="none" w:sz="0" w:space="0" w:color="auto"/>
        <w:right w:val="none" w:sz="0" w:space="0" w:color="auto"/>
      </w:divBdr>
    </w:div>
    <w:div w:id="1194348456">
      <w:bodyDiv w:val="1"/>
      <w:marLeft w:val="0"/>
      <w:marRight w:val="0"/>
      <w:marTop w:val="0"/>
      <w:marBottom w:val="0"/>
      <w:divBdr>
        <w:top w:val="none" w:sz="0" w:space="0" w:color="auto"/>
        <w:left w:val="none" w:sz="0" w:space="0" w:color="auto"/>
        <w:bottom w:val="none" w:sz="0" w:space="0" w:color="auto"/>
        <w:right w:val="none" w:sz="0" w:space="0" w:color="auto"/>
      </w:divBdr>
    </w:div>
    <w:div w:id="1194536358">
      <w:bodyDiv w:val="1"/>
      <w:marLeft w:val="0"/>
      <w:marRight w:val="0"/>
      <w:marTop w:val="0"/>
      <w:marBottom w:val="0"/>
      <w:divBdr>
        <w:top w:val="none" w:sz="0" w:space="0" w:color="auto"/>
        <w:left w:val="none" w:sz="0" w:space="0" w:color="auto"/>
        <w:bottom w:val="none" w:sz="0" w:space="0" w:color="auto"/>
        <w:right w:val="none" w:sz="0" w:space="0" w:color="auto"/>
      </w:divBdr>
    </w:div>
    <w:div w:id="1194878242">
      <w:bodyDiv w:val="1"/>
      <w:marLeft w:val="0"/>
      <w:marRight w:val="0"/>
      <w:marTop w:val="0"/>
      <w:marBottom w:val="0"/>
      <w:divBdr>
        <w:top w:val="none" w:sz="0" w:space="0" w:color="auto"/>
        <w:left w:val="none" w:sz="0" w:space="0" w:color="auto"/>
        <w:bottom w:val="none" w:sz="0" w:space="0" w:color="auto"/>
        <w:right w:val="none" w:sz="0" w:space="0" w:color="auto"/>
      </w:divBdr>
    </w:div>
    <w:div w:id="1195966856">
      <w:bodyDiv w:val="1"/>
      <w:marLeft w:val="0"/>
      <w:marRight w:val="0"/>
      <w:marTop w:val="0"/>
      <w:marBottom w:val="0"/>
      <w:divBdr>
        <w:top w:val="none" w:sz="0" w:space="0" w:color="auto"/>
        <w:left w:val="none" w:sz="0" w:space="0" w:color="auto"/>
        <w:bottom w:val="none" w:sz="0" w:space="0" w:color="auto"/>
        <w:right w:val="none" w:sz="0" w:space="0" w:color="auto"/>
      </w:divBdr>
    </w:div>
    <w:div w:id="1196773571">
      <w:bodyDiv w:val="1"/>
      <w:marLeft w:val="0"/>
      <w:marRight w:val="0"/>
      <w:marTop w:val="0"/>
      <w:marBottom w:val="0"/>
      <w:divBdr>
        <w:top w:val="none" w:sz="0" w:space="0" w:color="auto"/>
        <w:left w:val="none" w:sz="0" w:space="0" w:color="auto"/>
        <w:bottom w:val="none" w:sz="0" w:space="0" w:color="auto"/>
        <w:right w:val="none" w:sz="0" w:space="0" w:color="auto"/>
      </w:divBdr>
    </w:div>
    <w:div w:id="1197081543">
      <w:bodyDiv w:val="1"/>
      <w:marLeft w:val="0"/>
      <w:marRight w:val="0"/>
      <w:marTop w:val="0"/>
      <w:marBottom w:val="0"/>
      <w:divBdr>
        <w:top w:val="none" w:sz="0" w:space="0" w:color="auto"/>
        <w:left w:val="none" w:sz="0" w:space="0" w:color="auto"/>
        <w:bottom w:val="none" w:sz="0" w:space="0" w:color="auto"/>
        <w:right w:val="none" w:sz="0" w:space="0" w:color="auto"/>
      </w:divBdr>
    </w:div>
    <w:div w:id="1197238289">
      <w:bodyDiv w:val="1"/>
      <w:marLeft w:val="0"/>
      <w:marRight w:val="0"/>
      <w:marTop w:val="0"/>
      <w:marBottom w:val="0"/>
      <w:divBdr>
        <w:top w:val="none" w:sz="0" w:space="0" w:color="auto"/>
        <w:left w:val="none" w:sz="0" w:space="0" w:color="auto"/>
        <w:bottom w:val="none" w:sz="0" w:space="0" w:color="auto"/>
        <w:right w:val="none" w:sz="0" w:space="0" w:color="auto"/>
      </w:divBdr>
    </w:div>
    <w:div w:id="1197503804">
      <w:bodyDiv w:val="1"/>
      <w:marLeft w:val="0"/>
      <w:marRight w:val="0"/>
      <w:marTop w:val="0"/>
      <w:marBottom w:val="0"/>
      <w:divBdr>
        <w:top w:val="none" w:sz="0" w:space="0" w:color="auto"/>
        <w:left w:val="none" w:sz="0" w:space="0" w:color="auto"/>
        <w:bottom w:val="none" w:sz="0" w:space="0" w:color="auto"/>
        <w:right w:val="none" w:sz="0" w:space="0" w:color="auto"/>
      </w:divBdr>
    </w:div>
    <w:div w:id="1197541698">
      <w:bodyDiv w:val="1"/>
      <w:marLeft w:val="0"/>
      <w:marRight w:val="0"/>
      <w:marTop w:val="0"/>
      <w:marBottom w:val="0"/>
      <w:divBdr>
        <w:top w:val="none" w:sz="0" w:space="0" w:color="auto"/>
        <w:left w:val="none" w:sz="0" w:space="0" w:color="auto"/>
        <w:bottom w:val="none" w:sz="0" w:space="0" w:color="auto"/>
        <w:right w:val="none" w:sz="0" w:space="0" w:color="auto"/>
      </w:divBdr>
    </w:div>
    <w:div w:id="1197700065">
      <w:bodyDiv w:val="1"/>
      <w:marLeft w:val="0"/>
      <w:marRight w:val="0"/>
      <w:marTop w:val="0"/>
      <w:marBottom w:val="0"/>
      <w:divBdr>
        <w:top w:val="none" w:sz="0" w:space="0" w:color="auto"/>
        <w:left w:val="none" w:sz="0" w:space="0" w:color="auto"/>
        <w:bottom w:val="none" w:sz="0" w:space="0" w:color="auto"/>
        <w:right w:val="none" w:sz="0" w:space="0" w:color="auto"/>
      </w:divBdr>
    </w:div>
    <w:div w:id="1198005568">
      <w:bodyDiv w:val="1"/>
      <w:marLeft w:val="0"/>
      <w:marRight w:val="0"/>
      <w:marTop w:val="0"/>
      <w:marBottom w:val="0"/>
      <w:divBdr>
        <w:top w:val="none" w:sz="0" w:space="0" w:color="auto"/>
        <w:left w:val="none" w:sz="0" w:space="0" w:color="auto"/>
        <w:bottom w:val="none" w:sz="0" w:space="0" w:color="auto"/>
        <w:right w:val="none" w:sz="0" w:space="0" w:color="auto"/>
      </w:divBdr>
    </w:div>
    <w:div w:id="1198662757">
      <w:bodyDiv w:val="1"/>
      <w:marLeft w:val="0"/>
      <w:marRight w:val="0"/>
      <w:marTop w:val="0"/>
      <w:marBottom w:val="0"/>
      <w:divBdr>
        <w:top w:val="none" w:sz="0" w:space="0" w:color="auto"/>
        <w:left w:val="none" w:sz="0" w:space="0" w:color="auto"/>
        <w:bottom w:val="none" w:sz="0" w:space="0" w:color="auto"/>
        <w:right w:val="none" w:sz="0" w:space="0" w:color="auto"/>
      </w:divBdr>
    </w:div>
    <w:div w:id="1198742871">
      <w:bodyDiv w:val="1"/>
      <w:marLeft w:val="0"/>
      <w:marRight w:val="0"/>
      <w:marTop w:val="0"/>
      <w:marBottom w:val="0"/>
      <w:divBdr>
        <w:top w:val="none" w:sz="0" w:space="0" w:color="auto"/>
        <w:left w:val="none" w:sz="0" w:space="0" w:color="auto"/>
        <w:bottom w:val="none" w:sz="0" w:space="0" w:color="auto"/>
        <w:right w:val="none" w:sz="0" w:space="0" w:color="auto"/>
      </w:divBdr>
    </w:div>
    <w:div w:id="1199319340">
      <w:bodyDiv w:val="1"/>
      <w:marLeft w:val="0"/>
      <w:marRight w:val="0"/>
      <w:marTop w:val="0"/>
      <w:marBottom w:val="0"/>
      <w:divBdr>
        <w:top w:val="none" w:sz="0" w:space="0" w:color="auto"/>
        <w:left w:val="none" w:sz="0" w:space="0" w:color="auto"/>
        <w:bottom w:val="none" w:sz="0" w:space="0" w:color="auto"/>
        <w:right w:val="none" w:sz="0" w:space="0" w:color="auto"/>
      </w:divBdr>
    </w:div>
    <w:div w:id="1200170765">
      <w:bodyDiv w:val="1"/>
      <w:marLeft w:val="0"/>
      <w:marRight w:val="0"/>
      <w:marTop w:val="0"/>
      <w:marBottom w:val="0"/>
      <w:divBdr>
        <w:top w:val="none" w:sz="0" w:space="0" w:color="auto"/>
        <w:left w:val="none" w:sz="0" w:space="0" w:color="auto"/>
        <w:bottom w:val="none" w:sz="0" w:space="0" w:color="auto"/>
        <w:right w:val="none" w:sz="0" w:space="0" w:color="auto"/>
      </w:divBdr>
    </w:div>
    <w:div w:id="1200314117">
      <w:bodyDiv w:val="1"/>
      <w:marLeft w:val="0"/>
      <w:marRight w:val="0"/>
      <w:marTop w:val="0"/>
      <w:marBottom w:val="0"/>
      <w:divBdr>
        <w:top w:val="none" w:sz="0" w:space="0" w:color="auto"/>
        <w:left w:val="none" w:sz="0" w:space="0" w:color="auto"/>
        <w:bottom w:val="none" w:sz="0" w:space="0" w:color="auto"/>
        <w:right w:val="none" w:sz="0" w:space="0" w:color="auto"/>
      </w:divBdr>
    </w:div>
    <w:div w:id="1201240392">
      <w:bodyDiv w:val="1"/>
      <w:marLeft w:val="0"/>
      <w:marRight w:val="0"/>
      <w:marTop w:val="0"/>
      <w:marBottom w:val="0"/>
      <w:divBdr>
        <w:top w:val="none" w:sz="0" w:space="0" w:color="auto"/>
        <w:left w:val="none" w:sz="0" w:space="0" w:color="auto"/>
        <w:bottom w:val="none" w:sz="0" w:space="0" w:color="auto"/>
        <w:right w:val="none" w:sz="0" w:space="0" w:color="auto"/>
      </w:divBdr>
    </w:div>
    <w:div w:id="1201474356">
      <w:bodyDiv w:val="1"/>
      <w:marLeft w:val="0"/>
      <w:marRight w:val="0"/>
      <w:marTop w:val="0"/>
      <w:marBottom w:val="0"/>
      <w:divBdr>
        <w:top w:val="none" w:sz="0" w:space="0" w:color="auto"/>
        <w:left w:val="none" w:sz="0" w:space="0" w:color="auto"/>
        <w:bottom w:val="none" w:sz="0" w:space="0" w:color="auto"/>
        <w:right w:val="none" w:sz="0" w:space="0" w:color="auto"/>
      </w:divBdr>
    </w:div>
    <w:div w:id="1202089804">
      <w:bodyDiv w:val="1"/>
      <w:marLeft w:val="0"/>
      <w:marRight w:val="0"/>
      <w:marTop w:val="0"/>
      <w:marBottom w:val="0"/>
      <w:divBdr>
        <w:top w:val="none" w:sz="0" w:space="0" w:color="auto"/>
        <w:left w:val="none" w:sz="0" w:space="0" w:color="auto"/>
        <w:bottom w:val="none" w:sz="0" w:space="0" w:color="auto"/>
        <w:right w:val="none" w:sz="0" w:space="0" w:color="auto"/>
      </w:divBdr>
    </w:div>
    <w:div w:id="1203131144">
      <w:bodyDiv w:val="1"/>
      <w:marLeft w:val="0"/>
      <w:marRight w:val="0"/>
      <w:marTop w:val="0"/>
      <w:marBottom w:val="0"/>
      <w:divBdr>
        <w:top w:val="none" w:sz="0" w:space="0" w:color="auto"/>
        <w:left w:val="none" w:sz="0" w:space="0" w:color="auto"/>
        <w:bottom w:val="none" w:sz="0" w:space="0" w:color="auto"/>
        <w:right w:val="none" w:sz="0" w:space="0" w:color="auto"/>
      </w:divBdr>
    </w:div>
    <w:div w:id="1203789869">
      <w:bodyDiv w:val="1"/>
      <w:marLeft w:val="0"/>
      <w:marRight w:val="0"/>
      <w:marTop w:val="0"/>
      <w:marBottom w:val="0"/>
      <w:divBdr>
        <w:top w:val="none" w:sz="0" w:space="0" w:color="auto"/>
        <w:left w:val="none" w:sz="0" w:space="0" w:color="auto"/>
        <w:bottom w:val="none" w:sz="0" w:space="0" w:color="auto"/>
        <w:right w:val="none" w:sz="0" w:space="0" w:color="auto"/>
      </w:divBdr>
    </w:div>
    <w:div w:id="1204487940">
      <w:bodyDiv w:val="1"/>
      <w:marLeft w:val="0"/>
      <w:marRight w:val="0"/>
      <w:marTop w:val="0"/>
      <w:marBottom w:val="0"/>
      <w:divBdr>
        <w:top w:val="none" w:sz="0" w:space="0" w:color="auto"/>
        <w:left w:val="none" w:sz="0" w:space="0" w:color="auto"/>
        <w:bottom w:val="none" w:sz="0" w:space="0" w:color="auto"/>
        <w:right w:val="none" w:sz="0" w:space="0" w:color="auto"/>
      </w:divBdr>
    </w:div>
    <w:div w:id="1204518825">
      <w:bodyDiv w:val="1"/>
      <w:marLeft w:val="0"/>
      <w:marRight w:val="0"/>
      <w:marTop w:val="0"/>
      <w:marBottom w:val="0"/>
      <w:divBdr>
        <w:top w:val="none" w:sz="0" w:space="0" w:color="auto"/>
        <w:left w:val="none" w:sz="0" w:space="0" w:color="auto"/>
        <w:bottom w:val="none" w:sz="0" w:space="0" w:color="auto"/>
        <w:right w:val="none" w:sz="0" w:space="0" w:color="auto"/>
      </w:divBdr>
    </w:div>
    <w:div w:id="1205144360">
      <w:bodyDiv w:val="1"/>
      <w:marLeft w:val="0"/>
      <w:marRight w:val="0"/>
      <w:marTop w:val="0"/>
      <w:marBottom w:val="0"/>
      <w:divBdr>
        <w:top w:val="none" w:sz="0" w:space="0" w:color="auto"/>
        <w:left w:val="none" w:sz="0" w:space="0" w:color="auto"/>
        <w:bottom w:val="none" w:sz="0" w:space="0" w:color="auto"/>
        <w:right w:val="none" w:sz="0" w:space="0" w:color="auto"/>
      </w:divBdr>
    </w:div>
    <w:div w:id="1205479480">
      <w:bodyDiv w:val="1"/>
      <w:marLeft w:val="0"/>
      <w:marRight w:val="0"/>
      <w:marTop w:val="0"/>
      <w:marBottom w:val="0"/>
      <w:divBdr>
        <w:top w:val="none" w:sz="0" w:space="0" w:color="auto"/>
        <w:left w:val="none" w:sz="0" w:space="0" w:color="auto"/>
        <w:bottom w:val="none" w:sz="0" w:space="0" w:color="auto"/>
        <w:right w:val="none" w:sz="0" w:space="0" w:color="auto"/>
      </w:divBdr>
    </w:div>
    <w:div w:id="1206065388">
      <w:bodyDiv w:val="1"/>
      <w:marLeft w:val="0"/>
      <w:marRight w:val="0"/>
      <w:marTop w:val="0"/>
      <w:marBottom w:val="0"/>
      <w:divBdr>
        <w:top w:val="none" w:sz="0" w:space="0" w:color="auto"/>
        <w:left w:val="none" w:sz="0" w:space="0" w:color="auto"/>
        <w:bottom w:val="none" w:sz="0" w:space="0" w:color="auto"/>
        <w:right w:val="none" w:sz="0" w:space="0" w:color="auto"/>
      </w:divBdr>
    </w:div>
    <w:div w:id="1206334057">
      <w:bodyDiv w:val="1"/>
      <w:marLeft w:val="0"/>
      <w:marRight w:val="0"/>
      <w:marTop w:val="0"/>
      <w:marBottom w:val="0"/>
      <w:divBdr>
        <w:top w:val="none" w:sz="0" w:space="0" w:color="auto"/>
        <w:left w:val="none" w:sz="0" w:space="0" w:color="auto"/>
        <w:bottom w:val="none" w:sz="0" w:space="0" w:color="auto"/>
        <w:right w:val="none" w:sz="0" w:space="0" w:color="auto"/>
      </w:divBdr>
    </w:div>
    <w:div w:id="1207335866">
      <w:bodyDiv w:val="1"/>
      <w:marLeft w:val="0"/>
      <w:marRight w:val="0"/>
      <w:marTop w:val="0"/>
      <w:marBottom w:val="0"/>
      <w:divBdr>
        <w:top w:val="none" w:sz="0" w:space="0" w:color="auto"/>
        <w:left w:val="none" w:sz="0" w:space="0" w:color="auto"/>
        <w:bottom w:val="none" w:sz="0" w:space="0" w:color="auto"/>
        <w:right w:val="none" w:sz="0" w:space="0" w:color="auto"/>
      </w:divBdr>
    </w:div>
    <w:div w:id="1207722188">
      <w:bodyDiv w:val="1"/>
      <w:marLeft w:val="0"/>
      <w:marRight w:val="0"/>
      <w:marTop w:val="0"/>
      <w:marBottom w:val="0"/>
      <w:divBdr>
        <w:top w:val="none" w:sz="0" w:space="0" w:color="auto"/>
        <w:left w:val="none" w:sz="0" w:space="0" w:color="auto"/>
        <w:bottom w:val="none" w:sz="0" w:space="0" w:color="auto"/>
        <w:right w:val="none" w:sz="0" w:space="0" w:color="auto"/>
      </w:divBdr>
    </w:div>
    <w:div w:id="1208568941">
      <w:bodyDiv w:val="1"/>
      <w:marLeft w:val="0"/>
      <w:marRight w:val="0"/>
      <w:marTop w:val="0"/>
      <w:marBottom w:val="0"/>
      <w:divBdr>
        <w:top w:val="none" w:sz="0" w:space="0" w:color="auto"/>
        <w:left w:val="none" w:sz="0" w:space="0" w:color="auto"/>
        <w:bottom w:val="none" w:sz="0" w:space="0" w:color="auto"/>
        <w:right w:val="none" w:sz="0" w:space="0" w:color="auto"/>
      </w:divBdr>
    </w:div>
    <w:div w:id="1210267048">
      <w:bodyDiv w:val="1"/>
      <w:marLeft w:val="0"/>
      <w:marRight w:val="0"/>
      <w:marTop w:val="0"/>
      <w:marBottom w:val="0"/>
      <w:divBdr>
        <w:top w:val="none" w:sz="0" w:space="0" w:color="auto"/>
        <w:left w:val="none" w:sz="0" w:space="0" w:color="auto"/>
        <w:bottom w:val="none" w:sz="0" w:space="0" w:color="auto"/>
        <w:right w:val="none" w:sz="0" w:space="0" w:color="auto"/>
      </w:divBdr>
    </w:div>
    <w:div w:id="1211573421">
      <w:bodyDiv w:val="1"/>
      <w:marLeft w:val="0"/>
      <w:marRight w:val="0"/>
      <w:marTop w:val="0"/>
      <w:marBottom w:val="0"/>
      <w:divBdr>
        <w:top w:val="none" w:sz="0" w:space="0" w:color="auto"/>
        <w:left w:val="none" w:sz="0" w:space="0" w:color="auto"/>
        <w:bottom w:val="none" w:sz="0" w:space="0" w:color="auto"/>
        <w:right w:val="none" w:sz="0" w:space="0" w:color="auto"/>
      </w:divBdr>
    </w:div>
    <w:div w:id="1212419254">
      <w:bodyDiv w:val="1"/>
      <w:marLeft w:val="0"/>
      <w:marRight w:val="0"/>
      <w:marTop w:val="0"/>
      <w:marBottom w:val="0"/>
      <w:divBdr>
        <w:top w:val="none" w:sz="0" w:space="0" w:color="auto"/>
        <w:left w:val="none" w:sz="0" w:space="0" w:color="auto"/>
        <w:bottom w:val="none" w:sz="0" w:space="0" w:color="auto"/>
        <w:right w:val="none" w:sz="0" w:space="0" w:color="auto"/>
      </w:divBdr>
    </w:div>
    <w:div w:id="1212767577">
      <w:bodyDiv w:val="1"/>
      <w:marLeft w:val="0"/>
      <w:marRight w:val="0"/>
      <w:marTop w:val="0"/>
      <w:marBottom w:val="0"/>
      <w:divBdr>
        <w:top w:val="none" w:sz="0" w:space="0" w:color="auto"/>
        <w:left w:val="none" w:sz="0" w:space="0" w:color="auto"/>
        <w:bottom w:val="none" w:sz="0" w:space="0" w:color="auto"/>
        <w:right w:val="none" w:sz="0" w:space="0" w:color="auto"/>
      </w:divBdr>
    </w:div>
    <w:div w:id="1213154858">
      <w:bodyDiv w:val="1"/>
      <w:marLeft w:val="0"/>
      <w:marRight w:val="0"/>
      <w:marTop w:val="0"/>
      <w:marBottom w:val="0"/>
      <w:divBdr>
        <w:top w:val="none" w:sz="0" w:space="0" w:color="auto"/>
        <w:left w:val="none" w:sz="0" w:space="0" w:color="auto"/>
        <w:bottom w:val="none" w:sz="0" w:space="0" w:color="auto"/>
        <w:right w:val="none" w:sz="0" w:space="0" w:color="auto"/>
      </w:divBdr>
    </w:div>
    <w:div w:id="1214074063">
      <w:bodyDiv w:val="1"/>
      <w:marLeft w:val="0"/>
      <w:marRight w:val="0"/>
      <w:marTop w:val="0"/>
      <w:marBottom w:val="0"/>
      <w:divBdr>
        <w:top w:val="none" w:sz="0" w:space="0" w:color="auto"/>
        <w:left w:val="none" w:sz="0" w:space="0" w:color="auto"/>
        <w:bottom w:val="none" w:sz="0" w:space="0" w:color="auto"/>
        <w:right w:val="none" w:sz="0" w:space="0" w:color="auto"/>
      </w:divBdr>
    </w:div>
    <w:div w:id="1214659788">
      <w:bodyDiv w:val="1"/>
      <w:marLeft w:val="0"/>
      <w:marRight w:val="0"/>
      <w:marTop w:val="0"/>
      <w:marBottom w:val="0"/>
      <w:divBdr>
        <w:top w:val="none" w:sz="0" w:space="0" w:color="auto"/>
        <w:left w:val="none" w:sz="0" w:space="0" w:color="auto"/>
        <w:bottom w:val="none" w:sz="0" w:space="0" w:color="auto"/>
        <w:right w:val="none" w:sz="0" w:space="0" w:color="auto"/>
      </w:divBdr>
    </w:div>
    <w:div w:id="1215316601">
      <w:bodyDiv w:val="1"/>
      <w:marLeft w:val="0"/>
      <w:marRight w:val="0"/>
      <w:marTop w:val="0"/>
      <w:marBottom w:val="0"/>
      <w:divBdr>
        <w:top w:val="none" w:sz="0" w:space="0" w:color="auto"/>
        <w:left w:val="none" w:sz="0" w:space="0" w:color="auto"/>
        <w:bottom w:val="none" w:sz="0" w:space="0" w:color="auto"/>
        <w:right w:val="none" w:sz="0" w:space="0" w:color="auto"/>
      </w:divBdr>
    </w:div>
    <w:div w:id="1216894513">
      <w:bodyDiv w:val="1"/>
      <w:marLeft w:val="0"/>
      <w:marRight w:val="0"/>
      <w:marTop w:val="0"/>
      <w:marBottom w:val="0"/>
      <w:divBdr>
        <w:top w:val="none" w:sz="0" w:space="0" w:color="auto"/>
        <w:left w:val="none" w:sz="0" w:space="0" w:color="auto"/>
        <w:bottom w:val="none" w:sz="0" w:space="0" w:color="auto"/>
        <w:right w:val="none" w:sz="0" w:space="0" w:color="auto"/>
      </w:divBdr>
    </w:div>
    <w:div w:id="1217817336">
      <w:bodyDiv w:val="1"/>
      <w:marLeft w:val="0"/>
      <w:marRight w:val="0"/>
      <w:marTop w:val="0"/>
      <w:marBottom w:val="0"/>
      <w:divBdr>
        <w:top w:val="none" w:sz="0" w:space="0" w:color="auto"/>
        <w:left w:val="none" w:sz="0" w:space="0" w:color="auto"/>
        <w:bottom w:val="none" w:sz="0" w:space="0" w:color="auto"/>
        <w:right w:val="none" w:sz="0" w:space="0" w:color="auto"/>
      </w:divBdr>
    </w:div>
    <w:div w:id="1217819475">
      <w:bodyDiv w:val="1"/>
      <w:marLeft w:val="0"/>
      <w:marRight w:val="0"/>
      <w:marTop w:val="0"/>
      <w:marBottom w:val="0"/>
      <w:divBdr>
        <w:top w:val="none" w:sz="0" w:space="0" w:color="auto"/>
        <w:left w:val="none" w:sz="0" w:space="0" w:color="auto"/>
        <w:bottom w:val="none" w:sz="0" w:space="0" w:color="auto"/>
        <w:right w:val="none" w:sz="0" w:space="0" w:color="auto"/>
      </w:divBdr>
    </w:div>
    <w:div w:id="1218131084">
      <w:bodyDiv w:val="1"/>
      <w:marLeft w:val="0"/>
      <w:marRight w:val="0"/>
      <w:marTop w:val="0"/>
      <w:marBottom w:val="0"/>
      <w:divBdr>
        <w:top w:val="none" w:sz="0" w:space="0" w:color="auto"/>
        <w:left w:val="none" w:sz="0" w:space="0" w:color="auto"/>
        <w:bottom w:val="none" w:sz="0" w:space="0" w:color="auto"/>
        <w:right w:val="none" w:sz="0" w:space="0" w:color="auto"/>
      </w:divBdr>
    </w:div>
    <w:div w:id="1218131138">
      <w:bodyDiv w:val="1"/>
      <w:marLeft w:val="0"/>
      <w:marRight w:val="0"/>
      <w:marTop w:val="0"/>
      <w:marBottom w:val="0"/>
      <w:divBdr>
        <w:top w:val="none" w:sz="0" w:space="0" w:color="auto"/>
        <w:left w:val="none" w:sz="0" w:space="0" w:color="auto"/>
        <w:bottom w:val="none" w:sz="0" w:space="0" w:color="auto"/>
        <w:right w:val="none" w:sz="0" w:space="0" w:color="auto"/>
      </w:divBdr>
    </w:div>
    <w:div w:id="1219319574">
      <w:bodyDiv w:val="1"/>
      <w:marLeft w:val="0"/>
      <w:marRight w:val="0"/>
      <w:marTop w:val="0"/>
      <w:marBottom w:val="0"/>
      <w:divBdr>
        <w:top w:val="none" w:sz="0" w:space="0" w:color="auto"/>
        <w:left w:val="none" w:sz="0" w:space="0" w:color="auto"/>
        <w:bottom w:val="none" w:sz="0" w:space="0" w:color="auto"/>
        <w:right w:val="none" w:sz="0" w:space="0" w:color="auto"/>
      </w:divBdr>
    </w:div>
    <w:div w:id="1219634426">
      <w:bodyDiv w:val="1"/>
      <w:marLeft w:val="0"/>
      <w:marRight w:val="0"/>
      <w:marTop w:val="0"/>
      <w:marBottom w:val="0"/>
      <w:divBdr>
        <w:top w:val="none" w:sz="0" w:space="0" w:color="auto"/>
        <w:left w:val="none" w:sz="0" w:space="0" w:color="auto"/>
        <w:bottom w:val="none" w:sz="0" w:space="0" w:color="auto"/>
        <w:right w:val="none" w:sz="0" w:space="0" w:color="auto"/>
      </w:divBdr>
    </w:div>
    <w:div w:id="1220626416">
      <w:bodyDiv w:val="1"/>
      <w:marLeft w:val="0"/>
      <w:marRight w:val="0"/>
      <w:marTop w:val="0"/>
      <w:marBottom w:val="0"/>
      <w:divBdr>
        <w:top w:val="none" w:sz="0" w:space="0" w:color="auto"/>
        <w:left w:val="none" w:sz="0" w:space="0" w:color="auto"/>
        <w:bottom w:val="none" w:sz="0" w:space="0" w:color="auto"/>
        <w:right w:val="none" w:sz="0" w:space="0" w:color="auto"/>
      </w:divBdr>
    </w:div>
    <w:div w:id="1220940545">
      <w:bodyDiv w:val="1"/>
      <w:marLeft w:val="0"/>
      <w:marRight w:val="0"/>
      <w:marTop w:val="0"/>
      <w:marBottom w:val="0"/>
      <w:divBdr>
        <w:top w:val="none" w:sz="0" w:space="0" w:color="auto"/>
        <w:left w:val="none" w:sz="0" w:space="0" w:color="auto"/>
        <w:bottom w:val="none" w:sz="0" w:space="0" w:color="auto"/>
        <w:right w:val="none" w:sz="0" w:space="0" w:color="auto"/>
      </w:divBdr>
    </w:div>
    <w:div w:id="1221210345">
      <w:bodyDiv w:val="1"/>
      <w:marLeft w:val="0"/>
      <w:marRight w:val="0"/>
      <w:marTop w:val="0"/>
      <w:marBottom w:val="0"/>
      <w:divBdr>
        <w:top w:val="none" w:sz="0" w:space="0" w:color="auto"/>
        <w:left w:val="none" w:sz="0" w:space="0" w:color="auto"/>
        <w:bottom w:val="none" w:sz="0" w:space="0" w:color="auto"/>
        <w:right w:val="none" w:sz="0" w:space="0" w:color="auto"/>
      </w:divBdr>
    </w:div>
    <w:div w:id="1221286871">
      <w:bodyDiv w:val="1"/>
      <w:marLeft w:val="0"/>
      <w:marRight w:val="0"/>
      <w:marTop w:val="0"/>
      <w:marBottom w:val="0"/>
      <w:divBdr>
        <w:top w:val="none" w:sz="0" w:space="0" w:color="auto"/>
        <w:left w:val="none" w:sz="0" w:space="0" w:color="auto"/>
        <w:bottom w:val="none" w:sz="0" w:space="0" w:color="auto"/>
        <w:right w:val="none" w:sz="0" w:space="0" w:color="auto"/>
      </w:divBdr>
    </w:div>
    <w:div w:id="1222137775">
      <w:bodyDiv w:val="1"/>
      <w:marLeft w:val="0"/>
      <w:marRight w:val="0"/>
      <w:marTop w:val="0"/>
      <w:marBottom w:val="0"/>
      <w:divBdr>
        <w:top w:val="none" w:sz="0" w:space="0" w:color="auto"/>
        <w:left w:val="none" w:sz="0" w:space="0" w:color="auto"/>
        <w:bottom w:val="none" w:sz="0" w:space="0" w:color="auto"/>
        <w:right w:val="none" w:sz="0" w:space="0" w:color="auto"/>
      </w:divBdr>
    </w:div>
    <w:div w:id="1223101152">
      <w:bodyDiv w:val="1"/>
      <w:marLeft w:val="0"/>
      <w:marRight w:val="0"/>
      <w:marTop w:val="0"/>
      <w:marBottom w:val="0"/>
      <w:divBdr>
        <w:top w:val="none" w:sz="0" w:space="0" w:color="auto"/>
        <w:left w:val="none" w:sz="0" w:space="0" w:color="auto"/>
        <w:bottom w:val="none" w:sz="0" w:space="0" w:color="auto"/>
        <w:right w:val="none" w:sz="0" w:space="0" w:color="auto"/>
      </w:divBdr>
    </w:div>
    <w:div w:id="1224678252">
      <w:bodyDiv w:val="1"/>
      <w:marLeft w:val="0"/>
      <w:marRight w:val="0"/>
      <w:marTop w:val="0"/>
      <w:marBottom w:val="0"/>
      <w:divBdr>
        <w:top w:val="none" w:sz="0" w:space="0" w:color="auto"/>
        <w:left w:val="none" w:sz="0" w:space="0" w:color="auto"/>
        <w:bottom w:val="none" w:sz="0" w:space="0" w:color="auto"/>
        <w:right w:val="none" w:sz="0" w:space="0" w:color="auto"/>
      </w:divBdr>
    </w:div>
    <w:div w:id="1225065056">
      <w:bodyDiv w:val="1"/>
      <w:marLeft w:val="0"/>
      <w:marRight w:val="0"/>
      <w:marTop w:val="0"/>
      <w:marBottom w:val="0"/>
      <w:divBdr>
        <w:top w:val="none" w:sz="0" w:space="0" w:color="auto"/>
        <w:left w:val="none" w:sz="0" w:space="0" w:color="auto"/>
        <w:bottom w:val="none" w:sz="0" w:space="0" w:color="auto"/>
        <w:right w:val="none" w:sz="0" w:space="0" w:color="auto"/>
      </w:divBdr>
    </w:div>
    <w:div w:id="1225292290">
      <w:bodyDiv w:val="1"/>
      <w:marLeft w:val="0"/>
      <w:marRight w:val="0"/>
      <w:marTop w:val="0"/>
      <w:marBottom w:val="0"/>
      <w:divBdr>
        <w:top w:val="none" w:sz="0" w:space="0" w:color="auto"/>
        <w:left w:val="none" w:sz="0" w:space="0" w:color="auto"/>
        <w:bottom w:val="none" w:sz="0" w:space="0" w:color="auto"/>
        <w:right w:val="none" w:sz="0" w:space="0" w:color="auto"/>
      </w:divBdr>
    </w:div>
    <w:div w:id="1225414284">
      <w:bodyDiv w:val="1"/>
      <w:marLeft w:val="0"/>
      <w:marRight w:val="0"/>
      <w:marTop w:val="0"/>
      <w:marBottom w:val="0"/>
      <w:divBdr>
        <w:top w:val="none" w:sz="0" w:space="0" w:color="auto"/>
        <w:left w:val="none" w:sz="0" w:space="0" w:color="auto"/>
        <w:bottom w:val="none" w:sz="0" w:space="0" w:color="auto"/>
        <w:right w:val="none" w:sz="0" w:space="0" w:color="auto"/>
      </w:divBdr>
    </w:div>
    <w:div w:id="1226599472">
      <w:bodyDiv w:val="1"/>
      <w:marLeft w:val="0"/>
      <w:marRight w:val="0"/>
      <w:marTop w:val="0"/>
      <w:marBottom w:val="0"/>
      <w:divBdr>
        <w:top w:val="none" w:sz="0" w:space="0" w:color="auto"/>
        <w:left w:val="none" w:sz="0" w:space="0" w:color="auto"/>
        <w:bottom w:val="none" w:sz="0" w:space="0" w:color="auto"/>
        <w:right w:val="none" w:sz="0" w:space="0" w:color="auto"/>
      </w:divBdr>
    </w:div>
    <w:div w:id="1227229319">
      <w:bodyDiv w:val="1"/>
      <w:marLeft w:val="0"/>
      <w:marRight w:val="0"/>
      <w:marTop w:val="0"/>
      <w:marBottom w:val="0"/>
      <w:divBdr>
        <w:top w:val="none" w:sz="0" w:space="0" w:color="auto"/>
        <w:left w:val="none" w:sz="0" w:space="0" w:color="auto"/>
        <w:bottom w:val="none" w:sz="0" w:space="0" w:color="auto"/>
        <w:right w:val="none" w:sz="0" w:space="0" w:color="auto"/>
      </w:divBdr>
    </w:div>
    <w:div w:id="1227450827">
      <w:bodyDiv w:val="1"/>
      <w:marLeft w:val="0"/>
      <w:marRight w:val="0"/>
      <w:marTop w:val="0"/>
      <w:marBottom w:val="0"/>
      <w:divBdr>
        <w:top w:val="none" w:sz="0" w:space="0" w:color="auto"/>
        <w:left w:val="none" w:sz="0" w:space="0" w:color="auto"/>
        <w:bottom w:val="none" w:sz="0" w:space="0" w:color="auto"/>
        <w:right w:val="none" w:sz="0" w:space="0" w:color="auto"/>
      </w:divBdr>
    </w:div>
    <w:div w:id="1228346756">
      <w:bodyDiv w:val="1"/>
      <w:marLeft w:val="0"/>
      <w:marRight w:val="0"/>
      <w:marTop w:val="0"/>
      <w:marBottom w:val="0"/>
      <w:divBdr>
        <w:top w:val="none" w:sz="0" w:space="0" w:color="auto"/>
        <w:left w:val="none" w:sz="0" w:space="0" w:color="auto"/>
        <w:bottom w:val="none" w:sz="0" w:space="0" w:color="auto"/>
        <w:right w:val="none" w:sz="0" w:space="0" w:color="auto"/>
      </w:divBdr>
    </w:div>
    <w:div w:id="1228762797">
      <w:bodyDiv w:val="1"/>
      <w:marLeft w:val="0"/>
      <w:marRight w:val="0"/>
      <w:marTop w:val="0"/>
      <w:marBottom w:val="0"/>
      <w:divBdr>
        <w:top w:val="none" w:sz="0" w:space="0" w:color="auto"/>
        <w:left w:val="none" w:sz="0" w:space="0" w:color="auto"/>
        <w:bottom w:val="none" w:sz="0" w:space="0" w:color="auto"/>
        <w:right w:val="none" w:sz="0" w:space="0" w:color="auto"/>
      </w:divBdr>
    </w:div>
    <w:div w:id="1229733870">
      <w:bodyDiv w:val="1"/>
      <w:marLeft w:val="0"/>
      <w:marRight w:val="0"/>
      <w:marTop w:val="0"/>
      <w:marBottom w:val="0"/>
      <w:divBdr>
        <w:top w:val="none" w:sz="0" w:space="0" w:color="auto"/>
        <w:left w:val="none" w:sz="0" w:space="0" w:color="auto"/>
        <w:bottom w:val="none" w:sz="0" w:space="0" w:color="auto"/>
        <w:right w:val="none" w:sz="0" w:space="0" w:color="auto"/>
      </w:divBdr>
    </w:div>
    <w:div w:id="1230994642">
      <w:bodyDiv w:val="1"/>
      <w:marLeft w:val="0"/>
      <w:marRight w:val="0"/>
      <w:marTop w:val="0"/>
      <w:marBottom w:val="0"/>
      <w:divBdr>
        <w:top w:val="none" w:sz="0" w:space="0" w:color="auto"/>
        <w:left w:val="none" w:sz="0" w:space="0" w:color="auto"/>
        <w:bottom w:val="none" w:sz="0" w:space="0" w:color="auto"/>
        <w:right w:val="none" w:sz="0" w:space="0" w:color="auto"/>
      </w:divBdr>
    </w:div>
    <w:div w:id="1232235911">
      <w:bodyDiv w:val="1"/>
      <w:marLeft w:val="0"/>
      <w:marRight w:val="0"/>
      <w:marTop w:val="0"/>
      <w:marBottom w:val="0"/>
      <w:divBdr>
        <w:top w:val="none" w:sz="0" w:space="0" w:color="auto"/>
        <w:left w:val="none" w:sz="0" w:space="0" w:color="auto"/>
        <w:bottom w:val="none" w:sz="0" w:space="0" w:color="auto"/>
        <w:right w:val="none" w:sz="0" w:space="0" w:color="auto"/>
      </w:divBdr>
    </w:div>
    <w:div w:id="1232426638">
      <w:bodyDiv w:val="1"/>
      <w:marLeft w:val="0"/>
      <w:marRight w:val="0"/>
      <w:marTop w:val="0"/>
      <w:marBottom w:val="0"/>
      <w:divBdr>
        <w:top w:val="none" w:sz="0" w:space="0" w:color="auto"/>
        <w:left w:val="none" w:sz="0" w:space="0" w:color="auto"/>
        <w:bottom w:val="none" w:sz="0" w:space="0" w:color="auto"/>
        <w:right w:val="none" w:sz="0" w:space="0" w:color="auto"/>
      </w:divBdr>
    </w:div>
    <w:div w:id="1233849600">
      <w:bodyDiv w:val="1"/>
      <w:marLeft w:val="0"/>
      <w:marRight w:val="0"/>
      <w:marTop w:val="0"/>
      <w:marBottom w:val="0"/>
      <w:divBdr>
        <w:top w:val="none" w:sz="0" w:space="0" w:color="auto"/>
        <w:left w:val="none" w:sz="0" w:space="0" w:color="auto"/>
        <w:bottom w:val="none" w:sz="0" w:space="0" w:color="auto"/>
        <w:right w:val="none" w:sz="0" w:space="0" w:color="auto"/>
      </w:divBdr>
    </w:div>
    <w:div w:id="1234704729">
      <w:bodyDiv w:val="1"/>
      <w:marLeft w:val="0"/>
      <w:marRight w:val="0"/>
      <w:marTop w:val="0"/>
      <w:marBottom w:val="0"/>
      <w:divBdr>
        <w:top w:val="none" w:sz="0" w:space="0" w:color="auto"/>
        <w:left w:val="none" w:sz="0" w:space="0" w:color="auto"/>
        <w:bottom w:val="none" w:sz="0" w:space="0" w:color="auto"/>
        <w:right w:val="none" w:sz="0" w:space="0" w:color="auto"/>
      </w:divBdr>
    </w:div>
    <w:div w:id="1236234804">
      <w:bodyDiv w:val="1"/>
      <w:marLeft w:val="0"/>
      <w:marRight w:val="0"/>
      <w:marTop w:val="0"/>
      <w:marBottom w:val="0"/>
      <w:divBdr>
        <w:top w:val="none" w:sz="0" w:space="0" w:color="auto"/>
        <w:left w:val="none" w:sz="0" w:space="0" w:color="auto"/>
        <w:bottom w:val="none" w:sz="0" w:space="0" w:color="auto"/>
        <w:right w:val="none" w:sz="0" w:space="0" w:color="auto"/>
      </w:divBdr>
    </w:div>
    <w:div w:id="1236741180">
      <w:bodyDiv w:val="1"/>
      <w:marLeft w:val="0"/>
      <w:marRight w:val="0"/>
      <w:marTop w:val="0"/>
      <w:marBottom w:val="0"/>
      <w:divBdr>
        <w:top w:val="none" w:sz="0" w:space="0" w:color="auto"/>
        <w:left w:val="none" w:sz="0" w:space="0" w:color="auto"/>
        <w:bottom w:val="none" w:sz="0" w:space="0" w:color="auto"/>
        <w:right w:val="none" w:sz="0" w:space="0" w:color="auto"/>
      </w:divBdr>
    </w:div>
    <w:div w:id="1237084483">
      <w:bodyDiv w:val="1"/>
      <w:marLeft w:val="0"/>
      <w:marRight w:val="0"/>
      <w:marTop w:val="0"/>
      <w:marBottom w:val="0"/>
      <w:divBdr>
        <w:top w:val="none" w:sz="0" w:space="0" w:color="auto"/>
        <w:left w:val="none" w:sz="0" w:space="0" w:color="auto"/>
        <w:bottom w:val="none" w:sz="0" w:space="0" w:color="auto"/>
        <w:right w:val="none" w:sz="0" w:space="0" w:color="auto"/>
      </w:divBdr>
    </w:div>
    <w:div w:id="1237324569">
      <w:bodyDiv w:val="1"/>
      <w:marLeft w:val="0"/>
      <w:marRight w:val="0"/>
      <w:marTop w:val="0"/>
      <w:marBottom w:val="0"/>
      <w:divBdr>
        <w:top w:val="none" w:sz="0" w:space="0" w:color="auto"/>
        <w:left w:val="none" w:sz="0" w:space="0" w:color="auto"/>
        <w:bottom w:val="none" w:sz="0" w:space="0" w:color="auto"/>
        <w:right w:val="none" w:sz="0" w:space="0" w:color="auto"/>
      </w:divBdr>
    </w:div>
    <w:div w:id="1238517903">
      <w:bodyDiv w:val="1"/>
      <w:marLeft w:val="0"/>
      <w:marRight w:val="0"/>
      <w:marTop w:val="0"/>
      <w:marBottom w:val="0"/>
      <w:divBdr>
        <w:top w:val="none" w:sz="0" w:space="0" w:color="auto"/>
        <w:left w:val="none" w:sz="0" w:space="0" w:color="auto"/>
        <w:bottom w:val="none" w:sz="0" w:space="0" w:color="auto"/>
        <w:right w:val="none" w:sz="0" w:space="0" w:color="auto"/>
      </w:divBdr>
    </w:div>
    <w:div w:id="1238902586">
      <w:bodyDiv w:val="1"/>
      <w:marLeft w:val="0"/>
      <w:marRight w:val="0"/>
      <w:marTop w:val="0"/>
      <w:marBottom w:val="0"/>
      <w:divBdr>
        <w:top w:val="none" w:sz="0" w:space="0" w:color="auto"/>
        <w:left w:val="none" w:sz="0" w:space="0" w:color="auto"/>
        <w:bottom w:val="none" w:sz="0" w:space="0" w:color="auto"/>
        <w:right w:val="none" w:sz="0" w:space="0" w:color="auto"/>
      </w:divBdr>
    </w:div>
    <w:div w:id="1239048732">
      <w:bodyDiv w:val="1"/>
      <w:marLeft w:val="0"/>
      <w:marRight w:val="0"/>
      <w:marTop w:val="0"/>
      <w:marBottom w:val="0"/>
      <w:divBdr>
        <w:top w:val="none" w:sz="0" w:space="0" w:color="auto"/>
        <w:left w:val="none" w:sz="0" w:space="0" w:color="auto"/>
        <w:bottom w:val="none" w:sz="0" w:space="0" w:color="auto"/>
        <w:right w:val="none" w:sz="0" w:space="0" w:color="auto"/>
      </w:divBdr>
    </w:div>
    <w:div w:id="1239173109">
      <w:bodyDiv w:val="1"/>
      <w:marLeft w:val="0"/>
      <w:marRight w:val="0"/>
      <w:marTop w:val="0"/>
      <w:marBottom w:val="0"/>
      <w:divBdr>
        <w:top w:val="none" w:sz="0" w:space="0" w:color="auto"/>
        <w:left w:val="none" w:sz="0" w:space="0" w:color="auto"/>
        <w:bottom w:val="none" w:sz="0" w:space="0" w:color="auto"/>
        <w:right w:val="none" w:sz="0" w:space="0" w:color="auto"/>
      </w:divBdr>
    </w:div>
    <w:div w:id="1239246844">
      <w:bodyDiv w:val="1"/>
      <w:marLeft w:val="0"/>
      <w:marRight w:val="0"/>
      <w:marTop w:val="0"/>
      <w:marBottom w:val="0"/>
      <w:divBdr>
        <w:top w:val="none" w:sz="0" w:space="0" w:color="auto"/>
        <w:left w:val="none" w:sz="0" w:space="0" w:color="auto"/>
        <w:bottom w:val="none" w:sz="0" w:space="0" w:color="auto"/>
        <w:right w:val="none" w:sz="0" w:space="0" w:color="auto"/>
      </w:divBdr>
    </w:div>
    <w:div w:id="1240293231">
      <w:bodyDiv w:val="1"/>
      <w:marLeft w:val="0"/>
      <w:marRight w:val="0"/>
      <w:marTop w:val="0"/>
      <w:marBottom w:val="0"/>
      <w:divBdr>
        <w:top w:val="none" w:sz="0" w:space="0" w:color="auto"/>
        <w:left w:val="none" w:sz="0" w:space="0" w:color="auto"/>
        <w:bottom w:val="none" w:sz="0" w:space="0" w:color="auto"/>
        <w:right w:val="none" w:sz="0" w:space="0" w:color="auto"/>
      </w:divBdr>
    </w:div>
    <w:div w:id="1240674550">
      <w:bodyDiv w:val="1"/>
      <w:marLeft w:val="0"/>
      <w:marRight w:val="0"/>
      <w:marTop w:val="0"/>
      <w:marBottom w:val="0"/>
      <w:divBdr>
        <w:top w:val="none" w:sz="0" w:space="0" w:color="auto"/>
        <w:left w:val="none" w:sz="0" w:space="0" w:color="auto"/>
        <w:bottom w:val="none" w:sz="0" w:space="0" w:color="auto"/>
        <w:right w:val="none" w:sz="0" w:space="0" w:color="auto"/>
      </w:divBdr>
    </w:div>
    <w:div w:id="1240752867">
      <w:bodyDiv w:val="1"/>
      <w:marLeft w:val="0"/>
      <w:marRight w:val="0"/>
      <w:marTop w:val="0"/>
      <w:marBottom w:val="0"/>
      <w:divBdr>
        <w:top w:val="none" w:sz="0" w:space="0" w:color="auto"/>
        <w:left w:val="none" w:sz="0" w:space="0" w:color="auto"/>
        <w:bottom w:val="none" w:sz="0" w:space="0" w:color="auto"/>
        <w:right w:val="none" w:sz="0" w:space="0" w:color="auto"/>
      </w:divBdr>
    </w:div>
    <w:div w:id="1241402103">
      <w:bodyDiv w:val="1"/>
      <w:marLeft w:val="0"/>
      <w:marRight w:val="0"/>
      <w:marTop w:val="0"/>
      <w:marBottom w:val="0"/>
      <w:divBdr>
        <w:top w:val="none" w:sz="0" w:space="0" w:color="auto"/>
        <w:left w:val="none" w:sz="0" w:space="0" w:color="auto"/>
        <w:bottom w:val="none" w:sz="0" w:space="0" w:color="auto"/>
        <w:right w:val="none" w:sz="0" w:space="0" w:color="auto"/>
      </w:divBdr>
    </w:div>
    <w:div w:id="1241986663">
      <w:bodyDiv w:val="1"/>
      <w:marLeft w:val="0"/>
      <w:marRight w:val="0"/>
      <w:marTop w:val="0"/>
      <w:marBottom w:val="0"/>
      <w:divBdr>
        <w:top w:val="none" w:sz="0" w:space="0" w:color="auto"/>
        <w:left w:val="none" w:sz="0" w:space="0" w:color="auto"/>
        <w:bottom w:val="none" w:sz="0" w:space="0" w:color="auto"/>
        <w:right w:val="none" w:sz="0" w:space="0" w:color="auto"/>
      </w:divBdr>
    </w:div>
    <w:div w:id="1242136499">
      <w:bodyDiv w:val="1"/>
      <w:marLeft w:val="0"/>
      <w:marRight w:val="0"/>
      <w:marTop w:val="0"/>
      <w:marBottom w:val="0"/>
      <w:divBdr>
        <w:top w:val="none" w:sz="0" w:space="0" w:color="auto"/>
        <w:left w:val="none" w:sz="0" w:space="0" w:color="auto"/>
        <w:bottom w:val="none" w:sz="0" w:space="0" w:color="auto"/>
        <w:right w:val="none" w:sz="0" w:space="0" w:color="auto"/>
      </w:divBdr>
    </w:div>
    <w:div w:id="1242450759">
      <w:bodyDiv w:val="1"/>
      <w:marLeft w:val="0"/>
      <w:marRight w:val="0"/>
      <w:marTop w:val="0"/>
      <w:marBottom w:val="0"/>
      <w:divBdr>
        <w:top w:val="none" w:sz="0" w:space="0" w:color="auto"/>
        <w:left w:val="none" w:sz="0" w:space="0" w:color="auto"/>
        <w:bottom w:val="none" w:sz="0" w:space="0" w:color="auto"/>
        <w:right w:val="none" w:sz="0" w:space="0" w:color="auto"/>
      </w:divBdr>
    </w:div>
    <w:div w:id="1243678721">
      <w:bodyDiv w:val="1"/>
      <w:marLeft w:val="0"/>
      <w:marRight w:val="0"/>
      <w:marTop w:val="0"/>
      <w:marBottom w:val="0"/>
      <w:divBdr>
        <w:top w:val="none" w:sz="0" w:space="0" w:color="auto"/>
        <w:left w:val="none" w:sz="0" w:space="0" w:color="auto"/>
        <w:bottom w:val="none" w:sz="0" w:space="0" w:color="auto"/>
        <w:right w:val="none" w:sz="0" w:space="0" w:color="auto"/>
      </w:divBdr>
    </w:div>
    <w:div w:id="1243686358">
      <w:bodyDiv w:val="1"/>
      <w:marLeft w:val="0"/>
      <w:marRight w:val="0"/>
      <w:marTop w:val="0"/>
      <w:marBottom w:val="0"/>
      <w:divBdr>
        <w:top w:val="none" w:sz="0" w:space="0" w:color="auto"/>
        <w:left w:val="none" w:sz="0" w:space="0" w:color="auto"/>
        <w:bottom w:val="none" w:sz="0" w:space="0" w:color="auto"/>
        <w:right w:val="none" w:sz="0" w:space="0" w:color="auto"/>
      </w:divBdr>
    </w:div>
    <w:div w:id="1243754232">
      <w:bodyDiv w:val="1"/>
      <w:marLeft w:val="0"/>
      <w:marRight w:val="0"/>
      <w:marTop w:val="0"/>
      <w:marBottom w:val="0"/>
      <w:divBdr>
        <w:top w:val="none" w:sz="0" w:space="0" w:color="auto"/>
        <w:left w:val="none" w:sz="0" w:space="0" w:color="auto"/>
        <w:bottom w:val="none" w:sz="0" w:space="0" w:color="auto"/>
        <w:right w:val="none" w:sz="0" w:space="0" w:color="auto"/>
      </w:divBdr>
    </w:div>
    <w:div w:id="1243875028">
      <w:bodyDiv w:val="1"/>
      <w:marLeft w:val="0"/>
      <w:marRight w:val="0"/>
      <w:marTop w:val="0"/>
      <w:marBottom w:val="0"/>
      <w:divBdr>
        <w:top w:val="none" w:sz="0" w:space="0" w:color="auto"/>
        <w:left w:val="none" w:sz="0" w:space="0" w:color="auto"/>
        <w:bottom w:val="none" w:sz="0" w:space="0" w:color="auto"/>
        <w:right w:val="none" w:sz="0" w:space="0" w:color="auto"/>
      </w:divBdr>
    </w:div>
    <w:div w:id="1244530500">
      <w:bodyDiv w:val="1"/>
      <w:marLeft w:val="0"/>
      <w:marRight w:val="0"/>
      <w:marTop w:val="0"/>
      <w:marBottom w:val="0"/>
      <w:divBdr>
        <w:top w:val="none" w:sz="0" w:space="0" w:color="auto"/>
        <w:left w:val="none" w:sz="0" w:space="0" w:color="auto"/>
        <w:bottom w:val="none" w:sz="0" w:space="0" w:color="auto"/>
        <w:right w:val="none" w:sz="0" w:space="0" w:color="auto"/>
      </w:divBdr>
    </w:div>
    <w:div w:id="1244729404">
      <w:bodyDiv w:val="1"/>
      <w:marLeft w:val="0"/>
      <w:marRight w:val="0"/>
      <w:marTop w:val="0"/>
      <w:marBottom w:val="0"/>
      <w:divBdr>
        <w:top w:val="none" w:sz="0" w:space="0" w:color="auto"/>
        <w:left w:val="none" w:sz="0" w:space="0" w:color="auto"/>
        <w:bottom w:val="none" w:sz="0" w:space="0" w:color="auto"/>
        <w:right w:val="none" w:sz="0" w:space="0" w:color="auto"/>
      </w:divBdr>
    </w:div>
    <w:div w:id="1244754906">
      <w:bodyDiv w:val="1"/>
      <w:marLeft w:val="0"/>
      <w:marRight w:val="0"/>
      <w:marTop w:val="0"/>
      <w:marBottom w:val="0"/>
      <w:divBdr>
        <w:top w:val="none" w:sz="0" w:space="0" w:color="auto"/>
        <w:left w:val="none" w:sz="0" w:space="0" w:color="auto"/>
        <w:bottom w:val="none" w:sz="0" w:space="0" w:color="auto"/>
        <w:right w:val="none" w:sz="0" w:space="0" w:color="auto"/>
      </w:divBdr>
    </w:div>
    <w:div w:id="1245143318">
      <w:bodyDiv w:val="1"/>
      <w:marLeft w:val="0"/>
      <w:marRight w:val="0"/>
      <w:marTop w:val="0"/>
      <w:marBottom w:val="0"/>
      <w:divBdr>
        <w:top w:val="none" w:sz="0" w:space="0" w:color="auto"/>
        <w:left w:val="none" w:sz="0" w:space="0" w:color="auto"/>
        <w:bottom w:val="none" w:sz="0" w:space="0" w:color="auto"/>
        <w:right w:val="none" w:sz="0" w:space="0" w:color="auto"/>
      </w:divBdr>
    </w:div>
    <w:div w:id="1247298828">
      <w:bodyDiv w:val="1"/>
      <w:marLeft w:val="0"/>
      <w:marRight w:val="0"/>
      <w:marTop w:val="0"/>
      <w:marBottom w:val="0"/>
      <w:divBdr>
        <w:top w:val="none" w:sz="0" w:space="0" w:color="auto"/>
        <w:left w:val="none" w:sz="0" w:space="0" w:color="auto"/>
        <w:bottom w:val="none" w:sz="0" w:space="0" w:color="auto"/>
        <w:right w:val="none" w:sz="0" w:space="0" w:color="auto"/>
      </w:divBdr>
    </w:div>
    <w:div w:id="1249270776">
      <w:bodyDiv w:val="1"/>
      <w:marLeft w:val="0"/>
      <w:marRight w:val="0"/>
      <w:marTop w:val="0"/>
      <w:marBottom w:val="0"/>
      <w:divBdr>
        <w:top w:val="none" w:sz="0" w:space="0" w:color="auto"/>
        <w:left w:val="none" w:sz="0" w:space="0" w:color="auto"/>
        <w:bottom w:val="none" w:sz="0" w:space="0" w:color="auto"/>
        <w:right w:val="none" w:sz="0" w:space="0" w:color="auto"/>
      </w:divBdr>
    </w:div>
    <w:div w:id="1249576885">
      <w:bodyDiv w:val="1"/>
      <w:marLeft w:val="0"/>
      <w:marRight w:val="0"/>
      <w:marTop w:val="0"/>
      <w:marBottom w:val="0"/>
      <w:divBdr>
        <w:top w:val="none" w:sz="0" w:space="0" w:color="auto"/>
        <w:left w:val="none" w:sz="0" w:space="0" w:color="auto"/>
        <w:bottom w:val="none" w:sz="0" w:space="0" w:color="auto"/>
        <w:right w:val="none" w:sz="0" w:space="0" w:color="auto"/>
      </w:divBdr>
    </w:div>
    <w:div w:id="1250045888">
      <w:bodyDiv w:val="1"/>
      <w:marLeft w:val="0"/>
      <w:marRight w:val="0"/>
      <w:marTop w:val="0"/>
      <w:marBottom w:val="0"/>
      <w:divBdr>
        <w:top w:val="none" w:sz="0" w:space="0" w:color="auto"/>
        <w:left w:val="none" w:sz="0" w:space="0" w:color="auto"/>
        <w:bottom w:val="none" w:sz="0" w:space="0" w:color="auto"/>
        <w:right w:val="none" w:sz="0" w:space="0" w:color="auto"/>
      </w:divBdr>
    </w:div>
    <w:div w:id="1250190796">
      <w:bodyDiv w:val="1"/>
      <w:marLeft w:val="0"/>
      <w:marRight w:val="0"/>
      <w:marTop w:val="0"/>
      <w:marBottom w:val="0"/>
      <w:divBdr>
        <w:top w:val="none" w:sz="0" w:space="0" w:color="auto"/>
        <w:left w:val="none" w:sz="0" w:space="0" w:color="auto"/>
        <w:bottom w:val="none" w:sz="0" w:space="0" w:color="auto"/>
        <w:right w:val="none" w:sz="0" w:space="0" w:color="auto"/>
      </w:divBdr>
    </w:div>
    <w:div w:id="1252157537">
      <w:bodyDiv w:val="1"/>
      <w:marLeft w:val="0"/>
      <w:marRight w:val="0"/>
      <w:marTop w:val="0"/>
      <w:marBottom w:val="0"/>
      <w:divBdr>
        <w:top w:val="none" w:sz="0" w:space="0" w:color="auto"/>
        <w:left w:val="none" w:sz="0" w:space="0" w:color="auto"/>
        <w:bottom w:val="none" w:sz="0" w:space="0" w:color="auto"/>
        <w:right w:val="none" w:sz="0" w:space="0" w:color="auto"/>
      </w:divBdr>
    </w:div>
    <w:div w:id="1252423893">
      <w:bodyDiv w:val="1"/>
      <w:marLeft w:val="0"/>
      <w:marRight w:val="0"/>
      <w:marTop w:val="0"/>
      <w:marBottom w:val="0"/>
      <w:divBdr>
        <w:top w:val="none" w:sz="0" w:space="0" w:color="auto"/>
        <w:left w:val="none" w:sz="0" w:space="0" w:color="auto"/>
        <w:bottom w:val="none" w:sz="0" w:space="0" w:color="auto"/>
        <w:right w:val="none" w:sz="0" w:space="0" w:color="auto"/>
      </w:divBdr>
    </w:div>
    <w:div w:id="1253195884">
      <w:bodyDiv w:val="1"/>
      <w:marLeft w:val="0"/>
      <w:marRight w:val="0"/>
      <w:marTop w:val="0"/>
      <w:marBottom w:val="0"/>
      <w:divBdr>
        <w:top w:val="none" w:sz="0" w:space="0" w:color="auto"/>
        <w:left w:val="none" w:sz="0" w:space="0" w:color="auto"/>
        <w:bottom w:val="none" w:sz="0" w:space="0" w:color="auto"/>
        <w:right w:val="none" w:sz="0" w:space="0" w:color="auto"/>
      </w:divBdr>
    </w:div>
    <w:div w:id="1253467338">
      <w:bodyDiv w:val="1"/>
      <w:marLeft w:val="0"/>
      <w:marRight w:val="0"/>
      <w:marTop w:val="0"/>
      <w:marBottom w:val="0"/>
      <w:divBdr>
        <w:top w:val="none" w:sz="0" w:space="0" w:color="auto"/>
        <w:left w:val="none" w:sz="0" w:space="0" w:color="auto"/>
        <w:bottom w:val="none" w:sz="0" w:space="0" w:color="auto"/>
        <w:right w:val="none" w:sz="0" w:space="0" w:color="auto"/>
      </w:divBdr>
    </w:div>
    <w:div w:id="1253508123">
      <w:bodyDiv w:val="1"/>
      <w:marLeft w:val="0"/>
      <w:marRight w:val="0"/>
      <w:marTop w:val="0"/>
      <w:marBottom w:val="0"/>
      <w:divBdr>
        <w:top w:val="none" w:sz="0" w:space="0" w:color="auto"/>
        <w:left w:val="none" w:sz="0" w:space="0" w:color="auto"/>
        <w:bottom w:val="none" w:sz="0" w:space="0" w:color="auto"/>
        <w:right w:val="none" w:sz="0" w:space="0" w:color="auto"/>
      </w:divBdr>
    </w:div>
    <w:div w:id="1253587937">
      <w:bodyDiv w:val="1"/>
      <w:marLeft w:val="0"/>
      <w:marRight w:val="0"/>
      <w:marTop w:val="0"/>
      <w:marBottom w:val="0"/>
      <w:divBdr>
        <w:top w:val="none" w:sz="0" w:space="0" w:color="auto"/>
        <w:left w:val="none" w:sz="0" w:space="0" w:color="auto"/>
        <w:bottom w:val="none" w:sz="0" w:space="0" w:color="auto"/>
        <w:right w:val="none" w:sz="0" w:space="0" w:color="auto"/>
      </w:divBdr>
    </w:div>
    <w:div w:id="1253662146">
      <w:bodyDiv w:val="1"/>
      <w:marLeft w:val="0"/>
      <w:marRight w:val="0"/>
      <w:marTop w:val="0"/>
      <w:marBottom w:val="0"/>
      <w:divBdr>
        <w:top w:val="none" w:sz="0" w:space="0" w:color="auto"/>
        <w:left w:val="none" w:sz="0" w:space="0" w:color="auto"/>
        <w:bottom w:val="none" w:sz="0" w:space="0" w:color="auto"/>
        <w:right w:val="none" w:sz="0" w:space="0" w:color="auto"/>
      </w:divBdr>
    </w:div>
    <w:div w:id="1253667035">
      <w:bodyDiv w:val="1"/>
      <w:marLeft w:val="0"/>
      <w:marRight w:val="0"/>
      <w:marTop w:val="0"/>
      <w:marBottom w:val="0"/>
      <w:divBdr>
        <w:top w:val="none" w:sz="0" w:space="0" w:color="auto"/>
        <w:left w:val="none" w:sz="0" w:space="0" w:color="auto"/>
        <w:bottom w:val="none" w:sz="0" w:space="0" w:color="auto"/>
        <w:right w:val="none" w:sz="0" w:space="0" w:color="auto"/>
      </w:divBdr>
    </w:div>
    <w:div w:id="1254586833">
      <w:bodyDiv w:val="1"/>
      <w:marLeft w:val="0"/>
      <w:marRight w:val="0"/>
      <w:marTop w:val="0"/>
      <w:marBottom w:val="0"/>
      <w:divBdr>
        <w:top w:val="none" w:sz="0" w:space="0" w:color="auto"/>
        <w:left w:val="none" w:sz="0" w:space="0" w:color="auto"/>
        <w:bottom w:val="none" w:sz="0" w:space="0" w:color="auto"/>
        <w:right w:val="none" w:sz="0" w:space="0" w:color="auto"/>
      </w:divBdr>
    </w:div>
    <w:div w:id="1254702436">
      <w:bodyDiv w:val="1"/>
      <w:marLeft w:val="0"/>
      <w:marRight w:val="0"/>
      <w:marTop w:val="0"/>
      <w:marBottom w:val="0"/>
      <w:divBdr>
        <w:top w:val="none" w:sz="0" w:space="0" w:color="auto"/>
        <w:left w:val="none" w:sz="0" w:space="0" w:color="auto"/>
        <w:bottom w:val="none" w:sz="0" w:space="0" w:color="auto"/>
        <w:right w:val="none" w:sz="0" w:space="0" w:color="auto"/>
      </w:divBdr>
    </w:div>
    <w:div w:id="1254777214">
      <w:bodyDiv w:val="1"/>
      <w:marLeft w:val="0"/>
      <w:marRight w:val="0"/>
      <w:marTop w:val="0"/>
      <w:marBottom w:val="0"/>
      <w:divBdr>
        <w:top w:val="none" w:sz="0" w:space="0" w:color="auto"/>
        <w:left w:val="none" w:sz="0" w:space="0" w:color="auto"/>
        <w:bottom w:val="none" w:sz="0" w:space="0" w:color="auto"/>
        <w:right w:val="none" w:sz="0" w:space="0" w:color="auto"/>
      </w:divBdr>
    </w:div>
    <w:div w:id="1255163733">
      <w:bodyDiv w:val="1"/>
      <w:marLeft w:val="0"/>
      <w:marRight w:val="0"/>
      <w:marTop w:val="0"/>
      <w:marBottom w:val="0"/>
      <w:divBdr>
        <w:top w:val="none" w:sz="0" w:space="0" w:color="auto"/>
        <w:left w:val="none" w:sz="0" w:space="0" w:color="auto"/>
        <w:bottom w:val="none" w:sz="0" w:space="0" w:color="auto"/>
        <w:right w:val="none" w:sz="0" w:space="0" w:color="auto"/>
      </w:divBdr>
    </w:div>
    <w:div w:id="1255288570">
      <w:bodyDiv w:val="1"/>
      <w:marLeft w:val="0"/>
      <w:marRight w:val="0"/>
      <w:marTop w:val="0"/>
      <w:marBottom w:val="0"/>
      <w:divBdr>
        <w:top w:val="none" w:sz="0" w:space="0" w:color="auto"/>
        <w:left w:val="none" w:sz="0" w:space="0" w:color="auto"/>
        <w:bottom w:val="none" w:sz="0" w:space="0" w:color="auto"/>
        <w:right w:val="none" w:sz="0" w:space="0" w:color="auto"/>
      </w:divBdr>
    </w:div>
    <w:div w:id="1255630882">
      <w:bodyDiv w:val="1"/>
      <w:marLeft w:val="0"/>
      <w:marRight w:val="0"/>
      <w:marTop w:val="0"/>
      <w:marBottom w:val="0"/>
      <w:divBdr>
        <w:top w:val="none" w:sz="0" w:space="0" w:color="auto"/>
        <w:left w:val="none" w:sz="0" w:space="0" w:color="auto"/>
        <w:bottom w:val="none" w:sz="0" w:space="0" w:color="auto"/>
        <w:right w:val="none" w:sz="0" w:space="0" w:color="auto"/>
      </w:divBdr>
    </w:div>
    <w:div w:id="1255897884">
      <w:bodyDiv w:val="1"/>
      <w:marLeft w:val="0"/>
      <w:marRight w:val="0"/>
      <w:marTop w:val="0"/>
      <w:marBottom w:val="0"/>
      <w:divBdr>
        <w:top w:val="none" w:sz="0" w:space="0" w:color="auto"/>
        <w:left w:val="none" w:sz="0" w:space="0" w:color="auto"/>
        <w:bottom w:val="none" w:sz="0" w:space="0" w:color="auto"/>
        <w:right w:val="none" w:sz="0" w:space="0" w:color="auto"/>
      </w:divBdr>
    </w:div>
    <w:div w:id="1259019340">
      <w:bodyDiv w:val="1"/>
      <w:marLeft w:val="0"/>
      <w:marRight w:val="0"/>
      <w:marTop w:val="0"/>
      <w:marBottom w:val="0"/>
      <w:divBdr>
        <w:top w:val="none" w:sz="0" w:space="0" w:color="auto"/>
        <w:left w:val="none" w:sz="0" w:space="0" w:color="auto"/>
        <w:bottom w:val="none" w:sz="0" w:space="0" w:color="auto"/>
        <w:right w:val="none" w:sz="0" w:space="0" w:color="auto"/>
      </w:divBdr>
    </w:div>
    <w:div w:id="1260061687">
      <w:bodyDiv w:val="1"/>
      <w:marLeft w:val="0"/>
      <w:marRight w:val="0"/>
      <w:marTop w:val="0"/>
      <w:marBottom w:val="0"/>
      <w:divBdr>
        <w:top w:val="none" w:sz="0" w:space="0" w:color="auto"/>
        <w:left w:val="none" w:sz="0" w:space="0" w:color="auto"/>
        <w:bottom w:val="none" w:sz="0" w:space="0" w:color="auto"/>
        <w:right w:val="none" w:sz="0" w:space="0" w:color="auto"/>
      </w:divBdr>
    </w:div>
    <w:div w:id="1260410013">
      <w:bodyDiv w:val="1"/>
      <w:marLeft w:val="0"/>
      <w:marRight w:val="0"/>
      <w:marTop w:val="0"/>
      <w:marBottom w:val="0"/>
      <w:divBdr>
        <w:top w:val="none" w:sz="0" w:space="0" w:color="auto"/>
        <w:left w:val="none" w:sz="0" w:space="0" w:color="auto"/>
        <w:bottom w:val="none" w:sz="0" w:space="0" w:color="auto"/>
        <w:right w:val="none" w:sz="0" w:space="0" w:color="auto"/>
      </w:divBdr>
    </w:div>
    <w:div w:id="1260522913">
      <w:bodyDiv w:val="1"/>
      <w:marLeft w:val="0"/>
      <w:marRight w:val="0"/>
      <w:marTop w:val="0"/>
      <w:marBottom w:val="0"/>
      <w:divBdr>
        <w:top w:val="none" w:sz="0" w:space="0" w:color="auto"/>
        <w:left w:val="none" w:sz="0" w:space="0" w:color="auto"/>
        <w:bottom w:val="none" w:sz="0" w:space="0" w:color="auto"/>
        <w:right w:val="none" w:sz="0" w:space="0" w:color="auto"/>
      </w:divBdr>
    </w:div>
    <w:div w:id="1260795024">
      <w:bodyDiv w:val="1"/>
      <w:marLeft w:val="0"/>
      <w:marRight w:val="0"/>
      <w:marTop w:val="0"/>
      <w:marBottom w:val="0"/>
      <w:divBdr>
        <w:top w:val="none" w:sz="0" w:space="0" w:color="auto"/>
        <w:left w:val="none" w:sz="0" w:space="0" w:color="auto"/>
        <w:bottom w:val="none" w:sz="0" w:space="0" w:color="auto"/>
        <w:right w:val="none" w:sz="0" w:space="0" w:color="auto"/>
      </w:divBdr>
    </w:div>
    <w:div w:id="1260872883">
      <w:bodyDiv w:val="1"/>
      <w:marLeft w:val="0"/>
      <w:marRight w:val="0"/>
      <w:marTop w:val="0"/>
      <w:marBottom w:val="0"/>
      <w:divBdr>
        <w:top w:val="none" w:sz="0" w:space="0" w:color="auto"/>
        <w:left w:val="none" w:sz="0" w:space="0" w:color="auto"/>
        <w:bottom w:val="none" w:sz="0" w:space="0" w:color="auto"/>
        <w:right w:val="none" w:sz="0" w:space="0" w:color="auto"/>
      </w:divBdr>
    </w:div>
    <w:div w:id="1261330587">
      <w:bodyDiv w:val="1"/>
      <w:marLeft w:val="0"/>
      <w:marRight w:val="0"/>
      <w:marTop w:val="0"/>
      <w:marBottom w:val="0"/>
      <w:divBdr>
        <w:top w:val="none" w:sz="0" w:space="0" w:color="auto"/>
        <w:left w:val="none" w:sz="0" w:space="0" w:color="auto"/>
        <w:bottom w:val="none" w:sz="0" w:space="0" w:color="auto"/>
        <w:right w:val="none" w:sz="0" w:space="0" w:color="auto"/>
      </w:divBdr>
    </w:div>
    <w:div w:id="1261985958">
      <w:bodyDiv w:val="1"/>
      <w:marLeft w:val="0"/>
      <w:marRight w:val="0"/>
      <w:marTop w:val="0"/>
      <w:marBottom w:val="0"/>
      <w:divBdr>
        <w:top w:val="none" w:sz="0" w:space="0" w:color="auto"/>
        <w:left w:val="none" w:sz="0" w:space="0" w:color="auto"/>
        <w:bottom w:val="none" w:sz="0" w:space="0" w:color="auto"/>
        <w:right w:val="none" w:sz="0" w:space="0" w:color="auto"/>
      </w:divBdr>
    </w:div>
    <w:div w:id="1262378510">
      <w:bodyDiv w:val="1"/>
      <w:marLeft w:val="0"/>
      <w:marRight w:val="0"/>
      <w:marTop w:val="0"/>
      <w:marBottom w:val="0"/>
      <w:divBdr>
        <w:top w:val="none" w:sz="0" w:space="0" w:color="auto"/>
        <w:left w:val="none" w:sz="0" w:space="0" w:color="auto"/>
        <w:bottom w:val="none" w:sz="0" w:space="0" w:color="auto"/>
        <w:right w:val="none" w:sz="0" w:space="0" w:color="auto"/>
      </w:divBdr>
    </w:div>
    <w:div w:id="1262765770">
      <w:bodyDiv w:val="1"/>
      <w:marLeft w:val="0"/>
      <w:marRight w:val="0"/>
      <w:marTop w:val="0"/>
      <w:marBottom w:val="0"/>
      <w:divBdr>
        <w:top w:val="none" w:sz="0" w:space="0" w:color="auto"/>
        <w:left w:val="none" w:sz="0" w:space="0" w:color="auto"/>
        <w:bottom w:val="none" w:sz="0" w:space="0" w:color="auto"/>
        <w:right w:val="none" w:sz="0" w:space="0" w:color="auto"/>
      </w:divBdr>
    </w:div>
    <w:div w:id="1262880259">
      <w:bodyDiv w:val="1"/>
      <w:marLeft w:val="0"/>
      <w:marRight w:val="0"/>
      <w:marTop w:val="0"/>
      <w:marBottom w:val="0"/>
      <w:divBdr>
        <w:top w:val="none" w:sz="0" w:space="0" w:color="auto"/>
        <w:left w:val="none" w:sz="0" w:space="0" w:color="auto"/>
        <w:bottom w:val="none" w:sz="0" w:space="0" w:color="auto"/>
        <w:right w:val="none" w:sz="0" w:space="0" w:color="auto"/>
      </w:divBdr>
    </w:div>
    <w:div w:id="1263798743">
      <w:bodyDiv w:val="1"/>
      <w:marLeft w:val="0"/>
      <w:marRight w:val="0"/>
      <w:marTop w:val="0"/>
      <w:marBottom w:val="0"/>
      <w:divBdr>
        <w:top w:val="none" w:sz="0" w:space="0" w:color="auto"/>
        <w:left w:val="none" w:sz="0" w:space="0" w:color="auto"/>
        <w:bottom w:val="none" w:sz="0" w:space="0" w:color="auto"/>
        <w:right w:val="none" w:sz="0" w:space="0" w:color="auto"/>
      </w:divBdr>
    </w:div>
    <w:div w:id="1264261330">
      <w:bodyDiv w:val="1"/>
      <w:marLeft w:val="0"/>
      <w:marRight w:val="0"/>
      <w:marTop w:val="0"/>
      <w:marBottom w:val="0"/>
      <w:divBdr>
        <w:top w:val="none" w:sz="0" w:space="0" w:color="auto"/>
        <w:left w:val="none" w:sz="0" w:space="0" w:color="auto"/>
        <w:bottom w:val="none" w:sz="0" w:space="0" w:color="auto"/>
        <w:right w:val="none" w:sz="0" w:space="0" w:color="auto"/>
      </w:divBdr>
    </w:div>
    <w:div w:id="1264266433">
      <w:bodyDiv w:val="1"/>
      <w:marLeft w:val="0"/>
      <w:marRight w:val="0"/>
      <w:marTop w:val="0"/>
      <w:marBottom w:val="0"/>
      <w:divBdr>
        <w:top w:val="none" w:sz="0" w:space="0" w:color="auto"/>
        <w:left w:val="none" w:sz="0" w:space="0" w:color="auto"/>
        <w:bottom w:val="none" w:sz="0" w:space="0" w:color="auto"/>
        <w:right w:val="none" w:sz="0" w:space="0" w:color="auto"/>
      </w:divBdr>
    </w:div>
    <w:div w:id="1264336817">
      <w:bodyDiv w:val="1"/>
      <w:marLeft w:val="0"/>
      <w:marRight w:val="0"/>
      <w:marTop w:val="0"/>
      <w:marBottom w:val="0"/>
      <w:divBdr>
        <w:top w:val="none" w:sz="0" w:space="0" w:color="auto"/>
        <w:left w:val="none" w:sz="0" w:space="0" w:color="auto"/>
        <w:bottom w:val="none" w:sz="0" w:space="0" w:color="auto"/>
        <w:right w:val="none" w:sz="0" w:space="0" w:color="auto"/>
      </w:divBdr>
    </w:div>
    <w:div w:id="1264607577">
      <w:bodyDiv w:val="1"/>
      <w:marLeft w:val="0"/>
      <w:marRight w:val="0"/>
      <w:marTop w:val="0"/>
      <w:marBottom w:val="0"/>
      <w:divBdr>
        <w:top w:val="none" w:sz="0" w:space="0" w:color="auto"/>
        <w:left w:val="none" w:sz="0" w:space="0" w:color="auto"/>
        <w:bottom w:val="none" w:sz="0" w:space="0" w:color="auto"/>
        <w:right w:val="none" w:sz="0" w:space="0" w:color="auto"/>
      </w:divBdr>
    </w:div>
    <w:div w:id="1265531819">
      <w:bodyDiv w:val="1"/>
      <w:marLeft w:val="0"/>
      <w:marRight w:val="0"/>
      <w:marTop w:val="0"/>
      <w:marBottom w:val="0"/>
      <w:divBdr>
        <w:top w:val="none" w:sz="0" w:space="0" w:color="auto"/>
        <w:left w:val="none" w:sz="0" w:space="0" w:color="auto"/>
        <w:bottom w:val="none" w:sz="0" w:space="0" w:color="auto"/>
        <w:right w:val="none" w:sz="0" w:space="0" w:color="auto"/>
      </w:divBdr>
    </w:div>
    <w:div w:id="1266187149">
      <w:bodyDiv w:val="1"/>
      <w:marLeft w:val="0"/>
      <w:marRight w:val="0"/>
      <w:marTop w:val="0"/>
      <w:marBottom w:val="0"/>
      <w:divBdr>
        <w:top w:val="none" w:sz="0" w:space="0" w:color="auto"/>
        <w:left w:val="none" w:sz="0" w:space="0" w:color="auto"/>
        <w:bottom w:val="none" w:sz="0" w:space="0" w:color="auto"/>
        <w:right w:val="none" w:sz="0" w:space="0" w:color="auto"/>
      </w:divBdr>
    </w:div>
    <w:div w:id="1266575982">
      <w:bodyDiv w:val="1"/>
      <w:marLeft w:val="0"/>
      <w:marRight w:val="0"/>
      <w:marTop w:val="0"/>
      <w:marBottom w:val="0"/>
      <w:divBdr>
        <w:top w:val="none" w:sz="0" w:space="0" w:color="auto"/>
        <w:left w:val="none" w:sz="0" w:space="0" w:color="auto"/>
        <w:bottom w:val="none" w:sz="0" w:space="0" w:color="auto"/>
        <w:right w:val="none" w:sz="0" w:space="0" w:color="auto"/>
      </w:divBdr>
    </w:div>
    <w:div w:id="1266692407">
      <w:bodyDiv w:val="1"/>
      <w:marLeft w:val="0"/>
      <w:marRight w:val="0"/>
      <w:marTop w:val="0"/>
      <w:marBottom w:val="0"/>
      <w:divBdr>
        <w:top w:val="none" w:sz="0" w:space="0" w:color="auto"/>
        <w:left w:val="none" w:sz="0" w:space="0" w:color="auto"/>
        <w:bottom w:val="none" w:sz="0" w:space="0" w:color="auto"/>
        <w:right w:val="none" w:sz="0" w:space="0" w:color="auto"/>
      </w:divBdr>
    </w:div>
    <w:div w:id="1268393096">
      <w:bodyDiv w:val="1"/>
      <w:marLeft w:val="0"/>
      <w:marRight w:val="0"/>
      <w:marTop w:val="0"/>
      <w:marBottom w:val="0"/>
      <w:divBdr>
        <w:top w:val="none" w:sz="0" w:space="0" w:color="auto"/>
        <w:left w:val="none" w:sz="0" w:space="0" w:color="auto"/>
        <w:bottom w:val="none" w:sz="0" w:space="0" w:color="auto"/>
        <w:right w:val="none" w:sz="0" w:space="0" w:color="auto"/>
      </w:divBdr>
    </w:div>
    <w:div w:id="1269048973">
      <w:bodyDiv w:val="1"/>
      <w:marLeft w:val="0"/>
      <w:marRight w:val="0"/>
      <w:marTop w:val="0"/>
      <w:marBottom w:val="0"/>
      <w:divBdr>
        <w:top w:val="none" w:sz="0" w:space="0" w:color="auto"/>
        <w:left w:val="none" w:sz="0" w:space="0" w:color="auto"/>
        <w:bottom w:val="none" w:sz="0" w:space="0" w:color="auto"/>
        <w:right w:val="none" w:sz="0" w:space="0" w:color="auto"/>
      </w:divBdr>
    </w:div>
    <w:div w:id="1269660845">
      <w:bodyDiv w:val="1"/>
      <w:marLeft w:val="0"/>
      <w:marRight w:val="0"/>
      <w:marTop w:val="0"/>
      <w:marBottom w:val="0"/>
      <w:divBdr>
        <w:top w:val="none" w:sz="0" w:space="0" w:color="auto"/>
        <w:left w:val="none" w:sz="0" w:space="0" w:color="auto"/>
        <w:bottom w:val="none" w:sz="0" w:space="0" w:color="auto"/>
        <w:right w:val="none" w:sz="0" w:space="0" w:color="auto"/>
      </w:divBdr>
    </w:div>
    <w:div w:id="1271089095">
      <w:bodyDiv w:val="1"/>
      <w:marLeft w:val="0"/>
      <w:marRight w:val="0"/>
      <w:marTop w:val="0"/>
      <w:marBottom w:val="0"/>
      <w:divBdr>
        <w:top w:val="none" w:sz="0" w:space="0" w:color="auto"/>
        <w:left w:val="none" w:sz="0" w:space="0" w:color="auto"/>
        <w:bottom w:val="none" w:sz="0" w:space="0" w:color="auto"/>
        <w:right w:val="none" w:sz="0" w:space="0" w:color="auto"/>
      </w:divBdr>
    </w:div>
    <w:div w:id="1271470655">
      <w:bodyDiv w:val="1"/>
      <w:marLeft w:val="0"/>
      <w:marRight w:val="0"/>
      <w:marTop w:val="0"/>
      <w:marBottom w:val="0"/>
      <w:divBdr>
        <w:top w:val="none" w:sz="0" w:space="0" w:color="auto"/>
        <w:left w:val="none" w:sz="0" w:space="0" w:color="auto"/>
        <w:bottom w:val="none" w:sz="0" w:space="0" w:color="auto"/>
        <w:right w:val="none" w:sz="0" w:space="0" w:color="auto"/>
      </w:divBdr>
    </w:div>
    <w:div w:id="1271821686">
      <w:bodyDiv w:val="1"/>
      <w:marLeft w:val="0"/>
      <w:marRight w:val="0"/>
      <w:marTop w:val="0"/>
      <w:marBottom w:val="0"/>
      <w:divBdr>
        <w:top w:val="none" w:sz="0" w:space="0" w:color="auto"/>
        <w:left w:val="none" w:sz="0" w:space="0" w:color="auto"/>
        <w:bottom w:val="none" w:sz="0" w:space="0" w:color="auto"/>
        <w:right w:val="none" w:sz="0" w:space="0" w:color="auto"/>
      </w:divBdr>
    </w:div>
    <w:div w:id="1272057112">
      <w:bodyDiv w:val="1"/>
      <w:marLeft w:val="0"/>
      <w:marRight w:val="0"/>
      <w:marTop w:val="0"/>
      <w:marBottom w:val="0"/>
      <w:divBdr>
        <w:top w:val="none" w:sz="0" w:space="0" w:color="auto"/>
        <w:left w:val="none" w:sz="0" w:space="0" w:color="auto"/>
        <w:bottom w:val="none" w:sz="0" w:space="0" w:color="auto"/>
        <w:right w:val="none" w:sz="0" w:space="0" w:color="auto"/>
      </w:divBdr>
    </w:div>
    <w:div w:id="1272317809">
      <w:bodyDiv w:val="1"/>
      <w:marLeft w:val="0"/>
      <w:marRight w:val="0"/>
      <w:marTop w:val="0"/>
      <w:marBottom w:val="0"/>
      <w:divBdr>
        <w:top w:val="none" w:sz="0" w:space="0" w:color="auto"/>
        <w:left w:val="none" w:sz="0" w:space="0" w:color="auto"/>
        <w:bottom w:val="none" w:sz="0" w:space="0" w:color="auto"/>
        <w:right w:val="none" w:sz="0" w:space="0" w:color="auto"/>
      </w:divBdr>
    </w:div>
    <w:div w:id="1272860004">
      <w:bodyDiv w:val="1"/>
      <w:marLeft w:val="0"/>
      <w:marRight w:val="0"/>
      <w:marTop w:val="0"/>
      <w:marBottom w:val="0"/>
      <w:divBdr>
        <w:top w:val="none" w:sz="0" w:space="0" w:color="auto"/>
        <w:left w:val="none" w:sz="0" w:space="0" w:color="auto"/>
        <w:bottom w:val="none" w:sz="0" w:space="0" w:color="auto"/>
        <w:right w:val="none" w:sz="0" w:space="0" w:color="auto"/>
      </w:divBdr>
    </w:div>
    <w:div w:id="1273242527">
      <w:bodyDiv w:val="1"/>
      <w:marLeft w:val="0"/>
      <w:marRight w:val="0"/>
      <w:marTop w:val="0"/>
      <w:marBottom w:val="0"/>
      <w:divBdr>
        <w:top w:val="none" w:sz="0" w:space="0" w:color="auto"/>
        <w:left w:val="none" w:sz="0" w:space="0" w:color="auto"/>
        <w:bottom w:val="none" w:sz="0" w:space="0" w:color="auto"/>
        <w:right w:val="none" w:sz="0" w:space="0" w:color="auto"/>
      </w:divBdr>
    </w:div>
    <w:div w:id="1273324236">
      <w:bodyDiv w:val="1"/>
      <w:marLeft w:val="0"/>
      <w:marRight w:val="0"/>
      <w:marTop w:val="0"/>
      <w:marBottom w:val="0"/>
      <w:divBdr>
        <w:top w:val="none" w:sz="0" w:space="0" w:color="auto"/>
        <w:left w:val="none" w:sz="0" w:space="0" w:color="auto"/>
        <w:bottom w:val="none" w:sz="0" w:space="0" w:color="auto"/>
        <w:right w:val="none" w:sz="0" w:space="0" w:color="auto"/>
      </w:divBdr>
    </w:div>
    <w:div w:id="1273780429">
      <w:bodyDiv w:val="1"/>
      <w:marLeft w:val="0"/>
      <w:marRight w:val="0"/>
      <w:marTop w:val="0"/>
      <w:marBottom w:val="0"/>
      <w:divBdr>
        <w:top w:val="none" w:sz="0" w:space="0" w:color="auto"/>
        <w:left w:val="none" w:sz="0" w:space="0" w:color="auto"/>
        <w:bottom w:val="none" w:sz="0" w:space="0" w:color="auto"/>
        <w:right w:val="none" w:sz="0" w:space="0" w:color="auto"/>
      </w:divBdr>
    </w:div>
    <w:div w:id="1273978216">
      <w:bodyDiv w:val="1"/>
      <w:marLeft w:val="0"/>
      <w:marRight w:val="0"/>
      <w:marTop w:val="0"/>
      <w:marBottom w:val="0"/>
      <w:divBdr>
        <w:top w:val="none" w:sz="0" w:space="0" w:color="auto"/>
        <w:left w:val="none" w:sz="0" w:space="0" w:color="auto"/>
        <w:bottom w:val="none" w:sz="0" w:space="0" w:color="auto"/>
        <w:right w:val="none" w:sz="0" w:space="0" w:color="auto"/>
      </w:divBdr>
    </w:div>
    <w:div w:id="1274051647">
      <w:bodyDiv w:val="1"/>
      <w:marLeft w:val="0"/>
      <w:marRight w:val="0"/>
      <w:marTop w:val="0"/>
      <w:marBottom w:val="0"/>
      <w:divBdr>
        <w:top w:val="none" w:sz="0" w:space="0" w:color="auto"/>
        <w:left w:val="none" w:sz="0" w:space="0" w:color="auto"/>
        <w:bottom w:val="none" w:sz="0" w:space="0" w:color="auto"/>
        <w:right w:val="none" w:sz="0" w:space="0" w:color="auto"/>
      </w:divBdr>
    </w:div>
    <w:div w:id="1274749499">
      <w:bodyDiv w:val="1"/>
      <w:marLeft w:val="0"/>
      <w:marRight w:val="0"/>
      <w:marTop w:val="0"/>
      <w:marBottom w:val="0"/>
      <w:divBdr>
        <w:top w:val="none" w:sz="0" w:space="0" w:color="auto"/>
        <w:left w:val="none" w:sz="0" w:space="0" w:color="auto"/>
        <w:bottom w:val="none" w:sz="0" w:space="0" w:color="auto"/>
        <w:right w:val="none" w:sz="0" w:space="0" w:color="auto"/>
      </w:divBdr>
    </w:div>
    <w:div w:id="1275208328">
      <w:bodyDiv w:val="1"/>
      <w:marLeft w:val="0"/>
      <w:marRight w:val="0"/>
      <w:marTop w:val="0"/>
      <w:marBottom w:val="0"/>
      <w:divBdr>
        <w:top w:val="none" w:sz="0" w:space="0" w:color="auto"/>
        <w:left w:val="none" w:sz="0" w:space="0" w:color="auto"/>
        <w:bottom w:val="none" w:sz="0" w:space="0" w:color="auto"/>
        <w:right w:val="none" w:sz="0" w:space="0" w:color="auto"/>
      </w:divBdr>
    </w:div>
    <w:div w:id="1275937067">
      <w:bodyDiv w:val="1"/>
      <w:marLeft w:val="0"/>
      <w:marRight w:val="0"/>
      <w:marTop w:val="0"/>
      <w:marBottom w:val="0"/>
      <w:divBdr>
        <w:top w:val="none" w:sz="0" w:space="0" w:color="auto"/>
        <w:left w:val="none" w:sz="0" w:space="0" w:color="auto"/>
        <w:bottom w:val="none" w:sz="0" w:space="0" w:color="auto"/>
        <w:right w:val="none" w:sz="0" w:space="0" w:color="auto"/>
      </w:divBdr>
    </w:div>
    <w:div w:id="1276057432">
      <w:bodyDiv w:val="1"/>
      <w:marLeft w:val="0"/>
      <w:marRight w:val="0"/>
      <w:marTop w:val="0"/>
      <w:marBottom w:val="0"/>
      <w:divBdr>
        <w:top w:val="none" w:sz="0" w:space="0" w:color="auto"/>
        <w:left w:val="none" w:sz="0" w:space="0" w:color="auto"/>
        <w:bottom w:val="none" w:sz="0" w:space="0" w:color="auto"/>
        <w:right w:val="none" w:sz="0" w:space="0" w:color="auto"/>
      </w:divBdr>
    </w:div>
    <w:div w:id="1276325376">
      <w:bodyDiv w:val="1"/>
      <w:marLeft w:val="0"/>
      <w:marRight w:val="0"/>
      <w:marTop w:val="0"/>
      <w:marBottom w:val="0"/>
      <w:divBdr>
        <w:top w:val="none" w:sz="0" w:space="0" w:color="auto"/>
        <w:left w:val="none" w:sz="0" w:space="0" w:color="auto"/>
        <w:bottom w:val="none" w:sz="0" w:space="0" w:color="auto"/>
        <w:right w:val="none" w:sz="0" w:space="0" w:color="auto"/>
      </w:divBdr>
    </w:div>
    <w:div w:id="1276670232">
      <w:bodyDiv w:val="1"/>
      <w:marLeft w:val="0"/>
      <w:marRight w:val="0"/>
      <w:marTop w:val="0"/>
      <w:marBottom w:val="0"/>
      <w:divBdr>
        <w:top w:val="none" w:sz="0" w:space="0" w:color="auto"/>
        <w:left w:val="none" w:sz="0" w:space="0" w:color="auto"/>
        <w:bottom w:val="none" w:sz="0" w:space="0" w:color="auto"/>
        <w:right w:val="none" w:sz="0" w:space="0" w:color="auto"/>
      </w:divBdr>
    </w:div>
    <w:div w:id="1276710976">
      <w:bodyDiv w:val="1"/>
      <w:marLeft w:val="0"/>
      <w:marRight w:val="0"/>
      <w:marTop w:val="0"/>
      <w:marBottom w:val="0"/>
      <w:divBdr>
        <w:top w:val="none" w:sz="0" w:space="0" w:color="auto"/>
        <w:left w:val="none" w:sz="0" w:space="0" w:color="auto"/>
        <w:bottom w:val="none" w:sz="0" w:space="0" w:color="auto"/>
        <w:right w:val="none" w:sz="0" w:space="0" w:color="auto"/>
      </w:divBdr>
    </w:div>
    <w:div w:id="1276904763">
      <w:bodyDiv w:val="1"/>
      <w:marLeft w:val="0"/>
      <w:marRight w:val="0"/>
      <w:marTop w:val="0"/>
      <w:marBottom w:val="0"/>
      <w:divBdr>
        <w:top w:val="none" w:sz="0" w:space="0" w:color="auto"/>
        <w:left w:val="none" w:sz="0" w:space="0" w:color="auto"/>
        <w:bottom w:val="none" w:sz="0" w:space="0" w:color="auto"/>
        <w:right w:val="none" w:sz="0" w:space="0" w:color="auto"/>
      </w:divBdr>
    </w:div>
    <w:div w:id="1277523033">
      <w:bodyDiv w:val="1"/>
      <w:marLeft w:val="0"/>
      <w:marRight w:val="0"/>
      <w:marTop w:val="0"/>
      <w:marBottom w:val="0"/>
      <w:divBdr>
        <w:top w:val="none" w:sz="0" w:space="0" w:color="auto"/>
        <w:left w:val="none" w:sz="0" w:space="0" w:color="auto"/>
        <w:bottom w:val="none" w:sz="0" w:space="0" w:color="auto"/>
        <w:right w:val="none" w:sz="0" w:space="0" w:color="auto"/>
      </w:divBdr>
    </w:div>
    <w:div w:id="1277524826">
      <w:bodyDiv w:val="1"/>
      <w:marLeft w:val="0"/>
      <w:marRight w:val="0"/>
      <w:marTop w:val="0"/>
      <w:marBottom w:val="0"/>
      <w:divBdr>
        <w:top w:val="none" w:sz="0" w:space="0" w:color="auto"/>
        <w:left w:val="none" w:sz="0" w:space="0" w:color="auto"/>
        <w:bottom w:val="none" w:sz="0" w:space="0" w:color="auto"/>
        <w:right w:val="none" w:sz="0" w:space="0" w:color="auto"/>
      </w:divBdr>
    </w:div>
    <w:div w:id="1277643016">
      <w:bodyDiv w:val="1"/>
      <w:marLeft w:val="0"/>
      <w:marRight w:val="0"/>
      <w:marTop w:val="0"/>
      <w:marBottom w:val="0"/>
      <w:divBdr>
        <w:top w:val="none" w:sz="0" w:space="0" w:color="auto"/>
        <w:left w:val="none" w:sz="0" w:space="0" w:color="auto"/>
        <w:bottom w:val="none" w:sz="0" w:space="0" w:color="auto"/>
        <w:right w:val="none" w:sz="0" w:space="0" w:color="auto"/>
      </w:divBdr>
    </w:div>
    <w:div w:id="1278952548">
      <w:bodyDiv w:val="1"/>
      <w:marLeft w:val="0"/>
      <w:marRight w:val="0"/>
      <w:marTop w:val="0"/>
      <w:marBottom w:val="0"/>
      <w:divBdr>
        <w:top w:val="none" w:sz="0" w:space="0" w:color="auto"/>
        <w:left w:val="none" w:sz="0" w:space="0" w:color="auto"/>
        <w:bottom w:val="none" w:sz="0" w:space="0" w:color="auto"/>
        <w:right w:val="none" w:sz="0" w:space="0" w:color="auto"/>
      </w:divBdr>
    </w:div>
    <w:div w:id="1280144536">
      <w:bodyDiv w:val="1"/>
      <w:marLeft w:val="0"/>
      <w:marRight w:val="0"/>
      <w:marTop w:val="0"/>
      <w:marBottom w:val="0"/>
      <w:divBdr>
        <w:top w:val="none" w:sz="0" w:space="0" w:color="auto"/>
        <w:left w:val="none" w:sz="0" w:space="0" w:color="auto"/>
        <w:bottom w:val="none" w:sz="0" w:space="0" w:color="auto"/>
        <w:right w:val="none" w:sz="0" w:space="0" w:color="auto"/>
      </w:divBdr>
    </w:div>
    <w:div w:id="1280382243">
      <w:bodyDiv w:val="1"/>
      <w:marLeft w:val="0"/>
      <w:marRight w:val="0"/>
      <w:marTop w:val="0"/>
      <w:marBottom w:val="0"/>
      <w:divBdr>
        <w:top w:val="none" w:sz="0" w:space="0" w:color="auto"/>
        <w:left w:val="none" w:sz="0" w:space="0" w:color="auto"/>
        <w:bottom w:val="none" w:sz="0" w:space="0" w:color="auto"/>
        <w:right w:val="none" w:sz="0" w:space="0" w:color="auto"/>
      </w:divBdr>
    </w:div>
    <w:div w:id="1281299246">
      <w:bodyDiv w:val="1"/>
      <w:marLeft w:val="0"/>
      <w:marRight w:val="0"/>
      <w:marTop w:val="0"/>
      <w:marBottom w:val="0"/>
      <w:divBdr>
        <w:top w:val="none" w:sz="0" w:space="0" w:color="auto"/>
        <w:left w:val="none" w:sz="0" w:space="0" w:color="auto"/>
        <w:bottom w:val="none" w:sz="0" w:space="0" w:color="auto"/>
        <w:right w:val="none" w:sz="0" w:space="0" w:color="auto"/>
      </w:divBdr>
    </w:div>
    <w:div w:id="1281304940">
      <w:bodyDiv w:val="1"/>
      <w:marLeft w:val="0"/>
      <w:marRight w:val="0"/>
      <w:marTop w:val="0"/>
      <w:marBottom w:val="0"/>
      <w:divBdr>
        <w:top w:val="none" w:sz="0" w:space="0" w:color="auto"/>
        <w:left w:val="none" w:sz="0" w:space="0" w:color="auto"/>
        <w:bottom w:val="none" w:sz="0" w:space="0" w:color="auto"/>
        <w:right w:val="none" w:sz="0" w:space="0" w:color="auto"/>
      </w:divBdr>
    </w:div>
    <w:div w:id="1281767663">
      <w:bodyDiv w:val="1"/>
      <w:marLeft w:val="0"/>
      <w:marRight w:val="0"/>
      <w:marTop w:val="0"/>
      <w:marBottom w:val="0"/>
      <w:divBdr>
        <w:top w:val="none" w:sz="0" w:space="0" w:color="auto"/>
        <w:left w:val="none" w:sz="0" w:space="0" w:color="auto"/>
        <w:bottom w:val="none" w:sz="0" w:space="0" w:color="auto"/>
        <w:right w:val="none" w:sz="0" w:space="0" w:color="auto"/>
      </w:divBdr>
    </w:div>
    <w:div w:id="1282227714">
      <w:bodyDiv w:val="1"/>
      <w:marLeft w:val="0"/>
      <w:marRight w:val="0"/>
      <w:marTop w:val="0"/>
      <w:marBottom w:val="0"/>
      <w:divBdr>
        <w:top w:val="none" w:sz="0" w:space="0" w:color="auto"/>
        <w:left w:val="none" w:sz="0" w:space="0" w:color="auto"/>
        <w:bottom w:val="none" w:sz="0" w:space="0" w:color="auto"/>
        <w:right w:val="none" w:sz="0" w:space="0" w:color="auto"/>
      </w:divBdr>
    </w:div>
    <w:div w:id="1283270395">
      <w:bodyDiv w:val="1"/>
      <w:marLeft w:val="0"/>
      <w:marRight w:val="0"/>
      <w:marTop w:val="0"/>
      <w:marBottom w:val="0"/>
      <w:divBdr>
        <w:top w:val="none" w:sz="0" w:space="0" w:color="auto"/>
        <w:left w:val="none" w:sz="0" w:space="0" w:color="auto"/>
        <w:bottom w:val="none" w:sz="0" w:space="0" w:color="auto"/>
        <w:right w:val="none" w:sz="0" w:space="0" w:color="auto"/>
      </w:divBdr>
    </w:div>
    <w:div w:id="1283880227">
      <w:bodyDiv w:val="1"/>
      <w:marLeft w:val="0"/>
      <w:marRight w:val="0"/>
      <w:marTop w:val="0"/>
      <w:marBottom w:val="0"/>
      <w:divBdr>
        <w:top w:val="none" w:sz="0" w:space="0" w:color="auto"/>
        <w:left w:val="none" w:sz="0" w:space="0" w:color="auto"/>
        <w:bottom w:val="none" w:sz="0" w:space="0" w:color="auto"/>
        <w:right w:val="none" w:sz="0" w:space="0" w:color="auto"/>
      </w:divBdr>
    </w:div>
    <w:div w:id="1284265336">
      <w:bodyDiv w:val="1"/>
      <w:marLeft w:val="0"/>
      <w:marRight w:val="0"/>
      <w:marTop w:val="0"/>
      <w:marBottom w:val="0"/>
      <w:divBdr>
        <w:top w:val="none" w:sz="0" w:space="0" w:color="auto"/>
        <w:left w:val="none" w:sz="0" w:space="0" w:color="auto"/>
        <w:bottom w:val="none" w:sz="0" w:space="0" w:color="auto"/>
        <w:right w:val="none" w:sz="0" w:space="0" w:color="auto"/>
      </w:divBdr>
    </w:div>
    <w:div w:id="1284650655">
      <w:bodyDiv w:val="1"/>
      <w:marLeft w:val="0"/>
      <w:marRight w:val="0"/>
      <w:marTop w:val="0"/>
      <w:marBottom w:val="0"/>
      <w:divBdr>
        <w:top w:val="none" w:sz="0" w:space="0" w:color="auto"/>
        <w:left w:val="none" w:sz="0" w:space="0" w:color="auto"/>
        <w:bottom w:val="none" w:sz="0" w:space="0" w:color="auto"/>
        <w:right w:val="none" w:sz="0" w:space="0" w:color="auto"/>
      </w:divBdr>
    </w:div>
    <w:div w:id="1285306295">
      <w:bodyDiv w:val="1"/>
      <w:marLeft w:val="0"/>
      <w:marRight w:val="0"/>
      <w:marTop w:val="0"/>
      <w:marBottom w:val="0"/>
      <w:divBdr>
        <w:top w:val="none" w:sz="0" w:space="0" w:color="auto"/>
        <w:left w:val="none" w:sz="0" w:space="0" w:color="auto"/>
        <w:bottom w:val="none" w:sz="0" w:space="0" w:color="auto"/>
        <w:right w:val="none" w:sz="0" w:space="0" w:color="auto"/>
      </w:divBdr>
    </w:div>
    <w:div w:id="1285774442">
      <w:bodyDiv w:val="1"/>
      <w:marLeft w:val="0"/>
      <w:marRight w:val="0"/>
      <w:marTop w:val="0"/>
      <w:marBottom w:val="0"/>
      <w:divBdr>
        <w:top w:val="none" w:sz="0" w:space="0" w:color="auto"/>
        <w:left w:val="none" w:sz="0" w:space="0" w:color="auto"/>
        <w:bottom w:val="none" w:sz="0" w:space="0" w:color="auto"/>
        <w:right w:val="none" w:sz="0" w:space="0" w:color="auto"/>
      </w:divBdr>
    </w:div>
    <w:div w:id="1288007549">
      <w:bodyDiv w:val="1"/>
      <w:marLeft w:val="0"/>
      <w:marRight w:val="0"/>
      <w:marTop w:val="0"/>
      <w:marBottom w:val="0"/>
      <w:divBdr>
        <w:top w:val="none" w:sz="0" w:space="0" w:color="auto"/>
        <w:left w:val="none" w:sz="0" w:space="0" w:color="auto"/>
        <w:bottom w:val="none" w:sz="0" w:space="0" w:color="auto"/>
        <w:right w:val="none" w:sz="0" w:space="0" w:color="auto"/>
      </w:divBdr>
    </w:div>
    <w:div w:id="1288200642">
      <w:bodyDiv w:val="1"/>
      <w:marLeft w:val="0"/>
      <w:marRight w:val="0"/>
      <w:marTop w:val="0"/>
      <w:marBottom w:val="0"/>
      <w:divBdr>
        <w:top w:val="none" w:sz="0" w:space="0" w:color="auto"/>
        <w:left w:val="none" w:sz="0" w:space="0" w:color="auto"/>
        <w:bottom w:val="none" w:sz="0" w:space="0" w:color="auto"/>
        <w:right w:val="none" w:sz="0" w:space="0" w:color="auto"/>
      </w:divBdr>
    </w:div>
    <w:div w:id="1288582543">
      <w:bodyDiv w:val="1"/>
      <w:marLeft w:val="0"/>
      <w:marRight w:val="0"/>
      <w:marTop w:val="0"/>
      <w:marBottom w:val="0"/>
      <w:divBdr>
        <w:top w:val="none" w:sz="0" w:space="0" w:color="auto"/>
        <w:left w:val="none" w:sz="0" w:space="0" w:color="auto"/>
        <w:bottom w:val="none" w:sz="0" w:space="0" w:color="auto"/>
        <w:right w:val="none" w:sz="0" w:space="0" w:color="auto"/>
      </w:divBdr>
    </w:div>
    <w:div w:id="1292519556">
      <w:bodyDiv w:val="1"/>
      <w:marLeft w:val="0"/>
      <w:marRight w:val="0"/>
      <w:marTop w:val="0"/>
      <w:marBottom w:val="0"/>
      <w:divBdr>
        <w:top w:val="none" w:sz="0" w:space="0" w:color="auto"/>
        <w:left w:val="none" w:sz="0" w:space="0" w:color="auto"/>
        <w:bottom w:val="none" w:sz="0" w:space="0" w:color="auto"/>
        <w:right w:val="none" w:sz="0" w:space="0" w:color="auto"/>
      </w:divBdr>
    </w:div>
    <w:div w:id="1292520313">
      <w:bodyDiv w:val="1"/>
      <w:marLeft w:val="0"/>
      <w:marRight w:val="0"/>
      <w:marTop w:val="0"/>
      <w:marBottom w:val="0"/>
      <w:divBdr>
        <w:top w:val="none" w:sz="0" w:space="0" w:color="auto"/>
        <w:left w:val="none" w:sz="0" w:space="0" w:color="auto"/>
        <w:bottom w:val="none" w:sz="0" w:space="0" w:color="auto"/>
        <w:right w:val="none" w:sz="0" w:space="0" w:color="auto"/>
      </w:divBdr>
    </w:div>
    <w:div w:id="1293095416">
      <w:bodyDiv w:val="1"/>
      <w:marLeft w:val="0"/>
      <w:marRight w:val="0"/>
      <w:marTop w:val="0"/>
      <w:marBottom w:val="0"/>
      <w:divBdr>
        <w:top w:val="none" w:sz="0" w:space="0" w:color="auto"/>
        <w:left w:val="none" w:sz="0" w:space="0" w:color="auto"/>
        <w:bottom w:val="none" w:sz="0" w:space="0" w:color="auto"/>
        <w:right w:val="none" w:sz="0" w:space="0" w:color="auto"/>
      </w:divBdr>
    </w:div>
    <w:div w:id="1293250191">
      <w:bodyDiv w:val="1"/>
      <w:marLeft w:val="0"/>
      <w:marRight w:val="0"/>
      <w:marTop w:val="0"/>
      <w:marBottom w:val="0"/>
      <w:divBdr>
        <w:top w:val="none" w:sz="0" w:space="0" w:color="auto"/>
        <w:left w:val="none" w:sz="0" w:space="0" w:color="auto"/>
        <w:bottom w:val="none" w:sz="0" w:space="0" w:color="auto"/>
        <w:right w:val="none" w:sz="0" w:space="0" w:color="auto"/>
      </w:divBdr>
    </w:div>
    <w:div w:id="1293368611">
      <w:bodyDiv w:val="1"/>
      <w:marLeft w:val="0"/>
      <w:marRight w:val="0"/>
      <w:marTop w:val="0"/>
      <w:marBottom w:val="0"/>
      <w:divBdr>
        <w:top w:val="none" w:sz="0" w:space="0" w:color="auto"/>
        <w:left w:val="none" w:sz="0" w:space="0" w:color="auto"/>
        <w:bottom w:val="none" w:sz="0" w:space="0" w:color="auto"/>
        <w:right w:val="none" w:sz="0" w:space="0" w:color="auto"/>
      </w:divBdr>
    </w:div>
    <w:div w:id="1293706990">
      <w:bodyDiv w:val="1"/>
      <w:marLeft w:val="0"/>
      <w:marRight w:val="0"/>
      <w:marTop w:val="0"/>
      <w:marBottom w:val="0"/>
      <w:divBdr>
        <w:top w:val="none" w:sz="0" w:space="0" w:color="auto"/>
        <w:left w:val="none" w:sz="0" w:space="0" w:color="auto"/>
        <w:bottom w:val="none" w:sz="0" w:space="0" w:color="auto"/>
        <w:right w:val="none" w:sz="0" w:space="0" w:color="auto"/>
      </w:divBdr>
    </w:div>
    <w:div w:id="1293828254">
      <w:bodyDiv w:val="1"/>
      <w:marLeft w:val="0"/>
      <w:marRight w:val="0"/>
      <w:marTop w:val="0"/>
      <w:marBottom w:val="0"/>
      <w:divBdr>
        <w:top w:val="none" w:sz="0" w:space="0" w:color="auto"/>
        <w:left w:val="none" w:sz="0" w:space="0" w:color="auto"/>
        <w:bottom w:val="none" w:sz="0" w:space="0" w:color="auto"/>
        <w:right w:val="none" w:sz="0" w:space="0" w:color="auto"/>
      </w:divBdr>
    </w:div>
    <w:div w:id="1294411105">
      <w:bodyDiv w:val="1"/>
      <w:marLeft w:val="0"/>
      <w:marRight w:val="0"/>
      <w:marTop w:val="0"/>
      <w:marBottom w:val="0"/>
      <w:divBdr>
        <w:top w:val="none" w:sz="0" w:space="0" w:color="auto"/>
        <w:left w:val="none" w:sz="0" w:space="0" w:color="auto"/>
        <w:bottom w:val="none" w:sz="0" w:space="0" w:color="auto"/>
        <w:right w:val="none" w:sz="0" w:space="0" w:color="auto"/>
      </w:divBdr>
    </w:div>
    <w:div w:id="1294554480">
      <w:bodyDiv w:val="1"/>
      <w:marLeft w:val="0"/>
      <w:marRight w:val="0"/>
      <w:marTop w:val="0"/>
      <w:marBottom w:val="0"/>
      <w:divBdr>
        <w:top w:val="none" w:sz="0" w:space="0" w:color="auto"/>
        <w:left w:val="none" w:sz="0" w:space="0" w:color="auto"/>
        <w:bottom w:val="none" w:sz="0" w:space="0" w:color="auto"/>
        <w:right w:val="none" w:sz="0" w:space="0" w:color="auto"/>
      </w:divBdr>
    </w:div>
    <w:div w:id="1294680117">
      <w:bodyDiv w:val="1"/>
      <w:marLeft w:val="0"/>
      <w:marRight w:val="0"/>
      <w:marTop w:val="0"/>
      <w:marBottom w:val="0"/>
      <w:divBdr>
        <w:top w:val="none" w:sz="0" w:space="0" w:color="auto"/>
        <w:left w:val="none" w:sz="0" w:space="0" w:color="auto"/>
        <w:bottom w:val="none" w:sz="0" w:space="0" w:color="auto"/>
        <w:right w:val="none" w:sz="0" w:space="0" w:color="auto"/>
      </w:divBdr>
    </w:div>
    <w:div w:id="1294796432">
      <w:bodyDiv w:val="1"/>
      <w:marLeft w:val="0"/>
      <w:marRight w:val="0"/>
      <w:marTop w:val="0"/>
      <w:marBottom w:val="0"/>
      <w:divBdr>
        <w:top w:val="none" w:sz="0" w:space="0" w:color="auto"/>
        <w:left w:val="none" w:sz="0" w:space="0" w:color="auto"/>
        <w:bottom w:val="none" w:sz="0" w:space="0" w:color="auto"/>
        <w:right w:val="none" w:sz="0" w:space="0" w:color="auto"/>
      </w:divBdr>
    </w:div>
    <w:div w:id="1295136776">
      <w:bodyDiv w:val="1"/>
      <w:marLeft w:val="0"/>
      <w:marRight w:val="0"/>
      <w:marTop w:val="0"/>
      <w:marBottom w:val="0"/>
      <w:divBdr>
        <w:top w:val="none" w:sz="0" w:space="0" w:color="auto"/>
        <w:left w:val="none" w:sz="0" w:space="0" w:color="auto"/>
        <w:bottom w:val="none" w:sz="0" w:space="0" w:color="auto"/>
        <w:right w:val="none" w:sz="0" w:space="0" w:color="auto"/>
      </w:divBdr>
    </w:div>
    <w:div w:id="1295984877">
      <w:bodyDiv w:val="1"/>
      <w:marLeft w:val="0"/>
      <w:marRight w:val="0"/>
      <w:marTop w:val="0"/>
      <w:marBottom w:val="0"/>
      <w:divBdr>
        <w:top w:val="none" w:sz="0" w:space="0" w:color="auto"/>
        <w:left w:val="none" w:sz="0" w:space="0" w:color="auto"/>
        <w:bottom w:val="none" w:sz="0" w:space="0" w:color="auto"/>
        <w:right w:val="none" w:sz="0" w:space="0" w:color="auto"/>
      </w:divBdr>
    </w:div>
    <w:div w:id="1296521345">
      <w:bodyDiv w:val="1"/>
      <w:marLeft w:val="0"/>
      <w:marRight w:val="0"/>
      <w:marTop w:val="0"/>
      <w:marBottom w:val="0"/>
      <w:divBdr>
        <w:top w:val="none" w:sz="0" w:space="0" w:color="auto"/>
        <w:left w:val="none" w:sz="0" w:space="0" w:color="auto"/>
        <w:bottom w:val="none" w:sz="0" w:space="0" w:color="auto"/>
        <w:right w:val="none" w:sz="0" w:space="0" w:color="auto"/>
      </w:divBdr>
    </w:div>
    <w:div w:id="1299144255">
      <w:bodyDiv w:val="1"/>
      <w:marLeft w:val="0"/>
      <w:marRight w:val="0"/>
      <w:marTop w:val="0"/>
      <w:marBottom w:val="0"/>
      <w:divBdr>
        <w:top w:val="none" w:sz="0" w:space="0" w:color="auto"/>
        <w:left w:val="none" w:sz="0" w:space="0" w:color="auto"/>
        <w:bottom w:val="none" w:sz="0" w:space="0" w:color="auto"/>
        <w:right w:val="none" w:sz="0" w:space="0" w:color="auto"/>
      </w:divBdr>
    </w:div>
    <w:div w:id="1299728923">
      <w:bodyDiv w:val="1"/>
      <w:marLeft w:val="0"/>
      <w:marRight w:val="0"/>
      <w:marTop w:val="0"/>
      <w:marBottom w:val="0"/>
      <w:divBdr>
        <w:top w:val="none" w:sz="0" w:space="0" w:color="auto"/>
        <w:left w:val="none" w:sz="0" w:space="0" w:color="auto"/>
        <w:bottom w:val="none" w:sz="0" w:space="0" w:color="auto"/>
        <w:right w:val="none" w:sz="0" w:space="0" w:color="auto"/>
      </w:divBdr>
    </w:div>
    <w:div w:id="1300379124">
      <w:bodyDiv w:val="1"/>
      <w:marLeft w:val="0"/>
      <w:marRight w:val="0"/>
      <w:marTop w:val="0"/>
      <w:marBottom w:val="0"/>
      <w:divBdr>
        <w:top w:val="none" w:sz="0" w:space="0" w:color="auto"/>
        <w:left w:val="none" w:sz="0" w:space="0" w:color="auto"/>
        <w:bottom w:val="none" w:sz="0" w:space="0" w:color="auto"/>
        <w:right w:val="none" w:sz="0" w:space="0" w:color="auto"/>
      </w:divBdr>
    </w:div>
    <w:div w:id="1300767313">
      <w:bodyDiv w:val="1"/>
      <w:marLeft w:val="0"/>
      <w:marRight w:val="0"/>
      <w:marTop w:val="0"/>
      <w:marBottom w:val="0"/>
      <w:divBdr>
        <w:top w:val="none" w:sz="0" w:space="0" w:color="auto"/>
        <w:left w:val="none" w:sz="0" w:space="0" w:color="auto"/>
        <w:bottom w:val="none" w:sz="0" w:space="0" w:color="auto"/>
        <w:right w:val="none" w:sz="0" w:space="0" w:color="auto"/>
      </w:divBdr>
    </w:div>
    <w:div w:id="1302270162">
      <w:bodyDiv w:val="1"/>
      <w:marLeft w:val="0"/>
      <w:marRight w:val="0"/>
      <w:marTop w:val="0"/>
      <w:marBottom w:val="0"/>
      <w:divBdr>
        <w:top w:val="none" w:sz="0" w:space="0" w:color="auto"/>
        <w:left w:val="none" w:sz="0" w:space="0" w:color="auto"/>
        <w:bottom w:val="none" w:sz="0" w:space="0" w:color="auto"/>
        <w:right w:val="none" w:sz="0" w:space="0" w:color="auto"/>
      </w:divBdr>
    </w:div>
    <w:div w:id="1302463092">
      <w:bodyDiv w:val="1"/>
      <w:marLeft w:val="0"/>
      <w:marRight w:val="0"/>
      <w:marTop w:val="0"/>
      <w:marBottom w:val="0"/>
      <w:divBdr>
        <w:top w:val="none" w:sz="0" w:space="0" w:color="auto"/>
        <w:left w:val="none" w:sz="0" w:space="0" w:color="auto"/>
        <w:bottom w:val="none" w:sz="0" w:space="0" w:color="auto"/>
        <w:right w:val="none" w:sz="0" w:space="0" w:color="auto"/>
      </w:divBdr>
    </w:div>
    <w:div w:id="1302806485">
      <w:bodyDiv w:val="1"/>
      <w:marLeft w:val="0"/>
      <w:marRight w:val="0"/>
      <w:marTop w:val="0"/>
      <w:marBottom w:val="0"/>
      <w:divBdr>
        <w:top w:val="none" w:sz="0" w:space="0" w:color="auto"/>
        <w:left w:val="none" w:sz="0" w:space="0" w:color="auto"/>
        <w:bottom w:val="none" w:sz="0" w:space="0" w:color="auto"/>
        <w:right w:val="none" w:sz="0" w:space="0" w:color="auto"/>
      </w:divBdr>
    </w:div>
    <w:div w:id="1302808863">
      <w:bodyDiv w:val="1"/>
      <w:marLeft w:val="0"/>
      <w:marRight w:val="0"/>
      <w:marTop w:val="0"/>
      <w:marBottom w:val="0"/>
      <w:divBdr>
        <w:top w:val="none" w:sz="0" w:space="0" w:color="auto"/>
        <w:left w:val="none" w:sz="0" w:space="0" w:color="auto"/>
        <w:bottom w:val="none" w:sz="0" w:space="0" w:color="auto"/>
        <w:right w:val="none" w:sz="0" w:space="0" w:color="auto"/>
      </w:divBdr>
    </w:div>
    <w:div w:id="1303774784">
      <w:bodyDiv w:val="1"/>
      <w:marLeft w:val="0"/>
      <w:marRight w:val="0"/>
      <w:marTop w:val="0"/>
      <w:marBottom w:val="0"/>
      <w:divBdr>
        <w:top w:val="none" w:sz="0" w:space="0" w:color="auto"/>
        <w:left w:val="none" w:sz="0" w:space="0" w:color="auto"/>
        <w:bottom w:val="none" w:sz="0" w:space="0" w:color="auto"/>
        <w:right w:val="none" w:sz="0" w:space="0" w:color="auto"/>
      </w:divBdr>
    </w:div>
    <w:div w:id="1305158400">
      <w:bodyDiv w:val="1"/>
      <w:marLeft w:val="0"/>
      <w:marRight w:val="0"/>
      <w:marTop w:val="0"/>
      <w:marBottom w:val="0"/>
      <w:divBdr>
        <w:top w:val="none" w:sz="0" w:space="0" w:color="auto"/>
        <w:left w:val="none" w:sz="0" w:space="0" w:color="auto"/>
        <w:bottom w:val="none" w:sz="0" w:space="0" w:color="auto"/>
        <w:right w:val="none" w:sz="0" w:space="0" w:color="auto"/>
      </w:divBdr>
    </w:div>
    <w:div w:id="1305280541">
      <w:bodyDiv w:val="1"/>
      <w:marLeft w:val="0"/>
      <w:marRight w:val="0"/>
      <w:marTop w:val="0"/>
      <w:marBottom w:val="0"/>
      <w:divBdr>
        <w:top w:val="none" w:sz="0" w:space="0" w:color="auto"/>
        <w:left w:val="none" w:sz="0" w:space="0" w:color="auto"/>
        <w:bottom w:val="none" w:sz="0" w:space="0" w:color="auto"/>
        <w:right w:val="none" w:sz="0" w:space="0" w:color="auto"/>
      </w:divBdr>
    </w:div>
    <w:div w:id="1306159458">
      <w:bodyDiv w:val="1"/>
      <w:marLeft w:val="0"/>
      <w:marRight w:val="0"/>
      <w:marTop w:val="0"/>
      <w:marBottom w:val="0"/>
      <w:divBdr>
        <w:top w:val="none" w:sz="0" w:space="0" w:color="auto"/>
        <w:left w:val="none" w:sz="0" w:space="0" w:color="auto"/>
        <w:bottom w:val="none" w:sz="0" w:space="0" w:color="auto"/>
        <w:right w:val="none" w:sz="0" w:space="0" w:color="auto"/>
      </w:divBdr>
    </w:div>
    <w:div w:id="1306281060">
      <w:bodyDiv w:val="1"/>
      <w:marLeft w:val="0"/>
      <w:marRight w:val="0"/>
      <w:marTop w:val="0"/>
      <w:marBottom w:val="0"/>
      <w:divBdr>
        <w:top w:val="none" w:sz="0" w:space="0" w:color="auto"/>
        <w:left w:val="none" w:sz="0" w:space="0" w:color="auto"/>
        <w:bottom w:val="none" w:sz="0" w:space="0" w:color="auto"/>
        <w:right w:val="none" w:sz="0" w:space="0" w:color="auto"/>
      </w:divBdr>
    </w:div>
    <w:div w:id="1306426781">
      <w:bodyDiv w:val="1"/>
      <w:marLeft w:val="0"/>
      <w:marRight w:val="0"/>
      <w:marTop w:val="0"/>
      <w:marBottom w:val="0"/>
      <w:divBdr>
        <w:top w:val="none" w:sz="0" w:space="0" w:color="auto"/>
        <w:left w:val="none" w:sz="0" w:space="0" w:color="auto"/>
        <w:bottom w:val="none" w:sz="0" w:space="0" w:color="auto"/>
        <w:right w:val="none" w:sz="0" w:space="0" w:color="auto"/>
      </w:divBdr>
    </w:div>
    <w:div w:id="1306662177">
      <w:bodyDiv w:val="1"/>
      <w:marLeft w:val="0"/>
      <w:marRight w:val="0"/>
      <w:marTop w:val="0"/>
      <w:marBottom w:val="0"/>
      <w:divBdr>
        <w:top w:val="none" w:sz="0" w:space="0" w:color="auto"/>
        <w:left w:val="none" w:sz="0" w:space="0" w:color="auto"/>
        <w:bottom w:val="none" w:sz="0" w:space="0" w:color="auto"/>
        <w:right w:val="none" w:sz="0" w:space="0" w:color="auto"/>
      </w:divBdr>
    </w:div>
    <w:div w:id="1307390803">
      <w:bodyDiv w:val="1"/>
      <w:marLeft w:val="0"/>
      <w:marRight w:val="0"/>
      <w:marTop w:val="0"/>
      <w:marBottom w:val="0"/>
      <w:divBdr>
        <w:top w:val="none" w:sz="0" w:space="0" w:color="auto"/>
        <w:left w:val="none" w:sz="0" w:space="0" w:color="auto"/>
        <w:bottom w:val="none" w:sz="0" w:space="0" w:color="auto"/>
        <w:right w:val="none" w:sz="0" w:space="0" w:color="auto"/>
      </w:divBdr>
    </w:div>
    <w:div w:id="1307973954">
      <w:bodyDiv w:val="1"/>
      <w:marLeft w:val="0"/>
      <w:marRight w:val="0"/>
      <w:marTop w:val="0"/>
      <w:marBottom w:val="0"/>
      <w:divBdr>
        <w:top w:val="none" w:sz="0" w:space="0" w:color="auto"/>
        <w:left w:val="none" w:sz="0" w:space="0" w:color="auto"/>
        <w:bottom w:val="none" w:sz="0" w:space="0" w:color="auto"/>
        <w:right w:val="none" w:sz="0" w:space="0" w:color="auto"/>
      </w:divBdr>
    </w:div>
    <w:div w:id="1308125792">
      <w:bodyDiv w:val="1"/>
      <w:marLeft w:val="0"/>
      <w:marRight w:val="0"/>
      <w:marTop w:val="0"/>
      <w:marBottom w:val="0"/>
      <w:divBdr>
        <w:top w:val="none" w:sz="0" w:space="0" w:color="auto"/>
        <w:left w:val="none" w:sz="0" w:space="0" w:color="auto"/>
        <w:bottom w:val="none" w:sz="0" w:space="0" w:color="auto"/>
        <w:right w:val="none" w:sz="0" w:space="0" w:color="auto"/>
      </w:divBdr>
    </w:div>
    <w:div w:id="1308244325">
      <w:bodyDiv w:val="1"/>
      <w:marLeft w:val="0"/>
      <w:marRight w:val="0"/>
      <w:marTop w:val="0"/>
      <w:marBottom w:val="0"/>
      <w:divBdr>
        <w:top w:val="none" w:sz="0" w:space="0" w:color="auto"/>
        <w:left w:val="none" w:sz="0" w:space="0" w:color="auto"/>
        <w:bottom w:val="none" w:sz="0" w:space="0" w:color="auto"/>
        <w:right w:val="none" w:sz="0" w:space="0" w:color="auto"/>
      </w:divBdr>
    </w:div>
    <w:div w:id="1309632486">
      <w:bodyDiv w:val="1"/>
      <w:marLeft w:val="0"/>
      <w:marRight w:val="0"/>
      <w:marTop w:val="0"/>
      <w:marBottom w:val="0"/>
      <w:divBdr>
        <w:top w:val="none" w:sz="0" w:space="0" w:color="auto"/>
        <w:left w:val="none" w:sz="0" w:space="0" w:color="auto"/>
        <w:bottom w:val="none" w:sz="0" w:space="0" w:color="auto"/>
        <w:right w:val="none" w:sz="0" w:space="0" w:color="auto"/>
      </w:divBdr>
    </w:div>
    <w:div w:id="1309826679">
      <w:bodyDiv w:val="1"/>
      <w:marLeft w:val="0"/>
      <w:marRight w:val="0"/>
      <w:marTop w:val="0"/>
      <w:marBottom w:val="0"/>
      <w:divBdr>
        <w:top w:val="none" w:sz="0" w:space="0" w:color="auto"/>
        <w:left w:val="none" w:sz="0" w:space="0" w:color="auto"/>
        <w:bottom w:val="none" w:sz="0" w:space="0" w:color="auto"/>
        <w:right w:val="none" w:sz="0" w:space="0" w:color="auto"/>
      </w:divBdr>
    </w:div>
    <w:div w:id="1310556038">
      <w:bodyDiv w:val="1"/>
      <w:marLeft w:val="0"/>
      <w:marRight w:val="0"/>
      <w:marTop w:val="0"/>
      <w:marBottom w:val="0"/>
      <w:divBdr>
        <w:top w:val="none" w:sz="0" w:space="0" w:color="auto"/>
        <w:left w:val="none" w:sz="0" w:space="0" w:color="auto"/>
        <w:bottom w:val="none" w:sz="0" w:space="0" w:color="auto"/>
        <w:right w:val="none" w:sz="0" w:space="0" w:color="auto"/>
      </w:divBdr>
    </w:div>
    <w:div w:id="1311134887">
      <w:bodyDiv w:val="1"/>
      <w:marLeft w:val="0"/>
      <w:marRight w:val="0"/>
      <w:marTop w:val="0"/>
      <w:marBottom w:val="0"/>
      <w:divBdr>
        <w:top w:val="none" w:sz="0" w:space="0" w:color="auto"/>
        <w:left w:val="none" w:sz="0" w:space="0" w:color="auto"/>
        <w:bottom w:val="none" w:sz="0" w:space="0" w:color="auto"/>
        <w:right w:val="none" w:sz="0" w:space="0" w:color="auto"/>
      </w:divBdr>
    </w:div>
    <w:div w:id="1311326620">
      <w:bodyDiv w:val="1"/>
      <w:marLeft w:val="0"/>
      <w:marRight w:val="0"/>
      <w:marTop w:val="0"/>
      <w:marBottom w:val="0"/>
      <w:divBdr>
        <w:top w:val="none" w:sz="0" w:space="0" w:color="auto"/>
        <w:left w:val="none" w:sz="0" w:space="0" w:color="auto"/>
        <w:bottom w:val="none" w:sz="0" w:space="0" w:color="auto"/>
        <w:right w:val="none" w:sz="0" w:space="0" w:color="auto"/>
      </w:divBdr>
    </w:div>
    <w:div w:id="1311641232">
      <w:bodyDiv w:val="1"/>
      <w:marLeft w:val="0"/>
      <w:marRight w:val="0"/>
      <w:marTop w:val="0"/>
      <w:marBottom w:val="0"/>
      <w:divBdr>
        <w:top w:val="none" w:sz="0" w:space="0" w:color="auto"/>
        <w:left w:val="none" w:sz="0" w:space="0" w:color="auto"/>
        <w:bottom w:val="none" w:sz="0" w:space="0" w:color="auto"/>
        <w:right w:val="none" w:sz="0" w:space="0" w:color="auto"/>
      </w:divBdr>
    </w:div>
    <w:div w:id="1311784354">
      <w:bodyDiv w:val="1"/>
      <w:marLeft w:val="0"/>
      <w:marRight w:val="0"/>
      <w:marTop w:val="0"/>
      <w:marBottom w:val="0"/>
      <w:divBdr>
        <w:top w:val="none" w:sz="0" w:space="0" w:color="auto"/>
        <w:left w:val="none" w:sz="0" w:space="0" w:color="auto"/>
        <w:bottom w:val="none" w:sz="0" w:space="0" w:color="auto"/>
        <w:right w:val="none" w:sz="0" w:space="0" w:color="auto"/>
      </w:divBdr>
    </w:div>
    <w:div w:id="1312101788">
      <w:bodyDiv w:val="1"/>
      <w:marLeft w:val="0"/>
      <w:marRight w:val="0"/>
      <w:marTop w:val="0"/>
      <w:marBottom w:val="0"/>
      <w:divBdr>
        <w:top w:val="none" w:sz="0" w:space="0" w:color="auto"/>
        <w:left w:val="none" w:sz="0" w:space="0" w:color="auto"/>
        <w:bottom w:val="none" w:sz="0" w:space="0" w:color="auto"/>
        <w:right w:val="none" w:sz="0" w:space="0" w:color="auto"/>
      </w:divBdr>
    </w:div>
    <w:div w:id="1312172840">
      <w:bodyDiv w:val="1"/>
      <w:marLeft w:val="0"/>
      <w:marRight w:val="0"/>
      <w:marTop w:val="0"/>
      <w:marBottom w:val="0"/>
      <w:divBdr>
        <w:top w:val="none" w:sz="0" w:space="0" w:color="auto"/>
        <w:left w:val="none" w:sz="0" w:space="0" w:color="auto"/>
        <w:bottom w:val="none" w:sz="0" w:space="0" w:color="auto"/>
        <w:right w:val="none" w:sz="0" w:space="0" w:color="auto"/>
      </w:divBdr>
    </w:div>
    <w:div w:id="1312369929">
      <w:bodyDiv w:val="1"/>
      <w:marLeft w:val="0"/>
      <w:marRight w:val="0"/>
      <w:marTop w:val="0"/>
      <w:marBottom w:val="0"/>
      <w:divBdr>
        <w:top w:val="none" w:sz="0" w:space="0" w:color="auto"/>
        <w:left w:val="none" w:sz="0" w:space="0" w:color="auto"/>
        <w:bottom w:val="none" w:sz="0" w:space="0" w:color="auto"/>
        <w:right w:val="none" w:sz="0" w:space="0" w:color="auto"/>
      </w:divBdr>
    </w:div>
    <w:div w:id="1312632883">
      <w:bodyDiv w:val="1"/>
      <w:marLeft w:val="0"/>
      <w:marRight w:val="0"/>
      <w:marTop w:val="0"/>
      <w:marBottom w:val="0"/>
      <w:divBdr>
        <w:top w:val="none" w:sz="0" w:space="0" w:color="auto"/>
        <w:left w:val="none" w:sz="0" w:space="0" w:color="auto"/>
        <w:bottom w:val="none" w:sz="0" w:space="0" w:color="auto"/>
        <w:right w:val="none" w:sz="0" w:space="0" w:color="auto"/>
      </w:divBdr>
    </w:div>
    <w:div w:id="1312639941">
      <w:bodyDiv w:val="1"/>
      <w:marLeft w:val="0"/>
      <w:marRight w:val="0"/>
      <w:marTop w:val="0"/>
      <w:marBottom w:val="0"/>
      <w:divBdr>
        <w:top w:val="none" w:sz="0" w:space="0" w:color="auto"/>
        <w:left w:val="none" w:sz="0" w:space="0" w:color="auto"/>
        <w:bottom w:val="none" w:sz="0" w:space="0" w:color="auto"/>
        <w:right w:val="none" w:sz="0" w:space="0" w:color="auto"/>
      </w:divBdr>
    </w:div>
    <w:div w:id="1312834431">
      <w:bodyDiv w:val="1"/>
      <w:marLeft w:val="0"/>
      <w:marRight w:val="0"/>
      <w:marTop w:val="0"/>
      <w:marBottom w:val="0"/>
      <w:divBdr>
        <w:top w:val="none" w:sz="0" w:space="0" w:color="auto"/>
        <w:left w:val="none" w:sz="0" w:space="0" w:color="auto"/>
        <w:bottom w:val="none" w:sz="0" w:space="0" w:color="auto"/>
        <w:right w:val="none" w:sz="0" w:space="0" w:color="auto"/>
      </w:divBdr>
    </w:div>
    <w:div w:id="1313216826">
      <w:bodyDiv w:val="1"/>
      <w:marLeft w:val="0"/>
      <w:marRight w:val="0"/>
      <w:marTop w:val="0"/>
      <w:marBottom w:val="0"/>
      <w:divBdr>
        <w:top w:val="none" w:sz="0" w:space="0" w:color="auto"/>
        <w:left w:val="none" w:sz="0" w:space="0" w:color="auto"/>
        <w:bottom w:val="none" w:sz="0" w:space="0" w:color="auto"/>
        <w:right w:val="none" w:sz="0" w:space="0" w:color="auto"/>
      </w:divBdr>
    </w:div>
    <w:div w:id="1314914626">
      <w:bodyDiv w:val="1"/>
      <w:marLeft w:val="0"/>
      <w:marRight w:val="0"/>
      <w:marTop w:val="0"/>
      <w:marBottom w:val="0"/>
      <w:divBdr>
        <w:top w:val="none" w:sz="0" w:space="0" w:color="auto"/>
        <w:left w:val="none" w:sz="0" w:space="0" w:color="auto"/>
        <w:bottom w:val="none" w:sz="0" w:space="0" w:color="auto"/>
        <w:right w:val="none" w:sz="0" w:space="0" w:color="auto"/>
      </w:divBdr>
    </w:div>
    <w:div w:id="1315572801">
      <w:bodyDiv w:val="1"/>
      <w:marLeft w:val="0"/>
      <w:marRight w:val="0"/>
      <w:marTop w:val="0"/>
      <w:marBottom w:val="0"/>
      <w:divBdr>
        <w:top w:val="none" w:sz="0" w:space="0" w:color="auto"/>
        <w:left w:val="none" w:sz="0" w:space="0" w:color="auto"/>
        <w:bottom w:val="none" w:sz="0" w:space="0" w:color="auto"/>
        <w:right w:val="none" w:sz="0" w:space="0" w:color="auto"/>
      </w:divBdr>
    </w:div>
    <w:div w:id="1315641439">
      <w:bodyDiv w:val="1"/>
      <w:marLeft w:val="0"/>
      <w:marRight w:val="0"/>
      <w:marTop w:val="0"/>
      <w:marBottom w:val="0"/>
      <w:divBdr>
        <w:top w:val="none" w:sz="0" w:space="0" w:color="auto"/>
        <w:left w:val="none" w:sz="0" w:space="0" w:color="auto"/>
        <w:bottom w:val="none" w:sz="0" w:space="0" w:color="auto"/>
        <w:right w:val="none" w:sz="0" w:space="0" w:color="auto"/>
      </w:divBdr>
    </w:div>
    <w:div w:id="1316226317">
      <w:bodyDiv w:val="1"/>
      <w:marLeft w:val="0"/>
      <w:marRight w:val="0"/>
      <w:marTop w:val="0"/>
      <w:marBottom w:val="0"/>
      <w:divBdr>
        <w:top w:val="none" w:sz="0" w:space="0" w:color="auto"/>
        <w:left w:val="none" w:sz="0" w:space="0" w:color="auto"/>
        <w:bottom w:val="none" w:sz="0" w:space="0" w:color="auto"/>
        <w:right w:val="none" w:sz="0" w:space="0" w:color="auto"/>
      </w:divBdr>
    </w:div>
    <w:div w:id="1316641430">
      <w:bodyDiv w:val="1"/>
      <w:marLeft w:val="0"/>
      <w:marRight w:val="0"/>
      <w:marTop w:val="0"/>
      <w:marBottom w:val="0"/>
      <w:divBdr>
        <w:top w:val="none" w:sz="0" w:space="0" w:color="auto"/>
        <w:left w:val="none" w:sz="0" w:space="0" w:color="auto"/>
        <w:bottom w:val="none" w:sz="0" w:space="0" w:color="auto"/>
        <w:right w:val="none" w:sz="0" w:space="0" w:color="auto"/>
      </w:divBdr>
    </w:div>
    <w:div w:id="1318270454">
      <w:bodyDiv w:val="1"/>
      <w:marLeft w:val="0"/>
      <w:marRight w:val="0"/>
      <w:marTop w:val="0"/>
      <w:marBottom w:val="0"/>
      <w:divBdr>
        <w:top w:val="none" w:sz="0" w:space="0" w:color="auto"/>
        <w:left w:val="none" w:sz="0" w:space="0" w:color="auto"/>
        <w:bottom w:val="none" w:sz="0" w:space="0" w:color="auto"/>
        <w:right w:val="none" w:sz="0" w:space="0" w:color="auto"/>
      </w:divBdr>
    </w:div>
    <w:div w:id="1318417679">
      <w:bodyDiv w:val="1"/>
      <w:marLeft w:val="0"/>
      <w:marRight w:val="0"/>
      <w:marTop w:val="0"/>
      <w:marBottom w:val="0"/>
      <w:divBdr>
        <w:top w:val="none" w:sz="0" w:space="0" w:color="auto"/>
        <w:left w:val="none" w:sz="0" w:space="0" w:color="auto"/>
        <w:bottom w:val="none" w:sz="0" w:space="0" w:color="auto"/>
        <w:right w:val="none" w:sz="0" w:space="0" w:color="auto"/>
      </w:divBdr>
    </w:div>
    <w:div w:id="1319067399">
      <w:bodyDiv w:val="1"/>
      <w:marLeft w:val="0"/>
      <w:marRight w:val="0"/>
      <w:marTop w:val="0"/>
      <w:marBottom w:val="0"/>
      <w:divBdr>
        <w:top w:val="none" w:sz="0" w:space="0" w:color="auto"/>
        <w:left w:val="none" w:sz="0" w:space="0" w:color="auto"/>
        <w:bottom w:val="none" w:sz="0" w:space="0" w:color="auto"/>
        <w:right w:val="none" w:sz="0" w:space="0" w:color="auto"/>
      </w:divBdr>
    </w:div>
    <w:div w:id="1319575517">
      <w:bodyDiv w:val="1"/>
      <w:marLeft w:val="0"/>
      <w:marRight w:val="0"/>
      <w:marTop w:val="0"/>
      <w:marBottom w:val="0"/>
      <w:divBdr>
        <w:top w:val="none" w:sz="0" w:space="0" w:color="auto"/>
        <w:left w:val="none" w:sz="0" w:space="0" w:color="auto"/>
        <w:bottom w:val="none" w:sz="0" w:space="0" w:color="auto"/>
        <w:right w:val="none" w:sz="0" w:space="0" w:color="auto"/>
      </w:divBdr>
    </w:div>
    <w:div w:id="1319921397">
      <w:bodyDiv w:val="1"/>
      <w:marLeft w:val="0"/>
      <w:marRight w:val="0"/>
      <w:marTop w:val="0"/>
      <w:marBottom w:val="0"/>
      <w:divBdr>
        <w:top w:val="none" w:sz="0" w:space="0" w:color="auto"/>
        <w:left w:val="none" w:sz="0" w:space="0" w:color="auto"/>
        <w:bottom w:val="none" w:sz="0" w:space="0" w:color="auto"/>
        <w:right w:val="none" w:sz="0" w:space="0" w:color="auto"/>
      </w:divBdr>
    </w:div>
    <w:div w:id="1320112830">
      <w:bodyDiv w:val="1"/>
      <w:marLeft w:val="0"/>
      <w:marRight w:val="0"/>
      <w:marTop w:val="0"/>
      <w:marBottom w:val="0"/>
      <w:divBdr>
        <w:top w:val="none" w:sz="0" w:space="0" w:color="auto"/>
        <w:left w:val="none" w:sz="0" w:space="0" w:color="auto"/>
        <w:bottom w:val="none" w:sz="0" w:space="0" w:color="auto"/>
        <w:right w:val="none" w:sz="0" w:space="0" w:color="auto"/>
      </w:divBdr>
    </w:div>
    <w:div w:id="1320428291">
      <w:bodyDiv w:val="1"/>
      <w:marLeft w:val="0"/>
      <w:marRight w:val="0"/>
      <w:marTop w:val="0"/>
      <w:marBottom w:val="0"/>
      <w:divBdr>
        <w:top w:val="none" w:sz="0" w:space="0" w:color="auto"/>
        <w:left w:val="none" w:sz="0" w:space="0" w:color="auto"/>
        <w:bottom w:val="none" w:sz="0" w:space="0" w:color="auto"/>
        <w:right w:val="none" w:sz="0" w:space="0" w:color="auto"/>
      </w:divBdr>
    </w:div>
    <w:div w:id="1320622917">
      <w:bodyDiv w:val="1"/>
      <w:marLeft w:val="0"/>
      <w:marRight w:val="0"/>
      <w:marTop w:val="0"/>
      <w:marBottom w:val="0"/>
      <w:divBdr>
        <w:top w:val="none" w:sz="0" w:space="0" w:color="auto"/>
        <w:left w:val="none" w:sz="0" w:space="0" w:color="auto"/>
        <w:bottom w:val="none" w:sz="0" w:space="0" w:color="auto"/>
        <w:right w:val="none" w:sz="0" w:space="0" w:color="auto"/>
      </w:divBdr>
    </w:div>
    <w:div w:id="1321082000">
      <w:bodyDiv w:val="1"/>
      <w:marLeft w:val="0"/>
      <w:marRight w:val="0"/>
      <w:marTop w:val="0"/>
      <w:marBottom w:val="0"/>
      <w:divBdr>
        <w:top w:val="none" w:sz="0" w:space="0" w:color="auto"/>
        <w:left w:val="none" w:sz="0" w:space="0" w:color="auto"/>
        <w:bottom w:val="none" w:sz="0" w:space="0" w:color="auto"/>
        <w:right w:val="none" w:sz="0" w:space="0" w:color="auto"/>
      </w:divBdr>
    </w:div>
    <w:div w:id="1321884393">
      <w:bodyDiv w:val="1"/>
      <w:marLeft w:val="0"/>
      <w:marRight w:val="0"/>
      <w:marTop w:val="0"/>
      <w:marBottom w:val="0"/>
      <w:divBdr>
        <w:top w:val="none" w:sz="0" w:space="0" w:color="auto"/>
        <w:left w:val="none" w:sz="0" w:space="0" w:color="auto"/>
        <w:bottom w:val="none" w:sz="0" w:space="0" w:color="auto"/>
        <w:right w:val="none" w:sz="0" w:space="0" w:color="auto"/>
      </w:divBdr>
    </w:div>
    <w:div w:id="1323237766">
      <w:bodyDiv w:val="1"/>
      <w:marLeft w:val="0"/>
      <w:marRight w:val="0"/>
      <w:marTop w:val="0"/>
      <w:marBottom w:val="0"/>
      <w:divBdr>
        <w:top w:val="none" w:sz="0" w:space="0" w:color="auto"/>
        <w:left w:val="none" w:sz="0" w:space="0" w:color="auto"/>
        <w:bottom w:val="none" w:sz="0" w:space="0" w:color="auto"/>
        <w:right w:val="none" w:sz="0" w:space="0" w:color="auto"/>
      </w:divBdr>
    </w:div>
    <w:div w:id="1323391509">
      <w:bodyDiv w:val="1"/>
      <w:marLeft w:val="0"/>
      <w:marRight w:val="0"/>
      <w:marTop w:val="0"/>
      <w:marBottom w:val="0"/>
      <w:divBdr>
        <w:top w:val="none" w:sz="0" w:space="0" w:color="auto"/>
        <w:left w:val="none" w:sz="0" w:space="0" w:color="auto"/>
        <w:bottom w:val="none" w:sz="0" w:space="0" w:color="auto"/>
        <w:right w:val="none" w:sz="0" w:space="0" w:color="auto"/>
      </w:divBdr>
    </w:div>
    <w:div w:id="1324361210">
      <w:bodyDiv w:val="1"/>
      <w:marLeft w:val="0"/>
      <w:marRight w:val="0"/>
      <w:marTop w:val="0"/>
      <w:marBottom w:val="0"/>
      <w:divBdr>
        <w:top w:val="none" w:sz="0" w:space="0" w:color="auto"/>
        <w:left w:val="none" w:sz="0" w:space="0" w:color="auto"/>
        <w:bottom w:val="none" w:sz="0" w:space="0" w:color="auto"/>
        <w:right w:val="none" w:sz="0" w:space="0" w:color="auto"/>
      </w:divBdr>
    </w:div>
    <w:div w:id="1324431596">
      <w:bodyDiv w:val="1"/>
      <w:marLeft w:val="0"/>
      <w:marRight w:val="0"/>
      <w:marTop w:val="0"/>
      <w:marBottom w:val="0"/>
      <w:divBdr>
        <w:top w:val="none" w:sz="0" w:space="0" w:color="auto"/>
        <w:left w:val="none" w:sz="0" w:space="0" w:color="auto"/>
        <w:bottom w:val="none" w:sz="0" w:space="0" w:color="auto"/>
        <w:right w:val="none" w:sz="0" w:space="0" w:color="auto"/>
      </w:divBdr>
    </w:div>
    <w:div w:id="1324435209">
      <w:bodyDiv w:val="1"/>
      <w:marLeft w:val="0"/>
      <w:marRight w:val="0"/>
      <w:marTop w:val="0"/>
      <w:marBottom w:val="0"/>
      <w:divBdr>
        <w:top w:val="none" w:sz="0" w:space="0" w:color="auto"/>
        <w:left w:val="none" w:sz="0" w:space="0" w:color="auto"/>
        <w:bottom w:val="none" w:sz="0" w:space="0" w:color="auto"/>
        <w:right w:val="none" w:sz="0" w:space="0" w:color="auto"/>
      </w:divBdr>
    </w:div>
    <w:div w:id="1324813768">
      <w:bodyDiv w:val="1"/>
      <w:marLeft w:val="0"/>
      <w:marRight w:val="0"/>
      <w:marTop w:val="0"/>
      <w:marBottom w:val="0"/>
      <w:divBdr>
        <w:top w:val="none" w:sz="0" w:space="0" w:color="auto"/>
        <w:left w:val="none" w:sz="0" w:space="0" w:color="auto"/>
        <w:bottom w:val="none" w:sz="0" w:space="0" w:color="auto"/>
        <w:right w:val="none" w:sz="0" w:space="0" w:color="auto"/>
      </w:divBdr>
    </w:div>
    <w:div w:id="1325166995">
      <w:bodyDiv w:val="1"/>
      <w:marLeft w:val="0"/>
      <w:marRight w:val="0"/>
      <w:marTop w:val="0"/>
      <w:marBottom w:val="0"/>
      <w:divBdr>
        <w:top w:val="none" w:sz="0" w:space="0" w:color="auto"/>
        <w:left w:val="none" w:sz="0" w:space="0" w:color="auto"/>
        <w:bottom w:val="none" w:sz="0" w:space="0" w:color="auto"/>
        <w:right w:val="none" w:sz="0" w:space="0" w:color="auto"/>
      </w:divBdr>
    </w:div>
    <w:div w:id="1325358660">
      <w:bodyDiv w:val="1"/>
      <w:marLeft w:val="0"/>
      <w:marRight w:val="0"/>
      <w:marTop w:val="0"/>
      <w:marBottom w:val="0"/>
      <w:divBdr>
        <w:top w:val="none" w:sz="0" w:space="0" w:color="auto"/>
        <w:left w:val="none" w:sz="0" w:space="0" w:color="auto"/>
        <w:bottom w:val="none" w:sz="0" w:space="0" w:color="auto"/>
        <w:right w:val="none" w:sz="0" w:space="0" w:color="auto"/>
      </w:divBdr>
    </w:div>
    <w:div w:id="1325475144">
      <w:bodyDiv w:val="1"/>
      <w:marLeft w:val="0"/>
      <w:marRight w:val="0"/>
      <w:marTop w:val="0"/>
      <w:marBottom w:val="0"/>
      <w:divBdr>
        <w:top w:val="none" w:sz="0" w:space="0" w:color="auto"/>
        <w:left w:val="none" w:sz="0" w:space="0" w:color="auto"/>
        <w:bottom w:val="none" w:sz="0" w:space="0" w:color="auto"/>
        <w:right w:val="none" w:sz="0" w:space="0" w:color="auto"/>
      </w:divBdr>
    </w:div>
    <w:div w:id="1325743298">
      <w:bodyDiv w:val="1"/>
      <w:marLeft w:val="0"/>
      <w:marRight w:val="0"/>
      <w:marTop w:val="0"/>
      <w:marBottom w:val="0"/>
      <w:divBdr>
        <w:top w:val="none" w:sz="0" w:space="0" w:color="auto"/>
        <w:left w:val="none" w:sz="0" w:space="0" w:color="auto"/>
        <w:bottom w:val="none" w:sz="0" w:space="0" w:color="auto"/>
        <w:right w:val="none" w:sz="0" w:space="0" w:color="auto"/>
      </w:divBdr>
    </w:div>
    <w:div w:id="1326008615">
      <w:bodyDiv w:val="1"/>
      <w:marLeft w:val="0"/>
      <w:marRight w:val="0"/>
      <w:marTop w:val="0"/>
      <w:marBottom w:val="0"/>
      <w:divBdr>
        <w:top w:val="none" w:sz="0" w:space="0" w:color="auto"/>
        <w:left w:val="none" w:sz="0" w:space="0" w:color="auto"/>
        <w:bottom w:val="none" w:sz="0" w:space="0" w:color="auto"/>
        <w:right w:val="none" w:sz="0" w:space="0" w:color="auto"/>
      </w:divBdr>
    </w:div>
    <w:div w:id="1326857766">
      <w:bodyDiv w:val="1"/>
      <w:marLeft w:val="0"/>
      <w:marRight w:val="0"/>
      <w:marTop w:val="0"/>
      <w:marBottom w:val="0"/>
      <w:divBdr>
        <w:top w:val="none" w:sz="0" w:space="0" w:color="auto"/>
        <w:left w:val="none" w:sz="0" w:space="0" w:color="auto"/>
        <w:bottom w:val="none" w:sz="0" w:space="0" w:color="auto"/>
        <w:right w:val="none" w:sz="0" w:space="0" w:color="auto"/>
      </w:divBdr>
    </w:div>
    <w:div w:id="1327829184">
      <w:bodyDiv w:val="1"/>
      <w:marLeft w:val="0"/>
      <w:marRight w:val="0"/>
      <w:marTop w:val="0"/>
      <w:marBottom w:val="0"/>
      <w:divBdr>
        <w:top w:val="none" w:sz="0" w:space="0" w:color="auto"/>
        <w:left w:val="none" w:sz="0" w:space="0" w:color="auto"/>
        <w:bottom w:val="none" w:sz="0" w:space="0" w:color="auto"/>
        <w:right w:val="none" w:sz="0" w:space="0" w:color="auto"/>
      </w:divBdr>
    </w:div>
    <w:div w:id="1328095859">
      <w:bodyDiv w:val="1"/>
      <w:marLeft w:val="0"/>
      <w:marRight w:val="0"/>
      <w:marTop w:val="0"/>
      <w:marBottom w:val="0"/>
      <w:divBdr>
        <w:top w:val="none" w:sz="0" w:space="0" w:color="auto"/>
        <w:left w:val="none" w:sz="0" w:space="0" w:color="auto"/>
        <w:bottom w:val="none" w:sz="0" w:space="0" w:color="auto"/>
        <w:right w:val="none" w:sz="0" w:space="0" w:color="auto"/>
      </w:divBdr>
    </w:div>
    <w:div w:id="1329138106">
      <w:bodyDiv w:val="1"/>
      <w:marLeft w:val="0"/>
      <w:marRight w:val="0"/>
      <w:marTop w:val="0"/>
      <w:marBottom w:val="0"/>
      <w:divBdr>
        <w:top w:val="none" w:sz="0" w:space="0" w:color="auto"/>
        <w:left w:val="none" w:sz="0" w:space="0" w:color="auto"/>
        <w:bottom w:val="none" w:sz="0" w:space="0" w:color="auto"/>
        <w:right w:val="none" w:sz="0" w:space="0" w:color="auto"/>
      </w:divBdr>
    </w:div>
    <w:div w:id="1330057258">
      <w:bodyDiv w:val="1"/>
      <w:marLeft w:val="0"/>
      <w:marRight w:val="0"/>
      <w:marTop w:val="0"/>
      <w:marBottom w:val="0"/>
      <w:divBdr>
        <w:top w:val="none" w:sz="0" w:space="0" w:color="auto"/>
        <w:left w:val="none" w:sz="0" w:space="0" w:color="auto"/>
        <w:bottom w:val="none" w:sz="0" w:space="0" w:color="auto"/>
        <w:right w:val="none" w:sz="0" w:space="0" w:color="auto"/>
      </w:divBdr>
    </w:div>
    <w:div w:id="1330793695">
      <w:bodyDiv w:val="1"/>
      <w:marLeft w:val="0"/>
      <w:marRight w:val="0"/>
      <w:marTop w:val="0"/>
      <w:marBottom w:val="0"/>
      <w:divBdr>
        <w:top w:val="none" w:sz="0" w:space="0" w:color="auto"/>
        <w:left w:val="none" w:sz="0" w:space="0" w:color="auto"/>
        <w:bottom w:val="none" w:sz="0" w:space="0" w:color="auto"/>
        <w:right w:val="none" w:sz="0" w:space="0" w:color="auto"/>
      </w:divBdr>
    </w:div>
    <w:div w:id="1330908311">
      <w:bodyDiv w:val="1"/>
      <w:marLeft w:val="0"/>
      <w:marRight w:val="0"/>
      <w:marTop w:val="0"/>
      <w:marBottom w:val="0"/>
      <w:divBdr>
        <w:top w:val="none" w:sz="0" w:space="0" w:color="auto"/>
        <w:left w:val="none" w:sz="0" w:space="0" w:color="auto"/>
        <w:bottom w:val="none" w:sz="0" w:space="0" w:color="auto"/>
        <w:right w:val="none" w:sz="0" w:space="0" w:color="auto"/>
      </w:divBdr>
    </w:div>
    <w:div w:id="1332173733">
      <w:bodyDiv w:val="1"/>
      <w:marLeft w:val="0"/>
      <w:marRight w:val="0"/>
      <w:marTop w:val="0"/>
      <w:marBottom w:val="0"/>
      <w:divBdr>
        <w:top w:val="none" w:sz="0" w:space="0" w:color="auto"/>
        <w:left w:val="none" w:sz="0" w:space="0" w:color="auto"/>
        <w:bottom w:val="none" w:sz="0" w:space="0" w:color="auto"/>
        <w:right w:val="none" w:sz="0" w:space="0" w:color="auto"/>
      </w:divBdr>
    </w:div>
    <w:div w:id="1332223213">
      <w:bodyDiv w:val="1"/>
      <w:marLeft w:val="0"/>
      <w:marRight w:val="0"/>
      <w:marTop w:val="0"/>
      <w:marBottom w:val="0"/>
      <w:divBdr>
        <w:top w:val="none" w:sz="0" w:space="0" w:color="auto"/>
        <w:left w:val="none" w:sz="0" w:space="0" w:color="auto"/>
        <w:bottom w:val="none" w:sz="0" w:space="0" w:color="auto"/>
        <w:right w:val="none" w:sz="0" w:space="0" w:color="auto"/>
      </w:divBdr>
    </w:div>
    <w:div w:id="1332442864">
      <w:bodyDiv w:val="1"/>
      <w:marLeft w:val="0"/>
      <w:marRight w:val="0"/>
      <w:marTop w:val="0"/>
      <w:marBottom w:val="0"/>
      <w:divBdr>
        <w:top w:val="none" w:sz="0" w:space="0" w:color="auto"/>
        <w:left w:val="none" w:sz="0" w:space="0" w:color="auto"/>
        <w:bottom w:val="none" w:sz="0" w:space="0" w:color="auto"/>
        <w:right w:val="none" w:sz="0" w:space="0" w:color="auto"/>
      </w:divBdr>
    </w:div>
    <w:div w:id="1332610998">
      <w:bodyDiv w:val="1"/>
      <w:marLeft w:val="0"/>
      <w:marRight w:val="0"/>
      <w:marTop w:val="0"/>
      <w:marBottom w:val="0"/>
      <w:divBdr>
        <w:top w:val="none" w:sz="0" w:space="0" w:color="auto"/>
        <w:left w:val="none" w:sz="0" w:space="0" w:color="auto"/>
        <w:bottom w:val="none" w:sz="0" w:space="0" w:color="auto"/>
        <w:right w:val="none" w:sz="0" w:space="0" w:color="auto"/>
      </w:divBdr>
    </w:div>
    <w:div w:id="1332686012">
      <w:bodyDiv w:val="1"/>
      <w:marLeft w:val="0"/>
      <w:marRight w:val="0"/>
      <w:marTop w:val="0"/>
      <w:marBottom w:val="0"/>
      <w:divBdr>
        <w:top w:val="none" w:sz="0" w:space="0" w:color="auto"/>
        <w:left w:val="none" w:sz="0" w:space="0" w:color="auto"/>
        <w:bottom w:val="none" w:sz="0" w:space="0" w:color="auto"/>
        <w:right w:val="none" w:sz="0" w:space="0" w:color="auto"/>
      </w:divBdr>
    </w:div>
    <w:div w:id="1333725760">
      <w:bodyDiv w:val="1"/>
      <w:marLeft w:val="0"/>
      <w:marRight w:val="0"/>
      <w:marTop w:val="0"/>
      <w:marBottom w:val="0"/>
      <w:divBdr>
        <w:top w:val="none" w:sz="0" w:space="0" w:color="auto"/>
        <w:left w:val="none" w:sz="0" w:space="0" w:color="auto"/>
        <w:bottom w:val="none" w:sz="0" w:space="0" w:color="auto"/>
        <w:right w:val="none" w:sz="0" w:space="0" w:color="auto"/>
      </w:divBdr>
    </w:div>
    <w:div w:id="1333802391">
      <w:bodyDiv w:val="1"/>
      <w:marLeft w:val="0"/>
      <w:marRight w:val="0"/>
      <w:marTop w:val="0"/>
      <w:marBottom w:val="0"/>
      <w:divBdr>
        <w:top w:val="none" w:sz="0" w:space="0" w:color="auto"/>
        <w:left w:val="none" w:sz="0" w:space="0" w:color="auto"/>
        <w:bottom w:val="none" w:sz="0" w:space="0" w:color="auto"/>
        <w:right w:val="none" w:sz="0" w:space="0" w:color="auto"/>
      </w:divBdr>
    </w:div>
    <w:div w:id="1334067208">
      <w:bodyDiv w:val="1"/>
      <w:marLeft w:val="0"/>
      <w:marRight w:val="0"/>
      <w:marTop w:val="0"/>
      <w:marBottom w:val="0"/>
      <w:divBdr>
        <w:top w:val="none" w:sz="0" w:space="0" w:color="auto"/>
        <w:left w:val="none" w:sz="0" w:space="0" w:color="auto"/>
        <w:bottom w:val="none" w:sz="0" w:space="0" w:color="auto"/>
        <w:right w:val="none" w:sz="0" w:space="0" w:color="auto"/>
      </w:divBdr>
    </w:div>
    <w:div w:id="1335768195">
      <w:bodyDiv w:val="1"/>
      <w:marLeft w:val="0"/>
      <w:marRight w:val="0"/>
      <w:marTop w:val="0"/>
      <w:marBottom w:val="0"/>
      <w:divBdr>
        <w:top w:val="none" w:sz="0" w:space="0" w:color="auto"/>
        <w:left w:val="none" w:sz="0" w:space="0" w:color="auto"/>
        <w:bottom w:val="none" w:sz="0" w:space="0" w:color="auto"/>
        <w:right w:val="none" w:sz="0" w:space="0" w:color="auto"/>
      </w:divBdr>
    </w:div>
    <w:div w:id="1335840561">
      <w:bodyDiv w:val="1"/>
      <w:marLeft w:val="0"/>
      <w:marRight w:val="0"/>
      <w:marTop w:val="0"/>
      <w:marBottom w:val="0"/>
      <w:divBdr>
        <w:top w:val="none" w:sz="0" w:space="0" w:color="auto"/>
        <w:left w:val="none" w:sz="0" w:space="0" w:color="auto"/>
        <w:bottom w:val="none" w:sz="0" w:space="0" w:color="auto"/>
        <w:right w:val="none" w:sz="0" w:space="0" w:color="auto"/>
      </w:divBdr>
    </w:div>
    <w:div w:id="1336492659">
      <w:bodyDiv w:val="1"/>
      <w:marLeft w:val="0"/>
      <w:marRight w:val="0"/>
      <w:marTop w:val="0"/>
      <w:marBottom w:val="0"/>
      <w:divBdr>
        <w:top w:val="none" w:sz="0" w:space="0" w:color="auto"/>
        <w:left w:val="none" w:sz="0" w:space="0" w:color="auto"/>
        <w:bottom w:val="none" w:sz="0" w:space="0" w:color="auto"/>
        <w:right w:val="none" w:sz="0" w:space="0" w:color="auto"/>
      </w:divBdr>
    </w:div>
    <w:div w:id="1336807932">
      <w:bodyDiv w:val="1"/>
      <w:marLeft w:val="0"/>
      <w:marRight w:val="0"/>
      <w:marTop w:val="0"/>
      <w:marBottom w:val="0"/>
      <w:divBdr>
        <w:top w:val="none" w:sz="0" w:space="0" w:color="auto"/>
        <w:left w:val="none" w:sz="0" w:space="0" w:color="auto"/>
        <w:bottom w:val="none" w:sz="0" w:space="0" w:color="auto"/>
        <w:right w:val="none" w:sz="0" w:space="0" w:color="auto"/>
      </w:divBdr>
    </w:div>
    <w:div w:id="1337884473">
      <w:bodyDiv w:val="1"/>
      <w:marLeft w:val="0"/>
      <w:marRight w:val="0"/>
      <w:marTop w:val="0"/>
      <w:marBottom w:val="0"/>
      <w:divBdr>
        <w:top w:val="none" w:sz="0" w:space="0" w:color="auto"/>
        <w:left w:val="none" w:sz="0" w:space="0" w:color="auto"/>
        <w:bottom w:val="none" w:sz="0" w:space="0" w:color="auto"/>
        <w:right w:val="none" w:sz="0" w:space="0" w:color="auto"/>
      </w:divBdr>
    </w:div>
    <w:div w:id="1338190914">
      <w:bodyDiv w:val="1"/>
      <w:marLeft w:val="0"/>
      <w:marRight w:val="0"/>
      <w:marTop w:val="0"/>
      <w:marBottom w:val="0"/>
      <w:divBdr>
        <w:top w:val="none" w:sz="0" w:space="0" w:color="auto"/>
        <w:left w:val="none" w:sz="0" w:space="0" w:color="auto"/>
        <w:bottom w:val="none" w:sz="0" w:space="0" w:color="auto"/>
        <w:right w:val="none" w:sz="0" w:space="0" w:color="auto"/>
      </w:divBdr>
    </w:div>
    <w:div w:id="1338314750">
      <w:bodyDiv w:val="1"/>
      <w:marLeft w:val="0"/>
      <w:marRight w:val="0"/>
      <w:marTop w:val="0"/>
      <w:marBottom w:val="0"/>
      <w:divBdr>
        <w:top w:val="none" w:sz="0" w:space="0" w:color="auto"/>
        <w:left w:val="none" w:sz="0" w:space="0" w:color="auto"/>
        <w:bottom w:val="none" w:sz="0" w:space="0" w:color="auto"/>
        <w:right w:val="none" w:sz="0" w:space="0" w:color="auto"/>
      </w:divBdr>
    </w:div>
    <w:div w:id="1338577515">
      <w:bodyDiv w:val="1"/>
      <w:marLeft w:val="0"/>
      <w:marRight w:val="0"/>
      <w:marTop w:val="0"/>
      <w:marBottom w:val="0"/>
      <w:divBdr>
        <w:top w:val="none" w:sz="0" w:space="0" w:color="auto"/>
        <w:left w:val="none" w:sz="0" w:space="0" w:color="auto"/>
        <w:bottom w:val="none" w:sz="0" w:space="0" w:color="auto"/>
        <w:right w:val="none" w:sz="0" w:space="0" w:color="auto"/>
      </w:divBdr>
    </w:div>
    <w:div w:id="1339380662">
      <w:bodyDiv w:val="1"/>
      <w:marLeft w:val="0"/>
      <w:marRight w:val="0"/>
      <w:marTop w:val="0"/>
      <w:marBottom w:val="0"/>
      <w:divBdr>
        <w:top w:val="none" w:sz="0" w:space="0" w:color="auto"/>
        <w:left w:val="none" w:sz="0" w:space="0" w:color="auto"/>
        <w:bottom w:val="none" w:sz="0" w:space="0" w:color="auto"/>
        <w:right w:val="none" w:sz="0" w:space="0" w:color="auto"/>
      </w:divBdr>
    </w:div>
    <w:div w:id="1339386147">
      <w:bodyDiv w:val="1"/>
      <w:marLeft w:val="0"/>
      <w:marRight w:val="0"/>
      <w:marTop w:val="0"/>
      <w:marBottom w:val="0"/>
      <w:divBdr>
        <w:top w:val="none" w:sz="0" w:space="0" w:color="auto"/>
        <w:left w:val="none" w:sz="0" w:space="0" w:color="auto"/>
        <w:bottom w:val="none" w:sz="0" w:space="0" w:color="auto"/>
        <w:right w:val="none" w:sz="0" w:space="0" w:color="auto"/>
      </w:divBdr>
    </w:div>
    <w:div w:id="1339388615">
      <w:bodyDiv w:val="1"/>
      <w:marLeft w:val="0"/>
      <w:marRight w:val="0"/>
      <w:marTop w:val="0"/>
      <w:marBottom w:val="0"/>
      <w:divBdr>
        <w:top w:val="none" w:sz="0" w:space="0" w:color="auto"/>
        <w:left w:val="none" w:sz="0" w:space="0" w:color="auto"/>
        <w:bottom w:val="none" w:sz="0" w:space="0" w:color="auto"/>
        <w:right w:val="none" w:sz="0" w:space="0" w:color="auto"/>
      </w:divBdr>
    </w:div>
    <w:div w:id="1339504760">
      <w:bodyDiv w:val="1"/>
      <w:marLeft w:val="0"/>
      <w:marRight w:val="0"/>
      <w:marTop w:val="0"/>
      <w:marBottom w:val="0"/>
      <w:divBdr>
        <w:top w:val="none" w:sz="0" w:space="0" w:color="auto"/>
        <w:left w:val="none" w:sz="0" w:space="0" w:color="auto"/>
        <w:bottom w:val="none" w:sz="0" w:space="0" w:color="auto"/>
        <w:right w:val="none" w:sz="0" w:space="0" w:color="auto"/>
      </w:divBdr>
    </w:div>
    <w:div w:id="1340624889">
      <w:bodyDiv w:val="1"/>
      <w:marLeft w:val="0"/>
      <w:marRight w:val="0"/>
      <w:marTop w:val="0"/>
      <w:marBottom w:val="0"/>
      <w:divBdr>
        <w:top w:val="none" w:sz="0" w:space="0" w:color="auto"/>
        <w:left w:val="none" w:sz="0" w:space="0" w:color="auto"/>
        <w:bottom w:val="none" w:sz="0" w:space="0" w:color="auto"/>
        <w:right w:val="none" w:sz="0" w:space="0" w:color="auto"/>
      </w:divBdr>
    </w:div>
    <w:div w:id="1340691837">
      <w:bodyDiv w:val="1"/>
      <w:marLeft w:val="0"/>
      <w:marRight w:val="0"/>
      <w:marTop w:val="0"/>
      <w:marBottom w:val="0"/>
      <w:divBdr>
        <w:top w:val="none" w:sz="0" w:space="0" w:color="auto"/>
        <w:left w:val="none" w:sz="0" w:space="0" w:color="auto"/>
        <w:bottom w:val="none" w:sz="0" w:space="0" w:color="auto"/>
        <w:right w:val="none" w:sz="0" w:space="0" w:color="auto"/>
      </w:divBdr>
    </w:div>
    <w:div w:id="1340893419">
      <w:bodyDiv w:val="1"/>
      <w:marLeft w:val="0"/>
      <w:marRight w:val="0"/>
      <w:marTop w:val="0"/>
      <w:marBottom w:val="0"/>
      <w:divBdr>
        <w:top w:val="none" w:sz="0" w:space="0" w:color="auto"/>
        <w:left w:val="none" w:sz="0" w:space="0" w:color="auto"/>
        <w:bottom w:val="none" w:sz="0" w:space="0" w:color="auto"/>
        <w:right w:val="none" w:sz="0" w:space="0" w:color="auto"/>
      </w:divBdr>
    </w:div>
    <w:div w:id="1341005324">
      <w:bodyDiv w:val="1"/>
      <w:marLeft w:val="0"/>
      <w:marRight w:val="0"/>
      <w:marTop w:val="0"/>
      <w:marBottom w:val="0"/>
      <w:divBdr>
        <w:top w:val="none" w:sz="0" w:space="0" w:color="auto"/>
        <w:left w:val="none" w:sz="0" w:space="0" w:color="auto"/>
        <w:bottom w:val="none" w:sz="0" w:space="0" w:color="auto"/>
        <w:right w:val="none" w:sz="0" w:space="0" w:color="auto"/>
      </w:divBdr>
    </w:div>
    <w:div w:id="1341128985">
      <w:bodyDiv w:val="1"/>
      <w:marLeft w:val="0"/>
      <w:marRight w:val="0"/>
      <w:marTop w:val="0"/>
      <w:marBottom w:val="0"/>
      <w:divBdr>
        <w:top w:val="none" w:sz="0" w:space="0" w:color="auto"/>
        <w:left w:val="none" w:sz="0" w:space="0" w:color="auto"/>
        <w:bottom w:val="none" w:sz="0" w:space="0" w:color="auto"/>
        <w:right w:val="none" w:sz="0" w:space="0" w:color="auto"/>
      </w:divBdr>
    </w:div>
    <w:div w:id="1342318031">
      <w:bodyDiv w:val="1"/>
      <w:marLeft w:val="0"/>
      <w:marRight w:val="0"/>
      <w:marTop w:val="0"/>
      <w:marBottom w:val="0"/>
      <w:divBdr>
        <w:top w:val="none" w:sz="0" w:space="0" w:color="auto"/>
        <w:left w:val="none" w:sz="0" w:space="0" w:color="auto"/>
        <w:bottom w:val="none" w:sz="0" w:space="0" w:color="auto"/>
        <w:right w:val="none" w:sz="0" w:space="0" w:color="auto"/>
      </w:divBdr>
    </w:div>
    <w:div w:id="1342776524">
      <w:bodyDiv w:val="1"/>
      <w:marLeft w:val="0"/>
      <w:marRight w:val="0"/>
      <w:marTop w:val="0"/>
      <w:marBottom w:val="0"/>
      <w:divBdr>
        <w:top w:val="none" w:sz="0" w:space="0" w:color="auto"/>
        <w:left w:val="none" w:sz="0" w:space="0" w:color="auto"/>
        <w:bottom w:val="none" w:sz="0" w:space="0" w:color="auto"/>
        <w:right w:val="none" w:sz="0" w:space="0" w:color="auto"/>
      </w:divBdr>
    </w:div>
    <w:div w:id="1343166526">
      <w:bodyDiv w:val="1"/>
      <w:marLeft w:val="0"/>
      <w:marRight w:val="0"/>
      <w:marTop w:val="0"/>
      <w:marBottom w:val="0"/>
      <w:divBdr>
        <w:top w:val="none" w:sz="0" w:space="0" w:color="auto"/>
        <w:left w:val="none" w:sz="0" w:space="0" w:color="auto"/>
        <w:bottom w:val="none" w:sz="0" w:space="0" w:color="auto"/>
        <w:right w:val="none" w:sz="0" w:space="0" w:color="auto"/>
      </w:divBdr>
    </w:div>
    <w:div w:id="1344819914">
      <w:bodyDiv w:val="1"/>
      <w:marLeft w:val="0"/>
      <w:marRight w:val="0"/>
      <w:marTop w:val="0"/>
      <w:marBottom w:val="0"/>
      <w:divBdr>
        <w:top w:val="none" w:sz="0" w:space="0" w:color="auto"/>
        <w:left w:val="none" w:sz="0" w:space="0" w:color="auto"/>
        <w:bottom w:val="none" w:sz="0" w:space="0" w:color="auto"/>
        <w:right w:val="none" w:sz="0" w:space="0" w:color="auto"/>
      </w:divBdr>
    </w:div>
    <w:div w:id="1344823623">
      <w:bodyDiv w:val="1"/>
      <w:marLeft w:val="0"/>
      <w:marRight w:val="0"/>
      <w:marTop w:val="0"/>
      <w:marBottom w:val="0"/>
      <w:divBdr>
        <w:top w:val="none" w:sz="0" w:space="0" w:color="auto"/>
        <w:left w:val="none" w:sz="0" w:space="0" w:color="auto"/>
        <w:bottom w:val="none" w:sz="0" w:space="0" w:color="auto"/>
        <w:right w:val="none" w:sz="0" w:space="0" w:color="auto"/>
      </w:divBdr>
    </w:div>
    <w:div w:id="1345353187">
      <w:bodyDiv w:val="1"/>
      <w:marLeft w:val="0"/>
      <w:marRight w:val="0"/>
      <w:marTop w:val="0"/>
      <w:marBottom w:val="0"/>
      <w:divBdr>
        <w:top w:val="none" w:sz="0" w:space="0" w:color="auto"/>
        <w:left w:val="none" w:sz="0" w:space="0" w:color="auto"/>
        <w:bottom w:val="none" w:sz="0" w:space="0" w:color="auto"/>
        <w:right w:val="none" w:sz="0" w:space="0" w:color="auto"/>
      </w:divBdr>
    </w:div>
    <w:div w:id="1345979019">
      <w:bodyDiv w:val="1"/>
      <w:marLeft w:val="0"/>
      <w:marRight w:val="0"/>
      <w:marTop w:val="0"/>
      <w:marBottom w:val="0"/>
      <w:divBdr>
        <w:top w:val="none" w:sz="0" w:space="0" w:color="auto"/>
        <w:left w:val="none" w:sz="0" w:space="0" w:color="auto"/>
        <w:bottom w:val="none" w:sz="0" w:space="0" w:color="auto"/>
        <w:right w:val="none" w:sz="0" w:space="0" w:color="auto"/>
      </w:divBdr>
    </w:div>
    <w:div w:id="1346328822">
      <w:bodyDiv w:val="1"/>
      <w:marLeft w:val="0"/>
      <w:marRight w:val="0"/>
      <w:marTop w:val="0"/>
      <w:marBottom w:val="0"/>
      <w:divBdr>
        <w:top w:val="none" w:sz="0" w:space="0" w:color="auto"/>
        <w:left w:val="none" w:sz="0" w:space="0" w:color="auto"/>
        <w:bottom w:val="none" w:sz="0" w:space="0" w:color="auto"/>
        <w:right w:val="none" w:sz="0" w:space="0" w:color="auto"/>
      </w:divBdr>
    </w:div>
    <w:div w:id="1346514918">
      <w:bodyDiv w:val="1"/>
      <w:marLeft w:val="0"/>
      <w:marRight w:val="0"/>
      <w:marTop w:val="0"/>
      <w:marBottom w:val="0"/>
      <w:divBdr>
        <w:top w:val="none" w:sz="0" w:space="0" w:color="auto"/>
        <w:left w:val="none" w:sz="0" w:space="0" w:color="auto"/>
        <w:bottom w:val="none" w:sz="0" w:space="0" w:color="auto"/>
        <w:right w:val="none" w:sz="0" w:space="0" w:color="auto"/>
      </w:divBdr>
    </w:div>
    <w:div w:id="1347051682">
      <w:bodyDiv w:val="1"/>
      <w:marLeft w:val="0"/>
      <w:marRight w:val="0"/>
      <w:marTop w:val="0"/>
      <w:marBottom w:val="0"/>
      <w:divBdr>
        <w:top w:val="none" w:sz="0" w:space="0" w:color="auto"/>
        <w:left w:val="none" w:sz="0" w:space="0" w:color="auto"/>
        <w:bottom w:val="none" w:sz="0" w:space="0" w:color="auto"/>
        <w:right w:val="none" w:sz="0" w:space="0" w:color="auto"/>
      </w:divBdr>
    </w:div>
    <w:div w:id="1348680834">
      <w:bodyDiv w:val="1"/>
      <w:marLeft w:val="0"/>
      <w:marRight w:val="0"/>
      <w:marTop w:val="0"/>
      <w:marBottom w:val="0"/>
      <w:divBdr>
        <w:top w:val="none" w:sz="0" w:space="0" w:color="auto"/>
        <w:left w:val="none" w:sz="0" w:space="0" w:color="auto"/>
        <w:bottom w:val="none" w:sz="0" w:space="0" w:color="auto"/>
        <w:right w:val="none" w:sz="0" w:space="0" w:color="auto"/>
      </w:divBdr>
    </w:div>
    <w:div w:id="1349066932">
      <w:bodyDiv w:val="1"/>
      <w:marLeft w:val="0"/>
      <w:marRight w:val="0"/>
      <w:marTop w:val="0"/>
      <w:marBottom w:val="0"/>
      <w:divBdr>
        <w:top w:val="none" w:sz="0" w:space="0" w:color="auto"/>
        <w:left w:val="none" w:sz="0" w:space="0" w:color="auto"/>
        <w:bottom w:val="none" w:sz="0" w:space="0" w:color="auto"/>
        <w:right w:val="none" w:sz="0" w:space="0" w:color="auto"/>
      </w:divBdr>
    </w:div>
    <w:div w:id="1349336067">
      <w:bodyDiv w:val="1"/>
      <w:marLeft w:val="0"/>
      <w:marRight w:val="0"/>
      <w:marTop w:val="0"/>
      <w:marBottom w:val="0"/>
      <w:divBdr>
        <w:top w:val="none" w:sz="0" w:space="0" w:color="auto"/>
        <w:left w:val="none" w:sz="0" w:space="0" w:color="auto"/>
        <w:bottom w:val="none" w:sz="0" w:space="0" w:color="auto"/>
        <w:right w:val="none" w:sz="0" w:space="0" w:color="auto"/>
      </w:divBdr>
    </w:div>
    <w:div w:id="1351180633">
      <w:bodyDiv w:val="1"/>
      <w:marLeft w:val="0"/>
      <w:marRight w:val="0"/>
      <w:marTop w:val="0"/>
      <w:marBottom w:val="0"/>
      <w:divBdr>
        <w:top w:val="none" w:sz="0" w:space="0" w:color="auto"/>
        <w:left w:val="none" w:sz="0" w:space="0" w:color="auto"/>
        <w:bottom w:val="none" w:sz="0" w:space="0" w:color="auto"/>
        <w:right w:val="none" w:sz="0" w:space="0" w:color="auto"/>
      </w:divBdr>
    </w:div>
    <w:div w:id="1351688696">
      <w:bodyDiv w:val="1"/>
      <w:marLeft w:val="0"/>
      <w:marRight w:val="0"/>
      <w:marTop w:val="0"/>
      <w:marBottom w:val="0"/>
      <w:divBdr>
        <w:top w:val="none" w:sz="0" w:space="0" w:color="auto"/>
        <w:left w:val="none" w:sz="0" w:space="0" w:color="auto"/>
        <w:bottom w:val="none" w:sz="0" w:space="0" w:color="auto"/>
        <w:right w:val="none" w:sz="0" w:space="0" w:color="auto"/>
      </w:divBdr>
    </w:div>
    <w:div w:id="1351836504">
      <w:bodyDiv w:val="1"/>
      <w:marLeft w:val="0"/>
      <w:marRight w:val="0"/>
      <w:marTop w:val="0"/>
      <w:marBottom w:val="0"/>
      <w:divBdr>
        <w:top w:val="none" w:sz="0" w:space="0" w:color="auto"/>
        <w:left w:val="none" w:sz="0" w:space="0" w:color="auto"/>
        <w:bottom w:val="none" w:sz="0" w:space="0" w:color="auto"/>
        <w:right w:val="none" w:sz="0" w:space="0" w:color="auto"/>
      </w:divBdr>
    </w:div>
    <w:div w:id="1352338546">
      <w:bodyDiv w:val="1"/>
      <w:marLeft w:val="0"/>
      <w:marRight w:val="0"/>
      <w:marTop w:val="0"/>
      <w:marBottom w:val="0"/>
      <w:divBdr>
        <w:top w:val="none" w:sz="0" w:space="0" w:color="auto"/>
        <w:left w:val="none" w:sz="0" w:space="0" w:color="auto"/>
        <w:bottom w:val="none" w:sz="0" w:space="0" w:color="auto"/>
        <w:right w:val="none" w:sz="0" w:space="0" w:color="auto"/>
      </w:divBdr>
    </w:div>
    <w:div w:id="1352491915">
      <w:bodyDiv w:val="1"/>
      <w:marLeft w:val="0"/>
      <w:marRight w:val="0"/>
      <w:marTop w:val="0"/>
      <w:marBottom w:val="0"/>
      <w:divBdr>
        <w:top w:val="none" w:sz="0" w:space="0" w:color="auto"/>
        <w:left w:val="none" w:sz="0" w:space="0" w:color="auto"/>
        <w:bottom w:val="none" w:sz="0" w:space="0" w:color="auto"/>
        <w:right w:val="none" w:sz="0" w:space="0" w:color="auto"/>
      </w:divBdr>
    </w:div>
    <w:div w:id="1352731100">
      <w:bodyDiv w:val="1"/>
      <w:marLeft w:val="0"/>
      <w:marRight w:val="0"/>
      <w:marTop w:val="0"/>
      <w:marBottom w:val="0"/>
      <w:divBdr>
        <w:top w:val="none" w:sz="0" w:space="0" w:color="auto"/>
        <w:left w:val="none" w:sz="0" w:space="0" w:color="auto"/>
        <w:bottom w:val="none" w:sz="0" w:space="0" w:color="auto"/>
        <w:right w:val="none" w:sz="0" w:space="0" w:color="auto"/>
      </w:divBdr>
    </w:div>
    <w:div w:id="1353187764">
      <w:bodyDiv w:val="1"/>
      <w:marLeft w:val="0"/>
      <w:marRight w:val="0"/>
      <w:marTop w:val="0"/>
      <w:marBottom w:val="0"/>
      <w:divBdr>
        <w:top w:val="none" w:sz="0" w:space="0" w:color="auto"/>
        <w:left w:val="none" w:sz="0" w:space="0" w:color="auto"/>
        <w:bottom w:val="none" w:sz="0" w:space="0" w:color="auto"/>
        <w:right w:val="none" w:sz="0" w:space="0" w:color="auto"/>
      </w:divBdr>
    </w:div>
    <w:div w:id="1353260558">
      <w:bodyDiv w:val="1"/>
      <w:marLeft w:val="0"/>
      <w:marRight w:val="0"/>
      <w:marTop w:val="0"/>
      <w:marBottom w:val="0"/>
      <w:divBdr>
        <w:top w:val="none" w:sz="0" w:space="0" w:color="auto"/>
        <w:left w:val="none" w:sz="0" w:space="0" w:color="auto"/>
        <w:bottom w:val="none" w:sz="0" w:space="0" w:color="auto"/>
        <w:right w:val="none" w:sz="0" w:space="0" w:color="auto"/>
      </w:divBdr>
    </w:div>
    <w:div w:id="1353265208">
      <w:bodyDiv w:val="1"/>
      <w:marLeft w:val="0"/>
      <w:marRight w:val="0"/>
      <w:marTop w:val="0"/>
      <w:marBottom w:val="0"/>
      <w:divBdr>
        <w:top w:val="none" w:sz="0" w:space="0" w:color="auto"/>
        <w:left w:val="none" w:sz="0" w:space="0" w:color="auto"/>
        <w:bottom w:val="none" w:sz="0" w:space="0" w:color="auto"/>
        <w:right w:val="none" w:sz="0" w:space="0" w:color="auto"/>
      </w:divBdr>
    </w:div>
    <w:div w:id="1353534578">
      <w:bodyDiv w:val="1"/>
      <w:marLeft w:val="0"/>
      <w:marRight w:val="0"/>
      <w:marTop w:val="0"/>
      <w:marBottom w:val="0"/>
      <w:divBdr>
        <w:top w:val="none" w:sz="0" w:space="0" w:color="auto"/>
        <w:left w:val="none" w:sz="0" w:space="0" w:color="auto"/>
        <w:bottom w:val="none" w:sz="0" w:space="0" w:color="auto"/>
        <w:right w:val="none" w:sz="0" w:space="0" w:color="auto"/>
      </w:divBdr>
    </w:div>
    <w:div w:id="1354183846">
      <w:bodyDiv w:val="1"/>
      <w:marLeft w:val="0"/>
      <w:marRight w:val="0"/>
      <w:marTop w:val="0"/>
      <w:marBottom w:val="0"/>
      <w:divBdr>
        <w:top w:val="none" w:sz="0" w:space="0" w:color="auto"/>
        <w:left w:val="none" w:sz="0" w:space="0" w:color="auto"/>
        <w:bottom w:val="none" w:sz="0" w:space="0" w:color="auto"/>
        <w:right w:val="none" w:sz="0" w:space="0" w:color="auto"/>
      </w:divBdr>
    </w:div>
    <w:div w:id="1354309227">
      <w:bodyDiv w:val="1"/>
      <w:marLeft w:val="0"/>
      <w:marRight w:val="0"/>
      <w:marTop w:val="0"/>
      <w:marBottom w:val="0"/>
      <w:divBdr>
        <w:top w:val="none" w:sz="0" w:space="0" w:color="auto"/>
        <w:left w:val="none" w:sz="0" w:space="0" w:color="auto"/>
        <w:bottom w:val="none" w:sz="0" w:space="0" w:color="auto"/>
        <w:right w:val="none" w:sz="0" w:space="0" w:color="auto"/>
      </w:divBdr>
    </w:div>
    <w:div w:id="1355115887">
      <w:bodyDiv w:val="1"/>
      <w:marLeft w:val="0"/>
      <w:marRight w:val="0"/>
      <w:marTop w:val="0"/>
      <w:marBottom w:val="0"/>
      <w:divBdr>
        <w:top w:val="none" w:sz="0" w:space="0" w:color="auto"/>
        <w:left w:val="none" w:sz="0" w:space="0" w:color="auto"/>
        <w:bottom w:val="none" w:sz="0" w:space="0" w:color="auto"/>
        <w:right w:val="none" w:sz="0" w:space="0" w:color="auto"/>
      </w:divBdr>
    </w:div>
    <w:div w:id="1356493675">
      <w:bodyDiv w:val="1"/>
      <w:marLeft w:val="0"/>
      <w:marRight w:val="0"/>
      <w:marTop w:val="0"/>
      <w:marBottom w:val="0"/>
      <w:divBdr>
        <w:top w:val="none" w:sz="0" w:space="0" w:color="auto"/>
        <w:left w:val="none" w:sz="0" w:space="0" w:color="auto"/>
        <w:bottom w:val="none" w:sz="0" w:space="0" w:color="auto"/>
        <w:right w:val="none" w:sz="0" w:space="0" w:color="auto"/>
      </w:divBdr>
    </w:div>
    <w:div w:id="1356494771">
      <w:bodyDiv w:val="1"/>
      <w:marLeft w:val="0"/>
      <w:marRight w:val="0"/>
      <w:marTop w:val="0"/>
      <w:marBottom w:val="0"/>
      <w:divBdr>
        <w:top w:val="none" w:sz="0" w:space="0" w:color="auto"/>
        <w:left w:val="none" w:sz="0" w:space="0" w:color="auto"/>
        <w:bottom w:val="none" w:sz="0" w:space="0" w:color="auto"/>
        <w:right w:val="none" w:sz="0" w:space="0" w:color="auto"/>
      </w:divBdr>
    </w:div>
    <w:div w:id="1356882436">
      <w:bodyDiv w:val="1"/>
      <w:marLeft w:val="0"/>
      <w:marRight w:val="0"/>
      <w:marTop w:val="0"/>
      <w:marBottom w:val="0"/>
      <w:divBdr>
        <w:top w:val="none" w:sz="0" w:space="0" w:color="auto"/>
        <w:left w:val="none" w:sz="0" w:space="0" w:color="auto"/>
        <w:bottom w:val="none" w:sz="0" w:space="0" w:color="auto"/>
        <w:right w:val="none" w:sz="0" w:space="0" w:color="auto"/>
      </w:divBdr>
    </w:div>
    <w:div w:id="1357006426">
      <w:bodyDiv w:val="1"/>
      <w:marLeft w:val="0"/>
      <w:marRight w:val="0"/>
      <w:marTop w:val="0"/>
      <w:marBottom w:val="0"/>
      <w:divBdr>
        <w:top w:val="none" w:sz="0" w:space="0" w:color="auto"/>
        <w:left w:val="none" w:sz="0" w:space="0" w:color="auto"/>
        <w:bottom w:val="none" w:sz="0" w:space="0" w:color="auto"/>
        <w:right w:val="none" w:sz="0" w:space="0" w:color="auto"/>
      </w:divBdr>
    </w:div>
    <w:div w:id="1357268976">
      <w:bodyDiv w:val="1"/>
      <w:marLeft w:val="0"/>
      <w:marRight w:val="0"/>
      <w:marTop w:val="0"/>
      <w:marBottom w:val="0"/>
      <w:divBdr>
        <w:top w:val="none" w:sz="0" w:space="0" w:color="auto"/>
        <w:left w:val="none" w:sz="0" w:space="0" w:color="auto"/>
        <w:bottom w:val="none" w:sz="0" w:space="0" w:color="auto"/>
        <w:right w:val="none" w:sz="0" w:space="0" w:color="auto"/>
      </w:divBdr>
    </w:div>
    <w:div w:id="1357346084">
      <w:bodyDiv w:val="1"/>
      <w:marLeft w:val="0"/>
      <w:marRight w:val="0"/>
      <w:marTop w:val="0"/>
      <w:marBottom w:val="0"/>
      <w:divBdr>
        <w:top w:val="none" w:sz="0" w:space="0" w:color="auto"/>
        <w:left w:val="none" w:sz="0" w:space="0" w:color="auto"/>
        <w:bottom w:val="none" w:sz="0" w:space="0" w:color="auto"/>
        <w:right w:val="none" w:sz="0" w:space="0" w:color="auto"/>
      </w:divBdr>
    </w:div>
    <w:div w:id="1357465918">
      <w:bodyDiv w:val="1"/>
      <w:marLeft w:val="0"/>
      <w:marRight w:val="0"/>
      <w:marTop w:val="0"/>
      <w:marBottom w:val="0"/>
      <w:divBdr>
        <w:top w:val="none" w:sz="0" w:space="0" w:color="auto"/>
        <w:left w:val="none" w:sz="0" w:space="0" w:color="auto"/>
        <w:bottom w:val="none" w:sz="0" w:space="0" w:color="auto"/>
        <w:right w:val="none" w:sz="0" w:space="0" w:color="auto"/>
      </w:divBdr>
    </w:div>
    <w:div w:id="1357849820">
      <w:bodyDiv w:val="1"/>
      <w:marLeft w:val="0"/>
      <w:marRight w:val="0"/>
      <w:marTop w:val="0"/>
      <w:marBottom w:val="0"/>
      <w:divBdr>
        <w:top w:val="none" w:sz="0" w:space="0" w:color="auto"/>
        <w:left w:val="none" w:sz="0" w:space="0" w:color="auto"/>
        <w:bottom w:val="none" w:sz="0" w:space="0" w:color="auto"/>
        <w:right w:val="none" w:sz="0" w:space="0" w:color="auto"/>
      </w:divBdr>
    </w:div>
    <w:div w:id="1358920411">
      <w:bodyDiv w:val="1"/>
      <w:marLeft w:val="0"/>
      <w:marRight w:val="0"/>
      <w:marTop w:val="0"/>
      <w:marBottom w:val="0"/>
      <w:divBdr>
        <w:top w:val="none" w:sz="0" w:space="0" w:color="auto"/>
        <w:left w:val="none" w:sz="0" w:space="0" w:color="auto"/>
        <w:bottom w:val="none" w:sz="0" w:space="0" w:color="auto"/>
        <w:right w:val="none" w:sz="0" w:space="0" w:color="auto"/>
      </w:divBdr>
    </w:div>
    <w:div w:id="1359306877">
      <w:bodyDiv w:val="1"/>
      <w:marLeft w:val="0"/>
      <w:marRight w:val="0"/>
      <w:marTop w:val="0"/>
      <w:marBottom w:val="0"/>
      <w:divBdr>
        <w:top w:val="none" w:sz="0" w:space="0" w:color="auto"/>
        <w:left w:val="none" w:sz="0" w:space="0" w:color="auto"/>
        <w:bottom w:val="none" w:sz="0" w:space="0" w:color="auto"/>
        <w:right w:val="none" w:sz="0" w:space="0" w:color="auto"/>
      </w:divBdr>
    </w:div>
    <w:div w:id="1359356022">
      <w:bodyDiv w:val="1"/>
      <w:marLeft w:val="0"/>
      <w:marRight w:val="0"/>
      <w:marTop w:val="0"/>
      <w:marBottom w:val="0"/>
      <w:divBdr>
        <w:top w:val="none" w:sz="0" w:space="0" w:color="auto"/>
        <w:left w:val="none" w:sz="0" w:space="0" w:color="auto"/>
        <w:bottom w:val="none" w:sz="0" w:space="0" w:color="auto"/>
        <w:right w:val="none" w:sz="0" w:space="0" w:color="auto"/>
      </w:divBdr>
    </w:div>
    <w:div w:id="1359963846">
      <w:bodyDiv w:val="1"/>
      <w:marLeft w:val="0"/>
      <w:marRight w:val="0"/>
      <w:marTop w:val="0"/>
      <w:marBottom w:val="0"/>
      <w:divBdr>
        <w:top w:val="none" w:sz="0" w:space="0" w:color="auto"/>
        <w:left w:val="none" w:sz="0" w:space="0" w:color="auto"/>
        <w:bottom w:val="none" w:sz="0" w:space="0" w:color="auto"/>
        <w:right w:val="none" w:sz="0" w:space="0" w:color="auto"/>
      </w:divBdr>
    </w:div>
    <w:div w:id="1360088886">
      <w:bodyDiv w:val="1"/>
      <w:marLeft w:val="0"/>
      <w:marRight w:val="0"/>
      <w:marTop w:val="0"/>
      <w:marBottom w:val="0"/>
      <w:divBdr>
        <w:top w:val="none" w:sz="0" w:space="0" w:color="auto"/>
        <w:left w:val="none" w:sz="0" w:space="0" w:color="auto"/>
        <w:bottom w:val="none" w:sz="0" w:space="0" w:color="auto"/>
        <w:right w:val="none" w:sz="0" w:space="0" w:color="auto"/>
      </w:divBdr>
    </w:div>
    <w:div w:id="1361396127">
      <w:bodyDiv w:val="1"/>
      <w:marLeft w:val="0"/>
      <w:marRight w:val="0"/>
      <w:marTop w:val="0"/>
      <w:marBottom w:val="0"/>
      <w:divBdr>
        <w:top w:val="none" w:sz="0" w:space="0" w:color="auto"/>
        <w:left w:val="none" w:sz="0" w:space="0" w:color="auto"/>
        <w:bottom w:val="none" w:sz="0" w:space="0" w:color="auto"/>
        <w:right w:val="none" w:sz="0" w:space="0" w:color="auto"/>
      </w:divBdr>
    </w:div>
    <w:div w:id="1361467130">
      <w:bodyDiv w:val="1"/>
      <w:marLeft w:val="0"/>
      <w:marRight w:val="0"/>
      <w:marTop w:val="0"/>
      <w:marBottom w:val="0"/>
      <w:divBdr>
        <w:top w:val="none" w:sz="0" w:space="0" w:color="auto"/>
        <w:left w:val="none" w:sz="0" w:space="0" w:color="auto"/>
        <w:bottom w:val="none" w:sz="0" w:space="0" w:color="auto"/>
        <w:right w:val="none" w:sz="0" w:space="0" w:color="auto"/>
      </w:divBdr>
    </w:div>
    <w:div w:id="1361475557">
      <w:bodyDiv w:val="1"/>
      <w:marLeft w:val="0"/>
      <w:marRight w:val="0"/>
      <w:marTop w:val="0"/>
      <w:marBottom w:val="0"/>
      <w:divBdr>
        <w:top w:val="none" w:sz="0" w:space="0" w:color="auto"/>
        <w:left w:val="none" w:sz="0" w:space="0" w:color="auto"/>
        <w:bottom w:val="none" w:sz="0" w:space="0" w:color="auto"/>
        <w:right w:val="none" w:sz="0" w:space="0" w:color="auto"/>
      </w:divBdr>
    </w:div>
    <w:div w:id="1361786446">
      <w:bodyDiv w:val="1"/>
      <w:marLeft w:val="0"/>
      <w:marRight w:val="0"/>
      <w:marTop w:val="0"/>
      <w:marBottom w:val="0"/>
      <w:divBdr>
        <w:top w:val="none" w:sz="0" w:space="0" w:color="auto"/>
        <w:left w:val="none" w:sz="0" w:space="0" w:color="auto"/>
        <w:bottom w:val="none" w:sz="0" w:space="0" w:color="auto"/>
        <w:right w:val="none" w:sz="0" w:space="0" w:color="auto"/>
      </w:divBdr>
    </w:div>
    <w:div w:id="1361935328">
      <w:bodyDiv w:val="1"/>
      <w:marLeft w:val="0"/>
      <w:marRight w:val="0"/>
      <w:marTop w:val="0"/>
      <w:marBottom w:val="0"/>
      <w:divBdr>
        <w:top w:val="none" w:sz="0" w:space="0" w:color="auto"/>
        <w:left w:val="none" w:sz="0" w:space="0" w:color="auto"/>
        <w:bottom w:val="none" w:sz="0" w:space="0" w:color="auto"/>
        <w:right w:val="none" w:sz="0" w:space="0" w:color="auto"/>
      </w:divBdr>
    </w:div>
    <w:div w:id="1362780941">
      <w:bodyDiv w:val="1"/>
      <w:marLeft w:val="0"/>
      <w:marRight w:val="0"/>
      <w:marTop w:val="0"/>
      <w:marBottom w:val="0"/>
      <w:divBdr>
        <w:top w:val="none" w:sz="0" w:space="0" w:color="auto"/>
        <w:left w:val="none" w:sz="0" w:space="0" w:color="auto"/>
        <w:bottom w:val="none" w:sz="0" w:space="0" w:color="auto"/>
        <w:right w:val="none" w:sz="0" w:space="0" w:color="auto"/>
      </w:divBdr>
    </w:div>
    <w:div w:id="1362899961">
      <w:bodyDiv w:val="1"/>
      <w:marLeft w:val="0"/>
      <w:marRight w:val="0"/>
      <w:marTop w:val="0"/>
      <w:marBottom w:val="0"/>
      <w:divBdr>
        <w:top w:val="none" w:sz="0" w:space="0" w:color="auto"/>
        <w:left w:val="none" w:sz="0" w:space="0" w:color="auto"/>
        <w:bottom w:val="none" w:sz="0" w:space="0" w:color="auto"/>
        <w:right w:val="none" w:sz="0" w:space="0" w:color="auto"/>
      </w:divBdr>
    </w:div>
    <w:div w:id="1363745739">
      <w:bodyDiv w:val="1"/>
      <w:marLeft w:val="0"/>
      <w:marRight w:val="0"/>
      <w:marTop w:val="0"/>
      <w:marBottom w:val="0"/>
      <w:divBdr>
        <w:top w:val="none" w:sz="0" w:space="0" w:color="auto"/>
        <w:left w:val="none" w:sz="0" w:space="0" w:color="auto"/>
        <w:bottom w:val="none" w:sz="0" w:space="0" w:color="auto"/>
        <w:right w:val="none" w:sz="0" w:space="0" w:color="auto"/>
      </w:divBdr>
    </w:div>
    <w:div w:id="1364282567">
      <w:bodyDiv w:val="1"/>
      <w:marLeft w:val="0"/>
      <w:marRight w:val="0"/>
      <w:marTop w:val="0"/>
      <w:marBottom w:val="0"/>
      <w:divBdr>
        <w:top w:val="none" w:sz="0" w:space="0" w:color="auto"/>
        <w:left w:val="none" w:sz="0" w:space="0" w:color="auto"/>
        <w:bottom w:val="none" w:sz="0" w:space="0" w:color="auto"/>
        <w:right w:val="none" w:sz="0" w:space="0" w:color="auto"/>
      </w:divBdr>
    </w:div>
    <w:div w:id="1364332076">
      <w:bodyDiv w:val="1"/>
      <w:marLeft w:val="0"/>
      <w:marRight w:val="0"/>
      <w:marTop w:val="0"/>
      <w:marBottom w:val="0"/>
      <w:divBdr>
        <w:top w:val="none" w:sz="0" w:space="0" w:color="auto"/>
        <w:left w:val="none" w:sz="0" w:space="0" w:color="auto"/>
        <w:bottom w:val="none" w:sz="0" w:space="0" w:color="auto"/>
        <w:right w:val="none" w:sz="0" w:space="0" w:color="auto"/>
      </w:divBdr>
    </w:div>
    <w:div w:id="1364676508">
      <w:bodyDiv w:val="1"/>
      <w:marLeft w:val="0"/>
      <w:marRight w:val="0"/>
      <w:marTop w:val="0"/>
      <w:marBottom w:val="0"/>
      <w:divBdr>
        <w:top w:val="none" w:sz="0" w:space="0" w:color="auto"/>
        <w:left w:val="none" w:sz="0" w:space="0" w:color="auto"/>
        <w:bottom w:val="none" w:sz="0" w:space="0" w:color="auto"/>
        <w:right w:val="none" w:sz="0" w:space="0" w:color="auto"/>
      </w:divBdr>
    </w:div>
    <w:div w:id="1364944281">
      <w:bodyDiv w:val="1"/>
      <w:marLeft w:val="0"/>
      <w:marRight w:val="0"/>
      <w:marTop w:val="0"/>
      <w:marBottom w:val="0"/>
      <w:divBdr>
        <w:top w:val="none" w:sz="0" w:space="0" w:color="auto"/>
        <w:left w:val="none" w:sz="0" w:space="0" w:color="auto"/>
        <w:bottom w:val="none" w:sz="0" w:space="0" w:color="auto"/>
        <w:right w:val="none" w:sz="0" w:space="0" w:color="auto"/>
      </w:divBdr>
    </w:div>
    <w:div w:id="1365522985">
      <w:bodyDiv w:val="1"/>
      <w:marLeft w:val="0"/>
      <w:marRight w:val="0"/>
      <w:marTop w:val="0"/>
      <w:marBottom w:val="0"/>
      <w:divBdr>
        <w:top w:val="none" w:sz="0" w:space="0" w:color="auto"/>
        <w:left w:val="none" w:sz="0" w:space="0" w:color="auto"/>
        <w:bottom w:val="none" w:sz="0" w:space="0" w:color="auto"/>
        <w:right w:val="none" w:sz="0" w:space="0" w:color="auto"/>
      </w:divBdr>
    </w:div>
    <w:div w:id="1365594841">
      <w:bodyDiv w:val="1"/>
      <w:marLeft w:val="0"/>
      <w:marRight w:val="0"/>
      <w:marTop w:val="0"/>
      <w:marBottom w:val="0"/>
      <w:divBdr>
        <w:top w:val="none" w:sz="0" w:space="0" w:color="auto"/>
        <w:left w:val="none" w:sz="0" w:space="0" w:color="auto"/>
        <w:bottom w:val="none" w:sz="0" w:space="0" w:color="auto"/>
        <w:right w:val="none" w:sz="0" w:space="0" w:color="auto"/>
      </w:divBdr>
    </w:div>
    <w:div w:id="1365599362">
      <w:bodyDiv w:val="1"/>
      <w:marLeft w:val="0"/>
      <w:marRight w:val="0"/>
      <w:marTop w:val="0"/>
      <w:marBottom w:val="0"/>
      <w:divBdr>
        <w:top w:val="none" w:sz="0" w:space="0" w:color="auto"/>
        <w:left w:val="none" w:sz="0" w:space="0" w:color="auto"/>
        <w:bottom w:val="none" w:sz="0" w:space="0" w:color="auto"/>
        <w:right w:val="none" w:sz="0" w:space="0" w:color="auto"/>
      </w:divBdr>
    </w:div>
    <w:div w:id="1365836035">
      <w:bodyDiv w:val="1"/>
      <w:marLeft w:val="0"/>
      <w:marRight w:val="0"/>
      <w:marTop w:val="0"/>
      <w:marBottom w:val="0"/>
      <w:divBdr>
        <w:top w:val="none" w:sz="0" w:space="0" w:color="auto"/>
        <w:left w:val="none" w:sz="0" w:space="0" w:color="auto"/>
        <w:bottom w:val="none" w:sz="0" w:space="0" w:color="auto"/>
        <w:right w:val="none" w:sz="0" w:space="0" w:color="auto"/>
      </w:divBdr>
    </w:div>
    <w:div w:id="1366295510">
      <w:bodyDiv w:val="1"/>
      <w:marLeft w:val="0"/>
      <w:marRight w:val="0"/>
      <w:marTop w:val="0"/>
      <w:marBottom w:val="0"/>
      <w:divBdr>
        <w:top w:val="none" w:sz="0" w:space="0" w:color="auto"/>
        <w:left w:val="none" w:sz="0" w:space="0" w:color="auto"/>
        <w:bottom w:val="none" w:sz="0" w:space="0" w:color="auto"/>
        <w:right w:val="none" w:sz="0" w:space="0" w:color="auto"/>
      </w:divBdr>
    </w:div>
    <w:div w:id="1366639380">
      <w:bodyDiv w:val="1"/>
      <w:marLeft w:val="0"/>
      <w:marRight w:val="0"/>
      <w:marTop w:val="0"/>
      <w:marBottom w:val="0"/>
      <w:divBdr>
        <w:top w:val="none" w:sz="0" w:space="0" w:color="auto"/>
        <w:left w:val="none" w:sz="0" w:space="0" w:color="auto"/>
        <w:bottom w:val="none" w:sz="0" w:space="0" w:color="auto"/>
        <w:right w:val="none" w:sz="0" w:space="0" w:color="auto"/>
      </w:divBdr>
    </w:div>
    <w:div w:id="1367830604">
      <w:bodyDiv w:val="1"/>
      <w:marLeft w:val="0"/>
      <w:marRight w:val="0"/>
      <w:marTop w:val="0"/>
      <w:marBottom w:val="0"/>
      <w:divBdr>
        <w:top w:val="none" w:sz="0" w:space="0" w:color="auto"/>
        <w:left w:val="none" w:sz="0" w:space="0" w:color="auto"/>
        <w:bottom w:val="none" w:sz="0" w:space="0" w:color="auto"/>
        <w:right w:val="none" w:sz="0" w:space="0" w:color="auto"/>
      </w:divBdr>
    </w:div>
    <w:div w:id="1368136751">
      <w:bodyDiv w:val="1"/>
      <w:marLeft w:val="0"/>
      <w:marRight w:val="0"/>
      <w:marTop w:val="0"/>
      <w:marBottom w:val="0"/>
      <w:divBdr>
        <w:top w:val="none" w:sz="0" w:space="0" w:color="auto"/>
        <w:left w:val="none" w:sz="0" w:space="0" w:color="auto"/>
        <w:bottom w:val="none" w:sz="0" w:space="0" w:color="auto"/>
        <w:right w:val="none" w:sz="0" w:space="0" w:color="auto"/>
      </w:divBdr>
    </w:div>
    <w:div w:id="1369530715">
      <w:bodyDiv w:val="1"/>
      <w:marLeft w:val="0"/>
      <w:marRight w:val="0"/>
      <w:marTop w:val="0"/>
      <w:marBottom w:val="0"/>
      <w:divBdr>
        <w:top w:val="none" w:sz="0" w:space="0" w:color="auto"/>
        <w:left w:val="none" w:sz="0" w:space="0" w:color="auto"/>
        <w:bottom w:val="none" w:sz="0" w:space="0" w:color="auto"/>
        <w:right w:val="none" w:sz="0" w:space="0" w:color="auto"/>
      </w:divBdr>
    </w:div>
    <w:div w:id="1369987327">
      <w:bodyDiv w:val="1"/>
      <w:marLeft w:val="0"/>
      <w:marRight w:val="0"/>
      <w:marTop w:val="0"/>
      <w:marBottom w:val="0"/>
      <w:divBdr>
        <w:top w:val="none" w:sz="0" w:space="0" w:color="auto"/>
        <w:left w:val="none" w:sz="0" w:space="0" w:color="auto"/>
        <w:bottom w:val="none" w:sz="0" w:space="0" w:color="auto"/>
        <w:right w:val="none" w:sz="0" w:space="0" w:color="auto"/>
      </w:divBdr>
    </w:div>
    <w:div w:id="1370304444">
      <w:bodyDiv w:val="1"/>
      <w:marLeft w:val="0"/>
      <w:marRight w:val="0"/>
      <w:marTop w:val="0"/>
      <w:marBottom w:val="0"/>
      <w:divBdr>
        <w:top w:val="none" w:sz="0" w:space="0" w:color="auto"/>
        <w:left w:val="none" w:sz="0" w:space="0" w:color="auto"/>
        <w:bottom w:val="none" w:sz="0" w:space="0" w:color="auto"/>
        <w:right w:val="none" w:sz="0" w:space="0" w:color="auto"/>
      </w:divBdr>
    </w:div>
    <w:div w:id="1370372819">
      <w:bodyDiv w:val="1"/>
      <w:marLeft w:val="0"/>
      <w:marRight w:val="0"/>
      <w:marTop w:val="0"/>
      <w:marBottom w:val="0"/>
      <w:divBdr>
        <w:top w:val="none" w:sz="0" w:space="0" w:color="auto"/>
        <w:left w:val="none" w:sz="0" w:space="0" w:color="auto"/>
        <w:bottom w:val="none" w:sz="0" w:space="0" w:color="auto"/>
        <w:right w:val="none" w:sz="0" w:space="0" w:color="auto"/>
      </w:divBdr>
    </w:div>
    <w:div w:id="1370374877">
      <w:bodyDiv w:val="1"/>
      <w:marLeft w:val="0"/>
      <w:marRight w:val="0"/>
      <w:marTop w:val="0"/>
      <w:marBottom w:val="0"/>
      <w:divBdr>
        <w:top w:val="none" w:sz="0" w:space="0" w:color="auto"/>
        <w:left w:val="none" w:sz="0" w:space="0" w:color="auto"/>
        <w:bottom w:val="none" w:sz="0" w:space="0" w:color="auto"/>
        <w:right w:val="none" w:sz="0" w:space="0" w:color="auto"/>
      </w:divBdr>
    </w:div>
    <w:div w:id="1372421492">
      <w:bodyDiv w:val="1"/>
      <w:marLeft w:val="0"/>
      <w:marRight w:val="0"/>
      <w:marTop w:val="0"/>
      <w:marBottom w:val="0"/>
      <w:divBdr>
        <w:top w:val="none" w:sz="0" w:space="0" w:color="auto"/>
        <w:left w:val="none" w:sz="0" w:space="0" w:color="auto"/>
        <w:bottom w:val="none" w:sz="0" w:space="0" w:color="auto"/>
        <w:right w:val="none" w:sz="0" w:space="0" w:color="auto"/>
      </w:divBdr>
    </w:div>
    <w:div w:id="1372531314">
      <w:bodyDiv w:val="1"/>
      <w:marLeft w:val="0"/>
      <w:marRight w:val="0"/>
      <w:marTop w:val="0"/>
      <w:marBottom w:val="0"/>
      <w:divBdr>
        <w:top w:val="none" w:sz="0" w:space="0" w:color="auto"/>
        <w:left w:val="none" w:sz="0" w:space="0" w:color="auto"/>
        <w:bottom w:val="none" w:sz="0" w:space="0" w:color="auto"/>
        <w:right w:val="none" w:sz="0" w:space="0" w:color="auto"/>
      </w:divBdr>
    </w:div>
    <w:div w:id="1372681572">
      <w:bodyDiv w:val="1"/>
      <w:marLeft w:val="0"/>
      <w:marRight w:val="0"/>
      <w:marTop w:val="0"/>
      <w:marBottom w:val="0"/>
      <w:divBdr>
        <w:top w:val="none" w:sz="0" w:space="0" w:color="auto"/>
        <w:left w:val="none" w:sz="0" w:space="0" w:color="auto"/>
        <w:bottom w:val="none" w:sz="0" w:space="0" w:color="auto"/>
        <w:right w:val="none" w:sz="0" w:space="0" w:color="auto"/>
      </w:divBdr>
    </w:div>
    <w:div w:id="1373075282">
      <w:bodyDiv w:val="1"/>
      <w:marLeft w:val="0"/>
      <w:marRight w:val="0"/>
      <w:marTop w:val="0"/>
      <w:marBottom w:val="0"/>
      <w:divBdr>
        <w:top w:val="none" w:sz="0" w:space="0" w:color="auto"/>
        <w:left w:val="none" w:sz="0" w:space="0" w:color="auto"/>
        <w:bottom w:val="none" w:sz="0" w:space="0" w:color="auto"/>
        <w:right w:val="none" w:sz="0" w:space="0" w:color="auto"/>
      </w:divBdr>
    </w:div>
    <w:div w:id="1373725716">
      <w:bodyDiv w:val="1"/>
      <w:marLeft w:val="0"/>
      <w:marRight w:val="0"/>
      <w:marTop w:val="0"/>
      <w:marBottom w:val="0"/>
      <w:divBdr>
        <w:top w:val="none" w:sz="0" w:space="0" w:color="auto"/>
        <w:left w:val="none" w:sz="0" w:space="0" w:color="auto"/>
        <w:bottom w:val="none" w:sz="0" w:space="0" w:color="auto"/>
        <w:right w:val="none" w:sz="0" w:space="0" w:color="auto"/>
      </w:divBdr>
    </w:div>
    <w:div w:id="1374309738">
      <w:bodyDiv w:val="1"/>
      <w:marLeft w:val="0"/>
      <w:marRight w:val="0"/>
      <w:marTop w:val="0"/>
      <w:marBottom w:val="0"/>
      <w:divBdr>
        <w:top w:val="none" w:sz="0" w:space="0" w:color="auto"/>
        <w:left w:val="none" w:sz="0" w:space="0" w:color="auto"/>
        <w:bottom w:val="none" w:sz="0" w:space="0" w:color="auto"/>
        <w:right w:val="none" w:sz="0" w:space="0" w:color="auto"/>
      </w:divBdr>
    </w:div>
    <w:div w:id="1374885069">
      <w:bodyDiv w:val="1"/>
      <w:marLeft w:val="0"/>
      <w:marRight w:val="0"/>
      <w:marTop w:val="0"/>
      <w:marBottom w:val="0"/>
      <w:divBdr>
        <w:top w:val="none" w:sz="0" w:space="0" w:color="auto"/>
        <w:left w:val="none" w:sz="0" w:space="0" w:color="auto"/>
        <w:bottom w:val="none" w:sz="0" w:space="0" w:color="auto"/>
        <w:right w:val="none" w:sz="0" w:space="0" w:color="auto"/>
      </w:divBdr>
    </w:div>
    <w:div w:id="1375496684">
      <w:bodyDiv w:val="1"/>
      <w:marLeft w:val="0"/>
      <w:marRight w:val="0"/>
      <w:marTop w:val="0"/>
      <w:marBottom w:val="0"/>
      <w:divBdr>
        <w:top w:val="none" w:sz="0" w:space="0" w:color="auto"/>
        <w:left w:val="none" w:sz="0" w:space="0" w:color="auto"/>
        <w:bottom w:val="none" w:sz="0" w:space="0" w:color="auto"/>
        <w:right w:val="none" w:sz="0" w:space="0" w:color="auto"/>
      </w:divBdr>
    </w:div>
    <w:div w:id="1375618016">
      <w:bodyDiv w:val="1"/>
      <w:marLeft w:val="0"/>
      <w:marRight w:val="0"/>
      <w:marTop w:val="0"/>
      <w:marBottom w:val="0"/>
      <w:divBdr>
        <w:top w:val="none" w:sz="0" w:space="0" w:color="auto"/>
        <w:left w:val="none" w:sz="0" w:space="0" w:color="auto"/>
        <w:bottom w:val="none" w:sz="0" w:space="0" w:color="auto"/>
        <w:right w:val="none" w:sz="0" w:space="0" w:color="auto"/>
      </w:divBdr>
    </w:div>
    <w:div w:id="1375620023">
      <w:bodyDiv w:val="1"/>
      <w:marLeft w:val="0"/>
      <w:marRight w:val="0"/>
      <w:marTop w:val="0"/>
      <w:marBottom w:val="0"/>
      <w:divBdr>
        <w:top w:val="none" w:sz="0" w:space="0" w:color="auto"/>
        <w:left w:val="none" w:sz="0" w:space="0" w:color="auto"/>
        <w:bottom w:val="none" w:sz="0" w:space="0" w:color="auto"/>
        <w:right w:val="none" w:sz="0" w:space="0" w:color="auto"/>
      </w:divBdr>
    </w:div>
    <w:div w:id="1375890903">
      <w:bodyDiv w:val="1"/>
      <w:marLeft w:val="0"/>
      <w:marRight w:val="0"/>
      <w:marTop w:val="0"/>
      <w:marBottom w:val="0"/>
      <w:divBdr>
        <w:top w:val="none" w:sz="0" w:space="0" w:color="auto"/>
        <w:left w:val="none" w:sz="0" w:space="0" w:color="auto"/>
        <w:bottom w:val="none" w:sz="0" w:space="0" w:color="auto"/>
        <w:right w:val="none" w:sz="0" w:space="0" w:color="auto"/>
      </w:divBdr>
    </w:div>
    <w:div w:id="1375959389">
      <w:bodyDiv w:val="1"/>
      <w:marLeft w:val="0"/>
      <w:marRight w:val="0"/>
      <w:marTop w:val="0"/>
      <w:marBottom w:val="0"/>
      <w:divBdr>
        <w:top w:val="none" w:sz="0" w:space="0" w:color="auto"/>
        <w:left w:val="none" w:sz="0" w:space="0" w:color="auto"/>
        <w:bottom w:val="none" w:sz="0" w:space="0" w:color="auto"/>
        <w:right w:val="none" w:sz="0" w:space="0" w:color="auto"/>
      </w:divBdr>
    </w:div>
    <w:div w:id="1376154199">
      <w:bodyDiv w:val="1"/>
      <w:marLeft w:val="0"/>
      <w:marRight w:val="0"/>
      <w:marTop w:val="0"/>
      <w:marBottom w:val="0"/>
      <w:divBdr>
        <w:top w:val="none" w:sz="0" w:space="0" w:color="auto"/>
        <w:left w:val="none" w:sz="0" w:space="0" w:color="auto"/>
        <w:bottom w:val="none" w:sz="0" w:space="0" w:color="auto"/>
        <w:right w:val="none" w:sz="0" w:space="0" w:color="auto"/>
      </w:divBdr>
    </w:div>
    <w:div w:id="1378045985">
      <w:bodyDiv w:val="1"/>
      <w:marLeft w:val="0"/>
      <w:marRight w:val="0"/>
      <w:marTop w:val="0"/>
      <w:marBottom w:val="0"/>
      <w:divBdr>
        <w:top w:val="none" w:sz="0" w:space="0" w:color="auto"/>
        <w:left w:val="none" w:sz="0" w:space="0" w:color="auto"/>
        <w:bottom w:val="none" w:sz="0" w:space="0" w:color="auto"/>
        <w:right w:val="none" w:sz="0" w:space="0" w:color="auto"/>
      </w:divBdr>
    </w:div>
    <w:div w:id="1378050267">
      <w:bodyDiv w:val="1"/>
      <w:marLeft w:val="0"/>
      <w:marRight w:val="0"/>
      <w:marTop w:val="0"/>
      <w:marBottom w:val="0"/>
      <w:divBdr>
        <w:top w:val="none" w:sz="0" w:space="0" w:color="auto"/>
        <w:left w:val="none" w:sz="0" w:space="0" w:color="auto"/>
        <w:bottom w:val="none" w:sz="0" w:space="0" w:color="auto"/>
        <w:right w:val="none" w:sz="0" w:space="0" w:color="auto"/>
      </w:divBdr>
    </w:div>
    <w:div w:id="1378891840">
      <w:bodyDiv w:val="1"/>
      <w:marLeft w:val="0"/>
      <w:marRight w:val="0"/>
      <w:marTop w:val="0"/>
      <w:marBottom w:val="0"/>
      <w:divBdr>
        <w:top w:val="none" w:sz="0" w:space="0" w:color="auto"/>
        <w:left w:val="none" w:sz="0" w:space="0" w:color="auto"/>
        <w:bottom w:val="none" w:sz="0" w:space="0" w:color="auto"/>
        <w:right w:val="none" w:sz="0" w:space="0" w:color="auto"/>
      </w:divBdr>
    </w:div>
    <w:div w:id="1379083234">
      <w:bodyDiv w:val="1"/>
      <w:marLeft w:val="0"/>
      <w:marRight w:val="0"/>
      <w:marTop w:val="0"/>
      <w:marBottom w:val="0"/>
      <w:divBdr>
        <w:top w:val="none" w:sz="0" w:space="0" w:color="auto"/>
        <w:left w:val="none" w:sz="0" w:space="0" w:color="auto"/>
        <w:bottom w:val="none" w:sz="0" w:space="0" w:color="auto"/>
        <w:right w:val="none" w:sz="0" w:space="0" w:color="auto"/>
      </w:divBdr>
    </w:div>
    <w:div w:id="1379403088">
      <w:bodyDiv w:val="1"/>
      <w:marLeft w:val="0"/>
      <w:marRight w:val="0"/>
      <w:marTop w:val="0"/>
      <w:marBottom w:val="0"/>
      <w:divBdr>
        <w:top w:val="none" w:sz="0" w:space="0" w:color="auto"/>
        <w:left w:val="none" w:sz="0" w:space="0" w:color="auto"/>
        <w:bottom w:val="none" w:sz="0" w:space="0" w:color="auto"/>
        <w:right w:val="none" w:sz="0" w:space="0" w:color="auto"/>
      </w:divBdr>
    </w:div>
    <w:div w:id="1379430653">
      <w:bodyDiv w:val="1"/>
      <w:marLeft w:val="0"/>
      <w:marRight w:val="0"/>
      <w:marTop w:val="0"/>
      <w:marBottom w:val="0"/>
      <w:divBdr>
        <w:top w:val="none" w:sz="0" w:space="0" w:color="auto"/>
        <w:left w:val="none" w:sz="0" w:space="0" w:color="auto"/>
        <w:bottom w:val="none" w:sz="0" w:space="0" w:color="auto"/>
        <w:right w:val="none" w:sz="0" w:space="0" w:color="auto"/>
      </w:divBdr>
    </w:div>
    <w:div w:id="1379473502">
      <w:bodyDiv w:val="1"/>
      <w:marLeft w:val="0"/>
      <w:marRight w:val="0"/>
      <w:marTop w:val="0"/>
      <w:marBottom w:val="0"/>
      <w:divBdr>
        <w:top w:val="none" w:sz="0" w:space="0" w:color="auto"/>
        <w:left w:val="none" w:sz="0" w:space="0" w:color="auto"/>
        <w:bottom w:val="none" w:sz="0" w:space="0" w:color="auto"/>
        <w:right w:val="none" w:sz="0" w:space="0" w:color="auto"/>
      </w:divBdr>
    </w:div>
    <w:div w:id="1379817261">
      <w:bodyDiv w:val="1"/>
      <w:marLeft w:val="0"/>
      <w:marRight w:val="0"/>
      <w:marTop w:val="0"/>
      <w:marBottom w:val="0"/>
      <w:divBdr>
        <w:top w:val="none" w:sz="0" w:space="0" w:color="auto"/>
        <w:left w:val="none" w:sz="0" w:space="0" w:color="auto"/>
        <w:bottom w:val="none" w:sz="0" w:space="0" w:color="auto"/>
        <w:right w:val="none" w:sz="0" w:space="0" w:color="auto"/>
      </w:divBdr>
    </w:div>
    <w:div w:id="1380205540">
      <w:bodyDiv w:val="1"/>
      <w:marLeft w:val="0"/>
      <w:marRight w:val="0"/>
      <w:marTop w:val="0"/>
      <w:marBottom w:val="0"/>
      <w:divBdr>
        <w:top w:val="none" w:sz="0" w:space="0" w:color="auto"/>
        <w:left w:val="none" w:sz="0" w:space="0" w:color="auto"/>
        <w:bottom w:val="none" w:sz="0" w:space="0" w:color="auto"/>
        <w:right w:val="none" w:sz="0" w:space="0" w:color="auto"/>
      </w:divBdr>
    </w:div>
    <w:div w:id="1381171381">
      <w:bodyDiv w:val="1"/>
      <w:marLeft w:val="0"/>
      <w:marRight w:val="0"/>
      <w:marTop w:val="0"/>
      <w:marBottom w:val="0"/>
      <w:divBdr>
        <w:top w:val="none" w:sz="0" w:space="0" w:color="auto"/>
        <w:left w:val="none" w:sz="0" w:space="0" w:color="auto"/>
        <w:bottom w:val="none" w:sz="0" w:space="0" w:color="auto"/>
        <w:right w:val="none" w:sz="0" w:space="0" w:color="auto"/>
      </w:divBdr>
    </w:div>
    <w:div w:id="1381903890">
      <w:bodyDiv w:val="1"/>
      <w:marLeft w:val="0"/>
      <w:marRight w:val="0"/>
      <w:marTop w:val="0"/>
      <w:marBottom w:val="0"/>
      <w:divBdr>
        <w:top w:val="none" w:sz="0" w:space="0" w:color="auto"/>
        <w:left w:val="none" w:sz="0" w:space="0" w:color="auto"/>
        <w:bottom w:val="none" w:sz="0" w:space="0" w:color="auto"/>
        <w:right w:val="none" w:sz="0" w:space="0" w:color="auto"/>
      </w:divBdr>
    </w:div>
    <w:div w:id="1382636746">
      <w:bodyDiv w:val="1"/>
      <w:marLeft w:val="0"/>
      <w:marRight w:val="0"/>
      <w:marTop w:val="0"/>
      <w:marBottom w:val="0"/>
      <w:divBdr>
        <w:top w:val="none" w:sz="0" w:space="0" w:color="auto"/>
        <w:left w:val="none" w:sz="0" w:space="0" w:color="auto"/>
        <w:bottom w:val="none" w:sz="0" w:space="0" w:color="auto"/>
        <w:right w:val="none" w:sz="0" w:space="0" w:color="auto"/>
      </w:divBdr>
    </w:div>
    <w:div w:id="1382709403">
      <w:bodyDiv w:val="1"/>
      <w:marLeft w:val="0"/>
      <w:marRight w:val="0"/>
      <w:marTop w:val="0"/>
      <w:marBottom w:val="0"/>
      <w:divBdr>
        <w:top w:val="none" w:sz="0" w:space="0" w:color="auto"/>
        <w:left w:val="none" w:sz="0" w:space="0" w:color="auto"/>
        <w:bottom w:val="none" w:sz="0" w:space="0" w:color="auto"/>
        <w:right w:val="none" w:sz="0" w:space="0" w:color="auto"/>
      </w:divBdr>
    </w:div>
    <w:div w:id="1383671234">
      <w:bodyDiv w:val="1"/>
      <w:marLeft w:val="0"/>
      <w:marRight w:val="0"/>
      <w:marTop w:val="0"/>
      <w:marBottom w:val="0"/>
      <w:divBdr>
        <w:top w:val="none" w:sz="0" w:space="0" w:color="auto"/>
        <w:left w:val="none" w:sz="0" w:space="0" w:color="auto"/>
        <w:bottom w:val="none" w:sz="0" w:space="0" w:color="auto"/>
        <w:right w:val="none" w:sz="0" w:space="0" w:color="auto"/>
      </w:divBdr>
    </w:div>
    <w:div w:id="1385373480">
      <w:bodyDiv w:val="1"/>
      <w:marLeft w:val="0"/>
      <w:marRight w:val="0"/>
      <w:marTop w:val="0"/>
      <w:marBottom w:val="0"/>
      <w:divBdr>
        <w:top w:val="none" w:sz="0" w:space="0" w:color="auto"/>
        <w:left w:val="none" w:sz="0" w:space="0" w:color="auto"/>
        <w:bottom w:val="none" w:sz="0" w:space="0" w:color="auto"/>
        <w:right w:val="none" w:sz="0" w:space="0" w:color="auto"/>
      </w:divBdr>
    </w:div>
    <w:div w:id="1385639610">
      <w:bodyDiv w:val="1"/>
      <w:marLeft w:val="0"/>
      <w:marRight w:val="0"/>
      <w:marTop w:val="0"/>
      <w:marBottom w:val="0"/>
      <w:divBdr>
        <w:top w:val="none" w:sz="0" w:space="0" w:color="auto"/>
        <w:left w:val="none" w:sz="0" w:space="0" w:color="auto"/>
        <w:bottom w:val="none" w:sz="0" w:space="0" w:color="auto"/>
        <w:right w:val="none" w:sz="0" w:space="0" w:color="auto"/>
      </w:divBdr>
    </w:div>
    <w:div w:id="1385905248">
      <w:bodyDiv w:val="1"/>
      <w:marLeft w:val="0"/>
      <w:marRight w:val="0"/>
      <w:marTop w:val="0"/>
      <w:marBottom w:val="0"/>
      <w:divBdr>
        <w:top w:val="none" w:sz="0" w:space="0" w:color="auto"/>
        <w:left w:val="none" w:sz="0" w:space="0" w:color="auto"/>
        <w:bottom w:val="none" w:sz="0" w:space="0" w:color="auto"/>
        <w:right w:val="none" w:sz="0" w:space="0" w:color="auto"/>
      </w:divBdr>
    </w:div>
    <w:div w:id="1386177736">
      <w:bodyDiv w:val="1"/>
      <w:marLeft w:val="0"/>
      <w:marRight w:val="0"/>
      <w:marTop w:val="0"/>
      <w:marBottom w:val="0"/>
      <w:divBdr>
        <w:top w:val="none" w:sz="0" w:space="0" w:color="auto"/>
        <w:left w:val="none" w:sz="0" w:space="0" w:color="auto"/>
        <w:bottom w:val="none" w:sz="0" w:space="0" w:color="auto"/>
        <w:right w:val="none" w:sz="0" w:space="0" w:color="auto"/>
      </w:divBdr>
    </w:div>
    <w:div w:id="1386493811">
      <w:bodyDiv w:val="1"/>
      <w:marLeft w:val="0"/>
      <w:marRight w:val="0"/>
      <w:marTop w:val="0"/>
      <w:marBottom w:val="0"/>
      <w:divBdr>
        <w:top w:val="none" w:sz="0" w:space="0" w:color="auto"/>
        <w:left w:val="none" w:sz="0" w:space="0" w:color="auto"/>
        <w:bottom w:val="none" w:sz="0" w:space="0" w:color="auto"/>
        <w:right w:val="none" w:sz="0" w:space="0" w:color="auto"/>
      </w:divBdr>
    </w:div>
    <w:div w:id="1388256776">
      <w:bodyDiv w:val="1"/>
      <w:marLeft w:val="0"/>
      <w:marRight w:val="0"/>
      <w:marTop w:val="0"/>
      <w:marBottom w:val="0"/>
      <w:divBdr>
        <w:top w:val="none" w:sz="0" w:space="0" w:color="auto"/>
        <w:left w:val="none" w:sz="0" w:space="0" w:color="auto"/>
        <w:bottom w:val="none" w:sz="0" w:space="0" w:color="auto"/>
        <w:right w:val="none" w:sz="0" w:space="0" w:color="auto"/>
      </w:divBdr>
    </w:div>
    <w:div w:id="1388535054">
      <w:bodyDiv w:val="1"/>
      <w:marLeft w:val="0"/>
      <w:marRight w:val="0"/>
      <w:marTop w:val="0"/>
      <w:marBottom w:val="0"/>
      <w:divBdr>
        <w:top w:val="none" w:sz="0" w:space="0" w:color="auto"/>
        <w:left w:val="none" w:sz="0" w:space="0" w:color="auto"/>
        <w:bottom w:val="none" w:sz="0" w:space="0" w:color="auto"/>
        <w:right w:val="none" w:sz="0" w:space="0" w:color="auto"/>
      </w:divBdr>
    </w:div>
    <w:div w:id="1389260845">
      <w:bodyDiv w:val="1"/>
      <w:marLeft w:val="0"/>
      <w:marRight w:val="0"/>
      <w:marTop w:val="0"/>
      <w:marBottom w:val="0"/>
      <w:divBdr>
        <w:top w:val="none" w:sz="0" w:space="0" w:color="auto"/>
        <w:left w:val="none" w:sz="0" w:space="0" w:color="auto"/>
        <w:bottom w:val="none" w:sz="0" w:space="0" w:color="auto"/>
        <w:right w:val="none" w:sz="0" w:space="0" w:color="auto"/>
      </w:divBdr>
    </w:div>
    <w:div w:id="1390419059">
      <w:bodyDiv w:val="1"/>
      <w:marLeft w:val="0"/>
      <w:marRight w:val="0"/>
      <w:marTop w:val="0"/>
      <w:marBottom w:val="0"/>
      <w:divBdr>
        <w:top w:val="none" w:sz="0" w:space="0" w:color="auto"/>
        <w:left w:val="none" w:sz="0" w:space="0" w:color="auto"/>
        <w:bottom w:val="none" w:sz="0" w:space="0" w:color="auto"/>
        <w:right w:val="none" w:sz="0" w:space="0" w:color="auto"/>
      </w:divBdr>
    </w:div>
    <w:div w:id="1390421676">
      <w:bodyDiv w:val="1"/>
      <w:marLeft w:val="0"/>
      <w:marRight w:val="0"/>
      <w:marTop w:val="0"/>
      <w:marBottom w:val="0"/>
      <w:divBdr>
        <w:top w:val="none" w:sz="0" w:space="0" w:color="auto"/>
        <w:left w:val="none" w:sz="0" w:space="0" w:color="auto"/>
        <w:bottom w:val="none" w:sz="0" w:space="0" w:color="auto"/>
        <w:right w:val="none" w:sz="0" w:space="0" w:color="auto"/>
      </w:divBdr>
    </w:div>
    <w:div w:id="1391222034">
      <w:bodyDiv w:val="1"/>
      <w:marLeft w:val="0"/>
      <w:marRight w:val="0"/>
      <w:marTop w:val="0"/>
      <w:marBottom w:val="0"/>
      <w:divBdr>
        <w:top w:val="none" w:sz="0" w:space="0" w:color="auto"/>
        <w:left w:val="none" w:sz="0" w:space="0" w:color="auto"/>
        <w:bottom w:val="none" w:sz="0" w:space="0" w:color="auto"/>
        <w:right w:val="none" w:sz="0" w:space="0" w:color="auto"/>
      </w:divBdr>
    </w:div>
    <w:div w:id="1391268411">
      <w:bodyDiv w:val="1"/>
      <w:marLeft w:val="0"/>
      <w:marRight w:val="0"/>
      <w:marTop w:val="0"/>
      <w:marBottom w:val="0"/>
      <w:divBdr>
        <w:top w:val="none" w:sz="0" w:space="0" w:color="auto"/>
        <w:left w:val="none" w:sz="0" w:space="0" w:color="auto"/>
        <w:bottom w:val="none" w:sz="0" w:space="0" w:color="auto"/>
        <w:right w:val="none" w:sz="0" w:space="0" w:color="auto"/>
      </w:divBdr>
    </w:div>
    <w:div w:id="1391612179">
      <w:bodyDiv w:val="1"/>
      <w:marLeft w:val="0"/>
      <w:marRight w:val="0"/>
      <w:marTop w:val="0"/>
      <w:marBottom w:val="0"/>
      <w:divBdr>
        <w:top w:val="none" w:sz="0" w:space="0" w:color="auto"/>
        <w:left w:val="none" w:sz="0" w:space="0" w:color="auto"/>
        <w:bottom w:val="none" w:sz="0" w:space="0" w:color="auto"/>
        <w:right w:val="none" w:sz="0" w:space="0" w:color="auto"/>
      </w:divBdr>
    </w:div>
    <w:div w:id="1391683900">
      <w:bodyDiv w:val="1"/>
      <w:marLeft w:val="0"/>
      <w:marRight w:val="0"/>
      <w:marTop w:val="0"/>
      <w:marBottom w:val="0"/>
      <w:divBdr>
        <w:top w:val="none" w:sz="0" w:space="0" w:color="auto"/>
        <w:left w:val="none" w:sz="0" w:space="0" w:color="auto"/>
        <w:bottom w:val="none" w:sz="0" w:space="0" w:color="auto"/>
        <w:right w:val="none" w:sz="0" w:space="0" w:color="auto"/>
      </w:divBdr>
    </w:div>
    <w:div w:id="1392581754">
      <w:bodyDiv w:val="1"/>
      <w:marLeft w:val="0"/>
      <w:marRight w:val="0"/>
      <w:marTop w:val="0"/>
      <w:marBottom w:val="0"/>
      <w:divBdr>
        <w:top w:val="none" w:sz="0" w:space="0" w:color="auto"/>
        <w:left w:val="none" w:sz="0" w:space="0" w:color="auto"/>
        <w:bottom w:val="none" w:sz="0" w:space="0" w:color="auto"/>
        <w:right w:val="none" w:sz="0" w:space="0" w:color="auto"/>
      </w:divBdr>
    </w:div>
    <w:div w:id="1392726833">
      <w:bodyDiv w:val="1"/>
      <w:marLeft w:val="0"/>
      <w:marRight w:val="0"/>
      <w:marTop w:val="0"/>
      <w:marBottom w:val="0"/>
      <w:divBdr>
        <w:top w:val="none" w:sz="0" w:space="0" w:color="auto"/>
        <w:left w:val="none" w:sz="0" w:space="0" w:color="auto"/>
        <w:bottom w:val="none" w:sz="0" w:space="0" w:color="auto"/>
        <w:right w:val="none" w:sz="0" w:space="0" w:color="auto"/>
      </w:divBdr>
    </w:div>
    <w:div w:id="1393499804">
      <w:bodyDiv w:val="1"/>
      <w:marLeft w:val="0"/>
      <w:marRight w:val="0"/>
      <w:marTop w:val="0"/>
      <w:marBottom w:val="0"/>
      <w:divBdr>
        <w:top w:val="none" w:sz="0" w:space="0" w:color="auto"/>
        <w:left w:val="none" w:sz="0" w:space="0" w:color="auto"/>
        <w:bottom w:val="none" w:sz="0" w:space="0" w:color="auto"/>
        <w:right w:val="none" w:sz="0" w:space="0" w:color="auto"/>
      </w:divBdr>
    </w:div>
    <w:div w:id="1394233191">
      <w:bodyDiv w:val="1"/>
      <w:marLeft w:val="0"/>
      <w:marRight w:val="0"/>
      <w:marTop w:val="0"/>
      <w:marBottom w:val="0"/>
      <w:divBdr>
        <w:top w:val="none" w:sz="0" w:space="0" w:color="auto"/>
        <w:left w:val="none" w:sz="0" w:space="0" w:color="auto"/>
        <w:bottom w:val="none" w:sz="0" w:space="0" w:color="auto"/>
        <w:right w:val="none" w:sz="0" w:space="0" w:color="auto"/>
      </w:divBdr>
    </w:div>
    <w:div w:id="1394694707">
      <w:bodyDiv w:val="1"/>
      <w:marLeft w:val="0"/>
      <w:marRight w:val="0"/>
      <w:marTop w:val="0"/>
      <w:marBottom w:val="0"/>
      <w:divBdr>
        <w:top w:val="none" w:sz="0" w:space="0" w:color="auto"/>
        <w:left w:val="none" w:sz="0" w:space="0" w:color="auto"/>
        <w:bottom w:val="none" w:sz="0" w:space="0" w:color="auto"/>
        <w:right w:val="none" w:sz="0" w:space="0" w:color="auto"/>
      </w:divBdr>
    </w:div>
    <w:div w:id="1394886781">
      <w:bodyDiv w:val="1"/>
      <w:marLeft w:val="0"/>
      <w:marRight w:val="0"/>
      <w:marTop w:val="0"/>
      <w:marBottom w:val="0"/>
      <w:divBdr>
        <w:top w:val="none" w:sz="0" w:space="0" w:color="auto"/>
        <w:left w:val="none" w:sz="0" w:space="0" w:color="auto"/>
        <w:bottom w:val="none" w:sz="0" w:space="0" w:color="auto"/>
        <w:right w:val="none" w:sz="0" w:space="0" w:color="auto"/>
      </w:divBdr>
    </w:div>
    <w:div w:id="1394965716">
      <w:bodyDiv w:val="1"/>
      <w:marLeft w:val="0"/>
      <w:marRight w:val="0"/>
      <w:marTop w:val="0"/>
      <w:marBottom w:val="0"/>
      <w:divBdr>
        <w:top w:val="none" w:sz="0" w:space="0" w:color="auto"/>
        <w:left w:val="none" w:sz="0" w:space="0" w:color="auto"/>
        <w:bottom w:val="none" w:sz="0" w:space="0" w:color="auto"/>
        <w:right w:val="none" w:sz="0" w:space="0" w:color="auto"/>
      </w:divBdr>
    </w:div>
    <w:div w:id="1395276651">
      <w:bodyDiv w:val="1"/>
      <w:marLeft w:val="0"/>
      <w:marRight w:val="0"/>
      <w:marTop w:val="0"/>
      <w:marBottom w:val="0"/>
      <w:divBdr>
        <w:top w:val="none" w:sz="0" w:space="0" w:color="auto"/>
        <w:left w:val="none" w:sz="0" w:space="0" w:color="auto"/>
        <w:bottom w:val="none" w:sz="0" w:space="0" w:color="auto"/>
        <w:right w:val="none" w:sz="0" w:space="0" w:color="auto"/>
      </w:divBdr>
    </w:div>
    <w:div w:id="1395469608">
      <w:bodyDiv w:val="1"/>
      <w:marLeft w:val="0"/>
      <w:marRight w:val="0"/>
      <w:marTop w:val="0"/>
      <w:marBottom w:val="0"/>
      <w:divBdr>
        <w:top w:val="none" w:sz="0" w:space="0" w:color="auto"/>
        <w:left w:val="none" w:sz="0" w:space="0" w:color="auto"/>
        <w:bottom w:val="none" w:sz="0" w:space="0" w:color="auto"/>
        <w:right w:val="none" w:sz="0" w:space="0" w:color="auto"/>
      </w:divBdr>
    </w:div>
    <w:div w:id="1395739500">
      <w:bodyDiv w:val="1"/>
      <w:marLeft w:val="0"/>
      <w:marRight w:val="0"/>
      <w:marTop w:val="0"/>
      <w:marBottom w:val="0"/>
      <w:divBdr>
        <w:top w:val="none" w:sz="0" w:space="0" w:color="auto"/>
        <w:left w:val="none" w:sz="0" w:space="0" w:color="auto"/>
        <w:bottom w:val="none" w:sz="0" w:space="0" w:color="auto"/>
        <w:right w:val="none" w:sz="0" w:space="0" w:color="auto"/>
      </w:divBdr>
    </w:div>
    <w:div w:id="1396704170">
      <w:bodyDiv w:val="1"/>
      <w:marLeft w:val="0"/>
      <w:marRight w:val="0"/>
      <w:marTop w:val="0"/>
      <w:marBottom w:val="0"/>
      <w:divBdr>
        <w:top w:val="none" w:sz="0" w:space="0" w:color="auto"/>
        <w:left w:val="none" w:sz="0" w:space="0" w:color="auto"/>
        <w:bottom w:val="none" w:sz="0" w:space="0" w:color="auto"/>
        <w:right w:val="none" w:sz="0" w:space="0" w:color="auto"/>
      </w:divBdr>
    </w:div>
    <w:div w:id="1397043944">
      <w:bodyDiv w:val="1"/>
      <w:marLeft w:val="0"/>
      <w:marRight w:val="0"/>
      <w:marTop w:val="0"/>
      <w:marBottom w:val="0"/>
      <w:divBdr>
        <w:top w:val="none" w:sz="0" w:space="0" w:color="auto"/>
        <w:left w:val="none" w:sz="0" w:space="0" w:color="auto"/>
        <w:bottom w:val="none" w:sz="0" w:space="0" w:color="auto"/>
        <w:right w:val="none" w:sz="0" w:space="0" w:color="auto"/>
      </w:divBdr>
    </w:div>
    <w:div w:id="1397975861">
      <w:bodyDiv w:val="1"/>
      <w:marLeft w:val="0"/>
      <w:marRight w:val="0"/>
      <w:marTop w:val="0"/>
      <w:marBottom w:val="0"/>
      <w:divBdr>
        <w:top w:val="none" w:sz="0" w:space="0" w:color="auto"/>
        <w:left w:val="none" w:sz="0" w:space="0" w:color="auto"/>
        <w:bottom w:val="none" w:sz="0" w:space="0" w:color="auto"/>
        <w:right w:val="none" w:sz="0" w:space="0" w:color="auto"/>
      </w:divBdr>
    </w:div>
    <w:div w:id="1397976790">
      <w:bodyDiv w:val="1"/>
      <w:marLeft w:val="0"/>
      <w:marRight w:val="0"/>
      <w:marTop w:val="0"/>
      <w:marBottom w:val="0"/>
      <w:divBdr>
        <w:top w:val="none" w:sz="0" w:space="0" w:color="auto"/>
        <w:left w:val="none" w:sz="0" w:space="0" w:color="auto"/>
        <w:bottom w:val="none" w:sz="0" w:space="0" w:color="auto"/>
        <w:right w:val="none" w:sz="0" w:space="0" w:color="auto"/>
      </w:divBdr>
    </w:div>
    <w:div w:id="1399982476">
      <w:bodyDiv w:val="1"/>
      <w:marLeft w:val="0"/>
      <w:marRight w:val="0"/>
      <w:marTop w:val="0"/>
      <w:marBottom w:val="0"/>
      <w:divBdr>
        <w:top w:val="none" w:sz="0" w:space="0" w:color="auto"/>
        <w:left w:val="none" w:sz="0" w:space="0" w:color="auto"/>
        <w:bottom w:val="none" w:sz="0" w:space="0" w:color="auto"/>
        <w:right w:val="none" w:sz="0" w:space="0" w:color="auto"/>
      </w:divBdr>
    </w:div>
    <w:div w:id="1400404415">
      <w:bodyDiv w:val="1"/>
      <w:marLeft w:val="0"/>
      <w:marRight w:val="0"/>
      <w:marTop w:val="0"/>
      <w:marBottom w:val="0"/>
      <w:divBdr>
        <w:top w:val="none" w:sz="0" w:space="0" w:color="auto"/>
        <w:left w:val="none" w:sz="0" w:space="0" w:color="auto"/>
        <w:bottom w:val="none" w:sz="0" w:space="0" w:color="auto"/>
        <w:right w:val="none" w:sz="0" w:space="0" w:color="auto"/>
      </w:divBdr>
    </w:div>
    <w:div w:id="1400785092">
      <w:bodyDiv w:val="1"/>
      <w:marLeft w:val="0"/>
      <w:marRight w:val="0"/>
      <w:marTop w:val="0"/>
      <w:marBottom w:val="0"/>
      <w:divBdr>
        <w:top w:val="none" w:sz="0" w:space="0" w:color="auto"/>
        <w:left w:val="none" w:sz="0" w:space="0" w:color="auto"/>
        <w:bottom w:val="none" w:sz="0" w:space="0" w:color="auto"/>
        <w:right w:val="none" w:sz="0" w:space="0" w:color="auto"/>
      </w:divBdr>
    </w:div>
    <w:div w:id="1400860478">
      <w:bodyDiv w:val="1"/>
      <w:marLeft w:val="0"/>
      <w:marRight w:val="0"/>
      <w:marTop w:val="0"/>
      <w:marBottom w:val="0"/>
      <w:divBdr>
        <w:top w:val="none" w:sz="0" w:space="0" w:color="auto"/>
        <w:left w:val="none" w:sz="0" w:space="0" w:color="auto"/>
        <w:bottom w:val="none" w:sz="0" w:space="0" w:color="auto"/>
        <w:right w:val="none" w:sz="0" w:space="0" w:color="auto"/>
      </w:divBdr>
    </w:div>
    <w:div w:id="1400863500">
      <w:bodyDiv w:val="1"/>
      <w:marLeft w:val="0"/>
      <w:marRight w:val="0"/>
      <w:marTop w:val="0"/>
      <w:marBottom w:val="0"/>
      <w:divBdr>
        <w:top w:val="none" w:sz="0" w:space="0" w:color="auto"/>
        <w:left w:val="none" w:sz="0" w:space="0" w:color="auto"/>
        <w:bottom w:val="none" w:sz="0" w:space="0" w:color="auto"/>
        <w:right w:val="none" w:sz="0" w:space="0" w:color="auto"/>
      </w:divBdr>
    </w:div>
    <w:div w:id="1401556036">
      <w:bodyDiv w:val="1"/>
      <w:marLeft w:val="0"/>
      <w:marRight w:val="0"/>
      <w:marTop w:val="0"/>
      <w:marBottom w:val="0"/>
      <w:divBdr>
        <w:top w:val="none" w:sz="0" w:space="0" w:color="auto"/>
        <w:left w:val="none" w:sz="0" w:space="0" w:color="auto"/>
        <w:bottom w:val="none" w:sz="0" w:space="0" w:color="auto"/>
        <w:right w:val="none" w:sz="0" w:space="0" w:color="auto"/>
      </w:divBdr>
    </w:div>
    <w:div w:id="1401715755">
      <w:bodyDiv w:val="1"/>
      <w:marLeft w:val="0"/>
      <w:marRight w:val="0"/>
      <w:marTop w:val="0"/>
      <w:marBottom w:val="0"/>
      <w:divBdr>
        <w:top w:val="none" w:sz="0" w:space="0" w:color="auto"/>
        <w:left w:val="none" w:sz="0" w:space="0" w:color="auto"/>
        <w:bottom w:val="none" w:sz="0" w:space="0" w:color="auto"/>
        <w:right w:val="none" w:sz="0" w:space="0" w:color="auto"/>
      </w:divBdr>
    </w:div>
    <w:div w:id="1402213824">
      <w:bodyDiv w:val="1"/>
      <w:marLeft w:val="0"/>
      <w:marRight w:val="0"/>
      <w:marTop w:val="0"/>
      <w:marBottom w:val="0"/>
      <w:divBdr>
        <w:top w:val="none" w:sz="0" w:space="0" w:color="auto"/>
        <w:left w:val="none" w:sz="0" w:space="0" w:color="auto"/>
        <w:bottom w:val="none" w:sz="0" w:space="0" w:color="auto"/>
        <w:right w:val="none" w:sz="0" w:space="0" w:color="auto"/>
      </w:divBdr>
    </w:div>
    <w:div w:id="1402287767">
      <w:bodyDiv w:val="1"/>
      <w:marLeft w:val="0"/>
      <w:marRight w:val="0"/>
      <w:marTop w:val="0"/>
      <w:marBottom w:val="0"/>
      <w:divBdr>
        <w:top w:val="none" w:sz="0" w:space="0" w:color="auto"/>
        <w:left w:val="none" w:sz="0" w:space="0" w:color="auto"/>
        <w:bottom w:val="none" w:sz="0" w:space="0" w:color="auto"/>
        <w:right w:val="none" w:sz="0" w:space="0" w:color="auto"/>
      </w:divBdr>
    </w:div>
    <w:div w:id="1402289035">
      <w:bodyDiv w:val="1"/>
      <w:marLeft w:val="0"/>
      <w:marRight w:val="0"/>
      <w:marTop w:val="0"/>
      <w:marBottom w:val="0"/>
      <w:divBdr>
        <w:top w:val="none" w:sz="0" w:space="0" w:color="auto"/>
        <w:left w:val="none" w:sz="0" w:space="0" w:color="auto"/>
        <w:bottom w:val="none" w:sz="0" w:space="0" w:color="auto"/>
        <w:right w:val="none" w:sz="0" w:space="0" w:color="auto"/>
      </w:divBdr>
    </w:div>
    <w:div w:id="1402364962">
      <w:bodyDiv w:val="1"/>
      <w:marLeft w:val="0"/>
      <w:marRight w:val="0"/>
      <w:marTop w:val="0"/>
      <w:marBottom w:val="0"/>
      <w:divBdr>
        <w:top w:val="none" w:sz="0" w:space="0" w:color="auto"/>
        <w:left w:val="none" w:sz="0" w:space="0" w:color="auto"/>
        <w:bottom w:val="none" w:sz="0" w:space="0" w:color="auto"/>
        <w:right w:val="none" w:sz="0" w:space="0" w:color="auto"/>
      </w:divBdr>
    </w:div>
    <w:div w:id="1402869392">
      <w:bodyDiv w:val="1"/>
      <w:marLeft w:val="0"/>
      <w:marRight w:val="0"/>
      <w:marTop w:val="0"/>
      <w:marBottom w:val="0"/>
      <w:divBdr>
        <w:top w:val="none" w:sz="0" w:space="0" w:color="auto"/>
        <w:left w:val="none" w:sz="0" w:space="0" w:color="auto"/>
        <w:bottom w:val="none" w:sz="0" w:space="0" w:color="auto"/>
        <w:right w:val="none" w:sz="0" w:space="0" w:color="auto"/>
      </w:divBdr>
    </w:div>
    <w:div w:id="1403605306">
      <w:bodyDiv w:val="1"/>
      <w:marLeft w:val="0"/>
      <w:marRight w:val="0"/>
      <w:marTop w:val="0"/>
      <w:marBottom w:val="0"/>
      <w:divBdr>
        <w:top w:val="none" w:sz="0" w:space="0" w:color="auto"/>
        <w:left w:val="none" w:sz="0" w:space="0" w:color="auto"/>
        <w:bottom w:val="none" w:sz="0" w:space="0" w:color="auto"/>
        <w:right w:val="none" w:sz="0" w:space="0" w:color="auto"/>
      </w:divBdr>
    </w:div>
    <w:div w:id="1403790044">
      <w:bodyDiv w:val="1"/>
      <w:marLeft w:val="0"/>
      <w:marRight w:val="0"/>
      <w:marTop w:val="0"/>
      <w:marBottom w:val="0"/>
      <w:divBdr>
        <w:top w:val="none" w:sz="0" w:space="0" w:color="auto"/>
        <w:left w:val="none" w:sz="0" w:space="0" w:color="auto"/>
        <w:bottom w:val="none" w:sz="0" w:space="0" w:color="auto"/>
        <w:right w:val="none" w:sz="0" w:space="0" w:color="auto"/>
      </w:divBdr>
    </w:div>
    <w:div w:id="1404991049">
      <w:bodyDiv w:val="1"/>
      <w:marLeft w:val="0"/>
      <w:marRight w:val="0"/>
      <w:marTop w:val="0"/>
      <w:marBottom w:val="0"/>
      <w:divBdr>
        <w:top w:val="none" w:sz="0" w:space="0" w:color="auto"/>
        <w:left w:val="none" w:sz="0" w:space="0" w:color="auto"/>
        <w:bottom w:val="none" w:sz="0" w:space="0" w:color="auto"/>
        <w:right w:val="none" w:sz="0" w:space="0" w:color="auto"/>
      </w:divBdr>
    </w:div>
    <w:div w:id="1405375837">
      <w:bodyDiv w:val="1"/>
      <w:marLeft w:val="0"/>
      <w:marRight w:val="0"/>
      <w:marTop w:val="0"/>
      <w:marBottom w:val="0"/>
      <w:divBdr>
        <w:top w:val="none" w:sz="0" w:space="0" w:color="auto"/>
        <w:left w:val="none" w:sz="0" w:space="0" w:color="auto"/>
        <w:bottom w:val="none" w:sz="0" w:space="0" w:color="auto"/>
        <w:right w:val="none" w:sz="0" w:space="0" w:color="auto"/>
      </w:divBdr>
    </w:div>
    <w:div w:id="1406149461">
      <w:bodyDiv w:val="1"/>
      <w:marLeft w:val="0"/>
      <w:marRight w:val="0"/>
      <w:marTop w:val="0"/>
      <w:marBottom w:val="0"/>
      <w:divBdr>
        <w:top w:val="none" w:sz="0" w:space="0" w:color="auto"/>
        <w:left w:val="none" w:sz="0" w:space="0" w:color="auto"/>
        <w:bottom w:val="none" w:sz="0" w:space="0" w:color="auto"/>
        <w:right w:val="none" w:sz="0" w:space="0" w:color="auto"/>
      </w:divBdr>
    </w:div>
    <w:div w:id="1406414232">
      <w:bodyDiv w:val="1"/>
      <w:marLeft w:val="0"/>
      <w:marRight w:val="0"/>
      <w:marTop w:val="0"/>
      <w:marBottom w:val="0"/>
      <w:divBdr>
        <w:top w:val="none" w:sz="0" w:space="0" w:color="auto"/>
        <w:left w:val="none" w:sz="0" w:space="0" w:color="auto"/>
        <w:bottom w:val="none" w:sz="0" w:space="0" w:color="auto"/>
        <w:right w:val="none" w:sz="0" w:space="0" w:color="auto"/>
      </w:divBdr>
    </w:div>
    <w:div w:id="1406420298">
      <w:bodyDiv w:val="1"/>
      <w:marLeft w:val="0"/>
      <w:marRight w:val="0"/>
      <w:marTop w:val="0"/>
      <w:marBottom w:val="0"/>
      <w:divBdr>
        <w:top w:val="none" w:sz="0" w:space="0" w:color="auto"/>
        <w:left w:val="none" w:sz="0" w:space="0" w:color="auto"/>
        <w:bottom w:val="none" w:sz="0" w:space="0" w:color="auto"/>
        <w:right w:val="none" w:sz="0" w:space="0" w:color="auto"/>
      </w:divBdr>
    </w:div>
    <w:div w:id="1406609565">
      <w:bodyDiv w:val="1"/>
      <w:marLeft w:val="0"/>
      <w:marRight w:val="0"/>
      <w:marTop w:val="0"/>
      <w:marBottom w:val="0"/>
      <w:divBdr>
        <w:top w:val="none" w:sz="0" w:space="0" w:color="auto"/>
        <w:left w:val="none" w:sz="0" w:space="0" w:color="auto"/>
        <w:bottom w:val="none" w:sz="0" w:space="0" w:color="auto"/>
        <w:right w:val="none" w:sz="0" w:space="0" w:color="auto"/>
      </w:divBdr>
    </w:div>
    <w:div w:id="1408381822">
      <w:bodyDiv w:val="1"/>
      <w:marLeft w:val="0"/>
      <w:marRight w:val="0"/>
      <w:marTop w:val="0"/>
      <w:marBottom w:val="0"/>
      <w:divBdr>
        <w:top w:val="none" w:sz="0" w:space="0" w:color="auto"/>
        <w:left w:val="none" w:sz="0" w:space="0" w:color="auto"/>
        <w:bottom w:val="none" w:sz="0" w:space="0" w:color="auto"/>
        <w:right w:val="none" w:sz="0" w:space="0" w:color="auto"/>
      </w:divBdr>
    </w:div>
    <w:div w:id="1408573339">
      <w:bodyDiv w:val="1"/>
      <w:marLeft w:val="0"/>
      <w:marRight w:val="0"/>
      <w:marTop w:val="0"/>
      <w:marBottom w:val="0"/>
      <w:divBdr>
        <w:top w:val="none" w:sz="0" w:space="0" w:color="auto"/>
        <w:left w:val="none" w:sz="0" w:space="0" w:color="auto"/>
        <w:bottom w:val="none" w:sz="0" w:space="0" w:color="auto"/>
        <w:right w:val="none" w:sz="0" w:space="0" w:color="auto"/>
      </w:divBdr>
    </w:div>
    <w:div w:id="1411000696">
      <w:bodyDiv w:val="1"/>
      <w:marLeft w:val="0"/>
      <w:marRight w:val="0"/>
      <w:marTop w:val="0"/>
      <w:marBottom w:val="0"/>
      <w:divBdr>
        <w:top w:val="none" w:sz="0" w:space="0" w:color="auto"/>
        <w:left w:val="none" w:sz="0" w:space="0" w:color="auto"/>
        <w:bottom w:val="none" w:sz="0" w:space="0" w:color="auto"/>
        <w:right w:val="none" w:sz="0" w:space="0" w:color="auto"/>
      </w:divBdr>
    </w:div>
    <w:div w:id="1412309281">
      <w:bodyDiv w:val="1"/>
      <w:marLeft w:val="0"/>
      <w:marRight w:val="0"/>
      <w:marTop w:val="0"/>
      <w:marBottom w:val="0"/>
      <w:divBdr>
        <w:top w:val="none" w:sz="0" w:space="0" w:color="auto"/>
        <w:left w:val="none" w:sz="0" w:space="0" w:color="auto"/>
        <w:bottom w:val="none" w:sz="0" w:space="0" w:color="auto"/>
        <w:right w:val="none" w:sz="0" w:space="0" w:color="auto"/>
      </w:divBdr>
    </w:div>
    <w:div w:id="1413116643">
      <w:bodyDiv w:val="1"/>
      <w:marLeft w:val="0"/>
      <w:marRight w:val="0"/>
      <w:marTop w:val="0"/>
      <w:marBottom w:val="0"/>
      <w:divBdr>
        <w:top w:val="none" w:sz="0" w:space="0" w:color="auto"/>
        <w:left w:val="none" w:sz="0" w:space="0" w:color="auto"/>
        <w:bottom w:val="none" w:sz="0" w:space="0" w:color="auto"/>
        <w:right w:val="none" w:sz="0" w:space="0" w:color="auto"/>
      </w:divBdr>
    </w:div>
    <w:div w:id="1414010520">
      <w:bodyDiv w:val="1"/>
      <w:marLeft w:val="0"/>
      <w:marRight w:val="0"/>
      <w:marTop w:val="0"/>
      <w:marBottom w:val="0"/>
      <w:divBdr>
        <w:top w:val="none" w:sz="0" w:space="0" w:color="auto"/>
        <w:left w:val="none" w:sz="0" w:space="0" w:color="auto"/>
        <w:bottom w:val="none" w:sz="0" w:space="0" w:color="auto"/>
        <w:right w:val="none" w:sz="0" w:space="0" w:color="auto"/>
      </w:divBdr>
    </w:div>
    <w:div w:id="1414619601">
      <w:bodyDiv w:val="1"/>
      <w:marLeft w:val="0"/>
      <w:marRight w:val="0"/>
      <w:marTop w:val="0"/>
      <w:marBottom w:val="0"/>
      <w:divBdr>
        <w:top w:val="none" w:sz="0" w:space="0" w:color="auto"/>
        <w:left w:val="none" w:sz="0" w:space="0" w:color="auto"/>
        <w:bottom w:val="none" w:sz="0" w:space="0" w:color="auto"/>
        <w:right w:val="none" w:sz="0" w:space="0" w:color="auto"/>
      </w:divBdr>
    </w:div>
    <w:div w:id="1414743110">
      <w:bodyDiv w:val="1"/>
      <w:marLeft w:val="0"/>
      <w:marRight w:val="0"/>
      <w:marTop w:val="0"/>
      <w:marBottom w:val="0"/>
      <w:divBdr>
        <w:top w:val="none" w:sz="0" w:space="0" w:color="auto"/>
        <w:left w:val="none" w:sz="0" w:space="0" w:color="auto"/>
        <w:bottom w:val="none" w:sz="0" w:space="0" w:color="auto"/>
        <w:right w:val="none" w:sz="0" w:space="0" w:color="auto"/>
      </w:divBdr>
    </w:div>
    <w:div w:id="1416049621">
      <w:bodyDiv w:val="1"/>
      <w:marLeft w:val="0"/>
      <w:marRight w:val="0"/>
      <w:marTop w:val="0"/>
      <w:marBottom w:val="0"/>
      <w:divBdr>
        <w:top w:val="none" w:sz="0" w:space="0" w:color="auto"/>
        <w:left w:val="none" w:sz="0" w:space="0" w:color="auto"/>
        <w:bottom w:val="none" w:sz="0" w:space="0" w:color="auto"/>
        <w:right w:val="none" w:sz="0" w:space="0" w:color="auto"/>
      </w:divBdr>
    </w:div>
    <w:div w:id="1416249395">
      <w:bodyDiv w:val="1"/>
      <w:marLeft w:val="0"/>
      <w:marRight w:val="0"/>
      <w:marTop w:val="0"/>
      <w:marBottom w:val="0"/>
      <w:divBdr>
        <w:top w:val="none" w:sz="0" w:space="0" w:color="auto"/>
        <w:left w:val="none" w:sz="0" w:space="0" w:color="auto"/>
        <w:bottom w:val="none" w:sz="0" w:space="0" w:color="auto"/>
        <w:right w:val="none" w:sz="0" w:space="0" w:color="auto"/>
      </w:divBdr>
    </w:div>
    <w:div w:id="1416978858">
      <w:bodyDiv w:val="1"/>
      <w:marLeft w:val="0"/>
      <w:marRight w:val="0"/>
      <w:marTop w:val="0"/>
      <w:marBottom w:val="0"/>
      <w:divBdr>
        <w:top w:val="none" w:sz="0" w:space="0" w:color="auto"/>
        <w:left w:val="none" w:sz="0" w:space="0" w:color="auto"/>
        <w:bottom w:val="none" w:sz="0" w:space="0" w:color="auto"/>
        <w:right w:val="none" w:sz="0" w:space="0" w:color="auto"/>
      </w:divBdr>
    </w:div>
    <w:div w:id="1420717302">
      <w:bodyDiv w:val="1"/>
      <w:marLeft w:val="0"/>
      <w:marRight w:val="0"/>
      <w:marTop w:val="0"/>
      <w:marBottom w:val="0"/>
      <w:divBdr>
        <w:top w:val="none" w:sz="0" w:space="0" w:color="auto"/>
        <w:left w:val="none" w:sz="0" w:space="0" w:color="auto"/>
        <w:bottom w:val="none" w:sz="0" w:space="0" w:color="auto"/>
        <w:right w:val="none" w:sz="0" w:space="0" w:color="auto"/>
      </w:divBdr>
    </w:div>
    <w:div w:id="1421293253">
      <w:bodyDiv w:val="1"/>
      <w:marLeft w:val="0"/>
      <w:marRight w:val="0"/>
      <w:marTop w:val="0"/>
      <w:marBottom w:val="0"/>
      <w:divBdr>
        <w:top w:val="none" w:sz="0" w:space="0" w:color="auto"/>
        <w:left w:val="none" w:sz="0" w:space="0" w:color="auto"/>
        <w:bottom w:val="none" w:sz="0" w:space="0" w:color="auto"/>
        <w:right w:val="none" w:sz="0" w:space="0" w:color="auto"/>
      </w:divBdr>
    </w:div>
    <w:div w:id="1421753393">
      <w:bodyDiv w:val="1"/>
      <w:marLeft w:val="0"/>
      <w:marRight w:val="0"/>
      <w:marTop w:val="0"/>
      <w:marBottom w:val="0"/>
      <w:divBdr>
        <w:top w:val="none" w:sz="0" w:space="0" w:color="auto"/>
        <w:left w:val="none" w:sz="0" w:space="0" w:color="auto"/>
        <w:bottom w:val="none" w:sz="0" w:space="0" w:color="auto"/>
        <w:right w:val="none" w:sz="0" w:space="0" w:color="auto"/>
      </w:divBdr>
    </w:div>
    <w:div w:id="1421755811">
      <w:bodyDiv w:val="1"/>
      <w:marLeft w:val="0"/>
      <w:marRight w:val="0"/>
      <w:marTop w:val="0"/>
      <w:marBottom w:val="0"/>
      <w:divBdr>
        <w:top w:val="none" w:sz="0" w:space="0" w:color="auto"/>
        <w:left w:val="none" w:sz="0" w:space="0" w:color="auto"/>
        <w:bottom w:val="none" w:sz="0" w:space="0" w:color="auto"/>
        <w:right w:val="none" w:sz="0" w:space="0" w:color="auto"/>
      </w:divBdr>
    </w:div>
    <w:div w:id="1422020853">
      <w:bodyDiv w:val="1"/>
      <w:marLeft w:val="0"/>
      <w:marRight w:val="0"/>
      <w:marTop w:val="0"/>
      <w:marBottom w:val="0"/>
      <w:divBdr>
        <w:top w:val="none" w:sz="0" w:space="0" w:color="auto"/>
        <w:left w:val="none" w:sz="0" w:space="0" w:color="auto"/>
        <w:bottom w:val="none" w:sz="0" w:space="0" w:color="auto"/>
        <w:right w:val="none" w:sz="0" w:space="0" w:color="auto"/>
      </w:divBdr>
    </w:div>
    <w:div w:id="1423139334">
      <w:bodyDiv w:val="1"/>
      <w:marLeft w:val="0"/>
      <w:marRight w:val="0"/>
      <w:marTop w:val="0"/>
      <w:marBottom w:val="0"/>
      <w:divBdr>
        <w:top w:val="none" w:sz="0" w:space="0" w:color="auto"/>
        <w:left w:val="none" w:sz="0" w:space="0" w:color="auto"/>
        <w:bottom w:val="none" w:sz="0" w:space="0" w:color="auto"/>
        <w:right w:val="none" w:sz="0" w:space="0" w:color="auto"/>
      </w:divBdr>
    </w:div>
    <w:div w:id="1423187931">
      <w:bodyDiv w:val="1"/>
      <w:marLeft w:val="0"/>
      <w:marRight w:val="0"/>
      <w:marTop w:val="0"/>
      <w:marBottom w:val="0"/>
      <w:divBdr>
        <w:top w:val="none" w:sz="0" w:space="0" w:color="auto"/>
        <w:left w:val="none" w:sz="0" w:space="0" w:color="auto"/>
        <w:bottom w:val="none" w:sz="0" w:space="0" w:color="auto"/>
        <w:right w:val="none" w:sz="0" w:space="0" w:color="auto"/>
      </w:divBdr>
    </w:div>
    <w:div w:id="1423338019">
      <w:bodyDiv w:val="1"/>
      <w:marLeft w:val="0"/>
      <w:marRight w:val="0"/>
      <w:marTop w:val="0"/>
      <w:marBottom w:val="0"/>
      <w:divBdr>
        <w:top w:val="none" w:sz="0" w:space="0" w:color="auto"/>
        <w:left w:val="none" w:sz="0" w:space="0" w:color="auto"/>
        <w:bottom w:val="none" w:sz="0" w:space="0" w:color="auto"/>
        <w:right w:val="none" w:sz="0" w:space="0" w:color="auto"/>
      </w:divBdr>
    </w:div>
    <w:div w:id="1423451396">
      <w:bodyDiv w:val="1"/>
      <w:marLeft w:val="0"/>
      <w:marRight w:val="0"/>
      <w:marTop w:val="0"/>
      <w:marBottom w:val="0"/>
      <w:divBdr>
        <w:top w:val="none" w:sz="0" w:space="0" w:color="auto"/>
        <w:left w:val="none" w:sz="0" w:space="0" w:color="auto"/>
        <w:bottom w:val="none" w:sz="0" w:space="0" w:color="auto"/>
        <w:right w:val="none" w:sz="0" w:space="0" w:color="auto"/>
      </w:divBdr>
    </w:div>
    <w:div w:id="1423575273">
      <w:bodyDiv w:val="1"/>
      <w:marLeft w:val="0"/>
      <w:marRight w:val="0"/>
      <w:marTop w:val="0"/>
      <w:marBottom w:val="0"/>
      <w:divBdr>
        <w:top w:val="none" w:sz="0" w:space="0" w:color="auto"/>
        <w:left w:val="none" w:sz="0" w:space="0" w:color="auto"/>
        <w:bottom w:val="none" w:sz="0" w:space="0" w:color="auto"/>
        <w:right w:val="none" w:sz="0" w:space="0" w:color="auto"/>
      </w:divBdr>
    </w:div>
    <w:div w:id="1423605297">
      <w:bodyDiv w:val="1"/>
      <w:marLeft w:val="0"/>
      <w:marRight w:val="0"/>
      <w:marTop w:val="0"/>
      <w:marBottom w:val="0"/>
      <w:divBdr>
        <w:top w:val="none" w:sz="0" w:space="0" w:color="auto"/>
        <w:left w:val="none" w:sz="0" w:space="0" w:color="auto"/>
        <w:bottom w:val="none" w:sz="0" w:space="0" w:color="auto"/>
        <w:right w:val="none" w:sz="0" w:space="0" w:color="auto"/>
      </w:divBdr>
    </w:div>
    <w:div w:id="1425296126">
      <w:bodyDiv w:val="1"/>
      <w:marLeft w:val="0"/>
      <w:marRight w:val="0"/>
      <w:marTop w:val="0"/>
      <w:marBottom w:val="0"/>
      <w:divBdr>
        <w:top w:val="none" w:sz="0" w:space="0" w:color="auto"/>
        <w:left w:val="none" w:sz="0" w:space="0" w:color="auto"/>
        <w:bottom w:val="none" w:sz="0" w:space="0" w:color="auto"/>
        <w:right w:val="none" w:sz="0" w:space="0" w:color="auto"/>
      </w:divBdr>
    </w:div>
    <w:div w:id="1425297014">
      <w:bodyDiv w:val="1"/>
      <w:marLeft w:val="0"/>
      <w:marRight w:val="0"/>
      <w:marTop w:val="0"/>
      <w:marBottom w:val="0"/>
      <w:divBdr>
        <w:top w:val="none" w:sz="0" w:space="0" w:color="auto"/>
        <w:left w:val="none" w:sz="0" w:space="0" w:color="auto"/>
        <w:bottom w:val="none" w:sz="0" w:space="0" w:color="auto"/>
        <w:right w:val="none" w:sz="0" w:space="0" w:color="auto"/>
      </w:divBdr>
    </w:div>
    <w:div w:id="1425298202">
      <w:bodyDiv w:val="1"/>
      <w:marLeft w:val="0"/>
      <w:marRight w:val="0"/>
      <w:marTop w:val="0"/>
      <w:marBottom w:val="0"/>
      <w:divBdr>
        <w:top w:val="none" w:sz="0" w:space="0" w:color="auto"/>
        <w:left w:val="none" w:sz="0" w:space="0" w:color="auto"/>
        <w:bottom w:val="none" w:sz="0" w:space="0" w:color="auto"/>
        <w:right w:val="none" w:sz="0" w:space="0" w:color="auto"/>
      </w:divBdr>
    </w:div>
    <w:div w:id="1425422821">
      <w:bodyDiv w:val="1"/>
      <w:marLeft w:val="0"/>
      <w:marRight w:val="0"/>
      <w:marTop w:val="0"/>
      <w:marBottom w:val="0"/>
      <w:divBdr>
        <w:top w:val="none" w:sz="0" w:space="0" w:color="auto"/>
        <w:left w:val="none" w:sz="0" w:space="0" w:color="auto"/>
        <w:bottom w:val="none" w:sz="0" w:space="0" w:color="auto"/>
        <w:right w:val="none" w:sz="0" w:space="0" w:color="auto"/>
      </w:divBdr>
    </w:div>
    <w:div w:id="1425809631">
      <w:bodyDiv w:val="1"/>
      <w:marLeft w:val="0"/>
      <w:marRight w:val="0"/>
      <w:marTop w:val="0"/>
      <w:marBottom w:val="0"/>
      <w:divBdr>
        <w:top w:val="none" w:sz="0" w:space="0" w:color="auto"/>
        <w:left w:val="none" w:sz="0" w:space="0" w:color="auto"/>
        <w:bottom w:val="none" w:sz="0" w:space="0" w:color="auto"/>
        <w:right w:val="none" w:sz="0" w:space="0" w:color="auto"/>
      </w:divBdr>
    </w:div>
    <w:div w:id="1426263589">
      <w:bodyDiv w:val="1"/>
      <w:marLeft w:val="0"/>
      <w:marRight w:val="0"/>
      <w:marTop w:val="0"/>
      <w:marBottom w:val="0"/>
      <w:divBdr>
        <w:top w:val="none" w:sz="0" w:space="0" w:color="auto"/>
        <w:left w:val="none" w:sz="0" w:space="0" w:color="auto"/>
        <w:bottom w:val="none" w:sz="0" w:space="0" w:color="auto"/>
        <w:right w:val="none" w:sz="0" w:space="0" w:color="auto"/>
      </w:divBdr>
    </w:div>
    <w:div w:id="1426422042">
      <w:bodyDiv w:val="1"/>
      <w:marLeft w:val="0"/>
      <w:marRight w:val="0"/>
      <w:marTop w:val="0"/>
      <w:marBottom w:val="0"/>
      <w:divBdr>
        <w:top w:val="none" w:sz="0" w:space="0" w:color="auto"/>
        <w:left w:val="none" w:sz="0" w:space="0" w:color="auto"/>
        <w:bottom w:val="none" w:sz="0" w:space="0" w:color="auto"/>
        <w:right w:val="none" w:sz="0" w:space="0" w:color="auto"/>
      </w:divBdr>
    </w:div>
    <w:div w:id="1426606331">
      <w:bodyDiv w:val="1"/>
      <w:marLeft w:val="0"/>
      <w:marRight w:val="0"/>
      <w:marTop w:val="0"/>
      <w:marBottom w:val="0"/>
      <w:divBdr>
        <w:top w:val="none" w:sz="0" w:space="0" w:color="auto"/>
        <w:left w:val="none" w:sz="0" w:space="0" w:color="auto"/>
        <w:bottom w:val="none" w:sz="0" w:space="0" w:color="auto"/>
        <w:right w:val="none" w:sz="0" w:space="0" w:color="auto"/>
      </w:divBdr>
    </w:div>
    <w:div w:id="1426920064">
      <w:bodyDiv w:val="1"/>
      <w:marLeft w:val="0"/>
      <w:marRight w:val="0"/>
      <w:marTop w:val="0"/>
      <w:marBottom w:val="0"/>
      <w:divBdr>
        <w:top w:val="none" w:sz="0" w:space="0" w:color="auto"/>
        <w:left w:val="none" w:sz="0" w:space="0" w:color="auto"/>
        <w:bottom w:val="none" w:sz="0" w:space="0" w:color="auto"/>
        <w:right w:val="none" w:sz="0" w:space="0" w:color="auto"/>
      </w:divBdr>
    </w:div>
    <w:div w:id="1427075225">
      <w:bodyDiv w:val="1"/>
      <w:marLeft w:val="0"/>
      <w:marRight w:val="0"/>
      <w:marTop w:val="0"/>
      <w:marBottom w:val="0"/>
      <w:divBdr>
        <w:top w:val="none" w:sz="0" w:space="0" w:color="auto"/>
        <w:left w:val="none" w:sz="0" w:space="0" w:color="auto"/>
        <w:bottom w:val="none" w:sz="0" w:space="0" w:color="auto"/>
        <w:right w:val="none" w:sz="0" w:space="0" w:color="auto"/>
      </w:divBdr>
    </w:div>
    <w:div w:id="1427116422">
      <w:bodyDiv w:val="1"/>
      <w:marLeft w:val="0"/>
      <w:marRight w:val="0"/>
      <w:marTop w:val="0"/>
      <w:marBottom w:val="0"/>
      <w:divBdr>
        <w:top w:val="none" w:sz="0" w:space="0" w:color="auto"/>
        <w:left w:val="none" w:sz="0" w:space="0" w:color="auto"/>
        <w:bottom w:val="none" w:sz="0" w:space="0" w:color="auto"/>
        <w:right w:val="none" w:sz="0" w:space="0" w:color="auto"/>
      </w:divBdr>
    </w:div>
    <w:div w:id="1427116509">
      <w:bodyDiv w:val="1"/>
      <w:marLeft w:val="0"/>
      <w:marRight w:val="0"/>
      <w:marTop w:val="0"/>
      <w:marBottom w:val="0"/>
      <w:divBdr>
        <w:top w:val="none" w:sz="0" w:space="0" w:color="auto"/>
        <w:left w:val="none" w:sz="0" w:space="0" w:color="auto"/>
        <w:bottom w:val="none" w:sz="0" w:space="0" w:color="auto"/>
        <w:right w:val="none" w:sz="0" w:space="0" w:color="auto"/>
      </w:divBdr>
    </w:div>
    <w:div w:id="1427119672">
      <w:bodyDiv w:val="1"/>
      <w:marLeft w:val="0"/>
      <w:marRight w:val="0"/>
      <w:marTop w:val="0"/>
      <w:marBottom w:val="0"/>
      <w:divBdr>
        <w:top w:val="none" w:sz="0" w:space="0" w:color="auto"/>
        <w:left w:val="none" w:sz="0" w:space="0" w:color="auto"/>
        <w:bottom w:val="none" w:sz="0" w:space="0" w:color="auto"/>
        <w:right w:val="none" w:sz="0" w:space="0" w:color="auto"/>
      </w:divBdr>
    </w:div>
    <w:div w:id="1427505947">
      <w:bodyDiv w:val="1"/>
      <w:marLeft w:val="0"/>
      <w:marRight w:val="0"/>
      <w:marTop w:val="0"/>
      <w:marBottom w:val="0"/>
      <w:divBdr>
        <w:top w:val="none" w:sz="0" w:space="0" w:color="auto"/>
        <w:left w:val="none" w:sz="0" w:space="0" w:color="auto"/>
        <w:bottom w:val="none" w:sz="0" w:space="0" w:color="auto"/>
        <w:right w:val="none" w:sz="0" w:space="0" w:color="auto"/>
      </w:divBdr>
    </w:div>
    <w:div w:id="1427572782">
      <w:bodyDiv w:val="1"/>
      <w:marLeft w:val="0"/>
      <w:marRight w:val="0"/>
      <w:marTop w:val="0"/>
      <w:marBottom w:val="0"/>
      <w:divBdr>
        <w:top w:val="none" w:sz="0" w:space="0" w:color="auto"/>
        <w:left w:val="none" w:sz="0" w:space="0" w:color="auto"/>
        <w:bottom w:val="none" w:sz="0" w:space="0" w:color="auto"/>
        <w:right w:val="none" w:sz="0" w:space="0" w:color="auto"/>
      </w:divBdr>
    </w:div>
    <w:div w:id="1427581177">
      <w:bodyDiv w:val="1"/>
      <w:marLeft w:val="0"/>
      <w:marRight w:val="0"/>
      <w:marTop w:val="0"/>
      <w:marBottom w:val="0"/>
      <w:divBdr>
        <w:top w:val="none" w:sz="0" w:space="0" w:color="auto"/>
        <w:left w:val="none" w:sz="0" w:space="0" w:color="auto"/>
        <w:bottom w:val="none" w:sz="0" w:space="0" w:color="auto"/>
        <w:right w:val="none" w:sz="0" w:space="0" w:color="auto"/>
      </w:divBdr>
    </w:div>
    <w:div w:id="1427772064">
      <w:bodyDiv w:val="1"/>
      <w:marLeft w:val="0"/>
      <w:marRight w:val="0"/>
      <w:marTop w:val="0"/>
      <w:marBottom w:val="0"/>
      <w:divBdr>
        <w:top w:val="none" w:sz="0" w:space="0" w:color="auto"/>
        <w:left w:val="none" w:sz="0" w:space="0" w:color="auto"/>
        <w:bottom w:val="none" w:sz="0" w:space="0" w:color="auto"/>
        <w:right w:val="none" w:sz="0" w:space="0" w:color="auto"/>
      </w:divBdr>
    </w:div>
    <w:div w:id="1428228565">
      <w:bodyDiv w:val="1"/>
      <w:marLeft w:val="0"/>
      <w:marRight w:val="0"/>
      <w:marTop w:val="0"/>
      <w:marBottom w:val="0"/>
      <w:divBdr>
        <w:top w:val="none" w:sz="0" w:space="0" w:color="auto"/>
        <w:left w:val="none" w:sz="0" w:space="0" w:color="auto"/>
        <w:bottom w:val="none" w:sz="0" w:space="0" w:color="auto"/>
        <w:right w:val="none" w:sz="0" w:space="0" w:color="auto"/>
      </w:divBdr>
    </w:div>
    <w:div w:id="1428230795">
      <w:bodyDiv w:val="1"/>
      <w:marLeft w:val="0"/>
      <w:marRight w:val="0"/>
      <w:marTop w:val="0"/>
      <w:marBottom w:val="0"/>
      <w:divBdr>
        <w:top w:val="none" w:sz="0" w:space="0" w:color="auto"/>
        <w:left w:val="none" w:sz="0" w:space="0" w:color="auto"/>
        <w:bottom w:val="none" w:sz="0" w:space="0" w:color="auto"/>
        <w:right w:val="none" w:sz="0" w:space="0" w:color="auto"/>
      </w:divBdr>
    </w:div>
    <w:div w:id="1428388366">
      <w:bodyDiv w:val="1"/>
      <w:marLeft w:val="0"/>
      <w:marRight w:val="0"/>
      <w:marTop w:val="0"/>
      <w:marBottom w:val="0"/>
      <w:divBdr>
        <w:top w:val="none" w:sz="0" w:space="0" w:color="auto"/>
        <w:left w:val="none" w:sz="0" w:space="0" w:color="auto"/>
        <w:bottom w:val="none" w:sz="0" w:space="0" w:color="auto"/>
        <w:right w:val="none" w:sz="0" w:space="0" w:color="auto"/>
      </w:divBdr>
    </w:div>
    <w:div w:id="1428455368">
      <w:bodyDiv w:val="1"/>
      <w:marLeft w:val="0"/>
      <w:marRight w:val="0"/>
      <w:marTop w:val="0"/>
      <w:marBottom w:val="0"/>
      <w:divBdr>
        <w:top w:val="none" w:sz="0" w:space="0" w:color="auto"/>
        <w:left w:val="none" w:sz="0" w:space="0" w:color="auto"/>
        <w:bottom w:val="none" w:sz="0" w:space="0" w:color="auto"/>
        <w:right w:val="none" w:sz="0" w:space="0" w:color="auto"/>
      </w:divBdr>
    </w:div>
    <w:div w:id="1428499935">
      <w:bodyDiv w:val="1"/>
      <w:marLeft w:val="0"/>
      <w:marRight w:val="0"/>
      <w:marTop w:val="0"/>
      <w:marBottom w:val="0"/>
      <w:divBdr>
        <w:top w:val="none" w:sz="0" w:space="0" w:color="auto"/>
        <w:left w:val="none" w:sz="0" w:space="0" w:color="auto"/>
        <w:bottom w:val="none" w:sz="0" w:space="0" w:color="auto"/>
        <w:right w:val="none" w:sz="0" w:space="0" w:color="auto"/>
      </w:divBdr>
    </w:div>
    <w:div w:id="1428650243">
      <w:bodyDiv w:val="1"/>
      <w:marLeft w:val="0"/>
      <w:marRight w:val="0"/>
      <w:marTop w:val="0"/>
      <w:marBottom w:val="0"/>
      <w:divBdr>
        <w:top w:val="none" w:sz="0" w:space="0" w:color="auto"/>
        <w:left w:val="none" w:sz="0" w:space="0" w:color="auto"/>
        <w:bottom w:val="none" w:sz="0" w:space="0" w:color="auto"/>
        <w:right w:val="none" w:sz="0" w:space="0" w:color="auto"/>
      </w:divBdr>
    </w:div>
    <w:div w:id="1430541711">
      <w:bodyDiv w:val="1"/>
      <w:marLeft w:val="0"/>
      <w:marRight w:val="0"/>
      <w:marTop w:val="0"/>
      <w:marBottom w:val="0"/>
      <w:divBdr>
        <w:top w:val="none" w:sz="0" w:space="0" w:color="auto"/>
        <w:left w:val="none" w:sz="0" w:space="0" w:color="auto"/>
        <w:bottom w:val="none" w:sz="0" w:space="0" w:color="auto"/>
        <w:right w:val="none" w:sz="0" w:space="0" w:color="auto"/>
      </w:divBdr>
    </w:div>
    <w:div w:id="1431125399">
      <w:bodyDiv w:val="1"/>
      <w:marLeft w:val="0"/>
      <w:marRight w:val="0"/>
      <w:marTop w:val="0"/>
      <w:marBottom w:val="0"/>
      <w:divBdr>
        <w:top w:val="none" w:sz="0" w:space="0" w:color="auto"/>
        <w:left w:val="none" w:sz="0" w:space="0" w:color="auto"/>
        <w:bottom w:val="none" w:sz="0" w:space="0" w:color="auto"/>
        <w:right w:val="none" w:sz="0" w:space="0" w:color="auto"/>
      </w:divBdr>
    </w:div>
    <w:div w:id="1431126282">
      <w:bodyDiv w:val="1"/>
      <w:marLeft w:val="0"/>
      <w:marRight w:val="0"/>
      <w:marTop w:val="0"/>
      <w:marBottom w:val="0"/>
      <w:divBdr>
        <w:top w:val="none" w:sz="0" w:space="0" w:color="auto"/>
        <w:left w:val="none" w:sz="0" w:space="0" w:color="auto"/>
        <w:bottom w:val="none" w:sz="0" w:space="0" w:color="auto"/>
        <w:right w:val="none" w:sz="0" w:space="0" w:color="auto"/>
      </w:divBdr>
    </w:div>
    <w:div w:id="1431655808">
      <w:bodyDiv w:val="1"/>
      <w:marLeft w:val="0"/>
      <w:marRight w:val="0"/>
      <w:marTop w:val="0"/>
      <w:marBottom w:val="0"/>
      <w:divBdr>
        <w:top w:val="none" w:sz="0" w:space="0" w:color="auto"/>
        <w:left w:val="none" w:sz="0" w:space="0" w:color="auto"/>
        <w:bottom w:val="none" w:sz="0" w:space="0" w:color="auto"/>
        <w:right w:val="none" w:sz="0" w:space="0" w:color="auto"/>
      </w:divBdr>
    </w:div>
    <w:div w:id="1433352459">
      <w:bodyDiv w:val="1"/>
      <w:marLeft w:val="0"/>
      <w:marRight w:val="0"/>
      <w:marTop w:val="0"/>
      <w:marBottom w:val="0"/>
      <w:divBdr>
        <w:top w:val="none" w:sz="0" w:space="0" w:color="auto"/>
        <w:left w:val="none" w:sz="0" w:space="0" w:color="auto"/>
        <w:bottom w:val="none" w:sz="0" w:space="0" w:color="auto"/>
        <w:right w:val="none" w:sz="0" w:space="0" w:color="auto"/>
      </w:divBdr>
    </w:div>
    <w:div w:id="1434017026">
      <w:bodyDiv w:val="1"/>
      <w:marLeft w:val="0"/>
      <w:marRight w:val="0"/>
      <w:marTop w:val="0"/>
      <w:marBottom w:val="0"/>
      <w:divBdr>
        <w:top w:val="none" w:sz="0" w:space="0" w:color="auto"/>
        <w:left w:val="none" w:sz="0" w:space="0" w:color="auto"/>
        <w:bottom w:val="none" w:sz="0" w:space="0" w:color="auto"/>
        <w:right w:val="none" w:sz="0" w:space="0" w:color="auto"/>
      </w:divBdr>
    </w:div>
    <w:div w:id="1434281171">
      <w:bodyDiv w:val="1"/>
      <w:marLeft w:val="0"/>
      <w:marRight w:val="0"/>
      <w:marTop w:val="0"/>
      <w:marBottom w:val="0"/>
      <w:divBdr>
        <w:top w:val="none" w:sz="0" w:space="0" w:color="auto"/>
        <w:left w:val="none" w:sz="0" w:space="0" w:color="auto"/>
        <w:bottom w:val="none" w:sz="0" w:space="0" w:color="auto"/>
        <w:right w:val="none" w:sz="0" w:space="0" w:color="auto"/>
      </w:divBdr>
    </w:div>
    <w:div w:id="1435781841">
      <w:bodyDiv w:val="1"/>
      <w:marLeft w:val="0"/>
      <w:marRight w:val="0"/>
      <w:marTop w:val="0"/>
      <w:marBottom w:val="0"/>
      <w:divBdr>
        <w:top w:val="none" w:sz="0" w:space="0" w:color="auto"/>
        <w:left w:val="none" w:sz="0" w:space="0" w:color="auto"/>
        <w:bottom w:val="none" w:sz="0" w:space="0" w:color="auto"/>
        <w:right w:val="none" w:sz="0" w:space="0" w:color="auto"/>
      </w:divBdr>
    </w:div>
    <w:div w:id="1436903265">
      <w:bodyDiv w:val="1"/>
      <w:marLeft w:val="0"/>
      <w:marRight w:val="0"/>
      <w:marTop w:val="0"/>
      <w:marBottom w:val="0"/>
      <w:divBdr>
        <w:top w:val="none" w:sz="0" w:space="0" w:color="auto"/>
        <w:left w:val="none" w:sz="0" w:space="0" w:color="auto"/>
        <w:bottom w:val="none" w:sz="0" w:space="0" w:color="auto"/>
        <w:right w:val="none" w:sz="0" w:space="0" w:color="auto"/>
      </w:divBdr>
    </w:div>
    <w:div w:id="1438450873">
      <w:bodyDiv w:val="1"/>
      <w:marLeft w:val="0"/>
      <w:marRight w:val="0"/>
      <w:marTop w:val="0"/>
      <w:marBottom w:val="0"/>
      <w:divBdr>
        <w:top w:val="none" w:sz="0" w:space="0" w:color="auto"/>
        <w:left w:val="none" w:sz="0" w:space="0" w:color="auto"/>
        <w:bottom w:val="none" w:sz="0" w:space="0" w:color="auto"/>
        <w:right w:val="none" w:sz="0" w:space="0" w:color="auto"/>
      </w:divBdr>
    </w:div>
    <w:div w:id="1438797387">
      <w:bodyDiv w:val="1"/>
      <w:marLeft w:val="0"/>
      <w:marRight w:val="0"/>
      <w:marTop w:val="0"/>
      <w:marBottom w:val="0"/>
      <w:divBdr>
        <w:top w:val="none" w:sz="0" w:space="0" w:color="auto"/>
        <w:left w:val="none" w:sz="0" w:space="0" w:color="auto"/>
        <w:bottom w:val="none" w:sz="0" w:space="0" w:color="auto"/>
        <w:right w:val="none" w:sz="0" w:space="0" w:color="auto"/>
      </w:divBdr>
    </w:div>
    <w:div w:id="1438938476">
      <w:bodyDiv w:val="1"/>
      <w:marLeft w:val="0"/>
      <w:marRight w:val="0"/>
      <w:marTop w:val="0"/>
      <w:marBottom w:val="0"/>
      <w:divBdr>
        <w:top w:val="none" w:sz="0" w:space="0" w:color="auto"/>
        <w:left w:val="none" w:sz="0" w:space="0" w:color="auto"/>
        <w:bottom w:val="none" w:sz="0" w:space="0" w:color="auto"/>
        <w:right w:val="none" w:sz="0" w:space="0" w:color="auto"/>
      </w:divBdr>
    </w:div>
    <w:div w:id="1439251970">
      <w:bodyDiv w:val="1"/>
      <w:marLeft w:val="0"/>
      <w:marRight w:val="0"/>
      <w:marTop w:val="0"/>
      <w:marBottom w:val="0"/>
      <w:divBdr>
        <w:top w:val="none" w:sz="0" w:space="0" w:color="auto"/>
        <w:left w:val="none" w:sz="0" w:space="0" w:color="auto"/>
        <w:bottom w:val="none" w:sz="0" w:space="0" w:color="auto"/>
        <w:right w:val="none" w:sz="0" w:space="0" w:color="auto"/>
      </w:divBdr>
    </w:div>
    <w:div w:id="1439450862">
      <w:bodyDiv w:val="1"/>
      <w:marLeft w:val="0"/>
      <w:marRight w:val="0"/>
      <w:marTop w:val="0"/>
      <w:marBottom w:val="0"/>
      <w:divBdr>
        <w:top w:val="none" w:sz="0" w:space="0" w:color="auto"/>
        <w:left w:val="none" w:sz="0" w:space="0" w:color="auto"/>
        <w:bottom w:val="none" w:sz="0" w:space="0" w:color="auto"/>
        <w:right w:val="none" w:sz="0" w:space="0" w:color="auto"/>
      </w:divBdr>
    </w:div>
    <w:div w:id="1439524297">
      <w:bodyDiv w:val="1"/>
      <w:marLeft w:val="0"/>
      <w:marRight w:val="0"/>
      <w:marTop w:val="0"/>
      <w:marBottom w:val="0"/>
      <w:divBdr>
        <w:top w:val="none" w:sz="0" w:space="0" w:color="auto"/>
        <w:left w:val="none" w:sz="0" w:space="0" w:color="auto"/>
        <w:bottom w:val="none" w:sz="0" w:space="0" w:color="auto"/>
        <w:right w:val="none" w:sz="0" w:space="0" w:color="auto"/>
      </w:divBdr>
    </w:div>
    <w:div w:id="1439568400">
      <w:bodyDiv w:val="1"/>
      <w:marLeft w:val="0"/>
      <w:marRight w:val="0"/>
      <w:marTop w:val="0"/>
      <w:marBottom w:val="0"/>
      <w:divBdr>
        <w:top w:val="none" w:sz="0" w:space="0" w:color="auto"/>
        <w:left w:val="none" w:sz="0" w:space="0" w:color="auto"/>
        <w:bottom w:val="none" w:sz="0" w:space="0" w:color="auto"/>
        <w:right w:val="none" w:sz="0" w:space="0" w:color="auto"/>
      </w:divBdr>
    </w:div>
    <w:div w:id="1440297912">
      <w:bodyDiv w:val="1"/>
      <w:marLeft w:val="0"/>
      <w:marRight w:val="0"/>
      <w:marTop w:val="0"/>
      <w:marBottom w:val="0"/>
      <w:divBdr>
        <w:top w:val="none" w:sz="0" w:space="0" w:color="auto"/>
        <w:left w:val="none" w:sz="0" w:space="0" w:color="auto"/>
        <w:bottom w:val="none" w:sz="0" w:space="0" w:color="auto"/>
        <w:right w:val="none" w:sz="0" w:space="0" w:color="auto"/>
      </w:divBdr>
    </w:div>
    <w:div w:id="1440686462">
      <w:bodyDiv w:val="1"/>
      <w:marLeft w:val="0"/>
      <w:marRight w:val="0"/>
      <w:marTop w:val="0"/>
      <w:marBottom w:val="0"/>
      <w:divBdr>
        <w:top w:val="none" w:sz="0" w:space="0" w:color="auto"/>
        <w:left w:val="none" w:sz="0" w:space="0" w:color="auto"/>
        <w:bottom w:val="none" w:sz="0" w:space="0" w:color="auto"/>
        <w:right w:val="none" w:sz="0" w:space="0" w:color="auto"/>
      </w:divBdr>
    </w:div>
    <w:div w:id="1440948284">
      <w:bodyDiv w:val="1"/>
      <w:marLeft w:val="0"/>
      <w:marRight w:val="0"/>
      <w:marTop w:val="0"/>
      <w:marBottom w:val="0"/>
      <w:divBdr>
        <w:top w:val="none" w:sz="0" w:space="0" w:color="auto"/>
        <w:left w:val="none" w:sz="0" w:space="0" w:color="auto"/>
        <w:bottom w:val="none" w:sz="0" w:space="0" w:color="auto"/>
        <w:right w:val="none" w:sz="0" w:space="0" w:color="auto"/>
      </w:divBdr>
    </w:div>
    <w:div w:id="1441149685">
      <w:bodyDiv w:val="1"/>
      <w:marLeft w:val="0"/>
      <w:marRight w:val="0"/>
      <w:marTop w:val="0"/>
      <w:marBottom w:val="0"/>
      <w:divBdr>
        <w:top w:val="none" w:sz="0" w:space="0" w:color="auto"/>
        <w:left w:val="none" w:sz="0" w:space="0" w:color="auto"/>
        <w:bottom w:val="none" w:sz="0" w:space="0" w:color="auto"/>
        <w:right w:val="none" w:sz="0" w:space="0" w:color="auto"/>
      </w:divBdr>
    </w:div>
    <w:div w:id="1441680087">
      <w:bodyDiv w:val="1"/>
      <w:marLeft w:val="0"/>
      <w:marRight w:val="0"/>
      <w:marTop w:val="0"/>
      <w:marBottom w:val="0"/>
      <w:divBdr>
        <w:top w:val="none" w:sz="0" w:space="0" w:color="auto"/>
        <w:left w:val="none" w:sz="0" w:space="0" w:color="auto"/>
        <w:bottom w:val="none" w:sz="0" w:space="0" w:color="auto"/>
        <w:right w:val="none" w:sz="0" w:space="0" w:color="auto"/>
      </w:divBdr>
    </w:div>
    <w:div w:id="1441727594">
      <w:bodyDiv w:val="1"/>
      <w:marLeft w:val="0"/>
      <w:marRight w:val="0"/>
      <w:marTop w:val="0"/>
      <w:marBottom w:val="0"/>
      <w:divBdr>
        <w:top w:val="none" w:sz="0" w:space="0" w:color="auto"/>
        <w:left w:val="none" w:sz="0" w:space="0" w:color="auto"/>
        <w:bottom w:val="none" w:sz="0" w:space="0" w:color="auto"/>
        <w:right w:val="none" w:sz="0" w:space="0" w:color="auto"/>
      </w:divBdr>
    </w:div>
    <w:div w:id="1442454377">
      <w:bodyDiv w:val="1"/>
      <w:marLeft w:val="0"/>
      <w:marRight w:val="0"/>
      <w:marTop w:val="0"/>
      <w:marBottom w:val="0"/>
      <w:divBdr>
        <w:top w:val="none" w:sz="0" w:space="0" w:color="auto"/>
        <w:left w:val="none" w:sz="0" w:space="0" w:color="auto"/>
        <w:bottom w:val="none" w:sz="0" w:space="0" w:color="auto"/>
        <w:right w:val="none" w:sz="0" w:space="0" w:color="auto"/>
      </w:divBdr>
    </w:div>
    <w:div w:id="1443189983">
      <w:bodyDiv w:val="1"/>
      <w:marLeft w:val="0"/>
      <w:marRight w:val="0"/>
      <w:marTop w:val="0"/>
      <w:marBottom w:val="0"/>
      <w:divBdr>
        <w:top w:val="none" w:sz="0" w:space="0" w:color="auto"/>
        <w:left w:val="none" w:sz="0" w:space="0" w:color="auto"/>
        <w:bottom w:val="none" w:sz="0" w:space="0" w:color="auto"/>
        <w:right w:val="none" w:sz="0" w:space="0" w:color="auto"/>
      </w:divBdr>
    </w:div>
    <w:div w:id="1444613165">
      <w:bodyDiv w:val="1"/>
      <w:marLeft w:val="0"/>
      <w:marRight w:val="0"/>
      <w:marTop w:val="0"/>
      <w:marBottom w:val="0"/>
      <w:divBdr>
        <w:top w:val="none" w:sz="0" w:space="0" w:color="auto"/>
        <w:left w:val="none" w:sz="0" w:space="0" w:color="auto"/>
        <w:bottom w:val="none" w:sz="0" w:space="0" w:color="auto"/>
        <w:right w:val="none" w:sz="0" w:space="0" w:color="auto"/>
      </w:divBdr>
    </w:div>
    <w:div w:id="1444807025">
      <w:bodyDiv w:val="1"/>
      <w:marLeft w:val="0"/>
      <w:marRight w:val="0"/>
      <w:marTop w:val="0"/>
      <w:marBottom w:val="0"/>
      <w:divBdr>
        <w:top w:val="none" w:sz="0" w:space="0" w:color="auto"/>
        <w:left w:val="none" w:sz="0" w:space="0" w:color="auto"/>
        <w:bottom w:val="none" w:sz="0" w:space="0" w:color="auto"/>
        <w:right w:val="none" w:sz="0" w:space="0" w:color="auto"/>
      </w:divBdr>
    </w:div>
    <w:div w:id="1445072078">
      <w:bodyDiv w:val="1"/>
      <w:marLeft w:val="0"/>
      <w:marRight w:val="0"/>
      <w:marTop w:val="0"/>
      <w:marBottom w:val="0"/>
      <w:divBdr>
        <w:top w:val="none" w:sz="0" w:space="0" w:color="auto"/>
        <w:left w:val="none" w:sz="0" w:space="0" w:color="auto"/>
        <w:bottom w:val="none" w:sz="0" w:space="0" w:color="auto"/>
        <w:right w:val="none" w:sz="0" w:space="0" w:color="auto"/>
      </w:divBdr>
    </w:div>
    <w:div w:id="1446459660">
      <w:bodyDiv w:val="1"/>
      <w:marLeft w:val="0"/>
      <w:marRight w:val="0"/>
      <w:marTop w:val="0"/>
      <w:marBottom w:val="0"/>
      <w:divBdr>
        <w:top w:val="none" w:sz="0" w:space="0" w:color="auto"/>
        <w:left w:val="none" w:sz="0" w:space="0" w:color="auto"/>
        <w:bottom w:val="none" w:sz="0" w:space="0" w:color="auto"/>
        <w:right w:val="none" w:sz="0" w:space="0" w:color="auto"/>
      </w:divBdr>
    </w:div>
    <w:div w:id="1447970870">
      <w:bodyDiv w:val="1"/>
      <w:marLeft w:val="0"/>
      <w:marRight w:val="0"/>
      <w:marTop w:val="0"/>
      <w:marBottom w:val="0"/>
      <w:divBdr>
        <w:top w:val="none" w:sz="0" w:space="0" w:color="auto"/>
        <w:left w:val="none" w:sz="0" w:space="0" w:color="auto"/>
        <w:bottom w:val="none" w:sz="0" w:space="0" w:color="auto"/>
        <w:right w:val="none" w:sz="0" w:space="0" w:color="auto"/>
      </w:divBdr>
    </w:div>
    <w:div w:id="1448115869">
      <w:bodyDiv w:val="1"/>
      <w:marLeft w:val="0"/>
      <w:marRight w:val="0"/>
      <w:marTop w:val="0"/>
      <w:marBottom w:val="0"/>
      <w:divBdr>
        <w:top w:val="none" w:sz="0" w:space="0" w:color="auto"/>
        <w:left w:val="none" w:sz="0" w:space="0" w:color="auto"/>
        <w:bottom w:val="none" w:sz="0" w:space="0" w:color="auto"/>
        <w:right w:val="none" w:sz="0" w:space="0" w:color="auto"/>
      </w:divBdr>
    </w:div>
    <w:div w:id="1448237474">
      <w:bodyDiv w:val="1"/>
      <w:marLeft w:val="0"/>
      <w:marRight w:val="0"/>
      <w:marTop w:val="0"/>
      <w:marBottom w:val="0"/>
      <w:divBdr>
        <w:top w:val="none" w:sz="0" w:space="0" w:color="auto"/>
        <w:left w:val="none" w:sz="0" w:space="0" w:color="auto"/>
        <w:bottom w:val="none" w:sz="0" w:space="0" w:color="auto"/>
        <w:right w:val="none" w:sz="0" w:space="0" w:color="auto"/>
      </w:divBdr>
    </w:div>
    <w:div w:id="1448816389">
      <w:bodyDiv w:val="1"/>
      <w:marLeft w:val="0"/>
      <w:marRight w:val="0"/>
      <w:marTop w:val="0"/>
      <w:marBottom w:val="0"/>
      <w:divBdr>
        <w:top w:val="none" w:sz="0" w:space="0" w:color="auto"/>
        <w:left w:val="none" w:sz="0" w:space="0" w:color="auto"/>
        <w:bottom w:val="none" w:sz="0" w:space="0" w:color="auto"/>
        <w:right w:val="none" w:sz="0" w:space="0" w:color="auto"/>
      </w:divBdr>
    </w:div>
    <w:div w:id="1449083065">
      <w:bodyDiv w:val="1"/>
      <w:marLeft w:val="0"/>
      <w:marRight w:val="0"/>
      <w:marTop w:val="0"/>
      <w:marBottom w:val="0"/>
      <w:divBdr>
        <w:top w:val="none" w:sz="0" w:space="0" w:color="auto"/>
        <w:left w:val="none" w:sz="0" w:space="0" w:color="auto"/>
        <w:bottom w:val="none" w:sz="0" w:space="0" w:color="auto"/>
        <w:right w:val="none" w:sz="0" w:space="0" w:color="auto"/>
      </w:divBdr>
    </w:div>
    <w:div w:id="1449085575">
      <w:bodyDiv w:val="1"/>
      <w:marLeft w:val="0"/>
      <w:marRight w:val="0"/>
      <w:marTop w:val="0"/>
      <w:marBottom w:val="0"/>
      <w:divBdr>
        <w:top w:val="none" w:sz="0" w:space="0" w:color="auto"/>
        <w:left w:val="none" w:sz="0" w:space="0" w:color="auto"/>
        <w:bottom w:val="none" w:sz="0" w:space="0" w:color="auto"/>
        <w:right w:val="none" w:sz="0" w:space="0" w:color="auto"/>
      </w:divBdr>
    </w:div>
    <w:div w:id="1449157787">
      <w:bodyDiv w:val="1"/>
      <w:marLeft w:val="0"/>
      <w:marRight w:val="0"/>
      <w:marTop w:val="0"/>
      <w:marBottom w:val="0"/>
      <w:divBdr>
        <w:top w:val="none" w:sz="0" w:space="0" w:color="auto"/>
        <w:left w:val="none" w:sz="0" w:space="0" w:color="auto"/>
        <w:bottom w:val="none" w:sz="0" w:space="0" w:color="auto"/>
        <w:right w:val="none" w:sz="0" w:space="0" w:color="auto"/>
      </w:divBdr>
    </w:div>
    <w:div w:id="1449815818">
      <w:bodyDiv w:val="1"/>
      <w:marLeft w:val="0"/>
      <w:marRight w:val="0"/>
      <w:marTop w:val="0"/>
      <w:marBottom w:val="0"/>
      <w:divBdr>
        <w:top w:val="none" w:sz="0" w:space="0" w:color="auto"/>
        <w:left w:val="none" w:sz="0" w:space="0" w:color="auto"/>
        <w:bottom w:val="none" w:sz="0" w:space="0" w:color="auto"/>
        <w:right w:val="none" w:sz="0" w:space="0" w:color="auto"/>
      </w:divBdr>
    </w:div>
    <w:div w:id="1451123688">
      <w:bodyDiv w:val="1"/>
      <w:marLeft w:val="0"/>
      <w:marRight w:val="0"/>
      <w:marTop w:val="0"/>
      <w:marBottom w:val="0"/>
      <w:divBdr>
        <w:top w:val="none" w:sz="0" w:space="0" w:color="auto"/>
        <w:left w:val="none" w:sz="0" w:space="0" w:color="auto"/>
        <w:bottom w:val="none" w:sz="0" w:space="0" w:color="auto"/>
        <w:right w:val="none" w:sz="0" w:space="0" w:color="auto"/>
      </w:divBdr>
    </w:div>
    <w:div w:id="1451822432">
      <w:bodyDiv w:val="1"/>
      <w:marLeft w:val="0"/>
      <w:marRight w:val="0"/>
      <w:marTop w:val="0"/>
      <w:marBottom w:val="0"/>
      <w:divBdr>
        <w:top w:val="none" w:sz="0" w:space="0" w:color="auto"/>
        <w:left w:val="none" w:sz="0" w:space="0" w:color="auto"/>
        <w:bottom w:val="none" w:sz="0" w:space="0" w:color="auto"/>
        <w:right w:val="none" w:sz="0" w:space="0" w:color="auto"/>
      </w:divBdr>
    </w:div>
    <w:div w:id="1452044941">
      <w:bodyDiv w:val="1"/>
      <w:marLeft w:val="0"/>
      <w:marRight w:val="0"/>
      <w:marTop w:val="0"/>
      <w:marBottom w:val="0"/>
      <w:divBdr>
        <w:top w:val="none" w:sz="0" w:space="0" w:color="auto"/>
        <w:left w:val="none" w:sz="0" w:space="0" w:color="auto"/>
        <w:bottom w:val="none" w:sz="0" w:space="0" w:color="auto"/>
        <w:right w:val="none" w:sz="0" w:space="0" w:color="auto"/>
      </w:divBdr>
    </w:div>
    <w:div w:id="1452094918">
      <w:bodyDiv w:val="1"/>
      <w:marLeft w:val="0"/>
      <w:marRight w:val="0"/>
      <w:marTop w:val="0"/>
      <w:marBottom w:val="0"/>
      <w:divBdr>
        <w:top w:val="none" w:sz="0" w:space="0" w:color="auto"/>
        <w:left w:val="none" w:sz="0" w:space="0" w:color="auto"/>
        <w:bottom w:val="none" w:sz="0" w:space="0" w:color="auto"/>
        <w:right w:val="none" w:sz="0" w:space="0" w:color="auto"/>
      </w:divBdr>
    </w:div>
    <w:div w:id="1452550691">
      <w:bodyDiv w:val="1"/>
      <w:marLeft w:val="0"/>
      <w:marRight w:val="0"/>
      <w:marTop w:val="0"/>
      <w:marBottom w:val="0"/>
      <w:divBdr>
        <w:top w:val="none" w:sz="0" w:space="0" w:color="auto"/>
        <w:left w:val="none" w:sz="0" w:space="0" w:color="auto"/>
        <w:bottom w:val="none" w:sz="0" w:space="0" w:color="auto"/>
        <w:right w:val="none" w:sz="0" w:space="0" w:color="auto"/>
      </w:divBdr>
    </w:div>
    <w:div w:id="1453591545">
      <w:bodyDiv w:val="1"/>
      <w:marLeft w:val="0"/>
      <w:marRight w:val="0"/>
      <w:marTop w:val="0"/>
      <w:marBottom w:val="0"/>
      <w:divBdr>
        <w:top w:val="none" w:sz="0" w:space="0" w:color="auto"/>
        <w:left w:val="none" w:sz="0" w:space="0" w:color="auto"/>
        <w:bottom w:val="none" w:sz="0" w:space="0" w:color="auto"/>
        <w:right w:val="none" w:sz="0" w:space="0" w:color="auto"/>
      </w:divBdr>
    </w:div>
    <w:div w:id="1453788702">
      <w:bodyDiv w:val="1"/>
      <w:marLeft w:val="0"/>
      <w:marRight w:val="0"/>
      <w:marTop w:val="0"/>
      <w:marBottom w:val="0"/>
      <w:divBdr>
        <w:top w:val="none" w:sz="0" w:space="0" w:color="auto"/>
        <w:left w:val="none" w:sz="0" w:space="0" w:color="auto"/>
        <w:bottom w:val="none" w:sz="0" w:space="0" w:color="auto"/>
        <w:right w:val="none" w:sz="0" w:space="0" w:color="auto"/>
      </w:divBdr>
    </w:div>
    <w:div w:id="1454518300">
      <w:bodyDiv w:val="1"/>
      <w:marLeft w:val="0"/>
      <w:marRight w:val="0"/>
      <w:marTop w:val="0"/>
      <w:marBottom w:val="0"/>
      <w:divBdr>
        <w:top w:val="none" w:sz="0" w:space="0" w:color="auto"/>
        <w:left w:val="none" w:sz="0" w:space="0" w:color="auto"/>
        <w:bottom w:val="none" w:sz="0" w:space="0" w:color="auto"/>
        <w:right w:val="none" w:sz="0" w:space="0" w:color="auto"/>
      </w:divBdr>
    </w:div>
    <w:div w:id="1454716332">
      <w:bodyDiv w:val="1"/>
      <w:marLeft w:val="0"/>
      <w:marRight w:val="0"/>
      <w:marTop w:val="0"/>
      <w:marBottom w:val="0"/>
      <w:divBdr>
        <w:top w:val="none" w:sz="0" w:space="0" w:color="auto"/>
        <w:left w:val="none" w:sz="0" w:space="0" w:color="auto"/>
        <w:bottom w:val="none" w:sz="0" w:space="0" w:color="auto"/>
        <w:right w:val="none" w:sz="0" w:space="0" w:color="auto"/>
      </w:divBdr>
    </w:div>
    <w:div w:id="1455096247">
      <w:bodyDiv w:val="1"/>
      <w:marLeft w:val="0"/>
      <w:marRight w:val="0"/>
      <w:marTop w:val="0"/>
      <w:marBottom w:val="0"/>
      <w:divBdr>
        <w:top w:val="none" w:sz="0" w:space="0" w:color="auto"/>
        <w:left w:val="none" w:sz="0" w:space="0" w:color="auto"/>
        <w:bottom w:val="none" w:sz="0" w:space="0" w:color="auto"/>
        <w:right w:val="none" w:sz="0" w:space="0" w:color="auto"/>
      </w:divBdr>
    </w:div>
    <w:div w:id="1455757667">
      <w:bodyDiv w:val="1"/>
      <w:marLeft w:val="0"/>
      <w:marRight w:val="0"/>
      <w:marTop w:val="0"/>
      <w:marBottom w:val="0"/>
      <w:divBdr>
        <w:top w:val="none" w:sz="0" w:space="0" w:color="auto"/>
        <w:left w:val="none" w:sz="0" w:space="0" w:color="auto"/>
        <w:bottom w:val="none" w:sz="0" w:space="0" w:color="auto"/>
        <w:right w:val="none" w:sz="0" w:space="0" w:color="auto"/>
      </w:divBdr>
    </w:div>
    <w:div w:id="1456026632">
      <w:bodyDiv w:val="1"/>
      <w:marLeft w:val="0"/>
      <w:marRight w:val="0"/>
      <w:marTop w:val="0"/>
      <w:marBottom w:val="0"/>
      <w:divBdr>
        <w:top w:val="none" w:sz="0" w:space="0" w:color="auto"/>
        <w:left w:val="none" w:sz="0" w:space="0" w:color="auto"/>
        <w:bottom w:val="none" w:sz="0" w:space="0" w:color="auto"/>
        <w:right w:val="none" w:sz="0" w:space="0" w:color="auto"/>
      </w:divBdr>
    </w:div>
    <w:div w:id="1456294682">
      <w:bodyDiv w:val="1"/>
      <w:marLeft w:val="0"/>
      <w:marRight w:val="0"/>
      <w:marTop w:val="0"/>
      <w:marBottom w:val="0"/>
      <w:divBdr>
        <w:top w:val="none" w:sz="0" w:space="0" w:color="auto"/>
        <w:left w:val="none" w:sz="0" w:space="0" w:color="auto"/>
        <w:bottom w:val="none" w:sz="0" w:space="0" w:color="auto"/>
        <w:right w:val="none" w:sz="0" w:space="0" w:color="auto"/>
      </w:divBdr>
    </w:div>
    <w:div w:id="1457025318">
      <w:bodyDiv w:val="1"/>
      <w:marLeft w:val="0"/>
      <w:marRight w:val="0"/>
      <w:marTop w:val="0"/>
      <w:marBottom w:val="0"/>
      <w:divBdr>
        <w:top w:val="none" w:sz="0" w:space="0" w:color="auto"/>
        <w:left w:val="none" w:sz="0" w:space="0" w:color="auto"/>
        <w:bottom w:val="none" w:sz="0" w:space="0" w:color="auto"/>
        <w:right w:val="none" w:sz="0" w:space="0" w:color="auto"/>
      </w:divBdr>
    </w:div>
    <w:div w:id="1457288027">
      <w:bodyDiv w:val="1"/>
      <w:marLeft w:val="0"/>
      <w:marRight w:val="0"/>
      <w:marTop w:val="0"/>
      <w:marBottom w:val="0"/>
      <w:divBdr>
        <w:top w:val="none" w:sz="0" w:space="0" w:color="auto"/>
        <w:left w:val="none" w:sz="0" w:space="0" w:color="auto"/>
        <w:bottom w:val="none" w:sz="0" w:space="0" w:color="auto"/>
        <w:right w:val="none" w:sz="0" w:space="0" w:color="auto"/>
      </w:divBdr>
    </w:div>
    <w:div w:id="1457604867">
      <w:bodyDiv w:val="1"/>
      <w:marLeft w:val="0"/>
      <w:marRight w:val="0"/>
      <w:marTop w:val="0"/>
      <w:marBottom w:val="0"/>
      <w:divBdr>
        <w:top w:val="none" w:sz="0" w:space="0" w:color="auto"/>
        <w:left w:val="none" w:sz="0" w:space="0" w:color="auto"/>
        <w:bottom w:val="none" w:sz="0" w:space="0" w:color="auto"/>
        <w:right w:val="none" w:sz="0" w:space="0" w:color="auto"/>
      </w:divBdr>
    </w:div>
    <w:div w:id="1458528786">
      <w:bodyDiv w:val="1"/>
      <w:marLeft w:val="0"/>
      <w:marRight w:val="0"/>
      <w:marTop w:val="0"/>
      <w:marBottom w:val="0"/>
      <w:divBdr>
        <w:top w:val="none" w:sz="0" w:space="0" w:color="auto"/>
        <w:left w:val="none" w:sz="0" w:space="0" w:color="auto"/>
        <w:bottom w:val="none" w:sz="0" w:space="0" w:color="auto"/>
        <w:right w:val="none" w:sz="0" w:space="0" w:color="auto"/>
      </w:divBdr>
    </w:div>
    <w:div w:id="1458796684">
      <w:bodyDiv w:val="1"/>
      <w:marLeft w:val="0"/>
      <w:marRight w:val="0"/>
      <w:marTop w:val="0"/>
      <w:marBottom w:val="0"/>
      <w:divBdr>
        <w:top w:val="none" w:sz="0" w:space="0" w:color="auto"/>
        <w:left w:val="none" w:sz="0" w:space="0" w:color="auto"/>
        <w:bottom w:val="none" w:sz="0" w:space="0" w:color="auto"/>
        <w:right w:val="none" w:sz="0" w:space="0" w:color="auto"/>
      </w:divBdr>
    </w:div>
    <w:div w:id="1459294444">
      <w:bodyDiv w:val="1"/>
      <w:marLeft w:val="0"/>
      <w:marRight w:val="0"/>
      <w:marTop w:val="0"/>
      <w:marBottom w:val="0"/>
      <w:divBdr>
        <w:top w:val="none" w:sz="0" w:space="0" w:color="auto"/>
        <w:left w:val="none" w:sz="0" w:space="0" w:color="auto"/>
        <w:bottom w:val="none" w:sz="0" w:space="0" w:color="auto"/>
        <w:right w:val="none" w:sz="0" w:space="0" w:color="auto"/>
      </w:divBdr>
    </w:div>
    <w:div w:id="1459642741">
      <w:bodyDiv w:val="1"/>
      <w:marLeft w:val="0"/>
      <w:marRight w:val="0"/>
      <w:marTop w:val="0"/>
      <w:marBottom w:val="0"/>
      <w:divBdr>
        <w:top w:val="none" w:sz="0" w:space="0" w:color="auto"/>
        <w:left w:val="none" w:sz="0" w:space="0" w:color="auto"/>
        <w:bottom w:val="none" w:sz="0" w:space="0" w:color="auto"/>
        <w:right w:val="none" w:sz="0" w:space="0" w:color="auto"/>
      </w:divBdr>
    </w:div>
    <w:div w:id="1459687813">
      <w:bodyDiv w:val="1"/>
      <w:marLeft w:val="0"/>
      <w:marRight w:val="0"/>
      <w:marTop w:val="0"/>
      <w:marBottom w:val="0"/>
      <w:divBdr>
        <w:top w:val="none" w:sz="0" w:space="0" w:color="auto"/>
        <w:left w:val="none" w:sz="0" w:space="0" w:color="auto"/>
        <w:bottom w:val="none" w:sz="0" w:space="0" w:color="auto"/>
        <w:right w:val="none" w:sz="0" w:space="0" w:color="auto"/>
      </w:divBdr>
    </w:div>
    <w:div w:id="1460415578">
      <w:bodyDiv w:val="1"/>
      <w:marLeft w:val="0"/>
      <w:marRight w:val="0"/>
      <w:marTop w:val="0"/>
      <w:marBottom w:val="0"/>
      <w:divBdr>
        <w:top w:val="none" w:sz="0" w:space="0" w:color="auto"/>
        <w:left w:val="none" w:sz="0" w:space="0" w:color="auto"/>
        <w:bottom w:val="none" w:sz="0" w:space="0" w:color="auto"/>
        <w:right w:val="none" w:sz="0" w:space="0" w:color="auto"/>
      </w:divBdr>
    </w:div>
    <w:div w:id="1460489983">
      <w:bodyDiv w:val="1"/>
      <w:marLeft w:val="0"/>
      <w:marRight w:val="0"/>
      <w:marTop w:val="0"/>
      <w:marBottom w:val="0"/>
      <w:divBdr>
        <w:top w:val="none" w:sz="0" w:space="0" w:color="auto"/>
        <w:left w:val="none" w:sz="0" w:space="0" w:color="auto"/>
        <w:bottom w:val="none" w:sz="0" w:space="0" w:color="auto"/>
        <w:right w:val="none" w:sz="0" w:space="0" w:color="auto"/>
      </w:divBdr>
    </w:div>
    <w:div w:id="1460612666">
      <w:bodyDiv w:val="1"/>
      <w:marLeft w:val="0"/>
      <w:marRight w:val="0"/>
      <w:marTop w:val="0"/>
      <w:marBottom w:val="0"/>
      <w:divBdr>
        <w:top w:val="none" w:sz="0" w:space="0" w:color="auto"/>
        <w:left w:val="none" w:sz="0" w:space="0" w:color="auto"/>
        <w:bottom w:val="none" w:sz="0" w:space="0" w:color="auto"/>
        <w:right w:val="none" w:sz="0" w:space="0" w:color="auto"/>
      </w:divBdr>
    </w:div>
    <w:div w:id="1460761556">
      <w:bodyDiv w:val="1"/>
      <w:marLeft w:val="0"/>
      <w:marRight w:val="0"/>
      <w:marTop w:val="0"/>
      <w:marBottom w:val="0"/>
      <w:divBdr>
        <w:top w:val="none" w:sz="0" w:space="0" w:color="auto"/>
        <w:left w:val="none" w:sz="0" w:space="0" w:color="auto"/>
        <w:bottom w:val="none" w:sz="0" w:space="0" w:color="auto"/>
        <w:right w:val="none" w:sz="0" w:space="0" w:color="auto"/>
      </w:divBdr>
    </w:div>
    <w:div w:id="1461074147">
      <w:bodyDiv w:val="1"/>
      <w:marLeft w:val="0"/>
      <w:marRight w:val="0"/>
      <w:marTop w:val="0"/>
      <w:marBottom w:val="0"/>
      <w:divBdr>
        <w:top w:val="none" w:sz="0" w:space="0" w:color="auto"/>
        <w:left w:val="none" w:sz="0" w:space="0" w:color="auto"/>
        <w:bottom w:val="none" w:sz="0" w:space="0" w:color="auto"/>
        <w:right w:val="none" w:sz="0" w:space="0" w:color="auto"/>
      </w:divBdr>
    </w:div>
    <w:div w:id="1462066991">
      <w:bodyDiv w:val="1"/>
      <w:marLeft w:val="0"/>
      <w:marRight w:val="0"/>
      <w:marTop w:val="0"/>
      <w:marBottom w:val="0"/>
      <w:divBdr>
        <w:top w:val="none" w:sz="0" w:space="0" w:color="auto"/>
        <w:left w:val="none" w:sz="0" w:space="0" w:color="auto"/>
        <w:bottom w:val="none" w:sz="0" w:space="0" w:color="auto"/>
        <w:right w:val="none" w:sz="0" w:space="0" w:color="auto"/>
      </w:divBdr>
    </w:div>
    <w:div w:id="1462579881">
      <w:bodyDiv w:val="1"/>
      <w:marLeft w:val="0"/>
      <w:marRight w:val="0"/>
      <w:marTop w:val="0"/>
      <w:marBottom w:val="0"/>
      <w:divBdr>
        <w:top w:val="none" w:sz="0" w:space="0" w:color="auto"/>
        <w:left w:val="none" w:sz="0" w:space="0" w:color="auto"/>
        <w:bottom w:val="none" w:sz="0" w:space="0" w:color="auto"/>
        <w:right w:val="none" w:sz="0" w:space="0" w:color="auto"/>
      </w:divBdr>
    </w:div>
    <w:div w:id="1462847080">
      <w:bodyDiv w:val="1"/>
      <w:marLeft w:val="0"/>
      <w:marRight w:val="0"/>
      <w:marTop w:val="0"/>
      <w:marBottom w:val="0"/>
      <w:divBdr>
        <w:top w:val="none" w:sz="0" w:space="0" w:color="auto"/>
        <w:left w:val="none" w:sz="0" w:space="0" w:color="auto"/>
        <w:bottom w:val="none" w:sz="0" w:space="0" w:color="auto"/>
        <w:right w:val="none" w:sz="0" w:space="0" w:color="auto"/>
      </w:divBdr>
    </w:div>
    <w:div w:id="1463813269">
      <w:bodyDiv w:val="1"/>
      <w:marLeft w:val="0"/>
      <w:marRight w:val="0"/>
      <w:marTop w:val="0"/>
      <w:marBottom w:val="0"/>
      <w:divBdr>
        <w:top w:val="none" w:sz="0" w:space="0" w:color="auto"/>
        <w:left w:val="none" w:sz="0" w:space="0" w:color="auto"/>
        <w:bottom w:val="none" w:sz="0" w:space="0" w:color="auto"/>
        <w:right w:val="none" w:sz="0" w:space="0" w:color="auto"/>
      </w:divBdr>
    </w:div>
    <w:div w:id="1463843808">
      <w:bodyDiv w:val="1"/>
      <w:marLeft w:val="0"/>
      <w:marRight w:val="0"/>
      <w:marTop w:val="0"/>
      <w:marBottom w:val="0"/>
      <w:divBdr>
        <w:top w:val="none" w:sz="0" w:space="0" w:color="auto"/>
        <w:left w:val="none" w:sz="0" w:space="0" w:color="auto"/>
        <w:bottom w:val="none" w:sz="0" w:space="0" w:color="auto"/>
        <w:right w:val="none" w:sz="0" w:space="0" w:color="auto"/>
      </w:divBdr>
    </w:div>
    <w:div w:id="1464612851">
      <w:bodyDiv w:val="1"/>
      <w:marLeft w:val="0"/>
      <w:marRight w:val="0"/>
      <w:marTop w:val="0"/>
      <w:marBottom w:val="0"/>
      <w:divBdr>
        <w:top w:val="none" w:sz="0" w:space="0" w:color="auto"/>
        <w:left w:val="none" w:sz="0" w:space="0" w:color="auto"/>
        <w:bottom w:val="none" w:sz="0" w:space="0" w:color="auto"/>
        <w:right w:val="none" w:sz="0" w:space="0" w:color="auto"/>
      </w:divBdr>
    </w:div>
    <w:div w:id="1465586430">
      <w:bodyDiv w:val="1"/>
      <w:marLeft w:val="0"/>
      <w:marRight w:val="0"/>
      <w:marTop w:val="0"/>
      <w:marBottom w:val="0"/>
      <w:divBdr>
        <w:top w:val="none" w:sz="0" w:space="0" w:color="auto"/>
        <w:left w:val="none" w:sz="0" w:space="0" w:color="auto"/>
        <w:bottom w:val="none" w:sz="0" w:space="0" w:color="auto"/>
        <w:right w:val="none" w:sz="0" w:space="0" w:color="auto"/>
      </w:divBdr>
    </w:div>
    <w:div w:id="1465656559">
      <w:bodyDiv w:val="1"/>
      <w:marLeft w:val="0"/>
      <w:marRight w:val="0"/>
      <w:marTop w:val="0"/>
      <w:marBottom w:val="0"/>
      <w:divBdr>
        <w:top w:val="none" w:sz="0" w:space="0" w:color="auto"/>
        <w:left w:val="none" w:sz="0" w:space="0" w:color="auto"/>
        <w:bottom w:val="none" w:sz="0" w:space="0" w:color="auto"/>
        <w:right w:val="none" w:sz="0" w:space="0" w:color="auto"/>
      </w:divBdr>
    </w:div>
    <w:div w:id="1465778240">
      <w:bodyDiv w:val="1"/>
      <w:marLeft w:val="0"/>
      <w:marRight w:val="0"/>
      <w:marTop w:val="0"/>
      <w:marBottom w:val="0"/>
      <w:divBdr>
        <w:top w:val="none" w:sz="0" w:space="0" w:color="auto"/>
        <w:left w:val="none" w:sz="0" w:space="0" w:color="auto"/>
        <w:bottom w:val="none" w:sz="0" w:space="0" w:color="auto"/>
        <w:right w:val="none" w:sz="0" w:space="0" w:color="auto"/>
      </w:divBdr>
    </w:div>
    <w:div w:id="1465850483">
      <w:bodyDiv w:val="1"/>
      <w:marLeft w:val="0"/>
      <w:marRight w:val="0"/>
      <w:marTop w:val="0"/>
      <w:marBottom w:val="0"/>
      <w:divBdr>
        <w:top w:val="none" w:sz="0" w:space="0" w:color="auto"/>
        <w:left w:val="none" w:sz="0" w:space="0" w:color="auto"/>
        <w:bottom w:val="none" w:sz="0" w:space="0" w:color="auto"/>
        <w:right w:val="none" w:sz="0" w:space="0" w:color="auto"/>
      </w:divBdr>
    </w:div>
    <w:div w:id="1465855155">
      <w:bodyDiv w:val="1"/>
      <w:marLeft w:val="0"/>
      <w:marRight w:val="0"/>
      <w:marTop w:val="0"/>
      <w:marBottom w:val="0"/>
      <w:divBdr>
        <w:top w:val="none" w:sz="0" w:space="0" w:color="auto"/>
        <w:left w:val="none" w:sz="0" w:space="0" w:color="auto"/>
        <w:bottom w:val="none" w:sz="0" w:space="0" w:color="auto"/>
        <w:right w:val="none" w:sz="0" w:space="0" w:color="auto"/>
      </w:divBdr>
    </w:div>
    <w:div w:id="1466696668">
      <w:bodyDiv w:val="1"/>
      <w:marLeft w:val="0"/>
      <w:marRight w:val="0"/>
      <w:marTop w:val="0"/>
      <w:marBottom w:val="0"/>
      <w:divBdr>
        <w:top w:val="none" w:sz="0" w:space="0" w:color="auto"/>
        <w:left w:val="none" w:sz="0" w:space="0" w:color="auto"/>
        <w:bottom w:val="none" w:sz="0" w:space="0" w:color="auto"/>
        <w:right w:val="none" w:sz="0" w:space="0" w:color="auto"/>
      </w:divBdr>
    </w:div>
    <w:div w:id="1467116520">
      <w:bodyDiv w:val="1"/>
      <w:marLeft w:val="0"/>
      <w:marRight w:val="0"/>
      <w:marTop w:val="0"/>
      <w:marBottom w:val="0"/>
      <w:divBdr>
        <w:top w:val="none" w:sz="0" w:space="0" w:color="auto"/>
        <w:left w:val="none" w:sz="0" w:space="0" w:color="auto"/>
        <w:bottom w:val="none" w:sz="0" w:space="0" w:color="auto"/>
        <w:right w:val="none" w:sz="0" w:space="0" w:color="auto"/>
      </w:divBdr>
    </w:div>
    <w:div w:id="1467309345">
      <w:bodyDiv w:val="1"/>
      <w:marLeft w:val="0"/>
      <w:marRight w:val="0"/>
      <w:marTop w:val="0"/>
      <w:marBottom w:val="0"/>
      <w:divBdr>
        <w:top w:val="none" w:sz="0" w:space="0" w:color="auto"/>
        <w:left w:val="none" w:sz="0" w:space="0" w:color="auto"/>
        <w:bottom w:val="none" w:sz="0" w:space="0" w:color="auto"/>
        <w:right w:val="none" w:sz="0" w:space="0" w:color="auto"/>
      </w:divBdr>
    </w:div>
    <w:div w:id="1468281854">
      <w:bodyDiv w:val="1"/>
      <w:marLeft w:val="0"/>
      <w:marRight w:val="0"/>
      <w:marTop w:val="0"/>
      <w:marBottom w:val="0"/>
      <w:divBdr>
        <w:top w:val="none" w:sz="0" w:space="0" w:color="auto"/>
        <w:left w:val="none" w:sz="0" w:space="0" w:color="auto"/>
        <w:bottom w:val="none" w:sz="0" w:space="0" w:color="auto"/>
        <w:right w:val="none" w:sz="0" w:space="0" w:color="auto"/>
      </w:divBdr>
    </w:div>
    <w:div w:id="1468624276">
      <w:bodyDiv w:val="1"/>
      <w:marLeft w:val="0"/>
      <w:marRight w:val="0"/>
      <w:marTop w:val="0"/>
      <w:marBottom w:val="0"/>
      <w:divBdr>
        <w:top w:val="none" w:sz="0" w:space="0" w:color="auto"/>
        <w:left w:val="none" w:sz="0" w:space="0" w:color="auto"/>
        <w:bottom w:val="none" w:sz="0" w:space="0" w:color="auto"/>
        <w:right w:val="none" w:sz="0" w:space="0" w:color="auto"/>
      </w:divBdr>
    </w:div>
    <w:div w:id="1468627541">
      <w:bodyDiv w:val="1"/>
      <w:marLeft w:val="0"/>
      <w:marRight w:val="0"/>
      <w:marTop w:val="0"/>
      <w:marBottom w:val="0"/>
      <w:divBdr>
        <w:top w:val="none" w:sz="0" w:space="0" w:color="auto"/>
        <w:left w:val="none" w:sz="0" w:space="0" w:color="auto"/>
        <w:bottom w:val="none" w:sz="0" w:space="0" w:color="auto"/>
        <w:right w:val="none" w:sz="0" w:space="0" w:color="auto"/>
      </w:divBdr>
    </w:div>
    <w:div w:id="1468818243">
      <w:bodyDiv w:val="1"/>
      <w:marLeft w:val="0"/>
      <w:marRight w:val="0"/>
      <w:marTop w:val="0"/>
      <w:marBottom w:val="0"/>
      <w:divBdr>
        <w:top w:val="none" w:sz="0" w:space="0" w:color="auto"/>
        <w:left w:val="none" w:sz="0" w:space="0" w:color="auto"/>
        <w:bottom w:val="none" w:sz="0" w:space="0" w:color="auto"/>
        <w:right w:val="none" w:sz="0" w:space="0" w:color="auto"/>
      </w:divBdr>
    </w:div>
    <w:div w:id="1469085029">
      <w:bodyDiv w:val="1"/>
      <w:marLeft w:val="0"/>
      <w:marRight w:val="0"/>
      <w:marTop w:val="0"/>
      <w:marBottom w:val="0"/>
      <w:divBdr>
        <w:top w:val="none" w:sz="0" w:space="0" w:color="auto"/>
        <w:left w:val="none" w:sz="0" w:space="0" w:color="auto"/>
        <w:bottom w:val="none" w:sz="0" w:space="0" w:color="auto"/>
        <w:right w:val="none" w:sz="0" w:space="0" w:color="auto"/>
      </w:divBdr>
    </w:div>
    <w:div w:id="1469859685">
      <w:bodyDiv w:val="1"/>
      <w:marLeft w:val="0"/>
      <w:marRight w:val="0"/>
      <w:marTop w:val="0"/>
      <w:marBottom w:val="0"/>
      <w:divBdr>
        <w:top w:val="none" w:sz="0" w:space="0" w:color="auto"/>
        <w:left w:val="none" w:sz="0" w:space="0" w:color="auto"/>
        <w:bottom w:val="none" w:sz="0" w:space="0" w:color="auto"/>
        <w:right w:val="none" w:sz="0" w:space="0" w:color="auto"/>
      </w:divBdr>
    </w:div>
    <w:div w:id="1470247595">
      <w:bodyDiv w:val="1"/>
      <w:marLeft w:val="0"/>
      <w:marRight w:val="0"/>
      <w:marTop w:val="0"/>
      <w:marBottom w:val="0"/>
      <w:divBdr>
        <w:top w:val="none" w:sz="0" w:space="0" w:color="auto"/>
        <w:left w:val="none" w:sz="0" w:space="0" w:color="auto"/>
        <w:bottom w:val="none" w:sz="0" w:space="0" w:color="auto"/>
        <w:right w:val="none" w:sz="0" w:space="0" w:color="auto"/>
      </w:divBdr>
    </w:div>
    <w:div w:id="1470778814">
      <w:bodyDiv w:val="1"/>
      <w:marLeft w:val="0"/>
      <w:marRight w:val="0"/>
      <w:marTop w:val="0"/>
      <w:marBottom w:val="0"/>
      <w:divBdr>
        <w:top w:val="none" w:sz="0" w:space="0" w:color="auto"/>
        <w:left w:val="none" w:sz="0" w:space="0" w:color="auto"/>
        <w:bottom w:val="none" w:sz="0" w:space="0" w:color="auto"/>
        <w:right w:val="none" w:sz="0" w:space="0" w:color="auto"/>
      </w:divBdr>
    </w:div>
    <w:div w:id="1471242205">
      <w:bodyDiv w:val="1"/>
      <w:marLeft w:val="0"/>
      <w:marRight w:val="0"/>
      <w:marTop w:val="0"/>
      <w:marBottom w:val="0"/>
      <w:divBdr>
        <w:top w:val="none" w:sz="0" w:space="0" w:color="auto"/>
        <w:left w:val="none" w:sz="0" w:space="0" w:color="auto"/>
        <w:bottom w:val="none" w:sz="0" w:space="0" w:color="auto"/>
        <w:right w:val="none" w:sz="0" w:space="0" w:color="auto"/>
      </w:divBdr>
    </w:div>
    <w:div w:id="1472020725">
      <w:bodyDiv w:val="1"/>
      <w:marLeft w:val="0"/>
      <w:marRight w:val="0"/>
      <w:marTop w:val="0"/>
      <w:marBottom w:val="0"/>
      <w:divBdr>
        <w:top w:val="none" w:sz="0" w:space="0" w:color="auto"/>
        <w:left w:val="none" w:sz="0" w:space="0" w:color="auto"/>
        <w:bottom w:val="none" w:sz="0" w:space="0" w:color="auto"/>
        <w:right w:val="none" w:sz="0" w:space="0" w:color="auto"/>
      </w:divBdr>
    </w:div>
    <w:div w:id="1472214048">
      <w:bodyDiv w:val="1"/>
      <w:marLeft w:val="0"/>
      <w:marRight w:val="0"/>
      <w:marTop w:val="0"/>
      <w:marBottom w:val="0"/>
      <w:divBdr>
        <w:top w:val="none" w:sz="0" w:space="0" w:color="auto"/>
        <w:left w:val="none" w:sz="0" w:space="0" w:color="auto"/>
        <w:bottom w:val="none" w:sz="0" w:space="0" w:color="auto"/>
        <w:right w:val="none" w:sz="0" w:space="0" w:color="auto"/>
      </w:divBdr>
    </w:div>
    <w:div w:id="1474054944">
      <w:bodyDiv w:val="1"/>
      <w:marLeft w:val="0"/>
      <w:marRight w:val="0"/>
      <w:marTop w:val="0"/>
      <w:marBottom w:val="0"/>
      <w:divBdr>
        <w:top w:val="none" w:sz="0" w:space="0" w:color="auto"/>
        <w:left w:val="none" w:sz="0" w:space="0" w:color="auto"/>
        <w:bottom w:val="none" w:sz="0" w:space="0" w:color="auto"/>
        <w:right w:val="none" w:sz="0" w:space="0" w:color="auto"/>
      </w:divBdr>
    </w:div>
    <w:div w:id="1474172988">
      <w:bodyDiv w:val="1"/>
      <w:marLeft w:val="0"/>
      <w:marRight w:val="0"/>
      <w:marTop w:val="0"/>
      <w:marBottom w:val="0"/>
      <w:divBdr>
        <w:top w:val="none" w:sz="0" w:space="0" w:color="auto"/>
        <w:left w:val="none" w:sz="0" w:space="0" w:color="auto"/>
        <w:bottom w:val="none" w:sz="0" w:space="0" w:color="auto"/>
        <w:right w:val="none" w:sz="0" w:space="0" w:color="auto"/>
      </w:divBdr>
    </w:div>
    <w:div w:id="1475099661">
      <w:bodyDiv w:val="1"/>
      <w:marLeft w:val="0"/>
      <w:marRight w:val="0"/>
      <w:marTop w:val="0"/>
      <w:marBottom w:val="0"/>
      <w:divBdr>
        <w:top w:val="none" w:sz="0" w:space="0" w:color="auto"/>
        <w:left w:val="none" w:sz="0" w:space="0" w:color="auto"/>
        <w:bottom w:val="none" w:sz="0" w:space="0" w:color="auto"/>
        <w:right w:val="none" w:sz="0" w:space="0" w:color="auto"/>
      </w:divBdr>
    </w:div>
    <w:div w:id="1475490686">
      <w:bodyDiv w:val="1"/>
      <w:marLeft w:val="0"/>
      <w:marRight w:val="0"/>
      <w:marTop w:val="0"/>
      <w:marBottom w:val="0"/>
      <w:divBdr>
        <w:top w:val="none" w:sz="0" w:space="0" w:color="auto"/>
        <w:left w:val="none" w:sz="0" w:space="0" w:color="auto"/>
        <w:bottom w:val="none" w:sz="0" w:space="0" w:color="auto"/>
        <w:right w:val="none" w:sz="0" w:space="0" w:color="auto"/>
      </w:divBdr>
    </w:div>
    <w:div w:id="1476603454">
      <w:bodyDiv w:val="1"/>
      <w:marLeft w:val="0"/>
      <w:marRight w:val="0"/>
      <w:marTop w:val="0"/>
      <w:marBottom w:val="0"/>
      <w:divBdr>
        <w:top w:val="none" w:sz="0" w:space="0" w:color="auto"/>
        <w:left w:val="none" w:sz="0" w:space="0" w:color="auto"/>
        <w:bottom w:val="none" w:sz="0" w:space="0" w:color="auto"/>
        <w:right w:val="none" w:sz="0" w:space="0" w:color="auto"/>
      </w:divBdr>
    </w:div>
    <w:div w:id="1477259256">
      <w:bodyDiv w:val="1"/>
      <w:marLeft w:val="0"/>
      <w:marRight w:val="0"/>
      <w:marTop w:val="0"/>
      <w:marBottom w:val="0"/>
      <w:divBdr>
        <w:top w:val="none" w:sz="0" w:space="0" w:color="auto"/>
        <w:left w:val="none" w:sz="0" w:space="0" w:color="auto"/>
        <w:bottom w:val="none" w:sz="0" w:space="0" w:color="auto"/>
        <w:right w:val="none" w:sz="0" w:space="0" w:color="auto"/>
      </w:divBdr>
    </w:div>
    <w:div w:id="1477524409">
      <w:bodyDiv w:val="1"/>
      <w:marLeft w:val="0"/>
      <w:marRight w:val="0"/>
      <w:marTop w:val="0"/>
      <w:marBottom w:val="0"/>
      <w:divBdr>
        <w:top w:val="none" w:sz="0" w:space="0" w:color="auto"/>
        <w:left w:val="none" w:sz="0" w:space="0" w:color="auto"/>
        <w:bottom w:val="none" w:sz="0" w:space="0" w:color="auto"/>
        <w:right w:val="none" w:sz="0" w:space="0" w:color="auto"/>
      </w:divBdr>
    </w:div>
    <w:div w:id="1478187074">
      <w:bodyDiv w:val="1"/>
      <w:marLeft w:val="0"/>
      <w:marRight w:val="0"/>
      <w:marTop w:val="0"/>
      <w:marBottom w:val="0"/>
      <w:divBdr>
        <w:top w:val="none" w:sz="0" w:space="0" w:color="auto"/>
        <w:left w:val="none" w:sz="0" w:space="0" w:color="auto"/>
        <w:bottom w:val="none" w:sz="0" w:space="0" w:color="auto"/>
        <w:right w:val="none" w:sz="0" w:space="0" w:color="auto"/>
      </w:divBdr>
    </w:div>
    <w:div w:id="1478379888">
      <w:bodyDiv w:val="1"/>
      <w:marLeft w:val="0"/>
      <w:marRight w:val="0"/>
      <w:marTop w:val="0"/>
      <w:marBottom w:val="0"/>
      <w:divBdr>
        <w:top w:val="none" w:sz="0" w:space="0" w:color="auto"/>
        <w:left w:val="none" w:sz="0" w:space="0" w:color="auto"/>
        <w:bottom w:val="none" w:sz="0" w:space="0" w:color="auto"/>
        <w:right w:val="none" w:sz="0" w:space="0" w:color="auto"/>
      </w:divBdr>
    </w:div>
    <w:div w:id="1478452783">
      <w:bodyDiv w:val="1"/>
      <w:marLeft w:val="0"/>
      <w:marRight w:val="0"/>
      <w:marTop w:val="0"/>
      <w:marBottom w:val="0"/>
      <w:divBdr>
        <w:top w:val="none" w:sz="0" w:space="0" w:color="auto"/>
        <w:left w:val="none" w:sz="0" w:space="0" w:color="auto"/>
        <w:bottom w:val="none" w:sz="0" w:space="0" w:color="auto"/>
        <w:right w:val="none" w:sz="0" w:space="0" w:color="auto"/>
      </w:divBdr>
    </w:div>
    <w:div w:id="1478719318">
      <w:bodyDiv w:val="1"/>
      <w:marLeft w:val="0"/>
      <w:marRight w:val="0"/>
      <w:marTop w:val="0"/>
      <w:marBottom w:val="0"/>
      <w:divBdr>
        <w:top w:val="none" w:sz="0" w:space="0" w:color="auto"/>
        <w:left w:val="none" w:sz="0" w:space="0" w:color="auto"/>
        <w:bottom w:val="none" w:sz="0" w:space="0" w:color="auto"/>
        <w:right w:val="none" w:sz="0" w:space="0" w:color="auto"/>
      </w:divBdr>
    </w:div>
    <w:div w:id="1478768036">
      <w:bodyDiv w:val="1"/>
      <w:marLeft w:val="0"/>
      <w:marRight w:val="0"/>
      <w:marTop w:val="0"/>
      <w:marBottom w:val="0"/>
      <w:divBdr>
        <w:top w:val="none" w:sz="0" w:space="0" w:color="auto"/>
        <w:left w:val="none" w:sz="0" w:space="0" w:color="auto"/>
        <w:bottom w:val="none" w:sz="0" w:space="0" w:color="auto"/>
        <w:right w:val="none" w:sz="0" w:space="0" w:color="auto"/>
      </w:divBdr>
    </w:div>
    <w:div w:id="1479492878">
      <w:bodyDiv w:val="1"/>
      <w:marLeft w:val="0"/>
      <w:marRight w:val="0"/>
      <w:marTop w:val="0"/>
      <w:marBottom w:val="0"/>
      <w:divBdr>
        <w:top w:val="none" w:sz="0" w:space="0" w:color="auto"/>
        <w:left w:val="none" w:sz="0" w:space="0" w:color="auto"/>
        <w:bottom w:val="none" w:sz="0" w:space="0" w:color="auto"/>
        <w:right w:val="none" w:sz="0" w:space="0" w:color="auto"/>
      </w:divBdr>
    </w:div>
    <w:div w:id="1479567888">
      <w:bodyDiv w:val="1"/>
      <w:marLeft w:val="0"/>
      <w:marRight w:val="0"/>
      <w:marTop w:val="0"/>
      <w:marBottom w:val="0"/>
      <w:divBdr>
        <w:top w:val="none" w:sz="0" w:space="0" w:color="auto"/>
        <w:left w:val="none" w:sz="0" w:space="0" w:color="auto"/>
        <w:bottom w:val="none" w:sz="0" w:space="0" w:color="auto"/>
        <w:right w:val="none" w:sz="0" w:space="0" w:color="auto"/>
      </w:divBdr>
    </w:div>
    <w:div w:id="1479685051">
      <w:bodyDiv w:val="1"/>
      <w:marLeft w:val="0"/>
      <w:marRight w:val="0"/>
      <w:marTop w:val="0"/>
      <w:marBottom w:val="0"/>
      <w:divBdr>
        <w:top w:val="none" w:sz="0" w:space="0" w:color="auto"/>
        <w:left w:val="none" w:sz="0" w:space="0" w:color="auto"/>
        <w:bottom w:val="none" w:sz="0" w:space="0" w:color="auto"/>
        <w:right w:val="none" w:sz="0" w:space="0" w:color="auto"/>
      </w:divBdr>
    </w:div>
    <w:div w:id="1479766076">
      <w:bodyDiv w:val="1"/>
      <w:marLeft w:val="0"/>
      <w:marRight w:val="0"/>
      <w:marTop w:val="0"/>
      <w:marBottom w:val="0"/>
      <w:divBdr>
        <w:top w:val="none" w:sz="0" w:space="0" w:color="auto"/>
        <w:left w:val="none" w:sz="0" w:space="0" w:color="auto"/>
        <w:bottom w:val="none" w:sz="0" w:space="0" w:color="auto"/>
        <w:right w:val="none" w:sz="0" w:space="0" w:color="auto"/>
      </w:divBdr>
    </w:div>
    <w:div w:id="1480532796">
      <w:bodyDiv w:val="1"/>
      <w:marLeft w:val="0"/>
      <w:marRight w:val="0"/>
      <w:marTop w:val="0"/>
      <w:marBottom w:val="0"/>
      <w:divBdr>
        <w:top w:val="none" w:sz="0" w:space="0" w:color="auto"/>
        <w:left w:val="none" w:sz="0" w:space="0" w:color="auto"/>
        <w:bottom w:val="none" w:sz="0" w:space="0" w:color="auto"/>
        <w:right w:val="none" w:sz="0" w:space="0" w:color="auto"/>
      </w:divBdr>
    </w:div>
    <w:div w:id="1483354532">
      <w:bodyDiv w:val="1"/>
      <w:marLeft w:val="0"/>
      <w:marRight w:val="0"/>
      <w:marTop w:val="0"/>
      <w:marBottom w:val="0"/>
      <w:divBdr>
        <w:top w:val="none" w:sz="0" w:space="0" w:color="auto"/>
        <w:left w:val="none" w:sz="0" w:space="0" w:color="auto"/>
        <w:bottom w:val="none" w:sz="0" w:space="0" w:color="auto"/>
        <w:right w:val="none" w:sz="0" w:space="0" w:color="auto"/>
      </w:divBdr>
    </w:div>
    <w:div w:id="1483696810">
      <w:bodyDiv w:val="1"/>
      <w:marLeft w:val="0"/>
      <w:marRight w:val="0"/>
      <w:marTop w:val="0"/>
      <w:marBottom w:val="0"/>
      <w:divBdr>
        <w:top w:val="none" w:sz="0" w:space="0" w:color="auto"/>
        <w:left w:val="none" w:sz="0" w:space="0" w:color="auto"/>
        <w:bottom w:val="none" w:sz="0" w:space="0" w:color="auto"/>
        <w:right w:val="none" w:sz="0" w:space="0" w:color="auto"/>
      </w:divBdr>
    </w:div>
    <w:div w:id="1483736145">
      <w:bodyDiv w:val="1"/>
      <w:marLeft w:val="0"/>
      <w:marRight w:val="0"/>
      <w:marTop w:val="0"/>
      <w:marBottom w:val="0"/>
      <w:divBdr>
        <w:top w:val="none" w:sz="0" w:space="0" w:color="auto"/>
        <w:left w:val="none" w:sz="0" w:space="0" w:color="auto"/>
        <w:bottom w:val="none" w:sz="0" w:space="0" w:color="auto"/>
        <w:right w:val="none" w:sz="0" w:space="0" w:color="auto"/>
      </w:divBdr>
    </w:div>
    <w:div w:id="1484203114">
      <w:bodyDiv w:val="1"/>
      <w:marLeft w:val="0"/>
      <w:marRight w:val="0"/>
      <w:marTop w:val="0"/>
      <w:marBottom w:val="0"/>
      <w:divBdr>
        <w:top w:val="none" w:sz="0" w:space="0" w:color="auto"/>
        <w:left w:val="none" w:sz="0" w:space="0" w:color="auto"/>
        <w:bottom w:val="none" w:sz="0" w:space="0" w:color="auto"/>
        <w:right w:val="none" w:sz="0" w:space="0" w:color="auto"/>
      </w:divBdr>
    </w:div>
    <w:div w:id="1484931392">
      <w:bodyDiv w:val="1"/>
      <w:marLeft w:val="0"/>
      <w:marRight w:val="0"/>
      <w:marTop w:val="0"/>
      <w:marBottom w:val="0"/>
      <w:divBdr>
        <w:top w:val="none" w:sz="0" w:space="0" w:color="auto"/>
        <w:left w:val="none" w:sz="0" w:space="0" w:color="auto"/>
        <w:bottom w:val="none" w:sz="0" w:space="0" w:color="auto"/>
        <w:right w:val="none" w:sz="0" w:space="0" w:color="auto"/>
      </w:divBdr>
    </w:div>
    <w:div w:id="1485047212">
      <w:bodyDiv w:val="1"/>
      <w:marLeft w:val="0"/>
      <w:marRight w:val="0"/>
      <w:marTop w:val="0"/>
      <w:marBottom w:val="0"/>
      <w:divBdr>
        <w:top w:val="none" w:sz="0" w:space="0" w:color="auto"/>
        <w:left w:val="none" w:sz="0" w:space="0" w:color="auto"/>
        <w:bottom w:val="none" w:sz="0" w:space="0" w:color="auto"/>
        <w:right w:val="none" w:sz="0" w:space="0" w:color="auto"/>
      </w:divBdr>
    </w:div>
    <w:div w:id="1485590113">
      <w:bodyDiv w:val="1"/>
      <w:marLeft w:val="0"/>
      <w:marRight w:val="0"/>
      <w:marTop w:val="0"/>
      <w:marBottom w:val="0"/>
      <w:divBdr>
        <w:top w:val="none" w:sz="0" w:space="0" w:color="auto"/>
        <w:left w:val="none" w:sz="0" w:space="0" w:color="auto"/>
        <w:bottom w:val="none" w:sz="0" w:space="0" w:color="auto"/>
        <w:right w:val="none" w:sz="0" w:space="0" w:color="auto"/>
      </w:divBdr>
    </w:div>
    <w:div w:id="1487430158">
      <w:bodyDiv w:val="1"/>
      <w:marLeft w:val="0"/>
      <w:marRight w:val="0"/>
      <w:marTop w:val="0"/>
      <w:marBottom w:val="0"/>
      <w:divBdr>
        <w:top w:val="none" w:sz="0" w:space="0" w:color="auto"/>
        <w:left w:val="none" w:sz="0" w:space="0" w:color="auto"/>
        <w:bottom w:val="none" w:sz="0" w:space="0" w:color="auto"/>
        <w:right w:val="none" w:sz="0" w:space="0" w:color="auto"/>
      </w:divBdr>
    </w:div>
    <w:div w:id="1487473977">
      <w:bodyDiv w:val="1"/>
      <w:marLeft w:val="0"/>
      <w:marRight w:val="0"/>
      <w:marTop w:val="0"/>
      <w:marBottom w:val="0"/>
      <w:divBdr>
        <w:top w:val="none" w:sz="0" w:space="0" w:color="auto"/>
        <w:left w:val="none" w:sz="0" w:space="0" w:color="auto"/>
        <w:bottom w:val="none" w:sz="0" w:space="0" w:color="auto"/>
        <w:right w:val="none" w:sz="0" w:space="0" w:color="auto"/>
      </w:divBdr>
    </w:div>
    <w:div w:id="1488091824">
      <w:bodyDiv w:val="1"/>
      <w:marLeft w:val="0"/>
      <w:marRight w:val="0"/>
      <w:marTop w:val="0"/>
      <w:marBottom w:val="0"/>
      <w:divBdr>
        <w:top w:val="none" w:sz="0" w:space="0" w:color="auto"/>
        <w:left w:val="none" w:sz="0" w:space="0" w:color="auto"/>
        <w:bottom w:val="none" w:sz="0" w:space="0" w:color="auto"/>
        <w:right w:val="none" w:sz="0" w:space="0" w:color="auto"/>
      </w:divBdr>
    </w:div>
    <w:div w:id="1488863119">
      <w:bodyDiv w:val="1"/>
      <w:marLeft w:val="0"/>
      <w:marRight w:val="0"/>
      <w:marTop w:val="0"/>
      <w:marBottom w:val="0"/>
      <w:divBdr>
        <w:top w:val="none" w:sz="0" w:space="0" w:color="auto"/>
        <w:left w:val="none" w:sz="0" w:space="0" w:color="auto"/>
        <w:bottom w:val="none" w:sz="0" w:space="0" w:color="auto"/>
        <w:right w:val="none" w:sz="0" w:space="0" w:color="auto"/>
      </w:divBdr>
    </w:div>
    <w:div w:id="1489437339">
      <w:bodyDiv w:val="1"/>
      <w:marLeft w:val="0"/>
      <w:marRight w:val="0"/>
      <w:marTop w:val="0"/>
      <w:marBottom w:val="0"/>
      <w:divBdr>
        <w:top w:val="none" w:sz="0" w:space="0" w:color="auto"/>
        <w:left w:val="none" w:sz="0" w:space="0" w:color="auto"/>
        <w:bottom w:val="none" w:sz="0" w:space="0" w:color="auto"/>
        <w:right w:val="none" w:sz="0" w:space="0" w:color="auto"/>
      </w:divBdr>
    </w:div>
    <w:div w:id="1489591291">
      <w:bodyDiv w:val="1"/>
      <w:marLeft w:val="0"/>
      <w:marRight w:val="0"/>
      <w:marTop w:val="0"/>
      <w:marBottom w:val="0"/>
      <w:divBdr>
        <w:top w:val="none" w:sz="0" w:space="0" w:color="auto"/>
        <w:left w:val="none" w:sz="0" w:space="0" w:color="auto"/>
        <w:bottom w:val="none" w:sz="0" w:space="0" w:color="auto"/>
        <w:right w:val="none" w:sz="0" w:space="0" w:color="auto"/>
      </w:divBdr>
    </w:div>
    <w:div w:id="1489713953">
      <w:bodyDiv w:val="1"/>
      <w:marLeft w:val="0"/>
      <w:marRight w:val="0"/>
      <w:marTop w:val="0"/>
      <w:marBottom w:val="0"/>
      <w:divBdr>
        <w:top w:val="none" w:sz="0" w:space="0" w:color="auto"/>
        <w:left w:val="none" w:sz="0" w:space="0" w:color="auto"/>
        <w:bottom w:val="none" w:sz="0" w:space="0" w:color="auto"/>
        <w:right w:val="none" w:sz="0" w:space="0" w:color="auto"/>
      </w:divBdr>
    </w:div>
    <w:div w:id="1489833000">
      <w:bodyDiv w:val="1"/>
      <w:marLeft w:val="0"/>
      <w:marRight w:val="0"/>
      <w:marTop w:val="0"/>
      <w:marBottom w:val="0"/>
      <w:divBdr>
        <w:top w:val="none" w:sz="0" w:space="0" w:color="auto"/>
        <w:left w:val="none" w:sz="0" w:space="0" w:color="auto"/>
        <w:bottom w:val="none" w:sz="0" w:space="0" w:color="auto"/>
        <w:right w:val="none" w:sz="0" w:space="0" w:color="auto"/>
      </w:divBdr>
    </w:div>
    <w:div w:id="1490051231">
      <w:bodyDiv w:val="1"/>
      <w:marLeft w:val="0"/>
      <w:marRight w:val="0"/>
      <w:marTop w:val="0"/>
      <w:marBottom w:val="0"/>
      <w:divBdr>
        <w:top w:val="none" w:sz="0" w:space="0" w:color="auto"/>
        <w:left w:val="none" w:sz="0" w:space="0" w:color="auto"/>
        <w:bottom w:val="none" w:sz="0" w:space="0" w:color="auto"/>
        <w:right w:val="none" w:sz="0" w:space="0" w:color="auto"/>
      </w:divBdr>
    </w:div>
    <w:div w:id="1490242910">
      <w:bodyDiv w:val="1"/>
      <w:marLeft w:val="0"/>
      <w:marRight w:val="0"/>
      <w:marTop w:val="0"/>
      <w:marBottom w:val="0"/>
      <w:divBdr>
        <w:top w:val="none" w:sz="0" w:space="0" w:color="auto"/>
        <w:left w:val="none" w:sz="0" w:space="0" w:color="auto"/>
        <w:bottom w:val="none" w:sz="0" w:space="0" w:color="auto"/>
        <w:right w:val="none" w:sz="0" w:space="0" w:color="auto"/>
      </w:divBdr>
    </w:div>
    <w:div w:id="1490709094">
      <w:bodyDiv w:val="1"/>
      <w:marLeft w:val="0"/>
      <w:marRight w:val="0"/>
      <w:marTop w:val="0"/>
      <w:marBottom w:val="0"/>
      <w:divBdr>
        <w:top w:val="none" w:sz="0" w:space="0" w:color="auto"/>
        <w:left w:val="none" w:sz="0" w:space="0" w:color="auto"/>
        <w:bottom w:val="none" w:sz="0" w:space="0" w:color="auto"/>
        <w:right w:val="none" w:sz="0" w:space="0" w:color="auto"/>
      </w:divBdr>
    </w:div>
    <w:div w:id="1491092234">
      <w:bodyDiv w:val="1"/>
      <w:marLeft w:val="0"/>
      <w:marRight w:val="0"/>
      <w:marTop w:val="0"/>
      <w:marBottom w:val="0"/>
      <w:divBdr>
        <w:top w:val="none" w:sz="0" w:space="0" w:color="auto"/>
        <w:left w:val="none" w:sz="0" w:space="0" w:color="auto"/>
        <w:bottom w:val="none" w:sz="0" w:space="0" w:color="auto"/>
        <w:right w:val="none" w:sz="0" w:space="0" w:color="auto"/>
      </w:divBdr>
    </w:div>
    <w:div w:id="1492209583">
      <w:bodyDiv w:val="1"/>
      <w:marLeft w:val="0"/>
      <w:marRight w:val="0"/>
      <w:marTop w:val="0"/>
      <w:marBottom w:val="0"/>
      <w:divBdr>
        <w:top w:val="none" w:sz="0" w:space="0" w:color="auto"/>
        <w:left w:val="none" w:sz="0" w:space="0" w:color="auto"/>
        <w:bottom w:val="none" w:sz="0" w:space="0" w:color="auto"/>
        <w:right w:val="none" w:sz="0" w:space="0" w:color="auto"/>
      </w:divBdr>
    </w:div>
    <w:div w:id="1492717660">
      <w:bodyDiv w:val="1"/>
      <w:marLeft w:val="0"/>
      <w:marRight w:val="0"/>
      <w:marTop w:val="0"/>
      <w:marBottom w:val="0"/>
      <w:divBdr>
        <w:top w:val="none" w:sz="0" w:space="0" w:color="auto"/>
        <w:left w:val="none" w:sz="0" w:space="0" w:color="auto"/>
        <w:bottom w:val="none" w:sz="0" w:space="0" w:color="auto"/>
        <w:right w:val="none" w:sz="0" w:space="0" w:color="auto"/>
      </w:divBdr>
    </w:div>
    <w:div w:id="1492864031">
      <w:bodyDiv w:val="1"/>
      <w:marLeft w:val="0"/>
      <w:marRight w:val="0"/>
      <w:marTop w:val="0"/>
      <w:marBottom w:val="0"/>
      <w:divBdr>
        <w:top w:val="none" w:sz="0" w:space="0" w:color="auto"/>
        <w:left w:val="none" w:sz="0" w:space="0" w:color="auto"/>
        <w:bottom w:val="none" w:sz="0" w:space="0" w:color="auto"/>
        <w:right w:val="none" w:sz="0" w:space="0" w:color="auto"/>
      </w:divBdr>
    </w:div>
    <w:div w:id="1493183587">
      <w:bodyDiv w:val="1"/>
      <w:marLeft w:val="0"/>
      <w:marRight w:val="0"/>
      <w:marTop w:val="0"/>
      <w:marBottom w:val="0"/>
      <w:divBdr>
        <w:top w:val="none" w:sz="0" w:space="0" w:color="auto"/>
        <w:left w:val="none" w:sz="0" w:space="0" w:color="auto"/>
        <w:bottom w:val="none" w:sz="0" w:space="0" w:color="auto"/>
        <w:right w:val="none" w:sz="0" w:space="0" w:color="auto"/>
      </w:divBdr>
    </w:div>
    <w:div w:id="1493369867">
      <w:bodyDiv w:val="1"/>
      <w:marLeft w:val="0"/>
      <w:marRight w:val="0"/>
      <w:marTop w:val="0"/>
      <w:marBottom w:val="0"/>
      <w:divBdr>
        <w:top w:val="none" w:sz="0" w:space="0" w:color="auto"/>
        <w:left w:val="none" w:sz="0" w:space="0" w:color="auto"/>
        <w:bottom w:val="none" w:sz="0" w:space="0" w:color="auto"/>
        <w:right w:val="none" w:sz="0" w:space="0" w:color="auto"/>
      </w:divBdr>
    </w:div>
    <w:div w:id="1493371216">
      <w:bodyDiv w:val="1"/>
      <w:marLeft w:val="0"/>
      <w:marRight w:val="0"/>
      <w:marTop w:val="0"/>
      <w:marBottom w:val="0"/>
      <w:divBdr>
        <w:top w:val="none" w:sz="0" w:space="0" w:color="auto"/>
        <w:left w:val="none" w:sz="0" w:space="0" w:color="auto"/>
        <w:bottom w:val="none" w:sz="0" w:space="0" w:color="auto"/>
        <w:right w:val="none" w:sz="0" w:space="0" w:color="auto"/>
      </w:divBdr>
    </w:div>
    <w:div w:id="1494222959">
      <w:bodyDiv w:val="1"/>
      <w:marLeft w:val="0"/>
      <w:marRight w:val="0"/>
      <w:marTop w:val="0"/>
      <w:marBottom w:val="0"/>
      <w:divBdr>
        <w:top w:val="none" w:sz="0" w:space="0" w:color="auto"/>
        <w:left w:val="none" w:sz="0" w:space="0" w:color="auto"/>
        <w:bottom w:val="none" w:sz="0" w:space="0" w:color="auto"/>
        <w:right w:val="none" w:sz="0" w:space="0" w:color="auto"/>
      </w:divBdr>
    </w:div>
    <w:div w:id="1494293364">
      <w:bodyDiv w:val="1"/>
      <w:marLeft w:val="0"/>
      <w:marRight w:val="0"/>
      <w:marTop w:val="0"/>
      <w:marBottom w:val="0"/>
      <w:divBdr>
        <w:top w:val="none" w:sz="0" w:space="0" w:color="auto"/>
        <w:left w:val="none" w:sz="0" w:space="0" w:color="auto"/>
        <w:bottom w:val="none" w:sz="0" w:space="0" w:color="auto"/>
        <w:right w:val="none" w:sz="0" w:space="0" w:color="auto"/>
      </w:divBdr>
    </w:div>
    <w:div w:id="1494906894">
      <w:bodyDiv w:val="1"/>
      <w:marLeft w:val="0"/>
      <w:marRight w:val="0"/>
      <w:marTop w:val="0"/>
      <w:marBottom w:val="0"/>
      <w:divBdr>
        <w:top w:val="none" w:sz="0" w:space="0" w:color="auto"/>
        <w:left w:val="none" w:sz="0" w:space="0" w:color="auto"/>
        <w:bottom w:val="none" w:sz="0" w:space="0" w:color="auto"/>
        <w:right w:val="none" w:sz="0" w:space="0" w:color="auto"/>
      </w:divBdr>
    </w:div>
    <w:div w:id="1495490757">
      <w:bodyDiv w:val="1"/>
      <w:marLeft w:val="0"/>
      <w:marRight w:val="0"/>
      <w:marTop w:val="0"/>
      <w:marBottom w:val="0"/>
      <w:divBdr>
        <w:top w:val="none" w:sz="0" w:space="0" w:color="auto"/>
        <w:left w:val="none" w:sz="0" w:space="0" w:color="auto"/>
        <w:bottom w:val="none" w:sz="0" w:space="0" w:color="auto"/>
        <w:right w:val="none" w:sz="0" w:space="0" w:color="auto"/>
      </w:divBdr>
    </w:div>
    <w:div w:id="1495532612">
      <w:bodyDiv w:val="1"/>
      <w:marLeft w:val="0"/>
      <w:marRight w:val="0"/>
      <w:marTop w:val="0"/>
      <w:marBottom w:val="0"/>
      <w:divBdr>
        <w:top w:val="none" w:sz="0" w:space="0" w:color="auto"/>
        <w:left w:val="none" w:sz="0" w:space="0" w:color="auto"/>
        <w:bottom w:val="none" w:sz="0" w:space="0" w:color="auto"/>
        <w:right w:val="none" w:sz="0" w:space="0" w:color="auto"/>
      </w:divBdr>
    </w:div>
    <w:div w:id="1495533756">
      <w:bodyDiv w:val="1"/>
      <w:marLeft w:val="0"/>
      <w:marRight w:val="0"/>
      <w:marTop w:val="0"/>
      <w:marBottom w:val="0"/>
      <w:divBdr>
        <w:top w:val="none" w:sz="0" w:space="0" w:color="auto"/>
        <w:left w:val="none" w:sz="0" w:space="0" w:color="auto"/>
        <w:bottom w:val="none" w:sz="0" w:space="0" w:color="auto"/>
        <w:right w:val="none" w:sz="0" w:space="0" w:color="auto"/>
      </w:divBdr>
    </w:div>
    <w:div w:id="1495534991">
      <w:bodyDiv w:val="1"/>
      <w:marLeft w:val="0"/>
      <w:marRight w:val="0"/>
      <w:marTop w:val="0"/>
      <w:marBottom w:val="0"/>
      <w:divBdr>
        <w:top w:val="none" w:sz="0" w:space="0" w:color="auto"/>
        <w:left w:val="none" w:sz="0" w:space="0" w:color="auto"/>
        <w:bottom w:val="none" w:sz="0" w:space="0" w:color="auto"/>
        <w:right w:val="none" w:sz="0" w:space="0" w:color="auto"/>
      </w:divBdr>
    </w:div>
    <w:div w:id="1495879001">
      <w:bodyDiv w:val="1"/>
      <w:marLeft w:val="0"/>
      <w:marRight w:val="0"/>
      <w:marTop w:val="0"/>
      <w:marBottom w:val="0"/>
      <w:divBdr>
        <w:top w:val="none" w:sz="0" w:space="0" w:color="auto"/>
        <w:left w:val="none" w:sz="0" w:space="0" w:color="auto"/>
        <w:bottom w:val="none" w:sz="0" w:space="0" w:color="auto"/>
        <w:right w:val="none" w:sz="0" w:space="0" w:color="auto"/>
      </w:divBdr>
    </w:div>
    <w:div w:id="1497456319">
      <w:bodyDiv w:val="1"/>
      <w:marLeft w:val="0"/>
      <w:marRight w:val="0"/>
      <w:marTop w:val="0"/>
      <w:marBottom w:val="0"/>
      <w:divBdr>
        <w:top w:val="none" w:sz="0" w:space="0" w:color="auto"/>
        <w:left w:val="none" w:sz="0" w:space="0" w:color="auto"/>
        <w:bottom w:val="none" w:sz="0" w:space="0" w:color="auto"/>
        <w:right w:val="none" w:sz="0" w:space="0" w:color="auto"/>
      </w:divBdr>
    </w:div>
    <w:div w:id="1497530301">
      <w:bodyDiv w:val="1"/>
      <w:marLeft w:val="0"/>
      <w:marRight w:val="0"/>
      <w:marTop w:val="0"/>
      <w:marBottom w:val="0"/>
      <w:divBdr>
        <w:top w:val="none" w:sz="0" w:space="0" w:color="auto"/>
        <w:left w:val="none" w:sz="0" w:space="0" w:color="auto"/>
        <w:bottom w:val="none" w:sz="0" w:space="0" w:color="auto"/>
        <w:right w:val="none" w:sz="0" w:space="0" w:color="auto"/>
      </w:divBdr>
    </w:div>
    <w:div w:id="1497961489">
      <w:bodyDiv w:val="1"/>
      <w:marLeft w:val="0"/>
      <w:marRight w:val="0"/>
      <w:marTop w:val="0"/>
      <w:marBottom w:val="0"/>
      <w:divBdr>
        <w:top w:val="none" w:sz="0" w:space="0" w:color="auto"/>
        <w:left w:val="none" w:sz="0" w:space="0" w:color="auto"/>
        <w:bottom w:val="none" w:sz="0" w:space="0" w:color="auto"/>
        <w:right w:val="none" w:sz="0" w:space="0" w:color="auto"/>
      </w:divBdr>
    </w:div>
    <w:div w:id="1498374662">
      <w:bodyDiv w:val="1"/>
      <w:marLeft w:val="0"/>
      <w:marRight w:val="0"/>
      <w:marTop w:val="0"/>
      <w:marBottom w:val="0"/>
      <w:divBdr>
        <w:top w:val="none" w:sz="0" w:space="0" w:color="auto"/>
        <w:left w:val="none" w:sz="0" w:space="0" w:color="auto"/>
        <w:bottom w:val="none" w:sz="0" w:space="0" w:color="auto"/>
        <w:right w:val="none" w:sz="0" w:space="0" w:color="auto"/>
      </w:divBdr>
    </w:div>
    <w:div w:id="1499031367">
      <w:bodyDiv w:val="1"/>
      <w:marLeft w:val="0"/>
      <w:marRight w:val="0"/>
      <w:marTop w:val="0"/>
      <w:marBottom w:val="0"/>
      <w:divBdr>
        <w:top w:val="none" w:sz="0" w:space="0" w:color="auto"/>
        <w:left w:val="none" w:sz="0" w:space="0" w:color="auto"/>
        <w:bottom w:val="none" w:sz="0" w:space="0" w:color="auto"/>
        <w:right w:val="none" w:sz="0" w:space="0" w:color="auto"/>
      </w:divBdr>
    </w:div>
    <w:div w:id="1499154280">
      <w:bodyDiv w:val="1"/>
      <w:marLeft w:val="0"/>
      <w:marRight w:val="0"/>
      <w:marTop w:val="0"/>
      <w:marBottom w:val="0"/>
      <w:divBdr>
        <w:top w:val="none" w:sz="0" w:space="0" w:color="auto"/>
        <w:left w:val="none" w:sz="0" w:space="0" w:color="auto"/>
        <w:bottom w:val="none" w:sz="0" w:space="0" w:color="auto"/>
        <w:right w:val="none" w:sz="0" w:space="0" w:color="auto"/>
      </w:divBdr>
    </w:div>
    <w:div w:id="1501776434">
      <w:bodyDiv w:val="1"/>
      <w:marLeft w:val="0"/>
      <w:marRight w:val="0"/>
      <w:marTop w:val="0"/>
      <w:marBottom w:val="0"/>
      <w:divBdr>
        <w:top w:val="none" w:sz="0" w:space="0" w:color="auto"/>
        <w:left w:val="none" w:sz="0" w:space="0" w:color="auto"/>
        <w:bottom w:val="none" w:sz="0" w:space="0" w:color="auto"/>
        <w:right w:val="none" w:sz="0" w:space="0" w:color="auto"/>
      </w:divBdr>
    </w:div>
    <w:div w:id="1501776655">
      <w:bodyDiv w:val="1"/>
      <w:marLeft w:val="0"/>
      <w:marRight w:val="0"/>
      <w:marTop w:val="0"/>
      <w:marBottom w:val="0"/>
      <w:divBdr>
        <w:top w:val="none" w:sz="0" w:space="0" w:color="auto"/>
        <w:left w:val="none" w:sz="0" w:space="0" w:color="auto"/>
        <w:bottom w:val="none" w:sz="0" w:space="0" w:color="auto"/>
        <w:right w:val="none" w:sz="0" w:space="0" w:color="auto"/>
      </w:divBdr>
    </w:div>
    <w:div w:id="1501921258">
      <w:bodyDiv w:val="1"/>
      <w:marLeft w:val="0"/>
      <w:marRight w:val="0"/>
      <w:marTop w:val="0"/>
      <w:marBottom w:val="0"/>
      <w:divBdr>
        <w:top w:val="none" w:sz="0" w:space="0" w:color="auto"/>
        <w:left w:val="none" w:sz="0" w:space="0" w:color="auto"/>
        <w:bottom w:val="none" w:sz="0" w:space="0" w:color="auto"/>
        <w:right w:val="none" w:sz="0" w:space="0" w:color="auto"/>
      </w:divBdr>
    </w:div>
    <w:div w:id="1501971133">
      <w:bodyDiv w:val="1"/>
      <w:marLeft w:val="0"/>
      <w:marRight w:val="0"/>
      <w:marTop w:val="0"/>
      <w:marBottom w:val="0"/>
      <w:divBdr>
        <w:top w:val="none" w:sz="0" w:space="0" w:color="auto"/>
        <w:left w:val="none" w:sz="0" w:space="0" w:color="auto"/>
        <w:bottom w:val="none" w:sz="0" w:space="0" w:color="auto"/>
        <w:right w:val="none" w:sz="0" w:space="0" w:color="auto"/>
      </w:divBdr>
    </w:div>
    <w:div w:id="1502045248">
      <w:bodyDiv w:val="1"/>
      <w:marLeft w:val="0"/>
      <w:marRight w:val="0"/>
      <w:marTop w:val="0"/>
      <w:marBottom w:val="0"/>
      <w:divBdr>
        <w:top w:val="none" w:sz="0" w:space="0" w:color="auto"/>
        <w:left w:val="none" w:sz="0" w:space="0" w:color="auto"/>
        <w:bottom w:val="none" w:sz="0" w:space="0" w:color="auto"/>
        <w:right w:val="none" w:sz="0" w:space="0" w:color="auto"/>
      </w:divBdr>
    </w:div>
    <w:div w:id="1502355607">
      <w:bodyDiv w:val="1"/>
      <w:marLeft w:val="0"/>
      <w:marRight w:val="0"/>
      <w:marTop w:val="0"/>
      <w:marBottom w:val="0"/>
      <w:divBdr>
        <w:top w:val="none" w:sz="0" w:space="0" w:color="auto"/>
        <w:left w:val="none" w:sz="0" w:space="0" w:color="auto"/>
        <w:bottom w:val="none" w:sz="0" w:space="0" w:color="auto"/>
        <w:right w:val="none" w:sz="0" w:space="0" w:color="auto"/>
      </w:divBdr>
    </w:div>
    <w:div w:id="1502770884">
      <w:bodyDiv w:val="1"/>
      <w:marLeft w:val="0"/>
      <w:marRight w:val="0"/>
      <w:marTop w:val="0"/>
      <w:marBottom w:val="0"/>
      <w:divBdr>
        <w:top w:val="none" w:sz="0" w:space="0" w:color="auto"/>
        <w:left w:val="none" w:sz="0" w:space="0" w:color="auto"/>
        <w:bottom w:val="none" w:sz="0" w:space="0" w:color="auto"/>
        <w:right w:val="none" w:sz="0" w:space="0" w:color="auto"/>
      </w:divBdr>
    </w:div>
    <w:div w:id="1502817649">
      <w:bodyDiv w:val="1"/>
      <w:marLeft w:val="0"/>
      <w:marRight w:val="0"/>
      <w:marTop w:val="0"/>
      <w:marBottom w:val="0"/>
      <w:divBdr>
        <w:top w:val="none" w:sz="0" w:space="0" w:color="auto"/>
        <w:left w:val="none" w:sz="0" w:space="0" w:color="auto"/>
        <w:bottom w:val="none" w:sz="0" w:space="0" w:color="auto"/>
        <w:right w:val="none" w:sz="0" w:space="0" w:color="auto"/>
      </w:divBdr>
    </w:div>
    <w:div w:id="1503356273">
      <w:bodyDiv w:val="1"/>
      <w:marLeft w:val="0"/>
      <w:marRight w:val="0"/>
      <w:marTop w:val="0"/>
      <w:marBottom w:val="0"/>
      <w:divBdr>
        <w:top w:val="none" w:sz="0" w:space="0" w:color="auto"/>
        <w:left w:val="none" w:sz="0" w:space="0" w:color="auto"/>
        <w:bottom w:val="none" w:sz="0" w:space="0" w:color="auto"/>
        <w:right w:val="none" w:sz="0" w:space="0" w:color="auto"/>
      </w:divBdr>
    </w:div>
    <w:div w:id="1503466041">
      <w:bodyDiv w:val="1"/>
      <w:marLeft w:val="0"/>
      <w:marRight w:val="0"/>
      <w:marTop w:val="0"/>
      <w:marBottom w:val="0"/>
      <w:divBdr>
        <w:top w:val="none" w:sz="0" w:space="0" w:color="auto"/>
        <w:left w:val="none" w:sz="0" w:space="0" w:color="auto"/>
        <w:bottom w:val="none" w:sz="0" w:space="0" w:color="auto"/>
        <w:right w:val="none" w:sz="0" w:space="0" w:color="auto"/>
      </w:divBdr>
    </w:div>
    <w:div w:id="1504052017">
      <w:bodyDiv w:val="1"/>
      <w:marLeft w:val="0"/>
      <w:marRight w:val="0"/>
      <w:marTop w:val="0"/>
      <w:marBottom w:val="0"/>
      <w:divBdr>
        <w:top w:val="none" w:sz="0" w:space="0" w:color="auto"/>
        <w:left w:val="none" w:sz="0" w:space="0" w:color="auto"/>
        <w:bottom w:val="none" w:sz="0" w:space="0" w:color="auto"/>
        <w:right w:val="none" w:sz="0" w:space="0" w:color="auto"/>
      </w:divBdr>
    </w:div>
    <w:div w:id="1504975986">
      <w:bodyDiv w:val="1"/>
      <w:marLeft w:val="0"/>
      <w:marRight w:val="0"/>
      <w:marTop w:val="0"/>
      <w:marBottom w:val="0"/>
      <w:divBdr>
        <w:top w:val="none" w:sz="0" w:space="0" w:color="auto"/>
        <w:left w:val="none" w:sz="0" w:space="0" w:color="auto"/>
        <w:bottom w:val="none" w:sz="0" w:space="0" w:color="auto"/>
        <w:right w:val="none" w:sz="0" w:space="0" w:color="auto"/>
      </w:divBdr>
    </w:div>
    <w:div w:id="1505127199">
      <w:bodyDiv w:val="1"/>
      <w:marLeft w:val="0"/>
      <w:marRight w:val="0"/>
      <w:marTop w:val="0"/>
      <w:marBottom w:val="0"/>
      <w:divBdr>
        <w:top w:val="none" w:sz="0" w:space="0" w:color="auto"/>
        <w:left w:val="none" w:sz="0" w:space="0" w:color="auto"/>
        <w:bottom w:val="none" w:sz="0" w:space="0" w:color="auto"/>
        <w:right w:val="none" w:sz="0" w:space="0" w:color="auto"/>
      </w:divBdr>
    </w:div>
    <w:div w:id="1505364635">
      <w:bodyDiv w:val="1"/>
      <w:marLeft w:val="0"/>
      <w:marRight w:val="0"/>
      <w:marTop w:val="0"/>
      <w:marBottom w:val="0"/>
      <w:divBdr>
        <w:top w:val="none" w:sz="0" w:space="0" w:color="auto"/>
        <w:left w:val="none" w:sz="0" w:space="0" w:color="auto"/>
        <w:bottom w:val="none" w:sz="0" w:space="0" w:color="auto"/>
        <w:right w:val="none" w:sz="0" w:space="0" w:color="auto"/>
      </w:divBdr>
    </w:div>
    <w:div w:id="1505822925">
      <w:bodyDiv w:val="1"/>
      <w:marLeft w:val="0"/>
      <w:marRight w:val="0"/>
      <w:marTop w:val="0"/>
      <w:marBottom w:val="0"/>
      <w:divBdr>
        <w:top w:val="none" w:sz="0" w:space="0" w:color="auto"/>
        <w:left w:val="none" w:sz="0" w:space="0" w:color="auto"/>
        <w:bottom w:val="none" w:sz="0" w:space="0" w:color="auto"/>
        <w:right w:val="none" w:sz="0" w:space="0" w:color="auto"/>
      </w:divBdr>
    </w:div>
    <w:div w:id="1505852081">
      <w:bodyDiv w:val="1"/>
      <w:marLeft w:val="0"/>
      <w:marRight w:val="0"/>
      <w:marTop w:val="0"/>
      <w:marBottom w:val="0"/>
      <w:divBdr>
        <w:top w:val="none" w:sz="0" w:space="0" w:color="auto"/>
        <w:left w:val="none" w:sz="0" w:space="0" w:color="auto"/>
        <w:bottom w:val="none" w:sz="0" w:space="0" w:color="auto"/>
        <w:right w:val="none" w:sz="0" w:space="0" w:color="auto"/>
      </w:divBdr>
    </w:div>
    <w:div w:id="1506243783">
      <w:bodyDiv w:val="1"/>
      <w:marLeft w:val="0"/>
      <w:marRight w:val="0"/>
      <w:marTop w:val="0"/>
      <w:marBottom w:val="0"/>
      <w:divBdr>
        <w:top w:val="none" w:sz="0" w:space="0" w:color="auto"/>
        <w:left w:val="none" w:sz="0" w:space="0" w:color="auto"/>
        <w:bottom w:val="none" w:sz="0" w:space="0" w:color="auto"/>
        <w:right w:val="none" w:sz="0" w:space="0" w:color="auto"/>
      </w:divBdr>
    </w:div>
    <w:div w:id="1506287749">
      <w:bodyDiv w:val="1"/>
      <w:marLeft w:val="0"/>
      <w:marRight w:val="0"/>
      <w:marTop w:val="0"/>
      <w:marBottom w:val="0"/>
      <w:divBdr>
        <w:top w:val="none" w:sz="0" w:space="0" w:color="auto"/>
        <w:left w:val="none" w:sz="0" w:space="0" w:color="auto"/>
        <w:bottom w:val="none" w:sz="0" w:space="0" w:color="auto"/>
        <w:right w:val="none" w:sz="0" w:space="0" w:color="auto"/>
      </w:divBdr>
    </w:div>
    <w:div w:id="1506361120">
      <w:bodyDiv w:val="1"/>
      <w:marLeft w:val="0"/>
      <w:marRight w:val="0"/>
      <w:marTop w:val="0"/>
      <w:marBottom w:val="0"/>
      <w:divBdr>
        <w:top w:val="none" w:sz="0" w:space="0" w:color="auto"/>
        <w:left w:val="none" w:sz="0" w:space="0" w:color="auto"/>
        <w:bottom w:val="none" w:sz="0" w:space="0" w:color="auto"/>
        <w:right w:val="none" w:sz="0" w:space="0" w:color="auto"/>
      </w:divBdr>
    </w:div>
    <w:div w:id="1506827366">
      <w:bodyDiv w:val="1"/>
      <w:marLeft w:val="0"/>
      <w:marRight w:val="0"/>
      <w:marTop w:val="0"/>
      <w:marBottom w:val="0"/>
      <w:divBdr>
        <w:top w:val="none" w:sz="0" w:space="0" w:color="auto"/>
        <w:left w:val="none" w:sz="0" w:space="0" w:color="auto"/>
        <w:bottom w:val="none" w:sz="0" w:space="0" w:color="auto"/>
        <w:right w:val="none" w:sz="0" w:space="0" w:color="auto"/>
      </w:divBdr>
    </w:div>
    <w:div w:id="1507285105">
      <w:bodyDiv w:val="1"/>
      <w:marLeft w:val="0"/>
      <w:marRight w:val="0"/>
      <w:marTop w:val="0"/>
      <w:marBottom w:val="0"/>
      <w:divBdr>
        <w:top w:val="none" w:sz="0" w:space="0" w:color="auto"/>
        <w:left w:val="none" w:sz="0" w:space="0" w:color="auto"/>
        <w:bottom w:val="none" w:sz="0" w:space="0" w:color="auto"/>
        <w:right w:val="none" w:sz="0" w:space="0" w:color="auto"/>
      </w:divBdr>
    </w:div>
    <w:div w:id="1507475841">
      <w:bodyDiv w:val="1"/>
      <w:marLeft w:val="0"/>
      <w:marRight w:val="0"/>
      <w:marTop w:val="0"/>
      <w:marBottom w:val="0"/>
      <w:divBdr>
        <w:top w:val="none" w:sz="0" w:space="0" w:color="auto"/>
        <w:left w:val="none" w:sz="0" w:space="0" w:color="auto"/>
        <w:bottom w:val="none" w:sz="0" w:space="0" w:color="auto"/>
        <w:right w:val="none" w:sz="0" w:space="0" w:color="auto"/>
      </w:divBdr>
    </w:div>
    <w:div w:id="1507595801">
      <w:bodyDiv w:val="1"/>
      <w:marLeft w:val="0"/>
      <w:marRight w:val="0"/>
      <w:marTop w:val="0"/>
      <w:marBottom w:val="0"/>
      <w:divBdr>
        <w:top w:val="none" w:sz="0" w:space="0" w:color="auto"/>
        <w:left w:val="none" w:sz="0" w:space="0" w:color="auto"/>
        <w:bottom w:val="none" w:sz="0" w:space="0" w:color="auto"/>
        <w:right w:val="none" w:sz="0" w:space="0" w:color="auto"/>
      </w:divBdr>
    </w:div>
    <w:div w:id="1508136699">
      <w:bodyDiv w:val="1"/>
      <w:marLeft w:val="0"/>
      <w:marRight w:val="0"/>
      <w:marTop w:val="0"/>
      <w:marBottom w:val="0"/>
      <w:divBdr>
        <w:top w:val="none" w:sz="0" w:space="0" w:color="auto"/>
        <w:left w:val="none" w:sz="0" w:space="0" w:color="auto"/>
        <w:bottom w:val="none" w:sz="0" w:space="0" w:color="auto"/>
        <w:right w:val="none" w:sz="0" w:space="0" w:color="auto"/>
      </w:divBdr>
    </w:div>
    <w:div w:id="1508327239">
      <w:bodyDiv w:val="1"/>
      <w:marLeft w:val="0"/>
      <w:marRight w:val="0"/>
      <w:marTop w:val="0"/>
      <w:marBottom w:val="0"/>
      <w:divBdr>
        <w:top w:val="none" w:sz="0" w:space="0" w:color="auto"/>
        <w:left w:val="none" w:sz="0" w:space="0" w:color="auto"/>
        <w:bottom w:val="none" w:sz="0" w:space="0" w:color="auto"/>
        <w:right w:val="none" w:sz="0" w:space="0" w:color="auto"/>
      </w:divBdr>
    </w:div>
    <w:div w:id="1510214983">
      <w:bodyDiv w:val="1"/>
      <w:marLeft w:val="0"/>
      <w:marRight w:val="0"/>
      <w:marTop w:val="0"/>
      <w:marBottom w:val="0"/>
      <w:divBdr>
        <w:top w:val="none" w:sz="0" w:space="0" w:color="auto"/>
        <w:left w:val="none" w:sz="0" w:space="0" w:color="auto"/>
        <w:bottom w:val="none" w:sz="0" w:space="0" w:color="auto"/>
        <w:right w:val="none" w:sz="0" w:space="0" w:color="auto"/>
      </w:divBdr>
    </w:div>
    <w:div w:id="1511916472">
      <w:bodyDiv w:val="1"/>
      <w:marLeft w:val="0"/>
      <w:marRight w:val="0"/>
      <w:marTop w:val="0"/>
      <w:marBottom w:val="0"/>
      <w:divBdr>
        <w:top w:val="none" w:sz="0" w:space="0" w:color="auto"/>
        <w:left w:val="none" w:sz="0" w:space="0" w:color="auto"/>
        <w:bottom w:val="none" w:sz="0" w:space="0" w:color="auto"/>
        <w:right w:val="none" w:sz="0" w:space="0" w:color="auto"/>
      </w:divBdr>
    </w:div>
    <w:div w:id="1512790761">
      <w:bodyDiv w:val="1"/>
      <w:marLeft w:val="0"/>
      <w:marRight w:val="0"/>
      <w:marTop w:val="0"/>
      <w:marBottom w:val="0"/>
      <w:divBdr>
        <w:top w:val="none" w:sz="0" w:space="0" w:color="auto"/>
        <w:left w:val="none" w:sz="0" w:space="0" w:color="auto"/>
        <w:bottom w:val="none" w:sz="0" w:space="0" w:color="auto"/>
        <w:right w:val="none" w:sz="0" w:space="0" w:color="auto"/>
      </w:divBdr>
    </w:div>
    <w:div w:id="1513570906">
      <w:bodyDiv w:val="1"/>
      <w:marLeft w:val="0"/>
      <w:marRight w:val="0"/>
      <w:marTop w:val="0"/>
      <w:marBottom w:val="0"/>
      <w:divBdr>
        <w:top w:val="none" w:sz="0" w:space="0" w:color="auto"/>
        <w:left w:val="none" w:sz="0" w:space="0" w:color="auto"/>
        <w:bottom w:val="none" w:sz="0" w:space="0" w:color="auto"/>
        <w:right w:val="none" w:sz="0" w:space="0" w:color="auto"/>
      </w:divBdr>
    </w:div>
    <w:div w:id="1513913001">
      <w:bodyDiv w:val="1"/>
      <w:marLeft w:val="0"/>
      <w:marRight w:val="0"/>
      <w:marTop w:val="0"/>
      <w:marBottom w:val="0"/>
      <w:divBdr>
        <w:top w:val="none" w:sz="0" w:space="0" w:color="auto"/>
        <w:left w:val="none" w:sz="0" w:space="0" w:color="auto"/>
        <w:bottom w:val="none" w:sz="0" w:space="0" w:color="auto"/>
        <w:right w:val="none" w:sz="0" w:space="0" w:color="auto"/>
      </w:divBdr>
    </w:div>
    <w:div w:id="1514153262">
      <w:bodyDiv w:val="1"/>
      <w:marLeft w:val="0"/>
      <w:marRight w:val="0"/>
      <w:marTop w:val="0"/>
      <w:marBottom w:val="0"/>
      <w:divBdr>
        <w:top w:val="none" w:sz="0" w:space="0" w:color="auto"/>
        <w:left w:val="none" w:sz="0" w:space="0" w:color="auto"/>
        <w:bottom w:val="none" w:sz="0" w:space="0" w:color="auto"/>
        <w:right w:val="none" w:sz="0" w:space="0" w:color="auto"/>
      </w:divBdr>
    </w:div>
    <w:div w:id="1514799399">
      <w:bodyDiv w:val="1"/>
      <w:marLeft w:val="0"/>
      <w:marRight w:val="0"/>
      <w:marTop w:val="0"/>
      <w:marBottom w:val="0"/>
      <w:divBdr>
        <w:top w:val="none" w:sz="0" w:space="0" w:color="auto"/>
        <w:left w:val="none" w:sz="0" w:space="0" w:color="auto"/>
        <w:bottom w:val="none" w:sz="0" w:space="0" w:color="auto"/>
        <w:right w:val="none" w:sz="0" w:space="0" w:color="auto"/>
      </w:divBdr>
    </w:div>
    <w:div w:id="1515917947">
      <w:bodyDiv w:val="1"/>
      <w:marLeft w:val="0"/>
      <w:marRight w:val="0"/>
      <w:marTop w:val="0"/>
      <w:marBottom w:val="0"/>
      <w:divBdr>
        <w:top w:val="none" w:sz="0" w:space="0" w:color="auto"/>
        <w:left w:val="none" w:sz="0" w:space="0" w:color="auto"/>
        <w:bottom w:val="none" w:sz="0" w:space="0" w:color="auto"/>
        <w:right w:val="none" w:sz="0" w:space="0" w:color="auto"/>
      </w:divBdr>
    </w:div>
    <w:div w:id="1516379370">
      <w:bodyDiv w:val="1"/>
      <w:marLeft w:val="0"/>
      <w:marRight w:val="0"/>
      <w:marTop w:val="0"/>
      <w:marBottom w:val="0"/>
      <w:divBdr>
        <w:top w:val="none" w:sz="0" w:space="0" w:color="auto"/>
        <w:left w:val="none" w:sz="0" w:space="0" w:color="auto"/>
        <w:bottom w:val="none" w:sz="0" w:space="0" w:color="auto"/>
        <w:right w:val="none" w:sz="0" w:space="0" w:color="auto"/>
      </w:divBdr>
    </w:div>
    <w:div w:id="1516765261">
      <w:bodyDiv w:val="1"/>
      <w:marLeft w:val="0"/>
      <w:marRight w:val="0"/>
      <w:marTop w:val="0"/>
      <w:marBottom w:val="0"/>
      <w:divBdr>
        <w:top w:val="none" w:sz="0" w:space="0" w:color="auto"/>
        <w:left w:val="none" w:sz="0" w:space="0" w:color="auto"/>
        <w:bottom w:val="none" w:sz="0" w:space="0" w:color="auto"/>
        <w:right w:val="none" w:sz="0" w:space="0" w:color="auto"/>
      </w:divBdr>
    </w:div>
    <w:div w:id="1517304676">
      <w:bodyDiv w:val="1"/>
      <w:marLeft w:val="0"/>
      <w:marRight w:val="0"/>
      <w:marTop w:val="0"/>
      <w:marBottom w:val="0"/>
      <w:divBdr>
        <w:top w:val="none" w:sz="0" w:space="0" w:color="auto"/>
        <w:left w:val="none" w:sz="0" w:space="0" w:color="auto"/>
        <w:bottom w:val="none" w:sz="0" w:space="0" w:color="auto"/>
        <w:right w:val="none" w:sz="0" w:space="0" w:color="auto"/>
      </w:divBdr>
    </w:div>
    <w:div w:id="1518079936">
      <w:bodyDiv w:val="1"/>
      <w:marLeft w:val="0"/>
      <w:marRight w:val="0"/>
      <w:marTop w:val="0"/>
      <w:marBottom w:val="0"/>
      <w:divBdr>
        <w:top w:val="none" w:sz="0" w:space="0" w:color="auto"/>
        <w:left w:val="none" w:sz="0" w:space="0" w:color="auto"/>
        <w:bottom w:val="none" w:sz="0" w:space="0" w:color="auto"/>
        <w:right w:val="none" w:sz="0" w:space="0" w:color="auto"/>
      </w:divBdr>
    </w:div>
    <w:div w:id="1518425819">
      <w:bodyDiv w:val="1"/>
      <w:marLeft w:val="0"/>
      <w:marRight w:val="0"/>
      <w:marTop w:val="0"/>
      <w:marBottom w:val="0"/>
      <w:divBdr>
        <w:top w:val="none" w:sz="0" w:space="0" w:color="auto"/>
        <w:left w:val="none" w:sz="0" w:space="0" w:color="auto"/>
        <w:bottom w:val="none" w:sz="0" w:space="0" w:color="auto"/>
        <w:right w:val="none" w:sz="0" w:space="0" w:color="auto"/>
      </w:divBdr>
    </w:div>
    <w:div w:id="1520317797">
      <w:bodyDiv w:val="1"/>
      <w:marLeft w:val="0"/>
      <w:marRight w:val="0"/>
      <w:marTop w:val="0"/>
      <w:marBottom w:val="0"/>
      <w:divBdr>
        <w:top w:val="none" w:sz="0" w:space="0" w:color="auto"/>
        <w:left w:val="none" w:sz="0" w:space="0" w:color="auto"/>
        <w:bottom w:val="none" w:sz="0" w:space="0" w:color="auto"/>
        <w:right w:val="none" w:sz="0" w:space="0" w:color="auto"/>
      </w:divBdr>
    </w:div>
    <w:div w:id="1520579161">
      <w:bodyDiv w:val="1"/>
      <w:marLeft w:val="0"/>
      <w:marRight w:val="0"/>
      <w:marTop w:val="0"/>
      <w:marBottom w:val="0"/>
      <w:divBdr>
        <w:top w:val="none" w:sz="0" w:space="0" w:color="auto"/>
        <w:left w:val="none" w:sz="0" w:space="0" w:color="auto"/>
        <w:bottom w:val="none" w:sz="0" w:space="0" w:color="auto"/>
        <w:right w:val="none" w:sz="0" w:space="0" w:color="auto"/>
      </w:divBdr>
    </w:div>
    <w:div w:id="1520661832">
      <w:bodyDiv w:val="1"/>
      <w:marLeft w:val="0"/>
      <w:marRight w:val="0"/>
      <w:marTop w:val="0"/>
      <w:marBottom w:val="0"/>
      <w:divBdr>
        <w:top w:val="none" w:sz="0" w:space="0" w:color="auto"/>
        <w:left w:val="none" w:sz="0" w:space="0" w:color="auto"/>
        <w:bottom w:val="none" w:sz="0" w:space="0" w:color="auto"/>
        <w:right w:val="none" w:sz="0" w:space="0" w:color="auto"/>
      </w:divBdr>
    </w:div>
    <w:div w:id="1520848694">
      <w:bodyDiv w:val="1"/>
      <w:marLeft w:val="0"/>
      <w:marRight w:val="0"/>
      <w:marTop w:val="0"/>
      <w:marBottom w:val="0"/>
      <w:divBdr>
        <w:top w:val="none" w:sz="0" w:space="0" w:color="auto"/>
        <w:left w:val="none" w:sz="0" w:space="0" w:color="auto"/>
        <w:bottom w:val="none" w:sz="0" w:space="0" w:color="auto"/>
        <w:right w:val="none" w:sz="0" w:space="0" w:color="auto"/>
      </w:divBdr>
    </w:div>
    <w:div w:id="1521049590">
      <w:bodyDiv w:val="1"/>
      <w:marLeft w:val="0"/>
      <w:marRight w:val="0"/>
      <w:marTop w:val="0"/>
      <w:marBottom w:val="0"/>
      <w:divBdr>
        <w:top w:val="none" w:sz="0" w:space="0" w:color="auto"/>
        <w:left w:val="none" w:sz="0" w:space="0" w:color="auto"/>
        <w:bottom w:val="none" w:sz="0" w:space="0" w:color="auto"/>
        <w:right w:val="none" w:sz="0" w:space="0" w:color="auto"/>
      </w:divBdr>
    </w:div>
    <w:div w:id="1521510169">
      <w:bodyDiv w:val="1"/>
      <w:marLeft w:val="0"/>
      <w:marRight w:val="0"/>
      <w:marTop w:val="0"/>
      <w:marBottom w:val="0"/>
      <w:divBdr>
        <w:top w:val="none" w:sz="0" w:space="0" w:color="auto"/>
        <w:left w:val="none" w:sz="0" w:space="0" w:color="auto"/>
        <w:bottom w:val="none" w:sz="0" w:space="0" w:color="auto"/>
        <w:right w:val="none" w:sz="0" w:space="0" w:color="auto"/>
      </w:divBdr>
    </w:div>
    <w:div w:id="1521553132">
      <w:bodyDiv w:val="1"/>
      <w:marLeft w:val="0"/>
      <w:marRight w:val="0"/>
      <w:marTop w:val="0"/>
      <w:marBottom w:val="0"/>
      <w:divBdr>
        <w:top w:val="none" w:sz="0" w:space="0" w:color="auto"/>
        <w:left w:val="none" w:sz="0" w:space="0" w:color="auto"/>
        <w:bottom w:val="none" w:sz="0" w:space="0" w:color="auto"/>
        <w:right w:val="none" w:sz="0" w:space="0" w:color="auto"/>
      </w:divBdr>
    </w:div>
    <w:div w:id="1521747552">
      <w:bodyDiv w:val="1"/>
      <w:marLeft w:val="0"/>
      <w:marRight w:val="0"/>
      <w:marTop w:val="0"/>
      <w:marBottom w:val="0"/>
      <w:divBdr>
        <w:top w:val="none" w:sz="0" w:space="0" w:color="auto"/>
        <w:left w:val="none" w:sz="0" w:space="0" w:color="auto"/>
        <w:bottom w:val="none" w:sz="0" w:space="0" w:color="auto"/>
        <w:right w:val="none" w:sz="0" w:space="0" w:color="auto"/>
      </w:divBdr>
    </w:div>
    <w:div w:id="1522741178">
      <w:bodyDiv w:val="1"/>
      <w:marLeft w:val="0"/>
      <w:marRight w:val="0"/>
      <w:marTop w:val="0"/>
      <w:marBottom w:val="0"/>
      <w:divBdr>
        <w:top w:val="none" w:sz="0" w:space="0" w:color="auto"/>
        <w:left w:val="none" w:sz="0" w:space="0" w:color="auto"/>
        <w:bottom w:val="none" w:sz="0" w:space="0" w:color="auto"/>
        <w:right w:val="none" w:sz="0" w:space="0" w:color="auto"/>
      </w:divBdr>
    </w:div>
    <w:div w:id="1523087351">
      <w:bodyDiv w:val="1"/>
      <w:marLeft w:val="0"/>
      <w:marRight w:val="0"/>
      <w:marTop w:val="0"/>
      <w:marBottom w:val="0"/>
      <w:divBdr>
        <w:top w:val="none" w:sz="0" w:space="0" w:color="auto"/>
        <w:left w:val="none" w:sz="0" w:space="0" w:color="auto"/>
        <w:bottom w:val="none" w:sz="0" w:space="0" w:color="auto"/>
        <w:right w:val="none" w:sz="0" w:space="0" w:color="auto"/>
      </w:divBdr>
    </w:div>
    <w:div w:id="1523779361">
      <w:bodyDiv w:val="1"/>
      <w:marLeft w:val="0"/>
      <w:marRight w:val="0"/>
      <w:marTop w:val="0"/>
      <w:marBottom w:val="0"/>
      <w:divBdr>
        <w:top w:val="none" w:sz="0" w:space="0" w:color="auto"/>
        <w:left w:val="none" w:sz="0" w:space="0" w:color="auto"/>
        <w:bottom w:val="none" w:sz="0" w:space="0" w:color="auto"/>
        <w:right w:val="none" w:sz="0" w:space="0" w:color="auto"/>
      </w:divBdr>
    </w:div>
    <w:div w:id="1524124404">
      <w:bodyDiv w:val="1"/>
      <w:marLeft w:val="0"/>
      <w:marRight w:val="0"/>
      <w:marTop w:val="0"/>
      <w:marBottom w:val="0"/>
      <w:divBdr>
        <w:top w:val="none" w:sz="0" w:space="0" w:color="auto"/>
        <w:left w:val="none" w:sz="0" w:space="0" w:color="auto"/>
        <w:bottom w:val="none" w:sz="0" w:space="0" w:color="auto"/>
        <w:right w:val="none" w:sz="0" w:space="0" w:color="auto"/>
      </w:divBdr>
    </w:div>
    <w:div w:id="1524394416">
      <w:bodyDiv w:val="1"/>
      <w:marLeft w:val="0"/>
      <w:marRight w:val="0"/>
      <w:marTop w:val="0"/>
      <w:marBottom w:val="0"/>
      <w:divBdr>
        <w:top w:val="none" w:sz="0" w:space="0" w:color="auto"/>
        <w:left w:val="none" w:sz="0" w:space="0" w:color="auto"/>
        <w:bottom w:val="none" w:sz="0" w:space="0" w:color="auto"/>
        <w:right w:val="none" w:sz="0" w:space="0" w:color="auto"/>
      </w:divBdr>
    </w:div>
    <w:div w:id="1524512098">
      <w:bodyDiv w:val="1"/>
      <w:marLeft w:val="0"/>
      <w:marRight w:val="0"/>
      <w:marTop w:val="0"/>
      <w:marBottom w:val="0"/>
      <w:divBdr>
        <w:top w:val="none" w:sz="0" w:space="0" w:color="auto"/>
        <w:left w:val="none" w:sz="0" w:space="0" w:color="auto"/>
        <w:bottom w:val="none" w:sz="0" w:space="0" w:color="auto"/>
        <w:right w:val="none" w:sz="0" w:space="0" w:color="auto"/>
      </w:divBdr>
    </w:div>
    <w:div w:id="1525174421">
      <w:bodyDiv w:val="1"/>
      <w:marLeft w:val="0"/>
      <w:marRight w:val="0"/>
      <w:marTop w:val="0"/>
      <w:marBottom w:val="0"/>
      <w:divBdr>
        <w:top w:val="none" w:sz="0" w:space="0" w:color="auto"/>
        <w:left w:val="none" w:sz="0" w:space="0" w:color="auto"/>
        <w:bottom w:val="none" w:sz="0" w:space="0" w:color="auto"/>
        <w:right w:val="none" w:sz="0" w:space="0" w:color="auto"/>
      </w:divBdr>
    </w:div>
    <w:div w:id="1525483500">
      <w:bodyDiv w:val="1"/>
      <w:marLeft w:val="0"/>
      <w:marRight w:val="0"/>
      <w:marTop w:val="0"/>
      <w:marBottom w:val="0"/>
      <w:divBdr>
        <w:top w:val="none" w:sz="0" w:space="0" w:color="auto"/>
        <w:left w:val="none" w:sz="0" w:space="0" w:color="auto"/>
        <w:bottom w:val="none" w:sz="0" w:space="0" w:color="auto"/>
        <w:right w:val="none" w:sz="0" w:space="0" w:color="auto"/>
      </w:divBdr>
    </w:div>
    <w:div w:id="1525483813">
      <w:bodyDiv w:val="1"/>
      <w:marLeft w:val="0"/>
      <w:marRight w:val="0"/>
      <w:marTop w:val="0"/>
      <w:marBottom w:val="0"/>
      <w:divBdr>
        <w:top w:val="none" w:sz="0" w:space="0" w:color="auto"/>
        <w:left w:val="none" w:sz="0" w:space="0" w:color="auto"/>
        <w:bottom w:val="none" w:sz="0" w:space="0" w:color="auto"/>
        <w:right w:val="none" w:sz="0" w:space="0" w:color="auto"/>
      </w:divBdr>
    </w:div>
    <w:div w:id="1525827519">
      <w:bodyDiv w:val="1"/>
      <w:marLeft w:val="0"/>
      <w:marRight w:val="0"/>
      <w:marTop w:val="0"/>
      <w:marBottom w:val="0"/>
      <w:divBdr>
        <w:top w:val="none" w:sz="0" w:space="0" w:color="auto"/>
        <w:left w:val="none" w:sz="0" w:space="0" w:color="auto"/>
        <w:bottom w:val="none" w:sz="0" w:space="0" w:color="auto"/>
        <w:right w:val="none" w:sz="0" w:space="0" w:color="auto"/>
      </w:divBdr>
    </w:div>
    <w:div w:id="1526364461">
      <w:bodyDiv w:val="1"/>
      <w:marLeft w:val="0"/>
      <w:marRight w:val="0"/>
      <w:marTop w:val="0"/>
      <w:marBottom w:val="0"/>
      <w:divBdr>
        <w:top w:val="none" w:sz="0" w:space="0" w:color="auto"/>
        <w:left w:val="none" w:sz="0" w:space="0" w:color="auto"/>
        <w:bottom w:val="none" w:sz="0" w:space="0" w:color="auto"/>
        <w:right w:val="none" w:sz="0" w:space="0" w:color="auto"/>
      </w:divBdr>
    </w:div>
    <w:div w:id="1526752919">
      <w:bodyDiv w:val="1"/>
      <w:marLeft w:val="0"/>
      <w:marRight w:val="0"/>
      <w:marTop w:val="0"/>
      <w:marBottom w:val="0"/>
      <w:divBdr>
        <w:top w:val="none" w:sz="0" w:space="0" w:color="auto"/>
        <w:left w:val="none" w:sz="0" w:space="0" w:color="auto"/>
        <w:bottom w:val="none" w:sz="0" w:space="0" w:color="auto"/>
        <w:right w:val="none" w:sz="0" w:space="0" w:color="auto"/>
      </w:divBdr>
    </w:div>
    <w:div w:id="1527063102">
      <w:bodyDiv w:val="1"/>
      <w:marLeft w:val="0"/>
      <w:marRight w:val="0"/>
      <w:marTop w:val="0"/>
      <w:marBottom w:val="0"/>
      <w:divBdr>
        <w:top w:val="none" w:sz="0" w:space="0" w:color="auto"/>
        <w:left w:val="none" w:sz="0" w:space="0" w:color="auto"/>
        <w:bottom w:val="none" w:sz="0" w:space="0" w:color="auto"/>
        <w:right w:val="none" w:sz="0" w:space="0" w:color="auto"/>
      </w:divBdr>
    </w:div>
    <w:div w:id="1527910828">
      <w:bodyDiv w:val="1"/>
      <w:marLeft w:val="0"/>
      <w:marRight w:val="0"/>
      <w:marTop w:val="0"/>
      <w:marBottom w:val="0"/>
      <w:divBdr>
        <w:top w:val="none" w:sz="0" w:space="0" w:color="auto"/>
        <w:left w:val="none" w:sz="0" w:space="0" w:color="auto"/>
        <w:bottom w:val="none" w:sz="0" w:space="0" w:color="auto"/>
        <w:right w:val="none" w:sz="0" w:space="0" w:color="auto"/>
      </w:divBdr>
    </w:div>
    <w:div w:id="1527981078">
      <w:bodyDiv w:val="1"/>
      <w:marLeft w:val="0"/>
      <w:marRight w:val="0"/>
      <w:marTop w:val="0"/>
      <w:marBottom w:val="0"/>
      <w:divBdr>
        <w:top w:val="none" w:sz="0" w:space="0" w:color="auto"/>
        <w:left w:val="none" w:sz="0" w:space="0" w:color="auto"/>
        <w:bottom w:val="none" w:sz="0" w:space="0" w:color="auto"/>
        <w:right w:val="none" w:sz="0" w:space="0" w:color="auto"/>
      </w:divBdr>
    </w:div>
    <w:div w:id="1528330417">
      <w:bodyDiv w:val="1"/>
      <w:marLeft w:val="0"/>
      <w:marRight w:val="0"/>
      <w:marTop w:val="0"/>
      <w:marBottom w:val="0"/>
      <w:divBdr>
        <w:top w:val="none" w:sz="0" w:space="0" w:color="auto"/>
        <w:left w:val="none" w:sz="0" w:space="0" w:color="auto"/>
        <w:bottom w:val="none" w:sz="0" w:space="0" w:color="auto"/>
        <w:right w:val="none" w:sz="0" w:space="0" w:color="auto"/>
      </w:divBdr>
    </w:div>
    <w:div w:id="1529417379">
      <w:bodyDiv w:val="1"/>
      <w:marLeft w:val="0"/>
      <w:marRight w:val="0"/>
      <w:marTop w:val="0"/>
      <w:marBottom w:val="0"/>
      <w:divBdr>
        <w:top w:val="none" w:sz="0" w:space="0" w:color="auto"/>
        <w:left w:val="none" w:sz="0" w:space="0" w:color="auto"/>
        <w:bottom w:val="none" w:sz="0" w:space="0" w:color="auto"/>
        <w:right w:val="none" w:sz="0" w:space="0" w:color="auto"/>
      </w:divBdr>
    </w:div>
    <w:div w:id="1529905087">
      <w:bodyDiv w:val="1"/>
      <w:marLeft w:val="0"/>
      <w:marRight w:val="0"/>
      <w:marTop w:val="0"/>
      <w:marBottom w:val="0"/>
      <w:divBdr>
        <w:top w:val="none" w:sz="0" w:space="0" w:color="auto"/>
        <w:left w:val="none" w:sz="0" w:space="0" w:color="auto"/>
        <w:bottom w:val="none" w:sz="0" w:space="0" w:color="auto"/>
        <w:right w:val="none" w:sz="0" w:space="0" w:color="auto"/>
      </w:divBdr>
    </w:div>
    <w:div w:id="1530725433">
      <w:bodyDiv w:val="1"/>
      <w:marLeft w:val="0"/>
      <w:marRight w:val="0"/>
      <w:marTop w:val="0"/>
      <w:marBottom w:val="0"/>
      <w:divBdr>
        <w:top w:val="none" w:sz="0" w:space="0" w:color="auto"/>
        <w:left w:val="none" w:sz="0" w:space="0" w:color="auto"/>
        <w:bottom w:val="none" w:sz="0" w:space="0" w:color="auto"/>
        <w:right w:val="none" w:sz="0" w:space="0" w:color="auto"/>
      </w:divBdr>
    </w:div>
    <w:div w:id="1530991149">
      <w:bodyDiv w:val="1"/>
      <w:marLeft w:val="0"/>
      <w:marRight w:val="0"/>
      <w:marTop w:val="0"/>
      <w:marBottom w:val="0"/>
      <w:divBdr>
        <w:top w:val="none" w:sz="0" w:space="0" w:color="auto"/>
        <w:left w:val="none" w:sz="0" w:space="0" w:color="auto"/>
        <w:bottom w:val="none" w:sz="0" w:space="0" w:color="auto"/>
        <w:right w:val="none" w:sz="0" w:space="0" w:color="auto"/>
      </w:divBdr>
    </w:div>
    <w:div w:id="1531185591">
      <w:bodyDiv w:val="1"/>
      <w:marLeft w:val="0"/>
      <w:marRight w:val="0"/>
      <w:marTop w:val="0"/>
      <w:marBottom w:val="0"/>
      <w:divBdr>
        <w:top w:val="none" w:sz="0" w:space="0" w:color="auto"/>
        <w:left w:val="none" w:sz="0" w:space="0" w:color="auto"/>
        <w:bottom w:val="none" w:sz="0" w:space="0" w:color="auto"/>
        <w:right w:val="none" w:sz="0" w:space="0" w:color="auto"/>
      </w:divBdr>
    </w:div>
    <w:div w:id="1531798982">
      <w:bodyDiv w:val="1"/>
      <w:marLeft w:val="0"/>
      <w:marRight w:val="0"/>
      <w:marTop w:val="0"/>
      <w:marBottom w:val="0"/>
      <w:divBdr>
        <w:top w:val="none" w:sz="0" w:space="0" w:color="auto"/>
        <w:left w:val="none" w:sz="0" w:space="0" w:color="auto"/>
        <w:bottom w:val="none" w:sz="0" w:space="0" w:color="auto"/>
        <w:right w:val="none" w:sz="0" w:space="0" w:color="auto"/>
      </w:divBdr>
    </w:div>
    <w:div w:id="1532063347">
      <w:bodyDiv w:val="1"/>
      <w:marLeft w:val="0"/>
      <w:marRight w:val="0"/>
      <w:marTop w:val="0"/>
      <w:marBottom w:val="0"/>
      <w:divBdr>
        <w:top w:val="none" w:sz="0" w:space="0" w:color="auto"/>
        <w:left w:val="none" w:sz="0" w:space="0" w:color="auto"/>
        <w:bottom w:val="none" w:sz="0" w:space="0" w:color="auto"/>
        <w:right w:val="none" w:sz="0" w:space="0" w:color="auto"/>
      </w:divBdr>
    </w:div>
    <w:div w:id="1532721855">
      <w:bodyDiv w:val="1"/>
      <w:marLeft w:val="0"/>
      <w:marRight w:val="0"/>
      <w:marTop w:val="0"/>
      <w:marBottom w:val="0"/>
      <w:divBdr>
        <w:top w:val="none" w:sz="0" w:space="0" w:color="auto"/>
        <w:left w:val="none" w:sz="0" w:space="0" w:color="auto"/>
        <w:bottom w:val="none" w:sz="0" w:space="0" w:color="auto"/>
        <w:right w:val="none" w:sz="0" w:space="0" w:color="auto"/>
      </w:divBdr>
    </w:div>
    <w:div w:id="1532764218">
      <w:bodyDiv w:val="1"/>
      <w:marLeft w:val="0"/>
      <w:marRight w:val="0"/>
      <w:marTop w:val="0"/>
      <w:marBottom w:val="0"/>
      <w:divBdr>
        <w:top w:val="none" w:sz="0" w:space="0" w:color="auto"/>
        <w:left w:val="none" w:sz="0" w:space="0" w:color="auto"/>
        <w:bottom w:val="none" w:sz="0" w:space="0" w:color="auto"/>
        <w:right w:val="none" w:sz="0" w:space="0" w:color="auto"/>
      </w:divBdr>
    </w:div>
    <w:div w:id="1532916544">
      <w:bodyDiv w:val="1"/>
      <w:marLeft w:val="0"/>
      <w:marRight w:val="0"/>
      <w:marTop w:val="0"/>
      <w:marBottom w:val="0"/>
      <w:divBdr>
        <w:top w:val="none" w:sz="0" w:space="0" w:color="auto"/>
        <w:left w:val="none" w:sz="0" w:space="0" w:color="auto"/>
        <w:bottom w:val="none" w:sz="0" w:space="0" w:color="auto"/>
        <w:right w:val="none" w:sz="0" w:space="0" w:color="auto"/>
      </w:divBdr>
    </w:div>
    <w:div w:id="1534613849">
      <w:bodyDiv w:val="1"/>
      <w:marLeft w:val="0"/>
      <w:marRight w:val="0"/>
      <w:marTop w:val="0"/>
      <w:marBottom w:val="0"/>
      <w:divBdr>
        <w:top w:val="none" w:sz="0" w:space="0" w:color="auto"/>
        <w:left w:val="none" w:sz="0" w:space="0" w:color="auto"/>
        <w:bottom w:val="none" w:sz="0" w:space="0" w:color="auto"/>
        <w:right w:val="none" w:sz="0" w:space="0" w:color="auto"/>
      </w:divBdr>
    </w:div>
    <w:div w:id="1534806413">
      <w:bodyDiv w:val="1"/>
      <w:marLeft w:val="0"/>
      <w:marRight w:val="0"/>
      <w:marTop w:val="0"/>
      <w:marBottom w:val="0"/>
      <w:divBdr>
        <w:top w:val="none" w:sz="0" w:space="0" w:color="auto"/>
        <w:left w:val="none" w:sz="0" w:space="0" w:color="auto"/>
        <w:bottom w:val="none" w:sz="0" w:space="0" w:color="auto"/>
        <w:right w:val="none" w:sz="0" w:space="0" w:color="auto"/>
      </w:divBdr>
    </w:div>
    <w:div w:id="1535654155">
      <w:bodyDiv w:val="1"/>
      <w:marLeft w:val="0"/>
      <w:marRight w:val="0"/>
      <w:marTop w:val="0"/>
      <w:marBottom w:val="0"/>
      <w:divBdr>
        <w:top w:val="none" w:sz="0" w:space="0" w:color="auto"/>
        <w:left w:val="none" w:sz="0" w:space="0" w:color="auto"/>
        <w:bottom w:val="none" w:sz="0" w:space="0" w:color="auto"/>
        <w:right w:val="none" w:sz="0" w:space="0" w:color="auto"/>
      </w:divBdr>
    </w:div>
    <w:div w:id="1535731069">
      <w:bodyDiv w:val="1"/>
      <w:marLeft w:val="0"/>
      <w:marRight w:val="0"/>
      <w:marTop w:val="0"/>
      <w:marBottom w:val="0"/>
      <w:divBdr>
        <w:top w:val="none" w:sz="0" w:space="0" w:color="auto"/>
        <w:left w:val="none" w:sz="0" w:space="0" w:color="auto"/>
        <w:bottom w:val="none" w:sz="0" w:space="0" w:color="auto"/>
        <w:right w:val="none" w:sz="0" w:space="0" w:color="auto"/>
      </w:divBdr>
    </w:div>
    <w:div w:id="1535774133">
      <w:bodyDiv w:val="1"/>
      <w:marLeft w:val="0"/>
      <w:marRight w:val="0"/>
      <w:marTop w:val="0"/>
      <w:marBottom w:val="0"/>
      <w:divBdr>
        <w:top w:val="none" w:sz="0" w:space="0" w:color="auto"/>
        <w:left w:val="none" w:sz="0" w:space="0" w:color="auto"/>
        <w:bottom w:val="none" w:sz="0" w:space="0" w:color="auto"/>
        <w:right w:val="none" w:sz="0" w:space="0" w:color="auto"/>
      </w:divBdr>
    </w:div>
    <w:div w:id="1536112868">
      <w:bodyDiv w:val="1"/>
      <w:marLeft w:val="0"/>
      <w:marRight w:val="0"/>
      <w:marTop w:val="0"/>
      <w:marBottom w:val="0"/>
      <w:divBdr>
        <w:top w:val="none" w:sz="0" w:space="0" w:color="auto"/>
        <w:left w:val="none" w:sz="0" w:space="0" w:color="auto"/>
        <w:bottom w:val="none" w:sz="0" w:space="0" w:color="auto"/>
        <w:right w:val="none" w:sz="0" w:space="0" w:color="auto"/>
      </w:divBdr>
    </w:div>
    <w:div w:id="1536503389">
      <w:bodyDiv w:val="1"/>
      <w:marLeft w:val="0"/>
      <w:marRight w:val="0"/>
      <w:marTop w:val="0"/>
      <w:marBottom w:val="0"/>
      <w:divBdr>
        <w:top w:val="none" w:sz="0" w:space="0" w:color="auto"/>
        <w:left w:val="none" w:sz="0" w:space="0" w:color="auto"/>
        <w:bottom w:val="none" w:sz="0" w:space="0" w:color="auto"/>
        <w:right w:val="none" w:sz="0" w:space="0" w:color="auto"/>
      </w:divBdr>
    </w:div>
    <w:div w:id="1536652750">
      <w:bodyDiv w:val="1"/>
      <w:marLeft w:val="0"/>
      <w:marRight w:val="0"/>
      <w:marTop w:val="0"/>
      <w:marBottom w:val="0"/>
      <w:divBdr>
        <w:top w:val="none" w:sz="0" w:space="0" w:color="auto"/>
        <w:left w:val="none" w:sz="0" w:space="0" w:color="auto"/>
        <w:bottom w:val="none" w:sz="0" w:space="0" w:color="auto"/>
        <w:right w:val="none" w:sz="0" w:space="0" w:color="auto"/>
      </w:divBdr>
    </w:div>
    <w:div w:id="1537231037">
      <w:bodyDiv w:val="1"/>
      <w:marLeft w:val="0"/>
      <w:marRight w:val="0"/>
      <w:marTop w:val="0"/>
      <w:marBottom w:val="0"/>
      <w:divBdr>
        <w:top w:val="none" w:sz="0" w:space="0" w:color="auto"/>
        <w:left w:val="none" w:sz="0" w:space="0" w:color="auto"/>
        <w:bottom w:val="none" w:sz="0" w:space="0" w:color="auto"/>
        <w:right w:val="none" w:sz="0" w:space="0" w:color="auto"/>
      </w:divBdr>
    </w:div>
    <w:div w:id="1537502318">
      <w:bodyDiv w:val="1"/>
      <w:marLeft w:val="0"/>
      <w:marRight w:val="0"/>
      <w:marTop w:val="0"/>
      <w:marBottom w:val="0"/>
      <w:divBdr>
        <w:top w:val="none" w:sz="0" w:space="0" w:color="auto"/>
        <w:left w:val="none" w:sz="0" w:space="0" w:color="auto"/>
        <w:bottom w:val="none" w:sz="0" w:space="0" w:color="auto"/>
        <w:right w:val="none" w:sz="0" w:space="0" w:color="auto"/>
      </w:divBdr>
    </w:div>
    <w:div w:id="1537505633">
      <w:bodyDiv w:val="1"/>
      <w:marLeft w:val="0"/>
      <w:marRight w:val="0"/>
      <w:marTop w:val="0"/>
      <w:marBottom w:val="0"/>
      <w:divBdr>
        <w:top w:val="none" w:sz="0" w:space="0" w:color="auto"/>
        <w:left w:val="none" w:sz="0" w:space="0" w:color="auto"/>
        <w:bottom w:val="none" w:sz="0" w:space="0" w:color="auto"/>
        <w:right w:val="none" w:sz="0" w:space="0" w:color="auto"/>
      </w:divBdr>
    </w:div>
    <w:div w:id="1537736754">
      <w:bodyDiv w:val="1"/>
      <w:marLeft w:val="0"/>
      <w:marRight w:val="0"/>
      <w:marTop w:val="0"/>
      <w:marBottom w:val="0"/>
      <w:divBdr>
        <w:top w:val="none" w:sz="0" w:space="0" w:color="auto"/>
        <w:left w:val="none" w:sz="0" w:space="0" w:color="auto"/>
        <w:bottom w:val="none" w:sz="0" w:space="0" w:color="auto"/>
        <w:right w:val="none" w:sz="0" w:space="0" w:color="auto"/>
      </w:divBdr>
    </w:div>
    <w:div w:id="1538198335">
      <w:bodyDiv w:val="1"/>
      <w:marLeft w:val="0"/>
      <w:marRight w:val="0"/>
      <w:marTop w:val="0"/>
      <w:marBottom w:val="0"/>
      <w:divBdr>
        <w:top w:val="none" w:sz="0" w:space="0" w:color="auto"/>
        <w:left w:val="none" w:sz="0" w:space="0" w:color="auto"/>
        <w:bottom w:val="none" w:sz="0" w:space="0" w:color="auto"/>
        <w:right w:val="none" w:sz="0" w:space="0" w:color="auto"/>
      </w:divBdr>
    </w:div>
    <w:div w:id="1538468606">
      <w:bodyDiv w:val="1"/>
      <w:marLeft w:val="0"/>
      <w:marRight w:val="0"/>
      <w:marTop w:val="0"/>
      <w:marBottom w:val="0"/>
      <w:divBdr>
        <w:top w:val="none" w:sz="0" w:space="0" w:color="auto"/>
        <w:left w:val="none" w:sz="0" w:space="0" w:color="auto"/>
        <w:bottom w:val="none" w:sz="0" w:space="0" w:color="auto"/>
        <w:right w:val="none" w:sz="0" w:space="0" w:color="auto"/>
      </w:divBdr>
    </w:div>
    <w:div w:id="1538816260">
      <w:bodyDiv w:val="1"/>
      <w:marLeft w:val="0"/>
      <w:marRight w:val="0"/>
      <w:marTop w:val="0"/>
      <w:marBottom w:val="0"/>
      <w:divBdr>
        <w:top w:val="none" w:sz="0" w:space="0" w:color="auto"/>
        <w:left w:val="none" w:sz="0" w:space="0" w:color="auto"/>
        <w:bottom w:val="none" w:sz="0" w:space="0" w:color="auto"/>
        <w:right w:val="none" w:sz="0" w:space="0" w:color="auto"/>
      </w:divBdr>
    </w:div>
    <w:div w:id="1539010644">
      <w:bodyDiv w:val="1"/>
      <w:marLeft w:val="0"/>
      <w:marRight w:val="0"/>
      <w:marTop w:val="0"/>
      <w:marBottom w:val="0"/>
      <w:divBdr>
        <w:top w:val="none" w:sz="0" w:space="0" w:color="auto"/>
        <w:left w:val="none" w:sz="0" w:space="0" w:color="auto"/>
        <w:bottom w:val="none" w:sz="0" w:space="0" w:color="auto"/>
        <w:right w:val="none" w:sz="0" w:space="0" w:color="auto"/>
      </w:divBdr>
    </w:div>
    <w:div w:id="1539316367">
      <w:bodyDiv w:val="1"/>
      <w:marLeft w:val="0"/>
      <w:marRight w:val="0"/>
      <w:marTop w:val="0"/>
      <w:marBottom w:val="0"/>
      <w:divBdr>
        <w:top w:val="none" w:sz="0" w:space="0" w:color="auto"/>
        <w:left w:val="none" w:sz="0" w:space="0" w:color="auto"/>
        <w:bottom w:val="none" w:sz="0" w:space="0" w:color="auto"/>
        <w:right w:val="none" w:sz="0" w:space="0" w:color="auto"/>
      </w:divBdr>
    </w:div>
    <w:div w:id="1539394246">
      <w:bodyDiv w:val="1"/>
      <w:marLeft w:val="0"/>
      <w:marRight w:val="0"/>
      <w:marTop w:val="0"/>
      <w:marBottom w:val="0"/>
      <w:divBdr>
        <w:top w:val="none" w:sz="0" w:space="0" w:color="auto"/>
        <w:left w:val="none" w:sz="0" w:space="0" w:color="auto"/>
        <w:bottom w:val="none" w:sz="0" w:space="0" w:color="auto"/>
        <w:right w:val="none" w:sz="0" w:space="0" w:color="auto"/>
      </w:divBdr>
    </w:div>
    <w:div w:id="1540050237">
      <w:bodyDiv w:val="1"/>
      <w:marLeft w:val="0"/>
      <w:marRight w:val="0"/>
      <w:marTop w:val="0"/>
      <w:marBottom w:val="0"/>
      <w:divBdr>
        <w:top w:val="none" w:sz="0" w:space="0" w:color="auto"/>
        <w:left w:val="none" w:sz="0" w:space="0" w:color="auto"/>
        <w:bottom w:val="none" w:sz="0" w:space="0" w:color="auto"/>
        <w:right w:val="none" w:sz="0" w:space="0" w:color="auto"/>
      </w:divBdr>
    </w:div>
    <w:div w:id="1540051536">
      <w:bodyDiv w:val="1"/>
      <w:marLeft w:val="0"/>
      <w:marRight w:val="0"/>
      <w:marTop w:val="0"/>
      <w:marBottom w:val="0"/>
      <w:divBdr>
        <w:top w:val="none" w:sz="0" w:space="0" w:color="auto"/>
        <w:left w:val="none" w:sz="0" w:space="0" w:color="auto"/>
        <w:bottom w:val="none" w:sz="0" w:space="0" w:color="auto"/>
        <w:right w:val="none" w:sz="0" w:space="0" w:color="auto"/>
      </w:divBdr>
    </w:div>
    <w:div w:id="1540120289">
      <w:bodyDiv w:val="1"/>
      <w:marLeft w:val="0"/>
      <w:marRight w:val="0"/>
      <w:marTop w:val="0"/>
      <w:marBottom w:val="0"/>
      <w:divBdr>
        <w:top w:val="none" w:sz="0" w:space="0" w:color="auto"/>
        <w:left w:val="none" w:sz="0" w:space="0" w:color="auto"/>
        <w:bottom w:val="none" w:sz="0" w:space="0" w:color="auto"/>
        <w:right w:val="none" w:sz="0" w:space="0" w:color="auto"/>
      </w:divBdr>
    </w:div>
    <w:div w:id="1540121068">
      <w:bodyDiv w:val="1"/>
      <w:marLeft w:val="0"/>
      <w:marRight w:val="0"/>
      <w:marTop w:val="0"/>
      <w:marBottom w:val="0"/>
      <w:divBdr>
        <w:top w:val="none" w:sz="0" w:space="0" w:color="auto"/>
        <w:left w:val="none" w:sz="0" w:space="0" w:color="auto"/>
        <w:bottom w:val="none" w:sz="0" w:space="0" w:color="auto"/>
        <w:right w:val="none" w:sz="0" w:space="0" w:color="auto"/>
      </w:divBdr>
    </w:div>
    <w:div w:id="1540581879">
      <w:bodyDiv w:val="1"/>
      <w:marLeft w:val="0"/>
      <w:marRight w:val="0"/>
      <w:marTop w:val="0"/>
      <w:marBottom w:val="0"/>
      <w:divBdr>
        <w:top w:val="none" w:sz="0" w:space="0" w:color="auto"/>
        <w:left w:val="none" w:sz="0" w:space="0" w:color="auto"/>
        <w:bottom w:val="none" w:sz="0" w:space="0" w:color="auto"/>
        <w:right w:val="none" w:sz="0" w:space="0" w:color="auto"/>
      </w:divBdr>
    </w:div>
    <w:div w:id="1540585098">
      <w:bodyDiv w:val="1"/>
      <w:marLeft w:val="0"/>
      <w:marRight w:val="0"/>
      <w:marTop w:val="0"/>
      <w:marBottom w:val="0"/>
      <w:divBdr>
        <w:top w:val="none" w:sz="0" w:space="0" w:color="auto"/>
        <w:left w:val="none" w:sz="0" w:space="0" w:color="auto"/>
        <w:bottom w:val="none" w:sz="0" w:space="0" w:color="auto"/>
        <w:right w:val="none" w:sz="0" w:space="0" w:color="auto"/>
      </w:divBdr>
    </w:div>
    <w:div w:id="1541169803">
      <w:bodyDiv w:val="1"/>
      <w:marLeft w:val="0"/>
      <w:marRight w:val="0"/>
      <w:marTop w:val="0"/>
      <w:marBottom w:val="0"/>
      <w:divBdr>
        <w:top w:val="none" w:sz="0" w:space="0" w:color="auto"/>
        <w:left w:val="none" w:sz="0" w:space="0" w:color="auto"/>
        <w:bottom w:val="none" w:sz="0" w:space="0" w:color="auto"/>
        <w:right w:val="none" w:sz="0" w:space="0" w:color="auto"/>
      </w:divBdr>
    </w:div>
    <w:div w:id="1541475797">
      <w:bodyDiv w:val="1"/>
      <w:marLeft w:val="0"/>
      <w:marRight w:val="0"/>
      <w:marTop w:val="0"/>
      <w:marBottom w:val="0"/>
      <w:divBdr>
        <w:top w:val="none" w:sz="0" w:space="0" w:color="auto"/>
        <w:left w:val="none" w:sz="0" w:space="0" w:color="auto"/>
        <w:bottom w:val="none" w:sz="0" w:space="0" w:color="auto"/>
        <w:right w:val="none" w:sz="0" w:space="0" w:color="auto"/>
      </w:divBdr>
    </w:div>
    <w:div w:id="1541817568">
      <w:bodyDiv w:val="1"/>
      <w:marLeft w:val="0"/>
      <w:marRight w:val="0"/>
      <w:marTop w:val="0"/>
      <w:marBottom w:val="0"/>
      <w:divBdr>
        <w:top w:val="none" w:sz="0" w:space="0" w:color="auto"/>
        <w:left w:val="none" w:sz="0" w:space="0" w:color="auto"/>
        <w:bottom w:val="none" w:sz="0" w:space="0" w:color="auto"/>
        <w:right w:val="none" w:sz="0" w:space="0" w:color="auto"/>
      </w:divBdr>
    </w:div>
    <w:div w:id="1543060042">
      <w:bodyDiv w:val="1"/>
      <w:marLeft w:val="0"/>
      <w:marRight w:val="0"/>
      <w:marTop w:val="0"/>
      <w:marBottom w:val="0"/>
      <w:divBdr>
        <w:top w:val="none" w:sz="0" w:space="0" w:color="auto"/>
        <w:left w:val="none" w:sz="0" w:space="0" w:color="auto"/>
        <w:bottom w:val="none" w:sz="0" w:space="0" w:color="auto"/>
        <w:right w:val="none" w:sz="0" w:space="0" w:color="auto"/>
      </w:divBdr>
    </w:div>
    <w:div w:id="1543127526">
      <w:bodyDiv w:val="1"/>
      <w:marLeft w:val="0"/>
      <w:marRight w:val="0"/>
      <w:marTop w:val="0"/>
      <w:marBottom w:val="0"/>
      <w:divBdr>
        <w:top w:val="none" w:sz="0" w:space="0" w:color="auto"/>
        <w:left w:val="none" w:sz="0" w:space="0" w:color="auto"/>
        <w:bottom w:val="none" w:sz="0" w:space="0" w:color="auto"/>
        <w:right w:val="none" w:sz="0" w:space="0" w:color="auto"/>
      </w:divBdr>
    </w:div>
    <w:div w:id="1544125752">
      <w:bodyDiv w:val="1"/>
      <w:marLeft w:val="0"/>
      <w:marRight w:val="0"/>
      <w:marTop w:val="0"/>
      <w:marBottom w:val="0"/>
      <w:divBdr>
        <w:top w:val="none" w:sz="0" w:space="0" w:color="auto"/>
        <w:left w:val="none" w:sz="0" w:space="0" w:color="auto"/>
        <w:bottom w:val="none" w:sz="0" w:space="0" w:color="auto"/>
        <w:right w:val="none" w:sz="0" w:space="0" w:color="auto"/>
      </w:divBdr>
    </w:div>
    <w:div w:id="1546403540">
      <w:bodyDiv w:val="1"/>
      <w:marLeft w:val="0"/>
      <w:marRight w:val="0"/>
      <w:marTop w:val="0"/>
      <w:marBottom w:val="0"/>
      <w:divBdr>
        <w:top w:val="none" w:sz="0" w:space="0" w:color="auto"/>
        <w:left w:val="none" w:sz="0" w:space="0" w:color="auto"/>
        <w:bottom w:val="none" w:sz="0" w:space="0" w:color="auto"/>
        <w:right w:val="none" w:sz="0" w:space="0" w:color="auto"/>
      </w:divBdr>
    </w:div>
    <w:div w:id="1548108763">
      <w:bodyDiv w:val="1"/>
      <w:marLeft w:val="0"/>
      <w:marRight w:val="0"/>
      <w:marTop w:val="0"/>
      <w:marBottom w:val="0"/>
      <w:divBdr>
        <w:top w:val="none" w:sz="0" w:space="0" w:color="auto"/>
        <w:left w:val="none" w:sz="0" w:space="0" w:color="auto"/>
        <w:bottom w:val="none" w:sz="0" w:space="0" w:color="auto"/>
        <w:right w:val="none" w:sz="0" w:space="0" w:color="auto"/>
      </w:divBdr>
    </w:div>
    <w:div w:id="1549220374">
      <w:bodyDiv w:val="1"/>
      <w:marLeft w:val="0"/>
      <w:marRight w:val="0"/>
      <w:marTop w:val="0"/>
      <w:marBottom w:val="0"/>
      <w:divBdr>
        <w:top w:val="none" w:sz="0" w:space="0" w:color="auto"/>
        <w:left w:val="none" w:sz="0" w:space="0" w:color="auto"/>
        <w:bottom w:val="none" w:sz="0" w:space="0" w:color="auto"/>
        <w:right w:val="none" w:sz="0" w:space="0" w:color="auto"/>
      </w:divBdr>
    </w:div>
    <w:div w:id="1549295497">
      <w:bodyDiv w:val="1"/>
      <w:marLeft w:val="0"/>
      <w:marRight w:val="0"/>
      <w:marTop w:val="0"/>
      <w:marBottom w:val="0"/>
      <w:divBdr>
        <w:top w:val="none" w:sz="0" w:space="0" w:color="auto"/>
        <w:left w:val="none" w:sz="0" w:space="0" w:color="auto"/>
        <w:bottom w:val="none" w:sz="0" w:space="0" w:color="auto"/>
        <w:right w:val="none" w:sz="0" w:space="0" w:color="auto"/>
      </w:divBdr>
    </w:div>
    <w:div w:id="1549679089">
      <w:bodyDiv w:val="1"/>
      <w:marLeft w:val="0"/>
      <w:marRight w:val="0"/>
      <w:marTop w:val="0"/>
      <w:marBottom w:val="0"/>
      <w:divBdr>
        <w:top w:val="none" w:sz="0" w:space="0" w:color="auto"/>
        <w:left w:val="none" w:sz="0" w:space="0" w:color="auto"/>
        <w:bottom w:val="none" w:sz="0" w:space="0" w:color="auto"/>
        <w:right w:val="none" w:sz="0" w:space="0" w:color="auto"/>
      </w:divBdr>
    </w:div>
    <w:div w:id="1550453790">
      <w:bodyDiv w:val="1"/>
      <w:marLeft w:val="0"/>
      <w:marRight w:val="0"/>
      <w:marTop w:val="0"/>
      <w:marBottom w:val="0"/>
      <w:divBdr>
        <w:top w:val="none" w:sz="0" w:space="0" w:color="auto"/>
        <w:left w:val="none" w:sz="0" w:space="0" w:color="auto"/>
        <w:bottom w:val="none" w:sz="0" w:space="0" w:color="auto"/>
        <w:right w:val="none" w:sz="0" w:space="0" w:color="auto"/>
      </w:divBdr>
    </w:div>
    <w:div w:id="1550798588">
      <w:bodyDiv w:val="1"/>
      <w:marLeft w:val="0"/>
      <w:marRight w:val="0"/>
      <w:marTop w:val="0"/>
      <w:marBottom w:val="0"/>
      <w:divBdr>
        <w:top w:val="none" w:sz="0" w:space="0" w:color="auto"/>
        <w:left w:val="none" w:sz="0" w:space="0" w:color="auto"/>
        <w:bottom w:val="none" w:sz="0" w:space="0" w:color="auto"/>
        <w:right w:val="none" w:sz="0" w:space="0" w:color="auto"/>
      </w:divBdr>
    </w:div>
    <w:div w:id="1551071548">
      <w:bodyDiv w:val="1"/>
      <w:marLeft w:val="0"/>
      <w:marRight w:val="0"/>
      <w:marTop w:val="0"/>
      <w:marBottom w:val="0"/>
      <w:divBdr>
        <w:top w:val="none" w:sz="0" w:space="0" w:color="auto"/>
        <w:left w:val="none" w:sz="0" w:space="0" w:color="auto"/>
        <w:bottom w:val="none" w:sz="0" w:space="0" w:color="auto"/>
        <w:right w:val="none" w:sz="0" w:space="0" w:color="auto"/>
      </w:divBdr>
    </w:div>
    <w:div w:id="1552033405">
      <w:bodyDiv w:val="1"/>
      <w:marLeft w:val="0"/>
      <w:marRight w:val="0"/>
      <w:marTop w:val="0"/>
      <w:marBottom w:val="0"/>
      <w:divBdr>
        <w:top w:val="none" w:sz="0" w:space="0" w:color="auto"/>
        <w:left w:val="none" w:sz="0" w:space="0" w:color="auto"/>
        <w:bottom w:val="none" w:sz="0" w:space="0" w:color="auto"/>
        <w:right w:val="none" w:sz="0" w:space="0" w:color="auto"/>
      </w:divBdr>
    </w:div>
    <w:div w:id="1552498618">
      <w:bodyDiv w:val="1"/>
      <w:marLeft w:val="0"/>
      <w:marRight w:val="0"/>
      <w:marTop w:val="0"/>
      <w:marBottom w:val="0"/>
      <w:divBdr>
        <w:top w:val="none" w:sz="0" w:space="0" w:color="auto"/>
        <w:left w:val="none" w:sz="0" w:space="0" w:color="auto"/>
        <w:bottom w:val="none" w:sz="0" w:space="0" w:color="auto"/>
        <w:right w:val="none" w:sz="0" w:space="0" w:color="auto"/>
      </w:divBdr>
    </w:div>
    <w:div w:id="1553496681">
      <w:bodyDiv w:val="1"/>
      <w:marLeft w:val="0"/>
      <w:marRight w:val="0"/>
      <w:marTop w:val="0"/>
      <w:marBottom w:val="0"/>
      <w:divBdr>
        <w:top w:val="none" w:sz="0" w:space="0" w:color="auto"/>
        <w:left w:val="none" w:sz="0" w:space="0" w:color="auto"/>
        <w:bottom w:val="none" w:sz="0" w:space="0" w:color="auto"/>
        <w:right w:val="none" w:sz="0" w:space="0" w:color="auto"/>
      </w:divBdr>
    </w:div>
    <w:div w:id="1553733316">
      <w:bodyDiv w:val="1"/>
      <w:marLeft w:val="0"/>
      <w:marRight w:val="0"/>
      <w:marTop w:val="0"/>
      <w:marBottom w:val="0"/>
      <w:divBdr>
        <w:top w:val="none" w:sz="0" w:space="0" w:color="auto"/>
        <w:left w:val="none" w:sz="0" w:space="0" w:color="auto"/>
        <w:bottom w:val="none" w:sz="0" w:space="0" w:color="auto"/>
        <w:right w:val="none" w:sz="0" w:space="0" w:color="auto"/>
      </w:divBdr>
    </w:div>
    <w:div w:id="1553737813">
      <w:bodyDiv w:val="1"/>
      <w:marLeft w:val="0"/>
      <w:marRight w:val="0"/>
      <w:marTop w:val="0"/>
      <w:marBottom w:val="0"/>
      <w:divBdr>
        <w:top w:val="none" w:sz="0" w:space="0" w:color="auto"/>
        <w:left w:val="none" w:sz="0" w:space="0" w:color="auto"/>
        <w:bottom w:val="none" w:sz="0" w:space="0" w:color="auto"/>
        <w:right w:val="none" w:sz="0" w:space="0" w:color="auto"/>
      </w:divBdr>
    </w:div>
    <w:div w:id="1553924522">
      <w:bodyDiv w:val="1"/>
      <w:marLeft w:val="0"/>
      <w:marRight w:val="0"/>
      <w:marTop w:val="0"/>
      <w:marBottom w:val="0"/>
      <w:divBdr>
        <w:top w:val="none" w:sz="0" w:space="0" w:color="auto"/>
        <w:left w:val="none" w:sz="0" w:space="0" w:color="auto"/>
        <w:bottom w:val="none" w:sz="0" w:space="0" w:color="auto"/>
        <w:right w:val="none" w:sz="0" w:space="0" w:color="auto"/>
      </w:divBdr>
    </w:div>
    <w:div w:id="1554658628">
      <w:bodyDiv w:val="1"/>
      <w:marLeft w:val="0"/>
      <w:marRight w:val="0"/>
      <w:marTop w:val="0"/>
      <w:marBottom w:val="0"/>
      <w:divBdr>
        <w:top w:val="none" w:sz="0" w:space="0" w:color="auto"/>
        <w:left w:val="none" w:sz="0" w:space="0" w:color="auto"/>
        <w:bottom w:val="none" w:sz="0" w:space="0" w:color="auto"/>
        <w:right w:val="none" w:sz="0" w:space="0" w:color="auto"/>
      </w:divBdr>
    </w:div>
    <w:div w:id="1555580633">
      <w:bodyDiv w:val="1"/>
      <w:marLeft w:val="0"/>
      <w:marRight w:val="0"/>
      <w:marTop w:val="0"/>
      <w:marBottom w:val="0"/>
      <w:divBdr>
        <w:top w:val="none" w:sz="0" w:space="0" w:color="auto"/>
        <w:left w:val="none" w:sz="0" w:space="0" w:color="auto"/>
        <w:bottom w:val="none" w:sz="0" w:space="0" w:color="auto"/>
        <w:right w:val="none" w:sz="0" w:space="0" w:color="auto"/>
      </w:divBdr>
    </w:div>
    <w:div w:id="1556041056">
      <w:bodyDiv w:val="1"/>
      <w:marLeft w:val="0"/>
      <w:marRight w:val="0"/>
      <w:marTop w:val="0"/>
      <w:marBottom w:val="0"/>
      <w:divBdr>
        <w:top w:val="none" w:sz="0" w:space="0" w:color="auto"/>
        <w:left w:val="none" w:sz="0" w:space="0" w:color="auto"/>
        <w:bottom w:val="none" w:sz="0" w:space="0" w:color="auto"/>
        <w:right w:val="none" w:sz="0" w:space="0" w:color="auto"/>
      </w:divBdr>
    </w:div>
    <w:div w:id="1556576354">
      <w:bodyDiv w:val="1"/>
      <w:marLeft w:val="0"/>
      <w:marRight w:val="0"/>
      <w:marTop w:val="0"/>
      <w:marBottom w:val="0"/>
      <w:divBdr>
        <w:top w:val="none" w:sz="0" w:space="0" w:color="auto"/>
        <w:left w:val="none" w:sz="0" w:space="0" w:color="auto"/>
        <w:bottom w:val="none" w:sz="0" w:space="0" w:color="auto"/>
        <w:right w:val="none" w:sz="0" w:space="0" w:color="auto"/>
      </w:divBdr>
    </w:div>
    <w:div w:id="1557352182">
      <w:bodyDiv w:val="1"/>
      <w:marLeft w:val="0"/>
      <w:marRight w:val="0"/>
      <w:marTop w:val="0"/>
      <w:marBottom w:val="0"/>
      <w:divBdr>
        <w:top w:val="none" w:sz="0" w:space="0" w:color="auto"/>
        <w:left w:val="none" w:sz="0" w:space="0" w:color="auto"/>
        <w:bottom w:val="none" w:sz="0" w:space="0" w:color="auto"/>
        <w:right w:val="none" w:sz="0" w:space="0" w:color="auto"/>
      </w:divBdr>
    </w:div>
    <w:div w:id="1557623952">
      <w:bodyDiv w:val="1"/>
      <w:marLeft w:val="0"/>
      <w:marRight w:val="0"/>
      <w:marTop w:val="0"/>
      <w:marBottom w:val="0"/>
      <w:divBdr>
        <w:top w:val="none" w:sz="0" w:space="0" w:color="auto"/>
        <w:left w:val="none" w:sz="0" w:space="0" w:color="auto"/>
        <w:bottom w:val="none" w:sz="0" w:space="0" w:color="auto"/>
        <w:right w:val="none" w:sz="0" w:space="0" w:color="auto"/>
      </w:divBdr>
    </w:div>
    <w:div w:id="1557664246">
      <w:bodyDiv w:val="1"/>
      <w:marLeft w:val="0"/>
      <w:marRight w:val="0"/>
      <w:marTop w:val="0"/>
      <w:marBottom w:val="0"/>
      <w:divBdr>
        <w:top w:val="none" w:sz="0" w:space="0" w:color="auto"/>
        <w:left w:val="none" w:sz="0" w:space="0" w:color="auto"/>
        <w:bottom w:val="none" w:sz="0" w:space="0" w:color="auto"/>
        <w:right w:val="none" w:sz="0" w:space="0" w:color="auto"/>
      </w:divBdr>
    </w:div>
    <w:div w:id="1558665409">
      <w:bodyDiv w:val="1"/>
      <w:marLeft w:val="0"/>
      <w:marRight w:val="0"/>
      <w:marTop w:val="0"/>
      <w:marBottom w:val="0"/>
      <w:divBdr>
        <w:top w:val="none" w:sz="0" w:space="0" w:color="auto"/>
        <w:left w:val="none" w:sz="0" w:space="0" w:color="auto"/>
        <w:bottom w:val="none" w:sz="0" w:space="0" w:color="auto"/>
        <w:right w:val="none" w:sz="0" w:space="0" w:color="auto"/>
      </w:divBdr>
    </w:div>
    <w:div w:id="1559121533">
      <w:bodyDiv w:val="1"/>
      <w:marLeft w:val="0"/>
      <w:marRight w:val="0"/>
      <w:marTop w:val="0"/>
      <w:marBottom w:val="0"/>
      <w:divBdr>
        <w:top w:val="none" w:sz="0" w:space="0" w:color="auto"/>
        <w:left w:val="none" w:sz="0" w:space="0" w:color="auto"/>
        <w:bottom w:val="none" w:sz="0" w:space="0" w:color="auto"/>
        <w:right w:val="none" w:sz="0" w:space="0" w:color="auto"/>
      </w:divBdr>
    </w:div>
    <w:div w:id="1559199279">
      <w:bodyDiv w:val="1"/>
      <w:marLeft w:val="0"/>
      <w:marRight w:val="0"/>
      <w:marTop w:val="0"/>
      <w:marBottom w:val="0"/>
      <w:divBdr>
        <w:top w:val="none" w:sz="0" w:space="0" w:color="auto"/>
        <w:left w:val="none" w:sz="0" w:space="0" w:color="auto"/>
        <w:bottom w:val="none" w:sz="0" w:space="0" w:color="auto"/>
        <w:right w:val="none" w:sz="0" w:space="0" w:color="auto"/>
      </w:divBdr>
    </w:div>
    <w:div w:id="1560896509">
      <w:bodyDiv w:val="1"/>
      <w:marLeft w:val="0"/>
      <w:marRight w:val="0"/>
      <w:marTop w:val="0"/>
      <w:marBottom w:val="0"/>
      <w:divBdr>
        <w:top w:val="none" w:sz="0" w:space="0" w:color="auto"/>
        <w:left w:val="none" w:sz="0" w:space="0" w:color="auto"/>
        <w:bottom w:val="none" w:sz="0" w:space="0" w:color="auto"/>
        <w:right w:val="none" w:sz="0" w:space="0" w:color="auto"/>
      </w:divBdr>
    </w:div>
    <w:div w:id="1561359006">
      <w:bodyDiv w:val="1"/>
      <w:marLeft w:val="0"/>
      <w:marRight w:val="0"/>
      <w:marTop w:val="0"/>
      <w:marBottom w:val="0"/>
      <w:divBdr>
        <w:top w:val="none" w:sz="0" w:space="0" w:color="auto"/>
        <w:left w:val="none" w:sz="0" w:space="0" w:color="auto"/>
        <w:bottom w:val="none" w:sz="0" w:space="0" w:color="auto"/>
        <w:right w:val="none" w:sz="0" w:space="0" w:color="auto"/>
      </w:divBdr>
    </w:div>
    <w:div w:id="1562253115">
      <w:bodyDiv w:val="1"/>
      <w:marLeft w:val="0"/>
      <w:marRight w:val="0"/>
      <w:marTop w:val="0"/>
      <w:marBottom w:val="0"/>
      <w:divBdr>
        <w:top w:val="none" w:sz="0" w:space="0" w:color="auto"/>
        <w:left w:val="none" w:sz="0" w:space="0" w:color="auto"/>
        <w:bottom w:val="none" w:sz="0" w:space="0" w:color="auto"/>
        <w:right w:val="none" w:sz="0" w:space="0" w:color="auto"/>
      </w:divBdr>
    </w:div>
    <w:div w:id="1564869272">
      <w:bodyDiv w:val="1"/>
      <w:marLeft w:val="0"/>
      <w:marRight w:val="0"/>
      <w:marTop w:val="0"/>
      <w:marBottom w:val="0"/>
      <w:divBdr>
        <w:top w:val="none" w:sz="0" w:space="0" w:color="auto"/>
        <w:left w:val="none" w:sz="0" w:space="0" w:color="auto"/>
        <w:bottom w:val="none" w:sz="0" w:space="0" w:color="auto"/>
        <w:right w:val="none" w:sz="0" w:space="0" w:color="auto"/>
      </w:divBdr>
    </w:div>
    <w:div w:id="1565066453">
      <w:bodyDiv w:val="1"/>
      <w:marLeft w:val="0"/>
      <w:marRight w:val="0"/>
      <w:marTop w:val="0"/>
      <w:marBottom w:val="0"/>
      <w:divBdr>
        <w:top w:val="none" w:sz="0" w:space="0" w:color="auto"/>
        <w:left w:val="none" w:sz="0" w:space="0" w:color="auto"/>
        <w:bottom w:val="none" w:sz="0" w:space="0" w:color="auto"/>
        <w:right w:val="none" w:sz="0" w:space="0" w:color="auto"/>
      </w:divBdr>
    </w:div>
    <w:div w:id="1565335524">
      <w:bodyDiv w:val="1"/>
      <w:marLeft w:val="0"/>
      <w:marRight w:val="0"/>
      <w:marTop w:val="0"/>
      <w:marBottom w:val="0"/>
      <w:divBdr>
        <w:top w:val="none" w:sz="0" w:space="0" w:color="auto"/>
        <w:left w:val="none" w:sz="0" w:space="0" w:color="auto"/>
        <w:bottom w:val="none" w:sz="0" w:space="0" w:color="auto"/>
        <w:right w:val="none" w:sz="0" w:space="0" w:color="auto"/>
      </w:divBdr>
    </w:div>
    <w:div w:id="1566063866">
      <w:bodyDiv w:val="1"/>
      <w:marLeft w:val="0"/>
      <w:marRight w:val="0"/>
      <w:marTop w:val="0"/>
      <w:marBottom w:val="0"/>
      <w:divBdr>
        <w:top w:val="none" w:sz="0" w:space="0" w:color="auto"/>
        <w:left w:val="none" w:sz="0" w:space="0" w:color="auto"/>
        <w:bottom w:val="none" w:sz="0" w:space="0" w:color="auto"/>
        <w:right w:val="none" w:sz="0" w:space="0" w:color="auto"/>
      </w:divBdr>
    </w:div>
    <w:div w:id="1567453263">
      <w:bodyDiv w:val="1"/>
      <w:marLeft w:val="0"/>
      <w:marRight w:val="0"/>
      <w:marTop w:val="0"/>
      <w:marBottom w:val="0"/>
      <w:divBdr>
        <w:top w:val="none" w:sz="0" w:space="0" w:color="auto"/>
        <w:left w:val="none" w:sz="0" w:space="0" w:color="auto"/>
        <w:bottom w:val="none" w:sz="0" w:space="0" w:color="auto"/>
        <w:right w:val="none" w:sz="0" w:space="0" w:color="auto"/>
      </w:divBdr>
    </w:div>
    <w:div w:id="1567496909">
      <w:bodyDiv w:val="1"/>
      <w:marLeft w:val="0"/>
      <w:marRight w:val="0"/>
      <w:marTop w:val="0"/>
      <w:marBottom w:val="0"/>
      <w:divBdr>
        <w:top w:val="none" w:sz="0" w:space="0" w:color="auto"/>
        <w:left w:val="none" w:sz="0" w:space="0" w:color="auto"/>
        <w:bottom w:val="none" w:sz="0" w:space="0" w:color="auto"/>
        <w:right w:val="none" w:sz="0" w:space="0" w:color="auto"/>
      </w:divBdr>
    </w:div>
    <w:div w:id="1568497621">
      <w:bodyDiv w:val="1"/>
      <w:marLeft w:val="0"/>
      <w:marRight w:val="0"/>
      <w:marTop w:val="0"/>
      <w:marBottom w:val="0"/>
      <w:divBdr>
        <w:top w:val="none" w:sz="0" w:space="0" w:color="auto"/>
        <w:left w:val="none" w:sz="0" w:space="0" w:color="auto"/>
        <w:bottom w:val="none" w:sz="0" w:space="0" w:color="auto"/>
        <w:right w:val="none" w:sz="0" w:space="0" w:color="auto"/>
      </w:divBdr>
    </w:div>
    <w:div w:id="1568759119">
      <w:bodyDiv w:val="1"/>
      <w:marLeft w:val="0"/>
      <w:marRight w:val="0"/>
      <w:marTop w:val="0"/>
      <w:marBottom w:val="0"/>
      <w:divBdr>
        <w:top w:val="none" w:sz="0" w:space="0" w:color="auto"/>
        <w:left w:val="none" w:sz="0" w:space="0" w:color="auto"/>
        <w:bottom w:val="none" w:sz="0" w:space="0" w:color="auto"/>
        <w:right w:val="none" w:sz="0" w:space="0" w:color="auto"/>
      </w:divBdr>
    </w:div>
    <w:div w:id="1569225793">
      <w:bodyDiv w:val="1"/>
      <w:marLeft w:val="0"/>
      <w:marRight w:val="0"/>
      <w:marTop w:val="0"/>
      <w:marBottom w:val="0"/>
      <w:divBdr>
        <w:top w:val="none" w:sz="0" w:space="0" w:color="auto"/>
        <w:left w:val="none" w:sz="0" w:space="0" w:color="auto"/>
        <w:bottom w:val="none" w:sz="0" w:space="0" w:color="auto"/>
        <w:right w:val="none" w:sz="0" w:space="0" w:color="auto"/>
      </w:divBdr>
    </w:div>
    <w:div w:id="1569421279">
      <w:bodyDiv w:val="1"/>
      <w:marLeft w:val="0"/>
      <w:marRight w:val="0"/>
      <w:marTop w:val="0"/>
      <w:marBottom w:val="0"/>
      <w:divBdr>
        <w:top w:val="none" w:sz="0" w:space="0" w:color="auto"/>
        <w:left w:val="none" w:sz="0" w:space="0" w:color="auto"/>
        <w:bottom w:val="none" w:sz="0" w:space="0" w:color="auto"/>
        <w:right w:val="none" w:sz="0" w:space="0" w:color="auto"/>
      </w:divBdr>
    </w:div>
    <w:div w:id="1569533688">
      <w:bodyDiv w:val="1"/>
      <w:marLeft w:val="0"/>
      <w:marRight w:val="0"/>
      <w:marTop w:val="0"/>
      <w:marBottom w:val="0"/>
      <w:divBdr>
        <w:top w:val="none" w:sz="0" w:space="0" w:color="auto"/>
        <w:left w:val="none" w:sz="0" w:space="0" w:color="auto"/>
        <w:bottom w:val="none" w:sz="0" w:space="0" w:color="auto"/>
        <w:right w:val="none" w:sz="0" w:space="0" w:color="auto"/>
      </w:divBdr>
    </w:div>
    <w:div w:id="1570338429">
      <w:bodyDiv w:val="1"/>
      <w:marLeft w:val="0"/>
      <w:marRight w:val="0"/>
      <w:marTop w:val="0"/>
      <w:marBottom w:val="0"/>
      <w:divBdr>
        <w:top w:val="none" w:sz="0" w:space="0" w:color="auto"/>
        <w:left w:val="none" w:sz="0" w:space="0" w:color="auto"/>
        <w:bottom w:val="none" w:sz="0" w:space="0" w:color="auto"/>
        <w:right w:val="none" w:sz="0" w:space="0" w:color="auto"/>
      </w:divBdr>
    </w:div>
    <w:div w:id="1572036703">
      <w:bodyDiv w:val="1"/>
      <w:marLeft w:val="0"/>
      <w:marRight w:val="0"/>
      <w:marTop w:val="0"/>
      <w:marBottom w:val="0"/>
      <w:divBdr>
        <w:top w:val="none" w:sz="0" w:space="0" w:color="auto"/>
        <w:left w:val="none" w:sz="0" w:space="0" w:color="auto"/>
        <w:bottom w:val="none" w:sz="0" w:space="0" w:color="auto"/>
        <w:right w:val="none" w:sz="0" w:space="0" w:color="auto"/>
      </w:divBdr>
    </w:div>
    <w:div w:id="1572109624">
      <w:bodyDiv w:val="1"/>
      <w:marLeft w:val="0"/>
      <w:marRight w:val="0"/>
      <w:marTop w:val="0"/>
      <w:marBottom w:val="0"/>
      <w:divBdr>
        <w:top w:val="none" w:sz="0" w:space="0" w:color="auto"/>
        <w:left w:val="none" w:sz="0" w:space="0" w:color="auto"/>
        <w:bottom w:val="none" w:sz="0" w:space="0" w:color="auto"/>
        <w:right w:val="none" w:sz="0" w:space="0" w:color="auto"/>
      </w:divBdr>
    </w:div>
    <w:div w:id="1572931933">
      <w:bodyDiv w:val="1"/>
      <w:marLeft w:val="0"/>
      <w:marRight w:val="0"/>
      <w:marTop w:val="0"/>
      <w:marBottom w:val="0"/>
      <w:divBdr>
        <w:top w:val="none" w:sz="0" w:space="0" w:color="auto"/>
        <w:left w:val="none" w:sz="0" w:space="0" w:color="auto"/>
        <w:bottom w:val="none" w:sz="0" w:space="0" w:color="auto"/>
        <w:right w:val="none" w:sz="0" w:space="0" w:color="auto"/>
      </w:divBdr>
    </w:div>
    <w:div w:id="1573202719">
      <w:bodyDiv w:val="1"/>
      <w:marLeft w:val="0"/>
      <w:marRight w:val="0"/>
      <w:marTop w:val="0"/>
      <w:marBottom w:val="0"/>
      <w:divBdr>
        <w:top w:val="none" w:sz="0" w:space="0" w:color="auto"/>
        <w:left w:val="none" w:sz="0" w:space="0" w:color="auto"/>
        <w:bottom w:val="none" w:sz="0" w:space="0" w:color="auto"/>
        <w:right w:val="none" w:sz="0" w:space="0" w:color="auto"/>
      </w:divBdr>
    </w:div>
    <w:div w:id="1573394445">
      <w:bodyDiv w:val="1"/>
      <w:marLeft w:val="0"/>
      <w:marRight w:val="0"/>
      <w:marTop w:val="0"/>
      <w:marBottom w:val="0"/>
      <w:divBdr>
        <w:top w:val="none" w:sz="0" w:space="0" w:color="auto"/>
        <w:left w:val="none" w:sz="0" w:space="0" w:color="auto"/>
        <w:bottom w:val="none" w:sz="0" w:space="0" w:color="auto"/>
        <w:right w:val="none" w:sz="0" w:space="0" w:color="auto"/>
      </w:divBdr>
    </w:div>
    <w:div w:id="1574241420">
      <w:bodyDiv w:val="1"/>
      <w:marLeft w:val="0"/>
      <w:marRight w:val="0"/>
      <w:marTop w:val="0"/>
      <w:marBottom w:val="0"/>
      <w:divBdr>
        <w:top w:val="none" w:sz="0" w:space="0" w:color="auto"/>
        <w:left w:val="none" w:sz="0" w:space="0" w:color="auto"/>
        <w:bottom w:val="none" w:sz="0" w:space="0" w:color="auto"/>
        <w:right w:val="none" w:sz="0" w:space="0" w:color="auto"/>
      </w:divBdr>
    </w:div>
    <w:div w:id="1575431936">
      <w:bodyDiv w:val="1"/>
      <w:marLeft w:val="0"/>
      <w:marRight w:val="0"/>
      <w:marTop w:val="0"/>
      <w:marBottom w:val="0"/>
      <w:divBdr>
        <w:top w:val="none" w:sz="0" w:space="0" w:color="auto"/>
        <w:left w:val="none" w:sz="0" w:space="0" w:color="auto"/>
        <w:bottom w:val="none" w:sz="0" w:space="0" w:color="auto"/>
        <w:right w:val="none" w:sz="0" w:space="0" w:color="auto"/>
      </w:divBdr>
    </w:div>
    <w:div w:id="1575705961">
      <w:bodyDiv w:val="1"/>
      <w:marLeft w:val="0"/>
      <w:marRight w:val="0"/>
      <w:marTop w:val="0"/>
      <w:marBottom w:val="0"/>
      <w:divBdr>
        <w:top w:val="none" w:sz="0" w:space="0" w:color="auto"/>
        <w:left w:val="none" w:sz="0" w:space="0" w:color="auto"/>
        <w:bottom w:val="none" w:sz="0" w:space="0" w:color="auto"/>
        <w:right w:val="none" w:sz="0" w:space="0" w:color="auto"/>
      </w:divBdr>
    </w:div>
    <w:div w:id="1576084833">
      <w:bodyDiv w:val="1"/>
      <w:marLeft w:val="0"/>
      <w:marRight w:val="0"/>
      <w:marTop w:val="0"/>
      <w:marBottom w:val="0"/>
      <w:divBdr>
        <w:top w:val="none" w:sz="0" w:space="0" w:color="auto"/>
        <w:left w:val="none" w:sz="0" w:space="0" w:color="auto"/>
        <w:bottom w:val="none" w:sz="0" w:space="0" w:color="auto"/>
        <w:right w:val="none" w:sz="0" w:space="0" w:color="auto"/>
      </w:divBdr>
    </w:div>
    <w:div w:id="1576087688">
      <w:bodyDiv w:val="1"/>
      <w:marLeft w:val="0"/>
      <w:marRight w:val="0"/>
      <w:marTop w:val="0"/>
      <w:marBottom w:val="0"/>
      <w:divBdr>
        <w:top w:val="none" w:sz="0" w:space="0" w:color="auto"/>
        <w:left w:val="none" w:sz="0" w:space="0" w:color="auto"/>
        <w:bottom w:val="none" w:sz="0" w:space="0" w:color="auto"/>
        <w:right w:val="none" w:sz="0" w:space="0" w:color="auto"/>
      </w:divBdr>
    </w:div>
    <w:div w:id="1576472191">
      <w:bodyDiv w:val="1"/>
      <w:marLeft w:val="0"/>
      <w:marRight w:val="0"/>
      <w:marTop w:val="0"/>
      <w:marBottom w:val="0"/>
      <w:divBdr>
        <w:top w:val="none" w:sz="0" w:space="0" w:color="auto"/>
        <w:left w:val="none" w:sz="0" w:space="0" w:color="auto"/>
        <w:bottom w:val="none" w:sz="0" w:space="0" w:color="auto"/>
        <w:right w:val="none" w:sz="0" w:space="0" w:color="auto"/>
      </w:divBdr>
    </w:div>
    <w:div w:id="1576894098">
      <w:bodyDiv w:val="1"/>
      <w:marLeft w:val="0"/>
      <w:marRight w:val="0"/>
      <w:marTop w:val="0"/>
      <w:marBottom w:val="0"/>
      <w:divBdr>
        <w:top w:val="none" w:sz="0" w:space="0" w:color="auto"/>
        <w:left w:val="none" w:sz="0" w:space="0" w:color="auto"/>
        <w:bottom w:val="none" w:sz="0" w:space="0" w:color="auto"/>
        <w:right w:val="none" w:sz="0" w:space="0" w:color="auto"/>
      </w:divBdr>
    </w:div>
    <w:div w:id="1578322968">
      <w:bodyDiv w:val="1"/>
      <w:marLeft w:val="0"/>
      <w:marRight w:val="0"/>
      <w:marTop w:val="0"/>
      <w:marBottom w:val="0"/>
      <w:divBdr>
        <w:top w:val="none" w:sz="0" w:space="0" w:color="auto"/>
        <w:left w:val="none" w:sz="0" w:space="0" w:color="auto"/>
        <w:bottom w:val="none" w:sz="0" w:space="0" w:color="auto"/>
        <w:right w:val="none" w:sz="0" w:space="0" w:color="auto"/>
      </w:divBdr>
    </w:div>
    <w:div w:id="1578637122">
      <w:bodyDiv w:val="1"/>
      <w:marLeft w:val="0"/>
      <w:marRight w:val="0"/>
      <w:marTop w:val="0"/>
      <w:marBottom w:val="0"/>
      <w:divBdr>
        <w:top w:val="none" w:sz="0" w:space="0" w:color="auto"/>
        <w:left w:val="none" w:sz="0" w:space="0" w:color="auto"/>
        <w:bottom w:val="none" w:sz="0" w:space="0" w:color="auto"/>
        <w:right w:val="none" w:sz="0" w:space="0" w:color="auto"/>
      </w:divBdr>
    </w:div>
    <w:div w:id="1579292203">
      <w:bodyDiv w:val="1"/>
      <w:marLeft w:val="0"/>
      <w:marRight w:val="0"/>
      <w:marTop w:val="0"/>
      <w:marBottom w:val="0"/>
      <w:divBdr>
        <w:top w:val="none" w:sz="0" w:space="0" w:color="auto"/>
        <w:left w:val="none" w:sz="0" w:space="0" w:color="auto"/>
        <w:bottom w:val="none" w:sz="0" w:space="0" w:color="auto"/>
        <w:right w:val="none" w:sz="0" w:space="0" w:color="auto"/>
      </w:divBdr>
    </w:div>
    <w:div w:id="1579561724">
      <w:bodyDiv w:val="1"/>
      <w:marLeft w:val="0"/>
      <w:marRight w:val="0"/>
      <w:marTop w:val="0"/>
      <w:marBottom w:val="0"/>
      <w:divBdr>
        <w:top w:val="none" w:sz="0" w:space="0" w:color="auto"/>
        <w:left w:val="none" w:sz="0" w:space="0" w:color="auto"/>
        <w:bottom w:val="none" w:sz="0" w:space="0" w:color="auto"/>
        <w:right w:val="none" w:sz="0" w:space="0" w:color="auto"/>
      </w:divBdr>
    </w:div>
    <w:div w:id="1579637320">
      <w:bodyDiv w:val="1"/>
      <w:marLeft w:val="0"/>
      <w:marRight w:val="0"/>
      <w:marTop w:val="0"/>
      <w:marBottom w:val="0"/>
      <w:divBdr>
        <w:top w:val="none" w:sz="0" w:space="0" w:color="auto"/>
        <w:left w:val="none" w:sz="0" w:space="0" w:color="auto"/>
        <w:bottom w:val="none" w:sz="0" w:space="0" w:color="auto"/>
        <w:right w:val="none" w:sz="0" w:space="0" w:color="auto"/>
      </w:divBdr>
    </w:div>
    <w:div w:id="1579712064">
      <w:bodyDiv w:val="1"/>
      <w:marLeft w:val="0"/>
      <w:marRight w:val="0"/>
      <w:marTop w:val="0"/>
      <w:marBottom w:val="0"/>
      <w:divBdr>
        <w:top w:val="none" w:sz="0" w:space="0" w:color="auto"/>
        <w:left w:val="none" w:sz="0" w:space="0" w:color="auto"/>
        <w:bottom w:val="none" w:sz="0" w:space="0" w:color="auto"/>
        <w:right w:val="none" w:sz="0" w:space="0" w:color="auto"/>
      </w:divBdr>
    </w:div>
    <w:div w:id="1580360798">
      <w:bodyDiv w:val="1"/>
      <w:marLeft w:val="0"/>
      <w:marRight w:val="0"/>
      <w:marTop w:val="0"/>
      <w:marBottom w:val="0"/>
      <w:divBdr>
        <w:top w:val="none" w:sz="0" w:space="0" w:color="auto"/>
        <w:left w:val="none" w:sz="0" w:space="0" w:color="auto"/>
        <w:bottom w:val="none" w:sz="0" w:space="0" w:color="auto"/>
        <w:right w:val="none" w:sz="0" w:space="0" w:color="auto"/>
      </w:divBdr>
    </w:div>
    <w:div w:id="1580365678">
      <w:bodyDiv w:val="1"/>
      <w:marLeft w:val="0"/>
      <w:marRight w:val="0"/>
      <w:marTop w:val="0"/>
      <w:marBottom w:val="0"/>
      <w:divBdr>
        <w:top w:val="none" w:sz="0" w:space="0" w:color="auto"/>
        <w:left w:val="none" w:sz="0" w:space="0" w:color="auto"/>
        <w:bottom w:val="none" w:sz="0" w:space="0" w:color="auto"/>
        <w:right w:val="none" w:sz="0" w:space="0" w:color="auto"/>
      </w:divBdr>
    </w:div>
    <w:div w:id="1580552855">
      <w:bodyDiv w:val="1"/>
      <w:marLeft w:val="0"/>
      <w:marRight w:val="0"/>
      <w:marTop w:val="0"/>
      <w:marBottom w:val="0"/>
      <w:divBdr>
        <w:top w:val="none" w:sz="0" w:space="0" w:color="auto"/>
        <w:left w:val="none" w:sz="0" w:space="0" w:color="auto"/>
        <w:bottom w:val="none" w:sz="0" w:space="0" w:color="auto"/>
        <w:right w:val="none" w:sz="0" w:space="0" w:color="auto"/>
      </w:divBdr>
    </w:div>
    <w:div w:id="1580941795">
      <w:bodyDiv w:val="1"/>
      <w:marLeft w:val="0"/>
      <w:marRight w:val="0"/>
      <w:marTop w:val="0"/>
      <w:marBottom w:val="0"/>
      <w:divBdr>
        <w:top w:val="none" w:sz="0" w:space="0" w:color="auto"/>
        <w:left w:val="none" w:sz="0" w:space="0" w:color="auto"/>
        <w:bottom w:val="none" w:sz="0" w:space="0" w:color="auto"/>
        <w:right w:val="none" w:sz="0" w:space="0" w:color="auto"/>
      </w:divBdr>
    </w:div>
    <w:div w:id="1581328207">
      <w:bodyDiv w:val="1"/>
      <w:marLeft w:val="0"/>
      <w:marRight w:val="0"/>
      <w:marTop w:val="0"/>
      <w:marBottom w:val="0"/>
      <w:divBdr>
        <w:top w:val="none" w:sz="0" w:space="0" w:color="auto"/>
        <w:left w:val="none" w:sz="0" w:space="0" w:color="auto"/>
        <w:bottom w:val="none" w:sz="0" w:space="0" w:color="auto"/>
        <w:right w:val="none" w:sz="0" w:space="0" w:color="auto"/>
      </w:divBdr>
    </w:div>
    <w:div w:id="1581712231">
      <w:bodyDiv w:val="1"/>
      <w:marLeft w:val="0"/>
      <w:marRight w:val="0"/>
      <w:marTop w:val="0"/>
      <w:marBottom w:val="0"/>
      <w:divBdr>
        <w:top w:val="none" w:sz="0" w:space="0" w:color="auto"/>
        <w:left w:val="none" w:sz="0" w:space="0" w:color="auto"/>
        <w:bottom w:val="none" w:sz="0" w:space="0" w:color="auto"/>
        <w:right w:val="none" w:sz="0" w:space="0" w:color="auto"/>
      </w:divBdr>
    </w:div>
    <w:div w:id="1581908074">
      <w:bodyDiv w:val="1"/>
      <w:marLeft w:val="0"/>
      <w:marRight w:val="0"/>
      <w:marTop w:val="0"/>
      <w:marBottom w:val="0"/>
      <w:divBdr>
        <w:top w:val="none" w:sz="0" w:space="0" w:color="auto"/>
        <w:left w:val="none" w:sz="0" w:space="0" w:color="auto"/>
        <w:bottom w:val="none" w:sz="0" w:space="0" w:color="auto"/>
        <w:right w:val="none" w:sz="0" w:space="0" w:color="auto"/>
      </w:divBdr>
    </w:div>
    <w:div w:id="1583560595">
      <w:bodyDiv w:val="1"/>
      <w:marLeft w:val="0"/>
      <w:marRight w:val="0"/>
      <w:marTop w:val="0"/>
      <w:marBottom w:val="0"/>
      <w:divBdr>
        <w:top w:val="none" w:sz="0" w:space="0" w:color="auto"/>
        <w:left w:val="none" w:sz="0" w:space="0" w:color="auto"/>
        <w:bottom w:val="none" w:sz="0" w:space="0" w:color="auto"/>
        <w:right w:val="none" w:sz="0" w:space="0" w:color="auto"/>
      </w:divBdr>
    </w:div>
    <w:div w:id="1583639007">
      <w:bodyDiv w:val="1"/>
      <w:marLeft w:val="0"/>
      <w:marRight w:val="0"/>
      <w:marTop w:val="0"/>
      <w:marBottom w:val="0"/>
      <w:divBdr>
        <w:top w:val="none" w:sz="0" w:space="0" w:color="auto"/>
        <w:left w:val="none" w:sz="0" w:space="0" w:color="auto"/>
        <w:bottom w:val="none" w:sz="0" w:space="0" w:color="auto"/>
        <w:right w:val="none" w:sz="0" w:space="0" w:color="auto"/>
      </w:divBdr>
    </w:div>
    <w:div w:id="1583829293">
      <w:bodyDiv w:val="1"/>
      <w:marLeft w:val="0"/>
      <w:marRight w:val="0"/>
      <w:marTop w:val="0"/>
      <w:marBottom w:val="0"/>
      <w:divBdr>
        <w:top w:val="none" w:sz="0" w:space="0" w:color="auto"/>
        <w:left w:val="none" w:sz="0" w:space="0" w:color="auto"/>
        <w:bottom w:val="none" w:sz="0" w:space="0" w:color="auto"/>
        <w:right w:val="none" w:sz="0" w:space="0" w:color="auto"/>
      </w:divBdr>
    </w:div>
    <w:div w:id="1584879553">
      <w:bodyDiv w:val="1"/>
      <w:marLeft w:val="0"/>
      <w:marRight w:val="0"/>
      <w:marTop w:val="0"/>
      <w:marBottom w:val="0"/>
      <w:divBdr>
        <w:top w:val="none" w:sz="0" w:space="0" w:color="auto"/>
        <w:left w:val="none" w:sz="0" w:space="0" w:color="auto"/>
        <w:bottom w:val="none" w:sz="0" w:space="0" w:color="auto"/>
        <w:right w:val="none" w:sz="0" w:space="0" w:color="auto"/>
      </w:divBdr>
    </w:div>
    <w:div w:id="1585531357">
      <w:bodyDiv w:val="1"/>
      <w:marLeft w:val="0"/>
      <w:marRight w:val="0"/>
      <w:marTop w:val="0"/>
      <w:marBottom w:val="0"/>
      <w:divBdr>
        <w:top w:val="none" w:sz="0" w:space="0" w:color="auto"/>
        <w:left w:val="none" w:sz="0" w:space="0" w:color="auto"/>
        <w:bottom w:val="none" w:sz="0" w:space="0" w:color="auto"/>
        <w:right w:val="none" w:sz="0" w:space="0" w:color="auto"/>
      </w:divBdr>
    </w:div>
    <w:div w:id="1586770195">
      <w:bodyDiv w:val="1"/>
      <w:marLeft w:val="0"/>
      <w:marRight w:val="0"/>
      <w:marTop w:val="0"/>
      <w:marBottom w:val="0"/>
      <w:divBdr>
        <w:top w:val="none" w:sz="0" w:space="0" w:color="auto"/>
        <w:left w:val="none" w:sz="0" w:space="0" w:color="auto"/>
        <w:bottom w:val="none" w:sz="0" w:space="0" w:color="auto"/>
        <w:right w:val="none" w:sz="0" w:space="0" w:color="auto"/>
      </w:divBdr>
    </w:div>
    <w:div w:id="1587223991">
      <w:bodyDiv w:val="1"/>
      <w:marLeft w:val="0"/>
      <w:marRight w:val="0"/>
      <w:marTop w:val="0"/>
      <w:marBottom w:val="0"/>
      <w:divBdr>
        <w:top w:val="none" w:sz="0" w:space="0" w:color="auto"/>
        <w:left w:val="none" w:sz="0" w:space="0" w:color="auto"/>
        <w:bottom w:val="none" w:sz="0" w:space="0" w:color="auto"/>
        <w:right w:val="none" w:sz="0" w:space="0" w:color="auto"/>
      </w:divBdr>
    </w:div>
    <w:div w:id="1587567839">
      <w:bodyDiv w:val="1"/>
      <w:marLeft w:val="0"/>
      <w:marRight w:val="0"/>
      <w:marTop w:val="0"/>
      <w:marBottom w:val="0"/>
      <w:divBdr>
        <w:top w:val="none" w:sz="0" w:space="0" w:color="auto"/>
        <w:left w:val="none" w:sz="0" w:space="0" w:color="auto"/>
        <w:bottom w:val="none" w:sz="0" w:space="0" w:color="auto"/>
        <w:right w:val="none" w:sz="0" w:space="0" w:color="auto"/>
      </w:divBdr>
    </w:div>
    <w:div w:id="1587881334">
      <w:bodyDiv w:val="1"/>
      <w:marLeft w:val="0"/>
      <w:marRight w:val="0"/>
      <w:marTop w:val="0"/>
      <w:marBottom w:val="0"/>
      <w:divBdr>
        <w:top w:val="none" w:sz="0" w:space="0" w:color="auto"/>
        <w:left w:val="none" w:sz="0" w:space="0" w:color="auto"/>
        <w:bottom w:val="none" w:sz="0" w:space="0" w:color="auto"/>
        <w:right w:val="none" w:sz="0" w:space="0" w:color="auto"/>
      </w:divBdr>
    </w:div>
    <w:div w:id="1588030799">
      <w:bodyDiv w:val="1"/>
      <w:marLeft w:val="0"/>
      <w:marRight w:val="0"/>
      <w:marTop w:val="0"/>
      <w:marBottom w:val="0"/>
      <w:divBdr>
        <w:top w:val="none" w:sz="0" w:space="0" w:color="auto"/>
        <w:left w:val="none" w:sz="0" w:space="0" w:color="auto"/>
        <w:bottom w:val="none" w:sz="0" w:space="0" w:color="auto"/>
        <w:right w:val="none" w:sz="0" w:space="0" w:color="auto"/>
      </w:divBdr>
    </w:div>
    <w:div w:id="1588343504">
      <w:bodyDiv w:val="1"/>
      <w:marLeft w:val="0"/>
      <w:marRight w:val="0"/>
      <w:marTop w:val="0"/>
      <w:marBottom w:val="0"/>
      <w:divBdr>
        <w:top w:val="none" w:sz="0" w:space="0" w:color="auto"/>
        <w:left w:val="none" w:sz="0" w:space="0" w:color="auto"/>
        <w:bottom w:val="none" w:sz="0" w:space="0" w:color="auto"/>
        <w:right w:val="none" w:sz="0" w:space="0" w:color="auto"/>
      </w:divBdr>
    </w:div>
    <w:div w:id="1588611967">
      <w:bodyDiv w:val="1"/>
      <w:marLeft w:val="0"/>
      <w:marRight w:val="0"/>
      <w:marTop w:val="0"/>
      <w:marBottom w:val="0"/>
      <w:divBdr>
        <w:top w:val="none" w:sz="0" w:space="0" w:color="auto"/>
        <w:left w:val="none" w:sz="0" w:space="0" w:color="auto"/>
        <w:bottom w:val="none" w:sz="0" w:space="0" w:color="auto"/>
        <w:right w:val="none" w:sz="0" w:space="0" w:color="auto"/>
      </w:divBdr>
    </w:div>
    <w:div w:id="1589273253">
      <w:bodyDiv w:val="1"/>
      <w:marLeft w:val="0"/>
      <w:marRight w:val="0"/>
      <w:marTop w:val="0"/>
      <w:marBottom w:val="0"/>
      <w:divBdr>
        <w:top w:val="none" w:sz="0" w:space="0" w:color="auto"/>
        <w:left w:val="none" w:sz="0" w:space="0" w:color="auto"/>
        <w:bottom w:val="none" w:sz="0" w:space="0" w:color="auto"/>
        <w:right w:val="none" w:sz="0" w:space="0" w:color="auto"/>
      </w:divBdr>
    </w:div>
    <w:div w:id="1589385578">
      <w:bodyDiv w:val="1"/>
      <w:marLeft w:val="0"/>
      <w:marRight w:val="0"/>
      <w:marTop w:val="0"/>
      <w:marBottom w:val="0"/>
      <w:divBdr>
        <w:top w:val="none" w:sz="0" w:space="0" w:color="auto"/>
        <w:left w:val="none" w:sz="0" w:space="0" w:color="auto"/>
        <w:bottom w:val="none" w:sz="0" w:space="0" w:color="auto"/>
        <w:right w:val="none" w:sz="0" w:space="0" w:color="auto"/>
      </w:divBdr>
    </w:div>
    <w:div w:id="1589464161">
      <w:bodyDiv w:val="1"/>
      <w:marLeft w:val="0"/>
      <w:marRight w:val="0"/>
      <w:marTop w:val="0"/>
      <w:marBottom w:val="0"/>
      <w:divBdr>
        <w:top w:val="none" w:sz="0" w:space="0" w:color="auto"/>
        <w:left w:val="none" w:sz="0" w:space="0" w:color="auto"/>
        <w:bottom w:val="none" w:sz="0" w:space="0" w:color="auto"/>
        <w:right w:val="none" w:sz="0" w:space="0" w:color="auto"/>
      </w:divBdr>
    </w:div>
    <w:div w:id="1589583267">
      <w:bodyDiv w:val="1"/>
      <w:marLeft w:val="0"/>
      <w:marRight w:val="0"/>
      <w:marTop w:val="0"/>
      <w:marBottom w:val="0"/>
      <w:divBdr>
        <w:top w:val="none" w:sz="0" w:space="0" w:color="auto"/>
        <w:left w:val="none" w:sz="0" w:space="0" w:color="auto"/>
        <w:bottom w:val="none" w:sz="0" w:space="0" w:color="auto"/>
        <w:right w:val="none" w:sz="0" w:space="0" w:color="auto"/>
      </w:divBdr>
    </w:div>
    <w:div w:id="1589657152">
      <w:bodyDiv w:val="1"/>
      <w:marLeft w:val="0"/>
      <w:marRight w:val="0"/>
      <w:marTop w:val="0"/>
      <w:marBottom w:val="0"/>
      <w:divBdr>
        <w:top w:val="none" w:sz="0" w:space="0" w:color="auto"/>
        <w:left w:val="none" w:sz="0" w:space="0" w:color="auto"/>
        <w:bottom w:val="none" w:sz="0" w:space="0" w:color="auto"/>
        <w:right w:val="none" w:sz="0" w:space="0" w:color="auto"/>
      </w:divBdr>
    </w:div>
    <w:div w:id="1589849843">
      <w:bodyDiv w:val="1"/>
      <w:marLeft w:val="0"/>
      <w:marRight w:val="0"/>
      <w:marTop w:val="0"/>
      <w:marBottom w:val="0"/>
      <w:divBdr>
        <w:top w:val="none" w:sz="0" w:space="0" w:color="auto"/>
        <w:left w:val="none" w:sz="0" w:space="0" w:color="auto"/>
        <w:bottom w:val="none" w:sz="0" w:space="0" w:color="auto"/>
        <w:right w:val="none" w:sz="0" w:space="0" w:color="auto"/>
      </w:divBdr>
    </w:div>
    <w:div w:id="1590000951">
      <w:bodyDiv w:val="1"/>
      <w:marLeft w:val="0"/>
      <w:marRight w:val="0"/>
      <w:marTop w:val="0"/>
      <w:marBottom w:val="0"/>
      <w:divBdr>
        <w:top w:val="none" w:sz="0" w:space="0" w:color="auto"/>
        <w:left w:val="none" w:sz="0" w:space="0" w:color="auto"/>
        <w:bottom w:val="none" w:sz="0" w:space="0" w:color="auto"/>
        <w:right w:val="none" w:sz="0" w:space="0" w:color="auto"/>
      </w:divBdr>
    </w:div>
    <w:div w:id="1590237308">
      <w:bodyDiv w:val="1"/>
      <w:marLeft w:val="0"/>
      <w:marRight w:val="0"/>
      <w:marTop w:val="0"/>
      <w:marBottom w:val="0"/>
      <w:divBdr>
        <w:top w:val="none" w:sz="0" w:space="0" w:color="auto"/>
        <w:left w:val="none" w:sz="0" w:space="0" w:color="auto"/>
        <w:bottom w:val="none" w:sz="0" w:space="0" w:color="auto"/>
        <w:right w:val="none" w:sz="0" w:space="0" w:color="auto"/>
      </w:divBdr>
    </w:div>
    <w:div w:id="1591960302">
      <w:bodyDiv w:val="1"/>
      <w:marLeft w:val="0"/>
      <w:marRight w:val="0"/>
      <w:marTop w:val="0"/>
      <w:marBottom w:val="0"/>
      <w:divBdr>
        <w:top w:val="none" w:sz="0" w:space="0" w:color="auto"/>
        <w:left w:val="none" w:sz="0" w:space="0" w:color="auto"/>
        <w:bottom w:val="none" w:sz="0" w:space="0" w:color="auto"/>
        <w:right w:val="none" w:sz="0" w:space="0" w:color="auto"/>
      </w:divBdr>
    </w:div>
    <w:div w:id="1592927086">
      <w:bodyDiv w:val="1"/>
      <w:marLeft w:val="0"/>
      <w:marRight w:val="0"/>
      <w:marTop w:val="0"/>
      <w:marBottom w:val="0"/>
      <w:divBdr>
        <w:top w:val="none" w:sz="0" w:space="0" w:color="auto"/>
        <w:left w:val="none" w:sz="0" w:space="0" w:color="auto"/>
        <w:bottom w:val="none" w:sz="0" w:space="0" w:color="auto"/>
        <w:right w:val="none" w:sz="0" w:space="0" w:color="auto"/>
      </w:divBdr>
    </w:div>
    <w:div w:id="1592929479">
      <w:bodyDiv w:val="1"/>
      <w:marLeft w:val="0"/>
      <w:marRight w:val="0"/>
      <w:marTop w:val="0"/>
      <w:marBottom w:val="0"/>
      <w:divBdr>
        <w:top w:val="none" w:sz="0" w:space="0" w:color="auto"/>
        <w:left w:val="none" w:sz="0" w:space="0" w:color="auto"/>
        <w:bottom w:val="none" w:sz="0" w:space="0" w:color="auto"/>
        <w:right w:val="none" w:sz="0" w:space="0" w:color="auto"/>
      </w:divBdr>
    </w:div>
    <w:div w:id="1593053429">
      <w:bodyDiv w:val="1"/>
      <w:marLeft w:val="0"/>
      <w:marRight w:val="0"/>
      <w:marTop w:val="0"/>
      <w:marBottom w:val="0"/>
      <w:divBdr>
        <w:top w:val="none" w:sz="0" w:space="0" w:color="auto"/>
        <w:left w:val="none" w:sz="0" w:space="0" w:color="auto"/>
        <w:bottom w:val="none" w:sz="0" w:space="0" w:color="auto"/>
        <w:right w:val="none" w:sz="0" w:space="0" w:color="auto"/>
      </w:divBdr>
    </w:div>
    <w:div w:id="1593514488">
      <w:bodyDiv w:val="1"/>
      <w:marLeft w:val="0"/>
      <w:marRight w:val="0"/>
      <w:marTop w:val="0"/>
      <w:marBottom w:val="0"/>
      <w:divBdr>
        <w:top w:val="none" w:sz="0" w:space="0" w:color="auto"/>
        <w:left w:val="none" w:sz="0" w:space="0" w:color="auto"/>
        <w:bottom w:val="none" w:sz="0" w:space="0" w:color="auto"/>
        <w:right w:val="none" w:sz="0" w:space="0" w:color="auto"/>
      </w:divBdr>
    </w:div>
    <w:div w:id="1593902381">
      <w:bodyDiv w:val="1"/>
      <w:marLeft w:val="0"/>
      <w:marRight w:val="0"/>
      <w:marTop w:val="0"/>
      <w:marBottom w:val="0"/>
      <w:divBdr>
        <w:top w:val="none" w:sz="0" w:space="0" w:color="auto"/>
        <w:left w:val="none" w:sz="0" w:space="0" w:color="auto"/>
        <w:bottom w:val="none" w:sz="0" w:space="0" w:color="auto"/>
        <w:right w:val="none" w:sz="0" w:space="0" w:color="auto"/>
      </w:divBdr>
    </w:div>
    <w:div w:id="1594321086">
      <w:bodyDiv w:val="1"/>
      <w:marLeft w:val="0"/>
      <w:marRight w:val="0"/>
      <w:marTop w:val="0"/>
      <w:marBottom w:val="0"/>
      <w:divBdr>
        <w:top w:val="none" w:sz="0" w:space="0" w:color="auto"/>
        <w:left w:val="none" w:sz="0" w:space="0" w:color="auto"/>
        <w:bottom w:val="none" w:sz="0" w:space="0" w:color="auto"/>
        <w:right w:val="none" w:sz="0" w:space="0" w:color="auto"/>
      </w:divBdr>
    </w:div>
    <w:div w:id="1594391031">
      <w:bodyDiv w:val="1"/>
      <w:marLeft w:val="0"/>
      <w:marRight w:val="0"/>
      <w:marTop w:val="0"/>
      <w:marBottom w:val="0"/>
      <w:divBdr>
        <w:top w:val="none" w:sz="0" w:space="0" w:color="auto"/>
        <w:left w:val="none" w:sz="0" w:space="0" w:color="auto"/>
        <w:bottom w:val="none" w:sz="0" w:space="0" w:color="auto"/>
        <w:right w:val="none" w:sz="0" w:space="0" w:color="auto"/>
      </w:divBdr>
    </w:div>
    <w:div w:id="1594511465">
      <w:bodyDiv w:val="1"/>
      <w:marLeft w:val="0"/>
      <w:marRight w:val="0"/>
      <w:marTop w:val="0"/>
      <w:marBottom w:val="0"/>
      <w:divBdr>
        <w:top w:val="none" w:sz="0" w:space="0" w:color="auto"/>
        <w:left w:val="none" w:sz="0" w:space="0" w:color="auto"/>
        <w:bottom w:val="none" w:sz="0" w:space="0" w:color="auto"/>
        <w:right w:val="none" w:sz="0" w:space="0" w:color="auto"/>
      </w:divBdr>
    </w:div>
    <w:div w:id="1595632137">
      <w:bodyDiv w:val="1"/>
      <w:marLeft w:val="0"/>
      <w:marRight w:val="0"/>
      <w:marTop w:val="0"/>
      <w:marBottom w:val="0"/>
      <w:divBdr>
        <w:top w:val="none" w:sz="0" w:space="0" w:color="auto"/>
        <w:left w:val="none" w:sz="0" w:space="0" w:color="auto"/>
        <w:bottom w:val="none" w:sz="0" w:space="0" w:color="auto"/>
        <w:right w:val="none" w:sz="0" w:space="0" w:color="auto"/>
      </w:divBdr>
    </w:div>
    <w:div w:id="1595703028">
      <w:bodyDiv w:val="1"/>
      <w:marLeft w:val="0"/>
      <w:marRight w:val="0"/>
      <w:marTop w:val="0"/>
      <w:marBottom w:val="0"/>
      <w:divBdr>
        <w:top w:val="none" w:sz="0" w:space="0" w:color="auto"/>
        <w:left w:val="none" w:sz="0" w:space="0" w:color="auto"/>
        <w:bottom w:val="none" w:sz="0" w:space="0" w:color="auto"/>
        <w:right w:val="none" w:sz="0" w:space="0" w:color="auto"/>
      </w:divBdr>
    </w:div>
    <w:div w:id="1596282854">
      <w:bodyDiv w:val="1"/>
      <w:marLeft w:val="0"/>
      <w:marRight w:val="0"/>
      <w:marTop w:val="0"/>
      <w:marBottom w:val="0"/>
      <w:divBdr>
        <w:top w:val="none" w:sz="0" w:space="0" w:color="auto"/>
        <w:left w:val="none" w:sz="0" w:space="0" w:color="auto"/>
        <w:bottom w:val="none" w:sz="0" w:space="0" w:color="auto"/>
        <w:right w:val="none" w:sz="0" w:space="0" w:color="auto"/>
      </w:divBdr>
    </w:div>
    <w:div w:id="1596862461">
      <w:bodyDiv w:val="1"/>
      <w:marLeft w:val="0"/>
      <w:marRight w:val="0"/>
      <w:marTop w:val="0"/>
      <w:marBottom w:val="0"/>
      <w:divBdr>
        <w:top w:val="none" w:sz="0" w:space="0" w:color="auto"/>
        <w:left w:val="none" w:sz="0" w:space="0" w:color="auto"/>
        <w:bottom w:val="none" w:sz="0" w:space="0" w:color="auto"/>
        <w:right w:val="none" w:sz="0" w:space="0" w:color="auto"/>
      </w:divBdr>
    </w:div>
    <w:div w:id="1597398909">
      <w:bodyDiv w:val="1"/>
      <w:marLeft w:val="0"/>
      <w:marRight w:val="0"/>
      <w:marTop w:val="0"/>
      <w:marBottom w:val="0"/>
      <w:divBdr>
        <w:top w:val="none" w:sz="0" w:space="0" w:color="auto"/>
        <w:left w:val="none" w:sz="0" w:space="0" w:color="auto"/>
        <w:bottom w:val="none" w:sz="0" w:space="0" w:color="auto"/>
        <w:right w:val="none" w:sz="0" w:space="0" w:color="auto"/>
      </w:divBdr>
    </w:div>
    <w:div w:id="1597713793">
      <w:bodyDiv w:val="1"/>
      <w:marLeft w:val="0"/>
      <w:marRight w:val="0"/>
      <w:marTop w:val="0"/>
      <w:marBottom w:val="0"/>
      <w:divBdr>
        <w:top w:val="none" w:sz="0" w:space="0" w:color="auto"/>
        <w:left w:val="none" w:sz="0" w:space="0" w:color="auto"/>
        <w:bottom w:val="none" w:sz="0" w:space="0" w:color="auto"/>
        <w:right w:val="none" w:sz="0" w:space="0" w:color="auto"/>
      </w:divBdr>
    </w:div>
    <w:div w:id="1598559339">
      <w:bodyDiv w:val="1"/>
      <w:marLeft w:val="0"/>
      <w:marRight w:val="0"/>
      <w:marTop w:val="0"/>
      <w:marBottom w:val="0"/>
      <w:divBdr>
        <w:top w:val="none" w:sz="0" w:space="0" w:color="auto"/>
        <w:left w:val="none" w:sz="0" w:space="0" w:color="auto"/>
        <w:bottom w:val="none" w:sz="0" w:space="0" w:color="auto"/>
        <w:right w:val="none" w:sz="0" w:space="0" w:color="auto"/>
      </w:divBdr>
    </w:div>
    <w:div w:id="1598631791">
      <w:bodyDiv w:val="1"/>
      <w:marLeft w:val="0"/>
      <w:marRight w:val="0"/>
      <w:marTop w:val="0"/>
      <w:marBottom w:val="0"/>
      <w:divBdr>
        <w:top w:val="none" w:sz="0" w:space="0" w:color="auto"/>
        <w:left w:val="none" w:sz="0" w:space="0" w:color="auto"/>
        <w:bottom w:val="none" w:sz="0" w:space="0" w:color="auto"/>
        <w:right w:val="none" w:sz="0" w:space="0" w:color="auto"/>
      </w:divBdr>
    </w:div>
    <w:div w:id="1599558127">
      <w:bodyDiv w:val="1"/>
      <w:marLeft w:val="0"/>
      <w:marRight w:val="0"/>
      <w:marTop w:val="0"/>
      <w:marBottom w:val="0"/>
      <w:divBdr>
        <w:top w:val="none" w:sz="0" w:space="0" w:color="auto"/>
        <w:left w:val="none" w:sz="0" w:space="0" w:color="auto"/>
        <w:bottom w:val="none" w:sz="0" w:space="0" w:color="auto"/>
        <w:right w:val="none" w:sz="0" w:space="0" w:color="auto"/>
      </w:divBdr>
    </w:div>
    <w:div w:id="1599602729">
      <w:bodyDiv w:val="1"/>
      <w:marLeft w:val="0"/>
      <w:marRight w:val="0"/>
      <w:marTop w:val="0"/>
      <w:marBottom w:val="0"/>
      <w:divBdr>
        <w:top w:val="none" w:sz="0" w:space="0" w:color="auto"/>
        <w:left w:val="none" w:sz="0" w:space="0" w:color="auto"/>
        <w:bottom w:val="none" w:sz="0" w:space="0" w:color="auto"/>
        <w:right w:val="none" w:sz="0" w:space="0" w:color="auto"/>
      </w:divBdr>
    </w:div>
    <w:div w:id="1600135107">
      <w:bodyDiv w:val="1"/>
      <w:marLeft w:val="0"/>
      <w:marRight w:val="0"/>
      <w:marTop w:val="0"/>
      <w:marBottom w:val="0"/>
      <w:divBdr>
        <w:top w:val="none" w:sz="0" w:space="0" w:color="auto"/>
        <w:left w:val="none" w:sz="0" w:space="0" w:color="auto"/>
        <w:bottom w:val="none" w:sz="0" w:space="0" w:color="auto"/>
        <w:right w:val="none" w:sz="0" w:space="0" w:color="auto"/>
      </w:divBdr>
    </w:div>
    <w:div w:id="1600139411">
      <w:bodyDiv w:val="1"/>
      <w:marLeft w:val="0"/>
      <w:marRight w:val="0"/>
      <w:marTop w:val="0"/>
      <w:marBottom w:val="0"/>
      <w:divBdr>
        <w:top w:val="none" w:sz="0" w:space="0" w:color="auto"/>
        <w:left w:val="none" w:sz="0" w:space="0" w:color="auto"/>
        <w:bottom w:val="none" w:sz="0" w:space="0" w:color="auto"/>
        <w:right w:val="none" w:sz="0" w:space="0" w:color="auto"/>
      </w:divBdr>
    </w:div>
    <w:div w:id="1600216938">
      <w:bodyDiv w:val="1"/>
      <w:marLeft w:val="0"/>
      <w:marRight w:val="0"/>
      <w:marTop w:val="0"/>
      <w:marBottom w:val="0"/>
      <w:divBdr>
        <w:top w:val="none" w:sz="0" w:space="0" w:color="auto"/>
        <w:left w:val="none" w:sz="0" w:space="0" w:color="auto"/>
        <w:bottom w:val="none" w:sz="0" w:space="0" w:color="auto"/>
        <w:right w:val="none" w:sz="0" w:space="0" w:color="auto"/>
      </w:divBdr>
    </w:div>
    <w:div w:id="1600290511">
      <w:bodyDiv w:val="1"/>
      <w:marLeft w:val="0"/>
      <w:marRight w:val="0"/>
      <w:marTop w:val="0"/>
      <w:marBottom w:val="0"/>
      <w:divBdr>
        <w:top w:val="none" w:sz="0" w:space="0" w:color="auto"/>
        <w:left w:val="none" w:sz="0" w:space="0" w:color="auto"/>
        <w:bottom w:val="none" w:sz="0" w:space="0" w:color="auto"/>
        <w:right w:val="none" w:sz="0" w:space="0" w:color="auto"/>
      </w:divBdr>
    </w:div>
    <w:div w:id="1600333688">
      <w:bodyDiv w:val="1"/>
      <w:marLeft w:val="0"/>
      <w:marRight w:val="0"/>
      <w:marTop w:val="0"/>
      <w:marBottom w:val="0"/>
      <w:divBdr>
        <w:top w:val="none" w:sz="0" w:space="0" w:color="auto"/>
        <w:left w:val="none" w:sz="0" w:space="0" w:color="auto"/>
        <w:bottom w:val="none" w:sz="0" w:space="0" w:color="auto"/>
        <w:right w:val="none" w:sz="0" w:space="0" w:color="auto"/>
      </w:divBdr>
    </w:div>
    <w:div w:id="1600336932">
      <w:bodyDiv w:val="1"/>
      <w:marLeft w:val="0"/>
      <w:marRight w:val="0"/>
      <w:marTop w:val="0"/>
      <w:marBottom w:val="0"/>
      <w:divBdr>
        <w:top w:val="none" w:sz="0" w:space="0" w:color="auto"/>
        <w:left w:val="none" w:sz="0" w:space="0" w:color="auto"/>
        <w:bottom w:val="none" w:sz="0" w:space="0" w:color="auto"/>
        <w:right w:val="none" w:sz="0" w:space="0" w:color="auto"/>
      </w:divBdr>
    </w:div>
    <w:div w:id="1600597581">
      <w:bodyDiv w:val="1"/>
      <w:marLeft w:val="0"/>
      <w:marRight w:val="0"/>
      <w:marTop w:val="0"/>
      <w:marBottom w:val="0"/>
      <w:divBdr>
        <w:top w:val="none" w:sz="0" w:space="0" w:color="auto"/>
        <w:left w:val="none" w:sz="0" w:space="0" w:color="auto"/>
        <w:bottom w:val="none" w:sz="0" w:space="0" w:color="auto"/>
        <w:right w:val="none" w:sz="0" w:space="0" w:color="auto"/>
      </w:divBdr>
    </w:div>
    <w:div w:id="1600865488">
      <w:bodyDiv w:val="1"/>
      <w:marLeft w:val="0"/>
      <w:marRight w:val="0"/>
      <w:marTop w:val="0"/>
      <w:marBottom w:val="0"/>
      <w:divBdr>
        <w:top w:val="none" w:sz="0" w:space="0" w:color="auto"/>
        <w:left w:val="none" w:sz="0" w:space="0" w:color="auto"/>
        <w:bottom w:val="none" w:sz="0" w:space="0" w:color="auto"/>
        <w:right w:val="none" w:sz="0" w:space="0" w:color="auto"/>
      </w:divBdr>
    </w:div>
    <w:div w:id="1601254331">
      <w:bodyDiv w:val="1"/>
      <w:marLeft w:val="0"/>
      <w:marRight w:val="0"/>
      <w:marTop w:val="0"/>
      <w:marBottom w:val="0"/>
      <w:divBdr>
        <w:top w:val="none" w:sz="0" w:space="0" w:color="auto"/>
        <w:left w:val="none" w:sz="0" w:space="0" w:color="auto"/>
        <w:bottom w:val="none" w:sz="0" w:space="0" w:color="auto"/>
        <w:right w:val="none" w:sz="0" w:space="0" w:color="auto"/>
      </w:divBdr>
    </w:div>
    <w:div w:id="1602495721">
      <w:bodyDiv w:val="1"/>
      <w:marLeft w:val="0"/>
      <w:marRight w:val="0"/>
      <w:marTop w:val="0"/>
      <w:marBottom w:val="0"/>
      <w:divBdr>
        <w:top w:val="none" w:sz="0" w:space="0" w:color="auto"/>
        <w:left w:val="none" w:sz="0" w:space="0" w:color="auto"/>
        <w:bottom w:val="none" w:sz="0" w:space="0" w:color="auto"/>
        <w:right w:val="none" w:sz="0" w:space="0" w:color="auto"/>
      </w:divBdr>
    </w:div>
    <w:div w:id="1602565475">
      <w:bodyDiv w:val="1"/>
      <w:marLeft w:val="0"/>
      <w:marRight w:val="0"/>
      <w:marTop w:val="0"/>
      <w:marBottom w:val="0"/>
      <w:divBdr>
        <w:top w:val="none" w:sz="0" w:space="0" w:color="auto"/>
        <w:left w:val="none" w:sz="0" w:space="0" w:color="auto"/>
        <w:bottom w:val="none" w:sz="0" w:space="0" w:color="auto"/>
        <w:right w:val="none" w:sz="0" w:space="0" w:color="auto"/>
      </w:divBdr>
    </w:div>
    <w:div w:id="1604728520">
      <w:bodyDiv w:val="1"/>
      <w:marLeft w:val="0"/>
      <w:marRight w:val="0"/>
      <w:marTop w:val="0"/>
      <w:marBottom w:val="0"/>
      <w:divBdr>
        <w:top w:val="none" w:sz="0" w:space="0" w:color="auto"/>
        <w:left w:val="none" w:sz="0" w:space="0" w:color="auto"/>
        <w:bottom w:val="none" w:sz="0" w:space="0" w:color="auto"/>
        <w:right w:val="none" w:sz="0" w:space="0" w:color="auto"/>
      </w:divBdr>
    </w:div>
    <w:div w:id="1605067474">
      <w:bodyDiv w:val="1"/>
      <w:marLeft w:val="0"/>
      <w:marRight w:val="0"/>
      <w:marTop w:val="0"/>
      <w:marBottom w:val="0"/>
      <w:divBdr>
        <w:top w:val="none" w:sz="0" w:space="0" w:color="auto"/>
        <w:left w:val="none" w:sz="0" w:space="0" w:color="auto"/>
        <w:bottom w:val="none" w:sz="0" w:space="0" w:color="auto"/>
        <w:right w:val="none" w:sz="0" w:space="0" w:color="auto"/>
      </w:divBdr>
    </w:div>
    <w:div w:id="1605110379">
      <w:bodyDiv w:val="1"/>
      <w:marLeft w:val="0"/>
      <w:marRight w:val="0"/>
      <w:marTop w:val="0"/>
      <w:marBottom w:val="0"/>
      <w:divBdr>
        <w:top w:val="none" w:sz="0" w:space="0" w:color="auto"/>
        <w:left w:val="none" w:sz="0" w:space="0" w:color="auto"/>
        <w:bottom w:val="none" w:sz="0" w:space="0" w:color="auto"/>
        <w:right w:val="none" w:sz="0" w:space="0" w:color="auto"/>
      </w:divBdr>
    </w:div>
    <w:div w:id="1605184927">
      <w:bodyDiv w:val="1"/>
      <w:marLeft w:val="0"/>
      <w:marRight w:val="0"/>
      <w:marTop w:val="0"/>
      <w:marBottom w:val="0"/>
      <w:divBdr>
        <w:top w:val="none" w:sz="0" w:space="0" w:color="auto"/>
        <w:left w:val="none" w:sz="0" w:space="0" w:color="auto"/>
        <w:bottom w:val="none" w:sz="0" w:space="0" w:color="auto"/>
        <w:right w:val="none" w:sz="0" w:space="0" w:color="auto"/>
      </w:divBdr>
    </w:div>
    <w:div w:id="1605264741">
      <w:bodyDiv w:val="1"/>
      <w:marLeft w:val="0"/>
      <w:marRight w:val="0"/>
      <w:marTop w:val="0"/>
      <w:marBottom w:val="0"/>
      <w:divBdr>
        <w:top w:val="none" w:sz="0" w:space="0" w:color="auto"/>
        <w:left w:val="none" w:sz="0" w:space="0" w:color="auto"/>
        <w:bottom w:val="none" w:sz="0" w:space="0" w:color="auto"/>
        <w:right w:val="none" w:sz="0" w:space="0" w:color="auto"/>
      </w:divBdr>
    </w:div>
    <w:div w:id="1605960838">
      <w:bodyDiv w:val="1"/>
      <w:marLeft w:val="0"/>
      <w:marRight w:val="0"/>
      <w:marTop w:val="0"/>
      <w:marBottom w:val="0"/>
      <w:divBdr>
        <w:top w:val="none" w:sz="0" w:space="0" w:color="auto"/>
        <w:left w:val="none" w:sz="0" w:space="0" w:color="auto"/>
        <w:bottom w:val="none" w:sz="0" w:space="0" w:color="auto"/>
        <w:right w:val="none" w:sz="0" w:space="0" w:color="auto"/>
      </w:divBdr>
    </w:div>
    <w:div w:id="1606766016">
      <w:bodyDiv w:val="1"/>
      <w:marLeft w:val="0"/>
      <w:marRight w:val="0"/>
      <w:marTop w:val="0"/>
      <w:marBottom w:val="0"/>
      <w:divBdr>
        <w:top w:val="none" w:sz="0" w:space="0" w:color="auto"/>
        <w:left w:val="none" w:sz="0" w:space="0" w:color="auto"/>
        <w:bottom w:val="none" w:sz="0" w:space="0" w:color="auto"/>
        <w:right w:val="none" w:sz="0" w:space="0" w:color="auto"/>
      </w:divBdr>
    </w:div>
    <w:div w:id="1606770708">
      <w:bodyDiv w:val="1"/>
      <w:marLeft w:val="0"/>
      <w:marRight w:val="0"/>
      <w:marTop w:val="0"/>
      <w:marBottom w:val="0"/>
      <w:divBdr>
        <w:top w:val="none" w:sz="0" w:space="0" w:color="auto"/>
        <w:left w:val="none" w:sz="0" w:space="0" w:color="auto"/>
        <w:bottom w:val="none" w:sz="0" w:space="0" w:color="auto"/>
        <w:right w:val="none" w:sz="0" w:space="0" w:color="auto"/>
      </w:divBdr>
    </w:div>
    <w:div w:id="1606883200">
      <w:bodyDiv w:val="1"/>
      <w:marLeft w:val="0"/>
      <w:marRight w:val="0"/>
      <w:marTop w:val="0"/>
      <w:marBottom w:val="0"/>
      <w:divBdr>
        <w:top w:val="none" w:sz="0" w:space="0" w:color="auto"/>
        <w:left w:val="none" w:sz="0" w:space="0" w:color="auto"/>
        <w:bottom w:val="none" w:sz="0" w:space="0" w:color="auto"/>
        <w:right w:val="none" w:sz="0" w:space="0" w:color="auto"/>
      </w:divBdr>
    </w:div>
    <w:div w:id="1607034529">
      <w:bodyDiv w:val="1"/>
      <w:marLeft w:val="0"/>
      <w:marRight w:val="0"/>
      <w:marTop w:val="0"/>
      <w:marBottom w:val="0"/>
      <w:divBdr>
        <w:top w:val="none" w:sz="0" w:space="0" w:color="auto"/>
        <w:left w:val="none" w:sz="0" w:space="0" w:color="auto"/>
        <w:bottom w:val="none" w:sz="0" w:space="0" w:color="auto"/>
        <w:right w:val="none" w:sz="0" w:space="0" w:color="auto"/>
      </w:divBdr>
    </w:div>
    <w:div w:id="1607929418">
      <w:bodyDiv w:val="1"/>
      <w:marLeft w:val="0"/>
      <w:marRight w:val="0"/>
      <w:marTop w:val="0"/>
      <w:marBottom w:val="0"/>
      <w:divBdr>
        <w:top w:val="none" w:sz="0" w:space="0" w:color="auto"/>
        <w:left w:val="none" w:sz="0" w:space="0" w:color="auto"/>
        <w:bottom w:val="none" w:sz="0" w:space="0" w:color="auto"/>
        <w:right w:val="none" w:sz="0" w:space="0" w:color="auto"/>
      </w:divBdr>
    </w:div>
    <w:div w:id="1608269731">
      <w:bodyDiv w:val="1"/>
      <w:marLeft w:val="0"/>
      <w:marRight w:val="0"/>
      <w:marTop w:val="0"/>
      <w:marBottom w:val="0"/>
      <w:divBdr>
        <w:top w:val="none" w:sz="0" w:space="0" w:color="auto"/>
        <w:left w:val="none" w:sz="0" w:space="0" w:color="auto"/>
        <w:bottom w:val="none" w:sz="0" w:space="0" w:color="auto"/>
        <w:right w:val="none" w:sz="0" w:space="0" w:color="auto"/>
      </w:divBdr>
    </w:div>
    <w:div w:id="1608732520">
      <w:bodyDiv w:val="1"/>
      <w:marLeft w:val="0"/>
      <w:marRight w:val="0"/>
      <w:marTop w:val="0"/>
      <w:marBottom w:val="0"/>
      <w:divBdr>
        <w:top w:val="none" w:sz="0" w:space="0" w:color="auto"/>
        <w:left w:val="none" w:sz="0" w:space="0" w:color="auto"/>
        <w:bottom w:val="none" w:sz="0" w:space="0" w:color="auto"/>
        <w:right w:val="none" w:sz="0" w:space="0" w:color="auto"/>
      </w:divBdr>
    </w:div>
    <w:div w:id="1608735392">
      <w:bodyDiv w:val="1"/>
      <w:marLeft w:val="0"/>
      <w:marRight w:val="0"/>
      <w:marTop w:val="0"/>
      <w:marBottom w:val="0"/>
      <w:divBdr>
        <w:top w:val="none" w:sz="0" w:space="0" w:color="auto"/>
        <w:left w:val="none" w:sz="0" w:space="0" w:color="auto"/>
        <w:bottom w:val="none" w:sz="0" w:space="0" w:color="auto"/>
        <w:right w:val="none" w:sz="0" w:space="0" w:color="auto"/>
      </w:divBdr>
    </w:div>
    <w:div w:id="1609658503">
      <w:bodyDiv w:val="1"/>
      <w:marLeft w:val="0"/>
      <w:marRight w:val="0"/>
      <w:marTop w:val="0"/>
      <w:marBottom w:val="0"/>
      <w:divBdr>
        <w:top w:val="none" w:sz="0" w:space="0" w:color="auto"/>
        <w:left w:val="none" w:sz="0" w:space="0" w:color="auto"/>
        <w:bottom w:val="none" w:sz="0" w:space="0" w:color="auto"/>
        <w:right w:val="none" w:sz="0" w:space="0" w:color="auto"/>
      </w:divBdr>
    </w:div>
    <w:div w:id="1609773449">
      <w:bodyDiv w:val="1"/>
      <w:marLeft w:val="0"/>
      <w:marRight w:val="0"/>
      <w:marTop w:val="0"/>
      <w:marBottom w:val="0"/>
      <w:divBdr>
        <w:top w:val="none" w:sz="0" w:space="0" w:color="auto"/>
        <w:left w:val="none" w:sz="0" w:space="0" w:color="auto"/>
        <w:bottom w:val="none" w:sz="0" w:space="0" w:color="auto"/>
        <w:right w:val="none" w:sz="0" w:space="0" w:color="auto"/>
      </w:divBdr>
    </w:div>
    <w:div w:id="1609893537">
      <w:bodyDiv w:val="1"/>
      <w:marLeft w:val="0"/>
      <w:marRight w:val="0"/>
      <w:marTop w:val="0"/>
      <w:marBottom w:val="0"/>
      <w:divBdr>
        <w:top w:val="none" w:sz="0" w:space="0" w:color="auto"/>
        <w:left w:val="none" w:sz="0" w:space="0" w:color="auto"/>
        <w:bottom w:val="none" w:sz="0" w:space="0" w:color="auto"/>
        <w:right w:val="none" w:sz="0" w:space="0" w:color="auto"/>
      </w:divBdr>
    </w:div>
    <w:div w:id="1610039396">
      <w:bodyDiv w:val="1"/>
      <w:marLeft w:val="0"/>
      <w:marRight w:val="0"/>
      <w:marTop w:val="0"/>
      <w:marBottom w:val="0"/>
      <w:divBdr>
        <w:top w:val="none" w:sz="0" w:space="0" w:color="auto"/>
        <w:left w:val="none" w:sz="0" w:space="0" w:color="auto"/>
        <w:bottom w:val="none" w:sz="0" w:space="0" w:color="auto"/>
        <w:right w:val="none" w:sz="0" w:space="0" w:color="auto"/>
      </w:divBdr>
    </w:div>
    <w:div w:id="1611011735">
      <w:bodyDiv w:val="1"/>
      <w:marLeft w:val="0"/>
      <w:marRight w:val="0"/>
      <w:marTop w:val="0"/>
      <w:marBottom w:val="0"/>
      <w:divBdr>
        <w:top w:val="none" w:sz="0" w:space="0" w:color="auto"/>
        <w:left w:val="none" w:sz="0" w:space="0" w:color="auto"/>
        <w:bottom w:val="none" w:sz="0" w:space="0" w:color="auto"/>
        <w:right w:val="none" w:sz="0" w:space="0" w:color="auto"/>
      </w:divBdr>
    </w:div>
    <w:div w:id="1611858067">
      <w:bodyDiv w:val="1"/>
      <w:marLeft w:val="0"/>
      <w:marRight w:val="0"/>
      <w:marTop w:val="0"/>
      <w:marBottom w:val="0"/>
      <w:divBdr>
        <w:top w:val="none" w:sz="0" w:space="0" w:color="auto"/>
        <w:left w:val="none" w:sz="0" w:space="0" w:color="auto"/>
        <w:bottom w:val="none" w:sz="0" w:space="0" w:color="auto"/>
        <w:right w:val="none" w:sz="0" w:space="0" w:color="auto"/>
      </w:divBdr>
    </w:div>
    <w:div w:id="1612978531">
      <w:bodyDiv w:val="1"/>
      <w:marLeft w:val="0"/>
      <w:marRight w:val="0"/>
      <w:marTop w:val="0"/>
      <w:marBottom w:val="0"/>
      <w:divBdr>
        <w:top w:val="none" w:sz="0" w:space="0" w:color="auto"/>
        <w:left w:val="none" w:sz="0" w:space="0" w:color="auto"/>
        <w:bottom w:val="none" w:sz="0" w:space="0" w:color="auto"/>
        <w:right w:val="none" w:sz="0" w:space="0" w:color="auto"/>
      </w:divBdr>
    </w:div>
    <w:div w:id="1613433528">
      <w:bodyDiv w:val="1"/>
      <w:marLeft w:val="0"/>
      <w:marRight w:val="0"/>
      <w:marTop w:val="0"/>
      <w:marBottom w:val="0"/>
      <w:divBdr>
        <w:top w:val="none" w:sz="0" w:space="0" w:color="auto"/>
        <w:left w:val="none" w:sz="0" w:space="0" w:color="auto"/>
        <w:bottom w:val="none" w:sz="0" w:space="0" w:color="auto"/>
        <w:right w:val="none" w:sz="0" w:space="0" w:color="auto"/>
      </w:divBdr>
    </w:div>
    <w:div w:id="1614046330">
      <w:bodyDiv w:val="1"/>
      <w:marLeft w:val="0"/>
      <w:marRight w:val="0"/>
      <w:marTop w:val="0"/>
      <w:marBottom w:val="0"/>
      <w:divBdr>
        <w:top w:val="none" w:sz="0" w:space="0" w:color="auto"/>
        <w:left w:val="none" w:sz="0" w:space="0" w:color="auto"/>
        <w:bottom w:val="none" w:sz="0" w:space="0" w:color="auto"/>
        <w:right w:val="none" w:sz="0" w:space="0" w:color="auto"/>
      </w:divBdr>
    </w:div>
    <w:div w:id="1614361511">
      <w:bodyDiv w:val="1"/>
      <w:marLeft w:val="0"/>
      <w:marRight w:val="0"/>
      <w:marTop w:val="0"/>
      <w:marBottom w:val="0"/>
      <w:divBdr>
        <w:top w:val="none" w:sz="0" w:space="0" w:color="auto"/>
        <w:left w:val="none" w:sz="0" w:space="0" w:color="auto"/>
        <w:bottom w:val="none" w:sz="0" w:space="0" w:color="auto"/>
        <w:right w:val="none" w:sz="0" w:space="0" w:color="auto"/>
      </w:divBdr>
    </w:div>
    <w:div w:id="1614897606">
      <w:bodyDiv w:val="1"/>
      <w:marLeft w:val="0"/>
      <w:marRight w:val="0"/>
      <w:marTop w:val="0"/>
      <w:marBottom w:val="0"/>
      <w:divBdr>
        <w:top w:val="none" w:sz="0" w:space="0" w:color="auto"/>
        <w:left w:val="none" w:sz="0" w:space="0" w:color="auto"/>
        <w:bottom w:val="none" w:sz="0" w:space="0" w:color="auto"/>
        <w:right w:val="none" w:sz="0" w:space="0" w:color="auto"/>
      </w:divBdr>
    </w:div>
    <w:div w:id="1615093208">
      <w:bodyDiv w:val="1"/>
      <w:marLeft w:val="0"/>
      <w:marRight w:val="0"/>
      <w:marTop w:val="0"/>
      <w:marBottom w:val="0"/>
      <w:divBdr>
        <w:top w:val="none" w:sz="0" w:space="0" w:color="auto"/>
        <w:left w:val="none" w:sz="0" w:space="0" w:color="auto"/>
        <w:bottom w:val="none" w:sz="0" w:space="0" w:color="auto"/>
        <w:right w:val="none" w:sz="0" w:space="0" w:color="auto"/>
      </w:divBdr>
    </w:div>
    <w:div w:id="1616716719">
      <w:bodyDiv w:val="1"/>
      <w:marLeft w:val="0"/>
      <w:marRight w:val="0"/>
      <w:marTop w:val="0"/>
      <w:marBottom w:val="0"/>
      <w:divBdr>
        <w:top w:val="none" w:sz="0" w:space="0" w:color="auto"/>
        <w:left w:val="none" w:sz="0" w:space="0" w:color="auto"/>
        <w:bottom w:val="none" w:sz="0" w:space="0" w:color="auto"/>
        <w:right w:val="none" w:sz="0" w:space="0" w:color="auto"/>
      </w:divBdr>
    </w:div>
    <w:div w:id="1617327386">
      <w:bodyDiv w:val="1"/>
      <w:marLeft w:val="0"/>
      <w:marRight w:val="0"/>
      <w:marTop w:val="0"/>
      <w:marBottom w:val="0"/>
      <w:divBdr>
        <w:top w:val="none" w:sz="0" w:space="0" w:color="auto"/>
        <w:left w:val="none" w:sz="0" w:space="0" w:color="auto"/>
        <w:bottom w:val="none" w:sz="0" w:space="0" w:color="auto"/>
        <w:right w:val="none" w:sz="0" w:space="0" w:color="auto"/>
      </w:divBdr>
    </w:div>
    <w:div w:id="1617515916">
      <w:bodyDiv w:val="1"/>
      <w:marLeft w:val="0"/>
      <w:marRight w:val="0"/>
      <w:marTop w:val="0"/>
      <w:marBottom w:val="0"/>
      <w:divBdr>
        <w:top w:val="none" w:sz="0" w:space="0" w:color="auto"/>
        <w:left w:val="none" w:sz="0" w:space="0" w:color="auto"/>
        <w:bottom w:val="none" w:sz="0" w:space="0" w:color="auto"/>
        <w:right w:val="none" w:sz="0" w:space="0" w:color="auto"/>
      </w:divBdr>
    </w:div>
    <w:div w:id="1617717095">
      <w:bodyDiv w:val="1"/>
      <w:marLeft w:val="0"/>
      <w:marRight w:val="0"/>
      <w:marTop w:val="0"/>
      <w:marBottom w:val="0"/>
      <w:divBdr>
        <w:top w:val="none" w:sz="0" w:space="0" w:color="auto"/>
        <w:left w:val="none" w:sz="0" w:space="0" w:color="auto"/>
        <w:bottom w:val="none" w:sz="0" w:space="0" w:color="auto"/>
        <w:right w:val="none" w:sz="0" w:space="0" w:color="auto"/>
      </w:divBdr>
    </w:div>
    <w:div w:id="1618828710">
      <w:bodyDiv w:val="1"/>
      <w:marLeft w:val="0"/>
      <w:marRight w:val="0"/>
      <w:marTop w:val="0"/>
      <w:marBottom w:val="0"/>
      <w:divBdr>
        <w:top w:val="none" w:sz="0" w:space="0" w:color="auto"/>
        <w:left w:val="none" w:sz="0" w:space="0" w:color="auto"/>
        <w:bottom w:val="none" w:sz="0" w:space="0" w:color="auto"/>
        <w:right w:val="none" w:sz="0" w:space="0" w:color="auto"/>
      </w:divBdr>
    </w:div>
    <w:div w:id="1620146324">
      <w:bodyDiv w:val="1"/>
      <w:marLeft w:val="0"/>
      <w:marRight w:val="0"/>
      <w:marTop w:val="0"/>
      <w:marBottom w:val="0"/>
      <w:divBdr>
        <w:top w:val="none" w:sz="0" w:space="0" w:color="auto"/>
        <w:left w:val="none" w:sz="0" w:space="0" w:color="auto"/>
        <w:bottom w:val="none" w:sz="0" w:space="0" w:color="auto"/>
        <w:right w:val="none" w:sz="0" w:space="0" w:color="auto"/>
      </w:divBdr>
    </w:div>
    <w:div w:id="1620381102">
      <w:bodyDiv w:val="1"/>
      <w:marLeft w:val="0"/>
      <w:marRight w:val="0"/>
      <w:marTop w:val="0"/>
      <w:marBottom w:val="0"/>
      <w:divBdr>
        <w:top w:val="none" w:sz="0" w:space="0" w:color="auto"/>
        <w:left w:val="none" w:sz="0" w:space="0" w:color="auto"/>
        <w:bottom w:val="none" w:sz="0" w:space="0" w:color="auto"/>
        <w:right w:val="none" w:sz="0" w:space="0" w:color="auto"/>
      </w:divBdr>
    </w:div>
    <w:div w:id="1620448702">
      <w:bodyDiv w:val="1"/>
      <w:marLeft w:val="0"/>
      <w:marRight w:val="0"/>
      <w:marTop w:val="0"/>
      <w:marBottom w:val="0"/>
      <w:divBdr>
        <w:top w:val="none" w:sz="0" w:space="0" w:color="auto"/>
        <w:left w:val="none" w:sz="0" w:space="0" w:color="auto"/>
        <w:bottom w:val="none" w:sz="0" w:space="0" w:color="auto"/>
        <w:right w:val="none" w:sz="0" w:space="0" w:color="auto"/>
      </w:divBdr>
    </w:div>
    <w:div w:id="1621257681">
      <w:bodyDiv w:val="1"/>
      <w:marLeft w:val="0"/>
      <w:marRight w:val="0"/>
      <w:marTop w:val="0"/>
      <w:marBottom w:val="0"/>
      <w:divBdr>
        <w:top w:val="none" w:sz="0" w:space="0" w:color="auto"/>
        <w:left w:val="none" w:sz="0" w:space="0" w:color="auto"/>
        <w:bottom w:val="none" w:sz="0" w:space="0" w:color="auto"/>
        <w:right w:val="none" w:sz="0" w:space="0" w:color="auto"/>
      </w:divBdr>
    </w:div>
    <w:div w:id="1621456051">
      <w:bodyDiv w:val="1"/>
      <w:marLeft w:val="0"/>
      <w:marRight w:val="0"/>
      <w:marTop w:val="0"/>
      <w:marBottom w:val="0"/>
      <w:divBdr>
        <w:top w:val="none" w:sz="0" w:space="0" w:color="auto"/>
        <w:left w:val="none" w:sz="0" w:space="0" w:color="auto"/>
        <w:bottom w:val="none" w:sz="0" w:space="0" w:color="auto"/>
        <w:right w:val="none" w:sz="0" w:space="0" w:color="auto"/>
      </w:divBdr>
    </w:div>
    <w:div w:id="1621764809">
      <w:bodyDiv w:val="1"/>
      <w:marLeft w:val="0"/>
      <w:marRight w:val="0"/>
      <w:marTop w:val="0"/>
      <w:marBottom w:val="0"/>
      <w:divBdr>
        <w:top w:val="none" w:sz="0" w:space="0" w:color="auto"/>
        <w:left w:val="none" w:sz="0" w:space="0" w:color="auto"/>
        <w:bottom w:val="none" w:sz="0" w:space="0" w:color="auto"/>
        <w:right w:val="none" w:sz="0" w:space="0" w:color="auto"/>
      </w:divBdr>
    </w:div>
    <w:div w:id="1621842332">
      <w:bodyDiv w:val="1"/>
      <w:marLeft w:val="0"/>
      <w:marRight w:val="0"/>
      <w:marTop w:val="0"/>
      <w:marBottom w:val="0"/>
      <w:divBdr>
        <w:top w:val="none" w:sz="0" w:space="0" w:color="auto"/>
        <w:left w:val="none" w:sz="0" w:space="0" w:color="auto"/>
        <w:bottom w:val="none" w:sz="0" w:space="0" w:color="auto"/>
        <w:right w:val="none" w:sz="0" w:space="0" w:color="auto"/>
      </w:divBdr>
    </w:div>
    <w:div w:id="1623001162">
      <w:bodyDiv w:val="1"/>
      <w:marLeft w:val="0"/>
      <w:marRight w:val="0"/>
      <w:marTop w:val="0"/>
      <w:marBottom w:val="0"/>
      <w:divBdr>
        <w:top w:val="none" w:sz="0" w:space="0" w:color="auto"/>
        <w:left w:val="none" w:sz="0" w:space="0" w:color="auto"/>
        <w:bottom w:val="none" w:sz="0" w:space="0" w:color="auto"/>
        <w:right w:val="none" w:sz="0" w:space="0" w:color="auto"/>
      </w:divBdr>
    </w:div>
    <w:div w:id="1623073294">
      <w:bodyDiv w:val="1"/>
      <w:marLeft w:val="0"/>
      <w:marRight w:val="0"/>
      <w:marTop w:val="0"/>
      <w:marBottom w:val="0"/>
      <w:divBdr>
        <w:top w:val="none" w:sz="0" w:space="0" w:color="auto"/>
        <w:left w:val="none" w:sz="0" w:space="0" w:color="auto"/>
        <w:bottom w:val="none" w:sz="0" w:space="0" w:color="auto"/>
        <w:right w:val="none" w:sz="0" w:space="0" w:color="auto"/>
      </w:divBdr>
    </w:div>
    <w:div w:id="1623416342">
      <w:bodyDiv w:val="1"/>
      <w:marLeft w:val="0"/>
      <w:marRight w:val="0"/>
      <w:marTop w:val="0"/>
      <w:marBottom w:val="0"/>
      <w:divBdr>
        <w:top w:val="none" w:sz="0" w:space="0" w:color="auto"/>
        <w:left w:val="none" w:sz="0" w:space="0" w:color="auto"/>
        <w:bottom w:val="none" w:sz="0" w:space="0" w:color="auto"/>
        <w:right w:val="none" w:sz="0" w:space="0" w:color="auto"/>
      </w:divBdr>
    </w:div>
    <w:div w:id="1623612524">
      <w:bodyDiv w:val="1"/>
      <w:marLeft w:val="0"/>
      <w:marRight w:val="0"/>
      <w:marTop w:val="0"/>
      <w:marBottom w:val="0"/>
      <w:divBdr>
        <w:top w:val="none" w:sz="0" w:space="0" w:color="auto"/>
        <w:left w:val="none" w:sz="0" w:space="0" w:color="auto"/>
        <w:bottom w:val="none" w:sz="0" w:space="0" w:color="auto"/>
        <w:right w:val="none" w:sz="0" w:space="0" w:color="auto"/>
      </w:divBdr>
    </w:div>
    <w:div w:id="1623805873">
      <w:bodyDiv w:val="1"/>
      <w:marLeft w:val="0"/>
      <w:marRight w:val="0"/>
      <w:marTop w:val="0"/>
      <w:marBottom w:val="0"/>
      <w:divBdr>
        <w:top w:val="none" w:sz="0" w:space="0" w:color="auto"/>
        <w:left w:val="none" w:sz="0" w:space="0" w:color="auto"/>
        <w:bottom w:val="none" w:sz="0" w:space="0" w:color="auto"/>
        <w:right w:val="none" w:sz="0" w:space="0" w:color="auto"/>
      </w:divBdr>
    </w:div>
    <w:div w:id="1624069380">
      <w:bodyDiv w:val="1"/>
      <w:marLeft w:val="0"/>
      <w:marRight w:val="0"/>
      <w:marTop w:val="0"/>
      <w:marBottom w:val="0"/>
      <w:divBdr>
        <w:top w:val="none" w:sz="0" w:space="0" w:color="auto"/>
        <w:left w:val="none" w:sz="0" w:space="0" w:color="auto"/>
        <w:bottom w:val="none" w:sz="0" w:space="0" w:color="auto"/>
        <w:right w:val="none" w:sz="0" w:space="0" w:color="auto"/>
      </w:divBdr>
    </w:div>
    <w:div w:id="1624846350">
      <w:bodyDiv w:val="1"/>
      <w:marLeft w:val="0"/>
      <w:marRight w:val="0"/>
      <w:marTop w:val="0"/>
      <w:marBottom w:val="0"/>
      <w:divBdr>
        <w:top w:val="none" w:sz="0" w:space="0" w:color="auto"/>
        <w:left w:val="none" w:sz="0" w:space="0" w:color="auto"/>
        <w:bottom w:val="none" w:sz="0" w:space="0" w:color="auto"/>
        <w:right w:val="none" w:sz="0" w:space="0" w:color="auto"/>
      </w:divBdr>
    </w:div>
    <w:div w:id="1624918548">
      <w:bodyDiv w:val="1"/>
      <w:marLeft w:val="0"/>
      <w:marRight w:val="0"/>
      <w:marTop w:val="0"/>
      <w:marBottom w:val="0"/>
      <w:divBdr>
        <w:top w:val="none" w:sz="0" w:space="0" w:color="auto"/>
        <w:left w:val="none" w:sz="0" w:space="0" w:color="auto"/>
        <w:bottom w:val="none" w:sz="0" w:space="0" w:color="auto"/>
        <w:right w:val="none" w:sz="0" w:space="0" w:color="auto"/>
      </w:divBdr>
    </w:div>
    <w:div w:id="1625311982">
      <w:bodyDiv w:val="1"/>
      <w:marLeft w:val="0"/>
      <w:marRight w:val="0"/>
      <w:marTop w:val="0"/>
      <w:marBottom w:val="0"/>
      <w:divBdr>
        <w:top w:val="none" w:sz="0" w:space="0" w:color="auto"/>
        <w:left w:val="none" w:sz="0" w:space="0" w:color="auto"/>
        <w:bottom w:val="none" w:sz="0" w:space="0" w:color="auto"/>
        <w:right w:val="none" w:sz="0" w:space="0" w:color="auto"/>
      </w:divBdr>
    </w:div>
    <w:div w:id="1625500353">
      <w:bodyDiv w:val="1"/>
      <w:marLeft w:val="0"/>
      <w:marRight w:val="0"/>
      <w:marTop w:val="0"/>
      <w:marBottom w:val="0"/>
      <w:divBdr>
        <w:top w:val="none" w:sz="0" w:space="0" w:color="auto"/>
        <w:left w:val="none" w:sz="0" w:space="0" w:color="auto"/>
        <w:bottom w:val="none" w:sz="0" w:space="0" w:color="auto"/>
        <w:right w:val="none" w:sz="0" w:space="0" w:color="auto"/>
      </w:divBdr>
    </w:div>
    <w:div w:id="1627077307">
      <w:bodyDiv w:val="1"/>
      <w:marLeft w:val="0"/>
      <w:marRight w:val="0"/>
      <w:marTop w:val="0"/>
      <w:marBottom w:val="0"/>
      <w:divBdr>
        <w:top w:val="none" w:sz="0" w:space="0" w:color="auto"/>
        <w:left w:val="none" w:sz="0" w:space="0" w:color="auto"/>
        <w:bottom w:val="none" w:sz="0" w:space="0" w:color="auto"/>
        <w:right w:val="none" w:sz="0" w:space="0" w:color="auto"/>
      </w:divBdr>
    </w:div>
    <w:div w:id="1627392221">
      <w:bodyDiv w:val="1"/>
      <w:marLeft w:val="0"/>
      <w:marRight w:val="0"/>
      <w:marTop w:val="0"/>
      <w:marBottom w:val="0"/>
      <w:divBdr>
        <w:top w:val="none" w:sz="0" w:space="0" w:color="auto"/>
        <w:left w:val="none" w:sz="0" w:space="0" w:color="auto"/>
        <w:bottom w:val="none" w:sz="0" w:space="0" w:color="auto"/>
        <w:right w:val="none" w:sz="0" w:space="0" w:color="auto"/>
      </w:divBdr>
    </w:div>
    <w:div w:id="1628731587">
      <w:bodyDiv w:val="1"/>
      <w:marLeft w:val="0"/>
      <w:marRight w:val="0"/>
      <w:marTop w:val="0"/>
      <w:marBottom w:val="0"/>
      <w:divBdr>
        <w:top w:val="none" w:sz="0" w:space="0" w:color="auto"/>
        <w:left w:val="none" w:sz="0" w:space="0" w:color="auto"/>
        <w:bottom w:val="none" w:sz="0" w:space="0" w:color="auto"/>
        <w:right w:val="none" w:sz="0" w:space="0" w:color="auto"/>
      </w:divBdr>
    </w:div>
    <w:div w:id="1629166778">
      <w:bodyDiv w:val="1"/>
      <w:marLeft w:val="0"/>
      <w:marRight w:val="0"/>
      <w:marTop w:val="0"/>
      <w:marBottom w:val="0"/>
      <w:divBdr>
        <w:top w:val="none" w:sz="0" w:space="0" w:color="auto"/>
        <w:left w:val="none" w:sz="0" w:space="0" w:color="auto"/>
        <w:bottom w:val="none" w:sz="0" w:space="0" w:color="auto"/>
        <w:right w:val="none" w:sz="0" w:space="0" w:color="auto"/>
      </w:divBdr>
    </w:div>
    <w:div w:id="1629625818">
      <w:bodyDiv w:val="1"/>
      <w:marLeft w:val="0"/>
      <w:marRight w:val="0"/>
      <w:marTop w:val="0"/>
      <w:marBottom w:val="0"/>
      <w:divBdr>
        <w:top w:val="none" w:sz="0" w:space="0" w:color="auto"/>
        <w:left w:val="none" w:sz="0" w:space="0" w:color="auto"/>
        <w:bottom w:val="none" w:sz="0" w:space="0" w:color="auto"/>
        <w:right w:val="none" w:sz="0" w:space="0" w:color="auto"/>
      </w:divBdr>
    </w:div>
    <w:div w:id="1630554608">
      <w:bodyDiv w:val="1"/>
      <w:marLeft w:val="0"/>
      <w:marRight w:val="0"/>
      <w:marTop w:val="0"/>
      <w:marBottom w:val="0"/>
      <w:divBdr>
        <w:top w:val="none" w:sz="0" w:space="0" w:color="auto"/>
        <w:left w:val="none" w:sz="0" w:space="0" w:color="auto"/>
        <w:bottom w:val="none" w:sz="0" w:space="0" w:color="auto"/>
        <w:right w:val="none" w:sz="0" w:space="0" w:color="auto"/>
      </w:divBdr>
    </w:div>
    <w:div w:id="1630822946">
      <w:bodyDiv w:val="1"/>
      <w:marLeft w:val="0"/>
      <w:marRight w:val="0"/>
      <w:marTop w:val="0"/>
      <w:marBottom w:val="0"/>
      <w:divBdr>
        <w:top w:val="none" w:sz="0" w:space="0" w:color="auto"/>
        <w:left w:val="none" w:sz="0" w:space="0" w:color="auto"/>
        <w:bottom w:val="none" w:sz="0" w:space="0" w:color="auto"/>
        <w:right w:val="none" w:sz="0" w:space="0" w:color="auto"/>
      </w:divBdr>
    </w:div>
    <w:div w:id="1631011179">
      <w:bodyDiv w:val="1"/>
      <w:marLeft w:val="0"/>
      <w:marRight w:val="0"/>
      <w:marTop w:val="0"/>
      <w:marBottom w:val="0"/>
      <w:divBdr>
        <w:top w:val="none" w:sz="0" w:space="0" w:color="auto"/>
        <w:left w:val="none" w:sz="0" w:space="0" w:color="auto"/>
        <w:bottom w:val="none" w:sz="0" w:space="0" w:color="auto"/>
        <w:right w:val="none" w:sz="0" w:space="0" w:color="auto"/>
      </w:divBdr>
    </w:div>
    <w:div w:id="1631394849">
      <w:bodyDiv w:val="1"/>
      <w:marLeft w:val="0"/>
      <w:marRight w:val="0"/>
      <w:marTop w:val="0"/>
      <w:marBottom w:val="0"/>
      <w:divBdr>
        <w:top w:val="none" w:sz="0" w:space="0" w:color="auto"/>
        <w:left w:val="none" w:sz="0" w:space="0" w:color="auto"/>
        <w:bottom w:val="none" w:sz="0" w:space="0" w:color="auto"/>
        <w:right w:val="none" w:sz="0" w:space="0" w:color="auto"/>
      </w:divBdr>
    </w:div>
    <w:div w:id="1632318921">
      <w:bodyDiv w:val="1"/>
      <w:marLeft w:val="0"/>
      <w:marRight w:val="0"/>
      <w:marTop w:val="0"/>
      <w:marBottom w:val="0"/>
      <w:divBdr>
        <w:top w:val="none" w:sz="0" w:space="0" w:color="auto"/>
        <w:left w:val="none" w:sz="0" w:space="0" w:color="auto"/>
        <w:bottom w:val="none" w:sz="0" w:space="0" w:color="auto"/>
        <w:right w:val="none" w:sz="0" w:space="0" w:color="auto"/>
      </w:divBdr>
    </w:div>
    <w:div w:id="1633360551">
      <w:bodyDiv w:val="1"/>
      <w:marLeft w:val="0"/>
      <w:marRight w:val="0"/>
      <w:marTop w:val="0"/>
      <w:marBottom w:val="0"/>
      <w:divBdr>
        <w:top w:val="none" w:sz="0" w:space="0" w:color="auto"/>
        <w:left w:val="none" w:sz="0" w:space="0" w:color="auto"/>
        <w:bottom w:val="none" w:sz="0" w:space="0" w:color="auto"/>
        <w:right w:val="none" w:sz="0" w:space="0" w:color="auto"/>
      </w:divBdr>
    </w:div>
    <w:div w:id="1634796729">
      <w:bodyDiv w:val="1"/>
      <w:marLeft w:val="0"/>
      <w:marRight w:val="0"/>
      <w:marTop w:val="0"/>
      <w:marBottom w:val="0"/>
      <w:divBdr>
        <w:top w:val="none" w:sz="0" w:space="0" w:color="auto"/>
        <w:left w:val="none" w:sz="0" w:space="0" w:color="auto"/>
        <w:bottom w:val="none" w:sz="0" w:space="0" w:color="auto"/>
        <w:right w:val="none" w:sz="0" w:space="0" w:color="auto"/>
      </w:divBdr>
    </w:div>
    <w:div w:id="1634821310">
      <w:bodyDiv w:val="1"/>
      <w:marLeft w:val="0"/>
      <w:marRight w:val="0"/>
      <w:marTop w:val="0"/>
      <w:marBottom w:val="0"/>
      <w:divBdr>
        <w:top w:val="none" w:sz="0" w:space="0" w:color="auto"/>
        <w:left w:val="none" w:sz="0" w:space="0" w:color="auto"/>
        <w:bottom w:val="none" w:sz="0" w:space="0" w:color="auto"/>
        <w:right w:val="none" w:sz="0" w:space="0" w:color="auto"/>
      </w:divBdr>
    </w:div>
    <w:div w:id="1635528114">
      <w:bodyDiv w:val="1"/>
      <w:marLeft w:val="0"/>
      <w:marRight w:val="0"/>
      <w:marTop w:val="0"/>
      <w:marBottom w:val="0"/>
      <w:divBdr>
        <w:top w:val="none" w:sz="0" w:space="0" w:color="auto"/>
        <w:left w:val="none" w:sz="0" w:space="0" w:color="auto"/>
        <w:bottom w:val="none" w:sz="0" w:space="0" w:color="auto"/>
        <w:right w:val="none" w:sz="0" w:space="0" w:color="auto"/>
      </w:divBdr>
    </w:div>
    <w:div w:id="1635864613">
      <w:bodyDiv w:val="1"/>
      <w:marLeft w:val="0"/>
      <w:marRight w:val="0"/>
      <w:marTop w:val="0"/>
      <w:marBottom w:val="0"/>
      <w:divBdr>
        <w:top w:val="none" w:sz="0" w:space="0" w:color="auto"/>
        <w:left w:val="none" w:sz="0" w:space="0" w:color="auto"/>
        <w:bottom w:val="none" w:sz="0" w:space="0" w:color="auto"/>
        <w:right w:val="none" w:sz="0" w:space="0" w:color="auto"/>
      </w:divBdr>
    </w:div>
    <w:div w:id="1636179945">
      <w:bodyDiv w:val="1"/>
      <w:marLeft w:val="0"/>
      <w:marRight w:val="0"/>
      <w:marTop w:val="0"/>
      <w:marBottom w:val="0"/>
      <w:divBdr>
        <w:top w:val="none" w:sz="0" w:space="0" w:color="auto"/>
        <w:left w:val="none" w:sz="0" w:space="0" w:color="auto"/>
        <w:bottom w:val="none" w:sz="0" w:space="0" w:color="auto"/>
        <w:right w:val="none" w:sz="0" w:space="0" w:color="auto"/>
      </w:divBdr>
    </w:div>
    <w:div w:id="1636258844">
      <w:bodyDiv w:val="1"/>
      <w:marLeft w:val="0"/>
      <w:marRight w:val="0"/>
      <w:marTop w:val="0"/>
      <w:marBottom w:val="0"/>
      <w:divBdr>
        <w:top w:val="none" w:sz="0" w:space="0" w:color="auto"/>
        <w:left w:val="none" w:sz="0" w:space="0" w:color="auto"/>
        <w:bottom w:val="none" w:sz="0" w:space="0" w:color="auto"/>
        <w:right w:val="none" w:sz="0" w:space="0" w:color="auto"/>
      </w:divBdr>
    </w:div>
    <w:div w:id="1638879619">
      <w:bodyDiv w:val="1"/>
      <w:marLeft w:val="0"/>
      <w:marRight w:val="0"/>
      <w:marTop w:val="0"/>
      <w:marBottom w:val="0"/>
      <w:divBdr>
        <w:top w:val="none" w:sz="0" w:space="0" w:color="auto"/>
        <w:left w:val="none" w:sz="0" w:space="0" w:color="auto"/>
        <w:bottom w:val="none" w:sz="0" w:space="0" w:color="auto"/>
        <w:right w:val="none" w:sz="0" w:space="0" w:color="auto"/>
      </w:divBdr>
    </w:div>
    <w:div w:id="1639141192">
      <w:bodyDiv w:val="1"/>
      <w:marLeft w:val="0"/>
      <w:marRight w:val="0"/>
      <w:marTop w:val="0"/>
      <w:marBottom w:val="0"/>
      <w:divBdr>
        <w:top w:val="none" w:sz="0" w:space="0" w:color="auto"/>
        <w:left w:val="none" w:sz="0" w:space="0" w:color="auto"/>
        <w:bottom w:val="none" w:sz="0" w:space="0" w:color="auto"/>
        <w:right w:val="none" w:sz="0" w:space="0" w:color="auto"/>
      </w:divBdr>
    </w:div>
    <w:div w:id="1639190117">
      <w:bodyDiv w:val="1"/>
      <w:marLeft w:val="0"/>
      <w:marRight w:val="0"/>
      <w:marTop w:val="0"/>
      <w:marBottom w:val="0"/>
      <w:divBdr>
        <w:top w:val="none" w:sz="0" w:space="0" w:color="auto"/>
        <w:left w:val="none" w:sz="0" w:space="0" w:color="auto"/>
        <w:bottom w:val="none" w:sz="0" w:space="0" w:color="auto"/>
        <w:right w:val="none" w:sz="0" w:space="0" w:color="auto"/>
      </w:divBdr>
    </w:div>
    <w:div w:id="1639727812">
      <w:bodyDiv w:val="1"/>
      <w:marLeft w:val="0"/>
      <w:marRight w:val="0"/>
      <w:marTop w:val="0"/>
      <w:marBottom w:val="0"/>
      <w:divBdr>
        <w:top w:val="none" w:sz="0" w:space="0" w:color="auto"/>
        <w:left w:val="none" w:sz="0" w:space="0" w:color="auto"/>
        <w:bottom w:val="none" w:sz="0" w:space="0" w:color="auto"/>
        <w:right w:val="none" w:sz="0" w:space="0" w:color="auto"/>
      </w:divBdr>
    </w:div>
    <w:div w:id="1640108417">
      <w:bodyDiv w:val="1"/>
      <w:marLeft w:val="0"/>
      <w:marRight w:val="0"/>
      <w:marTop w:val="0"/>
      <w:marBottom w:val="0"/>
      <w:divBdr>
        <w:top w:val="none" w:sz="0" w:space="0" w:color="auto"/>
        <w:left w:val="none" w:sz="0" w:space="0" w:color="auto"/>
        <w:bottom w:val="none" w:sz="0" w:space="0" w:color="auto"/>
        <w:right w:val="none" w:sz="0" w:space="0" w:color="auto"/>
      </w:divBdr>
    </w:div>
    <w:div w:id="1640500439">
      <w:bodyDiv w:val="1"/>
      <w:marLeft w:val="0"/>
      <w:marRight w:val="0"/>
      <w:marTop w:val="0"/>
      <w:marBottom w:val="0"/>
      <w:divBdr>
        <w:top w:val="none" w:sz="0" w:space="0" w:color="auto"/>
        <w:left w:val="none" w:sz="0" w:space="0" w:color="auto"/>
        <w:bottom w:val="none" w:sz="0" w:space="0" w:color="auto"/>
        <w:right w:val="none" w:sz="0" w:space="0" w:color="auto"/>
      </w:divBdr>
    </w:div>
    <w:div w:id="1640528631">
      <w:bodyDiv w:val="1"/>
      <w:marLeft w:val="0"/>
      <w:marRight w:val="0"/>
      <w:marTop w:val="0"/>
      <w:marBottom w:val="0"/>
      <w:divBdr>
        <w:top w:val="none" w:sz="0" w:space="0" w:color="auto"/>
        <w:left w:val="none" w:sz="0" w:space="0" w:color="auto"/>
        <w:bottom w:val="none" w:sz="0" w:space="0" w:color="auto"/>
        <w:right w:val="none" w:sz="0" w:space="0" w:color="auto"/>
      </w:divBdr>
    </w:div>
    <w:div w:id="1640839275">
      <w:bodyDiv w:val="1"/>
      <w:marLeft w:val="0"/>
      <w:marRight w:val="0"/>
      <w:marTop w:val="0"/>
      <w:marBottom w:val="0"/>
      <w:divBdr>
        <w:top w:val="none" w:sz="0" w:space="0" w:color="auto"/>
        <w:left w:val="none" w:sz="0" w:space="0" w:color="auto"/>
        <w:bottom w:val="none" w:sz="0" w:space="0" w:color="auto"/>
        <w:right w:val="none" w:sz="0" w:space="0" w:color="auto"/>
      </w:divBdr>
    </w:div>
    <w:div w:id="1641417550">
      <w:bodyDiv w:val="1"/>
      <w:marLeft w:val="0"/>
      <w:marRight w:val="0"/>
      <w:marTop w:val="0"/>
      <w:marBottom w:val="0"/>
      <w:divBdr>
        <w:top w:val="none" w:sz="0" w:space="0" w:color="auto"/>
        <w:left w:val="none" w:sz="0" w:space="0" w:color="auto"/>
        <w:bottom w:val="none" w:sz="0" w:space="0" w:color="auto"/>
        <w:right w:val="none" w:sz="0" w:space="0" w:color="auto"/>
      </w:divBdr>
    </w:div>
    <w:div w:id="1641499139">
      <w:bodyDiv w:val="1"/>
      <w:marLeft w:val="0"/>
      <w:marRight w:val="0"/>
      <w:marTop w:val="0"/>
      <w:marBottom w:val="0"/>
      <w:divBdr>
        <w:top w:val="none" w:sz="0" w:space="0" w:color="auto"/>
        <w:left w:val="none" w:sz="0" w:space="0" w:color="auto"/>
        <w:bottom w:val="none" w:sz="0" w:space="0" w:color="auto"/>
        <w:right w:val="none" w:sz="0" w:space="0" w:color="auto"/>
      </w:divBdr>
    </w:div>
    <w:div w:id="1641575249">
      <w:bodyDiv w:val="1"/>
      <w:marLeft w:val="0"/>
      <w:marRight w:val="0"/>
      <w:marTop w:val="0"/>
      <w:marBottom w:val="0"/>
      <w:divBdr>
        <w:top w:val="none" w:sz="0" w:space="0" w:color="auto"/>
        <w:left w:val="none" w:sz="0" w:space="0" w:color="auto"/>
        <w:bottom w:val="none" w:sz="0" w:space="0" w:color="auto"/>
        <w:right w:val="none" w:sz="0" w:space="0" w:color="auto"/>
      </w:divBdr>
    </w:div>
    <w:div w:id="1642226871">
      <w:bodyDiv w:val="1"/>
      <w:marLeft w:val="0"/>
      <w:marRight w:val="0"/>
      <w:marTop w:val="0"/>
      <w:marBottom w:val="0"/>
      <w:divBdr>
        <w:top w:val="none" w:sz="0" w:space="0" w:color="auto"/>
        <w:left w:val="none" w:sz="0" w:space="0" w:color="auto"/>
        <w:bottom w:val="none" w:sz="0" w:space="0" w:color="auto"/>
        <w:right w:val="none" w:sz="0" w:space="0" w:color="auto"/>
      </w:divBdr>
    </w:div>
    <w:div w:id="1642541795">
      <w:bodyDiv w:val="1"/>
      <w:marLeft w:val="0"/>
      <w:marRight w:val="0"/>
      <w:marTop w:val="0"/>
      <w:marBottom w:val="0"/>
      <w:divBdr>
        <w:top w:val="none" w:sz="0" w:space="0" w:color="auto"/>
        <w:left w:val="none" w:sz="0" w:space="0" w:color="auto"/>
        <w:bottom w:val="none" w:sz="0" w:space="0" w:color="auto"/>
        <w:right w:val="none" w:sz="0" w:space="0" w:color="auto"/>
      </w:divBdr>
    </w:div>
    <w:div w:id="1642732512">
      <w:bodyDiv w:val="1"/>
      <w:marLeft w:val="0"/>
      <w:marRight w:val="0"/>
      <w:marTop w:val="0"/>
      <w:marBottom w:val="0"/>
      <w:divBdr>
        <w:top w:val="none" w:sz="0" w:space="0" w:color="auto"/>
        <w:left w:val="none" w:sz="0" w:space="0" w:color="auto"/>
        <w:bottom w:val="none" w:sz="0" w:space="0" w:color="auto"/>
        <w:right w:val="none" w:sz="0" w:space="0" w:color="auto"/>
      </w:divBdr>
    </w:div>
    <w:div w:id="1643851074">
      <w:bodyDiv w:val="1"/>
      <w:marLeft w:val="0"/>
      <w:marRight w:val="0"/>
      <w:marTop w:val="0"/>
      <w:marBottom w:val="0"/>
      <w:divBdr>
        <w:top w:val="none" w:sz="0" w:space="0" w:color="auto"/>
        <w:left w:val="none" w:sz="0" w:space="0" w:color="auto"/>
        <w:bottom w:val="none" w:sz="0" w:space="0" w:color="auto"/>
        <w:right w:val="none" w:sz="0" w:space="0" w:color="auto"/>
      </w:divBdr>
    </w:div>
    <w:div w:id="1643996249">
      <w:bodyDiv w:val="1"/>
      <w:marLeft w:val="0"/>
      <w:marRight w:val="0"/>
      <w:marTop w:val="0"/>
      <w:marBottom w:val="0"/>
      <w:divBdr>
        <w:top w:val="none" w:sz="0" w:space="0" w:color="auto"/>
        <w:left w:val="none" w:sz="0" w:space="0" w:color="auto"/>
        <w:bottom w:val="none" w:sz="0" w:space="0" w:color="auto"/>
        <w:right w:val="none" w:sz="0" w:space="0" w:color="auto"/>
      </w:divBdr>
    </w:div>
    <w:div w:id="1644387441">
      <w:bodyDiv w:val="1"/>
      <w:marLeft w:val="0"/>
      <w:marRight w:val="0"/>
      <w:marTop w:val="0"/>
      <w:marBottom w:val="0"/>
      <w:divBdr>
        <w:top w:val="none" w:sz="0" w:space="0" w:color="auto"/>
        <w:left w:val="none" w:sz="0" w:space="0" w:color="auto"/>
        <w:bottom w:val="none" w:sz="0" w:space="0" w:color="auto"/>
        <w:right w:val="none" w:sz="0" w:space="0" w:color="auto"/>
      </w:divBdr>
    </w:div>
    <w:div w:id="1644851823">
      <w:bodyDiv w:val="1"/>
      <w:marLeft w:val="0"/>
      <w:marRight w:val="0"/>
      <w:marTop w:val="0"/>
      <w:marBottom w:val="0"/>
      <w:divBdr>
        <w:top w:val="none" w:sz="0" w:space="0" w:color="auto"/>
        <w:left w:val="none" w:sz="0" w:space="0" w:color="auto"/>
        <w:bottom w:val="none" w:sz="0" w:space="0" w:color="auto"/>
        <w:right w:val="none" w:sz="0" w:space="0" w:color="auto"/>
      </w:divBdr>
    </w:div>
    <w:div w:id="1645506816">
      <w:bodyDiv w:val="1"/>
      <w:marLeft w:val="0"/>
      <w:marRight w:val="0"/>
      <w:marTop w:val="0"/>
      <w:marBottom w:val="0"/>
      <w:divBdr>
        <w:top w:val="none" w:sz="0" w:space="0" w:color="auto"/>
        <w:left w:val="none" w:sz="0" w:space="0" w:color="auto"/>
        <w:bottom w:val="none" w:sz="0" w:space="0" w:color="auto"/>
        <w:right w:val="none" w:sz="0" w:space="0" w:color="auto"/>
      </w:divBdr>
    </w:div>
    <w:div w:id="1646734988">
      <w:bodyDiv w:val="1"/>
      <w:marLeft w:val="0"/>
      <w:marRight w:val="0"/>
      <w:marTop w:val="0"/>
      <w:marBottom w:val="0"/>
      <w:divBdr>
        <w:top w:val="none" w:sz="0" w:space="0" w:color="auto"/>
        <w:left w:val="none" w:sz="0" w:space="0" w:color="auto"/>
        <w:bottom w:val="none" w:sz="0" w:space="0" w:color="auto"/>
        <w:right w:val="none" w:sz="0" w:space="0" w:color="auto"/>
      </w:divBdr>
    </w:div>
    <w:div w:id="1646927610">
      <w:bodyDiv w:val="1"/>
      <w:marLeft w:val="0"/>
      <w:marRight w:val="0"/>
      <w:marTop w:val="0"/>
      <w:marBottom w:val="0"/>
      <w:divBdr>
        <w:top w:val="none" w:sz="0" w:space="0" w:color="auto"/>
        <w:left w:val="none" w:sz="0" w:space="0" w:color="auto"/>
        <w:bottom w:val="none" w:sz="0" w:space="0" w:color="auto"/>
        <w:right w:val="none" w:sz="0" w:space="0" w:color="auto"/>
      </w:divBdr>
    </w:div>
    <w:div w:id="1647659047">
      <w:bodyDiv w:val="1"/>
      <w:marLeft w:val="0"/>
      <w:marRight w:val="0"/>
      <w:marTop w:val="0"/>
      <w:marBottom w:val="0"/>
      <w:divBdr>
        <w:top w:val="none" w:sz="0" w:space="0" w:color="auto"/>
        <w:left w:val="none" w:sz="0" w:space="0" w:color="auto"/>
        <w:bottom w:val="none" w:sz="0" w:space="0" w:color="auto"/>
        <w:right w:val="none" w:sz="0" w:space="0" w:color="auto"/>
      </w:divBdr>
    </w:div>
    <w:div w:id="1647854691">
      <w:bodyDiv w:val="1"/>
      <w:marLeft w:val="0"/>
      <w:marRight w:val="0"/>
      <w:marTop w:val="0"/>
      <w:marBottom w:val="0"/>
      <w:divBdr>
        <w:top w:val="none" w:sz="0" w:space="0" w:color="auto"/>
        <w:left w:val="none" w:sz="0" w:space="0" w:color="auto"/>
        <w:bottom w:val="none" w:sz="0" w:space="0" w:color="auto"/>
        <w:right w:val="none" w:sz="0" w:space="0" w:color="auto"/>
      </w:divBdr>
    </w:div>
    <w:div w:id="1648242843">
      <w:bodyDiv w:val="1"/>
      <w:marLeft w:val="0"/>
      <w:marRight w:val="0"/>
      <w:marTop w:val="0"/>
      <w:marBottom w:val="0"/>
      <w:divBdr>
        <w:top w:val="none" w:sz="0" w:space="0" w:color="auto"/>
        <w:left w:val="none" w:sz="0" w:space="0" w:color="auto"/>
        <w:bottom w:val="none" w:sz="0" w:space="0" w:color="auto"/>
        <w:right w:val="none" w:sz="0" w:space="0" w:color="auto"/>
      </w:divBdr>
    </w:div>
    <w:div w:id="1649090200">
      <w:bodyDiv w:val="1"/>
      <w:marLeft w:val="0"/>
      <w:marRight w:val="0"/>
      <w:marTop w:val="0"/>
      <w:marBottom w:val="0"/>
      <w:divBdr>
        <w:top w:val="none" w:sz="0" w:space="0" w:color="auto"/>
        <w:left w:val="none" w:sz="0" w:space="0" w:color="auto"/>
        <w:bottom w:val="none" w:sz="0" w:space="0" w:color="auto"/>
        <w:right w:val="none" w:sz="0" w:space="0" w:color="auto"/>
      </w:divBdr>
    </w:div>
    <w:div w:id="1649091918">
      <w:bodyDiv w:val="1"/>
      <w:marLeft w:val="0"/>
      <w:marRight w:val="0"/>
      <w:marTop w:val="0"/>
      <w:marBottom w:val="0"/>
      <w:divBdr>
        <w:top w:val="none" w:sz="0" w:space="0" w:color="auto"/>
        <w:left w:val="none" w:sz="0" w:space="0" w:color="auto"/>
        <w:bottom w:val="none" w:sz="0" w:space="0" w:color="auto"/>
        <w:right w:val="none" w:sz="0" w:space="0" w:color="auto"/>
      </w:divBdr>
    </w:div>
    <w:div w:id="1650163319">
      <w:bodyDiv w:val="1"/>
      <w:marLeft w:val="0"/>
      <w:marRight w:val="0"/>
      <w:marTop w:val="0"/>
      <w:marBottom w:val="0"/>
      <w:divBdr>
        <w:top w:val="none" w:sz="0" w:space="0" w:color="auto"/>
        <w:left w:val="none" w:sz="0" w:space="0" w:color="auto"/>
        <w:bottom w:val="none" w:sz="0" w:space="0" w:color="auto"/>
        <w:right w:val="none" w:sz="0" w:space="0" w:color="auto"/>
      </w:divBdr>
    </w:div>
    <w:div w:id="1650597861">
      <w:bodyDiv w:val="1"/>
      <w:marLeft w:val="0"/>
      <w:marRight w:val="0"/>
      <w:marTop w:val="0"/>
      <w:marBottom w:val="0"/>
      <w:divBdr>
        <w:top w:val="none" w:sz="0" w:space="0" w:color="auto"/>
        <w:left w:val="none" w:sz="0" w:space="0" w:color="auto"/>
        <w:bottom w:val="none" w:sz="0" w:space="0" w:color="auto"/>
        <w:right w:val="none" w:sz="0" w:space="0" w:color="auto"/>
      </w:divBdr>
    </w:div>
    <w:div w:id="1651015505">
      <w:bodyDiv w:val="1"/>
      <w:marLeft w:val="0"/>
      <w:marRight w:val="0"/>
      <w:marTop w:val="0"/>
      <w:marBottom w:val="0"/>
      <w:divBdr>
        <w:top w:val="none" w:sz="0" w:space="0" w:color="auto"/>
        <w:left w:val="none" w:sz="0" w:space="0" w:color="auto"/>
        <w:bottom w:val="none" w:sz="0" w:space="0" w:color="auto"/>
        <w:right w:val="none" w:sz="0" w:space="0" w:color="auto"/>
      </w:divBdr>
    </w:div>
    <w:div w:id="1652055748">
      <w:bodyDiv w:val="1"/>
      <w:marLeft w:val="0"/>
      <w:marRight w:val="0"/>
      <w:marTop w:val="0"/>
      <w:marBottom w:val="0"/>
      <w:divBdr>
        <w:top w:val="none" w:sz="0" w:space="0" w:color="auto"/>
        <w:left w:val="none" w:sz="0" w:space="0" w:color="auto"/>
        <w:bottom w:val="none" w:sz="0" w:space="0" w:color="auto"/>
        <w:right w:val="none" w:sz="0" w:space="0" w:color="auto"/>
      </w:divBdr>
    </w:div>
    <w:div w:id="1652782709">
      <w:bodyDiv w:val="1"/>
      <w:marLeft w:val="0"/>
      <w:marRight w:val="0"/>
      <w:marTop w:val="0"/>
      <w:marBottom w:val="0"/>
      <w:divBdr>
        <w:top w:val="none" w:sz="0" w:space="0" w:color="auto"/>
        <w:left w:val="none" w:sz="0" w:space="0" w:color="auto"/>
        <w:bottom w:val="none" w:sz="0" w:space="0" w:color="auto"/>
        <w:right w:val="none" w:sz="0" w:space="0" w:color="auto"/>
      </w:divBdr>
    </w:div>
    <w:div w:id="1653289374">
      <w:bodyDiv w:val="1"/>
      <w:marLeft w:val="0"/>
      <w:marRight w:val="0"/>
      <w:marTop w:val="0"/>
      <w:marBottom w:val="0"/>
      <w:divBdr>
        <w:top w:val="none" w:sz="0" w:space="0" w:color="auto"/>
        <w:left w:val="none" w:sz="0" w:space="0" w:color="auto"/>
        <w:bottom w:val="none" w:sz="0" w:space="0" w:color="auto"/>
        <w:right w:val="none" w:sz="0" w:space="0" w:color="auto"/>
      </w:divBdr>
    </w:div>
    <w:div w:id="1654527656">
      <w:bodyDiv w:val="1"/>
      <w:marLeft w:val="0"/>
      <w:marRight w:val="0"/>
      <w:marTop w:val="0"/>
      <w:marBottom w:val="0"/>
      <w:divBdr>
        <w:top w:val="none" w:sz="0" w:space="0" w:color="auto"/>
        <w:left w:val="none" w:sz="0" w:space="0" w:color="auto"/>
        <w:bottom w:val="none" w:sz="0" w:space="0" w:color="auto"/>
        <w:right w:val="none" w:sz="0" w:space="0" w:color="auto"/>
      </w:divBdr>
    </w:div>
    <w:div w:id="1654749833">
      <w:bodyDiv w:val="1"/>
      <w:marLeft w:val="0"/>
      <w:marRight w:val="0"/>
      <w:marTop w:val="0"/>
      <w:marBottom w:val="0"/>
      <w:divBdr>
        <w:top w:val="none" w:sz="0" w:space="0" w:color="auto"/>
        <w:left w:val="none" w:sz="0" w:space="0" w:color="auto"/>
        <w:bottom w:val="none" w:sz="0" w:space="0" w:color="auto"/>
        <w:right w:val="none" w:sz="0" w:space="0" w:color="auto"/>
      </w:divBdr>
    </w:div>
    <w:div w:id="1654945316">
      <w:bodyDiv w:val="1"/>
      <w:marLeft w:val="0"/>
      <w:marRight w:val="0"/>
      <w:marTop w:val="0"/>
      <w:marBottom w:val="0"/>
      <w:divBdr>
        <w:top w:val="none" w:sz="0" w:space="0" w:color="auto"/>
        <w:left w:val="none" w:sz="0" w:space="0" w:color="auto"/>
        <w:bottom w:val="none" w:sz="0" w:space="0" w:color="auto"/>
        <w:right w:val="none" w:sz="0" w:space="0" w:color="auto"/>
      </w:divBdr>
    </w:div>
    <w:div w:id="1655258299">
      <w:bodyDiv w:val="1"/>
      <w:marLeft w:val="0"/>
      <w:marRight w:val="0"/>
      <w:marTop w:val="0"/>
      <w:marBottom w:val="0"/>
      <w:divBdr>
        <w:top w:val="none" w:sz="0" w:space="0" w:color="auto"/>
        <w:left w:val="none" w:sz="0" w:space="0" w:color="auto"/>
        <w:bottom w:val="none" w:sz="0" w:space="0" w:color="auto"/>
        <w:right w:val="none" w:sz="0" w:space="0" w:color="auto"/>
      </w:divBdr>
    </w:div>
    <w:div w:id="1656758280">
      <w:bodyDiv w:val="1"/>
      <w:marLeft w:val="0"/>
      <w:marRight w:val="0"/>
      <w:marTop w:val="0"/>
      <w:marBottom w:val="0"/>
      <w:divBdr>
        <w:top w:val="none" w:sz="0" w:space="0" w:color="auto"/>
        <w:left w:val="none" w:sz="0" w:space="0" w:color="auto"/>
        <w:bottom w:val="none" w:sz="0" w:space="0" w:color="auto"/>
        <w:right w:val="none" w:sz="0" w:space="0" w:color="auto"/>
      </w:divBdr>
    </w:div>
    <w:div w:id="1656908324">
      <w:bodyDiv w:val="1"/>
      <w:marLeft w:val="0"/>
      <w:marRight w:val="0"/>
      <w:marTop w:val="0"/>
      <w:marBottom w:val="0"/>
      <w:divBdr>
        <w:top w:val="none" w:sz="0" w:space="0" w:color="auto"/>
        <w:left w:val="none" w:sz="0" w:space="0" w:color="auto"/>
        <w:bottom w:val="none" w:sz="0" w:space="0" w:color="auto"/>
        <w:right w:val="none" w:sz="0" w:space="0" w:color="auto"/>
      </w:divBdr>
    </w:div>
    <w:div w:id="1657536630">
      <w:bodyDiv w:val="1"/>
      <w:marLeft w:val="0"/>
      <w:marRight w:val="0"/>
      <w:marTop w:val="0"/>
      <w:marBottom w:val="0"/>
      <w:divBdr>
        <w:top w:val="none" w:sz="0" w:space="0" w:color="auto"/>
        <w:left w:val="none" w:sz="0" w:space="0" w:color="auto"/>
        <w:bottom w:val="none" w:sz="0" w:space="0" w:color="auto"/>
        <w:right w:val="none" w:sz="0" w:space="0" w:color="auto"/>
      </w:divBdr>
    </w:div>
    <w:div w:id="1658922831">
      <w:bodyDiv w:val="1"/>
      <w:marLeft w:val="0"/>
      <w:marRight w:val="0"/>
      <w:marTop w:val="0"/>
      <w:marBottom w:val="0"/>
      <w:divBdr>
        <w:top w:val="none" w:sz="0" w:space="0" w:color="auto"/>
        <w:left w:val="none" w:sz="0" w:space="0" w:color="auto"/>
        <w:bottom w:val="none" w:sz="0" w:space="0" w:color="auto"/>
        <w:right w:val="none" w:sz="0" w:space="0" w:color="auto"/>
      </w:divBdr>
    </w:div>
    <w:div w:id="1660033230">
      <w:bodyDiv w:val="1"/>
      <w:marLeft w:val="0"/>
      <w:marRight w:val="0"/>
      <w:marTop w:val="0"/>
      <w:marBottom w:val="0"/>
      <w:divBdr>
        <w:top w:val="none" w:sz="0" w:space="0" w:color="auto"/>
        <w:left w:val="none" w:sz="0" w:space="0" w:color="auto"/>
        <w:bottom w:val="none" w:sz="0" w:space="0" w:color="auto"/>
        <w:right w:val="none" w:sz="0" w:space="0" w:color="auto"/>
      </w:divBdr>
    </w:div>
    <w:div w:id="1660037813">
      <w:bodyDiv w:val="1"/>
      <w:marLeft w:val="0"/>
      <w:marRight w:val="0"/>
      <w:marTop w:val="0"/>
      <w:marBottom w:val="0"/>
      <w:divBdr>
        <w:top w:val="none" w:sz="0" w:space="0" w:color="auto"/>
        <w:left w:val="none" w:sz="0" w:space="0" w:color="auto"/>
        <w:bottom w:val="none" w:sz="0" w:space="0" w:color="auto"/>
        <w:right w:val="none" w:sz="0" w:space="0" w:color="auto"/>
      </w:divBdr>
    </w:div>
    <w:div w:id="1660572598">
      <w:bodyDiv w:val="1"/>
      <w:marLeft w:val="0"/>
      <w:marRight w:val="0"/>
      <w:marTop w:val="0"/>
      <w:marBottom w:val="0"/>
      <w:divBdr>
        <w:top w:val="none" w:sz="0" w:space="0" w:color="auto"/>
        <w:left w:val="none" w:sz="0" w:space="0" w:color="auto"/>
        <w:bottom w:val="none" w:sz="0" w:space="0" w:color="auto"/>
        <w:right w:val="none" w:sz="0" w:space="0" w:color="auto"/>
      </w:divBdr>
    </w:div>
    <w:div w:id="1661154286">
      <w:bodyDiv w:val="1"/>
      <w:marLeft w:val="0"/>
      <w:marRight w:val="0"/>
      <w:marTop w:val="0"/>
      <w:marBottom w:val="0"/>
      <w:divBdr>
        <w:top w:val="none" w:sz="0" w:space="0" w:color="auto"/>
        <w:left w:val="none" w:sz="0" w:space="0" w:color="auto"/>
        <w:bottom w:val="none" w:sz="0" w:space="0" w:color="auto"/>
        <w:right w:val="none" w:sz="0" w:space="0" w:color="auto"/>
      </w:divBdr>
    </w:div>
    <w:div w:id="1662271316">
      <w:bodyDiv w:val="1"/>
      <w:marLeft w:val="0"/>
      <w:marRight w:val="0"/>
      <w:marTop w:val="0"/>
      <w:marBottom w:val="0"/>
      <w:divBdr>
        <w:top w:val="none" w:sz="0" w:space="0" w:color="auto"/>
        <w:left w:val="none" w:sz="0" w:space="0" w:color="auto"/>
        <w:bottom w:val="none" w:sz="0" w:space="0" w:color="auto"/>
        <w:right w:val="none" w:sz="0" w:space="0" w:color="auto"/>
      </w:divBdr>
    </w:div>
    <w:div w:id="1662998201">
      <w:bodyDiv w:val="1"/>
      <w:marLeft w:val="0"/>
      <w:marRight w:val="0"/>
      <w:marTop w:val="0"/>
      <w:marBottom w:val="0"/>
      <w:divBdr>
        <w:top w:val="none" w:sz="0" w:space="0" w:color="auto"/>
        <w:left w:val="none" w:sz="0" w:space="0" w:color="auto"/>
        <w:bottom w:val="none" w:sz="0" w:space="0" w:color="auto"/>
        <w:right w:val="none" w:sz="0" w:space="0" w:color="auto"/>
      </w:divBdr>
    </w:div>
    <w:div w:id="1664235491">
      <w:bodyDiv w:val="1"/>
      <w:marLeft w:val="0"/>
      <w:marRight w:val="0"/>
      <w:marTop w:val="0"/>
      <w:marBottom w:val="0"/>
      <w:divBdr>
        <w:top w:val="none" w:sz="0" w:space="0" w:color="auto"/>
        <w:left w:val="none" w:sz="0" w:space="0" w:color="auto"/>
        <w:bottom w:val="none" w:sz="0" w:space="0" w:color="auto"/>
        <w:right w:val="none" w:sz="0" w:space="0" w:color="auto"/>
      </w:divBdr>
    </w:div>
    <w:div w:id="1664553907">
      <w:bodyDiv w:val="1"/>
      <w:marLeft w:val="0"/>
      <w:marRight w:val="0"/>
      <w:marTop w:val="0"/>
      <w:marBottom w:val="0"/>
      <w:divBdr>
        <w:top w:val="none" w:sz="0" w:space="0" w:color="auto"/>
        <w:left w:val="none" w:sz="0" w:space="0" w:color="auto"/>
        <w:bottom w:val="none" w:sz="0" w:space="0" w:color="auto"/>
        <w:right w:val="none" w:sz="0" w:space="0" w:color="auto"/>
      </w:divBdr>
    </w:div>
    <w:div w:id="1665014427">
      <w:bodyDiv w:val="1"/>
      <w:marLeft w:val="0"/>
      <w:marRight w:val="0"/>
      <w:marTop w:val="0"/>
      <w:marBottom w:val="0"/>
      <w:divBdr>
        <w:top w:val="none" w:sz="0" w:space="0" w:color="auto"/>
        <w:left w:val="none" w:sz="0" w:space="0" w:color="auto"/>
        <w:bottom w:val="none" w:sz="0" w:space="0" w:color="auto"/>
        <w:right w:val="none" w:sz="0" w:space="0" w:color="auto"/>
      </w:divBdr>
    </w:div>
    <w:div w:id="1665671053">
      <w:bodyDiv w:val="1"/>
      <w:marLeft w:val="0"/>
      <w:marRight w:val="0"/>
      <w:marTop w:val="0"/>
      <w:marBottom w:val="0"/>
      <w:divBdr>
        <w:top w:val="none" w:sz="0" w:space="0" w:color="auto"/>
        <w:left w:val="none" w:sz="0" w:space="0" w:color="auto"/>
        <w:bottom w:val="none" w:sz="0" w:space="0" w:color="auto"/>
        <w:right w:val="none" w:sz="0" w:space="0" w:color="auto"/>
      </w:divBdr>
    </w:div>
    <w:div w:id="1665741719">
      <w:bodyDiv w:val="1"/>
      <w:marLeft w:val="0"/>
      <w:marRight w:val="0"/>
      <w:marTop w:val="0"/>
      <w:marBottom w:val="0"/>
      <w:divBdr>
        <w:top w:val="none" w:sz="0" w:space="0" w:color="auto"/>
        <w:left w:val="none" w:sz="0" w:space="0" w:color="auto"/>
        <w:bottom w:val="none" w:sz="0" w:space="0" w:color="auto"/>
        <w:right w:val="none" w:sz="0" w:space="0" w:color="auto"/>
      </w:divBdr>
    </w:div>
    <w:div w:id="1665933559">
      <w:bodyDiv w:val="1"/>
      <w:marLeft w:val="0"/>
      <w:marRight w:val="0"/>
      <w:marTop w:val="0"/>
      <w:marBottom w:val="0"/>
      <w:divBdr>
        <w:top w:val="none" w:sz="0" w:space="0" w:color="auto"/>
        <w:left w:val="none" w:sz="0" w:space="0" w:color="auto"/>
        <w:bottom w:val="none" w:sz="0" w:space="0" w:color="auto"/>
        <w:right w:val="none" w:sz="0" w:space="0" w:color="auto"/>
      </w:divBdr>
    </w:div>
    <w:div w:id="1666543836">
      <w:bodyDiv w:val="1"/>
      <w:marLeft w:val="0"/>
      <w:marRight w:val="0"/>
      <w:marTop w:val="0"/>
      <w:marBottom w:val="0"/>
      <w:divBdr>
        <w:top w:val="none" w:sz="0" w:space="0" w:color="auto"/>
        <w:left w:val="none" w:sz="0" w:space="0" w:color="auto"/>
        <w:bottom w:val="none" w:sz="0" w:space="0" w:color="auto"/>
        <w:right w:val="none" w:sz="0" w:space="0" w:color="auto"/>
      </w:divBdr>
    </w:div>
    <w:div w:id="1666737936">
      <w:bodyDiv w:val="1"/>
      <w:marLeft w:val="0"/>
      <w:marRight w:val="0"/>
      <w:marTop w:val="0"/>
      <w:marBottom w:val="0"/>
      <w:divBdr>
        <w:top w:val="none" w:sz="0" w:space="0" w:color="auto"/>
        <w:left w:val="none" w:sz="0" w:space="0" w:color="auto"/>
        <w:bottom w:val="none" w:sz="0" w:space="0" w:color="auto"/>
        <w:right w:val="none" w:sz="0" w:space="0" w:color="auto"/>
      </w:divBdr>
    </w:div>
    <w:div w:id="1666981179">
      <w:bodyDiv w:val="1"/>
      <w:marLeft w:val="0"/>
      <w:marRight w:val="0"/>
      <w:marTop w:val="0"/>
      <w:marBottom w:val="0"/>
      <w:divBdr>
        <w:top w:val="none" w:sz="0" w:space="0" w:color="auto"/>
        <w:left w:val="none" w:sz="0" w:space="0" w:color="auto"/>
        <w:bottom w:val="none" w:sz="0" w:space="0" w:color="auto"/>
        <w:right w:val="none" w:sz="0" w:space="0" w:color="auto"/>
      </w:divBdr>
    </w:div>
    <w:div w:id="1667320764">
      <w:bodyDiv w:val="1"/>
      <w:marLeft w:val="0"/>
      <w:marRight w:val="0"/>
      <w:marTop w:val="0"/>
      <w:marBottom w:val="0"/>
      <w:divBdr>
        <w:top w:val="none" w:sz="0" w:space="0" w:color="auto"/>
        <w:left w:val="none" w:sz="0" w:space="0" w:color="auto"/>
        <w:bottom w:val="none" w:sz="0" w:space="0" w:color="auto"/>
        <w:right w:val="none" w:sz="0" w:space="0" w:color="auto"/>
      </w:divBdr>
    </w:div>
    <w:div w:id="1667972233">
      <w:bodyDiv w:val="1"/>
      <w:marLeft w:val="0"/>
      <w:marRight w:val="0"/>
      <w:marTop w:val="0"/>
      <w:marBottom w:val="0"/>
      <w:divBdr>
        <w:top w:val="none" w:sz="0" w:space="0" w:color="auto"/>
        <w:left w:val="none" w:sz="0" w:space="0" w:color="auto"/>
        <w:bottom w:val="none" w:sz="0" w:space="0" w:color="auto"/>
        <w:right w:val="none" w:sz="0" w:space="0" w:color="auto"/>
      </w:divBdr>
    </w:div>
    <w:div w:id="1668559604">
      <w:bodyDiv w:val="1"/>
      <w:marLeft w:val="0"/>
      <w:marRight w:val="0"/>
      <w:marTop w:val="0"/>
      <w:marBottom w:val="0"/>
      <w:divBdr>
        <w:top w:val="none" w:sz="0" w:space="0" w:color="auto"/>
        <w:left w:val="none" w:sz="0" w:space="0" w:color="auto"/>
        <w:bottom w:val="none" w:sz="0" w:space="0" w:color="auto"/>
        <w:right w:val="none" w:sz="0" w:space="0" w:color="auto"/>
      </w:divBdr>
    </w:div>
    <w:div w:id="1669139889">
      <w:bodyDiv w:val="1"/>
      <w:marLeft w:val="0"/>
      <w:marRight w:val="0"/>
      <w:marTop w:val="0"/>
      <w:marBottom w:val="0"/>
      <w:divBdr>
        <w:top w:val="none" w:sz="0" w:space="0" w:color="auto"/>
        <w:left w:val="none" w:sz="0" w:space="0" w:color="auto"/>
        <w:bottom w:val="none" w:sz="0" w:space="0" w:color="auto"/>
        <w:right w:val="none" w:sz="0" w:space="0" w:color="auto"/>
      </w:divBdr>
    </w:div>
    <w:div w:id="1670207627">
      <w:bodyDiv w:val="1"/>
      <w:marLeft w:val="0"/>
      <w:marRight w:val="0"/>
      <w:marTop w:val="0"/>
      <w:marBottom w:val="0"/>
      <w:divBdr>
        <w:top w:val="none" w:sz="0" w:space="0" w:color="auto"/>
        <w:left w:val="none" w:sz="0" w:space="0" w:color="auto"/>
        <w:bottom w:val="none" w:sz="0" w:space="0" w:color="auto"/>
        <w:right w:val="none" w:sz="0" w:space="0" w:color="auto"/>
      </w:divBdr>
    </w:div>
    <w:div w:id="1670214694">
      <w:bodyDiv w:val="1"/>
      <w:marLeft w:val="0"/>
      <w:marRight w:val="0"/>
      <w:marTop w:val="0"/>
      <w:marBottom w:val="0"/>
      <w:divBdr>
        <w:top w:val="none" w:sz="0" w:space="0" w:color="auto"/>
        <w:left w:val="none" w:sz="0" w:space="0" w:color="auto"/>
        <w:bottom w:val="none" w:sz="0" w:space="0" w:color="auto"/>
        <w:right w:val="none" w:sz="0" w:space="0" w:color="auto"/>
      </w:divBdr>
    </w:div>
    <w:div w:id="1670400673">
      <w:bodyDiv w:val="1"/>
      <w:marLeft w:val="0"/>
      <w:marRight w:val="0"/>
      <w:marTop w:val="0"/>
      <w:marBottom w:val="0"/>
      <w:divBdr>
        <w:top w:val="none" w:sz="0" w:space="0" w:color="auto"/>
        <w:left w:val="none" w:sz="0" w:space="0" w:color="auto"/>
        <w:bottom w:val="none" w:sz="0" w:space="0" w:color="auto"/>
        <w:right w:val="none" w:sz="0" w:space="0" w:color="auto"/>
      </w:divBdr>
    </w:div>
    <w:div w:id="1670907413">
      <w:bodyDiv w:val="1"/>
      <w:marLeft w:val="0"/>
      <w:marRight w:val="0"/>
      <w:marTop w:val="0"/>
      <w:marBottom w:val="0"/>
      <w:divBdr>
        <w:top w:val="none" w:sz="0" w:space="0" w:color="auto"/>
        <w:left w:val="none" w:sz="0" w:space="0" w:color="auto"/>
        <w:bottom w:val="none" w:sz="0" w:space="0" w:color="auto"/>
        <w:right w:val="none" w:sz="0" w:space="0" w:color="auto"/>
      </w:divBdr>
    </w:div>
    <w:div w:id="1671055882">
      <w:bodyDiv w:val="1"/>
      <w:marLeft w:val="0"/>
      <w:marRight w:val="0"/>
      <w:marTop w:val="0"/>
      <w:marBottom w:val="0"/>
      <w:divBdr>
        <w:top w:val="none" w:sz="0" w:space="0" w:color="auto"/>
        <w:left w:val="none" w:sz="0" w:space="0" w:color="auto"/>
        <w:bottom w:val="none" w:sz="0" w:space="0" w:color="auto"/>
        <w:right w:val="none" w:sz="0" w:space="0" w:color="auto"/>
      </w:divBdr>
    </w:div>
    <w:div w:id="1672222602">
      <w:bodyDiv w:val="1"/>
      <w:marLeft w:val="0"/>
      <w:marRight w:val="0"/>
      <w:marTop w:val="0"/>
      <w:marBottom w:val="0"/>
      <w:divBdr>
        <w:top w:val="none" w:sz="0" w:space="0" w:color="auto"/>
        <w:left w:val="none" w:sz="0" w:space="0" w:color="auto"/>
        <w:bottom w:val="none" w:sz="0" w:space="0" w:color="auto"/>
        <w:right w:val="none" w:sz="0" w:space="0" w:color="auto"/>
      </w:divBdr>
    </w:div>
    <w:div w:id="1673528487">
      <w:bodyDiv w:val="1"/>
      <w:marLeft w:val="0"/>
      <w:marRight w:val="0"/>
      <w:marTop w:val="0"/>
      <w:marBottom w:val="0"/>
      <w:divBdr>
        <w:top w:val="none" w:sz="0" w:space="0" w:color="auto"/>
        <w:left w:val="none" w:sz="0" w:space="0" w:color="auto"/>
        <w:bottom w:val="none" w:sz="0" w:space="0" w:color="auto"/>
        <w:right w:val="none" w:sz="0" w:space="0" w:color="auto"/>
      </w:divBdr>
    </w:div>
    <w:div w:id="1674258007">
      <w:bodyDiv w:val="1"/>
      <w:marLeft w:val="0"/>
      <w:marRight w:val="0"/>
      <w:marTop w:val="0"/>
      <w:marBottom w:val="0"/>
      <w:divBdr>
        <w:top w:val="none" w:sz="0" w:space="0" w:color="auto"/>
        <w:left w:val="none" w:sz="0" w:space="0" w:color="auto"/>
        <w:bottom w:val="none" w:sz="0" w:space="0" w:color="auto"/>
        <w:right w:val="none" w:sz="0" w:space="0" w:color="auto"/>
      </w:divBdr>
    </w:div>
    <w:div w:id="1674409804">
      <w:bodyDiv w:val="1"/>
      <w:marLeft w:val="0"/>
      <w:marRight w:val="0"/>
      <w:marTop w:val="0"/>
      <w:marBottom w:val="0"/>
      <w:divBdr>
        <w:top w:val="none" w:sz="0" w:space="0" w:color="auto"/>
        <w:left w:val="none" w:sz="0" w:space="0" w:color="auto"/>
        <w:bottom w:val="none" w:sz="0" w:space="0" w:color="auto"/>
        <w:right w:val="none" w:sz="0" w:space="0" w:color="auto"/>
      </w:divBdr>
    </w:div>
    <w:div w:id="1675110259">
      <w:bodyDiv w:val="1"/>
      <w:marLeft w:val="0"/>
      <w:marRight w:val="0"/>
      <w:marTop w:val="0"/>
      <w:marBottom w:val="0"/>
      <w:divBdr>
        <w:top w:val="none" w:sz="0" w:space="0" w:color="auto"/>
        <w:left w:val="none" w:sz="0" w:space="0" w:color="auto"/>
        <w:bottom w:val="none" w:sz="0" w:space="0" w:color="auto"/>
        <w:right w:val="none" w:sz="0" w:space="0" w:color="auto"/>
      </w:divBdr>
    </w:div>
    <w:div w:id="1675571783">
      <w:bodyDiv w:val="1"/>
      <w:marLeft w:val="0"/>
      <w:marRight w:val="0"/>
      <w:marTop w:val="0"/>
      <w:marBottom w:val="0"/>
      <w:divBdr>
        <w:top w:val="none" w:sz="0" w:space="0" w:color="auto"/>
        <w:left w:val="none" w:sz="0" w:space="0" w:color="auto"/>
        <w:bottom w:val="none" w:sz="0" w:space="0" w:color="auto"/>
        <w:right w:val="none" w:sz="0" w:space="0" w:color="auto"/>
      </w:divBdr>
    </w:div>
    <w:div w:id="1675957759">
      <w:bodyDiv w:val="1"/>
      <w:marLeft w:val="0"/>
      <w:marRight w:val="0"/>
      <w:marTop w:val="0"/>
      <w:marBottom w:val="0"/>
      <w:divBdr>
        <w:top w:val="none" w:sz="0" w:space="0" w:color="auto"/>
        <w:left w:val="none" w:sz="0" w:space="0" w:color="auto"/>
        <w:bottom w:val="none" w:sz="0" w:space="0" w:color="auto"/>
        <w:right w:val="none" w:sz="0" w:space="0" w:color="auto"/>
      </w:divBdr>
    </w:div>
    <w:div w:id="1676761809">
      <w:bodyDiv w:val="1"/>
      <w:marLeft w:val="0"/>
      <w:marRight w:val="0"/>
      <w:marTop w:val="0"/>
      <w:marBottom w:val="0"/>
      <w:divBdr>
        <w:top w:val="none" w:sz="0" w:space="0" w:color="auto"/>
        <w:left w:val="none" w:sz="0" w:space="0" w:color="auto"/>
        <w:bottom w:val="none" w:sz="0" w:space="0" w:color="auto"/>
        <w:right w:val="none" w:sz="0" w:space="0" w:color="auto"/>
      </w:divBdr>
    </w:div>
    <w:div w:id="1677031245">
      <w:bodyDiv w:val="1"/>
      <w:marLeft w:val="0"/>
      <w:marRight w:val="0"/>
      <w:marTop w:val="0"/>
      <w:marBottom w:val="0"/>
      <w:divBdr>
        <w:top w:val="none" w:sz="0" w:space="0" w:color="auto"/>
        <w:left w:val="none" w:sz="0" w:space="0" w:color="auto"/>
        <w:bottom w:val="none" w:sz="0" w:space="0" w:color="auto"/>
        <w:right w:val="none" w:sz="0" w:space="0" w:color="auto"/>
      </w:divBdr>
    </w:div>
    <w:div w:id="1677346273">
      <w:bodyDiv w:val="1"/>
      <w:marLeft w:val="0"/>
      <w:marRight w:val="0"/>
      <w:marTop w:val="0"/>
      <w:marBottom w:val="0"/>
      <w:divBdr>
        <w:top w:val="none" w:sz="0" w:space="0" w:color="auto"/>
        <w:left w:val="none" w:sz="0" w:space="0" w:color="auto"/>
        <w:bottom w:val="none" w:sz="0" w:space="0" w:color="auto"/>
        <w:right w:val="none" w:sz="0" w:space="0" w:color="auto"/>
      </w:divBdr>
    </w:div>
    <w:div w:id="1677422437">
      <w:bodyDiv w:val="1"/>
      <w:marLeft w:val="0"/>
      <w:marRight w:val="0"/>
      <w:marTop w:val="0"/>
      <w:marBottom w:val="0"/>
      <w:divBdr>
        <w:top w:val="none" w:sz="0" w:space="0" w:color="auto"/>
        <w:left w:val="none" w:sz="0" w:space="0" w:color="auto"/>
        <w:bottom w:val="none" w:sz="0" w:space="0" w:color="auto"/>
        <w:right w:val="none" w:sz="0" w:space="0" w:color="auto"/>
      </w:divBdr>
    </w:div>
    <w:div w:id="1678070293">
      <w:bodyDiv w:val="1"/>
      <w:marLeft w:val="0"/>
      <w:marRight w:val="0"/>
      <w:marTop w:val="0"/>
      <w:marBottom w:val="0"/>
      <w:divBdr>
        <w:top w:val="none" w:sz="0" w:space="0" w:color="auto"/>
        <w:left w:val="none" w:sz="0" w:space="0" w:color="auto"/>
        <w:bottom w:val="none" w:sz="0" w:space="0" w:color="auto"/>
        <w:right w:val="none" w:sz="0" w:space="0" w:color="auto"/>
      </w:divBdr>
    </w:div>
    <w:div w:id="1678462934">
      <w:bodyDiv w:val="1"/>
      <w:marLeft w:val="0"/>
      <w:marRight w:val="0"/>
      <w:marTop w:val="0"/>
      <w:marBottom w:val="0"/>
      <w:divBdr>
        <w:top w:val="none" w:sz="0" w:space="0" w:color="auto"/>
        <w:left w:val="none" w:sz="0" w:space="0" w:color="auto"/>
        <w:bottom w:val="none" w:sz="0" w:space="0" w:color="auto"/>
        <w:right w:val="none" w:sz="0" w:space="0" w:color="auto"/>
      </w:divBdr>
    </w:div>
    <w:div w:id="1678920753">
      <w:bodyDiv w:val="1"/>
      <w:marLeft w:val="0"/>
      <w:marRight w:val="0"/>
      <w:marTop w:val="0"/>
      <w:marBottom w:val="0"/>
      <w:divBdr>
        <w:top w:val="none" w:sz="0" w:space="0" w:color="auto"/>
        <w:left w:val="none" w:sz="0" w:space="0" w:color="auto"/>
        <w:bottom w:val="none" w:sz="0" w:space="0" w:color="auto"/>
        <w:right w:val="none" w:sz="0" w:space="0" w:color="auto"/>
      </w:divBdr>
    </w:div>
    <w:div w:id="1678924733">
      <w:bodyDiv w:val="1"/>
      <w:marLeft w:val="0"/>
      <w:marRight w:val="0"/>
      <w:marTop w:val="0"/>
      <w:marBottom w:val="0"/>
      <w:divBdr>
        <w:top w:val="none" w:sz="0" w:space="0" w:color="auto"/>
        <w:left w:val="none" w:sz="0" w:space="0" w:color="auto"/>
        <w:bottom w:val="none" w:sz="0" w:space="0" w:color="auto"/>
        <w:right w:val="none" w:sz="0" w:space="0" w:color="auto"/>
      </w:divBdr>
    </w:div>
    <w:div w:id="1680042669">
      <w:bodyDiv w:val="1"/>
      <w:marLeft w:val="0"/>
      <w:marRight w:val="0"/>
      <w:marTop w:val="0"/>
      <w:marBottom w:val="0"/>
      <w:divBdr>
        <w:top w:val="none" w:sz="0" w:space="0" w:color="auto"/>
        <w:left w:val="none" w:sz="0" w:space="0" w:color="auto"/>
        <w:bottom w:val="none" w:sz="0" w:space="0" w:color="auto"/>
        <w:right w:val="none" w:sz="0" w:space="0" w:color="auto"/>
      </w:divBdr>
    </w:div>
    <w:div w:id="1680159062">
      <w:bodyDiv w:val="1"/>
      <w:marLeft w:val="0"/>
      <w:marRight w:val="0"/>
      <w:marTop w:val="0"/>
      <w:marBottom w:val="0"/>
      <w:divBdr>
        <w:top w:val="none" w:sz="0" w:space="0" w:color="auto"/>
        <w:left w:val="none" w:sz="0" w:space="0" w:color="auto"/>
        <w:bottom w:val="none" w:sz="0" w:space="0" w:color="auto"/>
        <w:right w:val="none" w:sz="0" w:space="0" w:color="auto"/>
      </w:divBdr>
    </w:div>
    <w:div w:id="1680815107">
      <w:bodyDiv w:val="1"/>
      <w:marLeft w:val="0"/>
      <w:marRight w:val="0"/>
      <w:marTop w:val="0"/>
      <w:marBottom w:val="0"/>
      <w:divBdr>
        <w:top w:val="none" w:sz="0" w:space="0" w:color="auto"/>
        <w:left w:val="none" w:sz="0" w:space="0" w:color="auto"/>
        <w:bottom w:val="none" w:sz="0" w:space="0" w:color="auto"/>
        <w:right w:val="none" w:sz="0" w:space="0" w:color="auto"/>
      </w:divBdr>
    </w:div>
    <w:div w:id="1681270386">
      <w:bodyDiv w:val="1"/>
      <w:marLeft w:val="0"/>
      <w:marRight w:val="0"/>
      <w:marTop w:val="0"/>
      <w:marBottom w:val="0"/>
      <w:divBdr>
        <w:top w:val="none" w:sz="0" w:space="0" w:color="auto"/>
        <w:left w:val="none" w:sz="0" w:space="0" w:color="auto"/>
        <w:bottom w:val="none" w:sz="0" w:space="0" w:color="auto"/>
        <w:right w:val="none" w:sz="0" w:space="0" w:color="auto"/>
      </w:divBdr>
    </w:div>
    <w:div w:id="1681466620">
      <w:bodyDiv w:val="1"/>
      <w:marLeft w:val="0"/>
      <w:marRight w:val="0"/>
      <w:marTop w:val="0"/>
      <w:marBottom w:val="0"/>
      <w:divBdr>
        <w:top w:val="none" w:sz="0" w:space="0" w:color="auto"/>
        <w:left w:val="none" w:sz="0" w:space="0" w:color="auto"/>
        <w:bottom w:val="none" w:sz="0" w:space="0" w:color="auto"/>
        <w:right w:val="none" w:sz="0" w:space="0" w:color="auto"/>
      </w:divBdr>
    </w:div>
    <w:div w:id="1681540469">
      <w:bodyDiv w:val="1"/>
      <w:marLeft w:val="0"/>
      <w:marRight w:val="0"/>
      <w:marTop w:val="0"/>
      <w:marBottom w:val="0"/>
      <w:divBdr>
        <w:top w:val="none" w:sz="0" w:space="0" w:color="auto"/>
        <w:left w:val="none" w:sz="0" w:space="0" w:color="auto"/>
        <w:bottom w:val="none" w:sz="0" w:space="0" w:color="auto"/>
        <w:right w:val="none" w:sz="0" w:space="0" w:color="auto"/>
      </w:divBdr>
    </w:div>
    <w:div w:id="1682658742">
      <w:bodyDiv w:val="1"/>
      <w:marLeft w:val="0"/>
      <w:marRight w:val="0"/>
      <w:marTop w:val="0"/>
      <w:marBottom w:val="0"/>
      <w:divBdr>
        <w:top w:val="none" w:sz="0" w:space="0" w:color="auto"/>
        <w:left w:val="none" w:sz="0" w:space="0" w:color="auto"/>
        <w:bottom w:val="none" w:sz="0" w:space="0" w:color="auto"/>
        <w:right w:val="none" w:sz="0" w:space="0" w:color="auto"/>
      </w:divBdr>
    </w:div>
    <w:div w:id="1683167633">
      <w:bodyDiv w:val="1"/>
      <w:marLeft w:val="0"/>
      <w:marRight w:val="0"/>
      <w:marTop w:val="0"/>
      <w:marBottom w:val="0"/>
      <w:divBdr>
        <w:top w:val="none" w:sz="0" w:space="0" w:color="auto"/>
        <w:left w:val="none" w:sz="0" w:space="0" w:color="auto"/>
        <w:bottom w:val="none" w:sz="0" w:space="0" w:color="auto"/>
        <w:right w:val="none" w:sz="0" w:space="0" w:color="auto"/>
      </w:divBdr>
    </w:div>
    <w:div w:id="1683821259">
      <w:bodyDiv w:val="1"/>
      <w:marLeft w:val="0"/>
      <w:marRight w:val="0"/>
      <w:marTop w:val="0"/>
      <w:marBottom w:val="0"/>
      <w:divBdr>
        <w:top w:val="none" w:sz="0" w:space="0" w:color="auto"/>
        <w:left w:val="none" w:sz="0" w:space="0" w:color="auto"/>
        <w:bottom w:val="none" w:sz="0" w:space="0" w:color="auto"/>
        <w:right w:val="none" w:sz="0" w:space="0" w:color="auto"/>
      </w:divBdr>
    </w:div>
    <w:div w:id="1683973558">
      <w:bodyDiv w:val="1"/>
      <w:marLeft w:val="0"/>
      <w:marRight w:val="0"/>
      <w:marTop w:val="0"/>
      <w:marBottom w:val="0"/>
      <w:divBdr>
        <w:top w:val="none" w:sz="0" w:space="0" w:color="auto"/>
        <w:left w:val="none" w:sz="0" w:space="0" w:color="auto"/>
        <w:bottom w:val="none" w:sz="0" w:space="0" w:color="auto"/>
        <w:right w:val="none" w:sz="0" w:space="0" w:color="auto"/>
      </w:divBdr>
    </w:div>
    <w:div w:id="1684474606">
      <w:bodyDiv w:val="1"/>
      <w:marLeft w:val="0"/>
      <w:marRight w:val="0"/>
      <w:marTop w:val="0"/>
      <w:marBottom w:val="0"/>
      <w:divBdr>
        <w:top w:val="none" w:sz="0" w:space="0" w:color="auto"/>
        <w:left w:val="none" w:sz="0" w:space="0" w:color="auto"/>
        <w:bottom w:val="none" w:sz="0" w:space="0" w:color="auto"/>
        <w:right w:val="none" w:sz="0" w:space="0" w:color="auto"/>
      </w:divBdr>
    </w:div>
    <w:div w:id="1685671914">
      <w:bodyDiv w:val="1"/>
      <w:marLeft w:val="0"/>
      <w:marRight w:val="0"/>
      <w:marTop w:val="0"/>
      <w:marBottom w:val="0"/>
      <w:divBdr>
        <w:top w:val="none" w:sz="0" w:space="0" w:color="auto"/>
        <w:left w:val="none" w:sz="0" w:space="0" w:color="auto"/>
        <w:bottom w:val="none" w:sz="0" w:space="0" w:color="auto"/>
        <w:right w:val="none" w:sz="0" w:space="0" w:color="auto"/>
      </w:divBdr>
    </w:div>
    <w:div w:id="1686515116">
      <w:bodyDiv w:val="1"/>
      <w:marLeft w:val="0"/>
      <w:marRight w:val="0"/>
      <w:marTop w:val="0"/>
      <w:marBottom w:val="0"/>
      <w:divBdr>
        <w:top w:val="none" w:sz="0" w:space="0" w:color="auto"/>
        <w:left w:val="none" w:sz="0" w:space="0" w:color="auto"/>
        <w:bottom w:val="none" w:sz="0" w:space="0" w:color="auto"/>
        <w:right w:val="none" w:sz="0" w:space="0" w:color="auto"/>
      </w:divBdr>
    </w:div>
    <w:div w:id="1687445315">
      <w:bodyDiv w:val="1"/>
      <w:marLeft w:val="0"/>
      <w:marRight w:val="0"/>
      <w:marTop w:val="0"/>
      <w:marBottom w:val="0"/>
      <w:divBdr>
        <w:top w:val="none" w:sz="0" w:space="0" w:color="auto"/>
        <w:left w:val="none" w:sz="0" w:space="0" w:color="auto"/>
        <w:bottom w:val="none" w:sz="0" w:space="0" w:color="auto"/>
        <w:right w:val="none" w:sz="0" w:space="0" w:color="auto"/>
      </w:divBdr>
    </w:div>
    <w:div w:id="1688100485">
      <w:bodyDiv w:val="1"/>
      <w:marLeft w:val="0"/>
      <w:marRight w:val="0"/>
      <w:marTop w:val="0"/>
      <w:marBottom w:val="0"/>
      <w:divBdr>
        <w:top w:val="none" w:sz="0" w:space="0" w:color="auto"/>
        <w:left w:val="none" w:sz="0" w:space="0" w:color="auto"/>
        <w:bottom w:val="none" w:sz="0" w:space="0" w:color="auto"/>
        <w:right w:val="none" w:sz="0" w:space="0" w:color="auto"/>
      </w:divBdr>
    </w:div>
    <w:div w:id="1688798287">
      <w:bodyDiv w:val="1"/>
      <w:marLeft w:val="0"/>
      <w:marRight w:val="0"/>
      <w:marTop w:val="0"/>
      <w:marBottom w:val="0"/>
      <w:divBdr>
        <w:top w:val="none" w:sz="0" w:space="0" w:color="auto"/>
        <w:left w:val="none" w:sz="0" w:space="0" w:color="auto"/>
        <w:bottom w:val="none" w:sz="0" w:space="0" w:color="auto"/>
        <w:right w:val="none" w:sz="0" w:space="0" w:color="auto"/>
      </w:divBdr>
    </w:div>
    <w:div w:id="1688942204">
      <w:bodyDiv w:val="1"/>
      <w:marLeft w:val="0"/>
      <w:marRight w:val="0"/>
      <w:marTop w:val="0"/>
      <w:marBottom w:val="0"/>
      <w:divBdr>
        <w:top w:val="none" w:sz="0" w:space="0" w:color="auto"/>
        <w:left w:val="none" w:sz="0" w:space="0" w:color="auto"/>
        <w:bottom w:val="none" w:sz="0" w:space="0" w:color="auto"/>
        <w:right w:val="none" w:sz="0" w:space="0" w:color="auto"/>
      </w:divBdr>
    </w:div>
    <w:div w:id="1688946059">
      <w:bodyDiv w:val="1"/>
      <w:marLeft w:val="0"/>
      <w:marRight w:val="0"/>
      <w:marTop w:val="0"/>
      <w:marBottom w:val="0"/>
      <w:divBdr>
        <w:top w:val="none" w:sz="0" w:space="0" w:color="auto"/>
        <w:left w:val="none" w:sz="0" w:space="0" w:color="auto"/>
        <w:bottom w:val="none" w:sz="0" w:space="0" w:color="auto"/>
        <w:right w:val="none" w:sz="0" w:space="0" w:color="auto"/>
      </w:divBdr>
    </w:div>
    <w:div w:id="1689016234">
      <w:bodyDiv w:val="1"/>
      <w:marLeft w:val="0"/>
      <w:marRight w:val="0"/>
      <w:marTop w:val="0"/>
      <w:marBottom w:val="0"/>
      <w:divBdr>
        <w:top w:val="none" w:sz="0" w:space="0" w:color="auto"/>
        <w:left w:val="none" w:sz="0" w:space="0" w:color="auto"/>
        <w:bottom w:val="none" w:sz="0" w:space="0" w:color="auto"/>
        <w:right w:val="none" w:sz="0" w:space="0" w:color="auto"/>
      </w:divBdr>
    </w:div>
    <w:div w:id="1689326563">
      <w:bodyDiv w:val="1"/>
      <w:marLeft w:val="0"/>
      <w:marRight w:val="0"/>
      <w:marTop w:val="0"/>
      <w:marBottom w:val="0"/>
      <w:divBdr>
        <w:top w:val="none" w:sz="0" w:space="0" w:color="auto"/>
        <w:left w:val="none" w:sz="0" w:space="0" w:color="auto"/>
        <w:bottom w:val="none" w:sz="0" w:space="0" w:color="auto"/>
        <w:right w:val="none" w:sz="0" w:space="0" w:color="auto"/>
      </w:divBdr>
    </w:div>
    <w:div w:id="1689520556">
      <w:bodyDiv w:val="1"/>
      <w:marLeft w:val="0"/>
      <w:marRight w:val="0"/>
      <w:marTop w:val="0"/>
      <w:marBottom w:val="0"/>
      <w:divBdr>
        <w:top w:val="none" w:sz="0" w:space="0" w:color="auto"/>
        <w:left w:val="none" w:sz="0" w:space="0" w:color="auto"/>
        <w:bottom w:val="none" w:sz="0" w:space="0" w:color="auto"/>
        <w:right w:val="none" w:sz="0" w:space="0" w:color="auto"/>
      </w:divBdr>
    </w:div>
    <w:div w:id="1690913866">
      <w:bodyDiv w:val="1"/>
      <w:marLeft w:val="0"/>
      <w:marRight w:val="0"/>
      <w:marTop w:val="0"/>
      <w:marBottom w:val="0"/>
      <w:divBdr>
        <w:top w:val="none" w:sz="0" w:space="0" w:color="auto"/>
        <w:left w:val="none" w:sz="0" w:space="0" w:color="auto"/>
        <w:bottom w:val="none" w:sz="0" w:space="0" w:color="auto"/>
        <w:right w:val="none" w:sz="0" w:space="0" w:color="auto"/>
      </w:divBdr>
    </w:div>
    <w:div w:id="1692100646">
      <w:bodyDiv w:val="1"/>
      <w:marLeft w:val="0"/>
      <w:marRight w:val="0"/>
      <w:marTop w:val="0"/>
      <w:marBottom w:val="0"/>
      <w:divBdr>
        <w:top w:val="none" w:sz="0" w:space="0" w:color="auto"/>
        <w:left w:val="none" w:sz="0" w:space="0" w:color="auto"/>
        <w:bottom w:val="none" w:sz="0" w:space="0" w:color="auto"/>
        <w:right w:val="none" w:sz="0" w:space="0" w:color="auto"/>
      </w:divBdr>
    </w:div>
    <w:div w:id="1692142960">
      <w:bodyDiv w:val="1"/>
      <w:marLeft w:val="0"/>
      <w:marRight w:val="0"/>
      <w:marTop w:val="0"/>
      <w:marBottom w:val="0"/>
      <w:divBdr>
        <w:top w:val="none" w:sz="0" w:space="0" w:color="auto"/>
        <w:left w:val="none" w:sz="0" w:space="0" w:color="auto"/>
        <w:bottom w:val="none" w:sz="0" w:space="0" w:color="auto"/>
        <w:right w:val="none" w:sz="0" w:space="0" w:color="auto"/>
      </w:divBdr>
    </w:div>
    <w:div w:id="1693218320">
      <w:bodyDiv w:val="1"/>
      <w:marLeft w:val="0"/>
      <w:marRight w:val="0"/>
      <w:marTop w:val="0"/>
      <w:marBottom w:val="0"/>
      <w:divBdr>
        <w:top w:val="none" w:sz="0" w:space="0" w:color="auto"/>
        <w:left w:val="none" w:sz="0" w:space="0" w:color="auto"/>
        <w:bottom w:val="none" w:sz="0" w:space="0" w:color="auto"/>
        <w:right w:val="none" w:sz="0" w:space="0" w:color="auto"/>
      </w:divBdr>
    </w:div>
    <w:div w:id="1693609908">
      <w:bodyDiv w:val="1"/>
      <w:marLeft w:val="0"/>
      <w:marRight w:val="0"/>
      <w:marTop w:val="0"/>
      <w:marBottom w:val="0"/>
      <w:divBdr>
        <w:top w:val="none" w:sz="0" w:space="0" w:color="auto"/>
        <w:left w:val="none" w:sz="0" w:space="0" w:color="auto"/>
        <w:bottom w:val="none" w:sz="0" w:space="0" w:color="auto"/>
        <w:right w:val="none" w:sz="0" w:space="0" w:color="auto"/>
      </w:divBdr>
    </w:div>
    <w:div w:id="1693847785">
      <w:bodyDiv w:val="1"/>
      <w:marLeft w:val="0"/>
      <w:marRight w:val="0"/>
      <w:marTop w:val="0"/>
      <w:marBottom w:val="0"/>
      <w:divBdr>
        <w:top w:val="none" w:sz="0" w:space="0" w:color="auto"/>
        <w:left w:val="none" w:sz="0" w:space="0" w:color="auto"/>
        <w:bottom w:val="none" w:sz="0" w:space="0" w:color="auto"/>
        <w:right w:val="none" w:sz="0" w:space="0" w:color="auto"/>
      </w:divBdr>
    </w:div>
    <w:div w:id="1693990869">
      <w:bodyDiv w:val="1"/>
      <w:marLeft w:val="0"/>
      <w:marRight w:val="0"/>
      <w:marTop w:val="0"/>
      <w:marBottom w:val="0"/>
      <w:divBdr>
        <w:top w:val="none" w:sz="0" w:space="0" w:color="auto"/>
        <w:left w:val="none" w:sz="0" w:space="0" w:color="auto"/>
        <w:bottom w:val="none" w:sz="0" w:space="0" w:color="auto"/>
        <w:right w:val="none" w:sz="0" w:space="0" w:color="auto"/>
      </w:divBdr>
    </w:div>
    <w:div w:id="1694838065">
      <w:bodyDiv w:val="1"/>
      <w:marLeft w:val="0"/>
      <w:marRight w:val="0"/>
      <w:marTop w:val="0"/>
      <w:marBottom w:val="0"/>
      <w:divBdr>
        <w:top w:val="none" w:sz="0" w:space="0" w:color="auto"/>
        <w:left w:val="none" w:sz="0" w:space="0" w:color="auto"/>
        <w:bottom w:val="none" w:sz="0" w:space="0" w:color="auto"/>
        <w:right w:val="none" w:sz="0" w:space="0" w:color="auto"/>
      </w:divBdr>
    </w:div>
    <w:div w:id="1695613260">
      <w:bodyDiv w:val="1"/>
      <w:marLeft w:val="0"/>
      <w:marRight w:val="0"/>
      <w:marTop w:val="0"/>
      <w:marBottom w:val="0"/>
      <w:divBdr>
        <w:top w:val="none" w:sz="0" w:space="0" w:color="auto"/>
        <w:left w:val="none" w:sz="0" w:space="0" w:color="auto"/>
        <w:bottom w:val="none" w:sz="0" w:space="0" w:color="auto"/>
        <w:right w:val="none" w:sz="0" w:space="0" w:color="auto"/>
      </w:divBdr>
    </w:div>
    <w:div w:id="1696496073">
      <w:bodyDiv w:val="1"/>
      <w:marLeft w:val="0"/>
      <w:marRight w:val="0"/>
      <w:marTop w:val="0"/>
      <w:marBottom w:val="0"/>
      <w:divBdr>
        <w:top w:val="none" w:sz="0" w:space="0" w:color="auto"/>
        <w:left w:val="none" w:sz="0" w:space="0" w:color="auto"/>
        <w:bottom w:val="none" w:sz="0" w:space="0" w:color="auto"/>
        <w:right w:val="none" w:sz="0" w:space="0" w:color="auto"/>
      </w:divBdr>
    </w:div>
    <w:div w:id="1697005823">
      <w:bodyDiv w:val="1"/>
      <w:marLeft w:val="0"/>
      <w:marRight w:val="0"/>
      <w:marTop w:val="0"/>
      <w:marBottom w:val="0"/>
      <w:divBdr>
        <w:top w:val="none" w:sz="0" w:space="0" w:color="auto"/>
        <w:left w:val="none" w:sz="0" w:space="0" w:color="auto"/>
        <w:bottom w:val="none" w:sz="0" w:space="0" w:color="auto"/>
        <w:right w:val="none" w:sz="0" w:space="0" w:color="auto"/>
      </w:divBdr>
    </w:div>
    <w:div w:id="1698192288">
      <w:bodyDiv w:val="1"/>
      <w:marLeft w:val="0"/>
      <w:marRight w:val="0"/>
      <w:marTop w:val="0"/>
      <w:marBottom w:val="0"/>
      <w:divBdr>
        <w:top w:val="none" w:sz="0" w:space="0" w:color="auto"/>
        <w:left w:val="none" w:sz="0" w:space="0" w:color="auto"/>
        <w:bottom w:val="none" w:sz="0" w:space="0" w:color="auto"/>
        <w:right w:val="none" w:sz="0" w:space="0" w:color="auto"/>
      </w:divBdr>
    </w:div>
    <w:div w:id="1698197159">
      <w:bodyDiv w:val="1"/>
      <w:marLeft w:val="0"/>
      <w:marRight w:val="0"/>
      <w:marTop w:val="0"/>
      <w:marBottom w:val="0"/>
      <w:divBdr>
        <w:top w:val="none" w:sz="0" w:space="0" w:color="auto"/>
        <w:left w:val="none" w:sz="0" w:space="0" w:color="auto"/>
        <w:bottom w:val="none" w:sz="0" w:space="0" w:color="auto"/>
        <w:right w:val="none" w:sz="0" w:space="0" w:color="auto"/>
      </w:divBdr>
    </w:div>
    <w:div w:id="1698657650">
      <w:bodyDiv w:val="1"/>
      <w:marLeft w:val="0"/>
      <w:marRight w:val="0"/>
      <w:marTop w:val="0"/>
      <w:marBottom w:val="0"/>
      <w:divBdr>
        <w:top w:val="none" w:sz="0" w:space="0" w:color="auto"/>
        <w:left w:val="none" w:sz="0" w:space="0" w:color="auto"/>
        <w:bottom w:val="none" w:sz="0" w:space="0" w:color="auto"/>
        <w:right w:val="none" w:sz="0" w:space="0" w:color="auto"/>
      </w:divBdr>
    </w:div>
    <w:div w:id="1698965232">
      <w:bodyDiv w:val="1"/>
      <w:marLeft w:val="0"/>
      <w:marRight w:val="0"/>
      <w:marTop w:val="0"/>
      <w:marBottom w:val="0"/>
      <w:divBdr>
        <w:top w:val="none" w:sz="0" w:space="0" w:color="auto"/>
        <w:left w:val="none" w:sz="0" w:space="0" w:color="auto"/>
        <w:bottom w:val="none" w:sz="0" w:space="0" w:color="auto"/>
        <w:right w:val="none" w:sz="0" w:space="0" w:color="auto"/>
      </w:divBdr>
    </w:div>
    <w:div w:id="1699549448">
      <w:bodyDiv w:val="1"/>
      <w:marLeft w:val="0"/>
      <w:marRight w:val="0"/>
      <w:marTop w:val="0"/>
      <w:marBottom w:val="0"/>
      <w:divBdr>
        <w:top w:val="none" w:sz="0" w:space="0" w:color="auto"/>
        <w:left w:val="none" w:sz="0" w:space="0" w:color="auto"/>
        <w:bottom w:val="none" w:sz="0" w:space="0" w:color="auto"/>
        <w:right w:val="none" w:sz="0" w:space="0" w:color="auto"/>
      </w:divBdr>
    </w:div>
    <w:div w:id="1700400199">
      <w:bodyDiv w:val="1"/>
      <w:marLeft w:val="0"/>
      <w:marRight w:val="0"/>
      <w:marTop w:val="0"/>
      <w:marBottom w:val="0"/>
      <w:divBdr>
        <w:top w:val="none" w:sz="0" w:space="0" w:color="auto"/>
        <w:left w:val="none" w:sz="0" w:space="0" w:color="auto"/>
        <w:bottom w:val="none" w:sz="0" w:space="0" w:color="auto"/>
        <w:right w:val="none" w:sz="0" w:space="0" w:color="auto"/>
      </w:divBdr>
    </w:div>
    <w:div w:id="1701084195">
      <w:bodyDiv w:val="1"/>
      <w:marLeft w:val="0"/>
      <w:marRight w:val="0"/>
      <w:marTop w:val="0"/>
      <w:marBottom w:val="0"/>
      <w:divBdr>
        <w:top w:val="none" w:sz="0" w:space="0" w:color="auto"/>
        <w:left w:val="none" w:sz="0" w:space="0" w:color="auto"/>
        <w:bottom w:val="none" w:sz="0" w:space="0" w:color="auto"/>
        <w:right w:val="none" w:sz="0" w:space="0" w:color="auto"/>
      </w:divBdr>
    </w:div>
    <w:div w:id="1702508742">
      <w:bodyDiv w:val="1"/>
      <w:marLeft w:val="0"/>
      <w:marRight w:val="0"/>
      <w:marTop w:val="0"/>
      <w:marBottom w:val="0"/>
      <w:divBdr>
        <w:top w:val="none" w:sz="0" w:space="0" w:color="auto"/>
        <w:left w:val="none" w:sz="0" w:space="0" w:color="auto"/>
        <w:bottom w:val="none" w:sz="0" w:space="0" w:color="auto"/>
        <w:right w:val="none" w:sz="0" w:space="0" w:color="auto"/>
      </w:divBdr>
    </w:div>
    <w:div w:id="1703237998">
      <w:bodyDiv w:val="1"/>
      <w:marLeft w:val="0"/>
      <w:marRight w:val="0"/>
      <w:marTop w:val="0"/>
      <w:marBottom w:val="0"/>
      <w:divBdr>
        <w:top w:val="none" w:sz="0" w:space="0" w:color="auto"/>
        <w:left w:val="none" w:sz="0" w:space="0" w:color="auto"/>
        <w:bottom w:val="none" w:sz="0" w:space="0" w:color="auto"/>
        <w:right w:val="none" w:sz="0" w:space="0" w:color="auto"/>
      </w:divBdr>
    </w:div>
    <w:div w:id="1703438790">
      <w:bodyDiv w:val="1"/>
      <w:marLeft w:val="0"/>
      <w:marRight w:val="0"/>
      <w:marTop w:val="0"/>
      <w:marBottom w:val="0"/>
      <w:divBdr>
        <w:top w:val="none" w:sz="0" w:space="0" w:color="auto"/>
        <w:left w:val="none" w:sz="0" w:space="0" w:color="auto"/>
        <w:bottom w:val="none" w:sz="0" w:space="0" w:color="auto"/>
        <w:right w:val="none" w:sz="0" w:space="0" w:color="auto"/>
      </w:divBdr>
    </w:div>
    <w:div w:id="1703479762">
      <w:bodyDiv w:val="1"/>
      <w:marLeft w:val="0"/>
      <w:marRight w:val="0"/>
      <w:marTop w:val="0"/>
      <w:marBottom w:val="0"/>
      <w:divBdr>
        <w:top w:val="none" w:sz="0" w:space="0" w:color="auto"/>
        <w:left w:val="none" w:sz="0" w:space="0" w:color="auto"/>
        <w:bottom w:val="none" w:sz="0" w:space="0" w:color="auto"/>
        <w:right w:val="none" w:sz="0" w:space="0" w:color="auto"/>
      </w:divBdr>
    </w:div>
    <w:div w:id="1703902193">
      <w:bodyDiv w:val="1"/>
      <w:marLeft w:val="0"/>
      <w:marRight w:val="0"/>
      <w:marTop w:val="0"/>
      <w:marBottom w:val="0"/>
      <w:divBdr>
        <w:top w:val="none" w:sz="0" w:space="0" w:color="auto"/>
        <w:left w:val="none" w:sz="0" w:space="0" w:color="auto"/>
        <w:bottom w:val="none" w:sz="0" w:space="0" w:color="auto"/>
        <w:right w:val="none" w:sz="0" w:space="0" w:color="auto"/>
      </w:divBdr>
    </w:div>
    <w:div w:id="1706522481">
      <w:bodyDiv w:val="1"/>
      <w:marLeft w:val="0"/>
      <w:marRight w:val="0"/>
      <w:marTop w:val="0"/>
      <w:marBottom w:val="0"/>
      <w:divBdr>
        <w:top w:val="none" w:sz="0" w:space="0" w:color="auto"/>
        <w:left w:val="none" w:sz="0" w:space="0" w:color="auto"/>
        <w:bottom w:val="none" w:sz="0" w:space="0" w:color="auto"/>
        <w:right w:val="none" w:sz="0" w:space="0" w:color="auto"/>
      </w:divBdr>
    </w:div>
    <w:div w:id="1706833235">
      <w:bodyDiv w:val="1"/>
      <w:marLeft w:val="0"/>
      <w:marRight w:val="0"/>
      <w:marTop w:val="0"/>
      <w:marBottom w:val="0"/>
      <w:divBdr>
        <w:top w:val="none" w:sz="0" w:space="0" w:color="auto"/>
        <w:left w:val="none" w:sz="0" w:space="0" w:color="auto"/>
        <w:bottom w:val="none" w:sz="0" w:space="0" w:color="auto"/>
        <w:right w:val="none" w:sz="0" w:space="0" w:color="auto"/>
      </w:divBdr>
    </w:div>
    <w:div w:id="1707020520">
      <w:bodyDiv w:val="1"/>
      <w:marLeft w:val="0"/>
      <w:marRight w:val="0"/>
      <w:marTop w:val="0"/>
      <w:marBottom w:val="0"/>
      <w:divBdr>
        <w:top w:val="none" w:sz="0" w:space="0" w:color="auto"/>
        <w:left w:val="none" w:sz="0" w:space="0" w:color="auto"/>
        <w:bottom w:val="none" w:sz="0" w:space="0" w:color="auto"/>
        <w:right w:val="none" w:sz="0" w:space="0" w:color="auto"/>
      </w:divBdr>
    </w:div>
    <w:div w:id="1707409739">
      <w:bodyDiv w:val="1"/>
      <w:marLeft w:val="0"/>
      <w:marRight w:val="0"/>
      <w:marTop w:val="0"/>
      <w:marBottom w:val="0"/>
      <w:divBdr>
        <w:top w:val="none" w:sz="0" w:space="0" w:color="auto"/>
        <w:left w:val="none" w:sz="0" w:space="0" w:color="auto"/>
        <w:bottom w:val="none" w:sz="0" w:space="0" w:color="auto"/>
        <w:right w:val="none" w:sz="0" w:space="0" w:color="auto"/>
      </w:divBdr>
    </w:div>
    <w:div w:id="1707439175">
      <w:bodyDiv w:val="1"/>
      <w:marLeft w:val="0"/>
      <w:marRight w:val="0"/>
      <w:marTop w:val="0"/>
      <w:marBottom w:val="0"/>
      <w:divBdr>
        <w:top w:val="none" w:sz="0" w:space="0" w:color="auto"/>
        <w:left w:val="none" w:sz="0" w:space="0" w:color="auto"/>
        <w:bottom w:val="none" w:sz="0" w:space="0" w:color="auto"/>
        <w:right w:val="none" w:sz="0" w:space="0" w:color="auto"/>
      </w:divBdr>
    </w:div>
    <w:div w:id="1707868820">
      <w:bodyDiv w:val="1"/>
      <w:marLeft w:val="0"/>
      <w:marRight w:val="0"/>
      <w:marTop w:val="0"/>
      <w:marBottom w:val="0"/>
      <w:divBdr>
        <w:top w:val="none" w:sz="0" w:space="0" w:color="auto"/>
        <w:left w:val="none" w:sz="0" w:space="0" w:color="auto"/>
        <w:bottom w:val="none" w:sz="0" w:space="0" w:color="auto"/>
        <w:right w:val="none" w:sz="0" w:space="0" w:color="auto"/>
      </w:divBdr>
    </w:div>
    <w:div w:id="1708025620">
      <w:bodyDiv w:val="1"/>
      <w:marLeft w:val="0"/>
      <w:marRight w:val="0"/>
      <w:marTop w:val="0"/>
      <w:marBottom w:val="0"/>
      <w:divBdr>
        <w:top w:val="none" w:sz="0" w:space="0" w:color="auto"/>
        <w:left w:val="none" w:sz="0" w:space="0" w:color="auto"/>
        <w:bottom w:val="none" w:sz="0" w:space="0" w:color="auto"/>
        <w:right w:val="none" w:sz="0" w:space="0" w:color="auto"/>
      </w:divBdr>
    </w:div>
    <w:div w:id="1709338106">
      <w:bodyDiv w:val="1"/>
      <w:marLeft w:val="0"/>
      <w:marRight w:val="0"/>
      <w:marTop w:val="0"/>
      <w:marBottom w:val="0"/>
      <w:divBdr>
        <w:top w:val="none" w:sz="0" w:space="0" w:color="auto"/>
        <w:left w:val="none" w:sz="0" w:space="0" w:color="auto"/>
        <w:bottom w:val="none" w:sz="0" w:space="0" w:color="auto"/>
        <w:right w:val="none" w:sz="0" w:space="0" w:color="auto"/>
      </w:divBdr>
    </w:div>
    <w:div w:id="1709644216">
      <w:bodyDiv w:val="1"/>
      <w:marLeft w:val="0"/>
      <w:marRight w:val="0"/>
      <w:marTop w:val="0"/>
      <w:marBottom w:val="0"/>
      <w:divBdr>
        <w:top w:val="none" w:sz="0" w:space="0" w:color="auto"/>
        <w:left w:val="none" w:sz="0" w:space="0" w:color="auto"/>
        <w:bottom w:val="none" w:sz="0" w:space="0" w:color="auto"/>
        <w:right w:val="none" w:sz="0" w:space="0" w:color="auto"/>
      </w:divBdr>
    </w:div>
    <w:div w:id="1709790624">
      <w:bodyDiv w:val="1"/>
      <w:marLeft w:val="0"/>
      <w:marRight w:val="0"/>
      <w:marTop w:val="0"/>
      <w:marBottom w:val="0"/>
      <w:divBdr>
        <w:top w:val="none" w:sz="0" w:space="0" w:color="auto"/>
        <w:left w:val="none" w:sz="0" w:space="0" w:color="auto"/>
        <w:bottom w:val="none" w:sz="0" w:space="0" w:color="auto"/>
        <w:right w:val="none" w:sz="0" w:space="0" w:color="auto"/>
      </w:divBdr>
    </w:div>
    <w:div w:id="1710229199">
      <w:bodyDiv w:val="1"/>
      <w:marLeft w:val="0"/>
      <w:marRight w:val="0"/>
      <w:marTop w:val="0"/>
      <w:marBottom w:val="0"/>
      <w:divBdr>
        <w:top w:val="none" w:sz="0" w:space="0" w:color="auto"/>
        <w:left w:val="none" w:sz="0" w:space="0" w:color="auto"/>
        <w:bottom w:val="none" w:sz="0" w:space="0" w:color="auto"/>
        <w:right w:val="none" w:sz="0" w:space="0" w:color="auto"/>
      </w:divBdr>
    </w:div>
    <w:div w:id="1710564550">
      <w:bodyDiv w:val="1"/>
      <w:marLeft w:val="0"/>
      <w:marRight w:val="0"/>
      <w:marTop w:val="0"/>
      <w:marBottom w:val="0"/>
      <w:divBdr>
        <w:top w:val="none" w:sz="0" w:space="0" w:color="auto"/>
        <w:left w:val="none" w:sz="0" w:space="0" w:color="auto"/>
        <w:bottom w:val="none" w:sz="0" w:space="0" w:color="auto"/>
        <w:right w:val="none" w:sz="0" w:space="0" w:color="auto"/>
      </w:divBdr>
    </w:div>
    <w:div w:id="1711372699">
      <w:bodyDiv w:val="1"/>
      <w:marLeft w:val="0"/>
      <w:marRight w:val="0"/>
      <w:marTop w:val="0"/>
      <w:marBottom w:val="0"/>
      <w:divBdr>
        <w:top w:val="none" w:sz="0" w:space="0" w:color="auto"/>
        <w:left w:val="none" w:sz="0" w:space="0" w:color="auto"/>
        <w:bottom w:val="none" w:sz="0" w:space="0" w:color="auto"/>
        <w:right w:val="none" w:sz="0" w:space="0" w:color="auto"/>
      </w:divBdr>
    </w:div>
    <w:div w:id="1711612363">
      <w:bodyDiv w:val="1"/>
      <w:marLeft w:val="0"/>
      <w:marRight w:val="0"/>
      <w:marTop w:val="0"/>
      <w:marBottom w:val="0"/>
      <w:divBdr>
        <w:top w:val="none" w:sz="0" w:space="0" w:color="auto"/>
        <w:left w:val="none" w:sz="0" w:space="0" w:color="auto"/>
        <w:bottom w:val="none" w:sz="0" w:space="0" w:color="auto"/>
        <w:right w:val="none" w:sz="0" w:space="0" w:color="auto"/>
      </w:divBdr>
    </w:div>
    <w:div w:id="1711832540">
      <w:bodyDiv w:val="1"/>
      <w:marLeft w:val="0"/>
      <w:marRight w:val="0"/>
      <w:marTop w:val="0"/>
      <w:marBottom w:val="0"/>
      <w:divBdr>
        <w:top w:val="none" w:sz="0" w:space="0" w:color="auto"/>
        <w:left w:val="none" w:sz="0" w:space="0" w:color="auto"/>
        <w:bottom w:val="none" w:sz="0" w:space="0" w:color="auto"/>
        <w:right w:val="none" w:sz="0" w:space="0" w:color="auto"/>
      </w:divBdr>
    </w:div>
    <w:div w:id="1712336722">
      <w:bodyDiv w:val="1"/>
      <w:marLeft w:val="0"/>
      <w:marRight w:val="0"/>
      <w:marTop w:val="0"/>
      <w:marBottom w:val="0"/>
      <w:divBdr>
        <w:top w:val="none" w:sz="0" w:space="0" w:color="auto"/>
        <w:left w:val="none" w:sz="0" w:space="0" w:color="auto"/>
        <w:bottom w:val="none" w:sz="0" w:space="0" w:color="auto"/>
        <w:right w:val="none" w:sz="0" w:space="0" w:color="auto"/>
      </w:divBdr>
    </w:div>
    <w:div w:id="1712724197">
      <w:bodyDiv w:val="1"/>
      <w:marLeft w:val="0"/>
      <w:marRight w:val="0"/>
      <w:marTop w:val="0"/>
      <w:marBottom w:val="0"/>
      <w:divBdr>
        <w:top w:val="none" w:sz="0" w:space="0" w:color="auto"/>
        <w:left w:val="none" w:sz="0" w:space="0" w:color="auto"/>
        <w:bottom w:val="none" w:sz="0" w:space="0" w:color="auto"/>
        <w:right w:val="none" w:sz="0" w:space="0" w:color="auto"/>
      </w:divBdr>
    </w:div>
    <w:div w:id="1713113165">
      <w:bodyDiv w:val="1"/>
      <w:marLeft w:val="0"/>
      <w:marRight w:val="0"/>
      <w:marTop w:val="0"/>
      <w:marBottom w:val="0"/>
      <w:divBdr>
        <w:top w:val="none" w:sz="0" w:space="0" w:color="auto"/>
        <w:left w:val="none" w:sz="0" w:space="0" w:color="auto"/>
        <w:bottom w:val="none" w:sz="0" w:space="0" w:color="auto"/>
        <w:right w:val="none" w:sz="0" w:space="0" w:color="auto"/>
      </w:divBdr>
    </w:div>
    <w:div w:id="1713648714">
      <w:bodyDiv w:val="1"/>
      <w:marLeft w:val="0"/>
      <w:marRight w:val="0"/>
      <w:marTop w:val="0"/>
      <w:marBottom w:val="0"/>
      <w:divBdr>
        <w:top w:val="none" w:sz="0" w:space="0" w:color="auto"/>
        <w:left w:val="none" w:sz="0" w:space="0" w:color="auto"/>
        <w:bottom w:val="none" w:sz="0" w:space="0" w:color="auto"/>
        <w:right w:val="none" w:sz="0" w:space="0" w:color="auto"/>
      </w:divBdr>
    </w:div>
    <w:div w:id="1714500119">
      <w:bodyDiv w:val="1"/>
      <w:marLeft w:val="0"/>
      <w:marRight w:val="0"/>
      <w:marTop w:val="0"/>
      <w:marBottom w:val="0"/>
      <w:divBdr>
        <w:top w:val="none" w:sz="0" w:space="0" w:color="auto"/>
        <w:left w:val="none" w:sz="0" w:space="0" w:color="auto"/>
        <w:bottom w:val="none" w:sz="0" w:space="0" w:color="auto"/>
        <w:right w:val="none" w:sz="0" w:space="0" w:color="auto"/>
      </w:divBdr>
    </w:div>
    <w:div w:id="1715885784">
      <w:bodyDiv w:val="1"/>
      <w:marLeft w:val="0"/>
      <w:marRight w:val="0"/>
      <w:marTop w:val="0"/>
      <w:marBottom w:val="0"/>
      <w:divBdr>
        <w:top w:val="none" w:sz="0" w:space="0" w:color="auto"/>
        <w:left w:val="none" w:sz="0" w:space="0" w:color="auto"/>
        <w:bottom w:val="none" w:sz="0" w:space="0" w:color="auto"/>
        <w:right w:val="none" w:sz="0" w:space="0" w:color="auto"/>
      </w:divBdr>
    </w:div>
    <w:div w:id="1716194021">
      <w:bodyDiv w:val="1"/>
      <w:marLeft w:val="0"/>
      <w:marRight w:val="0"/>
      <w:marTop w:val="0"/>
      <w:marBottom w:val="0"/>
      <w:divBdr>
        <w:top w:val="none" w:sz="0" w:space="0" w:color="auto"/>
        <w:left w:val="none" w:sz="0" w:space="0" w:color="auto"/>
        <w:bottom w:val="none" w:sz="0" w:space="0" w:color="auto"/>
        <w:right w:val="none" w:sz="0" w:space="0" w:color="auto"/>
      </w:divBdr>
    </w:div>
    <w:div w:id="1716655727">
      <w:bodyDiv w:val="1"/>
      <w:marLeft w:val="0"/>
      <w:marRight w:val="0"/>
      <w:marTop w:val="0"/>
      <w:marBottom w:val="0"/>
      <w:divBdr>
        <w:top w:val="none" w:sz="0" w:space="0" w:color="auto"/>
        <w:left w:val="none" w:sz="0" w:space="0" w:color="auto"/>
        <w:bottom w:val="none" w:sz="0" w:space="0" w:color="auto"/>
        <w:right w:val="none" w:sz="0" w:space="0" w:color="auto"/>
      </w:divBdr>
    </w:div>
    <w:div w:id="1716659877">
      <w:bodyDiv w:val="1"/>
      <w:marLeft w:val="0"/>
      <w:marRight w:val="0"/>
      <w:marTop w:val="0"/>
      <w:marBottom w:val="0"/>
      <w:divBdr>
        <w:top w:val="none" w:sz="0" w:space="0" w:color="auto"/>
        <w:left w:val="none" w:sz="0" w:space="0" w:color="auto"/>
        <w:bottom w:val="none" w:sz="0" w:space="0" w:color="auto"/>
        <w:right w:val="none" w:sz="0" w:space="0" w:color="auto"/>
      </w:divBdr>
    </w:div>
    <w:div w:id="1717660664">
      <w:bodyDiv w:val="1"/>
      <w:marLeft w:val="0"/>
      <w:marRight w:val="0"/>
      <w:marTop w:val="0"/>
      <w:marBottom w:val="0"/>
      <w:divBdr>
        <w:top w:val="none" w:sz="0" w:space="0" w:color="auto"/>
        <w:left w:val="none" w:sz="0" w:space="0" w:color="auto"/>
        <w:bottom w:val="none" w:sz="0" w:space="0" w:color="auto"/>
        <w:right w:val="none" w:sz="0" w:space="0" w:color="auto"/>
      </w:divBdr>
    </w:div>
    <w:div w:id="1718317815">
      <w:bodyDiv w:val="1"/>
      <w:marLeft w:val="0"/>
      <w:marRight w:val="0"/>
      <w:marTop w:val="0"/>
      <w:marBottom w:val="0"/>
      <w:divBdr>
        <w:top w:val="none" w:sz="0" w:space="0" w:color="auto"/>
        <w:left w:val="none" w:sz="0" w:space="0" w:color="auto"/>
        <w:bottom w:val="none" w:sz="0" w:space="0" w:color="auto"/>
        <w:right w:val="none" w:sz="0" w:space="0" w:color="auto"/>
      </w:divBdr>
    </w:div>
    <w:div w:id="1718436656">
      <w:bodyDiv w:val="1"/>
      <w:marLeft w:val="0"/>
      <w:marRight w:val="0"/>
      <w:marTop w:val="0"/>
      <w:marBottom w:val="0"/>
      <w:divBdr>
        <w:top w:val="none" w:sz="0" w:space="0" w:color="auto"/>
        <w:left w:val="none" w:sz="0" w:space="0" w:color="auto"/>
        <w:bottom w:val="none" w:sz="0" w:space="0" w:color="auto"/>
        <w:right w:val="none" w:sz="0" w:space="0" w:color="auto"/>
      </w:divBdr>
    </w:div>
    <w:div w:id="1719012653">
      <w:bodyDiv w:val="1"/>
      <w:marLeft w:val="0"/>
      <w:marRight w:val="0"/>
      <w:marTop w:val="0"/>
      <w:marBottom w:val="0"/>
      <w:divBdr>
        <w:top w:val="none" w:sz="0" w:space="0" w:color="auto"/>
        <w:left w:val="none" w:sz="0" w:space="0" w:color="auto"/>
        <w:bottom w:val="none" w:sz="0" w:space="0" w:color="auto"/>
        <w:right w:val="none" w:sz="0" w:space="0" w:color="auto"/>
      </w:divBdr>
    </w:div>
    <w:div w:id="1719358136">
      <w:bodyDiv w:val="1"/>
      <w:marLeft w:val="0"/>
      <w:marRight w:val="0"/>
      <w:marTop w:val="0"/>
      <w:marBottom w:val="0"/>
      <w:divBdr>
        <w:top w:val="none" w:sz="0" w:space="0" w:color="auto"/>
        <w:left w:val="none" w:sz="0" w:space="0" w:color="auto"/>
        <w:bottom w:val="none" w:sz="0" w:space="0" w:color="auto"/>
        <w:right w:val="none" w:sz="0" w:space="0" w:color="auto"/>
      </w:divBdr>
    </w:div>
    <w:div w:id="1720548159">
      <w:bodyDiv w:val="1"/>
      <w:marLeft w:val="0"/>
      <w:marRight w:val="0"/>
      <w:marTop w:val="0"/>
      <w:marBottom w:val="0"/>
      <w:divBdr>
        <w:top w:val="none" w:sz="0" w:space="0" w:color="auto"/>
        <w:left w:val="none" w:sz="0" w:space="0" w:color="auto"/>
        <w:bottom w:val="none" w:sz="0" w:space="0" w:color="auto"/>
        <w:right w:val="none" w:sz="0" w:space="0" w:color="auto"/>
      </w:divBdr>
    </w:div>
    <w:div w:id="1721246291">
      <w:bodyDiv w:val="1"/>
      <w:marLeft w:val="0"/>
      <w:marRight w:val="0"/>
      <w:marTop w:val="0"/>
      <w:marBottom w:val="0"/>
      <w:divBdr>
        <w:top w:val="none" w:sz="0" w:space="0" w:color="auto"/>
        <w:left w:val="none" w:sz="0" w:space="0" w:color="auto"/>
        <w:bottom w:val="none" w:sz="0" w:space="0" w:color="auto"/>
        <w:right w:val="none" w:sz="0" w:space="0" w:color="auto"/>
      </w:divBdr>
    </w:div>
    <w:div w:id="1721518544">
      <w:bodyDiv w:val="1"/>
      <w:marLeft w:val="0"/>
      <w:marRight w:val="0"/>
      <w:marTop w:val="0"/>
      <w:marBottom w:val="0"/>
      <w:divBdr>
        <w:top w:val="none" w:sz="0" w:space="0" w:color="auto"/>
        <w:left w:val="none" w:sz="0" w:space="0" w:color="auto"/>
        <w:bottom w:val="none" w:sz="0" w:space="0" w:color="auto"/>
        <w:right w:val="none" w:sz="0" w:space="0" w:color="auto"/>
      </w:divBdr>
    </w:div>
    <w:div w:id="1721981740">
      <w:bodyDiv w:val="1"/>
      <w:marLeft w:val="0"/>
      <w:marRight w:val="0"/>
      <w:marTop w:val="0"/>
      <w:marBottom w:val="0"/>
      <w:divBdr>
        <w:top w:val="none" w:sz="0" w:space="0" w:color="auto"/>
        <w:left w:val="none" w:sz="0" w:space="0" w:color="auto"/>
        <w:bottom w:val="none" w:sz="0" w:space="0" w:color="auto"/>
        <w:right w:val="none" w:sz="0" w:space="0" w:color="auto"/>
      </w:divBdr>
    </w:div>
    <w:div w:id="1722090378">
      <w:bodyDiv w:val="1"/>
      <w:marLeft w:val="0"/>
      <w:marRight w:val="0"/>
      <w:marTop w:val="0"/>
      <w:marBottom w:val="0"/>
      <w:divBdr>
        <w:top w:val="none" w:sz="0" w:space="0" w:color="auto"/>
        <w:left w:val="none" w:sz="0" w:space="0" w:color="auto"/>
        <w:bottom w:val="none" w:sz="0" w:space="0" w:color="auto"/>
        <w:right w:val="none" w:sz="0" w:space="0" w:color="auto"/>
      </w:divBdr>
    </w:div>
    <w:div w:id="1722636215">
      <w:bodyDiv w:val="1"/>
      <w:marLeft w:val="0"/>
      <w:marRight w:val="0"/>
      <w:marTop w:val="0"/>
      <w:marBottom w:val="0"/>
      <w:divBdr>
        <w:top w:val="none" w:sz="0" w:space="0" w:color="auto"/>
        <w:left w:val="none" w:sz="0" w:space="0" w:color="auto"/>
        <w:bottom w:val="none" w:sz="0" w:space="0" w:color="auto"/>
        <w:right w:val="none" w:sz="0" w:space="0" w:color="auto"/>
      </w:divBdr>
    </w:div>
    <w:div w:id="1722828340">
      <w:bodyDiv w:val="1"/>
      <w:marLeft w:val="0"/>
      <w:marRight w:val="0"/>
      <w:marTop w:val="0"/>
      <w:marBottom w:val="0"/>
      <w:divBdr>
        <w:top w:val="none" w:sz="0" w:space="0" w:color="auto"/>
        <w:left w:val="none" w:sz="0" w:space="0" w:color="auto"/>
        <w:bottom w:val="none" w:sz="0" w:space="0" w:color="auto"/>
        <w:right w:val="none" w:sz="0" w:space="0" w:color="auto"/>
      </w:divBdr>
    </w:div>
    <w:div w:id="1723023306">
      <w:bodyDiv w:val="1"/>
      <w:marLeft w:val="0"/>
      <w:marRight w:val="0"/>
      <w:marTop w:val="0"/>
      <w:marBottom w:val="0"/>
      <w:divBdr>
        <w:top w:val="none" w:sz="0" w:space="0" w:color="auto"/>
        <w:left w:val="none" w:sz="0" w:space="0" w:color="auto"/>
        <w:bottom w:val="none" w:sz="0" w:space="0" w:color="auto"/>
        <w:right w:val="none" w:sz="0" w:space="0" w:color="auto"/>
      </w:divBdr>
    </w:div>
    <w:div w:id="1723098816">
      <w:bodyDiv w:val="1"/>
      <w:marLeft w:val="0"/>
      <w:marRight w:val="0"/>
      <w:marTop w:val="0"/>
      <w:marBottom w:val="0"/>
      <w:divBdr>
        <w:top w:val="none" w:sz="0" w:space="0" w:color="auto"/>
        <w:left w:val="none" w:sz="0" w:space="0" w:color="auto"/>
        <w:bottom w:val="none" w:sz="0" w:space="0" w:color="auto"/>
        <w:right w:val="none" w:sz="0" w:space="0" w:color="auto"/>
      </w:divBdr>
    </w:div>
    <w:div w:id="1723361564">
      <w:bodyDiv w:val="1"/>
      <w:marLeft w:val="0"/>
      <w:marRight w:val="0"/>
      <w:marTop w:val="0"/>
      <w:marBottom w:val="0"/>
      <w:divBdr>
        <w:top w:val="none" w:sz="0" w:space="0" w:color="auto"/>
        <w:left w:val="none" w:sz="0" w:space="0" w:color="auto"/>
        <w:bottom w:val="none" w:sz="0" w:space="0" w:color="auto"/>
        <w:right w:val="none" w:sz="0" w:space="0" w:color="auto"/>
      </w:divBdr>
    </w:div>
    <w:div w:id="1724333364">
      <w:bodyDiv w:val="1"/>
      <w:marLeft w:val="0"/>
      <w:marRight w:val="0"/>
      <w:marTop w:val="0"/>
      <w:marBottom w:val="0"/>
      <w:divBdr>
        <w:top w:val="none" w:sz="0" w:space="0" w:color="auto"/>
        <w:left w:val="none" w:sz="0" w:space="0" w:color="auto"/>
        <w:bottom w:val="none" w:sz="0" w:space="0" w:color="auto"/>
        <w:right w:val="none" w:sz="0" w:space="0" w:color="auto"/>
      </w:divBdr>
    </w:div>
    <w:div w:id="1724518275">
      <w:bodyDiv w:val="1"/>
      <w:marLeft w:val="0"/>
      <w:marRight w:val="0"/>
      <w:marTop w:val="0"/>
      <w:marBottom w:val="0"/>
      <w:divBdr>
        <w:top w:val="none" w:sz="0" w:space="0" w:color="auto"/>
        <w:left w:val="none" w:sz="0" w:space="0" w:color="auto"/>
        <w:bottom w:val="none" w:sz="0" w:space="0" w:color="auto"/>
        <w:right w:val="none" w:sz="0" w:space="0" w:color="auto"/>
      </w:divBdr>
    </w:div>
    <w:div w:id="1724981128">
      <w:bodyDiv w:val="1"/>
      <w:marLeft w:val="0"/>
      <w:marRight w:val="0"/>
      <w:marTop w:val="0"/>
      <w:marBottom w:val="0"/>
      <w:divBdr>
        <w:top w:val="none" w:sz="0" w:space="0" w:color="auto"/>
        <w:left w:val="none" w:sz="0" w:space="0" w:color="auto"/>
        <w:bottom w:val="none" w:sz="0" w:space="0" w:color="auto"/>
        <w:right w:val="none" w:sz="0" w:space="0" w:color="auto"/>
      </w:divBdr>
    </w:div>
    <w:div w:id="1726099089">
      <w:bodyDiv w:val="1"/>
      <w:marLeft w:val="0"/>
      <w:marRight w:val="0"/>
      <w:marTop w:val="0"/>
      <w:marBottom w:val="0"/>
      <w:divBdr>
        <w:top w:val="none" w:sz="0" w:space="0" w:color="auto"/>
        <w:left w:val="none" w:sz="0" w:space="0" w:color="auto"/>
        <w:bottom w:val="none" w:sz="0" w:space="0" w:color="auto"/>
        <w:right w:val="none" w:sz="0" w:space="0" w:color="auto"/>
      </w:divBdr>
    </w:div>
    <w:div w:id="1726446015">
      <w:bodyDiv w:val="1"/>
      <w:marLeft w:val="0"/>
      <w:marRight w:val="0"/>
      <w:marTop w:val="0"/>
      <w:marBottom w:val="0"/>
      <w:divBdr>
        <w:top w:val="none" w:sz="0" w:space="0" w:color="auto"/>
        <w:left w:val="none" w:sz="0" w:space="0" w:color="auto"/>
        <w:bottom w:val="none" w:sz="0" w:space="0" w:color="auto"/>
        <w:right w:val="none" w:sz="0" w:space="0" w:color="auto"/>
      </w:divBdr>
    </w:div>
    <w:div w:id="1726563434">
      <w:bodyDiv w:val="1"/>
      <w:marLeft w:val="0"/>
      <w:marRight w:val="0"/>
      <w:marTop w:val="0"/>
      <w:marBottom w:val="0"/>
      <w:divBdr>
        <w:top w:val="none" w:sz="0" w:space="0" w:color="auto"/>
        <w:left w:val="none" w:sz="0" w:space="0" w:color="auto"/>
        <w:bottom w:val="none" w:sz="0" w:space="0" w:color="auto"/>
        <w:right w:val="none" w:sz="0" w:space="0" w:color="auto"/>
      </w:divBdr>
    </w:div>
    <w:div w:id="1727290602">
      <w:bodyDiv w:val="1"/>
      <w:marLeft w:val="0"/>
      <w:marRight w:val="0"/>
      <w:marTop w:val="0"/>
      <w:marBottom w:val="0"/>
      <w:divBdr>
        <w:top w:val="none" w:sz="0" w:space="0" w:color="auto"/>
        <w:left w:val="none" w:sz="0" w:space="0" w:color="auto"/>
        <w:bottom w:val="none" w:sz="0" w:space="0" w:color="auto"/>
        <w:right w:val="none" w:sz="0" w:space="0" w:color="auto"/>
      </w:divBdr>
    </w:div>
    <w:div w:id="1727602742">
      <w:bodyDiv w:val="1"/>
      <w:marLeft w:val="0"/>
      <w:marRight w:val="0"/>
      <w:marTop w:val="0"/>
      <w:marBottom w:val="0"/>
      <w:divBdr>
        <w:top w:val="none" w:sz="0" w:space="0" w:color="auto"/>
        <w:left w:val="none" w:sz="0" w:space="0" w:color="auto"/>
        <w:bottom w:val="none" w:sz="0" w:space="0" w:color="auto"/>
        <w:right w:val="none" w:sz="0" w:space="0" w:color="auto"/>
      </w:divBdr>
    </w:div>
    <w:div w:id="1728452469">
      <w:bodyDiv w:val="1"/>
      <w:marLeft w:val="0"/>
      <w:marRight w:val="0"/>
      <w:marTop w:val="0"/>
      <w:marBottom w:val="0"/>
      <w:divBdr>
        <w:top w:val="none" w:sz="0" w:space="0" w:color="auto"/>
        <w:left w:val="none" w:sz="0" w:space="0" w:color="auto"/>
        <w:bottom w:val="none" w:sz="0" w:space="0" w:color="auto"/>
        <w:right w:val="none" w:sz="0" w:space="0" w:color="auto"/>
      </w:divBdr>
    </w:div>
    <w:div w:id="1728727264">
      <w:bodyDiv w:val="1"/>
      <w:marLeft w:val="0"/>
      <w:marRight w:val="0"/>
      <w:marTop w:val="0"/>
      <w:marBottom w:val="0"/>
      <w:divBdr>
        <w:top w:val="none" w:sz="0" w:space="0" w:color="auto"/>
        <w:left w:val="none" w:sz="0" w:space="0" w:color="auto"/>
        <w:bottom w:val="none" w:sz="0" w:space="0" w:color="auto"/>
        <w:right w:val="none" w:sz="0" w:space="0" w:color="auto"/>
      </w:divBdr>
    </w:div>
    <w:div w:id="1729646248">
      <w:bodyDiv w:val="1"/>
      <w:marLeft w:val="0"/>
      <w:marRight w:val="0"/>
      <w:marTop w:val="0"/>
      <w:marBottom w:val="0"/>
      <w:divBdr>
        <w:top w:val="none" w:sz="0" w:space="0" w:color="auto"/>
        <w:left w:val="none" w:sz="0" w:space="0" w:color="auto"/>
        <w:bottom w:val="none" w:sz="0" w:space="0" w:color="auto"/>
        <w:right w:val="none" w:sz="0" w:space="0" w:color="auto"/>
      </w:divBdr>
    </w:div>
    <w:div w:id="1730105038">
      <w:bodyDiv w:val="1"/>
      <w:marLeft w:val="0"/>
      <w:marRight w:val="0"/>
      <w:marTop w:val="0"/>
      <w:marBottom w:val="0"/>
      <w:divBdr>
        <w:top w:val="none" w:sz="0" w:space="0" w:color="auto"/>
        <w:left w:val="none" w:sz="0" w:space="0" w:color="auto"/>
        <w:bottom w:val="none" w:sz="0" w:space="0" w:color="auto"/>
        <w:right w:val="none" w:sz="0" w:space="0" w:color="auto"/>
      </w:divBdr>
    </w:div>
    <w:div w:id="1730613920">
      <w:bodyDiv w:val="1"/>
      <w:marLeft w:val="0"/>
      <w:marRight w:val="0"/>
      <w:marTop w:val="0"/>
      <w:marBottom w:val="0"/>
      <w:divBdr>
        <w:top w:val="none" w:sz="0" w:space="0" w:color="auto"/>
        <w:left w:val="none" w:sz="0" w:space="0" w:color="auto"/>
        <w:bottom w:val="none" w:sz="0" w:space="0" w:color="auto"/>
        <w:right w:val="none" w:sz="0" w:space="0" w:color="auto"/>
      </w:divBdr>
    </w:div>
    <w:div w:id="1730958294">
      <w:bodyDiv w:val="1"/>
      <w:marLeft w:val="0"/>
      <w:marRight w:val="0"/>
      <w:marTop w:val="0"/>
      <w:marBottom w:val="0"/>
      <w:divBdr>
        <w:top w:val="none" w:sz="0" w:space="0" w:color="auto"/>
        <w:left w:val="none" w:sz="0" w:space="0" w:color="auto"/>
        <w:bottom w:val="none" w:sz="0" w:space="0" w:color="auto"/>
        <w:right w:val="none" w:sz="0" w:space="0" w:color="auto"/>
      </w:divBdr>
    </w:div>
    <w:div w:id="1731688203">
      <w:bodyDiv w:val="1"/>
      <w:marLeft w:val="0"/>
      <w:marRight w:val="0"/>
      <w:marTop w:val="0"/>
      <w:marBottom w:val="0"/>
      <w:divBdr>
        <w:top w:val="none" w:sz="0" w:space="0" w:color="auto"/>
        <w:left w:val="none" w:sz="0" w:space="0" w:color="auto"/>
        <w:bottom w:val="none" w:sz="0" w:space="0" w:color="auto"/>
        <w:right w:val="none" w:sz="0" w:space="0" w:color="auto"/>
      </w:divBdr>
    </w:div>
    <w:div w:id="1733574403">
      <w:bodyDiv w:val="1"/>
      <w:marLeft w:val="0"/>
      <w:marRight w:val="0"/>
      <w:marTop w:val="0"/>
      <w:marBottom w:val="0"/>
      <w:divBdr>
        <w:top w:val="none" w:sz="0" w:space="0" w:color="auto"/>
        <w:left w:val="none" w:sz="0" w:space="0" w:color="auto"/>
        <w:bottom w:val="none" w:sz="0" w:space="0" w:color="auto"/>
        <w:right w:val="none" w:sz="0" w:space="0" w:color="auto"/>
      </w:divBdr>
    </w:div>
    <w:div w:id="1734111706">
      <w:bodyDiv w:val="1"/>
      <w:marLeft w:val="0"/>
      <w:marRight w:val="0"/>
      <w:marTop w:val="0"/>
      <w:marBottom w:val="0"/>
      <w:divBdr>
        <w:top w:val="none" w:sz="0" w:space="0" w:color="auto"/>
        <w:left w:val="none" w:sz="0" w:space="0" w:color="auto"/>
        <w:bottom w:val="none" w:sz="0" w:space="0" w:color="auto"/>
        <w:right w:val="none" w:sz="0" w:space="0" w:color="auto"/>
      </w:divBdr>
    </w:div>
    <w:div w:id="1734156054">
      <w:bodyDiv w:val="1"/>
      <w:marLeft w:val="0"/>
      <w:marRight w:val="0"/>
      <w:marTop w:val="0"/>
      <w:marBottom w:val="0"/>
      <w:divBdr>
        <w:top w:val="none" w:sz="0" w:space="0" w:color="auto"/>
        <w:left w:val="none" w:sz="0" w:space="0" w:color="auto"/>
        <w:bottom w:val="none" w:sz="0" w:space="0" w:color="auto"/>
        <w:right w:val="none" w:sz="0" w:space="0" w:color="auto"/>
      </w:divBdr>
    </w:div>
    <w:div w:id="1734234886">
      <w:bodyDiv w:val="1"/>
      <w:marLeft w:val="0"/>
      <w:marRight w:val="0"/>
      <w:marTop w:val="0"/>
      <w:marBottom w:val="0"/>
      <w:divBdr>
        <w:top w:val="none" w:sz="0" w:space="0" w:color="auto"/>
        <w:left w:val="none" w:sz="0" w:space="0" w:color="auto"/>
        <w:bottom w:val="none" w:sz="0" w:space="0" w:color="auto"/>
        <w:right w:val="none" w:sz="0" w:space="0" w:color="auto"/>
      </w:divBdr>
    </w:div>
    <w:div w:id="1735004727">
      <w:bodyDiv w:val="1"/>
      <w:marLeft w:val="0"/>
      <w:marRight w:val="0"/>
      <w:marTop w:val="0"/>
      <w:marBottom w:val="0"/>
      <w:divBdr>
        <w:top w:val="none" w:sz="0" w:space="0" w:color="auto"/>
        <w:left w:val="none" w:sz="0" w:space="0" w:color="auto"/>
        <w:bottom w:val="none" w:sz="0" w:space="0" w:color="auto"/>
        <w:right w:val="none" w:sz="0" w:space="0" w:color="auto"/>
      </w:divBdr>
    </w:div>
    <w:div w:id="1735808002">
      <w:bodyDiv w:val="1"/>
      <w:marLeft w:val="0"/>
      <w:marRight w:val="0"/>
      <w:marTop w:val="0"/>
      <w:marBottom w:val="0"/>
      <w:divBdr>
        <w:top w:val="none" w:sz="0" w:space="0" w:color="auto"/>
        <w:left w:val="none" w:sz="0" w:space="0" w:color="auto"/>
        <w:bottom w:val="none" w:sz="0" w:space="0" w:color="auto"/>
        <w:right w:val="none" w:sz="0" w:space="0" w:color="auto"/>
      </w:divBdr>
    </w:div>
    <w:div w:id="1737389507">
      <w:bodyDiv w:val="1"/>
      <w:marLeft w:val="0"/>
      <w:marRight w:val="0"/>
      <w:marTop w:val="0"/>
      <w:marBottom w:val="0"/>
      <w:divBdr>
        <w:top w:val="none" w:sz="0" w:space="0" w:color="auto"/>
        <w:left w:val="none" w:sz="0" w:space="0" w:color="auto"/>
        <w:bottom w:val="none" w:sz="0" w:space="0" w:color="auto"/>
        <w:right w:val="none" w:sz="0" w:space="0" w:color="auto"/>
      </w:divBdr>
    </w:div>
    <w:div w:id="1738236174">
      <w:bodyDiv w:val="1"/>
      <w:marLeft w:val="0"/>
      <w:marRight w:val="0"/>
      <w:marTop w:val="0"/>
      <w:marBottom w:val="0"/>
      <w:divBdr>
        <w:top w:val="none" w:sz="0" w:space="0" w:color="auto"/>
        <w:left w:val="none" w:sz="0" w:space="0" w:color="auto"/>
        <w:bottom w:val="none" w:sz="0" w:space="0" w:color="auto"/>
        <w:right w:val="none" w:sz="0" w:space="0" w:color="auto"/>
      </w:divBdr>
    </w:div>
    <w:div w:id="1738934517">
      <w:bodyDiv w:val="1"/>
      <w:marLeft w:val="0"/>
      <w:marRight w:val="0"/>
      <w:marTop w:val="0"/>
      <w:marBottom w:val="0"/>
      <w:divBdr>
        <w:top w:val="none" w:sz="0" w:space="0" w:color="auto"/>
        <w:left w:val="none" w:sz="0" w:space="0" w:color="auto"/>
        <w:bottom w:val="none" w:sz="0" w:space="0" w:color="auto"/>
        <w:right w:val="none" w:sz="0" w:space="0" w:color="auto"/>
      </w:divBdr>
    </w:div>
    <w:div w:id="1739202560">
      <w:bodyDiv w:val="1"/>
      <w:marLeft w:val="0"/>
      <w:marRight w:val="0"/>
      <w:marTop w:val="0"/>
      <w:marBottom w:val="0"/>
      <w:divBdr>
        <w:top w:val="none" w:sz="0" w:space="0" w:color="auto"/>
        <w:left w:val="none" w:sz="0" w:space="0" w:color="auto"/>
        <w:bottom w:val="none" w:sz="0" w:space="0" w:color="auto"/>
        <w:right w:val="none" w:sz="0" w:space="0" w:color="auto"/>
      </w:divBdr>
    </w:div>
    <w:div w:id="1739327053">
      <w:bodyDiv w:val="1"/>
      <w:marLeft w:val="0"/>
      <w:marRight w:val="0"/>
      <w:marTop w:val="0"/>
      <w:marBottom w:val="0"/>
      <w:divBdr>
        <w:top w:val="none" w:sz="0" w:space="0" w:color="auto"/>
        <w:left w:val="none" w:sz="0" w:space="0" w:color="auto"/>
        <w:bottom w:val="none" w:sz="0" w:space="0" w:color="auto"/>
        <w:right w:val="none" w:sz="0" w:space="0" w:color="auto"/>
      </w:divBdr>
    </w:div>
    <w:div w:id="1739402728">
      <w:bodyDiv w:val="1"/>
      <w:marLeft w:val="0"/>
      <w:marRight w:val="0"/>
      <w:marTop w:val="0"/>
      <w:marBottom w:val="0"/>
      <w:divBdr>
        <w:top w:val="none" w:sz="0" w:space="0" w:color="auto"/>
        <w:left w:val="none" w:sz="0" w:space="0" w:color="auto"/>
        <w:bottom w:val="none" w:sz="0" w:space="0" w:color="auto"/>
        <w:right w:val="none" w:sz="0" w:space="0" w:color="auto"/>
      </w:divBdr>
    </w:div>
    <w:div w:id="1739935201">
      <w:bodyDiv w:val="1"/>
      <w:marLeft w:val="0"/>
      <w:marRight w:val="0"/>
      <w:marTop w:val="0"/>
      <w:marBottom w:val="0"/>
      <w:divBdr>
        <w:top w:val="none" w:sz="0" w:space="0" w:color="auto"/>
        <w:left w:val="none" w:sz="0" w:space="0" w:color="auto"/>
        <w:bottom w:val="none" w:sz="0" w:space="0" w:color="auto"/>
        <w:right w:val="none" w:sz="0" w:space="0" w:color="auto"/>
      </w:divBdr>
    </w:div>
    <w:div w:id="1740520417">
      <w:bodyDiv w:val="1"/>
      <w:marLeft w:val="0"/>
      <w:marRight w:val="0"/>
      <w:marTop w:val="0"/>
      <w:marBottom w:val="0"/>
      <w:divBdr>
        <w:top w:val="none" w:sz="0" w:space="0" w:color="auto"/>
        <w:left w:val="none" w:sz="0" w:space="0" w:color="auto"/>
        <w:bottom w:val="none" w:sz="0" w:space="0" w:color="auto"/>
        <w:right w:val="none" w:sz="0" w:space="0" w:color="auto"/>
      </w:divBdr>
    </w:div>
    <w:div w:id="1741516013">
      <w:bodyDiv w:val="1"/>
      <w:marLeft w:val="0"/>
      <w:marRight w:val="0"/>
      <w:marTop w:val="0"/>
      <w:marBottom w:val="0"/>
      <w:divBdr>
        <w:top w:val="none" w:sz="0" w:space="0" w:color="auto"/>
        <w:left w:val="none" w:sz="0" w:space="0" w:color="auto"/>
        <w:bottom w:val="none" w:sz="0" w:space="0" w:color="auto"/>
        <w:right w:val="none" w:sz="0" w:space="0" w:color="auto"/>
      </w:divBdr>
    </w:div>
    <w:div w:id="1741706120">
      <w:bodyDiv w:val="1"/>
      <w:marLeft w:val="0"/>
      <w:marRight w:val="0"/>
      <w:marTop w:val="0"/>
      <w:marBottom w:val="0"/>
      <w:divBdr>
        <w:top w:val="none" w:sz="0" w:space="0" w:color="auto"/>
        <w:left w:val="none" w:sz="0" w:space="0" w:color="auto"/>
        <w:bottom w:val="none" w:sz="0" w:space="0" w:color="auto"/>
        <w:right w:val="none" w:sz="0" w:space="0" w:color="auto"/>
      </w:divBdr>
    </w:div>
    <w:div w:id="1741752056">
      <w:bodyDiv w:val="1"/>
      <w:marLeft w:val="0"/>
      <w:marRight w:val="0"/>
      <w:marTop w:val="0"/>
      <w:marBottom w:val="0"/>
      <w:divBdr>
        <w:top w:val="none" w:sz="0" w:space="0" w:color="auto"/>
        <w:left w:val="none" w:sz="0" w:space="0" w:color="auto"/>
        <w:bottom w:val="none" w:sz="0" w:space="0" w:color="auto"/>
        <w:right w:val="none" w:sz="0" w:space="0" w:color="auto"/>
      </w:divBdr>
    </w:div>
    <w:div w:id="1742755851">
      <w:bodyDiv w:val="1"/>
      <w:marLeft w:val="0"/>
      <w:marRight w:val="0"/>
      <w:marTop w:val="0"/>
      <w:marBottom w:val="0"/>
      <w:divBdr>
        <w:top w:val="none" w:sz="0" w:space="0" w:color="auto"/>
        <w:left w:val="none" w:sz="0" w:space="0" w:color="auto"/>
        <w:bottom w:val="none" w:sz="0" w:space="0" w:color="auto"/>
        <w:right w:val="none" w:sz="0" w:space="0" w:color="auto"/>
      </w:divBdr>
    </w:div>
    <w:div w:id="1742828683">
      <w:bodyDiv w:val="1"/>
      <w:marLeft w:val="0"/>
      <w:marRight w:val="0"/>
      <w:marTop w:val="0"/>
      <w:marBottom w:val="0"/>
      <w:divBdr>
        <w:top w:val="none" w:sz="0" w:space="0" w:color="auto"/>
        <w:left w:val="none" w:sz="0" w:space="0" w:color="auto"/>
        <w:bottom w:val="none" w:sz="0" w:space="0" w:color="auto"/>
        <w:right w:val="none" w:sz="0" w:space="0" w:color="auto"/>
      </w:divBdr>
    </w:div>
    <w:div w:id="1743260558">
      <w:bodyDiv w:val="1"/>
      <w:marLeft w:val="0"/>
      <w:marRight w:val="0"/>
      <w:marTop w:val="0"/>
      <w:marBottom w:val="0"/>
      <w:divBdr>
        <w:top w:val="none" w:sz="0" w:space="0" w:color="auto"/>
        <w:left w:val="none" w:sz="0" w:space="0" w:color="auto"/>
        <w:bottom w:val="none" w:sz="0" w:space="0" w:color="auto"/>
        <w:right w:val="none" w:sz="0" w:space="0" w:color="auto"/>
      </w:divBdr>
    </w:div>
    <w:div w:id="1744139428">
      <w:bodyDiv w:val="1"/>
      <w:marLeft w:val="0"/>
      <w:marRight w:val="0"/>
      <w:marTop w:val="0"/>
      <w:marBottom w:val="0"/>
      <w:divBdr>
        <w:top w:val="none" w:sz="0" w:space="0" w:color="auto"/>
        <w:left w:val="none" w:sz="0" w:space="0" w:color="auto"/>
        <w:bottom w:val="none" w:sz="0" w:space="0" w:color="auto"/>
        <w:right w:val="none" w:sz="0" w:space="0" w:color="auto"/>
      </w:divBdr>
    </w:div>
    <w:div w:id="1744184244">
      <w:bodyDiv w:val="1"/>
      <w:marLeft w:val="0"/>
      <w:marRight w:val="0"/>
      <w:marTop w:val="0"/>
      <w:marBottom w:val="0"/>
      <w:divBdr>
        <w:top w:val="none" w:sz="0" w:space="0" w:color="auto"/>
        <w:left w:val="none" w:sz="0" w:space="0" w:color="auto"/>
        <w:bottom w:val="none" w:sz="0" w:space="0" w:color="auto"/>
        <w:right w:val="none" w:sz="0" w:space="0" w:color="auto"/>
      </w:divBdr>
    </w:div>
    <w:div w:id="1744334674">
      <w:bodyDiv w:val="1"/>
      <w:marLeft w:val="0"/>
      <w:marRight w:val="0"/>
      <w:marTop w:val="0"/>
      <w:marBottom w:val="0"/>
      <w:divBdr>
        <w:top w:val="none" w:sz="0" w:space="0" w:color="auto"/>
        <w:left w:val="none" w:sz="0" w:space="0" w:color="auto"/>
        <w:bottom w:val="none" w:sz="0" w:space="0" w:color="auto"/>
        <w:right w:val="none" w:sz="0" w:space="0" w:color="auto"/>
      </w:divBdr>
    </w:div>
    <w:div w:id="1745451649">
      <w:bodyDiv w:val="1"/>
      <w:marLeft w:val="0"/>
      <w:marRight w:val="0"/>
      <w:marTop w:val="0"/>
      <w:marBottom w:val="0"/>
      <w:divBdr>
        <w:top w:val="none" w:sz="0" w:space="0" w:color="auto"/>
        <w:left w:val="none" w:sz="0" w:space="0" w:color="auto"/>
        <w:bottom w:val="none" w:sz="0" w:space="0" w:color="auto"/>
        <w:right w:val="none" w:sz="0" w:space="0" w:color="auto"/>
      </w:divBdr>
    </w:div>
    <w:div w:id="1746493374">
      <w:bodyDiv w:val="1"/>
      <w:marLeft w:val="0"/>
      <w:marRight w:val="0"/>
      <w:marTop w:val="0"/>
      <w:marBottom w:val="0"/>
      <w:divBdr>
        <w:top w:val="none" w:sz="0" w:space="0" w:color="auto"/>
        <w:left w:val="none" w:sz="0" w:space="0" w:color="auto"/>
        <w:bottom w:val="none" w:sz="0" w:space="0" w:color="auto"/>
        <w:right w:val="none" w:sz="0" w:space="0" w:color="auto"/>
      </w:divBdr>
    </w:div>
    <w:div w:id="1746536607">
      <w:bodyDiv w:val="1"/>
      <w:marLeft w:val="0"/>
      <w:marRight w:val="0"/>
      <w:marTop w:val="0"/>
      <w:marBottom w:val="0"/>
      <w:divBdr>
        <w:top w:val="none" w:sz="0" w:space="0" w:color="auto"/>
        <w:left w:val="none" w:sz="0" w:space="0" w:color="auto"/>
        <w:bottom w:val="none" w:sz="0" w:space="0" w:color="auto"/>
        <w:right w:val="none" w:sz="0" w:space="0" w:color="auto"/>
      </w:divBdr>
    </w:div>
    <w:div w:id="1746952258">
      <w:bodyDiv w:val="1"/>
      <w:marLeft w:val="0"/>
      <w:marRight w:val="0"/>
      <w:marTop w:val="0"/>
      <w:marBottom w:val="0"/>
      <w:divBdr>
        <w:top w:val="none" w:sz="0" w:space="0" w:color="auto"/>
        <w:left w:val="none" w:sz="0" w:space="0" w:color="auto"/>
        <w:bottom w:val="none" w:sz="0" w:space="0" w:color="auto"/>
        <w:right w:val="none" w:sz="0" w:space="0" w:color="auto"/>
      </w:divBdr>
    </w:div>
    <w:div w:id="1748531349">
      <w:bodyDiv w:val="1"/>
      <w:marLeft w:val="0"/>
      <w:marRight w:val="0"/>
      <w:marTop w:val="0"/>
      <w:marBottom w:val="0"/>
      <w:divBdr>
        <w:top w:val="none" w:sz="0" w:space="0" w:color="auto"/>
        <w:left w:val="none" w:sz="0" w:space="0" w:color="auto"/>
        <w:bottom w:val="none" w:sz="0" w:space="0" w:color="auto"/>
        <w:right w:val="none" w:sz="0" w:space="0" w:color="auto"/>
      </w:divBdr>
    </w:div>
    <w:div w:id="1749765259">
      <w:bodyDiv w:val="1"/>
      <w:marLeft w:val="0"/>
      <w:marRight w:val="0"/>
      <w:marTop w:val="0"/>
      <w:marBottom w:val="0"/>
      <w:divBdr>
        <w:top w:val="none" w:sz="0" w:space="0" w:color="auto"/>
        <w:left w:val="none" w:sz="0" w:space="0" w:color="auto"/>
        <w:bottom w:val="none" w:sz="0" w:space="0" w:color="auto"/>
        <w:right w:val="none" w:sz="0" w:space="0" w:color="auto"/>
      </w:divBdr>
    </w:div>
    <w:div w:id="1750692331">
      <w:bodyDiv w:val="1"/>
      <w:marLeft w:val="0"/>
      <w:marRight w:val="0"/>
      <w:marTop w:val="0"/>
      <w:marBottom w:val="0"/>
      <w:divBdr>
        <w:top w:val="none" w:sz="0" w:space="0" w:color="auto"/>
        <w:left w:val="none" w:sz="0" w:space="0" w:color="auto"/>
        <w:bottom w:val="none" w:sz="0" w:space="0" w:color="auto"/>
        <w:right w:val="none" w:sz="0" w:space="0" w:color="auto"/>
      </w:divBdr>
    </w:div>
    <w:div w:id="1750882817">
      <w:bodyDiv w:val="1"/>
      <w:marLeft w:val="0"/>
      <w:marRight w:val="0"/>
      <w:marTop w:val="0"/>
      <w:marBottom w:val="0"/>
      <w:divBdr>
        <w:top w:val="none" w:sz="0" w:space="0" w:color="auto"/>
        <w:left w:val="none" w:sz="0" w:space="0" w:color="auto"/>
        <w:bottom w:val="none" w:sz="0" w:space="0" w:color="auto"/>
        <w:right w:val="none" w:sz="0" w:space="0" w:color="auto"/>
      </w:divBdr>
    </w:div>
    <w:div w:id="1751004894">
      <w:bodyDiv w:val="1"/>
      <w:marLeft w:val="0"/>
      <w:marRight w:val="0"/>
      <w:marTop w:val="0"/>
      <w:marBottom w:val="0"/>
      <w:divBdr>
        <w:top w:val="none" w:sz="0" w:space="0" w:color="auto"/>
        <w:left w:val="none" w:sz="0" w:space="0" w:color="auto"/>
        <w:bottom w:val="none" w:sz="0" w:space="0" w:color="auto"/>
        <w:right w:val="none" w:sz="0" w:space="0" w:color="auto"/>
      </w:divBdr>
    </w:div>
    <w:div w:id="1751465217">
      <w:bodyDiv w:val="1"/>
      <w:marLeft w:val="0"/>
      <w:marRight w:val="0"/>
      <w:marTop w:val="0"/>
      <w:marBottom w:val="0"/>
      <w:divBdr>
        <w:top w:val="none" w:sz="0" w:space="0" w:color="auto"/>
        <w:left w:val="none" w:sz="0" w:space="0" w:color="auto"/>
        <w:bottom w:val="none" w:sz="0" w:space="0" w:color="auto"/>
        <w:right w:val="none" w:sz="0" w:space="0" w:color="auto"/>
      </w:divBdr>
    </w:div>
    <w:div w:id="1751655671">
      <w:bodyDiv w:val="1"/>
      <w:marLeft w:val="0"/>
      <w:marRight w:val="0"/>
      <w:marTop w:val="0"/>
      <w:marBottom w:val="0"/>
      <w:divBdr>
        <w:top w:val="none" w:sz="0" w:space="0" w:color="auto"/>
        <w:left w:val="none" w:sz="0" w:space="0" w:color="auto"/>
        <w:bottom w:val="none" w:sz="0" w:space="0" w:color="auto"/>
        <w:right w:val="none" w:sz="0" w:space="0" w:color="auto"/>
      </w:divBdr>
    </w:div>
    <w:div w:id="1752848947">
      <w:bodyDiv w:val="1"/>
      <w:marLeft w:val="0"/>
      <w:marRight w:val="0"/>
      <w:marTop w:val="0"/>
      <w:marBottom w:val="0"/>
      <w:divBdr>
        <w:top w:val="none" w:sz="0" w:space="0" w:color="auto"/>
        <w:left w:val="none" w:sz="0" w:space="0" w:color="auto"/>
        <w:bottom w:val="none" w:sz="0" w:space="0" w:color="auto"/>
        <w:right w:val="none" w:sz="0" w:space="0" w:color="auto"/>
      </w:divBdr>
    </w:div>
    <w:div w:id="1753552567">
      <w:bodyDiv w:val="1"/>
      <w:marLeft w:val="0"/>
      <w:marRight w:val="0"/>
      <w:marTop w:val="0"/>
      <w:marBottom w:val="0"/>
      <w:divBdr>
        <w:top w:val="none" w:sz="0" w:space="0" w:color="auto"/>
        <w:left w:val="none" w:sz="0" w:space="0" w:color="auto"/>
        <w:bottom w:val="none" w:sz="0" w:space="0" w:color="auto"/>
        <w:right w:val="none" w:sz="0" w:space="0" w:color="auto"/>
      </w:divBdr>
    </w:div>
    <w:div w:id="1753775286">
      <w:bodyDiv w:val="1"/>
      <w:marLeft w:val="0"/>
      <w:marRight w:val="0"/>
      <w:marTop w:val="0"/>
      <w:marBottom w:val="0"/>
      <w:divBdr>
        <w:top w:val="none" w:sz="0" w:space="0" w:color="auto"/>
        <w:left w:val="none" w:sz="0" w:space="0" w:color="auto"/>
        <w:bottom w:val="none" w:sz="0" w:space="0" w:color="auto"/>
        <w:right w:val="none" w:sz="0" w:space="0" w:color="auto"/>
      </w:divBdr>
    </w:div>
    <w:div w:id="1754082082">
      <w:bodyDiv w:val="1"/>
      <w:marLeft w:val="0"/>
      <w:marRight w:val="0"/>
      <w:marTop w:val="0"/>
      <w:marBottom w:val="0"/>
      <w:divBdr>
        <w:top w:val="none" w:sz="0" w:space="0" w:color="auto"/>
        <w:left w:val="none" w:sz="0" w:space="0" w:color="auto"/>
        <w:bottom w:val="none" w:sz="0" w:space="0" w:color="auto"/>
        <w:right w:val="none" w:sz="0" w:space="0" w:color="auto"/>
      </w:divBdr>
    </w:div>
    <w:div w:id="1754427185">
      <w:bodyDiv w:val="1"/>
      <w:marLeft w:val="0"/>
      <w:marRight w:val="0"/>
      <w:marTop w:val="0"/>
      <w:marBottom w:val="0"/>
      <w:divBdr>
        <w:top w:val="none" w:sz="0" w:space="0" w:color="auto"/>
        <w:left w:val="none" w:sz="0" w:space="0" w:color="auto"/>
        <w:bottom w:val="none" w:sz="0" w:space="0" w:color="auto"/>
        <w:right w:val="none" w:sz="0" w:space="0" w:color="auto"/>
      </w:divBdr>
    </w:div>
    <w:div w:id="1754470840">
      <w:bodyDiv w:val="1"/>
      <w:marLeft w:val="0"/>
      <w:marRight w:val="0"/>
      <w:marTop w:val="0"/>
      <w:marBottom w:val="0"/>
      <w:divBdr>
        <w:top w:val="none" w:sz="0" w:space="0" w:color="auto"/>
        <w:left w:val="none" w:sz="0" w:space="0" w:color="auto"/>
        <w:bottom w:val="none" w:sz="0" w:space="0" w:color="auto"/>
        <w:right w:val="none" w:sz="0" w:space="0" w:color="auto"/>
      </w:divBdr>
    </w:div>
    <w:div w:id="1754820215">
      <w:bodyDiv w:val="1"/>
      <w:marLeft w:val="0"/>
      <w:marRight w:val="0"/>
      <w:marTop w:val="0"/>
      <w:marBottom w:val="0"/>
      <w:divBdr>
        <w:top w:val="none" w:sz="0" w:space="0" w:color="auto"/>
        <w:left w:val="none" w:sz="0" w:space="0" w:color="auto"/>
        <w:bottom w:val="none" w:sz="0" w:space="0" w:color="auto"/>
        <w:right w:val="none" w:sz="0" w:space="0" w:color="auto"/>
      </w:divBdr>
    </w:div>
    <w:div w:id="1755013301">
      <w:bodyDiv w:val="1"/>
      <w:marLeft w:val="0"/>
      <w:marRight w:val="0"/>
      <w:marTop w:val="0"/>
      <w:marBottom w:val="0"/>
      <w:divBdr>
        <w:top w:val="none" w:sz="0" w:space="0" w:color="auto"/>
        <w:left w:val="none" w:sz="0" w:space="0" w:color="auto"/>
        <w:bottom w:val="none" w:sz="0" w:space="0" w:color="auto"/>
        <w:right w:val="none" w:sz="0" w:space="0" w:color="auto"/>
      </w:divBdr>
    </w:div>
    <w:div w:id="1755474098">
      <w:bodyDiv w:val="1"/>
      <w:marLeft w:val="0"/>
      <w:marRight w:val="0"/>
      <w:marTop w:val="0"/>
      <w:marBottom w:val="0"/>
      <w:divBdr>
        <w:top w:val="none" w:sz="0" w:space="0" w:color="auto"/>
        <w:left w:val="none" w:sz="0" w:space="0" w:color="auto"/>
        <w:bottom w:val="none" w:sz="0" w:space="0" w:color="auto"/>
        <w:right w:val="none" w:sz="0" w:space="0" w:color="auto"/>
      </w:divBdr>
    </w:div>
    <w:div w:id="1755474276">
      <w:bodyDiv w:val="1"/>
      <w:marLeft w:val="0"/>
      <w:marRight w:val="0"/>
      <w:marTop w:val="0"/>
      <w:marBottom w:val="0"/>
      <w:divBdr>
        <w:top w:val="none" w:sz="0" w:space="0" w:color="auto"/>
        <w:left w:val="none" w:sz="0" w:space="0" w:color="auto"/>
        <w:bottom w:val="none" w:sz="0" w:space="0" w:color="auto"/>
        <w:right w:val="none" w:sz="0" w:space="0" w:color="auto"/>
      </w:divBdr>
    </w:div>
    <w:div w:id="1755932190">
      <w:bodyDiv w:val="1"/>
      <w:marLeft w:val="0"/>
      <w:marRight w:val="0"/>
      <w:marTop w:val="0"/>
      <w:marBottom w:val="0"/>
      <w:divBdr>
        <w:top w:val="none" w:sz="0" w:space="0" w:color="auto"/>
        <w:left w:val="none" w:sz="0" w:space="0" w:color="auto"/>
        <w:bottom w:val="none" w:sz="0" w:space="0" w:color="auto"/>
        <w:right w:val="none" w:sz="0" w:space="0" w:color="auto"/>
      </w:divBdr>
    </w:div>
    <w:div w:id="1756972081">
      <w:bodyDiv w:val="1"/>
      <w:marLeft w:val="0"/>
      <w:marRight w:val="0"/>
      <w:marTop w:val="0"/>
      <w:marBottom w:val="0"/>
      <w:divBdr>
        <w:top w:val="none" w:sz="0" w:space="0" w:color="auto"/>
        <w:left w:val="none" w:sz="0" w:space="0" w:color="auto"/>
        <w:bottom w:val="none" w:sz="0" w:space="0" w:color="auto"/>
        <w:right w:val="none" w:sz="0" w:space="0" w:color="auto"/>
      </w:divBdr>
    </w:div>
    <w:div w:id="1757092697">
      <w:bodyDiv w:val="1"/>
      <w:marLeft w:val="0"/>
      <w:marRight w:val="0"/>
      <w:marTop w:val="0"/>
      <w:marBottom w:val="0"/>
      <w:divBdr>
        <w:top w:val="none" w:sz="0" w:space="0" w:color="auto"/>
        <w:left w:val="none" w:sz="0" w:space="0" w:color="auto"/>
        <w:bottom w:val="none" w:sz="0" w:space="0" w:color="auto"/>
        <w:right w:val="none" w:sz="0" w:space="0" w:color="auto"/>
      </w:divBdr>
    </w:div>
    <w:div w:id="1757364407">
      <w:bodyDiv w:val="1"/>
      <w:marLeft w:val="0"/>
      <w:marRight w:val="0"/>
      <w:marTop w:val="0"/>
      <w:marBottom w:val="0"/>
      <w:divBdr>
        <w:top w:val="none" w:sz="0" w:space="0" w:color="auto"/>
        <w:left w:val="none" w:sz="0" w:space="0" w:color="auto"/>
        <w:bottom w:val="none" w:sz="0" w:space="0" w:color="auto"/>
        <w:right w:val="none" w:sz="0" w:space="0" w:color="auto"/>
      </w:divBdr>
    </w:div>
    <w:div w:id="1757627260">
      <w:bodyDiv w:val="1"/>
      <w:marLeft w:val="0"/>
      <w:marRight w:val="0"/>
      <w:marTop w:val="0"/>
      <w:marBottom w:val="0"/>
      <w:divBdr>
        <w:top w:val="none" w:sz="0" w:space="0" w:color="auto"/>
        <w:left w:val="none" w:sz="0" w:space="0" w:color="auto"/>
        <w:bottom w:val="none" w:sz="0" w:space="0" w:color="auto"/>
        <w:right w:val="none" w:sz="0" w:space="0" w:color="auto"/>
      </w:divBdr>
    </w:div>
    <w:div w:id="1758137972">
      <w:bodyDiv w:val="1"/>
      <w:marLeft w:val="0"/>
      <w:marRight w:val="0"/>
      <w:marTop w:val="0"/>
      <w:marBottom w:val="0"/>
      <w:divBdr>
        <w:top w:val="none" w:sz="0" w:space="0" w:color="auto"/>
        <w:left w:val="none" w:sz="0" w:space="0" w:color="auto"/>
        <w:bottom w:val="none" w:sz="0" w:space="0" w:color="auto"/>
        <w:right w:val="none" w:sz="0" w:space="0" w:color="auto"/>
      </w:divBdr>
    </w:div>
    <w:div w:id="1758164234">
      <w:bodyDiv w:val="1"/>
      <w:marLeft w:val="0"/>
      <w:marRight w:val="0"/>
      <w:marTop w:val="0"/>
      <w:marBottom w:val="0"/>
      <w:divBdr>
        <w:top w:val="none" w:sz="0" w:space="0" w:color="auto"/>
        <w:left w:val="none" w:sz="0" w:space="0" w:color="auto"/>
        <w:bottom w:val="none" w:sz="0" w:space="0" w:color="auto"/>
        <w:right w:val="none" w:sz="0" w:space="0" w:color="auto"/>
      </w:divBdr>
    </w:div>
    <w:div w:id="1758205318">
      <w:bodyDiv w:val="1"/>
      <w:marLeft w:val="0"/>
      <w:marRight w:val="0"/>
      <w:marTop w:val="0"/>
      <w:marBottom w:val="0"/>
      <w:divBdr>
        <w:top w:val="none" w:sz="0" w:space="0" w:color="auto"/>
        <w:left w:val="none" w:sz="0" w:space="0" w:color="auto"/>
        <w:bottom w:val="none" w:sz="0" w:space="0" w:color="auto"/>
        <w:right w:val="none" w:sz="0" w:space="0" w:color="auto"/>
      </w:divBdr>
    </w:div>
    <w:div w:id="1760439843">
      <w:bodyDiv w:val="1"/>
      <w:marLeft w:val="0"/>
      <w:marRight w:val="0"/>
      <w:marTop w:val="0"/>
      <w:marBottom w:val="0"/>
      <w:divBdr>
        <w:top w:val="none" w:sz="0" w:space="0" w:color="auto"/>
        <w:left w:val="none" w:sz="0" w:space="0" w:color="auto"/>
        <w:bottom w:val="none" w:sz="0" w:space="0" w:color="auto"/>
        <w:right w:val="none" w:sz="0" w:space="0" w:color="auto"/>
      </w:divBdr>
    </w:div>
    <w:div w:id="1761370646">
      <w:bodyDiv w:val="1"/>
      <w:marLeft w:val="0"/>
      <w:marRight w:val="0"/>
      <w:marTop w:val="0"/>
      <w:marBottom w:val="0"/>
      <w:divBdr>
        <w:top w:val="none" w:sz="0" w:space="0" w:color="auto"/>
        <w:left w:val="none" w:sz="0" w:space="0" w:color="auto"/>
        <w:bottom w:val="none" w:sz="0" w:space="0" w:color="auto"/>
        <w:right w:val="none" w:sz="0" w:space="0" w:color="auto"/>
      </w:divBdr>
    </w:div>
    <w:div w:id="1762606948">
      <w:bodyDiv w:val="1"/>
      <w:marLeft w:val="0"/>
      <w:marRight w:val="0"/>
      <w:marTop w:val="0"/>
      <w:marBottom w:val="0"/>
      <w:divBdr>
        <w:top w:val="none" w:sz="0" w:space="0" w:color="auto"/>
        <w:left w:val="none" w:sz="0" w:space="0" w:color="auto"/>
        <w:bottom w:val="none" w:sz="0" w:space="0" w:color="auto"/>
        <w:right w:val="none" w:sz="0" w:space="0" w:color="auto"/>
      </w:divBdr>
    </w:div>
    <w:div w:id="1762793746">
      <w:bodyDiv w:val="1"/>
      <w:marLeft w:val="0"/>
      <w:marRight w:val="0"/>
      <w:marTop w:val="0"/>
      <w:marBottom w:val="0"/>
      <w:divBdr>
        <w:top w:val="none" w:sz="0" w:space="0" w:color="auto"/>
        <w:left w:val="none" w:sz="0" w:space="0" w:color="auto"/>
        <w:bottom w:val="none" w:sz="0" w:space="0" w:color="auto"/>
        <w:right w:val="none" w:sz="0" w:space="0" w:color="auto"/>
      </w:divBdr>
    </w:div>
    <w:div w:id="1762874452">
      <w:bodyDiv w:val="1"/>
      <w:marLeft w:val="0"/>
      <w:marRight w:val="0"/>
      <w:marTop w:val="0"/>
      <w:marBottom w:val="0"/>
      <w:divBdr>
        <w:top w:val="none" w:sz="0" w:space="0" w:color="auto"/>
        <w:left w:val="none" w:sz="0" w:space="0" w:color="auto"/>
        <w:bottom w:val="none" w:sz="0" w:space="0" w:color="auto"/>
        <w:right w:val="none" w:sz="0" w:space="0" w:color="auto"/>
      </w:divBdr>
    </w:div>
    <w:div w:id="1763329403">
      <w:bodyDiv w:val="1"/>
      <w:marLeft w:val="0"/>
      <w:marRight w:val="0"/>
      <w:marTop w:val="0"/>
      <w:marBottom w:val="0"/>
      <w:divBdr>
        <w:top w:val="none" w:sz="0" w:space="0" w:color="auto"/>
        <w:left w:val="none" w:sz="0" w:space="0" w:color="auto"/>
        <w:bottom w:val="none" w:sz="0" w:space="0" w:color="auto"/>
        <w:right w:val="none" w:sz="0" w:space="0" w:color="auto"/>
      </w:divBdr>
    </w:div>
    <w:div w:id="1763721326">
      <w:bodyDiv w:val="1"/>
      <w:marLeft w:val="0"/>
      <w:marRight w:val="0"/>
      <w:marTop w:val="0"/>
      <w:marBottom w:val="0"/>
      <w:divBdr>
        <w:top w:val="none" w:sz="0" w:space="0" w:color="auto"/>
        <w:left w:val="none" w:sz="0" w:space="0" w:color="auto"/>
        <w:bottom w:val="none" w:sz="0" w:space="0" w:color="auto"/>
        <w:right w:val="none" w:sz="0" w:space="0" w:color="auto"/>
      </w:divBdr>
    </w:div>
    <w:div w:id="1763797149">
      <w:bodyDiv w:val="1"/>
      <w:marLeft w:val="0"/>
      <w:marRight w:val="0"/>
      <w:marTop w:val="0"/>
      <w:marBottom w:val="0"/>
      <w:divBdr>
        <w:top w:val="none" w:sz="0" w:space="0" w:color="auto"/>
        <w:left w:val="none" w:sz="0" w:space="0" w:color="auto"/>
        <w:bottom w:val="none" w:sz="0" w:space="0" w:color="auto"/>
        <w:right w:val="none" w:sz="0" w:space="0" w:color="auto"/>
      </w:divBdr>
    </w:div>
    <w:div w:id="1765225946">
      <w:bodyDiv w:val="1"/>
      <w:marLeft w:val="0"/>
      <w:marRight w:val="0"/>
      <w:marTop w:val="0"/>
      <w:marBottom w:val="0"/>
      <w:divBdr>
        <w:top w:val="none" w:sz="0" w:space="0" w:color="auto"/>
        <w:left w:val="none" w:sz="0" w:space="0" w:color="auto"/>
        <w:bottom w:val="none" w:sz="0" w:space="0" w:color="auto"/>
        <w:right w:val="none" w:sz="0" w:space="0" w:color="auto"/>
      </w:divBdr>
    </w:div>
    <w:div w:id="1765345696">
      <w:bodyDiv w:val="1"/>
      <w:marLeft w:val="0"/>
      <w:marRight w:val="0"/>
      <w:marTop w:val="0"/>
      <w:marBottom w:val="0"/>
      <w:divBdr>
        <w:top w:val="none" w:sz="0" w:space="0" w:color="auto"/>
        <w:left w:val="none" w:sz="0" w:space="0" w:color="auto"/>
        <w:bottom w:val="none" w:sz="0" w:space="0" w:color="auto"/>
        <w:right w:val="none" w:sz="0" w:space="0" w:color="auto"/>
      </w:divBdr>
    </w:div>
    <w:div w:id="1765417092">
      <w:bodyDiv w:val="1"/>
      <w:marLeft w:val="0"/>
      <w:marRight w:val="0"/>
      <w:marTop w:val="0"/>
      <w:marBottom w:val="0"/>
      <w:divBdr>
        <w:top w:val="none" w:sz="0" w:space="0" w:color="auto"/>
        <w:left w:val="none" w:sz="0" w:space="0" w:color="auto"/>
        <w:bottom w:val="none" w:sz="0" w:space="0" w:color="auto"/>
        <w:right w:val="none" w:sz="0" w:space="0" w:color="auto"/>
      </w:divBdr>
    </w:div>
    <w:div w:id="1765488721">
      <w:bodyDiv w:val="1"/>
      <w:marLeft w:val="0"/>
      <w:marRight w:val="0"/>
      <w:marTop w:val="0"/>
      <w:marBottom w:val="0"/>
      <w:divBdr>
        <w:top w:val="none" w:sz="0" w:space="0" w:color="auto"/>
        <w:left w:val="none" w:sz="0" w:space="0" w:color="auto"/>
        <w:bottom w:val="none" w:sz="0" w:space="0" w:color="auto"/>
        <w:right w:val="none" w:sz="0" w:space="0" w:color="auto"/>
      </w:divBdr>
    </w:div>
    <w:div w:id="1766030390">
      <w:bodyDiv w:val="1"/>
      <w:marLeft w:val="0"/>
      <w:marRight w:val="0"/>
      <w:marTop w:val="0"/>
      <w:marBottom w:val="0"/>
      <w:divBdr>
        <w:top w:val="none" w:sz="0" w:space="0" w:color="auto"/>
        <w:left w:val="none" w:sz="0" w:space="0" w:color="auto"/>
        <w:bottom w:val="none" w:sz="0" w:space="0" w:color="auto"/>
        <w:right w:val="none" w:sz="0" w:space="0" w:color="auto"/>
      </w:divBdr>
    </w:div>
    <w:div w:id="1766221063">
      <w:bodyDiv w:val="1"/>
      <w:marLeft w:val="0"/>
      <w:marRight w:val="0"/>
      <w:marTop w:val="0"/>
      <w:marBottom w:val="0"/>
      <w:divBdr>
        <w:top w:val="none" w:sz="0" w:space="0" w:color="auto"/>
        <w:left w:val="none" w:sz="0" w:space="0" w:color="auto"/>
        <w:bottom w:val="none" w:sz="0" w:space="0" w:color="auto"/>
        <w:right w:val="none" w:sz="0" w:space="0" w:color="auto"/>
      </w:divBdr>
    </w:div>
    <w:div w:id="1767118342">
      <w:bodyDiv w:val="1"/>
      <w:marLeft w:val="0"/>
      <w:marRight w:val="0"/>
      <w:marTop w:val="0"/>
      <w:marBottom w:val="0"/>
      <w:divBdr>
        <w:top w:val="none" w:sz="0" w:space="0" w:color="auto"/>
        <w:left w:val="none" w:sz="0" w:space="0" w:color="auto"/>
        <w:bottom w:val="none" w:sz="0" w:space="0" w:color="auto"/>
        <w:right w:val="none" w:sz="0" w:space="0" w:color="auto"/>
      </w:divBdr>
    </w:div>
    <w:div w:id="1768383667">
      <w:bodyDiv w:val="1"/>
      <w:marLeft w:val="0"/>
      <w:marRight w:val="0"/>
      <w:marTop w:val="0"/>
      <w:marBottom w:val="0"/>
      <w:divBdr>
        <w:top w:val="none" w:sz="0" w:space="0" w:color="auto"/>
        <w:left w:val="none" w:sz="0" w:space="0" w:color="auto"/>
        <w:bottom w:val="none" w:sz="0" w:space="0" w:color="auto"/>
        <w:right w:val="none" w:sz="0" w:space="0" w:color="auto"/>
      </w:divBdr>
    </w:div>
    <w:div w:id="1768767818">
      <w:bodyDiv w:val="1"/>
      <w:marLeft w:val="0"/>
      <w:marRight w:val="0"/>
      <w:marTop w:val="0"/>
      <w:marBottom w:val="0"/>
      <w:divBdr>
        <w:top w:val="none" w:sz="0" w:space="0" w:color="auto"/>
        <w:left w:val="none" w:sz="0" w:space="0" w:color="auto"/>
        <w:bottom w:val="none" w:sz="0" w:space="0" w:color="auto"/>
        <w:right w:val="none" w:sz="0" w:space="0" w:color="auto"/>
      </w:divBdr>
    </w:div>
    <w:div w:id="1769350043">
      <w:bodyDiv w:val="1"/>
      <w:marLeft w:val="0"/>
      <w:marRight w:val="0"/>
      <w:marTop w:val="0"/>
      <w:marBottom w:val="0"/>
      <w:divBdr>
        <w:top w:val="none" w:sz="0" w:space="0" w:color="auto"/>
        <w:left w:val="none" w:sz="0" w:space="0" w:color="auto"/>
        <w:bottom w:val="none" w:sz="0" w:space="0" w:color="auto"/>
        <w:right w:val="none" w:sz="0" w:space="0" w:color="auto"/>
      </w:divBdr>
    </w:div>
    <w:div w:id="1769738932">
      <w:bodyDiv w:val="1"/>
      <w:marLeft w:val="0"/>
      <w:marRight w:val="0"/>
      <w:marTop w:val="0"/>
      <w:marBottom w:val="0"/>
      <w:divBdr>
        <w:top w:val="none" w:sz="0" w:space="0" w:color="auto"/>
        <w:left w:val="none" w:sz="0" w:space="0" w:color="auto"/>
        <w:bottom w:val="none" w:sz="0" w:space="0" w:color="auto"/>
        <w:right w:val="none" w:sz="0" w:space="0" w:color="auto"/>
      </w:divBdr>
    </w:div>
    <w:div w:id="1771392702">
      <w:bodyDiv w:val="1"/>
      <w:marLeft w:val="0"/>
      <w:marRight w:val="0"/>
      <w:marTop w:val="0"/>
      <w:marBottom w:val="0"/>
      <w:divBdr>
        <w:top w:val="none" w:sz="0" w:space="0" w:color="auto"/>
        <w:left w:val="none" w:sz="0" w:space="0" w:color="auto"/>
        <w:bottom w:val="none" w:sz="0" w:space="0" w:color="auto"/>
        <w:right w:val="none" w:sz="0" w:space="0" w:color="auto"/>
      </w:divBdr>
    </w:div>
    <w:div w:id="1771661296">
      <w:bodyDiv w:val="1"/>
      <w:marLeft w:val="0"/>
      <w:marRight w:val="0"/>
      <w:marTop w:val="0"/>
      <w:marBottom w:val="0"/>
      <w:divBdr>
        <w:top w:val="none" w:sz="0" w:space="0" w:color="auto"/>
        <w:left w:val="none" w:sz="0" w:space="0" w:color="auto"/>
        <w:bottom w:val="none" w:sz="0" w:space="0" w:color="auto"/>
        <w:right w:val="none" w:sz="0" w:space="0" w:color="auto"/>
      </w:divBdr>
    </w:div>
    <w:div w:id="1771971342">
      <w:bodyDiv w:val="1"/>
      <w:marLeft w:val="0"/>
      <w:marRight w:val="0"/>
      <w:marTop w:val="0"/>
      <w:marBottom w:val="0"/>
      <w:divBdr>
        <w:top w:val="none" w:sz="0" w:space="0" w:color="auto"/>
        <w:left w:val="none" w:sz="0" w:space="0" w:color="auto"/>
        <w:bottom w:val="none" w:sz="0" w:space="0" w:color="auto"/>
        <w:right w:val="none" w:sz="0" w:space="0" w:color="auto"/>
      </w:divBdr>
    </w:div>
    <w:div w:id="1772125474">
      <w:bodyDiv w:val="1"/>
      <w:marLeft w:val="0"/>
      <w:marRight w:val="0"/>
      <w:marTop w:val="0"/>
      <w:marBottom w:val="0"/>
      <w:divBdr>
        <w:top w:val="none" w:sz="0" w:space="0" w:color="auto"/>
        <w:left w:val="none" w:sz="0" w:space="0" w:color="auto"/>
        <w:bottom w:val="none" w:sz="0" w:space="0" w:color="auto"/>
        <w:right w:val="none" w:sz="0" w:space="0" w:color="auto"/>
      </w:divBdr>
    </w:div>
    <w:div w:id="1773436622">
      <w:bodyDiv w:val="1"/>
      <w:marLeft w:val="0"/>
      <w:marRight w:val="0"/>
      <w:marTop w:val="0"/>
      <w:marBottom w:val="0"/>
      <w:divBdr>
        <w:top w:val="none" w:sz="0" w:space="0" w:color="auto"/>
        <w:left w:val="none" w:sz="0" w:space="0" w:color="auto"/>
        <w:bottom w:val="none" w:sz="0" w:space="0" w:color="auto"/>
        <w:right w:val="none" w:sz="0" w:space="0" w:color="auto"/>
      </w:divBdr>
    </w:div>
    <w:div w:id="1775400809">
      <w:bodyDiv w:val="1"/>
      <w:marLeft w:val="0"/>
      <w:marRight w:val="0"/>
      <w:marTop w:val="0"/>
      <w:marBottom w:val="0"/>
      <w:divBdr>
        <w:top w:val="none" w:sz="0" w:space="0" w:color="auto"/>
        <w:left w:val="none" w:sz="0" w:space="0" w:color="auto"/>
        <w:bottom w:val="none" w:sz="0" w:space="0" w:color="auto"/>
        <w:right w:val="none" w:sz="0" w:space="0" w:color="auto"/>
      </w:divBdr>
    </w:div>
    <w:div w:id="1775515979">
      <w:bodyDiv w:val="1"/>
      <w:marLeft w:val="0"/>
      <w:marRight w:val="0"/>
      <w:marTop w:val="0"/>
      <w:marBottom w:val="0"/>
      <w:divBdr>
        <w:top w:val="none" w:sz="0" w:space="0" w:color="auto"/>
        <w:left w:val="none" w:sz="0" w:space="0" w:color="auto"/>
        <w:bottom w:val="none" w:sz="0" w:space="0" w:color="auto"/>
        <w:right w:val="none" w:sz="0" w:space="0" w:color="auto"/>
      </w:divBdr>
    </w:div>
    <w:div w:id="1775590181">
      <w:bodyDiv w:val="1"/>
      <w:marLeft w:val="0"/>
      <w:marRight w:val="0"/>
      <w:marTop w:val="0"/>
      <w:marBottom w:val="0"/>
      <w:divBdr>
        <w:top w:val="none" w:sz="0" w:space="0" w:color="auto"/>
        <w:left w:val="none" w:sz="0" w:space="0" w:color="auto"/>
        <w:bottom w:val="none" w:sz="0" w:space="0" w:color="auto"/>
        <w:right w:val="none" w:sz="0" w:space="0" w:color="auto"/>
      </w:divBdr>
    </w:div>
    <w:div w:id="1775664093">
      <w:bodyDiv w:val="1"/>
      <w:marLeft w:val="0"/>
      <w:marRight w:val="0"/>
      <w:marTop w:val="0"/>
      <w:marBottom w:val="0"/>
      <w:divBdr>
        <w:top w:val="none" w:sz="0" w:space="0" w:color="auto"/>
        <w:left w:val="none" w:sz="0" w:space="0" w:color="auto"/>
        <w:bottom w:val="none" w:sz="0" w:space="0" w:color="auto"/>
        <w:right w:val="none" w:sz="0" w:space="0" w:color="auto"/>
      </w:divBdr>
    </w:div>
    <w:div w:id="1775710314">
      <w:bodyDiv w:val="1"/>
      <w:marLeft w:val="0"/>
      <w:marRight w:val="0"/>
      <w:marTop w:val="0"/>
      <w:marBottom w:val="0"/>
      <w:divBdr>
        <w:top w:val="none" w:sz="0" w:space="0" w:color="auto"/>
        <w:left w:val="none" w:sz="0" w:space="0" w:color="auto"/>
        <w:bottom w:val="none" w:sz="0" w:space="0" w:color="auto"/>
        <w:right w:val="none" w:sz="0" w:space="0" w:color="auto"/>
      </w:divBdr>
    </w:div>
    <w:div w:id="1775975905">
      <w:bodyDiv w:val="1"/>
      <w:marLeft w:val="0"/>
      <w:marRight w:val="0"/>
      <w:marTop w:val="0"/>
      <w:marBottom w:val="0"/>
      <w:divBdr>
        <w:top w:val="none" w:sz="0" w:space="0" w:color="auto"/>
        <w:left w:val="none" w:sz="0" w:space="0" w:color="auto"/>
        <w:bottom w:val="none" w:sz="0" w:space="0" w:color="auto"/>
        <w:right w:val="none" w:sz="0" w:space="0" w:color="auto"/>
      </w:divBdr>
    </w:div>
    <w:div w:id="1776049417">
      <w:bodyDiv w:val="1"/>
      <w:marLeft w:val="0"/>
      <w:marRight w:val="0"/>
      <w:marTop w:val="0"/>
      <w:marBottom w:val="0"/>
      <w:divBdr>
        <w:top w:val="none" w:sz="0" w:space="0" w:color="auto"/>
        <w:left w:val="none" w:sz="0" w:space="0" w:color="auto"/>
        <w:bottom w:val="none" w:sz="0" w:space="0" w:color="auto"/>
        <w:right w:val="none" w:sz="0" w:space="0" w:color="auto"/>
      </w:divBdr>
    </w:div>
    <w:div w:id="1776973203">
      <w:bodyDiv w:val="1"/>
      <w:marLeft w:val="0"/>
      <w:marRight w:val="0"/>
      <w:marTop w:val="0"/>
      <w:marBottom w:val="0"/>
      <w:divBdr>
        <w:top w:val="none" w:sz="0" w:space="0" w:color="auto"/>
        <w:left w:val="none" w:sz="0" w:space="0" w:color="auto"/>
        <w:bottom w:val="none" w:sz="0" w:space="0" w:color="auto"/>
        <w:right w:val="none" w:sz="0" w:space="0" w:color="auto"/>
      </w:divBdr>
    </w:div>
    <w:div w:id="1777210205">
      <w:bodyDiv w:val="1"/>
      <w:marLeft w:val="0"/>
      <w:marRight w:val="0"/>
      <w:marTop w:val="0"/>
      <w:marBottom w:val="0"/>
      <w:divBdr>
        <w:top w:val="none" w:sz="0" w:space="0" w:color="auto"/>
        <w:left w:val="none" w:sz="0" w:space="0" w:color="auto"/>
        <w:bottom w:val="none" w:sz="0" w:space="0" w:color="auto"/>
        <w:right w:val="none" w:sz="0" w:space="0" w:color="auto"/>
      </w:divBdr>
    </w:div>
    <w:div w:id="1777407466">
      <w:bodyDiv w:val="1"/>
      <w:marLeft w:val="0"/>
      <w:marRight w:val="0"/>
      <w:marTop w:val="0"/>
      <w:marBottom w:val="0"/>
      <w:divBdr>
        <w:top w:val="none" w:sz="0" w:space="0" w:color="auto"/>
        <w:left w:val="none" w:sz="0" w:space="0" w:color="auto"/>
        <w:bottom w:val="none" w:sz="0" w:space="0" w:color="auto"/>
        <w:right w:val="none" w:sz="0" w:space="0" w:color="auto"/>
      </w:divBdr>
    </w:div>
    <w:div w:id="1777409037">
      <w:bodyDiv w:val="1"/>
      <w:marLeft w:val="0"/>
      <w:marRight w:val="0"/>
      <w:marTop w:val="0"/>
      <w:marBottom w:val="0"/>
      <w:divBdr>
        <w:top w:val="none" w:sz="0" w:space="0" w:color="auto"/>
        <w:left w:val="none" w:sz="0" w:space="0" w:color="auto"/>
        <w:bottom w:val="none" w:sz="0" w:space="0" w:color="auto"/>
        <w:right w:val="none" w:sz="0" w:space="0" w:color="auto"/>
      </w:divBdr>
    </w:div>
    <w:div w:id="1777821814">
      <w:bodyDiv w:val="1"/>
      <w:marLeft w:val="0"/>
      <w:marRight w:val="0"/>
      <w:marTop w:val="0"/>
      <w:marBottom w:val="0"/>
      <w:divBdr>
        <w:top w:val="none" w:sz="0" w:space="0" w:color="auto"/>
        <w:left w:val="none" w:sz="0" w:space="0" w:color="auto"/>
        <w:bottom w:val="none" w:sz="0" w:space="0" w:color="auto"/>
        <w:right w:val="none" w:sz="0" w:space="0" w:color="auto"/>
      </w:divBdr>
    </w:div>
    <w:div w:id="1778259032">
      <w:bodyDiv w:val="1"/>
      <w:marLeft w:val="0"/>
      <w:marRight w:val="0"/>
      <w:marTop w:val="0"/>
      <w:marBottom w:val="0"/>
      <w:divBdr>
        <w:top w:val="none" w:sz="0" w:space="0" w:color="auto"/>
        <w:left w:val="none" w:sz="0" w:space="0" w:color="auto"/>
        <w:bottom w:val="none" w:sz="0" w:space="0" w:color="auto"/>
        <w:right w:val="none" w:sz="0" w:space="0" w:color="auto"/>
      </w:divBdr>
    </w:div>
    <w:div w:id="1778402506">
      <w:bodyDiv w:val="1"/>
      <w:marLeft w:val="0"/>
      <w:marRight w:val="0"/>
      <w:marTop w:val="0"/>
      <w:marBottom w:val="0"/>
      <w:divBdr>
        <w:top w:val="none" w:sz="0" w:space="0" w:color="auto"/>
        <w:left w:val="none" w:sz="0" w:space="0" w:color="auto"/>
        <w:bottom w:val="none" w:sz="0" w:space="0" w:color="auto"/>
        <w:right w:val="none" w:sz="0" w:space="0" w:color="auto"/>
      </w:divBdr>
    </w:div>
    <w:div w:id="1779175337">
      <w:bodyDiv w:val="1"/>
      <w:marLeft w:val="0"/>
      <w:marRight w:val="0"/>
      <w:marTop w:val="0"/>
      <w:marBottom w:val="0"/>
      <w:divBdr>
        <w:top w:val="none" w:sz="0" w:space="0" w:color="auto"/>
        <w:left w:val="none" w:sz="0" w:space="0" w:color="auto"/>
        <w:bottom w:val="none" w:sz="0" w:space="0" w:color="auto"/>
        <w:right w:val="none" w:sz="0" w:space="0" w:color="auto"/>
      </w:divBdr>
    </w:div>
    <w:div w:id="1779639367">
      <w:bodyDiv w:val="1"/>
      <w:marLeft w:val="0"/>
      <w:marRight w:val="0"/>
      <w:marTop w:val="0"/>
      <w:marBottom w:val="0"/>
      <w:divBdr>
        <w:top w:val="none" w:sz="0" w:space="0" w:color="auto"/>
        <w:left w:val="none" w:sz="0" w:space="0" w:color="auto"/>
        <w:bottom w:val="none" w:sz="0" w:space="0" w:color="auto"/>
        <w:right w:val="none" w:sz="0" w:space="0" w:color="auto"/>
      </w:divBdr>
    </w:div>
    <w:div w:id="1780564624">
      <w:bodyDiv w:val="1"/>
      <w:marLeft w:val="0"/>
      <w:marRight w:val="0"/>
      <w:marTop w:val="0"/>
      <w:marBottom w:val="0"/>
      <w:divBdr>
        <w:top w:val="none" w:sz="0" w:space="0" w:color="auto"/>
        <w:left w:val="none" w:sz="0" w:space="0" w:color="auto"/>
        <w:bottom w:val="none" w:sz="0" w:space="0" w:color="auto"/>
        <w:right w:val="none" w:sz="0" w:space="0" w:color="auto"/>
      </w:divBdr>
    </w:div>
    <w:div w:id="1780904553">
      <w:bodyDiv w:val="1"/>
      <w:marLeft w:val="0"/>
      <w:marRight w:val="0"/>
      <w:marTop w:val="0"/>
      <w:marBottom w:val="0"/>
      <w:divBdr>
        <w:top w:val="none" w:sz="0" w:space="0" w:color="auto"/>
        <w:left w:val="none" w:sz="0" w:space="0" w:color="auto"/>
        <w:bottom w:val="none" w:sz="0" w:space="0" w:color="auto"/>
        <w:right w:val="none" w:sz="0" w:space="0" w:color="auto"/>
      </w:divBdr>
    </w:div>
    <w:div w:id="1780950931">
      <w:bodyDiv w:val="1"/>
      <w:marLeft w:val="0"/>
      <w:marRight w:val="0"/>
      <w:marTop w:val="0"/>
      <w:marBottom w:val="0"/>
      <w:divBdr>
        <w:top w:val="none" w:sz="0" w:space="0" w:color="auto"/>
        <w:left w:val="none" w:sz="0" w:space="0" w:color="auto"/>
        <w:bottom w:val="none" w:sz="0" w:space="0" w:color="auto"/>
        <w:right w:val="none" w:sz="0" w:space="0" w:color="auto"/>
      </w:divBdr>
    </w:div>
    <w:div w:id="1783649674">
      <w:bodyDiv w:val="1"/>
      <w:marLeft w:val="0"/>
      <w:marRight w:val="0"/>
      <w:marTop w:val="0"/>
      <w:marBottom w:val="0"/>
      <w:divBdr>
        <w:top w:val="none" w:sz="0" w:space="0" w:color="auto"/>
        <w:left w:val="none" w:sz="0" w:space="0" w:color="auto"/>
        <w:bottom w:val="none" w:sz="0" w:space="0" w:color="auto"/>
        <w:right w:val="none" w:sz="0" w:space="0" w:color="auto"/>
      </w:divBdr>
    </w:div>
    <w:div w:id="1783720214">
      <w:bodyDiv w:val="1"/>
      <w:marLeft w:val="0"/>
      <w:marRight w:val="0"/>
      <w:marTop w:val="0"/>
      <w:marBottom w:val="0"/>
      <w:divBdr>
        <w:top w:val="none" w:sz="0" w:space="0" w:color="auto"/>
        <w:left w:val="none" w:sz="0" w:space="0" w:color="auto"/>
        <w:bottom w:val="none" w:sz="0" w:space="0" w:color="auto"/>
        <w:right w:val="none" w:sz="0" w:space="0" w:color="auto"/>
      </w:divBdr>
    </w:div>
    <w:div w:id="1784222531">
      <w:bodyDiv w:val="1"/>
      <w:marLeft w:val="0"/>
      <w:marRight w:val="0"/>
      <w:marTop w:val="0"/>
      <w:marBottom w:val="0"/>
      <w:divBdr>
        <w:top w:val="none" w:sz="0" w:space="0" w:color="auto"/>
        <w:left w:val="none" w:sz="0" w:space="0" w:color="auto"/>
        <w:bottom w:val="none" w:sz="0" w:space="0" w:color="auto"/>
        <w:right w:val="none" w:sz="0" w:space="0" w:color="auto"/>
      </w:divBdr>
    </w:div>
    <w:div w:id="1784884259">
      <w:bodyDiv w:val="1"/>
      <w:marLeft w:val="0"/>
      <w:marRight w:val="0"/>
      <w:marTop w:val="0"/>
      <w:marBottom w:val="0"/>
      <w:divBdr>
        <w:top w:val="none" w:sz="0" w:space="0" w:color="auto"/>
        <w:left w:val="none" w:sz="0" w:space="0" w:color="auto"/>
        <w:bottom w:val="none" w:sz="0" w:space="0" w:color="auto"/>
        <w:right w:val="none" w:sz="0" w:space="0" w:color="auto"/>
      </w:divBdr>
    </w:div>
    <w:div w:id="1785424712">
      <w:bodyDiv w:val="1"/>
      <w:marLeft w:val="0"/>
      <w:marRight w:val="0"/>
      <w:marTop w:val="0"/>
      <w:marBottom w:val="0"/>
      <w:divBdr>
        <w:top w:val="none" w:sz="0" w:space="0" w:color="auto"/>
        <w:left w:val="none" w:sz="0" w:space="0" w:color="auto"/>
        <w:bottom w:val="none" w:sz="0" w:space="0" w:color="auto"/>
        <w:right w:val="none" w:sz="0" w:space="0" w:color="auto"/>
      </w:divBdr>
    </w:div>
    <w:div w:id="1785883091">
      <w:bodyDiv w:val="1"/>
      <w:marLeft w:val="0"/>
      <w:marRight w:val="0"/>
      <w:marTop w:val="0"/>
      <w:marBottom w:val="0"/>
      <w:divBdr>
        <w:top w:val="none" w:sz="0" w:space="0" w:color="auto"/>
        <w:left w:val="none" w:sz="0" w:space="0" w:color="auto"/>
        <w:bottom w:val="none" w:sz="0" w:space="0" w:color="auto"/>
        <w:right w:val="none" w:sz="0" w:space="0" w:color="auto"/>
      </w:divBdr>
    </w:div>
    <w:div w:id="1786343372">
      <w:bodyDiv w:val="1"/>
      <w:marLeft w:val="0"/>
      <w:marRight w:val="0"/>
      <w:marTop w:val="0"/>
      <w:marBottom w:val="0"/>
      <w:divBdr>
        <w:top w:val="none" w:sz="0" w:space="0" w:color="auto"/>
        <w:left w:val="none" w:sz="0" w:space="0" w:color="auto"/>
        <w:bottom w:val="none" w:sz="0" w:space="0" w:color="auto"/>
        <w:right w:val="none" w:sz="0" w:space="0" w:color="auto"/>
      </w:divBdr>
    </w:div>
    <w:div w:id="1787430884">
      <w:bodyDiv w:val="1"/>
      <w:marLeft w:val="0"/>
      <w:marRight w:val="0"/>
      <w:marTop w:val="0"/>
      <w:marBottom w:val="0"/>
      <w:divBdr>
        <w:top w:val="none" w:sz="0" w:space="0" w:color="auto"/>
        <w:left w:val="none" w:sz="0" w:space="0" w:color="auto"/>
        <w:bottom w:val="none" w:sz="0" w:space="0" w:color="auto"/>
        <w:right w:val="none" w:sz="0" w:space="0" w:color="auto"/>
      </w:divBdr>
    </w:div>
    <w:div w:id="1787502062">
      <w:bodyDiv w:val="1"/>
      <w:marLeft w:val="0"/>
      <w:marRight w:val="0"/>
      <w:marTop w:val="0"/>
      <w:marBottom w:val="0"/>
      <w:divBdr>
        <w:top w:val="none" w:sz="0" w:space="0" w:color="auto"/>
        <w:left w:val="none" w:sz="0" w:space="0" w:color="auto"/>
        <w:bottom w:val="none" w:sz="0" w:space="0" w:color="auto"/>
        <w:right w:val="none" w:sz="0" w:space="0" w:color="auto"/>
      </w:divBdr>
    </w:div>
    <w:div w:id="1787776935">
      <w:bodyDiv w:val="1"/>
      <w:marLeft w:val="0"/>
      <w:marRight w:val="0"/>
      <w:marTop w:val="0"/>
      <w:marBottom w:val="0"/>
      <w:divBdr>
        <w:top w:val="none" w:sz="0" w:space="0" w:color="auto"/>
        <w:left w:val="none" w:sz="0" w:space="0" w:color="auto"/>
        <w:bottom w:val="none" w:sz="0" w:space="0" w:color="auto"/>
        <w:right w:val="none" w:sz="0" w:space="0" w:color="auto"/>
      </w:divBdr>
    </w:div>
    <w:div w:id="1788038863">
      <w:bodyDiv w:val="1"/>
      <w:marLeft w:val="0"/>
      <w:marRight w:val="0"/>
      <w:marTop w:val="0"/>
      <w:marBottom w:val="0"/>
      <w:divBdr>
        <w:top w:val="none" w:sz="0" w:space="0" w:color="auto"/>
        <w:left w:val="none" w:sz="0" w:space="0" w:color="auto"/>
        <w:bottom w:val="none" w:sz="0" w:space="0" w:color="auto"/>
        <w:right w:val="none" w:sz="0" w:space="0" w:color="auto"/>
      </w:divBdr>
    </w:div>
    <w:div w:id="1788311102">
      <w:bodyDiv w:val="1"/>
      <w:marLeft w:val="0"/>
      <w:marRight w:val="0"/>
      <w:marTop w:val="0"/>
      <w:marBottom w:val="0"/>
      <w:divBdr>
        <w:top w:val="none" w:sz="0" w:space="0" w:color="auto"/>
        <w:left w:val="none" w:sz="0" w:space="0" w:color="auto"/>
        <w:bottom w:val="none" w:sz="0" w:space="0" w:color="auto"/>
        <w:right w:val="none" w:sz="0" w:space="0" w:color="auto"/>
      </w:divBdr>
    </w:div>
    <w:div w:id="1788618563">
      <w:bodyDiv w:val="1"/>
      <w:marLeft w:val="0"/>
      <w:marRight w:val="0"/>
      <w:marTop w:val="0"/>
      <w:marBottom w:val="0"/>
      <w:divBdr>
        <w:top w:val="none" w:sz="0" w:space="0" w:color="auto"/>
        <w:left w:val="none" w:sz="0" w:space="0" w:color="auto"/>
        <w:bottom w:val="none" w:sz="0" w:space="0" w:color="auto"/>
        <w:right w:val="none" w:sz="0" w:space="0" w:color="auto"/>
      </w:divBdr>
    </w:div>
    <w:div w:id="1788695167">
      <w:bodyDiv w:val="1"/>
      <w:marLeft w:val="0"/>
      <w:marRight w:val="0"/>
      <w:marTop w:val="0"/>
      <w:marBottom w:val="0"/>
      <w:divBdr>
        <w:top w:val="none" w:sz="0" w:space="0" w:color="auto"/>
        <w:left w:val="none" w:sz="0" w:space="0" w:color="auto"/>
        <w:bottom w:val="none" w:sz="0" w:space="0" w:color="auto"/>
        <w:right w:val="none" w:sz="0" w:space="0" w:color="auto"/>
      </w:divBdr>
    </w:div>
    <w:div w:id="1788964708">
      <w:bodyDiv w:val="1"/>
      <w:marLeft w:val="0"/>
      <w:marRight w:val="0"/>
      <w:marTop w:val="0"/>
      <w:marBottom w:val="0"/>
      <w:divBdr>
        <w:top w:val="none" w:sz="0" w:space="0" w:color="auto"/>
        <w:left w:val="none" w:sz="0" w:space="0" w:color="auto"/>
        <w:bottom w:val="none" w:sz="0" w:space="0" w:color="auto"/>
        <w:right w:val="none" w:sz="0" w:space="0" w:color="auto"/>
      </w:divBdr>
    </w:div>
    <w:div w:id="1789424747">
      <w:bodyDiv w:val="1"/>
      <w:marLeft w:val="0"/>
      <w:marRight w:val="0"/>
      <w:marTop w:val="0"/>
      <w:marBottom w:val="0"/>
      <w:divBdr>
        <w:top w:val="none" w:sz="0" w:space="0" w:color="auto"/>
        <w:left w:val="none" w:sz="0" w:space="0" w:color="auto"/>
        <w:bottom w:val="none" w:sz="0" w:space="0" w:color="auto"/>
        <w:right w:val="none" w:sz="0" w:space="0" w:color="auto"/>
      </w:divBdr>
    </w:div>
    <w:div w:id="1792553055">
      <w:bodyDiv w:val="1"/>
      <w:marLeft w:val="0"/>
      <w:marRight w:val="0"/>
      <w:marTop w:val="0"/>
      <w:marBottom w:val="0"/>
      <w:divBdr>
        <w:top w:val="none" w:sz="0" w:space="0" w:color="auto"/>
        <w:left w:val="none" w:sz="0" w:space="0" w:color="auto"/>
        <w:bottom w:val="none" w:sz="0" w:space="0" w:color="auto"/>
        <w:right w:val="none" w:sz="0" w:space="0" w:color="auto"/>
      </w:divBdr>
    </w:div>
    <w:div w:id="1793210845">
      <w:bodyDiv w:val="1"/>
      <w:marLeft w:val="0"/>
      <w:marRight w:val="0"/>
      <w:marTop w:val="0"/>
      <w:marBottom w:val="0"/>
      <w:divBdr>
        <w:top w:val="none" w:sz="0" w:space="0" w:color="auto"/>
        <w:left w:val="none" w:sz="0" w:space="0" w:color="auto"/>
        <w:bottom w:val="none" w:sz="0" w:space="0" w:color="auto"/>
        <w:right w:val="none" w:sz="0" w:space="0" w:color="auto"/>
      </w:divBdr>
    </w:div>
    <w:div w:id="1793480267">
      <w:bodyDiv w:val="1"/>
      <w:marLeft w:val="0"/>
      <w:marRight w:val="0"/>
      <w:marTop w:val="0"/>
      <w:marBottom w:val="0"/>
      <w:divBdr>
        <w:top w:val="none" w:sz="0" w:space="0" w:color="auto"/>
        <w:left w:val="none" w:sz="0" w:space="0" w:color="auto"/>
        <w:bottom w:val="none" w:sz="0" w:space="0" w:color="auto"/>
        <w:right w:val="none" w:sz="0" w:space="0" w:color="auto"/>
      </w:divBdr>
    </w:div>
    <w:div w:id="1794247749">
      <w:bodyDiv w:val="1"/>
      <w:marLeft w:val="0"/>
      <w:marRight w:val="0"/>
      <w:marTop w:val="0"/>
      <w:marBottom w:val="0"/>
      <w:divBdr>
        <w:top w:val="none" w:sz="0" w:space="0" w:color="auto"/>
        <w:left w:val="none" w:sz="0" w:space="0" w:color="auto"/>
        <w:bottom w:val="none" w:sz="0" w:space="0" w:color="auto"/>
        <w:right w:val="none" w:sz="0" w:space="0" w:color="auto"/>
      </w:divBdr>
    </w:div>
    <w:div w:id="1794519141">
      <w:bodyDiv w:val="1"/>
      <w:marLeft w:val="0"/>
      <w:marRight w:val="0"/>
      <w:marTop w:val="0"/>
      <w:marBottom w:val="0"/>
      <w:divBdr>
        <w:top w:val="none" w:sz="0" w:space="0" w:color="auto"/>
        <w:left w:val="none" w:sz="0" w:space="0" w:color="auto"/>
        <w:bottom w:val="none" w:sz="0" w:space="0" w:color="auto"/>
        <w:right w:val="none" w:sz="0" w:space="0" w:color="auto"/>
      </w:divBdr>
    </w:div>
    <w:div w:id="1794593203">
      <w:bodyDiv w:val="1"/>
      <w:marLeft w:val="0"/>
      <w:marRight w:val="0"/>
      <w:marTop w:val="0"/>
      <w:marBottom w:val="0"/>
      <w:divBdr>
        <w:top w:val="none" w:sz="0" w:space="0" w:color="auto"/>
        <w:left w:val="none" w:sz="0" w:space="0" w:color="auto"/>
        <w:bottom w:val="none" w:sz="0" w:space="0" w:color="auto"/>
        <w:right w:val="none" w:sz="0" w:space="0" w:color="auto"/>
      </w:divBdr>
    </w:div>
    <w:div w:id="1795634481">
      <w:bodyDiv w:val="1"/>
      <w:marLeft w:val="0"/>
      <w:marRight w:val="0"/>
      <w:marTop w:val="0"/>
      <w:marBottom w:val="0"/>
      <w:divBdr>
        <w:top w:val="none" w:sz="0" w:space="0" w:color="auto"/>
        <w:left w:val="none" w:sz="0" w:space="0" w:color="auto"/>
        <w:bottom w:val="none" w:sz="0" w:space="0" w:color="auto"/>
        <w:right w:val="none" w:sz="0" w:space="0" w:color="auto"/>
      </w:divBdr>
    </w:div>
    <w:div w:id="1796176526">
      <w:bodyDiv w:val="1"/>
      <w:marLeft w:val="0"/>
      <w:marRight w:val="0"/>
      <w:marTop w:val="0"/>
      <w:marBottom w:val="0"/>
      <w:divBdr>
        <w:top w:val="none" w:sz="0" w:space="0" w:color="auto"/>
        <w:left w:val="none" w:sz="0" w:space="0" w:color="auto"/>
        <w:bottom w:val="none" w:sz="0" w:space="0" w:color="auto"/>
        <w:right w:val="none" w:sz="0" w:space="0" w:color="auto"/>
      </w:divBdr>
    </w:div>
    <w:div w:id="1797141753">
      <w:bodyDiv w:val="1"/>
      <w:marLeft w:val="0"/>
      <w:marRight w:val="0"/>
      <w:marTop w:val="0"/>
      <w:marBottom w:val="0"/>
      <w:divBdr>
        <w:top w:val="none" w:sz="0" w:space="0" w:color="auto"/>
        <w:left w:val="none" w:sz="0" w:space="0" w:color="auto"/>
        <w:bottom w:val="none" w:sz="0" w:space="0" w:color="auto"/>
        <w:right w:val="none" w:sz="0" w:space="0" w:color="auto"/>
      </w:divBdr>
    </w:div>
    <w:div w:id="1797484984">
      <w:bodyDiv w:val="1"/>
      <w:marLeft w:val="0"/>
      <w:marRight w:val="0"/>
      <w:marTop w:val="0"/>
      <w:marBottom w:val="0"/>
      <w:divBdr>
        <w:top w:val="none" w:sz="0" w:space="0" w:color="auto"/>
        <w:left w:val="none" w:sz="0" w:space="0" w:color="auto"/>
        <w:bottom w:val="none" w:sz="0" w:space="0" w:color="auto"/>
        <w:right w:val="none" w:sz="0" w:space="0" w:color="auto"/>
      </w:divBdr>
    </w:div>
    <w:div w:id="1797917421">
      <w:bodyDiv w:val="1"/>
      <w:marLeft w:val="0"/>
      <w:marRight w:val="0"/>
      <w:marTop w:val="0"/>
      <w:marBottom w:val="0"/>
      <w:divBdr>
        <w:top w:val="none" w:sz="0" w:space="0" w:color="auto"/>
        <w:left w:val="none" w:sz="0" w:space="0" w:color="auto"/>
        <w:bottom w:val="none" w:sz="0" w:space="0" w:color="auto"/>
        <w:right w:val="none" w:sz="0" w:space="0" w:color="auto"/>
      </w:divBdr>
    </w:div>
    <w:div w:id="1798329877">
      <w:bodyDiv w:val="1"/>
      <w:marLeft w:val="0"/>
      <w:marRight w:val="0"/>
      <w:marTop w:val="0"/>
      <w:marBottom w:val="0"/>
      <w:divBdr>
        <w:top w:val="none" w:sz="0" w:space="0" w:color="auto"/>
        <w:left w:val="none" w:sz="0" w:space="0" w:color="auto"/>
        <w:bottom w:val="none" w:sz="0" w:space="0" w:color="auto"/>
        <w:right w:val="none" w:sz="0" w:space="0" w:color="auto"/>
      </w:divBdr>
    </w:div>
    <w:div w:id="1798333301">
      <w:bodyDiv w:val="1"/>
      <w:marLeft w:val="0"/>
      <w:marRight w:val="0"/>
      <w:marTop w:val="0"/>
      <w:marBottom w:val="0"/>
      <w:divBdr>
        <w:top w:val="none" w:sz="0" w:space="0" w:color="auto"/>
        <w:left w:val="none" w:sz="0" w:space="0" w:color="auto"/>
        <w:bottom w:val="none" w:sz="0" w:space="0" w:color="auto"/>
        <w:right w:val="none" w:sz="0" w:space="0" w:color="auto"/>
      </w:divBdr>
    </w:div>
    <w:div w:id="1799688837">
      <w:bodyDiv w:val="1"/>
      <w:marLeft w:val="0"/>
      <w:marRight w:val="0"/>
      <w:marTop w:val="0"/>
      <w:marBottom w:val="0"/>
      <w:divBdr>
        <w:top w:val="none" w:sz="0" w:space="0" w:color="auto"/>
        <w:left w:val="none" w:sz="0" w:space="0" w:color="auto"/>
        <w:bottom w:val="none" w:sz="0" w:space="0" w:color="auto"/>
        <w:right w:val="none" w:sz="0" w:space="0" w:color="auto"/>
      </w:divBdr>
    </w:div>
    <w:div w:id="1803842360">
      <w:bodyDiv w:val="1"/>
      <w:marLeft w:val="0"/>
      <w:marRight w:val="0"/>
      <w:marTop w:val="0"/>
      <w:marBottom w:val="0"/>
      <w:divBdr>
        <w:top w:val="none" w:sz="0" w:space="0" w:color="auto"/>
        <w:left w:val="none" w:sz="0" w:space="0" w:color="auto"/>
        <w:bottom w:val="none" w:sz="0" w:space="0" w:color="auto"/>
        <w:right w:val="none" w:sz="0" w:space="0" w:color="auto"/>
      </w:divBdr>
    </w:div>
    <w:div w:id="1804689818">
      <w:bodyDiv w:val="1"/>
      <w:marLeft w:val="0"/>
      <w:marRight w:val="0"/>
      <w:marTop w:val="0"/>
      <w:marBottom w:val="0"/>
      <w:divBdr>
        <w:top w:val="none" w:sz="0" w:space="0" w:color="auto"/>
        <w:left w:val="none" w:sz="0" w:space="0" w:color="auto"/>
        <w:bottom w:val="none" w:sz="0" w:space="0" w:color="auto"/>
        <w:right w:val="none" w:sz="0" w:space="0" w:color="auto"/>
      </w:divBdr>
    </w:div>
    <w:div w:id="1805267577">
      <w:bodyDiv w:val="1"/>
      <w:marLeft w:val="0"/>
      <w:marRight w:val="0"/>
      <w:marTop w:val="0"/>
      <w:marBottom w:val="0"/>
      <w:divBdr>
        <w:top w:val="none" w:sz="0" w:space="0" w:color="auto"/>
        <w:left w:val="none" w:sz="0" w:space="0" w:color="auto"/>
        <w:bottom w:val="none" w:sz="0" w:space="0" w:color="auto"/>
        <w:right w:val="none" w:sz="0" w:space="0" w:color="auto"/>
      </w:divBdr>
    </w:div>
    <w:div w:id="1805417389">
      <w:bodyDiv w:val="1"/>
      <w:marLeft w:val="0"/>
      <w:marRight w:val="0"/>
      <w:marTop w:val="0"/>
      <w:marBottom w:val="0"/>
      <w:divBdr>
        <w:top w:val="none" w:sz="0" w:space="0" w:color="auto"/>
        <w:left w:val="none" w:sz="0" w:space="0" w:color="auto"/>
        <w:bottom w:val="none" w:sz="0" w:space="0" w:color="auto"/>
        <w:right w:val="none" w:sz="0" w:space="0" w:color="auto"/>
      </w:divBdr>
    </w:div>
    <w:div w:id="1805611949">
      <w:bodyDiv w:val="1"/>
      <w:marLeft w:val="0"/>
      <w:marRight w:val="0"/>
      <w:marTop w:val="0"/>
      <w:marBottom w:val="0"/>
      <w:divBdr>
        <w:top w:val="none" w:sz="0" w:space="0" w:color="auto"/>
        <w:left w:val="none" w:sz="0" w:space="0" w:color="auto"/>
        <w:bottom w:val="none" w:sz="0" w:space="0" w:color="auto"/>
        <w:right w:val="none" w:sz="0" w:space="0" w:color="auto"/>
      </w:divBdr>
    </w:div>
    <w:div w:id="1805614656">
      <w:bodyDiv w:val="1"/>
      <w:marLeft w:val="0"/>
      <w:marRight w:val="0"/>
      <w:marTop w:val="0"/>
      <w:marBottom w:val="0"/>
      <w:divBdr>
        <w:top w:val="none" w:sz="0" w:space="0" w:color="auto"/>
        <w:left w:val="none" w:sz="0" w:space="0" w:color="auto"/>
        <w:bottom w:val="none" w:sz="0" w:space="0" w:color="auto"/>
        <w:right w:val="none" w:sz="0" w:space="0" w:color="auto"/>
      </w:divBdr>
    </w:div>
    <w:div w:id="1805736093">
      <w:bodyDiv w:val="1"/>
      <w:marLeft w:val="0"/>
      <w:marRight w:val="0"/>
      <w:marTop w:val="0"/>
      <w:marBottom w:val="0"/>
      <w:divBdr>
        <w:top w:val="none" w:sz="0" w:space="0" w:color="auto"/>
        <w:left w:val="none" w:sz="0" w:space="0" w:color="auto"/>
        <w:bottom w:val="none" w:sz="0" w:space="0" w:color="auto"/>
        <w:right w:val="none" w:sz="0" w:space="0" w:color="auto"/>
      </w:divBdr>
    </w:div>
    <w:div w:id="1806042749">
      <w:bodyDiv w:val="1"/>
      <w:marLeft w:val="0"/>
      <w:marRight w:val="0"/>
      <w:marTop w:val="0"/>
      <w:marBottom w:val="0"/>
      <w:divBdr>
        <w:top w:val="none" w:sz="0" w:space="0" w:color="auto"/>
        <w:left w:val="none" w:sz="0" w:space="0" w:color="auto"/>
        <w:bottom w:val="none" w:sz="0" w:space="0" w:color="auto"/>
        <w:right w:val="none" w:sz="0" w:space="0" w:color="auto"/>
      </w:divBdr>
    </w:div>
    <w:div w:id="1807120440">
      <w:bodyDiv w:val="1"/>
      <w:marLeft w:val="0"/>
      <w:marRight w:val="0"/>
      <w:marTop w:val="0"/>
      <w:marBottom w:val="0"/>
      <w:divBdr>
        <w:top w:val="none" w:sz="0" w:space="0" w:color="auto"/>
        <w:left w:val="none" w:sz="0" w:space="0" w:color="auto"/>
        <w:bottom w:val="none" w:sz="0" w:space="0" w:color="auto"/>
        <w:right w:val="none" w:sz="0" w:space="0" w:color="auto"/>
      </w:divBdr>
    </w:div>
    <w:div w:id="1807506668">
      <w:bodyDiv w:val="1"/>
      <w:marLeft w:val="0"/>
      <w:marRight w:val="0"/>
      <w:marTop w:val="0"/>
      <w:marBottom w:val="0"/>
      <w:divBdr>
        <w:top w:val="none" w:sz="0" w:space="0" w:color="auto"/>
        <w:left w:val="none" w:sz="0" w:space="0" w:color="auto"/>
        <w:bottom w:val="none" w:sz="0" w:space="0" w:color="auto"/>
        <w:right w:val="none" w:sz="0" w:space="0" w:color="auto"/>
      </w:divBdr>
    </w:div>
    <w:div w:id="1807812862">
      <w:bodyDiv w:val="1"/>
      <w:marLeft w:val="0"/>
      <w:marRight w:val="0"/>
      <w:marTop w:val="0"/>
      <w:marBottom w:val="0"/>
      <w:divBdr>
        <w:top w:val="none" w:sz="0" w:space="0" w:color="auto"/>
        <w:left w:val="none" w:sz="0" w:space="0" w:color="auto"/>
        <w:bottom w:val="none" w:sz="0" w:space="0" w:color="auto"/>
        <w:right w:val="none" w:sz="0" w:space="0" w:color="auto"/>
      </w:divBdr>
    </w:div>
    <w:div w:id="1807890313">
      <w:bodyDiv w:val="1"/>
      <w:marLeft w:val="0"/>
      <w:marRight w:val="0"/>
      <w:marTop w:val="0"/>
      <w:marBottom w:val="0"/>
      <w:divBdr>
        <w:top w:val="none" w:sz="0" w:space="0" w:color="auto"/>
        <w:left w:val="none" w:sz="0" w:space="0" w:color="auto"/>
        <w:bottom w:val="none" w:sz="0" w:space="0" w:color="auto"/>
        <w:right w:val="none" w:sz="0" w:space="0" w:color="auto"/>
      </w:divBdr>
    </w:div>
    <w:div w:id="1807968004">
      <w:bodyDiv w:val="1"/>
      <w:marLeft w:val="0"/>
      <w:marRight w:val="0"/>
      <w:marTop w:val="0"/>
      <w:marBottom w:val="0"/>
      <w:divBdr>
        <w:top w:val="none" w:sz="0" w:space="0" w:color="auto"/>
        <w:left w:val="none" w:sz="0" w:space="0" w:color="auto"/>
        <w:bottom w:val="none" w:sz="0" w:space="0" w:color="auto"/>
        <w:right w:val="none" w:sz="0" w:space="0" w:color="auto"/>
      </w:divBdr>
    </w:div>
    <w:div w:id="1809013350">
      <w:bodyDiv w:val="1"/>
      <w:marLeft w:val="0"/>
      <w:marRight w:val="0"/>
      <w:marTop w:val="0"/>
      <w:marBottom w:val="0"/>
      <w:divBdr>
        <w:top w:val="none" w:sz="0" w:space="0" w:color="auto"/>
        <w:left w:val="none" w:sz="0" w:space="0" w:color="auto"/>
        <w:bottom w:val="none" w:sz="0" w:space="0" w:color="auto"/>
        <w:right w:val="none" w:sz="0" w:space="0" w:color="auto"/>
      </w:divBdr>
    </w:div>
    <w:div w:id="1810588557">
      <w:bodyDiv w:val="1"/>
      <w:marLeft w:val="0"/>
      <w:marRight w:val="0"/>
      <w:marTop w:val="0"/>
      <w:marBottom w:val="0"/>
      <w:divBdr>
        <w:top w:val="none" w:sz="0" w:space="0" w:color="auto"/>
        <w:left w:val="none" w:sz="0" w:space="0" w:color="auto"/>
        <w:bottom w:val="none" w:sz="0" w:space="0" w:color="auto"/>
        <w:right w:val="none" w:sz="0" w:space="0" w:color="auto"/>
      </w:divBdr>
    </w:div>
    <w:div w:id="1813018030">
      <w:bodyDiv w:val="1"/>
      <w:marLeft w:val="0"/>
      <w:marRight w:val="0"/>
      <w:marTop w:val="0"/>
      <w:marBottom w:val="0"/>
      <w:divBdr>
        <w:top w:val="none" w:sz="0" w:space="0" w:color="auto"/>
        <w:left w:val="none" w:sz="0" w:space="0" w:color="auto"/>
        <w:bottom w:val="none" w:sz="0" w:space="0" w:color="auto"/>
        <w:right w:val="none" w:sz="0" w:space="0" w:color="auto"/>
      </w:divBdr>
    </w:div>
    <w:div w:id="1815563239">
      <w:bodyDiv w:val="1"/>
      <w:marLeft w:val="0"/>
      <w:marRight w:val="0"/>
      <w:marTop w:val="0"/>
      <w:marBottom w:val="0"/>
      <w:divBdr>
        <w:top w:val="none" w:sz="0" w:space="0" w:color="auto"/>
        <w:left w:val="none" w:sz="0" w:space="0" w:color="auto"/>
        <w:bottom w:val="none" w:sz="0" w:space="0" w:color="auto"/>
        <w:right w:val="none" w:sz="0" w:space="0" w:color="auto"/>
      </w:divBdr>
    </w:div>
    <w:div w:id="1816069761">
      <w:bodyDiv w:val="1"/>
      <w:marLeft w:val="0"/>
      <w:marRight w:val="0"/>
      <w:marTop w:val="0"/>
      <w:marBottom w:val="0"/>
      <w:divBdr>
        <w:top w:val="none" w:sz="0" w:space="0" w:color="auto"/>
        <w:left w:val="none" w:sz="0" w:space="0" w:color="auto"/>
        <w:bottom w:val="none" w:sz="0" w:space="0" w:color="auto"/>
        <w:right w:val="none" w:sz="0" w:space="0" w:color="auto"/>
      </w:divBdr>
    </w:div>
    <w:div w:id="1819490976">
      <w:bodyDiv w:val="1"/>
      <w:marLeft w:val="0"/>
      <w:marRight w:val="0"/>
      <w:marTop w:val="0"/>
      <w:marBottom w:val="0"/>
      <w:divBdr>
        <w:top w:val="none" w:sz="0" w:space="0" w:color="auto"/>
        <w:left w:val="none" w:sz="0" w:space="0" w:color="auto"/>
        <w:bottom w:val="none" w:sz="0" w:space="0" w:color="auto"/>
        <w:right w:val="none" w:sz="0" w:space="0" w:color="auto"/>
      </w:divBdr>
    </w:div>
    <w:div w:id="1820152783">
      <w:bodyDiv w:val="1"/>
      <w:marLeft w:val="0"/>
      <w:marRight w:val="0"/>
      <w:marTop w:val="0"/>
      <w:marBottom w:val="0"/>
      <w:divBdr>
        <w:top w:val="none" w:sz="0" w:space="0" w:color="auto"/>
        <w:left w:val="none" w:sz="0" w:space="0" w:color="auto"/>
        <w:bottom w:val="none" w:sz="0" w:space="0" w:color="auto"/>
        <w:right w:val="none" w:sz="0" w:space="0" w:color="auto"/>
      </w:divBdr>
    </w:div>
    <w:div w:id="1820422114">
      <w:bodyDiv w:val="1"/>
      <w:marLeft w:val="0"/>
      <w:marRight w:val="0"/>
      <w:marTop w:val="0"/>
      <w:marBottom w:val="0"/>
      <w:divBdr>
        <w:top w:val="none" w:sz="0" w:space="0" w:color="auto"/>
        <w:left w:val="none" w:sz="0" w:space="0" w:color="auto"/>
        <w:bottom w:val="none" w:sz="0" w:space="0" w:color="auto"/>
        <w:right w:val="none" w:sz="0" w:space="0" w:color="auto"/>
      </w:divBdr>
    </w:div>
    <w:div w:id="1821189548">
      <w:bodyDiv w:val="1"/>
      <w:marLeft w:val="0"/>
      <w:marRight w:val="0"/>
      <w:marTop w:val="0"/>
      <w:marBottom w:val="0"/>
      <w:divBdr>
        <w:top w:val="none" w:sz="0" w:space="0" w:color="auto"/>
        <w:left w:val="none" w:sz="0" w:space="0" w:color="auto"/>
        <w:bottom w:val="none" w:sz="0" w:space="0" w:color="auto"/>
        <w:right w:val="none" w:sz="0" w:space="0" w:color="auto"/>
      </w:divBdr>
    </w:div>
    <w:div w:id="1821573157">
      <w:bodyDiv w:val="1"/>
      <w:marLeft w:val="0"/>
      <w:marRight w:val="0"/>
      <w:marTop w:val="0"/>
      <w:marBottom w:val="0"/>
      <w:divBdr>
        <w:top w:val="none" w:sz="0" w:space="0" w:color="auto"/>
        <w:left w:val="none" w:sz="0" w:space="0" w:color="auto"/>
        <w:bottom w:val="none" w:sz="0" w:space="0" w:color="auto"/>
        <w:right w:val="none" w:sz="0" w:space="0" w:color="auto"/>
      </w:divBdr>
    </w:div>
    <w:div w:id="1822622014">
      <w:bodyDiv w:val="1"/>
      <w:marLeft w:val="0"/>
      <w:marRight w:val="0"/>
      <w:marTop w:val="0"/>
      <w:marBottom w:val="0"/>
      <w:divBdr>
        <w:top w:val="none" w:sz="0" w:space="0" w:color="auto"/>
        <w:left w:val="none" w:sz="0" w:space="0" w:color="auto"/>
        <w:bottom w:val="none" w:sz="0" w:space="0" w:color="auto"/>
        <w:right w:val="none" w:sz="0" w:space="0" w:color="auto"/>
      </w:divBdr>
    </w:div>
    <w:div w:id="1823227483">
      <w:bodyDiv w:val="1"/>
      <w:marLeft w:val="0"/>
      <w:marRight w:val="0"/>
      <w:marTop w:val="0"/>
      <w:marBottom w:val="0"/>
      <w:divBdr>
        <w:top w:val="none" w:sz="0" w:space="0" w:color="auto"/>
        <w:left w:val="none" w:sz="0" w:space="0" w:color="auto"/>
        <w:bottom w:val="none" w:sz="0" w:space="0" w:color="auto"/>
        <w:right w:val="none" w:sz="0" w:space="0" w:color="auto"/>
      </w:divBdr>
    </w:div>
    <w:div w:id="1823500059">
      <w:bodyDiv w:val="1"/>
      <w:marLeft w:val="0"/>
      <w:marRight w:val="0"/>
      <w:marTop w:val="0"/>
      <w:marBottom w:val="0"/>
      <w:divBdr>
        <w:top w:val="none" w:sz="0" w:space="0" w:color="auto"/>
        <w:left w:val="none" w:sz="0" w:space="0" w:color="auto"/>
        <w:bottom w:val="none" w:sz="0" w:space="0" w:color="auto"/>
        <w:right w:val="none" w:sz="0" w:space="0" w:color="auto"/>
      </w:divBdr>
    </w:div>
    <w:div w:id="1824353728">
      <w:bodyDiv w:val="1"/>
      <w:marLeft w:val="0"/>
      <w:marRight w:val="0"/>
      <w:marTop w:val="0"/>
      <w:marBottom w:val="0"/>
      <w:divBdr>
        <w:top w:val="none" w:sz="0" w:space="0" w:color="auto"/>
        <w:left w:val="none" w:sz="0" w:space="0" w:color="auto"/>
        <w:bottom w:val="none" w:sz="0" w:space="0" w:color="auto"/>
        <w:right w:val="none" w:sz="0" w:space="0" w:color="auto"/>
      </w:divBdr>
    </w:div>
    <w:div w:id="1824543296">
      <w:bodyDiv w:val="1"/>
      <w:marLeft w:val="0"/>
      <w:marRight w:val="0"/>
      <w:marTop w:val="0"/>
      <w:marBottom w:val="0"/>
      <w:divBdr>
        <w:top w:val="none" w:sz="0" w:space="0" w:color="auto"/>
        <w:left w:val="none" w:sz="0" w:space="0" w:color="auto"/>
        <w:bottom w:val="none" w:sz="0" w:space="0" w:color="auto"/>
        <w:right w:val="none" w:sz="0" w:space="0" w:color="auto"/>
      </w:divBdr>
    </w:div>
    <w:div w:id="1826120576">
      <w:bodyDiv w:val="1"/>
      <w:marLeft w:val="0"/>
      <w:marRight w:val="0"/>
      <w:marTop w:val="0"/>
      <w:marBottom w:val="0"/>
      <w:divBdr>
        <w:top w:val="none" w:sz="0" w:space="0" w:color="auto"/>
        <w:left w:val="none" w:sz="0" w:space="0" w:color="auto"/>
        <w:bottom w:val="none" w:sz="0" w:space="0" w:color="auto"/>
        <w:right w:val="none" w:sz="0" w:space="0" w:color="auto"/>
      </w:divBdr>
    </w:div>
    <w:div w:id="1826314769">
      <w:bodyDiv w:val="1"/>
      <w:marLeft w:val="0"/>
      <w:marRight w:val="0"/>
      <w:marTop w:val="0"/>
      <w:marBottom w:val="0"/>
      <w:divBdr>
        <w:top w:val="none" w:sz="0" w:space="0" w:color="auto"/>
        <w:left w:val="none" w:sz="0" w:space="0" w:color="auto"/>
        <w:bottom w:val="none" w:sz="0" w:space="0" w:color="auto"/>
        <w:right w:val="none" w:sz="0" w:space="0" w:color="auto"/>
      </w:divBdr>
    </w:div>
    <w:div w:id="1827166349">
      <w:bodyDiv w:val="1"/>
      <w:marLeft w:val="0"/>
      <w:marRight w:val="0"/>
      <w:marTop w:val="0"/>
      <w:marBottom w:val="0"/>
      <w:divBdr>
        <w:top w:val="none" w:sz="0" w:space="0" w:color="auto"/>
        <w:left w:val="none" w:sz="0" w:space="0" w:color="auto"/>
        <w:bottom w:val="none" w:sz="0" w:space="0" w:color="auto"/>
        <w:right w:val="none" w:sz="0" w:space="0" w:color="auto"/>
      </w:divBdr>
    </w:div>
    <w:div w:id="1827814544">
      <w:bodyDiv w:val="1"/>
      <w:marLeft w:val="0"/>
      <w:marRight w:val="0"/>
      <w:marTop w:val="0"/>
      <w:marBottom w:val="0"/>
      <w:divBdr>
        <w:top w:val="none" w:sz="0" w:space="0" w:color="auto"/>
        <w:left w:val="none" w:sz="0" w:space="0" w:color="auto"/>
        <w:bottom w:val="none" w:sz="0" w:space="0" w:color="auto"/>
        <w:right w:val="none" w:sz="0" w:space="0" w:color="auto"/>
      </w:divBdr>
    </w:div>
    <w:div w:id="1827866202">
      <w:bodyDiv w:val="1"/>
      <w:marLeft w:val="0"/>
      <w:marRight w:val="0"/>
      <w:marTop w:val="0"/>
      <w:marBottom w:val="0"/>
      <w:divBdr>
        <w:top w:val="none" w:sz="0" w:space="0" w:color="auto"/>
        <w:left w:val="none" w:sz="0" w:space="0" w:color="auto"/>
        <w:bottom w:val="none" w:sz="0" w:space="0" w:color="auto"/>
        <w:right w:val="none" w:sz="0" w:space="0" w:color="auto"/>
      </w:divBdr>
    </w:div>
    <w:div w:id="1828135332">
      <w:bodyDiv w:val="1"/>
      <w:marLeft w:val="0"/>
      <w:marRight w:val="0"/>
      <w:marTop w:val="0"/>
      <w:marBottom w:val="0"/>
      <w:divBdr>
        <w:top w:val="none" w:sz="0" w:space="0" w:color="auto"/>
        <w:left w:val="none" w:sz="0" w:space="0" w:color="auto"/>
        <w:bottom w:val="none" w:sz="0" w:space="0" w:color="auto"/>
        <w:right w:val="none" w:sz="0" w:space="0" w:color="auto"/>
      </w:divBdr>
    </w:div>
    <w:div w:id="1828158965">
      <w:bodyDiv w:val="1"/>
      <w:marLeft w:val="0"/>
      <w:marRight w:val="0"/>
      <w:marTop w:val="0"/>
      <w:marBottom w:val="0"/>
      <w:divBdr>
        <w:top w:val="none" w:sz="0" w:space="0" w:color="auto"/>
        <w:left w:val="none" w:sz="0" w:space="0" w:color="auto"/>
        <w:bottom w:val="none" w:sz="0" w:space="0" w:color="auto"/>
        <w:right w:val="none" w:sz="0" w:space="0" w:color="auto"/>
      </w:divBdr>
    </w:div>
    <w:div w:id="1828277533">
      <w:bodyDiv w:val="1"/>
      <w:marLeft w:val="0"/>
      <w:marRight w:val="0"/>
      <w:marTop w:val="0"/>
      <w:marBottom w:val="0"/>
      <w:divBdr>
        <w:top w:val="none" w:sz="0" w:space="0" w:color="auto"/>
        <w:left w:val="none" w:sz="0" w:space="0" w:color="auto"/>
        <w:bottom w:val="none" w:sz="0" w:space="0" w:color="auto"/>
        <w:right w:val="none" w:sz="0" w:space="0" w:color="auto"/>
      </w:divBdr>
    </w:div>
    <w:div w:id="1828283101">
      <w:bodyDiv w:val="1"/>
      <w:marLeft w:val="0"/>
      <w:marRight w:val="0"/>
      <w:marTop w:val="0"/>
      <w:marBottom w:val="0"/>
      <w:divBdr>
        <w:top w:val="none" w:sz="0" w:space="0" w:color="auto"/>
        <w:left w:val="none" w:sz="0" w:space="0" w:color="auto"/>
        <w:bottom w:val="none" w:sz="0" w:space="0" w:color="auto"/>
        <w:right w:val="none" w:sz="0" w:space="0" w:color="auto"/>
      </w:divBdr>
    </w:div>
    <w:div w:id="1832135871">
      <w:bodyDiv w:val="1"/>
      <w:marLeft w:val="0"/>
      <w:marRight w:val="0"/>
      <w:marTop w:val="0"/>
      <w:marBottom w:val="0"/>
      <w:divBdr>
        <w:top w:val="none" w:sz="0" w:space="0" w:color="auto"/>
        <w:left w:val="none" w:sz="0" w:space="0" w:color="auto"/>
        <w:bottom w:val="none" w:sz="0" w:space="0" w:color="auto"/>
        <w:right w:val="none" w:sz="0" w:space="0" w:color="auto"/>
      </w:divBdr>
    </w:div>
    <w:div w:id="1832138383">
      <w:bodyDiv w:val="1"/>
      <w:marLeft w:val="0"/>
      <w:marRight w:val="0"/>
      <w:marTop w:val="0"/>
      <w:marBottom w:val="0"/>
      <w:divBdr>
        <w:top w:val="none" w:sz="0" w:space="0" w:color="auto"/>
        <w:left w:val="none" w:sz="0" w:space="0" w:color="auto"/>
        <w:bottom w:val="none" w:sz="0" w:space="0" w:color="auto"/>
        <w:right w:val="none" w:sz="0" w:space="0" w:color="auto"/>
      </w:divBdr>
    </w:div>
    <w:div w:id="1832673496">
      <w:bodyDiv w:val="1"/>
      <w:marLeft w:val="0"/>
      <w:marRight w:val="0"/>
      <w:marTop w:val="0"/>
      <w:marBottom w:val="0"/>
      <w:divBdr>
        <w:top w:val="none" w:sz="0" w:space="0" w:color="auto"/>
        <w:left w:val="none" w:sz="0" w:space="0" w:color="auto"/>
        <w:bottom w:val="none" w:sz="0" w:space="0" w:color="auto"/>
        <w:right w:val="none" w:sz="0" w:space="0" w:color="auto"/>
      </w:divBdr>
    </w:div>
    <w:div w:id="1835224675">
      <w:bodyDiv w:val="1"/>
      <w:marLeft w:val="0"/>
      <w:marRight w:val="0"/>
      <w:marTop w:val="0"/>
      <w:marBottom w:val="0"/>
      <w:divBdr>
        <w:top w:val="none" w:sz="0" w:space="0" w:color="auto"/>
        <w:left w:val="none" w:sz="0" w:space="0" w:color="auto"/>
        <w:bottom w:val="none" w:sz="0" w:space="0" w:color="auto"/>
        <w:right w:val="none" w:sz="0" w:space="0" w:color="auto"/>
      </w:divBdr>
    </w:div>
    <w:div w:id="1835342816">
      <w:bodyDiv w:val="1"/>
      <w:marLeft w:val="0"/>
      <w:marRight w:val="0"/>
      <w:marTop w:val="0"/>
      <w:marBottom w:val="0"/>
      <w:divBdr>
        <w:top w:val="none" w:sz="0" w:space="0" w:color="auto"/>
        <w:left w:val="none" w:sz="0" w:space="0" w:color="auto"/>
        <w:bottom w:val="none" w:sz="0" w:space="0" w:color="auto"/>
        <w:right w:val="none" w:sz="0" w:space="0" w:color="auto"/>
      </w:divBdr>
    </w:div>
    <w:div w:id="1835603182">
      <w:bodyDiv w:val="1"/>
      <w:marLeft w:val="0"/>
      <w:marRight w:val="0"/>
      <w:marTop w:val="0"/>
      <w:marBottom w:val="0"/>
      <w:divBdr>
        <w:top w:val="none" w:sz="0" w:space="0" w:color="auto"/>
        <w:left w:val="none" w:sz="0" w:space="0" w:color="auto"/>
        <w:bottom w:val="none" w:sz="0" w:space="0" w:color="auto"/>
        <w:right w:val="none" w:sz="0" w:space="0" w:color="auto"/>
      </w:divBdr>
    </w:div>
    <w:div w:id="1836191221">
      <w:bodyDiv w:val="1"/>
      <w:marLeft w:val="0"/>
      <w:marRight w:val="0"/>
      <w:marTop w:val="0"/>
      <w:marBottom w:val="0"/>
      <w:divBdr>
        <w:top w:val="none" w:sz="0" w:space="0" w:color="auto"/>
        <w:left w:val="none" w:sz="0" w:space="0" w:color="auto"/>
        <w:bottom w:val="none" w:sz="0" w:space="0" w:color="auto"/>
        <w:right w:val="none" w:sz="0" w:space="0" w:color="auto"/>
      </w:divBdr>
    </w:div>
    <w:div w:id="1837259775">
      <w:bodyDiv w:val="1"/>
      <w:marLeft w:val="0"/>
      <w:marRight w:val="0"/>
      <w:marTop w:val="0"/>
      <w:marBottom w:val="0"/>
      <w:divBdr>
        <w:top w:val="none" w:sz="0" w:space="0" w:color="auto"/>
        <w:left w:val="none" w:sz="0" w:space="0" w:color="auto"/>
        <w:bottom w:val="none" w:sz="0" w:space="0" w:color="auto"/>
        <w:right w:val="none" w:sz="0" w:space="0" w:color="auto"/>
      </w:divBdr>
    </w:div>
    <w:div w:id="1837309068">
      <w:bodyDiv w:val="1"/>
      <w:marLeft w:val="0"/>
      <w:marRight w:val="0"/>
      <w:marTop w:val="0"/>
      <w:marBottom w:val="0"/>
      <w:divBdr>
        <w:top w:val="none" w:sz="0" w:space="0" w:color="auto"/>
        <w:left w:val="none" w:sz="0" w:space="0" w:color="auto"/>
        <w:bottom w:val="none" w:sz="0" w:space="0" w:color="auto"/>
        <w:right w:val="none" w:sz="0" w:space="0" w:color="auto"/>
      </w:divBdr>
    </w:div>
    <w:div w:id="1838185281">
      <w:bodyDiv w:val="1"/>
      <w:marLeft w:val="0"/>
      <w:marRight w:val="0"/>
      <w:marTop w:val="0"/>
      <w:marBottom w:val="0"/>
      <w:divBdr>
        <w:top w:val="none" w:sz="0" w:space="0" w:color="auto"/>
        <w:left w:val="none" w:sz="0" w:space="0" w:color="auto"/>
        <w:bottom w:val="none" w:sz="0" w:space="0" w:color="auto"/>
        <w:right w:val="none" w:sz="0" w:space="0" w:color="auto"/>
      </w:divBdr>
    </w:div>
    <w:div w:id="1838225272">
      <w:bodyDiv w:val="1"/>
      <w:marLeft w:val="0"/>
      <w:marRight w:val="0"/>
      <w:marTop w:val="0"/>
      <w:marBottom w:val="0"/>
      <w:divBdr>
        <w:top w:val="none" w:sz="0" w:space="0" w:color="auto"/>
        <w:left w:val="none" w:sz="0" w:space="0" w:color="auto"/>
        <w:bottom w:val="none" w:sz="0" w:space="0" w:color="auto"/>
        <w:right w:val="none" w:sz="0" w:space="0" w:color="auto"/>
      </w:divBdr>
    </w:div>
    <w:div w:id="1838379716">
      <w:bodyDiv w:val="1"/>
      <w:marLeft w:val="0"/>
      <w:marRight w:val="0"/>
      <w:marTop w:val="0"/>
      <w:marBottom w:val="0"/>
      <w:divBdr>
        <w:top w:val="none" w:sz="0" w:space="0" w:color="auto"/>
        <w:left w:val="none" w:sz="0" w:space="0" w:color="auto"/>
        <w:bottom w:val="none" w:sz="0" w:space="0" w:color="auto"/>
        <w:right w:val="none" w:sz="0" w:space="0" w:color="auto"/>
      </w:divBdr>
    </w:div>
    <w:div w:id="1838417484">
      <w:bodyDiv w:val="1"/>
      <w:marLeft w:val="0"/>
      <w:marRight w:val="0"/>
      <w:marTop w:val="0"/>
      <w:marBottom w:val="0"/>
      <w:divBdr>
        <w:top w:val="none" w:sz="0" w:space="0" w:color="auto"/>
        <w:left w:val="none" w:sz="0" w:space="0" w:color="auto"/>
        <w:bottom w:val="none" w:sz="0" w:space="0" w:color="auto"/>
        <w:right w:val="none" w:sz="0" w:space="0" w:color="auto"/>
      </w:divBdr>
    </w:div>
    <w:div w:id="1838685784">
      <w:bodyDiv w:val="1"/>
      <w:marLeft w:val="0"/>
      <w:marRight w:val="0"/>
      <w:marTop w:val="0"/>
      <w:marBottom w:val="0"/>
      <w:divBdr>
        <w:top w:val="none" w:sz="0" w:space="0" w:color="auto"/>
        <w:left w:val="none" w:sz="0" w:space="0" w:color="auto"/>
        <w:bottom w:val="none" w:sz="0" w:space="0" w:color="auto"/>
        <w:right w:val="none" w:sz="0" w:space="0" w:color="auto"/>
      </w:divBdr>
    </w:div>
    <w:div w:id="1839613389">
      <w:bodyDiv w:val="1"/>
      <w:marLeft w:val="0"/>
      <w:marRight w:val="0"/>
      <w:marTop w:val="0"/>
      <w:marBottom w:val="0"/>
      <w:divBdr>
        <w:top w:val="none" w:sz="0" w:space="0" w:color="auto"/>
        <w:left w:val="none" w:sz="0" w:space="0" w:color="auto"/>
        <w:bottom w:val="none" w:sz="0" w:space="0" w:color="auto"/>
        <w:right w:val="none" w:sz="0" w:space="0" w:color="auto"/>
      </w:divBdr>
    </w:div>
    <w:div w:id="1839929044">
      <w:bodyDiv w:val="1"/>
      <w:marLeft w:val="0"/>
      <w:marRight w:val="0"/>
      <w:marTop w:val="0"/>
      <w:marBottom w:val="0"/>
      <w:divBdr>
        <w:top w:val="none" w:sz="0" w:space="0" w:color="auto"/>
        <w:left w:val="none" w:sz="0" w:space="0" w:color="auto"/>
        <w:bottom w:val="none" w:sz="0" w:space="0" w:color="auto"/>
        <w:right w:val="none" w:sz="0" w:space="0" w:color="auto"/>
      </w:divBdr>
    </w:div>
    <w:div w:id="1839954917">
      <w:bodyDiv w:val="1"/>
      <w:marLeft w:val="0"/>
      <w:marRight w:val="0"/>
      <w:marTop w:val="0"/>
      <w:marBottom w:val="0"/>
      <w:divBdr>
        <w:top w:val="none" w:sz="0" w:space="0" w:color="auto"/>
        <w:left w:val="none" w:sz="0" w:space="0" w:color="auto"/>
        <w:bottom w:val="none" w:sz="0" w:space="0" w:color="auto"/>
        <w:right w:val="none" w:sz="0" w:space="0" w:color="auto"/>
      </w:divBdr>
    </w:div>
    <w:div w:id="1840122060">
      <w:bodyDiv w:val="1"/>
      <w:marLeft w:val="0"/>
      <w:marRight w:val="0"/>
      <w:marTop w:val="0"/>
      <w:marBottom w:val="0"/>
      <w:divBdr>
        <w:top w:val="none" w:sz="0" w:space="0" w:color="auto"/>
        <w:left w:val="none" w:sz="0" w:space="0" w:color="auto"/>
        <w:bottom w:val="none" w:sz="0" w:space="0" w:color="auto"/>
        <w:right w:val="none" w:sz="0" w:space="0" w:color="auto"/>
      </w:divBdr>
    </w:div>
    <w:div w:id="1840579538">
      <w:bodyDiv w:val="1"/>
      <w:marLeft w:val="0"/>
      <w:marRight w:val="0"/>
      <w:marTop w:val="0"/>
      <w:marBottom w:val="0"/>
      <w:divBdr>
        <w:top w:val="none" w:sz="0" w:space="0" w:color="auto"/>
        <w:left w:val="none" w:sz="0" w:space="0" w:color="auto"/>
        <w:bottom w:val="none" w:sz="0" w:space="0" w:color="auto"/>
        <w:right w:val="none" w:sz="0" w:space="0" w:color="auto"/>
      </w:divBdr>
    </w:div>
    <w:div w:id="1840658078">
      <w:bodyDiv w:val="1"/>
      <w:marLeft w:val="0"/>
      <w:marRight w:val="0"/>
      <w:marTop w:val="0"/>
      <w:marBottom w:val="0"/>
      <w:divBdr>
        <w:top w:val="none" w:sz="0" w:space="0" w:color="auto"/>
        <w:left w:val="none" w:sz="0" w:space="0" w:color="auto"/>
        <w:bottom w:val="none" w:sz="0" w:space="0" w:color="auto"/>
        <w:right w:val="none" w:sz="0" w:space="0" w:color="auto"/>
      </w:divBdr>
    </w:div>
    <w:div w:id="1842431293">
      <w:bodyDiv w:val="1"/>
      <w:marLeft w:val="0"/>
      <w:marRight w:val="0"/>
      <w:marTop w:val="0"/>
      <w:marBottom w:val="0"/>
      <w:divBdr>
        <w:top w:val="none" w:sz="0" w:space="0" w:color="auto"/>
        <w:left w:val="none" w:sz="0" w:space="0" w:color="auto"/>
        <w:bottom w:val="none" w:sz="0" w:space="0" w:color="auto"/>
        <w:right w:val="none" w:sz="0" w:space="0" w:color="auto"/>
      </w:divBdr>
    </w:div>
    <w:div w:id="1844271504">
      <w:bodyDiv w:val="1"/>
      <w:marLeft w:val="0"/>
      <w:marRight w:val="0"/>
      <w:marTop w:val="0"/>
      <w:marBottom w:val="0"/>
      <w:divBdr>
        <w:top w:val="none" w:sz="0" w:space="0" w:color="auto"/>
        <w:left w:val="none" w:sz="0" w:space="0" w:color="auto"/>
        <w:bottom w:val="none" w:sz="0" w:space="0" w:color="auto"/>
        <w:right w:val="none" w:sz="0" w:space="0" w:color="auto"/>
      </w:divBdr>
    </w:div>
    <w:div w:id="1844779607">
      <w:bodyDiv w:val="1"/>
      <w:marLeft w:val="0"/>
      <w:marRight w:val="0"/>
      <w:marTop w:val="0"/>
      <w:marBottom w:val="0"/>
      <w:divBdr>
        <w:top w:val="none" w:sz="0" w:space="0" w:color="auto"/>
        <w:left w:val="none" w:sz="0" w:space="0" w:color="auto"/>
        <w:bottom w:val="none" w:sz="0" w:space="0" w:color="auto"/>
        <w:right w:val="none" w:sz="0" w:space="0" w:color="auto"/>
      </w:divBdr>
    </w:div>
    <w:div w:id="1845243020">
      <w:bodyDiv w:val="1"/>
      <w:marLeft w:val="0"/>
      <w:marRight w:val="0"/>
      <w:marTop w:val="0"/>
      <w:marBottom w:val="0"/>
      <w:divBdr>
        <w:top w:val="none" w:sz="0" w:space="0" w:color="auto"/>
        <w:left w:val="none" w:sz="0" w:space="0" w:color="auto"/>
        <w:bottom w:val="none" w:sz="0" w:space="0" w:color="auto"/>
        <w:right w:val="none" w:sz="0" w:space="0" w:color="auto"/>
      </w:divBdr>
    </w:div>
    <w:div w:id="1845510622">
      <w:bodyDiv w:val="1"/>
      <w:marLeft w:val="0"/>
      <w:marRight w:val="0"/>
      <w:marTop w:val="0"/>
      <w:marBottom w:val="0"/>
      <w:divBdr>
        <w:top w:val="none" w:sz="0" w:space="0" w:color="auto"/>
        <w:left w:val="none" w:sz="0" w:space="0" w:color="auto"/>
        <w:bottom w:val="none" w:sz="0" w:space="0" w:color="auto"/>
        <w:right w:val="none" w:sz="0" w:space="0" w:color="auto"/>
      </w:divBdr>
    </w:div>
    <w:div w:id="1846703640">
      <w:bodyDiv w:val="1"/>
      <w:marLeft w:val="0"/>
      <w:marRight w:val="0"/>
      <w:marTop w:val="0"/>
      <w:marBottom w:val="0"/>
      <w:divBdr>
        <w:top w:val="none" w:sz="0" w:space="0" w:color="auto"/>
        <w:left w:val="none" w:sz="0" w:space="0" w:color="auto"/>
        <w:bottom w:val="none" w:sz="0" w:space="0" w:color="auto"/>
        <w:right w:val="none" w:sz="0" w:space="0" w:color="auto"/>
      </w:divBdr>
    </w:div>
    <w:div w:id="1847817473">
      <w:bodyDiv w:val="1"/>
      <w:marLeft w:val="0"/>
      <w:marRight w:val="0"/>
      <w:marTop w:val="0"/>
      <w:marBottom w:val="0"/>
      <w:divBdr>
        <w:top w:val="none" w:sz="0" w:space="0" w:color="auto"/>
        <w:left w:val="none" w:sz="0" w:space="0" w:color="auto"/>
        <w:bottom w:val="none" w:sz="0" w:space="0" w:color="auto"/>
        <w:right w:val="none" w:sz="0" w:space="0" w:color="auto"/>
      </w:divBdr>
    </w:div>
    <w:div w:id="1848210170">
      <w:bodyDiv w:val="1"/>
      <w:marLeft w:val="0"/>
      <w:marRight w:val="0"/>
      <w:marTop w:val="0"/>
      <w:marBottom w:val="0"/>
      <w:divBdr>
        <w:top w:val="none" w:sz="0" w:space="0" w:color="auto"/>
        <w:left w:val="none" w:sz="0" w:space="0" w:color="auto"/>
        <w:bottom w:val="none" w:sz="0" w:space="0" w:color="auto"/>
        <w:right w:val="none" w:sz="0" w:space="0" w:color="auto"/>
      </w:divBdr>
    </w:div>
    <w:div w:id="1848593739">
      <w:bodyDiv w:val="1"/>
      <w:marLeft w:val="0"/>
      <w:marRight w:val="0"/>
      <w:marTop w:val="0"/>
      <w:marBottom w:val="0"/>
      <w:divBdr>
        <w:top w:val="none" w:sz="0" w:space="0" w:color="auto"/>
        <w:left w:val="none" w:sz="0" w:space="0" w:color="auto"/>
        <w:bottom w:val="none" w:sz="0" w:space="0" w:color="auto"/>
        <w:right w:val="none" w:sz="0" w:space="0" w:color="auto"/>
      </w:divBdr>
    </w:div>
    <w:div w:id="1848933954">
      <w:bodyDiv w:val="1"/>
      <w:marLeft w:val="0"/>
      <w:marRight w:val="0"/>
      <w:marTop w:val="0"/>
      <w:marBottom w:val="0"/>
      <w:divBdr>
        <w:top w:val="none" w:sz="0" w:space="0" w:color="auto"/>
        <w:left w:val="none" w:sz="0" w:space="0" w:color="auto"/>
        <w:bottom w:val="none" w:sz="0" w:space="0" w:color="auto"/>
        <w:right w:val="none" w:sz="0" w:space="0" w:color="auto"/>
      </w:divBdr>
    </w:div>
    <w:div w:id="1850023060">
      <w:bodyDiv w:val="1"/>
      <w:marLeft w:val="0"/>
      <w:marRight w:val="0"/>
      <w:marTop w:val="0"/>
      <w:marBottom w:val="0"/>
      <w:divBdr>
        <w:top w:val="none" w:sz="0" w:space="0" w:color="auto"/>
        <w:left w:val="none" w:sz="0" w:space="0" w:color="auto"/>
        <w:bottom w:val="none" w:sz="0" w:space="0" w:color="auto"/>
        <w:right w:val="none" w:sz="0" w:space="0" w:color="auto"/>
      </w:divBdr>
    </w:div>
    <w:div w:id="1850561352">
      <w:bodyDiv w:val="1"/>
      <w:marLeft w:val="0"/>
      <w:marRight w:val="0"/>
      <w:marTop w:val="0"/>
      <w:marBottom w:val="0"/>
      <w:divBdr>
        <w:top w:val="none" w:sz="0" w:space="0" w:color="auto"/>
        <w:left w:val="none" w:sz="0" w:space="0" w:color="auto"/>
        <w:bottom w:val="none" w:sz="0" w:space="0" w:color="auto"/>
        <w:right w:val="none" w:sz="0" w:space="0" w:color="auto"/>
      </w:divBdr>
    </w:div>
    <w:div w:id="1850632528">
      <w:bodyDiv w:val="1"/>
      <w:marLeft w:val="0"/>
      <w:marRight w:val="0"/>
      <w:marTop w:val="0"/>
      <w:marBottom w:val="0"/>
      <w:divBdr>
        <w:top w:val="none" w:sz="0" w:space="0" w:color="auto"/>
        <w:left w:val="none" w:sz="0" w:space="0" w:color="auto"/>
        <w:bottom w:val="none" w:sz="0" w:space="0" w:color="auto"/>
        <w:right w:val="none" w:sz="0" w:space="0" w:color="auto"/>
      </w:divBdr>
    </w:div>
    <w:div w:id="1850868068">
      <w:bodyDiv w:val="1"/>
      <w:marLeft w:val="0"/>
      <w:marRight w:val="0"/>
      <w:marTop w:val="0"/>
      <w:marBottom w:val="0"/>
      <w:divBdr>
        <w:top w:val="none" w:sz="0" w:space="0" w:color="auto"/>
        <w:left w:val="none" w:sz="0" w:space="0" w:color="auto"/>
        <w:bottom w:val="none" w:sz="0" w:space="0" w:color="auto"/>
        <w:right w:val="none" w:sz="0" w:space="0" w:color="auto"/>
      </w:divBdr>
    </w:div>
    <w:div w:id="1851143950">
      <w:bodyDiv w:val="1"/>
      <w:marLeft w:val="0"/>
      <w:marRight w:val="0"/>
      <w:marTop w:val="0"/>
      <w:marBottom w:val="0"/>
      <w:divBdr>
        <w:top w:val="none" w:sz="0" w:space="0" w:color="auto"/>
        <w:left w:val="none" w:sz="0" w:space="0" w:color="auto"/>
        <w:bottom w:val="none" w:sz="0" w:space="0" w:color="auto"/>
        <w:right w:val="none" w:sz="0" w:space="0" w:color="auto"/>
      </w:divBdr>
    </w:div>
    <w:div w:id="1851213424">
      <w:bodyDiv w:val="1"/>
      <w:marLeft w:val="0"/>
      <w:marRight w:val="0"/>
      <w:marTop w:val="0"/>
      <w:marBottom w:val="0"/>
      <w:divBdr>
        <w:top w:val="none" w:sz="0" w:space="0" w:color="auto"/>
        <w:left w:val="none" w:sz="0" w:space="0" w:color="auto"/>
        <w:bottom w:val="none" w:sz="0" w:space="0" w:color="auto"/>
        <w:right w:val="none" w:sz="0" w:space="0" w:color="auto"/>
      </w:divBdr>
    </w:div>
    <w:div w:id="1851792664">
      <w:bodyDiv w:val="1"/>
      <w:marLeft w:val="0"/>
      <w:marRight w:val="0"/>
      <w:marTop w:val="0"/>
      <w:marBottom w:val="0"/>
      <w:divBdr>
        <w:top w:val="none" w:sz="0" w:space="0" w:color="auto"/>
        <w:left w:val="none" w:sz="0" w:space="0" w:color="auto"/>
        <w:bottom w:val="none" w:sz="0" w:space="0" w:color="auto"/>
        <w:right w:val="none" w:sz="0" w:space="0" w:color="auto"/>
      </w:divBdr>
    </w:div>
    <w:div w:id="1852450989">
      <w:bodyDiv w:val="1"/>
      <w:marLeft w:val="0"/>
      <w:marRight w:val="0"/>
      <w:marTop w:val="0"/>
      <w:marBottom w:val="0"/>
      <w:divBdr>
        <w:top w:val="none" w:sz="0" w:space="0" w:color="auto"/>
        <w:left w:val="none" w:sz="0" w:space="0" w:color="auto"/>
        <w:bottom w:val="none" w:sz="0" w:space="0" w:color="auto"/>
        <w:right w:val="none" w:sz="0" w:space="0" w:color="auto"/>
      </w:divBdr>
    </w:div>
    <w:div w:id="1854761331">
      <w:bodyDiv w:val="1"/>
      <w:marLeft w:val="0"/>
      <w:marRight w:val="0"/>
      <w:marTop w:val="0"/>
      <w:marBottom w:val="0"/>
      <w:divBdr>
        <w:top w:val="none" w:sz="0" w:space="0" w:color="auto"/>
        <w:left w:val="none" w:sz="0" w:space="0" w:color="auto"/>
        <w:bottom w:val="none" w:sz="0" w:space="0" w:color="auto"/>
        <w:right w:val="none" w:sz="0" w:space="0" w:color="auto"/>
      </w:divBdr>
    </w:div>
    <w:div w:id="1854949879">
      <w:bodyDiv w:val="1"/>
      <w:marLeft w:val="0"/>
      <w:marRight w:val="0"/>
      <w:marTop w:val="0"/>
      <w:marBottom w:val="0"/>
      <w:divBdr>
        <w:top w:val="none" w:sz="0" w:space="0" w:color="auto"/>
        <w:left w:val="none" w:sz="0" w:space="0" w:color="auto"/>
        <w:bottom w:val="none" w:sz="0" w:space="0" w:color="auto"/>
        <w:right w:val="none" w:sz="0" w:space="0" w:color="auto"/>
      </w:divBdr>
    </w:div>
    <w:div w:id="1855266043">
      <w:bodyDiv w:val="1"/>
      <w:marLeft w:val="0"/>
      <w:marRight w:val="0"/>
      <w:marTop w:val="0"/>
      <w:marBottom w:val="0"/>
      <w:divBdr>
        <w:top w:val="none" w:sz="0" w:space="0" w:color="auto"/>
        <w:left w:val="none" w:sz="0" w:space="0" w:color="auto"/>
        <w:bottom w:val="none" w:sz="0" w:space="0" w:color="auto"/>
        <w:right w:val="none" w:sz="0" w:space="0" w:color="auto"/>
      </w:divBdr>
    </w:div>
    <w:div w:id="1856534736">
      <w:bodyDiv w:val="1"/>
      <w:marLeft w:val="0"/>
      <w:marRight w:val="0"/>
      <w:marTop w:val="0"/>
      <w:marBottom w:val="0"/>
      <w:divBdr>
        <w:top w:val="none" w:sz="0" w:space="0" w:color="auto"/>
        <w:left w:val="none" w:sz="0" w:space="0" w:color="auto"/>
        <w:bottom w:val="none" w:sz="0" w:space="0" w:color="auto"/>
        <w:right w:val="none" w:sz="0" w:space="0" w:color="auto"/>
      </w:divBdr>
    </w:div>
    <w:div w:id="1856649266">
      <w:bodyDiv w:val="1"/>
      <w:marLeft w:val="0"/>
      <w:marRight w:val="0"/>
      <w:marTop w:val="0"/>
      <w:marBottom w:val="0"/>
      <w:divBdr>
        <w:top w:val="none" w:sz="0" w:space="0" w:color="auto"/>
        <w:left w:val="none" w:sz="0" w:space="0" w:color="auto"/>
        <w:bottom w:val="none" w:sz="0" w:space="0" w:color="auto"/>
        <w:right w:val="none" w:sz="0" w:space="0" w:color="auto"/>
      </w:divBdr>
    </w:div>
    <w:div w:id="1856846839">
      <w:bodyDiv w:val="1"/>
      <w:marLeft w:val="0"/>
      <w:marRight w:val="0"/>
      <w:marTop w:val="0"/>
      <w:marBottom w:val="0"/>
      <w:divBdr>
        <w:top w:val="none" w:sz="0" w:space="0" w:color="auto"/>
        <w:left w:val="none" w:sz="0" w:space="0" w:color="auto"/>
        <w:bottom w:val="none" w:sz="0" w:space="0" w:color="auto"/>
        <w:right w:val="none" w:sz="0" w:space="0" w:color="auto"/>
      </w:divBdr>
    </w:div>
    <w:div w:id="1857302298">
      <w:bodyDiv w:val="1"/>
      <w:marLeft w:val="0"/>
      <w:marRight w:val="0"/>
      <w:marTop w:val="0"/>
      <w:marBottom w:val="0"/>
      <w:divBdr>
        <w:top w:val="none" w:sz="0" w:space="0" w:color="auto"/>
        <w:left w:val="none" w:sz="0" w:space="0" w:color="auto"/>
        <w:bottom w:val="none" w:sz="0" w:space="0" w:color="auto"/>
        <w:right w:val="none" w:sz="0" w:space="0" w:color="auto"/>
      </w:divBdr>
    </w:div>
    <w:div w:id="1857384935">
      <w:bodyDiv w:val="1"/>
      <w:marLeft w:val="0"/>
      <w:marRight w:val="0"/>
      <w:marTop w:val="0"/>
      <w:marBottom w:val="0"/>
      <w:divBdr>
        <w:top w:val="none" w:sz="0" w:space="0" w:color="auto"/>
        <w:left w:val="none" w:sz="0" w:space="0" w:color="auto"/>
        <w:bottom w:val="none" w:sz="0" w:space="0" w:color="auto"/>
        <w:right w:val="none" w:sz="0" w:space="0" w:color="auto"/>
      </w:divBdr>
    </w:div>
    <w:div w:id="1857959961">
      <w:bodyDiv w:val="1"/>
      <w:marLeft w:val="0"/>
      <w:marRight w:val="0"/>
      <w:marTop w:val="0"/>
      <w:marBottom w:val="0"/>
      <w:divBdr>
        <w:top w:val="none" w:sz="0" w:space="0" w:color="auto"/>
        <w:left w:val="none" w:sz="0" w:space="0" w:color="auto"/>
        <w:bottom w:val="none" w:sz="0" w:space="0" w:color="auto"/>
        <w:right w:val="none" w:sz="0" w:space="0" w:color="auto"/>
      </w:divBdr>
    </w:div>
    <w:div w:id="1858273739">
      <w:bodyDiv w:val="1"/>
      <w:marLeft w:val="0"/>
      <w:marRight w:val="0"/>
      <w:marTop w:val="0"/>
      <w:marBottom w:val="0"/>
      <w:divBdr>
        <w:top w:val="none" w:sz="0" w:space="0" w:color="auto"/>
        <w:left w:val="none" w:sz="0" w:space="0" w:color="auto"/>
        <w:bottom w:val="none" w:sz="0" w:space="0" w:color="auto"/>
        <w:right w:val="none" w:sz="0" w:space="0" w:color="auto"/>
      </w:divBdr>
    </w:div>
    <w:div w:id="1859537460">
      <w:bodyDiv w:val="1"/>
      <w:marLeft w:val="0"/>
      <w:marRight w:val="0"/>
      <w:marTop w:val="0"/>
      <w:marBottom w:val="0"/>
      <w:divBdr>
        <w:top w:val="none" w:sz="0" w:space="0" w:color="auto"/>
        <w:left w:val="none" w:sz="0" w:space="0" w:color="auto"/>
        <w:bottom w:val="none" w:sz="0" w:space="0" w:color="auto"/>
        <w:right w:val="none" w:sz="0" w:space="0" w:color="auto"/>
      </w:divBdr>
    </w:div>
    <w:div w:id="1859804734">
      <w:bodyDiv w:val="1"/>
      <w:marLeft w:val="0"/>
      <w:marRight w:val="0"/>
      <w:marTop w:val="0"/>
      <w:marBottom w:val="0"/>
      <w:divBdr>
        <w:top w:val="none" w:sz="0" w:space="0" w:color="auto"/>
        <w:left w:val="none" w:sz="0" w:space="0" w:color="auto"/>
        <w:bottom w:val="none" w:sz="0" w:space="0" w:color="auto"/>
        <w:right w:val="none" w:sz="0" w:space="0" w:color="auto"/>
      </w:divBdr>
    </w:div>
    <w:div w:id="1860048357">
      <w:bodyDiv w:val="1"/>
      <w:marLeft w:val="0"/>
      <w:marRight w:val="0"/>
      <w:marTop w:val="0"/>
      <w:marBottom w:val="0"/>
      <w:divBdr>
        <w:top w:val="none" w:sz="0" w:space="0" w:color="auto"/>
        <w:left w:val="none" w:sz="0" w:space="0" w:color="auto"/>
        <w:bottom w:val="none" w:sz="0" w:space="0" w:color="auto"/>
        <w:right w:val="none" w:sz="0" w:space="0" w:color="auto"/>
      </w:divBdr>
    </w:div>
    <w:div w:id="1860117465">
      <w:bodyDiv w:val="1"/>
      <w:marLeft w:val="0"/>
      <w:marRight w:val="0"/>
      <w:marTop w:val="0"/>
      <w:marBottom w:val="0"/>
      <w:divBdr>
        <w:top w:val="none" w:sz="0" w:space="0" w:color="auto"/>
        <w:left w:val="none" w:sz="0" w:space="0" w:color="auto"/>
        <w:bottom w:val="none" w:sz="0" w:space="0" w:color="auto"/>
        <w:right w:val="none" w:sz="0" w:space="0" w:color="auto"/>
      </w:divBdr>
    </w:div>
    <w:div w:id="1860193532">
      <w:bodyDiv w:val="1"/>
      <w:marLeft w:val="0"/>
      <w:marRight w:val="0"/>
      <w:marTop w:val="0"/>
      <w:marBottom w:val="0"/>
      <w:divBdr>
        <w:top w:val="none" w:sz="0" w:space="0" w:color="auto"/>
        <w:left w:val="none" w:sz="0" w:space="0" w:color="auto"/>
        <w:bottom w:val="none" w:sz="0" w:space="0" w:color="auto"/>
        <w:right w:val="none" w:sz="0" w:space="0" w:color="auto"/>
      </w:divBdr>
    </w:div>
    <w:div w:id="1861311779">
      <w:bodyDiv w:val="1"/>
      <w:marLeft w:val="0"/>
      <w:marRight w:val="0"/>
      <w:marTop w:val="0"/>
      <w:marBottom w:val="0"/>
      <w:divBdr>
        <w:top w:val="none" w:sz="0" w:space="0" w:color="auto"/>
        <w:left w:val="none" w:sz="0" w:space="0" w:color="auto"/>
        <w:bottom w:val="none" w:sz="0" w:space="0" w:color="auto"/>
        <w:right w:val="none" w:sz="0" w:space="0" w:color="auto"/>
      </w:divBdr>
    </w:div>
    <w:div w:id="1861504132">
      <w:bodyDiv w:val="1"/>
      <w:marLeft w:val="0"/>
      <w:marRight w:val="0"/>
      <w:marTop w:val="0"/>
      <w:marBottom w:val="0"/>
      <w:divBdr>
        <w:top w:val="none" w:sz="0" w:space="0" w:color="auto"/>
        <w:left w:val="none" w:sz="0" w:space="0" w:color="auto"/>
        <w:bottom w:val="none" w:sz="0" w:space="0" w:color="auto"/>
        <w:right w:val="none" w:sz="0" w:space="0" w:color="auto"/>
      </w:divBdr>
    </w:div>
    <w:div w:id="1862627460">
      <w:bodyDiv w:val="1"/>
      <w:marLeft w:val="0"/>
      <w:marRight w:val="0"/>
      <w:marTop w:val="0"/>
      <w:marBottom w:val="0"/>
      <w:divBdr>
        <w:top w:val="none" w:sz="0" w:space="0" w:color="auto"/>
        <w:left w:val="none" w:sz="0" w:space="0" w:color="auto"/>
        <w:bottom w:val="none" w:sz="0" w:space="0" w:color="auto"/>
        <w:right w:val="none" w:sz="0" w:space="0" w:color="auto"/>
      </w:divBdr>
    </w:div>
    <w:div w:id="1862819509">
      <w:bodyDiv w:val="1"/>
      <w:marLeft w:val="0"/>
      <w:marRight w:val="0"/>
      <w:marTop w:val="0"/>
      <w:marBottom w:val="0"/>
      <w:divBdr>
        <w:top w:val="none" w:sz="0" w:space="0" w:color="auto"/>
        <w:left w:val="none" w:sz="0" w:space="0" w:color="auto"/>
        <w:bottom w:val="none" w:sz="0" w:space="0" w:color="auto"/>
        <w:right w:val="none" w:sz="0" w:space="0" w:color="auto"/>
      </w:divBdr>
    </w:div>
    <w:div w:id="1863594838">
      <w:bodyDiv w:val="1"/>
      <w:marLeft w:val="0"/>
      <w:marRight w:val="0"/>
      <w:marTop w:val="0"/>
      <w:marBottom w:val="0"/>
      <w:divBdr>
        <w:top w:val="none" w:sz="0" w:space="0" w:color="auto"/>
        <w:left w:val="none" w:sz="0" w:space="0" w:color="auto"/>
        <w:bottom w:val="none" w:sz="0" w:space="0" w:color="auto"/>
        <w:right w:val="none" w:sz="0" w:space="0" w:color="auto"/>
      </w:divBdr>
    </w:div>
    <w:div w:id="1864631138">
      <w:bodyDiv w:val="1"/>
      <w:marLeft w:val="0"/>
      <w:marRight w:val="0"/>
      <w:marTop w:val="0"/>
      <w:marBottom w:val="0"/>
      <w:divBdr>
        <w:top w:val="none" w:sz="0" w:space="0" w:color="auto"/>
        <w:left w:val="none" w:sz="0" w:space="0" w:color="auto"/>
        <w:bottom w:val="none" w:sz="0" w:space="0" w:color="auto"/>
        <w:right w:val="none" w:sz="0" w:space="0" w:color="auto"/>
      </w:divBdr>
    </w:div>
    <w:div w:id="1866400794">
      <w:bodyDiv w:val="1"/>
      <w:marLeft w:val="0"/>
      <w:marRight w:val="0"/>
      <w:marTop w:val="0"/>
      <w:marBottom w:val="0"/>
      <w:divBdr>
        <w:top w:val="none" w:sz="0" w:space="0" w:color="auto"/>
        <w:left w:val="none" w:sz="0" w:space="0" w:color="auto"/>
        <w:bottom w:val="none" w:sz="0" w:space="0" w:color="auto"/>
        <w:right w:val="none" w:sz="0" w:space="0" w:color="auto"/>
      </w:divBdr>
    </w:div>
    <w:div w:id="1866939100">
      <w:bodyDiv w:val="1"/>
      <w:marLeft w:val="0"/>
      <w:marRight w:val="0"/>
      <w:marTop w:val="0"/>
      <w:marBottom w:val="0"/>
      <w:divBdr>
        <w:top w:val="none" w:sz="0" w:space="0" w:color="auto"/>
        <w:left w:val="none" w:sz="0" w:space="0" w:color="auto"/>
        <w:bottom w:val="none" w:sz="0" w:space="0" w:color="auto"/>
        <w:right w:val="none" w:sz="0" w:space="0" w:color="auto"/>
      </w:divBdr>
    </w:div>
    <w:div w:id="1867401036">
      <w:bodyDiv w:val="1"/>
      <w:marLeft w:val="0"/>
      <w:marRight w:val="0"/>
      <w:marTop w:val="0"/>
      <w:marBottom w:val="0"/>
      <w:divBdr>
        <w:top w:val="none" w:sz="0" w:space="0" w:color="auto"/>
        <w:left w:val="none" w:sz="0" w:space="0" w:color="auto"/>
        <w:bottom w:val="none" w:sz="0" w:space="0" w:color="auto"/>
        <w:right w:val="none" w:sz="0" w:space="0" w:color="auto"/>
      </w:divBdr>
    </w:div>
    <w:div w:id="1867404473">
      <w:bodyDiv w:val="1"/>
      <w:marLeft w:val="0"/>
      <w:marRight w:val="0"/>
      <w:marTop w:val="0"/>
      <w:marBottom w:val="0"/>
      <w:divBdr>
        <w:top w:val="none" w:sz="0" w:space="0" w:color="auto"/>
        <w:left w:val="none" w:sz="0" w:space="0" w:color="auto"/>
        <w:bottom w:val="none" w:sz="0" w:space="0" w:color="auto"/>
        <w:right w:val="none" w:sz="0" w:space="0" w:color="auto"/>
      </w:divBdr>
    </w:div>
    <w:div w:id="1867406691">
      <w:bodyDiv w:val="1"/>
      <w:marLeft w:val="0"/>
      <w:marRight w:val="0"/>
      <w:marTop w:val="0"/>
      <w:marBottom w:val="0"/>
      <w:divBdr>
        <w:top w:val="none" w:sz="0" w:space="0" w:color="auto"/>
        <w:left w:val="none" w:sz="0" w:space="0" w:color="auto"/>
        <w:bottom w:val="none" w:sz="0" w:space="0" w:color="auto"/>
        <w:right w:val="none" w:sz="0" w:space="0" w:color="auto"/>
      </w:divBdr>
    </w:div>
    <w:div w:id="1867522488">
      <w:bodyDiv w:val="1"/>
      <w:marLeft w:val="0"/>
      <w:marRight w:val="0"/>
      <w:marTop w:val="0"/>
      <w:marBottom w:val="0"/>
      <w:divBdr>
        <w:top w:val="none" w:sz="0" w:space="0" w:color="auto"/>
        <w:left w:val="none" w:sz="0" w:space="0" w:color="auto"/>
        <w:bottom w:val="none" w:sz="0" w:space="0" w:color="auto"/>
        <w:right w:val="none" w:sz="0" w:space="0" w:color="auto"/>
      </w:divBdr>
    </w:div>
    <w:div w:id="1867786328">
      <w:bodyDiv w:val="1"/>
      <w:marLeft w:val="0"/>
      <w:marRight w:val="0"/>
      <w:marTop w:val="0"/>
      <w:marBottom w:val="0"/>
      <w:divBdr>
        <w:top w:val="none" w:sz="0" w:space="0" w:color="auto"/>
        <w:left w:val="none" w:sz="0" w:space="0" w:color="auto"/>
        <w:bottom w:val="none" w:sz="0" w:space="0" w:color="auto"/>
        <w:right w:val="none" w:sz="0" w:space="0" w:color="auto"/>
      </w:divBdr>
    </w:div>
    <w:div w:id="1867867167">
      <w:bodyDiv w:val="1"/>
      <w:marLeft w:val="0"/>
      <w:marRight w:val="0"/>
      <w:marTop w:val="0"/>
      <w:marBottom w:val="0"/>
      <w:divBdr>
        <w:top w:val="none" w:sz="0" w:space="0" w:color="auto"/>
        <w:left w:val="none" w:sz="0" w:space="0" w:color="auto"/>
        <w:bottom w:val="none" w:sz="0" w:space="0" w:color="auto"/>
        <w:right w:val="none" w:sz="0" w:space="0" w:color="auto"/>
      </w:divBdr>
    </w:div>
    <w:div w:id="1867980199">
      <w:bodyDiv w:val="1"/>
      <w:marLeft w:val="0"/>
      <w:marRight w:val="0"/>
      <w:marTop w:val="0"/>
      <w:marBottom w:val="0"/>
      <w:divBdr>
        <w:top w:val="none" w:sz="0" w:space="0" w:color="auto"/>
        <w:left w:val="none" w:sz="0" w:space="0" w:color="auto"/>
        <w:bottom w:val="none" w:sz="0" w:space="0" w:color="auto"/>
        <w:right w:val="none" w:sz="0" w:space="0" w:color="auto"/>
      </w:divBdr>
    </w:div>
    <w:div w:id="1868057158">
      <w:bodyDiv w:val="1"/>
      <w:marLeft w:val="0"/>
      <w:marRight w:val="0"/>
      <w:marTop w:val="0"/>
      <w:marBottom w:val="0"/>
      <w:divBdr>
        <w:top w:val="none" w:sz="0" w:space="0" w:color="auto"/>
        <w:left w:val="none" w:sz="0" w:space="0" w:color="auto"/>
        <w:bottom w:val="none" w:sz="0" w:space="0" w:color="auto"/>
        <w:right w:val="none" w:sz="0" w:space="0" w:color="auto"/>
      </w:divBdr>
    </w:div>
    <w:div w:id="1868978594">
      <w:bodyDiv w:val="1"/>
      <w:marLeft w:val="0"/>
      <w:marRight w:val="0"/>
      <w:marTop w:val="0"/>
      <w:marBottom w:val="0"/>
      <w:divBdr>
        <w:top w:val="none" w:sz="0" w:space="0" w:color="auto"/>
        <w:left w:val="none" w:sz="0" w:space="0" w:color="auto"/>
        <w:bottom w:val="none" w:sz="0" w:space="0" w:color="auto"/>
        <w:right w:val="none" w:sz="0" w:space="0" w:color="auto"/>
      </w:divBdr>
    </w:div>
    <w:div w:id="1869756724">
      <w:bodyDiv w:val="1"/>
      <w:marLeft w:val="0"/>
      <w:marRight w:val="0"/>
      <w:marTop w:val="0"/>
      <w:marBottom w:val="0"/>
      <w:divBdr>
        <w:top w:val="none" w:sz="0" w:space="0" w:color="auto"/>
        <w:left w:val="none" w:sz="0" w:space="0" w:color="auto"/>
        <w:bottom w:val="none" w:sz="0" w:space="0" w:color="auto"/>
        <w:right w:val="none" w:sz="0" w:space="0" w:color="auto"/>
      </w:divBdr>
    </w:div>
    <w:div w:id="1870946149">
      <w:bodyDiv w:val="1"/>
      <w:marLeft w:val="0"/>
      <w:marRight w:val="0"/>
      <w:marTop w:val="0"/>
      <w:marBottom w:val="0"/>
      <w:divBdr>
        <w:top w:val="none" w:sz="0" w:space="0" w:color="auto"/>
        <w:left w:val="none" w:sz="0" w:space="0" w:color="auto"/>
        <w:bottom w:val="none" w:sz="0" w:space="0" w:color="auto"/>
        <w:right w:val="none" w:sz="0" w:space="0" w:color="auto"/>
      </w:divBdr>
    </w:div>
    <w:div w:id="1871062981">
      <w:bodyDiv w:val="1"/>
      <w:marLeft w:val="0"/>
      <w:marRight w:val="0"/>
      <w:marTop w:val="0"/>
      <w:marBottom w:val="0"/>
      <w:divBdr>
        <w:top w:val="none" w:sz="0" w:space="0" w:color="auto"/>
        <w:left w:val="none" w:sz="0" w:space="0" w:color="auto"/>
        <w:bottom w:val="none" w:sz="0" w:space="0" w:color="auto"/>
        <w:right w:val="none" w:sz="0" w:space="0" w:color="auto"/>
      </w:divBdr>
    </w:div>
    <w:div w:id="1871600349">
      <w:bodyDiv w:val="1"/>
      <w:marLeft w:val="0"/>
      <w:marRight w:val="0"/>
      <w:marTop w:val="0"/>
      <w:marBottom w:val="0"/>
      <w:divBdr>
        <w:top w:val="none" w:sz="0" w:space="0" w:color="auto"/>
        <w:left w:val="none" w:sz="0" w:space="0" w:color="auto"/>
        <w:bottom w:val="none" w:sz="0" w:space="0" w:color="auto"/>
        <w:right w:val="none" w:sz="0" w:space="0" w:color="auto"/>
      </w:divBdr>
    </w:div>
    <w:div w:id="1873150233">
      <w:bodyDiv w:val="1"/>
      <w:marLeft w:val="0"/>
      <w:marRight w:val="0"/>
      <w:marTop w:val="0"/>
      <w:marBottom w:val="0"/>
      <w:divBdr>
        <w:top w:val="none" w:sz="0" w:space="0" w:color="auto"/>
        <w:left w:val="none" w:sz="0" w:space="0" w:color="auto"/>
        <w:bottom w:val="none" w:sz="0" w:space="0" w:color="auto"/>
        <w:right w:val="none" w:sz="0" w:space="0" w:color="auto"/>
      </w:divBdr>
    </w:div>
    <w:div w:id="1873304098">
      <w:bodyDiv w:val="1"/>
      <w:marLeft w:val="0"/>
      <w:marRight w:val="0"/>
      <w:marTop w:val="0"/>
      <w:marBottom w:val="0"/>
      <w:divBdr>
        <w:top w:val="none" w:sz="0" w:space="0" w:color="auto"/>
        <w:left w:val="none" w:sz="0" w:space="0" w:color="auto"/>
        <w:bottom w:val="none" w:sz="0" w:space="0" w:color="auto"/>
        <w:right w:val="none" w:sz="0" w:space="0" w:color="auto"/>
      </w:divBdr>
    </w:div>
    <w:div w:id="1873306164">
      <w:bodyDiv w:val="1"/>
      <w:marLeft w:val="0"/>
      <w:marRight w:val="0"/>
      <w:marTop w:val="0"/>
      <w:marBottom w:val="0"/>
      <w:divBdr>
        <w:top w:val="none" w:sz="0" w:space="0" w:color="auto"/>
        <w:left w:val="none" w:sz="0" w:space="0" w:color="auto"/>
        <w:bottom w:val="none" w:sz="0" w:space="0" w:color="auto"/>
        <w:right w:val="none" w:sz="0" w:space="0" w:color="auto"/>
      </w:divBdr>
    </w:div>
    <w:div w:id="1873571408">
      <w:bodyDiv w:val="1"/>
      <w:marLeft w:val="0"/>
      <w:marRight w:val="0"/>
      <w:marTop w:val="0"/>
      <w:marBottom w:val="0"/>
      <w:divBdr>
        <w:top w:val="none" w:sz="0" w:space="0" w:color="auto"/>
        <w:left w:val="none" w:sz="0" w:space="0" w:color="auto"/>
        <w:bottom w:val="none" w:sz="0" w:space="0" w:color="auto"/>
        <w:right w:val="none" w:sz="0" w:space="0" w:color="auto"/>
      </w:divBdr>
    </w:div>
    <w:div w:id="1874489252">
      <w:bodyDiv w:val="1"/>
      <w:marLeft w:val="0"/>
      <w:marRight w:val="0"/>
      <w:marTop w:val="0"/>
      <w:marBottom w:val="0"/>
      <w:divBdr>
        <w:top w:val="none" w:sz="0" w:space="0" w:color="auto"/>
        <w:left w:val="none" w:sz="0" w:space="0" w:color="auto"/>
        <w:bottom w:val="none" w:sz="0" w:space="0" w:color="auto"/>
        <w:right w:val="none" w:sz="0" w:space="0" w:color="auto"/>
      </w:divBdr>
    </w:div>
    <w:div w:id="1874882328">
      <w:bodyDiv w:val="1"/>
      <w:marLeft w:val="0"/>
      <w:marRight w:val="0"/>
      <w:marTop w:val="0"/>
      <w:marBottom w:val="0"/>
      <w:divBdr>
        <w:top w:val="none" w:sz="0" w:space="0" w:color="auto"/>
        <w:left w:val="none" w:sz="0" w:space="0" w:color="auto"/>
        <w:bottom w:val="none" w:sz="0" w:space="0" w:color="auto"/>
        <w:right w:val="none" w:sz="0" w:space="0" w:color="auto"/>
      </w:divBdr>
    </w:div>
    <w:div w:id="1875844338">
      <w:bodyDiv w:val="1"/>
      <w:marLeft w:val="0"/>
      <w:marRight w:val="0"/>
      <w:marTop w:val="0"/>
      <w:marBottom w:val="0"/>
      <w:divBdr>
        <w:top w:val="none" w:sz="0" w:space="0" w:color="auto"/>
        <w:left w:val="none" w:sz="0" w:space="0" w:color="auto"/>
        <w:bottom w:val="none" w:sz="0" w:space="0" w:color="auto"/>
        <w:right w:val="none" w:sz="0" w:space="0" w:color="auto"/>
      </w:divBdr>
    </w:div>
    <w:div w:id="1875926413">
      <w:bodyDiv w:val="1"/>
      <w:marLeft w:val="0"/>
      <w:marRight w:val="0"/>
      <w:marTop w:val="0"/>
      <w:marBottom w:val="0"/>
      <w:divBdr>
        <w:top w:val="none" w:sz="0" w:space="0" w:color="auto"/>
        <w:left w:val="none" w:sz="0" w:space="0" w:color="auto"/>
        <w:bottom w:val="none" w:sz="0" w:space="0" w:color="auto"/>
        <w:right w:val="none" w:sz="0" w:space="0" w:color="auto"/>
      </w:divBdr>
    </w:div>
    <w:div w:id="1876036039">
      <w:bodyDiv w:val="1"/>
      <w:marLeft w:val="0"/>
      <w:marRight w:val="0"/>
      <w:marTop w:val="0"/>
      <w:marBottom w:val="0"/>
      <w:divBdr>
        <w:top w:val="none" w:sz="0" w:space="0" w:color="auto"/>
        <w:left w:val="none" w:sz="0" w:space="0" w:color="auto"/>
        <w:bottom w:val="none" w:sz="0" w:space="0" w:color="auto"/>
        <w:right w:val="none" w:sz="0" w:space="0" w:color="auto"/>
      </w:divBdr>
    </w:div>
    <w:div w:id="1876771513">
      <w:bodyDiv w:val="1"/>
      <w:marLeft w:val="0"/>
      <w:marRight w:val="0"/>
      <w:marTop w:val="0"/>
      <w:marBottom w:val="0"/>
      <w:divBdr>
        <w:top w:val="none" w:sz="0" w:space="0" w:color="auto"/>
        <w:left w:val="none" w:sz="0" w:space="0" w:color="auto"/>
        <w:bottom w:val="none" w:sz="0" w:space="0" w:color="auto"/>
        <w:right w:val="none" w:sz="0" w:space="0" w:color="auto"/>
      </w:divBdr>
    </w:div>
    <w:div w:id="1877811774">
      <w:bodyDiv w:val="1"/>
      <w:marLeft w:val="0"/>
      <w:marRight w:val="0"/>
      <w:marTop w:val="0"/>
      <w:marBottom w:val="0"/>
      <w:divBdr>
        <w:top w:val="none" w:sz="0" w:space="0" w:color="auto"/>
        <w:left w:val="none" w:sz="0" w:space="0" w:color="auto"/>
        <w:bottom w:val="none" w:sz="0" w:space="0" w:color="auto"/>
        <w:right w:val="none" w:sz="0" w:space="0" w:color="auto"/>
      </w:divBdr>
    </w:div>
    <w:div w:id="1877961685">
      <w:bodyDiv w:val="1"/>
      <w:marLeft w:val="0"/>
      <w:marRight w:val="0"/>
      <w:marTop w:val="0"/>
      <w:marBottom w:val="0"/>
      <w:divBdr>
        <w:top w:val="none" w:sz="0" w:space="0" w:color="auto"/>
        <w:left w:val="none" w:sz="0" w:space="0" w:color="auto"/>
        <w:bottom w:val="none" w:sz="0" w:space="0" w:color="auto"/>
        <w:right w:val="none" w:sz="0" w:space="0" w:color="auto"/>
      </w:divBdr>
      <w:divsChild>
        <w:div w:id="1129045">
          <w:marLeft w:val="0"/>
          <w:marRight w:val="0"/>
          <w:marTop w:val="0"/>
          <w:marBottom w:val="0"/>
          <w:divBdr>
            <w:top w:val="none" w:sz="0" w:space="0" w:color="auto"/>
            <w:left w:val="none" w:sz="0" w:space="0" w:color="auto"/>
            <w:bottom w:val="none" w:sz="0" w:space="0" w:color="auto"/>
            <w:right w:val="none" w:sz="0" w:space="0" w:color="auto"/>
          </w:divBdr>
        </w:div>
        <w:div w:id="16153028">
          <w:marLeft w:val="0"/>
          <w:marRight w:val="0"/>
          <w:marTop w:val="0"/>
          <w:marBottom w:val="0"/>
          <w:divBdr>
            <w:top w:val="none" w:sz="0" w:space="0" w:color="auto"/>
            <w:left w:val="none" w:sz="0" w:space="0" w:color="auto"/>
            <w:bottom w:val="none" w:sz="0" w:space="0" w:color="auto"/>
            <w:right w:val="none" w:sz="0" w:space="0" w:color="auto"/>
          </w:divBdr>
        </w:div>
        <w:div w:id="65810451">
          <w:marLeft w:val="0"/>
          <w:marRight w:val="0"/>
          <w:marTop w:val="0"/>
          <w:marBottom w:val="0"/>
          <w:divBdr>
            <w:top w:val="none" w:sz="0" w:space="0" w:color="auto"/>
            <w:left w:val="none" w:sz="0" w:space="0" w:color="auto"/>
            <w:bottom w:val="none" w:sz="0" w:space="0" w:color="auto"/>
            <w:right w:val="none" w:sz="0" w:space="0" w:color="auto"/>
          </w:divBdr>
        </w:div>
        <w:div w:id="167794475">
          <w:marLeft w:val="0"/>
          <w:marRight w:val="0"/>
          <w:marTop w:val="0"/>
          <w:marBottom w:val="0"/>
          <w:divBdr>
            <w:top w:val="none" w:sz="0" w:space="0" w:color="auto"/>
            <w:left w:val="none" w:sz="0" w:space="0" w:color="auto"/>
            <w:bottom w:val="none" w:sz="0" w:space="0" w:color="auto"/>
            <w:right w:val="none" w:sz="0" w:space="0" w:color="auto"/>
          </w:divBdr>
        </w:div>
        <w:div w:id="331489542">
          <w:marLeft w:val="0"/>
          <w:marRight w:val="0"/>
          <w:marTop w:val="0"/>
          <w:marBottom w:val="0"/>
          <w:divBdr>
            <w:top w:val="none" w:sz="0" w:space="0" w:color="auto"/>
            <w:left w:val="none" w:sz="0" w:space="0" w:color="auto"/>
            <w:bottom w:val="none" w:sz="0" w:space="0" w:color="auto"/>
            <w:right w:val="none" w:sz="0" w:space="0" w:color="auto"/>
          </w:divBdr>
        </w:div>
        <w:div w:id="529076221">
          <w:marLeft w:val="0"/>
          <w:marRight w:val="0"/>
          <w:marTop w:val="0"/>
          <w:marBottom w:val="0"/>
          <w:divBdr>
            <w:top w:val="none" w:sz="0" w:space="0" w:color="auto"/>
            <w:left w:val="none" w:sz="0" w:space="0" w:color="auto"/>
            <w:bottom w:val="none" w:sz="0" w:space="0" w:color="auto"/>
            <w:right w:val="none" w:sz="0" w:space="0" w:color="auto"/>
          </w:divBdr>
        </w:div>
        <w:div w:id="538861975">
          <w:marLeft w:val="0"/>
          <w:marRight w:val="0"/>
          <w:marTop w:val="0"/>
          <w:marBottom w:val="0"/>
          <w:divBdr>
            <w:top w:val="none" w:sz="0" w:space="0" w:color="auto"/>
            <w:left w:val="none" w:sz="0" w:space="0" w:color="auto"/>
            <w:bottom w:val="none" w:sz="0" w:space="0" w:color="auto"/>
            <w:right w:val="none" w:sz="0" w:space="0" w:color="auto"/>
          </w:divBdr>
        </w:div>
        <w:div w:id="706220979">
          <w:marLeft w:val="0"/>
          <w:marRight w:val="0"/>
          <w:marTop w:val="0"/>
          <w:marBottom w:val="0"/>
          <w:divBdr>
            <w:top w:val="none" w:sz="0" w:space="0" w:color="auto"/>
            <w:left w:val="none" w:sz="0" w:space="0" w:color="auto"/>
            <w:bottom w:val="none" w:sz="0" w:space="0" w:color="auto"/>
            <w:right w:val="none" w:sz="0" w:space="0" w:color="auto"/>
          </w:divBdr>
        </w:div>
        <w:div w:id="739979871">
          <w:marLeft w:val="0"/>
          <w:marRight w:val="0"/>
          <w:marTop w:val="0"/>
          <w:marBottom w:val="0"/>
          <w:divBdr>
            <w:top w:val="none" w:sz="0" w:space="0" w:color="auto"/>
            <w:left w:val="none" w:sz="0" w:space="0" w:color="auto"/>
            <w:bottom w:val="none" w:sz="0" w:space="0" w:color="auto"/>
            <w:right w:val="none" w:sz="0" w:space="0" w:color="auto"/>
          </w:divBdr>
        </w:div>
        <w:div w:id="1130786772">
          <w:marLeft w:val="0"/>
          <w:marRight w:val="0"/>
          <w:marTop w:val="0"/>
          <w:marBottom w:val="0"/>
          <w:divBdr>
            <w:top w:val="none" w:sz="0" w:space="0" w:color="auto"/>
            <w:left w:val="none" w:sz="0" w:space="0" w:color="auto"/>
            <w:bottom w:val="none" w:sz="0" w:space="0" w:color="auto"/>
            <w:right w:val="none" w:sz="0" w:space="0" w:color="auto"/>
          </w:divBdr>
        </w:div>
        <w:div w:id="1206328350">
          <w:marLeft w:val="0"/>
          <w:marRight w:val="0"/>
          <w:marTop w:val="0"/>
          <w:marBottom w:val="0"/>
          <w:divBdr>
            <w:top w:val="none" w:sz="0" w:space="0" w:color="auto"/>
            <w:left w:val="none" w:sz="0" w:space="0" w:color="auto"/>
            <w:bottom w:val="none" w:sz="0" w:space="0" w:color="auto"/>
            <w:right w:val="none" w:sz="0" w:space="0" w:color="auto"/>
          </w:divBdr>
        </w:div>
        <w:div w:id="1301229204">
          <w:marLeft w:val="0"/>
          <w:marRight w:val="0"/>
          <w:marTop w:val="0"/>
          <w:marBottom w:val="0"/>
          <w:divBdr>
            <w:top w:val="none" w:sz="0" w:space="0" w:color="auto"/>
            <w:left w:val="none" w:sz="0" w:space="0" w:color="auto"/>
            <w:bottom w:val="none" w:sz="0" w:space="0" w:color="auto"/>
            <w:right w:val="none" w:sz="0" w:space="0" w:color="auto"/>
          </w:divBdr>
        </w:div>
        <w:div w:id="1506742544">
          <w:marLeft w:val="0"/>
          <w:marRight w:val="0"/>
          <w:marTop w:val="0"/>
          <w:marBottom w:val="0"/>
          <w:divBdr>
            <w:top w:val="none" w:sz="0" w:space="0" w:color="auto"/>
            <w:left w:val="none" w:sz="0" w:space="0" w:color="auto"/>
            <w:bottom w:val="none" w:sz="0" w:space="0" w:color="auto"/>
            <w:right w:val="none" w:sz="0" w:space="0" w:color="auto"/>
          </w:divBdr>
        </w:div>
        <w:div w:id="1631593178">
          <w:marLeft w:val="0"/>
          <w:marRight w:val="0"/>
          <w:marTop w:val="0"/>
          <w:marBottom w:val="0"/>
          <w:divBdr>
            <w:top w:val="none" w:sz="0" w:space="0" w:color="auto"/>
            <w:left w:val="none" w:sz="0" w:space="0" w:color="auto"/>
            <w:bottom w:val="none" w:sz="0" w:space="0" w:color="auto"/>
            <w:right w:val="none" w:sz="0" w:space="0" w:color="auto"/>
          </w:divBdr>
        </w:div>
        <w:div w:id="1743406676">
          <w:marLeft w:val="0"/>
          <w:marRight w:val="0"/>
          <w:marTop w:val="0"/>
          <w:marBottom w:val="0"/>
          <w:divBdr>
            <w:top w:val="none" w:sz="0" w:space="0" w:color="auto"/>
            <w:left w:val="none" w:sz="0" w:space="0" w:color="auto"/>
            <w:bottom w:val="none" w:sz="0" w:space="0" w:color="auto"/>
            <w:right w:val="none" w:sz="0" w:space="0" w:color="auto"/>
          </w:divBdr>
        </w:div>
        <w:div w:id="1815638461">
          <w:marLeft w:val="0"/>
          <w:marRight w:val="0"/>
          <w:marTop w:val="0"/>
          <w:marBottom w:val="0"/>
          <w:divBdr>
            <w:top w:val="none" w:sz="0" w:space="0" w:color="auto"/>
            <w:left w:val="none" w:sz="0" w:space="0" w:color="auto"/>
            <w:bottom w:val="none" w:sz="0" w:space="0" w:color="auto"/>
            <w:right w:val="none" w:sz="0" w:space="0" w:color="auto"/>
          </w:divBdr>
        </w:div>
        <w:div w:id="2001617193">
          <w:marLeft w:val="0"/>
          <w:marRight w:val="0"/>
          <w:marTop w:val="0"/>
          <w:marBottom w:val="0"/>
          <w:divBdr>
            <w:top w:val="none" w:sz="0" w:space="0" w:color="auto"/>
            <w:left w:val="none" w:sz="0" w:space="0" w:color="auto"/>
            <w:bottom w:val="none" w:sz="0" w:space="0" w:color="auto"/>
            <w:right w:val="none" w:sz="0" w:space="0" w:color="auto"/>
          </w:divBdr>
        </w:div>
        <w:div w:id="2003729444">
          <w:marLeft w:val="0"/>
          <w:marRight w:val="0"/>
          <w:marTop w:val="0"/>
          <w:marBottom w:val="0"/>
          <w:divBdr>
            <w:top w:val="none" w:sz="0" w:space="0" w:color="auto"/>
            <w:left w:val="none" w:sz="0" w:space="0" w:color="auto"/>
            <w:bottom w:val="none" w:sz="0" w:space="0" w:color="auto"/>
            <w:right w:val="none" w:sz="0" w:space="0" w:color="auto"/>
          </w:divBdr>
        </w:div>
      </w:divsChild>
    </w:div>
    <w:div w:id="1878927610">
      <w:bodyDiv w:val="1"/>
      <w:marLeft w:val="0"/>
      <w:marRight w:val="0"/>
      <w:marTop w:val="0"/>
      <w:marBottom w:val="0"/>
      <w:divBdr>
        <w:top w:val="none" w:sz="0" w:space="0" w:color="auto"/>
        <w:left w:val="none" w:sz="0" w:space="0" w:color="auto"/>
        <w:bottom w:val="none" w:sz="0" w:space="0" w:color="auto"/>
        <w:right w:val="none" w:sz="0" w:space="0" w:color="auto"/>
      </w:divBdr>
    </w:div>
    <w:div w:id="1879391863">
      <w:bodyDiv w:val="1"/>
      <w:marLeft w:val="0"/>
      <w:marRight w:val="0"/>
      <w:marTop w:val="0"/>
      <w:marBottom w:val="0"/>
      <w:divBdr>
        <w:top w:val="none" w:sz="0" w:space="0" w:color="auto"/>
        <w:left w:val="none" w:sz="0" w:space="0" w:color="auto"/>
        <w:bottom w:val="none" w:sz="0" w:space="0" w:color="auto"/>
        <w:right w:val="none" w:sz="0" w:space="0" w:color="auto"/>
      </w:divBdr>
    </w:div>
    <w:div w:id="1879665246">
      <w:bodyDiv w:val="1"/>
      <w:marLeft w:val="0"/>
      <w:marRight w:val="0"/>
      <w:marTop w:val="0"/>
      <w:marBottom w:val="0"/>
      <w:divBdr>
        <w:top w:val="none" w:sz="0" w:space="0" w:color="auto"/>
        <w:left w:val="none" w:sz="0" w:space="0" w:color="auto"/>
        <w:bottom w:val="none" w:sz="0" w:space="0" w:color="auto"/>
        <w:right w:val="none" w:sz="0" w:space="0" w:color="auto"/>
      </w:divBdr>
    </w:div>
    <w:div w:id="1880163910">
      <w:bodyDiv w:val="1"/>
      <w:marLeft w:val="0"/>
      <w:marRight w:val="0"/>
      <w:marTop w:val="0"/>
      <w:marBottom w:val="0"/>
      <w:divBdr>
        <w:top w:val="none" w:sz="0" w:space="0" w:color="auto"/>
        <w:left w:val="none" w:sz="0" w:space="0" w:color="auto"/>
        <w:bottom w:val="none" w:sz="0" w:space="0" w:color="auto"/>
        <w:right w:val="none" w:sz="0" w:space="0" w:color="auto"/>
      </w:divBdr>
    </w:div>
    <w:div w:id="1880236871">
      <w:bodyDiv w:val="1"/>
      <w:marLeft w:val="0"/>
      <w:marRight w:val="0"/>
      <w:marTop w:val="0"/>
      <w:marBottom w:val="0"/>
      <w:divBdr>
        <w:top w:val="none" w:sz="0" w:space="0" w:color="auto"/>
        <w:left w:val="none" w:sz="0" w:space="0" w:color="auto"/>
        <w:bottom w:val="none" w:sz="0" w:space="0" w:color="auto"/>
        <w:right w:val="none" w:sz="0" w:space="0" w:color="auto"/>
      </w:divBdr>
    </w:div>
    <w:div w:id="1881745042">
      <w:bodyDiv w:val="1"/>
      <w:marLeft w:val="0"/>
      <w:marRight w:val="0"/>
      <w:marTop w:val="0"/>
      <w:marBottom w:val="0"/>
      <w:divBdr>
        <w:top w:val="none" w:sz="0" w:space="0" w:color="auto"/>
        <w:left w:val="none" w:sz="0" w:space="0" w:color="auto"/>
        <w:bottom w:val="none" w:sz="0" w:space="0" w:color="auto"/>
        <w:right w:val="none" w:sz="0" w:space="0" w:color="auto"/>
      </w:divBdr>
    </w:div>
    <w:div w:id="1882088996">
      <w:bodyDiv w:val="1"/>
      <w:marLeft w:val="0"/>
      <w:marRight w:val="0"/>
      <w:marTop w:val="0"/>
      <w:marBottom w:val="0"/>
      <w:divBdr>
        <w:top w:val="none" w:sz="0" w:space="0" w:color="auto"/>
        <w:left w:val="none" w:sz="0" w:space="0" w:color="auto"/>
        <w:bottom w:val="none" w:sz="0" w:space="0" w:color="auto"/>
        <w:right w:val="none" w:sz="0" w:space="0" w:color="auto"/>
      </w:divBdr>
    </w:div>
    <w:div w:id="1882475006">
      <w:bodyDiv w:val="1"/>
      <w:marLeft w:val="0"/>
      <w:marRight w:val="0"/>
      <w:marTop w:val="0"/>
      <w:marBottom w:val="0"/>
      <w:divBdr>
        <w:top w:val="none" w:sz="0" w:space="0" w:color="auto"/>
        <w:left w:val="none" w:sz="0" w:space="0" w:color="auto"/>
        <w:bottom w:val="none" w:sz="0" w:space="0" w:color="auto"/>
        <w:right w:val="none" w:sz="0" w:space="0" w:color="auto"/>
      </w:divBdr>
    </w:div>
    <w:div w:id="1883394834">
      <w:bodyDiv w:val="1"/>
      <w:marLeft w:val="0"/>
      <w:marRight w:val="0"/>
      <w:marTop w:val="0"/>
      <w:marBottom w:val="0"/>
      <w:divBdr>
        <w:top w:val="none" w:sz="0" w:space="0" w:color="auto"/>
        <w:left w:val="none" w:sz="0" w:space="0" w:color="auto"/>
        <w:bottom w:val="none" w:sz="0" w:space="0" w:color="auto"/>
        <w:right w:val="none" w:sz="0" w:space="0" w:color="auto"/>
      </w:divBdr>
    </w:div>
    <w:div w:id="1884173033">
      <w:bodyDiv w:val="1"/>
      <w:marLeft w:val="0"/>
      <w:marRight w:val="0"/>
      <w:marTop w:val="0"/>
      <w:marBottom w:val="0"/>
      <w:divBdr>
        <w:top w:val="none" w:sz="0" w:space="0" w:color="auto"/>
        <w:left w:val="none" w:sz="0" w:space="0" w:color="auto"/>
        <w:bottom w:val="none" w:sz="0" w:space="0" w:color="auto"/>
        <w:right w:val="none" w:sz="0" w:space="0" w:color="auto"/>
      </w:divBdr>
    </w:div>
    <w:div w:id="1887139899">
      <w:bodyDiv w:val="1"/>
      <w:marLeft w:val="0"/>
      <w:marRight w:val="0"/>
      <w:marTop w:val="0"/>
      <w:marBottom w:val="0"/>
      <w:divBdr>
        <w:top w:val="none" w:sz="0" w:space="0" w:color="auto"/>
        <w:left w:val="none" w:sz="0" w:space="0" w:color="auto"/>
        <w:bottom w:val="none" w:sz="0" w:space="0" w:color="auto"/>
        <w:right w:val="none" w:sz="0" w:space="0" w:color="auto"/>
      </w:divBdr>
    </w:div>
    <w:div w:id="1889797591">
      <w:bodyDiv w:val="1"/>
      <w:marLeft w:val="0"/>
      <w:marRight w:val="0"/>
      <w:marTop w:val="0"/>
      <w:marBottom w:val="0"/>
      <w:divBdr>
        <w:top w:val="none" w:sz="0" w:space="0" w:color="auto"/>
        <w:left w:val="none" w:sz="0" w:space="0" w:color="auto"/>
        <w:bottom w:val="none" w:sz="0" w:space="0" w:color="auto"/>
        <w:right w:val="none" w:sz="0" w:space="0" w:color="auto"/>
      </w:divBdr>
    </w:div>
    <w:div w:id="1889956188">
      <w:bodyDiv w:val="1"/>
      <w:marLeft w:val="0"/>
      <w:marRight w:val="0"/>
      <w:marTop w:val="0"/>
      <w:marBottom w:val="0"/>
      <w:divBdr>
        <w:top w:val="none" w:sz="0" w:space="0" w:color="auto"/>
        <w:left w:val="none" w:sz="0" w:space="0" w:color="auto"/>
        <w:bottom w:val="none" w:sz="0" w:space="0" w:color="auto"/>
        <w:right w:val="none" w:sz="0" w:space="0" w:color="auto"/>
      </w:divBdr>
    </w:div>
    <w:div w:id="1889998049">
      <w:bodyDiv w:val="1"/>
      <w:marLeft w:val="0"/>
      <w:marRight w:val="0"/>
      <w:marTop w:val="0"/>
      <w:marBottom w:val="0"/>
      <w:divBdr>
        <w:top w:val="none" w:sz="0" w:space="0" w:color="auto"/>
        <w:left w:val="none" w:sz="0" w:space="0" w:color="auto"/>
        <w:bottom w:val="none" w:sz="0" w:space="0" w:color="auto"/>
        <w:right w:val="none" w:sz="0" w:space="0" w:color="auto"/>
      </w:divBdr>
    </w:div>
    <w:div w:id="1890455655">
      <w:bodyDiv w:val="1"/>
      <w:marLeft w:val="0"/>
      <w:marRight w:val="0"/>
      <w:marTop w:val="0"/>
      <w:marBottom w:val="0"/>
      <w:divBdr>
        <w:top w:val="none" w:sz="0" w:space="0" w:color="auto"/>
        <w:left w:val="none" w:sz="0" w:space="0" w:color="auto"/>
        <w:bottom w:val="none" w:sz="0" w:space="0" w:color="auto"/>
        <w:right w:val="none" w:sz="0" w:space="0" w:color="auto"/>
      </w:divBdr>
    </w:div>
    <w:div w:id="1890653030">
      <w:bodyDiv w:val="1"/>
      <w:marLeft w:val="0"/>
      <w:marRight w:val="0"/>
      <w:marTop w:val="0"/>
      <w:marBottom w:val="0"/>
      <w:divBdr>
        <w:top w:val="none" w:sz="0" w:space="0" w:color="auto"/>
        <w:left w:val="none" w:sz="0" w:space="0" w:color="auto"/>
        <w:bottom w:val="none" w:sz="0" w:space="0" w:color="auto"/>
        <w:right w:val="none" w:sz="0" w:space="0" w:color="auto"/>
      </w:divBdr>
    </w:div>
    <w:div w:id="1890797424">
      <w:bodyDiv w:val="1"/>
      <w:marLeft w:val="0"/>
      <w:marRight w:val="0"/>
      <w:marTop w:val="0"/>
      <w:marBottom w:val="0"/>
      <w:divBdr>
        <w:top w:val="none" w:sz="0" w:space="0" w:color="auto"/>
        <w:left w:val="none" w:sz="0" w:space="0" w:color="auto"/>
        <w:bottom w:val="none" w:sz="0" w:space="0" w:color="auto"/>
        <w:right w:val="none" w:sz="0" w:space="0" w:color="auto"/>
      </w:divBdr>
    </w:div>
    <w:div w:id="1890802388">
      <w:bodyDiv w:val="1"/>
      <w:marLeft w:val="0"/>
      <w:marRight w:val="0"/>
      <w:marTop w:val="0"/>
      <w:marBottom w:val="0"/>
      <w:divBdr>
        <w:top w:val="none" w:sz="0" w:space="0" w:color="auto"/>
        <w:left w:val="none" w:sz="0" w:space="0" w:color="auto"/>
        <w:bottom w:val="none" w:sz="0" w:space="0" w:color="auto"/>
        <w:right w:val="none" w:sz="0" w:space="0" w:color="auto"/>
      </w:divBdr>
    </w:div>
    <w:div w:id="1892036941">
      <w:bodyDiv w:val="1"/>
      <w:marLeft w:val="0"/>
      <w:marRight w:val="0"/>
      <w:marTop w:val="0"/>
      <w:marBottom w:val="0"/>
      <w:divBdr>
        <w:top w:val="none" w:sz="0" w:space="0" w:color="auto"/>
        <w:left w:val="none" w:sz="0" w:space="0" w:color="auto"/>
        <w:bottom w:val="none" w:sz="0" w:space="0" w:color="auto"/>
        <w:right w:val="none" w:sz="0" w:space="0" w:color="auto"/>
      </w:divBdr>
    </w:div>
    <w:div w:id="1892183878">
      <w:bodyDiv w:val="1"/>
      <w:marLeft w:val="0"/>
      <w:marRight w:val="0"/>
      <w:marTop w:val="0"/>
      <w:marBottom w:val="0"/>
      <w:divBdr>
        <w:top w:val="none" w:sz="0" w:space="0" w:color="auto"/>
        <w:left w:val="none" w:sz="0" w:space="0" w:color="auto"/>
        <w:bottom w:val="none" w:sz="0" w:space="0" w:color="auto"/>
        <w:right w:val="none" w:sz="0" w:space="0" w:color="auto"/>
      </w:divBdr>
    </w:div>
    <w:div w:id="1892568454">
      <w:bodyDiv w:val="1"/>
      <w:marLeft w:val="0"/>
      <w:marRight w:val="0"/>
      <w:marTop w:val="0"/>
      <w:marBottom w:val="0"/>
      <w:divBdr>
        <w:top w:val="none" w:sz="0" w:space="0" w:color="auto"/>
        <w:left w:val="none" w:sz="0" w:space="0" w:color="auto"/>
        <w:bottom w:val="none" w:sz="0" w:space="0" w:color="auto"/>
        <w:right w:val="none" w:sz="0" w:space="0" w:color="auto"/>
      </w:divBdr>
    </w:div>
    <w:div w:id="1892843252">
      <w:bodyDiv w:val="1"/>
      <w:marLeft w:val="0"/>
      <w:marRight w:val="0"/>
      <w:marTop w:val="0"/>
      <w:marBottom w:val="0"/>
      <w:divBdr>
        <w:top w:val="none" w:sz="0" w:space="0" w:color="auto"/>
        <w:left w:val="none" w:sz="0" w:space="0" w:color="auto"/>
        <w:bottom w:val="none" w:sz="0" w:space="0" w:color="auto"/>
        <w:right w:val="none" w:sz="0" w:space="0" w:color="auto"/>
      </w:divBdr>
    </w:div>
    <w:div w:id="1893689192">
      <w:bodyDiv w:val="1"/>
      <w:marLeft w:val="0"/>
      <w:marRight w:val="0"/>
      <w:marTop w:val="0"/>
      <w:marBottom w:val="0"/>
      <w:divBdr>
        <w:top w:val="none" w:sz="0" w:space="0" w:color="auto"/>
        <w:left w:val="none" w:sz="0" w:space="0" w:color="auto"/>
        <w:bottom w:val="none" w:sz="0" w:space="0" w:color="auto"/>
        <w:right w:val="none" w:sz="0" w:space="0" w:color="auto"/>
      </w:divBdr>
    </w:div>
    <w:div w:id="1894459002">
      <w:bodyDiv w:val="1"/>
      <w:marLeft w:val="0"/>
      <w:marRight w:val="0"/>
      <w:marTop w:val="0"/>
      <w:marBottom w:val="0"/>
      <w:divBdr>
        <w:top w:val="none" w:sz="0" w:space="0" w:color="auto"/>
        <w:left w:val="none" w:sz="0" w:space="0" w:color="auto"/>
        <w:bottom w:val="none" w:sz="0" w:space="0" w:color="auto"/>
        <w:right w:val="none" w:sz="0" w:space="0" w:color="auto"/>
      </w:divBdr>
    </w:div>
    <w:div w:id="1894925650">
      <w:bodyDiv w:val="1"/>
      <w:marLeft w:val="0"/>
      <w:marRight w:val="0"/>
      <w:marTop w:val="0"/>
      <w:marBottom w:val="0"/>
      <w:divBdr>
        <w:top w:val="none" w:sz="0" w:space="0" w:color="auto"/>
        <w:left w:val="none" w:sz="0" w:space="0" w:color="auto"/>
        <w:bottom w:val="none" w:sz="0" w:space="0" w:color="auto"/>
        <w:right w:val="none" w:sz="0" w:space="0" w:color="auto"/>
      </w:divBdr>
    </w:div>
    <w:div w:id="1895312689">
      <w:bodyDiv w:val="1"/>
      <w:marLeft w:val="0"/>
      <w:marRight w:val="0"/>
      <w:marTop w:val="0"/>
      <w:marBottom w:val="0"/>
      <w:divBdr>
        <w:top w:val="none" w:sz="0" w:space="0" w:color="auto"/>
        <w:left w:val="none" w:sz="0" w:space="0" w:color="auto"/>
        <w:bottom w:val="none" w:sz="0" w:space="0" w:color="auto"/>
        <w:right w:val="none" w:sz="0" w:space="0" w:color="auto"/>
      </w:divBdr>
    </w:div>
    <w:div w:id="1895772255">
      <w:bodyDiv w:val="1"/>
      <w:marLeft w:val="0"/>
      <w:marRight w:val="0"/>
      <w:marTop w:val="0"/>
      <w:marBottom w:val="0"/>
      <w:divBdr>
        <w:top w:val="none" w:sz="0" w:space="0" w:color="auto"/>
        <w:left w:val="none" w:sz="0" w:space="0" w:color="auto"/>
        <w:bottom w:val="none" w:sz="0" w:space="0" w:color="auto"/>
        <w:right w:val="none" w:sz="0" w:space="0" w:color="auto"/>
      </w:divBdr>
    </w:div>
    <w:div w:id="1895967572">
      <w:bodyDiv w:val="1"/>
      <w:marLeft w:val="0"/>
      <w:marRight w:val="0"/>
      <w:marTop w:val="0"/>
      <w:marBottom w:val="0"/>
      <w:divBdr>
        <w:top w:val="none" w:sz="0" w:space="0" w:color="auto"/>
        <w:left w:val="none" w:sz="0" w:space="0" w:color="auto"/>
        <w:bottom w:val="none" w:sz="0" w:space="0" w:color="auto"/>
        <w:right w:val="none" w:sz="0" w:space="0" w:color="auto"/>
      </w:divBdr>
    </w:div>
    <w:div w:id="1896551231">
      <w:bodyDiv w:val="1"/>
      <w:marLeft w:val="0"/>
      <w:marRight w:val="0"/>
      <w:marTop w:val="0"/>
      <w:marBottom w:val="0"/>
      <w:divBdr>
        <w:top w:val="none" w:sz="0" w:space="0" w:color="auto"/>
        <w:left w:val="none" w:sz="0" w:space="0" w:color="auto"/>
        <w:bottom w:val="none" w:sz="0" w:space="0" w:color="auto"/>
        <w:right w:val="none" w:sz="0" w:space="0" w:color="auto"/>
      </w:divBdr>
    </w:div>
    <w:div w:id="1897929281">
      <w:bodyDiv w:val="1"/>
      <w:marLeft w:val="0"/>
      <w:marRight w:val="0"/>
      <w:marTop w:val="0"/>
      <w:marBottom w:val="0"/>
      <w:divBdr>
        <w:top w:val="none" w:sz="0" w:space="0" w:color="auto"/>
        <w:left w:val="none" w:sz="0" w:space="0" w:color="auto"/>
        <w:bottom w:val="none" w:sz="0" w:space="0" w:color="auto"/>
        <w:right w:val="none" w:sz="0" w:space="0" w:color="auto"/>
      </w:divBdr>
    </w:div>
    <w:div w:id="1898587656">
      <w:bodyDiv w:val="1"/>
      <w:marLeft w:val="0"/>
      <w:marRight w:val="0"/>
      <w:marTop w:val="0"/>
      <w:marBottom w:val="0"/>
      <w:divBdr>
        <w:top w:val="none" w:sz="0" w:space="0" w:color="auto"/>
        <w:left w:val="none" w:sz="0" w:space="0" w:color="auto"/>
        <w:bottom w:val="none" w:sz="0" w:space="0" w:color="auto"/>
        <w:right w:val="none" w:sz="0" w:space="0" w:color="auto"/>
      </w:divBdr>
    </w:div>
    <w:div w:id="1898659009">
      <w:bodyDiv w:val="1"/>
      <w:marLeft w:val="0"/>
      <w:marRight w:val="0"/>
      <w:marTop w:val="0"/>
      <w:marBottom w:val="0"/>
      <w:divBdr>
        <w:top w:val="none" w:sz="0" w:space="0" w:color="auto"/>
        <w:left w:val="none" w:sz="0" w:space="0" w:color="auto"/>
        <w:bottom w:val="none" w:sz="0" w:space="0" w:color="auto"/>
        <w:right w:val="none" w:sz="0" w:space="0" w:color="auto"/>
      </w:divBdr>
    </w:div>
    <w:div w:id="1898974691">
      <w:bodyDiv w:val="1"/>
      <w:marLeft w:val="0"/>
      <w:marRight w:val="0"/>
      <w:marTop w:val="0"/>
      <w:marBottom w:val="0"/>
      <w:divBdr>
        <w:top w:val="none" w:sz="0" w:space="0" w:color="auto"/>
        <w:left w:val="none" w:sz="0" w:space="0" w:color="auto"/>
        <w:bottom w:val="none" w:sz="0" w:space="0" w:color="auto"/>
        <w:right w:val="none" w:sz="0" w:space="0" w:color="auto"/>
      </w:divBdr>
    </w:div>
    <w:div w:id="1899198627">
      <w:bodyDiv w:val="1"/>
      <w:marLeft w:val="0"/>
      <w:marRight w:val="0"/>
      <w:marTop w:val="0"/>
      <w:marBottom w:val="0"/>
      <w:divBdr>
        <w:top w:val="none" w:sz="0" w:space="0" w:color="auto"/>
        <w:left w:val="none" w:sz="0" w:space="0" w:color="auto"/>
        <w:bottom w:val="none" w:sz="0" w:space="0" w:color="auto"/>
        <w:right w:val="none" w:sz="0" w:space="0" w:color="auto"/>
      </w:divBdr>
    </w:div>
    <w:div w:id="1903834690">
      <w:bodyDiv w:val="1"/>
      <w:marLeft w:val="0"/>
      <w:marRight w:val="0"/>
      <w:marTop w:val="0"/>
      <w:marBottom w:val="0"/>
      <w:divBdr>
        <w:top w:val="none" w:sz="0" w:space="0" w:color="auto"/>
        <w:left w:val="none" w:sz="0" w:space="0" w:color="auto"/>
        <w:bottom w:val="none" w:sz="0" w:space="0" w:color="auto"/>
        <w:right w:val="none" w:sz="0" w:space="0" w:color="auto"/>
      </w:divBdr>
    </w:div>
    <w:div w:id="1903909616">
      <w:bodyDiv w:val="1"/>
      <w:marLeft w:val="0"/>
      <w:marRight w:val="0"/>
      <w:marTop w:val="0"/>
      <w:marBottom w:val="0"/>
      <w:divBdr>
        <w:top w:val="none" w:sz="0" w:space="0" w:color="auto"/>
        <w:left w:val="none" w:sz="0" w:space="0" w:color="auto"/>
        <w:bottom w:val="none" w:sz="0" w:space="0" w:color="auto"/>
        <w:right w:val="none" w:sz="0" w:space="0" w:color="auto"/>
      </w:divBdr>
    </w:div>
    <w:div w:id="1904370947">
      <w:bodyDiv w:val="1"/>
      <w:marLeft w:val="0"/>
      <w:marRight w:val="0"/>
      <w:marTop w:val="0"/>
      <w:marBottom w:val="0"/>
      <w:divBdr>
        <w:top w:val="none" w:sz="0" w:space="0" w:color="auto"/>
        <w:left w:val="none" w:sz="0" w:space="0" w:color="auto"/>
        <w:bottom w:val="none" w:sz="0" w:space="0" w:color="auto"/>
        <w:right w:val="none" w:sz="0" w:space="0" w:color="auto"/>
      </w:divBdr>
    </w:div>
    <w:div w:id="1904411903">
      <w:bodyDiv w:val="1"/>
      <w:marLeft w:val="0"/>
      <w:marRight w:val="0"/>
      <w:marTop w:val="0"/>
      <w:marBottom w:val="0"/>
      <w:divBdr>
        <w:top w:val="none" w:sz="0" w:space="0" w:color="auto"/>
        <w:left w:val="none" w:sz="0" w:space="0" w:color="auto"/>
        <w:bottom w:val="none" w:sz="0" w:space="0" w:color="auto"/>
        <w:right w:val="none" w:sz="0" w:space="0" w:color="auto"/>
      </w:divBdr>
    </w:div>
    <w:div w:id="1904638534">
      <w:bodyDiv w:val="1"/>
      <w:marLeft w:val="0"/>
      <w:marRight w:val="0"/>
      <w:marTop w:val="0"/>
      <w:marBottom w:val="0"/>
      <w:divBdr>
        <w:top w:val="none" w:sz="0" w:space="0" w:color="auto"/>
        <w:left w:val="none" w:sz="0" w:space="0" w:color="auto"/>
        <w:bottom w:val="none" w:sz="0" w:space="0" w:color="auto"/>
        <w:right w:val="none" w:sz="0" w:space="0" w:color="auto"/>
      </w:divBdr>
    </w:div>
    <w:div w:id="1904873165">
      <w:bodyDiv w:val="1"/>
      <w:marLeft w:val="0"/>
      <w:marRight w:val="0"/>
      <w:marTop w:val="0"/>
      <w:marBottom w:val="0"/>
      <w:divBdr>
        <w:top w:val="none" w:sz="0" w:space="0" w:color="auto"/>
        <w:left w:val="none" w:sz="0" w:space="0" w:color="auto"/>
        <w:bottom w:val="none" w:sz="0" w:space="0" w:color="auto"/>
        <w:right w:val="none" w:sz="0" w:space="0" w:color="auto"/>
      </w:divBdr>
    </w:div>
    <w:div w:id="1906523081">
      <w:bodyDiv w:val="1"/>
      <w:marLeft w:val="0"/>
      <w:marRight w:val="0"/>
      <w:marTop w:val="0"/>
      <w:marBottom w:val="0"/>
      <w:divBdr>
        <w:top w:val="none" w:sz="0" w:space="0" w:color="auto"/>
        <w:left w:val="none" w:sz="0" w:space="0" w:color="auto"/>
        <w:bottom w:val="none" w:sz="0" w:space="0" w:color="auto"/>
        <w:right w:val="none" w:sz="0" w:space="0" w:color="auto"/>
      </w:divBdr>
    </w:div>
    <w:div w:id="1906993579">
      <w:bodyDiv w:val="1"/>
      <w:marLeft w:val="0"/>
      <w:marRight w:val="0"/>
      <w:marTop w:val="0"/>
      <w:marBottom w:val="0"/>
      <w:divBdr>
        <w:top w:val="none" w:sz="0" w:space="0" w:color="auto"/>
        <w:left w:val="none" w:sz="0" w:space="0" w:color="auto"/>
        <w:bottom w:val="none" w:sz="0" w:space="0" w:color="auto"/>
        <w:right w:val="none" w:sz="0" w:space="0" w:color="auto"/>
      </w:divBdr>
    </w:div>
    <w:div w:id="1907914953">
      <w:bodyDiv w:val="1"/>
      <w:marLeft w:val="0"/>
      <w:marRight w:val="0"/>
      <w:marTop w:val="0"/>
      <w:marBottom w:val="0"/>
      <w:divBdr>
        <w:top w:val="none" w:sz="0" w:space="0" w:color="auto"/>
        <w:left w:val="none" w:sz="0" w:space="0" w:color="auto"/>
        <w:bottom w:val="none" w:sz="0" w:space="0" w:color="auto"/>
        <w:right w:val="none" w:sz="0" w:space="0" w:color="auto"/>
      </w:divBdr>
    </w:div>
    <w:div w:id="1908150989">
      <w:bodyDiv w:val="1"/>
      <w:marLeft w:val="0"/>
      <w:marRight w:val="0"/>
      <w:marTop w:val="0"/>
      <w:marBottom w:val="0"/>
      <w:divBdr>
        <w:top w:val="none" w:sz="0" w:space="0" w:color="auto"/>
        <w:left w:val="none" w:sz="0" w:space="0" w:color="auto"/>
        <w:bottom w:val="none" w:sz="0" w:space="0" w:color="auto"/>
        <w:right w:val="none" w:sz="0" w:space="0" w:color="auto"/>
      </w:divBdr>
    </w:div>
    <w:div w:id="1908493994">
      <w:bodyDiv w:val="1"/>
      <w:marLeft w:val="0"/>
      <w:marRight w:val="0"/>
      <w:marTop w:val="0"/>
      <w:marBottom w:val="0"/>
      <w:divBdr>
        <w:top w:val="none" w:sz="0" w:space="0" w:color="auto"/>
        <w:left w:val="none" w:sz="0" w:space="0" w:color="auto"/>
        <w:bottom w:val="none" w:sz="0" w:space="0" w:color="auto"/>
        <w:right w:val="none" w:sz="0" w:space="0" w:color="auto"/>
      </w:divBdr>
    </w:div>
    <w:div w:id="1908954562">
      <w:bodyDiv w:val="1"/>
      <w:marLeft w:val="0"/>
      <w:marRight w:val="0"/>
      <w:marTop w:val="0"/>
      <w:marBottom w:val="0"/>
      <w:divBdr>
        <w:top w:val="none" w:sz="0" w:space="0" w:color="auto"/>
        <w:left w:val="none" w:sz="0" w:space="0" w:color="auto"/>
        <w:bottom w:val="none" w:sz="0" w:space="0" w:color="auto"/>
        <w:right w:val="none" w:sz="0" w:space="0" w:color="auto"/>
      </w:divBdr>
    </w:div>
    <w:div w:id="1909344299">
      <w:bodyDiv w:val="1"/>
      <w:marLeft w:val="0"/>
      <w:marRight w:val="0"/>
      <w:marTop w:val="0"/>
      <w:marBottom w:val="0"/>
      <w:divBdr>
        <w:top w:val="none" w:sz="0" w:space="0" w:color="auto"/>
        <w:left w:val="none" w:sz="0" w:space="0" w:color="auto"/>
        <w:bottom w:val="none" w:sz="0" w:space="0" w:color="auto"/>
        <w:right w:val="none" w:sz="0" w:space="0" w:color="auto"/>
      </w:divBdr>
    </w:div>
    <w:div w:id="1910653021">
      <w:bodyDiv w:val="1"/>
      <w:marLeft w:val="0"/>
      <w:marRight w:val="0"/>
      <w:marTop w:val="0"/>
      <w:marBottom w:val="0"/>
      <w:divBdr>
        <w:top w:val="none" w:sz="0" w:space="0" w:color="auto"/>
        <w:left w:val="none" w:sz="0" w:space="0" w:color="auto"/>
        <w:bottom w:val="none" w:sz="0" w:space="0" w:color="auto"/>
        <w:right w:val="none" w:sz="0" w:space="0" w:color="auto"/>
      </w:divBdr>
    </w:div>
    <w:div w:id="1911503534">
      <w:bodyDiv w:val="1"/>
      <w:marLeft w:val="0"/>
      <w:marRight w:val="0"/>
      <w:marTop w:val="0"/>
      <w:marBottom w:val="0"/>
      <w:divBdr>
        <w:top w:val="none" w:sz="0" w:space="0" w:color="auto"/>
        <w:left w:val="none" w:sz="0" w:space="0" w:color="auto"/>
        <w:bottom w:val="none" w:sz="0" w:space="0" w:color="auto"/>
        <w:right w:val="none" w:sz="0" w:space="0" w:color="auto"/>
      </w:divBdr>
    </w:div>
    <w:div w:id="1912695730">
      <w:bodyDiv w:val="1"/>
      <w:marLeft w:val="0"/>
      <w:marRight w:val="0"/>
      <w:marTop w:val="0"/>
      <w:marBottom w:val="0"/>
      <w:divBdr>
        <w:top w:val="none" w:sz="0" w:space="0" w:color="auto"/>
        <w:left w:val="none" w:sz="0" w:space="0" w:color="auto"/>
        <w:bottom w:val="none" w:sz="0" w:space="0" w:color="auto"/>
        <w:right w:val="none" w:sz="0" w:space="0" w:color="auto"/>
      </w:divBdr>
    </w:div>
    <w:div w:id="1912889176">
      <w:bodyDiv w:val="1"/>
      <w:marLeft w:val="0"/>
      <w:marRight w:val="0"/>
      <w:marTop w:val="0"/>
      <w:marBottom w:val="0"/>
      <w:divBdr>
        <w:top w:val="none" w:sz="0" w:space="0" w:color="auto"/>
        <w:left w:val="none" w:sz="0" w:space="0" w:color="auto"/>
        <w:bottom w:val="none" w:sz="0" w:space="0" w:color="auto"/>
        <w:right w:val="none" w:sz="0" w:space="0" w:color="auto"/>
      </w:divBdr>
    </w:div>
    <w:div w:id="1913006033">
      <w:bodyDiv w:val="1"/>
      <w:marLeft w:val="0"/>
      <w:marRight w:val="0"/>
      <w:marTop w:val="0"/>
      <w:marBottom w:val="0"/>
      <w:divBdr>
        <w:top w:val="none" w:sz="0" w:space="0" w:color="auto"/>
        <w:left w:val="none" w:sz="0" w:space="0" w:color="auto"/>
        <w:bottom w:val="none" w:sz="0" w:space="0" w:color="auto"/>
        <w:right w:val="none" w:sz="0" w:space="0" w:color="auto"/>
      </w:divBdr>
    </w:div>
    <w:div w:id="1913736268">
      <w:bodyDiv w:val="1"/>
      <w:marLeft w:val="0"/>
      <w:marRight w:val="0"/>
      <w:marTop w:val="0"/>
      <w:marBottom w:val="0"/>
      <w:divBdr>
        <w:top w:val="none" w:sz="0" w:space="0" w:color="auto"/>
        <w:left w:val="none" w:sz="0" w:space="0" w:color="auto"/>
        <w:bottom w:val="none" w:sz="0" w:space="0" w:color="auto"/>
        <w:right w:val="none" w:sz="0" w:space="0" w:color="auto"/>
      </w:divBdr>
    </w:div>
    <w:div w:id="1914971962">
      <w:bodyDiv w:val="1"/>
      <w:marLeft w:val="0"/>
      <w:marRight w:val="0"/>
      <w:marTop w:val="0"/>
      <w:marBottom w:val="0"/>
      <w:divBdr>
        <w:top w:val="none" w:sz="0" w:space="0" w:color="auto"/>
        <w:left w:val="none" w:sz="0" w:space="0" w:color="auto"/>
        <w:bottom w:val="none" w:sz="0" w:space="0" w:color="auto"/>
        <w:right w:val="none" w:sz="0" w:space="0" w:color="auto"/>
      </w:divBdr>
    </w:div>
    <w:div w:id="1914973023">
      <w:bodyDiv w:val="1"/>
      <w:marLeft w:val="0"/>
      <w:marRight w:val="0"/>
      <w:marTop w:val="0"/>
      <w:marBottom w:val="0"/>
      <w:divBdr>
        <w:top w:val="none" w:sz="0" w:space="0" w:color="auto"/>
        <w:left w:val="none" w:sz="0" w:space="0" w:color="auto"/>
        <w:bottom w:val="none" w:sz="0" w:space="0" w:color="auto"/>
        <w:right w:val="none" w:sz="0" w:space="0" w:color="auto"/>
      </w:divBdr>
    </w:div>
    <w:div w:id="1918519275">
      <w:bodyDiv w:val="1"/>
      <w:marLeft w:val="0"/>
      <w:marRight w:val="0"/>
      <w:marTop w:val="0"/>
      <w:marBottom w:val="0"/>
      <w:divBdr>
        <w:top w:val="none" w:sz="0" w:space="0" w:color="auto"/>
        <w:left w:val="none" w:sz="0" w:space="0" w:color="auto"/>
        <w:bottom w:val="none" w:sz="0" w:space="0" w:color="auto"/>
        <w:right w:val="none" w:sz="0" w:space="0" w:color="auto"/>
      </w:divBdr>
    </w:div>
    <w:div w:id="1919244434">
      <w:bodyDiv w:val="1"/>
      <w:marLeft w:val="0"/>
      <w:marRight w:val="0"/>
      <w:marTop w:val="0"/>
      <w:marBottom w:val="0"/>
      <w:divBdr>
        <w:top w:val="none" w:sz="0" w:space="0" w:color="auto"/>
        <w:left w:val="none" w:sz="0" w:space="0" w:color="auto"/>
        <w:bottom w:val="none" w:sz="0" w:space="0" w:color="auto"/>
        <w:right w:val="none" w:sz="0" w:space="0" w:color="auto"/>
      </w:divBdr>
    </w:div>
    <w:div w:id="1919361605">
      <w:bodyDiv w:val="1"/>
      <w:marLeft w:val="0"/>
      <w:marRight w:val="0"/>
      <w:marTop w:val="0"/>
      <w:marBottom w:val="0"/>
      <w:divBdr>
        <w:top w:val="none" w:sz="0" w:space="0" w:color="auto"/>
        <w:left w:val="none" w:sz="0" w:space="0" w:color="auto"/>
        <w:bottom w:val="none" w:sz="0" w:space="0" w:color="auto"/>
        <w:right w:val="none" w:sz="0" w:space="0" w:color="auto"/>
      </w:divBdr>
    </w:div>
    <w:div w:id="1919363673">
      <w:bodyDiv w:val="1"/>
      <w:marLeft w:val="0"/>
      <w:marRight w:val="0"/>
      <w:marTop w:val="0"/>
      <w:marBottom w:val="0"/>
      <w:divBdr>
        <w:top w:val="none" w:sz="0" w:space="0" w:color="auto"/>
        <w:left w:val="none" w:sz="0" w:space="0" w:color="auto"/>
        <w:bottom w:val="none" w:sz="0" w:space="0" w:color="auto"/>
        <w:right w:val="none" w:sz="0" w:space="0" w:color="auto"/>
      </w:divBdr>
    </w:div>
    <w:div w:id="1919437618">
      <w:bodyDiv w:val="1"/>
      <w:marLeft w:val="0"/>
      <w:marRight w:val="0"/>
      <w:marTop w:val="0"/>
      <w:marBottom w:val="0"/>
      <w:divBdr>
        <w:top w:val="none" w:sz="0" w:space="0" w:color="auto"/>
        <w:left w:val="none" w:sz="0" w:space="0" w:color="auto"/>
        <w:bottom w:val="none" w:sz="0" w:space="0" w:color="auto"/>
        <w:right w:val="none" w:sz="0" w:space="0" w:color="auto"/>
      </w:divBdr>
    </w:div>
    <w:div w:id="1919514247">
      <w:bodyDiv w:val="1"/>
      <w:marLeft w:val="0"/>
      <w:marRight w:val="0"/>
      <w:marTop w:val="0"/>
      <w:marBottom w:val="0"/>
      <w:divBdr>
        <w:top w:val="none" w:sz="0" w:space="0" w:color="auto"/>
        <w:left w:val="none" w:sz="0" w:space="0" w:color="auto"/>
        <w:bottom w:val="none" w:sz="0" w:space="0" w:color="auto"/>
        <w:right w:val="none" w:sz="0" w:space="0" w:color="auto"/>
      </w:divBdr>
    </w:div>
    <w:div w:id="1920630264">
      <w:bodyDiv w:val="1"/>
      <w:marLeft w:val="0"/>
      <w:marRight w:val="0"/>
      <w:marTop w:val="0"/>
      <w:marBottom w:val="0"/>
      <w:divBdr>
        <w:top w:val="none" w:sz="0" w:space="0" w:color="auto"/>
        <w:left w:val="none" w:sz="0" w:space="0" w:color="auto"/>
        <w:bottom w:val="none" w:sz="0" w:space="0" w:color="auto"/>
        <w:right w:val="none" w:sz="0" w:space="0" w:color="auto"/>
      </w:divBdr>
    </w:div>
    <w:div w:id="1921208604">
      <w:bodyDiv w:val="1"/>
      <w:marLeft w:val="0"/>
      <w:marRight w:val="0"/>
      <w:marTop w:val="0"/>
      <w:marBottom w:val="0"/>
      <w:divBdr>
        <w:top w:val="none" w:sz="0" w:space="0" w:color="auto"/>
        <w:left w:val="none" w:sz="0" w:space="0" w:color="auto"/>
        <w:bottom w:val="none" w:sz="0" w:space="0" w:color="auto"/>
        <w:right w:val="none" w:sz="0" w:space="0" w:color="auto"/>
      </w:divBdr>
    </w:div>
    <w:div w:id="1921283244">
      <w:bodyDiv w:val="1"/>
      <w:marLeft w:val="0"/>
      <w:marRight w:val="0"/>
      <w:marTop w:val="0"/>
      <w:marBottom w:val="0"/>
      <w:divBdr>
        <w:top w:val="none" w:sz="0" w:space="0" w:color="auto"/>
        <w:left w:val="none" w:sz="0" w:space="0" w:color="auto"/>
        <w:bottom w:val="none" w:sz="0" w:space="0" w:color="auto"/>
        <w:right w:val="none" w:sz="0" w:space="0" w:color="auto"/>
      </w:divBdr>
    </w:div>
    <w:div w:id="1922525110">
      <w:bodyDiv w:val="1"/>
      <w:marLeft w:val="0"/>
      <w:marRight w:val="0"/>
      <w:marTop w:val="0"/>
      <w:marBottom w:val="0"/>
      <w:divBdr>
        <w:top w:val="none" w:sz="0" w:space="0" w:color="auto"/>
        <w:left w:val="none" w:sz="0" w:space="0" w:color="auto"/>
        <w:bottom w:val="none" w:sz="0" w:space="0" w:color="auto"/>
        <w:right w:val="none" w:sz="0" w:space="0" w:color="auto"/>
      </w:divBdr>
    </w:div>
    <w:div w:id="1922569118">
      <w:bodyDiv w:val="1"/>
      <w:marLeft w:val="0"/>
      <w:marRight w:val="0"/>
      <w:marTop w:val="0"/>
      <w:marBottom w:val="0"/>
      <w:divBdr>
        <w:top w:val="none" w:sz="0" w:space="0" w:color="auto"/>
        <w:left w:val="none" w:sz="0" w:space="0" w:color="auto"/>
        <w:bottom w:val="none" w:sz="0" w:space="0" w:color="auto"/>
        <w:right w:val="none" w:sz="0" w:space="0" w:color="auto"/>
      </w:divBdr>
    </w:div>
    <w:div w:id="1922789879">
      <w:bodyDiv w:val="1"/>
      <w:marLeft w:val="0"/>
      <w:marRight w:val="0"/>
      <w:marTop w:val="0"/>
      <w:marBottom w:val="0"/>
      <w:divBdr>
        <w:top w:val="none" w:sz="0" w:space="0" w:color="auto"/>
        <w:left w:val="none" w:sz="0" w:space="0" w:color="auto"/>
        <w:bottom w:val="none" w:sz="0" w:space="0" w:color="auto"/>
        <w:right w:val="none" w:sz="0" w:space="0" w:color="auto"/>
      </w:divBdr>
    </w:div>
    <w:div w:id="1923682630">
      <w:bodyDiv w:val="1"/>
      <w:marLeft w:val="0"/>
      <w:marRight w:val="0"/>
      <w:marTop w:val="0"/>
      <w:marBottom w:val="0"/>
      <w:divBdr>
        <w:top w:val="none" w:sz="0" w:space="0" w:color="auto"/>
        <w:left w:val="none" w:sz="0" w:space="0" w:color="auto"/>
        <w:bottom w:val="none" w:sz="0" w:space="0" w:color="auto"/>
        <w:right w:val="none" w:sz="0" w:space="0" w:color="auto"/>
      </w:divBdr>
    </w:div>
    <w:div w:id="1925799093">
      <w:bodyDiv w:val="1"/>
      <w:marLeft w:val="0"/>
      <w:marRight w:val="0"/>
      <w:marTop w:val="0"/>
      <w:marBottom w:val="0"/>
      <w:divBdr>
        <w:top w:val="none" w:sz="0" w:space="0" w:color="auto"/>
        <w:left w:val="none" w:sz="0" w:space="0" w:color="auto"/>
        <w:bottom w:val="none" w:sz="0" w:space="0" w:color="auto"/>
        <w:right w:val="none" w:sz="0" w:space="0" w:color="auto"/>
      </w:divBdr>
    </w:div>
    <w:div w:id="1926069265">
      <w:bodyDiv w:val="1"/>
      <w:marLeft w:val="0"/>
      <w:marRight w:val="0"/>
      <w:marTop w:val="0"/>
      <w:marBottom w:val="0"/>
      <w:divBdr>
        <w:top w:val="none" w:sz="0" w:space="0" w:color="auto"/>
        <w:left w:val="none" w:sz="0" w:space="0" w:color="auto"/>
        <w:bottom w:val="none" w:sz="0" w:space="0" w:color="auto"/>
        <w:right w:val="none" w:sz="0" w:space="0" w:color="auto"/>
      </w:divBdr>
    </w:div>
    <w:div w:id="1926258495">
      <w:bodyDiv w:val="1"/>
      <w:marLeft w:val="0"/>
      <w:marRight w:val="0"/>
      <w:marTop w:val="0"/>
      <w:marBottom w:val="0"/>
      <w:divBdr>
        <w:top w:val="none" w:sz="0" w:space="0" w:color="auto"/>
        <w:left w:val="none" w:sz="0" w:space="0" w:color="auto"/>
        <w:bottom w:val="none" w:sz="0" w:space="0" w:color="auto"/>
        <w:right w:val="none" w:sz="0" w:space="0" w:color="auto"/>
      </w:divBdr>
    </w:div>
    <w:div w:id="1926723353">
      <w:bodyDiv w:val="1"/>
      <w:marLeft w:val="0"/>
      <w:marRight w:val="0"/>
      <w:marTop w:val="0"/>
      <w:marBottom w:val="0"/>
      <w:divBdr>
        <w:top w:val="none" w:sz="0" w:space="0" w:color="auto"/>
        <w:left w:val="none" w:sz="0" w:space="0" w:color="auto"/>
        <w:bottom w:val="none" w:sz="0" w:space="0" w:color="auto"/>
        <w:right w:val="none" w:sz="0" w:space="0" w:color="auto"/>
      </w:divBdr>
    </w:div>
    <w:div w:id="1926960345">
      <w:bodyDiv w:val="1"/>
      <w:marLeft w:val="0"/>
      <w:marRight w:val="0"/>
      <w:marTop w:val="0"/>
      <w:marBottom w:val="0"/>
      <w:divBdr>
        <w:top w:val="none" w:sz="0" w:space="0" w:color="auto"/>
        <w:left w:val="none" w:sz="0" w:space="0" w:color="auto"/>
        <w:bottom w:val="none" w:sz="0" w:space="0" w:color="auto"/>
        <w:right w:val="none" w:sz="0" w:space="0" w:color="auto"/>
      </w:divBdr>
    </w:div>
    <w:div w:id="1927808995">
      <w:bodyDiv w:val="1"/>
      <w:marLeft w:val="0"/>
      <w:marRight w:val="0"/>
      <w:marTop w:val="0"/>
      <w:marBottom w:val="0"/>
      <w:divBdr>
        <w:top w:val="none" w:sz="0" w:space="0" w:color="auto"/>
        <w:left w:val="none" w:sz="0" w:space="0" w:color="auto"/>
        <w:bottom w:val="none" w:sz="0" w:space="0" w:color="auto"/>
        <w:right w:val="none" w:sz="0" w:space="0" w:color="auto"/>
      </w:divBdr>
    </w:div>
    <w:div w:id="1927885633">
      <w:bodyDiv w:val="1"/>
      <w:marLeft w:val="0"/>
      <w:marRight w:val="0"/>
      <w:marTop w:val="0"/>
      <w:marBottom w:val="0"/>
      <w:divBdr>
        <w:top w:val="none" w:sz="0" w:space="0" w:color="auto"/>
        <w:left w:val="none" w:sz="0" w:space="0" w:color="auto"/>
        <w:bottom w:val="none" w:sz="0" w:space="0" w:color="auto"/>
        <w:right w:val="none" w:sz="0" w:space="0" w:color="auto"/>
      </w:divBdr>
    </w:div>
    <w:div w:id="1928027979">
      <w:bodyDiv w:val="1"/>
      <w:marLeft w:val="0"/>
      <w:marRight w:val="0"/>
      <w:marTop w:val="0"/>
      <w:marBottom w:val="0"/>
      <w:divBdr>
        <w:top w:val="none" w:sz="0" w:space="0" w:color="auto"/>
        <w:left w:val="none" w:sz="0" w:space="0" w:color="auto"/>
        <w:bottom w:val="none" w:sz="0" w:space="0" w:color="auto"/>
        <w:right w:val="none" w:sz="0" w:space="0" w:color="auto"/>
      </w:divBdr>
    </w:div>
    <w:div w:id="1928075144">
      <w:bodyDiv w:val="1"/>
      <w:marLeft w:val="0"/>
      <w:marRight w:val="0"/>
      <w:marTop w:val="0"/>
      <w:marBottom w:val="0"/>
      <w:divBdr>
        <w:top w:val="none" w:sz="0" w:space="0" w:color="auto"/>
        <w:left w:val="none" w:sz="0" w:space="0" w:color="auto"/>
        <w:bottom w:val="none" w:sz="0" w:space="0" w:color="auto"/>
        <w:right w:val="none" w:sz="0" w:space="0" w:color="auto"/>
      </w:divBdr>
    </w:div>
    <w:div w:id="1928272473">
      <w:bodyDiv w:val="1"/>
      <w:marLeft w:val="0"/>
      <w:marRight w:val="0"/>
      <w:marTop w:val="0"/>
      <w:marBottom w:val="0"/>
      <w:divBdr>
        <w:top w:val="none" w:sz="0" w:space="0" w:color="auto"/>
        <w:left w:val="none" w:sz="0" w:space="0" w:color="auto"/>
        <w:bottom w:val="none" w:sz="0" w:space="0" w:color="auto"/>
        <w:right w:val="none" w:sz="0" w:space="0" w:color="auto"/>
      </w:divBdr>
    </w:div>
    <w:div w:id="1928802519">
      <w:bodyDiv w:val="1"/>
      <w:marLeft w:val="0"/>
      <w:marRight w:val="0"/>
      <w:marTop w:val="0"/>
      <w:marBottom w:val="0"/>
      <w:divBdr>
        <w:top w:val="none" w:sz="0" w:space="0" w:color="auto"/>
        <w:left w:val="none" w:sz="0" w:space="0" w:color="auto"/>
        <w:bottom w:val="none" w:sz="0" w:space="0" w:color="auto"/>
        <w:right w:val="none" w:sz="0" w:space="0" w:color="auto"/>
      </w:divBdr>
    </w:div>
    <w:div w:id="1929725189">
      <w:bodyDiv w:val="1"/>
      <w:marLeft w:val="0"/>
      <w:marRight w:val="0"/>
      <w:marTop w:val="0"/>
      <w:marBottom w:val="0"/>
      <w:divBdr>
        <w:top w:val="none" w:sz="0" w:space="0" w:color="auto"/>
        <w:left w:val="none" w:sz="0" w:space="0" w:color="auto"/>
        <w:bottom w:val="none" w:sz="0" w:space="0" w:color="auto"/>
        <w:right w:val="none" w:sz="0" w:space="0" w:color="auto"/>
      </w:divBdr>
    </w:div>
    <w:div w:id="1929734163">
      <w:bodyDiv w:val="1"/>
      <w:marLeft w:val="0"/>
      <w:marRight w:val="0"/>
      <w:marTop w:val="0"/>
      <w:marBottom w:val="0"/>
      <w:divBdr>
        <w:top w:val="none" w:sz="0" w:space="0" w:color="auto"/>
        <w:left w:val="none" w:sz="0" w:space="0" w:color="auto"/>
        <w:bottom w:val="none" w:sz="0" w:space="0" w:color="auto"/>
        <w:right w:val="none" w:sz="0" w:space="0" w:color="auto"/>
      </w:divBdr>
    </w:div>
    <w:div w:id="1929734541">
      <w:bodyDiv w:val="1"/>
      <w:marLeft w:val="0"/>
      <w:marRight w:val="0"/>
      <w:marTop w:val="0"/>
      <w:marBottom w:val="0"/>
      <w:divBdr>
        <w:top w:val="none" w:sz="0" w:space="0" w:color="auto"/>
        <w:left w:val="none" w:sz="0" w:space="0" w:color="auto"/>
        <w:bottom w:val="none" w:sz="0" w:space="0" w:color="auto"/>
        <w:right w:val="none" w:sz="0" w:space="0" w:color="auto"/>
      </w:divBdr>
    </w:div>
    <w:div w:id="1929847604">
      <w:bodyDiv w:val="1"/>
      <w:marLeft w:val="0"/>
      <w:marRight w:val="0"/>
      <w:marTop w:val="0"/>
      <w:marBottom w:val="0"/>
      <w:divBdr>
        <w:top w:val="none" w:sz="0" w:space="0" w:color="auto"/>
        <w:left w:val="none" w:sz="0" w:space="0" w:color="auto"/>
        <w:bottom w:val="none" w:sz="0" w:space="0" w:color="auto"/>
        <w:right w:val="none" w:sz="0" w:space="0" w:color="auto"/>
      </w:divBdr>
    </w:div>
    <w:div w:id="1930117057">
      <w:bodyDiv w:val="1"/>
      <w:marLeft w:val="0"/>
      <w:marRight w:val="0"/>
      <w:marTop w:val="0"/>
      <w:marBottom w:val="0"/>
      <w:divBdr>
        <w:top w:val="none" w:sz="0" w:space="0" w:color="auto"/>
        <w:left w:val="none" w:sz="0" w:space="0" w:color="auto"/>
        <w:bottom w:val="none" w:sz="0" w:space="0" w:color="auto"/>
        <w:right w:val="none" w:sz="0" w:space="0" w:color="auto"/>
      </w:divBdr>
    </w:div>
    <w:div w:id="1930232961">
      <w:bodyDiv w:val="1"/>
      <w:marLeft w:val="0"/>
      <w:marRight w:val="0"/>
      <w:marTop w:val="0"/>
      <w:marBottom w:val="0"/>
      <w:divBdr>
        <w:top w:val="none" w:sz="0" w:space="0" w:color="auto"/>
        <w:left w:val="none" w:sz="0" w:space="0" w:color="auto"/>
        <w:bottom w:val="none" w:sz="0" w:space="0" w:color="auto"/>
        <w:right w:val="none" w:sz="0" w:space="0" w:color="auto"/>
      </w:divBdr>
    </w:div>
    <w:div w:id="1931159471">
      <w:bodyDiv w:val="1"/>
      <w:marLeft w:val="0"/>
      <w:marRight w:val="0"/>
      <w:marTop w:val="0"/>
      <w:marBottom w:val="0"/>
      <w:divBdr>
        <w:top w:val="none" w:sz="0" w:space="0" w:color="auto"/>
        <w:left w:val="none" w:sz="0" w:space="0" w:color="auto"/>
        <w:bottom w:val="none" w:sz="0" w:space="0" w:color="auto"/>
        <w:right w:val="none" w:sz="0" w:space="0" w:color="auto"/>
      </w:divBdr>
    </w:div>
    <w:div w:id="1931620004">
      <w:bodyDiv w:val="1"/>
      <w:marLeft w:val="0"/>
      <w:marRight w:val="0"/>
      <w:marTop w:val="0"/>
      <w:marBottom w:val="0"/>
      <w:divBdr>
        <w:top w:val="none" w:sz="0" w:space="0" w:color="auto"/>
        <w:left w:val="none" w:sz="0" w:space="0" w:color="auto"/>
        <w:bottom w:val="none" w:sz="0" w:space="0" w:color="auto"/>
        <w:right w:val="none" w:sz="0" w:space="0" w:color="auto"/>
      </w:divBdr>
    </w:div>
    <w:div w:id="1931767180">
      <w:bodyDiv w:val="1"/>
      <w:marLeft w:val="0"/>
      <w:marRight w:val="0"/>
      <w:marTop w:val="0"/>
      <w:marBottom w:val="0"/>
      <w:divBdr>
        <w:top w:val="none" w:sz="0" w:space="0" w:color="auto"/>
        <w:left w:val="none" w:sz="0" w:space="0" w:color="auto"/>
        <w:bottom w:val="none" w:sz="0" w:space="0" w:color="auto"/>
        <w:right w:val="none" w:sz="0" w:space="0" w:color="auto"/>
      </w:divBdr>
    </w:div>
    <w:div w:id="1931889489">
      <w:bodyDiv w:val="1"/>
      <w:marLeft w:val="0"/>
      <w:marRight w:val="0"/>
      <w:marTop w:val="0"/>
      <w:marBottom w:val="0"/>
      <w:divBdr>
        <w:top w:val="none" w:sz="0" w:space="0" w:color="auto"/>
        <w:left w:val="none" w:sz="0" w:space="0" w:color="auto"/>
        <w:bottom w:val="none" w:sz="0" w:space="0" w:color="auto"/>
        <w:right w:val="none" w:sz="0" w:space="0" w:color="auto"/>
      </w:divBdr>
    </w:div>
    <w:div w:id="1932203442">
      <w:bodyDiv w:val="1"/>
      <w:marLeft w:val="0"/>
      <w:marRight w:val="0"/>
      <w:marTop w:val="0"/>
      <w:marBottom w:val="0"/>
      <w:divBdr>
        <w:top w:val="none" w:sz="0" w:space="0" w:color="auto"/>
        <w:left w:val="none" w:sz="0" w:space="0" w:color="auto"/>
        <w:bottom w:val="none" w:sz="0" w:space="0" w:color="auto"/>
        <w:right w:val="none" w:sz="0" w:space="0" w:color="auto"/>
      </w:divBdr>
    </w:div>
    <w:div w:id="1932276966">
      <w:bodyDiv w:val="1"/>
      <w:marLeft w:val="0"/>
      <w:marRight w:val="0"/>
      <w:marTop w:val="0"/>
      <w:marBottom w:val="0"/>
      <w:divBdr>
        <w:top w:val="none" w:sz="0" w:space="0" w:color="auto"/>
        <w:left w:val="none" w:sz="0" w:space="0" w:color="auto"/>
        <w:bottom w:val="none" w:sz="0" w:space="0" w:color="auto"/>
        <w:right w:val="none" w:sz="0" w:space="0" w:color="auto"/>
      </w:divBdr>
    </w:div>
    <w:div w:id="1933127335">
      <w:bodyDiv w:val="1"/>
      <w:marLeft w:val="0"/>
      <w:marRight w:val="0"/>
      <w:marTop w:val="0"/>
      <w:marBottom w:val="0"/>
      <w:divBdr>
        <w:top w:val="none" w:sz="0" w:space="0" w:color="auto"/>
        <w:left w:val="none" w:sz="0" w:space="0" w:color="auto"/>
        <w:bottom w:val="none" w:sz="0" w:space="0" w:color="auto"/>
        <w:right w:val="none" w:sz="0" w:space="0" w:color="auto"/>
      </w:divBdr>
    </w:div>
    <w:div w:id="1933396938">
      <w:bodyDiv w:val="1"/>
      <w:marLeft w:val="0"/>
      <w:marRight w:val="0"/>
      <w:marTop w:val="0"/>
      <w:marBottom w:val="0"/>
      <w:divBdr>
        <w:top w:val="none" w:sz="0" w:space="0" w:color="auto"/>
        <w:left w:val="none" w:sz="0" w:space="0" w:color="auto"/>
        <w:bottom w:val="none" w:sz="0" w:space="0" w:color="auto"/>
        <w:right w:val="none" w:sz="0" w:space="0" w:color="auto"/>
      </w:divBdr>
    </w:div>
    <w:div w:id="1935168986">
      <w:bodyDiv w:val="1"/>
      <w:marLeft w:val="0"/>
      <w:marRight w:val="0"/>
      <w:marTop w:val="0"/>
      <w:marBottom w:val="0"/>
      <w:divBdr>
        <w:top w:val="none" w:sz="0" w:space="0" w:color="auto"/>
        <w:left w:val="none" w:sz="0" w:space="0" w:color="auto"/>
        <w:bottom w:val="none" w:sz="0" w:space="0" w:color="auto"/>
        <w:right w:val="none" w:sz="0" w:space="0" w:color="auto"/>
      </w:divBdr>
    </w:div>
    <w:div w:id="1935548056">
      <w:bodyDiv w:val="1"/>
      <w:marLeft w:val="0"/>
      <w:marRight w:val="0"/>
      <w:marTop w:val="0"/>
      <w:marBottom w:val="0"/>
      <w:divBdr>
        <w:top w:val="none" w:sz="0" w:space="0" w:color="auto"/>
        <w:left w:val="none" w:sz="0" w:space="0" w:color="auto"/>
        <w:bottom w:val="none" w:sz="0" w:space="0" w:color="auto"/>
        <w:right w:val="none" w:sz="0" w:space="0" w:color="auto"/>
      </w:divBdr>
    </w:div>
    <w:div w:id="1936474846">
      <w:bodyDiv w:val="1"/>
      <w:marLeft w:val="0"/>
      <w:marRight w:val="0"/>
      <w:marTop w:val="0"/>
      <w:marBottom w:val="0"/>
      <w:divBdr>
        <w:top w:val="none" w:sz="0" w:space="0" w:color="auto"/>
        <w:left w:val="none" w:sz="0" w:space="0" w:color="auto"/>
        <w:bottom w:val="none" w:sz="0" w:space="0" w:color="auto"/>
        <w:right w:val="none" w:sz="0" w:space="0" w:color="auto"/>
      </w:divBdr>
    </w:div>
    <w:div w:id="1936937643">
      <w:bodyDiv w:val="1"/>
      <w:marLeft w:val="0"/>
      <w:marRight w:val="0"/>
      <w:marTop w:val="0"/>
      <w:marBottom w:val="0"/>
      <w:divBdr>
        <w:top w:val="none" w:sz="0" w:space="0" w:color="auto"/>
        <w:left w:val="none" w:sz="0" w:space="0" w:color="auto"/>
        <w:bottom w:val="none" w:sz="0" w:space="0" w:color="auto"/>
        <w:right w:val="none" w:sz="0" w:space="0" w:color="auto"/>
      </w:divBdr>
    </w:div>
    <w:div w:id="1937208981">
      <w:bodyDiv w:val="1"/>
      <w:marLeft w:val="0"/>
      <w:marRight w:val="0"/>
      <w:marTop w:val="0"/>
      <w:marBottom w:val="0"/>
      <w:divBdr>
        <w:top w:val="none" w:sz="0" w:space="0" w:color="auto"/>
        <w:left w:val="none" w:sz="0" w:space="0" w:color="auto"/>
        <w:bottom w:val="none" w:sz="0" w:space="0" w:color="auto"/>
        <w:right w:val="none" w:sz="0" w:space="0" w:color="auto"/>
      </w:divBdr>
    </w:div>
    <w:div w:id="1937903645">
      <w:bodyDiv w:val="1"/>
      <w:marLeft w:val="0"/>
      <w:marRight w:val="0"/>
      <w:marTop w:val="0"/>
      <w:marBottom w:val="0"/>
      <w:divBdr>
        <w:top w:val="none" w:sz="0" w:space="0" w:color="auto"/>
        <w:left w:val="none" w:sz="0" w:space="0" w:color="auto"/>
        <w:bottom w:val="none" w:sz="0" w:space="0" w:color="auto"/>
        <w:right w:val="none" w:sz="0" w:space="0" w:color="auto"/>
      </w:divBdr>
    </w:div>
    <w:div w:id="1938051425">
      <w:bodyDiv w:val="1"/>
      <w:marLeft w:val="0"/>
      <w:marRight w:val="0"/>
      <w:marTop w:val="0"/>
      <w:marBottom w:val="0"/>
      <w:divBdr>
        <w:top w:val="none" w:sz="0" w:space="0" w:color="auto"/>
        <w:left w:val="none" w:sz="0" w:space="0" w:color="auto"/>
        <w:bottom w:val="none" w:sz="0" w:space="0" w:color="auto"/>
        <w:right w:val="none" w:sz="0" w:space="0" w:color="auto"/>
      </w:divBdr>
    </w:div>
    <w:div w:id="1938172719">
      <w:bodyDiv w:val="1"/>
      <w:marLeft w:val="0"/>
      <w:marRight w:val="0"/>
      <w:marTop w:val="0"/>
      <w:marBottom w:val="0"/>
      <w:divBdr>
        <w:top w:val="none" w:sz="0" w:space="0" w:color="auto"/>
        <w:left w:val="none" w:sz="0" w:space="0" w:color="auto"/>
        <w:bottom w:val="none" w:sz="0" w:space="0" w:color="auto"/>
        <w:right w:val="none" w:sz="0" w:space="0" w:color="auto"/>
      </w:divBdr>
    </w:div>
    <w:div w:id="1938518278">
      <w:bodyDiv w:val="1"/>
      <w:marLeft w:val="0"/>
      <w:marRight w:val="0"/>
      <w:marTop w:val="0"/>
      <w:marBottom w:val="0"/>
      <w:divBdr>
        <w:top w:val="none" w:sz="0" w:space="0" w:color="auto"/>
        <w:left w:val="none" w:sz="0" w:space="0" w:color="auto"/>
        <w:bottom w:val="none" w:sz="0" w:space="0" w:color="auto"/>
        <w:right w:val="none" w:sz="0" w:space="0" w:color="auto"/>
      </w:divBdr>
    </w:div>
    <w:div w:id="1938518850">
      <w:bodyDiv w:val="1"/>
      <w:marLeft w:val="0"/>
      <w:marRight w:val="0"/>
      <w:marTop w:val="0"/>
      <w:marBottom w:val="0"/>
      <w:divBdr>
        <w:top w:val="none" w:sz="0" w:space="0" w:color="auto"/>
        <w:left w:val="none" w:sz="0" w:space="0" w:color="auto"/>
        <w:bottom w:val="none" w:sz="0" w:space="0" w:color="auto"/>
        <w:right w:val="none" w:sz="0" w:space="0" w:color="auto"/>
      </w:divBdr>
    </w:div>
    <w:div w:id="1939295097">
      <w:bodyDiv w:val="1"/>
      <w:marLeft w:val="0"/>
      <w:marRight w:val="0"/>
      <w:marTop w:val="0"/>
      <w:marBottom w:val="0"/>
      <w:divBdr>
        <w:top w:val="none" w:sz="0" w:space="0" w:color="auto"/>
        <w:left w:val="none" w:sz="0" w:space="0" w:color="auto"/>
        <w:bottom w:val="none" w:sz="0" w:space="0" w:color="auto"/>
        <w:right w:val="none" w:sz="0" w:space="0" w:color="auto"/>
      </w:divBdr>
    </w:div>
    <w:div w:id="1939871481">
      <w:bodyDiv w:val="1"/>
      <w:marLeft w:val="0"/>
      <w:marRight w:val="0"/>
      <w:marTop w:val="0"/>
      <w:marBottom w:val="0"/>
      <w:divBdr>
        <w:top w:val="none" w:sz="0" w:space="0" w:color="auto"/>
        <w:left w:val="none" w:sz="0" w:space="0" w:color="auto"/>
        <w:bottom w:val="none" w:sz="0" w:space="0" w:color="auto"/>
        <w:right w:val="none" w:sz="0" w:space="0" w:color="auto"/>
      </w:divBdr>
    </w:div>
    <w:div w:id="1939947545">
      <w:bodyDiv w:val="1"/>
      <w:marLeft w:val="0"/>
      <w:marRight w:val="0"/>
      <w:marTop w:val="0"/>
      <w:marBottom w:val="0"/>
      <w:divBdr>
        <w:top w:val="none" w:sz="0" w:space="0" w:color="auto"/>
        <w:left w:val="none" w:sz="0" w:space="0" w:color="auto"/>
        <w:bottom w:val="none" w:sz="0" w:space="0" w:color="auto"/>
        <w:right w:val="none" w:sz="0" w:space="0" w:color="auto"/>
      </w:divBdr>
    </w:div>
    <w:div w:id="1940409202">
      <w:bodyDiv w:val="1"/>
      <w:marLeft w:val="0"/>
      <w:marRight w:val="0"/>
      <w:marTop w:val="0"/>
      <w:marBottom w:val="0"/>
      <w:divBdr>
        <w:top w:val="none" w:sz="0" w:space="0" w:color="auto"/>
        <w:left w:val="none" w:sz="0" w:space="0" w:color="auto"/>
        <w:bottom w:val="none" w:sz="0" w:space="0" w:color="auto"/>
        <w:right w:val="none" w:sz="0" w:space="0" w:color="auto"/>
      </w:divBdr>
    </w:div>
    <w:div w:id="1940749800">
      <w:bodyDiv w:val="1"/>
      <w:marLeft w:val="0"/>
      <w:marRight w:val="0"/>
      <w:marTop w:val="0"/>
      <w:marBottom w:val="0"/>
      <w:divBdr>
        <w:top w:val="none" w:sz="0" w:space="0" w:color="auto"/>
        <w:left w:val="none" w:sz="0" w:space="0" w:color="auto"/>
        <w:bottom w:val="none" w:sz="0" w:space="0" w:color="auto"/>
        <w:right w:val="none" w:sz="0" w:space="0" w:color="auto"/>
      </w:divBdr>
    </w:div>
    <w:div w:id="1941329955">
      <w:bodyDiv w:val="1"/>
      <w:marLeft w:val="0"/>
      <w:marRight w:val="0"/>
      <w:marTop w:val="0"/>
      <w:marBottom w:val="0"/>
      <w:divBdr>
        <w:top w:val="none" w:sz="0" w:space="0" w:color="auto"/>
        <w:left w:val="none" w:sz="0" w:space="0" w:color="auto"/>
        <w:bottom w:val="none" w:sz="0" w:space="0" w:color="auto"/>
        <w:right w:val="none" w:sz="0" w:space="0" w:color="auto"/>
      </w:divBdr>
    </w:div>
    <w:div w:id="1941404142">
      <w:bodyDiv w:val="1"/>
      <w:marLeft w:val="0"/>
      <w:marRight w:val="0"/>
      <w:marTop w:val="0"/>
      <w:marBottom w:val="0"/>
      <w:divBdr>
        <w:top w:val="none" w:sz="0" w:space="0" w:color="auto"/>
        <w:left w:val="none" w:sz="0" w:space="0" w:color="auto"/>
        <w:bottom w:val="none" w:sz="0" w:space="0" w:color="auto"/>
        <w:right w:val="none" w:sz="0" w:space="0" w:color="auto"/>
      </w:divBdr>
    </w:div>
    <w:div w:id="1941445243">
      <w:bodyDiv w:val="1"/>
      <w:marLeft w:val="0"/>
      <w:marRight w:val="0"/>
      <w:marTop w:val="0"/>
      <w:marBottom w:val="0"/>
      <w:divBdr>
        <w:top w:val="none" w:sz="0" w:space="0" w:color="auto"/>
        <w:left w:val="none" w:sz="0" w:space="0" w:color="auto"/>
        <w:bottom w:val="none" w:sz="0" w:space="0" w:color="auto"/>
        <w:right w:val="none" w:sz="0" w:space="0" w:color="auto"/>
      </w:divBdr>
    </w:div>
    <w:div w:id="1942058374">
      <w:bodyDiv w:val="1"/>
      <w:marLeft w:val="0"/>
      <w:marRight w:val="0"/>
      <w:marTop w:val="0"/>
      <w:marBottom w:val="0"/>
      <w:divBdr>
        <w:top w:val="none" w:sz="0" w:space="0" w:color="auto"/>
        <w:left w:val="none" w:sz="0" w:space="0" w:color="auto"/>
        <w:bottom w:val="none" w:sz="0" w:space="0" w:color="auto"/>
        <w:right w:val="none" w:sz="0" w:space="0" w:color="auto"/>
      </w:divBdr>
    </w:div>
    <w:div w:id="1942371680">
      <w:bodyDiv w:val="1"/>
      <w:marLeft w:val="0"/>
      <w:marRight w:val="0"/>
      <w:marTop w:val="0"/>
      <w:marBottom w:val="0"/>
      <w:divBdr>
        <w:top w:val="none" w:sz="0" w:space="0" w:color="auto"/>
        <w:left w:val="none" w:sz="0" w:space="0" w:color="auto"/>
        <w:bottom w:val="none" w:sz="0" w:space="0" w:color="auto"/>
        <w:right w:val="none" w:sz="0" w:space="0" w:color="auto"/>
      </w:divBdr>
    </w:div>
    <w:div w:id="1942450380">
      <w:bodyDiv w:val="1"/>
      <w:marLeft w:val="0"/>
      <w:marRight w:val="0"/>
      <w:marTop w:val="0"/>
      <w:marBottom w:val="0"/>
      <w:divBdr>
        <w:top w:val="none" w:sz="0" w:space="0" w:color="auto"/>
        <w:left w:val="none" w:sz="0" w:space="0" w:color="auto"/>
        <w:bottom w:val="none" w:sz="0" w:space="0" w:color="auto"/>
        <w:right w:val="none" w:sz="0" w:space="0" w:color="auto"/>
      </w:divBdr>
    </w:div>
    <w:div w:id="1942684472">
      <w:bodyDiv w:val="1"/>
      <w:marLeft w:val="0"/>
      <w:marRight w:val="0"/>
      <w:marTop w:val="0"/>
      <w:marBottom w:val="0"/>
      <w:divBdr>
        <w:top w:val="none" w:sz="0" w:space="0" w:color="auto"/>
        <w:left w:val="none" w:sz="0" w:space="0" w:color="auto"/>
        <w:bottom w:val="none" w:sz="0" w:space="0" w:color="auto"/>
        <w:right w:val="none" w:sz="0" w:space="0" w:color="auto"/>
      </w:divBdr>
    </w:div>
    <w:div w:id="1943341344">
      <w:bodyDiv w:val="1"/>
      <w:marLeft w:val="0"/>
      <w:marRight w:val="0"/>
      <w:marTop w:val="0"/>
      <w:marBottom w:val="0"/>
      <w:divBdr>
        <w:top w:val="none" w:sz="0" w:space="0" w:color="auto"/>
        <w:left w:val="none" w:sz="0" w:space="0" w:color="auto"/>
        <w:bottom w:val="none" w:sz="0" w:space="0" w:color="auto"/>
        <w:right w:val="none" w:sz="0" w:space="0" w:color="auto"/>
      </w:divBdr>
    </w:div>
    <w:div w:id="1943688000">
      <w:bodyDiv w:val="1"/>
      <w:marLeft w:val="0"/>
      <w:marRight w:val="0"/>
      <w:marTop w:val="0"/>
      <w:marBottom w:val="0"/>
      <w:divBdr>
        <w:top w:val="none" w:sz="0" w:space="0" w:color="auto"/>
        <w:left w:val="none" w:sz="0" w:space="0" w:color="auto"/>
        <w:bottom w:val="none" w:sz="0" w:space="0" w:color="auto"/>
        <w:right w:val="none" w:sz="0" w:space="0" w:color="auto"/>
      </w:divBdr>
    </w:div>
    <w:div w:id="1944074732">
      <w:bodyDiv w:val="1"/>
      <w:marLeft w:val="0"/>
      <w:marRight w:val="0"/>
      <w:marTop w:val="0"/>
      <w:marBottom w:val="0"/>
      <w:divBdr>
        <w:top w:val="none" w:sz="0" w:space="0" w:color="auto"/>
        <w:left w:val="none" w:sz="0" w:space="0" w:color="auto"/>
        <w:bottom w:val="none" w:sz="0" w:space="0" w:color="auto"/>
        <w:right w:val="none" w:sz="0" w:space="0" w:color="auto"/>
      </w:divBdr>
    </w:div>
    <w:div w:id="1944726016">
      <w:bodyDiv w:val="1"/>
      <w:marLeft w:val="0"/>
      <w:marRight w:val="0"/>
      <w:marTop w:val="0"/>
      <w:marBottom w:val="0"/>
      <w:divBdr>
        <w:top w:val="none" w:sz="0" w:space="0" w:color="auto"/>
        <w:left w:val="none" w:sz="0" w:space="0" w:color="auto"/>
        <w:bottom w:val="none" w:sz="0" w:space="0" w:color="auto"/>
        <w:right w:val="none" w:sz="0" w:space="0" w:color="auto"/>
      </w:divBdr>
    </w:div>
    <w:div w:id="1944797523">
      <w:bodyDiv w:val="1"/>
      <w:marLeft w:val="0"/>
      <w:marRight w:val="0"/>
      <w:marTop w:val="0"/>
      <w:marBottom w:val="0"/>
      <w:divBdr>
        <w:top w:val="none" w:sz="0" w:space="0" w:color="auto"/>
        <w:left w:val="none" w:sz="0" w:space="0" w:color="auto"/>
        <w:bottom w:val="none" w:sz="0" w:space="0" w:color="auto"/>
        <w:right w:val="none" w:sz="0" w:space="0" w:color="auto"/>
      </w:divBdr>
    </w:div>
    <w:div w:id="1944998140">
      <w:bodyDiv w:val="1"/>
      <w:marLeft w:val="0"/>
      <w:marRight w:val="0"/>
      <w:marTop w:val="0"/>
      <w:marBottom w:val="0"/>
      <w:divBdr>
        <w:top w:val="none" w:sz="0" w:space="0" w:color="auto"/>
        <w:left w:val="none" w:sz="0" w:space="0" w:color="auto"/>
        <w:bottom w:val="none" w:sz="0" w:space="0" w:color="auto"/>
        <w:right w:val="none" w:sz="0" w:space="0" w:color="auto"/>
      </w:divBdr>
    </w:div>
    <w:div w:id="1945262060">
      <w:bodyDiv w:val="1"/>
      <w:marLeft w:val="0"/>
      <w:marRight w:val="0"/>
      <w:marTop w:val="0"/>
      <w:marBottom w:val="0"/>
      <w:divBdr>
        <w:top w:val="none" w:sz="0" w:space="0" w:color="auto"/>
        <w:left w:val="none" w:sz="0" w:space="0" w:color="auto"/>
        <w:bottom w:val="none" w:sz="0" w:space="0" w:color="auto"/>
        <w:right w:val="none" w:sz="0" w:space="0" w:color="auto"/>
      </w:divBdr>
    </w:div>
    <w:div w:id="1945335209">
      <w:bodyDiv w:val="1"/>
      <w:marLeft w:val="0"/>
      <w:marRight w:val="0"/>
      <w:marTop w:val="0"/>
      <w:marBottom w:val="0"/>
      <w:divBdr>
        <w:top w:val="none" w:sz="0" w:space="0" w:color="auto"/>
        <w:left w:val="none" w:sz="0" w:space="0" w:color="auto"/>
        <w:bottom w:val="none" w:sz="0" w:space="0" w:color="auto"/>
        <w:right w:val="none" w:sz="0" w:space="0" w:color="auto"/>
      </w:divBdr>
    </w:div>
    <w:div w:id="1945764021">
      <w:bodyDiv w:val="1"/>
      <w:marLeft w:val="0"/>
      <w:marRight w:val="0"/>
      <w:marTop w:val="0"/>
      <w:marBottom w:val="0"/>
      <w:divBdr>
        <w:top w:val="none" w:sz="0" w:space="0" w:color="auto"/>
        <w:left w:val="none" w:sz="0" w:space="0" w:color="auto"/>
        <w:bottom w:val="none" w:sz="0" w:space="0" w:color="auto"/>
        <w:right w:val="none" w:sz="0" w:space="0" w:color="auto"/>
      </w:divBdr>
    </w:div>
    <w:div w:id="1945765228">
      <w:bodyDiv w:val="1"/>
      <w:marLeft w:val="0"/>
      <w:marRight w:val="0"/>
      <w:marTop w:val="0"/>
      <w:marBottom w:val="0"/>
      <w:divBdr>
        <w:top w:val="none" w:sz="0" w:space="0" w:color="auto"/>
        <w:left w:val="none" w:sz="0" w:space="0" w:color="auto"/>
        <w:bottom w:val="none" w:sz="0" w:space="0" w:color="auto"/>
        <w:right w:val="none" w:sz="0" w:space="0" w:color="auto"/>
      </w:divBdr>
    </w:div>
    <w:div w:id="1945771091">
      <w:bodyDiv w:val="1"/>
      <w:marLeft w:val="0"/>
      <w:marRight w:val="0"/>
      <w:marTop w:val="0"/>
      <w:marBottom w:val="0"/>
      <w:divBdr>
        <w:top w:val="none" w:sz="0" w:space="0" w:color="auto"/>
        <w:left w:val="none" w:sz="0" w:space="0" w:color="auto"/>
        <w:bottom w:val="none" w:sz="0" w:space="0" w:color="auto"/>
        <w:right w:val="none" w:sz="0" w:space="0" w:color="auto"/>
      </w:divBdr>
    </w:div>
    <w:div w:id="1945963722">
      <w:bodyDiv w:val="1"/>
      <w:marLeft w:val="0"/>
      <w:marRight w:val="0"/>
      <w:marTop w:val="0"/>
      <w:marBottom w:val="0"/>
      <w:divBdr>
        <w:top w:val="none" w:sz="0" w:space="0" w:color="auto"/>
        <w:left w:val="none" w:sz="0" w:space="0" w:color="auto"/>
        <w:bottom w:val="none" w:sz="0" w:space="0" w:color="auto"/>
        <w:right w:val="none" w:sz="0" w:space="0" w:color="auto"/>
      </w:divBdr>
    </w:div>
    <w:div w:id="1946036842">
      <w:bodyDiv w:val="1"/>
      <w:marLeft w:val="0"/>
      <w:marRight w:val="0"/>
      <w:marTop w:val="0"/>
      <w:marBottom w:val="0"/>
      <w:divBdr>
        <w:top w:val="none" w:sz="0" w:space="0" w:color="auto"/>
        <w:left w:val="none" w:sz="0" w:space="0" w:color="auto"/>
        <w:bottom w:val="none" w:sz="0" w:space="0" w:color="auto"/>
        <w:right w:val="none" w:sz="0" w:space="0" w:color="auto"/>
      </w:divBdr>
    </w:div>
    <w:div w:id="1948808310">
      <w:bodyDiv w:val="1"/>
      <w:marLeft w:val="0"/>
      <w:marRight w:val="0"/>
      <w:marTop w:val="0"/>
      <w:marBottom w:val="0"/>
      <w:divBdr>
        <w:top w:val="none" w:sz="0" w:space="0" w:color="auto"/>
        <w:left w:val="none" w:sz="0" w:space="0" w:color="auto"/>
        <w:bottom w:val="none" w:sz="0" w:space="0" w:color="auto"/>
        <w:right w:val="none" w:sz="0" w:space="0" w:color="auto"/>
      </w:divBdr>
    </w:div>
    <w:div w:id="1949970925">
      <w:bodyDiv w:val="1"/>
      <w:marLeft w:val="0"/>
      <w:marRight w:val="0"/>
      <w:marTop w:val="0"/>
      <w:marBottom w:val="0"/>
      <w:divBdr>
        <w:top w:val="none" w:sz="0" w:space="0" w:color="auto"/>
        <w:left w:val="none" w:sz="0" w:space="0" w:color="auto"/>
        <w:bottom w:val="none" w:sz="0" w:space="0" w:color="auto"/>
        <w:right w:val="none" w:sz="0" w:space="0" w:color="auto"/>
      </w:divBdr>
    </w:div>
    <w:div w:id="1950700908">
      <w:bodyDiv w:val="1"/>
      <w:marLeft w:val="0"/>
      <w:marRight w:val="0"/>
      <w:marTop w:val="0"/>
      <w:marBottom w:val="0"/>
      <w:divBdr>
        <w:top w:val="none" w:sz="0" w:space="0" w:color="auto"/>
        <w:left w:val="none" w:sz="0" w:space="0" w:color="auto"/>
        <w:bottom w:val="none" w:sz="0" w:space="0" w:color="auto"/>
        <w:right w:val="none" w:sz="0" w:space="0" w:color="auto"/>
      </w:divBdr>
    </w:div>
    <w:div w:id="1951089520">
      <w:bodyDiv w:val="1"/>
      <w:marLeft w:val="0"/>
      <w:marRight w:val="0"/>
      <w:marTop w:val="0"/>
      <w:marBottom w:val="0"/>
      <w:divBdr>
        <w:top w:val="none" w:sz="0" w:space="0" w:color="auto"/>
        <w:left w:val="none" w:sz="0" w:space="0" w:color="auto"/>
        <w:bottom w:val="none" w:sz="0" w:space="0" w:color="auto"/>
        <w:right w:val="none" w:sz="0" w:space="0" w:color="auto"/>
      </w:divBdr>
    </w:div>
    <w:div w:id="1951550381">
      <w:bodyDiv w:val="1"/>
      <w:marLeft w:val="0"/>
      <w:marRight w:val="0"/>
      <w:marTop w:val="0"/>
      <w:marBottom w:val="0"/>
      <w:divBdr>
        <w:top w:val="none" w:sz="0" w:space="0" w:color="auto"/>
        <w:left w:val="none" w:sz="0" w:space="0" w:color="auto"/>
        <w:bottom w:val="none" w:sz="0" w:space="0" w:color="auto"/>
        <w:right w:val="none" w:sz="0" w:space="0" w:color="auto"/>
      </w:divBdr>
    </w:div>
    <w:div w:id="1952012000">
      <w:bodyDiv w:val="1"/>
      <w:marLeft w:val="0"/>
      <w:marRight w:val="0"/>
      <w:marTop w:val="0"/>
      <w:marBottom w:val="0"/>
      <w:divBdr>
        <w:top w:val="none" w:sz="0" w:space="0" w:color="auto"/>
        <w:left w:val="none" w:sz="0" w:space="0" w:color="auto"/>
        <w:bottom w:val="none" w:sz="0" w:space="0" w:color="auto"/>
        <w:right w:val="none" w:sz="0" w:space="0" w:color="auto"/>
      </w:divBdr>
    </w:div>
    <w:div w:id="1952736345">
      <w:bodyDiv w:val="1"/>
      <w:marLeft w:val="0"/>
      <w:marRight w:val="0"/>
      <w:marTop w:val="0"/>
      <w:marBottom w:val="0"/>
      <w:divBdr>
        <w:top w:val="none" w:sz="0" w:space="0" w:color="auto"/>
        <w:left w:val="none" w:sz="0" w:space="0" w:color="auto"/>
        <w:bottom w:val="none" w:sz="0" w:space="0" w:color="auto"/>
        <w:right w:val="none" w:sz="0" w:space="0" w:color="auto"/>
      </w:divBdr>
    </w:div>
    <w:div w:id="1952977641">
      <w:bodyDiv w:val="1"/>
      <w:marLeft w:val="0"/>
      <w:marRight w:val="0"/>
      <w:marTop w:val="0"/>
      <w:marBottom w:val="0"/>
      <w:divBdr>
        <w:top w:val="none" w:sz="0" w:space="0" w:color="auto"/>
        <w:left w:val="none" w:sz="0" w:space="0" w:color="auto"/>
        <w:bottom w:val="none" w:sz="0" w:space="0" w:color="auto"/>
        <w:right w:val="none" w:sz="0" w:space="0" w:color="auto"/>
      </w:divBdr>
    </w:div>
    <w:div w:id="1953171827">
      <w:bodyDiv w:val="1"/>
      <w:marLeft w:val="0"/>
      <w:marRight w:val="0"/>
      <w:marTop w:val="0"/>
      <w:marBottom w:val="0"/>
      <w:divBdr>
        <w:top w:val="none" w:sz="0" w:space="0" w:color="auto"/>
        <w:left w:val="none" w:sz="0" w:space="0" w:color="auto"/>
        <w:bottom w:val="none" w:sz="0" w:space="0" w:color="auto"/>
        <w:right w:val="none" w:sz="0" w:space="0" w:color="auto"/>
      </w:divBdr>
    </w:div>
    <w:div w:id="1953320716">
      <w:bodyDiv w:val="1"/>
      <w:marLeft w:val="0"/>
      <w:marRight w:val="0"/>
      <w:marTop w:val="0"/>
      <w:marBottom w:val="0"/>
      <w:divBdr>
        <w:top w:val="none" w:sz="0" w:space="0" w:color="auto"/>
        <w:left w:val="none" w:sz="0" w:space="0" w:color="auto"/>
        <w:bottom w:val="none" w:sz="0" w:space="0" w:color="auto"/>
        <w:right w:val="none" w:sz="0" w:space="0" w:color="auto"/>
      </w:divBdr>
    </w:div>
    <w:div w:id="1953320854">
      <w:bodyDiv w:val="1"/>
      <w:marLeft w:val="0"/>
      <w:marRight w:val="0"/>
      <w:marTop w:val="0"/>
      <w:marBottom w:val="0"/>
      <w:divBdr>
        <w:top w:val="none" w:sz="0" w:space="0" w:color="auto"/>
        <w:left w:val="none" w:sz="0" w:space="0" w:color="auto"/>
        <w:bottom w:val="none" w:sz="0" w:space="0" w:color="auto"/>
        <w:right w:val="none" w:sz="0" w:space="0" w:color="auto"/>
      </w:divBdr>
    </w:div>
    <w:div w:id="1954827619">
      <w:bodyDiv w:val="1"/>
      <w:marLeft w:val="0"/>
      <w:marRight w:val="0"/>
      <w:marTop w:val="0"/>
      <w:marBottom w:val="0"/>
      <w:divBdr>
        <w:top w:val="none" w:sz="0" w:space="0" w:color="auto"/>
        <w:left w:val="none" w:sz="0" w:space="0" w:color="auto"/>
        <w:bottom w:val="none" w:sz="0" w:space="0" w:color="auto"/>
        <w:right w:val="none" w:sz="0" w:space="0" w:color="auto"/>
      </w:divBdr>
    </w:div>
    <w:div w:id="1955138343">
      <w:bodyDiv w:val="1"/>
      <w:marLeft w:val="0"/>
      <w:marRight w:val="0"/>
      <w:marTop w:val="0"/>
      <w:marBottom w:val="0"/>
      <w:divBdr>
        <w:top w:val="none" w:sz="0" w:space="0" w:color="auto"/>
        <w:left w:val="none" w:sz="0" w:space="0" w:color="auto"/>
        <w:bottom w:val="none" w:sz="0" w:space="0" w:color="auto"/>
        <w:right w:val="none" w:sz="0" w:space="0" w:color="auto"/>
      </w:divBdr>
    </w:div>
    <w:div w:id="1956136742">
      <w:bodyDiv w:val="1"/>
      <w:marLeft w:val="0"/>
      <w:marRight w:val="0"/>
      <w:marTop w:val="0"/>
      <w:marBottom w:val="0"/>
      <w:divBdr>
        <w:top w:val="none" w:sz="0" w:space="0" w:color="auto"/>
        <w:left w:val="none" w:sz="0" w:space="0" w:color="auto"/>
        <w:bottom w:val="none" w:sz="0" w:space="0" w:color="auto"/>
        <w:right w:val="none" w:sz="0" w:space="0" w:color="auto"/>
      </w:divBdr>
    </w:div>
    <w:div w:id="1956594466">
      <w:bodyDiv w:val="1"/>
      <w:marLeft w:val="0"/>
      <w:marRight w:val="0"/>
      <w:marTop w:val="0"/>
      <w:marBottom w:val="0"/>
      <w:divBdr>
        <w:top w:val="none" w:sz="0" w:space="0" w:color="auto"/>
        <w:left w:val="none" w:sz="0" w:space="0" w:color="auto"/>
        <w:bottom w:val="none" w:sz="0" w:space="0" w:color="auto"/>
        <w:right w:val="none" w:sz="0" w:space="0" w:color="auto"/>
      </w:divBdr>
    </w:div>
    <w:div w:id="1956867180">
      <w:bodyDiv w:val="1"/>
      <w:marLeft w:val="0"/>
      <w:marRight w:val="0"/>
      <w:marTop w:val="0"/>
      <w:marBottom w:val="0"/>
      <w:divBdr>
        <w:top w:val="none" w:sz="0" w:space="0" w:color="auto"/>
        <w:left w:val="none" w:sz="0" w:space="0" w:color="auto"/>
        <w:bottom w:val="none" w:sz="0" w:space="0" w:color="auto"/>
        <w:right w:val="none" w:sz="0" w:space="0" w:color="auto"/>
      </w:divBdr>
    </w:div>
    <w:div w:id="1956867880">
      <w:bodyDiv w:val="1"/>
      <w:marLeft w:val="0"/>
      <w:marRight w:val="0"/>
      <w:marTop w:val="0"/>
      <w:marBottom w:val="0"/>
      <w:divBdr>
        <w:top w:val="none" w:sz="0" w:space="0" w:color="auto"/>
        <w:left w:val="none" w:sz="0" w:space="0" w:color="auto"/>
        <w:bottom w:val="none" w:sz="0" w:space="0" w:color="auto"/>
        <w:right w:val="none" w:sz="0" w:space="0" w:color="auto"/>
      </w:divBdr>
    </w:div>
    <w:div w:id="1957640153">
      <w:bodyDiv w:val="1"/>
      <w:marLeft w:val="0"/>
      <w:marRight w:val="0"/>
      <w:marTop w:val="0"/>
      <w:marBottom w:val="0"/>
      <w:divBdr>
        <w:top w:val="none" w:sz="0" w:space="0" w:color="auto"/>
        <w:left w:val="none" w:sz="0" w:space="0" w:color="auto"/>
        <w:bottom w:val="none" w:sz="0" w:space="0" w:color="auto"/>
        <w:right w:val="none" w:sz="0" w:space="0" w:color="auto"/>
      </w:divBdr>
    </w:div>
    <w:div w:id="1957787759">
      <w:bodyDiv w:val="1"/>
      <w:marLeft w:val="0"/>
      <w:marRight w:val="0"/>
      <w:marTop w:val="0"/>
      <w:marBottom w:val="0"/>
      <w:divBdr>
        <w:top w:val="none" w:sz="0" w:space="0" w:color="auto"/>
        <w:left w:val="none" w:sz="0" w:space="0" w:color="auto"/>
        <w:bottom w:val="none" w:sz="0" w:space="0" w:color="auto"/>
        <w:right w:val="none" w:sz="0" w:space="0" w:color="auto"/>
      </w:divBdr>
    </w:div>
    <w:div w:id="1958103869">
      <w:bodyDiv w:val="1"/>
      <w:marLeft w:val="0"/>
      <w:marRight w:val="0"/>
      <w:marTop w:val="0"/>
      <w:marBottom w:val="0"/>
      <w:divBdr>
        <w:top w:val="none" w:sz="0" w:space="0" w:color="auto"/>
        <w:left w:val="none" w:sz="0" w:space="0" w:color="auto"/>
        <w:bottom w:val="none" w:sz="0" w:space="0" w:color="auto"/>
        <w:right w:val="none" w:sz="0" w:space="0" w:color="auto"/>
      </w:divBdr>
    </w:div>
    <w:div w:id="1958946754">
      <w:bodyDiv w:val="1"/>
      <w:marLeft w:val="0"/>
      <w:marRight w:val="0"/>
      <w:marTop w:val="0"/>
      <w:marBottom w:val="0"/>
      <w:divBdr>
        <w:top w:val="none" w:sz="0" w:space="0" w:color="auto"/>
        <w:left w:val="none" w:sz="0" w:space="0" w:color="auto"/>
        <w:bottom w:val="none" w:sz="0" w:space="0" w:color="auto"/>
        <w:right w:val="none" w:sz="0" w:space="0" w:color="auto"/>
      </w:divBdr>
    </w:div>
    <w:div w:id="1959022516">
      <w:bodyDiv w:val="1"/>
      <w:marLeft w:val="0"/>
      <w:marRight w:val="0"/>
      <w:marTop w:val="0"/>
      <w:marBottom w:val="0"/>
      <w:divBdr>
        <w:top w:val="none" w:sz="0" w:space="0" w:color="auto"/>
        <w:left w:val="none" w:sz="0" w:space="0" w:color="auto"/>
        <w:bottom w:val="none" w:sz="0" w:space="0" w:color="auto"/>
        <w:right w:val="none" w:sz="0" w:space="0" w:color="auto"/>
      </w:divBdr>
    </w:div>
    <w:div w:id="1959293722">
      <w:bodyDiv w:val="1"/>
      <w:marLeft w:val="0"/>
      <w:marRight w:val="0"/>
      <w:marTop w:val="0"/>
      <w:marBottom w:val="0"/>
      <w:divBdr>
        <w:top w:val="none" w:sz="0" w:space="0" w:color="auto"/>
        <w:left w:val="none" w:sz="0" w:space="0" w:color="auto"/>
        <w:bottom w:val="none" w:sz="0" w:space="0" w:color="auto"/>
        <w:right w:val="none" w:sz="0" w:space="0" w:color="auto"/>
      </w:divBdr>
    </w:div>
    <w:div w:id="1959946023">
      <w:bodyDiv w:val="1"/>
      <w:marLeft w:val="0"/>
      <w:marRight w:val="0"/>
      <w:marTop w:val="0"/>
      <w:marBottom w:val="0"/>
      <w:divBdr>
        <w:top w:val="none" w:sz="0" w:space="0" w:color="auto"/>
        <w:left w:val="none" w:sz="0" w:space="0" w:color="auto"/>
        <w:bottom w:val="none" w:sz="0" w:space="0" w:color="auto"/>
        <w:right w:val="none" w:sz="0" w:space="0" w:color="auto"/>
      </w:divBdr>
    </w:div>
    <w:div w:id="1960211902">
      <w:bodyDiv w:val="1"/>
      <w:marLeft w:val="0"/>
      <w:marRight w:val="0"/>
      <w:marTop w:val="0"/>
      <w:marBottom w:val="0"/>
      <w:divBdr>
        <w:top w:val="none" w:sz="0" w:space="0" w:color="auto"/>
        <w:left w:val="none" w:sz="0" w:space="0" w:color="auto"/>
        <w:bottom w:val="none" w:sz="0" w:space="0" w:color="auto"/>
        <w:right w:val="none" w:sz="0" w:space="0" w:color="auto"/>
      </w:divBdr>
    </w:div>
    <w:div w:id="1960990992">
      <w:bodyDiv w:val="1"/>
      <w:marLeft w:val="0"/>
      <w:marRight w:val="0"/>
      <w:marTop w:val="0"/>
      <w:marBottom w:val="0"/>
      <w:divBdr>
        <w:top w:val="none" w:sz="0" w:space="0" w:color="auto"/>
        <w:left w:val="none" w:sz="0" w:space="0" w:color="auto"/>
        <w:bottom w:val="none" w:sz="0" w:space="0" w:color="auto"/>
        <w:right w:val="none" w:sz="0" w:space="0" w:color="auto"/>
      </w:divBdr>
    </w:div>
    <w:div w:id="1961178562">
      <w:bodyDiv w:val="1"/>
      <w:marLeft w:val="0"/>
      <w:marRight w:val="0"/>
      <w:marTop w:val="0"/>
      <w:marBottom w:val="0"/>
      <w:divBdr>
        <w:top w:val="none" w:sz="0" w:space="0" w:color="auto"/>
        <w:left w:val="none" w:sz="0" w:space="0" w:color="auto"/>
        <w:bottom w:val="none" w:sz="0" w:space="0" w:color="auto"/>
        <w:right w:val="none" w:sz="0" w:space="0" w:color="auto"/>
      </w:divBdr>
    </w:div>
    <w:div w:id="1961451534">
      <w:bodyDiv w:val="1"/>
      <w:marLeft w:val="0"/>
      <w:marRight w:val="0"/>
      <w:marTop w:val="0"/>
      <w:marBottom w:val="0"/>
      <w:divBdr>
        <w:top w:val="none" w:sz="0" w:space="0" w:color="auto"/>
        <w:left w:val="none" w:sz="0" w:space="0" w:color="auto"/>
        <w:bottom w:val="none" w:sz="0" w:space="0" w:color="auto"/>
        <w:right w:val="none" w:sz="0" w:space="0" w:color="auto"/>
      </w:divBdr>
    </w:div>
    <w:div w:id="1961759084">
      <w:bodyDiv w:val="1"/>
      <w:marLeft w:val="0"/>
      <w:marRight w:val="0"/>
      <w:marTop w:val="0"/>
      <w:marBottom w:val="0"/>
      <w:divBdr>
        <w:top w:val="none" w:sz="0" w:space="0" w:color="auto"/>
        <w:left w:val="none" w:sz="0" w:space="0" w:color="auto"/>
        <w:bottom w:val="none" w:sz="0" w:space="0" w:color="auto"/>
        <w:right w:val="none" w:sz="0" w:space="0" w:color="auto"/>
      </w:divBdr>
    </w:div>
    <w:div w:id="1962302458">
      <w:bodyDiv w:val="1"/>
      <w:marLeft w:val="0"/>
      <w:marRight w:val="0"/>
      <w:marTop w:val="0"/>
      <w:marBottom w:val="0"/>
      <w:divBdr>
        <w:top w:val="none" w:sz="0" w:space="0" w:color="auto"/>
        <w:left w:val="none" w:sz="0" w:space="0" w:color="auto"/>
        <w:bottom w:val="none" w:sz="0" w:space="0" w:color="auto"/>
        <w:right w:val="none" w:sz="0" w:space="0" w:color="auto"/>
      </w:divBdr>
    </w:div>
    <w:div w:id="1962420994">
      <w:bodyDiv w:val="1"/>
      <w:marLeft w:val="0"/>
      <w:marRight w:val="0"/>
      <w:marTop w:val="0"/>
      <w:marBottom w:val="0"/>
      <w:divBdr>
        <w:top w:val="none" w:sz="0" w:space="0" w:color="auto"/>
        <w:left w:val="none" w:sz="0" w:space="0" w:color="auto"/>
        <w:bottom w:val="none" w:sz="0" w:space="0" w:color="auto"/>
        <w:right w:val="none" w:sz="0" w:space="0" w:color="auto"/>
      </w:divBdr>
    </w:div>
    <w:div w:id="1963267201">
      <w:bodyDiv w:val="1"/>
      <w:marLeft w:val="0"/>
      <w:marRight w:val="0"/>
      <w:marTop w:val="0"/>
      <w:marBottom w:val="0"/>
      <w:divBdr>
        <w:top w:val="none" w:sz="0" w:space="0" w:color="auto"/>
        <w:left w:val="none" w:sz="0" w:space="0" w:color="auto"/>
        <w:bottom w:val="none" w:sz="0" w:space="0" w:color="auto"/>
        <w:right w:val="none" w:sz="0" w:space="0" w:color="auto"/>
      </w:divBdr>
    </w:div>
    <w:div w:id="1964648354">
      <w:bodyDiv w:val="1"/>
      <w:marLeft w:val="0"/>
      <w:marRight w:val="0"/>
      <w:marTop w:val="0"/>
      <w:marBottom w:val="0"/>
      <w:divBdr>
        <w:top w:val="none" w:sz="0" w:space="0" w:color="auto"/>
        <w:left w:val="none" w:sz="0" w:space="0" w:color="auto"/>
        <w:bottom w:val="none" w:sz="0" w:space="0" w:color="auto"/>
        <w:right w:val="none" w:sz="0" w:space="0" w:color="auto"/>
      </w:divBdr>
    </w:div>
    <w:div w:id="1964995357">
      <w:bodyDiv w:val="1"/>
      <w:marLeft w:val="0"/>
      <w:marRight w:val="0"/>
      <w:marTop w:val="0"/>
      <w:marBottom w:val="0"/>
      <w:divBdr>
        <w:top w:val="none" w:sz="0" w:space="0" w:color="auto"/>
        <w:left w:val="none" w:sz="0" w:space="0" w:color="auto"/>
        <w:bottom w:val="none" w:sz="0" w:space="0" w:color="auto"/>
        <w:right w:val="none" w:sz="0" w:space="0" w:color="auto"/>
      </w:divBdr>
    </w:div>
    <w:div w:id="1965233413">
      <w:bodyDiv w:val="1"/>
      <w:marLeft w:val="0"/>
      <w:marRight w:val="0"/>
      <w:marTop w:val="0"/>
      <w:marBottom w:val="0"/>
      <w:divBdr>
        <w:top w:val="none" w:sz="0" w:space="0" w:color="auto"/>
        <w:left w:val="none" w:sz="0" w:space="0" w:color="auto"/>
        <w:bottom w:val="none" w:sz="0" w:space="0" w:color="auto"/>
        <w:right w:val="none" w:sz="0" w:space="0" w:color="auto"/>
      </w:divBdr>
    </w:div>
    <w:div w:id="1965846501">
      <w:bodyDiv w:val="1"/>
      <w:marLeft w:val="0"/>
      <w:marRight w:val="0"/>
      <w:marTop w:val="0"/>
      <w:marBottom w:val="0"/>
      <w:divBdr>
        <w:top w:val="none" w:sz="0" w:space="0" w:color="auto"/>
        <w:left w:val="none" w:sz="0" w:space="0" w:color="auto"/>
        <w:bottom w:val="none" w:sz="0" w:space="0" w:color="auto"/>
        <w:right w:val="none" w:sz="0" w:space="0" w:color="auto"/>
      </w:divBdr>
    </w:div>
    <w:div w:id="1966082395">
      <w:bodyDiv w:val="1"/>
      <w:marLeft w:val="0"/>
      <w:marRight w:val="0"/>
      <w:marTop w:val="0"/>
      <w:marBottom w:val="0"/>
      <w:divBdr>
        <w:top w:val="none" w:sz="0" w:space="0" w:color="auto"/>
        <w:left w:val="none" w:sz="0" w:space="0" w:color="auto"/>
        <w:bottom w:val="none" w:sz="0" w:space="0" w:color="auto"/>
        <w:right w:val="none" w:sz="0" w:space="0" w:color="auto"/>
      </w:divBdr>
    </w:div>
    <w:div w:id="1966347162">
      <w:bodyDiv w:val="1"/>
      <w:marLeft w:val="0"/>
      <w:marRight w:val="0"/>
      <w:marTop w:val="0"/>
      <w:marBottom w:val="0"/>
      <w:divBdr>
        <w:top w:val="none" w:sz="0" w:space="0" w:color="auto"/>
        <w:left w:val="none" w:sz="0" w:space="0" w:color="auto"/>
        <w:bottom w:val="none" w:sz="0" w:space="0" w:color="auto"/>
        <w:right w:val="none" w:sz="0" w:space="0" w:color="auto"/>
      </w:divBdr>
    </w:div>
    <w:div w:id="1966695441">
      <w:bodyDiv w:val="1"/>
      <w:marLeft w:val="0"/>
      <w:marRight w:val="0"/>
      <w:marTop w:val="0"/>
      <w:marBottom w:val="0"/>
      <w:divBdr>
        <w:top w:val="none" w:sz="0" w:space="0" w:color="auto"/>
        <w:left w:val="none" w:sz="0" w:space="0" w:color="auto"/>
        <w:bottom w:val="none" w:sz="0" w:space="0" w:color="auto"/>
        <w:right w:val="none" w:sz="0" w:space="0" w:color="auto"/>
      </w:divBdr>
    </w:div>
    <w:div w:id="1967396384">
      <w:bodyDiv w:val="1"/>
      <w:marLeft w:val="0"/>
      <w:marRight w:val="0"/>
      <w:marTop w:val="0"/>
      <w:marBottom w:val="0"/>
      <w:divBdr>
        <w:top w:val="none" w:sz="0" w:space="0" w:color="auto"/>
        <w:left w:val="none" w:sz="0" w:space="0" w:color="auto"/>
        <w:bottom w:val="none" w:sz="0" w:space="0" w:color="auto"/>
        <w:right w:val="none" w:sz="0" w:space="0" w:color="auto"/>
      </w:divBdr>
    </w:div>
    <w:div w:id="1967538299">
      <w:bodyDiv w:val="1"/>
      <w:marLeft w:val="0"/>
      <w:marRight w:val="0"/>
      <w:marTop w:val="0"/>
      <w:marBottom w:val="0"/>
      <w:divBdr>
        <w:top w:val="none" w:sz="0" w:space="0" w:color="auto"/>
        <w:left w:val="none" w:sz="0" w:space="0" w:color="auto"/>
        <w:bottom w:val="none" w:sz="0" w:space="0" w:color="auto"/>
        <w:right w:val="none" w:sz="0" w:space="0" w:color="auto"/>
      </w:divBdr>
    </w:div>
    <w:div w:id="1968003706">
      <w:bodyDiv w:val="1"/>
      <w:marLeft w:val="0"/>
      <w:marRight w:val="0"/>
      <w:marTop w:val="0"/>
      <w:marBottom w:val="0"/>
      <w:divBdr>
        <w:top w:val="none" w:sz="0" w:space="0" w:color="auto"/>
        <w:left w:val="none" w:sz="0" w:space="0" w:color="auto"/>
        <w:bottom w:val="none" w:sz="0" w:space="0" w:color="auto"/>
        <w:right w:val="none" w:sz="0" w:space="0" w:color="auto"/>
      </w:divBdr>
    </w:div>
    <w:div w:id="1968385921">
      <w:bodyDiv w:val="1"/>
      <w:marLeft w:val="0"/>
      <w:marRight w:val="0"/>
      <w:marTop w:val="0"/>
      <w:marBottom w:val="0"/>
      <w:divBdr>
        <w:top w:val="none" w:sz="0" w:space="0" w:color="auto"/>
        <w:left w:val="none" w:sz="0" w:space="0" w:color="auto"/>
        <w:bottom w:val="none" w:sz="0" w:space="0" w:color="auto"/>
        <w:right w:val="none" w:sz="0" w:space="0" w:color="auto"/>
      </w:divBdr>
    </w:div>
    <w:div w:id="1968394374">
      <w:bodyDiv w:val="1"/>
      <w:marLeft w:val="0"/>
      <w:marRight w:val="0"/>
      <w:marTop w:val="0"/>
      <w:marBottom w:val="0"/>
      <w:divBdr>
        <w:top w:val="none" w:sz="0" w:space="0" w:color="auto"/>
        <w:left w:val="none" w:sz="0" w:space="0" w:color="auto"/>
        <w:bottom w:val="none" w:sz="0" w:space="0" w:color="auto"/>
        <w:right w:val="none" w:sz="0" w:space="0" w:color="auto"/>
      </w:divBdr>
    </w:div>
    <w:div w:id="1968581409">
      <w:bodyDiv w:val="1"/>
      <w:marLeft w:val="0"/>
      <w:marRight w:val="0"/>
      <w:marTop w:val="0"/>
      <w:marBottom w:val="0"/>
      <w:divBdr>
        <w:top w:val="none" w:sz="0" w:space="0" w:color="auto"/>
        <w:left w:val="none" w:sz="0" w:space="0" w:color="auto"/>
        <w:bottom w:val="none" w:sz="0" w:space="0" w:color="auto"/>
        <w:right w:val="none" w:sz="0" w:space="0" w:color="auto"/>
      </w:divBdr>
    </w:div>
    <w:div w:id="1968659604">
      <w:bodyDiv w:val="1"/>
      <w:marLeft w:val="0"/>
      <w:marRight w:val="0"/>
      <w:marTop w:val="0"/>
      <w:marBottom w:val="0"/>
      <w:divBdr>
        <w:top w:val="none" w:sz="0" w:space="0" w:color="auto"/>
        <w:left w:val="none" w:sz="0" w:space="0" w:color="auto"/>
        <w:bottom w:val="none" w:sz="0" w:space="0" w:color="auto"/>
        <w:right w:val="none" w:sz="0" w:space="0" w:color="auto"/>
      </w:divBdr>
    </w:div>
    <w:div w:id="1968850924">
      <w:bodyDiv w:val="1"/>
      <w:marLeft w:val="0"/>
      <w:marRight w:val="0"/>
      <w:marTop w:val="0"/>
      <w:marBottom w:val="0"/>
      <w:divBdr>
        <w:top w:val="none" w:sz="0" w:space="0" w:color="auto"/>
        <w:left w:val="none" w:sz="0" w:space="0" w:color="auto"/>
        <w:bottom w:val="none" w:sz="0" w:space="0" w:color="auto"/>
        <w:right w:val="none" w:sz="0" w:space="0" w:color="auto"/>
      </w:divBdr>
    </w:div>
    <w:div w:id="1970697255">
      <w:bodyDiv w:val="1"/>
      <w:marLeft w:val="0"/>
      <w:marRight w:val="0"/>
      <w:marTop w:val="0"/>
      <w:marBottom w:val="0"/>
      <w:divBdr>
        <w:top w:val="none" w:sz="0" w:space="0" w:color="auto"/>
        <w:left w:val="none" w:sz="0" w:space="0" w:color="auto"/>
        <w:bottom w:val="none" w:sz="0" w:space="0" w:color="auto"/>
        <w:right w:val="none" w:sz="0" w:space="0" w:color="auto"/>
      </w:divBdr>
    </w:div>
    <w:div w:id="1971276794">
      <w:bodyDiv w:val="1"/>
      <w:marLeft w:val="0"/>
      <w:marRight w:val="0"/>
      <w:marTop w:val="0"/>
      <w:marBottom w:val="0"/>
      <w:divBdr>
        <w:top w:val="none" w:sz="0" w:space="0" w:color="auto"/>
        <w:left w:val="none" w:sz="0" w:space="0" w:color="auto"/>
        <w:bottom w:val="none" w:sz="0" w:space="0" w:color="auto"/>
        <w:right w:val="none" w:sz="0" w:space="0" w:color="auto"/>
      </w:divBdr>
    </w:div>
    <w:div w:id="1971591426">
      <w:bodyDiv w:val="1"/>
      <w:marLeft w:val="0"/>
      <w:marRight w:val="0"/>
      <w:marTop w:val="0"/>
      <w:marBottom w:val="0"/>
      <w:divBdr>
        <w:top w:val="none" w:sz="0" w:space="0" w:color="auto"/>
        <w:left w:val="none" w:sz="0" w:space="0" w:color="auto"/>
        <w:bottom w:val="none" w:sz="0" w:space="0" w:color="auto"/>
        <w:right w:val="none" w:sz="0" w:space="0" w:color="auto"/>
      </w:divBdr>
    </w:div>
    <w:div w:id="1972321327">
      <w:bodyDiv w:val="1"/>
      <w:marLeft w:val="0"/>
      <w:marRight w:val="0"/>
      <w:marTop w:val="0"/>
      <w:marBottom w:val="0"/>
      <w:divBdr>
        <w:top w:val="none" w:sz="0" w:space="0" w:color="auto"/>
        <w:left w:val="none" w:sz="0" w:space="0" w:color="auto"/>
        <w:bottom w:val="none" w:sz="0" w:space="0" w:color="auto"/>
        <w:right w:val="none" w:sz="0" w:space="0" w:color="auto"/>
      </w:divBdr>
    </w:div>
    <w:div w:id="1973749301">
      <w:bodyDiv w:val="1"/>
      <w:marLeft w:val="0"/>
      <w:marRight w:val="0"/>
      <w:marTop w:val="0"/>
      <w:marBottom w:val="0"/>
      <w:divBdr>
        <w:top w:val="none" w:sz="0" w:space="0" w:color="auto"/>
        <w:left w:val="none" w:sz="0" w:space="0" w:color="auto"/>
        <w:bottom w:val="none" w:sz="0" w:space="0" w:color="auto"/>
        <w:right w:val="none" w:sz="0" w:space="0" w:color="auto"/>
      </w:divBdr>
    </w:div>
    <w:div w:id="1974628936">
      <w:bodyDiv w:val="1"/>
      <w:marLeft w:val="0"/>
      <w:marRight w:val="0"/>
      <w:marTop w:val="0"/>
      <w:marBottom w:val="0"/>
      <w:divBdr>
        <w:top w:val="none" w:sz="0" w:space="0" w:color="auto"/>
        <w:left w:val="none" w:sz="0" w:space="0" w:color="auto"/>
        <w:bottom w:val="none" w:sz="0" w:space="0" w:color="auto"/>
        <w:right w:val="none" w:sz="0" w:space="0" w:color="auto"/>
      </w:divBdr>
    </w:div>
    <w:div w:id="1975329396">
      <w:bodyDiv w:val="1"/>
      <w:marLeft w:val="0"/>
      <w:marRight w:val="0"/>
      <w:marTop w:val="0"/>
      <w:marBottom w:val="0"/>
      <w:divBdr>
        <w:top w:val="none" w:sz="0" w:space="0" w:color="auto"/>
        <w:left w:val="none" w:sz="0" w:space="0" w:color="auto"/>
        <w:bottom w:val="none" w:sz="0" w:space="0" w:color="auto"/>
        <w:right w:val="none" w:sz="0" w:space="0" w:color="auto"/>
      </w:divBdr>
    </w:div>
    <w:div w:id="1975403844">
      <w:bodyDiv w:val="1"/>
      <w:marLeft w:val="0"/>
      <w:marRight w:val="0"/>
      <w:marTop w:val="0"/>
      <w:marBottom w:val="0"/>
      <w:divBdr>
        <w:top w:val="none" w:sz="0" w:space="0" w:color="auto"/>
        <w:left w:val="none" w:sz="0" w:space="0" w:color="auto"/>
        <w:bottom w:val="none" w:sz="0" w:space="0" w:color="auto"/>
        <w:right w:val="none" w:sz="0" w:space="0" w:color="auto"/>
      </w:divBdr>
    </w:div>
    <w:div w:id="1975477925">
      <w:bodyDiv w:val="1"/>
      <w:marLeft w:val="0"/>
      <w:marRight w:val="0"/>
      <w:marTop w:val="0"/>
      <w:marBottom w:val="0"/>
      <w:divBdr>
        <w:top w:val="none" w:sz="0" w:space="0" w:color="auto"/>
        <w:left w:val="none" w:sz="0" w:space="0" w:color="auto"/>
        <w:bottom w:val="none" w:sz="0" w:space="0" w:color="auto"/>
        <w:right w:val="none" w:sz="0" w:space="0" w:color="auto"/>
      </w:divBdr>
    </w:div>
    <w:div w:id="1975597195">
      <w:bodyDiv w:val="1"/>
      <w:marLeft w:val="0"/>
      <w:marRight w:val="0"/>
      <w:marTop w:val="0"/>
      <w:marBottom w:val="0"/>
      <w:divBdr>
        <w:top w:val="none" w:sz="0" w:space="0" w:color="auto"/>
        <w:left w:val="none" w:sz="0" w:space="0" w:color="auto"/>
        <w:bottom w:val="none" w:sz="0" w:space="0" w:color="auto"/>
        <w:right w:val="none" w:sz="0" w:space="0" w:color="auto"/>
      </w:divBdr>
    </w:div>
    <w:div w:id="1975677450">
      <w:bodyDiv w:val="1"/>
      <w:marLeft w:val="0"/>
      <w:marRight w:val="0"/>
      <w:marTop w:val="0"/>
      <w:marBottom w:val="0"/>
      <w:divBdr>
        <w:top w:val="none" w:sz="0" w:space="0" w:color="auto"/>
        <w:left w:val="none" w:sz="0" w:space="0" w:color="auto"/>
        <w:bottom w:val="none" w:sz="0" w:space="0" w:color="auto"/>
        <w:right w:val="none" w:sz="0" w:space="0" w:color="auto"/>
      </w:divBdr>
    </w:div>
    <w:div w:id="1976762878">
      <w:bodyDiv w:val="1"/>
      <w:marLeft w:val="0"/>
      <w:marRight w:val="0"/>
      <w:marTop w:val="0"/>
      <w:marBottom w:val="0"/>
      <w:divBdr>
        <w:top w:val="none" w:sz="0" w:space="0" w:color="auto"/>
        <w:left w:val="none" w:sz="0" w:space="0" w:color="auto"/>
        <w:bottom w:val="none" w:sz="0" w:space="0" w:color="auto"/>
        <w:right w:val="none" w:sz="0" w:space="0" w:color="auto"/>
      </w:divBdr>
    </w:div>
    <w:div w:id="1976911230">
      <w:bodyDiv w:val="1"/>
      <w:marLeft w:val="0"/>
      <w:marRight w:val="0"/>
      <w:marTop w:val="0"/>
      <w:marBottom w:val="0"/>
      <w:divBdr>
        <w:top w:val="none" w:sz="0" w:space="0" w:color="auto"/>
        <w:left w:val="none" w:sz="0" w:space="0" w:color="auto"/>
        <w:bottom w:val="none" w:sz="0" w:space="0" w:color="auto"/>
        <w:right w:val="none" w:sz="0" w:space="0" w:color="auto"/>
      </w:divBdr>
    </w:div>
    <w:div w:id="1977492634">
      <w:bodyDiv w:val="1"/>
      <w:marLeft w:val="0"/>
      <w:marRight w:val="0"/>
      <w:marTop w:val="0"/>
      <w:marBottom w:val="0"/>
      <w:divBdr>
        <w:top w:val="none" w:sz="0" w:space="0" w:color="auto"/>
        <w:left w:val="none" w:sz="0" w:space="0" w:color="auto"/>
        <w:bottom w:val="none" w:sz="0" w:space="0" w:color="auto"/>
        <w:right w:val="none" w:sz="0" w:space="0" w:color="auto"/>
      </w:divBdr>
    </w:div>
    <w:div w:id="1977681141">
      <w:bodyDiv w:val="1"/>
      <w:marLeft w:val="0"/>
      <w:marRight w:val="0"/>
      <w:marTop w:val="0"/>
      <w:marBottom w:val="0"/>
      <w:divBdr>
        <w:top w:val="none" w:sz="0" w:space="0" w:color="auto"/>
        <w:left w:val="none" w:sz="0" w:space="0" w:color="auto"/>
        <w:bottom w:val="none" w:sz="0" w:space="0" w:color="auto"/>
        <w:right w:val="none" w:sz="0" w:space="0" w:color="auto"/>
      </w:divBdr>
    </w:div>
    <w:div w:id="1978337885">
      <w:bodyDiv w:val="1"/>
      <w:marLeft w:val="0"/>
      <w:marRight w:val="0"/>
      <w:marTop w:val="0"/>
      <w:marBottom w:val="0"/>
      <w:divBdr>
        <w:top w:val="none" w:sz="0" w:space="0" w:color="auto"/>
        <w:left w:val="none" w:sz="0" w:space="0" w:color="auto"/>
        <w:bottom w:val="none" w:sz="0" w:space="0" w:color="auto"/>
        <w:right w:val="none" w:sz="0" w:space="0" w:color="auto"/>
      </w:divBdr>
    </w:div>
    <w:div w:id="1978873826">
      <w:bodyDiv w:val="1"/>
      <w:marLeft w:val="0"/>
      <w:marRight w:val="0"/>
      <w:marTop w:val="0"/>
      <w:marBottom w:val="0"/>
      <w:divBdr>
        <w:top w:val="none" w:sz="0" w:space="0" w:color="auto"/>
        <w:left w:val="none" w:sz="0" w:space="0" w:color="auto"/>
        <w:bottom w:val="none" w:sz="0" w:space="0" w:color="auto"/>
        <w:right w:val="none" w:sz="0" w:space="0" w:color="auto"/>
      </w:divBdr>
    </w:div>
    <w:div w:id="1978876781">
      <w:bodyDiv w:val="1"/>
      <w:marLeft w:val="0"/>
      <w:marRight w:val="0"/>
      <w:marTop w:val="0"/>
      <w:marBottom w:val="0"/>
      <w:divBdr>
        <w:top w:val="none" w:sz="0" w:space="0" w:color="auto"/>
        <w:left w:val="none" w:sz="0" w:space="0" w:color="auto"/>
        <w:bottom w:val="none" w:sz="0" w:space="0" w:color="auto"/>
        <w:right w:val="none" w:sz="0" w:space="0" w:color="auto"/>
      </w:divBdr>
    </w:div>
    <w:div w:id="1979144451">
      <w:bodyDiv w:val="1"/>
      <w:marLeft w:val="0"/>
      <w:marRight w:val="0"/>
      <w:marTop w:val="0"/>
      <w:marBottom w:val="0"/>
      <w:divBdr>
        <w:top w:val="none" w:sz="0" w:space="0" w:color="auto"/>
        <w:left w:val="none" w:sz="0" w:space="0" w:color="auto"/>
        <w:bottom w:val="none" w:sz="0" w:space="0" w:color="auto"/>
        <w:right w:val="none" w:sz="0" w:space="0" w:color="auto"/>
      </w:divBdr>
    </w:div>
    <w:div w:id="1979411586">
      <w:bodyDiv w:val="1"/>
      <w:marLeft w:val="0"/>
      <w:marRight w:val="0"/>
      <w:marTop w:val="0"/>
      <w:marBottom w:val="0"/>
      <w:divBdr>
        <w:top w:val="none" w:sz="0" w:space="0" w:color="auto"/>
        <w:left w:val="none" w:sz="0" w:space="0" w:color="auto"/>
        <w:bottom w:val="none" w:sz="0" w:space="0" w:color="auto"/>
        <w:right w:val="none" w:sz="0" w:space="0" w:color="auto"/>
      </w:divBdr>
    </w:div>
    <w:div w:id="1979456175">
      <w:bodyDiv w:val="1"/>
      <w:marLeft w:val="0"/>
      <w:marRight w:val="0"/>
      <w:marTop w:val="0"/>
      <w:marBottom w:val="0"/>
      <w:divBdr>
        <w:top w:val="none" w:sz="0" w:space="0" w:color="auto"/>
        <w:left w:val="none" w:sz="0" w:space="0" w:color="auto"/>
        <w:bottom w:val="none" w:sz="0" w:space="0" w:color="auto"/>
        <w:right w:val="none" w:sz="0" w:space="0" w:color="auto"/>
      </w:divBdr>
    </w:div>
    <w:div w:id="1979991912">
      <w:bodyDiv w:val="1"/>
      <w:marLeft w:val="0"/>
      <w:marRight w:val="0"/>
      <w:marTop w:val="0"/>
      <w:marBottom w:val="0"/>
      <w:divBdr>
        <w:top w:val="none" w:sz="0" w:space="0" w:color="auto"/>
        <w:left w:val="none" w:sz="0" w:space="0" w:color="auto"/>
        <w:bottom w:val="none" w:sz="0" w:space="0" w:color="auto"/>
        <w:right w:val="none" w:sz="0" w:space="0" w:color="auto"/>
      </w:divBdr>
    </w:div>
    <w:div w:id="1980062953">
      <w:bodyDiv w:val="1"/>
      <w:marLeft w:val="0"/>
      <w:marRight w:val="0"/>
      <w:marTop w:val="0"/>
      <w:marBottom w:val="0"/>
      <w:divBdr>
        <w:top w:val="none" w:sz="0" w:space="0" w:color="auto"/>
        <w:left w:val="none" w:sz="0" w:space="0" w:color="auto"/>
        <w:bottom w:val="none" w:sz="0" w:space="0" w:color="auto"/>
        <w:right w:val="none" w:sz="0" w:space="0" w:color="auto"/>
      </w:divBdr>
    </w:div>
    <w:div w:id="1980382414">
      <w:bodyDiv w:val="1"/>
      <w:marLeft w:val="0"/>
      <w:marRight w:val="0"/>
      <w:marTop w:val="0"/>
      <w:marBottom w:val="0"/>
      <w:divBdr>
        <w:top w:val="none" w:sz="0" w:space="0" w:color="auto"/>
        <w:left w:val="none" w:sz="0" w:space="0" w:color="auto"/>
        <w:bottom w:val="none" w:sz="0" w:space="0" w:color="auto"/>
        <w:right w:val="none" w:sz="0" w:space="0" w:color="auto"/>
      </w:divBdr>
    </w:div>
    <w:div w:id="1980501550">
      <w:bodyDiv w:val="1"/>
      <w:marLeft w:val="0"/>
      <w:marRight w:val="0"/>
      <w:marTop w:val="0"/>
      <w:marBottom w:val="0"/>
      <w:divBdr>
        <w:top w:val="none" w:sz="0" w:space="0" w:color="auto"/>
        <w:left w:val="none" w:sz="0" w:space="0" w:color="auto"/>
        <w:bottom w:val="none" w:sz="0" w:space="0" w:color="auto"/>
        <w:right w:val="none" w:sz="0" w:space="0" w:color="auto"/>
      </w:divBdr>
    </w:div>
    <w:div w:id="1980575732">
      <w:bodyDiv w:val="1"/>
      <w:marLeft w:val="0"/>
      <w:marRight w:val="0"/>
      <w:marTop w:val="0"/>
      <w:marBottom w:val="0"/>
      <w:divBdr>
        <w:top w:val="none" w:sz="0" w:space="0" w:color="auto"/>
        <w:left w:val="none" w:sz="0" w:space="0" w:color="auto"/>
        <w:bottom w:val="none" w:sz="0" w:space="0" w:color="auto"/>
        <w:right w:val="none" w:sz="0" w:space="0" w:color="auto"/>
      </w:divBdr>
    </w:div>
    <w:div w:id="1980989133">
      <w:bodyDiv w:val="1"/>
      <w:marLeft w:val="0"/>
      <w:marRight w:val="0"/>
      <w:marTop w:val="0"/>
      <w:marBottom w:val="0"/>
      <w:divBdr>
        <w:top w:val="none" w:sz="0" w:space="0" w:color="auto"/>
        <w:left w:val="none" w:sz="0" w:space="0" w:color="auto"/>
        <w:bottom w:val="none" w:sz="0" w:space="0" w:color="auto"/>
        <w:right w:val="none" w:sz="0" w:space="0" w:color="auto"/>
      </w:divBdr>
    </w:div>
    <w:div w:id="1981156096">
      <w:bodyDiv w:val="1"/>
      <w:marLeft w:val="0"/>
      <w:marRight w:val="0"/>
      <w:marTop w:val="0"/>
      <w:marBottom w:val="0"/>
      <w:divBdr>
        <w:top w:val="none" w:sz="0" w:space="0" w:color="auto"/>
        <w:left w:val="none" w:sz="0" w:space="0" w:color="auto"/>
        <w:bottom w:val="none" w:sz="0" w:space="0" w:color="auto"/>
        <w:right w:val="none" w:sz="0" w:space="0" w:color="auto"/>
      </w:divBdr>
    </w:div>
    <w:div w:id="1981960079">
      <w:bodyDiv w:val="1"/>
      <w:marLeft w:val="0"/>
      <w:marRight w:val="0"/>
      <w:marTop w:val="0"/>
      <w:marBottom w:val="0"/>
      <w:divBdr>
        <w:top w:val="none" w:sz="0" w:space="0" w:color="auto"/>
        <w:left w:val="none" w:sz="0" w:space="0" w:color="auto"/>
        <w:bottom w:val="none" w:sz="0" w:space="0" w:color="auto"/>
        <w:right w:val="none" w:sz="0" w:space="0" w:color="auto"/>
      </w:divBdr>
    </w:div>
    <w:div w:id="1982693113">
      <w:bodyDiv w:val="1"/>
      <w:marLeft w:val="0"/>
      <w:marRight w:val="0"/>
      <w:marTop w:val="0"/>
      <w:marBottom w:val="0"/>
      <w:divBdr>
        <w:top w:val="none" w:sz="0" w:space="0" w:color="auto"/>
        <w:left w:val="none" w:sz="0" w:space="0" w:color="auto"/>
        <w:bottom w:val="none" w:sz="0" w:space="0" w:color="auto"/>
        <w:right w:val="none" w:sz="0" w:space="0" w:color="auto"/>
      </w:divBdr>
    </w:div>
    <w:div w:id="1982733123">
      <w:bodyDiv w:val="1"/>
      <w:marLeft w:val="0"/>
      <w:marRight w:val="0"/>
      <w:marTop w:val="0"/>
      <w:marBottom w:val="0"/>
      <w:divBdr>
        <w:top w:val="none" w:sz="0" w:space="0" w:color="auto"/>
        <w:left w:val="none" w:sz="0" w:space="0" w:color="auto"/>
        <w:bottom w:val="none" w:sz="0" w:space="0" w:color="auto"/>
        <w:right w:val="none" w:sz="0" w:space="0" w:color="auto"/>
      </w:divBdr>
    </w:div>
    <w:div w:id="1982880555">
      <w:bodyDiv w:val="1"/>
      <w:marLeft w:val="0"/>
      <w:marRight w:val="0"/>
      <w:marTop w:val="0"/>
      <w:marBottom w:val="0"/>
      <w:divBdr>
        <w:top w:val="none" w:sz="0" w:space="0" w:color="auto"/>
        <w:left w:val="none" w:sz="0" w:space="0" w:color="auto"/>
        <w:bottom w:val="none" w:sz="0" w:space="0" w:color="auto"/>
        <w:right w:val="none" w:sz="0" w:space="0" w:color="auto"/>
      </w:divBdr>
    </w:div>
    <w:div w:id="1983389808">
      <w:bodyDiv w:val="1"/>
      <w:marLeft w:val="0"/>
      <w:marRight w:val="0"/>
      <w:marTop w:val="0"/>
      <w:marBottom w:val="0"/>
      <w:divBdr>
        <w:top w:val="none" w:sz="0" w:space="0" w:color="auto"/>
        <w:left w:val="none" w:sz="0" w:space="0" w:color="auto"/>
        <w:bottom w:val="none" w:sz="0" w:space="0" w:color="auto"/>
        <w:right w:val="none" w:sz="0" w:space="0" w:color="auto"/>
      </w:divBdr>
    </w:div>
    <w:div w:id="1984500022">
      <w:bodyDiv w:val="1"/>
      <w:marLeft w:val="0"/>
      <w:marRight w:val="0"/>
      <w:marTop w:val="0"/>
      <w:marBottom w:val="0"/>
      <w:divBdr>
        <w:top w:val="none" w:sz="0" w:space="0" w:color="auto"/>
        <w:left w:val="none" w:sz="0" w:space="0" w:color="auto"/>
        <w:bottom w:val="none" w:sz="0" w:space="0" w:color="auto"/>
        <w:right w:val="none" w:sz="0" w:space="0" w:color="auto"/>
      </w:divBdr>
    </w:div>
    <w:div w:id="1984772602">
      <w:bodyDiv w:val="1"/>
      <w:marLeft w:val="0"/>
      <w:marRight w:val="0"/>
      <w:marTop w:val="0"/>
      <w:marBottom w:val="0"/>
      <w:divBdr>
        <w:top w:val="none" w:sz="0" w:space="0" w:color="auto"/>
        <w:left w:val="none" w:sz="0" w:space="0" w:color="auto"/>
        <w:bottom w:val="none" w:sz="0" w:space="0" w:color="auto"/>
        <w:right w:val="none" w:sz="0" w:space="0" w:color="auto"/>
      </w:divBdr>
    </w:div>
    <w:div w:id="1987469392">
      <w:bodyDiv w:val="1"/>
      <w:marLeft w:val="0"/>
      <w:marRight w:val="0"/>
      <w:marTop w:val="0"/>
      <w:marBottom w:val="0"/>
      <w:divBdr>
        <w:top w:val="none" w:sz="0" w:space="0" w:color="auto"/>
        <w:left w:val="none" w:sz="0" w:space="0" w:color="auto"/>
        <w:bottom w:val="none" w:sz="0" w:space="0" w:color="auto"/>
        <w:right w:val="none" w:sz="0" w:space="0" w:color="auto"/>
      </w:divBdr>
    </w:div>
    <w:div w:id="1987737806">
      <w:bodyDiv w:val="1"/>
      <w:marLeft w:val="0"/>
      <w:marRight w:val="0"/>
      <w:marTop w:val="0"/>
      <w:marBottom w:val="0"/>
      <w:divBdr>
        <w:top w:val="none" w:sz="0" w:space="0" w:color="auto"/>
        <w:left w:val="none" w:sz="0" w:space="0" w:color="auto"/>
        <w:bottom w:val="none" w:sz="0" w:space="0" w:color="auto"/>
        <w:right w:val="none" w:sz="0" w:space="0" w:color="auto"/>
      </w:divBdr>
    </w:div>
    <w:div w:id="1988391176">
      <w:bodyDiv w:val="1"/>
      <w:marLeft w:val="0"/>
      <w:marRight w:val="0"/>
      <w:marTop w:val="0"/>
      <w:marBottom w:val="0"/>
      <w:divBdr>
        <w:top w:val="none" w:sz="0" w:space="0" w:color="auto"/>
        <w:left w:val="none" w:sz="0" w:space="0" w:color="auto"/>
        <w:bottom w:val="none" w:sz="0" w:space="0" w:color="auto"/>
        <w:right w:val="none" w:sz="0" w:space="0" w:color="auto"/>
      </w:divBdr>
    </w:div>
    <w:div w:id="1989236755">
      <w:bodyDiv w:val="1"/>
      <w:marLeft w:val="0"/>
      <w:marRight w:val="0"/>
      <w:marTop w:val="0"/>
      <w:marBottom w:val="0"/>
      <w:divBdr>
        <w:top w:val="none" w:sz="0" w:space="0" w:color="auto"/>
        <w:left w:val="none" w:sz="0" w:space="0" w:color="auto"/>
        <w:bottom w:val="none" w:sz="0" w:space="0" w:color="auto"/>
        <w:right w:val="none" w:sz="0" w:space="0" w:color="auto"/>
      </w:divBdr>
    </w:div>
    <w:div w:id="1989898420">
      <w:bodyDiv w:val="1"/>
      <w:marLeft w:val="0"/>
      <w:marRight w:val="0"/>
      <w:marTop w:val="0"/>
      <w:marBottom w:val="0"/>
      <w:divBdr>
        <w:top w:val="none" w:sz="0" w:space="0" w:color="auto"/>
        <w:left w:val="none" w:sz="0" w:space="0" w:color="auto"/>
        <w:bottom w:val="none" w:sz="0" w:space="0" w:color="auto"/>
        <w:right w:val="none" w:sz="0" w:space="0" w:color="auto"/>
      </w:divBdr>
    </w:div>
    <w:div w:id="1989943053">
      <w:bodyDiv w:val="1"/>
      <w:marLeft w:val="0"/>
      <w:marRight w:val="0"/>
      <w:marTop w:val="0"/>
      <w:marBottom w:val="0"/>
      <w:divBdr>
        <w:top w:val="none" w:sz="0" w:space="0" w:color="auto"/>
        <w:left w:val="none" w:sz="0" w:space="0" w:color="auto"/>
        <w:bottom w:val="none" w:sz="0" w:space="0" w:color="auto"/>
        <w:right w:val="none" w:sz="0" w:space="0" w:color="auto"/>
      </w:divBdr>
    </w:div>
    <w:div w:id="1991326216">
      <w:bodyDiv w:val="1"/>
      <w:marLeft w:val="0"/>
      <w:marRight w:val="0"/>
      <w:marTop w:val="0"/>
      <w:marBottom w:val="0"/>
      <w:divBdr>
        <w:top w:val="none" w:sz="0" w:space="0" w:color="auto"/>
        <w:left w:val="none" w:sz="0" w:space="0" w:color="auto"/>
        <w:bottom w:val="none" w:sz="0" w:space="0" w:color="auto"/>
        <w:right w:val="none" w:sz="0" w:space="0" w:color="auto"/>
      </w:divBdr>
    </w:div>
    <w:div w:id="1991327705">
      <w:bodyDiv w:val="1"/>
      <w:marLeft w:val="0"/>
      <w:marRight w:val="0"/>
      <w:marTop w:val="0"/>
      <w:marBottom w:val="0"/>
      <w:divBdr>
        <w:top w:val="none" w:sz="0" w:space="0" w:color="auto"/>
        <w:left w:val="none" w:sz="0" w:space="0" w:color="auto"/>
        <w:bottom w:val="none" w:sz="0" w:space="0" w:color="auto"/>
        <w:right w:val="none" w:sz="0" w:space="0" w:color="auto"/>
      </w:divBdr>
    </w:div>
    <w:div w:id="1991517138">
      <w:bodyDiv w:val="1"/>
      <w:marLeft w:val="0"/>
      <w:marRight w:val="0"/>
      <w:marTop w:val="0"/>
      <w:marBottom w:val="0"/>
      <w:divBdr>
        <w:top w:val="none" w:sz="0" w:space="0" w:color="auto"/>
        <w:left w:val="none" w:sz="0" w:space="0" w:color="auto"/>
        <w:bottom w:val="none" w:sz="0" w:space="0" w:color="auto"/>
        <w:right w:val="none" w:sz="0" w:space="0" w:color="auto"/>
      </w:divBdr>
    </w:div>
    <w:div w:id="1994988047">
      <w:bodyDiv w:val="1"/>
      <w:marLeft w:val="0"/>
      <w:marRight w:val="0"/>
      <w:marTop w:val="0"/>
      <w:marBottom w:val="0"/>
      <w:divBdr>
        <w:top w:val="none" w:sz="0" w:space="0" w:color="auto"/>
        <w:left w:val="none" w:sz="0" w:space="0" w:color="auto"/>
        <w:bottom w:val="none" w:sz="0" w:space="0" w:color="auto"/>
        <w:right w:val="none" w:sz="0" w:space="0" w:color="auto"/>
      </w:divBdr>
    </w:div>
    <w:div w:id="1995060934">
      <w:bodyDiv w:val="1"/>
      <w:marLeft w:val="0"/>
      <w:marRight w:val="0"/>
      <w:marTop w:val="0"/>
      <w:marBottom w:val="0"/>
      <w:divBdr>
        <w:top w:val="none" w:sz="0" w:space="0" w:color="auto"/>
        <w:left w:val="none" w:sz="0" w:space="0" w:color="auto"/>
        <w:bottom w:val="none" w:sz="0" w:space="0" w:color="auto"/>
        <w:right w:val="none" w:sz="0" w:space="0" w:color="auto"/>
      </w:divBdr>
    </w:div>
    <w:div w:id="1995329218">
      <w:bodyDiv w:val="1"/>
      <w:marLeft w:val="0"/>
      <w:marRight w:val="0"/>
      <w:marTop w:val="0"/>
      <w:marBottom w:val="0"/>
      <w:divBdr>
        <w:top w:val="none" w:sz="0" w:space="0" w:color="auto"/>
        <w:left w:val="none" w:sz="0" w:space="0" w:color="auto"/>
        <w:bottom w:val="none" w:sz="0" w:space="0" w:color="auto"/>
        <w:right w:val="none" w:sz="0" w:space="0" w:color="auto"/>
      </w:divBdr>
    </w:div>
    <w:div w:id="1995403365">
      <w:bodyDiv w:val="1"/>
      <w:marLeft w:val="0"/>
      <w:marRight w:val="0"/>
      <w:marTop w:val="0"/>
      <w:marBottom w:val="0"/>
      <w:divBdr>
        <w:top w:val="none" w:sz="0" w:space="0" w:color="auto"/>
        <w:left w:val="none" w:sz="0" w:space="0" w:color="auto"/>
        <w:bottom w:val="none" w:sz="0" w:space="0" w:color="auto"/>
        <w:right w:val="none" w:sz="0" w:space="0" w:color="auto"/>
      </w:divBdr>
    </w:div>
    <w:div w:id="1995403726">
      <w:bodyDiv w:val="1"/>
      <w:marLeft w:val="0"/>
      <w:marRight w:val="0"/>
      <w:marTop w:val="0"/>
      <w:marBottom w:val="0"/>
      <w:divBdr>
        <w:top w:val="none" w:sz="0" w:space="0" w:color="auto"/>
        <w:left w:val="none" w:sz="0" w:space="0" w:color="auto"/>
        <w:bottom w:val="none" w:sz="0" w:space="0" w:color="auto"/>
        <w:right w:val="none" w:sz="0" w:space="0" w:color="auto"/>
      </w:divBdr>
    </w:div>
    <w:div w:id="1995799050">
      <w:bodyDiv w:val="1"/>
      <w:marLeft w:val="0"/>
      <w:marRight w:val="0"/>
      <w:marTop w:val="0"/>
      <w:marBottom w:val="0"/>
      <w:divBdr>
        <w:top w:val="none" w:sz="0" w:space="0" w:color="auto"/>
        <w:left w:val="none" w:sz="0" w:space="0" w:color="auto"/>
        <w:bottom w:val="none" w:sz="0" w:space="0" w:color="auto"/>
        <w:right w:val="none" w:sz="0" w:space="0" w:color="auto"/>
      </w:divBdr>
    </w:div>
    <w:div w:id="1996030638">
      <w:bodyDiv w:val="1"/>
      <w:marLeft w:val="0"/>
      <w:marRight w:val="0"/>
      <w:marTop w:val="0"/>
      <w:marBottom w:val="0"/>
      <w:divBdr>
        <w:top w:val="none" w:sz="0" w:space="0" w:color="auto"/>
        <w:left w:val="none" w:sz="0" w:space="0" w:color="auto"/>
        <w:bottom w:val="none" w:sz="0" w:space="0" w:color="auto"/>
        <w:right w:val="none" w:sz="0" w:space="0" w:color="auto"/>
      </w:divBdr>
    </w:div>
    <w:div w:id="1996569121">
      <w:bodyDiv w:val="1"/>
      <w:marLeft w:val="0"/>
      <w:marRight w:val="0"/>
      <w:marTop w:val="0"/>
      <w:marBottom w:val="0"/>
      <w:divBdr>
        <w:top w:val="none" w:sz="0" w:space="0" w:color="auto"/>
        <w:left w:val="none" w:sz="0" w:space="0" w:color="auto"/>
        <w:bottom w:val="none" w:sz="0" w:space="0" w:color="auto"/>
        <w:right w:val="none" w:sz="0" w:space="0" w:color="auto"/>
      </w:divBdr>
    </w:div>
    <w:div w:id="1997146612">
      <w:bodyDiv w:val="1"/>
      <w:marLeft w:val="0"/>
      <w:marRight w:val="0"/>
      <w:marTop w:val="0"/>
      <w:marBottom w:val="0"/>
      <w:divBdr>
        <w:top w:val="none" w:sz="0" w:space="0" w:color="auto"/>
        <w:left w:val="none" w:sz="0" w:space="0" w:color="auto"/>
        <w:bottom w:val="none" w:sz="0" w:space="0" w:color="auto"/>
        <w:right w:val="none" w:sz="0" w:space="0" w:color="auto"/>
      </w:divBdr>
    </w:div>
    <w:div w:id="1997146842">
      <w:bodyDiv w:val="1"/>
      <w:marLeft w:val="0"/>
      <w:marRight w:val="0"/>
      <w:marTop w:val="0"/>
      <w:marBottom w:val="0"/>
      <w:divBdr>
        <w:top w:val="none" w:sz="0" w:space="0" w:color="auto"/>
        <w:left w:val="none" w:sz="0" w:space="0" w:color="auto"/>
        <w:bottom w:val="none" w:sz="0" w:space="0" w:color="auto"/>
        <w:right w:val="none" w:sz="0" w:space="0" w:color="auto"/>
      </w:divBdr>
    </w:div>
    <w:div w:id="1997799979">
      <w:bodyDiv w:val="1"/>
      <w:marLeft w:val="0"/>
      <w:marRight w:val="0"/>
      <w:marTop w:val="0"/>
      <w:marBottom w:val="0"/>
      <w:divBdr>
        <w:top w:val="none" w:sz="0" w:space="0" w:color="auto"/>
        <w:left w:val="none" w:sz="0" w:space="0" w:color="auto"/>
        <w:bottom w:val="none" w:sz="0" w:space="0" w:color="auto"/>
        <w:right w:val="none" w:sz="0" w:space="0" w:color="auto"/>
      </w:divBdr>
    </w:div>
    <w:div w:id="1997999479">
      <w:bodyDiv w:val="1"/>
      <w:marLeft w:val="0"/>
      <w:marRight w:val="0"/>
      <w:marTop w:val="0"/>
      <w:marBottom w:val="0"/>
      <w:divBdr>
        <w:top w:val="none" w:sz="0" w:space="0" w:color="auto"/>
        <w:left w:val="none" w:sz="0" w:space="0" w:color="auto"/>
        <w:bottom w:val="none" w:sz="0" w:space="0" w:color="auto"/>
        <w:right w:val="none" w:sz="0" w:space="0" w:color="auto"/>
      </w:divBdr>
    </w:div>
    <w:div w:id="1998026599">
      <w:bodyDiv w:val="1"/>
      <w:marLeft w:val="0"/>
      <w:marRight w:val="0"/>
      <w:marTop w:val="0"/>
      <w:marBottom w:val="0"/>
      <w:divBdr>
        <w:top w:val="none" w:sz="0" w:space="0" w:color="auto"/>
        <w:left w:val="none" w:sz="0" w:space="0" w:color="auto"/>
        <w:bottom w:val="none" w:sz="0" w:space="0" w:color="auto"/>
        <w:right w:val="none" w:sz="0" w:space="0" w:color="auto"/>
      </w:divBdr>
    </w:div>
    <w:div w:id="1998682215">
      <w:bodyDiv w:val="1"/>
      <w:marLeft w:val="0"/>
      <w:marRight w:val="0"/>
      <w:marTop w:val="0"/>
      <w:marBottom w:val="0"/>
      <w:divBdr>
        <w:top w:val="none" w:sz="0" w:space="0" w:color="auto"/>
        <w:left w:val="none" w:sz="0" w:space="0" w:color="auto"/>
        <w:bottom w:val="none" w:sz="0" w:space="0" w:color="auto"/>
        <w:right w:val="none" w:sz="0" w:space="0" w:color="auto"/>
      </w:divBdr>
    </w:div>
    <w:div w:id="1998802593">
      <w:bodyDiv w:val="1"/>
      <w:marLeft w:val="0"/>
      <w:marRight w:val="0"/>
      <w:marTop w:val="0"/>
      <w:marBottom w:val="0"/>
      <w:divBdr>
        <w:top w:val="none" w:sz="0" w:space="0" w:color="auto"/>
        <w:left w:val="none" w:sz="0" w:space="0" w:color="auto"/>
        <w:bottom w:val="none" w:sz="0" w:space="0" w:color="auto"/>
        <w:right w:val="none" w:sz="0" w:space="0" w:color="auto"/>
      </w:divBdr>
    </w:div>
    <w:div w:id="1999377904">
      <w:bodyDiv w:val="1"/>
      <w:marLeft w:val="0"/>
      <w:marRight w:val="0"/>
      <w:marTop w:val="0"/>
      <w:marBottom w:val="0"/>
      <w:divBdr>
        <w:top w:val="none" w:sz="0" w:space="0" w:color="auto"/>
        <w:left w:val="none" w:sz="0" w:space="0" w:color="auto"/>
        <w:bottom w:val="none" w:sz="0" w:space="0" w:color="auto"/>
        <w:right w:val="none" w:sz="0" w:space="0" w:color="auto"/>
      </w:divBdr>
    </w:div>
    <w:div w:id="2000232410">
      <w:bodyDiv w:val="1"/>
      <w:marLeft w:val="0"/>
      <w:marRight w:val="0"/>
      <w:marTop w:val="0"/>
      <w:marBottom w:val="0"/>
      <w:divBdr>
        <w:top w:val="none" w:sz="0" w:space="0" w:color="auto"/>
        <w:left w:val="none" w:sz="0" w:space="0" w:color="auto"/>
        <w:bottom w:val="none" w:sz="0" w:space="0" w:color="auto"/>
        <w:right w:val="none" w:sz="0" w:space="0" w:color="auto"/>
      </w:divBdr>
    </w:div>
    <w:div w:id="2000425165">
      <w:bodyDiv w:val="1"/>
      <w:marLeft w:val="0"/>
      <w:marRight w:val="0"/>
      <w:marTop w:val="0"/>
      <w:marBottom w:val="0"/>
      <w:divBdr>
        <w:top w:val="none" w:sz="0" w:space="0" w:color="auto"/>
        <w:left w:val="none" w:sz="0" w:space="0" w:color="auto"/>
        <w:bottom w:val="none" w:sz="0" w:space="0" w:color="auto"/>
        <w:right w:val="none" w:sz="0" w:space="0" w:color="auto"/>
      </w:divBdr>
    </w:div>
    <w:div w:id="2000574288">
      <w:bodyDiv w:val="1"/>
      <w:marLeft w:val="0"/>
      <w:marRight w:val="0"/>
      <w:marTop w:val="0"/>
      <w:marBottom w:val="0"/>
      <w:divBdr>
        <w:top w:val="none" w:sz="0" w:space="0" w:color="auto"/>
        <w:left w:val="none" w:sz="0" w:space="0" w:color="auto"/>
        <w:bottom w:val="none" w:sz="0" w:space="0" w:color="auto"/>
        <w:right w:val="none" w:sz="0" w:space="0" w:color="auto"/>
      </w:divBdr>
    </w:div>
    <w:div w:id="2001498962">
      <w:bodyDiv w:val="1"/>
      <w:marLeft w:val="0"/>
      <w:marRight w:val="0"/>
      <w:marTop w:val="0"/>
      <w:marBottom w:val="0"/>
      <w:divBdr>
        <w:top w:val="none" w:sz="0" w:space="0" w:color="auto"/>
        <w:left w:val="none" w:sz="0" w:space="0" w:color="auto"/>
        <w:bottom w:val="none" w:sz="0" w:space="0" w:color="auto"/>
        <w:right w:val="none" w:sz="0" w:space="0" w:color="auto"/>
      </w:divBdr>
    </w:div>
    <w:div w:id="2001886980">
      <w:bodyDiv w:val="1"/>
      <w:marLeft w:val="0"/>
      <w:marRight w:val="0"/>
      <w:marTop w:val="0"/>
      <w:marBottom w:val="0"/>
      <w:divBdr>
        <w:top w:val="none" w:sz="0" w:space="0" w:color="auto"/>
        <w:left w:val="none" w:sz="0" w:space="0" w:color="auto"/>
        <w:bottom w:val="none" w:sz="0" w:space="0" w:color="auto"/>
        <w:right w:val="none" w:sz="0" w:space="0" w:color="auto"/>
      </w:divBdr>
    </w:div>
    <w:div w:id="2004091409">
      <w:bodyDiv w:val="1"/>
      <w:marLeft w:val="0"/>
      <w:marRight w:val="0"/>
      <w:marTop w:val="0"/>
      <w:marBottom w:val="0"/>
      <w:divBdr>
        <w:top w:val="none" w:sz="0" w:space="0" w:color="auto"/>
        <w:left w:val="none" w:sz="0" w:space="0" w:color="auto"/>
        <w:bottom w:val="none" w:sz="0" w:space="0" w:color="auto"/>
        <w:right w:val="none" w:sz="0" w:space="0" w:color="auto"/>
      </w:divBdr>
    </w:div>
    <w:div w:id="2004311010">
      <w:bodyDiv w:val="1"/>
      <w:marLeft w:val="0"/>
      <w:marRight w:val="0"/>
      <w:marTop w:val="0"/>
      <w:marBottom w:val="0"/>
      <w:divBdr>
        <w:top w:val="none" w:sz="0" w:space="0" w:color="auto"/>
        <w:left w:val="none" w:sz="0" w:space="0" w:color="auto"/>
        <w:bottom w:val="none" w:sz="0" w:space="0" w:color="auto"/>
        <w:right w:val="none" w:sz="0" w:space="0" w:color="auto"/>
      </w:divBdr>
    </w:div>
    <w:div w:id="2004694573">
      <w:bodyDiv w:val="1"/>
      <w:marLeft w:val="0"/>
      <w:marRight w:val="0"/>
      <w:marTop w:val="0"/>
      <w:marBottom w:val="0"/>
      <w:divBdr>
        <w:top w:val="none" w:sz="0" w:space="0" w:color="auto"/>
        <w:left w:val="none" w:sz="0" w:space="0" w:color="auto"/>
        <w:bottom w:val="none" w:sz="0" w:space="0" w:color="auto"/>
        <w:right w:val="none" w:sz="0" w:space="0" w:color="auto"/>
      </w:divBdr>
    </w:div>
    <w:div w:id="2005546071">
      <w:bodyDiv w:val="1"/>
      <w:marLeft w:val="0"/>
      <w:marRight w:val="0"/>
      <w:marTop w:val="0"/>
      <w:marBottom w:val="0"/>
      <w:divBdr>
        <w:top w:val="none" w:sz="0" w:space="0" w:color="auto"/>
        <w:left w:val="none" w:sz="0" w:space="0" w:color="auto"/>
        <w:bottom w:val="none" w:sz="0" w:space="0" w:color="auto"/>
        <w:right w:val="none" w:sz="0" w:space="0" w:color="auto"/>
      </w:divBdr>
    </w:div>
    <w:div w:id="2006007118">
      <w:bodyDiv w:val="1"/>
      <w:marLeft w:val="0"/>
      <w:marRight w:val="0"/>
      <w:marTop w:val="0"/>
      <w:marBottom w:val="0"/>
      <w:divBdr>
        <w:top w:val="none" w:sz="0" w:space="0" w:color="auto"/>
        <w:left w:val="none" w:sz="0" w:space="0" w:color="auto"/>
        <w:bottom w:val="none" w:sz="0" w:space="0" w:color="auto"/>
        <w:right w:val="none" w:sz="0" w:space="0" w:color="auto"/>
      </w:divBdr>
    </w:div>
    <w:div w:id="2006936692">
      <w:bodyDiv w:val="1"/>
      <w:marLeft w:val="0"/>
      <w:marRight w:val="0"/>
      <w:marTop w:val="0"/>
      <w:marBottom w:val="0"/>
      <w:divBdr>
        <w:top w:val="none" w:sz="0" w:space="0" w:color="auto"/>
        <w:left w:val="none" w:sz="0" w:space="0" w:color="auto"/>
        <w:bottom w:val="none" w:sz="0" w:space="0" w:color="auto"/>
        <w:right w:val="none" w:sz="0" w:space="0" w:color="auto"/>
      </w:divBdr>
    </w:div>
    <w:div w:id="2007397852">
      <w:bodyDiv w:val="1"/>
      <w:marLeft w:val="0"/>
      <w:marRight w:val="0"/>
      <w:marTop w:val="0"/>
      <w:marBottom w:val="0"/>
      <w:divBdr>
        <w:top w:val="none" w:sz="0" w:space="0" w:color="auto"/>
        <w:left w:val="none" w:sz="0" w:space="0" w:color="auto"/>
        <w:bottom w:val="none" w:sz="0" w:space="0" w:color="auto"/>
        <w:right w:val="none" w:sz="0" w:space="0" w:color="auto"/>
      </w:divBdr>
    </w:div>
    <w:div w:id="2008484198">
      <w:bodyDiv w:val="1"/>
      <w:marLeft w:val="0"/>
      <w:marRight w:val="0"/>
      <w:marTop w:val="0"/>
      <w:marBottom w:val="0"/>
      <w:divBdr>
        <w:top w:val="none" w:sz="0" w:space="0" w:color="auto"/>
        <w:left w:val="none" w:sz="0" w:space="0" w:color="auto"/>
        <w:bottom w:val="none" w:sz="0" w:space="0" w:color="auto"/>
        <w:right w:val="none" w:sz="0" w:space="0" w:color="auto"/>
      </w:divBdr>
    </w:div>
    <w:div w:id="2008752320">
      <w:bodyDiv w:val="1"/>
      <w:marLeft w:val="0"/>
      <w:marRight w:val="0"/>
      <w:marTop w:val="0"/>
      <w:marBottom w:val="0"/>
      <w:divBdr>
        <w:top w:val="none" w:sz="0" w:space="0" w:color="auto"/>
        <w:left w:val="none" w:sz="0" w:space="0" w:color="auto"/>
        <w:bottom w:val="none" w:sz="0" w:space="0" w:color="auto"/>
        <w:right w:val="none" w:sz="0" w:space="0" w:color="auto"/>
      </w:divBdr>
    </w:div>
    <w:div w:id="2009168484">
      <w:bodyDiv w:val="1"/>
      <w:marLeft w:val="0"/>
      <w:marRight w:val="0"/>
      <w:marTop w:val="0"/>
      <w:marBottom w:val="0"/>
      <w:divBdr>
        <w:top w:val="none" w:sz="0" w:space="0" w:color="auto"/>
        <w:left w:val="none" w:sz="0" w:space="0" w:color="auto"/>
        <w:bottom w:val="none" w:sz="0" w:space="0" w:color="auto"/>
        <w:right w:val="none" w:sz="0" w:space="0" w:color="auto"/>
      </w:divBdr>
    </w:div>
    <w:div w:id="2009793271">
      <w:bodyDiv w:val="1"/>
      <w:marLeft w:val="0"/>
      <w:marRight w:val="0"/>
      <w:marTop w:val="0"/>
      <w:marBottom w:val="0"/>
      <w:divBdr>
        <w:top w:val="none" w:sz="0" w:space="0" w:color="auto"/>
        <w:left w:val="none" w:sz="0" w:space="0" w:color="auto"/>
        <w:bottom w:val="none" w:sz="0" w:space="0" w:color="auto"/>
        <w:right w:val="none" w:sz="0" w:space="0" w:color="auto"/>
      </w:divBdr>
    </w:div>
    <w:div w:id="2010059469">
      <w:bodyDiv w:val="1"/>
      <w:marLeft w:val="0"/>
      <w:marRight w:val="0"/>
      <w:marTop w:val="0"/>
      <w:marBottom w:val="0"/>
      <w:divBdr>
        <w:top w:val="none" w:sz="0" w:space="0" w:color="auto"/>
        <w:left w:val="none" w:sz="0" w:space="0" w:color="auto"/>
        <w:bottom w:val="none" w:sz="0" w:space="0" w:color="auto"/>
        <w:right w:val="none" w:sz="0" w:space="0" w:color="auto"/>
      </w:divBdr>
    </w:div>
    <w:div w:id="2010523514">
      <w:bodyDiv w:val="1"/>
      <w:marLeft w:val="0"/>
      <w:marRight w:val="0"/>
      <w:marTop w:val="0"/>
      <w:marBottom w:val="0"/>
      <w:divBdr>
        <w:top w:val="none" w:sz="0" w:space="0" w:color="auto"/>
        <w:left w:val="none" w:sz="0" w:space="0" w:color="auto"/>
        <w:bottom w:val="none" w:sz="0" w:space="0" w:color="auto"/>
        <w:right w:val="none" w:sz="0" w:space="0" w:color="auto"/>
      </w:divBdr>
    </w:div>
    <w:div w:id="2011054711">
      <w:bodyDiv w:val="1"/>
      <w:marLeft w:val="0"/>
      <w:marRight w:val="0"/>
      <w:marTop w:val="0"/>
      <w:marBottom w:val="0"/>
      <w:divBdr>
        <w:top w:val="none" w:sz="0" w:space="0" w:color="auto"/>
        <w:left w:val="none" w:sz="0" w:space="0" w:color="auto"/>
        <w:bottom w:val="none" w:sz="0" w:space="0" w:color="auto"/>
        <w:right w:val="none" w:sz="0" w:space="0" w:color="auto"/>
      </w:divBdr>
    </w:div>
    <w:div w:id="2011366588">
      <w:bodyDiv w:val="1"/>
      <w:marLeft w:val="0"/>
      <w:marRight w:val="0"/>
      <w:marTop w:val="0"/>
      <w:marBottom w:val="0"/>
      <w:divBdr>
        <w:top w:val="none" w:sz="0" w:space="0" w:color="auto"/>
        <w:left w:val="none" w:sz="0" w:space="0" w:color="auto"/>
        <w:bottom w:val="none" w:sz="0" w:space="0" w:color="auto"/>
        <w:right w:val="none" w:sz="0" w:space="0" w:color="auto"/>
      </w:divBdr>
    </w:div>
    <w:div w:id="2011449254">
      <w:bodyDiv w:val="1"/>
      <w:marLeft w:val="0"/>
      <w:marRight w:val="0"/>
      <w:marTop w:val="0"/>
      <w:marBottom w:val="0"/>
      <w:divBdr>
        <w:top w:val="none" w:sz="0" w:space="0" w:color="auto"/>
        <w:left w:val="none" w:sz="0" w:space="0" w:color="auto"/>
        <w:bottom w:val="none" w:sz="0" w:space="0" w:color="auto"/>
        <w:right w:val="none" w:sz="0" w:space="0" w:color="auto"/>
      </w:divBdr>
    </w:div>
    <w:div w:id="2012175394">
      <w:bodyDiv w:val="1"/>
      <w:marLeft w:val="0"/>
      <w:marRight w:val="0"/>
      <w:marTop w:val="0"/>
      <w:marBottom w:val="0"/>
      <w:divBdr>
        <w:top w:val="none" w:sz="0" w:space="0" w:color="auto"/>
        <w:left w:val="none" w:sz="0" w:space="0" w:color="auto"/>
        <w:bottom w:val="none" w:sz="0" w:space="0" w:color="auto"/>
        <w:right w:val="none" w:sz="0" w:space="0" w:color="auto"/>
      </w:divBdr>
    </w:div>
    <w:div w:id="2012752229">
      <w:bodyDiv w:val="1"/>
      <w:marLeft w:val="0"/>
      <w:marRight w:val="0"/>
      <w:marTop w:val="0"/>
      <w:marBottom w:val="0"/>
      <w:divBdr>
        <w:top w:val="none" w:sz="0" w:space="0" w:color="auto"/>
        <w:left w:val="none" w:sz="0" w:space="0" w:color="auto"/>
        <w:bottom w:val="none" w:sz="0" w:space="0" w:color="auto"/>
        <w:right w:val="none" w:sz="0" w:space="0" w:color="auto"/>
      </w:divBdr>
    </w:div>
    <w:div w:id="2012757205">
      <w:bodyDiv w:val="1"/>
      <w:marLeft w:val="0"/>
      <w:marRight w:val="0"/>
      <w:marTop w:val="0"/>
      <w:marBottom w:val="0"/>
      <w:divBdr>
        <w:top w:val="none" w:sz="0" w:space="0" w:color="auto"/>
        <w:left w:val="none" w:sz="0" w:space="0" w:color="auto"/>
        <w:bottom w:val="none" w:sz="0" w:space="0" w:color="auto"/>
        <w:right w:val="none" w:sz="0" w:space="0" w:color="auto"/>
      </w:divBdr>
    </w:div>
    <w:div w:id="2013680076">
      <w:bodyDiv w:val="1"/>
      <w:marLeft w:val="0"/>
      <w:marRight w:val="0"/>
      <w:marTop w:val="0"/>
      <w:marBottom w:val="0"/>
      <w:divBdr>
        <w:top w:val="none" w:sz="0" w:space="0" w:color="auto"/>
        <w:left w:val="none" w:sz="0" w:space="0" w:color="auto"/>
        <w:bottom w:val="none" w:sz="0" w:space="0" w:color="auto"/>
        <w:right w:val="none" w:sz="0" w:space="0" w:color="auto"/>
      </w:divBdr>
    </w:div>
    <w:div w:id="2014146067">
      <w:bodyDiv w:val="1"/>
      <w:marLeft w:val="0"/>
      <w:marRight w:val="0"/>
      <w:marTop w:val="0"/>
      <w:marBottom w:val="0"/>
      <w:divBdr>
        <w:top w:val="none" w:sz="0" w:space="0" w:color="auto"/>
        <w:left w:val="none" w:sz="0" w:space="0" w:color="auto"/>
        <w:bottom w:val="none" w:sz="0" w:space="0" w:color="auto"/>
        <w:right w:val="none" w:sz="0" w:space="0" w:color="auto"/>
      </w:divBdr>
    </w:div>
    <w:div w:id="2014215271">
      <w:bodyDiv w:val="1"/>
      <w:marLeft w:val="0"/>
      <w:marRight w:val="0"/>
      <w:marTop w:val="0"/>
      <w:marBottom w:val="0"/>
      <w:divBdr>
        <w:top w:val="none" w:sz="0" w:space="0" w:color="auto"/>
        <w:left w:val="none" w:sz="0" w:space="0" w:color="auto"/>
        <w:bottom w:val="none" w:sz="0" w:space="0" w:color="auto"/>
        <w:right w:val="none" w:sz="0" w:space="0" w:color="auto"/>
      </w:divBdr>
    </w:div>
    <w:div w:id="2014257147">
      <w:bodyDiv w:val="1"/>
      <w:marLeft w:val="0"/>
      <w:marRight w:val="0"/>
      <w:marTop w:val="0"/>
      <w:marBottom w:val="0"/>
      <w:divBdr>
        <w:top w:val="none" w:sz="0" w:space="0" w:color="auto"/>
        <w:left w:val="none" w:sz="0" w:space="0" w:color="auto"/>
        <w:bottom w:val="none" w:sz="0" w:space="0" w:color="auto"/>
        <w:right w:val="none" w:sz="0" w:space="0" w:color="auto"/>
      </w:divBdr>
    </w:div>
    <w:div w:id="2015572073">
      <w:bodyDiv w:val="1"/>
      <w:marLeft w:val="0"/>
      <w:marRight w:val="0"/>
      <w:marTop w:val="0"/>
      <w:marBottom w:val="0"/>
      <w:divBdr>
        <w:top w:val="none" w:sz="0" w:space="0" w:color="auto"/>
        <w:left w:val="none" w:sz="0" w:space="0" w:color="auto"/>
        <w:bottom w:val="none" w:sz="0" w:space="0" w:color="auto"/>
        <w:right w:val="none" w:sz="0" w:space="0" w:color="auto"/>
      </w:divBdr>
    </w:div>
    <w:div w:id="2016153468">
      <w:bodyDiv w:val="1"/>
      <w:marLeft w:val="0"/>
      <w:marRight w:val="0"/>
      <w:marTop w:val="0"/>
      <w:marBottom w:val="0"/>
      <w:divBdr>
        <w:top w:val="none" w:sz="0" w:space="0" w:color="auto"/>
        <w:left w:val="none" w:sz="0" w:space="0" w:color="auto"/>
        <w:bottom w:val="none" w:sz="0" w:space="0" w:color="auto"/>
        <w:right w:val="none" w:sz="0" w:space="0" w:color="auto"/>
      </w:divBdr>
    </w:div>
    <w:div w:id="2016374082">
      <w:bodyDiv w:val="1"/>
      <w:marLeft w:val="0"/>
      <w:marRight w:val="0"/>
      <w:marTop w:val="0"/>
      <w:marBottom w:val="0"/>
      <w:divBdr>
        <w:top w:val="none" w:sz="0" w:space="0" w:color="auto"/>
        <w:left w:val="none" w:sz="0" w:space="0" w:color="auto"/>
        <w:bottom w:val="none" w:sz="0" w:space="0" w:color="auto"/>
        <w:right w:val="none" w:sz="0" w:space="0" w:color="auto"/>
      </w:divBdr>
    </w:div>
    <w:div w:id="2016489264">
      <w:bodyDiv w:val="1"/>
      <w:marLeft w:val="0"/>
      <w:marRight w:val="0"/>
      <w:marTop w:val="0"/>
      <w:marBottom w:val="0"/>
      <w:divBdr>
        <w:top w:val="none" w:sz="0" w:space="0" w:color="auto"/>
        <w:left w:val="none" w:sz="0" w:space="0" w:color="auto"/>
        <w:bottom w:val="none" w:sz="0" w:space="0" w:color="auto"/>
        <w:right w:val="none" w:sz="0" w:space="0" w:color="auto"/>
      </w:divBdr>
    </w:div>
    <w:div w:id="2016763208">
      <w:bodyDiv w:val="1"/>
      <w:marLeft w:val="0"/>
      <w:marRight w:val="0"/>
      <w:marTop w:val="0"/>
      <w:marBottom w:val="0"/>
      <w:divBdr>
        <w:top w:val="none" w:sz="0" w:space="0" w:color="auto"/>
        <w:left w:val="none" w:sz="0" w:space="0" w:color="auto"/>
        <w:bottom w:val="none" w:sz="0" w:space="0" w:color="auto"/>
        <w:right w:val="none" w:sz="0" w:space="0" w:color="auto"/>
      </w:divBdr>
    </w:div>
    <w:div w:id="2017030294">
      <w:bodyDiv w:val="1"/>
      <w:marLeft w:val="0"/>
      <w:marRight w:val="0"/>
      <w:marTop w:val="0"/>
      <w:marBottom w:val="0"/>
      <w:divBdr>
        <w:top w:val="none" w:sz="0" w:space="0" w:color="auto"/>
        <w:left w:val="none" w:sz="0" w:space="0" w:color="auto"/>
        <w:bottom w:val="none" w:sz="0" w:space="0" w:color="auto"/>
        <w:right w:val="none" w:sz="0" w:space="0" w:color="auto"/>
      </w:divBdr>
    </w:div>
    <w:div w:id="2017343526">
      <w:bodyDiv w:val="1"/>
      <w:marLeft w:val="0"/>
      <w:marRight w:val="0"/>
      <w:marTop w:val="0"/>
      <w:marBottom w:val="0"/>
      <w:divBdr>
        <w:top w:val="none" w:sz="0" w:space="0" w:color="auto"/>
        <w:left w:val="none" w:sz="0" w:space="0" w:color="auto"/>
        <w:bottom w:val="none" w:sz="0" w:space="0" w:color="auto"/>
        <w:right w:val="none" w:sz="0" w:space="0" w:color="auto"/>
      </w:divBdr>
    </w:div>
    <w:div w:id="2017419868">
      <w:bodyDiv w:val="1"/>
      <w:marLeft w:val="0"/>
      <w:marRight w:val="0"/>
      <w:marTop w:val="0"/>
      <w:marBottom w:val="0"/>
      <w:divBdr>
        <w:top w:val="none" w:sz="0" w:space="0" w:color="auto"/>
        <w:left w:val="none" w:sz="0" w:space="0" w:color="auto"/>
        <w:bottom w:val="none" w:sz="0" w:space="0" w:color="auto"/>
        <w:right w:val="none" w:sz="0" w:space="0" w:color="auto"/>
      </w:divBdr>
    </w:div>
    <w:div w:id="2017687067">
      <w:bodyDiv w:val="1"/>
      <w:marLeft w:val="0"/>
      <w:marRight w:val="0"/>
      <w:marTop w:val="0"/>
      <w:marBottom w:val="0"/>
      <w:divBdr>
        <w:top w:val="none" w:sz="0" w:space="0" w:color="auto"/>
        <w:left w:val="none" w:sz="0" w:space="0" w:color="auto"/>
        <w:bottom w:val="none" w:sz="0" w:space="0" w:color="auto"/>
        <w:right w:val="none" w:sz="0" w:space="0" w:color="auto"/>
      </w:divBdr>
    </w:div>
    <w:div w:id="2017806860">
      <w:bodyDiv w:val="1"/>
      <w:marLeft w:val="0"/>
      <w:marRight w:val="0"/>
      <w:marTop w:val="0"/>
      <w:marBottom w:val="0"/>
      <w:divBdr>
        <w:top w:val="none" w:sz="0" w:space="0" w:color="auto"/>
        <w:left w:val="none" w:sz="0" w:space="0" w:color="auto"/>
        <w:bottom w:val="none" w:sz="0" w:space="0" w:color="auto"/>
        <w:right w:val="none" w:sz="0" w:space="0" w:color="auto"/>
      </w:divBdr>
    </w:div>
    <w:div w:id="2017878124">
      <w:bodyDiv w:val="1"/>
      <w:marLeft w:val="0"/>
      <w:marRight w:val="0"/>
      <w:marTop w:val="0"/>
      <w:marBottom w:val="0"/>
      <w:divBdr>
        <w:top w:val="none" w:sz="0" w:space="0" w:color="auto"/>
        <w:left w:val="none" w:sz="0" w:space="0" w:color="auto"/>
        <w:bottom w:val="none" w:sz="0" w:space="0" w:color="auto"/>
        <w:right w:val="none" w:sz="0" w:space="0" w:color="auto"/>
      </w:divBdr>
    </w:div>
    <w:div w:id="2018194390">
      <w:bodyDiv w:val="1"/>
      <w:marLeft w:val="0"/>
      <w:marRight w:val="0"/>
      <w:marTop w:val="0"/>
      <w:marBottom w:val="0"/>
      <w:divBdr>
        <w:top w:val="none" w:sz="0" w:space="0" w:color="auto"/>
        <w:left w:val="none" w:sz="0" w:space="0" w:color="auto"/>
        <w:bottom w:val="none" w:sz="0" w:space="0" w:color="auto"/>
        <w:right w:val="none" w:sz="0" w:space="0" w:color="auto"/>
      </w:divBdr>
    </w:div>
    <w:div w:id="2019578021">
      <w:bodyDiv w:val="1"/>
      <w:marLeft w:val="0"/>
      <w:marRight w:val="0"/>
      <w:marTop w:val="0"/>
      <w:marBottom w:val="0"/>
      <w:divBdr>
        <w:top w:val="none" w:sz="0" w:space="0" w:color="auto"/>
        <w:left w:val="none" w:sz="0" w:space="0" w:color="auto"/>
        <w:bottom w:val="none" w:sz="0" w:space="0" w:color="auto"/>
        <w:right w:val="none" w:sz="0" w:space="0" w:color="auto"/>
      </w:divBdr>
    </w:div>
    <w:div w:id="2019692853">
      <w:bodyDiv w:val="1"/>
      <w:marLeft w:val="0"/>
      <w:marRight w:val="0"/>
      <w:marTop w:val="0"/>
      <w:marBottom w:val="0"/>
      <w:divBdr>
        <w:top w:val="none" w:sz="0" w:space="0" w:color="auto"/>
        <w:left w:val="none" w:sz="0" w:space="0" w:color="auto"/>
        <w:bottom w:val="none" w:sz="0" w:space="0" w:color="auto"/>
        <w:right w:val="none" w:sz="0" w:space="0" w:color="auto"/>
      </w:divBdr>
    </w:div>
    <w:div w:id="2019775124">
      <w:bodyDiv w:val="1"/>
      <w:marLeft w:val="0"/>
      <w:marRight w:val="0"/>
      <w:marTop w:val="0"/>
      <w:marBottom w:val="0"/>
      <w:divBdr>
        <w:top w:val="none" w:sz="0" w:space="0" w:color="auto"/>
        <w:left w:val="none" w:sz="0" w:space="0" w:color="auto"/>
        <w:bottom w:val="none" w:sz="0" w:space="0" w:color="auto"/>
        <w:right w:val="none" w:sz="0" w:space="0" w:color="auto"/>
      </w:divBdr>
    </w:div>
    <w:div w:id="2019842719">
      <w:bodyDiv w:val="1"/>
      <w:marLeft w:val="0"/>
      <w:marRight w:val="0"/>
      <w:marTop w:val="0"/>
      <w:marBottom w:val="0"/>
      <w:divBdr>
        <w:top w:val="none" w:sz="0" w:space="0" w:color="auto"/>
        <w:left w:val="none" w:sz="0" w:space="0" w:color="auto"/>
        <w:bottom w:val="none" w:sz="0" w:space="0" w:color="auto"/>
        <w:right w:val="none" w:sz="0" w:space="0" w:color="auto"/>
      </w:divBdr>
    </w:div>
    <w:div w:id="2020043248">
      <w:bodyDiv w:val="1"/>
      <w:marLeft w:val="0"/>
      <w:marRight w:val="0"/>
      <w:marTop w:val="0"/>
      <w:marBottom w:val="0"/>
      <w:divBdr>
        <w:top w:val="none" w:sz="0" w:space="0" w:color="auto"/>
        <w:left w:val="none" w:sz="0" w:space="0" w:color="auto"/>
        <w:bottom w:val="none" w:sz="0" w:space="0" w:color="auto"/>
        <w:right w:val="none" w:sz="0" w:space="0" w:color="auto"/>
      </w:divBdr>
    </w:div>
    <w:div w:id="2020084457">
      <w:bodyDiv w:val="1"/>
      <w:marLeft w:val="0"/>
      <w:marRight w:val="0"/>
      <w:marTop w:val="0"/>
      <w:marBottom w:val="0"/>
      <w:divBdr>
        <w:top w:val="none" w:sz="0" w:space="0" w:color="auto"/>
        <w:left w:val="none" w:sz="0" w:space="0" w:color="auto"/>
        <w:bottom w:val="none" w:sz="0" w:space="0" w:color="auto"/>
        <w:right w:val="none" w:sz="0" w:space="0" w:color="auto"/>
      </w:divBdr>
    </w:div>
    <w:div w:id="2020543601">
      <w:bodyDiv w:val="1"/>
      <w:marLeft w:val="0"/>
      <w:marRight w:val="0"/>
      <w:marTop w:val="0"/>
      <w:marBottom w:val="0"/>
      <w:divBdr>
        <w:top w:val="none" w:sz="0" w:space="0" w:color="auto"/>
        <w:left w:val="none" w:sz="0" w:space="0" w:color="auto"/>
        <w:bottom w:val="none" w:sz="0" w:space="0" w:color="auto"/>
        <w:right w:val="none" w:sz="0" w:space="0" w:color="auto"/>
      </w:divBdr>
    </w:div>
    <w:div w:id="2021393356">
      <w:bodyDiv w:val="1"/>
      <w:marLeft w:val="0"/>
      <w:marRight w:val="0"/>
      <w:marTop w:val="0"/>
      <w:marBottom w:val="0"/>
      <w:divBdr>
        <w:top w:val="none" w:sz="0" w:space="0" w:color="auto"/>
        <w:left w:val="none" w:sz="0" w:space="0" w:color="auto"/>
        <w:bottom w:val="none" w:sz="0" w:space="0" w:color="auto"/>
        <w:right w:val="none" w:sz="0" w:space="0" w:color="auto"/>
      </w:divBdr>
    </w:div>
    <w:div w:id="2022197583">
      <w:bodyDiv w:val="1"/>
      <w:marLeft w:val="0"/>
      <w:marRight w:val="0"/>
      <w:marTop w:val="0"/>
      <w:marBottom w:val="0"/>
      <w:divBdr>
        <w:top w:val="none" w:sz="0" w:space="0" w:color="auto"/>
        <w:left w:val="none" w:sz="0" w:space="0" w:color="auto"/>
        <w:bottom w:val="none" w:sz="0" w:space="0" w:color="auto"/>
        <w:right w:val="none" w:sz="0" w:space="0" w:color="auto"/>
      </w:divBdr>
    </w:div>
    <w:div w:id="2022778131">
      <w:bodyDiv w:val="1"/>
      <w:marLeft w:val="0"/>
      <w:marRight w:val="0"/>
      <w:marTop w:val="0"/>
      <w:marBottom w:val="0"/>
      <w:divBdr>
        <w:top w:val="none" w:sz="0" w:space="0" w:color="auto"/>
        <w:left w:val="none" w:sz="0" w:space="0" w:color="auto"/>
        <w:bottom w:val="none" w:sz="0" w:space="0" w:color="auto"/>
        <w:right w:val="none" w:sz="0" w:space="0" w:color="auto"/>
      </w:divBdr>
    </w:div>
    <w:div w:id="2022924346">
      <w:bodyDiv w:val="1"/>
      <w:marLeft w:val="0"/>
      <w:marRight w:val="0"/>
      <w:marTop w:val="0"/>
      <w:marBottom w:val="0"/>
      <w:divBdr>
        <w:top w:val="none" w:sz="0" w:space="0" w:color="auto"/>
        <w:left w:val="none" w:sz="0" w:space="0" w:color="auto"/>
        <w:bottom w:val="none" w:sz="0" w:space="0" w:color="auto"/>
        <w:right w:val="none" w:sz="0" w:space="0" w:color="auto"/>
      </w:divBdr>
    </w:div>
    <w:div w:id="2023240717">
      <w:bodyDiv w:val="1"/>
      <w:marLeft w:val="0"/>
      <w:marRight w:val="0"/>
      <w:marTop w:val="0"/>
      <w:marBottom w:val="0"/>
      <w:divBdr>
        <w:top w:val="none" w:sz="0" w:space="0" w:color="auto"/>
        <w:left w:val="none" w:sz="0" w:space="0" w:color="auto"/>
        <w:bottom w:val="none" w:sz="0" w:space="0" w:color="auto"/>
        <w:right w:val="none" w:sz="0" w:space="0" w:color="auto"/>
      </w:divBdr>
    </w:div>
    <w:div w:id="2027097170">
      <w:bodyDiv w:val="1"/>
      <w:marLeft w:val="0"/>
      <w:marRight w:val="0"/>
      <w:marTop w:val="0"/>
      <w:marBottom w:val="0"/>
      <w:divBdr>
        <w:top w:val="none" w:sz="0" w:space="0" w:color="auto"/>
        <w:left w:val="none" w:sz="0" w:space="0" w:color="auto"/>
        <w:bottom w:val="none" w:sz="0" w:space="0" w:color="auto"/>
        <w:right w:val="none" w:sz="0" w:space="0" w:color="auto"/>
      </w:divBdr>
    </w:div>
    <w:div w:id="2027443859">
      <w:bodyDiv w:val="1"/>
      <w:marLeft w:val="0"/>
      <w:marRight w:val="0"/>
      <w:marTop w:val="0"/>
      <w:marBottom w:val="0"/>
      <w:divBdr>
        <w:top w:val="none" w:sz="0" w:space="0" w:color="auto"/>
        <w:left w:val="none" w:sz="0" w:space="0" w:color="auto"/>
        <w:bottom w:val="none" w:sz="0" w:space="0" w:color="auto"/>
        <w:right w:val="none" w:sz="0" w:space="0" w:color="auto"/>
      </w:divBdr>
    </w:div>
    <w:div w:id="2027518624">
      <w:bodyDiv w:val="1"/>
      <w:marLeft w:val="0"/>
      <w:marRight w:val="0"/>
      <w:marTop w:val="0"/>
      <w:marBottom w:val="0"/>
      <w:divBdr>
        <w:top w:val="none" w:sz="0" w:space="0" w:color="auto"/>
        <w:left w:val="none" w:sz="0" w:space="0" w:color="auto"/>
        <w:bottom w:val="none" w:sz="0" w:space="0" w:color="auto"/>
        <w:right w:val="none" w:sz="0" w:space="0" w:color="auto"/>
      </w:divBdr>
    </w:div>
    <w:div w:id="2029673064">
      <w:bodyDiv w:val="1"/>
      <w:marLeft w:val="0"/>
      <w:marRight w:val="0"/>
      <w:marTop w:val="0"/>
      <w:marBottom w:val="0"/>
      <w:divBdr>
        <w:top w:val="none" w:sz="0" w:space="0" w:color="auto"/>
        <w:left w:val="none" w:sz="0" w:space="0" w:color="auto"/>
        <w:bottom w:val="none" w:sz="0" w:space="0" w:color="auto"/>
        <w:right w:val="none" w:sz="0" w:space="0" w:color="auto"/>
      </w:divBdr>
    </w:div>
    <w:div w:id="2030712995">
      <w:bodyDiv w:val="1"/>
      <w:marLeft w:val="0"/>
      <w:marRight w:val="0"/>
      <w:marTop w:val="0"/>
      <w:marBottom w:val="0"/>
      <w:divBdr>
        <w:top w:val="none" w:sz="0" w:space="0" w:color="auto"/>
        <w:left w:val="none" w:sz="0" w:space="0" w:color="auto"/>
        <w:bottom w:val="none" w:sz="0" w:space="0" w:color="auto"/>
        <w:right w:val="none" w:sz="0" w:space="0" w:color="auto"/>
      </w:divBdr>
    </w:div>
    <w:div w:id="2031181881">
      <w:bodyDiv w:val="1"/>
      <w:marLeft w:val="0"/>
      <w:marRight w:val="0"/>
      <w:marTop w:val="0"/>
      <w:marBottom w:val="0"/>
      <w:divBdr>
        <w:top w:val="none" w:sz="0" w:space="0" w:color="auto"/>
        <w:left w:val="none" w:sz="0" w:space="0" w:color="auto"/>
        <w:bottom w:val="none" w:sz="0" w:space="0" w:color="auto"/>
        <w:right w:val="none" w:sz="0" w:space="0" w:color="auto"/>
      </w:divBdr>
    </w:div>
    <w:div w:id="2031443060">
      <w:bodyDiv w:val="1"/>
      <w:marLeft w:val="0"/>
      <w:marRight w:val="0"/>
      <w:marTop w:val="0"/>
      <w:marBottom w:val="0"/>
      <w:divBdr>
        <w:top w:val="none" w:sz="0" w:space="0" w:color="auto"/>
        <w:left w:val="none" w:sz="0" w:space="0" w:color="auto"/>
        <w:bottom w:val="none" w:sz="0" w:space="0" w:color="auto"/>
        <w:right w:val="none" w:sz="0" w:space="0" w:color="auto"/>
      </w:divBdr>
    </w:div>
    <w:div w:id="2031561860">
      <w:bodyDiv w:val="1"/>
      <w:marLeft w:val="0"/>
      <w:marRight w:val="0"/>
      <w:marTop w:val="0"/>
      <w:marBottom w:val="0"/>
      <w:divBdr>
        <w:top w:val="none" w:sz="0" w:space="0" w:color="auto"/>
        <w:left w:val="none" w:sz="0" w:space="0" w:color="auto"/>
        <w:bottom w:val="none" w:sz="0" w:space="0" w:color="auto"/>
        <w:right w:val="none" w:sz="0" w:space="0" w:color="auto"/>
      </w:divBdr>
    </w:div>
    <w:div w:id="2032098284">
      <w:bodyDiv w:val="1"/>
      <w:marLeft w:val="0"/>
      <w:marRight w:val="0"/>
      <w:marTop w:val="0"/>
      <w:marBottom w:val="0"/>
      <w:divBdr>
        <w:top w:val="none" w:sz="0" w:space="0" w:color="auto"/>
        <w:left w:val="none" w:sz="0" w:space="0" w:color="auto"/>
        <w:bottom w:val="none" w:sz="0" w:space="0" w:color="auto"/>
        <w:right w:val="none" w:sz="0" w:space="0" w:color="auto"/>
      </w:divBdr>
    </w:div>
    <w:div w:id="2032679886">
      <w:bodyDiv w:val="1"/>
      <w:marLeft w:val="0"/>
      <w:marRight w:val="0"/>
      <w:marTop w:val="0"/>
      <w:marBottom w:val="0"/>
      <w:divBdr>
        <w:top w:val="none" w:sz="0" w:space="0" w:color="auto"/>
        <w:left w:val="none" w:sz="0" w:space="0" w:color="auto"/>
        <w:bottom w:val="none" w:sz="0" w:space="0" w:color="auto"/>
        <w:right w:val="none" w:sz="0" w:space="0" w:color="auto"/>
      </w:divBdr>
    </w:div>
    <w:div w:id="2033409936">
      <w:bodyDiv w:val="1"/>
      <w:marLeft w:val="0"/>
      <w:marRight w:val="0"/>
      <w:marTop w:val="0"/>
      <w:marBottom w:val="0"/>
      <w:divBdr>
        <w:top w:val="none" w:sz="0" w:space="0" w:color="auto"/>
        <w:left w:val="none" w:sz="0" w:space="0" w:color="auto"/>
        <w:bottom w:val="none" w:sz="0" w:space="0" w:color="auto"/>
        <w:right w:val="none" w:sz="0" w:space="0" w:color="auto"/>
      </w:divBdr>
    </w:div>
    <w:div w:id="2033799050">
      <w:bodyDiv w:val="1"/>
      <w:marLeft w:val="0"/>
      <w:marRight w:val="0"/>
      <w:marTop w:val="0"/>
      <w:marBottom w:val="0"/>
      <w:divBdr>
        <w:top w:val="none" w:sz="0" w:space="0" w:color="auto"/>
        <w:left w:val="none" w:sz="0" w:space="0" w:color="auto"/>
        <w:bottom w:val="none" w:sz="0" w:space="0" w:color="auto"/>
        <w:right w:val="none" w:sz="0" w:space="0" w:color="auto"/>
      </w:divBdr>
    </w:div>
    <w:div w:id="2033803417">
      <w:bodyDiv w:val="1"/>
      <w:marLeft w:val="0"/>
      <w:marRight w:val="0"/>
      <w:marTop w:val="0"/>
      <w:marBottom w:val="0"/>
      <w:divBdr>
        <w:top w:val="none" w:sz="0" w:space="0" w:color="auto"/>
        <w:left w:val="none" w:sz="0" w:space="0" w:color="auto"/>
        <w:bottom w:val="none" w:sz="0" w:space="0" w:color="auto"/>
        <w:right w:val="none" w:sz="0" w:space="0" w:color="auto"/>
      </w:divBdr>
    </w:div>
    <w:div w:id="2034844452">
      <w:bodyDiv w:val="1"/>
      <w:marLeft w:val="0"/>
      <w:marRight w:val="0"/>
      <w:marTop w:val="0"/>
      <w:marBottom w:val="0"/>
      <w:divBdr>
        <w:top w:val="none" w:sz="0" w:space="0" w:color="auto"/>
        <w:left w:val="none" w:sz="0" w:space="0" w:color="auto"/>
        <w:bottom w:val="none" w:sz="0" w:space="0" w:color="auto"/>
        <w:right w:val="none" w:sz="0" w:space="0" w:color="auto"/>
      </w:divBdr>
    </w:div>
    <w:div w:id="2034914315">
      <w:bodyDiv w:val="1"/>
      <w:marLeft w:val="0"/>
      <w:marRight w:val="0"/>
      <w:marTop w:val="0"/>
      <w:marBottom w:val="0"/>
      <w:divBdr>
        <w:top w:val="none" w:sz="0" w:space="0" w:color="auto"/>
        <w:left w:val="none" w:sz="0" w:space="0" w:color="auto"/>
        <w:bottom w:val="none" w:sz="0" w:space="0" w:color="auto"/>
        <w:right w:val="none" w:sz="0" w:space="0" w:color="auto"/>
      </w:divBdr>
    </w:div>
    <w:div w:id="2034960378">
      <w:bodyDiv w:val="1"/>
      <w:marLeft w:val="0"/>
      <w:marRight w:val="0"/>
      <w:marTop w:val="0"/>
      <w:marBottom w:val="0"/>
      <w:divBdr>
        <w:top w:val="none" w:sz="0" w:space="0" w:color="auto"/>
        <w:left w:val="none" w:sz="0" w:space="0" w:color="auto"/>
        <w:bottom w:val="none" w:sz="0" w:space="0" w:color="auto"/>
        <w:right w:val="none" w:sz="0" w:space="0" w:color="auto"/>
      </w:divBdr>
    </w:div>
    <w:div w:id="2036880214">
      <w:bodyDiv w:val="1"/>
      <w:marLeft w:val="0"/>
      <w:marRight w:val="0"/>
      <w:marTop w:val="0"/>
      <w:marBottom w:val="0"/>
      <w:divBdr>
        <w:top w:val="none" w:sz="0" w:space="0" w:color="auto"/>
        <w:left w:val="none" w:sz="0" w:space="0" w:color="auto"/>
        <w:bottom w:val="none" w:sz="0" w:space="0" w:color="auto"/>
        <w:right w:val="none" w:sz="0" w:space="0" w:color="auto"/>
      </w:divBdr>
    </w:div>
    <w:div w:id="2037153286">
      <w:bodyDiv w:val="1"/>
      <w:marLeft w:val="0"/>
      <w:marRight w:val="0"/>
      <w:marTop w:val="0"/>
      <w:marBottom w:val="0"/>
      <w:divBdr>
        <w:top w:val="none" w:sz="0" w:space="0" w:color="auto"/>
        <w:left w:val="none" w:sz="0" w:space="0" w:color="auto"/>
        <w:bottom w:val="none" w:sz="0" w:space="0" w:color="auto"/>
        <w:right w:val="none" w:sz="0" w:space="0" w:color="auto"/>
      </w:divBdr>
    </w:div>
    <w:div w:id="2037655470">
      <w:bodyDiv w:val="1"/>
      <w:marLeft w:val="0"/>
      <w:marRight w:val="0"/>
      <w:marTop w:val="0"/>
      <w:marBottom w:val="0"/>
      <w:divBdr>
        <w:top w:val="none" w:sz="0" w:space="0" w:color="auto"/>
        <w:left w:val="none" w:sz="0" w:space="0" w:color="auto"/>
        <w:bottom w:val="none" w:sz="0" w:space="0" w:color="auto"/>
        <w:right w:val="none" w:sz="0" w:space="0" w:color="auto"/>
      </w:divBdr>
    </w:div>
    <w:div w:id="2037778191">
      <w:bodyDiv w:val="1"/>
      <w:marLeft w:val="0"/>
      <w:marRight w:val="0"/>
      <w:marTop w:val="0"/>
      <w:marBottom w:val="0"/>
      <w:divBdr>
        <w:top w:val="none" w:sz="0" w:space="0" w:color="auto"/>
        <w:left w:val="none" w:sz="0" w:space="0" w:color="auto"/>
        <w:bottom w:val="none" w:sz="0" w:space="0" w:color="auto"/>
        <w:right w:val="none" w:sz="0" w:space="0" w:color="auto"/>
      </w:divBdr>
    </w:div>
    <w:div w:id="2038387591">
      <w:bodyDiv w:val="1"/>
      <w:marLeft w:val="0"/>
      <w:marRight w:val="0"/>
      <w:marTop w:val="0"/>
      <w:marBottom w:val="0"/>
      <w:divBdr>
        <w:top w:val="none" w:sz="0" w:space="0" w:color="auto"/>
        <w:left w:val="none" w:sz="0" w:space="0" w:color="auto"/>
        <w:bottom w:val="none" w:sz="0" w:space="0" w:color="auto"/>
        <w:right w:val="none" w:sz="0" w:space="0" w:color="auto"/>
      </w:divBdr>
    </w:div>
    <w:div w:id="2038433132">
      <w:bodyDiv w:val="1"/>
      <w:marLeft w:val="0"/>
      <w:marRight w:val="0"/>
      <w:marTop w:val="0"/>
      <w:marBottom w:val="0"/>
      <w:divBdr>
        <w:top w:val="none" w:sz="0" w:space="0" w:color="auto"/>
        <w:left w:val="none" w:sz="0" w:space="0" w:color="auto"/>
        <w:bottom w:val="none" w:sz="0" w:space="0" w:color="auto"/>
        <w:right w:val="none" w:sz="0" w:space="0" w:color="auto"/>
      </w:divBdr>
    </w:div>
    <w:div w:id="2040471681">
      <w:bodyDiv w:val="1"/>
      <w:marLeft w:val="0"/>
      <w:marRight w:val="0"/>
      <w:marTop w:val="0"/>
      <w:marBottom w:val="0"/>
      <w:divBdr>
        <w:top w:val="none" w:sz="0" w:space="0" w:color="auto"/>
        <w:left w:val="none" w:sz="0" w:space="0" w:color="auto"/>
        <w:bottom w:val="none" w:sz="0" w:space="0" w:color="auto"/>
        <w:right w:val="none" w:sz="0" w:space="0" w:color="auto"/>
      </w:divBdr>
    </w:div>
    <w:div w:id="2042125527">
      <w:bodyDiv w:val="1"/>
      <w:marLeft w:val="0"/>
      <w:marRight w:val="0"/>
      <w:marTop w:val="0"/>
      <w:marBottom w:val="0"/>
      <w:divBdr>
        <w:top w:val="none" w:sz="0" w:space="0" w:color="auto"/>
        <w:left w:val="none" w:sz="0" w:space="0" w:color="auto"/>
        <w:bottom w:val="none" w:sz="0" w:space="0" w:color="auto"/>
        <w:right w:val="none" w:sz="0" w:space="0" w:color="auto"/>
      </w:divBdr>
    </w:div>
    <w:div w:id="2042170133">
      <w:bodyDiv w:val="1"/>
      <w:marLeft w:val="0"/>
      <w:marRight w:val="0"/>
      <w:marTop w:val="0"/>
      <w:marBottom w:val="0"/>
      <w:divBdr>
        <w:top w:val="none" w:sz="0" w:space="0" w:color="auto"/>
        <w:left w:val="none" w:sz="0" w:space="0" w:color="auto"/>
        <w:bottom w:val="none" w:sz="0" w:space="0" w:color="auto"/>
        <w:right w:val="none" w:sz="0" w:space="0" w:color="auto"/>
      </w:divBdr>
    </w:div>
    <w:div w:id="2042782745">
      <w:bodyDiv w:val="1"/>
      <w:marLeft w:val="0"/>
      <w:marRight w:val="0"/>
      <w:marTop w:val="0"/>
      <w:marBottom w:val="0"/>
      <w:divBdr>
        <w:top w:val="none" w:sz="0" w:space="0" w:color="auto"/>
        <w:left w:val="none" w:sz="0" w:space="0" w:color="auto"/>
        <w:bottom w:val="none" w:sz="0" w:space="0" w:color="auto"/>
        <w:right w:val="none" w:sz="0" w:space="0" w:color="auto"/>
      </w:divBdr>
    </w:div>
    <w:div w:id="2043239223">
      <w:bodyDiv w:val="1"/>
      <w:marLeft w:val="0"/>
      <w:marRight w:val="0"/>
      <w:marTop w:val="0"/>
      <w:marBottom w:val="0"/>
      <w:divBdr>
        <w:top w:val="none" w:sz="0" w:space="0" w:color="auto"/>
        <w:left w:val="none" w:sz="0" w:space="0" w:color="auto"/>
        <w:bottom w:val="none" w:sz="0" w:space="0" w:color="auto"/>
        <w:right w:val="none" w:sz="0" w:space="0" w:color="auto"/>
      </w:divBdr>
    </w:div>
    <w:div w:id="2043482526">
      <w:bodyDiv w:val="1"/>
      <w:marLeft w:val="0"/>
      <w:marRight w:val="0"/>
      <w:marTop w:val="0"/>
      <w:marBottom w:val="0"/>
      <w:divBdr>
        <w:top w:val="none" w:sz="0" w:space="0" w:color="auto"/>
        <w:left w:val="none" w:sz="0" w:space="0" w:color="auto"/>
        <w:bottom w:val="none" w:sz="0" w:space="0" w:color="auto"/>
        <w:right w:val="none" w:sz="0" w:space="0" w:color="auto"/>
      </w:divBdr>
    </w:div>
    <w:div w:id="2043969286">
      <w:bodyDiv w:val="1"/>
      <w:marLeft w:val="0"/>
      <w:marRight w:val="0"/>
      <w:marTop w:val="0"/>
      <w:marBottom w:val="0"/>
      <w:divBdr>
        <w:top w:val="none" w:sz="0" w:space="0" w:color="auto"/>
        <w:left w:val="none" w:sz="0" w:space="0" w:color="auto"/>
        <w:bottom w:val="none" w:sz="0" w:space="0" w:color="auto"/>
        <w:right w:val="none" w:sz="0" w:space="0" w:color="auto"/>
      </w:divBdr>
    </w:div>
    <w:div w:id="2044086915">
      <w:bodyDiv w:val="1"/>
      <w:marLeft w:val="0"/>
      <w:marRight w:val="0"/>
      <w:marTop w:val="0"/>
      <w:marBottom w:val="0"/>
      <w:divBdr>
        <w:top w:val="none" w:sz="0" w:space="0" w:color="auto"/>
        <w:left w:val="none" w:sz="0" w:space="0" w:color="auto"/>
        <w:bottom w:val="none" w:sz="0" w:space="0" w:color="auto"/>
        <w:right w:val="none" w:sz="0" w:space="0" w:color="auto"/>
      </w:divBdr>
    </w:div>
    <w:div w:id="2044087079">
      <w:bodyDiv w:val="1"/>
      <w:marLeft w:val="0"/>
      <w:marRight w:val="0"/>
      <w:marTop w:val="0"/>
      <w:marBottom w:val="0"/>
      <w:divBdr>
        <w:top w:val="none" w:sz="0" w:space="0" w:color="auto"/>
        <w:left w:val="none" w:sz="0" w:space="0" w:color="auto"/>
        <w:bottom w:val="none" w:sz="0" w:space="0" w:color="auto"/>
        <w:right w:val="none" w:sz="0" w:space="0" w:color="auto"/>
      </w:divBdr>
    </w:div>
    <w:div w:id="2044161505">
      <w:bodyDiv w:val="1"/>
      <w:marLeft w:val="0"/>
      <w:marRight w:val="0"/>
      <w:marTop w:val="0"/>
      <w:marBottom w:val="0"/>
      <w:divBdr>
        <w:top w:val="none" w:sz="0" w:space="0" w:color="auto"/>
        <w:left w:val="none" w:sz="0" w:space="0" w:color="auto"/>
        <w:bottom w:val="none" w:sz="0" w:space="0" w:color="auto"/>
        <w:right w:val="none" w:sz="0" w:space="0" w:color="auto"/>
      </w:divBdr>
    </w:div>
    <w:div w:id="2044669720">
      <w:bodyDiv w:val="1"/>
      <w:marLeft w:val="0"/>
      <w:marRight w:val="0"/>
      <w:marTop w:val="0"/>
      <w:marBottom w:val="0"/>
      <w:divBdr>
        <w:top w:val="none" w:sz="0" w:space="0" w:color="auto"/>
        <w:left w:val="none" w:sz="0" w:space="0" w:color="auto"/>
        <w:bottom w:val="none" w:sz="0" w:space="0" w:color="auto"/>
        <w:right w:val="none" w:sz="0" w:space="0" w:color="auto"/>
      </w:divBdr>
    </w:div>
    <w:div w:id="2045251197">
      <w:bodyDiv w:val="1"/>
      <w:marLeft w:val="0"/>
      <w:marRight w:val="0"/>
      <w:marTop w:val="0"/>
      <w:marBottom w:val="0"/>
      <w:divBdr>
        <w:top w:val="none" w:sz="0" w:space="0" w:color="auto"/>
        <w:left w:val="none" w:sz="0" w:space="0" w:color="auto"/>
        <w:bottom w:val="none" w:sz="0" w:space="0" w:color="auto"/>
        <w:right w:val="none" w:sz="0" w:space="0" w:color="auto"/>
      </w:divBdr>
    </w:div>
    <w:div w:id="2046176964">
      <w:bodyDiv w:val="1"/>
      <w:marLeft w:val="0"/>
      <w:marRight w:val="0"/>
      <w:marTop w:val="0"/>
      <w:marBottom w:val="0"/>
      <w:divBdr>
        <w:top w:val="none" w:sz="0" w:space="0" w:color="auto"/>
        <w:left w:val="none" w:sz="0" w:space="0" w:color="auto"/>
        <w:bottom w:val="none" w:sz="0" w:space="0" w:color="auto"/>
        <w:right w:val="none" w:sz="0" w:space="0" w:color="auto"/>
      </w:divBdr>
    </w:div>
    <w:div w:id="2046323253">
      <w:bodyDiv w:val="1"/>
      <w:marLeft w:val="0"/>
      <w:marRight w:val="0"/>
      <w:marTop w:val="0"/>
      <w:marBottom w:val="0"/>
      <w:divBdr>
        <w:top w:val="none" w:sz="0" w:space="0" w:color="auto"/>
        <w:left w:val="none" w:sz="0" w:space="0" w:color="auto"/>
        <w:bottom w:val="none" w:sz="0" w:space="0" w:color="auto"/>
        <w:right w:val="none" w:sz="0" w:space="0" w:color="auto"/>
      </w:divBdr>
    </w:div>
    <w:div w:id="2046519036">
      <w:bodyDiv w:val="1"/>
      <w:marLeft w:val="0"/>
      <w:marRight w:val="0"/>
      <w:marTop w:val="0"/>
      <w:marBottom w:val="0"/>
      <w:divBdr>
        <w:top w:val="none" w:sz="0" w:space="0" w:color="auto"/>
        <w:left w:val="none" w:sz="0" w:space="0" w:color="auto"/>
        <w:bottom w:val="none" w:sz="0" w:space="0" w:color="auto"/>
        <w:right w:val="none" w:sz="0" w:space="0" w:color="auto"/>
      </w:divBdr>
    </w:div>
    <w:div w:id="2046710157">
      <w:bodyDiv w:val="1"/>
      <w:marLeft w:val="0"/>
      <w:marRight w:val="0"/>
      <w:marTop w:val="0"/>
      <w:marBottom w:val="0"/>
      <w:divBdr>
        <w:top w:val="none" w:sz="0" w:space="0" w:color="auto"/>
        <w:left w:val="none" w:sz="0" w:space="0" w:color="auto"/>
        <w:bottom w:val="none" w:sz="0" w:space="0" w:color="auto"/>
        <w:right w:val="none" w:sz="0" w:space="0" w:color="auto"/>
      </w:divBdr>
    </w:div>
    <w:div w:id="2047365438">
      <w:bodyDiv w:val="1"/>
      <w:marLeft w:val="0"/>
      <w:marRight w:val="0"/>
      <w:marTop w:val="0"/>
      <w:marBottom w:val="0"/>
      <w:divBdr>
        <w:top w:val="none" w:sz="0" w:space="0" w:color="auto"/>
        <w:left w:val="none" w:sz="0" w:space="0" w:color="auto"/>
        <w:bottom w:val="none" w:sz="0" w:space="0" w:color="auto"/>
        <w:right w:val="none" w:sz="0" w:space="0" w:color="auto"/>
      </w:divBdr>
    </w:div>
    <w:div w:id="2047413176">
      <w:bodyDiv w:val="1"/>
      <w:marLeft w:val="0"/>
      <w:marRight w:val="0"/>
      <w:marTop w:val="0"/>
      <w:marBottom w:val="0"/>
      <w:divBdr>
        <w:top w:val="none" w:sz="0" w:space="0" w:color="auto"/>
        <w:left w:val="none" w:sz="0" w:space="0" w:color="auto"/>
        <w:bottom w:val="none" w:sz="0" w:space="0" w:color="auto"/>
        <w:right w:val="none" w:sz="0" w:space="0" w:color="auto"/>
      </w:divBdr>
    </w:div>
    <w:div w:id="2047872483">
      <w:bodyDiv w:val="1"/>
      <w:marLeft w:val="0"/>
      <w:marRight w:val="0"/>
      <w:marTop w:val="0"/>
      <w:marBottom w:val="0"/>
      <w:divBdr>
        <w:top w:val="none" w:sz="0" w:space="0" w:color="auto"/>
        <w:left w:val="none" w:sz="0" w:space="0" w:color="auto"/>
        <w:bottom w:val="none" w:sz="0" w:space="0" w:color="auto"/>
        <w:right w:val="none" w:sz="0" w:space="0" w:color="auto"/>
      </w:divBdr>
    </w:div>
    <w:div w:id="2048218940">
      <w:bodyDiv w:val="1"/>
      <w:marLeft w:val="0"/>
      <w:marRight w:val="0"/>
      <w:marTop w:val="0"/>
      <w:marBottom w:val="0"/>
      <w:divBdr>
        <w:top w:val="none" w:sz="0" w:space="0" w:color="auto"/>
        <w:left w:val="none" w:sz="0" w:space="0" w:color="auto"/>
        <w:bottom w:val="none" w:sz="0" w:space="0" w:color="auto"/>
        <w:right w:val="none" w:sz="0" w:space="0" w:color="auto"/>
      </w:divBdr>
    </w:div>
    <w:div w:id="2048790721">
      <w:bodyDiv w:val="1"/>
      <w:marLeft w:val="0"/>
      <w:marRight w:val="0"/>
      <w:marTop w:val="0"/>
      <w:marBottom w:val="0"/>
      <w:divBdr>
        <w:top w:val="none" w:sz="0" w:space="0" w:color="auto"/>
        <w:left w:val="none" w:sz="0" w:space="0" w:color="auto"/>
        <w:bottom w:val="none" w:sz="0" w:space="0" w:color="auto"/>
        <w:right w:val="none" w:sz="0" w:space="0" w:color="auto"/>
      </w:divBdr>
    </w:div>
    <w:div w:id="2048991793">
      <w:bodyDiv w:val="1"/>
      <w:marLeft w:val="0"/>
      <w:marRight w:val="0"/>
      <w:marTop w:val="0"/>
      <w:marBottom w:val="0"/>
      <w:divBdr>
        <w:top w:val="none" w:sz="0" w:space="0" w:color="auto"/>
        <w:left w:val="none" w:sz="0" w:space="0" w:color="auto"/>
        <w:bottom w:val="none" w:sz="0" w:space="0" w:color="auto"/>
        <w:right w:val="none" w:sz="0" w:space="0" w:color="auto"/>
      </w:divBdr>
    </w:div>
    <w:div w:id="2049143125">
      <w:bodyDiv w:val="1"/>
      <w:marLeft w:val="0"/>
      <w:marRight w:val="0"/>
      <w:marTop w:val="0"/>
      <w:marBottom w:val="0"/>
      <w:divBdr>
        <w:top w:val="none" w:sz="0" w:space="0" w:color="auto"/>
        <w:left w:val="none" w:sz="0" w:space="0" w:color="auto"/>
        <w:bottom w:val="none" w:sz="0" w:space="0" w:color="auto"/>
        <w:right w:val="none" w:sz="0" w:space="0" w:color="auto"/>
      </w:divBdr>
    </w:div>
    <w:div w:id="2049211523">
      <w:bodyDiv w:val="1"/>
      <w:marLeft w:val="0"/>
      <w:marRight w:val="0"/>
      <w:marTop w:val="0"/>
      <w:marBottom w:val="0"/>
      <w:divBdr>
        <w:top w:val="none" w:sz="0" w:space="0" w:color="auto"/>
        <w:left w:val="none" w:sz="0" w:space="0" w:color="auto"/>
        <w:bottom w:val="none" w:sz="0" w:space="0" w:color="auto"/>
        <w:right w:val="none" w:sz="0" w:space="0" w:color="auto"/>
      </w:divBdr>
    </w:div>
    <w:div w:id="2049573567">
      <w:bodyDiv w:val="1"/>
      <w:marLeft w:val="0"/>
      <w:marRight w:val="0"/>
      <w:marTop w:val="0"/>
      <w:marBottom w:val="0"/>
      <w:divBdr>
        <w:top w:val="none" w:sz="0" w:space="0" w:color="auto"/>
        <w:left w:val="none" w:sz="0" w:space="0" w:color="auto"/>
        <w:bottom w:val="none" w:sz="0" w:space="0" w:color="auto"/>
        <w:right w:val="none" w:sz="0" w:space="0" w:color="auto"/>
      </w:divBdr>
    </w:div>
    <w:div w:id="2049988690">
      <w:bodyDiv w:val="1"/>
      <w:marLeft w:val="0"/>
      <w:marRight w:val="0"/>
      <w:marTop w:val="0"/>
      <w:marBottom w:val="0"/>
      <w:divBdr>
        <w:top w:val="none" w:sz="0" w:space="0" w:color="auto"/>
        <w:left w:val="none" w:sz="0" w:space="0" w:color="auto"/>
        <w:bottom w:val="none" w:sz="0" w:space="0" w:color="auto"/>
        <w:right w:val="none" w:sz="0" w:space="0" w:color="auto"/>
      </w:divBdr>
    </w:div>
    <w:div w:id="2050102475">
      <w:bodyDiv w:val="1"/>
      <w:marLeft w:val="0"/>
      <w:marRight w:val="0"/>
      <w:marTop w:val="0"/>
      <w:marBottom w:val="0"/>
      <w:divBdr>
        <w:top w:val="none" w:sz="0" w:space="0" w:color="auto"/>
        <w:left w:val="none" w:sz="0" w:space="0" w:color="auto"/>
        <w:bottom w:val="none" w:sz="0" w:space="0" w:color="auto"/>
        <w:right w:val="none" w:sz="0" w:space="0" w:color="auto"/>
      </w:divBdr>
    </w:div>
    <w:div w:id="2050445703">
      <w:bodyDiv w:val="1"/>
      <w:marLeft w:val="0"/>
      <w:marRight w:val="0"/>
      <w:marTop w:val="0"/>
      <w:marBottom w:val="0"/>
      <w:divBdr>
        <w:top w:val="none" w:sz="0" w:space="0" w:color="auto"/>
        <w:left w:val="none" w:sz="0" w:space="0" w:color="auto"/>
        <w:bottom w:val="none" w:sz="0" w:space="0" w:color="auto"/>
        <w:right w:val="none" w:sz="0" w:space="0" w:color="auto"/>
      </w:divBdr>
    </w:div>
    <w:div w:id="2050496357">
      <w:bodyDiv w:val="1"/>
      <w:marLeft w:val="0"/>
      <w:marRight w:val="0"/>
      <w:marTop w:val="0"/>
      <w:marBottom w:val="0"/>
      <w:divBdr>
        <w:top w:val="none" w:sz="0" w:space="0" w:color="auto"/>
        <w:left w:val="none" w:sz="0" w:space="0" w:color="auto"/>
        <w:bottom w:val="none" w:sz="0" w:space="0" w:color="auto"/>
        <w:right w:val="none" w:sz="0" w:space="0" w:color="auto"/>
      </w:divBdr>
    </w:div>
    <w:div w:id="2051686020">
      <w:bodyDiv w:val="1"/>
      <w:marLeft w:val="0"/>
      <w:marRight w:val="0"/>
      <w:marTop w:val="0"/>
      <w:marBottom w:val="0"/>
      <w:divBdr>
        <w:top w:val="none" w:sz="0" w:space="0" w:color="auto"/>
        <w:left w:val="none" w:sz="0" w:space="0" w:color="auto"/>
        <w:bottom w:val="none" w:sz="0" w:space="0" w:color="auto"/>
        <w:right w:val="none" w:sz="0" w:space="0" w:color="auto"/>
      </w:divBdr>
    </w:div>
    <w:div w:id="2053646696">
      <w:bodyDiv w:val="1"/>
      <w:marLeft w:val="0"/>
      <w:marRight w:val="0"/>
      <w:marTop w:val="0"/>
      <w:marBottom w:val="0"/>
      <w:divBdr>
        <w:top w:val="none" w:sz="0" w:space="0" w:color="auto"/>
        <w:left w:val="none" w:sz="0" w:space="0" w:color="auto"/>
        <w:bottom w:val="none" w:sz="0" w:space="0" w:color="auto"/>
        <w:right w:val="none" w:sz="0" w:space="0" w:color="auto"/>
      </w:divBdr>
    </w:div>
    <w:div w:id="2053650895">
      <w:bodyDiv w:val="1"/>
      <w:marLeft w:val="0"/>
      <w:marRight w:val="0"/>
      <w:marTop w:val="0"/>
      <w:marBottom w:val="0"/>
      <w:divBdr>
        <w:top w:val="none" w:sz="0" w:space="0" w:color="auto"/>
        <w:left w:val="none" w:sz="0" w:space="0" w:color="auto"/>
        <w:bottom w:val="none" w:sz="0" w:space="0" w:color="auto"/>
        <w:right w:val="none" w:sz="0" w:space="0" w:color="auto"/>
      </w:divBdr>
    </w:div>
    <w:div w:id="2053652590">
      <w:bodyDiv w:val="1"/>
      <w:marLeft w:val="0"/>
      <w:marRight w:val="0"/>
      <w:marTop w:val="0"/>
      <w:marBottom w:val="0"/>
      <w:divBdr>
        <w:top w:val="none" w:sz="0" w:space="0" w:color="auto"/>
        <w:left w:val="none" w:sz="0" w:space="0" w:color="auto"/>
        <w:bottom w:val="none" w:sz="0" w:space="0" w:color="auto"/>
        <w:right w:val="none" w:sz="0" w:space="0" w:color="auto"/>
      </w:divBdr>
    </w:div>
    <w:div w:id="2054427247">
      <w:bodyDiv w:val="1"/>
      <w:marLeft w:val="0"/>
      <w:marRight w:val="0"/>
      <w:marTop w:val="0"/>
      <w:marBottom w:val="0"/>
      <w:divBdr>
        <w:top w:val="none" w:sz="0" w:space="0" w:color="auto"/>
        <w:left w:val="none" w:sz="0" w:space="0" w:color="auto"/>
        <w:bottom w:val="none" w:sz="0" w:space="0" w:color="auto"/>
        <w:right w:val="none" w:sz="0" w:space="0" w:color="auto"/>
      </w:divBdr>
    </w:div>
    <w:div w:id="2054959201">
      <w:bodyDiv w:val="1"/>
      <w:marLeft w:val="0"/>
      <w:marRight w:val="0"/>
      <w:marTop w:val="0"/>
      <w:marBottom w:val="0"/>
      <w:divBdr>
        <w:top w:val="none" w:sz="0" w:space="0" w:color="auto"/>
        <w:left w:val="none" w:sz="0" w:space="0" w:color="auto"/>
        <w:bottom w:val="none" w:sz="0" w:space="0" w:color="auto"/>
        <w:right w:val="none" w:sz="0" w:space="0" w:color="auto"/>
      </w:divBdr>
    </w:div>
    <w:div w:id="2055350492">
      <w:bodyDiv w:val="1"/>
      <w:marLeft w:val="0"/>
      <w:marRight w:val="0"/>
      <w:marTop w:val="0"/>
      <w:marBottom w:val="0"/>
      <w:divBdr>
        <w:top w:val="none" w:sz="0" w:space="0" w:color="auto"/>
        <w:left w:val="none" w:sz="0" w:space="0" w:color="auto"/>
        <w:bottom w:val="none" w:sz="0" w:space="0" w:color="auto"/>
        <w:right w:val="none" w:sz="0" w:space="0" w:color="auto"/>
      </w:divBdr>
    </w:div>
    <w:div w:id="2055546189">
      <w:bodyDiv w:val="1"/>
      <w:marLeft w:val="0"/>
      <w:marRight w:val="0"/>
      <w:marTop w:val="0"/>
      <w:marBottom w:val="0"/>
      <w:divBdr>
        <w:top w:val="none" w:sz="0" w:space="0" w:color="auto"/>
        <w:left w:val="none" w:sz="0" w:space="0" w:color="auto"/>
        <w:bottom w:val="none" w:sz="0" w:space="0" w:color="auto"/>
        <w:right w:val="none" w:sz="0" w:space="0" w:color="auto"/>
      </w:divBdr>
    </w:div>
    <w:div w:id="2055807441">
      <w:bodyDiv w:val="1"/>
      <w:marLeft w:val="0"/>
      <w:marRight w:val="0"/>
      <w:marTop w:val="0"/>
      <w:marBottom w:val="0"/>
      <w:divBdr>
        <w:top w:val="none" w:sz="0" w:space="0" w:color="auto"/>
        <w:left w:val="none" w:sz="0" w:space="0" w:color="auto"/>
        <w:bottom w:val="none" w:sz="0" w:space="0" w:color="auto"/>
        <w:right w:val="none" w:sz="0" w:space="0" w:color="auto"/>
      </w:divBdr>
    </w:div>
    <w:div w:id="2055888724">
      <w:bodyDiv w:val="1"/>
      <w:marLeft w:val="0"/>
      <w:marRight w:val="0"/>
      <w:marTop w:val="0"/>
      <w:marBottom w:val="0"/>
      <w:divBdr>
        <w:top w:val="none" w:sz="0" w:space="0" w:color="auto"/>
        <w:left w:val="none" w:sz="0" w:space="0" w:color="auto"/>
        <w:bottom w:val="none" w:sz="0" w:space="0" w:color="auto"/>
        <w:right w:val="none" w:sz="0" w:space="0" w:color="auto"/>
      </w:divBdr>
    </w:div>
    <w:div w:id="2057048519">
      <w:bodyDiv w:val="1"/>
      <w:marLeft w:val="0"/>
      <w:marRight w:val="0"/>
      <w:marTop w:val="0"/>
      <w:marBottom w:val="0"/>
      <w:divBdr>
        <w:top w:val="none" w:sz="0" w:space="0" w:color="auto"/>
        <w:left w:val="none" w:sz="0" w:space="0" w:color="auto"/>
        <w:bottom w:val="none" w:sz="0" w:space="0" w:color="auto"/>
        <w:right w:val="none" w:sz="0" w:space="0" w:color="auto"/>
      </w:divBdr>
    </w:div>
    <w:div w:id="2059746141">
      <w:bodyDiv w:val="1"/>
      <w:marLeft w:val="0"/>
      <w:marRight w:val="0"/>
      <w:marTop w:val="0"/>
      <w:marBottom w:val="0"/>
      <w:divBdr>
        <w:top w:val="none" w:sz="0" w:space="0" w:color="auto"/>
        <w:left w:val="none" w:sz="0" w:space="0" w:color="auto"/>
        <w:bottom w:val="none" w:sz="0" w:space="0" w:color="auto"/>
        <w:right w:val="none" w:sz="0" w:space="0" w:color="auto"/>
      </w:divBdr>
    </w:div>
    <w:div w:id="2060010516">
      <w:bodyDiv w:val="1"/>
      <w:marLeft w:val="0"/>
      <w:marRight w:val="0"/>
      <w:marTop w:val="0"/>
      <w:marBottom w:val="0"/>
      <w:divBdr>
        <w:top w:val="none" w:sz="0" w:space="0" w:color="auto"/>
        <w:left w:val="none" w:sz="0" w:space="0" w:color="auto"/>
        <w:bottom w:val="none" w:sz="0" w:space="0" w:color="auto"/>
        <w:right w:val="none" w:sz="0" w:space="0" w:color="auto"/>
      </w:divBdr>
    </w:div>
    <w:div w:id="2060132629">
      <w:bodyDiv w:val="1"/>
      <w:marLeft w:val="0"/>
      <w:marRight w:val="0"/>
      <w:marTop w:val="0"/>
      <w:marBottom w:val="0"/>
      <w:divBdr>
        <w:top w:val="none" w:sz="0" w:space="0" w:color="auto"/>
        <w:left w:val="none" w:sz="0" w:space="0" w:color="auto"/>
        <w:bottom w:val="none" w:sz="0" w:space="0" w:color="auto"/>
        <w:right w:val="none" w:sz="0" w:space="0" w:color="auto"/>
      </w:divBdr>
    </w:div>
    <w:div w:id="2061901907">
      <w:bodyDiv w:val="1"/>
      <w:marLeft w:val="0"/>
      <w:marRight w:val="0"/>
      <w:marTop w:val="0"/>
      <w:marBottom w:val="0"/>
      <w:divBdr>
        <w:top w:val="none" w:sz="0" w:space="0" w:color="auto"/>
        <w:left w:val="none" w:sz="0" w:space="0" w:color="auto"/>
        <w:bottom w:val="none" w:sz="0" w:space="0" w:color="auto"/>
        <w:right w:val="none" w:sz="0" w:space="0" w:color="auto"/>
      </w:divBdr>
    </w:div>
    <w:div w:id="2062050730">
      <w:bodyDiv w:val="1"/>
      <w:marLeft w:val="0"/>
      <w:marRight w:val="0"/>
      <w:marTop w:val="0"/>
      <w:marBottom w:val="0"/>
      <w:divBdr>
        <w:top w:val="none" w:sz="0" w:space="0" w:color="auto"/>
        <w:left w:val="none" w:sz="0" w:space="0" w:color="auto"/>
        <w:bottom w:val="none" w:sz="0" w:space="0" w:color="auto"/>
        <w:right w:val="none" w:sz="0" w:space="0" w:color="auto"/>
      </w:divBdr>
    </w:div>
    <w:div w:id="2062630619">
      <w:bodyDiv w:val="1"/>
      <w:marLeft w:val="0"/>
      <w:marRight w:val="0"/>
      <w:marTop w:val="0"/>
      <w:marBottom w:val="0"/>
      <w:divBdr>
        <w:top w:val="none" w:sz="0" w:space="0" w:color="auto"/>
        <w:left w:val="none" w:sz="0" w:space="0" w:color="auto"/>
        <w:bottom w:val="none" w:sz="0" w:space="0" w:color="auto"/>
        <w:right w:val="none" w:sz="0" w:space="0" w:color="auto"/>
      </w:divBdr>
    </w:div>
    <w:div w:id="2062747983">
      <w:bodyDiv w:val="1"/>
      <w:marLeft w:val="0"/>
      <w:marRight w:val="0"/>
      <w:marTop w:val="0"/>
      <w:marBottom w:val="0"/>
      <w:divBdr>
        <w:top w:val="none" w:sz="0" w:space="0" w:color="auto"/>
        <w:left w:val="none" w:sz="0" w:space="0" w:color="auto"/>
        <w:bottom w:val="none" w:sz="0" w:space="0" w:color="auto"/>
        <w:right w:val="none" w:sz="0" w:space="0" w:color="auto"/>
      </w:divBdr>
    </w:div>
    <w:div w:id="2063282849">
      <w:bodyDiv w:val="1"/>
      <w:marLeft w:val="0"/>
      <w:marRight w:val="0"/>
      <w:marTop w:val="0"/>
      <w:marBottom w:val="0"/>
      <w:divBdr>
        <w:top w:val="none" w:sz="0" w:space="0" w:color="auto"/>
        <w:left w:val="none" w:sz="0" w:space="0" w:color="auto"/>
        <w:bottom w:val="none" w:sz="0" w:space="0" w:color="auto"/>
        <w:right w:val="none" w:sz="0" w:space="0" w:color="auto"/>
      </w:divBdr>
    </w:div>
    <w:div w:id="2063433250">
      <w:bodyDiv w:val="1"/>
      <w:marLeft w:val="0"/>
      <w:marRight w:val="0"/>
      <w:marTop w:val="0"/>
      <w:marBottom w:val="0"/>
      <w:divBdr>
        <w:top w:val="none" w:sz="0" w:space="0" w:color="auto"/>
        <w:left w:val="none" w:sz="0" w:space="0" w:color="auto"/>
        <w:bottom w:val="none" w:sz="0" w:space="0" w:color="auto"/>
        <w:right w:val="none" w:sz="0" w:space="0" w:color="auto"/>
      </w:divBdr>
    </w:div>
    <w:div w:id="2063626936">
      <w:bodyDiv w:val="1"/>
      <w:marLeft w:val="0"/>
      <w:marRight w:val="0"/>
      <w:marTop w:val="0"/>
      <w:marBottom w:val="0"/>
      <w:divBdr>
        <w:top w:val="none" w:sz="0" w:space="0" w:color="auto"/>
        <w:left w:val="none" w:sz="0" w:space="0" w:color="auto"/>
        <w:bottom w:val="none" w:sz="0" w:space="0" w:color="auto"/>
        <w:right w:val="none" w:sz="0" w:space="0" w:color="auto"/>
      </w:divBdr>
    </w:div>
    <w:div w:id="2063745750">
      <w:bodyDiv w:val="1"/>
      <w:marLeft w:val="0"/>
      <w:marRight w:val="0"/>
      <w:marTop w:val="0"/>
      <w:marBottom w:val="0"/>
      <w:divBdr>
        <w:top w:val="none" w:sz="0" w:space="0" w:color="auto"/>
        <w:left w:val="none" w:sz="0" w:space="0" w:color="auto"/>
        <w:bottom w:val="none" w:sz="0" w:space="0" w:color="auto"/>
        <w:right w:val="none" w:sz="0" w:space="0" w:color="auto"/>
      </w:divBdr>
    </w:div>
    <w:div w:id="2063945896">
      <w:bodyDiv w:val="1"/>
      <w:marLeft w:val="0"/>
      <w:marRight w:val="0"/>
      <w:marTop w:val="0"/>
      <w:marBottom w:val="0"/>
      <w:divBdr>
        <w:top w:val="none" w:sz="0" w:space="0" w:color="auto"/>
        <w:left w:val="none" w:sz="0" w:space="0" w:color="auto"/>
        <w:bottom w:val="none" w:sz="0" w:space="0" w:color="auto"/>
        <w:right w:val="none" w:sz="0" w:space="0" w:color="auto"/>
      </w:divBdr>
    </w:div>
    <w:div w:id="2064214335">
      <w:bodyDiv w:val="1"/>
      <w:marLeft w:val="0"/>
      <w:marRight w:val="0"/>
      <w:marTop w:val="0"/>
      <w:marBottom w:val="0"/>
      <w:divBdr>
        <w:top w:val="none" w:sz="0" w:space="0" w:color="auto"/>
        <w:left w:val="none" w:sz="0" w:space="0" w:color="auto"/>
        <w:bottom w:val="none" w:sz="0" w:space="0" w:color="auto"/>
        <w:right w:val="none" w:sz="0" w:space="0" w:color="auto"/>
      </w:divBdr>
    </w:div>
    <w:div w:id="2064329701">
      <w:bodyDiv w:val="1"/>
      <w:marLeft w:val="0"/>
      <w:marRight w:val="0"/>
      <w:marTop w:val="0"/>
      <w:marBottom w:val="0"/>
      <w:divBdr>
        <w:top w:val="none" w:sz="0" w:space="0" w:color="auto"/>
        <w:left w:val="none" w:sz="0" w:space="0" w:color="auto"/>
        <w:bottom w:val="none" w:sz="0" w:space="0" w:color="auto"/>
        <w:right w:val="none" w:sz="0" w:space="0" w:color="auto"/>
      </w:divBdr>
    </w:div>
    <w:div w:id="2064403804">
      <w:bodyDiv w:val="1"/>
      <w:marLeft w:val="0"/>
      <w:marRight w:val="0"/>
      <w:marTop w:val="0"/>
      <w:marBottom w:val="0"/>
      <w:divBdr>
        <w:top w:val="none" w:sz="0" w:space="0" w:color="auto"/>
        <w:left w:val="none" w:sz="0" w:space="0" w:color="auto"/>
        <w:bottom w:val="none" w:sz="0" w:space="0" w:color="auto"/>
        <w:right w:val="none" w:sz="0" w:space="0" w:color="auto"/>
      </w:divBdr>
    </w:div>
    <w:div w:id="2064869340">
      <w:bodyDiv w:val="1"/>
      <w:marLeft w:val="0"/>
      <w:marRight w:val="0"/>
      <w:marTop w:val="0"/>
      <w:marBottom w:val="0"/>
      <w:divBdr>
        <w:top w:val="none" w:sz="0" w:space="0" w:color="auto"/>
        <w:left w:val="none" w:sz="0" w:space="0" w:color="auto"/>
        <w:bottom w:val="none" w:sz="0" w:space="0" w:color="auto"/>
        <w:right w:val="none" w:sz="0" w:space="0" w:color="auto"/>
      </w:divBdr>
    </w:div>
    <w:div w:id="2065909299">
      <w:bodyDiv w:val="1"/>
      <w:marLeft w:val="0"/>
      <w:marRight w:val="0"/>
      <w:marTop w:val="0"/>
      <w:marBottom w:val="0"/>
      <w:divBdr>
        <w:top w:val="none" w:sz="0" w:space="0" w:color="auto"/>
        <w:left w:val="none" w:sz="0" w:space="0" w:color="auto"/>
        <w:bottom w:val="none" w:sz="0" w:space="0" w:color="auto"/>
        <w:right w:val="none" w:sz="0" w:space="0" w:color="auto"/>
      </w:divBdr>
    </w:div>
    <w:div w:id="2068454838">
      <w:bodyDiv w:val="1"/>
      <w:marLeft w:val="0"/>
      <w:marRight w:val="0"/>
      <w:marTop w:val="0"/>
      <w:marBottom w:val="0"/>
      <w:divBdr>
        <w:top w:val="none" w:sz="0" w:space="0" w:color="auto"/>
        <w:left w:val="none" w:sz="0" w:space="0" w:color="auto"/>
        <w:bottom w:val="none" w:sz="0" w:space="0" w:color="auto"/>
        <w:right w:val="none" w:sz="0" w:space="0" w:color="auto"/>
      </w:divBdr>
    </w:div>
    <w:div w:id="2069914469">
      <w:bodyDiv w:val="1"/>
      <w:marLeft w:val="0"/>
      <w:marRight w:val="0"/>
      <w:marTop w:val="0"/>
      <w:marBottom w:val="0"/>
      <w:divBdr>
        <w:top w:val="none" w:sz="0" w:space="0" w:color="auto"/>
        <w:left w:val="none" w:sz="0" w:space="0" w:color="auto"/>
        <w:bottom w:val="none" w:sz="0" w:space="0" w:color="auto"/>
        <w:right w:val="none" w:sz="0" w:space="0" w:color="auto"/>
      </w:divBdr>
    </w:div>
    <w:div w:id="2070877274">
      <w:bodyDiv w:val="1"/>
      <w:marLeft w:val="0"/>
      <w:marRight w:val="0"/>
      <w:marTop w:val="0"/>
      <w:marBottom w:val="0"/>
      <w:divBdr>
        <w:top w:val="none" w:sz="0" w:space="0" w:color="auto"/>
        <w:left w:val="none" w:sz="0" w:space="0" w:color="auto"/>
        <w:bottom w:val="none" w:sz="0" w:space="0" w:color="auto"/>
        <w:right w:val="none" w:sz="0" w:space="0" w:color="auto"/>
      </w:divBdr>
    </w:div>
    <w:div w:id="2070956913">
      <w:bodyDiv w:val="1"/>
      <w:marLeft w:val="0"/>
      <w:marRight w:val="0"/>
      <w:marTop w:val="0"/>
      <w:marBottom w:val="0"/>
      <w:divBdr>
        <w:top w:val="none" w:sz="0" w:space="0" w:color="auto"/>
        <w:left w:val="none" w:sz="0" w:space="0" w:color="auto"/>
        <w:bottom w:val="none" w:sz="0" w:space="0" w:color="auto"/>
        <w:right w:val="none" w:sz="0" w:space="0" w:color="auto"/>
      </w:divBdr>
    </w:div>
    <w:div w:id="2070957493">
      <w:bodyDiv w:val="1"/>
      <w:marLeft w:val="0"/>
      <w:marRight w:val="0"/>
      <w:marTop w:val="0"/>
      <w:marBottom w:val="0"/>
      <w:divBdr>
        <w:top w:val="none" w:sz="0" w:space="0" w:color="auto"/>
        <w:left w:val="none" w:sz="0" w:space="0" w:color="auto"/>
        <w:bottom w:val="none" w:sz="0" w:space="0" w:color="auto"/>
        <w:right w:val="none" w:sz="0" w:space="0" w:color="auto"/>
      </w:divBdr>
    </w:div>
    <w:div w:id="2071267652">
      <w:bodyDiv w:val="1"/>
      <w:marLeft w:val="0"/>
      <w:marRight w:val="0"/>
      <w:marTop w:val="0"/>
      <w:marBottom w:val="0"/>
      <w:divBdr>
        <w:top w:val="none" w:sz="0" w:space="0" w:color="auto"/>
        <w:left w:val="none" w:sz="0" w:space="0" w:color="auto"/>
        <w:bottom w:val="none" w:sz="0" w:space="0" w:color="auto"/>
        <w:right w:val="none" w:sz="0" w:space="0" w:color="auto"/>
      </w:divBdr>
    </w:div>
    <w:div w:id="2071345588">
      <w:bodyDiv w:val="1"/>
      <w:marLeft w:val="0"/>
      <w:marRight w:val="0"/>
      <w:marTop w:val="0"/>
      <w:marBottom w:val="0"/>
      <w:divBdr>
        <w:top w:val="none" w:sz="0" w:space="0" w:color="auto"/>
        <w:left w:val="none" w:sz="0" w:space="0" w:color="auto"/>
        <w:bottom w:val="none" w:sz="0" w:space="0" w:color="auto"/>
        <w:right w:val="none" w:sz="0" w:space="0" w:color="auto"/>
      </w:divBdr>
    </w:div>
    <w:div w:id="2072263755">
      <w:bodyDiv w:val="1"/>
      <w:marLeft w:val="0"/>
      <w:marRight w:val="0"/>
      <w:marTop w:val="0"/>
      <w:marBottom w:val="0"/>
      <w:divBdr>
        <w:top w:val="none" w:sz="0" w:space="0" w:color="auto"/>
        <w:left w:val="none" w:sz="0" w:space="0" w:color="auto"/>
        <w:bottom w:val="none" w:sz="0" w:space="0" w:color="auto"/>
        <w:right w:val="none" w:sz="0" w:space="0" w:color="auto"/>
      </w:divBdr>
    </w:div>
    <w:div w:id="2072776641">
      <w:bodyDiv w:val="1"/>
      <w:marLeft w:val="0"/>
      <w:marRight w:val="0"/>
      <w:marTop w:val="0"/>
      <w:marBottom w:val="0"/>
      <w:divBdr>
        <w:top w:val="none" w:sz="0" w:space="0" w:color="auto"/>
        <w:left w:val="none" w:sz="0" w:space="0" w:color="auto"/>
        <w:bottom w:val="none" w:sz="0" w:space="0" w:color="auto"/>
        <w:right w:val="none" w:sz="0" w:space="0" w:color="auto"/>
      </w:divBdr>
    </w:div>
    <w:div w:id="2073114881">
      <w:bodyDiv w:val="1"/>
      <w:marLeft w:val="0"/>
      <w:marRight w:val="0"/>
      <w:marTop w:val="0"/>
      <w:marBottom w:val="0"/>
      <w:divBdr>
        <w:top w:val="none" w:sz="0" w:space="0" w:color="auto"/>
        <w:left w:val="none" w:sz="0" w:space="0" w:color="auto"/>
        <w:bottom w:val="none" w:sz="0" w:space="0" w:color="auto"/>
        <w:right w:val="none" w:sz="0" w:space="0" w:color="auto"/>
      </w:divBdr>
    </w:div>
    <w:div w:id="2075229025">
      <w:bodyDiv w:val="1"/>
      <w:marLeft w:val="0"/>
      <w:marRight w:val="0"/>
      <w:marTop w:val="0"/>
      <w:marBottom w:val="0"/>
      <w:divBdr>
        <w:top w:val="none" w:sz="0" w:space="0" w:color="auto"/>
        <w:left w:val="none" w:sz="0" w:space="0" w:color="auto"/>
        <w:bottom w:val="none" w:sz="0" w:space="0" w:color="auto"/>
        <w:right w:val="none" w:sz="0" w:space="0" w:color="auto"/>
      </w:divBdr>
    </w:div>
    <w:div w:id="2075934904">
      <w:bodyDiv w:val="1"/>
      <w:marLeft w:val="0"/>
      <w:marRight w:val="0"/>
      <w:marTop w:val="0"/>
      <w:marBottom w:val="0"/>
      <w:divBdr>
        <w:top w:val="none" w:sz="0" w:space="0" w:color="auto"/>
        <w:left w:val="none" w:sz="0" w:space="0" w:color="auto"/>
        <w:bottom w:val="none" w:sz="0" w:space="0" w:color="auto"/>
        <w:right w:val="none" w:sz="0" w:space="0" w:color="auto"/>
      </w:divBdr>
    </w:div>
    <w:div w:id="2076119735">
      <w:bodyDiv w:val="1"/>
      <w:marLeft w:val="0"/>
      <w:marRight w:val="0"/>
      <w:marTop w:val="0"/>
      <w:marBottom w:val="0"/>
      <w:divBdr>
        <w:top w:val="none" w:sz="0" w:space="0" w:color="auto"/>
        <w:left w:val="none" w:sz="0" w:space="0" w:color="auto"/>
        <w:bottom w:val="none" w:sz="0" w:space="0" w:color="auto"/>
        <w:right w:val="none" w:sz="0" w:space="0" w:color="auto"/>
      </w:divBdr>
    </w:div>
    <w:div w:id="2076200493">
      <w:bodyDiv w:val="1"/>
      <w:marLeft w:val="0"/>
      <w:marRight w:val="0"/>
      <w:marTop w:val="0"/>
      <w:marBottom w:val="0"/>
      <w:divBdr>
        <w:top w:val="none" w:sz="0" w:space="0" w:color="auto"/>
        <w:left w:val="none" w:sz="0" w:space="0" w:color="auto"/>
        <w:bottom w:val="none" w:sz="0" w:space="0" w:color="auto"/>
        <w:right w:val="none" w:sz="0" w:space="0" w:color="auto"/>
      </w:divBdr>
    </w:div>
    <w:div w:id="2076734907">
      <w:bodyDiv w:val="1"/>
      <w:marLeft w:val="0"/>
      <w:marRight w:val="0"/>
      <w:marTop w:val="0"/>
      <w:marBottom w:val="0"/>
      <w:divBdr>
        <w:top w:val="none" w:sz="0" w:space="0" w:color="auto"/>
        <w:left w:val="none" w:sz="0" w:space="0" w:color="auto"/>
        <w:bottom w:val="none" w:sz="0" w:space="0" w:color="auto"/>
        <w:right w:val="none" w:sz="0" w:space="0" w:color="auto"/>
      </w:divBdr>
    </w:div>
    <w:div w:id="2077123060">
      <w:bodyDiv w:val="1"/>
      <w:marLeft w:val="0"/>
      <w:marRight w:val="0"/>
      <w:marTop w:val="0"/>
      <w:marBottom w:val="0"/>
      <w:divBdr>
        <w:top w:val="none" w:sz="0" w:space="0" w:color="auto"/>
        <w:left w:val="none" w:sz="0" w:space="0" w:color="auto"/>
        <w:bottom w:val="none" w:sz="0" w:space="0" w:color="auto"/>
        <w:right w:val="none" w:sz="0" w:space="0" w:color="auto"/>
      </w:divBdr>
    </w:div>
    <w:div w:id="2077624460">
      <w:bodyDiv w:val="1"/>
      <w:marLeft w:val="0"/>
      <w:marRight w:val="0"/>
      <w:marTop w:val="0"/>
      <w:marBottom w:val="0"/>
      <w:divBdr>
        <w:top w:val="none" w:sz="0" w:space="0" w:color="auto"/>
        <w:left w:val="none" w:sz="0" w:space="0" w:color="auto"/>
        <w:bottom w:val="none" w:sz="0" w:space="0" w:color="auto"/>
        <w:right w:val="none" w:sz="0" w:space="0" w:color="auto"/>
      </w:divBdr>
    </w:div>
    <w:div w:id="2078430420">
      <w:bodyDiv w:val="1"/>
      <w:marLeft w:val="0"/>
      <w:marRight w:val="0"/>
      <w:marTop w:val="0"/>
      <w:marBottom w:val="0"/>
      <w:divBdr>
        <w:top w:val="none" w:sz="0" w:space="0" w:color="auto"/>
        <w:left w:val="none" w:sz="0" w:space="0" w:color="auto"/>
        <w:bottom w:val="none" w:sz="0" w:space="0" w:color="auto"/>
        <w:right w:val="none" w:sz="0" w:space="0" w:color="auto"/>
      </w:divBdr>
    </w:div>
    <w:div w:id="2078898368">
      <w:bodyDiv w:val="1"/>
      <w:marLeft w:val="0"/>
      <w:marRight w:val="0"/>
      <w:marTop w:val="0"/>
      <w:marBottom w:val="0"/>
      <w:divBdr>
        <w:top w:val="none" w:sz="0" w:space="0" w:color="auto"/>
        <w:left w:val="none" w:sz="0" w:space="0" w:color="auto"/>
        <w:bottom w:val="none" w:sz="0" w:space="0" w:color="auto"/>
        <w:right w:val="none" w:sz="0" w:space="0" w:color="auto"/>
      </w:divBdr>
    </w:div>
    <w:div w:id="2079092494">
      <w:bodyDiv w:val="1"/>
      <w:marLeft w:val="0"/>
      <w:marRight w:val="0"/>
      <w:marTop w:val="0"/>
      <w:marBottom w:val="0"/>
      <w:divBdr>
        <w:top w:val="none" w:sz="0" w:space="0" w:color="auto"/>
        <w:left w:val="none" w:sz="0" w:space="0" w:color="auto"/>
        <w:bottom w:val="none" w:sz="0" w:space="0" w:color="auto"/>
        <w:right w:val="none" w:sz="0" w:space="0" w:color="auto"/>
      </w:divBdr>
    </w:div>
    <w:div w:id="2080443869">
      <w:bodyDiv w:val="1"/>
      <w:marLeft w:val="0"/>
      <w:marRight w:val="0"/>
      <w:marTop w:val="0"/>
      <w:marBottom w:val="0"/>
      <w:divBdr>
        <w:top w:val="none" w:sz="0" w:space="0" w:color="auto"/>
        <w:left w:val="none" w:sz="0" w:space="0" w:color="auto"/>
        <w:bottom w:val="none" w:sz="0" w:space="0" w:color="auto"/>
        <w:right w:val="none" w:sz="0" w:space="0" w:color="auto"/>
      </w:divBdr>
    </w:div>
    <w:div w:id="2080863289">
      <w:bodyDiv w:val="1"/>
      <w:marLeft w:val="0"/>
      <w:marRight w:val="0"/>
      <w:marTop w:val="0"/>
      <w:marBottom w:val="0"/>
      <w:divBdr>
        <w:top w:val="none" w:sz="0" w:space="0" w:color="auto"/>
        <w:left w:val="none" w:sz="0" w:space="0" w:color="auto"/>
        <w:bottom w:val="none" w:sz="0" w:space="0" w:color="auto"/>
        <w:right w:val="none" w:sz="0" w:space="0" w:color="auto"/>
      </w:divBdr>
    </w:div>
    <w:div w:id="2081058473">
      <w:bodyDiv w:val="1"/>
      <w:marLeft w:val="0"/>
      <w:marRight w:val="0"/>
      <w:marTop w:val="0"/>
      <w:marBottom w:val="0"/>
      <w:divBdr>
        <w:top w:val="none" w:sz="0" w:space="0" w:color="auto"/>
        <w:left w:val="none" w:sz="0" w:space="0" w:color="auto"/>
        <w:bottom w:val="none" w:sz="0" w:space="0" w:color="auto"/>
        <w:right w:val="none" w:sz="0" w:space="0" w:color="auto"/>
      </w:divBdr>
    </w:div>
    <w:div w:id="2081171473">
      <w:bodyDiv w:val="1"/>
      <w:marLeft w:val="0"/>
      <w:marRight w:val="0"/>
      <w:marTop w:val="0"/>
      <w:marBottom w:val="0"/>
      <w:divBdr>
        <w:top w:val="none" w:sz="0" w:space="0" w:color="auto"/>
        <w:left w:val="none" w:sz="0" w:space="0" w:color="auto"/>
        <w:bottom w:val="none" w:sz="0" w:space="0" w:color="auto"/>
        <w:right w:val="none" w:sz="0" w:space="0" w:color="auto"/>
      </w:divBdr>
    </w:div>
    <w:div w:id="2081173685">
      <w:bodyDiv w:val="1"/>
      <w:marLeft w:val="0"/>
      <w:marRight w:val="0"/>
      <w:marTop w:val="0"/>
      <w:marBottom w:val="0"/>
      <w:divBdr>
        <w:top w:val="none" w:sz="0" w:space="0" w:color="auto"/>
        <w:left w:val="none" w:sz="0" w:space="0" w:color="auto"/>
        <w:bottom w:val="none" w:sz="0" w:space="0" w:color="auto"/>
        <w:right w:val="none" w:sz="0" w:space="0" w:color="auto"/>
      </w:divBdr>
    </w:div>
    <w:div w:id="2081441681">
      <w:bodyDiv w:val="1"/>
      <w:marLeft w:val="0"/>
      <w:marRight w:val="0"/>
      <w:marTop w:val="0"/>
      <w:marBottom w:val="0"/>
      <w:divBdr>
        <w:top w:val="none" w:sz="0" w:space="0" w:color="auto"/>
        <w:left w:val="none" w:sz="0" w:space="0" w:color="auto"/>
        <w:bottom w:val="none" w:sz="0" w:space="0" w:color="auto"/>
        <w:right w:val="none" w:sz="0" w:space="0" w:color="auto"/>
      </w:divBdr>
    </w:div>
    <w:div w:id="2081556610">
      <w:bodyDiv w:val="1"/>
      <w:marLeft w:val="0"/>
      <w:marRight w:val="0"/>
      <w:marTop w:val="0"/>
      <w:marBottom w:val="0"/>
      <w:divBdr>
        <w:top w:val="none" w:sz="0" w:space="0" w:color="auto"/>
        <w:left w:val="none" w:sz="0" w:space="0" w:color="auto"/>
        <w:bottom w:val="none" w:sz="0" w:space="0" w:color="auto"/>
        <w:right w:val="none" w:sz="0" w:space="0" w:color="auto"/>
      </w:divBdr>
    </w:div>
    <w:div w:id="2083479396">
      <w:bodyDiv w:val="1"/>
      <w:marLeft w:val="0"/>
      <w:marRight w:val="0"/>
      <w:marTop w:val="0"/>
      <w:marBottom w:val="0"/>
      <w:divBdr>
        <w:top w:val="none" w:sz="0" w:space="0" w:color="auto"/>
        <w:left w:val="none" w:sz="0" w:space="0" w:color="auto"/>
        <w:bottom w:val="none" w:sz="0" w:space="0" w:color="auto"/>
        <w:right w:val="none" w:sz="0" w:space="0" w:color="auto"/>
      </w:divBdr>
    </w:div>
    <w:div w:id="2083914447">
      <w:bodyDiv w:val="1"/>
      <w:marLeft w:val="0"/>
      <w:marRight w:val="0"/>
      <w:marTop w:val="0"/>
      <w:marBottom w:val="0"/>
      <w:divBdr>
        <w:top w:val="none" w:sz="0" w:space="0" w:color="auto"/>
        <w:left w:val="none" w:sz="0" w:space="0" w:color="auto"/>
        <w:bottom w:val="none" w:sz="0" w:space="0" w:color="auto"/>
        <w:right w:val="none" w:sz="0" w:space="0" w:color="auto"/>
      </w:divBdr>
    </w:div>
    <w:div w:id="2084446852">
      <w:bodyDiv w:val="1"/>
      <w:marLeft w:val="0"/>
      <w:marRight w:val="0"/>
      <w:marTop w:val="0"/>
      <w:marBottom w:val="0"/>
      <w:divBdr>
        <w:top w:val="none" w:sz="0" w:space="0" w:color="auto"/>
        <w:left w:val="none" w:sz="0" w:space="0" w:color="auto"/>
        <w:bottom w:val="none" w:sz="0" w:space="0" w:color="auto"/>
        <w:right w:val="none" w:sz="0" w:space="0" w:color="auto"/>
      </w:divBdr>
    </w:div>
    <w:div w:id="2084523020">
      <w:bodyDiv w:val="1"/>
      <w:marLeft w:val="0"/>
      <w:marRight w:val="0"/>
      <w:marTop w:val="0"/>
      <w:marBottom w:val="0"/>
      <w:divBdr>
        <w:top w:val="none" w:sz="0" w:space="0" w:color="auto"/>
        <w:left w:val="none" w:sz="0" w:space="0" w:color="auto"/>
        <w:bottom w:val="none" w:sz="0" w:space="0" w:color="auto"/>
        <w:right w:val="none" w:sz="0" w:space="0" w:color="auto"/>
      </w:divBdr>
    </w:div>
    <w:div w:id="2084596154">
      <w:bodyDiv w:val="1"/>
      <w:marLeft w:val="0"/>
      <w:marRight w:val="0"/>
      <w:marTop w:val="0"/>
      <w:marBottom w:val="0"/>
      <w:divBdr>
        <w:top w:val="none" w:sz="0" w:space="0" w:color="auto"/>
        <w:left w:val="none" w:sz="0" w:space="0" w:color="auto"/>
        <w:bottom w:val="none" w:sz="0" w:space="0" w:color="auto"/>
        <w:right w:val="none" w:sz="0" w:space="0" w:color="auto"/>
      </w:divBdr>
    </w:div>
    <w:div w:id="2084641189">
      <w:bodyDiv w:val="1"/>
      <w:marLeft w:val="0"/>
      <w:marRight w:val="0"/>
      <w:marTop w:val="0"/>
      <w:marBottom w:val="0"/>
      <w:divBdr>
        <w:top w:val="none" w:sz="0" w:space="0" w:color="auto"/>
        <w:left w:val="none" w:sz="0" w:space="0" w:color="auto"/>
        <w:bottom w:val="none" w:sz="0" w:space="0" w:color="auto"/>
        <w:right w:val="none" w:sz="0" w:space="0" w:color="auto"/>
      </w:divBdr>
    </w:div>
    <w:div w:id="2084838511">
      <w:bodyDiv w:val="1"/>
      <w:marLeft w:val="0"/>
      <w:marRight w:val="0"/>
      <w:marTop w:val="0"/>
      <w:marBottom w:val="0"/>
      <w:divBdr>
        <w:top w:val="none" w:sz="0" w:space="0" w:color="auto"/>
        <w:left w:val="none" w:sz="0" w:space="0" w:color="auto"/>
        <w:bottom w:val="none" w:sz="0" w:space="0" w:color="auto"/>
        <w:right w:val="none" w:sz="0" w:space="0" w:color="auto"/>
      </w:divBdr>
    </w:div>
    <w:div w:id="2085448721">
      <w:bodyDiv w:val="1"/>
      <w:marLeft w:val="0"/>
      <w:marRight w:val="0"/>
      <w:marTop w:val="0"/>
      <w:marBottom w:val="0"/>
      <w:divBdr>
        <w:top w:val="none" w:sz="0" w:space="0" w:color="auto"/>
        <w:left w:val="none" w:sz="0" w:space="0" w:color="auto"/>
        <w:bottom w:val="none" w:sz="0" w:space="0" w:color="auto"/>
        <w:right w:val="none" w:sz="0" w:space="0" w:color="auto"/>
      </w:divBdr>
    </w:div>
    <w:div w:id="2085493820">
      <w:bodyDiv w:val="1"/>
      <w:marLeft w:val="0"/>
      <w:marRight w:val="0"/>
      <w:marTop w:val="0"/>
      <w:marBottom w:val="0"/>
      <w:divBdr>
        <w:top w:val="none" w:sz="0" w:space="0" w:color="auto"/>
        <w:left w:val="none" w:sz="0" w:space="0" w:color="auto"/>
        <w:bottom w:val="none" w:sz="0" w:space="0" w:color="auto"/>
        <w:right w:val="none" w:sz="0" w:space="0" w:color="auto"/>
      </w:divBdr>
    </w:div>
    <w:div w:id="2086760646">
      <w:bodyDiv w:val="1"/>
      <w:marLeft w:val="0"/>
      <w:marRight w:val="0"/>
      <w:marTop w:val="0"/>
      <w:marBottom w:val="0"/>
      <w:divBdr>
        <w:top w:val="none" w:sz="0" w:space="0" w:color="auto"/>
        <w:left w:val="none" w:sz="0" w:space="0" w:color="auto"/>
        <w:bottom w:val="none" w:sz="0" w:space="0" w:color="auto"/>
        <w:right w:val="none" w:sz="0" w:space="0" w:color="auto"/>
      </w:divBdr>
    </w:div>
    <w:div w:id="2086799823">
      <w:bodyDiv w:val="1"/>
      <w:marLeft w:val="0"/>
      <w:marRight w:val="0"/>
      <w:marTop w:val="0"/>
      <w:marBottom w:val="0"/>
      <w:divBdr>
        <w:top w:val="none" w:sz="0" w:space="0" w:color="auto"/>
        <w:left w:val="none" w:sz="0" w:space="0" w:color="auto"/>
        <w:bottom w:val="none" w:sz="0" w:space="0" w:color="auto"/>
        <w:right w:val="none" w:sz="0" w:space="0" w:color="auto"/>
      </w:divBdr>
    </w:div>
    <w:div w:id="2087260367">
      <w:bodyDiv w:val="1"/>
      <w:marLeft w:val="0"/>
      <w:marRight w:val="0"/>
      <w:marTop w:val="0"/>
      <w:marBottom w:val="0"/>
      <w:divBdr>
        <w:top w:val="none" w:sz="0" w:space="0" w:color="auto"/>
        <w:left w:val="none" w:sz="0" w:space="0" w:color="auto"/>
        <w:bottom w:val="none" w:sz="0" w:space="0" w:color="auto"/>
        <w:right w:val="none" w:sz="0" w:space="0" w:color="auto"/>
      </w:divBdr>
    </w:div>
    <w:div w:id="2087267987">
      <w:bodyDiv w:val="1"/>
      <w:marLeft w:val="0"/>
      <w:marRight w:val="0"/>
      <w:marTop w:val="0"/>
      <w:marBottom w:val="0"/>
      <w:divBdr>
        <w:top w:val="none" w:sz="0" w:space="0" w:color="auto"/>
        <w:left w:val="none" w:sz="0" w:space="0" w:color="auto"/>
        <w:bottom w:val="none" w:sz="0" w:space="0" w:color="auto"/>
        <w:right w:val="none" w:sz="0" w:space="0" w:color="auto"/>
      </w:divBdr>
    </w:div>
    <w:div w:id="2087453218">
      <w:bodyDiv w:val="1"/>
      <w:marLeft w:val="0"/>
      <w:marRight w:val="0"/>
      <w:marTop w:val="0"/>
      <w:marBottom w:val="0"/>
      <w:divBdr>
        <w:top w:val="none" w:sz="0" w:space="0" w:color="auto"/>
        <w:left w:val="none" w:sz="0" w:space="0" w:color="auto"/>
        <w:bottom w:val="none" w:sz="0" w:space="0" w:color="auto"/>
        <w:right w:val="none" w:sz="0" w:space="0" w:color="auto"/>
      </w:divBdr>
    </w:div>
    <w:div w:id="2088455020">
      <w:bodyDiv w:val="1"/>
      <w:marLeft w:val="0"/>
      <w:marRight w:val="0"/>
      <w:marTop w:val="0"/>
      <w:marBottom w:val="0"/>
      <w:divBdr>
        <w:top w:val="none" w:sz="0" w:space="0" w:color="auto"/>
        <w:left w:val="none" w:sz="0" w:space="0" w:color="auto"/>
        <w:bottom w:val="none" w:sz="0" w:space="0" w:color="auto"/>
        <w:right w:val="none" w:sz="0" w:space="0" w:color="auto"/>
      </w:divBdr>
    </w:div>
    <w:div w:id="2088455985">
      <w:bodyDiv w:val="1"/>
      <w:marLeft w:val="0"/>
      <w:marRight w:val="0"/>
      <w:marTop w:val="0"/>
      <w:marBottom w:val="0"/>
      <w:divBdr>
        <w:top w:val="none" w:sz="0" w:space="0" w:color="auto"/>
        <w:left w:val="none" w:sz="0" w:space="0" w:color="auto"/>
        <w:bottom w:val="none" w:sz="0" w:space="0" w:color="auto"/>
        <w:right w:val="none" w:sz="0" w:space="0" w:color="auto"/>
      </w:divBdr>
    </w:div>
    <w:div w:id="2089232530">
      <w:bodyDiv w:val="1"/>
      <w:marLeft w:val="0"/>
      <w:marRight w:val="0"/>
      <w:marTop w:val="0"/>
      <w:marBottom w:val="0"/>
      <w:divBdr>
        <w:top w:val="none" w:sz="0" w:space="0" w:color="auto"/>
        <w:left w:val="none" w:sz="0" w:space="0" w:color="auto"/>
        <w:bottom w:val="none" w:sz="0" w:space="0" w:color="auto"/>
        <w:right w:val="none" w:sz="0" w:space="0" w:color="auto"/>
      </w:divBdr>
    </w:div>
    <w:div w:id="2089233618">
      <w:bodyDiv w:val="1"/>
      <w:marLeft w:val="0"/>
      <w:marRight w:val="0"/>
      <w:marTop w:val="0"/>
      <w:marBottom w:val="0"/>
      <w:divBdr>
        <w:top w:val="none" w:sz="0" w:space="0" w:color="auto"/>
        <w:left w:val="none" w:sz="0" w:space="0" w:color="auto"/>
        <w:bottom w:val="none" w:sz="0" w:space="0" w:color="auto"/>
        <w:right w:val="none" w:sz="0" w:space="0" w:color="auto"/>
      </w:divBdr>
    </w:div>
    <w:div w:id="2089451334">
      <w:bodyDiv w:val="1"/>
      <w:marLeft w:val="0"/>
      <w:marRight w:val="0"/>
      <w:marTop w:val="0"/>
      <w:marBottom w:val="0"/>
      <w:divBdr>
        <w:top w:val="none" w:sz="0" w:space="0" w:color="auto"/>
        <w:left w:val="none" w:sz="0" w:space="0" w:color="auto"/>
        <w:bottom w:val="none" w:sz="0" w:space="0" w:color="auto"/>
        <w:right w:val="none" w:sz="0" w:space="0" w:color="auto"/>
      </w:divBdr>
    </w:div>
    <w:div w:id="2089494207">
      <w:bodyDiv w:val="1"/>
      <w:marLeft w:val="0"/>
      <w:marRight w:val="0"/>
      <w:marTop w:val="0"/>
      <w:marBottom w:val="0"/>
      <w:divBdr>
        <w:top w:val="none" w:sz="0" w:space="0" w:color="auto"/>
        <w:left w:val="none" w:sz="0" w:space="0" w:color="auto"/>
        <w:bottom w:val="none" w:sz="0" w:space="0" w:color="auto"/>
        <w:right w:val="none" w:sz="0" w:space="0" w:color="auto"/>
      </w:divBdr>
    </w:div>
    <w:div w:id="2090156454">
      <w:bodyDiv w:val="1"/>
      <w:marLeft w:val="0"/>
      <w:marRight w:val="0"/>
      <w:marTop w:val="0"/>
      <w:marBottom w:val="0"/>
      <w:divBdr>
        <w:top w:val="none" w:sz="0" w:space="0" w:color="auto"/>
        <w:left w:val="none" w:sz="0" w:space="0" w:color="auto"/>
        <w:bottom w:val="none" w:sz="0" w:space="0" w:color="auto"/>
        <w:right w:val="none" w:sz="0" w:space="0" w:color="auto"/>
      </w:divBdr>
    </w:div>
    <w:div w:id="2090687173">
      <w:bodyDiv w:val="1"/>
      <w:marLeft w:val="0"/>
      <w:marRight w:val="0"/>
      <w:marTop w:val="0"/>
      <w:marBottom w:val="0"/>
      <w:divBdr>
        <w:top w:val="none" w:sz="0" w:space="0" w:color="auto"/>
        <w:left w:val="none" w:sz="0" w:space="0" w:color="auto"/>
        <w:bottom w:val="none" w:sz="0" w:space="0" w:color="auto"/>
        <w:right w:val="none" w:sz="0" w:space="0" w:color="auto"/>
      </w:divBdr>
    </w:div>
    <w:div w:id="2090806769">
      <w:bodyDiv w:val="1"/>
      <w:marLeft w:val="0"/>
      <w:marRight w:val="0"/>
      <w:marTop w:val="0"/>
      <w:marBottom w:val="0"/>
      <w:divBdr>
        <w:top w:val="none" w:sz="0" w:space="0" w:color="auto"/>
        <w:left w:val="none" w:sz="0" w:space="0" w:color="auto"/>
        <w:bottom w:val="none" w:sz="0" w:space="0" w:color="auto"/>
        <w:right w:val="none" w:sz="0" w:space="0" w:color="auto"/>
      </w:divBdr>
    </w:div>
    <w:div w:id="2091004142">
      <w:bodyDiv w:val="1"/>
      <w:marLeft w:val="0"/>
      <w:marRight w:val="0"/>
      <w:marTop w:val="0"/>
      <w:marBottom w:val="0"/>
      <w:divBdr>
        <w:top w:val="none" w:sz="0" w:space="0" w:color="auto"/>
        <w:left w:val="none" w:sz="0" w:space="0" w:color="auto"/>
        <w:bottom w:val="none" w:sz="0" w:space="0" w:color="auto"/>
        <w:right w:val="none" w:sz="0" w:space="0" w:color="auto"/>
      </w:divBdr>
    </w:div>
    <w:div w:id="2091192299">
      <w:bodyDiv w:val="1"/>
      <w:marLeft w:val="0"/>
      <w:marRight w:val="0"/>
      <w:marTop w:val="0"/>
      <w:marBottom w:val="0"/>
      <w:divBdr>
        <w:top w:val="none" w:sz="0" w:space="0" w:color="auto"/>
        <w:left w:val="none" w:sz="0" w:space="0" w:color="auto"/>
        <w:bottom w:val="none" w:sz="0" w:space="0" w:color="auto"/>
        <w:right w:val="none" w:sz="0" w:space="0" w:color="auto"/>
      </w:divBdr>
    </w:div>
    <w:div w:id="2091658700">
      <w:bodyDiv w:val="1"/>
      <w:marLeft w:val="0"/>
      <w:marRight w:val="0"/>
      <w:marTop w:val="0"/>
      <w:marBottom w:val="0"/>
      <w:divBdr>
        <w:top w:val="none" w:sz="0" w:space="0" w:color="auto"/>
        <w:left w:val="none" w:sz="0" w:space="0" w:color="auto"/>
        <w:bottom w:val="none" w:sz="0" w:space="0" w:color="auto"/>
        <w:right w:val="none" w:sz="0" w:space="0" w:color="auto"/>
      </w:divBdr>
    </w:div>
    <w:div w:id="2093157289">
      <w:bodyDiv w:val="1"/>
      <w:marLeft w:val="0"/>
      <w:marRight w:val="0"/>
      <w:marTop w:val="0"/>
      <w:marBottom w:val="0"/>
      <w:divBdr>
        <w:top w:val="none" w:sz="0" w:space="0" w:color="auto"/>
        <w:left w:val="none" w:sz="0" w:space="0" w:color="auto"/>
        <w:bottom w:val="none" w:sz="0" w:space="0" w:color="auto"/>
        <w:right w:val="none" w:sz="0" w:space="0" w:color="auto"/>
      </w:divBdr>
    </w:div>
    <w:div w:id="2094425430">
      <w:bodyDiv w:val="1"/>
      <w:marLeft w:val="0"/>
      <w:marRight w:val="0"/>
      <w:marTop w:val="0"/>
      <w:marBottom w:val="0"/>
      <w:divBdr>
        <w:top w:val="none" w:sz="0" w:space="0" w:color="auto"/>
        <w:left w:val="none" w:sz="0" w:space="0" w:color="auto"/>
        <w:bottom w:val="none" w:sz="0" w:space="0" w:color="auto"/>
        <w:right w:val="none" w:sz="0" w:space="0" w:color="auto"/>
      </w:divBdr>
    </w:div>
    <w:div w:id="2094467543">
      <w:bodyDiv w:val="1"/>
      <w:marLeft w:val="0"/>
      <w:marRight w:val="0"/>
      <w:marTop w:val="0"/>
      <w:marBottom w:val="0"/>
      <w:divBdr>
        <w:top w:val="none" w:sz="0" w:space="0" w:color="auto"/>
        <w:left w:val="none" w:sz="0" w:space="0" w:color="auto"/>
        <w:bottom w:val="none" w:sz="0" w:space="0" w:color="auto"/>
        <w:right w:val="none" w:sz="0" w:space="0" w:color="auto"/>
      </w:divBdr>
    </w:div>
    <w:div w:id="2094543281">
      <w:bodyDiv w:val="1"/>
      <w:marLeft w:val="0"/>
      <w:marRight w:val="0"/>
      <w:marTop w:val="0"/>
      <w:marBottom w:val="0"/>
      <w:divBdr>
        <w:top w:val="none" w:sz="0" w:space="0" w:color="auto"/>
        <w:left w:val="none" w:sz="0" w:space="0" w:color="auto"/>
        <w:bottom w:val="none" w:sz="0" w:space="0" w:color="auto"/>
        <w:right w:val="none" w:sz="0" w:space="0" w:color="auto"/>
      </w:divBdr>
    </w:div>
    <w:div w:id="2095585830">
      <w:bodyDiv w:val="1"/>
      <w:marLeft w:val="0"/>
      <w:marRight w:val="0"/>
      <w:marTop w:val="0"/>
      <w:marBottom w:val="0"/>
      <w:divBdr>
        <w:top w:val="none" w:sz="0" w:space="0" w:color="auto"/>
        <w:left w:val="none" w:sz="0" w:space="0" w:color="auto"/>
        <w:bottom w:val="none" w:sz="0" w:space="0" w:color="auto"/>
        <w:right w:val="none" w:sz="0" w:space="0" w:color="auto"/>
      </w:divBdr>
    </w:div>
    <w:div w:id="2095783588">
      <w:bodyDiv w:val="1"/>
      <w:marLeft w:val="0"/>
      <w:marRight w:val="0"/>
      <w:marTop w:val="0"/>
      <w:marBottom w:val="0"/>
      <w:divBdr>
        <w:top w:val="none" w:sz="0" w:space="0" w:color="auto"/>
        <w:left w:val="none" w:sz="0" w:space="0" w:color="auto"/>
        <w:bottom w:val="none" w:sz="0" w:space="0" w:color="auto"/>
        <w:right w:val="none" w:sz="0" w:space="0" w:color="auto"/>
      </w:divBdr>
    </w:div>
    <w:div w:id="2095784415">
      <w:bodyDiv w:val="1"/>
      <w:marLeft w:val="0"/>
      <w:marRight w:val="0"/>
      <w:marTop w:val="0"/>
      <w:marBottom w:val="0"/>
      <w:divBdr>
        <w:top w:val="none" w:sz="0" w:space="0" w:color="auto"/>
        <w:left w:val="none" w:sz="0" w:space="0" w:color="auto"/>
        <w:bottom w:val="none" w:sz="0" w:space="0" w:color="auto"/>
        <w:right w:val="none" w:sz="0" w:space="0" w:color="auto"/>
      </w:divBdr>
    </w:div>
    <w:div w:id="2095858661">
      <w:bodyDiv w:val="1"/>
      <w:marLeft w:val="0"/>
      <w:marRight w:val="0"/>
      <w:marTop w:val="0"/>
      <w:marBottom w:val="0"/>
      <w:divBdr>
        <w:top w:val="none" w:sz="0" w:space="0" w:color="auto"/>
        <w:left w:val="none" w:sz="0" w:space="0" w:color="auto"/>
        <w:bottom w:val="none" w:sz="0" w:space="0" w:color="auto"/>
        <w:right w:val="none" w:sz="0" w:space="0" w:color="auto"/>
      </w:divBdr>
    </w:div>
    <w:div w:id="2097097001">
      <w:bodyDiv w:val="1"/>
      <w:marLeft w:val="0"/>
      <w:marRight w:val="0"/>
      <w:marTop w:val="0"/>
      <w:marBottom w:val="0"/>
      <w:divBdr>
        <w:top w:val="none" w:sz="0" w:space="0" w:color="auto"/>
        <w:left w:val="none" w:sz="0" w:space="0" w:color="auto"/>
        <w:bottom w:val="none" w:sz="0" w:space="0" w:color="auto"/>
        <w:right w:val="none" w:sz="0" w:space="0" w:color="auto"/>
      </w:divBdr>
    </w:div>
    <w:div w:id="2097172046">
      <w:bodyDiv w:val="1"/>
      <w:marLeft w:val="0"/>
      <w:marRight w:val="0"/>
      <w:marTop w:val="0"/>
      <w:marBottom w:val="0"/>
      <w:divBdr>
        <w:top w:val="none" w:sz="0" w:space="0" w:color="auto"/>
        <w:left w:val="none" w:sz="0" w:space="0" w:color="auto"/>
        <w:bottom w:val="none" w:sz="0" w:space="0" w:color="auto"/>
        <w:right w:val="none" w:sz="0" w:space="0" w:color="auto"/>
      </w:divBdr>
    </w:div>
    <w:div w:id="2097483311">
      <w:bodyDiv w:val="1"/>
      <w:marLeft w:val="0"/>
      <w:marRight w:val="0"/>
      <w:marTop w:val="0"/>
      <w:marBottom w:val="0"/>
      <w:divBdr>
        <w:top w:val="none" w:sz="0" w:space="0" w:color="auto"/>
        <w:left w:val="none" w:sz="0" w:space="0" w:color="auto"/>
        <w:bottom w:val="none" w:sz="0" w:space="0" w:color="auto"/>
        <w:right w:val="none" w:sz="0" w:space="0" w:color="auto"/>
      </w:divBdr>
    </w:div>
    <w:div w:id="2097549416">
      <w:bodyDiv w:val="1"/>
      <w:marLeft w:val="0"/>
      <w:marRight w:val="0"/>
      <w:marTop w:val="0"/>
      <w:marBottom w:val="0"/>
      <w:divBdr>
        <w:top w:val="none" w:sz="0" w:space="0" w:color="auto"/>
        <w:left w:val="none" w:sz="0" w:space="0" w:color="auto"/>
        <w:bottom w:val="none" w:sz="0" w:space="0" w:color="auto"/>
        <w:right w:val="none" w:sz="0" w:space="0" w:color="auto"/>
      </w:divBdr>
    </w:div>
    <w:div w:id="2097746518">
      <w:bodyDiv w:val="1"/>
      <w:marLeft w:val="0"/>
      <w:marRight w:val="0"/>
      <w:marTop w:val="0"/>
      <w:marBottom w:val="0"/>
      <w:divBdr>
        <w:top w:val="none" w:sz="0" w:space="0" w:color="auto"/>
        <w:left w:val="none" w:sz="0" w:space="0" w:color="auto"/>
        <w:bottom w:val="none" w:sz="0" w:space="0" w:color="auto"/>
        <w:right w:val="none" w:sz="0" w:space="0" w:color="auto"/>
      </w:divBdr>
    </w:div>
    <w:div w:id="2098208298">
      <w:bodyDiv w:val="1"/>
      <w:marLeft w:val="0"/>
      <w:marRight w:val="0"/>
      <w:marTop w:val="0"/>
      <w:marBottom w:val="0"/>
      <w:divBdr>
        <w:top w:val="none" w:sz="0" w:space="0" w:color="auto"/>
        <w:left w:val="none" w:sz="0" w:space="0" w:color="auto"/>
        <w:bottom w:val="none" w:sz="0" w:space="0" w:color="auto"/>
        <w:right w:val="none" w:sz="0" w:space="0" w:color="auto"/>
      </w:divBdr>
    </w:div>
    <w:div w:id="2098360273">
      <w:bodyDiv w:val="1"/>
      <w:marLeft w:val="0"/>
      <w:marRight w:val="0"/>
      <w:marTop w:val="0"/>
      <w:marBottom w:val="0"/>
      <w:divBdr>
        <w:top w:val="none" w:sz="0" w:space="0" w:color="auto"/>
        <w:left w:val="none" w:sz="0" w:space="0" w:color="auto"/>
        <w:bottom w:val="none" w:sz="0" w:space="0" w:color="auto"/>
        <w:right w:val="none" w:sz="0" w:space="0" w:color="auto"/>
      </w:divBdr>
    </w:div>
    <w:div w:id="2098477047">
      <w:bodyDiv w:val="1"/>
      <w:marLeft w:val="0"/>
      <w:marRight w:val="0"/>
      <w:marTop w:val="0"/>
      <w:marBottom w:val="0"/>
      <w:divBdr>
        <w:top w:val="none" w:sz="0" w:space="0" w:color="auto"/>
        <w:left w:val="none" w:sz="0" w:space="0" w:color="auto"/>
        <w:bottom w:val="none" w:sz="0" w:space="0" w:color="auto"/>
        <w:right w:val="none" w:sz="0" w:space="0" w:color="auto"/>
      </w:divBdr>
    </w:div>
    <w:div w:id="2098553340">
      <w:bodyDiv w:val="1"/>
      <w:marLeft w:val="0"/>
      <w:marRight w:val="0"/>
      <w:marTop w:val="0"/>
      <w:marBottom w:val="0"/>
      <w:divBdr>
        <w:top w:val="none" w:sz="0" w:space="0" w:color="auto"/>
        <w:left w:val="none" w:sz="0" w:space="0" w:color="auto"/>
        <w:bottom w:val="none" w:sz="0" w:space="0" w:color="auto"/>
        <w:right w:val="none" w:sz="0" w:space="0" w:color="auto"/>
      </w:divBdr>
    </w:div>
    <w:div w:id="2098669473">
      <w:bodyDiv w:val="1"/>
      <w:marLeft w:val="0"/>
      <w:marRight w:val="0"/>
      <w:marTop w:val="0"/>
      <w:marBottom w:val="0"/>
      <w:divBdr>
        <w:top w:val="none" w:sz="0" w:space="0" w:color="auto"/>
        <w:left w:val="none" w:sz="0" w:space="0" w:color="auto"/>
        <w:bottom w:val="none" w:sz="0" w:space="0" w:color="auto"/>
        <w:right w:val="none" w:sz="0" w:space="0" w:color="auto"/>
      </w:divBdr>
    </w:div>
    <w:div w:id="2098868358">
      <w:bodyDiv w:val="1"/>
      <w:marLeft w:val="0"/>
      <w:marRight w:val="0"/>
      <w:marTop w:val="0"/>
      <w:marBottom w:val="0"/>
      <w:divBdr>
        <w:top w:val="none" w:sz="0" w:space="0" w:color="auto"/>
        <w:left w:val="none" w:sz="0" w:space="0" w:color="auto"/>
        <w:bottom w:val="none" w:sz="0" w:space="0" w:color="auto"/>
        <w:right w:val="none" w:sz="0" w:space="0" w:color="auto"/>
      </w:divBdr>
    </w:div>
    <w:div w:id="2099475100">
      <w:bodyDiv w:val="1"/>
      <w:marLeft w:val="0"/>
      <w:marRight w:val="0"/>
      <w:marTop w:val="0"/>
      <w:marBottom w:val="0"/>
      <w:divBdr>
        <w:top w:val="none" w:sz="0" w:space="0" w:color="auto"/>
        <w:left w:val="none" w:sz="0" w:space="0" w:color="auto"/>
        <w:bottom w:val="none" w:sz="0" w:space="0" w:color="auto"/>
        <w:right w:val="none" w:sz="0" w:space="0" w:color="auto"/>
      </w:divBdr>
    </w:div>
    <w:div w:id="2099591436">
      <w:bodyDiv w:val="1"/>
      <w:marLeft w:val="0"/>
      <w:marRight w:val="0"/>
      <w:marTop w:val="0"/>
      <w:marBottom w:val="0"/>
      <w:divBdr>
        <w:top w:val="none" w:sz="0" w:space="0" w:color="auto"/>
        <w:left w:val="none" w:sz="0" w:space="0" w:color="auto"/>
        <w:bottom w:val="none" w:sz="0" w:space="0" w:color="auto"/>
        <w:right w:val="none" w:sz="0" w:space="0" w:color="auto"/>
      </w:divBdr>
    </w:div>
    <w:div w:id="2099907141">
      <w:bodyDiv w:val="1"/>
      <w:marLeft w:val="0"/>
      <w:marRight w:val="0"/>
      <w:marTop w:val="0"/>
      <w:marBottom w:val="0"/>
      <w:divBdr>
        <w:top w:val="none" w:sz="0" w:space="0" w:color="auto"/>
        <w:left w:val="none" w:sz="0" w:space="0" w:color="auto"/>
        <w:bottom w:val="none" w:sz="0" w:space="0" w:color="auto"/>
        <w:right w:val="none" w:sz="0" w:space="0" w:color="auto"/>
      </w:divBdr>
    </w:div>
    <w:div w:id="2099980069">
      <w:bodyDiv w:val="1"/>
      <w:marLeft w:val="0"/>
      <w:marRight w:val="0"/>
      <w:marTop w:val="0"/>
      <w:marBottom w:val="0"/>
      <w:divBdr>
        <w:top w:val="none" w:sz="0" w:space="0" w:color="auto"/>
        <w:left w:val="none" w:sz="0" w:space="0" w:color="auto"/>
        <w:bottom w:val="none" w:sz="0" w:space="0" w:color="auto"/>
        <w:right w:val="none" w:sz="0" w:space="0" w:color="auto"/>
      </w:divBdr>
    </w:div>
    <w:div w:id="2100130610">
      <w:bodyDiv w:val="1"/>
      <w:marLeft w:val="0"/>
      <w:marRight w:val="0"/>
      <w:marTop w:val="0"/>
      <w:marBottom w:val="0"/>
      <w:divBdr>
        <w:top w:val="none" w:sz="0" w:space="0" w:color="auto"/>
        <w:left w:val="none" w:sz="0" w:space="0" w:color="auto"/>
        <w:bottom w:val="none" w:sz="0" w:space="0" w:color="auto"/>
        <w:right w:val="none" w:sz="0" w:space="0" w:color="auto"/>
      </w:divBdr>
    </w:div>
    <w:div w:id="2100439731">
      <w:bodyDiv w:val="1"/>
      <w:marLeft w:val="0"/>
      <w:marRight w:val="0"/>
      <w:marTop w:val="0"/>
      <w:marBottom w:val="0"/>
      <w:divBdr>
        <w:top w:val="none" w:sz="0" w:space="0" w:color="auto"/>
        <w:left w:val="none" w:sz="0" w:space="0" w:color="auto"/>
        <w:bottom w:val="none" w:sz="0" w:space="0" w:color="auto"/>
        <w:right w:val="none" w:sz="0" w:space="0" w:color="auto"/>
      </w:divBdr>
    </w:div>
    <w:div w:id="2100713376">
      <w:bodyDiv w:val="1"/>
      <w:marLeft w:val="0"/>
      <w:marRight w:val="0"/>
      <w:marTop w:val="0"/>
      <w:marBottom w:val="0"/>
      <w:divBdr>
        <w:top w:val="none" w:sz="0" w:space="0" w:color="auto"/>
        <w:left w:val="none" w:sz="0" w:space="0" w:color="auto"/>
        <w:bottom w:val="none" w:sz="0" w:space="0" w:color="auto"/>
        <w:right w:val="none" w:sz="0" w:space="0" w:color="auto"/>
      </w:divBdr>
    </w:div>
    <w:div w:id="2101020619">
      <w:bodyDiv w:val="1"/>
      <w:marLeft w:val="0"/>
      <w:marRight w:val="0"/>
      <w:marTop w:val="0"/>
      <w:marBottom w:val="0"/>
      <w:divBdr>
        <w:top w:val="none" w:sz="0" w:space="0" w:color="auto"/>
        <w:left w:val="none" w:sz="0" w:space="0" w:color="auto"/>
        <w:bottom w:val="none" w:sz="0" w:space="0" w:color="auto"/>
        <w:right w:val="none" w:sz="0" w:space="0" w:color="auto"/>
      </w:divBdr>
    </w:div>
    <w:div w:id="2101289967">
      <w:bodyDiv w:val="1"/>
      <w:marLeft w:val="0"/>
      <w:marRight w:val="0"/>
      <w:marTop w:val="0"/>
      <w:marBottom w:val="0"/>
      <w:divBdr>
        <w:top w:val="none" w:sz="0" w:space="0" w:color="auto"/>
        <w:left w:val="none" w:sz="0" w:space="0" w:color="auto"/>
        <w:bottom w:val="none" w:sz="0" w:space="0" w:color="auto"/>
        <w:right w:val="none" w:sz="0" w:space="0" w:color="auto"/>
      </w:divBdr>
    </w:div>
    <w:div w:id="2102406426">
      <w:bodyDiv w:val="1"/>
      <w:marLeft w:val="0"/>
      <w:marRight w:val="0"/>
      <w:marTop w:val="0"/>
      <w:marBottom w:val="0"/>
      <w:divBdr>
        <w:top w:val="none" w:sz="0" w:space="0" w:color="auto"/>
        <w:left w:val="none" w:sz="0" w:space="0" w:color="auto"/>
        <w:bottom w:val="none" w:sz="0" w:space="0" w:color="auto"/>
        <w:right w:val="none" w:sz="0" w:space="0" w:color="auto"/>
      </w:divBdr>
    </w:div>
    <w:div w:id="2102867305">
      <w:bodyDiv w:val="1"/>
      <w:marLeft w:val="0"/>
      <w:marRight w:val="0"/>
      <w:marTop w:val="0"/>
      <w:marBottom w:val="0"/>
      <w:divBdr>
        <w:top w:val="none" w:sz="0" w:space="0" w:color="auto"/>
        <w:left w:val="none" w:sz="0" w:space="0" w:color="auto"/>
        <w:bottom w:val="none" w:sz="0" w:space="0" w:color="auto"/>
        <w:right w:val="none" w:sz="0" w:space="0" w:color="auto"/>
      </w:divBdr>
    </w:div>
    <w:div w:id="2103605814">
      <w:bodyDiv w:val="1"/>
      <w:marLeft w:val="0"/>
      <w:marRight w:val="0"/>
      <w:marTop w:val="0"/>
      <w:marBottom w:val="0"/>
      <w:divBdr>
        <w:top w:val="none" w:sz="0" w:space="0" w:color="auto"/>
        <w:left w:val="none" w:sz="0" w:space="0" w:color="auto"/>
        <w:bottom w:val="none" w:sz="0" w:space="0" w:color="auto"/>
        <w:right w:val="none" w:sz="0" w:space="0" w:color="auto"/>
      </w:divBdr>
    </w:div>
    <w:div w:id="2103718668">
      <w:bodyDiv w:val="1"/>
      <w:marLeft w:val="0"/>
      <w:marRight w:val="0"/>
      <w:marTop w:val="0"/>
      <w:marBottom w:val="0"/>
      <w:divBdr>
        <w:top w:val="none" w:sz="0" w:space="0" w:color="auto"/>
        <w:left w:val="none" w:sz="0" w:space="0" w:color="auto"/>
        <w:bottom w:val="none" w:sz="0" w:space="0" w:color="auto"/>
        <w:right w:val="none" w:sz="0" w:space="0" w:color="auto"/>
      </w:divBdr>
    </w:div>
    <w:div w:id="2103842439">
      <w:bodyDiv w:val="1"/>
      <w:marLeft w:val="0"/>
      <w:marRight w:val="0"/>
      <w:marTop w:val="0"/>
      <w:marBottom w:val="0"/>
      <w:divBdr>
        <w:top w:val="none" w:sz="0" w:space="0" w:color="auto"/>
        <w:left w:val="none" w:sz="0" w:space="0" w:color="auto"/>
        <w:bottom w:val="none" w:sz="0" w:space="0" w:color="auto"/>
        <w:right w:val="none" w:sz="0" w:space="0" w:color="auto"/>
      </w:divBdr>
    </w:div>
    <w:div w:id="2103992439">
      <w:bodyDiv w:val="1"/>
      <w:marLeft w:val="0"/>
      <w:marRight w:val="0"/>
      <w:marTop w:val="0"/>
      <w:marBottom w:val="0"/>
      <w:divBdr>
        <w:top w:val="none" w:sz="0" w:space="0" w:color="auto"/>
        <w:left w:val="none" w:sz="0" w:space="0" w:color="auto"/>
        <w:bottom w:val="none" w:sz="0" w:space="0" w:color="auto"/>
        <w:right w:val="none" w:sz="0" w:space="0" w:color="auto"/>
      </w:divBdr>
    </w:div>
    <w:div w:id="2104253090">
      <w:bodyDiv w:val="1"/>
      <w:marLeft w:val="0"/>
      <w:marRight w:val="0"/>
      <w:marTop w:val="0"/>
      <w:marBottom w:val="0"/>
      <w:divBdr>
        <w:top w:val="none" w:sz="0" w:space="0" w:color="auto"/>
        <w:left w:val="none" w:sz="0" w:space="0" w:color="auto"/>
        <w:bottom w:val="none" w:sz="0" w:space="0" w:color="auto"/>
        <w:right w:val="none" w:sz="0" w:space="0" w:color="auto"/>
      </w:divBdr>
    </w:div>
    <w:div w:id="2104450172">
      <w:bodyDiv w:val="1"/>
      <w:marLeft w:val="0"/>
      <w:marRight w:val="0"/>
      <w:marTop w:val="0"/>
      <w:marBottom w:val="0"/>
      <w:divBdr>
        <w:top w:val="none" w:sz="0" w:space="0" w:color="auto"/>
        <w:left w:val="none" w:sz="0" w:space="0" w:color="auto"/>
        <w:bottom w:val="none" w:sz="0" w:space="0" w:color="auto"/>
        <w:right w:val="none" w:sz="0" w:space="0" w:color="auto"/>
      </w:divBdr>
    </w:div>
    <w:div w:id="2104690778">
      <w:bodyDiv w:val="1"/>
      <w:marLeft w:val="0"/>
      <w:marRight w:val="0"/>
      <w:marTop w:val="0"/>
      <w:marBottom w:val="0"/>
      <w:divBdr>
        <w:top w:val="none" w:sz="0" w:space="0" w:color="auto"/>
        <w:left w:val="none" w:sz="0" w:space="0" w:color="auto"/>
        <w:bottom w:val="none" w:sz="0" w:space="0" w:color="auto"/>
        <w:right w:val="none" w:sz="0" w:space="0" w:color="auto"/>
      </w:divBdr>
    </w:div>
    <w:div w:id="2105152816">
      <w:bodyDiv w:val="1"/>
      <w:marLeft w:val="0"/>
      <w:marRight w:val="0"/>
      <w:marTop w:val="0"/>
      <w:marBottom w:val="0"/>
      <w:divBdr>
        <w:top w:val="none" w:sz="0" w:space="0" w:color="auto"/>
        <w:left w:val="none" w:sz="0" w:space="0" w:color="auto"/>
        <w:bottom w:val="none" w:sz="0" w:space="0" w:color="auto"/>
        <w:right w:val="none" w:sz="0" w:space="0" w:color="auto"/>
      </w:divBdr>
    </w:div>
    <w:div w:id="2105177555">
      <w:bodyDiv w:val="1"/>
      <w:marLeft w:val="0"/>
      <w:marRight w:val="0"/>
      <w:marTop w:val="0"/>
      <w:marBottom w:val="0"/>
      <w:divBdr>
        <w:top w:val="none" w:sz="0" w:space="0" w:color="auto"/>
        <w:left w:val="none" w:sz="0" w:space="0" w:color="auto"/>
        <w:bottom w:val="none" w:sz="0" w:space="0" w:color="auto"/>
        <w:right w:val="none" w:sz="0" w:space="0" w:color="auto"/>
      </w:divBdr>
    </w:div>
    <w:div w:id="2106611638">
      <w:bodyDiv w:val="1"/>
      <w:marLeft w:val="0"/>
      <w:marRight w:val="0"/>
      <w:marTop w:val="0"/>
      <w:marBottom w:val="0"/>
      <w:divBdr>
        <w:top w:val="none" w:sz="0" w:space="0" w:color="auto"/>
        <w:left w:val="none" w:sz="0" w:space="0" w:color="auto"/>
        <w:bottom w:val="none" w:sz="0" w:space="0" w:color="auto"/>
        <w:right w:val="none" w:sz="0" w:space="0" w:color="auto"/>
      </w:divBdr>
    </w:div>
    <w:div w:id="2106799034">
      <w:bodyDiv w:val="1"/>
      <w:marLeft w:val="0"/>
      <w:marRight w:val="0"/>
      <w:marTop w:val="0"/>
      <w:marBottom w:val="0"/>
      <w:divBdr>
        <w:top w:val="none" w:sz="0" w:space="0" w:color="auto"/>
        <w:left w:val="none" w:sz="0" w:space="0" w:color="auto"/>
        <w:bottom w:val="none" w:sz="0" w:space="0" w:color="auto"/>
        <w:right w:val="none" w:sz="0" w:space="0" w:color="auto"/>
      </w:divBdr>
    </w:div>
    <w:div w:id="2107337991">
      <w:bodyDiv w:val="1"/>
      <w:marLeft w:val="0"/>
      <w:marRight w:val="0"/>
      <w:marTop w:val="0"/>
      <w:marBottom w:val="0"/>
      <w:divBdr>
        <w:top w:val="none" w:sz="0" w:space="0" w:color="auto"/>
        <w:left w:val="none" w:sz="0" w:space="0" w:color="auto"/>
        <w:bottom w:val="none" w:sz="0" w:space="0" w:color="auto"/>
        <w:right w:val="none" w:sz="0" w:space="0" w:color="auto"/>
      </w:divBdr>
    </w:div>
    <w:div w:id="2107800872">
      <w:bodyDiv w:val="1"/>
      <w:marLeft w:val="0"/>
      <w:marRight w:val="0"/>
      <w:marTop w:val="0"/>
      <w:marBottom w:val="0"/>
      <w:divBdr>
        <w:top w:val="none" w:sz="0" w:space="0" w:color="auto"/>
        <w:left w:val="none" w:sz="0" w:space="0" w:color="auto"/>
        <w:bottom w:val="none" w:sz="0" w:space="0" w:color="auto"/>
        <w:right w:val="none" w:sz="0" w:space="0" w:color="auto"/>
      </w:divBdr>
    </w:div>
    <w:div w:id="2108496523">
      <w:bodyDiv w:val="1"/>
      <w:marLeft w:val="0"/>
      <w:marRight w:val="0"/>
      <w:marTop w:val="0"/>
      <w:marBottom w:val="0"/>
      <w:divBdr>
        <w:top w:val="none" w:sz="0" w:space="0" w:color="auto"/>
        <w:left w:val="none" w:sz="0" w:space="0" w:color="auto"/>
        <w:bottom w:val="none" w:sz="0" w:space="0" w:color="auto"/>
        <w:right w:val="none" w:sz="0" w:space="0" w:color="auto"/>
      </w:divBdr>
    </w:div>
    <w:div w:id="2109425223">
      <w:bodyDiv w:val="1"/>
      <w:marLeft w:val="0"/>
      <w:marRight w:val="0"/>
      <w:marTop w:val="0"/>
      <w:marBottom w:val="0"/>
      <w:divBdr>
        <w:top w:val="none" w:sz="0" w:space="0" w:color="auto"/>
        <w:left w:val="none" w:sz="0" w:space="0" w:color="auto"/>
        <w:bottom w:val="none" w:sz="0" w:space="0" w:color="auto"/>
        <w:right w:val="none" w:sz="0" w:space="0" w:color="auto"/>
      </w:divBdr>
    </w:div>
    <w:div w:id="2109696083">
      <w:bodyDiv w:val="1"/>
      <w:marLeft w:val="0"/>
      <w:marRight w:val="0"/>
      <w:marTop w:val="0"/>
      <w:marBottom w:val="0"/>
      <w:divBdr>
        <w:top w:val="none" w:sz="0" w:space="0" w:color="auto"/>
        <w:left w:val="none" w:sz="0" w:space="0" w:color="auto"/>
        <w:bottom w:val="none" w:sz="0" w:space="0" w:color="auto"/>
        <w:right w:val="none" w:sz="0" w:space="0" w:color="auto"/>
      </w:divBdr>
    </w:div>
    <w:div w:id="2110274009">
      <w:bodyDiv w:val="1"/>
      <w:marLeft w:val="0"/>
      <w:marRight w:val="0"/>
      <w:marTop w:val="0"/>
      <w:marBottom w:val="0"/>
      <w:divBdr>
        <w:top w:val="none" w:sz="0" w:space="0" w:color="auto"/>
        <w:left w:val="none" w:sz="0" w:space="0" w:color="auto"/>
        <w:bottom w:val="none" w:sz="0" w:space="0" w:color="auto"/>
        <w:right w:val="none" w:sz="0" w:space="0" w:color="auto"/>
      </w:divBdr>
    </w:div>
    <w:div w:id="2111505094">
      <w:bodyDiv w:val="1"/>
      <w:marLeft w:val="0"/>
      <w:marRight w:val="0"/>
      <w:marTop w:val="0"/>
      <w:marBottom w:val="0"/>
      <w:divBdr>
        <w:top w:val="none" w:sz="0" w:space="0" w:color="auto"/>
        <w:left w:val="none" w:sz="0" w:space="0" w:color="auto"/>
        <w:bottom w:val="none" w:sz="0" w:space="0" w:color="auto"/>
        <w:right w:val="none" w:sz="0" w:space="0" w:color="auto"/>
      </w:divBdr>
    </w:div>
    <w:div w:id="2111705968">
      <w:bodyDiv w:val="1"/>
      <w:marLeft w:val="0"/>
      <w:marRight w:val="0"/>
      <w:marTop w:val="0"/>
      <w:marBottom w:val="0"/>
      <w:divBdr>
        <w:top w:val="none" w:sz="0" w:space="0" w:color="auto"/>
        <w:left w:val="none" w:sz="0" w:space="0" w:color="auto"/>
        <w:bottom w:val="none" w:sz="0" w:space="0" w:color="auto"/>
        <w:right w:val="none" w:sz="0" w:space="0" w:color="auto"/>
      </w:divBdr>
    </w:div>
    <w:div w:id="2111780348">
      <w:bodyDiv w:val="1"/>
      <w:marLeft w:val="0"/>
      <w:marRight w:val="0"/>
      <w:marTop w:val="0"/>
      <w:marBottom w:val="0"/>
      <w:divBdr>
        <w:top w:val="none" w:sz="0" w:space="0" w:color="auto"/>
        <w:left w:val="none" w:sz="0" w:space="0" w:color="auto"/>
        <w:bottom w:val="none" w:sz="0" w:space="0" w:color="auto"/>
        <w:right w:val="none" w:sz="0" w:space="0" w:color="auto"/>
      </w:divBdr>
    </w:div>
    <w:div w:id="2113432812">
      <w:bodyDiv w:val="1"/>
      <w:marLeft w:val="0"/>
      <w:marRight w:val="0"/>
      <w:marTop w:val="0"/>
      <w:marBottom w:val="0"/>
      <w:divBdr>
        <w:top w:val="none" w:sz="0" w:space="0" w:color="auto"/>
        <w:left w:val="none" w:sz="0" w:space="0" w:color="auto"/>
        <w:bottom w:val="none" w:sz="0" w:space="0" w:color="auto"/>
        <w:right w:val="none" w:sz="0" w:space="0" w:color="auto"/>
      </w:divBdr>
    </w:div>
    <w:div w:id="2113865015">
      <w:bodyDiv w:val="1"/>
      <w:marLeft w:val="0"/>
      <w:marRight w:val="0"/>
      <w:marTop w:val="0"/>
      <w:marBottom w:val="0"/>
      <w:divBdr>
        <w:top w:val="none" w:sz="0" w:space="0" w:color="auto"/>
        <w:left w:val="none" w:sz="0" w:space="0" w:color="auto"/>
        <w:bottom w:val="none" w:sz="0" w:space="0" w:color="auto"/>
        <w:right w:val="none" w:sz="0" w:space="0" w:color="auto"/>
      </w:divBdr>
    </w:div>
    <w:div w:id="2113896099">
      <w:bodyDiv w:val="1"/>
      <w:marLeft w:val="0"/>
      <w:marRight w:val="0"/>
      <w:marTop w:val="0"/>
      <w:marBottom w:val="0"/>
      <w:divBdr>
        <w:top w:val="none" w:sz="0" w:space="0" w:color="auto"/>
        <w:left w:val="none" w:sz="0" w:space="0" w:color="auto"/>
        <w:bottom w:val="none" w:sz="0" w:space="0" w:color="auto"/>
        <w:right w:val="none" w:sz="0" w:space="0" w:color="auto"/>
      </w:divBdr>
    </w:div>
    <w:div w:id="2114007656">
      <w:bodyDiv w:val="1"/>
      <w:marLeft w:val="0"/>
      <w:marRight w:val="0"/>
      <w:marTop w:val="0"/>
      <w:marBottom w:val="0"/>
      <w:divBdr>
        <w:top w:val="none" w:sz="0" w:space="0" w:color="auto"/>
        <w:left w:val="none" w:sz="0" w:space="0" w:color="auto"/>
        <w:bottom w:val="none" w:sz="0" w:space="0" w:color="auto"/>
        <w:right w:val="none" w:sz="0" w:space="0" w:color="auto"/>
      </w:divBdr>
    </w:div>
    <w:div w:id="2114589783">
      <w:bodyDiv w:val="1"/>
      <w:marLeft w:val="0"/>
      <w:marRight w:val="0"/>
      <w:marTop w:val="0"/>
      <w:marBottom w:val="0"/>
      <w:divBdr>
        <w:top w:val="none" w:sz="0" w:space="0" w:color="auto"/>
        <w:left w:val="none" w:sz="0" w:space="0" w:color="auto"/>
        <w:bottom w:val="none" w:sz="0" w:space="0" w:color="auto"/>
        <w:right w:val="none" w:sz="0" w:space="0" w:color="auto"/>
      </w:divBdr>
    </w:div>
    <w:div w:id="2114669383">
      <w:bodyDiv w:val="1"/>
      <w:marLeft w:val="0"/>
      <w:marRight w:val="0"/>
      <w:marTop w:val="0"/>
      <w:marBottom w:val="0"/>
      <w:divBdr>
        <w:top w:val="none" w:sz="0" w:space="0" w:color="auto"/>
        <w:left w:val="none" w:sz="0" w:space="0" w:color="auto"/>
        <w:bottom w:val="none" w:sz="0" w:space="0" w:color="auto"/>
        <w:right w:val="none" w:sz="0" w:space="0" w:color="auto"/>
      </w:divBdr>
    </w:div>
    <w:div w:id="2115005938">
      <w:bodyDiv w:val="1"/>
      <w:marLeft w:val="0"/>
      <w:marRight w:val="0"/>
      <w:marTop w:val="0"/>
      <w:marBottom w:val="0"/>
      <w:divBdr>
        <w:top w:val="none" w:sz="0" w:space="0" w:color="auto"/>
        <w:left w:val="none" w:sz="0" w:space="0" w:color="auto"/>
        <w:bottom w:val="none" w:sz="0" w:space="0" w:color="auto"/>
        <w:right w:val="none" w:sz="0" w:space="0" w:color="auto"/>
      </w:divBdr>
    </w:div>
    <w:div w:id="2115589968">
      <w:bodyDiv w:val="1"/>
      <w:marLeft w:val="0"/>
      <w:marRight w:val="0"/>
      <w:marTop w:val="0"/>
      <w:marBottom w:val="0"/>
      <w:divBdr>
        <w:top w:val="none" w:sz="0" w:space="0" w:color="auto"/>
        <w:left w:val="none" w:sz="0" w:space="0" w:color="auto"/>
        <w:bottom w:val="none" w:sz="0" w:space="0" w:color="auto"/>
        <w:right w:val="none" w:sz="0" w:space="0" w:color="auto"/>
      </w:divBdr>
    </w:div>
    <w:div w:id="2115590798">
      <w:bodyDiv w:val="1"/>
      <w:marLeft w:val="0"/>
      <w:marRight w:val="0"/>
      <w:marTop w:val="0"/>
      <w:marBottom w:val="0"/>
      <w:divBdr>
        <w:top w:val="none" w:sz="0" w:space="0" w:color="auto"/>
        <w:left w:val="none" w:sz="0" w:space="0" w:color="auto"/>
        <w:bottom w:val="none" w:sz="0" w:space="0" w:color="auto"/>
        <w:right w:val="none" w:sz="0" w:space="0" w:color="auto"/>
      </w:divBdr>
    </w:div>
    <w:div w:id="2115981380">
      <w:bodyDiv w:val="1"/>
      <w:marLeft w:val="0"/>
      <w:marRight w:val="0"/>
      <w:marTop w:val="0"/>
      <w:marBottom w:val="0"/>
      <w:divBdr>
        <w:top w:val="none" w:sz="0" w:space="0" w:color="auto"/>
        <w:left w:val="none" w:sz="0" w:space="0" w:color="auto"/>
        <w:bottom w:val="none" w:sz="0" w:space="0" w:color="auto"/>
        <w:right w:val="none" w:sz="0" w:space="0" w:color="auto"/>
      </w:divBdr>
    </w:div>
    <w:div w:id="2116169282">
      <w:bodyDiv w:val="1"/>
      <w:marLeft w:val="0"/>
      <w:marRight w:val="0"/>
      <w:marTop w:val="0"/>
      <w:marBottom w:val="0"/>
      <w:divBdr>
        <w:top w:val="none" w:sz="0" w:space="0" w:color="auto"/>
        <w:left w:val="none" w:sz="0" w:space="0" w:color="auto"/>
        <w:bottom w:val="none" w:sz="0" w:space="0" w:color="auto"/>
        <w:right w:val="none" w:sz="0" w:space="0" w:color="auto"/>
      </w:divBdr>
    </w:div>
    <w:div w:id="2116241085">
      <w:bodyDiv w:val="1"/>
      <w:marLeft w:val="0"/>
      <w:marRight w:val="0"/>
      <w:marTop w:val="0"/>
      <w:marBottom w:val="0"/>
      <w:divBdr>
        <w:top w:val="none" w:sz="0" w:space="0" w:color="auto"/>
        <w:left w:val="none" w:sz="0" w:space="0" w:color="auto"/>
        <w:bottom w:val="none" w:sz="0" w:space="0" w:color="auto"/>
        <w:right w:val="none" w:sz="0" w:space="0" w:color="auto"/>
      </w:divBdr>
    </w:div>
    <w:div w:id="2116244509">
      <w:bodyDiv w:val="1"/>
      <w:marLeft w:val="0"/>
      <w:marRight w:val="0"/>
      <w:marTop w:val="0"/>
      <w:marBottom w:val="0"/>
      <w:divBdr>
        <w:top w:val="none" w:sz="0" w:space="0" w:color="auto"/>
        <w:left w:val="none" w:sz="0" w:space="0" w:color="auto"/>
        <w:bottom w:val="none" w:sz="0" w:space="0" w:color="auto"/>
        <w:right w:val="none" w:sz="0" w:space="0" w:color="auto"/>
      </w:divBdr>
    </w:div>
    <w:div w:id="2116320431">
      <w:bodyDiv w:val="1"/>
      <w:marLeft w:val="0"/>
      <w:marRight w:val="0"/>
      <w:marTop w:val="0"/>
      <w:marBottom w:val="0"/>
      <w:divBdr>
        <w:top w:val="none" w:sz="0" w:space="0" w:color="auto"/>
        <w:left w:val="none" w:sz="0" w:space="0" w:color="auto"/>
        <w:bottom w:val="none" w:sz="0" w:space="0" w:color="auto"/>
        <w:right w:val="none" w:sz="0" w:space="0" w:color="auto"/>
      </w:divBdr>
    </w:div>
    <w:div w:id="2116512807">
      <w:bodyDiv w:val="1"/>
      <w:marLeft w:val="0"/>
      <w:marRight w:val="0"/>
      <w:marTop w:val="0"/>
      <w:marBottom w:val="0"/>
      <w:divBdr>
        <w:top w:val="none" w:sz="0" w:space="0" w:color="auto"/>
        <w:left w:val="none" w:sz="0" w:space="0" w:color="auto"/>
        <w:bottom w:val="none" w:sz="0" w:space="0" w:color="auto"/>
        <w:right w:val="none" w:sz="0" w:space="0" w:color="auto"/>
      </w:divBdr>
    </w:div>
    <w:div w:id="2118013525">
      <w:bodyDiv w:val="1"/>
      <w:marLeft w:val="0"/>
      <w:marRight w:val="0"/>
      <w:marTop w:val="0"/>
      <w:marBottom w:val="0"/>
      <w:divBdr>
        <w:top w:val="none" w:sz="0" w:space="0" w:color="auto"/>
        <w:left w:val="none" w:sz="0" w:space="0" w:color="auto"/>
        <w:bottom w:val="none" w:sz="0" w:space="0" w:color="auto"/>
        <w:right w:val="none" w:sz="0" w:space="0" w:color="auto"/>
      </w:divBdr>
    </w:div>
    <w:div w:id="2118717961">
      <w:bodyDiv w:val="1"/>
      <w:marLeft w:val="0"/>
      <w:marRight w:val="0"/>
      <w:marTop w:val="0"/>
      <w:marBottom w:val="0"/>
      <w:divBdr>
        <w:top w:val="none" w:sz="0" w:space="0" w:color="auto"/>
        <w:left w:val="none" w:sz="0" w:space="0" w:color="auto"/>
        <w:bottom w:val="none" w:sz="0" w:space="0" w:color="auto"/>
        <w:right w:val="none" w:sz="0" w:space="0" w:color="auto"/>
      </w:divBdr>
    </w:div>
    <w:div w:id="2119056572">
      <w:bodyDiv w:val="1"/>
      <w:marLeft w:val="0"/>
      <w:marRight w:val="0"/>
      <w:marTop w:val="0"/>
      <w:marBottom w:val="0"/>
      <w:divBdr>
        <w:top w:val="none" w:sz="0" w:space="0" w:color="auto"/>
        <w:left w:val="none" w:sz="0" w:space="0" w:color="auto"/>
        <w:bottom w:val="none" w:sz="0" w:space="0" w:color="auto"/>
        <w:right w:val="none" w:sz="0" w:space="0" w:color="auto"/>
      </w:divBdr>
    </w:div>
    <w:div w:id="2119133986">
      <w:bodyDiv w:val="1"/>
      <w:marLeft w:val="0"/>
      <w:marRight w:val="0"/>
      <w:marTop w:val="0"/>
      <w:marBottom w:val="0"/>
      <w:divBdr>
        <w:top w:val="none" w:sz="0" w:space="0" w:color="auto"/>
        <w:left w:val="none" w:sz="0" w:space="0" w:color="auto"/>
        <w:bottom w:val="none" w:sz="0" w:space="0" w:color="auto"/>
        <w:right w:val="none" w:sz="0" w:space="0" w:color="auto"/>
      </w:divBdr>
    </w:div>
    <w:div w:id="2119327168">
      <w:bodyDiv w:val="1"/>
      <w:marLeft w:val="0"/>
      <w:marRight w:val="0"/>
      <w:marTop w:val="0"/>
      <w:marBottom w:val="0"/>
      <w:divBdr>
        <w:top w:val="none" w:sz="0" w:space="0" w:color="auto"/>
        <w:left w:val="none" w:sz="0" w:space="0" w:color="auto"/>
        <w:bottom w:val="none" w:sz="0" w:space="0" w:color="auto"/>
        <w:right w:val="none" w:sz="0" w:space="0" w:color="auto"/>
      </w:divBdr>
    </w:div>
    <w:div w:id="2119372169">
      <w:bodyDiv w:val="1"/>
      <w:marLeft w:val="0"/>
      <w:marRight w:val="0"/>
      <w:marTop w:val="0"/>
      <w:marBottom w:val="0"/>
      <w:divBdr>
        <w:top w:val="none" w:sz="0" w:space="0" w:color="auto"/>
        <w:left w:val="none" w:sz="0" w:space="0" w:color="auto"/>
        <w:bottom w:val="none" w:sz="0" w:space="0" w:color="auto"/>
        <w:right w:val="none" w:sz="0" w:space="0" w:color="auto"/>
      </w:divBdr>
    </w:div>
    <w:div w:id="2119595879">
      <w:bodyDiv w:val="1"/>
      <w:marLeft w:val="0"/>
      <w:marRight w:val="0"/>
      <w:marTop w:val="0"/>
      <w:marBottom w:val="0"/>
      <w:divBdr>
        <w:top w:val="none" w:sz="0" w:space="0" w:color="auto"/>
        <w:left w:val="none" w:sz="0" w:space="0" w:color="auto"/>
        <w:bottom w:val="none" w:sz="0" w:space="0" w:color="auto"/>
        <w:right w:val="none" w:sz="0" w:space="0" w:color="auto"/>
      </w:divBdr>
    </w:div>
    <w:div w:id="2119984255">
      <w:bodyDiv w:val="1"/>
      <w:marLeft w:val="0"/>
      <w:marRight w:val="0"/>
      <w:marTop w:val="0"/>
      <w:marBottom w:val="0"/>
      <w:divBdr>
        <w:top w:val="none" w:sz="0" w:space="0" w:color="auto"/>
        <w:left w:val="none" w:sz="0" w:space="0" w:color="auto"/>
        <w:bottom w:val="none" w:sz="0" w:space="0" w:color="auto"/>
        <w:right w:val="none" w:sz="0" w:space="0" w:color="auto"/>
      </w:divBdr>
    </w:div>
    <w:div w:id="2120447264">
      <w:bodyDiv w:val="1"/>
      <w:marLeft w:val="0"/>
      <w:marRight w:val="0"/>
      <w:marTop w:val="0"/>
      <w:marBottom w:val="0"/>
      <w:divBdr>
        <w:top w:val="none" w:sz="0" w:space="0" w:color="auto"/>
        <w:left w:val="none" w:sz="0" w:space="0" w:color="auto"/>
        <w:bottom w:val="none" w:sz="0" w:space="0" w:color="auto"/>
        <w:right w:val="none" w:sz="0" w:space="0" w:color="auto"/>
      </w:divBdr>
    </w:div>
    <w:div w:id="2120686097">
      <w:bodyDiv w:val="1"/>
      <w:marLeft w:val="0"/>
      <w:marRight w:val="0"/>
      <w:marTop w:val="0"/>
      <w:marBottom w:val="0"/>
      <w:divBdr>
        <w:top w:val="none" w:sz="0" w:space="0" w:color="auto"/>
        <w:left w:val="none" w:sz="0" w:space="0" w:color="auto"/>
        <w:bottom w:val="none" w:sz="0" w:space="0" w:color="auto"/>
        <w:right w:val="none" w:sz="0" w:space="0" w:color="auto"/>
      </w:divBdr>
    </w:div>
    <w:div w:id="2120878814">
      <w:bodyDiv w:val="1"/>
      <w:marLeft w:val="0"/>
      <w:marRight w:val="0"/>
      <w:marTop w:val="0"/>
      <w:marBottom w:val="0"/>
      <w:divBdr>
        <w:top w:val="none" w:sz="0" w:space="0" w:color="auto"/>
        <w:left w:val="none" w:sz="0" w:space="0" w:color="auto"/>
        <w:bottom w:val="none" w:sz="0" w:space="0" w:color="auto"/>
        <w:right w:val="none" w:sz="0" w:space="0" w:color="auto"/>
      </w:divBdr>
    </w:div>
    <w:div w:id="2120954755">
      <w:bodyDiv w:val="1"/>
      <w:marLeft w:val="0"/>
      <w:marRight w:val="0"/>
      <w:marTop w:val="0"/>
      <w:marBottom w:val="0"/>
      <w:divBdr>
        <w:top w:val="none" w:sz="0" w:space="0" w:color="auto"/>
        <w:left w:val="none" w:sz="0" w:space="0" w:color="auto"/>
        <w:bottom w:val="none" w:sz="0" w:space="0" w:color="auto"/>
        <w:right w:val="none" w:sz="0" w:space="0" w:color="auto"/>
      </w:divBdr>
    </w:div>
    <w:div w:id="2121338289">
      <w:bodyDiv w:val="1"/>
      <w:marLeft w:val="0"/>
      <w:marRight w:val="0"/>
      <w:marTop w:val="0"/>
      <w:marBottom w:val="0"/>
      <w:divBdr>
        <w:top w:val="none" w:sz="0" w:space="0" w:color="auto"/>
        <w:left w:val="none" w:sz="0" w:space="0" w:color="auto"/>
        <w:bottom w:val="none" w:sz="0" w:space="0" w:color="auto"/>
        <w:right w:val="none" w:sz="0" w:space="0" w:color="auto"/>
      </w:divBdr>
    </w:div>
    <w:div w:id="2121365613">
      <w:bodyDiv w:val="1"/>
      <w:marLeft w:val="0"/>
      <w:marRight w:val="0"/>
      <w:marTop w:val="0"/>
      <w:marBottom w:val="0"/>
      <w:divBdr>
        <w:top w:val="none" w:sz="0" w:space="0" w:color="auto"/>
        <w:left w:val="none" w:sz="0" w:space="0" w:color="auto"/>
        <w:bottom w:val="none" w:sz="0" w:space="0" w:color="auto"/>
        <w:right w:val="none" w:sz="0" w:space="0" w:color="auto"/>
      </w:divBdr>
    </w:div>
    <w:div w:id="2121759550">
      <w:bodyDiv w:val="1"/>
      <w:marLeft w:val="0"/>
      <w:marRight w:val="0"/>
      <w:marTop w:val="0"/>
      <w:marBottom w:val="0"/>
      <w:divBdr>
        <w:top w:val="none" w:sz="0" w:space="0" w:color="auto"/>
        <w:left w:val="none" w:sz="0" w:space="0" w:color="auto"/>
        <w:bottom w:val="none" w:sz="0" w:space="0" w:color="auto"/>
        <w:right w:val="none" w:sz="0" w:space="0" w:color="auto"/>
      </w:divBdr>
    </w:div>
    <w:div w:id="2122147676">
      <w:bodyDiv w:val="1"/>
      <w:marLeft w:val="0"/>
      <w:marRight w:val="0"/>
      <w:marTop w:val="0"/>
      <w:marBottom w:val="0"/>
      <w:divBdr>
        <w:top w:val="none" w:sz="0" w:space="0" w:color="auto"/>
        <w:left w:val="none" w:sz="0" w:space="0" w:color="auto"/>
        <w:bottom w:val="none" w:sz="0" w:space="0" w:color="auto"/>
        <w:right w:val="none" w:sz="0" w:space="0" w:color="auto"/>
      </w:divBdr>
    </w:div>
    <w:div w:id="2122525313">
      <w:bodyDiv w:val="1"/>
      <w:marLeft w:val="0"/>
      <w:marRight w:val="0"/>
      <w:marTop w:val="0"/>
      <w:marBottom w:val="0"/>
      <w:divBdr>
        <w:top w:val="none" w:sz="0" w:space="0" w:color="auto"/>
        <w:left w:val="none" w:sz="0" w:space="0" w:color="auto"/>
        <w:bottom w:val="none" w:sz="0" w:space="0" w:color="auto"/>
        <w:right w:val="none" w:sz="0" w:space="0" w:color="auto"/>
      </w:divBdr>
    </w:div>
    <w:div w:id="2122988339">
      <w:bodyDiv w:val="1"/>
      <w:marLeft w:val="0"/>
      <w:marRight w:val="0"/>
      <w:marTop w:val="0"/>
      <w:marBottom w:val="0"/>
      <w:divBdr>
        <w:top w:val="none" w:sz="0" w:space="0" w:color="auto"/>
        <w:left w:val="none" w:sz="0" w:space="0" w:color="auto"/>
        <w:bottom w:val="none" w:sz="0" w:space="0" w:color="auto"/>
        <w:right w:val="none" w:sz="0" w:space="0" w:color="auto"/>
      </w:divBdr>
    </w:div>
    <w:div w:id="2126802185">
      <w:bodyDiv w:val="1"/>
      <w:marLeft w:val="0"/>
      <w:marRight w:val="0"/>
      <w:marTop w:val="0"/>
      <w:marBottom w:val="0"/>
      <w:divBdr>
        <w:top w:val="none" w:sz="0" w:space="0" w:color="auto"/>
        <w:left w:val="none" w:sz="0" w:space="0" w:color="auto"/>
        <w:bottom w:val="none" w:sz="0" w:space="0" w:color="auto"/>
        <w:right w:val="none" w:sz="0" w:space="0" w:color="auto"/>
      </w:divBdr>
    </w:div>
    <w:div w:id="2127308278">
      <w:bodyDiv w:val="1"/>
      <w:marLeft w:val="0"/>
      <w:marRight w:val="0"/>
      <w:marTop w:val="0"/>
      <w:marBottom w:val="0"/>
      <w:divBdr>
        <w:top w:val="none" w:sz="0" w:space="0" w:color="auto"/>
        <w:left w:val="none" w:sz="0" w:space="0" w:color="auto"/>
        <w:bottom w:val="none" w:sz="0" w:space="0" w:color="auto"/>
        <w:right w:val="none" w:sz="0" w:space="0" w:color="auto"/>
      </w:divBdr>
    </w:div>
    <w:div w:id="2127650894">
      <w:bodyDiv w:val="1"/>
      <w:marLeft w:val="0"/>
      <w:marRight w:val="0"/>
      <w:marTop w:val="0"/>
      <w:marBottom w:val="0"/>
      <w:divBdr>
        <w:top w:val="none" w:sz="0" w:space="0" w:color="auto"/>
        <w:left w:val="none" w:sz="0" w:space="0" w:color="auto"/>
        <w:bottom w:val="none" w:sz="0" w:space="0" w:color="auto"/>
        <w:right w:val="none" w:sz="0" w:space="0" w:color="auto"/>
      </w:divBdr>
    </w:div>
    <w:div w:id="2128741579">
      <w:bodyDiv w:val="1"/>
      <w:marLeft w:val="0"/>
      <w:marRight w:val="0"/>
      <w:marTop w:val="0"/>
      <w:marBottom w:val="0"/>
      <w:divBdr>
        <w:top w:val="none" w:sz="0" w:space="0" w:color="auto"/>
        <w:left w:val="none" w:sz="0" w:space="0" w:color="auto"/>
        <w:bottom w:val="none" w:sz="0" w:space="0" w:color="auto"/>
        <w:right w:val="none" w:sz="0" w:space="0" w:color="auto"/>
      </w:divBdr>
    </w:div>
    <w:div w:id="2128887792">
      <w:bodyDiv w:val="1"/>
      <w:marLeft w:val="0"/>
      <w:marRight w:val="0"/>
      <w:marTop w:val="0"/>
      <w:marBottom w:val="0"/>
      <w:divBdr>
        <w:top w:val="none" w:sz="0" w:space="0" w:color="auto"/>
        <w:left w:val="none" w:sz="0" w:space="0" w:color="auto"/>
        <w:bottom w:val="none" w:sz="0" w:space="0" w:color="auto"/>
        <w:right w:val="none" w:sz="0" w:space="0" w:color="auto"/>
      </w:divBdr>
    </w:div>
    <w:div w:id="2129156844">
      <w:bodyDiv w:val="1"/>
      <w:marLeft w:val="0"/>
      <w:marRight w:val="0"/>
      <w:marTop w:val="0"/>
      <w:marBottom w:val="0"/>
      <w:divBdr>
        <w:top w:val="none" w:sz="0" w:space="0" w:color="auto"/>
        <w:left w:val="none" w:sz="0" w:space="0" w:color="auto"/>
        <w:bottom w:val="none" w:sz="0" w:space="0" w:color="auto"/>
        <w:right w:val="none" w:sz="0" w:space="0" w:color="auto"/>
      </w:divBdr>
    </w:div>
    <w:div w:id="2129230070">
      <w:bodyDiv w:val="1"/>
      <w:marLeft w:val="0"/>
      <w:marRight w:val="0"/>
      <w:marTop w:val="0"/>
      <w:marBottom w:val="0"/>
      <w:divBdr>
        <w:top w:val="none" w:sz="0" w:space="0" w:color="auto"/>
        <w:left w:val="none" w:sz="0" w:space="0" w:color="auto"/>
        <w:bottom w:val="none" w:sz="0" w:space="0" w:color="auto"/>
        <w:right w:val="none" w:sz="0" w:space="0" w:color="auto"/>
      </w:divBdr>
    </w:div>
    <w:div w:id="2129817470">
      <w:bodyDiv w:val="1"/>
      <w:marLeft w:val="0"/>
      <w:marRight w:val="0"/>
      <w:marTop w:val="0"/>
      <w:marBottom w:val="0"/>
      <w:divBdr>
        <w:top w:val="none" w:sz="0" w:space="0" w:color="auto"/>
        <w:left w:val="none" w:sz="0" w:space="0" w:color="auto"/>
        <w:bottom w:val="none" w:sz="0" w:space="0" w:color="auto"/>
        <w:right w:val="none" w:sz="0" w:space="0" w:color="auto"/>
      </w:divBdr>
    </w:div>
    <w:div w:id="2130272897">
      <w:bodyDiv w:val="1"/>
      <w:marLeft w:val="0"/>
      <w:marRight w:val="0"/>
      <w:marTop w:val="0"/>
      <w:marBottom w:val="0"/>
      <w:divBdr>
        <w:top w:val="none" w:sz="0" w:space="0" w:color="auto"/>
        <w:left w:val="none" w:sz="0" w:space="0" w:color="auto"/>
        <w:bottom w:val="none" w:sz="0" w:space="0" w:color="auto"/>
        <w:right w:val="none" w:sz="0" w:space="0" w:color="auto"/>
      </w:divBdr>
    </w:div>
    <w:div w:id="2131435403">
      <w:bodyDiv w:val="1"/>
      <w:marLeft w:val="0"/>
      <w:marRight w:val="0"/>
      <w:marTop w:val="0"/>
      <w:marBottom w:val="0"/>
      <w:divBdr>
        <w:top w:val="none" w:sz="0" w:space="0" w:color="auto"/>
        <w:left w:val="none" w:sz="0" w:space="0" w:color="auto"/>
        <w:bottom w:val="none" w:sz="0" w:space="0" w:color="auto"/>
        <w:right w:val="none" w:sz="0" w:space="0" w:color="auto"/>
      </w:divBdr>
    </w:div>
    <w:div w:id="2131892392">
      <w:bodyDiv w:val="1"/>
      <w:marLeft w:val="0"/>
      <w:marRight w:val="0"/>
      <w:marTop w:val="0"/>
      <w:marBottom w:val="0"/>
      <w:divBdr>
        <w:top w:val="none" w:sz="0" w:space="0" w:color="auto"/>
        <w:left w:val="none" w:sz="0" w:space="0" w:color="auto"/>
        <w:bottom w:val="none" w:sz="0" w:space="0" w:color="auto"/>
        <w:right w:val="none" w:sz="0" w:space="0" w:color="auto"/>
      </w:divBdr>
    </w:div>
    <w:div w:id="2132162910">
      <w:bodyDiv w:val="1"/>
      <w:marLeft w:val="0"/>
      <w:marRight w:val="0"/>
      <w:marTop w:val="0"/>
      <w:marBottom w:val="0"/>
      <w:divBdr>
        <w:top w:val="none" w:sz="0" w:space="0" w:color="auto"/>
        <w:left w:val="none" w:sz="0" w:space="0" w:color="auto"/>
        <w:bottom w:val="none" w:sz="0" w:space="0" w:color="auto"/>
        <w:right w:val="none" w:sz="0" w:space="0" w:color="auto"/>
      </w:divBdr>
    </w:div>
    <w:div w:id="2132431585">
      <w:bodyDiv w:val="1"/>
      <w:marLeft w:val="0"/>
      <w:marRight w:val="0"/>
      <w:marTop w:val="0"/>
      <w:marBottom w:val="0"/>
      <w:divBdr>
        <w:top w:val="none" w:sz="0" w:space="0" w:color="auto"/>
        <w:left w:val="none" w:sz="0" w:space="0" w:color="auto"/>
        <w:bottom w:val="none" w:sz="0" w:space="0" w:color="auto"/>
        <w:right w:val="none" w:sz="0" w:space="0" w:color="auto"/>
      </w:divBdr>
    </w:div>
    <w:div w:id="2134056836">
      <w:bodyDiv w:val="1"/>
      <w:marLeft w:val="0"/>
      <w:marRight w:val="0"/>
      <w:marTop w:val="0"/>
      <w:marBottom w:val="0"/>
      <w:divBdr>
        <w:top w:val="none" w:sz="0" w:space="0" w:color="auto"/>
        <w:left w:val="none" w:sz="0" w:space="0" w:color="auto"/>
        <w:bottom w:val="none" w:sz="0" w:space="0" w:color="auto"/>
        <w:right w:val="none" w:sz="0" w:space="0" w:color="auto"/>
      </w:divBdr>
    </w:div>
    <w:div w:id="2134325586">
      <w:bodyDiv w:val="1"/>
      <w:marLeft w:val="0"/>
      <w:marRight w:val="0"/>
      <w:marTop w:val="0"/>
      <w:marBottom w:val="0"/>
      <w:divBdr>
        <w:top w:val="none" w:sz="0" w:space="0" w:color="auto"/>
        <w:left w:val="none" w:sz="0" w:space="0" w:color="auto"/>
        <w:bottom w:val="none" w:sz="0" w:space="0" w:color="auto"/>
        <w:right w:val="none" w:sz="0" w:space="0" w:color="auto"/>
      </w:divBdr>
    </w:div>
    <w:div w:id="2134474359">
      <w:bodyDiv w:val="1"/>
      <w:marLeft w:val="0"/>
      <w:marRight w:val="0"/>
      <w:marTop w:val="0"/>
      <w:marBottom w:val="0"/>
      <w:divBdr>
        <w:top w:val="none" w:sz="0" w:space="0" w:color="auto"/>
        <w:left w:val="none" w:sz="0" w:space="0" w:color="auto"/>
        <w:bottom w:val="none" w:sz="0" w:space="0" w:color="auto"/>
        <w:right w:val="none" w:sz="0" w:space="0" w:color="auto"/>
      </w:divBdr>
    </w:div>
    <w:div w:id="2136024381">
      <w:bodyDiv w:val="1"/>
      <w:marLeft w:val="0"/>
      <w:marRight w:val="0"/>
      <w:marTop w:val="0"/>
      <w:marBottom w:val="0"/>
      <w:divBdr>
        <w:top w:val="none" w:sz="0" w:space="0" w:color="auto"/>
        <w:left w:val="none" w:sz="0" w:space="0" w:color="auto"/>
        <w:bottom w:val="none" w:sz="0" w:space="0" w:color="auto"/>
        <w:right w:val="none" w:sz="0" w:space="0" w:color="auto"/>
      </w:divBdr>
    </w:div>
    <w:div w:id="2136411663">
      <w:bodyDiv w:val="1"/>
      <w:marLeft w:val="0"/>
      <w:marRight w:val="0"/>
      <w:marTop w:val="0"/>
      <w:marBottom w:val="0"/>
      <w:divBdr>
        <w:top w:val="none" w:sz="0" w:space="0" w:color="auto"/>
        <w:left w:val="none" w:sz="0" w:space="0" w:color="auto"/>
        <w:bottom w:val="none" w:sz="0" w:space="0" w:color="auto"/>
        <w:right w:val="none" w:sz="0" w:space="0" w:color="auto"/>
      </w:divBdr>
    </w:div>
    <w:div w:id="2137018223">
      <w:bodyDiv w:val="1"/>
      <w:marLeft w:val="0"/>
      <w:marRight w:val="0"/>
      <w:marTop w:val="0"/>
      <w:marBottom w:val="0"/>
      <w:divBdr>
        <w:top w:val="none" w:sz="0" w:space="0" w:color="auto"/>
        <w:left w:val="none" w:sz="0" w:space="0" w:color="auto"/>
        <w:bottom w:val="none" w:sz="0" w:space="0" w:color="auto"/>
        <w:right w:val="none" w:sz="0" w:space="0" w:color="auto"/>
      </w:divBdr>
    </w:div>
    <w:div w:id="2137215982">
      <w:bodyDiv w:val="1"/>
      <w:marLeft w:val="0"/>
      <w:marRight w:val="0"/>
      <w:marTop w:val="0"/>
      <w:marBottom w:val="0"/>
      <w:divBdr>
        <w:top w:val="none" w:sz="0" w:space="0" w:color="auto"/>
        <w:left w:val="none" w:sz="0" w:space="0" w:color="auto"/>
        <w:bottom w:val="none" w:sz="0" w:space="0" w:color="auto"/>
        <w:right w:val="none" w:sz="0" w:space="0" w:color="auto"/>
      </w:divBdr>
    </w:div>
    <w:div w:id="2137681035">
      <w:bodyDiv w:val="1"/>
      <w:marLeft w:val="0"/>
      <w:marRight w:val="0"/>
      <w:marTop w:val="0"/>
      <w:marBottom w:val="0"/>
      <w:divBdr>
        <w:top w:val="none" w:sz="0" w:space="0" w:color="auto"/>
        <w:left w:val="none" w:sz="0" w:space="0" w:color="auto"/>
        <w:bottom w:val="none" w:sz="0" w:space="0" w:color="auto"/>
        <w:right w:val="none" w:sz="0" w:space="0" w:color="auto"/>
      </w:divBdr>
    </w:div>
    <w:div w:id="2137874126">
      <w:bodyDiv w:val="1"/>
      <w:marLeft w:val="0"/>
      <w:marRight w:val="0"/>
      <w:marTop w:val="0"/>
      <w:marBottom w:val="0"/>
      <w:divBdr>
        <w:top w:val="none" w:sz="0" w:space="0" w:color="auto"/>
        <w:left w:val="none" w:sz="0" w:space="0" w:color="auto"/>
        <w:bottom w:val="none" w:sz="0" w:space="0" w:color="auto"/>
        <w:right w:val="none" w:sz="0" w:space="0" w:color="auto"/>
      </w:divBdr>
    </w:div>
    <w:div w:id="2137988061">
      <w:bodyDiv w:val="1"/>
      <w:marLeft w:val="0"/>
      <w:marRight w:val="0"/>
      <w:marTop w:val="0"/>
      <w:marBottom w:val="0"/>
      <w:divBdr>
        <w:top w:val="none" w:sz="0" w:space="0" w:color="auto"/>
        <w:left w:val="none" w:sz="0" w:space="0" w:color="auto"/>
        <w:bottom w:val="none" w:sz="0" w:space="0" w:color="auto"/>
        <w:right w:val="none" w:sz="0" w:space="0" w:color="auto"/>
      </w:divBdr>
    </w:div>
    <w:div w:id="2139948444">
      <w:bodyDiv w:val="1"/>
      <w:marLeft w:val="0"/>
      <w:marRight w:val="0"/>
      <w:marTop w:val="0"/>
      <w:marBottom w:val="0"/>
      <w:divBdr>
        <w:top w:val="none" w:sz="0" w:space="0" w:color="auto"/>
        <w:left w:val="none" w:sz="0" w:space="0" w:color="auto"/>
        <w:bottom w:val="none" w:sz="0" w:space="0" w:color="auto"/>
        <w:right w:val="none" w:sz="0" w:space="0" w:color="auto"/>
      </w:divBdr>
    </w:div>
    <w:div w:id="2140024572">
      <w:bodyDiv w:val="1"/>
      <w:marLeft w:val="0"/>
      <w:marRight w:val="0"/>
      <w:marTop w:val="0"/>
      <w:marBottom w:val="0"/>
      <w:divBdr>
        <w:top w:val="none" w:sz="0" w:space="0" w:color="auto"/>
        <w:left w:val="none" w:sz="0" w:space="0" w:color="auto"/>
        <w:bottom w:val="none" w:sz="0" w:space="0" w:color="auto"/>
        <w:right w:val="none" w:sz="0" w:space="0" w:color="auto"/>
      </w:divBdr>
    </w:div>
    <w:div w:id="2140759620">
      <w:bodyDiv w:val="1"/>
      <w:marLeft w:val="0"/>
      <w:marRight w:val="0"/>
      <w:marTop w:val="0"/>
      <w:marBottom w:val="0"/>
      <w:divBdr>
        <w:top w:val="none" w:sz="0" w:space="0" w:color="auto"/>
        <w:left w:val="none" w:sz="0" w:space="0" w:color="auto"/>
        <w:bottom w:val="none" w:sz="0" w:space="0" w:color="auto"/>
        <w:right w:val="none" w:sz="0" w:space="0" w:color="auto"/>
      </w:divBdr>
    </w:div>
    <w:div w:id="2141223524">
      <w:bodyDiv w:val="1"/>
      <w:marLeft w:val="0"/>
      <w:marRight w:val="0"/>
      <w:marTop w:val="0"/>
      <w:marBottom w:val="0"/>
      <w:divBdr>
        <w:top w:val="none" w:sz="0" w:space="0" w:color="auto"/>
        <w:left w:val="none" w:sz="0" w:space="0" w:color="auto"/>
        <w:bottom w:val="none" w:sz="0" w:space="0" w:color="auto"/>
        <w:right w:val="none" w:sz="0" w:space="0" w:color="auto"/>
      </w:divBdr>
    </w:div>
    <w:div w:id="2141341865">
      <w:bodyDiv w:val="1"/>
      <w:marLeft w:val="0"/>
      <w:marRight w:val="0"/>
      <w:marTop w:val="0"/>
      <w:marBottom w:val="0"/>
      <w:divBdr>
        <w:top w:val="none" w:sz="0" w:space="0" w:color="auto"/>
        <w:left w:val="none" w:sz="0" w:space="0" w:color="auto"/>
        <w:bottom w:val="none" w:sz="0" w:space="0" w:color="auto"/>
        <w:right w:val="none" w:sz="0" w:space="0" w:color="auto"/>
      </w:divBdr>
    </w:div>
    <w:div w:id="2142261131">
      <w:bodyDiv w:val="1"/>
      <w:marLeft w:val="0"/>
      <w:marRight w:val="0"/>
      <w:marTop w:val="0"/>
      <w:marBottom w:val="0"/>
      <w:divBdr>
        <w:top w:val="none" w:sz="0" w:space="0" w:color="auto"/>
        <w:left w:val="none" w:sz="0" w:space="0" w:color="auto"/>
        <w:bottom w:val="none" w:sz="0" w:space="0" w:color="auto"/>
        <w:right w:val="none" w:sz="0" w:space="0" w:color="auto"/>
      </w:divBdr>
    </w:div>
    <w:div w:id="2142380313">
      <w:bodyDiv w:val="1"/>
      <w:marLeft w:val="0"/>
      <w:marRight w:val="0"/>
      <w:marTop w:val="0"/>
      <w:marBottom w:val="0"/>
      <w:divBdr>
        <w:top w:val="none" w:sz="0" w:space="0" w:color="auto"/>
        <w:left w:val="none" w:sz="0" w:space="0" w:color="auto"/>
        <w:bottom w:val="none" w:sz="0" w:space="0" w:color="auto"/>
        <w:right w:val="none" w:sz="0" w:space="0" w:color="auto"/>
      </w:divBdr>
    </w:div>
    <w:div w:id="2142724019">
      <w:bodyDiv w:val="1"/>
      <w:marLeft w:val="0"/>
      <w:marRight w:val="0"/>
      <w:marTop w:val="0"/>
      <w:marBottom w:val="0"/>
      <w:divBdr>
        <w:top w:val="none" w:sz="0" w:space="0" w:color="auto"/>
        <w:left w:val="none" w:sz="0" w:space="0" w:color="auto"/>
        <w:bottom w:val="none" w:sz="0" w:space="0" w:color="auto"/>
        <w:right w:val="none" w:sz="0" w:space="0" w:color="auto"/>
      </w:divBdr>
    </w:div>
    <w:div w:id="2142920122">
      <w:bodyDiv w:val="1"/>
      <w:marLeft w:val="0"/>
      <w:marRight w:val="0"/>
      <w:marTop w:val="0"/>
      <w:marBottom w:val="0"/>
      <w:divBdr>
        <w:top w:val="none" w:sz="0" w:space="0" w:color="auto"/>
        <w:left w:val="none" w:sz="0" w:space="0" w:color="auto"/>
        <w:bottom w:val="none" w:sz="0" w:space="0" w:color="auto"/>
        <w:right w:val="none" w:sz="0" w:space="0" w:color="auto"/>
      </w:divBdr>
    </w:div>
    <w:div w:id="2143885128">
      <w:bodyDiv w:val="1"/>
      <w:marLeft w:val="0"/>
      <w:marRight w:val="0"/>
      <w:marTop w:val="0"/>
      <w:marBottom w:val="0"/>
      <w:divBdr>
        <w:top w:val="none" w:sz="0" w:space="0" w:color="auto"/>
        <w:left w:val="none" w:sz="0" w:space="0" w:color="auto"/>
        <w:bottom w:val="none" w:sz="0" w:space="0" w:color="auto"/>
        <w:right w:val="none" w:sz="0" w:space="0" w:color="auto"/>
      </w:divBdr>
    </w:div>
    <w:div w:id="2144691139">
      <w:bodyDiv w:val="1"/>
      <w:marLeft w:val="0"/>
      <w:marRight w:val="0"/>
      <w:marTop w:val="0"/>
      <w:marBottom w:val="0"/>
      <w:divBdr>
        <w:top w:val="none" w:sz="0" w:space="0" w:color="auto"/>
        <w:left w:val="none" w:sz="0" w:space="0" w:color="auto"/>
        <w:bottom w:val="none" w:sz="0" w:space="0" w:color="auto"/>
        <w:right w:val="none" w:sz="0" w:space="0" w:color="auto"/>
      </w:divBdr>
    </w:div>
    <w:div w:id="2145273111">
      <w:bodyDiv w:val="1"/>
      <w:marLeft w:val="0"/>
      <w:marRight w:val="0"/>
      <w:marTop w:val="0"/>
      <w:marBottom w:val="0"/>
      <w:divBdr>
        <w:top w:val="none" w:sz="0" w:space="0" w:color="auto"/>
        <w:left w:val="none" w:sz="0" w:space="0" w:color="auto"/>
        <w:bottom w:val="none" w:sz="0" w:space="0" w:color="auto"/>
        <w:right w:val="none" w:sz="0" w:space="0" w:color="auto"/>
      </w:divBdr>
    </w:div>
    <w:div w:id="2145728876">
      <w:bodyDiv w:val="1"/>
      <w:marLeft w:val="0"/>
      <w:marRight w:val="0"/>
      <w:marTop w:val="0"/>
      <w:marBottom w:val="0"/>
      <w:divBdr>
        <w:top w:val="none" w:sz="0" w:space="0" w:color="auto"/>
        <w:left w:val="none" w:sz="0" w:space="0" w:color="auto"/>
        <w:bottom w:val="none" w:sz="0" w:space="0" w:color="auto"/>
        <w:right w:val="none" w:sz="0" w:space="0" w:color="auto"/>
      </w:divBdr>
    </w:div>
    <w:div w:id="2145929324">
      <w:bodyDiv w:val="1"/>
      <w:marLeft w:val="0"/>
      <w:marRight w:val="0"/>
      <w:marTop w:val="0"/>
      <w:marBottom w:val="0"/>
      <w:divBdr>
        <w:top w:val="none" w:sz="0" w:space="0" w:color="auto"/>
        <w:left w:val="none" w:sz="0" w:space="0" w:color="auto"/>
        <w:bottom w:val="none" w:sz="0" w:space="0" w:color="auto"/>
        <w:right w:val="none" w:sz="0" w:space="0" w:color="auto"/>
      </w:divBdr>
    </w:div>
    <w:div w:id="214731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2.xml"/><Relationship Id="rId21" Type="http://schemas.openxmlformats.org/officeDocument/2006/relationships/header" Target="header7.xml"/><Relationship Id="rId42" Type="http://schemas.openxmlformats.org/officeDocument/2006/relationships/header" Target="header28.xml"/><Relationship Id="rId47" Type="http://schemas.openxmlformats.org/officeDocument/2006/relationships/header" Target="header33.xml"/><Relationship Id="rId63" Type="http://schemas.openxmlformats.org/officeDocument/2006/relationships/header" Target="header48.xml"/><Relationship Id="rId68" Type="http://schemas.openxmlformats.org/officeDocument/2006/relationships/header" Target="header53.xml"/><Relationship Id="rId16" Type="http://schemas.openxmlformats.org/officeDocument/2006/relationships/image" Target="media/image3.png"/><Relationship Id="rId11" Type="http://schemas.openxmlformats.org/officeDocument/2006/relationships/endnotes" Target="endnotes.xml"/><Relationship Id="rId24" Type="http://schemas.openxmlformats.org/officeDocument/2006/relationships/header" Target="header10.xml"/><Relationship Id="rId32" Type="http://schemas.openxmlformats.org/officeDocument/2006/relationships/header" Target="header18.xml"/><Relationship Id="rId37" Type="http://schemas.openxmlformats.org/officeDocument/2006/relationships/header" Target="header23.xml"/><Relationship Id="rId40" Type="http://schemas.openxmlformats.org/officeDocument/2006/relationships/header" Target="header26.xml"/><Relationship Id="rId45" Type="http://schemas.openxmlformats.org/officeDocument/2006/relationships/header" Target="header31.xml"/><Relationship Id="rId53" Type="http://schemas.openxmlformats.org/officeDocument/2006/relationships/header" Target="header39.xml"/><Relationship Id="rId58" Type="http://schemas.openxmlformats.org/officeDocument/2006/relationships/header" Target="header44.xml"/><Relationship Id="rId66" Type="http://schemas.openxmlformats.org/officeDocument/2006/relationships/header" Target="header51.xml"/><Relationship Id="rId74" Type="http://schemas.openxmlformats.org/officeDocument/2006/relationships/header" Target="header59.xml"/><Relationship Id="rId5" Type="http://schemas.openxmlformats.org/officeDocument/2006/relationships/customXml" Target="../customXml/item5.xml"/><Relationship Id="rId61" Type="http://schemas.openxmlformats.org/officeDocument/2006/relationships/header" Target="header46.xml"/><Relationship Id="rId19" Type="http://schemas.openxmlformats.org/officeDocument/2006/relationships/footer" Target="footer2.xml"/><Relationship Id="rId14" Type="http://schemas.openxmlformats.org/officeDocument/2006/relationships/footer" Target="footer1.xml"/><Relationship Id="rId22" Type="http://schemas.openxmlformats.org/officeDocument/2006/relationships/header" Target="header8.xml"/><Relationship Id="rId27" Type="http://schemas.openxmlformats.org/officeDocument/2006/relationships/header" Target="header13.xml"/><Relationship Id="rId30" Type="http://schemas.openxmlformats.org/officeDocument/2006/relationships/header" Target="header16.xml"/><Relationship Id="rId35" Type="http://schemas.openxmlformats.org/officeDocument/2006/relationships/header" Target="header21.xml"/><Relationship Id="rId43" Type="http://schemas.openxmlformats.org/officeDocument/2006/relationships/header" Target="header29.xml"/><Relationship Id="rId48" Type="http://schemas.openxmlformats.org/officeDocument/2006/relationships/header" Target="header34.xml"/><Relationship Id="rId56" Type="http://schemas.openxmlformats.org/officeDocument/2006/relationships/header" Target="header42.xml"/><Relationship Id="rId64" Type="http://schemas.openxmlformats.org/officeDocument/2006/relationships/header" Target="header49.xml"/><Relationship Id="rId69" Type="http://schemas.openxmlformats.org/officeDocument/2006/relationships/header" Target="header54.xml"/><Relationship Id="rId77" Type="http://schemas.openxmlformats.org/officeDocument/2006/relationships/theme" Target="theme/theme1.xml"/><Relationship Id="rId8" Type="http://schemas.openxmlformats.org/officeDocument/2006/relationships/settings" Target="settings.xml"/><Relationship Id="rId51" Type="http://schemas.openxmlformats.org/officeDocument/2006/relationships/header" Target="header37.xml"/><Relationship Id="rId72" Type="http://schemas.openxmlformats.org/officeDocument/2006/relationships/header" Target="header57.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11.xml"/><Relationship Id="rId33" Type="http://schemas.openxmlformats.org/officeDocument/2006/relationships/header" Target="header19.xml"/><Relationship Id="rId38" Type="http://schemas.openxmlformats.org/officeDocument/2006/relationships/header" Target="header24.xml"/><Relationship Id="rId46" Type="http://schemas.openxmlformats.org/officeDocument/2006/relationships/header" Target="header32.xml"/><Relationship Id="rId59" Type="http://schemas.openxmlformats.org/officeDocument/2006/relationships/footer" Target="footer3.xml"/><Relationship Id="rId67" Type="http://schemas.openxmlformats.org/officeDocument/2006/relationships/header" Target="header52.xml"/><Relationship Id="rId20" Type="http://schemas.openxmlformats.org/officeDocument/2006/relationships/header" Target="header6.xml"/><Relationship Id="rId41" Type="http://schemas.openxmlformats.org/officeDocument/2006/relationships/header" Target="header27.xml"/><Relationship Id="rId54" Type="http://schemas.openxmlformats.org/officeDocument/2006/relationships/header" Target="header40.xml"/><Relationship Id="rId62" Type="http://schemas.openxmlformats.org/officeDocument/2006/relationships/header" Target="header47.xml"/><Relationship Id="rId70" Type="http://schemas.openxmlformats.org/officeDocument/2006/relationships/header" Target="header55.xml"/><Relationship Id="rId75" Type="http://schemas.openxmlformats.org/officeDocument/2006/relationships/header" Target="header60.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4.xml"/><Relationship Id="rId36" Type="http://schemas.openxmlformats.org/officeDocument/2006/relationships/header" Target="header22.xml"/><Relationship Id="rId49" Type="http://schemas.openxmlformats.org/officeDocument/2006/relationships/header" Target="header35.xml"/><Relationship Id="rId57" Type="http://schemas.openxmlformats.org/officeDocument/2006/relationships/header" Target="header43.xml"/><Relationship Id="rId10" Type="http://schemas.openxmlformats.org/officeDocument/2006/relationships/footnotes" Target="footnotes.xml"/><Relationship Id="rId31" Type="http://schemas.openxmlformats.org/officeDocument/2006/relationships/header" Target="header17.xml"/><Relationship Id="rId44" Type="http://schemas.openxmlformats.org/officeDocument/2006/relationships/header" Target="header30.xml"/><Relationship Id="rId52" Type="http://schemas.openxmlformats.org/officeDocument/2006/relationships/header" Target="header38.xml"/><Relationship Id="rId60" Type="http://schemas.openxmlformats.org/officeDocument/2006/relationships/header" Target="header45.xml"/><Relationship Id="rId65" Type="http://schemas.openxmlformats.org/officeDocument/2006/relationships/header" Target="header50.xml"/><Relationship Id="rId73" Type="http://schemas.openxmlformats.org/officeDocument/2006/relationships/header" Target="header58.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39" Type="http://schemas.openxmlformats.org/officeDocument/2006/relationships/header" Target="header25.xml"/><Relationship Id="rId34" Type="http://schemas.openxmlformats.org/officeDocument/2006/relationships/header" Target="header20.xml"/><Relationship Id="rId50" Type="http://schemas.openxmlformats.org/officeDocument/2006/relationships/header" Target="header36.xml"/><Relationship Id="rId55" Type="http://schemas.openxmlformats.org/officeDocument/2006/relationships/header" Target="header41.xml"/><Relationship Id="rId76" Type="http://schemas.openxmlformats.org/officeDocument/2006/relationships/fontTable" Target="fontTable.xml"/><Relationship Id="rId7" Type="http://schemas.openxmlformats.org/officeDocument/2006/relationships/styles" Target="styles.xml"/><Relationship Id="rId71" Type="http://schemas.openxmlformats.org/officeDocument/2006/relationships/header" Target="header56.xml"/><Relationship Id="rId2" Type="http://schemas.openxmlformats.org/officeDocument/2006/relationships/customXml" Target="../customXml/item2.xml"/><Relationship Id="rId29" Type="http://schemas.openxmlformats.org/officeDocument/2006/relationships/header" Target="header15.xml"/></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4.xml.rels><?xml version="1.0" encoding="UTF-8" standalone="yes"?>
<Relationships xmlns="http://schemas.openxmlformats.org/package/2006/relationships"><Relationship Id="rId1" Type="http://schemas.openxmlformats.org/officeDocument/2006/relationships/image" Target="media/image4.png"/></Relationships>
</file>

<file path=word/_rels/header17.xml.rels><?xml version="1.0" encoding="UTF-8" standalone="yes"?>
<Relationships xmlns="http://schemas.openxmlformats.org/package/2006/relationships"><Relationship Id="rId1" Type="http://schemas.openxmlformats.org/officeDocument/2006/relationships/image" Target="media/image4.png"/></Relationships>
</file>

<file path=word/_rels/header20.xml.rels><?xml version="1.0" encoding="UTF-8" standalone="yes"?>
<Relationships xmlns="http://schemas.openxmlformats.org/package/2006/relationships"><Relationship Id="rId1" Type="http://schemas.openxmlformats.org/officeDocument/2006/relationships/image" Target="media/image4.png"/></Relationships>
</file>

<file path=word/_rels/header23.xml.rels><?xml version="1.0" encoding="UTF-8" standalone="yes"?>
<Relationships xmlns="http://schemas.openxmlformats.org/package/2006/relationships"><Relationship Id="rId1" Type="http://schemas.openxmlformats.org/officeDocument/2006/relationships/image" Target="media/image4.png"/></Relationships>
</file>

<file path=word/_rels/header26.xml.rels><?xml version="1.0" encoding="UTF-8" standalone="yes"?>
<Relationships xmlns="http://schemas.openxmlformats.org/package/2006/relationships"><Relationship Id="rId1" Type="http://schemas.openxmlformats.org/officeDocument/2006/relationships/image" Target="media/image4.png"/></Relationships>
</file>

<file path=word/_rels/header29.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2.xml.rels><?xml version="1.0" encoding="UTF-8" standalone="yes"?>
<Relationships xmlns="http://schemas.openxmlformats.org/package/2006/relationships"><Relationship Id="rId1" Type="http://schemas.openxmlformats.org/officeDocument/2006/relationships/image" Target="media/image4.png"/></Relationships>
</file>

<file path=word/_rels/header35.xml.rels><?xml version="1.0" encoding="UTF-8" standalone="yes"?>
<Relationships xmlns="http://schemas.openxmlformats.org/package/2006/relationships"><Relationship Id="rId1" Type="http://schemas.openxmlformats.org/officeDocument/2006/relationships/image" Target="media/image4.png"/></Relationships>
</file>

<file path=word/_rels/header38.xml.rels><?xml version="1.0" encoding="UTF-8" standalone="yes"?>
<Relationships xmlns="http://schemas.openxmlformats.org/package/2006/relationships"><Relationship Id="rId1" Type="http://schemas.openxmlformats.org/officeDocument/2006/relationships/image" Target="media/image4.png"/></Relationships>
</file>

<file path=word/_rels/header41.xml.rels><?xml version="1.0" encoding="UTF-8" standalone="yes"?>
<Relationships xmlns="http://schemas.openxmlformats.org/package/2006/relationships"><Relationship Id="rId1" Type="http://schemas.openxmlformats.org/officeDocument/2006/relationships/image" Target="media/image4.png"/></Relationships>
</file>

<file path=word/_rels/header44.xml.rels><?xml version="1.0" encoding="UTF-8" standalone="yes"?>
<Relationships xmlns="http://schemas.openxmlformats.org/package/2006/relationships"><Relationship Id="rId1" Type="http://schemas.openxmlformats.org/officeDocument/2006/relationships/image" Target="media/image4.png"/></Relationships>
</file>

<file path=word/_rels/header47.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50.xml.rels><?xml version="1.0" encoding="UTF-8" standalone="yes"?>
<Relationships xmlns="http://schemas.openxmlformats.org/package/2006/relationships"><Relationship Id="rId1" Type="http://schemas.openxmlformats.org/officeDocument/2006/relationships/image" Target="media/image4.png"/></Relationships>
</file>

<file path=word/_rels/header53.xml.rels><?xml version="1.0" encoding="UTF-8" standalone="yes"?>
<Relationships xmlns="http://schemas.openxmlformats.org/package/2006/relationships"><Relationship Id="rId1" Type="http://schemas.openxmlformats.org/officeDocument/2006/relationships/image" Target="media/image4.png"/></Relationships>
</file>

<file path=word/_rels/header56.xml.rels><?xml version="1.0" encoding="UTF-8" standalone="yes"?>
<Relationships xmlns="http://schemas.openxmlformats.org/package/2006/relationships"><Relationship Id="rId1" Type="http://schemas.openxmlformats.org/officeDocument/2006/relationships/image" Target="media/image4.png"/></Relationships>
</file>

<file path=word/_rels/header59.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74B82E1AE930A45902CB139A527CAE4" ma:contentTypeVersion="19" ma:contentTypeDescription="Crie um novo documento." ma:contentTypeScope="" ma:versionID="93a878a66159a419f333752f71beeeeb">
  <xsd:schema xmlns:xsd="http://www.w3.org/2001/XMLSchema" xmlns:xs="http://www.w3.org/2001/XMLSchema" xmlns:p="http://schemas.microsoft.com/office/2006/metadata/properties" xmlns:ns1="http://schemas.microsoft.com/sharepoint/v3" xmlns:ns2="c95f12e3-0b8b-4235-8afb-24baa147e2d6" xmlns:ns3="b11ead47-cc4b-491a-8399-fdd2b3b917e3" targetNamespace="http://schemas.microsoft.com/office/2006/metadata/properties" ma:root="true" ma:fieldsID="a2c7f6fa57938e74cebef5c29f949e60" ns1:_="" ns2:_="" ns3:_="">
    <xsd:import namespace="http://schemas.microsoft.com/sharepoint/v3"/>
    <xsd:import namespace="c95f12e3-0b8b-4235-8afb-24baa147e2d6"/>
    <xsd:import namespace="b11ead47-cc4b-491a-8399-fdd2b3b917e3"/>
    <xsd:element name="properties">
      <xsd:complexType>
        <xsd:sequence>
          <xsd:element name="documentManagement">
            <xsd:complexType>
              <xsd:all>
                <xsd:element ref="ns2:MediaServiceMetadata" minOccurs="0"/>
                <xsd:element ref="ns2:MediaServiceFastMetadata" minOccurs="0"/>
                <xsd:element ref="ns1:_ip_UnifiedCompliancePolicyProperties" minOccurs="0"/>
                <xsd:element ref="ns1:_ip_UnifiedCompliancePolicyUIAction"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Propriedades da Política de Conformidade Unificada" ma:hidden="true" ma:internalName="_ip_UnifiedCompliancePolicyProperties">
      <xsd:simpleType>
        <xsd:restriction base="dms:Note"/>
      </xsd:simpleType>
    </xsd:element>
    <xsd:element name="_ip_UnifiedCompliancePolicyUIAction" ma:index="11"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5f12e3-0b8b-4235-8afb-24baa147e2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Marcações de imagem" ma:readOnly="false" ma:fieldId="{5cf76f15-5ced-4ddc-b409-7134ff3c332f}" ma:taxonomyMulti="true" ma:sspId="4faff722-0fb5-4c44-9338-8716c1879395"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_Flow_SignoffStatus" ma:index="26" nillable="true" ma:displayName="Status de liberação" ma:internalName="Status_x0020_de_x0020_libera_x00e7__x00e3_o">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11ead47-cc4b-491a-8399-fdd2b3b917e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7381c94-1683-4cf9-aa11-f235ecc07c71}" ma:internalName="TaxCatchAll" ma:showField="CatchAllData" ma:web="b11ead47-cc4b-491a-8399-fdd2b3b917e3">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b11ead47-cc4b-491a-8399-fdd2b3b917e3" xsi:nil="true"/>
    <_ip_UnifiedCompliancePolicyProperties xmlns="http://schemas.microsoft.com/sharepoint/v3" xsi:nil="true"/>
    <lcf76f155ced4ddcb4097134ff3c332f xmlns="c95f12e3-0b8b-4235-8afb-24baa147e2d6">
      <Terms xmlns="http://schemas.microsoft.com/office/infopath/2007/PartnerControls"/>
    </lcf76f155ced4ddcb4097134ff3c332f>
    <_Flow_SignoffStatus xmlns="c95f12e3-0b8b-4235-8afb-24baa147e2d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23E75020-9F20-4EB5-A505-CD0C40212E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95f12e3-0b8b-4235-8afb-24baa147e2d6"/>
    <ds:schemaRef ds:uri="b11ead47-cc4b-491a-8399-fdd2b3b917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A9B47C-25B9-417A-8EE8-145BA7CC60EB}">
  <ds:schemaRefs>
    <ds:schemaRef ds:uri="http://schemas.microsoft.com/office/2006/metadata/properties"/>
    <ds:schemaRef ds:uri="http://schemas.microsoft.com/office/infopath/2007/PartnerControls"/>
    <ds:schemaRef ds:uri="http://schemas.microsoft.com/sharepoint/v3"/>
    <ds:schemaRef ds:uri="b11ead47-cc4b-491a-8399-fdd2b3b917e3"/>
    <ds:schemaRef ds:uri="c95f12e3-0b8b-4235-8afb-24baa147e2d6"/>
  </ds:schemaRefs>
</ds:datastoreItem>
</file>

<file path=customXml/itemProps3.xml><?xml version="1.0" encoding="utf-8"?>
<ds:datastoreItem xmlns:ds="http://schemas.openxmlformats.org/officeDocument/2006/customXml" ds:itemID="{F8E4EFD0-FAD4-499E-8DA4-453450D3A21A}">
  <ds:schemaRefs>
    <ds:schemaRef ds:uri="http://schemas.microsoft.com/sharepoint/v3/contenttype/forms"/>
  </ds:schemaRefs>
</ds:datastoreItem>
</file>

<file path=customXml/itemProps4.xml><?xml version="1.0" encoding="utf-8"?>
<ds:datastoreItem xmlns:ds="http://schemas.openxmlformats.org/officeDocument/2006/customXml" ds:itemID="{A108DD91-0163-45DE-A0AC-11E4986FFD3F}">
  <ds:schemaRefs>
    <ds:schemaRef ds:uri="http://schemas.openxmlformats.org/officeDocument/2006/bibliography"/>
  </ds:schemaRefs>
</ds:datastoreItem>
</file>

<file path=customXml/itemProps5.xml><?xml version="1.0" encoding="utf-8"?>
<ds:datastoreItem xmlns:ds="http://schemas.openxmlformats.org/officeDocument/2006/customXml" ds:itemID="{8C66F326-E7D1-4D1D-934D-1590D12B980A}">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1748</TotalTime>
  <Pages>71</Pages>
  <Words>29081</Words>
  <Characters>157043</Characters>
  <Application>Microsoft Office Word</Application>
  <DocSecurity>0</DocSecurity>
  <Lines>1308</Lines>
  <Paragraphs>371</Paragraphs>
  <ScaleCrop>false</ScaleCrop>
  <HeadingPairs>
    <vt:vector size="2" baseType="variant">
      <vt:variant>
        <vt:lpstr>Título</vt:lpstr>
      </vt:variant>
      <vt:variant>
        <vt:i4>1</vt:i4>
      </vt:variant>
    </vt:vector>
  </HeadingPairs>
  <TitlesOfParts>
    <vt:vector size="1" baseType="lpstr">
      <vt:lpstr/>
    </vt:vector>
  </TitlesOfParts>
  <Company>Caixa</Company>
  <LinksUpToDate>false</LinksUpToDate>
  <CharactersWithSpaces>185753</CharactersWithSpaces>
  <SharedDoc>false</SharedDoc>
  <HLinks>
    <vt:vector size="180" baseType="variant">
      <vt:variant>
        <vt:i4>1966129</vt:i4>
      </vt:variant>
      <vt:variant>
        <vt:i4>176</vt:i4>
      </vt:variant>
      <vt:variant>
        <vt:i4>0</vt:i4>
      </vt:variant>
      <vt:variant>
        <vt:i4>5</vt:i4>
      </vt:variant>
      <vt:variant>
        <vt:lpwstr/>
      </vt:variant>
      <vt:variant>
        <vt:lpwstr>_Toc180597938</vt:lpwstr>
      </vt:variant>
      <vt:variant>
        <vt:i4>1966129</vt:i4>
      </vt:variant>
      <vt:variant>
        <vt:i4>170</vt:i4>
      </vt:variant>
      <vt:variant>
        <vt:i4>0</vt:i4>
      </vt:variant>
      <vt:variant>
        <vt:i4>5</vt:i4>
      </vt:variant>
      <vt:variant>
        <vt:lpwstr/>
      </vt:variant>
      <vt:variant>
        <vt:lpwstr>_Toc180597937</vt:lpwstr>
      </vt:variant>
      <vt:variant>
        <vt:i4>1966129</vt:i4>
      </vt:variant>
      <vt:variant>
        <vt:i4>164</vt:i4>
      </vt:variant>
      <vt:variant>
        <vt:i4>0</vt:i4>
      </vt:variant>
      <vt:variant>
        <vt:i4>5</vt:i4>
      </vt:variant>
      <vt:variant>
        <vt:lpwstr/>
      </vt:variant>
      <vt:variant>
        <vt:lpwstr>_Toc180597936</vt:lpwstr>
      </vt:variant>
      <vt:variant>
        <vt:i4>1966129</vt:i4>
      </vt:variant>
      <vt:variant>
        <vt:i4>158</vt:i4>
      </vt:variant>
      <vt:variant>
        <vt:i4>0</vt:i4>
      </vt:variant>
      <vt:variant>
        <vt:i4>5</vt:i4>
      </vt:variant>
      <vt:variant>
        <vt:lpwstr/>
      </vt:variant>
      <vt:variant>
        <vt:lpwstr>_Toc180597935</vt:lpwstr>
      </vt:variant>
      <vt:variant>
        <vt:i4>1966129</vt:i4>
      </vt:variant>
      <vt:variant>
        <vt:i4>152</vt:i4>
      </vt:variant>
      <vt:variant>
        <vt:i4>0</vt:i4>
      </vt:variant>
      <vt:variant>
        <vt:i4>5</vt:i4>
      </vt:variant>
      <vt:variant>
        <vt:lpwstr/>
      </vt:variant>
      <vt:variant>
        <vt:lpwstr>_Toc180597934</vt:lpwstr>
      </vt:variant>
      <vt:variant>
        <vt:i4>1966129</vt:i4>
      </vt:variant>
      <vt:variant>
        <vt:i4>146</vt:i4>
      </vt:variant>
      <vt:variant>
        <vt:i4>0</vt:i4>
      </vt:variant>
      <vt:variant>
        <vt:i4>5</vt:i4>
      </vt:variant>
      <vt:variant>
        <vt:lpwstr/>
      </vt:variant>
      <vt:variant>
        <vt:lpwstr>_Toc180597933</vt:lpwstr>
      </vt:variant>
      <vt:variant>
        <vt:i4>1966129</vt:i4>
      </vt:variant>
      <vt:variant>
        <vt:i4>140</vt:i4>
      </vt:variant>
      <vt:variant>
        <vt:i4>0</vt:i4>
      </vt:variant>
      <vt:variant>
        <vt:i4>5</vt:i4>
      </vt:variant>
      <vt:variant>
        <vt:lpwstr/>
      </vt:variant>
      <vt:variant>
        <vt:lpwstr>_Toc180597932</vt:lpwstr>
      </vt:variant>
      <vt:variant>
        <vt:i4>1966129</vt:i4>
      </vt:variant>
      <vt:variant>
        <vt:i4>134</vt:i4>
      </vt:variant>
      <vt:variant>
        <vt:i4>0</vt:i4>
      </vt:variant>
      <vt:variant>
        <vt:i4>5</vt:i4>
      </vt:variant>
      <vt:variant>
        <vt:lpwstr/>
      </vt:variant>
      <vt:variant>
        <vt:lpwstr>_Toc180597931</vt:lpwstr>
      </vt:variant>
      <vt:variant>
        <vt:i4>1966129</vt:i4>
      </vt:variant>
      <vt:variant>
        <vt:i4>128</vt:i4>
      </vt:variant>
      <vt:variant>
        <vt:i4>0</vt:i4>
      </vt:variant>
      <vt:variant>
        <vt:i4>5</vt:i4>
      </vt:variant>
      <vt:variant>
        <vt:lpwstr/>
      </vt:variant>
      <vt:variant>
        <vt:lpwstr>_Toc180597930</vt:lpwstr>
      </vt:variant>
      <vt:variant>
        <vt:i4>2031665</vt:i4>
      </vt:variant>
      <vt:variant>
        <vt:i4>122</vt:i4>
      </vt:variant>
      <vt:variant>
        <vt:i4>0</vt:i4>
      </vt:variant>
      <vt:variant>
        <vt:i4>5</vt:i4>
      </vt:variant>
      <vt:variant>
        <vt:lpwstr/>
      </vt:variant>
      <vt:variant>
        <vt:lpwstr>_Toc180597929</vt:lpwstr>
      </vt:variant>
      <vt:variant>
        <vt:i4>2031665</vt:i4>
      </vt:variant>
      <vt:variant>
        <vt:i4>116</vt:i4>
      </vt:variant>
      <vt:variant>
        <vt:i4>0</vt:i4>
      </vt:variant>
      <vt:variant>
        <vt:i4>5</vt:i4>
      </vt:variant>
      <vt:variant>
        <vt:lpwstr/>
      </vt:variant>
      <vt:variant>
        <vt:lpwstr>_Toc180597928</vt:lpwstr>
      </vt:variant>
      <vt:variant>
        <vt:i4>2031665</vt:i4>
      </vt:variant>
      <vt:variant>
        <vt:i4>110</vt:i4>
      </vt:variant>
      <vt:variant>
        <vt:i4>0</vt:i4>
      </vt:variant>
      <vt:variant>
        <vt:i4>5</vt:i4>
      </vt:variant>
      <vt:variant>
        <vt:lpwstr/>
      </vt:variant>
      <vt:variant>
        <vt:lpwstr>_Toc180597927</vt:lpwstr>
      </vt:variant>
      <vt:variant>
        <vt:i4>2031665</vt:i4>
      </vt:variant>
      <vt:variant>
        <vt:i4>104</vt:i4>
      </vt:variant>
      <vt:variant>
        <vt:i4>0</vt:i4>
      </vt:variant>
      <vt:variant>
        <vt:i4>5</vt:i4>
      </vt:variant>
      <vt:variant>
        <vt:lpwstr/>
      </vt:variant>
      <vt:variant>
        <vt:lpwstr>_Toc180597926</vt:lpwstr>
      </vt:variant>
      <vt:variant>
        <vt:i4>2031665</vt:i4>
      </vt:variant>
      <vt:variant>
        <vt:i4>98</vt:i4>
      </vt:variant>
      <vt:variant>
        <vt:i4>0</vt:i4>
      </vt:variant>
      <vt:variant>
        <vt:i4>5</vt:i4>
      </vt:variant>
      <vt:variant>
        <vt:lpwstr/>
      </vt:variant>
      <vt:variant>
        <vt:lpwstr>_Toc180597925</vt:lpwstr>
      </vt:variant>
      <vt:variant>
        <vt:i4>2031665</vt:i4>
      </vt:variant>
      <vt:variant>
        <vt:i4>92</vt:i4>
      </vt:variant>
      <vt:variant>
        <vt:i4>0</vt:i4>
      </vt:variant>
      <vt:variant>
        <vt:i4>5</vt:i4>
      </vt:variant>
      <vt:variant>
        <vt:lpwstr/>
      </vt:variant>
      <vt:variant>
        <vt:lpwstr>_Toc180597924</vt:lpwstr>
      </vt:variant>
      <vt:variant>
        <vt:i4>2031665</vt:i4>
      </vt:variant>
      <vt:variant>
        <vt:i4>86</vt:i4>
      </vt:variant>
      <vt:variant>
        <vt:i4>0</vt:i4>
      </vt:variant>
      <vt:variant>
        <vt:i4>5</vt:i4>
      </vt:variant>
      <vt:variant>
        <vt:lpwstr/>
      </vt:variant>
      <vt:variant>
        <vt:lpwstr>_Toc180597923</vt:lpwstr>
      </vt:variant>
      <vt:variant>
        <vt:i4>2031665</vt:i4>
      </vt:variant>
      <vt:variant>
        <vt:i4>80</vt:i4>
      </vt:variant>
      <vt:variant>
        <vt:i4>0</vt:i4>
      </vt:variant>
      <vt:variant>
        <vt:i4>5</vt:i4>
      </vt:variant>
      <vt:variant>
        <vt:lpwstr/>
      </vt:variant>
      <vt:variant>
        <vt:lpwstr>_Toc180597922</vt:lpwstr>
      </vt:variant>
      <vt:variant>
        <vt:i4>2031665</vt:i4>
      </vt:variant>
      <vt:variant>
        <vt:i4>74</vt:i4>
      </vt:variant>
      <vt:variant>
        <vt:i4>0</vt:i4>
      </vt:variant>
      <vt:variant>
        <vt:i4>5</vt:i4>
      </vt:variant>
      <vt:variant>
        <vt:lpwstr/>
      </vt:variant>
      <vt:variant>
        <vt:lpwstr>_Toc180597921</vt:lpwstr>
      </vt:variant>
      <vt:variant>
        <vt:i4>2031665</vt:i4>
      </vt:variant>
      <vt:variant>
        <vt:i4>68</vt:i4>
      </vt:variant>
      <vt:variant>
        <vt:i4>0</vt:i4>
      </vt:variant>
      <vt:variant>
        <vt:i4>5</vt:i4>
      </vt:variant>
      <vt:variant>
        <vt:lpwstr/>
      </vt:variant>
      <vt:variant>
        <vt:lpwstr>_Toc180597920</vt:lpwstr>
      </vt:variant>
      <vt:variant>
        <vt:i4>1835057</vt:i4>
      </vt:variant>
      <vt:variant>
        <vt:i4>62</vt:i4>
      </vt:variant>
      <vt:variant>
        <vt:i4>0</vt:i4>
      </vt:variant>
      <vt:variant>
        <vt:i4>5</vt:i4>
      </vt:variant>
      <vt:variant>
        <vt:lpwstr/>
      </vt:variant>
      <vt:variant>
        <vt:lpwstr>_Toc180597919</vt:lpwstr>
      </vt:variant>
      <vt:variant>
        <vt:i4>1835057</vt:i4>
      </vt:variant>
      <vt:variant>
        <vt:i4>56</vt:i4>
      </vt:variant>
      <vt:variant>
        <vt:i4>0</vt:i4>
      </vt:variant>
      <vt:variant>
        <vt:i4>5</vt:i4>
      </vt:variant>
      <vt:variant>
        <vt:lpwstr/>
      </vt:variant>
      <vt:variant>
        <vt:lpwstr>_Toc180597918</vt:lpwstr>
      </vt:variant>
      <vt:variant>
        <vt:i4>1835057</vt:i4>
      </vt:variant>
      <vt:variant>
        <vt:i4>50</vt:i4>
      </vt:variant>
      <vt:variant>
        <vt:i4>0</vt:i4>
      </vt:variant>
      <vt:variant>
        <vt:i4>5</vt:i4>
      </vt:variant>
      <vt:variant>
        <vt:lpwstr/>
      </vt:variant>
      <vt:variant>
        <vt:lpwstr>_Toc180597917</vt:lpwstr>
      </vt:variant>
      <vt:variant>
        <vt:i4>1835057</vt:i4>
      </vt:variant>
      <vt:variant>
        <vt:i4>44</vt:i4>
      </vt:variant>
      <vt:variant>
        <vt:i4>0</vt:i4>
      </vt:variant>
      <vt:variant>
        <vt:i4>5</vt:i4>
      </vt:variant>
      <vt:variant>
        <vt:lpwstr/>
      </vt:variant>
      <vt:variant>
        <vt:lpwstr>_Toc180597916</vt:lpwstr>
      </vt:variant>
      <vt:variant>
        <vt:i4>1835057</vt:i4>
      </vt:variant>
      <vt:variant>
        <vt:i4>38</vt:i4>
      </vt:variant>
      <vt:variant>
        <vt:i4>0</vt:i4>
      </vt:variant>
      <vt:variant>
        <vt:i4>5</vt:i4>
      </vt:variant>
      <vt:variant>
        <vt:lpwstr/>
      </vt:variant>
      <vt:variant>
        <vt:lpwstr>_Toc180597915</vt:lpwstr>
      </vt:variant>
      <vt:variant>
        <vt:i4>1835057</vt:i4>
      </vt:variant>
      <vt:variant>
        <vt:i4>32</vt:i4>
      </vt:variant>
      <vt:variant>
        <vt:i4>0</vt:i4>
      </vt:variant>
      <vt:variant>
        <vt:i4>5</vt:i4>
      </vt:variant>
      <vt:variant>
        <vt:lpwstr/>
      </vt:variant>
      <vt:variant>
        <vt:lpwstr>_Toc180597914</vt:lpwstr>
      </vt:variant>
      <vt:variant>
        <vt:i4>1835057</vt:i4>
      </vt:variant>
      <vt:variant>
        <vt:i4>26</vt:i4>
      </vt:variant>
      <vt:variant>
        <vt:i4>0</vt:i4>
      </vt:variant>
      <vt:variant>
        <vt:i4>5</vt:i4>
      </vt:variant>
      <vt:variant>
        <vt:lpwstr/>
      </vt:variant>
      <vt:variant>
        <vt:lpwstr>_Toc180597913</vt:lpwstr>
      </vt:variant>
      <vt:variant>
        <vt:i4>1835057</vt:i4>
      </vt:variant>
      <vt:variant>
        <vt:i4>20</vt:i4>
      </vt:variant>
      <vt:variant>
        <vt:i4>0</vt:i4>
      </vt:variant>
      <vt:variant>
        <vt:i4>5</vt:i4>
      </vt:variant>
      <vt:variant>
        <vt:lpwstr/>
      </vt:variant>
      <vt:variant>
        <vt:lpwstr>_Toc180597912</vt:lpwstr>
      </vt:variant>
      <vt:variant>
        <vt:i4>1835057</vt:i4>
      </vt:variant>
      <vt:variant>
        <vt:i4>14</vt:i4>
      </vt:variant>
      <vt:variant>
        <vt:i4>0</vt:i4>
      </vt:variant>
      <vt:variant>
        <vt:i4>5</vt:i4>
      </vt:variant>
      <vt:variant>
        <vt:lpwstr/>
      </vt:variant>
      <vt:variant>
        <vt:lpwstr>_Toc180597911</vt:lpwstr>
      </vt:variant>
      <vt:variant>
        <vt:i4>1835057</vt:i4>
      </vt:variant>
      <vt:variant>
        <vt:i4>8</vt:i4>
      </vt:variant>
      <vt:variant>
        <vt:i4>0</vt:i4>
      </vt:variant>
      <vt:variant>
        <vt:i4>5</vt:i4>
      </vt:variant>
      <vt:variant>
        <vt:lpwstr/>
      </vt:variant>
      <vt:variant>
        <vt:lpwstr>_Toc180597910</vt:lpwstr>
      </vt:variant>
      <vt:variant>
        <vt:i4>1900593</vt:i4>
      </vt:variant>
      <vt:variant>
        <vt:i4>2</vt:i4>
      </vt:variant>
      <vt:variant>
        <vt:i4>0</vt:i4>
      </vt:variant>
      <vt:variant>
        <vt:i4>5</vt:i4>
      </vt:variant>
      <vt:variant>
        <vt:lpwstr/>
      </vt:variant>
      <vt:variant>
        <vt:lpwstr>_Toc180597909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Matheus de Mendonca Marques</dc:creator>
  <cp:keywords/>
  <dc:description/>
  <cp:lastModifiedBy>Luana Zanotelli</cp:lastModifiedBy>
  <cp:revision>1915</cp:revision>
  <cp:lastPrinted>2024-07-31T13:57:00Z</cp:lastPrinted>
  <dcterms:created xsi:type="dcterms:W3CDTF">2023-11-07T13:05:00Z</dcterms:created>
  <dcterms:modified xsi:type="dcterms:W3CDTF">2024-11-07T13:20:00Z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SDCxCLASSFICATION_LEVEL">
    <vt:lpwstr>4</vt:lpwstr>
  </property>
  <property fmtid="{D5CDD505-2E9C-101B-9397-08002B2CF9AE}" pid="3" name="SSDCxCLASSFICATION_USER">
    <vt:lpwstr>SOACAT\149654</vt:lpwstr>
  </property>
  <property fmtid="{D5CDD505-2E9C-101B-9397-08002B2CF9AE}" pid="4" name="SSDCxCLASSFICATION_DATE">
    <vt:lpwstr>26/06/2015 14:49:12</vt:lpwstr>
  </property>
  <property fmtid="{D5CDD505-2E9C-101B-9397-08002B2CF9AE}" pid="5" name="SSDCxCLASSFICATION_GUID">
    <vt:lpwstr>FFBC4135BB2BB4C3CBF4EDC21212204A</vt:lpwstr>
  </property>
  <property fmtid="{D5CDD505-2E9C-101B-9397-08002B2CF9AE}" pid="6" name="DSLxDOC_SAVED">
    <vt:lpwstr>1</vt:lpwstr>
  </property>
  <property fmtid="{D5CDD505-2E9C-101B-9397-08002B2CF9AE}" pid="7" name="MediaServiceImageTags">
    <vt:lpwstr/>
  </property>
  <property fmtid="{D5CDD505-2E9C-101B-9397-08002B2CF9AE}" pid="8" name="ContentTypeId">
    <vt:lpwstr>0x010100974B82E1AE930A45902CB139A527CAE4</vt:lpwstr>
  </property>
  <property fmtid="{D5CDD505-2E9C-101B-9397-08002B2CF9AE}" pid="9" name="MSIP_Label_fde7aacd-7cc4-4c31-9e6f-7ef306428f09_Enabled">
    <vt:lpwstr>true</vt:lpwstr>
  </property>
  <property fmtid="{D5CDD505-2E9C-101B-9397-08002B2CF9AE}" pid="10" name="MSIP_Label_fde7aacd-7cc4-4c31-9e6f-7ef306428f09_SetDate">
    <vt:lpwstr>2024-02-02T20:59:01Z</vt:lpwstr>
  </property>
  <property fmtid="{D5CDD505-2E9C-101B-9397-08002B2CF9AE}" pid="11" name="MSIP_Label_fde7aacd-7cc4-4c31-9e6f-7ef306428f09_Method">
    <vt:lpwstr>Privileged</vt:lpwstr>
  </property>
  <property fmtid="{D5CDD505-2E9C-101B-9397-08002B2CF9AE}" pid="12" name="MSIP_Label_fde7aacd-7cc4-4c31-9e6f-7ef306428f09_Name">
    <vt:lpwstr>_PUBLICO</vt:lpwstr>
  </property>
  <property fmtid="{D5CDD505-2E9C-101B-9397-08002B2CF9AE}" pid="13" name="MSIP_Label_fde7aacd-7cc4-4c31-9e6f-7ef306428f09_SiteId">
    <vt:lpwstr>ab9bba98-684a-43fb-add8-9c2bebede229</vt:lpwstr>
  </property>
  <property fmtid="{D5CDD505-2E9C-101B-9397-08002B2CF9AE}" pid="14" name="MSIP_Label_fde7aacd-7cc4-4c31-9e6f-7ef306428f09_ActionId">
    <vt:lpwstr>1e0c2a30-0ef2-42e1-9da2-153ef3a25a37</vt:lpwstr>
  </property>
  <property fmtid="{D5CDD505-2E9C-101B-9397-08002B2CF9AE}" pid="15" name="MSIP_Label_fde7aacd-7cc4-4c31-9e6f-7ef306428f09_ContentBits">
    <vt:lpwstr>1</vt:lpwstr>
  </property>
</Properties>
</file>